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D1A97" w14:textId="77777777" w:rsidR="00BE4B93" w:rsidRPr="00F901F9" w:rsidRDefault="007F24E0" w:rsidP="00241CB9">
      <w:pPr>
        <w:spacing w:line="276" w:lineRule="auto"/>
        <w:ind w:right="1551"/>
        <w:jc w:val="both"/>
        <w:rPr>
          <w:rFonts w:ascii="MetaNormal-Roman" w:hAnsi="MetaNormal-Roman"/>
          <w:color w:val="545455"/>
          <w:lang w:val="en-GB"/>
        </w:rPr>
        <w:sectPr w:rsidR="00BE4B93" w:rsidRPr="00F901F9" w:rsidSect="00B4447D">
          <w:headerReference w:type="default" r:id="rId7"/>
          <w:footerReference w:type="even" r:id="rId8"/>
          <w:headerReference w:type="first" r:id="rId9"/>
          <w:footerReference w:type="first" r:id="rId10"/>
          <w:type w:val="continuous"/>
          <w:pgSz w:w="11900" w:h="16840"/>
          <w:pgMar w:top="1418" w:right="1418" w:bottom="1560" w:left="1418" w:header="227" w:footer="709" w:gutter="0"/>
          <w:cols w:space="708"/>
          <w:docGrid w:linePitch="360"/>
        </w:sectPr>
      </w:pPr>
      <w:r>
        <w:rPr>
          <w:noProof/>
        </w:rPr>
        <w:pict w14:anchorId="679C2C16">
          <v:shapetype id="_x0000_t202" coordsize="21600,21600" o:spt="202" path="m,l,21600r21600,l21600,xe">
            <v:stroke joinstyle="miter"/>
            <v:path gradientshapeok="t" o:connecttype="rect"/>
          </v:shapetype>
          <v:shape id="Textfeld 15" o:spid="_x0000_s1026" type="#_x0000_t202" style="position:absolute;left:0;text-align:left;margin-left:346.7pt;margin-top:12.55pt;width:117.1pt;height:19.3pt;z-index:251657728;visibility:visible;mso-wrap-edited:f" filled="f" stroked="f">
            <v:textbox style="mso-next-textbox:#Textfeld 15">
              <w:txbxContent>
                <w:p w14:paraId="42025009" w14:textId="746B097C" w:rsidR="007F24E0" w:rsidRPr="00CE63FA" w:rsidRDefault="007F24E0" w:rsidP="00B456F0">
                  <w:pPr>
                    <w:rPr>
                      <w:rFonts w:ascii="MetaNormal-Roman" w:hAnsi="MetaNormal-Roman"/>
                      <w:color w:val="545455"/>
                      <w:sz w:val="22"/>
                      <w:szCs w:val="22"/>
                    </w:rPr>
                  </w:pPr>
                  <w:proofErr w:type="spellStart"/>
                  <w:r>
                    <w:rPr>
                      <w:rFonts w:ascii="MetaNormal-Roman" w:hAnsi="MetaNormal-Roman"/>
                      <w:color w:val="545455"/>
                      <w:sz w:val="22"/>
                      <w:szCs w:val="22"/>
                    </w:rPr>
                    <w:t>December</w:t>
                  </w:r>
                  <w:proofErr w:type="spellEnd"/>
                  <w:r>
                    <w:rPr>
                      <w:rFonts w:ascii="MetaNormal-Roman" w:hAnsi="MetaNormal-Roman"/>
                      <w:color w:val="545455"/>
                      <w:sz w:val="22"/>
                      <w:szCs w:val="22"/>
                    </w:rPr>
                    <w:t xml:space="preserve"> </w:t>
                  </w:r>
                  <w:r w:rsidR="00CB051F">
                    <w:rPr>
                      <w:rFonts w:ascii="MetaNormal-Roman" w:hAnsi="MetaNormal-Roman"/>
                      <w:color w:val="545455"/>
                      <w:sz w:val="22"/>
                      <w:szCs w:val="22"/>
                    </w:rPr>
                    <w:t>7</w:t>
                  </w:r>
                  <w:r w:rsidR="00CB051F">
                    <w:rPr>
                      <w:rFonts w:ascii="MetaNormal-Roman" w:hAnsi="MetaNormal-Roman"/>
                      <w:color w:val="545455"/>
                      <w:sz w:val="22"/>
                      <w:szCs w:val="22"/>
                      <w:vertAlign w:val="superscript"/>
                    </w:rPr>
                    <w:t>th</w:t>
                  </w:r>
                  <w:r>
                    <w:rPr>
                      <w:rFonts w:ascii="MetaNormal-Roman" w:hAnsi="MetaNormal-Roman"/>
                      <w:color w:val="545455"/>
                      <w:sz w:val="22"/>
                      <w:szCs w:val="22"/>
                    </w:rPr>
                    <w:t>, 2020</w:t>
                  </w:r>
                </w:p>
              </w:txbxContent>
            </v:textbox>
            <w10:anchorlock/>
          </v:shape>
        </w:pict>
      </w:r>
    </w:p>
    <w:p w14:paraId="6D51FC21" w14:textId="77777777" w:rsidR="00052C15" w:rsidRDefault="00052C15"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p>
    <w:p w14:paraId="7D425FC4" w14:textId="77777777" w:rsidR="00052C15" w:rsidRDefault="00052C15"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p>
    <w:p w14:paraId="7660E40D" w14:textId="77777777" w:rsidR="00FA0D89" w:rsidRDefault="007A28B3"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r>
        <w:rPr>
          <w:rFonts w:ascii="Calibri" w:hAnsi="Calibri"/>
          <w:b/>
          <w:sz w:val="22"/>
          <w:szCs w:val="22"/>
          <w:lang w:val="en-GB"/>
        </w:rPr>
        <w:tab/>
      </w:r>
      <w:r>
        <w:rPr>
          <w:rFonts w:ascii="Calibri" w:hAnsi="Calibri"/>
          <w:b/>
          <w:sz w:val="22"/>
          <w:szCs w:val="22"/>
          <w:lang w:val="en-GB"/>
        </w:rPr>
        <w:tab/>
        <w:t xml:space="preserve">   </w:t>
      </w:r>
      <w:r w:rsidR="00FA0D89">
        <w:rPr>
          <w:rFonts w:ascii="Calibri" w:hAnsi="Calibri"/>
          <w:b/>
          <w:sz w:val="22"/>
          <w:szCs w:val="22"/>
          <w:lang w:val="en-GB"/>
        </w:rPr>
        <w:t xml:space="preserve">            </w:t>
      </w:r>
    </w:p>
    <w:p w14:paraId="7E19BEAE" w14:textId="77777777" w:rsidR="00FA0D89" w:rsidRDefault="00FA0D89"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p>
    <w:p w14:paraId="3CB51212" w14:textId="77777777" w:rsidR="00052C15" w:rsidRPr="007A28B3" w:rsidRDefault="00FA0D89"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r>
        <w:rPr>
          <w:rFonts w:ascii="Calibri" w:hAnsi="Calibri"/>
          <w:b/>
          <w:sz w:val="22"/>
          <w:szCs w:val="22"/>
          <w:lang w:val="en-GB"/>
        </w:rPr>
        <w:t xml:space="preserve"> </w:t>
      </w:r>
      <w:r>
        <w:rPr>
          <w:rFonts w:ascii="Calibri" w:hAnsi="Calibri"/>
          <w:b/>
          <w:sz w:val="22"/>
          <w:szCs w:val="22"/>
          <w:lang w:val="en-GB"/>
        </w:rPr>
        <w:tab/>
      </w:r>
      <w:r>
        <w:rPr>
          <w:rFonts w:ascii="Calibri" w:hAnsi="Calibri"/>
          <w:b/>
          <w:sz w:val="22"/>
          <w:szCs w:val="22"/>
          <w:lang w:val="en-GB"/>
        </w:rPr>
        <w:tab/>
      </w:r>
      <w:r>
        <w:rPr>
          <w:rFonts w:ascii="Calibri" w:hAnsi="Calibri"/>
          <w:b/>
          <w:sz w:val="22"/>
          <w:szCs w:val="22"/>
          <w:lang w:val="en-GB"/>
        </w:rPr>
        <w:tab/>
        <w:t xml:space="preserve">    </w:t>
      </w:r>
      <w:r w:rsidR="00052C15" w:rsidRPr="00052C15">
        <w:rPr>
          <w:rFonts w:ascii="Calibri" w:hAnsi="Calibri"/>
          <w:b/>
          <w:sz w:val="22"/>
          <w:szCs w:val="22"/>
          <w:lang w:val="en-GB"/>
        </w:rPr>
        <w:t>Response to the Editorial letter (</w:t>
      </w:r>
      <w:r w:rsidR="00F53FAF">
        <w:rPr>
          <w:rFonts w:ascii="Calibri" w:hAnsi="Calibri"/>
          <w:b/>
          <w:sz w:val="22"/>
          <w:szCs w:val="22"/>
          <w:lang w:val="en-GB"/>
        </w:rPr>
        <w:t>27.10</w:t>
      </w:r>
      <w:r w:rsidR="00052C15">
        <w:rPr>
          <w:rFonts w:ascii="Calibri" w:hAnsi="Calibri"/>
          <w:b/>
          <w:sz w:val="22"/>
          <w:szCs w:val="22"/>
          <w:lang w:val="en-GB"/>
        </w:rPr>
        <w:t>.</w:t>
      </w:r>
      <w:r w:rsidR="00052C15" w:rsidRPr="00052C15">
        <w:rPr>
          <w:rFonts w:ascii="Calibri" w:hAnsi="Calibri"/>
          <w:b/>
          <w:sz w:val="22"/>
          <w:szCs w:val="22"/>
          <w:lang w:val="en-GB"/>
        </w:rPr>
        <w:t xml:space="preserve">2020), Manuscript </w:t>
      </w:r>
      <w:r w:rsidR="007A28B3">
        <w:rPr>
          <w:rFonts w:ascii="Calibri" w:hAnsi="Calibri"/>
          <w:b/>
          <w:sz w:val="22"/>
          <w:szCs w:val="22"/>
          <w:lang w:val="en-GB"/>
        </w:rPr>
        <w:t>Nr.</w:t>
      </w:r>
      <w:r w:rsidR="00052C15" w:rsidRPr="00052C15">
        <w:rPr>
          <w:rFonts w:ascii="Calibri" w:hAnsi="Calibri"/>
          <w:b/>
          <w:sz w:val="22"/>
          <w:szCs w:val="22"/>
          <w:lang w:val="en-GB"/>
        </w:rPr>
        <w:t xml:space="preserve">: </w:t>
      </w:r>
      <w:r w:rsidR="00F53FAF" w:rsidRPr="00F53FAF">
        <w:rPr>
          <w:rFonts w:ascii="Calibri" w:hAnsi="Calibri"/>
          <w:b/>
          <w:sz w:val="22"/>
          <w:szCs w:val="22"/>
          <w:lang w:val="en-GB"/>
        </w:rPr>
        <w:t>JoVE62057</w:t>
      </w:r>
      <w:r w:rsidR="007A28B3" w:rsidRPr="007A28B3">
        <w:rPr>
          <w:rFonts w:ascii="Calibri" w:hAnsi="Calibri"/>
          <w:b/>
          <w:sz w:val="22"/>
          <w:szCs w:val="22"/>
          <w:lang w:val="en-GB"/>
        </w:rPr>
        <w:t> </w:t>
      </w:r>
    </w:p>
    <w:p w14:paraId="098315EF" w14:textId="0A05836A" w:rsidR="00052C15" w:rsidRDefault="00052C15"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p>
    <w:p w14:paraId="108F3C46" w14:textId="77777777" w:rsidR="00241CB9" w:rsidRPr="007A28B3" w:rsidRDefault="00241CB9"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p>
    <w:p w14:paraId="04ED19B1" w14:textId="77777777" w:rsidR="00FA0D89" w:rsidRDefault="00FA0D89"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bookmarkStart w:id="0" w:name="_GoBack"/>
      <w:bookmarkEnd w:id="0"/>
    </w:p>
    <w:p w14:paraId="16FF40B1" w14:textId="77777777" w:rsidR="00F53FAF" w:rsidRDefault="007A28B3" w:rsidP="00241CB9">
      <w:pPr>
        <w:pStyle w:val="Standard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7"/>
        </w:tabs>
        <w:spacing w:line="276" w:lineRule="auto"/>
        <w:jc w:val="both"/>
        <w:rPr>
          <w:rFonts w:ascii="Calibri" w:hAnsi="Calibri"/>
          <w:b/>
          <w:sz w:val="22"/>
          <w:szCs w:val="22"/>
          <w:lang w:val="en-GB"/>
        </w:rPr>
      </w:pPr>
      <w:r w:rsidRPr="001D6133">
        <w:rPr>
          <w:rFonts w:ascii="Calibri" w:hAnsi="Calibri"/>
          <w:b/>
          <w:sz w:val="22"/>
          <w:szCs w:val="22"/>
          <w:lang w:val="en-GB"/>
        </w:rPr>
        <w:t xml:space="preserve">To the </w:t>
      </w:r>
      <w:r w:rsidR="00F53FAF" w:rsidRPr="00F53FAF">
        <w:rPr>
          <w:rFonts w:ascii="Calibri" w:hAnsi="Calibri"/>
          <w:b/>
          <w:sz w:val="22"/>
          <w:szCs w:val="22"/>
          <w:lang w:val="en-GB"/>
        </w:rPr>
        <w:t>Manager of Review</w:t>
      </w:r>
    </w:p>
    <w:p w14:paraId="59619247" w14:textId="77777777" w:rsidR="007A28B3" w:rsidRPr="001D6133" w:rsidRDefault="00F53FAF" w:rsidP="00241CB9">
      <w:pPr>
        <w:spacing w:line="276" w:lineRule="auto"/>
        <w:jc w:val="both"/>
        <w:rPr>
          <w:rFonts w:ascii="Calibri" w:hAnsi="Calibri" w:cs="Cambria"/>
          <w:sz w:val="22"/>
          <w:szCs w:val="22"/>
          <w:lang w:val="en-GB"/>
        </w:rPr>
      </w:pPr>
      <w:r w:rsidRPr="00F53FAF">
        <w:rPr>
          <w:rFonts w:ascii="Calibri" w:hAnsi="Calibri" w:cs="Cambria"/>
          <w:b/>
          <w:i/>
          <w:sz w:val="22"/>
          <w:szCs w:val="22"/>
          <w:lang w:val="en-GB"/>
        </w:rPr>
        <w:t>Journal of Visualized Experiments</w:t>
      </w:r>
    </w:p>
    <w:p w14:paraId="0F358EAE" w14:textId="77777777" w:rsidR="004E4CAE" w:rsidRDefault="004E4CAE" w:rsidP="00241CB9">
      <w:pPr>
        <w:spacing w:line="276" w:lineRule="auto"/>
        <w:jc w:val="both"/>
        <w:rPr>
          <w:rFonts w:ascii="Calibri" w:hAnsi="Calibri" w:cs="Cambria"/>
          <w:b/>
          <w:sz w:val="22"/>
          <w:szCs w:val="22"/>
          <w:lang w:val="en-GB"/>
        </w:rPr>
      </w:pPr>
    </w:p>
    <w:p w14:paraId="14AF575F" w14:textId="77777777" w:rsidR="007A28B3" w:rsidRPr="00F53FAF" w:rsidRDefault="007A28B3" w:rsidP="00241CB9">
      <w:pPr>
        <w:spacing w:line="276" w:lineRule="auto"/>
        <w:jc w:val="both"/>
        <w:rPr>
          <w:rFonts w:ascii="Calibri" w:hAnsi="Calibri" w:cs="Cambria"/>
          <w:b/>
          <w:sz w:val="22"/>
          <w:szCs w:val="22"/>
          <w:lang w:val="en-US"/>
        </w:rPr>
      </w:pPr>
      <w:r w:rsidRPr="001D6133">
        <w:rPr>
          <w:rFonts w:ascii="Calibri" w:hAnsi="Calibri" w:cs="Cambria"/>
          <w:b/>
          <w:sz w:val="22"/>
          <w:szCs w:val="22"/>
          <w:lang w:val="en-GB"/>
        </w:rPr>
        <w:t>Dear Dr.</w:t>
      </w:r>
      <w:r w:rsidR="00757865">
        <w:rPr>
          <w:rFonts w:ascii="Calibri" w:hAnsi="Calibri" w:cs="Cambria"/>
          <w:b/>
          <w:sz w:val="22"/>
          <w:szCs w:val="22"/>
          <w:lang w:val="en-GB"/>
        </w:rPr>
        <w:t xml:space="preserve"> </w:t>
      </w:r>
      <w:r w:rsidR="00F53FAF" w:rsidRPr="00F53FAF">
        <w:rPr>
          <w:rFonts w:ascii="Calibri" w:hAnsi="Calibri" w:cs="Cambria"/>
          <w:b/>
          <w:sz w:val="22"/>
          <w:szCs w:val="22"/>
          <w:lang w:val="en-GB"/>
        </w:rPr>
        <w:t>Nam Nguyen, Ph.D.</w:t>
      </w:r>
    </w:p>
    <w:p w14:paraId="25B786CB" w14:textId="77777777" w:rsidR="00052C15" w:rsidRPr="000E409A" w:rsidRDefault="00052C15" w:rsidP="00241CB9">
      <w:pPr>
        <w:spacing w:line="276" w:lineRule="auto"/>
        <w:jc w:val="both"/>
        <w:rPr>
          <w:rFonts w:ascii="Calibri" w:hAnsi="Calibri" w:cs="Cambria"/>
          <w:sz w:val="22"/>
          <w:szCs w:val="22"/>
          <w:lang w:val="en-US"/>
        </w:rPr>
      </w:pPr>
    </w:p>
    <w:p w14:paraId="0CBAE4D4" w14:textId="77777777" w:rsidR="00114477" w:rsidRPr="00834A98" w:rsidRDefault="00114477" w:rsidP="00241CB9">
      <w:pPr>
        <w:spacing w:line="276" w:lineRule="auto"/>
        <w:jc w:val="both"/>
        <w:rPr>
          <w:rFonts w:ascii="Calibri" w:hAnsi="Calibri" w:cs="Cambria"/>
          <w:sz w:val="22"/>
          <w:szCs w:val="22"/>
          <w:lang w:val="en-GB"/>
        </w:rPr>
      </w:pPr>
    </w:p>
    <w:p w14:paraId="78E94CA3" w14:textId="1CB20695" w:rsidR="00052C15" w:rsidRDefault="00052C15" w:rsidP="00241CB9">
      <w:pPr>
        <w:spacing w:line="276" w:lineRule="auto"/>
        <w:jc w:val="both"/>
        <w:rPr>
          <w:rFonts w:ascii="Calibri" w:hAnsi="Calibri" w:cs="Cambria"/>
          <w:sz w:val="22"/>
          <w:szCs w:val="22"/>
          <w:lang w:val="en-GB"/>
        </w:rPr>
      </w:pPr>
      <w:r w:rsidRPr="00834A98">
        <w:rPr>
          <w:rFonts w:ascii="Calibri" w:hAnsi="Calibri" w:cs="Cambria"/>
          <w:sz w:val="22"/>
          <w:szCs w:val="22"/>
          <w:lang w:val="en-GB"/>
        </w:rPr>
        <w:t xml:space="preserve">We are </w:t>
      </w:r>
      <w:r>
        <w:rPr>
          <w:rFonts w:ascii="Calibri" w:hAnsi="Calibri" w:cs="Cambria"/>
          <w:sz w:val="22"/>
          <w:szCs w:val="22"/>
          <w:lang w:val="en-GB"/>
        </w:rPr>
        <w:t>very thankful</w:t>
      </w:r>
      <w:r w:rsidR="000E409A">
        <w:rPr>
          <w:rFonts w:ascii="Calibri" w:hAnsi="Calibri" w:cs="Cambria"/>
          <w:sz w:val="22"/>
          <w:szCs w:val="22"/>
          <w:lang w:val="en-GB"/>
        </w:rPr>
        <w:t xml:space="preserve"> to the referees and editor</w:t>
      </w:r>
      <w:r w:rsidR="007A28B3">
        <w:rPr>
          <w:rFonts w:ascii="Calibri" w:hAnsi="Calibri" w:cs="Cambria"/>
          <w:sz w:val="22"/>
          <w:szCs w:val="22"/>
          <w:lang w:val="en-GB"/>
        </w:rPr>
        <w:t>s</w:t>
      </w:r>
      <w:r w:rsidRPr="00834A98">
        <w:rPr>
          <w:rFonts w:ascii="Calibri" w:hAnsi="Calibri" w:cs="Cambria"/>
          <w:sz w:val="22"/>
          <w:szCs w:val="22"/>
          <w:lang w:val="en-GB"/>
        </w:rPr>
        <w:t xml:space="preserve"> for their </w:t>
      </w:r>
      <w:r w:rsidR="007A28B3">
        <w:rPr>
          <w:rFonts w:ascii="Calibri" w:hAnsi="Calibri" w:cs="Cambria"/>
          <w:sz w:val="22"/>
          <w:szCs w:val="22"/>
          <w:lang w:val="en-GB"/>
        </w:rPr>
        <w:t xml:space="preserve">revision and </w:t>
      </w:r>
      <w:r w:rsidRPr="00834A98">
        <w:rPr>
          <w:rFonts w:ascii="Calibri" w:hAnsi="Calibri" w:cs="Cambria"/>
          <w:sz w:val="22"/>
          <w:szCs w:val="22"/>
          <w:lang w:val="en-GB"/>
        </w:rPr>
        <w:t>new constructive sugge</w:t>
      </w:r>
      <w:r>
        <w:rPr>
          <w:rFonts w:ascii="Calibri" w:hAnsi="Calibri" w:cs="Cambria"/>
          <w:sz w:val="22"/>
          <w:szCs w:val="22"/>
          <w:lang w:val="en-GB"/>
        </w:rPr>
        <w:t>s</w:t>
      </w:r>
      <w:r w:rsidR="000E409A">
        <w:rPr>
          <w:rFonts w:ascii="Calibri" w:hAnsi="Calibri" w:cs="Cambria"/>
          <w:sz w:val="22"/>
          <w:szCs w:val="22"/>
          <w:lang w:val="en-GB"/>
        </w:rPr>
        <w:t>tions regarding our manuscript:</w:t>
      </w:r>
      <w:r w:rsidRPr="00834A98">
        <w:rPr>
          <w:rFonts w:ascii="Calibri" w:hAnsi="Calibri" w:cs="Cambria"/>
          <w:sz w:val="22"/>
          <w:szCs w:val="22"/>
          <w:lang w:val="en-GB"/>
        </w:rPr>
        <w:t xml:space="preserve"> </w:t>
      </w:r>
      <w:r w:rsidR="007A28B3" w:rsidRPr="007A28B3">
        <w:rPr>
          <w:rFonts w:ascii="Calibri" w:hAnsi="Calibri" w:cs="Cambria"/>
          <w:sz w:val="22"/>
          <w:szCs w:val="22"/>
          <w:lang w:val="en-GB"/>
        </w:rPr>
        <w:t>“</w:t>
      </w:r>
      <w:r w:rsidR="00FA0D89">
        <w:rPr>
          <w:rFonts w:ascii="Calibri" w:hAnsi="Calibri" w:cs="Cambria"/>
          <w:b/>
          <w:sz w:val="22"/>
          <w:szCs w:val="22"/>
          <w:lang w:val="en-GB"/>
        </w:rPr>
        <w:t xml:space="preserve">Cardiac response to </w:t>
      </w:r>
      <w:r w:rsidR="00FA0D89" w:rsidRPr="00FA0D89">
        <w:rPr>
          <w:rFonts w:ascii="Symbol" w:hAnsi="Symbol" w:cs="Cambria"/>
          <w:b/>
          <w:sz w:val="22"/>
          <w:szCs w:val="22"/>
          <w:lang w:val="en-GB"/>
        </w:rPr>
        <w:t></w:t>
      </w:r>
      <w:r w:rsidR="00F53FAF" w:rsidRPr="00F53FAF">
        <w:rPr>
          <w:rFonts w:ascii="Calibri" w:hAnsi="Calibri" w:cs="Cambria"/>
          <w:b/>
          <w:sz w:val="22"/>
          <w:szCs w:val="22"/>
          <w:lang w:val="en-GB"/>
        </w:rPr>
        <w:t>-adrenergic stimulation determined by Pressure-Volume Loops analysis</w:t>
      </w:r>
      <w:r w:rsidR="007A28B3">
        <w:rPr>
          <w:rFonts w:ascii="Calibri" w:hAnsi="Calibri" w:cs="Cambria"/>
          <w:sz w:val="22"/>
          <w:szCs w:val="22"/>
          <w:lang w:val="en-GB"/>
        </w:rPr>
        <w:t>”</w:t>
      </w:r>
      <w:r>
        <w:rPr>
          <w:rFonts w:ascii="Calibri" w:hAnsi="Calibri" w:cs="Cambria"/>
          <w:sz w:val="22"/>
          <w:szCs w:val="22"/>
          <w:lang w:val="en-GB"/>
        </w:rPr>
        <w:t xml:space="preserve"> </w:t>
      </w:r>
      <w:r w:rsidRPr="00834A98">
        <w:rPr>
          <w:rFonts w:ascii="Calibri" w:hAnsi="Calibri" w:cs="Cambria"/>
          <w:sz w:val="22"/>
          <w:szCs w:val="22"/>
          <w:lang w:val="en-GB"/>
        </w:rPr>
        <w:t>(</w:t>
      </w:r>
      <w:r w:rsidR="00F53FAF" w:rsidRPr="00F53FAF">
        <w:rPr>
          <w:rFonts w:ascii="Calibri" w:hAnsi="Calibri"/>
          <w:b/>
          <w:sz w:val="22"/>
          <w:szCs w:val="22"/>
          <w:lang w:val="en-GB"/>
        </w:rPr>
        <w:t>JoVE62057</w:t>
      </w:r>
      <w:r w:rsidRPr="007A28B3">
        <w:rPr>
          <w:rFonts w:ascii="Calibri" w:hAnsi="Calibri" w:cs="Cambria"/>
          <w:sz w:val="22"/>
          <w:szCs w:val="22"/>
          <w:lang w:val="en-GB"/>
        </w:rPr>
        <w:t>)</w:t>
      </w:r>
      <w:r w:rsidRPr="00834A98">
        <w:rPr>
          <w:rFonts w:ascii="Calibri" w:hAnsi="Calibri" w:cs="Cambria"/>
          <w:sz w:val="22"/>
          <w:szCs w:val="22"/>
          <w:lang w:val="en-GB"/>
        </w:rPr>
        <w:t>. We have uploaded the revised manuscript</w:t>
      </w:r>
      <w:r w:rsidR="00D779B7">
        <w:rPr>
          <w:rFonts w:ascii="Calibri" w:hAnsi="Calibri" w:cs="Cambria"/>
          <w:sz w:val="22"/>
          <w:szCs w:val="22"/>
          <w:lang w:val="en-GB"/>
        </w:rPr>
        <w:t xml:space="preserve"> (with track change as requested)</w:t>
      </w:r>
      <w:r>
        <w:rPr>
          <w:rFonts w:ascii="Calibri" w:hAnsi="Calibri" w:cs="Cambria"/>
          <w:sz w:val="22"/>
          <w:szCs w:val="22"/>
          <w:lang w:val="en-GB"/>
        </w:rPr>
        <w:t>, the responses to the reviewers</w:t>
      </w:r>
      <w:r w:rsidRPr="00834A98">
        <w:rPr>
          <w:rFonts w:ascii="Calibri" w:hAnsi="Calibri" w:cs="Cambria"/>
          <w:sz w:val="22"/>
          <w:szCs w:val="22"/>
          <w:lang w:val="en-GB"/>
        </w:rPr>
        <w:t xml:space="preserve"> and </w:t>
      </w:r>
      <w:r>
        <w:rPr>
          <w:rFonts w:ascii="Calibri" w:hAnsi="Calibri" w:cs="Cambria"/>
          <w:sz w:val="22"/>
          <w:szCs w:val="22"/>
          <w:lang w:val="en-GB"/>
        </w:rPr>
        <w:t xml:space="preserve">please find below </w:t>
      </w:r>
      <w:r w:rsidRPr="00834A98">
        <w:rPr>
          <w:rFonts w:ascii="Calibri" w:hAnsi="Calibri" w:cs="Cambria"/>
          <w:sz w:val="22"/>
          <w:szCs w:val="22"/>
          <w:lang w:val="en-GB"/>
        </w:rPr>
        <w:t xml:space="preserve">the point-by-point response in which we replied to all reviewers’ concerns and adapted the </w:t>
      </w:r>
      <w:r>
        <w:rPr>
          <w:rFonts w:ascii="Calibri" w:hAnsi="Calibri" w:cs="Cambria"/>
          <w:sz w:val="22"/>
          <w:szCs w:val="22"/>
          <w:lang w:val="en-GB"/>
        </w:rPr>
        <w:t xml:space="preserve">corresponding </w:t>
      </w:r>
      <w:r w:rsidRPr="00834A98">
        <w:rPr>
          <w:rFonts w:ascii="Calibri" w:hAnsi="Calibri" w:cs="Cambria"/>
          <w:sz w:val="22"/>
          <w:szCs w:val="22"/>
          <w:lang w:val="en-GB"/>
        </w:rPr>
        <w:t xml:space="preserve">issues rose </w:t>
      </w:r>
      <w:r>
        <w:rPr>
          <w:rFonts w:ascii="Calibri" w:hAnsi="Calibri" w:cs="Cambria"/>
          <w:sz w:val="22"/>
          <w:szCs w:val="22"/>
          <w:lang w:val="en-GB"/>
        </w:rPr>
        <w:t>by them</w:t>
      </w:r>
      <w:r w:rsidRPr="00834A98">
        <w:rPr>
          <w:rFonts w:ascii="Calibri" w:hAnsi="Calibri" w:cs="Cambria"/>
          <w:sz w:val="22"/>
          <w:szCs w:val="22"/>
          <w:lang w:val="en-GB"/>
        </w:rPr>
        <w:t>. We are confident that all poi</w:t>
      </w:r>
      <w:r>
        <w:rPr>
          <w:rFonts w:ascii="Calibri" w:hAnsi="Calibri" w:cs="Cambria"/>
          <w:sz w:val="22"/>
          <w:szCs w:val="22"/>
          <w:lang w:val="en-GB"/>
        </w:rPr>
        <w:t>nts were sufficiently addressed</w:t>
      </w:r>
      <w:r w:rsidR="001F0D28">
        <w:rPr>
          <w:rFonts w:ascii="Calibri" w:hAnsi="Calibri" w:cs="Cambria"/>
          <w:sz w:val="22"/>
          <w:szCs w:val="22"/>
          <w:lang w:val="en-GB"/>
        </w:rPr>
        <w:t xml:space="preserve">. </w:t>
      </w:r>
    </w:p>
    <w:p w14:paraId="292E0F30" w14:textId="77777777" w:rsidR="007A28B3" w:rsidRDefault="007A28B3" w:rsidP="00241CB9">
      <w:pPr>
        <w:spacing w:line="276" w:lineRule="auto"/>
        <w:jc w:val="both"/>
        <w:rPr>
          <w:rFonts w:ascii="Calibri" w:hAnsi="Calibri" w:cs="Cambria"/>
          <w:sz w:val="22"/>
          <w:szCs w:val="22"/>
          <w:lang w:val="en-GB"/>
        </w:rPr>
      </w:pPr>
    </w:p>
    <w:p w14:paraId="67097595" w14:textId="77777777" w:rsidR="00052C15" w:rsidRDefault="00052C15" w:rsidP="00241CB9">
      <w:pPr>
        <w:spacing w:line="276" w:lineRule="auto"/>
        <w:jc w:val="both"/>
        <w:rPr>
          <w:rFonts w:ascii="Calibri" w:hAnsi="Calibri" w:cs="Cambria"/>
          <w:sz w:val="22"/>
          <w:szCs w:val="22"/>
          <w:lang w:val="en-GB"/>
        </w:rPr>
      </w:pPr>
      <w:r w:rsidRPr="00834A98">
        <w:rPr>
          <w:rFonts w:ascii="Calibri" w:hAnsi="Calibri" w:cs="Cambria"/>
          <w:sz w:val="22"/>
          <w:szCs w:val="22"/>
          <w:lang w:val="en-GB"/>
        </w:rPr>
        <w:t xml:space="preserve">We hope that the </w:t>
      </w:r>
      <w:r w:rsidR="000E409A">
        <w:rPr>
          <w:rFonts w:ascii="Calibri" w:hAnsi="Calibri" w:cs="Cambria"/>
          <w:sz w:val="22"/>
          <w:szCs w:val="22"/>
          <w:lang w:val="en-GB"/>
        </w:rPr>
        <w:t xml:space="preserve">further </w:t>
      </w:r>
      <w:r w:rsidRPr="00834A98">
        <w:rPr>
          <w:rFonts w:ascii="Calibri" w:hAnsi="Calibri" w:cs="Cambria"/>
          <w:sz w:val="22"/>
          <w:szCs w:val="22"/>
          <w:lang w:val="en-GB"/>
        </w:rPr>
        <w:t xml:space="preserve">revised version of the manuscript </w:t>
      </w:r>
      <w:r w:rsidR="00114477">
        <w:rPr>
          <w:rFonts w:ascii="Calibri" w:hAnsi="Calibri" w:cs="Cambria"/>
          <w:sz w:val="22"/>
          <w:szCs w:val="22"/>
          <w:lang w:val="en-GB"/>
        </w:rPr>
        <w:t>would be</w:t>
      </w:r>
      <w:r w:rsidRPr="00834A98">
        <w:rPr>
          <w:rFonts w:ascii="Calibri" w:hAnsi="Calibri" w:cs="Cambria"/>
          <w:sz w:val="22"/>
          <w:szCs w:val="22"/>
          <w:lang w:val="en-GB"/>
        </w:rPr>
        <w:t xml:space="preserve"> suitable for publication in </w:t>
      </w:r>
      <w:r w:rsidR="00F53FAF" w:rsidRPr="00F53FAF">
        <w:rPr>
          <w:rFonts w:ascii="Calibri" w:eastAsia="?????? Pro W3" w:hAnsi="Calibri"/>
          <w:color w:val="000000"/>
          <w:sz w:val="22"/>
          <w:szCs w:val="22"/>
          <w:lang w:val="en-GB"/>
        </w:rPr>
        <w:t>JoVe.</w:t>
      </w:r>
      <w:r w:rsidR="007A28B3" w:rsidRPr="00F53FAF">
        <w:rPr>
          <w:rFonts w:ascii="Calibri" w:hAnsi="Calibri" w:cs="Cambria"/>
          <w:sz w:val="22"/>
          <w:szCs w:val="22"/>
          <w:lang w:val="en-GB"/>
        </w:rPr>
        <w:t xml:space="preserve"> </w:t>
      </w:r>
    </w:p>
    <w:p w14:paraId="70F0CA77" w14:textId="77777777" w:rsidR="001F0D28" w:rsidRPr="00834A98" w:rsidRDefault="001F0D28" w:rsidP="00241CB9">
      <w:pPr>
        <w:spacing w:line="276" w:lineRule="auto"/>
        <w:jc w:val="both"/>
        <w:rPr>
          <w:rFonts w:ascii="Calibri" w:hAnsi="Calibri" w:cs="Cambria"/>
          <w:sz w:val="22"/>
          <w:szCs w:val="22"/>
          <w:lang w:val="en-GB"/>
        </w:rPr>
      </w:pPr>
    </w:p>
    <w:p w14:paraId="6094224D" w14:textId="77777777" w:rsidR="004E4CAE" w:rsidRDefault="004E4CAE" w:rsidP="00241CB9">
      <w:pPr>
        <w:spacing w:line="276" w:lineRule="auto"/>
        <w:jc w:val="both"/>
        <w:rPr>
          <w:rFonts w:ascii="Calibri" w:hAnsi="Calibri" w:cs="Cambria"/>
          <w:sz w:val="22"/>
          <w:szCs w:val="22"/>
          <w:lang w:val="en-GB"/>
        </w:rPr>
      </w:pPr>
    </w:p>
    <w:p w14:paraId="2DF4D38B" w14:textId="77777777" w:rsidR="004E4CAE" w:rsidRDefault="004E4CAE" w:rsidP="00241CB9">
      <w:pPr>
        <w:spacing w:line="276" w:lineRule="auto"/>
        <w:jc w:val="both"/>
        <w:rPr>
          <w:rFonts w:ascii="Calibri" w:hAnsi="Calibri" w:cs="Cambria"/>
          <w:sz w:val="22"/>
          <w:szCs w:val="22"/>
          <w:lang w:val="en-GB"/>
        </w:rPr>
      </w:pPr>
    </w:p>
    <w:p w14:paraId="246440BB" w14:textId="77777777" w:rsidR="001F0D28" w:rsidRDefault="001F0D28" w:rsidP="00241CB9">
      <w:pPr>
        <w:spacing w:line="276" w:lineRule="auto"/>
        <w:jc w:val="both"/>
        <w:rPr>
          <w:rFonts w:ascii="Calibri" w:hAnsi="Calibri" w:cs="Cambria"/>
          <w:sz w:val="22"/>
          <w:szCs w:val="22"/>
          <w:lang w:val="en-US"/>
        </w:rPr>
      </w:pPr>
      <w:r>
        <w:rPr>
          <w:rFonts w:ascii="Calibri" w:hAnsi="Calibri" w:cs="Cambria"/>
          <w:sz w:val="22"/>
          <w:szCs w:val="22"/>
          <w:lang w:val="en-US"/>
        </w:rPr>
        <w:t xml:space="preserve">wish that you, your </w:t>
      </w:r>
      <w:r w:rsidR="007A28B3">
        <w:rPr>
          <w:rFonts w:ascii="Calibri" w:hAnsi="Calibri" w:cs="Cambria"/>
          <w:sz w:val="22"/>
          <w:szCs w:val="22"/>
          <w:lang w:val="en-US"/>
        </w:rPr>
        <w:t xml:space="preserve">families and colleagues </w:t>
      </w:r>
      <w:r>
        <w:rPr>
          <w:rFonts w:ascii="Calibri" w:hAnsi="Calibri" w:cs="Cambria"/>
          <w:sz w:val="22"/>
          <w:szCs w:val="22"/>
          <w:lang w:val="en-US"/>
        </w:rPr>
        <w:t xml:space="preserve">are safe </w:t>
      </w:r>
      <w:r w:rsidR="00CC742D">
        <w:rPr>
          <w:rFonts w:ascii="Calibri" w:hAnsi="Calibri" w:cs="Cambria"/>
          <w:sz w:val="22"/>
          <w:szCs w:val="22"/>
          <w:lang w:val="en-US"/>
        </w:rPr>
        <w:t xml:space="preserve">and </w:t>
      </w:r>
      <w:r>
        <w:rPr>
          <w:rFonts w:ascii="Calibri" w:hAnsi="Calibri" w:cs="Cambria"/>
          <w:sz w:val="22"/>
          <w:szCs w:val="22"/>
          <w:lang w:val="en-US"/>
        </w:rPr>
        <w:t>doing well during this challenging time.</w:t>
      </w:r>
    </w:p>
    <w:p w14:paraId="3514197B" w14:textId="77777777" w:rsidR="00052C15" w:rsidRPr="00834A98" w:rsidRDefault="00052C15" w:rsidP="00241CB9">
      <w:pPr>
        <w:spacing w:line="276" w:lineRule="auto"/>
        <w:jc w:val="both"/>
        <w:rPr>
          <w:rFonts w:ascii="Calibri" w:hAnsi="Calibri" w:cs="Cambria"/>
          <w:sz w:val="22"/>
          <w:szCs w:val="22"/>
          <w:lang w:val="en-GB"/>
        </w:rPr>
      </w:pPr>
    </w:p>
    <w:p w14:paraId="5F224B77" w14:textId="77777777" w:rsidR="00052C15" w:rsidRDefault="00052C15" w:rsidP="00241CB9">
      <w:pPr>
        <w:spacing w:line="276" w:lineRule="auto"/>
        <w:jc w:val="both"/>
        <w:rPr>
          <w:rFonts w:asciiTheme="minorHAnsi" w:hAnsiTheme="minorHAnsi" w:cs="Cambria"/>
          <w:sz w:val="22"/>
          <w:szCs w:val="22"/>
          <w:lang w:val="en-US"/>
        </w:rPr>
      </w:pPr>
    </w:p>
    <w:p w14:paraId="41B5EE85" w14:textId="77777777" w:rsidR="00C33445" w:rsidRDefault="00C33445" w:rsidP="00241CB9">
      <w:pPr>
        <w:spacing w:line="276" w:lineRule="auto"/>
        <w:jc w:val="both"/>
        <w:rPr>
          <w:rFonts w:ascii="Calibri" w:hAnsi="Calibri" w:cs="Cambria"/>
          <w:sz w:val="22"/>
          <w:szCs w:val="22"/>
          <w:lang w:val="en-US"/>
        </w:rPr>
      </w:pPr>
    </w:p>
    <w:p w14:paraId="7B8C396E" w14:textId="77777777" w:rsidR="00C33445" w:rsidRDefault="00C33445" w:rsidP="00241CB9">
      <w:pPr>
        <w:spacing w:line="276" w:lineRule="auto"/>
        <w:jc w:val="both"/>
        <w:rPr>
          <w:rFonts w:ascii="Calibri" w:hAnsi="Calibri" w:cs="Cambria"/>
          <w:sz w:val="22"/>
          <w:szCs w:val="22"/>
          <w:lang w:val="en-US"/>
        </w:rPr>
      </w:pPr>
    </w:p>
    <w:p w14:paraId="4D843E5A" w14:textId="77777777" w:rsidR="00BE4B93" w:rsidRDefault="00BE4B93" w:rsidP="00241CB9">
      <w:pPr>
        <w:spacing w:line="276" w:lineRule="auto"/>
        <w:jc w:val="both"/>
        <w:rPr>
          <w:rFonts w:ascii="Calibri" w:hAnsi="Calibri" w:cs="Cambria"/>
          <w:sz w:val="22"/>
          <w:szCs w:val="22"/>
          <w:lang w:val="en-GB"/>
        </w:rPr>
      </w:pPr>
      <w:r w:rsidRPr="008E445A">
        <w:rPr>
          <w:rFonts w:ascii="Calibri" w:hAnsi="Calibri" w:cs="Cambria"/>
          <w:sz w:val="22"/>
          <w:szCs w:val="22"/>
          <w:lang w:val="en-GB"/>
        </w:rPr>
        <w:t>Sincerely yours,</w:t>
      </w:r>
    </w:p>
    <w:p w14:paraId="6558D33E" w14:textId="77777777" w:rsidR="007726E7" w:rsidRDefault="007726E7" w:rsidP="00241CB9">
      <w:pPr>
        <w:spacing w:line="276" w:lineRule="auto"/>
        <w:jc w:val="both"/>
        <w:rPr>
          <w:rFonts w:ascii="Calibri" w:hAnsi="Calibri" w:cs="Cambria"/>
          <w:sz w:val="22"/>
          <w:szCs w:val="22"/>
          <w:lang w:val="en-GB"/>
        </w:rPr>
      </w:pPr>
    </w:p>
    <w:p w14:paraId="1BACD57B" w14:textId="77777777" w:rsidR="007726E7" w:rsidRPr="008E445A" w:rsidRDefault="007726E7" w:rsidP="00241CB9">
      <w:pPr>
        <w:spacing w:line="276" w:lineRule="auto"/>
        <w:jc w:val="both"/>
        <w:rPr>
          <w:rFonts w:ascii="Calibri" w:hAnsi="Calibri" w:cs="Cambria"/>
          <w:sz w:val="22"/>
          <w:szCs w:val="22"/>
          <w:lang w:val="en-GB"/>
        </w:rPr>
      </w:pPr>
    </w:p>
    <w:p w14:paraId="50868EFF" w14:textId="77777777" w:rsidR="005D7932" w:rsidRPr="008E445A" w:rsidRDefault="005D7932" w:rsidP="00241CB9">
      <w:pPr>
        <w:spacing w:line="276" w:lineRule="auto"/>
        <w:jc w:val="both"/>
        <w:rPr>
          <w:rFonts w:ascii="Calibri" w:hAnsi="Calibri" w:cs="Cambria"/>
          <w:sz w:val="22"/>
          <w:szCs w:val="22"/>
          <w:lang w:val="en-GB"/>
        </w:rPr>
      </w:pPr>
    </w:p>
    <w:p w14:paraId="5528B922" w14:textId="77777777" w:rsidR="005D7932" w:rsidRPr="008E445A" w:rsidRDefault="00B86E75" w:rsidP="00241CB9">
      <w:pPr>
        <w:spacing w:line="276" w:lineRule="auto"/>
        <w:jc w:val="both"/>
        <w:rPr>
          <w:rFonts w:ascii="Calibri" w:hAnsi="Calibri" w:cs="Cambria"/>
          <w:sz w:val="22"/>
          <w:szCs w:val="22"/>
          <w:lang w:val="en-GB"/>
        </w:rPr>
      </w:pPr>
      <w:r>
        <w:rPr>
          <w:rFonts w:ascii="Calibri" w:hAnsi="Calibri" w:cs="Cambria"/>
          <w:noProof/>
          <w:sz w:val="22"/>
          <w:szCs w:val="22"/>
          <w:lang w:val="en-US" w:eastAsia="en-US"/>
        </w:rPr>
        <w:drawing>
          <wp:inline distT="0" distB="0" distL="0" distR="0" wp14:anchorId="6D542EA4" wp14:editId="518E43EF">
            <wp:extent cx="2626360" cy="563245"/>
            <wp:effectExtent l="19050" t="0" r="254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26360" cy="563245"/>
                    </a:xfrm>
                    <a:prstGeom prst="rect">
                      <a:avLst/>
                    </a:prstGeom>
                    <a:noFill/>
                    <a:ln w="9525">
                      <a:noFill/>
                      <a:miter lim="800000"/>
                      <a:headEnd/>
                      <a:tailEnd/>
                    </a:ln>
                  </pic:spPr>
                </pic:pic>
              </a:graphicData>
            </a:graphic>
          </wp:inline>
        </w:drawing>
      </w:r>
    </w:p>
    <w:p w14:paraId="165327CB" w14:textId="622DBC62" w:rsidR="00D246DB" w:rsidRDefault="00BE4B93" w:rsidP="00241CB9">
      <w:pPr>
        <w:spacing w:line="276" w:lineRule="auto"/>
        <w:jc w:val="both"/>
        <w:rPr>
          <w:rFonts w:ascii="Calibri" w:hAnsi="Calibri" w:cs="Cambria"/>
          <w:sz w:val="22"/>
          <w:szCs w:val="22"/>
          <w:lang w:val="en-GB"/>
        </w:rPr>
      </w:pPr>
      <w:r w:rsidRPr="008E445A">
        <w:rPr>
          <w:rFonts w:ascii="Calibri" w:hAnsi="Calibri" w:cs="Cambria"/>
          <w:sz w:val="22"/>
          <w:szCs w:val="22"/>
          <w:lang w:val="en-GB"/>
        </w:rPr>
        <w:t>Juan E. Camacho Londoño</w:t>
      </w:r>
      <w:r w:rsidR="002321D1" w:rsidRPr="008E445A">
        <w:rPr>
          <w:rFonts w:ascii="Calibri" w:hAnsi="Calibri" w:cs="Cambria"/>
          <w:sz w:val="22"/>
          <w:szCs w:val="22"/>
          <w:lang w:val="en-GB"/>
        </w:rPr>
        <w:t xml:space="preserve"> (For all co-</w:t>
      </w:r>
      <w:r w:rsidR="00EE2AE8" w:rsidRPr="008E445A">
        <w:rPr>
          <w:rFonts w:ascii="Calibri" w:hAnsi="Calibri" w:cs="Cambria"/>
          <w:sz w:val="22"/>
          <w:szCs w:val="22"/>
          <w:lang w:val="en-GB"/>
        </w:rPr>
        <w:t xml:space="preserve">authors) </w:t>
      </w:r>
    </w:p>
    <w:p w14:paraId="0F2A5371" w14:textId="77777777" w:rsidR="00E329DF" w:rsidRDefault="00E329DF" w:rsidP="00241CB9">
      <w:pPr>
        <w:spacing w:line="276" w:lineRule="auto"/>
        <w:jc w:val="both"/>
        <w:rPr>
          <w:rFonts w:ascii="Calibri" w:hAnsi="Calibri" w:cs="Cambria"/>
          <w:sz w:val="22"/>
          <w:szCs w:val="22"/>
          <w:lang w:val="en-GB"/>
        </w:rPr>
      </w:pPr>
    </w:p>
    <w:p w14:paraId="66954C6D" w14:textId="77777777" w:rsidR="00241CB9" w:rsidRDefault="001A0851" w:rsidP="00241CB9">
      <w:pPr>
        <w:pStyle w:val="NormalWeb"/>
        <w:spacing w:line="276" w:lineRule="auto"/>
        <w:jc w:val="both"/>
        <w:rPr>
          <w:lang w:val="en-US"/>
        </w:rPr>
      </w:pPr>
      <w:r>
        <w:rPr>
          <w:b/>
          <w:highlight w:val="darkYellow"/>
          <w:lang w:val="en-GB"/>
        </w:rPr>
        <w:lastRenderedPageBreak/>
        <w:t>Editorial comments</w:t>
      </w:r>
      <w:r w:rsidR="00E329DF">
        <w:rPr>
          <w:b/>
          <w:lang w:val="en-GB"/>
        </w:rPr>
        <w:t xml:space="preserve">: </w:t>
      </w:r>
      <w:r w:rsidRPr="002D504B">
        <w:rPr>
          <w:highlight w:val="yellow"/>
          <w:lang w:val="en-US"/>
        </w:rPr>
        <w:t>Changes to be made by the Author(s):</w:t>
      </w:r>
    </w:p>
    <w:p w14:paraId="101E54DB" w14:textId="6207F6D6" w:rsidR="001A0851" w:rsidRDefault="001A0851" w:rsidP="00241CB9">
      <w:pPr>
        <w:pStyle w:val="NormalWeb"/>
        <w:spacing w:line="276" w:lineRule="auto"/>
        <w:jc w:val="both"/>
        <w:rPr>
          <w:lang w:val="en-US"/>
        </w:rPr>
      </w:pPr>
      <w:r w:rsidRPr="002458E8">
        <w:rPr>
          <w:lang w:val="en-US"/>
        </w:rPr>
        <w:br/>
      </w:r>
      <w:r w:rsidRPr="002D504B">
        <w:rPr>
          <w:highlight w:val="yellow"/>
          <w:lang w:val="en-US"/>
        </w:rPr>
        <w:t>1. Please take this opportunity to thoroughly proofread the manuscript to ensure that there are no spelling or grammar issues. Please define all abbreviations at first use.</w:t>
      </w:r>
    </w:p>
    <w:p w14:paraId="76AA0090" w14:textId="77777777" w:rsidR="001A0851" w:rsidRPr="00D8714E" w:rsidRDefault="001A0851" w:rsidP="00241CB9">
      <w:pPr>
        <w:pStyle w:val="NormalWeb"/>
        <w:spacing w:line="276" w:lineRule="auto"/>
        <w:jc w:val="both"/>
        <w:rPr>
          <w:bCs/>
          <w:color w:val="0000FF"/>
          <w:lang w:val="en-US"/>
        </w:rPr>
      </w:pPr>
      <w:r w:rsidRPr="00D8714E">
        <w:rPr>
          <w:bCs/>
          <w:color w:val="0000FF"/>
          <w:lang w:val="en-US"/>
        </w:rPr>
        <w:t xml:space="preserve">Thank you for this observation. We revised the manuscript accordingly. </w:t>
      </w:r>
    </w:p>
    <w:p w14:paraId="72E49E8D" w14:textId="77777777" w:rsidR="001A0851" w:rsidRPr="0038499B" w:rsidRDefault="001A0851" w:rsidP="00241CB9">
      <w:pPr>
        <w:pStyle w:val="NormalWeb"/>
        <w:spacing w:line="276" w:lineRule="auto"/>
        <w:jc w:val="both"/>
        <w:rPr>
          <w:bCs/>
          <w:lang w:val="en-US"/>
        </w:rPr>
      </w:pPr>
      <w:r w:rsidRPr="005C06B2">
        <w:rPr>
          <w:lang w:val="en-US"/>
        </w:rPr>
        <w:br/>
      </w:r>
      <w:r w:rsidRPr="0012600A">
        <w:rPr>
          <w:highlight w:val="yellow"/>
          <w:lang w:val="en-US"/>
        </w:rPr>
        <w:t xml:space="preserve">2. For in-text formatting, corresponding reference numbers should appear as numbered superscripts after the appropriate statement(s), but before punctuation. </w:t>
      </w:r>
    </w:p>
    <w:p w14:paraId="3B4844BC" w14:textId="77777777" w:rsidR="007435D1" w:rsidRDefault="001A0851" w:rsidP="00241CB9">
      <w:pPr>
        <w:pStyle w:val="NormalWeb"/>
        <w:spacing w:line="276" w:lineRule="auto"/>
        <w:jc w:val="both"/>
        <w:rPr>
          <w:bCs/>
          <w:color w:val="0000FF"/>
          <w:lang w:val="en-US"/>
        </w:rPr>
      </w:pPr>
      <w:r w:rsidRPr="0012600A">
        <w:rPr>
          <w:bCs/>
          <w:color w:val="0000FF"/>
          <w:lang w:val="en-US"/>
        </w:rPr>
        <w:t>We performed the correction regarding the supersc</w:t>
      </w:r>
      <w:r w:rsidR="007435D1">
        <w:rPr>
          <w:bCs/>
          <w:color w:val="0000FF"/>
          <w:lang w:val="en-US"/>
        </w:rPr>
        <w:t xml:space="preserve">ript formatting as requested.  </w:t>
      </w:r>
    </w:p>
    <w:p w14:paraId="684CE9CF" w14:textId="6E472AF7" w:rsidR="001A0851" w:rsidRPr="007435D1" w:rsidRDefault="001A0851" w:rsidP="00241CB9">
      <w:pPr>
        <w:pStyle w:val="NormalWeb"/>
        <w:spacing w:line="276" w:lineRule="auto"/>
        <w:jc w:val="both"/>
        <w:rPr>
          <w:bCs/>
          <w:color w:val="0000FF"/>
          <w:lang w:val="en-US"/>
        </w:rPr>
      </w:pPr>
      <w:r w:rsidRPr="004338DA">
        <w:rPr>
          <w:lang w:val="en-US"/>
        </w:rPr>
        <w:br/>
      </w:r>
      <w:r w:rsidRPr="0012600A">
        <w:rPr>
          <w:highlight w:val="yellow"/>
          <w:lang w:val="en-US"/>
        </w:rPr>
        <w:t>3.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Pr="0012600A">
        <w:rPr>
          <w:highlight w:val="yellow"/>
          <w:lang w:val="en-US"/>
        </w:rPr>
        <w:br/>
        <w:t>For example: Rod18, LASvendi GmbH, Germany; ecoLab-PE-Mikroschlauch, Smiths; VenflonTM Pro Safety 20-G, Becton Dickinson; Millar, USA; AD Instruments, USA; LabChart 7.3 Pro; Excel; Origin; GraphPad Prism; etc</w:t>
      </w:r>
    </w:p>
    <w:p w14:paraId="69B2871C" w14:textId="344ADC3F" w:rsidR="001A0851" w:rsidRPr="0012600A" w:rsidRDefault="001A0851" w:rsidP="00241CB9">
      <w:pPr>
        <w:pStyle w:val="NormalWeb"/>
        <w:spacing w:line="276" w:lineRule="auto"/>
        <w:jc w:val="both"/>
        <w:rPr>
          <w:bCs/>
          <w:color w:val="0000FF"/>
          <w:lang w:val="en-US"/>
        </w:rPr>
      </w:pPr>
      <w:r w:rsidRPr="0012600A">
        <w:rPr>
          <w:bCs/>
          <w:color w:val="0000FF"/>
          <w:lang w:val="en-US"/>
        </w:rPr>
        <w:t xml:space="preserve">Thank you for this </w:t>
      </w:r>
      <w:r w:rsidR="0012600A" w:rsidRPr="0012600A">
        <w:rPr>
          <w:bCs/>
          <w:color w:val="0000FF"/>
          <w:lang w:val="en-US"/>
        </w:rPr>
        <w:t>observation</w:t>
      </w:r>
      <w:r w:rsidRPr="0012600A">
        <w:rPr>
          <w:bCs/>
          <w:color w:val="0000FF"/>
          <w:lang w:val="en-US"/>
        </w:rPr>
        <w:t xml:space="preserve">. We revised the manuscript and did the corresponding changes, including also Figure 1B, and let that information only in the Table of Materials and Reagents.  </w:t>
      </w:r>
    </w:p>
    <w:p w14:paraId="00F62002" w14:textId="77777777" w:rsidR="001A0851" w:rsidRPr="00827EDF" w:rsidRDefault="001A0851" w:rsidP="00241CB9">
      <w:pPr>
        <w:pStyle w:val="NormalWeb"/>
        <w:spacing w:line="276" w:lineRule="auto"/>
        <w:jc w:val="both"/>
        <w:rPr>
          <w:b/>
          <w:bCs/>
          <w:color w:val="FF0000"/>
          <w:lang w:val="en-US"/>
        </w:rPr>
      </w:pPr>
      <w:r w:rsidRPr="005C06B2">
        <w:rPr>
          <w:lang w:val="en-US"/>
        </w:rPr>
        <w:br/>
      </w:r>
      <w:r w:rsidRPr="0012600A">
        <w:rPr>
          <w:highlight w:val="yellow"/>
          <w:lang w:val="en-US"/>
        </w:rPr>
        <w:t xml:space="preserve">4. Being a video based journal, JoVE authors must be very specific when it comes to the humane treatment of animals. Regarding animal treatment in the protocol, please add the following information to the text: please specify the use </w:t>
      </w:r>
      <w:bookmarkStart w:id="1" w:name="_Hlk55383843"/>
      <w:r w:rsidRPr="0012600A">
        <w:rPr>
          <w:highlight w:val="yellow"/>
          <w:lang w:val="en-US"/>
        </w:rPr>
        <w:t xml:space="preserve">of vet ointment on eyes to prevent dryness </w:t>
      </w:r>
      <w:bookmarkEnd w:id="1"/>
      <w:r w:rsidRPr="0012600A">
        <w:rPr>
          <w:highlight w:val="yellow"/>
          <w:lang w:val="en-US"/>
        </w:rPr>
        <w:t xml:space="preserve">while under anesthesia. </w:t>
      </w:r>
    </w:p>
    <w:p w14:paraId="7D36903D" w14:textId="71346DD8" w:rsidR="001A0851" w:rsidRPr="0035546A" w:rsidRDefault="001A0851" w:rsidP="00241CB9">
      <w:pPr>
        <w:pStyle w:val="NormalWeb"/>
        <w:spacing w:line="276" w:lineRule="auto"/>
        <w:jc w:val="both"/>
        <w:rPr>
          <w:bCs/>
          <w:color w:val="0000FF"/>
          <w:lang w:val="en-US"/>
        </w:rPr>
      </w:pPr>
      <w:r w:rsidRPr="0035546A">
        <w:rPr>
          <w:bCs/>
          <w:color w:val="0000FF"/>
          <w:lang w:val="en-US"/>
        </w:rPr>
        <w:t xml:space="preserve">Thank you for this observation. This standard procedure was now explicitly included in the protocol. </w:t>
      </w:r>
      <w:r w:rsidRPr="00CF54ED">
        <w:rPr>
          <w:bCs/>
          <w:color w:val="0000FF"/>
          <w:lang w:val="en-US"/>
        </w:rPr>
        <w:t xml:space="preserve">Please see </w:t>
      </w:r>
      <w:r w:rsidRPr="00CF54ED">
        <w:rPr>
          <w:bCs/>
          <w:color w:val="0000FF"/>
          <w:highlight w:val="magenta"/>
          <w:lang w:val="en-US"/>
        </w:rPr>
        <w:t xml:space="preserve">line </w:t>
      </w:r>
      <w:r w:rsidR="00B56F10" w:rsidRPr="00CF54ED">
        <w:rPr>
          <w:bCs/>
          <w:color w:val="0000FF"/>
          <w:highlight w:val="magenta"/>
          <w:lang w:val="en-US"/>
        </w:rPr>
        <w:t>19</w:t>
      </w:r>
      <w:r w:rsidR="00CF54ED" w:rsidRPr="00CF54ED">
        <w:rPr>
          <w:bCs/>
          <w:color w:val="0000FF"/>
          <w:highlight w:val="magenta"/>
          <w:lang w:val="en-US"/>
        </w:rPr>
        <w:t>3</w:t>
      </w:r>
      <w:r w:rsidR="00B56F10">
        <w:rPr>
          <w:bCs/>
          <w:color w:val="0000FF"/>
          <w:lang w:val="en-US"/>
        </w:rPr>
        <w:t xml:space="preserve"> under Point 3.6</w:t>
      </w:r>
      <w:r w:rsidR="00EC7A5E">
        <w:rPr>
          <w:bCs/>
          <w:color w:val="0000FF"/>
          <w:lang w:val="en-US"/>
        </w:rPr>
        <w:t xml:space="preserve"> of the Protocol section</w:t>
      </w:r>
    </w:p>
    <w:p w14:paraId="3148781C" w14:textId="77777777" w:rsidR="001A0851" w:rsidRPr="00BA7A07" w:rsidRDefault="001A0851" w:rsidP="00241CB9">
      <w:pPr>
        <w:pStyle w:val="NormalWeb"/>
        <w:spacing w:line="276" w:lineRule="auto"/>
        <w:jc w:val="both"/>
        <w:rPr>
          <w:rFonts w:ascii="Times" w:hAnsi="Times"/>
          <w:lang w:val="en-US"/>
        </w:rPr>
      </w:pPr>
      <w:r w:rsidRPr="00086E22">
        <w:rPr>
          <w:lang w:val="en-US"/>
        </w:rPr>
        <w:br/>
      </w:r>
      <w:r w:rsidRPr="0012600A">
        <w:rPr>
          <w:highlight w:val="yellow"/>
          <w:lang w:val="en-US"/>
        </w:rPr>
        <w:t>5</w:t>
      </w:r>
      <w:r w:rsidRPr="0012600A">
        <w:rPr>
          <w:rFonts w:ascii="Times" w:hAnsi="Times"/>
          <w:highlight w:val="yellow"/>
          <w:lang w:val="en-US"/>
        </w:rPr>
        <w:t>. What was the strain/genetic background, sex, age of the mice used in the study? Line 215 mentions C57BI6/N—please add this information to the beginning of the protocol.</w:t>
      </w:r>
      <w:r w:rsidRPr="00BA7A07">
        <w:rPr>
          <w:rFonts w:ascii="Times" w:hAnsi="Times"/>
          <w:lang w:val="en-US"/>
        </w:rPr>
        <w:t xml:space="preserve"> </w:t>
      </w:r>
    </w:p>
    <w:p w14:paraId="4434AA9B" w14:textId="74EFCEC5" w:rsidR="001A0851" w:rsidRPr="0035546A" w:rsidRDefault="001A0851" w:rsidP="00241CB9">
      <w:pPr>
        <w:pStyle w:val="NormalWeb"/>
        <w:spacing w:line="276" w:lineRule="auto"/>
        <w:jc w:val="both"/>
        <w:rPr>
          <w:bCs/>
          <w:color w:val="0000FF"/>
          <w:lang w:val="en-US"/>
        </w:rPr>
      </w:pPr>
      <w:r w:rsidRPr="0035546A">
        <w:rPr>
          <w:rFonts w:ascii="Times" w:hAnsi="Times"/>
          <w:bCs/>
          <w:color w:val="0000FF"/>
          <w:lang w:val="en-US"/>
        </w:rPr>
        <w:t xml:space="preserve">Regarding this comment, the following sentence is now included at the beginning of the protocol section: </w:t>
      </w:r>
      <w:r w:rsidR="0012600A" w:rsidRPr="0035546A">
        <w:rPr>
          <w:rFonts w:ascii="Times" w:hAnsi="Times"/>
          <w:bCs/>
          <w:color w:val="0000FF"/>
          <w:lang w:val="en-US"/>
        </w:rPr>
        <w:t>“</w:t>
      </w:r>
      <w:r w:rsidRPr="0035546A">
        <w:rPr>
          <w:rFonts w:ascii="Times" w:hAnsi="Times" w:cstheme="minorHAnsi"/>
          <w:i/>
          <w:color w:val="0000FF"/>
          <w:lang w:val="en-US"/>
        </w:rPr>
        <w:t>Data shown in this protocol are derived from wild type C57Bl6/N male mice (17 ± 1.4 weeks of age</w:t>
      </w:r>
      <w:r w:rsidRPr="0035546A">
        <w:rPr>
          <w:rFonts w:asciiTheme="minorHAnsi" w:hAnsiTheme="minorHAnsi" w:cstheme="minorHAnsi"/>
          <w:i/>
          <w:color w:val="0000FF"/>
          <w:lang w:val="en-US"/>
        </w:rPr>
        <w:t>).”</w:t>
      </w:r>
      <w:r w:rsidRPr="0035546A">
        <w:rPr>
          <w:bCs/>
          <w:color w:val="0000FF"/>
          <w:lang w:val="en-US"/>
        </w:rPr>
        <w:t xml:space="preserve">  </w:t>
      </w:r>
    </w:p>
    <w:p w14:paraId="3381CD62" w14:textId="77777777" w:rsidR="001A0851" w:rsidRDefault="001A0851" w:rsidP="00241CB9">
      <w:pPr>
        <w:pStyle w:val="NormalWeb"/>
        <w:spacing w:line="276" w:lineRule="auto"/>
        <w:jc w:val="both"/>
        <w:rPr>
          <w:lang w:val="en-US"/>
        </w:rPr>
      </w:pPr>
      <w:r w:rsidRPr="00BA7A07">
        <w:rPr>
          <w:b/>
          <w:bCs/>
          <w:color w:val="FF0000"/>
          <w:lang w:val="en-US"/>
        </w:rPr>
        <w:br/>
      </w:r>
      <w:r w:rsidRPr="0012600A">
        <w:rPr>
          <w:highlight w:val="yellow"/>
          <w:lang w:val="en-US"/>
        </w:rPr>
        <w:t xml:space="preserve">6. Please ensure that all text in the protocol section is written in the imperative tense as if telling someone how to do the technique (e.g., “Do this,” “Ensure that,” etc.). The actions should be </w:t>
      </w:r>
      <w:r w:rsidRPr="0012600A">
        <w:rPr>
          <w:highlight w:val="yellow"/>
          <w:lang w:val="en-US"/>
        </w:rPr>
        <w:lastRenderedPageBreak/>
        <w:t>described in the imperative tense in complete sentences wherever possible. Avoid usage of phrases such as “could be,” “should be,” and “would be” throughout the Protocol. Any text that cannot be written in the imperative tense may be added as a “Note.” However, notes should be concise and used sparingly. Please include all safety procedures and use of hoods, etc.</w:t>
      </w:r>
    </w:p>
    <w:p w14:paraId="15B0F09C" w14:textId="6FD9EC84" w:rsidR="001A0851" w:rsidRPr="0012600A" w:rsidRDefault="001A0851" w:rsidP="00241CB9">
      <w:pPr>
        <w:pStyle w:val="NormalWeb"/>
        <w:spacing w:line="276" w:lineRule="auto"/>
        <w:jc w:val="both"/>
        <w:rPr>
          <w:color w:val="0000FF"/>
          <w:lang w:val="en-US"/>
        </w:rPr>
      </w:pPr>
      <w:r w:rsidRPr="0012600A">
        <w:rPr>
          <w:color w:val="0000FF"/>
          <w:lang w:val="en-US"/>
        </w:rPr>
        <w:t xml:space="preserve">Thank you for the </w:t>
      </w:r>
      <w:r w:rsidR="0012600A" w:rsidRPr="0012600A">
        <w:rPr>
          <w:color w:val="0000FF"/>
          <w:lang w:val="en-US"/>
        </w:rPr>
        <w:t>remark</w:t>
      </w:r>
      <w:r w:rsidRPr="0012600A">
        <w:rPr>
          <w:color w:val="0000FF"/>
          <w:lang w:val="en-US"/>
        </w:rPr>
        <w:t xml:space="preserve">. We went again through the text of the protocol and made the corrections as required.  </w:t>
      </w:r>
    </w:p>
    <w:p w14:paraId="400B5981" w14:textId="77777777" w:rsidR="001A0851" w:rsidRDefault="001A0851" w:rsidP="00241CB9">
      <w:pPr>
        <w:pStyle w:val="NormalWeb"/>
        <w:spacing w:line="276" w:lineRule="auto"/>
        <w:jc w:val="both"/>
        <w:rPr>
          <w:lang w:val="en-US"/>
        </w:rPr>
      </w:pPr>
      <w:r w:rsidRPr="005C06B2">
        <w:rPr>
          <w:lang w:val="en-US"/>
        </w:rPr>
        <w:br/>
      </w:r>
      <w:r w:rsidRPr="0012600A">
        <w:rPr>
          <w:highlight w:val="yellow"/>
          <w:lang w:val="en-US"/>
        </w:rPr>
        <w:t>7. After including a one line space between each protocol step, highlight up to 3 pages of protocol text for inclusion in the protocol section of the video. This will clarify what needs to be filmed.</w:t>
      </w:r>
    </w:p>
    <w:p w14:paraId="0E75729F" w14:textId="060EAC9C" w:rsidR="001A0851" w:rsidRPr="0012600A" w:rsidRDefault="001A0851" w:rsidP="00241CB9">
      <w:pPr>
        <w:pStyle w:val="NormalWeb"/>
        <w:spacing w:line="276" w:lineRule="auto"/>
        <w:jc w:val="both"/>
        <w:rPr>
          <w:color w:val="0000FF"/>
          <w:lang w:val="en-US"/>
        </w:rPr>
      </w:pPr>
      <w:r w:rsidRPr="0012600A">
        <w:rPr>
          <w:color w:val="0000FF"/>
          <w:lang w:val="en-US"/>
        </w:rPr>
        <w:t xml:space="preserve">Thank you for the </w:t>
      </w:r>
      <w:r w:rsidR="0012600A" w:rsidRPr="0012600A">
        <w:rPr>
          <w:color w:val="0000FF"/>
          <w:lang w:val="en-US"/>
        </w:rPr>
        <w:t>observation</w:t>
      </w:r>
      <w:r w:rsidRPr="0012600A">
        <w:rPr>
          <w:color w:val="0000FF"/>
          <w:lang w:val="en-US"/>
        </w:rPr>
        <w:t xml:space="preserve">. As requested, we included a one-line space between each protocol step and highlighted the text for inclusion into the video through the text of the protocol and made the corrections as required.  </w:t>
      </w:r>
    </w:p>
    <w:p w14:paraId="4ABAFF8C" w14:textId="77777777" w:rsidR="001A0851" w:rsidRDefault="001A0851" w:rsidP="00241CB9">
      <w:pPr>
        <w:pStyle w:val="NormalWeb"/>
        <w:spacing w:line="276" w:lineRule="auto"/>
        <w:jc w:val="both"/>
        <w:rPr>
          <w:highlight w:val="green"/>
          <w:lang w:val="en-US"/>
        </w:rPr>
      </w:pPr>
      <w:r w:rsidRPr="005C06B2">
        <w:rPr>
          <w:lang w:val="en-US"/>
        </w:rPr>
        <w:br/>
      </w:r>
      <w:r w:rsidRPr="0012600A">
        <w:rPr>
          <w:highlight w:val="yellow"/>
          <w:lang w:val="en-US"/>
        </w:rPr>
        <w:t>8. Please ensure that the references appear as the following: [Lastname, F.I., LastName, F.I., LastName, F.I. Article Title. Source. Volume (Issue), FirstPage–LastPage (YEAR).] For more than 6 authors, list only the first author then et al. Italicize the journal name, not the article title. Please include volume and issue numbers for all references. Do not abbreviate any journal names.</w:t>
      </w:r>
    </w:p>
    <w:p w14:paraId="02EA8A23" w14:textId="77777777" w:rsidR="001A0851" w:rsidRPr="0012600A" w:rsidRDefault="001A0851" w:rsidP="00241CB9">
      <w:pPr>
        <w:pStyle w:val="NormalWeb"/>
        <w:spacing w:line="276" w:lineRule="auto"/>
        <w:jc w:val="both"/>
        <w:rPr>
          <w:color w:val="0000FF"/>
          <w:lang w:val="en-US"/>
        </w:rPr>
      </w:pPr>
      <w:r w:rsidRPr="0012600A">
        <w:rPr>
          <w:color w:val="0000FF"/>
          <w:lang w:val="en-US"/>
        </w:rPr>
        <w:t xml:space="preserve">We revised the reference list and adjusted accordingly. </w:t>
      </w:r>
    </w:p>
    <w:p w14:paraId="7AC1FFE2" w14:textId="77777777" w:rsidR="001A0851" w:rsidRDefault="001A0851" w:rsidP="00241CB9">
      <w:pPr>
        <w:pStyle w:val="NormalWeb"/>
        <w:spacing w:line="276" w:lineRule="auto"/>
        <w:jc w:val="both"/>
        <w:rPr>
          <w:lang w:val="en-US"/>
        </w:rPr>
      </w:pPr>
      <w:r w:rsidRPr="00DB5F56">
        <w:rPr>
          <w:highlight w:val="green"/>
          <w:lang w:val="en-US"/>
        </w:rPr>
        <w:br/>
      </w:r>
      <w:r w:rsidRPr="0012600A">
        <w:rPr>
          <w:highlight w:val="yellow"/>
          <w:lang w:val="en-US"/>
        </w:rPr>
        <w:t>9. Please upload tables separately to your Editorial Manager account in the form of an .xls or .xlsx file. Table captions (title and description) should after the Representative Results of the manuscript text.</w:t>
      </w:r>
    </w:p>
    <w:p w14:paraId="1CCA307B" w14:textId="77777777" w:rsidR="00241CB9" w:rsidRPr="0035546A" w:rsidRDefault="001A0851" w:rsidP="00241CB9">
      <w:pPr>
        <w:pStyle w:val="NormalWeb"/>
        <w:spacing w:line="276" w:lineRule="auto"/>
        <w:jc w:val="both"/>
        <w:rPr>
          <w:color w:val="0000FF"/>
          <w:lang w:val="en-US"/>
        </w:rPr>
      </w:pPr>
      <w:r w:rsidRPr="0035546A">
        <w:rPr>
          <w:color w:val="0000FF"/>
          <w:lang w:val="en-US"/>
        </w:rPr>
        <w:t xml:space="preserve">The Table captions are now located after the Representative Results and the tables were uploaded in the requested file format. </w:t>
      </w:r>
    </w:p>
    <w:p w14:paraId="3243CD99" w14:textId="77777777" w:rsidR="00241CB9" w:rsidRDefault="00241CB9" w:rsidP="00241CB9">
      <w:pPr>
        <w:spacing w:line="276" w:lineRule="auto"/>
        <w:jc w:val="both"/>
        <w:rPr>
          <w:lang w:val="en-US"/>
        </w:rPr>
      </w:pPr>
    </w:p>
    <w:p w14:paraId="3CE83BAD" w14:textId="77777777" w:rsidR="00241CB9" w:rsidRDefault="00241CB9" w:rsidP="00241CB9">
      <w:pPr>
        <w:spacing w:line="276" w:lineRule="auto"/>
        <w:jc w:val="both"/>
        <w:rPr>
          <w:lang w:val="en-US"/>
        </w:rPr>
      </w:pPr>
    </w:p>
    <w:p w14:paraId="05D3E39D" w14:textId="77777777" w:rsidR="00241CB9" w:rsidRDefault="00241CB9" w:rsidP="00241CB9">
      <w:pPr>
        <w:spacing w:line="276" w:lineRule="auto"/>
        <w:jc w:val="both"/>
        <w:rPr>
          <w:lang w:val="en-US"/>
        </w:rPr>
      </w:pPr>
    </w:p>
    <w:p w14:paraId="34221F8F" w14:textId="77777777" w:rsidR="00241CB9" w:rsidRDefault="00241CB9" w:rsidP="00241CB9">
      <w:pPr>
        <w:spacing w:line="276" w:lineRule="auto"/>
        <w:jc w:val="both"/>
        <w:rPr>
          <w:lang w:val="en-US"/>
        </w:rPr>
      </w:pPr>
    </w:p>
    <w:p w14:paraId="4DBF3A17" w14:textId="77777777" w:rsidR="00241CB9" w:rsidRDefault="00241CB9" w:rsidP="00241CB9">
      <w:pPr>
        <w:spacing w:line="276" w:lineRule="auto"/>
        <w:jc w:val="both"/>
        <w:rPr>
          <w:lang w:val="en-US"/>
        </w:rPr>
      </w:pPr>
    </w:p>
    <w:p w14:paraId="595E3FEC" w14:textId="77777777" w:rsidR="00241CB9" w:rsidRDefault="00241CB9" w:rsidP="00241CB9">
      <w:pPr>
        <w:spacing w:line="276" w:lineRule="auto"/>
        <w:jc w:val="both"/>
        <w:rPr>
          <w:lang w:val="en-US"/>
        </w:rPr>
      </w:pPr>
    </w:p>
    <w:p w14:paraId="666FB2C2" w14:textId="77777777" w:rsidR="00241CB9" w:rsidRDefault="00241CB9" w:rsidP="00241CB9">
      <w:pPr>
        <w:spacing w:line="276" w:lineRule="auto"/>
        <w:jc w:val="both"/>
        <w:rPr>
          <w:lang w:val="en-US"/>
        </w:rPr>
      </w:pPr>
    </w:p>
    <w:p w14:paraId="69077E97" w14:textId="77777777" w:rsidR="00241CB9" w:rsidRDefault="00241CB9" w:rsidP="00241CB9">
      <w:pPr>
        <w:spacing w:line="276" w:lineRule="auto"/>
        <w:jc w:val="both"/>
        <w:rPr>
          <w:lang w:val="en-US"/>
        </w:rPr>
      </w:pPr>
    </w:p>
    <w:p w14:paraId="3E36A581" w14:textId="77777777" w:rsidR="00241CB9" w:rsidRDefault="00241CB9" w:rsidP="00241CB9">
      <w:pPr>
        <w:spacing w:line="276" w:lineRule="auto"/>
        <w:jc w:val="both"/>
        <w:rPr>
          <w:lang w:val="en-US"/>
        </w:rPr>
      </w:pPr>
    </w:p>
    <w:p w14:paraId="0A7BB603" w14:textId="77777777" w:rsidR="00241CB9" w:rsidRDefault="00241CB9" w:rsidP="00241CB9">
      <w:pPr>
        <w:spacing w:line="276" w:lineRule="auto"/>
        <w:jc w:val="both"/>
        <w:rPr>
          <w:lang w:val="en-US"/>
        </w:rPr>
      </w:pPr>
    </w:p>
    <w:p w14:paraId="3D18BFD5" w14:textId="77777777" w:rsidR="00241CB9" w:rsidRDefault="00241CB9" w:rsidP="00241CB9">
      <w:pPr>
        <w:spacing w:line="276" w:lineRule="auto"/>
        <w:jc w:val="both"/>
        <w:rPr>
          <w:lang w:val="en-US"/>
        </w:rPr>
      </w:pPr>
    </w:p>
    <w:p w14:paraId="24637978" w14:textId="77777777" w:rsidR="00241CB9" w:rsidRDefault="00241CB9" w:rsidP="00241CB9">
      <w:pPr>
        <w:spacing w:line="276" w:lineRule="auto"/>
        <w:jc w:val="both"/>
        <w:rPr>
          <w:b/>
          <w:bCs/>
          <w:highlight w:val="darkYellow"/>
          <w:lang w:val="en-US"/>
        </w:rPr>
      </w:pPr>
      <w:r w:rsidRPr="005C06B2">
        <w:rPr>
          <w:lang w:val="en-US"/>
        </w:rPr>
        <w:lastRenderedPageBreak/>
        <w:t xml:space="preserve"> </w:t>
      </w:r>
      <w:r w:rsidR="001A0851" w:rsidRPr="005C06B2">
        <w:rPr>
          <w:lang w:val="en-US"/>
        </w:rPr>
        <w:br/>
      </w:r>
      <w:r w:rsidR="001A0851" w:rsidRPr="00241CB9">
        <w:rPr>
          <w:b/>
          <w:bCs/>
          <w:highlight w:val="darkYellow"/>
          <w:lang w:val="en-US"/>
        </w:rPr>
        <w:t>Reviewer #1:</w:t>
      </w:r>
      <w:r>
        <w:rPr>
          <w:b/>
          <w:bCs/>
          <w:highlight w:val="darkYellow"/>
          <w:lang w:val="en-US"/>
        </w:rPr>
        <w:t xml:space="preserve"> </w:t>
      </w:r>
    </w:p>
    <w:p w14:paraId="42DEA3E1" w14:textId="77777777" w:rsidR="00241CB9" w:rsidRPr="00241CB9" w:rsidRDefault="00241CB9" w:rsidP="00241CB9">
      <w:pPr>
        <w:spacing w:line="276" w:lineRule="auto"/>
        <w:jc w:val="both"/>
        <w:rPr>
          <w:highlight w:val="yellow"/>
          <w:lang w:val="en-US"/>
        </w:rPr>
      </w:pPr>
      <w:r w:rsidRPr="00241CB9">
        <w:rPr>
          <w:highlight w:val="yellow"/>
          <w:lang w:val="en-US"/>
        </w:rPr>
        <w:t>Manuscript Summary:</w:t>
      </w:r>
      <w:r w:rsidR="001A0851" w:rsidRPr="00241CB9">
        <w:rPr>
          <w:highlight w:val="yellow"/>
          <w:lang w:val="en-US"/>
        </w:rPr>
        <w:t>In this paper, the authors provide a detailed protocol for cardiac pressure-volume (PV)-loop (PVL) analysis under increasing doses of intravenously isoproterenol. Detailed surgical procedure, anesthesia and analgesia methods, intubation and ventilation methods, as well as recommended sample size for different parameters under different doses of isoproterenol are described. This carefully detailed methodology will be very helpful for researchers studying cardiac hemodynamic in mouse hearts to generate reliable data on myocardial contractility and diastolic function, thereby reducing the exclusion of animals from experimental cohorts. Below are some specific comments with regard to technical issues.</w:t>
      </w:r>
    </w:p>
    <w:p w14:paraId="7BCEB71A" w14:textId="77777777" w:rsidR="00241CB9" w:rsidRPr="00241CB9" w:rsidRDefault="001A0851" w:rsidP="00241CB9">
      <w:pPr>
        <w:spacing w:line="276" w:lineRule="auto"/>
        <w:jc w:val="both"/>
        <w:rPr>
          <w:highlight w:val="yellow"/>
          <w:lang w:val="en-US"/>
        </w:rPr>
      </w:pPr>
      <w:r w:rsidRPr="00241CB9">
        <w:rPr>
          <w:highlight w:val="yellow"/>
          <w:lang w:val="en-US"/>
        </w:rPr>
        <w:br/>
        <w:t>Major Concerns:</w:t>
      </w:r>
    </w:p>
    <w:p w14:paraId="51CA79FB" w14:textId="0289CEC9" w:rsidR="001A0851" w:rsidRPr="00241CB9" w:rsidRDefault="001A0851" w:rsidP="00241CB9">
      <w:pPr>
        <w:spacing w:line="276" w:lineRule="auto"/>
        <w:jc w:val="both"/>
        <w:rPr>
          <w:highlight w:val="yellow"/>
          <w:lang w:val="en-US"/>
        </w:rPr>
      </w:pPr>
      <w:r w:rsidRPr="00241CB9">
        <w:rPr>
          <w:highlight w:val="yellow"/>
          <w:lang w:val="en-US"/>
        </w:rPr>
        <w:br/>
        <w:t>1. In this paper, the authors inserted PV catheter through puncturing the cardiac apex, which requires thoracotomy. The other commonly used method is insertion through carotid artery, which is less invasive. Have the authors compared the results from PV catheters inserted through carotid artery? Discussion about the advantage and disadvantage of each method will also be helpful.</w:t>
      </w:r>
    </w:p>
    <w:p w14:paraId="5FB66102" w14:textId="14563471" w:rsidR="001A0851" w:rsidRPr="00241CB9" w:rsidRDefault="001A0851" w:rsidP="00241CB9">
      <w:pPr>
        <w:pStyle w:val="NormalWeb"/>
        <w:spacing w:line="276" w:lineRule="auto"/>
        <w:jc w:val="both"/>
        <w:rPr>
          <w:iCs/>
          <w:color w:val="0000FF"/>
          <w:lang w:val="en-US"/>
        </w:rPr>
      </w:pPr>
      <w:r w:rsidRPr="00241CB9">
        <w:rPr>
          <w:iCs/>
          <w:color w:val="0000FF"/>
          <w:lang w:val="en-US"/>
        </w:rPr>
        <w:t>Thank you for this comment, we appreciate its importance. Unfortunately, we did not compare our results from the open-chest approach directly with data from the closed-chest approach, since we currently only use the open-chest one. As the reviewer states, each approach has its (dis)-advantages. Therefore, we want to kindly bring the attention of this reviewer to the following paragraph of Discussion where we explicitly discussed and compared them extensively (</w:t>
      </w:r>
      <w:r w:rsidRPr="00241CB9">
        <w:rPr>
          <w:iCs/>
          <w:color w:val="0000FF"/>
          <w:highlight w:val="magenta"/>
          <w:lang w:val="en-US"/>
        </w:rPr>
        <w:t>lines 5</w:t>
      </w:r>
      <w:r w:rsidR="006F0C4A">
        <w:rPr>
          <w:iCs/>
          <w:color w:val="0000FF"/>
          <w:highlight w:val="magenta"/>
          <w:lang w:val="en-US"/>
        </w:rPr>
        <w:t>66</w:t>
      </w:r>
      <w:r w:rsidRPr="00241CB9">
        <w:rPr>
          <w:iCs/>
          <w:color w:val="0000FF"/>
          <w:highlight w:val="magenta"/>
          <w:lang w:val="en-US"/>
        </w:rPr>
        <w:t>-</w:t>
      </w:r>
      <w:r w:rsidR="006F0C4A">
        <w:rPr>
          <w:iCs/>
          <w:color w:val="0000FF"/>
          <w:highlight w:val="magenta"/>
          <w:lang w:val="en-US"/>
        </w:rPr>
        <w:t>589</w:t>
      </w:r>
      <w:r w:rsidRPr="00241CB9">
        <w:rPr>
          <w:iCs/>
          <w:color w:val="0000FF"/>
          <w:highlight w:val="magenta"/>
          <w:lang w:val="en-US"/>
        </w:rPr>
        <w:t>):</w:t>
      </w:r>
    </w:p>
    <w:p w14:paraId="72B466DC" w14:textId="1F857A21" w:rsidR="001A0851" w:rsidRPr="00241CB9" w:rsidRDefault="001A0851" w:rsidP="00241CB9">
      <w:pPr>
        <w:pStyle w:val="NormalWeb"/>
        <w:spacing w:line="276" w:lineRule="auto"/>
        <w:jc w:val="both"/>
        <w:rPr>
          <w:i/>
          <w:iCs/>
          <w:color w:val="0000FF"/>
          <w:lang w:val="en-US"/>
        </w:rPr>
      </w:pPr>
      <w:r w:rsidRPr="00241CB9">
        <w:rPr>
          <w:iCs/>
          <w:color w:val="0000FF"/>
          <w:lang w:val="en-US"/>
        </w:rPr>
        <w:t>“</w:t>
      </w:r>
      <w:r w:rsidR="006F0C4A" w:rsidRPr="006F0C4A">
        <w:rPr>
          <w:i/>
          <w:iCs/>
          <w:color w:val="0000FF"/>
          <w:lang w:val="en-US"/>
        </w:rPr>
        <w:t xml:space="preserve">Methodologically, there are two paramount approaches of performing pressure-volume analysis in mice. Each method has its (dis)advantages and the method of choice often depends on the experiences of the lab and its investigators. We here focus on the open-chest procedure, in which the catheter is placed via a puncture on the apex. This approach has the advancement of catheter placement under vision which allows for precise catheter positioning, an essential predictor for the recording of meaningful data of cardiac function in mice. This is particularly true for the recording of volume parameters in the range of microliters. In contrast, a critical aspect of this approach is the loss of physiological intra-thoracic pressures, resulting in collapsing lungs and atelectasis formation and a higher loss of body fluid. However, by using positive end-expiratory pressure (PEEP) ventilation, we here describe a strategy that has proven to counteract pulmonary damage during open-chest PVL in mice 6. The second experimental approach is to insert the catheter via the carotid artery and then retrogradely through the aortic valve. By using this technique, intra-thoracic pressures can be held rather normal, although mechanical ventilation is still needed, which weakens this advantage.  Further, the closed-chest approach limits the investigators possibilities for precise catheter positioning. Moreover, PV catheters used in mice have diameters ranging from 1 to 1.4 French (0.33 mm to 0.47 mm), which implies a significant obstruction of the murine outflow tract when using the closed-chest approach, as aortas of adult mice typically have diameters between 0.8 mm to 1.2 mm 29,30. </w:t>
      </w:r>
      <w:r w:rsidR="006F0C4A" w:rsidRPr="006F0C4A">
        <w:rPr>
          <w:i/>
          <w:iCs/>
          <w:color w:val="0000FF"/>
          <w:lang w:val="en-US"/>
        </w:rPr>
        <w:lastRenderedPageBreak/>
        <w:t>Concerning the use of PVL in heart failure models, the open-chest approach is of particular importance for transverse aortic constriction models, where the constriction is located between the innominate artery and the left carotid artery.  Here the catheter cannot be placed via the carotid artery. On the other hand, the closed-chest approach is of interest for researchers investigating murine models of dilated ventricles, such as after the induction of myocardial infarction, where puncture of the apex is not feasible</w:t>
      </w:r>
      <w:r w:rsidRPr="00241CB9">
        <w:rPr>
          <w:i/>
          <w:iCs/>
          <w:color w:val="0000FF"/>
          <w:lang w:val="en-US"/>
        </w:rPr>
        <w:t>“</w:t>
      </w:r>
    </w:p>
    <w:p w14:paraId="0DDAFDA9" w14:textId="4F745171" w:rsidR="001A0851" w:rsidRPr="00257E7D" w:rsidRDefault="001A0851" w:rsidP="00241CB9">
      <w:pPr>
        <w:pStyle w:val="NormalWeb"/>
        <w:spacing w:line="276" w:lineRule="auto"/>
        <w:jc w:val="both"/>
        <w:rPr>
          <w:i/>
          <w:iCs/>
          <w:color w:val="000000" w:themeColor="text1"/>
          <w:lang w:val="en-US"/>
        </w:rPr>
      </w:pPr>
      <w:r w:rsidRPr="0035546A">
        <w:rPr>
          <w:highlight w:val="yellow"/>
          <w:lang w:val="en-US"/>
        </w:rPr>
        <w:t xml:space="preserve">2. Dobutamine is a also commonly used to test PVL response to </w:t>
      </w:r>
      <w:r w:rsidRPr="0035546A">
        <w:rPr>
          <w:highlight w:val="yellow"/>
        </w:rPr>
        <w:t>β</w:t>
      </w:r>
      <w:r w:rsidRPr="0035546A">
        <w:rPr>
          <w:highlight w:val="yellow"/>
          <w:lang w:val="en-US"/>
        </w:rPr>
        <w:t>-adrenergic activation. Have the authors tested the protocol on myocardial response following intravenous infusion of dobutamine?</w:t>
      </w:r>
    </w:p>
    <w:p w14:paraId="2541FA10" w14:textId="268F3A6E" w:rsidR="001A0851" w:rsidRPr="0035546A" w:rsidRDefault="001A0851" w:rsidP="00241CB9">
      <w:pPr>
        <w:pStyle w:val="NormalWeb"/>
        <w:spacing w:line="276" w:lineRule="auto"/>
        <w:jc w:val="both"/>
        <w:rPr>
          <w:iCs/>
          <w:color w:val="0000FF"/>
          <w:lang w:val="en-US"/>
        </w:rPr>
      </w:pPr>
      <w:r w:rsidRPr="0035546A">
        <w:rPr>
          <w:iCs/>
          <w:color w:val="0000FF"/>
          <w:lang w:val="en-US"/>
        </w:rPr>
        <w:t>Thank you to the reviewer to this very valid question. Unfortunately, we have not yet performed PV-Loop measurements using Dobutamine as our research questions</w:t>
      </w:r>
      <w:r w:rsidR="0035546A" w:rsidRPr="0035546A">
        <w:rPr>
          <w:iCs/>
          <w:color w:val="0000FF"/>
          <w:lang w:val="en-US"/>
        </w:rPr>
        <w:t xml:space="preserve"> so far</w:t>
      </w:r>
      <w:r w:rsidRPr="0035546A">
        <w:rPr>
          <w:iCs/>
          <w:color w:val="0000FF"/>
          <w:lang w:val="en-US"/>
        </w:rPr>
        <w:t xml:space="preserve"> </w:t>
      </w:r>
      <w:r w:rsidR="0035546A" w:rsidRPr="0035546A">
        <w:rPr>
          <w:iCs/>
          <w:color w:val="0000FF"/>
          <w:lang w:val="en-US"/>
        </w:rPr>
        <w:t xml:space="preserve">has been focused </w:t>
      </w:r>
      <w:r w:rsidRPr="0035546A">
        <w:rPr>
          <w:iCs/>
          <w:color w:val="0000FF"/>
          <w:lang w:val="en-US"/>
        </w:rPr>
        <w:t>on the ß-adrenergic signalling. Isop</w:t>
      </w:r>
      <w:r w:rsidR="004074EC">
        <w:rPr>
          <w:iCs/>
          <w:color w:val="0000FF"/>
          <w:lang w:val="en-US"/>
        </w:rPr>
        <w:t>roterenol</w:t>
      </w:r>
      <w:r w:rsidRPr="0035546A">
        <w:rPr>
          <w:iCs/>
          <w:color w:val="0000FF"/>
          <w:lang w:val="en-US"/>
        </w:rPr>
        <w:t xml:space="preserve">, in contrast to Dobutamine (normally find as a racemic mixture), is a more selective ß-agonist, whereas the (-)-Enantiomer of Dobutamine also stimulates the </w:t>
      </w:r>
      <w:r w:rsidRPr="0035546A">
        <w:rPr>
          <w:rFonts w:ascii="Symbol" w:hAnsi="Symbol"/>
          <w:iCs/>
          <w:color w:val="0000FF"/>
          <w:lang w:val="en-US"/>
        </w:rPr>
        <w:t></w:t>
      </w:r>
      <w:r w:rsidRPr="0035546A">
        <w:rPr>
          <w:iCs/>
          <w:color w:val="0000FF"/>
          <w:lang w:val="en-US"/>
        </w:rPr>
        <w:t>1-receptor and changes afterload in a relevant dimension. However, owing to this constructive comment, we added the following sentence to the discussion</w:t>
      </w:r>
      <w:r w:rsidR="006F0C4A">
        <w:rPr>
          <w:iCs/>
          <w:color w:val="0000FF"/>
          <w:lang w:val="en-US"/>
        </w:rPr>
        <w:t xml:space="preserve"> </w:t>
      </w:r>
      <w:r w:rsidR="006F0C4A" w:rsidRPr="006F0C4A">
        <w:rPr>
          <w:iCs/>
          <w:color w:val="0000FF"/>
          <w:highlight w:val="magenta"/>
          <w:lang w:val="en-US"/>
        </w:rPr>
        <w:t>(Lines 499-502)</w:t>
      </w:r>
      <w:r w:rsidRPr="006F0C4A">
        <w:rPr>
          <w:iCs/>
          <w:color w:val="0000FF"/>
          <w:highlight w:val="magenta"/>
          <w:lang w:val="en-US"/>
        </w:rPr>
        <w:t>:</w:t>
      </w:r>
    </w:p>
    <w:p w14:paraId="6F22FE18" w14:textId="77777777" w:rsidR="001A0851" w:rsidRPr="0035546A" w:rsidRDefault="001A0851" w:rsidP="00241CB9">
      <w:pPr>
        <w:pStyle w:val="NormalWeb"/>
        <w:spacing w:line="276" w:lineRule="auto"/>
        <w:jc w:val="both"/>
        <w:rPr>
          <w:rFonts w:ascii="Helvetica" w:hAnsi="Helvetica"/>
          <w:color w:val="0000FF"/>
          <w:sz w:val="21"/>
          <w:szCs w:val="21"/>
          <w:lang w:val="en-US"/>
        </w:rPr>
      </w:pPr>
      <w:r w:rsidRPr="0035546A">
        <w:rPr>
          <w:iCs/>
          <w:color w:val="0000FF"/>
          <w:lang w:val="en-US"/>
        </w:rPr>
        <w:t>“</w:t>
      </w:r>
      <w:r w:rsidRPr="0035546A">
        <w:rPr>
          <w:i/>
          <w:iCs/>
          <w:color w:val="0000FF"/>
          <w:lang w:val="en-US"/>
        </w:rPr>
        <w:t>Finally, this protocol may also be modified in determining response to other catecholaminergic stimuli such as dobutamine or epinephrine; as for example done by Calligaris and colleagu</w:t>
      </w:r>
      <w:r w:rsidRPr="006F0C4A">
        <w:rPr>
          <w:i/>
          <w:iCs/>
          <w:color w:val="0000FF"/>
          <w:lang w:val="en-US"/>
        </w:rPr>
        <w:t>es</w:t>
      </w:r>
      <w:r w:rsidRPr="006F0C4A">
        <w:rPr>
          <w:i/>
          <w:iCs/>
          <w:color w:val="0000FF"/>
          <w:vertAlign w:val="superscript"/>
          <w:lang w:val="en-US"/>
        </w:rPr>
        <w:t>22</w:t>
      </w:r>
      <w:r w:rsidRPr="0035546A">
        <w:rPr>
          <w:i/>
          <w:iCs/>
          <w:color w:val="0000FF"/>
          <w:lang w:val="en-US"/>
        </w:rPr>
        <w:t xml:space="preserve"> who described the analysis in intraventricular pressure during dobutamine stimulation.”</w:t>
      </w:r>
    </w:p>
    <w:p w14:paraId="2C7AC718" w14:textId="1BC42962" w:rsidR="001A0851" w:rsidRPr="0035546A" w:rsidRDefault="001A0851" w:rsidP="0035546A">
      <w:pPr>
        <w:pStyle w:val="NormalWeb"/>
        <w:spacing w:line="276" w:lineRule="auto"/>
        <w:rPr>
          <w:highlight w:val="yellow"/>
          <w:lang w:val="en-US"/>
        </w:rPr>
      </w:pPr>
      <w:r w:rsidRPr="007B2FC4">
        <w:rPr>
          <w:color w:val="000000" w:themeColor="text1"/>
          <w:lang w:val="en-US"/>
        </w:rPr>
        <w:br/>
      </w:r>
      <w:r w:rsidR="0035546A">
        <w:rPr>
          <w:highlight w:val="yellow"/>
          <w:lang w:val="en-US"/>
        </w:rPr>
        <w:t xml:space="preserve">Minor </w:t>
      </w:r>
      <w:r w:rsidRPr="0035546A">
        <w:rPr>
          <w:highlight w:val="yellow"/>
          <w:lang w:val="en-US"/>
        </w:rPr>
        <w:t>Concerns:</w:t>
      </w:r>
      <w:r w:rsidRPr="0035546A">
        <w:rPr>
          <w:highlight w:val="yellow"/>
          <w:lang w:val="en-US"/>
        </w:rPr>
        <w:br/>
        <w:t>3. The information for the listed parameters included in Table 2 is very helpful. Can the authors provide similar information for other major parameters such as end diastolic volume?</w:t>
      </w:r>
    </w:p>
    <w:p w14:paraId="7D34BE9A" w14:textId="7E706806" w:rsidR="001A0851" w:rsidRDefault="001A0851" w:rsidP="00241CB9">
      <w:pPr>
        <w:pStyle w:val="NormalWeb"/>
        <w:spacing w:line="276" w:lineRule="auto"/>
        <w:jc w:val="both"/>
        <w:rPr>
          <w:iCs/>
          <w:color w:val="0000FF"/>
          <w:lang w:val="en-US"/>
        </w:rPr>
      </w:pPr>
      <w:r w:rsidRPr="0035546A">
        <w:rPr>
          <w:iCs/>
          <w:color w:val="0000FF"/>
          <w:lang w:val="en-US"/>
        </w:rPr>
        <w:t>Owing to this very helpful comment of the reviewer we provide now additional information about end-diastolic volume and end-systolic pressure-volume relationship in Table</w:t>
      </w:r>
      <w:r w:rsidR="007F24E0">
        <w:rPr>
          <w:iCs/>
          <w:color w:val="0000FF"/>
          <w:lang w:val="en-US"/>
        </w:rPr>
        <w:t xml:space="preserve"> 3 (Former Table 2)</w:t>
      </w:r>
      <w:r w:rsidRPr="0035546A">
        <w:rPr>
          <w:iCs/>
          <w:color w:val="0000FF"/>
          <w:lang w:val="en-US"/>
        </w:rPr>
        <w:t>.</w:t>
      </w:r>
      <w:r w:rsidR="007F24E0">
        <w:rPr>
          <w:iCs/>
          <w:color w:val="0000FF"/>
          <w:lang w:val="en-US"/>
        </w:rPr>
        <w:t xml:space="preserve"> In addition, we now include a new table (now Table 2) that includes additional parameters measured under basal and isoproterenol stimulation. In the table the standard deviation values are depicted, being a complement to the now labeled table 3.</w:t>
      </w:r>
    </w:p>
    <w:p w14:paraId="39539FC6" w14:textId="5825307E" w:rsidR="007F24E0" w:rsidRDefault="007F24E0" w:rsidP="00241CB9">
      <w:pPr>
        <w:pStyle w:val="NormalWeb"/>
        <w:spacing w:line="276" w:lineRule="auto"/>
        <w:jc w:val="both"/>
        <w:rPr>
          <w:iCs/>
          <w:color w:val="0000FF"/>
          <w:lang w:val="en-US"/>
        </w:rPr>
      </w:pPr>
    </w:p>
    <w:p w14:paraId="25C22924" w14:textId="24B11BFA" w:rsidR="007F24E0" w:rsidRDefault="007F24E0" w:rsidP="00241CB9">
      <w:pPr>
        <w:pStyle w:val="NormalWeb"/>
        <w:spacing w:line="276" w:lineRule="auto"/>
        <w:jc w:val="both"/>
        <w:rPr>
          <w:iCs/>
          <w:color w:val="0000FF"/>
          <w:lang w:val="en-US"/>
        </w:rPr>
      </w:pPr>
    </w:p>
    <w:p w14:paraId="0FD4B206" w14:textId="77777777" w:rsidR="00EB05DB" w:rsidRDefault="00EB05DB" w:rsidP="007F24E0">
      <w:pPr>
        <w:rPr>
          <w:rFonts w:asciiTheme="minorHAnsi" w:eastAsiaTheme="minorEastAsia" w:hAnsiTheme="minorHAnsi" w:cstheme="minorHAnsi"/>
          <w:b/>
          <w:color w:val="000000" w:themeColor="text1"/>
          <w:kern w:val="24"/>
          <w:lang w:val="nn-NO"/>
        </w:rPr>
      </w:pPr>
    </w:p>
    <w:p w14:paraId="390DC07F" w14:textId="77777777" w:rsidR="00EB05DB" w:rsidRDefault="00EB05DB" w:rsidP="007F24E0">
      <w:pPr>
        <w:rPr>
          <w:rFonts w:asciiTheme="minorHAnsi" w:eastAsiaTheme="minorEastAsia" w:hAnsiTheme="minorHAnsi" w:cstheme="minorHAnsi"/>
          <w:b/>
          <w:color w:val="000000" w:themeColor="text1"/>
          <w:kern w:val="24"/>
          <w:lang w:val="nn-NO"/>
        </w:rPr>
      </w:pPr>
    </w:p>
    <w:p w14:paraId="6020EEE0" w14:textId="77777777" w:rsidR="00EB05DB" w:rsidRDefault="00EB05DB" w:rsidP="007F24E0">
      <w:pPr>
        <w:rPr>
          <w:rFonts w:asciiTheme="minorHAnsi" w:eastAsiaTheme="minorEastAsia" w:hAnsiTheme="minorHAnsi" w:cstheme="minorHAnsi"/>
          <w:b/>
          <w:color w:val="000000" w:themeColor="text1"/>
          <w:kern w:val="24"/>
          <w:lang w:val="nn-NO"/>
        </w:rPr>
      </w:pPr>
    </w:p>
    <w:p w14:paraId="3C7B7499" w14:textId="77777777" w:rsidR="00EB05DB" w:rsidRDefault="00EB05DB" w:rsidP="007F24E0">
      <w:pPr>
        <w:rPr>
          <w:rFonts w:asciiTheme="minorHAnsi" w:eastAsiaTheme="minorEastAsia" w:hAnsiTheme="minorHAnsi" w:cstheme="minorHAnsi"/>
          <w:b/>
          <w:color w:val="000000" w:themeColor="text1"/>
          <w:kern w:val="24"/>
          <w:lang w:val="nn-NO"/>
        </w:rPr>
      </w:pPr>
    </w:p>
    <w:p w14:paraId="7443DF63" w14:textId="77777777" w:rsidR="00EB05DB" w:rsidRDefault="00EB05DB" w:rsidP="007F24E0">
      <w:pPr>
        <w:rPr>
          <w:rFonts w:asciiTheme="minorHAnsi" w:eastAsiaTheme="minorEastAsia" w:hAnsiTheme="minorHAnsi" w:cstheme="minorHAnsi"/>
          <w:b/>
          <w:color w:val="000000" w:themeColor="text1"/>
          <w:kern w:val="24"/>
          <w:lang w:val="nn-NO"/>
        </w:rPr>
      </w:pPr>
    </w:p>
    <w:p w14:paraId="59577598" w14:textId="77777777" w:rsidR="00EB05DB" w:rsidRDefault="00EB05DB" w:rsidP="007F24E0">
      <w:pPr>
        <w:rPr>
          <w:rFonts w:asciiTheme="minorHAnsi" w:eastAsiaTheme="minorEastAsia" w:hAnsiTheme="minorHAnsi" w:cstheme="minorHAnsi"/>
          <w:b/>
          <w:color w:val="000000" w:themeColor="text1"/>
          <w:kern w:val="24"/>
          <w:lang w:val="nn-NO"/>
        </w:rPr>
      </w:pPr>
    </w:p>
    <w:p w14:paraId="45878D60" w14:textId="77777777" w:rsidR="00EB05DB" w:rsidRDefault="00EB05DB" w:rsidP="007F24E0">
      <w:pPr>
        <w:rPr>
          <w:rFonts w:asciiTheme="minorHAnsi" w:eastAsiaTheme="minorEastAsia" w:hAnsiTheme="minorHAnsi" w:cstheme="minorHAnsi"/>
          <w:b/>
          <w:color w:val="000000" w:themeColor="text1"/>
          <w:kern w:val="24"/>
          <w:lang w:val="nn-NO"/>
        </w:rPr>
      </w:pPr>
    </w:p>
    <w:p w14:paraId="5E19AC87" w14:textId="77777777" w:rsidR="00EB05DB" w:rsidRDefault="00EB05DB" w:rsidP="007F24E0">
      <w:pPr>
        <w:rPr>
          <w:rFonts w:asciiTheme="minorHAnsi" w:eastAsiaTheme="minorEastAsia" w:hAnsiTheme="minorHAnsi" w:cstheme="minorHAnsi"/>
          <w:b/>
          <w:color w:val="000000" w:themeColor="text1"/>
          <w:kern w:val="24"/>
          <w:lang w:val="nn-NO"/>
        </w:rPr>
      </w:pPr>
    </w:p>
    <w:p w14:paraId="0C515D1E" w14:textId="77777777" w:rsidR="00EB05DB" w:rsidRDefault="00EB05DB" w:rsidP="007F24E0">
      <w:pPr>
        <w:rPr>
          <w:rFonts w:asciiTheme="minorHAnsi" w:eastAsiaTheme="minorEastAsia" w:hAnsiTheme="minorHAnsi" w:cstheme="minorHAnsi"/>
          <w:b/>
          <w:color w:val="000000" w:themeColor="text1"/>
          <w:kern w:val="24"/>
          <w:lang w:val="nn-NO"/>
        </w:rPr>
      </w:pPr>
    </w:p>
    <w:p w14:paraId="1F76965C" w14:textId="77777777" w:rsidR="00EB05DB" w:rsidRDefault="00EB05DB" w:rsidP="007F24E0">
      <w:pPr>
        <w:rPr>
          <w:rFonts w:asciiTheme="minorHAnsi" w:eastAsiaTheme="minorEastAsia" w:hAnsiTheme="minorHAnsi" w:cstheme="minorHAnsi"/>
          <w:b/>
          <w:color w:val="000000" w:themeColor="text1"/>
          <w:kern w:val="24"/>
          <w:lang w:val="nn-NO"/>
        </w:rPr>
      </w:pPr>
    </w:p>
    <w:p w14:paraId="269B66FA" w14:textId="286E0305" w:rsidR="007F24E0" w:rsidRDefault="007F24E0" w:rsidP="007F24E0">
      <w:pPr>
        <w:rPr>
          <w:rFonts w:asciiTheme="minorHAnsi" w:eastAsiaTheme="minorEastAsia" w:hAnsiTheme="minorHAnsi" w:cstheme="minorHAnsi"/>
          <w:b/>
          <w:color w:val="000000" w:themeColor="text1"/>
          <w:kern w:val="24"/>
          <w:lang w:val="nn-NO"/>
        </w:rPr>
      </w:pPr>
      <w:r>
        <w:rPr>
          <w:rFonts w:asciiTheme="minorHAnsi" w:eastAsiaTheme="minorEastAsia" w:hAnsiTheme="minorHAnsi" w:cstheme="minorHAnsi"/>
          <w:b/>
          <w:color w:val="000000" w:themeColor="text1"/>
          <w:kern w:val="24"/>
          <w:lang w:val="nn-NO"/>
        </w:rPr>
        <w:lastRenderedPageBreak/>
        <w:t>Table 2</w:t>
      </w:r>
      <w:r w:rsidRPr="00082C00">
        <w:rPr>
          <w:rFonts w:asciiTheme="minorHAnsi" w:eastAsiaTheme="minorEastAsia" w:hAnsiTheme="minorHAnsi" w:cstheme="minorHAnsi"/>
          <w:b/>
          <w:color w:val="000000" w:themeColor="text1"/>
          <w:kern w:val="24"/>
          <w:lang w:val="nn-NO"/>
        </w:rPr>
        <w:t>.</w:t>
      </w:r>
      <w:r w:rsidRPr="00486280">
        <w:rPr>
          <w:rFonts w:asciiTheme="minorHAnsi" w:eastAsiaTheme="minorEastAsia" w:hAnsiTheme="minorHAnsi" w:cstheme="minorHAnsi"/>
          <w:b/>
          <w:color w:val="000000" w:themeColor="text1"/>
          <w:kern w:val="24"/>
          <w:lang w:val="nn-NO"/>
        </w:rPr>
        <w:t xml:space="preserve"> Analysis of PVL-measurements in C57BL6/N mice. </w:t>
      </w:r>
    </w:p>
    <w:p w14:paraId="106A279F" w14:textId="0D3E1929" w:rsidR="007F24E0" w:rsidRDefault="00EB05DB" w:rsidP="007F24E0">
      <w:pPr>
        <w:rPr>
          <w:rFonts w:asciiTheme="minorHAnsi" w:eastAsiaTheme="minorEastAsia" w:hAnsiTheme="minorHAnsi" w:cstheme="minorHAnsi"/>
          <w:b/>
          <w:color w:val="000000" w:themeColor="text1"/>
          <w:kern w:val="24"/>
          <w:lang w:val="nn-NO"/>
        </w:rPr>
      </w:pPr>
      <w:r w:rsidRPr="00EB05DB">
        <w:rPr>
          <w:rFonts w:eastAsiaTheme="minorEastAsia"/>
        </w:rPr>
        <w:drawing>
          <wp:inline distT="0" distB="0" distL="0" distR="0" wp14:anchorId="2BB130D1" wp14:editId="5DCEDDAB">
            <wp:extent cx="5702923" cy="81818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586" cy="8184278"/>
                    </a:xfrm>
                    <a:prstGeom prst="rect">
                      <a:avLst/>
                    </a:prstGeom>
                    <a:noFill/>
                    <a:ln>
                      <a:noFill/>
                    </a:ln>
                  </pic:spPr>
                </pic:pic>
              </a:graphicData>
            </a:graphic>
          </wp:inline>
        </w:drawing>
      </w:r>
    </w:p>
    <w:p w14:paraId="32CA51B3" w14:textId="16C1D78A" w:rsidR="007F24E0" w:rsidRPr="007F24E0" w:rsidRDefault="007F24E0" w:rsidP="007F24E0">
      <w:pPr>
        <w:rPr>
          <w:rFonts w:asciiTheme="minorHAnsi" w:eastAsiaTheme="minorEastAsia" w:hAnsiTheme="minorHAnsi" w:cstheme="minorHAnsi"/>
          <w:bCs/>
          <w:color w:val="000000" w:themeColor="text1"/>
          <w:kern w:val="24"/>
          <w:sz w:val="20"/>
          <w:szCs w:val="20"/>
        </w:rPr>
      </w:pPr>
      <w:r w:rsidRPr="007F24E0">
        <w:rPr>
          <w:rFonts w:asciiTheme="minorHAnsi" w:eastAsiaTheme="minorEastAsia" w:hAnsiTheme="minorHAnsi" w:cstheme="minorHAnsi"/>
          <w:bCs/>
          <w:color w:val="000000" w:themeColor="text1"/>
          <w:kern w:val="24"/>
          <w:sz w:val="20"/>
          <w:szCs w:val="20"/>
          <w:lang w:val="en-US"/>
        </w:rPr>
        <w:t xml:space="preserve">PVL parameters of cardiac function during basal conditions and during isoproterenol infusion. Data are presented as mean ± standard deviation from 18 male adult mice. </w:t>
      </w:r>
      <w:r>
        <w:rPr>
          <w:rFonts w:asciiTheme="minorHAnsi" w:eastAsiaTheme="minorEastAsia" w:hAnsiTheme="minorHAnsi" w:cstheme="minorHAnsi"/>
          <w:bCs/>
          <w:color w:val="000000" w:themeColor="text1"/>
          <w:kern w:val="24"/>
          <w:sz w:val="20"/>
          <w:szCs w:val="20"/>
          <w:lang w:val="en-US"/>
        </w:rPr>
        <w:t xml:space="preserve">PV: Pressure volume; </w:t>
      </w:r>
      <w:r w:rsidRPr="007F24E0">
        <w:rPr>
          <w:rFonts w:asciiTheme="minorHAnsi" w:eastAsiaTheme="minorEastAsia" w:hAnsiTheme="minorHAnsi" w:cstheme="minorHAnsi"/>
          <w:bCs/>
          <w:color w:val="000000" w:themeColor="text1"/>
          <w:kern w:val="24"/>
          <w:sz w:val="20"/>
          <w:szCs w:val="20"/>
        </w:rPr>
        <w:t>BPM: Beats per minute.</w:t>
      </w:r>
    </w:p>
    <w:p w14:paraId="398B0DC1" w14:textId="77777777" w:rsidR="007F24E0" w:rsidRPr="0035546A" w:rsidRDefault="007F24E0" w:rsidP="00241CB9">
      <w:pPr>
        <w:pStyle w:val="NormalWeb"/>
        <w:spacing w:line="276" w:lineRule="auto"/>
        <w:jc w:val="both"/>
        <w:rPr>
          <w:iCs/>
          <w:color w:val="0000FF"/>
          <w:lang w:val="en-US"/>
        </w:rPr>
      </w:pPr>
    </w:p>
    <w:p w14:paraId="01154A16" w14:textId="79089016" w:rsidR="00E63E7E" w:rsidRDefault="001A0851" w:rsidP="00E63E7E">
      <w:pPr>
        <w:pStyle w:val="NormalWeb"/>
        <w:spacing w:before="0" w:beforeAutospacing="0" w:after="0" w:afterAutospacing="0" w:line="276" w:lineRule="auto"/>
        <w:jc w:val="both"/>
        <w:rPr>
          <w:rFonts w:asciiTheme="minorHAnsi" w:hAnsiTheme="minorHAnsi" w:cstheme="minorHAnsi"/>
          <w:b/>
          <w:bCs/>
          <w:lang w:val="en-US"/>
        </w:rPr>
      </w:pPr>
      <w:r w:rsidRPr="00C21E27">
        <w:rPr>
          <w:rFonts w:asciiTheme="minorHAnsi" w:hAnsiTheme="minorHAnsi" w:cstheme="minorHAnsi"/>
          <w:b/>
          <w:bCs/>
          <w:lang w:val="en-US"/>
        </w:rPr>
        <w:lastRenderedPageBreak/>
        <w:t xml:space="preserve">Table </w:t>
      </w:r>
      <w:r w:rsidR="007F24E0">
        <w:rPr>
          <w:rFonts w:asciiTheme="minorHAnsi" w:hAnsiTheme="minorHAnsi" w:cstheme="minorHAnsi"/>
          <w:b/>
          <w:bCs/>
          <w:lang w:val="en-US"/>
        </w:rPr>
        <w:t>3</w:t>
      </w:r>
      <w:r w:rsidRPr="00C21E27">
        <w:rPr>
          <w:rFonts w:asciiTheme="minorHAnsi" w:hAnsiTheme="minorHAnsi" w:cstheme="minorHAnsi"/>
          <w:b/>
          <w:bCs/>
          <w:lang w:val="en-US"/>
        </w:rPr>
        <w:t xml:space="preserve">. Estimated effect size and required sample size for selected parameters based on values observed in C57BL6/N male mice. </w:t>
      </w:r>
    </w:p>
    <w:tbl>
      <w:tblPr>
        <w:tblW w:w="7360" w:type="dxa"/>
        <w:tblInd w:w="108" w:type="dxa"/>
        <w:tblLook w:val="04A0" w:firstRow="1" w:lastRow="0" w:firstColumn="1" w:lastColumn="0" w:noHBand="0" w:noVBand="1"/>
      </w:tblPr>
      <w:tblGrid>
        <w:gridCol w:w="1240"/>
        <w:gridCol w:w="271"/>
        <w:gridCol w:w="960"/>
        <w:gridCol w:w="960"/>
        <w:gridCol w:w="960"/>
        <w:gridCol w:w="271"/>
        <w:gridCol w:w="960"/>
        <w:gridCol w:w="960"/>
        <w:gridCol w:w="960"/>
      </w:tblGrid>
      <w:tr w:rsidR="00E63E7E" w:rsidRPr="00E63E7E" w14:paraId="11B999C0" w14:textId="77777777" w:rsidTr="00E63E7E">
        <w:trPr>
          <w:trHeight w:val="330"/>
        </w:trPr>
        <w:tc>
          <w:tcPr>
            <w:tcW w:w="1240" w:type="dxa"/>
            <w:tcBorders>
              <w:top w:val="single" w:sz="8" w:space="0" w:color="auto"/>
              <w:left w:val="nil"/>
              <w:bottom w:val="nil"/>
              <w:right w:val="nil"/>
            </w:tcBorders>
            <w:shd w:val="clear" w:color="auto" w:fill="auto"/>
            <w:vAlign w:val="center"/>
            <w:hideMark/>
          </w:tcPr>
          <w:p w14:paraId="0820993D" w14:textId="77777777" w:rsidR="00E63E7E" w:rsidRPr="00E63E7E" w:rsidRDefault="00E63E7E" w:rsidP="00E63E7E">
            <w:pPr>
              <w:jc w:val="center"/>
              <w:rPr>
                <w:rFonts w:ascii="Calibri" w:hAnsi="Calibri" w:cs="Calibri"/>
                <w:b/>
                <w:bCs/>
                <w:color w:val="000000"/>
                <w:lang w:val="en-US" w:eastAsia="en-US"/>
              </w:rPr>
            </w:pPr>
            <w:r w:rsidRPr="00E63E7E">
              <w:rPr>
                <w:rFonts w:ascii="Calibri" w:hAnsi="Calibri" w:cs="Calibri"/>
                <w:b/>
                <w:bCs/>
                <w:color w:val="000000"/>
                <w:lang w:val="en-US" w:eastAsia="en-US"/>
              </w:rPr>
              <w:t>Delta (%)</w:t>
            </w:r>
          </w:p>
        </w:tc>
        <w:tc>
          <w:tcPr>
            <w:tcW w:w="180" w:type="dxa"/>
            <w:tcBorders>
              <w:top w:val="single" w:sz="8" w:space="0" w:color="auto"/>
              <w:left w:val="nil"/>
              <w:bottom w:val="nil"/>
              <w:right w:val="nil"/>
            </w:tcBorders>
            <w:shd w:val="clear" w:color="auto" w:fill="auto"/>
            <w:vAlign w:val="center"/>
            <w:hideMark/>
          </w:tcPr>
          <w:p w14:paraId="65A37E18" w14:textId="77777777" w:rsidR="00E63E7E" w:rsidRPr="00E63E7E" w:rsidRDefault="00E63E7E" w:rsidP="00E63E7E">
            <w:pPr>
              <w:jc w:val="center"/>
              <w:rPr>
                <w:rFonts w:ascii="Calibri" w:hAnsi="Calibri" w:cs="Calibri"/>
                <w:color w:val="000000"/>
                <w:lang w:val="en-US" w:eastAsia="en-US"/>
              </w:rPr>
            </w:pPr>
            <w:r w:rsidRPr="00E63E7E">
              <w:rPr>
                <w:rFonts w:ascii="Calibri" w:hAnsi="Calibri" w:cs="Calibri"/>
                <w:color w:val="000000"/>
                <w:lang w:val="en-US" w:eastAsia="en-US"/>
              </w:rPr>
              <w:t> </w:t>
            </w:r>
          </w:p>
        </w:tc>
        <w:tc>
          <w:tcPr>
            <w:tcW w:w="2880" w:type="dxa"/>
            <w:gridSpan w:val="3"/>
            <w:tcBorders>
              <w:top w:val="single" w:sz="8" w:space="0" w:color="auto"/>
              <w:left w:val="nil"/>
              <w:bottom w:val="nil"/>
              <w:right w:val="nil"/>
            </w:tcBorders>
            <w:shd w:val="clear" w:color="auto" w:fill="auto"/>
            <w:vAlign w:val="center"/>
            <w:hideMark/>
          </w:tcPr>
          <w:p w14:paraId="4C293CC1"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Effect size</w:t>
            </w:r>
          </w:p>
        </w:tc>
        <w:tc>
          <w:tcPr>
            <w:tcW w:w="180" w:type="dxa"/>
            <w:tcBorders>
              <w:top w:val="single" w:sz="8" w:space="0" w:color="auto"/>
              <w:left w:val="nil"/>
              <w:bottom w:val="nil"/>
              <w:right w:val="nil"/>
            </w:tcBorders>
            <w:shd w:val="clear" w:color="auto" w:fill="auto"/>
            <w:vAlign w:val="center"/>
            <w:hideMark/>
          </w:tcPr>
          <w:p w14:paraId="650C9060" w14:textId="77777777" w:rsidR="00E63E7E" w:rsidRPr="00E63E7E" w:rsidRDefault="00E63E7E" w:rsidP="00E63E7E">
            <w:pPr>
              <w:jc w:val="center"/>
              <w:rPr>
                <w:rFonts w:ascii="Calibri" w:hAnsi="Calibri" w:cs="Calibri"/>
                <w:b/>
                <w:bCs/>
                <w:color w:val="000000"/>
                <w:lang w:val="en-US" w:eastAsia="en-US"/>
              </w:rPr>
            </w:pPr>
            <w:r w:rsidRPr="00E63E7E">
              <w:rPr>
                <w:rFonts w:ascii="Calibri" w:hAnsi="Calibri" w:cs="Calibri"/>
                <w:b/>
                <w:bCs/>
                <w:color w:val="000000"/>
                <w:lang w:val="en-US" w:eastAsia="en-US"/>
              </w:rPr>
              <w:t> </w:t>
            </w:r>
          </w:p>
        </w:tc>
        <w:tc>
          <w:tcPr>
            <w:tcW w:w="2880" w:type="dxa"/>
            <w:gridSpan w:val="3"/>
            <w:tcBorders>
              <w:top w:val="single" w:sz="8" w:space="0" w:color="auto"/>
              <w:left w:val="nil"/>
              <w:bottom w:val="nil"/>
              <w:right w:val="nil"/>
            </w:tcBorders>
            <w:shd w:val="clear" w:color="auto" w:fill="auto"/>
            <w:vAlign w:val="center"/>
            <w:hideMark/>
          </w:tcPr>
          <w:p w14:paraId="2E0BB208"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 xml:space="preserve">Sample size per group </w:t>
            </w:r>
          </w:p>
        </w:tc>
      </w:tr>
      <w:tr w:rsidR="00E63E7E" w:rsidRPr="00E63E7E" w14:paraId="604D9532" w14:textId="77777777" w:rsidTr="00E63E7E">
        <w:trPr>
          <w:trHeight w:val="330"/>
        </w:trPr>
        <w:tc>
          <w:tcPr>
            <w:tcW w:w="1240" w:type="dxa"/>
            <w:tcBorders>
              <w:top w:val="nil"/>
              <w:left w:val="nil"/>
              <w:bottom w:val="nil"/>
              <w:right w:val="nil"/>
            </w:tcBorders>
            <w:shd w:val="clear" w:color="auto" w:fill="auto"/>
            <w:vAlign w:val="center"/>
            <w:hideMark/>
          </w:tcPr>
          <w:p w14:paraId="184C211C" w14:textId="77777777" w:rsidR="00E63E7E" w:rsidRPr="00E63E7E" w:rsidRDefault="00E63E7E" w:rsidP="00E63E7E">
            <w:pPr>
              <w:jc w:val="center"/>
              <w:rPr>
                <w:rFonts w:ascii="Calibri" w:hAnsi="Calibri" w:cs="Calibri"/>
                <w:b/>
                <w:bCs/>
                <w:color w:val="000000"/>
                <w:u w:val="single"/>
                <w:lang w:val="en-US" w:eastAsia="en-US"/>
              </w:rPr>
            </w:pPr>
          </w:p>
        </w:tc>
        <w:tc>
          <w:tcPr>
            <w:tcW w:w="180" w:type="dxa"/>
            <w:tcBorders>
              <w:top w:val="nil"/>
              <w:left w:val="nil"/>
              <w:bottom w:val="nil"/>
              <w:right w:val="nil"/>
            </w:tcBorders>
            <w:shd w:val="clear" w:color="auto" w:fill="auto"/>
            <w:vAlign w:val="center"/>
            <w:hideMark/>
          </w:tcPr>
          <w:p w14:paraId="3B9EF827" w14:textId="77777777" w:rsidR="00E63E7E" w:rsidRPr="00E63E7E" w:rsidRDefault="00E63E7E" w:rsidP="00E63E7E">
            <w:pPr>
              <w:jc w:val="center"/>
              <w:rPr>
                <w:rFonts w:ascii="Times New Roman" w:hAnsi="Times New Roman"/>
                <w:sz w:val="20"/>
                <w:szCs w:val="20"/>
                <w:lang w:val="en-US" w:eastAsia="en-US"/>
              </w:rPr>
            </w:pPr>
          </w:p>
        </w:tc>
        <w:tc>
          <w:tcPr>
            <w:tcW w:w="2880" w:type="dxa"/>
            <w:gridSpan w:val="3"/>
            <w:tcBorders>
              <w:top w:val="nil"/>
              <w:left w:val="nil"/>
              <w:bottom w:val="nil"/>
              <w:right w:val="nil"/>
            </w:tcBorders>
            <w:shd w:val="clear" w:color="auto" w:fill="auto"/>
            <w:vAlign w:val="center"/>
            <w:hideMark/>
          </w:tcPr>
          <w:p w14:paraId="5CA2C6DC"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Isoproterenol ng/min</w:t>
            </w:r>
          </w:p>
        </w:tc>
        <w:tc>
          <w:tcPr>
            <w:tcW w:w="180" w:type="dxa"/>
            <w:tcBorders>
              <w:top w:val="nil"/>
              <w:left w:val="nil"/>
              <w:bottom w:val="nil"/>
              <w:right w:val="nil"/>
            </w:tcBorders>
            <w:shd w:val="clear" w:color="auto" w:fill="auto"/>
            <w:vAlign w:val="center"/>
            <w:hideMark/>
          </w:tcPr>
          <w:p w14:paraId="6BB3C5D4" w14:textId="77777777" w:rsidR="00E63E7E" w:rsidRPr="00E63E7E" w:rsidRDefault="00E63E7E" w:rsidP="00E63E7E">
            <w:pPr>
              <w:jc w:val="center"/>
              <w:rPr>
                <w:rFonts w:ascii="Calibri" w:hAnsi="Calibri" w:cs="Calibri"/>
                <w:b/>
                <w:bCs/>
                <w:color w:val="000000"/>
                <w:sz w:val="22"/>
                <w:szCs w:val="22"/>
                <w:lang w:val="en-US" w:eastAsia="en-US"/>
              </w:rPr>
            </w:pPr>
          </w:p>
        </w:tc>
        <w:tc>
          <w:tcPr>
            <w:tcW w:w="2880" w:type="dxa"/>
            <w:gridSpan w:val="3"/>
            <w:tcBorders>
              <w:top w:val="nil"/>
              <w:left w:val="nil"/>
              <w:bottom w:val="nil"/>
              <w:right w:val="nil"/>
            </w:tcBorders>
            <w:shd w:val="clear" w:color="auto" w:fill="auto"/>
            <w:vAlign w:val="center"/>
            <w:hideMark/>
          </w:tcPr>
          <w:p w14:paraId="6AB94309"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Isoproterenol ng/min</w:t>
            </w:r>
          </w:p>
        </w:tc>
      </w:tr>
      <w:tr w:rsidR="00E63E7E" w:rsidRPr="00E63E7E" w14:paraId="24D8F93B" w14:textId="77777777" w:rsidTr="00E63E7E">
        <w:trPr>
          <w:trHeight w:val="330"/>
        </w:trPr>
        <w:tc>
          <w:tcPr>
            <w:tcW w:w="1240" w:type="dxa"/>
            <w:tcBorders>
              <w:top w:val="nil"/>
              <w:left w:val="nil"/>
              <w:bottom w:val="double" w:sz="6" w:space="0" w:color="auto"/>
              <w:right w:val="nil"/>
            </w:tcBorders>
            <w:shd w:val="clear" w:color="auto" w:fill="auto"/>
            <w:vAlign w:val="center"/>
            <w:hideMark/>
          </w:tcPr>
          <w:p w14:paraId="1B6192B5" w14:textId="77777777" w:rsidR="00E63E7E" w:rsidRPr="00E63E7E" w:rsidRDefault="00E63E7E" w:rsidP="00E63E7E">
            <w:pPr>
              <w:jc w:val="center"/>
              <w:rPr>
                <w:rFonts w:ascii="Calibri" w:hAnsi="Calibri" w:cs="Calibri"/>
                <w:color w:val="000000"/>
                <w:lang w:val="en-US" w:eastAsia="en-US"/>
              </w:rPr>
            </w:pPr>
            <w:r w:rsidRPr="00E63E7E">
              <w:rPr>
                <w:rFonts w:ascii="Calibri" w:hAnsi="Calibri" w:cs="Calibri"/>
                <w:color w:val="000000"/>
                <w:lang w:val="en-US" w:eastAsia="en-US"/>
              </w:rPr>
              <w:t> </w:t>
            </w:r>
          </w:p>
        </w:tc>
        <w:tc>
          <w:tcPr>
            <w:tcW w:w="180" w:type="dxa"/>
            <w:tcBorders>
              <w:top w:val="nil"/>
              <w:left w:val="nil"/>
              <w:bottom w:val="double" w:sz="6" w:space="0" w:color="auto"/>
              <w:right w:val="nil"/>
            </w:tcBorders>
            <w:shd w:val="clear" w:color="auto" w:fill="auto"/>
            <w:vAlign w:val="center"/>
            <w:hideMark/>
          </w:tcPr>
          <w:p w14:paraId="0945E0AE" w14:textId="77777777" w:rsidR="00E63E7E" w:rsidRPr="00E63E7E" w:rsidRDefault="00E63E7E" w:rsidP="00E63E7E">
            <w:pPr>
              <w:jc w:val="center"/>
              <w:rPr>
                <w:rFonts w:ascii="Calibri" w:hAnsi="Calibri" w:cs="Calibri"/>
                <w:color w:val="000000"/>
                <w:lang w:val="en-US" w:eastAsia="en-US"/>
              </w:rPr>
            </w:pPr>
            <w:r w:rsidRPr="00E63E7E">
              <w:rPr>
                <w:rFonts w:ascii="Calibri" w:hAnsi="Calibri" w:cs="Calibri"/>
                <w:color w:val="000000"/>
                <w:lang w:val="en-US" w:eastAsia="en-US"/>
              </w:rPr>
              <w:t> </w:t>
            </w:r>
          </w:p>
        </w:tc>
        <w:tc>
          <w:tcPr>
            <w:tcW w:w="960" w:type="dxa"/>
            <w:tcBorders>
              <w:top w:val="nil"/>
              <w:left w:val="nil"/>
              <w:bottom w:val="double" w:sz="6" w:space="0" w:color="auto"/>
              <w:right w:val="nil"/>
            </w:tcBorders>
            <w:shd w:val="clear" w:color="auto" w:fill="auto"/>
            <w:vAlign w:val="center"/>
            <w:hideMark/>
          </w:tcPr>
          <w:p w14:paraId="58C92C28"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w:t>
            </w:r>
          </w:p>
        </w:tc>
        <w:tc>
          <w:tcPr>
            <w:tcW w:w="960" w:type="dxa"/>
            <w:tcBorders>
              <w:top w:val="nil"/>
              <w:left w:val="nil"/>
              <w:bottom w:val="double" w:sz="6" w:space="0" w:color="auto"/>
              <w:right w:val="nil"/>
            </w:tcBorders>
            <w:shd w:val="clear" w:color="auto" w:fill="auto"/>
            <w:vAlign w:val="center"/>
            <w:hideMark/>
          </w:tcPr>
          <w:p w14:paraId="38AFD62B"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0.825</w:t>
            </w:r>
          </w:p>
        </w:tc>
        <w:tc>
          <w:tcPr>
            <w:tcW w:w="960" w:type="dxa"/>
            <w:tcBorders>
              <w:top w:val="nil"/>
              <w:left w:val="nil"/>
              <w:bottom w:val="double" w:sz="6" w:space="0" w:color="auto"/>
              <w:right w:val="nil"/>
            </w:tcBorders>
            <w:shd w:val="clear" w:color="auto" w:fill="auto"/>
            <w:vAlign w:val="center"/>
            <w:hideMark/>
          </w:tcPr>
          <w:p w14:paraId="4CB80F14"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8.25</w:t>
            </w:r>
          </w:p>
        </w:tc>
        <w:tc>
          <w:tcPr>
            <w:tcW w:w="180" w:type="dxa"/>
            <w:tcBorders>
              <w:top w:val="nil"/>
              <w:left w:val="nil"/>
              <w:bottom w:val="double" w:sz="6" w:space="0" w:color="auto"/>
              <w:right w:val="nil"/>
            </w:tcBorders>
            <w:shd w:val="clear" w:color="auto" w:fill="auto"/>
            <w:vAlign w:val="center"/>
            <w:hideMark/>
          </w:tcPr>
          <w:p w14:paraId="4C275BD7"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 </w:t>
            </w:r>
          </w:p>
        </w:tc>
        <w:tc>
          <w:tcPr>
            <w:tcW w:w="960" w:type="dxa"/>
            <w:tcBorders>
              <w:top w:val="nil"/>
              <w:left w:val="nil"/>
              <w:bottom w:val="double" w:sz="6" w:space="0" w:color="auto"/>
              <w:right w:val="nil"/>
            </w:tcBorders>
            <w:shd w:val="clear" w:color="auto" w:fill="auto"/>
            <w:vAlign w:val="center"/>
            <w:hideMark/>
          </w:tcPr>
          <w:p w14:paraId="1CFB1E53"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w:t>
            </w:r>
          </w:p>
        </w:tc>
        <w:tc>
          <w:tcPr>
            <w:tcW w:w="960" w:type="dxa"/>
            <w:tcBorders>
              <w:top w:val="nil"/>
              <w:left w:val="nil"/>
              <w:bottom w:val="double" w:sz="6" w:space="0" w:color="auto"/>
              <w:right w:val="nil"/>
            </w:tcBorders>
            <w:shd w:val="clear" w:color="auto" w:fill="auto"/>
            <w:vAlign w:val="center"/>
            <w:hideMark/>
          </w:tcPr>
          <w:p w14:paraId="68C71A1C"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0.825</w:t>
            </w:r>
          </w:p>
        </w:tc>
        <w:tc>
          <w:tcPr>
            <w:tcW w:w="960" w:type="dxa"/>
            <w:tcBorders>
              <w:top w:val="nil"/>
              <w:left w:val="nil"/>
              <w:bottom w:val="double" w:sz="6" w:space="0" w:color="auto"/>
              <w:right w:val="nil"/>
            </w:tcBorders>
            <w:shd w:val="clear" w:color="auto" w:fill="auto"/>
            <w:vAlign w:val="center"/>
            <w:hideMark/>
          </w:tcPr>
          <w:p w14:paraId="39419AB6"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8.25</w:t>
            </w:r>
          </w:p>
        </w:tc>
      </w:tr>
      <w:tr w:rsidR="00E63E7E" w:rsidRPr="00E63E7E" w14:paraId="318FEAF3" w14:textId="77777777" w:rsidTr="00E63E7E">
        <w:trPr>
          <w:trHeight w:val="330"/>
        </w:trPr>
        <w:tc>
          <w:tcPr>
            <w:tcW w:w="1240" w:type="dxa"/>
            <w:tcBorders>
              <w:top w:val="nil"/>
              <w:left w:val="nil"/>
              <w:bottom w:val="nil"/>
              <w:right w:val="nil"/>
            </w:tcBorders>
            <w:shd w:val="clear" w:color="auto" w:fill="auto"/>
            <w:noWrap/>
            <w:vAlign w:val="bottom"/>
            <w:hideMark/>
          </w:tcPr>
          <w:p w14:paraId="32DE205B" w14:textId="77777777" w:rsidR="00E63E7E" w:rsidRPr="00E63E7E" w:rsidRDefault="00E63E7E" w:rsidP="00E63E7E">
            <w:pPr>
              <w:jc w:val="center"/>
              <w:rPr>
                <w:rFonts w:ascii="Calibri" w:hAnsi="Calibri" w:cs="Calibri"/>
                <w:b/>
                <w:bCs/>
                <w:color w:val="000000"/>
                <w:sz w:val="22"/>
                <w:szCs w:val="22"/>
                <w:lang w:val="en-US" w:eastAsia="en-US"/>
              </w:rPr>
            </w:pPr>
          </w:p>
        </w:tc>
        <w:tc>
          <w:tcPr>
            <w:tcW w:w="180" w:type="dxa"/>
            <w:tcBorders>
              <w:top w:val="nil"/>
              <w:left w:val="nil"/>
              <w:bottom w:val="nil"/>
              <w:right w:val="nil"/>
            </w:tcBorders>
            <w:shd w:val="clear" w:color="auto" w:fill="auto"/>
            <w:noWrap/>
            <w:vAlign w:val="bottom"/>
            <w:hideMark/>
          </w:tcPr>
          <w:p w14:paraId="0E8C0752"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2D019A79"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Heart rate</w:t>
            </w:r>
          </w:p>
        </w:tc>
      </w:tr>
      <w:tr w:rsidR="00E63E7E" w:rsidRPr="00E63E7E" w14:paraId="4DF4EE33" w14:textId="77777777" w:rsidTr="00E63E7E">
        <w:trPr>
          <w:trHeight w:val="259"/>
        </w:trPr>
        <w:tc>
          <w:tcPr>
            <w:tcW w:w="1240" w:type="dxa"/>
            <w:tcBorders>
              <w:top w:val="nil"/>
              <w:left w:val="nil"/>
              <w:bottom w:val="nil"/>
              <w:right w:val="nil"/>
            </w:tcBorders>
            <w:shd w:val="clear" w:color="auto" w:fill="auto"/>
            <w:noWrap/>
            <w:vAlign w:val="bottom"/>
            <w:hideMark/>
          </w:tcPr>
          <w:p w14:paraId="793541B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0B262634"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519458F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960" w:type="dxa"/>
            <w:tcBorders>
              <w:top w:val="nil"/>
              <w:left w:val="nil"/>
              <w:bottom w:val="nil"/>
              <w:right w:val="nil"/>
            </w:tcBorders>
            <w:shd w:val="clear" w:color="000000" w:fill="92D050"/>
            <w:noWrap/>
            <w:vAlign w:val="bottom"/>
            <w:hideMark/>
          </w:tcPr>
          <w:p w14:paraId="43256E1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2.6</w:t>
            </w:r>
          </w:p>
        </w:tc>
        <w:tc>
          <w:tcPr>
            <w:tcW w:w="960" w:type="dxa"/>
            <w:tcBorders>
              <w:top w:val="nil"/>
              <w:left w:val="nil"/>
              <w:bottom w:val="nil"/>
              <w:right w:val="nil"/>
            </w:tcBorders>
            <w:shd w:val="clear" w:color="000000" w:fill="92D050"/>
            <w:noWrap/>
            <w:vAlign w:val="bottom"/>
            <w:hideMark/>
          </w:tcPr>
          <w:p w14:paraId="0DFD665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3.1</w:t>
            </w:r>
          </w:p>
        </w:tc>
        <w:tc>
          <w:tcPr>
            <w:tcW w:w="180" w:type="dxa"/>
            <w:tcBorders>
              <w:top w:val="nil"/>
              <w:left w:val="nil"/>
              <w:bottom w:val="nil"/>
              <w:right w:val="nil"/>
            </w:tcBorders>
            <w:shd w:val="clear" w:color="000000" w:fill="92D050"/>
            <w:noWrap/>
            <w:vAlign w:val="bottom"/>
            <w:hideMark/>
          </w:tcPr>
          <w:p w14:paraId="4D4ACB80"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nil"/>
              <w:right w:val="nil"/>
            </w:tcBorders>
            <w:shd w:val="clear" w:color="000000" w:fill="92D050"/>
            <w:noWrap/>
            <w:vAlign w:val="bottom"/>
            <w:hideMark/>
          </w:tcPr>
          <w:p w14:paraId="496DCF6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000000" w:fill="92D050"/>
            <w:noWrap/>
            <w:vAlign w:val="bottom"/>
            <w:hideMark/>
          </w:tcPr>
          <w:p w14:paraId="14BB985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000000" w:fill="92D050"/>
            <w:noWrap/>
            <w:vAlign w:val="bottom"/>
            <w:hideMark/>
          </w:tcPr>
          <w:p w14:paraId="7BCEF75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506E721D" w14:textId="77777777" w:rsidTr="00E63E7E">
        <w:trPr>
          <w:trHeight w:val="259"/>
        </w:trPr>
        <w:tc>
          <w:tcPr>
            <w:tcW w:w="1240" w:type="dxa"/>
            <w:tcBorders>
              <w:top w:val="nil"/>
              <w:left w:val="nil"/>
              <w:bottom w:val="nil"/>
              <w:right w:val="nil"/>
            </w:tcBorders>
            <w:shd w:val="clear" w:color="auto" w:fill="auto"/>
            <w:noWrap/>
            <w:vAlign w:val="bottom"/>
            <w:hideMark/>
          </w:tcPr>
          <w:p w14:paraId="4862E99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15A79E72"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A76406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3.6</w:t>
            </w:r>
          </w:p>
        </w:tc>
        <w:tc>
          <w:tcPr>
            <w:tcW w:w="960" w:type="dxa"/>
            <w:tcBorders>
              <w:top w:val="nil"/>
              <w:left w:val="nil"/>
              <w:bottom w:val="nil"/>
              <w:right w:val="nil"/>
            </w:tcBorders>
            <w:shd w:val="clear" w:color="auto" w:fill="auto"/>
            <w:noWrap/>
            <w:vAlign w:val="bottom"/>
            <w:hideMark/>
          </w:tcPr>
          <w:p w14:paraId="0592543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3.9</w:t>
            </w:r>
          </w:p>
        </w:tc>
        <w:tc>
          <w:tcPr>
            <w:tcW w:w="960" w:type="dxa"/>
            <w:tcBorders>
              <w:top w:val="nil"/>
              <w:left w:val="nil"/>
              <w:bottom w:val="nil"/>
              <w:right w:val="nil"/>
            </w:tcBorders>
            <w:shd w:val="clear" w:color="auto" w:fill="auto"/>
            <w:noWrap/>
            <w:vAlign w:val="bottom"/>
            <w:hideMark/>
          </w:tcPr>
          <w:p w14:paraId="59B67C4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4.6</w:t>
            </w:r>
          </w:p>
        </w:tc>
        <w:tc>
          <w:tcPr>
            <w:tcW w:w="180" w:type="dxa"/>
            <w:tcBorders>
              <w:top w:val="nil"/>
              <w:left w:val="nil"/>
              <w:bottom w:val="nil"/>
              <w:right w:val="nil"/>
            </w:tcBorders>
            <w:shd w:val="clear" w:color="auto" w:fill="auto"/>
            <w:noWrap/>
            <w:vAlign w:val="bottom"/>
            <w:hideMark/>
          </w:tcPr>
          <w:p w14:paraId="48CB9580"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5332F2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57A5F63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14E280A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4520445D" w14:textId="77777777" w:rsidTr="00E63E7E">
        <w:trPr>
          <w:trHeight w:val="259"/>
        </w:trPr>
        <w:tc>
          <w:tcPr>
            <w:tcW w:w="1240" w:type="dxa"/>
            <w:tcBorders>
              <w:top w:val="nil"/>
              <w:left w:val="nil"/>
              <w:bottom w:val="nil"/>
              <w:right w:val="nil"/>
            </w:tcBorders>
            <w:shd w:val="clear" w:color="auto" w:fill="auto"/>
            <w:noWrap/>
            <w:vAlign w:val="bottom"/>
            <w:hideMark/>
          </w:tcPr>
          <w:p w14:paraId="381CAE8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3F5F8140"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DEE4DC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4.8</w:t>
            </w:r>
          </w:p>
        </w:tc>
        <w:tc>
          <w:tcPr>
            <w:tcW w:w="960" w:type="dxa"/>
            <w:tcBorders>
              <w:top w:val="nil"/>
              <w:left w:val="nil"/>
              <w:bottom w:val="nil"/>
              <w:right w:val="nil"/>
            </w:tcBorders>
            <w:shd w:val="clear" w:color="auto" w:fill="auto"/>
            <w:noWrap/>
            <w:vAlign w:val="bottom"/>
            <w:hideMark/>
          </w:tcPr>
          <w:p w14:paraId="4A2B1A8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5.3</w:t>
            </w:r>
          </w:p>
        </w:tc>
        <w:tc>
          <w:tcPr>
            <w:tcW w:w="960" w:type="dxa"/>
            <w:tcBorders>
              <w:top w:val="nil"/>
              <w:left w:val="nil"/>
              <w:bottom w:val="nil"/>
              <w:right w:val="nil"/>
            </w:tcBorders>
            <w:shd w:val="clear" w:color="auto" w:fill="auto"/>
            <w:noWrap/>
            <w:vAlign w:val="bottom"/>
            <w:hideMark/>
          </w:tcPr>
          <w:p w14:paraId="72A6305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6.2</w:t>
            </w:r>
          </w:p>
        </w:tc>
        <w:tc>
          <w:tcPr>
            <w:tcW w:w="180" w:type="dxa"/>
            <w:tcBorders>
              <w:top w:val="nil"/>
              <w:left w:val="nil"/>
              <w:bottom w:val="nil"/>
              <w:right w:val="nil"/>
            </w:tcBorders>
            <w:shd w:val="clear" w:color="auto" w:fill="auto"/>
            <w:noWrap/>
            <w:vAlign w:val="bottom"/>
            <w:hideMark/>
          </w:tcPr>
          <w:p w14:paraId="6C9A793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D29F2F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4D5C18B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612E37D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721EE1F0" w14:textId="77777777" w:rsidTr="00E63E7E">
        <w:trPr>
          <w:trHeight w:val="259"/>
        </w:trPr>
        <w:tc>
          <w:tcPr>
            <w:tcW w:w="1240" w:type="dxa"/>
            <w:tcBorders>
              <w:top w:val="nil"/>
              <w:left w:val="nil"/>
              <w:bottom w:val="nil"/>
              <w:right w:val="nil"/>
            </w:tcBorders>
            <w:shd w:val="clear" w:color="auto" w:fill="auto"/>
            <w:noWrap/>
            <w:vAlign w:val="bottom"/>
            <w:hideMark/>
          </w:tcPr>
          <w:p w14:paraId="01EB6BC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3F931394"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862DD8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6.0</w:t>
            </w:r>
          </w:p>
        </w:tc>
        <w:tc>
          <w:tcPr>
            <w:tcW w:w="960" w:type="dxa"/>
            <w:tcBorders>
              <w:top w:val="nil"/>
              <w:left w:val="nil"/>
              <w:bottom w:val="nil"/>
              <w:right w:val="nil"/>
            </w:tcBorders>
            <w:shd w:val="clear" w:color="auto" w:fill="auto"/>
            <w:noWrap/>
            <w:vAlign w:val="bottom"/>
            <w:hideMark/>
          </w:tcPr>
          <w:p w14:paraId="53D9367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6.6</w:t>
            </w:r>
          </w:p>
        </w:tc>
        <w:tc>
          <w:tcPr>
            <w:tcW w:w="960" w:type="dxa"/>
            <w:tcBorders>
              <w:top w:val="nil"/>
              <w:left w:val="nil"/>
              <w:bottom w:val="nil"/>
              <w:right w:val="nil"/>
            </w:tcBorders>
            <w:shd w:val="clear" w:color="auto" w:fill="auto"/>
            <w:noWrap/>
            <w:vAlign w:val="bottom"/>
            <w:hideMark/>
          </w:tcPr>
          <w:p w14:paraId="4F0B7CC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7.8</w:t>
            </w:r>
          </w:p>
        </w:tc>
        <w:tc>
          <w:tcPr>
            <w:tcW w:w="180" w:type="dxa"/>
            <w:tcBorders>
              <w:top w:val="nil"/>
              <w:left w:val="nil"/>
              <w:bottom w:val="nil"/>
              <w:right w:val="nil"/>
            </w:tcBorders>
            <w:shd w:val="clear" w:color="auto" w:fill="auto"/>
            <w:noWrap/>
            <w:vAlign w:val="bottom"/>
            <w:hideMark/>
          </w:tcPr>
          <w:p w14:paraId="06BF8AD6"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D3DD65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48555E1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0E085E8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29CE2B0B"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25CEBB4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06F3A62E"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4C3AF13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7.2</w:t>
            </w:r>
          </w:p>
        </w:tc>
        <w:tc>
          <w:tcPr>
            <w:tcW w:w="960" w:type="dxa"/>
            <w:tcBorders>
              <w:top w:val="nil"/>
              <w:left w:val="nil"/>
              <w:bottom w:val="single" w:sz="4" w:space="0" w:color="auto"/>
              <w:right w:val="nil"/>
            </w:tcBorders>
            <w:shd w:val="clear" w:color="auto" w:fill="auto"/>
            <w:noWrap/>
            <w:vAlign w:val="bottom"/>
            <w:hideMark/>
          </w:tcPr>
          <w:p w14:paraId="0C441E1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7.9</w:t>
            </w:r>
          </w:p>
        </w:tc>
        <w:tc>
          <w:tcPr>
            <w:tcW w:w="960" w:type="dxa"/>
            <w:tcBorders>
              <w:top w:val="nil"/>
              <w:left w:val="nil"/>
              <w:bottom w:val="single" w:sz="4" w:space="0" w:color="auto"/>
              <w:right w:val="nil"/>
            </w:tcBorders>
            <w:shd w:val="clear" w:color="auto" w:fill="auto"/>
            <w:noWrap/>
            <w:vAlign w:val="bottom"/>
            <w:hideMark/>
          </w:tcPr>
          <w:p w14:paraId="2C43867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9.3</w:t>
            </w:r>
          </w:p>
        </w:tc>
        <w:tc>
          <w:tcPr>
            <w:tcW w:w="180" w:type="dxa"/>
            <w:tcBorders>
              <w:top w:val="nil"/>
              <w:left w:val="nil"/>
              <w:bottom w:val="single" w:sz="4" w:space="0" w:color="auto"/>
              <w:right w:val="nil"/>
            </w:tcBorders>
            <w:shd w:val="clear" w:color="auto" w:fill="auto"/>
            <w:noWrap/>
            <w:vAlign w:val="bottom"/>
            <w:hideMark/>
          </w:tcPr>
          <w:p w14:paraId="358B4858"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3B63372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single" w:sz="4" w:space="0" w:color="auto"/>
              <w:right w:val="nil"/>
            </w:tcBorders>
            <w:shd w:val="clear" w:color="auto" w:fill="auto"/>
            <w:noWrap/>
            <w:vAlign w:val="bottom"/>
            <w:hideMark/>
          </w:tcPr>
          <w:p w14:paraId="6846BAB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single" w:sz="4" w:space="0" w:color="auto"/>
              <w:right w:val="nil"/>
            </w:tcBorders>
            <w:shd w:val="clear" w:color="auto" w:fill="auto"/>
            <w:noWrap/>
            <w:vAlign w:val="bottom"/>
            <w:hideMark/>
          </w:tcPr>
          <w:p w14:paraId="7C74D9A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15176C49" w14:textId="77777777" w:rsidTr="00E63E7E">
        <w:trPr>
          <w:trHeight w:val="195"/>
        </w:trPr>
        <w:tc>
          <w:tcPr>
            <w:tcW w:w="1240" w:type="dxa"/>
            <w:tcBorders>
              <w:top w:val="nil"/>
              <w:left w:val="nil"/>
              <w:bottom w:val="nil"/>
              <w:right w:val="nil"/>
            </w:tcBorders>
            <w:shd w:val="clear" w:color="auto" w:fill="auto"/>
            <w:noWrap/>
            <w:vAlign w:val="bottom"/>
            <w:hideMark/>
          </w:tcPr>
          <w:p w14:paraId="6555FCF7"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2ED683DF"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68DCA51"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8976A21"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3CF52A0"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63A18769"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6D4A554"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66D76DB7"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198FC64" w14:textId="77777777" w:rsidR="00E63E7E" w:rsidRPr="00E63E7E" w:rsidRDefault="00E63E7E" w:rsidP="00E63E7E">
            <w:pPr>
              <w:rPr>
                <w:rFonts w:ascii="Times New Roman" w:hAnsi="Times New Roman"/>
                <w:sz w:val="20"/>
                <w:szCs w:val="20"/>
                <w:lang w:val="en-US" w:eastAsia="en-US"/>
              </w:rPr>
            </w:pPr>
          </w:p>
        </w:tc>
      </w:tr>
      <w:tr w:rsidR="00E63E7E" w:rsidRPr="00E63E7E" w14:paraId="2934F406" w14:textId="77777777" w:rsidTr="00E63E7E">
        <w:trPr>
          <w:trHeight w:val="315"/>
        </w:trPr>
        <w:tc>
          <w:tcPr>
            <w:tcW w:w="1240" w:type="dxa"/>
            <w:tcBorders>
              <w:top w:val="nil"/>
              <w:left w:val="nil"/>
              <w:bottom w:val="nil"/>
              <w:right w:val="nil"/>
            </w:tcBorders>
            <w:shd w:val="clear" w:color="auto" w:fill="auto"/>
            <w:noWrap/>
            <w:vAlign w:val="bottom"/>
            <w:hideMark/>
          </w:tcPr>
          <w:p w14:paraId="3EA1EBFC"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64E6F69D"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0B8FDD99"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Stroke volume</w:t>
            </w:r>
          </w:p>
        </w:tc>
      </w:tr>
      <w:tr w:rsidR="00E63E7E" w:rsidRPr="00E63E7E" w14:paraId="1E4CDFF5" w14:textId="77777777" w:rsidTr="00E63E7E">
        <w:trPr>
          <w:trHeight w:val="259"/>
        </w:trPr>
        <w:tc>
          <w:tcPr>
            <w:tcW w:w="1240" w:type="dxa"/>
            <w:tcBorders>
              <w:top w:val="nil"/>
              <w:left w:val="nil"/>
              <w:bottom w:val="nil"/>
              <w:right w:val="nil"/>
            </w:tcBorders>
            <w:shd w:val="clear" w:color="auto" w:fill="auto"/>
            <w:noWrap/>
            <w:vAlign w:val="bottom"/>
            <w:hideMark/>
          </w:tcPr>
          <w:p w14:paraId="6F8261E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77F3691B"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014310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auto" w:fill="auto"/>
            <w:noWrap/>
            <w:vAlign w:val="bottom"/>
            <w:hideMark/>
          </w:tcPr>
          <w:p w14:paraId="31A911D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000000" w:fill="92D050"/>
            <w:noWrap/>
            <w:vAlign w:val="bottom"/>
            <w:hideMark/>
          </w:tcPr>
          <w:p w14:paraId="3E1E1F1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249BF28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DB4D75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42</w:t>
            </w:r>
          </w:p>
        </w:tc>
        <w:tc>
          <w:tcPr>
            <w:tcW w:w="960" w:type="dxa"/>
            <w:tcBorders>
              <w:top w:val="nil"/>
              <w:left w:val="nil"/>
              <w:bottom w:val="nil"/>
              <w:right w:val="nil"/>
            </w:tcBorders>
            <w:shd w:val="clear" w:color="auto" w:fill="auto"/>
            <w:noWrap/>
            <w:vAlign w:val="bottom"/>
            <w:hideMark/>
          </w:tcPr>
          <w:p w14:paraId="6DB6602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960" w:type="dxa"/>
            <w:tcBorders>
              <w:top w:val="nil"/>
              <w:left w:val="nil"/>
              <w:bottom w:val="nil"/>
              <w:right w:val="nil"/>
            </w:tcBorders>
            <w:shd w:val="clear" w:color="000000" w:fill="92D050"/>
            <w:noWrap/>
            <w:vAlign w:val="bottom"/>
            <w:hideMark/>
          </w:tcPr>
          <w:p w14:paraId="0893847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r>
      <w:tr w:rsidR="00E63E7E" w:rsidRPr="00E63E7E" w14:paraId="6EA7E739" w14:textId="77777777" w:rsidTr="00E63E7E">
        <w:trPr>
          <w:trHeight w:val="259"/>
        </w:trPr>
        <w:tc>
          <w:tcPr>
            <w:tcW w:w="1240" w:type="dxa"/>
            <w:tcBorders>
              <w:top w:val="nil"/>
              <w:left w:val="nil"/>
              <w:bottom w:val="nil"/>
              <w:right w:val="nil"/>
            </w:tcBorders>
            <w:shd w:val="clear" w:color="auto" w:fill="auto"/>
            <w:noWrap/>
            <w:vAlign w:val="bottom"/>
            <w:hideMark/>
          </w:tcPr>
          <w:p w14:paraId="06388BF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425EC4B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8ADAAF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000000" w:fill="92D050"/>
            <w:noWrap/>
            <w:vAlign w:val="bottom"/>
            <w:hideMark/>
          </w:tcPr>
          <w:p w14:paraId="4983F98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6708944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4F2E02C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32E281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000000" w:fill="92D050"/>
            <w:noWrap/>
            <w:vAlign w:val="bottom"/>
            <w:hideMark/>
          </w:tcPr>
          <w:p w14:paraId="0CC6093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245BBE7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r>
      <w:tr w:rsidR="00E63E7E" w:rsidRPr="00E63E7E" w14:paraId="53888738" w14:textId="77777777" w:rsidTr="00E63E7E">
        <w:trPr>
          <w:trHeight w:val="259"/>
        </w:trPr>
        <w:tc>
          <w:tcPr>
            <w:tcW w:w="1240" w:type="dxa"/>
            <w:tcBorders>
              <w:top w:val="nil"/>
              <w:left w:val="nil"/>
              <w:bottom w:val="nil"/>
              <w:right w:val="nil"/>
            </w:tcBorders>
            <w:shd w:val="clear" w:color="auto" w:fill="auto"/>
            <w:noWrap/>
            <w:vAlign w:val="bottom"/>
            <w:hideMark/>
          </w:tcPr>
          <w:p w14:paraId="3A5E74C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54B31F4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76C2F17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2FB5DE1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6F16B27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54C92DF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44F6039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2CF3EEE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c>
          <w:tcPr>
            <w:tcW w:w="960" w:type="dxa"/>
            <w:tcBorders>
              <w:top w:val="nil"/>
              <w:left w:val="nil"/>
              <w:bottom w:val="nil"/>
              <w:right w:val="nil"/>
            </w:tcBorders>
            <w:shd w:val="clear" w:color="auto" w:fill="auto"/>
            <w:noWrap/>
            <w:vAlign w:val="bottom"/>
            <w:hideMark/>
          </w:tcPr>
          <w:p w14:paraId="251FE45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r>
      <w:tr w:rsidR="00E63E7E" w:rsidRPr="00E63E7E" w14:paraId="69984683" w14:textId="77777777" w:rsidTr="00E63E7E">
        <w:trPr>
          <w:trHeight w:val="259"/>
        </w:trPr>
        <w:tc>
          <w:tcPr>
            <w:tcW w:w="1240" w:type="dxa"/>
            <w:tcBorders>
              <w:top w:val="nil"/>
              <w:left w:val="nil"/>
              <w:bottom w:val="nil"/>
              <w:right w:val="nil"/>
            </w:tcBorders>
            <w:shd w:val="clear" w:color="auto" w:fill="auto"/>
            <w:noWrap/>
            <w:vAlign w:val="bottom"/>
            <w:hideMark/>
          </w:tcPr>
          <w:p w14:paraId="37B85B7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3699C23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3BBA31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106CD2F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39E73D1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180" w:type="dxa"/>
            <w:tcBorders>
              <w:top w:val="nil"/>
              <w:left w:val="nil"/>
              <w:bottom w:val="nil"/>
              <w:right w:val="nil"/>
            </w:tcBorders>
            <w:shd w:val="clear" w:color="auto" w:fill="auto"/>
            <w:noWrap/>
            <w:vAlign w:val="bottom"/>
            <w:hideMark/>
          </w:tcPr>
          <w:p w14:paraId="771FFEA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17A838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nil"/>
              <w:right w:val="nil"/>
            </w:tcBorders>
            <w:shd w:val="clear" w:color="auto" w:fill="auto"/>
            <w:noWrap/>
            <w:vAlign w:val="bottom"/>
            <w:hideMark/>
          </w:tcPr>
          <w:p w14:paraId="7414809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5195598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7E2C23A1"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11D611D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5C764CED"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4171FD4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single" w:sz="4" w:space="0" w:color="auto"/>
              <w:right w:val="nil"/>
            </w:tcBorders>
            <w:shd w:val="clear" w:color="auto" w:fill="auto"/>
            <w:noWrap/>
            <w:vAlign w:val="bottom"/>
            <w:hideMark/>
          </w:tcPr>
          <w:p w14:paraId="4D0F980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single" w:sz="4" w:space="0" w:color="auto"/>
              <w:right w:val="nil"/>
            </w:tcBorders>
            <w:shd w:val="clear" w:color="auto" w:fill="auto"/>
            <w:noWrap/>
            <w:vAlign w:val="bottom"/>
            <w:hideMark/>
          </w:tcPr>
          <w:p w14:paraId="6A48976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2.9</w:t>
            </w:r>
          </w:p>
        </w:tc>
        <w:tc>
          <w:tcPr>
            <w:tcW w:w="180" w:type="dxa"/>
            <w:tcBorders>
              <w:top w:val="nil"/>
              <w:left w:val="nil"/>
              <w:bottom w:val="single" w:sz="4" w:space="0" w:color="auto"/>
              <w:right w:val="nil"/>
            </w:tcBorders>
            <w:shd w:val="clear" w:color="auto" w:fill="auto"/>
            <w:noWrap/>
            <w:vAlign w:val="bottom"/>
            <w:hideMark/>
          </w:tcPr>
          <w:p w14:paraId="7DE4B669"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4A36C73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single" w:sz="4" w:space="0" w:color="auto"/>
              <w:right w:val="nil"/>
            </w:tcBorders>
            <w:shd w:val="clear" w:color="auto" w:fill="auto"/>
            <w:noWrap/>
            <w:vAlign w:val="bottom"/>
            <w:hideMark/>
          </w:tcPr>
          <w:p w14:paraId="32865AF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single" w:sz="4" w:space="0" w:color="auto"/>
              <w:right w:val="nil"/>
            </w:tcBorders>
            <w:shd w:val="clear" w:color="auto" w:fill="auto"/>
            <w:noWrap/>
            <w:vAlign w:val="bottom"/>
            <w:hideMark/>
          </w:tcPr>
          <w:p w14:paraId="675D37A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796E3114" w14:textId="77777777" w:rsidTr="00E63E7E">
        <w:trPr>
          <w:trHeight w:val="195"/>
        </w:trPr>
        <w:tc>
          <w:tcPr>
            <w:tcW w:w="1240" w:type="dxa"/>
            <w:tcBorders>
              <w:top w:val="nil"/>
              <w:left w:val="nil"/>
              <w:bottom w:val="nil"/>
              <w:right w:val="nil"/>
            </w:tcBorders>
            <w:shd w:val="clear" w:color="auto" w:fill="auto"/>
            <w:noWrap/>
            <w:vAlign w:val="bottom"/>
            <w:hideMark/>
          </w:tcPr>
          <w:p w14:paraId="7E5FD943"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3E1ED042"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F2843A0"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6B72E31"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C73B1D8"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3D7A6D1B"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CB88325"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6D8BF037"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C8B5CA7" w14:textId="77777777" w:rsidR="00E63E7E" w:rsidRPr="00E63E7E" w:rsidRDefault="00E63E7E" w:rsidP="00E63E7E">
            <w:pPr>
              <w:rPr>
                <w:rFonts w:ascii="Times New Roman" w:hAnsi="Times New Roman"/>
                <w:sz w:val="20"/>
                <w:szCs w:val="20"/>
                <w:lang w:val="en-US" w:eastAsia="en-US"/>
              </w:rPr>
            </w:pPr>
          </w:p>
        </w:tc>
      </w:tr>
      <w:tr w:rsidR="00E63E7E" w:rsidRPr="00E63E7E" w14:paraId="2B7529C8" w14:textId="77777777" w:rsidTr="00E63E7E">
        <w:trPr>
          <w:trHeight w:val="315"/>
        </w:trPr>
        <w:tc>
          <w:tcPr>
            <w:tcW w:w="1240" w:type="dxa"/>
            <w:tcBorders>
              <w:top w:val="nil"/>
              <w:left w:val="nil"/>
              <w:bottom w:val="nil"/>
              <w:right w:val="nil"/>
            </w:tcBorders>
            <w:shd w:val="clear" w:color="auto" w:fill="auto"/>
            <w:noWrap/>
            <w:vAlign w:val="bottom"/>
            <w:hideMark/>
          </w:tcPr>
          <w:p w14:paraId="135DD83C"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123D34F7"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51259FED"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Preload recruitable stroke work</w:t>
            </w:r>
          </w:p>
        </w:tc>
      </w:tr>
      <w:tr w:rsidR="00E63E7E" w:rsidRPr="00E63E7E" w14:paraId="0E1CA401" w14:textId="77777777" w:rsidTr="00E63E7E">
        <w:trPr>
          <w:trHeight w:val="259"/>
        </w:trPr>
        <w:tc>
          <w:tcPr>
            <w:tcW w:w="1240" w:type="dxa"/>
            <w:tcBorders>
              <w:top w:val="nil"/>
              <w:left w:val="nil"/>
              <w:bottom w:val="nil"/>
              <w:right w:val="nil"/>
            </w:tcBorders>
            <w:shd w:val="clear" w:color="auto" w:fill="auto"/>
            <w:noWrap/>
            <w:vAlign w:val="bottom"/>
            <w:hideMark/>
          </w:tcPr>
          <w:p w14:paraId="48D0999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05A1686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C2F583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auto" w:fill="auto"/>
            <w:noWrap/>
            <w:vAlign w:val="bottom"/>
            <w:hideMark/>
          </w:tcPr>
          <w:p w14:paraId="5F58082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auto" w:fill="auto"/>
            <w:noWrap/>
            <w:vAlign w:val="bottom"/>
            <w:hideMark/>
          </w:tcPr>
          <w:p w14:paraId="4F3E8A2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180" w:type="dxa"/>
            <w:tcBorders>
              <w:top w:val="nil"/>
              <w:left w:val="nil"/>
              <w:bottom w:val="nil"/>
              <w:right w:val="nil"/>
            </w:tcBorders>
            <w:shd w:val="clear" w:color="auto" w:fill="auto"/>
            <w:noWrap/>
            <w:vAlign w:val="bottom"/>
            <w:hideMark/>
          </w:tcPr>
          <w:p w14:paraId="2D46D1E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0EFA60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21</w:t>
            </w:r>
          </w:p>
        </w:tc>
        <w:tc>
          <w:tcPr>
            <w:tcW w:w="960" w:type="dxa"/>
            <w:tcBorders>
              <w:top w:val="nil"/>
              <w:left w:val="nil"/>
              <w:bottom w:val="nil"/>
              <w:right w:val="nil"/>
            </w:tcBorders>
            <w:shd w:val="clear" w:color="auto" w:fill="auto"/>
            <w:noWrap/>
            <w:vAlign w:val="bottom"/>
            <w:hideMark/>
          </w:tcPr>
          <w:p w14:paraId="54C0E78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38</w:t>
            </w:r>
          </w:p>
        </w:tc>
        <w:tc>
          <w:tcPr>
            <w:tcW w:w="960" w:type="dxa"/>
            <w:tcBorders>
              <w:top w:val="nil"/>
              <w:left w:val="nil"/>
              <w:bottom w:val="nil"/>
              <w:right w:val="nil"/>
            </w:tcBorders>
            <w:shd w:val="clear" w:color="auto" w:fill="auto"/>
            <w:noWrap/>
            <w:vAlign w:val="bottom"/>
            <w:hideMark/>
          </w:tcPr>
          <w:p w14:paraId="077E29F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r>
      <w:tr w:rsidR="00E63E7E" w:rsidRPr="00E63E7E" w14:paraId="2421212A" w14:textId="77777777" w:rsidTr="00E63E7E">
        <w:trPr>
          <w:trHeight w:val="259"/>
        </w:trPr>
        <w:tc>
          <w:tcPr>
            <w:tcW w:w="1240" w:type="dxa"/>
            <w:tcBorders>
              <w:top w:val="nil"/>
              <w:left w:val="nil"/>
              <w:bottom w:val="nil"/>
              <w:right w:val="nil"/>
            </w:tcBorders>
            <w:shd w:val="clear" w:color="auto" w:fill="auto"/>
            <w:noWrap/>
            <w:vAlign w:val="bottom"/>
            <w:hideMark/>
          </w:tcPr>
          <w:p w14:paraId="7BCC617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6AC4581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097545C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000000" w:fill="92D050"/>
            <w:noWrap/>
            <w:vAlign w:val="bottom"/>
            <w:hideMark/>
          </w:tcPr>
          <w:p w14:paraId="7303874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6969F61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180" w:type="dxa"/>
            <w:tcBorders>
              <w:top w:val="nil"/>
              <w:left w:val="nil"/>
              <w:bottom w:val="nil"/>
              <w:right w:val="nil"/>
            </w:tcBorders>
            <w:shd w:val="clear" w:color="auto" w:fill="auto"/>
            <w:noWrap/>
            <w:vAlign w:val="bottom"/>
            <w:hideMark/>
          </w:tcPr>
          <w:p w14:paraId="2113239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7648C05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60072F0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000000" w:fill="92D050"/>
            <w:noWrap/>
            <w:vAlign w:val="bottom"/>
            <w:hideMark/>
          </w:tcPr>
          <w:p w14:paraId="0EA3272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r>
      <w:tr w:rsidR="00E63E7E" w:rsidRPr="00E63E7E" w14:paraId="16A73443" w14:textId="77777777" w:rsidTr="00E63E7E">
        <w:trPr>
          <w:trHeight w:val="259"/>
        </w:trPr>
        <w:tc>
          <w:tcPr>
            <w:tcW w:w="1240" w:type="dxa"/>
            <w:tcBorders>
              <w:top w:val="nil"/>
              <w:left w:val="nil"/>
              <w:bottom w:val="nil"/>
              <w:right w:val="nil"/>
            </w:tcBorders>
            <w:shd w:val="clear" w:color="auto" w:fill="auto"/>
            <w:noWrap/>
            <w:vAlign w:val="bottom"/>
            <w:hideMark/>
          </w:tcPr>
          <w:p w14:paraId="26020B9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3784918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3D0B04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2808714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auto" w:fill="auto"/>
            <w:noWrap/>
            <w:vAlign w:val="bottom"/>
            <w:hideMark/>
          </w:tcPr>
          <w:p w14:paraId="66EDD16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1.7</w:t>
            </w:r>
          </w:p>
        </w:tc>
        <w:tc>
          <w:tcPr>
            <w:tcW w:w="180" w:type="dxa"/>
            <w:tcBorders>
              <w:top w:val="nil"/>
              <w:left w:val="nil"/>
              <w:bottom w:val="nil"/>
              <w:right w:val="nil"/>
            </w:tcBorders>
            <w:shd w:val="clear" w:color="auto" w:fill="auto"/>
            <w:noWrap/>
            <w:vAlign w:val="bottom"/>
            <w:hideMark/>
          </w:tcPr>
          <w:p w14:paraId="4C877A3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4687E5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c>
          <w:tcPr>
            <w:tcW w:w="960" w:type="dxa"/>
            <w:tcBorders>
              <w:top w:val="nil"/>
              <w:left w:val="nil"/>
              <w:bottom w:val="nil"/>
              <w:right w:val="nil"/>
            </w:tcBorders>
            <w:shd w:val="clear" w:color="auto" w:fill="auto"/>
            <w:noWrap/>
            <w:vAlign w:val="bottom"/>
            <w:hideMark/>
          </w:tcPr>
          <w:p w14:paraId="37C40B8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76FB02C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r>
      <w:tr w:rsidR="00E63E7E" w:rsidRPr="00E63E7E" w14:paraId="02CCEF86" w14:textId="77777777" w:rsidTr="00E63E7E">
        <w:trPr>
          <w:trHeight w:val="259"/>
        </w:trPr>
        <w:tc>
          <w:tcPr>
            <w:tcW w:w="1240" w:type="dxa"/>
            <w:tcBorders>
              <w:top w:val="nil"/>
              <w:left w:val="nil"/>
              <w:bottom w:val="nil"/>
              <w:right w:val="nil"/>
            </w:tcBorders>
            <w:shd w:val="clear" w:color="auto" w:fill="auto"/>
            <w:noWrap/>
            <w:vAlign w:val="bottom"/>
            <w:hideMark/>
          </w:tcPr>
          <w:p w14:paraId="278CB46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5BF18086"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ADC7BD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nil"/>
              <w:right w:val="nil"/>
            </w:tcBorders>
            <w:shd w:val="clear" w:color="auto" w:fill="auto"/>
            <w:noWrap/>
            <w:vAlign w:val="bottom"/>
            <w:hideMark/>
          </w:tcPr>
          <w:p w14:paraId="57885EF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nil"/>
              <w:right w:val="nil"/>
            </w:tcBorders>
            <w:shd w:val="clear" w:color="auto" w:fill="auto"/>
            <w:noWrap/>
            <w:vAlign w:val="bottom"/>
            <w:hideMark/>
          </w:tcPr>
          <w:p w14:paraId="25B024D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180" w:type="dxa"/>
            <w:tcBorders>
              <w:top w:val="nil"/>
              <w:left w:val="nil"/>
              <w:bottom w:val="nil"/>
              <w:right w:val="nil"/>
            </w:tcBorders>
            <w:shd w:val="clear" w:color="auto" w:fill="auto"/>
            <w:noWrap/>
            <w:vAlign w:val="bottom"/>
            <w:hideMark/>
          </w:tcPr>
          <w:p w14:paraId="7182104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5B7CBF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nil"/>
              <w:right w:val="nil"/>
            </w:tcBorders>
            <w:shd w:val="clear" w:color="auto" w:fill="auto"/>
            <w:noWrap/>
            <w:vAlign w:val="bottom"/>
            <w:hideMark/>
          </w:tcPr>
          <w:p w14:paraId="1718778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c>
          <w:tcPr>
            <w:tcW w:w="960" w:type="dxa"/>
            <w:tcBorders>
              <w:top w:val="nil"/>
              <w:left w:val="nil"/>
              <w:bottom w:val="nil"/>
              <w:right w:val="nil"/>
            </w:tcBorders>
            <w:shd w:val="clear" w:color="auto" w:fill="auto"/>
            <w:noWrap/>
            <w:vAlign w:val="bottom"/>
            <w:hideMark/>
          </w:tcPr>
          <w:p w14:paraId="20AF5E9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1941F627"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0B0D964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234B479D"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1A071B6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single" w:sz="4" w:space="0" w:color="auto"/>
              <w:right w:val="nil"/>
            </w:tcBorders>
            <w:shd w:val="clear" w:color="auto" w:fill="auto"/>
            <w:noWrap/>
            <w:vAlign w:val="bottom"/>
            <w:hideMark/>
          </w:tcPr>
          <w:p w14:paraId="1DB2428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single" w:sz="4" w:space="0" w:color="auto"/>
              <w:right w:val="nil"/>
            </w:tcBorders>
            <w:shd w:val="clear" w:color="auto" w:fill="auto"/>
            <w:noWrap/>
            <w:vAlign w:val="bottom"/>
            <w:hideMark/>
          </w:tcPr>
          <w:p w14:paraId="5AAEEE8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2.6</w:t>
            </w:r>
          </w:p>
        </w:tc>
        <w:tc>
          <w:tcPr>
            <w:tcW w:w="180" w:type="dxa"/>
            <w:tcBorders>
              <w:top w:val="nil"/>
              <w:left w:val="nil"/>
              <w:bottom w:val="single" w:sz="4" w:space="0" w:color="auto"/>
              <w:right w:val="nil"/>
            </w:tcBorders>
            <w:shd w:val="clear" w:color="auto" w:fill="auto"/>
            <w:noWrap/>
            <w:vAlign w:val="bottom"/>
            <w:hideMark/>
          </w:tcPr>
          <w:p w14:paraId="04026D9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6C329A8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single" w:sz="4" w:space="0" w:color="auto"/>
              <w:right w:val="nil"/>
            </w:tcBorders>
            <w:shd w:val="clear" w:color="auto" w:fill="auto"/>
            <w:noWrap/>
            <w:vAlign w:val="bottom"/>
            <w:hideMark/>
          </w:tcPr>
          <w:p w14:paraId="6C5F567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single" w:sz="4" w:space="0" w:color="auto"/>
              <w:right w:val="nil"/>
            </w:tcBorders>
            <w:shd w:val="clear" w:color="auto" w:fill="auto"/>
            <w:noWrap/>
            <w:vAlign w:val="bottom"/>
            <w:hideMark/>
          </w:tcPr>
          <w:p w14:paraId="2084948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6C90F3DA" w14:textId="77777777" w:rsidTr="00E63E7E">
        <w:trPr>
          <w:trHeight w:val="195"/>
        </w:trPr>
        <w:tc>
          <w:tcPr>
            <w:tcW w:w="1240" w:type="dxa"/>
            <w:tcBorders>
              <w:top w:val="nil"/>
              <w:left w:val="nil"/>
              <w:bottom w:val="nil"/>
              <w:right w:val="nil"/>
            </w:tcBorders>
            <w:shd w:val="clear" w:color="auto" w:fill="auto"/>
            <w:noWrap/>
            <w:vAlign w:val="bottom"/>
            <w:hideMark/>
          </w:tcPr>
          <w:p w14:paraId="128CEF1E"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43BE072C"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6C260271"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93892A1"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5A5DDB6A"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5DB762CC"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5F561E86"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5DDE289"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C484BCE"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36B0A002" w14:textId="77777777" w:rsidTr="00E63E7E">
        <w:trPr>
          <w:trHeight w:val="375"/>
        </w:trPr>
        <w:tc>
          <w:tcPr>
            <w:tcW w:w="1240" w:type="dxa"/>
            <w:tcBorders>
              <w:top w:val="nil"/>
              <w:left w:val="nil"/>
              <w:bottom w:val="nil"/>
              <w:right w:val="nil"/>
            </w:tcBorders>
            <w:shd w:val="clear" w:color="auto" w:fill="auto"/>
            <w:noWrap/>
            <w:vAlign w:val="bottom"/>
            <w:hideMark/>
          </w:tcPr>
          <w:p w14:paraId="0FE7E01E"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4D8DA45B"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4DE71F82"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dP/dt</w:t>
            </w:r>
            <w:r w:rsidRPr="00E63E7E">
              <w:rPr>
                <w:rFonts w:ascii="Calibri" w:hAnsi="Calibri" w:cs="Calibri"/>
                <w:b/>
                <w:bCs/>
                <w:color w:val="000000"/>
                <w:vertAlign w:val="subscript"/>
                <w:lang w:val="en-US" w:eastAsia="en-US"/>
              </w:rPr>
              <w:t>max</w:t>
            </w:r>
          </w:p>
        </w:tc>
      </w:tr>
      <w:tr w:rsidR="00E63E7E" w:rsidRPr="00E63E7E" w14:paraId="1B371FC2" w14:textId="77777777" w:rsidTr="00E63E7E">
        <w:trPr>
          <w:trHeight w:val="259"/>
        </w:trPr>
        <w:tc>
          <w:tcPr>
            <w:tcW w:w="1240" w:type="dxa"/>
            <w:tcBorders>
              <w:top w:val="nil"/>
              <w:left w:val="nil"/>
              <w:bottom w:val="nil"/>
              <w:right w:val="nil"/>
            </w:tcBorders>
            <w:shd w:val="clear" w:color="auto" w:fill="auto"/>
            <w:noWrap/>
            <w:vAlign w:val="bottom"/>
            <w:hideMark/>
          </w:tcPr>
          <w:p w14:paraId="30F7482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199757A2"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E09B16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0.4</w:t>
            </w:r>
          </w:p>
        </w:tc>
        <w:tc>
          <w:tcPr>
            <w:tcW w:w="960" w:type="dxa"/>
            <w:tcBorders>
              <w:top w:val="nil"/>
              <w:left w:val="nil"/>
              <w:bottom w:val="nil"/>
              <w:right w:val="nil"/>
            </w:tcBorders>
            <w:shd w:val="clear" w:color="auto" w:fill="auto"/>
            <w:noWrap/>
            <w:vAlign w:val="bottom"/>
            <w:hideMark/>
          </w:tcPr>
          <w:p w14:paraId="34E878B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000000" w:fill="92D050"/>
            <w:noWrap/>
            <w:vAlign w:val="bottom"/>
            <w:hideMark/>
          </w:tcPr>
          <w:p w14:paraId="556AECD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180" w:type="dxa"/>
            <w:tcBorders>
              <w:top w:val="nil"/>
              <w:left w:val="nil"/>
              <w:bottom w:val="nil"/>
              <w:right w:val="nil"/>
            </w:tcBorders>
            <w:shd w:val="clear" w:color="auto" w:fill="auto"/>
            <w:noWrap/>
            <w:vAlign w:val="bottom"/>
            <w:hideMark/>
          </w:tcPr>
          <w:p w14:paraId="020C424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B577FA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83</w:t>
            </w:r>
          </w:p>
        </w:tc>
        <w:tc>
          <w:tcPr>
            <w:tcW w:w="960" w:type="dxa"/>
            <w:tcBorders>
              <w:top w:val="nil"/>
              <w:left w:val="nil"/>
              <w:bottom w:val="nil"/>
              <w:right w:val="nil"/>
            </w:tcBorders>
            <w:shd w:val="clear" w:color="auto" w:fill="auto"/>
            <w:noWrap/>
            <w:vAlign w:val="bottom"/>
            <w:hideMark/>
          </w:tcPr>
          <w:p w14:paraId="56C8E5B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44</w:t>
            </w:r>
          </w:p>
        </w:tc>
        <w:tc>
          <w:tcPr>
            <w:tcW w:w="960" w:type="dxa"/>
            <w:tcBorders>
              <w:top w:val="nil"/>
              <w:left w:val="nil"/>
              <w:bottom w:val="nil"/>
              <w:right w:val="nil"/>
            </w:tcBorders>
            <w:shd w:val="clear" w:color="000000" w:fill="92D050"/>
            <w:noWrap/>
            <w:vAlign w:val="bottom"/>
            <w:hideMark/>
          </w:tcPr>
          <w:p w14:paraId="74206E5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r>
      <w:tr w:rsidR="00E63E7E" w:rsidRPr="00E63E7E" w14:paraId="630B6F5D" w14:textId="77777777" w:rsidTr="00E63E7E">
        <w:trPr>
          <w:trHeight w:val="259"/>
        </w:trPr>
        <w:tc>
          <w:tcPr>
            <w:tcW w:w="1240" w:type="dxa"/>
            <w:tcBorders>
              <w:top w:val="nil"/>
              <w:left w:val="nil"/>
              <w:bottom w:val="nil"/>
              <w:right w:val="nil"/>
            </w:tcBorders>
            <w:shd w:val="clear" w:color="auto" w:fill="auto"/>
            <w:noWrap/>
            <w:vAlign w:val="bottom"/>
            <w:hideMark/>
          </w:tcPr>
          <w:p w14:paraId="2CCA290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629492F6"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8D6C1A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auto" w:fill="auto"/>
            <w:noWrap/>
            <w:vAlign w:val="bottom"/>
            <w:hideMark/>
          </w:tcPr>
          <w:p w14:paraId="61D01F2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auto" w:fill="auto"/>
            <w:noWrap/>
            <w:vAlign w:val="bottom"/>
            <w:hideMark/>
          </w:tcPr>
          <w:p w14:paraId="0847DBD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1.7</w:t>
            </w:r>
          </w:p>
        </w:tc>
        <w:tc>
          <w:tcPr>
            <w:tcW w:w="180" w:type="dxa"/>
            <w:tcBorders>
              <w:top w:val="nil"/>
              <w:left w:val="nil"/>
              <w:bottom w:val="nil"/>
              <w:right w:val="nil"/>
            </w:tcBorders>
            <w:shd w:val="clear" w:color="auto" w:fill="auto"/>
            <w:noWrap/>
            <w:vAlign w:val="bottom"/>
            <w:hideMark/>
          </w:tcPr>
          <w:p w14:paraId="47C94AD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0496A2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38</w:t>
            </w:r>
          </w:p>
        </w:tc>
        <w:tc>
          <w:tcPr>
            <w:tcW w:w="960" w:type="dxa"/>
            <w:tcBorders>
              <w:top w:val="nil"/>
              <w:left w:val="nil"/>
              <w:bottom w:val="nil"/>
              <w:right w:val="nil"/>
            </w:tcBorders>
            <w:shd w:val="clear" w:color="auto" w:fill="auto"/>
            <w:noWrap/>
            <w:vAlign w:val="bottom"/>
            <w:hideMark/>
          </w:tcPr>
          <w:p w14:paraId="6B7B508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auto" w:fill="auto"/>
            <w:noWrap/>
            <w:vAlign w:val="bottom"/>
            <w:hideMark/>
          </w:tcPr>
          <w:p w14:paraId="74CC775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r>
      <w:tr w:rsidR="00E63E7E" w:rsidRPr="00E63E7E" w14:paraId="1D64E94A" w14:textId="77777777" w:rsidTr="00E63E7E">
        <w:trPr>
          <w:trHeight w:val="259"/>
        </w:trPr>
        <w:tc>
          <w:tcPr>
            <w:tcW w:w="1240" w:type="dxa"/>
            <w:tcBorders>
              <w:top w:val="nil"/>
              <w:left w:val="nil"/>
              <w:bottom w:val="nil"/>
              <w:right w:val="nil"/>
            </w:tcBorders>
            <w:shd w:val="clear" w:color="auto" w:fill="auto"/>
            <w:noWrap/>
            <w:vAlign w:val="bottom"/>
            <w:hideMark/>
          </w:tcPr>
          <w:p w14:paraId="48BC417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7929382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D5CA8B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000000" w:fill="92D050"/>
            <w:noWrap/>
            <w:vAlign w:val="bottom"/>
            <w:hideMark/>
          </w:tcPr>
          <w:p w14:paraId="26C0EE9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528CD6B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180" w:type="dxa"/>
            <w:tcBorders>
              <w:top w:val="nil"/>
              <w:left w:val="nil"/>
              <w:bottom w:val="nil"/>
              <w:right w:val="nil"/>
            </w:tcBorders>
            <w:shd w:val="clear" w:color="auto" w:fill="auto"/>
            <w:noWrap/>
            <w:vAlign w:val="bottom"/>
            <w:hideMark/>
          </w:tcPr>
          <w:p w14:paraId="0016F4FE"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BC1701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nil"/>
              <w:right w:val="nil"/>
            </w:tcBorders>
            <w:shd w:val="clear" w:color="000000" w:fill="92D050"/>
            <w:noWrap/>
            <w:vAlign w:val="bottom"/>
            <w:hideMark/>
          </w:tcPr>
          <w:p w14:paraId="16F5141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530FBA2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4AD9EE5A" w14:textId="77777777" w:rsidTr="00E63E7E">
        <w:trPr>
          <w:trHeight w:val="259"/>
        </w:trPr>
        <w:tc>
          <w:tcPr>
            <w:tcW w:w="1240" w:type="dxa"/>
            <w:tcBorders>
              <w:top w:val="nil"/>
              <w:left w:val="nil"/>
              <w:bottom w:val="nil"/>
              <w:right w:val="nil"/>
            </w:tcBorders>
            <w:shd w:val="clear" w:color="auto" w:fill="auto"/>
            <w:noWrap/>
            <w:vAlign w:val="bottom"/>
            <w:hideMark/>
          </w:tcPr>
          <w:p w14:paraId="435686F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6984655B"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173133A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5597F84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421C3E0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180" w:type="dxa"/>
            <w:tcBorders>
              <w:top w:val="nil"/>
              <w:left w:val="nil"/>
              <w:bottom w:val="nil"/>
              <w:right w:val="nil"/>
            </w:tcBorders>
            <w:shd w:val="clear" w:color="auto" w:fill="auto"/>
            <w:noWrap/>
            <w:vAlign w:val="bottom"/>
            <w:hideMark/>
          </w:tcPr>
          <w:p w14:paraId="5084F0B4"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171318E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52AE7AB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nil"/>
              <w:right w:val="nil"/>
            </w:tcBorders>
            <w:shd w:val="clear" w:color="auto" w:fill="auto"/>
            <w:noWrap/>
            <w:vAlign w:val="bottom"/>
            <w:hideMark/>
          </w:tcPr>
          <w:p w14:paraId="0AA72F9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79CCE0C4"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2599D08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18E0CE97"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036235A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single" w:sz="4" w:space="0" w:color="auto"/>
              <w:right w:val="nil"/>
            </w:tcBorders>
            <w:shd w:val="clear" w:color="auto" w:fill="auto"/>
            <w:noWrap/>
            <w:vAlign w:val="bottom"/>
            <w:hideMark/>
          </w:tcPr>
          <w:p w14:paraId="69B0DD0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single" w:sz="4" w:space="0" w:color="auto"/>
              <w:right w:val="nil"/>
            </w:tcBorders>
            <w:shd w:val="clear" w:color="auto" w:fill="auto"/>
            <w:noWrap/>
            <w:vAlign w:val="bottom"/>
            <w:hideMark/>
          </w:tcPr>
          <w:p w14:paraId="411C001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3.4</w:t>
            </w:r>
          </w:p>
        </w:tc>
        <w:tc>
          <w:tcPr>
            <w:tcW w:w="180" w:type="dxa"/>
            <w:tcBorders>
              <w:top w:val="nil"/>
              <w:left w:val="nil"/>
              <w:bottom w:val="single" w:sz="4" w:space="0" w:color="auto"/>
              <w:right w:val="nil"/>
            </w:tcBorders>
            <w:shd w:val="clear" w:color="auto" w:fill="auto"/>
            <w:noWrap/>
            <w:vAlign w:val="bottom"/>
            <w:hideMark/>
          </w:tcPr>
          <w:p w14:paraId="6A3CC5E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388019D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single" w:sz="4" w:space="0" w:color="auto"/>
              <w:right w:val="nil"/>
            </w:tcBorders>
            <w:shd w:val="clear" w:color="auto" w:fill="auto"/>
            <w:noWrap/>
            <w:vAlign w:val="bottom"/>
            <w:hideMark/>
          </w:tcPr>
          <w:p w14:paraId="256B089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single" w:sz="4" w:space="0" w:color="auto"/>
              <w:right w:val="nil"/>
            </w:tcBorders>
            <w:shd w:val="clear" w:color="auto" w:fill="auto"/>
            <w:noWrap/>
            <w:vAlign w:val="bottom"/>
            <w:hideMark/>
          </w:tcPr>
          <w:p w14:paraId="163491D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5A19345A" w14:textId="77777777" w:rsidTr="00E63E7E">
        <w:trPr>
          <w:trHeight w:val="195"/>
        </w:trPr>
        <w:tc>
          <w:tcPr>
            <w:tcW w:w="1240" w:type="dxa"/>
            <w:tcBorders>
              <w:top w:val="nil"/>
              <w:left w:val="nil"/>
              <w:bottom w:val="nil"/>
              <w:right w:val="nil"/>
            </w:tcBorders>
            <w:shd w:val="clear" w:color="auto" w:fill="auto"/>
            <w:noWrap/>
            <w:vAlign w:val="bottom"/>
            <w:hideMark/>
          </w:tcPr>
          <w:p w14:paraId="43D7A75B"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433C141E"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2DC965E"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3817B54"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6964FDA2"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626331ED"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27F3787"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581F522"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55A5F0F1"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46E83E2D" w14:textId="77777777" w:rsidTr="00E63E7E">
        <w:trPr>
          <w:trHeight w:val="315"/>
        </w:trPr>
        <w:tc>
          <w:tcPr>
            <w:tcW w:w="1240" w:type="dxa"/>
            <w:tcBorders>
              <w:top w:val="nil"/>
              <w:left w:val="nil"/>
              <w:bottom w:val="nil"/>
              <w:right w:val="nil"/>
            </w:tcBorders>
            <w:shd w:val="clear" w:color="auto" w:fill="auto"/>
            <w:noWrap/>
            <w:vAlign w:val="bottom"/>
            <w:hideMark/>
          </w:tcPr>
          <w:p w14:paraId="13FA42A1"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02DADD7A"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216F53A2"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Tau</w:t>
            </w:r>
          </w:p>
        </w:tc>
      </w:tr>
      <w:tr w:rsidR="00E63E7E" w:rsidRPr="00E63E7E" w14:paraId="142AC39C" w14:textId="77777777" w:rsidTr="00E63E7E">
        <w:trPr>
          <w:trHeight w:val="259"/>
        </w:trPr>
        <w:tc>
          <w:tcPr>
            <w:tcW w:w="1240" w:type="dxa"/>
            <w:tcBorders>
              <w:top w:val="nil"/>
              <w:left w:val="nil"/>
              <w:bottom w:val="nil"/>
              <w:right w:val="nil"/>
            </w:tcBorders>
            <w:shd w:val="clear" w:color="auto" w:fill="auto"/>
            <w:noWrap/>
            <w:vAlign w:val="bottom"/>
            <w:hideMark/>
          </w:tcPr>
          <w:p w14:paraId="56A62A6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FB5740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2F311CB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0A28639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4A81650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180" w:type="dxa"/>
            <w:tcBorders>
              <w:top w:val="nil"/>
              <w:left w:val="nil"/>
              <w:bottom w:val="nil"/>
              <w:right w:val="nil"/>
            </w:tcBorders>
            <w:shd w:val="clear" w:color="auto" w:fill="auto"/>
            <w:noWrap/>
            <w:vAlign w:val="bottom"/>
            <w:hideMark/>
          </w:tcPr>
          <w:p w14:paraId="610DC13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67B9541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nil"/>
              <w:right w:val="nil"/>
            </w:tcBorders>
            <w:shd w:val="clear" w:color="auto" w:fill="auto"/>
            <w:noWrap/>
            <w:vAlign w:val="bottom"/>
            <w:hideMark/>
          </w:tcPr>
          <w:p w14:paraId="4BDC91C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auto" w:fill="auto"/>
            <w:noWrap/>
            <w:vAlign w:val="bottom"/>
            <w:hideMark/>
          </w:tcPr>
          <w:p w14:paraId="67D291A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r>
      <w:tr w:rsidR="00E63E7E" w:rsidRPr="00E63E7E" w14:paraId="38FF19AE" w14:textId="77777777" w:rsidTr="00E63E7E">
        <w:trPr>
          <w:trHeight w:val="259"/>
        </w:trPr>
        <w:tc>
          <w:tcPr>
            <w:tcW w:w="1240" w:type="dxa"/>
            <w:tcBorders>
              <w:top w:val="nil"/>
              <w:left w:val="nil"/>
              <w:bottom w:val="nil"/>
              <w:right w:val="nil"/>
            </w:tcBorders>
            <w:shd w:val="clear" w:color="auto" w:fill="auto"/>
            <w:noWrap/>
            <w:vAlign w:val="bottom"/>
            <w:hideMark/>
          </w:tcPr>
          <w:p w14:paraId="479EE88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364B470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0EFC18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auto" w:fill="auto"/>
            <w:noWrap/>
            <w:vAlign w:val="bottom"/>
            <w:hideMark/>
          </w:tcPr>
          <w:p w14:paraId="08E08C4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1.7</w:t>
            </w:r>
          </w:p>
        </w:tc>
        <w:tc>
          <w:tcPr>
            <w:tcW w:w="960" w:type="dxa"/>
            <w:tcBorders>
              <w:top w:val="nil"/>
              <w:left w:val="nil"/>
              <w:bottom w:val="nil"/>
              <w:right w:val="nil"/>
            </w:tcBorders>
            <w:shd w:val="clear" w:color="000000" w:fill="92D050"/>
            <w:noWrap/>
            <w:vAlign w:val="bottom"/>
            <w:hideMark/>
          </w:tcPr>
          <w:p w14:paraId="297120C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180" w:type="dxa"/>
            <w:tcBorders>
              <w:top w:val="nil"/>
              <w:left w:val="nil"/>
              <w:bottom w:val="nil"/>
              <w:right w:val="nil"/>
            </w:tcBorders>
            <w:shd w:val="clear" w:color="auto" w:fill="auto"/>
            <w:noWrap/>
            <w:vAlign w:val="bottom"/>
            <w:hideMark/>
          </w:tcPr>
          <w:p w14:paraId="740474F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A07D5B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c>
          <w:tcPr>
            <w:tcW w:w="960" w:type="dxa"/>
            <w:tcBorders>
              <w:top w:val="nil"/>
              <w:left w:val="nil"/>
              <w:bottom w:val="nil"/>
              <w:right w:val="nil"/>
            </w:tcBorders>
            <w:shd w:val="clear" w:color="000000" w:fill="92D050"/>
            <w:noWrap/>
            <w:vAlign w:val="bottom"/>
            <w:hideMark/>
          </w:tcPr>
          <w:p w14:paraId="499E0B7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c>
          <w:tcPr>
            <w:tcW w:w="960" w:type="dxa"/>
            <w:tcBorders>
              <w:top w:val="nil"/>
              <w:left w:val="nil"/>
              <w:bottom w:val="nil"/>
              <w:right w:val="nil"/>
            </w:tcBorders>
            <w:shd w:val="clear" w:color="000000" w:fill="92D050"/>
            <w:noWrap/>
            <w:vAlign w:val="bottom"/>
            <w:hideMark/>
          </w:tcPr>
          <w:p w14:paraId="4F2AD37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r>
      <w:tr w:rsidR="00E63E7E" w:rsidRPr="00E63E7E" w14:paraId="17DBE29B" w14:textId="77777777" w:rsidTr="00E63E7E">
        <w:trPr>
          <w:trHeight w:val="259"/>
        </w:trPr>
        <w:tc>
          <w:tcPr>
            <w:tcW w:w="1240" w:type="dxa"/>
            <w:tcBorders>
              <w:top w:val="nil"/>
              <w:left w:val="nil"/>
              <w:bottom w:val="nil"/>
              <w:right w:val="nil"/>
            </w:tcBorders>
            <w:shd w:val="clear" w:color="auto" w:fill="auto"/>
            <w:noWrap/>
            <w:vAlign w:val="bottom"/>
            <w:hideMark/>
          </w:tcPr>
          <w:p w14:paraId="2D88EA7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7897072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4F9768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nil"/>
              <w:right w:val="nil"/>
            </w:tcBorders>
            <w:shd w:val="clear" w:color="auto" w:fill="auto"/>
            <w:noWrap/>
            <w:vAlign w:val="bottom"/>
            <w:hideMark/>
          </w:tcPr>
          <w:p w14:paraId="0144BE2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nil"/>
              <w:right w:val="nil"/>
            </w:tcBorders>
            <w:shd w:val="clear" w:color="auto" w:fill="auto"/>
            <w:noWrap/>
            <w:vAlign w:val="bottom"/>
            <w:hideMark/>
          </w:tcPr>
          <w:p w14:paraId="453EF4D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1B42E74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0B006B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2BFF0FA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nil"/>
              <w:right w:val="nil"/>
            </w:tcBorders>
            <w:shd w:val="clear" w:color="auto" w:fill="auto"/>
            <w:noWrap/>
            <w:vAlign w:val="bottom"/>
            <w:hideMark/>
          </w:tcPr>
          <w:p w14:paraId="7308135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r>
      <w:tr w:rsidR="00E63E7E" w:rsidRPr="00E63E7E" w14:paraId="09A88977" w14:textId="77777777" w:rsidTr="00E63E7E">
        <w:trPr>
          <w:trHeight w:val="259"/>
        </w:trPr>
        <w:tc>
          <w:tcPr>
            <w:tcW w:w="1240" w:type="dxa"/>
            <w:tcBorders>
              <w:top w:val="nil"/>
              <w:left w:val="nil"/>
              <w:bottom w:val="nil"/>
              <w:right w:val="nil"/>
            </w:tcBorders>
            <w:shd w:val="clear" w:color="auto" w:fill="auto"/>
            <w:noWrap/>
            <w:vAlign w:val="bottom"/>
            <w:hideMark/>
          </w:tcPr>
          <w:p w14:paraId="699105A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7B93FF4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7B679C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960" w:type="dxa"/>
            <w:tcBorders>
              <w:top w:val="nil"/>
              <w:left w:val="nil"/>
              <w:bottom w:val="nil"/>
              <w:right w:val="nil"/>
            </w:tcBorders>
            <w:shd w:val="clear" w:color="auto" w:fill="auto"/>
            <w:noWrap/>
            <w:vAlign w:val="bottom"/>
            <w:hideMark/>
          </w:tcPr>
          <w:p w14:paraId="2E69A4E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960" w:type="dxa"/>
            <w:tcBorders>
              <w:top w:val="nil"/>
              <w:left w:val="nil"/>
              <w:bottom w:val="nil"/>
              <w:right w:val="nil"/>
            </w:tcBorders>
            <w:shd w:val="clear" w:color="auto" w:fill="auto"/>
            <w:noWrap/>
            <w:vAlign w:val="bottom"/>
            <w:hideMark/>
          </w:tcPr>
          <w:p w14:paraId="25E8DA6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180" w:type="dxa"/>
            <w:tcBorders>
              <w:top w:val="nil"/>
              <w:left w:val="nil"/>
              <w:bottom w:val="nil"/>
              <w:right w:val="nil"/>
            </w:tcBorders>
            <w:shd w:val="clear" w:color="auto" w:fill="auto"/>
            <w:noWrap/>
            <w:vAlign w:val="bottom"/>
            <w:hideMark/>
          </w:tcPr>
          <w:p w14:paraId="710FBE7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40AD0A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auto" w:fill="auto"/>
            <w:noWrap/>
            <w:vAlign w:val="bottom"/>
            <w:hideMark/>
          </w:tcPr>
          <w:p w14:paraId="2DF315B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auto" w:fill="auto"/>
            <w:noWrap/>
            <w:vAlign w:val="bottom"/>
            <w:hideMark/>
          </w:tcPr>
          <w:p w14:paraId="619419A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r>
      <w:tr w:rsidR="00E63E7E" w:rsidRPr="00E63E7E" w14:paraId="1B3B5895"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21AE486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361BD39C"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6491D2C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2.9</w:t>
            </w:r>
          </w:p>
        </w:tc>
        <w:tc>
          <w:tcPr>
            <w:tcW w:w="960" w:type="dxa"/>
            <w:tcBorders>
              <w:top w:val="nil"/>
              <w:left w:val="nil"/>
              <w:bottom w:val="single" w:sz="4" w:space="0" w:color="auto"/>
              <w:right w:val="nil"/>
            </w:tcBorders>
            <w:shd w:val="clear" w:color="auto" w:fill="auto"/>
            <w:noWrap/>
            <w:vAlign w:val="bottom"/>
            <w:hideMark/>
          </w:tcPr>
          <w:p w14:paraId="494EE9B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3.4</w:t>
            </w:r>
          </w:p>
        </w:tc>
        <w:tc>
          <w:tcPr>
            <w:tcW w:w="960" w:type="dxa"/>
            <w:tcBorders>
              <w:top w:val="nil"/>
              <w:left w:val="nil"/>
              <w:bottom w:val="single" w:sz="4" w:space="0" w:color="auto"/>
              <w:right w:val="nil"/>
            </w:tcBorders>
            <w:shd w:val="clear" w:color="auto" w:fill="auto"/>
            <w:noWrap/>
            <w:vAlign w:val="bottom"/>
            <w:hideMark/>
          </w:tcPr>
          <w:p w14:paraId="7369D74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180" w:type="dxa"/>
            <w:tcBorders>
              <w:top w:val="nil"/>
              <w:left w:val="nil"/>
              <w:bottom w:val="single" w:sz="4" w:space="0" w:color="auto"/>
              <w:right w:val="nil"/>
            </w:tcBorders>
            <w:shd w:val="clear" w:color="auto" w:fill="auto"/>
            <w:noWrap/>
            <w:vAlign w:val="bottom"/>
            <w:hideMark/>
          </w:tcPr>
          <w:p w14:paraId="3E74433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0D43640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single" w:sz="4" w:space="0" w:color="auto"/>
              <w:right w:val="nil"/>
            </w:tcBorders>
            <w:shd w:val="clear" w:color="auto" w:fill="auto"/>
            <w:noWrap/>
            <w:vAlign w:val="bottom"/>
            <w:hideMark/>
          </w:tcPr>
          <w:p w14:paraId="6D61529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single" w:sz="4" w:space="0" w:color="auto"/>
              <w:right w:val="nil"/>
            </w:tcBorders>
            <w:shd w:val="clear" w:color="auto" w:fill="auto"/>
            <w:noWrap/>
            <w:vAlign w:val="bottom"/>
            <w:hideMark/>
          </w:tcPr>
          <w:p w14:paraId="49AA098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2F840259" w14:textId="77777777" w:rsidTr="00E63E7E">
        <w:trPr>
          <w:trHeight w:val="195"/>
        </w:trPr>
        <w:tc>
          <w:tcPr>
            <w:tcW w:w="1240" w:type="dxa"/>
            <w:tcBorders>
              <w:top w:val="nil"/>
              <w:left w:val="nil"/>
              <w:bottom w:val="nil"/>
              <w:right w:val="nil"/>
            </w:tcBorders>
            <w:shd w:val="clear" w:color="auto" w:fill="auto"/>
            <w:noWrap/>
            <w:vAlign w:val="bottom"/>
            <w:hideMark/>
          </w:tcPr>
          <w:p w14:paraId="4EC200E1"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03A88CC9"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42DB4B6"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87AA514"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41BA697"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23D2BCC8"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66A11AE6"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D91C604"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6C6666D6"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01263243" w14:textId="77777777" w:rsidTr="00E63E7E">
        <w:trPr>
          <w:trHeight w:val="375"/>
        </w:trPr>
        <w:tc>
          <w:tcPr>
            <w:tcW w:w="1240" w:type="dxa"/>
            <w:tcBorders>
              <w:top w:val="nil"/>
              <w:left w:val="nil"/>
              <w:bottom w:val="nil"/>
              <w:right w:val="nil"/>
            </w:tcBorders>
            <w:shd w:val="clear" w:color="auto" w:fill="auto"/>
            <w:noWrap/>
            <w:vAlign w:val="bottom"/>
            <w:hideMark/>
          </w:tcPr>
          <w:p w14:paraId="765AEBAB"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190FE913"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126D2B63"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dP/dt</w:t>
            </w:r>
            <w:r w:rsidRPr="00E63E7E">
              <w:rPr>
                <w:rFonts w:ascii="Calibri" w:hAnsi="Calibri" w:cs="Calibri"/>
                <w:b/>
                <w:bCs/>
                <w:color w:val="000000"/>
                <w:vertAlign w:val="subscript"/>
                <w:lang w:val="en-US" w:eastAsia="en-US"/>
              </w:rPr>
              <w:t>min</w:t>
            </w:r>
          </w:p>
        </w:tc>
      </w:tr>
      <w:tr w:rsidR="00E63E7E" w:rsidRPr="00E63E7E" w14:paraId="7748C593" w14:textId="77777777" w:rsidTr="00E63E7E">
        <w:trPr>
          <w:trHeight w:val="259"/>
        </w:trPr>
        <w:tc>
          <w:tcPr>
            <w:tcW w:w="1240" w:type="dxa"/>
            <w:tcBorders>
              <w:top w:val="nil"/>
              <w:left w:val="nil"/>
              <w:bottom w:val="nil"/>
              <w:right w:val="nil"/>
            </w:tcBorders>
            <w:shd w:val="clear" w:color="auto" w:fill="auto"/>
            <w:noWrap/>
            <w:vAlign w:val="bottom"/>
            <w:hideMark/>
          </w:tcPr>
          <w:p w14:paraId="3162D7C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7FCEA46"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CB463D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0.5</w:t>
            </w:r>
          </w:p>
        </w:tc>
        <w:tc>
          <w:tcPr>
            <w:tcW w:w="960" w:type="dxa"/>
            <w:tcBorders>
              <w:top w:val="nil"/>
              <w:left w:val="nil"/>
              <w:bottom w:val="nil"/>
              <w:right w:val="nil"/>
            </w:tcBorders>
            <w:shd w:val="clear" w:color="auto" w:fill="auto"/>
            <w:noWrap/>
            <w:vAlign w:val="bottom"/>
            <w:hideMark/>
          </w:tcPr>
          <w:p w14:paraId="2F683B7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auto" w:fill="auto"/>
            <w:noWrap/>
            <w:vAlign w:val="bottom"/>
            <w:hideMark/>
          </w:tcPr>
          <w:p w14:paraId="4CBE8CA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180" w:type="dxa"/>
            <w:tcBorders>
              <w:top w:val="nil"/>
              <w:left w:val="nil"/>
              <w:bottom w:val="nil"/>
              <w:right w:val="nil"/>
            </w:tcBorders>
            <w:shd w:val="clear" w:color="auto" w:fill="auto"/>
            <w:noWrap/>
            <w:vAlign w:val="bottom"/>
            <w:hideMark/>
          </w:tcPr>
          <w:p w14:paraId="45272B53"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AB5F9A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60</w:t>
            </w:r>
          </w:p>
        </w:tc>
        <w:tc>
          <w:tcPr>
            <w:tcW w:w="960" w:type="dxa"/>
            <w:tcBorders>
              <w:top w:val="nil"/>
              <w:left w:val="nil"/>
              <w:bottom w:val="nil"/>
              <w:right w:val="nil"/>
            </w:tcBorders>
            <w:shd w:val="clear" w:color="auto" w:fill="auto"/>
            <w:noWrap/>
            <w:vAlign w:val="bottom"/>
            <w:hideMark/>
          </w:tcPr>
          <w:p w14:paraId="02364D3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31</w:t>
            </w:r>
          </w:p>
        </w:tc>
        <w:tc>
          <w:tcPr>
            <w:tcW w:w="960" w:type="dxa"/>
            <w:tcBorders>
              <w:top w:val="nil"/>
              <w:left w:val="nil"/>
              <w:bottom w:val="nil"/>
              <w:right w:val="nil"/>
            </w:tcBorders>
            <w:shd w:val="clear" w:color="auto" w:fill="auto"/>
            <w:noWrap/>
            <w:vAlign w:val="bottom"/>
            <w:hideMark/>
          </w:tcPr>
          <w:p w14:paraId="783DD60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47</w:t>
            </w:r>
          </w:p>
        </w:tc>
      </w:tr>
      <w:tr w:rsidR="00E63E7E" w:rsidRPr="00E63E7E" w14:paraId="7851AAF9" w14:textId="77777777" w:rsidTr="00E63E7E">
        <w:trPr>
          <w:trHeight w:val="259"/>
        </w:trPr>
        <w:tc>
          <w:tcPr>
            <w:tcW w:w="1240" w:type="dxa"/>
            <w:tcBorders>
              <w:top w:val="nil"/>
              <w:left w:val="nil"/>
              <w:bottom w:val="nil"/>
              <w:right w:val="nil"/>
            </w:tcBorders>
            <w:shd w:val="clear" w:color="auto" w:fill="auto"/>
            <w:noWrap/>
            <w:vAlign w:val="bottom"/>
            <w:hideMark/>
          </w:tcPr>
          <w:p w14:paraId="3DD0930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05A68DA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194118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000000" w:fill="92D050"/>
            <w:noWrap/>
            <w:vAlign w:val="bottom"/>
            <w:hideMark/>
          </w:tcPr>
          <w:p w14:paraId="0871898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06B5512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180" w:type="dxa"/>
            <w:tcBorders>
              <w:top w:val="nil"/>
              <w:left w:val="nil"/>
              <w:bottom w:val="nil"/>
              <w:right w:val="nil"/>
            </w:tcBorders>
            <w:shd w:val="clear" w:color="auto" w:fill="auto"/>
            <w:noWrap/>
            <w:vAlign w:val="bottom"/>
            <w:hideMark/>
          </w:tcPr>
          <w:p w14:paraId="74F690C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21D96D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nil"/>
              <w:right w:val="nil"/>
            </w:tcBorders>
            <w:shd w:val="clear" w:color="000000" w:fill="92D050"/>
            <w:noWrap/>
            <w:vAlign w:val="bottom"/>
            <w:hideMark/>
          </w:tcPr>
          <w:p w14:paraId="34314AF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6215C5C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r>
      <w:tr w:rsidR="00E63E7E" w:rsidRPr="00E63E7E" w14:paraId="344803B6" w14:textId="77777777" w:rsidTr="00E63E7E">
        <w:trPr>
          <w:trHeight w:val="259"/>
        </w:trPr>
        <w:tc>
          <w:tcPr>
            <w:tcW w:w="1240" w:type="dxa"/>
            <w:tcBorders>
              <w:top w:val="nil"/>
              <w:left w:val="nil"/>
              <w:bottom w:val="nil"/>
              <w:right w:val="nil"/>
            </w:tcBorders>
            <w:shd w:val="clear" w:color="auto" w:fill="auto"/>
            <w:noWrap/>
            <w:vAlign w:val="bottom"/>
            <w:hideMark/>
          </w:tcPr>
          <w:p w14:paraId="7019156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0D580A4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058F469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auto" w:fill="auto"/>
            <w:noWrap/>
            <w:vAlign w:val="bottom"/>
            <w:hideMark/>
          </w:tcPr>
          <w:p w14:paraId="6494184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000000" w:fill="92D050"/>
            <w:noWrap/>
            <w:vAlign w:val="bottom"/>
            <w:hideMark/>
          </w:tcPr>
          <w:p w14:paraId="2074143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180" w:type="dxa"/>
            <w:tcBorders>
              <w:top w:val="nil"/>
              <w:left w:val="nil"/>
              <w:bottom w:val="nil"/>
              <w:right w:val="nil"/>
            </w:tcBorders>
            <w:shd w:val="clear" w:color="auto" w:fill="auto"/>
            <w:noWrap/>
            <w:vAlign w:val="bottom"/>
            <w:hideMark/>
          </w:tcPr>
          <w:p w14:paraId="20385334"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2BDCC7D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nil"/>
              <w:right w:val="nil"/>
            </w:tcBorders>
            <w:shd w:val="clear" w:color="auto" w:fill="auto"/>
            <w:noWrap/>
            <w:vAlign w:val="bottom"/>
            <w:hideMark/>
          </w:tcPr>
          <w:p w14:paraId="4FEB1D5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c>
          <w:tcPr>
            <w:tcW w:w="960" w:type="dxa"/>
            <w:tcBorders>
              <w:top w:val="nil"/>
              <w:left w:val="nil"/>
              <w:bottom w:val="nil"/>
              <w:right w:val="nil"/>
            </w:tcBorders>
            <w:shd w:val="clear" w:color="000000" w:fill="92D050"/>
            <w:noWrap/>
            <w:vAlign w:val="bottom"/>
            <w:hideMark/>
          </w:tcPr>
          <w:p w14:paraId="09D10F6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r>
      <w:tr w:rsidR="00E63E7E" w:rsidRPr="00E63E7E" w14:paraId="2755D1C8" w14:textId="77777777" w:rsidTr="00E63E7E">
        <w:trPr>
          <w:trHeight w:val="259"/>
        </w:trPr>
        <w:tc>
          <w:tcPr>
            <w:tcW w:w="1240" w:type="dxa"/>
            <w:tcBorders>
              <w:top w:val="nil"/>
              <w:left w:val="nil"/>
              <w:bottom w:val="nil"/>
              <w:right w:val="nil"/>
            </w:tcBorders>
            <w:shd w:val="clear" w:color="auto" w:fill="auto"/>
            <w:noWrap/>
            <w:vAlign w:val="bottom"/>
            <w:hideMark/>
          </w:tcPr>
          <w:p w14:paraId="49C3202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5DB64DF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5DAD57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auto" w:fill="auto"/>
            <w:noWrap/>
            <w:vAlign w:val="bottom"/>
            <w:hideMark/>
          </w:tcPr>
          <w:p w14:paraId="273C78B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55F0FF8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19884E44"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D2F473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39CBF1E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600B29F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r>
      <w:tr w:rsidR="00E63E7E" w:rsidRPr="00E63E7E" w14:paraId="2AFBE66F"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225DB27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7F94134F"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6EB5B19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single" w:sz="4" w:space="0" w:color="auto"/>
              <w:right w:val="nil"/>
            </w:tcBorders>
            <w:shd w:val="clear" w:color="auto" w:fill="auto"/>
            <w:noWrap/>
            <w:vAlign w:val="bottom"/>
            <w:hideMark/>
          </w:tcPr>
          <w:p w14:paraId="4B6BADE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single" w:sz="4" w:space="0" w:color="auto"/>
              <w:right w:val="nil"/>
            </w:tcBorders>
            <w:shd w:val="clear" w:color="auto" w:fill="auto"/>
            <w:noWrap/>
            <w:vAlign w:val="bottom"/>
            <w:hideMark/>
          </w:tcPr>
          <w:p w14:paraId="7CFA3C1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180" w:type="dxa"/>
            <w:tcBorders>
              <w:top w:val="nil"/>
              <w:left w:val="nil"/>
              <w:bottom w:val="single" w:sz="4" w:space="0" w:color="auto"/>
              <w:right w:val="nil"/>
            </w:tcBorders>
            <w:shd w:val="clear" w:color="auto" w:fill="auto"/>
            <w:noWrap/>
            <w:vAlign w:val="bottom"/>
            <w:hideMark/>
          </w:tcPr>
          <w:p w14:paraId="26E1519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2D050B0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single" w:sz="4" w:space="0" w:color="auto"/>
              <w:right w:val="nil"/>
            </w:tcBorders>
            <w:shd w:val="clear" w:color="auto" w:fill="auto"/>
            <w:noWrap/>
            <w:vAlign w:val="bottom"/>
            <w:hideMark/>
          </w:tcPr>
          <w:p w14:paraId="3584728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single" w:sz="4" w:space="0" w:color="auto"/>
              <w:right w:val="nil"/>
            </w:tcBorders>
            <w:shd w:val="clear" w:color="auto" w:fill="auto"/>
            <w:noWrap/>
            <w:vAlign w:val="bottom"/>
            <w:hideMark/>
          </w:tcPr>
          <w:p w14:paraId="352A188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r>
      <w:tr w:rsidR="00E63E7E" w:rsidRPr="00E63E7E" w14:paraId="5B40D284" w14:textId="77777777" w:rsidTr="00E63E7E">
        <w:trPr>
          <w:trHeight w:val="195"/>
        </w:trPr>
        <w:tc>
          <w:tcPr>
            <w:tcW w:w="1240" w:type="dxa"/>
            <w:tcBorders>
              <w:top w:val="nil"/>
              <w:left w:val="nil"/>
              <w:bottom w:val="nil"/>
              <w:right w:val="nil"/>
            </w:tcBorders>
            <w:shd w:val="clear" w:color="auto" w:fill="auto"/>
            <w:noWrap/>
            <w:vAlign w:val="bottom"/>
            <w:hideMark/>
          </w:tcPr>
          <w:p w14:paraId="1CC3FFAD"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2634510A"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015A128"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8D46209"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6C1B954"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70EF9EFC"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3B310B9"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79567B0"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9B7CD04" w14:textId="77777777" w:rsidR="00E63E7E" w:rsidRPr="00E63E7E" w:rsidRDefault="00E63E7E" w:rsidP="00E63E7E">
            <w:pPr>
              <w:jc w:val="center"/>
              <w:rPr>
                <w:rFonts w:ascii="Times New Roman" w:hAnsi="Times New Roman"/>
                <w:sz w:val="20"/>
                <w:szCs w:val="20"/>
                <w:lang w:val="en-US" w:eastAsia="en-US"/>
              </w:rPr>
            </w:pPr>
          </w:p>
        </w:tc>
      </w:tr>
      <w:tr w:rsidR="00E63E7E" w:rsidRPr="007F24E0" w14:paraId="0E25FDFF" w14:textId="77777777" w:rsidTr="00E63E7E">
        <w:trPr>
          <w:trHeight w:val="315"/>
        </w:trPr>
        <w:tc>
          <w:tcPr>
            <w:tcW w:w="1240" w:type="dxa"/>
            <w:tcBorders>
              <w:top w:val="nil"/>
              <w:left w:val="nil"/>
              <w:bottom w:val="nil"/>
              <w:right w:val="nil"/>
            </w:tcBorders>
            <w:shd w:val="clear" w:color="auto" w:fill="auto"/>
            <w:noWrap/>
            <w:vAlign w:val="bottom"/>
            <w:hideMark/>
          </w:tcPr>
          <w:p w14:paraId="60D8F768"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7E98285E"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2E51AB51"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End-systolic pressure-volume relationship</w:t>
            </w:r>
          </w:p>
        </w:tc>
      </w:tr>
      <w:tr w:rsidR="00E63E7E" w:rsidRPr="00E63E7E" w14:paraId="5E70F83F" w14:textId="77777777" w:rsidTr="00E63E7E">
        <w:trPr>
          <w:trHeight w:val="259"/>
        </w:trPr>
        <w:tc>
          <w:tcPr>
            <w:tcW w:w="1240" w:type="dxa"/>
            <w:tcBorders>
              <w:top w:val="nil"/>
              <w:left w:val="nil"/>
              <w:bottom w:val="nil"/>
              <w:right w:val="nil"/>
            </w:tcBorders>
            <w:shd w:val="clear" w:color="auto" w:fill="auto"/>
            <w:noWrap/>
            <w:vAlign w:val="bottom"/>
            <w:hideMark/>
          </w:tcPr>
          <w:p w14:paraId="628DE29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783BD66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A9E570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0.4</w:t>
            </w:r>
          </w:p>
        </w:tc>
        <w:tc>
          <w:tcPr>
            <w:tcW w:w="960" w:type="dxa"/>
            <w:tcBorders>
              <w:top w:val="nil"/>
              <w:left w:val="nil"/>
              <w:bottom w:val="nil"/>
              <w:right w:val="nil"/>
            </w:tcBorders>
            <w:shd w:val="clear" w:color="auto" w:fill="auto"/>
            <w:noWrap/>
            <w:vAlign w:val="bottom"/>
            <w:hideMark/>
          </w:tcPr>
          <w:p w14:paraId="177CDD2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0.3</w:t>
            </w:r>
          </w:p>
        </w:tc>
        <w:tc>
          <w:tcPr>
            <w:tcW w:w="960" w:type="dxa"/>
            <w:tcBorders>
              <w:top w:val="nil"/>
              <w:left w:val="nil"/>
              <w:bottom w:val="nil"/>
              <w:right w:val="nil"/>
            </w:tcBorders>
            <w:shd w:val="clear" w:color="auto" w:fill="auto"/>
            <w:noWrap/>
            <w:vAlign w:val="bottom"/>
            <w:hideMark/>
          </w:tcPr>
          <w:p w14:paraId="2C3C79C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0.04</w:t>
            </w:r>
          </w:p>
        </w:tc>
        <w:tc>
          <w:tcPr>
            <w:tcW w:w="180" w:type="dxa"/>
            <w:tcBorders>
              <w:top w:val="nil"/>
              <w:left w:val="nil"/>
              <w:bottom w:val="nil"/>
              <w:right w:val="nil"/>
            </w:tcBorders>
            <w:shd w:val="clear" w:color="auto" w:fill="auto"/>
            <w:noWrap/>
            <w:vAlign w:val="bottom"/>
            <w:hideMark/>
          </w:tcPr>
          <w:p w14:paraId="2717CC7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70C960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c>
          <w:tcPr>
            <w:tcW w:w="960" w:type="dxa"/>
            <w:tcBorders>
              <w:top w:val="nil"/>
              <w:left w:val="nil"/>
              <w:bottom w:val="nil"/>
              <w:right w:val="nil"/>
            </w:tcBorders>
            <w:shd w:val="clear" w:color="auto" w:fill="auto"/>
            <w:noWrap/>
            <w:vAlign w:val="bottom"/>
            <w:hideMark/>
          </w:tcPr>
          <w:p w14:paraId="18E544D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c>
          <w:tcPr>
            <w:tcW w:w="960" w:type="dxa"/>
            <w:tcBorders>
              <w:top w:val="nil"/>
              <w:left w:val="nil"/>
              <w:bottom w:val="nil"/>
              <w:right w:val="nil"/>
            </w:tcBorders>
            <w:shd w:val="clear" w:color="auto" w:fill="auto"/>
            <w:noWrap/>
            <w:vAlign w:val="bottom"/>
            <w:hideMark/>
          </w:tcPr>
          <w:p w14:paraId="2E8FD1D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4EDB9A90" w14:textId="77777777" w:rsidTr="00E63E7E">
        <w:trPr>
          <w:trHeight w:val="259"/>
        </w:trPr>
        <w:tc>
          <w:tcPr>
            <w:tcW w:w="1240" w:type="dxa"/>
            <w:tcBorders>
              <w:top w:val="nil"/>
              <w:left w:val="nil"/>
              <w:bottom w:val="nil"/>
              <w:right w:val="nil"/>
            </w:tcBorders>
            <w:shd w:val="clear" w:color="auto" w:fill="auto"/>
            <w:noWrap/>
            <w:vAlign w:val="bottom"/>
            <w:hideMark/>
          </w:tcPr>
          <w:p w14:paraId="2EF0610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56C62E3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BE7DF6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auto" w:fill="auto"/>
            <w:noWrap/>
            <w:vAlign w:val="bottom"/>
            <w:hideMark/>
          </w:tcPr>
          <w:p w14:paraId="5973449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0.5</w:t>
            </w:r>
          </w:p>
        </w:tc>
        <w:tc>
          <w:tcPr>
            <w:tcW w:w="960" w:type="dxa"/>
            <w:tcBorders>
              <w:top w:val="nil"/>
              <w:left w:val="nil"/>
              <w:bottom w:val="nil"/>
              <w:right w:val="nil"/>
            </w:tcBorders>
            <w:shd w:val="clear" w:color="auto" w:fill="auto"/>
            <w:noWrap/>
            <w:vAlign w:val="bottom"/>
            <w:hideMark/>
          </w:tcPr>
          <w:p w14:paraId="361A651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0.06</w:t>
            </w:r>
          </w:p>
        </w:tc>
        <w:tc>
          <w:tcPr>
            <w:tcW w:w="180" w:type="dxa"/>
            <w:tcBorders>
              <w:top w:val="nil"/>
              <w:left w:val="nil"/>
              <w:bottom w:val="nil"/>
              <w:right w:val="nil"/>
            </w:tcBorders>
            <w:shd w:val="clear" w:color="auto" w:fill="auto"/>
            <w:noWrap/>
            <w:vAlign w:val="bottom"/>
            <w:hideMark/>
          </w:tcPr>
          <w:p w14:paraId="2DA3F05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54888D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48</w:t>
            </w:r>
          </w:p>
        </w:tc>
        <w:tc>
          <w:tcPr>
            <w:tcW w:w="960" w:type="dxa"/>
            <w:tcBorders>
              <w:top w:val="nil"/>
              <w:left w:val="nil"/>
              <w:bottom w:val="nil"/>
              <w:right w:val="nil"/>
            </w:tcBorders>
            <w:shd w:val="clear" w:color="auto" w:fill="auto"/>
            <w:noWrap/>
            <w:vAlign w:val="bottom"/>
            <w:hideMark/>
          </w:tcPr>
          <w:p w14:paraId="4AB7236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73</w:t>
            </w:r>
          </w:p>
        </w:tc>
        <w:tc>
          <w:tcPr>
            <w:tcW w:w="960" w:type="dxa"/>
            <w:tcBorders>
              <w:top w:val="nil"/>
              <w:left w:val="nil"/>
              <w:bottom w:val="nil"/>
              <w:right w:val="nil"/>
            </w:tcBorders>
            <w:shd w:val="clear" w:color="auto" w:fill="auto"/>
            <w:noWrap/>
            <w:vAlign w:val="bottom"/>
            <w:hideMark/>
          </w:tcPr>
          <w:p w14:paraId="6ED7260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1622FE44" w14:textId="77777777" w:rsidTr="00E63E7E">
        <w:trPr>
          <w:trHeight w:val="259"/>
        </w:trPr>
        <w:tc>
          <w:tcPr>
            <w:tcW w:w="1240" w:type="dxa"/>
            <w:tcBorders>
              <w:top w:val="nil"/>
              <w:left w:val="nil"/>
              <w:bottom w:val="nil"/>
              <w:right w:val="nil"/>
            </w:tcBorders>
            <w:shd w:val="clear" w:color="auto" w:fill="auto"/>
            <w:noWrap/>
            <w:vAlign w:val="bottom"/>
            <w:hideMark/>
          </w:tcPr>
          <w:p w14:paraId="59C5580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02D017D0"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42E2A4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auto" w:fill="auto"/>
            <w:noWrap/>
            <w:vAlign w:val="bottom"/>
            <w:hideMark/>
          </w:tcPr>
          <w:p w14:paraId="7A19BE7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auto" w:fill="auto"/>
            <w:noWrap/>
            <w:vAlign w:val="bottom"/>
            <w:hideMark/>
          </w:tcPr>
          <w:p w14:paraId="48ACBAA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0.07</w:t>
            </w:r>
          </w:p>
        </w:tc>
        <w:tc>
          <w:tcPr>
            <w:tcW w:w="180" w:type="dxa"/>
            <w:tcBorders>
              <w:top w:val="nil"/>
              <w:left w:val="nil"/>
              <w:bottom w:val="nil"/>
              <w:right w:val="nil"/>
            </w:tcBorders>
            <w:shd w:val="clear" w:color="auto" w:fill="auto"/>
            <w:noWrap/>
            <w:vAlign w:val="bottom"/>
            <w:hideMark/>
          </w:tcPr>
          <w:p w14:paraId="25827FA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A67E65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960" w:type="dxa"/>
            <w:tcBorders>
              <w:top w:val="nil"/>
              <w:left w:val="nil"/>
              <w:bottom w:val="nil"/>
              <w:right w:val="nil"/>
            </w:tcBorders>
            <w:shd w:val="clear" w:color="auto" w:fill="auto"/>
            <w:noWrap/>
            <w:vAlign w:val="bottom"/>
            <w:hideMark/>
          </w:tcPr>
          <w:p w14:paraId="1EFD363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41</w:t>
            </w:r>
          </w:p>
        </w:tc>
        <w:tc>
          <w:tcPr>
            <w:tcW w:w="960" w:type="dxa"/>
            <w:tcBorders>
              <w:top w:val="nil"/>
              <w:left w:val="nil"/>
              <w:bottom w:val="nil"/>
              <w:right w:val="nil"/>
            </w:tcBorders>
            <w:shd w:val="clear" w:color="auto" w:fill="auto"/>
            <w:noWrap/>
            <w:vAlign w:val="bottom"/>
            <w:hideMark/>
          </w:tcPr>
          <w:p w14:paraId="7315607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70D1D0E2" w14:textId="77777777" w:rsidTr="00E63E7E">
        <w:trPr>
          <w:trHeight w:val="259"/>
        </w:trPr>
        <w:tc>
          <w:tcPr>
            <w:tcW w:w="1240" w:type="dxa"/>
            <w:tcBorders>
              <w:top w:val="nil"/>
              <w:left w:val="nil"/>
              <w:bottom w:val="nil"/>
              <w:right w:val="nil"/>
            </w:tcBorders>
            <w:shd w:val="clear" w:color="auto" w:fill="auto"/>
            <w:noWrap/>
            <w:vAlign w:val="bottom"/>
            <w:hideMark/>
          </w:tcPr>
          <w:p w14:paraId="5781375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1335E1A0"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151D6DC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auto" w:fill="auto"/>
            <w:noWrap/>
            <w:vAlign w:val="bottom"/>
            <w:hideMark/>
          </w:tcPr>
          <w:p w14:paraId="2508223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auto" w:fill="auto"/>
            <w:noWrap/>
            <w:vAlign w:val="bottom"/>
            <w:hideMark/>
          </w:tcPr>
          <w:p w14:paraId="4414513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0.09</w:t>
            </w:r>
          </w:p>
        </w:tc>
        <w:tc>
          <w:tcPr>
            <w:tcW w:w="180" w:type="dxa"/>
            <w:tcBorders>
              <w:top w:val="nil"/>
              <w:left w:val="nil"/>
              <w:bottom w:val="nil"/>
              <w:right w:val="nil"/>
            </w:tcBorders>
            <w:shd w:val="clear" w:color="auto" w:fill="auto"/>
            <w:noWrap/>
            <w:vAlign w:val="bottom"/>
            <w:hideMark/>
          </w:tcPr>
          <w:p w14:paraId="5A7BC91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59DFA1E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nil"/>
              <w:right w:val="nil"/>
            </w:tcBorders>
            <w:shd w:val="clear" w:color="auto" w:fill="auto"/>
            <w:noWrap/>
            <w:vAlign w:val="bottom"/>
            <w:hideMark/>
          </w:tcPr>
          <w:p w14:paraId="7353B7A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nil"/>
              <w:right w:val="nil"/>
            </w:tcBorders>
            <w:shd w:val="clear" w:color="auto" w:fill="auto"/>
            <w:noWrap/>
            <w:vAlign w:val="bottom"/>
            <w:hideMark/>
          </w:tcPr>
          <w:p w14:paraId="6DB917C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68BE779B"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3C4752B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lastRenderedPageBreak/>
              <w:t>30</w:t>
            </w:r>
          </w:p>
        </w:tc>
        <w:tc>
          <w:tcPr>
            <w:tcW w:w="180" w:type="dxa"/>
            <w:tcBorders>
              <w:top w:val="nil"/>
              <w:left w:val="nil"/>
              <w:bottom w:val="single" w:sz="4" w:space="0" w:color="auto"/>
              <w:right w:val="nil"/>
            </w:tcBorders>
            <w:shd w:val="clear" w:color="auto" w:fill="auto"/>
            <w:noWrap/>
            <w:vAlign w:val="bottom"/>
            <w:hideMark/>
          </w:tcPr>
          <w:p w14:paraId="173DA7AD"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3356663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single" w:sz="4" w:space="0" w:color="auto"/>
              <w:right w:val="nil"/>
            </w:tcBorders>
            <w:shd w:val="clear" w:color="000000" w:fill="92D050"/>
            <w:noWrap/>
            <w:vAlign w:val="bottom"/>
            <w:hideMark/>
          </w:tcPr>
          <w:p w14:paraId="149C726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single" w:sz="4" w:space="0" w:color="auto"/>
              <w:right w:val="nil"/>
            </w:tcBorders>
            <w:shd w:val="clear" w:color="auto" w:fill="auto"/>
            <w:noWrap/>
            <w:vAlign w:val="bottom"/>
            <w:hideMark/>
          </w:tcPr>
          <w:p w14:paraId="50DD76C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0.11</w:t>
            </w:r>
          </w:p>
        </w:tc>
        <w:tc>
          <w:tcPr>
            <w:tcW w:w="180" w:type="dxa"/>
            <w:tcBorders>
              <w:top w:val="nil"/>
              <w:left w:val="nil"/>
              <w:bottom w:val="single" w:sz="4" w:space="0" w:color="auto"/>
              <w:right w:val="nil"/>
            </w:tcBorders>
            <w:shd w:val="clear" w:color="auto" w:fill="auto"/>
            <w:noWrap/>
            <w:vAlign w:val="bottom"/>
            <w:hideMark/>
          </w:tcPr>
          <w:p w14:paraId="5B23050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698437E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single" w:sz="4" w:space="0" w:color="auto"/>
              <w:right w:val="nil"/>
            </w:tcBorders>
            <w:shd w:val="clear" w:color="000000" w:fill="92D050"/>
            <w:noWrap/>
            <w:vAlign w:val="bottom"/>
            <w:hideMark/>
          </w:tcPr>
          <w:p w14:paraId="1062784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single" w:sz="4" w:space="0" w:color="auto"/>
              <w:right w:val="nil"/>
            </w:tcBorders>
            <w:shd w:val="clear" w:color="auto" w:fill="auto"/>
            <w:noWrap/>
            <w:vAlign w:val="bottom"/>
            <w:hideMark/>
          </w:tcPr>
          <w:p w14:paraId="2CAC4AC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4F336317" w14:textId="77777777" w:rsidTr="00E63E7E">
        <w:trPr>
          <w:trHeight w:val="195"/>
        </w:trPr>
        <w:tc>
          <w:tcPr>
            <w:tcW w:w="1240" w:type="dxa"/>
            <w:tcBorders>
              <w:top w:val="nil"/>
              <w:left w:val="nil"/>
              <w:bottom w:val="nil"/>
              <w:right w:val="nil"/>
            </w:tcBorders>
            <w:shd w:val="clear" w:color="auto" w:fill="auto"/>
            <w:noWrap/>
            <w:vAlign w:val="bottom"/>
            <w:hideMark/>
          </w:tcPr>
          <w:p w14:paraId="6DFF6D0B"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7B0722DF"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5BD1CA28"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A455832"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1552CB6"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6BA124F2"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013483C"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EC6E411"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F28117A"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22D141CA" w14:textId="77777777" w:rsidTr="00E63E7E">
        <w:trPr>
          <w:trHeight w:val="315"/>
        </w:trPr>
        <w:tc>
          <w:tcPr>
            <w:tcW w:w="1240" w:type="dxa"/>
            <w:tcBorders>
              <w:top w:val="nil"/>
              <w:left w:val="nil"/>
              <w:bottom w:val="nil"/>
              <w:right w:val="nil"/>
            </w:tcBorders>
            <w:shd w:val="clear" w:color="auto" w:fill="auto"/>
            <w:noWrap/>
            <w:vAlign w:val="bottom"/>
            <w:hideMark/>
          </w:tcPr>
          <w:p w14:paraId="016D472B"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584FFFFB"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101C2557"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End-distolic volume</w:t>
            </w:r>
          </w:p>
        </w:tc>
      </w:tr>
      <w:tr w:rsidR="00E63E7E" w:rsidRPr="00E63E7E" w14:paraId="58659110" w14:textId="77777777" w:rsidTr="00E63E7E">
        <w:trPr>
          <w:trHeight w:val="259"/>
        </w:trPr>
        <w:tc>
          <w:tcPr>
            <w:tcW w:w="1240" w:type="dxa"/>
            <w:tcBorders>
              <w:top w:val="nil"/>
              <w:left w:val="nil"/>
              <w:bottom w:val="nil"/>
              <w:right w:val="nil"/>
            </w:tcBorders>
            <w:shd w:val="clear" w:color="auto" w:fill="auto"/>
            <w:noWrap/>
            <w:vAlign w:val="bottom"/>
            <w:hideMark/>
          </w:tcPr>
          <w:p w14:paraId="50D5AB4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019059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AF8EF5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auto" w:fill="auto"/>
            <w:noWrap/>
            <w:vAlign w:val="bottom"/>
            <w:hideMark/>
          </w:tcPr>
          <w:p w14:paraId="4B02A2E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auto" w:fill="auto"/>
            <w:noWrap/>
            <w:vAlign w:val="bottom"/>
            <w:hideMark/>
          </w:tcPr>
          <w:p w14:paraId="3F2FC6D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180" w:type="dxa"/>
            <w:tcBorders>
              <w:top w:val="nil"/>
              <w:left w:val="nil"/>
              <w:bottom w:val="nil"/>
              <w:right w:val="nil"/>
            </w:tcBorders>
            <w:shd w:val="clear" w:color="auto" w:fill="auto"/>
            <w:noWrap/>
            <w:vAlign w:val="bottom"/>
            <w:hideMark/>
          </w:tcPr>
          <w:p w14:paraId="26EC00E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6EC16E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auto" w:fill="auto"/>
            <w:noWrap/>
            <w:vAlign w:val="bottom"/>
            <w:hideMark/>
          </w:tcPr>
          <w:p w14:paraId="6A378C7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nil"/>
              <w:right w:val="nil"/>
            </w:tcBorders>
            <w:shd w:val="clear" w:color="auto" w:fill="auto"/>
            <w:noWrap/>
            <w:vAlign w:val="bottom"/>
            <w:hideMark/>
          </w:tcPr>
          <w:p w14:paraId="70145DF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r>
      <w:tr w:rsidR="00E63E7E" w:rsidRPr="00E63E7E" w14:paraId="742ECA1A" w14:textId="77777777" w:rsidTr="00E63E7E">
        <w:trPr>
          <w:trHeight w:val="259"/>
        </w:trPr>
        <w:tc>
          <w:tcPr>
            <w:tcW w:w="1240" w:type="dxa"/>
            <w:tcBorders>
              <w:top w:val="nil"/>
              <w:left w:val="nil"/>
              <w:bottom w:val="nil"/>
              <w:right w:val="nil"/>
            </w:tcBorders>
            <w:shd w:val="clear" w:color="auto" w:fill="auto"/>
            <w:noWrap/>
            <w:vAlign w:val="bottom"/>
            <w:hideMark/>
          </w:tcPr>
          <w:p w14:paraId="4B7B05D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499B68E3"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6A13A24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000000" w:fill="92D050"/>
            <w:noWrap/>
            <w:vAlign w:val="bottom"/>
            <w:hideMark/>
          </w:tcPr>
          <w:p w14:paraId="0E4496F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000000" w:fill="92D050"/>
            <w:noWrap/>
            <w:vAlign w:val="bottom"/>
            <w:hideMark/>
          </w:tcPr>
          <w:p w14:paraId="7861600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180" w:type="dxa"/>
            <w:tcBorders>
              <w:top w:val="nil"/>
              <w:left w:val="nil"/>
              <w:bottom w:val="nil"/>
              <w:right w:val="nil"/>
            </w:tcBorders>
            <w:shd w:val="clear" w:color="auto" w:fill="auto"/>
            <w:noWrap/>
            <w:vAlign w:val="bottom"/>
            <w:hideMark/>
          </w:tcPr>
          <w:p w14:paraId="4AAD802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7D1B089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1125D60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000000" w:fill="92D050"/>
            <w:noWrap/>
            <w:vAlign w:val="bottom"/>
            <w:hideMark/>
          </w:tcPr>
          <w:p w14:paraId="738FF17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r>
      <w:tr w:rsidR="00E63E7E" w:rsidRPr="00E63E7E" w14:paraId="5E0500D4" w14:textId="77777777" w:rsidTr="00E63E7E">
        <w:trPr>
          <w:trHeight w:val="259"/>
        </w:trPr>
        <w:tc>
          <w:tcPr>
            <w:tcW w:w="1240" w:type="dxa"/>
            <w:tcBorders>
              <w:top w:val="nil"/>
              <w:left w:val="nil"/>
              <w:bottom w:val="nil"/>
              <w:right w:val="nil"/>
            </w:tcBorders>
            <w:shd w:val="clear" w:color="auto" w:fill="auto"/>
            <w:noWrap/>
            <w:vAlign w:val="bottom"/>
            <w:hideMark/>
          </w:tcPr>
          <w:p w14:paraId="420C351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695C9D1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104A73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4A8F097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nil"/>
              <w:right w:val="nil"/>
            </w:tcBorders>
            <w:shd w:val="clear" w:color="auto" w:fill="auto"/>
            <w:noWrap/>
            <w:vAlign w:val="bottom"/>
            <w:hideMark/>
          </w:tcPr>
          <w:p w14:paraId="6C6A43E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180" w:type="dxa"/>
            <w:tcBorders>
              <w:top w:val="nil"/>
              <w:left w:val="nil"/>
              <w:bottom w:val="nil"/>
              <w:right w:val="nil"/>
            </w:tcBorders>
            <w:shd w:val="clear" w:color="auto" w:fill="auto"/>
            <w:noWrap/>
            <w:vAlign w:val="bottom"/>
            <w:hideMark/>
          </w:tcPr>
          <w:p w14:paraId="43BC3842"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6C7042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3BF6631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nil"/>
              <w:right w:val="nil"/>
            </w:tcBorders>
            <w:shd w:val="clear" w:color="auto" w:fill="auto"/>
            <w:noWrap/>
            <w:vAlign w:val="bottom"/>
            <w:hideMark/>
          </w:tcPr>
          <w:p w14:paraId="76455CC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r>
      <w:tr w:rsidR="00E63E7E" w:rsidRPr="00E63E7E" w14:paraId="50BC657B" w14:textId="77777777" w:rsidTr="00E63E7E">
        <w:trPr>
          <w:trHeight w:val="259"/>
        </w:trPr>
        <w:tc>
          <w:tcPr>
            <w:tcW w:w="1240" w:type="dxa"/>
            <w:tcBorders>
              <w:top w:val="nil"/>
              <w:left w:val="nil"/>
              <w:bottom w:val="nil"/>
              <w:right w:val="nil"/>
            </w:tcBorders>
            <w:shd w:val="clear" w:color="auto" w:fill="auto"/>
            <w:noWrap/>
            <w:vAlign w:val="bottom"/>
            <w:hideMark/>
          </w:tcPr>
          <w:p w14:paraId="00FDAA3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1E78F593"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171D53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960" w:type="dxa"/>
            <w:tcBorders>
              <w:top w:val="nil"/>
              <w:left w:val="nil"/>
              <w:bottom w:val="nil"/>
              <w:right w:val="nil"/>
            </w:tcBorders>
            <w:shd w:val="clear" w:color="auto" w:fill="auto"/>
            <w:noWrap/>
            <w:vAlign w:val="bottom"/>
            <w:hideMark/>
          </w:tcPr>
          <w:p w14:paraId="270D183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auto" w:fill="auto"/>
            <w:noWrap/>
            <w:vAlign w:val="bottom"/>
            <w:hideMark/>
          </w:tcPr>
          <w:p w14:paraId="3C6638B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180" w:type="dxa"/>
            <w:tcBorders>
              <w:top w:val="nil"/>
              <w:left w:val="nil"/>
              <w:bottom w:val="nil"/>
              <w:right w:val="nil"/>
            </w:tcBorders>
            <w:shd w:val="clear" w:color="auto" w:fill="auto"/>
            <w:noWrap/>
            <w:vAlign w:val="bottom"/>
            <w:hideMark/>
          </w:tcPr>
          <w:p w14:paraId="389B11B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004AA3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nil"/>
              <w:right w:val="nil"/>
            </w:tcBorders>
            <w:shd w:val="clear" w:color="auto" w:fill="auto"/>
            <w:noWrap/>
            <w:vAlign w:val="bottom"/>
            <w:hideMark/>
          </w:tcPr>
          <w:p w14:paraId="3E0229E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740DCE9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37EB8B5D" w14:textId="77777777" w:rsidTr="00E63E7E">
        <w:trPr>
          <w:trHeight w:val="259"/>
        </w:trPr>
        <w:tc>
          <w:tcPr>
            <w:tcW w:w="1240" w:type="dxa"/>
            <w:tcBorders>
              <w:top w:val="nil"/>
              <w:left w:val="nil"/>
              <w:bottom w:val="single" w:sz="8" w:space="0" w:color="auto"/>
              <w:right w:val="nil"/>
            </w:tcBorders>
            <w:shd w:val="clear" w:color="auto" w:fill="auto"/>
            <w:noWrap/>
            <w:vAlign w:val="bottom"/>
            <w:hideMark/>
          </w:tcPr>
          <w:p w14:paraId="668DF0A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8" w:space="0" w:color="auto"/>
              <w:right w:val="nil"/>
            </w:tcBorders>
            <w:shd w:val="clear" w:color="auto" w:fill="auto"/>
            <w:noWrap/>
            <w:vAlign w:val="bottom"/>
            <w:hideMark/>
          </w:tcPr>
          <w:p w14:paraId="6E572A9C"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8" w:space="0" w:color="auto"/>
              <w:right w:val="nil"/>
            </w:tcBorders>
            <w:shd w:val="clear" w:color="auto" w:fill="auto"/>
            <w:noWrap/>
            <w:vAlign w:val="bottom"/>
            <w:hideMark/>
          </w:tcPr>
          <w:p w14:paraId="210A95F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960" w:type="dxa"/>
            <w:tcBorders>
              <w:top w:val="nil"/>
              <w:left w:val="nil"/>
              <w:bottom w:val="single" w:sz="8" w:space="0" w:color="auto"/>
              <w:right w:val="nil"/>
            </w:tcBorders>
            <w:shd w:val="clear" w:color="auto" w:fill="auto"/>
            <w:noWrap/>
            <w:vAlign w:val="bottom"/>
            <w:hideMark/>
          </w:tcPr>
          <w:p w14:paraId="2E28D35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960" w:type="dxa"/>
            <w:tcBorders>
              <w:top w:val="nil"/>
              <w:left w:val="nil"/>
              <w:bottom w:val="single" w:sz="8" w:space="0" w:color="auto"/>
              <w:right w:val="nil"/>
            </w:tcBorders>
            <w:shd w:val="clear" w:color="auto" w:fill="auto"/>
            <w:noWrap/>
            <w:vAlign w:val="bottom"/>
            <w:hideMark/>
          </w:tcPr>
          <w:p w14:paraId="6F41896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180" w:type="dxa"/>
            <w:tcBorders>
              <w:top w:val="nil"/>
              <w:left w:val="nil"/>
              <w:bottom w:val="single" w:sz="8" w:space="0" w:color="auto"/>
              <w:right w:val="nil"/>
            </w:tcBorders>
            <w:shd w:val="clear" w:color="auto" w:fill="auto"/>
            <w:noWrap/>
            <w:vAlign w:val="bottom"/>
            <w:hideMark/>
          </w:tcPr>
          <w:p w14:paraId="4041F0F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8" w:space="0" w:color="auto"/>
              <w:right w:val="nil"/>
            </w:tcBorders>
            <w:shd w:val="clear" w:color="auto" w:fill="auto"/>
            <w:noWrap/>
            <w:vAlign w:val="bottom"/>
            <w:hideMark/>
          </w:tcPr>
          <w:p w14:paraId="3CC7046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single" w:sz="8" w:space="0" w:color="auto"/>
              <w:right w:val="nil"/>
            </w:tcBorders>
            <w:shd w:val="clear" w:color="auto" w:fill="auto"/>
            <w:noWrap/>
            <w:vAlign w:val="bottom"/>
            <w:hideMark/>
          </w:tcPr>
          <w:p w14:paraId="3A0001B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single" w:sz="8" w:space="0" w:color="auto"/>
              <w:right w:val="nil"/>
            </w:tcBorders>
            <w:shd w:val="clear" w:color="auto" w:fill="auto"/>
            <w:noWrap/>
            <w:vAlign w:val="bottom"/>
            <w:hideMark/>
          </w:tcPr>
          <w:p w14:paraId="2D4E825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bl>
    <w:p w14:paraId="10EF85C3" w14:textId="79795A7E" w:rsidR="001A0851" w:rsidRPr="00255B8C" w:rsidRDefault="001A0851" w:rsidP="00E63E7E">
      <w:pPr>
        <w:pStyle w:val="NormalWeb"/>
        <w:spacing w:before="0" w:beforeAutospacing="0" w:after="0" w:afterAutospacing="0" w:line="276" w:lineRule="auto"/>
        <w:jc w:val="both"/>
        <w:rPr>
          <w:rFonts w:asciiTheme="minorHAnsi" w:hAnsiTheme="minorHAnsi" w:cstheme="minorHAnsi"/>
          <w:bCs/>
          <w:sz w:val="20"/>
          <w:szCs w:val="20"/>
          <w:lang w:val="en-US"/>
        </w:rPr>
      </w:pPr>
      <w:r w:rsidRPr="0035546A">
        <w:rPr>
          <w:rFonts w:asciiTheme="minorHAnsi" w:hAnsiTheme="minorHAnsi" w:cstheme="minorHAnsi"/>
          <w:bCs/>
          <w:sz w:val="20"/>
          <w:szCs w:val="20"/>
          <w:lang w:val="en-US"/>
        </w:rPr>
        <w:t xml:space="preserve">Delta depicts a hypothetic difference in the parameter between WT and a treatment group. Effect size and required sample size per group is calculated using WT data (mean and standard deviation), alpha error (0.05) and power (0.8) via </w:t>
      </w:r>
      <w:r w:rsidRPr="0035546A">
        <w:rPr>
          <w:rFonts w:asciiTheme="minorHAnsi" w:hAnsiTheme="minorHAnsi" w:cstheme="minorHAnsi"/>
          <w:bCs/>
          <w:iCs/>
          <w:sz w:val="20"/>
          <w:szCs w:val="20"/>
          <w:lang w:val="en-US"/>
        </w:rPr>
        <w:t>G*Power</w:t>
      </w:r>
      <w:r w:rsidRPr="0035546A">
        <w:rPr>
          <w:rFonts w:asciiTheme="minorHAnsi" w:hAnsiTheme="minorHAnsi" w:cstheme="minorHAnsi"/>
          <w:bCs/>
          <w:sz w:val="20"/>
          <w:szCs w:val="20"/>
          <w:lang w:val="en-US"/>
        </w:rPr>
        <w:t xml:space="preserve"> </w:t>
      </w:r>
      <w:r w:rsidRPr="0035546A">
        <w:rPr>
          <w:rFonts w:asciiTheme="minorHAnsi" w:hAnsiTheme="minorHAnsi" w:cstheme="minorHAnsi"/>
          <w:bCs/>
          <w:sz w:val="20"/>
          <w:szCs w:val="20"/>
        </w:rPr>
        <w:fldChar w:fldCharType="begin"/>
      </w:r>
      <w:r w:rsidRPr="0035546A">
        <w:rPr>
          <w:rFonts w:asciiTheme="minorHAnsi" w:hAnsiTheme="minorHAnsi" w:cstheme="minorHAnsi"/>
          <w:bCs/>
          <w:sz w:val="20"/>
          <w:szCs w:val="20"/>
          <w:lang w:val="en-US"/>
        </w:rPr>
        <w:instrText xml:space="preserve"> ADDIN EN.CITE &lt;EndNote&gt;&lt;Cite&gt;&lt;Author&gt;Faul&lt;/Author&gt;&lt;Year&gt;2007&lt;/Year&gt;&lt;RecNum&gt;3205&lt;/RecNum&gt;&lt;DisplayText&gt;&lt;style face="superscript"&gt;19&lt;/style&gt;&lt;/DisplayText&gt;&lt;record&gt;&lt;rec-number&gt;3205&lt;/rec-number&gt;&lt;foreign-keys&gt;&lt;key app="EN" db-id="9vp2a0w5jewrsteerdppz0pwpdxdfx5vpaaf" timestamp="1598802757"&gt;3205&lt;/key&gt;&lt;/foreign-keys&gt;&lt;ref-type name="Journal Article"&gt;17&lt;/ref-type&gt;&lt;contributors&gt;&lt;authors&gt;&lt;author&gt;Faul, F.&lt;/author&gt;&lt;author&gt;Erdfelder, E.&lt;/author&gt;&lt;author&gt;Lang, A. G.&lt;/author&gt;&lt;author&gt;Buchner, A.&lt;/author&gt;&lt;/authors&gt;&lt;/contributors&gt;&lt;auth-address&gt;Institut fur Psychologie, Christian-Albrechts-Universitat Kiel, Kiel, Germany. ffaul@psychologie.uni-kiel.de&lt;/auth-address&gt;&lt;titles&gt;&lt;title&gt;G*Power 3: a flexible statistical power analysis program for the social, behavioral, and biomedical sciences&lt;/title&gt;&lt;secondary-title&gt;Behav Res Methods&lt;/secondary-title&gt;&lt;/titles&gt;&lt;periodical&gt;&lt;full-title&gt;Behav Res Methods&lt;/full-title&gt;&lt;/periodical&gt;&lt;pages&gt;175-91&lt;/pages&gt;&lt;volume&gt;39&lt;/volume&gt;&lt;number&gt;2&lt;/number&gt;&lt;edition&gt;2007/08/19&lt;/edition&gt;&lt;keywords&gt;&lt;keyword&gt;Algorithms&lt;/keyword&gt;&lt;keyword&gt;Behavioral Sciences/*methods&lt;/keyword&gt;&lt;keyword&gt;Biomedical Research/methods&lt;/keyword&gt;&lt;keyword&gt;*Data Interpretation, Statistical&lt;/keyword&gt;&lt;keyword&gt;*Mathematical Computing&lt;/keyword&gt;&lt;keyword&gt;Microcomputers&lt;/keyword&gt;&lt;keyword&gt;Sensitivity and Specificity&lt;/keyword&gt;&lt;keyword&gt;Social Sciences/*methods&lt;/keyword&gt;&lt;keyword&gt;*Software&lt;/keyword&gt;&lt;keyword&gt;Statistics, Nonparametric&lt;/keyword&gt;&lt;/keywords&gt;&lt;dates&gt;&lt;year&gt;2007&lt;/year&gt;&lt;pub-dates&gt;&lt;date&gt;May&lt;/date&gt;&lt;/pub-dates&gt;&lt;/dates&gt;&lt;isbn&gt;1554-351X (Print)&amp;#xD;1554-351X (Linking)&lt;/isbn&gt;&lt;accession-num&gt;17695343&lt;/accession-num&gt;&lt;urls&gt;&lt;related-urls&gt;&lt;url&gt;https://www.ncbi.nlm.nih.gov/pubmed/17695343&lt;/url&gt;&lt;/related-urls&gt;&lt;/urls&gt;&lt;electronic-resource-num&gt;10.3758/bf03193146&lt;/electronic-resource-num&gt;&lt;/record&gt;&lt;/Cite&gt;&lt;/EndNote&gt;</w:instrText>
      </w:r>
      <w:r w:rsidRPr="0035546A">
        <w:rPr>
          <w:rFonts w:asciiTheme="minorHAnsi" w:hAnsiTheme="minorHAnsi" w:cstheme="minorHAnsi"/>
          <w:bCs/>
          <w:sz w:val="20"/>
          <w:szCs w:val="20"/>
        </w:rPr>
        <w:fldChar w:fldCharType="separate"/>
      </w:r>
      <w:r w:rsidRPr="0035546A">
        <w:rPr>
          <w:rFonts w:asciiTheme="minorHAnsi" w:hAnsiTheme="minorHAnsi" w:cstheme="minorHAnsi"/>
          <w:bCs/>
          <w:noProof/>
          <w:sz w:val="20"/>
          <w:szCs w:val="20"/>
          <w:vertAlign w:val="superscript"/>
          <w:lang w:val="en-US"/>
        </w:rPr>
        <w:t>19</w:t>
      </w:r>
      <w:r w:rsidRPr="0035546A">
        <w:rPr>
          <w:rFonts w:asciiTheme="minorHAnsi" w:hAnsiTheme="minorHAnsi" w:cstheme="minorHAnsi"/>
          <w:bCs/>
          <w:sz w:val="20"/>
          <w:szCs w:val="20"/>
        </w:rPr>
        <w:fldChar w:fldCharType="end"/>
      </w:r>
      <w:r w:rsidRPr="0035546A">
        <w:rPr>
          <w:rFonts w:asciiTheme="minorHAnsi" w:hAnsiTheme="minorHAnsi" w:cstheme="minorHAnsi"/>
          <w:bCs/>
          <w:sz w:val="20"/>
          <w:szCs w:val="20"/>
          <w:lang w:val="en-US"/>
        </w:rPr>
        <w:t>. Green backgrounds indicate a suggested threshold effect size (1≤) and sample size for each parameter on each dose of isoproterenol.</w:t>
      </w:r>
      <w:r w:rsidR="00255B8C">
        <w:rPr>
          <w:rFonts w:asciiTheme="minorHAnsi" w:hAnsiTheme="minorHAnsi" w:cstheme="minorHAnsi"/>
          <w:bCs/>
          <w:sz w:val="20"/>
          <w:szCs w:val="20"/>
          <w:lang w:val="en-US"/>
        </w:rPr>
        <w:t xml:space="preserve"> </w:t>
      </w:r>
      <w:r w:rsidR="00255B8C" w:rsidRPr="00255B8C">
        <w:rPr>
          <w:rFonts w:asciiTheme="minorHAnsi" w:hAnsiTheme="minorHAnsi" w:cstheme="minorHAnsi"/>
          <w:bCs/>
          <w:sz w:val="20"/>
          <w:szCs w:val="20"/>
          <w:lang w:val="en-US"/>
        </w:rPr>
        <w:t>dP/dtmin: Minimum dP/dt; dP/dtmax: Maximum dP/dt.</w:t>
      </w:r>
    </w:p>
    <w:p w14:paraId="737694DD" w14:textId="77777777" w:rsidR="00EB05DB" w:rsidRDefault="00EB05DB" w:rsidP="0035546A">
      <w:pPr>
        <w:pStyle w:val="NormalWeb"/>
        <w:spacing w:line="276" w:lineRule="auto"/>
        <w:rPr>
          <w:b/>
          <w:bCs/>
          <w:highlight w:val="darkYellow"/>
          <w:lang w:val="en-US"/>
        </w:rPr>
      </w:pPr>
    </w:p>
    <w:p w14:paraId="6E461A1C" w14:textId="77777777" w:rsidR="00EB05DB" w:rsidRDefault="00EB05DB" w:rsidP="0035546A">
      <w:pPr>
        <w:pStyle w:val="NormalWeb"/>
        <w:spacing w:line="276" w:lineRule="auto"/>
        <w:rPr>
          <w:b/>
          <w:bCs/>
          <w:highlight w:val="darkYellow"/>
          <w:lang w:val="en-US"/>
        </w:rPr>
      </w:pPr>
    </w:p>
    <w:p w14:paraId="371A4A0B" w14:textId="77777777" w:rsidR="00EB05DB" w:rsidRDefault="00EB05DB" w:rsidP="0035546A">
      <w:pPr>
        <w:pStyle w:val="NormalWeb"/>
        <w:spacing w:line="276" w:lineRule="auto"/>
        <w:rPr>
          <w:b/>
          <w:bCs/>
          <w:highlight w:val="darkYellow"/>
          <w:lang w:val="en-US"/>
        </w:rPr>
      </w:pPr>
    </w:p>
    <w:p w14:paraId="777A4CF5" w14:textId="77777777" w:rsidR="00EB05DB" w:rsidRDefault="00EB05DB" w:rsidP="0035546A">
      <w:pPr>
        <w:pStyle w:val="NormalWeb"/>
        <w:spacing w:line="276" w:lineRule="auto"/>
        <w:rPr>
          <w:b/>
          <w:bCs/>
          <w:highlight w:val="darkYellow"/>
          <w:lang w:val="en-US"/>
        </w:rPr>
      </w:pPr>
    </w:p>
    <w:p w14:paraId="2708F11D" w14:textId="77777777" w:rsidR="00EB05DB" w:rsidRDefault="00EB05DB" w:rsidP="0035546A">
      <w:pPr>
        <w:pStyle w:val="NormalWeb"/>
        <w:spacing w:line="276" w:lineRule="auto"/>
        <w:rPr>
          <w:b/>
          <w:bCs/>
          <w:highlight w:val="darkYellow"/>
          <w:lang w:val="en-US"/>
        </w:rPr>
      </w:pPr>
    </w:p>
    <w:p w14:paraId="0A0F5633" w14:textId="77777777" w:rsidR="00EB05DB" w:rsidRDefault="00EB05DB" w:rsidP="0035546A">
      <w:pPr>
        <w:pStyle w:val="NormalWeb"/>
        <w:spacing w:line="276" w:lineRule="auto"/>
        <w:rPr>
          <w:b/>
          <w:bCs/>
          <w:highlight w:val="darkYellow"/>
          <w:lang w:val="en-US"/>
        </w:rPr>
      </w:pPr>
    </w:p>
    <w:p w14:paraId="5B9BB86B" w14:textId="77777777" w:rsidR="00EB05DB" w:rsidRDefault="00EB05DB" w:rsidP="0035546A">
      <w:pPr>
        <w:pStyle w:val="NormalWeb"/>
        <w:spacing w:line="276" w:lineRule="auto"/>
        <w:rPr>
          <w:b/>
          <w:bCs/>
          <w:highlight w:val="darkYellow"/>
          <w:lang w:val="en-US"/>
        </w:rPr>
      </w:pPr>
    </w:p>
    <w:p w14:paraId="6C89B00D" w14:textId="77777777" w:rsidR="00EB05DB" w:rsidRDefault="00EB05DB" w:rsidP="0035546A">
      <w:pPr>
        <w:pStyle w:val="NormalWeb"/>
        <w:spacing w:line="276" w:lineRule="auto"/>
        <w:rPr>
          <w:b/>
          <w:bCs/>
          <w:highlight w:val="darkYellow"/>
          <w:lang w:val="en-US"/>
        </w:rPr>
      </w:pPr>
    </w:p>
    <w:p w14:paraId="545C4973" w14:textId="77777777" w:rsidR="00EB05DB" w:rsidRDefault="00EB05DB" w:rsidP="0035546A">
      <w:pPr>
        <w:pStyle w:val="NormalWeb"/>
        <w:spacing w:line="276" w:lineRule="auto"/>
        <w:rPr>
          <w:b/>
          <w:bCs/>
          <w:highlight w:val="darkYellow"/>
          <w:lang w:val="en-US"/>
        </w:rPr>
      </w:pPr>
    </w:p>
    <w:p w14:paraId="441413D8" w14:textId="77777777" w:rsidR="00EB05DB" w:rsidRDefault="00EB05DB" w:rsidP="0035546A">
      <w:pPr>
        <w:pStyle w:val="NormalWeb"/>
        <w:spacing w:line="276" w:lineRule="auto"/>
        <w:rPr>
          <w:b/>
          <w:bCs/>
          <w:highlight w:val="darkYellow"/>
          <w:lang w:val="en-US"/>
        </w:rPr>
      </w:pPr>
    </w:p>
    <w:p w14:paraId="21F67E83" w14:textId="77777777" w:rsidR="00EB05DB" w:rsidRDefault="00EB05DB" w:rsidP="0035546A">
      <w:pPr>
        <w:pStyle w:val="NormalWeb"/>
        <w:spacing w:line="276" w:lineRule="auto"/>
        <w:rPr>
          <w:b/>
          <w:bCs/>
          <w:highlight w:val="darkYellow"/>
          <w:lang w:val="en-US"/>
        </w:rPr>
      </w:pPr>
    </w:p>
    <w:p w14:paraId="6F143222" w14:textId="77777777" w:rsidR="00EB05DB" w:rsidRDefault="00EB05DB" w:rsidP="0035546A">
      <w:pPr>
        <w:pStyle w:val="NormalWeb"/>
        <w:spacing w:line="276" w:lineRule="auto"/>
        <w:rPr>
          <w:b/>
          <w:bCs/>
          <w:highlight w:val="darkYellow"/>
          <w:lang w:val="en-US"/>
        </w:rPr>
      </w:pPr>
    </w:p>
    <w:p w14:paraId="098C4711" w14:textId="77777777" w:rsidR="00EB05DB" w:rsidRDefault="00EB05DB" w:rsidP="0035546A">
      <w:pPr>
        <w:pStyle w:val="NormalWeb"/>
        <w:spacing w:line="276" w:lineRule="auto"/>
        <w:rPr>
          <w:b/>
          <w:bCs/>
          <w:highlight w:val="darkYellow"/>
          <w:lang w:val="en-US"/>
        </w:rPr>
      </w:pPr>
    </w:p>
    <w:p w14:paraId="3C677107" w14:textId="77777777" w:rsidR="00EB05DB" w:rsidRDefault="00EB05DB" w:rsidP="0035546A">
      <w:pPr>
        <w:pStyle w:val="NormalWeb"/>
        <w:spacing w:line="276" w:lineRule="auto"/>
        <w:rPr>
          <w:b/>
          <w:bCs/>
          <w:highlight w:val="darkYellow"/>
          <w:lang w:val="en-US"/>
        </w:rPr>
      </w:pPr>
    </w:p>
    <w:p w14:paraId="1B667777" w14:textId="77777777" w:rsidR="00EB05DB" w:rsidRDefault="00EB05DB" w:rsidP="0035546A">
      <w:pPr>
        <w:pStyle w:val="NormalWeb"/>
        <w:spacing w:line="276" w:lineRule="auto"/>
        <w:rPr>
          <w:b/>
          <w:bCs/>
          <w:highlight w:val="darkYellow"/>
          <w:lang w:val="en-US"/>
        </w:rPr>
      </w:pPr>
    </w:p>
    <w:p w14:paraId="6FE046DF" w14:textId="77777777" w:rsidR="00EB05DB" w:rsidRDefault="00EB05DB" w:rsidP="0035546A">
      <w:pPr>
        <w:pStyle w:val="NormalWeb"/>
        <w:spacing w:line="276" w:lineRule="auto"/>
        <w:rPr>
          <w:b/>
          <w:bCs/>
          <w:highlight w:val="darkYellow"/>
          <w:lang w:val="en-US"/>
        </w:rPr>
      </w:pPr>
    </w:p>
    <w:p w14:paraId="01DE38A6" w14:textId="77777777" w:rsidR="00EB05DB" w:rsidRDefault="00EB05DB" w:rsidP="0035546A">
      <w:pPr>
        <w:pStyle w:val="NormalWeb"/>
        <w:spacing w:line="276" w:lineRule="auto"/>
        <w:rPr>
          <w:b/>
          <w:bCs/>
          <w:highlight w:val="darkYellow"/>
          <w:lang w:val="en-US"/>
        </w:rPr>
      </w:pPr>
    </w:p>
    <w:p w14:paraId="58CE9C57" w14:textId="77777777" w:rsidR="00EB05DB" w:rsidRDefault="00EB05DB" w:rsidP="0035546A">
      <w:pPr>
        <w:pStyle w:val="NormalWeb"/>
        <w:spacing w:line="276" w:lineRule="auto"/>
        <w:rPr>
          <w:b/>
          <w:bCs/>
          <w:highlight w:val="darkYellow"/>
          <w:lang w:val="en-US"/>
        </w:rPr>
      </w:pPr>
    </w:p>
    <w:p w14:paraId="19562FFC" w14:textId="452FE0C4" w:rsidR="0035546A" w:rsidRPr="0035546A" w:rsidRDefault="001A0851" w:rsidP="0035546A">
      <w:pPr>
        <w:pStyle w:val="NormalWeb"/>
        <w:spacing w:line="276" w:lineRule="auto"/>
        <w:rPr>
          <w:highlight w:val="yellow"/>
          <w:lang w:val="en-US"/>
        </w:rPr>
      </w:pPr>
      <w:r w:rsidRPr="001F1D8E">
        <w:rPr>
          <w:b/>
          <w:bCs/>
          <w:highlight w:val="darkYellow"/>
          <w:lang w:val="en-US"/>
        </w:rPr>
        <w:lastRenderedPageBreak/>
        <w:t>Reviewer #2:</w:t>
      </w:r>
      <w:r w:rsidR="0035546A">
        <w:rPr>
          <w:highlight w:val="darkYellow"/>
          <w:lang w:val="en-US"/>
        </w:rPr>
        <w:br/>
      </w:r>
      <w:r w:rsidR="0035546A" w:rsidRPr="0035546A">
        <w:rPr>
          <w:highlight w:val="yellow"/>
          <w:lang w:val="en-US"/>
        </w:rPr>
        <w:t xml:space="preserve">Manuscript Summary: </w:t>
      </w:r>
      <w:r w:rsidRPr="0035546A">
        <w:rPr>
          <w:highlight w:val="yellow"/>
          <w:lang w:val="en-US"/>
        </w:rPr>
        <w:t>In this manuscript, Rebbeka Merdert et al aimed to present a refined protocol to determine in vivo cardiac function in mice by pressure volume loops measurement during b-adrenergic stimulation</w:t>
      </w:r>
    </w:p>
    <w:p w14:paraId="005A5199" w14:textId="1837376E" w:rsidR="001A0851" w:rsidRPr="005E179C" w:rsidRDefault="001A0851" w:rsidP="0035546A">
      <w:pPr>
        <w:pStyle w:val="NormalWeb"/>
        <w:spacing w:line="276" w:lineRule="auto"/>
        <w:rPr>
          <w:lang w:val="en-US"/>
        </w:rPr>
      </w:pPr>
      <w:r w:rsidRPr="0035546A">
        <w:rPr>
          <w:highlight w:val="yellow"/>
          <w:lang w:val="en-US"/>
        </w:rPr>
        <w:br/>
        <w:t>Major Concerns:</w:t>
      </w:r>
      <w:r w:rsidRPr="0035546A">
        <w:rPr>
          <w:highlight w:val="yellow"/>
          <w:lang w:val="en-US"/>
        </w:rPr>
        <w:br/>
        <w:t>1- In the protocol section and in the subsection 4 (Surgery), the authors mentioned that the ventilation during surgery depended on several variables. More details, explanations, references or data showing how the ventilation was set based on those variables is needed.</w:t>
      </w:r>
    </w:p>
    <w:p w14:paraId="23F91BD9" w14:textId="77777777" w:rsidR="001A0851" w:rsidRPr="003D6C70" w:rsidRDefault="001A0851" w:rsidP="00241CB9">
      <w:pPr>
        <w:spacing w:line="276" w:lineRule="auto"/>
        <w:jc w:val="both"/>
        <w:rPr>
          <w:iCs/>
          <w:color w:val="0000FF"/>
          <w:lang w:val="en-US"/>
        </w:rPr>
      </w:pPr>
      <w:r w:rsidRPr="003D6C70">
        <w:rPr>
          <w:iCs/>
          <w:color w:val="0000FF"/>
          <w:lang w:val="en-US"/>
        </w:rPr>
        <w:t>We thank the reviewer for this helpful comment. First, regarding the settings of the ventilation we mentioned them under Point 3 of the protocol (Ventilation) and are now clearly stated as:</w:t>
      </w:r>
    </w:p>
    <w:p w14:paraId="26AE0F54" w14:textId="77777777" w:rsidR="001A0851" w:rsidRPr="003D6C70" w:rsidRDefault="001A0851" w:rsidP="00241CB9">
      <w:pPr>
        <w:pStyle w:val="NormalWeb"/>
        <w:spacing w:line="276" w:lineRule="auto"/>
        <w:jc w:val="both"/>
        <w:rPr>
          <w:iCs/>
          <w:color w:val="0000FF"/>
          <w:lang w:val="en-US"/>
        </w:rPr>
      </w:pPr>
      <w:r w:rsidRPr="003D6C70">
        <w:rPr>
          <w:iCs/>
          <w:color w:val="0000FF"/>
          <w:lang w:val="en-US"/>
        </w:rPr>
        <w:t>“</w:t>
      </w:r>
      <w:r w:rsidRPr="003D6C70">
        <w:rPr>
          <w:i/>
          <w:iCs/>
          <w:color w:val="0000FF"/>
          <w:lang w:val="en-US"/>
        </w:rPr>
        <w:t>3.5. Adjust respiratory rate to 53.5 x (Body weight in grams)</w:t>
      </w:r>
      <w:r w:rsidRPr="003D6C70">
        <w:rPr>
          <w:i/>
          <w:iCs/>
          <w:color w:val="0000FF"/>
          <w:vertAlign w:val="superscript"/>
          <w:lang w:val="en-US"/>
        </w:rPr>
        <w:t>0.26</w:t>
      </w:r>
      <w:r w:rsidRPr="003D6C70">
        <w:rPr>
          <w:i/>
          <w:iCs/>
          <w:color w:val="0000FF"/>
          <w:lang w:val="en-US"/>
        </w:rPr>
        <w:t xml:space="preserve"> [min-1] as done before, and tidal volumes to peak inspiratory pressures of 11 ± 1 cmH</w:t>
      </w:r>
      <w:r w:rsidRPr="003D6C70">
        <w:rPr>
          <w:i/>
          <w:iCs/>
          <w:color w:val="0000FF"/>
          <w:vertAlign w:val="subscript"/>
          <w:lang w:val="en-US"/>
        </w:rPr>
        <w:t>2</w:t>
      </w:r>
      <w:r w:rsidRPr="003D6C70">
        <w:rPr>
          <w:i/>
          <w:iCs/>
          <w:color w:val="0000FF"/>
          <w:lang w:val="en-US"/>
        </w:rPr>
        <w:t>O. Establish a PEEP of 2 cmH</w:t>
      </w:r>
      <w:r w:rsidRPr="003D6C70">
        <w:rPr>
          <w:i/>
          <w:iCs/>
          <w:color w:val="0000FF"/>
          <w:vertAlign w:val="subscript"/>
          <w:lang w:val="en-US"/>
        </w:rPr>
        <w:t>2</w:t>
      </w:r>
      <w:r w:rsidRPr="003D6C70">
        <w:rPr>
          <w:i/>
          <w:iCs/>
          <w:color w:val="0000FF"/>
          <w:lang w:val="en-US"/>
        </w:rPr>
        <w:t>O</w:t>
      </w:r>
      <w:r w:rsidRPr="003D6C70">
        <w:rPr>
          <w:iCs/>
          <w:color w:val="0000FF"/>
          <w:lang w:val="en-US"/>
        </w:rPr>
        <w:t>.”</w:t>
      </w:r>
    </w:p>
    <w:p w14:paraId="7E8ED3EA" w14:textId="2D533825" w:rsidR="001A0851" w:rsidRPr="003D6C70" w:rsidRDefault="001A0851" w:rsidP="00241CB9">
      <w:pPr>
        <w:spacing w:line="276" w:lineRule="auto"/>
        <w:jc w:val="both"/>
        <w:rPr>
          <w:iCs/>
          <w:color w:val="0000FF"/>
          <w:lang w:val="en-US"/>
        </w:rPr>
      </w:pPr>
      <w:r w:rsidRPr="003D6C70">
        <w:rPr>
          <w:iCs/>
          <w:color w:val="0000FF"/>
          <w:lang w:val="en-US"/>
        </w:rPr>
        <w:t xml:space="preserve">Second, regarding the general recommendations we mentioned that the Isoflurane concentration can be affected also by variables like mouse strain, gender, age and weight. We agree that the statement is not complete enough. We mentioned in the protocol regarding the isoflurane that “depend on variables like mouse strain, gender, age and weight of the animals” because we have experienced, under different procedures than PV-Loop measurements, that we need to adjust the </w:t>
      </w:r>
      <w:r w:rsidR="00390F37">
        <w:rPr>
          <w:iCs/>
          <w:color w:val="0000FF"/>
          <w:lang w:val="en-US"/>
        </w:rPr>
        <w:t>isoflurane</w:t>
      </w:r>
      <w:r w:rsidRPr="003D6C70">
        <w:rPr>
          <w:iCs/>
          <w:color w:val="0000FF"/>
          <w:lang w:val="en-US"/>
        </w:rPr>
        <w:t xml:space="preserve"> concentration depending on the variables mentioned. In addition, it has been reported by others the effect of distinct anesthetics on different wild type mouse lines (Zuurbier et l., Am J Physiol Heart Circ Physiol 282:2099-2105, 2002.</w:t>
      </w:r>
      <w:r w:rsidRPr="003D6C70">
        <w:rPr>
          <w:color w:val="0000FF"/>
          <w:lang w:val="en-US"/>
        </w:rPr>
        <w:t xml:space="preserve"> </w:t>
      </w:r>
      <w:r w:rsidRPr="003D6C70">
        <w:rPr>
          <w:rStyle w:val="citation-doi"/>
          <w:color w:val="0000FF"/>
          <w:lang w:val="en-US"/>
        </w:rPr>
        <w:t>doi: 10.1152/ajpheart.01002.2001.</w:t>
      </w:r>
      <w:r w:rsidRPr="003D6C70">
        <w:rPr>
          <w:iCs/>
          <w:color w:val="0000FF"/>
          <w:lang w:val="en-US"/>
        </w:rPr>
        <w:t xml:space="preserve">); therefore, we now explicitly mentioned that it needs to be experimentally determined by the investigator and our values are a reference based on the C57BL6N mice used. </w:t>
      </w:r>
    </w:p>
    <w:p w14:paraId="4864C65F" w14:textId="77777777" w:rsidR="001A0851" w:rsidRPr="003D6C70" w:rsidRDefault="001A0851" w:rsidP="00241CB9">
      <w:pPr>
        <w:spacing w:line="276" w:lineRule="auto"/>
        <w:jc w:val="both"/>
        <w:rPr>
          <w:iCs/>
          <w:color w:val="0000FF"/>
          <w:lang w:val="en-US"/>
        </w:rPr>
      </w:pPr>
    </w:p>
    <w:p w14:paraId="5D1B08D8" w14:textId="77777777" w:rsidR="001A0851" w:rsidRPr="003D6C70" w:rsidRDefault="001A0851" w:rsidP="00241CB9">
      <w:pPr>
        <w:spacing w:line="276" w:lineRule="auto"/>
        <w:jc w:val="both"/>
        <w:rPr>
          <w:iCs/>
          <w:color w:val="0000FF"/>
          <w:lang w:val="en-US"/>
        </w:rPr>
      </w:pPr>
      <w:r w:rsidRPr="003D6C70">
        <w:rPr>
          <w:iCs/>
          <w:color w:val="0000FF"/>
          <w:lang w:val="en-US"/>
        </w:rPr>
        <w:t xml:space="preserve">Therefore, we now modified the sentence to: </w:t>
      </w:r>
    </w:p>
    <w:p w14:paraId="712F3A9B" w14:textId="77777777" w:rsidR="001A0851" w:rsidRPr="003D6C70" w:rsidRDefault="001A0851" w:rsidP="00241CB9">
      <w:pPr>
        <w:spacing w:line="276" w:lineRule="auto"/>
        <w:jc w:val="both"/>
        <w:rPr>
          <w:iCs/>
          <w:color w:val="0000FF"/>
          <w:lang w:val="en-US"/>
        </w:rPr>
      </w:pPr>
    </w:p>
    <w:p w14:paraId="3BE83AFA" w14:textId="3A94028D" w:rsidR="001A0851" w:rsidRPr="003D6C70" w:rsidRDefault="001A0851" w:rsidP="00241CB9">
      <w:pPr>
        <w:spacing w:line="276" w:lineRule="auto"/>
        <w:jc w:val="both"/>
        <w:rPr>
          <w:i/>
          <w:iCs/>
          <w:color w:val="0000FF"/>
          <w:lang w:val="en-US"/>
        </w:rPr>
      </w:pPr>
      <w:r w:rsidRPr="003D6C70">
        <w:rPr>
          <w:iCs/>
          <w:color w:val="0000FF"/>
          <w:lang w:val="en-US"/>
        </w:rPr>
        <w:t>“</w:t>
      </w:r>
      <w:r w:rsidRPr="003D6C70">
        <w:rPr>
          <w:i/>
          <w:iCs/>
          <w:color w:val="0000FF"/>
          <w:lang w:val="en-US"/>
        </w:rPr>
        <w:t>4.1.1.</w:t>
      </w:r>
      <w:r w:rsidRPr="003D6C70">
        <w:rPr>
          <w:i/>
          <w:iCs/>
          <w:color w:val="0000FF"/>
          <w:lang w:val="en-US"/>
        </w:rPr>
        <w:tab/>
        <w:t>During surgery ventilate with ~1.5-2% is</w:t>
      </w:r>
      <w:r w:rsidR="00546AAA">
        <w:rPr>
          <w:i/>
          <w:iCs/>
          <w:color w:val="0000FF"/>
          <w:lang w:val="en-US"/>
        </w:rPr>
        <w:t>oflurane vaporized with O2. The isoflurane concentration</w:t>
      </w:r>
      <w:r w:rsidRPr="003D6C70">
        <w:rPr>
          <w:i/>
          <w:iCs/>
          <w:color w:val="0000FF"/>
          <w:lang w:val="en-US"/>
        </w:rPr>
        <w:t xml:space="preserve"> can also depend on variables like mouse strain, gender, age and weight of the animals, but it needs to be</w:t>
      </w:r>
      <w:r w:rsidR="00EC7A5E">
        <w:rPr>
          <w:i/>
          <w:iCs/>
          <w:color w:val="0000FF"/>
          <w:lang w:val="en-US"/>
        </w:rPr>
        <w:t xml:space="preserve"> individually and experimentally determined</w:t>
      </w:r>
      <w:r w:rsidRPr="003D6C70">
        <w:rPr>
          <w:i/>
          <w:iCs/>
          <w:color w:val="0000FF"/>
          <w:lang w:val="en-US"/>
        </w:rPr>
        <w:t xml:space="preserve"> and the values here are reference for the C57BL6N</w:t>
      </w:r>
      <w:r w:rsidR="00D9460A">
        <w:rPr>
          <w:i/>
          <w:iCs/>
          <w:color w:val="0000FF"/>
          <w:lang w:val="en-US"/>
        </w:rPr>
        <w:t xml:space="preserve"> mouse strain</w:t>
      </w:r>
      <w:r w:rsidRPr="003D6C70">
        <w:rPr>
          <w:i/>
          <w:iCs/>
          <w:color w:val="0000FF"/>
          <w:lang w:val="en-US"/>
        </w:rPr>
        <w:t>. Importantly, the ventilator is connected to an extraction system to prevent the operator from inhaling isoflurane.”</w:t>
      </w:r>
    </w:p>
    <w:p w14:paraId="572B6D99" w14:textId="77777777" w:rsidR="001A0851" w:rsidRDefault="001A0851" w:rsidP="00241CB9">
      <w:pPr>
        <w:spacing w:line="276" w:lineRule="auto"/>
        <w:jc w:val="both"/>
        <w:rPr>
          <w:lang w:val="en-US"/>
        </w:rPr>
      </w:pPr>
      <w:r w:rsidRPr="005C06B2">
        <w:rPr>
          <w:lang w:val="en-US"/>
        </w:rPr>
        <w:br/>
      </w:r>
      <w:r w:rsidRPr="003D6C70">
        <w:rPr>
          <w:highlight w:val="yellow"/>
          <w:lang w:val="en-US"/>
        </w:rPr>
        <w:t>2- In the sub section 7.2.1, the other indicated to have selected the first 5-6 PV loops. However, it is usually recommended to select 8 to 10 loops. More explanation and justifications will be needed for that decision of fewer.</w:t>
      </w:r>
      <w:r w:rsidRPr="005C06B2">
        <w:rPr>
          <w:lang w:val="en-US"/>
        </w:rPr>
        <w:t xml:space="preserve"> </w:t>
      </w:r>
    </w:p>
    <w:p w14:paraId="38186C30" w14:textId="77777777" w:rsidR="001A0851" w:rsidRPr="0082653D" w:rsidRDefault="001A0851" w:rsidP="00241CB9">
      <w:pPr>
        <w:spacing w:line="276" w:lineRule="auto"/>
        <w:jc w:val="both"/>
        <w:rPr>
          <w:iCs/>
          <w:color w:val="000000" w:themeColor="text1"/>
          <w:lang w:val="en-US"/>
        </w:rPr>
      </w:pPr>
    </w:p>
    <w:p w14:paraId="1BFB2C9B" w14:textId="71C30461" w:rsidR="001A0851" w:rsidRPr="003D6C70" w:rsidRDefault="001A0851" w:rsidP="00241CB9">
      <w:pPr>
        <w:spacing w:line="276" w:lineRule="auto"/>
        <w:jc w:val="both"/>
        <w:rPr>
          <w:iCs/>
          <w:color w:val="0000FF"/>
          <w:lang w:val="en-US"/>
        </w:rPr>
      </w:pPr>
      <w:r w:rsidRPr="003D6C70">
        <w:rPr>
          <w:rFonts w:ascii="Times New Roman" w:hAnsi="Times New Roman"/>
          <w:iCs/>
          <w:color w:val="0000FF"/>
          <w:lang w:val="en-US"/>
        </w:rPr>
        <w:t xml:space="preserve">We thank the reviewer for this important comment. </w:t>
      </w:r>
      <w:r w:rsidRPr="003D6C70">
        <w:rPr>
          <w:iCs/>
          <w:color w:val="0000FF"/>
          <w:lang w:val="en-US"/>
        </w:rPr>
        <w:t>Perhaps</w:t>
      </w:r>
      <w:r w:rsidRPr="003D6C70">
        <w:rPr>
          <w:rFonts w:ascii="Times New Roman" w:hAnsi="Times New Roman"/>
          <w:iCs/>
          <w:color w:val="0000FF"/>
          <w:lang w:val="en-US"/>
        </w:rPr>
        <w:t xml:space="preserve"> the reviewer refers to the suggestion</w:t>
      </w:r>
      <w:r w:rsidRPr="003D6C70">
        <w:rPr>
          <w:iCs/>
          <w:color w:val="0000FF"/>
          <w:lang w:val="en-US"/>
        </w:rPr>
        <w:t>s like those</w:t>
      </w:r>
      <w:r w:rsidRPr="003D6C70">
        <w:rPr>
          <w:rFonts w:ascii="Times New Roman" w:hAnsi="Times New Roman"/>
          <w:iCs/>
          <w:color w:val="0000FF"/>
          <w:lang w:val="en-US"/>
        </w:rPr>
        <w:t xml:space="preserve"> done by other authors who recommend selecting 8-10 loops and then identifying 5-6 end-expiratory loops that are subsequently analyzed (Abraham and Mao, 2015. </w:t>
      </w:r>
      <w:r w:rsidRPr="003D6C70">
        <w:rPr>
          <w:rFonts w:ascii="Times New Roman" w:hAnsi="Times New Roman"/>
          <w:color w:val="0000FF"/>
          <w:shd w:val="clear" w:color="auto" w:fill="FFFFFF"/>
          <w:lang w:val="en-US"/>
        </w:rPr>
        <w:lastRenderedPageBreak/>
        <w:t>doi: </w:t>
      </w:r>
      <w:hyperlink r:id="rId13" w:tgtFrame="pmc_ext" w:history="1">
        <w:r w:rsidRPr="003D6C70">
          <w:rPr>
            <w:rFonts w:ascii="Times New Roman" w:hAnsi="Times New Roman"/>
            <w:color w:val="0000FF"/>
            <w:u w:val="single"/>
            <w:lang w:val="en-US"/>
          </w:rPr>
          <w:t>10.3791/52942</w:t>
        </w:r>
      </w:hyperlink>
      <w:r w:rsidRPr="003D6C70">
        <w:rPr>
          <w:rFonts w:ascii="Times New Roman" w:hAnsi="Times New Roman"/>
          <w:iCs/>
          <w:color w:val="0000FF"/>
          <w:lang w:val="en-US"/>
        </w:rPr>
        <w:t xml:space="preserve">). However, in the protocol presented </w:t>
      </w:r>
      <w:r w:rsidR="003D6C70" w:rsidRPr="003D6C70">
        <w:rPr>
          <w:rFonts w:ascii="Times New Roman" w:hAnsi="Times New Roman"/>
          <w:iCs/>
          <w:color w:val="0000FF"/>
          <w:lang w:val="en-US"/>
        </w:rPr>
        <w:t>by us</w:t>
      </w:r>
      <w:r w:rsidRPr="003D6C70">
        <w:rPr>
          <w:rFonts w:ascii="Times New Roman" w:hAnsi="Times New Roman"/>
          <w:iCs/>
          <w:color w:val="0000FF"/>
          <w:lang w:val="en-US"/>
        </w:rPr>
        <w:t>, animals receive the muscle relaxant pancuronium which makes it feasible to stop ventilation at end-expiration and to analyze all of the selected loops.</w:t>
      </w:r>
    </w:p>
    <w:p w14:paraId="0DEAEE82" w14:textId="77777777" w:rsidR="001A0851" w:rsidRPr="003D6C70" w:rsidRDefault="001A0851" w:rsidP="00241CB9">
      <w:pPr>
        <w:spacing w:line="276" w:lineRule="auto"/>
        <w:jc w:val="both"/>
        <w:rPr>
          <w:iCs/>
          <w:color w:val="0000FF"/>
          <w:lang w:val="en-US"/>
        </w:rPr>
      </w:pPr>
    </w:p>
    <w:p w14:paraId="08CCAD8C" w14:textId="2C2DCB41" w:rsidR="001A0851" w:rsidRPr="003D6C70" w:rsidRDefault="001A0851" w:rsidP="00241CB9">
      <w:pPr>
        <w:spacing w:line="276" w:lineRule="auto"/>
        <w:jc w:val="both"/>
        <w:rPr>
          <w:iCs/>
          <w:color w:val="0000FF"/>
          <w:lang w:val="en-US"/>
        </w:rPr>
      </w:pPr>
      <w:r w:rsidRPr="003D6C70">
        <w:rPr>
          <w:iCs/>
          <w:color w:val="0000FF"/>
          <w:lang w:val="en-US"/>
        </w:rPr>
        <w:t xml:space="preserve">In accordance to this comment we added now the following sentence in the discussion (between lines </w:t>
      </w:r>
      <w:r w:rsidRPr="003D6C70">
        <w:rPr>
          <w:iCs/>
          <w:color w:val="0000FF"/>
          <w:highlight w:val="magenta"/>
          <w:lang w:val="en-US"/>
        </w:rPr>
        <w:t>5</w:t>
      </w:r>
      <w:r w:rsidR="006F0C4A">
        <w:rPr>
          <w:iCs/>
          <w:color w:val="0000FF"/>
          <w:highlight w:val="magenta"/>
          <w:lang w:val="en-US"/>
        </w:rPr>
        <w:t>10-513</w:t>
      </w:r>
      <w:r w:rsidR="00390F37">
        <w:rPr>
          <w:iCs/>
          <w:color w:val="0000FF"/>
          <w:highlight w:val="magenta"/>
          <w:lang w:val="en-US"/>
        </w:rPr>
        <w:t>)</w:t>
      </w:r>
      <w:r w:rsidRPr="003D6C70">
        <w:rPr>
          <w:iCs/>
          <w:color w:val="0000FF"/>
          <w:highlight w:val="magenta"/>
          <w:lang w:val="en-US"/>
        </w:rPr>
        <w:t>:</w:t>
      </w:r>
      <w:r w:rsidRPr="003D6C70">
        <w:rPr>
          <w:iCs/>
          <w:color w:val="0000FF"/>
          <w:lang w:val="en-US"/>
        </w:rPr>
        <w:t xml:space="preserve"> </w:t>
      </w:r>
    </w:p>
    <w:p w14:paraId="2F2A8FCE" w14:textId="77777777" w:rsidR="001A0851" w:rsidRPr="003D6C70" w:rsidRDefault="001A0851" w:rsidP="00241CB9">
      <w:pPr>
        <w:spacing w:line="276" w:lineRule="auto"/>
        <w:jc w:val="both"/>
        <w:rPr>
          <w:iCs/>
          <w:color w:val="0000FF"/>
          <w:lang w:val="en-US"/>
        </w:rPr>
      </w:pPr>
    </w:p>
    <w:p w14:paraId="0EDB914E" w14:textId="77777777" w:rsidR="001A0851" w:rsidRPr="003D6C70" w:rsidRDefault="001A0851" w:rsidP="00241CB9">
      <w:pPr>
        <w:spacing w:line="276" w:lineRule="auto"/>
        <w:jc w:val="both"/>
        <w:rPr>
          <w:rFonts w:ascii="Times New Roman" w:hAnsi="Times New Roman"/>
          <w:color w:val="0000FF"/>
          <w:lang w:val="en-US"/>
        </w:rPr>
      </w:pPr>
      <w:r w:rsidRPr="003D6C70">
        <w:rPr>
          <w:iCs/>
          <w:color w:val="0000FF"/>
          <w:lang w:val="en-US"/>
        </w:rPr>
        <w:t>“</w:t>
      </w:r>
      <w:r w:rsidRPr="003D6C70">
        <w:rPr>
          <w:rFonts w:asciiTheme="minorHAnsi" w:hAnsiTheme="minorHAnsi" w:cstheme="minorHAnsi"/>
          <w:bCs/>
          <w:i/>
          <w:color w:val="0000FF"/>
          <w:lang w:val="en-US"/>
        </w:rPr>
        <w:t xml:space="preserve">In addition, it makes feasible to stop the ventilation at end-expiration and to analyze all of the selected loops, in contrast to other protocols recommending to select 8-10 loops and then identifying 5-6 end-expiratory loops that are subsequently analyzed </w:t>
      </w:r>
      <w:r w:rsidRPr="006F0C4A">
        <w:rPr>
          <w:rFonts w:asciiTheme="minorHAnsi" w:hAnsiTheme="minorHAnsi" w:cstheme="minorHAnsi"/>
          <w:bCs/>
          <w:i/>
          <w:color w:val="0000FF"/>
        </w:rPr>
        <w:fldChar w:fldCharType="begin"/>
      </w:r>
      <w:r w:rsidRPr="006F0C4A">
        <w:rPr>
          <w:rFonts w:asciiTheme="minorHAnsi" w:hAnsiTheme="minorHAnsi" w:cstheme="minorHAnsi"/>
          <w:bCs/>
          <w:i/>
          <w:color w:val="0000FF"/>
          <w:lang w:val="en-US"/>
        </w:rPr>
        <w:instrText xml:space="preserve"> ADDIN EN.CITE &lt;EndNote&gt;&lt;Cite&gt;&lt;Author&gt;Abraham&lt;/Author&gt;&lt;Year&gt;2015&lt;/Year&gt;&lt;RecNum&gt;36&lt;/RecNum&gt;&lt;DisplayText&gt;&lt;style face="superscript"&gt;23&lt;/style&gt;&lt;/DisplayText&gt;&lt;record&gt;&lt;rec-number&gt;36&lt;/rec-number&gt;&lt;foreign-keys&gt;&lt;key app="EN" db-id="s2etv0zfytep28ewzvmpdpvc0rvwv5sdtxz0" timestamp="1606731497"&gt;36&lt;/key&gt;&lt;/foreign-keys&gt;&lt;ref-type name="Journal Article"&gt;17&lt;/ref-type&gt;&lt;contributors&gt;&lt;authors&gt;&lt;author&gt;Abraham, D.&lt;/author&gt;&lt;author&gt;Mao, L.&lt;/author&gt;&lt;/authors&gt;&lt;/contributors&gt;&lt;auth-address&gt;Department of Medicine, Duke University Medical Center; dennis.abraham@duke.edu.&amp;#xD;Department of Medicine, Duke University Medical Center.&lt;/auth-address&gt;&lt;titles&gt;&lt;title&gt;Cardiac Pressure-Volume Loop Analysis Using Conductance Catheters in Mice&lt;/title&gt;&lt;secondary-title&gt;Journal of Visualized Experiments&lt;/secondary-title&gt;&lt;/titles&gt;&lt;periodical&gt;&lt;full-title&gt;Journal of Visualized Experiments&lt;/full-title&gt;&lt;/periodical&gt;&lt;number&gt;103&lt;/number&gt;&lt;edition&gt;2015/10/06&lt;/edition&gt;&lt;keywords&gt;&lt;keyword&gt;Animals&lt;/keyword&gt;&lt;keyword&gt;Calibration&lt;/keyword&gt;&lt;keyword&gt;Cardiac Catheterization/*instrumentation/*methods&lt;/keyword&gt;&lt;keyword&gt;Catheters&lt;/keyword&gt;&lt;keyword&gt;Heart/*physiology&lt;/keyword&gt;&lt;keyword&gt;Heart Conduction System/*physiology&lt;/keyword&gt;&lt;keyword&gt;Mice&lt;/keyword&gt;&lt;keyword&gt;Stroke Volume/physiology&lt;/keyword&gt;&lt;keyword&gt;Ventricular Function, Left/physiology&lt;/keyword&gt;&lt;/keywords&gt;&lt;dates&gt;&lt;year&gt;2015&lt;/year&gt;&lt;pub-dates&gt;&lt;date&gt;Sep 17&lt;/date&gt;&lt;/pub-dates&gt;&lt;/dates&gt;&lt;isbn&gt;1940-087X (Electronic)&amp;#xD;1940-087X (Linking)&lt;/isbn&gt;&lt;accession-num&gt;26436838&lt;/accession-num&gt;&lt;urls&gt;&lt;related-urls&gt;&lt;url&gt;https://www.ncbi.nlm.nih.gov/pubmed/26436838&lt;/url&gt;&lt;/related-urls&gt;&lt;/urls&gt;&lt;custom2&gt;PMC4692607&lt;/custom2&gt;&lt;electronic-resource-num&gt;10.3791/52942&lt;/electronic-resource-num&gt;&lt;/record&gt;&lt;/Cite&gt;&lt;/EndNote&gt;</w:instrText>
      </w:r>
      <w:r w:rsidRPr="006F0C4A">
        <w:rPr>
          <w:rFonts w:asciiTheme="minorHAnsi" w:hAnsiTheme="minorHAnsi" w:cstheme="minorHAnsi"/>
          <w:bCs/>
          <w:i/>
          <w:color w:val="0000FF"/>
        </w:rPr>
        <w:fldChar w:fldCharType="separate"/>
      </w:r>
      <w:r w:rsidRPr="006F0C4A">
        <w:rPr>
          <w:rFonts w:asciiTheme="minorHAnsi" w:hAnsiTheme="minorHAnsi" w:cstheme="minorHAnsi"/>
          <w:bCs/>
          <w:i/>
          <w:noProof/>
          <w:color w:val="0000FF"/>
          <w:vertAlign w:val="superscript"/>
          <w:lang w:val="en-US"/>
        </w:rPr>
        <w:t>23</w:t>
      </w:r>
      <w:r w:rsidRPr="006F0C4A">
        <w:rPr>
          <w:rFonts w:asciiTheme="minorHAnsi" w:hAnsiTheme="minorHAnsi" w:cstheme="minorHAnsi"/>
          <w:bCs/>
          <w:i/>
          <w:color w:val="0000FF"/>
        </w:rPr>
        <w:fldChar w:fldCharType="end"/>
      </w:r>
      <w:r w:rsidRPr="006F0C4A">
        <w:rPr>
          <w:rFonts w:asciiTheme="minorHAnsi" w:hAnsiTheme="minorHAnsi" w:cstheme="minorHAnsi"/>
          <w:bCs/>
          <w:i/>
          <w:color w:val="0000FF"/>
          <w:lang w:val="en-US"/>
        </w:rPr>
        <w:t>.</w:t>
      </w:r>
      <w:r w:rsidRPr="006F0C4A">
        <w:rPr>
          <w:rFonts w:asciiTheme="minorHAnsi" w:hAnsiTheme="minorHAnsi" w:cstheme="minorHAnsi"/>
          <w:bCs/>
          <w:color w:val="0000FF"/>
          <w:lang w:val="en-US"/>
        </w:rPr>
        <w:t>“</w:t>
      </w:r>
    </w:p>
    <w:p w14:paraId="18620B0C" w14:textId="77777777" w:rsidR="001A0851" w:rsidRPr="00420FB3" w:rsidRDefault="001A0851" w:rsidP="00241CB9">
      <w:pPr>
        <w:pStyle w:val="NormalWeb"/>
        <w:spacing w:line="276" w:lineRule="auto"/>
        <w:jc w:val="both"/>
        <w:rPr>
          <w:lang w:val="en-US"/>
        </w:rPr>
      </w:pPr>
      <w:r w:rsidRPr="007435D1">
        <w:rPr>
          <w:highlight w:val="yellow"/>
          <w:lang w:val="en-US"/>
        </w:rPr>
        <w:t>More importantly, more justification are needed to support the claim that the later loops are influenced by the insufficient myocardial perfusion.</w:t>
      </w:r>
    </w:p>
    <w:p w14:paraId="044E7732" w14:textId="0BA13A73" w:rsidR="001A0851" w:rsidRPr="003D6C70" w:rsidRDefault="001A0851" w:rsidP="00241CB9">
      <w:pPr>
        <w:pStyle w:val="NormalWeb"/>
        <w:spacing w:line="276" w:lineRule="auto"/>
        <w:jc w:val="both"/>
        <w:rPr>
          <w:iCs/>
          <w:color w:val="0000FF"/>
          <w:lang w:val="en-US"/>
        </w:rPr>
      </w:pPr>
      <w:r w:rsidRPr="003D6C70">
        <w:rPr>
          <w:iCs/>
          <w:color w:val="0000FF"/>
          <w:lang w:val="en-US"/>
        </w:rPr>
        <w:t xml:space="preserve">We are thankful also for commenting the additional point, which refers to </w:t>
      </w:r>
      <w:r w:rsidR="00B83737">
        <w:rPr>
          <w:iCs/>
          <w:color w:val="0000FF"/>
          <w:lang w:val="en-US"/>
        </w:rPr>
        <w:t>the sentence</w:t>
      </w:r>
      <w:r w:rsidRPr="003D6C70">
        <w:rPr>
          <w:iCs/>
          <w:color w:val="0000FF"/>
          <w:lang w:val="en-US"/>
        </w:rPr>
        <w:t>:</w:t>
      </w:r>
    </w:p>
    <w:p w14:paraId="513F769B" w14:textId="77777777" w:rsidR="001A0851" w:rsidRPr="003D6C70" w:rsidRDefault="001A0851" w:rsidP="00241CB9">
      <w:pPr>
        <w:pStyle w:val="NormalWeb"/>
        <w:spacing w:line="276" w:lineRule="auto"/>
        <w:jc w:val="both"/>
        <w:rPr>
          <w:rFonts w:asciiTheme="minorHAnsi" w:hAnsiTheme="minorHAnsi" w:cstheme="minorHAnsi"/>
          <w:bCs/>
          <w:i/>
          <w:iCs/>
          <w:color w:val="0000FF"/>
          <w:lang w:val="en-US"/>
        </w:rPr>
      </w:pPr>
      <w:r w:rsidRPr="003D6C70">
        <w:rPr>
          <w:rFonts w:asciiTheme="minorHAnsi" w:hAnsiTheme="minorHAnsi" w:cstheme="minorHAnsi"/>
          <w:bCs/>
          <w:i/>
          <w:iCs/>
          <w:color w:val="0000FF"/>
          <w:lang w:val="en-US"/>
        </w:rPr>
        <w:t>“[…] avoid including loops where only pressure is declining, but volume is constant. The latter is most likely due to insufficient myocardial perfusion towards the end of an occlusion and highly overestimates the preload-independent parameters of cardiac contraction, such as PRSW and ESPVR.”</w:t>
      </w:r>
    </w:p>
    <w:p w14:paraId="0AB5F00E" w14:textId="77777777" w:rsidR="001A0851" w:rsidRPr="003D6C70" w:rsidRDefault="001A0851" w:rsidP="00241CB9">
      <w:pPr>
        <w:pStyle w:val="NormalWeb"/>
        <w:spacing w:line="276" w:lineRule="auto"/>
        <w:jc w:val="both"/>
        <w:rPr>
          <w:i/>
          <w:iCs/>
          <w:color w:val="0000FF"/>
          <w:lang w:val="en-US"/>
        </w:rPr>
      </w:pPr>
      <w:r w:rsidRPr="003D6C70">
        <w:rPr>
          <w:iCs/>
          <w:color w:val="0000FF"/>
          <w:lang w:val="en-US"/>
        </w:rPr>
        <w:t xml:space="preserve">Regarding the sentence, the following reference is missing: Burkhoff, Isral Mirsky, and Hiroyuki Suga, 2005 (doi:10.1152/ajpheart.00138.2005.). In the aforementioned publication the authors mentioned: </w:t>
      </w:r>
      <w:r w:rsidRPr="003D6C70">
        <w:rPr>
          <w:i/>
          <w:iCs/>
          <w:color w:val="0000FF"/>
          <w:lang w:val="en-US"/>
        </w:rPr>
        <w:t>“Finally, changes in coronary perfusion pressure are encountered during load changes, especially those achieved by a vena caval occlusion (83). When mean central aortic pressure (equivalent to coronary perfusion pressure) falls below a critical point (60 mmHg) myocardial contractility may decline, and this effect can be observed within a few beats of the drop in pressure. This can generally be identified as a rather abrupt increase in the slope of the ESPVR near the termination of a prolonged caval occlusion (83). The remedy is to limit the duration of the load change to short time periods and, when this is not possible, to exclude data obtained below the abrupt change in ESPVR slope“</w:t>
      </w:r>
    </w:p>
    <w:p w14:paraId="51176A1E" w14:textId="77777777" w:rsidR="007435D1" w:rsidRDefault="001A0851" w:rsidP="00241CB9">
      <w:pPr>
        <w:pStyle w:val="NormalWeb"/>
        <w:spacing w:line="276" w:lineRule="auto"/>
        <w:jc w:val="both"/>
        <w:rPr>
          <w:iCs/>
          <w:color w:val="0000FF"/>
          <w:lang w:val="en-US"/>
        </w:rPr>
      </w:pPr>
      <w:r w:rsidRPr="003D6C70">
        <w:rPr>
          <w:iCs/>
          <w:color w:val="0000FF"/>
          <w:lang w:val="en-US"/>
        </w:rPr>
        <w:t>However, after discussing the evidence from the reference and in agreement with the reviewer we decided to omit this asseveration in the cu</w:t>
      </w:r>
      <w:r w:rsidR="007435D1">
        <w:rPr>
          <w:iCs/>
          <w:color w:val="0000FF"/>
          <w:lang w:val="en-US"/>
        </w:rPr>
        <w:t xml:space="preserve">rrent form of the manuscript.  </w:t>
      </w:r>
    </w:p>
    <w:p w14:paraId="4174C6EE" w14:textId="06B7B7EB" w:rsidR="001A0851" w:rsidRPr="007435D1" w:rsidRDefault="001A0851" w:rsidP="00241CB9">
      <w:pPr>
        <w:pStyle w:val="NormalWeb"/>
        <w:spacing w:line="276" w:lineRule="auto"/>
        <w:jc w:val="both"/>
        <w:rPr>
          <w:iCs/>
          <w:color w:val="0000FF"/>
          <w:lang w:val="en-US"/>
        </w:rPr>
      </w:pPr>
      <w:r w:rsidRPr="005C06B2">
        <w:rPr>
          <w:lang w:val="en-US"/>
        </w:rPr>
        <w:br/>
      </w:r>
      <w:r w:rsidRPr="003D6C70">
        <w:rPr>
          <w:highlight w:val="yellow"/>
          <w:lang w:val="en-US"/>
        </w:rPr>
        <w:t>3- In the discussion, the authors claimed to have circumvents (bypass) the stimulation of the parasympathetic system. However, there are no data to support this claims than an assumption, which is not elaborated. It will be necessary to evaluate the state of parasympathetic by heart rate variability and/or acetylcholine measurement to support this claim.</w:t>
      </w:r>
    </w:p>
    <w:p w14:paraId="380064E3" w14:textId="452BF5C8" w:rsidR="001A0851" w:rsidRPr="003D6C70" w:rsidRDefault="001A0851" w:rsidP="00241CB9">
      <w:pPr>
        <w:pStyle w:val="NormalWeb"/>
        <w:spacing w:line="276" w:lineRule="auto"/>
        <w:jc w:val="both"/>
        <w:rPr>
          <w:color w:val="0000FF"/>
          <w:lang w:val="en-US"/>
        </w:rPr>
      </w:pPr>
      <w:r w:rsidRPr="003D6C70">
        <w:rPr>
          <w:color w:val="0000FF"/>
          <w:lang w:val="en-US"/>
        </w:rPr>
        <w:t xml:space="preserve">We are thankful for the comment above and we completely with the reviewer. As it was not clear that we just wanted to point out that with our approach, despite to be very invasive, and different to the close-chest (where the preparation of the aorta includes the risk of stimulation/damage of the vagal nerve just by manipulating maneuvers) we do not work close to the vagal nerve and </w:t>
      </w:r>
      <w:r w:rsidRPr="003D6C70">
        <w:rPr>
          <w:color w:val="0000FF"/>
          <w:lang w:val="en-US"/>
        </w:rPr>
        <w:lastRenderedPageBreak/>
        <w:t xml:space="preserve">therefore we assume no stimulation produced by its </w:t>
      </w:r>
      <w:r w:rsidR="003D6C70" w:rsidRPr="003D6C70">
        <w:rPr>
          <w:color w:val="0000FF"/>
          <w:lang w:val="en-US"/>
        </w:rPr>
        <w:t xml:space="preserve">direct </w:t>
      </w:r>
      <w:r w:rsidRPr="003D6C70">
        <w:rPr>
          <w:color w:val="0000FF"/>
          <w:lang w:val="en-US"/>
        </w:rPr>
        <w:t>manipulation. Therefore, now we rephrased the statement (</w:t>
      </w:r>
      <w:r w:rsidRPr="00B83737">
        <w:rPr>
          <w:color w:val="0000FF"/>
          <w:highlight w:val="magenta"/>
          <w:lang w:val="en-US"/>
        </w:rPr>
        <w:t xml:space="preserve">lines </w:t>
      </w:r>
      <w:r w:rsidR="00B83737">
        <w:rPr>
          <w:color w:val="0000FF"/>
          <w:highlight w:val="magenta"/>
          <w:lang w:val="en-US"/>
        </w:rPr>
        <w:t>479</w:t>
      </w:r>
      <w:r w:rsidRPr="00B83737">
        <w:rPr>
          <w:color w:val="0000FF"/>
          <w:highlight w:val="magenta"/>
          <w:lang w:val="en-US"/>
        </w:rPr>
        <w:t>-</w:t>
      </w:r>
      <w:r w:rsidR="00B83737" w:rsidRPr="00B83737">
        <w:rPr>
          <w:color w:val="0000FF"/>
          <w:highlight w:val="magenta"/>
          <w:lang w:val="en-US"/>
        </w:rPr>
        <w:t>482</w:t>
      </w:r>
      <w:r w:rsidRPr="003D6C70">
        <w:rPr>
          <w:color w:val="0000FF"/>
          <w:lang w:val="en-US"/>
        </w:rPr>
        <w:t>) to bring clarity:</w:t>
      </w:r>
    </w:p>
    <w:p w14:paraId="022B3CCC" w14:textId="77777777" w:rsidR="001A0851" w:rsidRPr="003D6C70" w:rsidRDefault="001A0851" w:rsidP="00241CB9">
      <w:pPr>
        <w:pStyle w:val="Header"/>
        <w:spacing w:line="276" w:lineRule="auto"/>
        <w:jc w:val="both"/>
        <w:rPr>
          <w:rFonts w:ascii="Times New Roman" w:hAnsi="Times New Roman"/>
          <w:color w:val="0000FF"/>
          <w:sz w:val="24"/>
          <w:szCs w:val="24"/>
          <w:lang w:val="en-US"/>
        </w:rPr>
      </w:pPr>
      <w:r w:rsidRPr="003D6C70">
        <w:rPr>
          <w:rFonts w:ascii="Times New Roman" w:hAnsi="Times New Roman"/>
          <w:bCs/>
          <w:color w:val="0000FF"/>
          <w:sz w:val="24"/>
          <w:szCs w:val="24"/>
          <w:lang w:val="en-US"/>
        </w:rPr>
        <w:t>“</w:t>
      </w:r>
      <w:r w:rsidRPr="003D6C70">
        <w:rPr>
          <w:rFonts w:ascii="Times New Roman" w:hAnsi="Times New Roman"/>
          <w:bCs/>
          <w:i/>
          <w:color w:val="0000FF"/>
          <w:sz w:val="24"/>
          <w:szCs w:val="24"/>
          <w:lang w:val="en-US"/>
        </w:rPr>
        <w:t>Our approach has the advantage of not manipulating close to the vagal nerve, as done in the close chest approach when the carotid is prepared, and thus we assume that potential stimulation of the parasympathetic system by simply touching/damaging the nerve is avoided.</w:t>
      </w:r>
      <w:r w:rsidRPr="003D6C70">
        <w:rPr>
          <w:rFonts w:ascii="Times New Roman" w:hAnsi="Times New Roman"/>
          <w:bCs/>
          <w:color w:val="0000FF"/>
          <w:sz w:val="24"/>
          <w:szCs w:val="24"/>
          <w:lang w:val="en-US"/>
        </w:rPr>
        <w:t>”</w:t>
      </w:r>
    </w:p>
    <w:p w14:paraId="4FC819E7" w14:textId="546B82CE" w:rsidR="001A0851" w:rsidRPr="003D6C70" w:rsidRDefault="001A0851" w:rsidP="003D6C70">
      <w:pPr>
        <w:pStyle w:val="NormalWeb"/>
        <w:spacing w:line="276" w:lineRule="auto"/>
        <w:jc w:val="both"/>
        <w:rPr>
          <w:highlight w:val="yellow"/>
          <w:lang w:val="en-US"/>
        </w:rPr>
      </w:pPr>
      <w:r w:rsidRPr="0096730B">
        <w:rPr>
          <w:lang w:val="en-US"/>
        </w:rPr>
        <w:br/>
      </w:r>
      <w:r w:rsidRPr="003D6C70">
        <w:rPr>
          <w:highlight w:val="yellow"/>
          <w:lang w:val="en-US"/>
        </w:rPr>
        <w:t>Minor Concerns:</w:t>
      </w:r>
      <w:r w:rsidRPr="003D6C70">
        <w:rPr>
          <w:highlight w:val="yellow"/>
          <w:lang w:val="en-US"/>
        </w:rPr>
        <w:br/>
        <w:t>4- The authors justified and recommended the inclusion of buprenorphine as way to minimize the influence on cardiovascular function evoked by invasive procedure. However, It's also reported that buprenorphine has suppressive effect on cardiovascular function including, HR, cardiac index, blood pressure etc…. It will be necessary to review (contextualize) this claim or to give more argumentation of why this claim</w:t>
      </w:r>
      <w:r w:rsidRPr="006F3B6E">
        <w:rPr>
          <w:highlight w:val="darkYellow"/>
          <w:lang w:val="en-US"/>
        </w:rPr>
        <w:t>.</w:t>
      </w:r>
    </w:p>
    <w:p w14:paraId="4A968AD0" w14:textId="4B059013" w:rsidR="001A0851" w:rsidRPr="003D6C70" w:rsidRDefault="001A0851" w:rsidP="00241CB9">
      <w:pPr>
        <w:pStyle w:val="NormalWeb"/>
        <w:spacing w:line="276" w:lineRule="auto"/>
        <w:jc w:val="both"/>
        <w:rPr>
          <w:color w:val="0000FF"/>
          <w:lang w:val="en-US"/>
        </w:rPr>
      </w:pPr>
      <w:r w:rsidRPr="003D6C70">
        <w:rPr>
          <w:color w:val="0000FF"/>
          <w:lang w:val="en-US"/>
        </w:rPr>
        <w:t xml:space="preserve">This is an important point from our protocol and we are thankful to the review to comment on it. Different anesthetic procedures are adequate in mice and the reviewer is right about the hemodynamic suppressive effect of buprenorphine. However, all hypnotic and proper analgesic drugs effect hemodynamics in diverse manners. We selected buprenorphine since due to animal welfare and ethical issues a potent analgesic (Isoflurane and NSADs probably are not enough) is required </w:t>
      </w:r>
      <w:r w:rsidR="003D6C70" w:rsidRPr="003D6C70">
        <w:rPr>
          <w:color w:val="0000FF"/>
          <w:lang w:val="en-US"/>
        </w:rPr>
        <w:t>as our</w:t>
      </w:r>
      <w:r w:rsidRPr="003D6C70">
        <w:rPr>
          <w:color w:val="0000FF"/>
          <w:lang w:val="en-US"/>
        </w:rPr>
        <w:t xml:space="preserve"> procedure </w:t>
      </w:r>
      <w:r w:rsidR="003D6C70" w:rsidRPr="003D6C70">
        <w:rPr>
          <w:color w:val="0000FF"/>
          <w:lang w:val="en-US"/>
        </w:rPr>
        <w:t xml:space="preserve">is </w:t>
      </w:r>
      <w:r w:rsidRPr="003D6C70">
        <w:rPr>
          <w:color w:val="0000FF"/>
          <w:lang w:val="en-US"/>
        </w:rPr>
        <w:t xml:space="preserve">very invasive. Therefore, we wanted to avoid any pain sensation that could drive into changes of the hemodynamic parameters (i.e. HR). We agree with the reviewer that we should be more clear with the context and now we clearly mentioned (lines 542-544): </w:t>
      </w:r>
    </w:p>
    <w:p w14:paraId="0C581A84" w14:textId="77777777" w:rsidR="001A0851" w:rsidRPr="003D6C70" w:rsidRDefault="001A0851" w:rsidP="00241CB9">
      <w:pPr>
        <w:pStyle w:val="Header"/>
        <w:spacing w:line="276" w:lineRule="auto"/>
        <w:jc w:val="both"/>
        <w:rPr>
          <w:rFonts w:ascii="Times New Roman" w:hAnsi="Times New Roman"/>
          <w:bCs/>
          <w:i/>
          <w:color w:val="0000FF"/>
          <w:sz w:val="24"/>
          <w:szCs w:val="24"/>
          <w:lang w:val="en-US"/>
        </w:rPr>
      </w:pPr>
      <w:r w:rsidRPr="003D6C70">
        <w:rPr>
          <w:rFonts w:ascii="Times New Roman" w:hAnsi="Times New Roman"/>
          <w:bCs/>
          <w:color w:val="0000FF"/>
          <w:sz w:val="24"/>
          <w:szCs w:val="24"/>
          <w:lang w:val="en-US"/>
        </w:rPr>
        <w:t>“</w:t>
      </w:r>
      <w:r w:rsidRPr="003D6C70">
        <w:rPr>
          <w:rFonts w:ascii="Times New Roman" w:hAnsi="Times New Roman"/>
          <w:bCs/>
          <w:i/>
          <w:color w:val="0000FF"/>
          <w:sz w:val="24"/>
          <w:szCs w:val="24"/>
          <w:lang w:val="en-US"/>
        </w:rPr>
        <w:t>Being our approach very invasive, not less important is the inclusion of a potent analgesic like Buprenorphine to minimize influences on cardiovascular functions evoked by insufficient pain avoidance.”</w:t>
      </w:r>
    </w:p>
    <w:p w14:paraId="6DAC628C" w14:textId="0A4EE023" w:rsidR="001A0851" w:rsidRPr="007435D1" w:rsidRDefault="001A0851" w:rsidP="00241CB9">
      <w:pPr>
        <w:pStyle w:val="Header"/>
        <w:spacing w:line="276" w:lineRule="auto"/>
        <w:jc w:val="both"/>
        <w:rPr>
          <w:rFonts w:ascii="Times New Roman" w:hAnsi="Times New Roman"/>
          <w:bCs/>
          <w:sz w:val="24"/>
          <w:szCs w:val="24"/>
          <w:lang w:val="en-US"/>
        </w:rPr>
      </w:pPr>
    </w:p>
    <w:p w14:paraId="094D95BD" w14:textId="77777777" w:rsidR="001A0851" w:rsidRPr="003D6C70" w:rsidRDefault="001A0851" w:rsidP="00241CB9">
      <w:pPr>
        <w:pStyle w:val="Header"/>
        <w:spacing w:line="276" w:lineRule="auto"/>
        <w:jc w:val="both"/>
        <w:rPr>
          <w:rFonts w:ascii="Times New Roman" w:hAnsi="Times New Roman"/>
          <w:sz w:val="24"/>
          <w:szCs w:val="24"/>
          <w:lang w:val="en-US"/>
        </w:rPr>
      </w:pPr>
      <w:r w:rsidRPr="003D6C70">
        <w:rPr>
          <w:rFonts w:ascii="Times New Roman" w:hAnsi="Times New Roman"/>
          <w:sz w:val="24"/>
          <w:szCs w:val="24"/>
          <w:highlight w:val="yellow"/>
          <w:lang w:val="en-US"/>
        </w:rPr>
        <w:t>5- Although data in table 2 show the PRSW value in the same fashion as the rest of parameters, the performance of cardiac preload variation in not mentioned in the method part concerning the isoprenaline infusion.</w:t>
      </w:r>
      <w:r w:rsidRPr="003D6C70">
        <w:rPr>
          <w:rFonts w:ascii="Times New Roman" w:hAnsi="Times New Roman"/>
          <w:sz w:val="24"/>
          <w:szCs w:val="24"/>
          <w:lang w:val="en-US"/>
        </w:rPr>
        <w:t xml:space="preserve"> </w:t>
      </w:r>
    </w:p>
    <w:p w14:paraId="00763753" w14:textId="77777777" w:rsidR="001A0851" w:rsidRPr="003D6C70" w:rsidRDefault="001A0851" w:rsidP="00241CB9">
      <w:pPr>
        <w:pStyle w:val="Header"/>
        <w:spacing w:line="276" w:lineRule="auto"/>
        <w:jc w:val="both"/>
        <w:rPr>
          <w:rFonts w:ascii="Times New Roman" w:hAnsi="Times New Roman"/>
          <w:color w:val="008000"/>
          <w:sz w:val="24"/>
          <w:szCs w:val="24"/>
          <w:lang w:val="en-US"/>
        </w:rPr>
      </w:pPr>
    </w:p>
    <w:p w14:paraId="52351F74" w14:textId="174E7738" w:rsidR="001A0851" w:rsidRPr="007435D1" w:rsidRDefault="001A0851" w:rsidP="00241CB9">
      <w:pPr>
        <w:pStyle w:val="NoSpacing"/>
        <w:spacing w:line="276" w:lineRule="auto"/>
        <w:jc w:val="both"/>
        <w:rPr>
          <w:rFonts w:ascii="Times New Roman" w:hAnsi="Times New Roman" w:cs="Times New Roman"/>
          <w:iCs/>
          <w:color w:val="0000FF"/>
          <w:sz w:val="24"/>
          <w:szCs w:val="24"/>
        </w:rPr>
      </w:pPr>
      <w:r w:rsidRPr="007435D1">
        <w:rPr>
          <w:rFonts w:ascii="Times New Roman" w:hAnsi="Times New Roman" w:cs="Times New Roman"/>
          <w:iCs/>
          <w:color w:val="0000FF"/>
          <w:sz w:val="24"/>
          <w:szCs w:val="24"/>
        </w:rPr>
        <w:t>We thank the reviewer for the important note. Preload variation is done under basal conditions as well as under isopr</w:t>
      </w:r>
      <w:r w:rsidR="004074EC">
        <w:rPr>
          <w:rFonts w:ascii="Times New Roman" w:hAnsi="Times New Roman" w:cs="Times New Roman"/>
          <w:iCs/>
          <w:color w:val="0000FF"/>
          <w:sz w:val="24"/>
          <w:szCs w:val="24"/>
        </w:rPr>
        <w:t>oterenol</w:t>
      </w:r>
      <w:r w:rsidRPr="007435D1">
        <w:rPr>
          <w:rFonts w:ascii="Times New Roman" w:hAnsi="Times New Roman" w:cs="Times New Roman"/>
          <w:iCs/>
          <w:color w:val="0000FF"/>
          <w:sz w:val="24"/>
          <w:szCs w:val="24"/>
        </w:rPr>
        <w:t xml:space="preserve"> stimulation. Therefore, in the Protocol step 5.4 is now described accordingly:</w:t>
      </w:r>
    </w:p>
    <w:p w14:paraId="5B0476BD" w14:textId="77777777" w:rsidR="001A0851" w:rsidRPr="007435D1" w:rsidRDefault="001A0851" w:rsidP="00241CB9">
      <w:pPr>
        <w:pStyle w:val="NoSpacing"/>
        <w:spacing w:line="276" w:lineRule="auto"/>
        <w:jc w:val="both"/>
        <w:rPr>
          <w:rFonts w:ascii="Times New Roman" w:hAnsi="Times New Roman" w:cs="Times New Roman"/>
          <w:i/>
          <w:iCs/>
          <w:color w:val="0000FF"/>
          <w:sz w:val="24"/>
          <w:szCs w:val="24"/>
        </w:rPr>
      </w:pPr>
    </w:p>
    <w:p w14:paraId="554C0E8B" w14:textId="13C20471" w:rsidR="001A0851" w:rsidRPr="007435D1" w:rsidRDefault="001A0851" w:rsidP="00241CB9">
      <w:pPr>
        <w:pStyle w:val="NoSpacing"/>
        <w:spacing w:line="276" w:lineRule="auto"/>
        <w:jc w:val="both"/>
        <w:rPr>
          <w:rFonts w:ascii="Times New Roman" w:hAnsi="Times New Roman" w:cs="Times New Roman"/>
          <w:i/>
          <w:iCs/>
          <w:color w:val="0000FF"/>
          <w:sz w:val="24"/>
          <w:szCs w:val="24"/>
          <w:lang w:val="en-US"/>
        </w:rPr>
      </w:pPr>
      <w:r w:rsidRPr="007435D1">
        <w:rPr>
          <w:rFonts w:ascii="Times New Roman" w:hAnsi="Times New Roman" w:cs="Times New Roman"/>
          <w:i/>
          <w:iCs/>
          <w:color w:val="0000FF"/>
          <w:sz w:val="24"/>
          <w:szCs w:val="24"/>
          <w:lang w:val="en-US"/>
        </w:rPr>
        <w:t>“5.4.</w:t>
      </w:r>
      <w:r w:rsidRPr="007435D1">
        <w:rPr>
          <w:rFonts w:ascii="Times New Roman" w:hAnsi="Times New Roman" w:cs="Times New Roman"/>
          <w:i/>
          <w:iCs/>
          <w:color w:val="0000FF"/>
          <w:sz w:val="24"/>
          <w:szCs w:val="24"/>
          <w:lang w:val="en-US"/>
        </w:rPr>
        <w:tab/>
        <w:t xml:space="preserve">After obtaining the measurements under basal conditions proceed to the dose-response of </w:t>
      </w:r>
      <w:r w:rsidR="004074EC">
        <w:rPr>
          <w:rFonts w:ascii="Times New Roman" w:hAnsi="Times New Roman" w:cs="Times New Roman"/>
          <w:i/>
          <w:iCs/>
          <w:color w:val="0000FF"/>
          <w:sz w:val="24"/>
          <w:szCs w:val="24"/>
          <w:lang w:val="en-US"/>
        </w:rPr>
        <w:t>i</w:t>
      </w:r>
      <w:r w:rsidRPr="007435D1">
        <w:rPr>
          <w:rFonts w:ascii="Times New Roman" w:hAnsi="Times New Roman" w:cs="Times New Roman"/>
          <w:i/>
          <w:iCs/>
          <w:color w:val="0000FF"/>
          <w:sz w:val="24"/>
          <w:szCs w:val="24"/>
          <w:lang w:val="en-US"/>
        </w:rPr>
        <w:t>sopr</w:t>
      </w:r>
      <w:r w:rsidR="004074EC">
        <w:rPr>
          <w:rFonts w:ascii="Times New Roman" w:hAnsi="Times New Roman" w:cs="Times New Roman"/>
          <w:i/>
          <w:iCs/>
          <w:color w:val="0000FF"/>
          <w:sz w:val="24"/>
          <w:szCs w:val="24"/>
          <w:lang w:val="en-US"/>
        </w:rPr>
        <w:t>oterenol</w:t>
      </w:r>
      <w:r w:rsidRPr="007435D1">
        <w:rPr>
          <w:rFonts w:ascii="Times New Roman" w:hAnsi="Times New Roman" w:cs="Times New Roman"/>
          <w:i/>
          <w:iCs/>
          <w:color w:val="0000FF"/>
          <w:sz w:val="24"/>
          <w:szCs w:val="24"/>
          <w:lang w:val="en-US"/>
        </w:rPr>
        <w:t xml:space="preserve"> by switching to the prepared syringes. Here the infusion rate stays unchanged in order to avoid modifications of the cardiac preload. Take care not to infuse air bubbles when changing the syringe. Wait at least 2 minutes until new steady-state cardiac function is obtained than again stop the respirator at end-expiratory position and reco</w:t>
      </w:r>
      <w:r w:rsidR="0013179A">
        <w:rPr>
          <w:rFonts w:ascii="Times New Roman" w:hAnsi="Times New Roman" w:cs="Times New Roman"/>
          <w:i/>
          <w:iCs/>
          <w:color w:val="0000FF"/>
          <w:sz w:val="24"/>
          <w:szCs w:val="24"/>
          <w:lang w:val="en-US"/>
        </w:rPr>
        <w:t>rd baseline parameters. After 3</w:t>
      </w:r>
      <w:r w:rsidRPr="007435D1">
        <w:rPr>
          <w:rFonts w:ascii="Times New Roman" w:hAnsi="Times New Roman" w:cs="Times New Roman"/>
          <w:i/>
          <w:iCs/>
          <w:color w:val="0000FF"/>
          <w:sz w:val="24"/>
          <w:szCs w:val="24"/>
          <w:lang w:val="en-US"/>
        </w:rPr>
        <w:t xml:space="preserve"> to 5 s</w:t>
      </w:r>
      <w:r w:rsidR="00A6151D">
        <w:rPr>
          <w:rFonts w:ascii="Times New Roman" w:hAnsi="Times New Roman" w:cs="Times New Roman"/>
          <w:i/>
          <w:iCs/>
          <w:color w:val="0000FF"/>
          <w:sz w:val="24"/>
          <w:szCs w:val="24"/>
          <w:lang w:val="en-US"/>
        </w:rPr>
        <w:t>econds</w:t>
      </w:r>
      <w:r w:rsidRPr="007435D1">
        <w:rPr>
          <w:rFonts w:ascii="Times New Roman" w:hAnsi="Times New Roman" w:cs="Times New Roman"/>
          <w:i/>
          <w:iCs/>
          <w:color w:val="0000FF"/>
          <w:sz w:val="24"/>
          <w:szCs w:val="24"/>
          <w:lang w:val="en-US"/>
        </w:rPr>
        <w:t xml:space="preserve"> reduce cardiac preload by lifting the suture beneath the inferior caval vein in order to obtain preload independent parameters. Again, wait at least 30 seconds for the second occlusion. Afterwards switching to the prepared syringe with the next </w:t>
      </w:r>
      <w:r w:rsidR="004074EC">
        <w:rPr>
          <w:rFonts w:ascii="Times New Roman" w:hAnsi="Times New Roman" w:cs="Times New Roman"/>
          <w:i/>
          <w:iCs/>
          <w:color w:val="0000FF"/>
          <w:sz w:val="24"/>
          <w:szCs w:val="24"/>
          <w:lang w:val="en-US"/>
        </w:rPr>
        <w:t>isoproterenol</w:t>
      </w:r>
      <w:r w:rsidRPr="007435D1">
        <w:rPr>
          <w:rFonts w:ascii="Times New Roman" w:hAnsi="Times New Roman" w:cs="Times New Roman"/>
          <w:i/>
          <w:iCs/>
          <w:color w:val="0000FF"/>
          <w:sz w:val="24"/>
          <w:szCs w:val="24"/>
          <w:lang w:val="en-US"/>
        </w:rPr>
        <w:t xml:space="preserve"> concentration and repeat the recordings of baseline and preload independent parameters. Here it is to note that artifacts like the end-systolic pressure-spike (ESPS, Figure 2C) can occur </w:t>
      </w:r>
      <w:r w:rsidRPr="007435D1">
        <w:rPr>
          <w:rFonts w:ascii="Times New Roman" w:hAnsi="Times New Roman" w:cs="Times New Roman"/>
          <w:i/>
          <w:iCs/>
          <w:color w:val="0000FF"/>
          <w:sz w:val="24"/>
          <w:szCs w:val="24"/>
          <w:lang w:val="en-US"/>
        </w:rPr>
        <w:lastRenderedPageBreak/>
        <w:t xml:space="preserve">during the increase in the dosage of </w:t>
      </w:r>
      <w:r w:rsidR="004074EC">
        <w:rPr>
          <w:rFonts w:ascii="Times New Roman" w:hAnsi="Times New Roman" w:cs="Times New Roman"/>
          <w:i/>
          <w:iCs/>
          <w:color w:val="0000FF"/>
          <w:sz w:val="24"/>
          <w:szCs w:val="24"/>
          <w:lang w:val="en-US"/>
        </w:rPr>
        <w:t>isoproterenol</w:t>
      </w:r>
      <w:r w:rsidRPr="007435D1">
        <w:rPr>
          <w:rFonts w:ascii="Times New Roman" w:hAnsi="Times New Roman" w:cs="Times New Roman"/>
          <w:i/>
          <w:iCs/>
          <w:color w:val="0000FF"/>
          <w:sz w:val="24"/>
          <w:szCs w:val="24"/>
          <w:lang w:val="en-US"/>
        </w:rPr>
        <w:t>, which results from catheter entrapment. Artefacts that occur before the start of basal parameters can be easily corrected via re-positioning of the catheter.”</w:t>
      </w:r>
    </w:p>
    <w:p w14:paraId="61D6DB30" w14:textId="77777777" w:rsidR="001A0851" w:rsidRPr="003D6C70" w:rsidRDefault="001A0851" w:rsidP="00241CB9">
      <w:pPr>
        <w:pStyle w:val="NoSpacing"/>
        <w:spacing w:line="276" w:lineRule="auto"/>
        <w:jc w:val="both"/>
        <w:rPr>
          <w:rFonts w:ascii="Times New Roman" w:hAnsi="Times New Roman" w:cs="Times New Roman"/>
          <w:color w:val="4F81BD" w:themeColor="accent1"/>
          <w:sz w:val="24"/>
          <w:szCs w:val="24"/>
          <w:lang w:val="en-US"/>
        </w:rPr>
      </w:pPr>
    </w:p>
    <w:p w14:paraId="0AA3A179" w14:textId="77777777" w:rsidR="001A0851" w:rsidRPr="003D6C70" w:rsidRDefault="001A0851" w:rsidP="00241CB9">
      <w:pPr>
        <w:pStyle w:val="NoSpacing"/>
        <w:spacing w:line="276" w:lineRule="auto"/>
        <w:jc w:val="both"/>
        <w:rPr>
          <w:rFonts w:ascii="Times New Roman" w:hAnsi="Times New Roman" w:cs="Times New Roman"/>
          <w:sz w:val="24"/>
          <w:szCs w:val="24"/>
        </w:rPr>
      </w:pPr>
      <w:r w:rsidRPr="007435D1">
        <w:rPr>
          <w:rFonts w:ascii="Times New Roman" w:hAnsi="Times New Roman" w:cs="Times New Roman"/>
          <w:sz w:val="24"/>
          <w:szCs w:val="24"/>
          <w:highlight w:val="yellow"/>
        </w:rPr>
        <w:t xml:space="preserve">And if the preload variation was performed after each infusion, the data should be discussed more by considering the possible modifications of catheter position due the serial several change of </w:t>
      </w:r>
      <w:bookmarkStart w:id="2" w:name="_Hlk55386540"/>
      <w:r w:rsidRPr="007435D1">
        <w:rPr>
          <w:rFonts w:ascii="Times New Roman" w:hAnsi="Times New Roman" w:cs="Times New Roman"/>
          <w:sz w:val="24"/>
          <w:szCs w:val="24"/>
          <w:highlight w:val="yellow"/>
        </w:rPr>
        <w:t xml:space="preserve">intraventricular volume </w:t>
      </w:r>
      <w:bookmarkEnd w:id="2"/>
      <w:r w:rsidRPr="007435D1">
        <w:rPr>
          <w:rFonts w:ascii="Times New Roman" w:hAnsi="Times New Roman" w:cs="Times New Roman"/>
          <w:sz w:val="24"/>
          <w:szCs w:val="24"/>
          <w:highlight w:val="yellow"/>
        </w:rPr>
        <w:t>as well as pressure.</w:t>
      </w:r>
      <w:r w:rsidRPr="003D6C70">
        <w:rPr>
          <w:rFonts w:ascii="Times New Roman" w:hAnsi="Times New Roman" w:cs="Times New Roman"/>
          <w:sz w:val="24"/>
          <w:szCs w:val="24"/>
        </w:rPr>
        <w:t xml:space="preserve"> </w:t>
      </w:r>
    </w:p>
    <w:p w14:paraId="42765B0D" w14:textId="77777777" w:rsidR="001A0851" w:rsidRPr="003D6C70" w:rsidRDefault="001A0851" w:rsidP="00241CB9">
      <w:pPr>
        <w:pStyle w:val="NoSpacing"/>
        <w:spacing w:line="276" w:lineRule="auto"/>
        <w:jc w:val="both"/>
        <w:rPr>
          <w:rFonts w:ascii="Times New Roman" w:hAnsi="Times New Roman" w:cs="Times New Roman"/>
          <w:sz w:val="24"/>
          <w:szCs w:val="24"/>
        </w:rPr>
      </w:pPr>
    </w:p>
    <w:p w14:paraId="518FCF1F" w14:textId="77777777" w:rsidR="001A0851" w:rsidRPr="007435D1" w:rsidRDefault="001A0851" w:rsidP="00241CB9">
      <w:pPr>
        <w:pStyle w:val="NoSpacing"/>
        <w:spacing w:line="276" w:lineRule="auto"/>
        <w:jc w:val="both"/>
        <w:rPr>
          <w:rFonts w:ascii="Times New Roman" w:hAnsi="Times New Roman" w:cs="Times New Roman"/>
          <w:iCs/>
          <w:color w:val="0000FF"/>
          <w:sz w:val="24"/>
          <w:szCs w:val="24"/>
        </w:rPr>
      </w:pPr>
      <w:r w:rsidRPr="007435D1">
        <w:rPr>
          <w:rFonts w:ascii="Times New Roman" w:hAnsi="Times New Roman" w:cs="Times New Roman"/>
          <w:iCs/>
          <w:color w:val="0000FF"/>
          <w:sz w:val="24"/>
          <w:szCs w:val="24"/>
        </w:rPr>
        <w:t xml:space="preserve">In this case for each condition, a first preload reduction is followed by a second one after 30 seconds. We observe that pressure and volume values after the first and after the second vena occlusion reach steady-state values as before the first occlusion. From this it can be concluded that the catheter position is not shifted by preload variation. If that would be the case, especially the volume values which react sensitively to changes in the catheter position would be shifted. </w:t>
      </w:r>
    </w:p>
    <w:p w14:paraId="1509CA75" w14:textId="14F0E83C" w:rsidR="001A0851" w:rsidRPr="007435D1" w:rsidRDefault="001A0851" w:rsidP="00241CB9">
      <w:pPr>
        <w:pStyle w:val="NoSpacing"/>
        <w:spacing w:line="276" w:lineRule="auto"/>
        <w:jc w:val="both"/>
        <w:rPr>
          <w:rFonts w:ascii="Times New Roman" w:hAnsi="Times New Roman" w:cs="Times New Roman"/>
          <w:i/>
          <w:iCs/>
          <w:color w:val="0000FF"/>
          <w:sz w:val="24"/>
          <w:szCs w:val="24"/>
        </w:rPr>
      </w:pPr>
      <w:r w:rsidRPr="007435D1">
        <w:rPr>
          <w:rFonts w:ascii="Times New Roman" w:hAnsi="Times New Roman" w:cs="Times New Roman"/>
          <w:iCs/>
          <w:color w:val="0000FF"/>
          <w:sz w:val="24"/>
          <w:szCs w:val="24"/>
        </w:rPr>
        <w:t xml:space="preserve">Because under the Discussion it is not </w:t>
      </w:r>
      <w:r w:rsidR="004074EC" w:rsidRPr="007435D1">
        <w:rPr>
          <w:rFonts w:ascii="Times New Roman" w:hAnsi="Times New Roman" w:cs="Times New Roman"/>
          <w:iCs/>
          <w:color w:val="0000FF"/>
          <w:sz w:val="24"/>
          <w:szCs w:val="24"/>
        </w:rPr>
        <w:t>desired</w:t>
      </w:r>
      <w:r w:rsidRPr="007435D1">
        <w:rPr>
          <w:rFonts w:ascii="Times New Roman" w:hAnsi="Times New Roman" w:cs="Times New Roman"/>
          <w:iCs/>
          <w:color w:val="0000FF"/>
          <w:sz w:val="24"/>
          <w:szCs w:val="24"/>
        </w:rPr>
        <w:t xml:space="preserve"> by this Journal to discuss the exemplary results rather that with other methods/protocols, we refer to this necessary observation by a note in the protocol step 5.1.2</w:t>
      </w:r>
      <w:r w:rsidRPr="007435D1">
        <w:rPr>
          <w:rFonts w:ascii="Times New Roman" w:hAnsi="Times New Roman" w:cs="Times New Roman"/>
          <w:i/>
          <w:iCs/>
          <w:color w:val="0000FF"/>
          <w:sz w:val="24"/>
          <w:szCs w:val="24"/>
        </w:rPr>
        <w:t>:</w:t>
      </w:r>
    </w:p>
    <w:p w14:paraId="33A89716" w14:textId="77777777" w:rsidR="001A0851" w:rsidRPr="007435D1" w:rsidRDefault="001A0851" w:rsidP="00241CB9">
      <w:pPr>
        <w:pStyle w:val="NoSpacing"/>
        <w:spacing w:line="276" w:lineRule="auto"/>
        <w:jc w:val="both"/>
        <w:rPr>
          <w:rFonts w:ascii="Times New Roman" w:hAnsi="Times New Roman" w:cs="Times New Roman"/>
          <w:color w:val="0000FF"/>
          <w:sz w:val="24"/>
          <w:szCs w:val="24"/>
        </w:rPr>
      </w:pPr>
    </w:p>
    <w:p w14:paraId="65B903C0" w14:textId="1D349BC3" w:rsidR="001A0851" w:rsidRPr="007435D1" w:rsidRDefault="001A0851" w:rsidP="00241CB9">
      <w:pPr>
        <w:pStyle w:val="NoSpacing"/>
        <w:spacing w:line="276" w:lineRule="auto"/>
        <w:jc w:val="both"/>
        <w:rPr>
          <w:rFonts w:ascii="Times New Roman" w:hAnsi="Times New Roman" w:cs="Times New Roman"/>
          <w:i/>
          <w:iCs/>
          <w:color w:val="0000FF"/>
          <w:sz w:val="24"/>
          <w:szCs w:val="24"/>
        </w:rPr>
      </w:pPr>
      <w:r w:rsidRPr="007435D1">
        <w:rPr>
          <w:rFonts w:ascii="Times New Roman" w:hAnsi="Times New Roman" w:cs="Times New Roman"/>
          <w:color w:val="0000FF"/>
          <w:sz w:val="24"/>
          <w:szCs w:val="24"/>
        </w:rPr>
        <w:t>“</w:t>
      </w:r>
      <w:r w:rsidRPr="007435D1">
        <w:rPr>
          <w:rFonts w:ascii="Times New Roman" w:hAnsi="Times New Roman" w:cs="Times New Roman"/>
          <w:i/>
          <w:color w:val="0000FF"/>
          <w:sz w:val="24"/>
          <w:szCs w:val="24"/>
        </w:rPr>
        <w:t xml:space="preserve">Note: </w:t>
      </w:r>
      <w:r w:rsidRPr="007435D1">
        <w:rPr>
          <w:rFonts w:ascii="Times New Roman" w:hAnsi="Times New Roman" w:cs="Times New Roman"/>
          <w:bCs/>
          <w:i/>
          <w:color w:val="0000FF"/>
          <w:sz w:val="24"/>
          <w:szCs w:val="24"/>
        </w:rPr>
        <w:t>It is important that after the first and second vena cava occlusion, both pressure</w:t>
      </w:r>
      <w:r w:rsidR="0020177A">
        <w:rPr>
          <w:rFonts w:ascii="Times New Roman" w:hAnsi="Times New Roman" w:cs="Times New Roman"/>
          <w:bCs/>
          <w:i/>
          <w:color w:val="0000FF"/>
          <w:sz w:val="24"/>
          <w:szCs w:val="24"/>
        </w:rPr>
        <w:t xml:space="preserve"> and volume values return to</w:t>
      </w:r>
      <w:r w:rsidRPr="007435D1">
        <w:rPr>
          <w:rFonts w:ascii="Times New Roman" w:hAnsi="Times New Roman" w:cs="Times New Roman"/>
          <w:bCs/>
          <w:i/>
          <w:color w:val="0000FF"/>
          <w:sz w:val="24"/>
          <w:szCs w:val="24"/>
        </w:rPr>
        <w:t xml:space="preserve"> steady-state values as before the first occlusion. This observation is necessary in order to recognize a shift in catheter position due to serial reductions in </w:t>
      </w:r>
      <w:r w:rsidRPr="007435D1">
        <w:rPr>
          <w:rFonts w:ascii="Times New Roman" w:hAnsi="Times New Roman" w:cs="Times New Roman"/>
          <w:i/>
          <w:color w:val="0000FF"/>
          <w:sz w:val="24"/>
          <w:szCs w:val="24"/>
        </w:rPr>
        <w:t>intraventricular volume</w:t>
      </w:r>
      <w:r w:rsidRPr="007435D1">
        <w:rPr>
          <w:rFonts w:ascii="Times New Roman" w:hAnsi="Times New Roman" w:cs="Times New Roman"/>
          <w:bCs/>
          <w:i/>
          <w:color w:val="0000FF"/>
          <w:sz w:val="24"/>
          <w:szCs w:val="24"/>
        </w:rPr>
        <w:t>.</w:t>
      </w:r>
      <w:r w:rsidRPr="007435D1">
        <w:rPr>
          <w:rFonts w:ascii="Times New Roman" w:hAnsi="Times New Roman" w:cs="Times New Roman"/>
          <w:i/>
          <w:color w:val="0000FF"/>
          <w:sz w:val="24"/>
          <w:szCs w:val="24"/>
        </w:rPr>
        <w:t xml:space="preserve"> </w:t>
      </w:r>
      <w:r w:rsidRPr="007435D1">
        <w:rPr>
          <w:rFonts w:ascii="Times New Roman" w:hAnsi="Times New Roman" w:cs="Times New Roman"/>
          <w:bCs/>
          <w:i/>
          <w:color w:val="0000FF"/>
          <w:sz w:val="24"/>
          <w:szCs w:val="24"/>
        </w:rPr>
        <w:t>If a shift in catheter position wo</w:t>
      </w:r>
      <w:r w:rsidR="0020177A">
        <w:rPr>
          <w:rFonts w:ascii="Times New Roman" w:hAnsi="Times New Roman" w:cs="Times New Roman"/>
          <w:bCs/>
          <w:i/>
          <w:color w:val="0000FF"/>
          <w:sz w:val="24"/>
          <w:szCs w:val="24"/>
        </w:rPr>
        <w:t xml:space="preserve">uld be the case, especially </w:t>
      </w:r>
      <w:r w:rsidRPr="007435D1">
        <w:rPr>
          <w:rFonts w:ascii="Times New Roman" w:hAnsi="Times New Roman" w:cs="Times New Roman"/>
          <w:bCs/>
          <w:i/>
          <w:color w:val="0000FF"/>
          <w:sz w:val="24"/>
          <w:szCs w:val="24"/>
        </w:rPr>
        <w:t>volume values would be shifted.”</w:t>
      </w:r>
    </w:p>
    <w:p w14:paraId="05D1D803" w14:textId="77777777" w:rsidR="001A0851" w:rsidRPr="003D6C70" w:rsidRDefault="001A0851" w:rsidP="00241CB9">
      <w:pPr>
        <w:pStyle w:val="NoSpacing"/>
        <w:spacing w:line="276" w:lineRule="auto"/>
        <w:jc w:val="both"/>
        <w:rPr>
          <w:rFonts w:ascii="Times New Roman" w:hAnsi="Times New Roman" w:cs="Times New Roman"/>
          <w:sz w:val="24"/>
          <w:szCs w:val="24"/>
        </w:rPr>
      </w:pPr>
    </w:p>
    <w:p w14:paraId="5E5896D9" w14:textId="77777777" w:rsidR="001A0851" w:rsidRPr="003D6C70" w:rsidRDefault="001A0851" w:rsidP="00241CB9">
      <w:pPr>
        <w:pStyle w:val="NormalWeb"/>
        <w:spacing w:before="0" w:beforeAutospacing="0" w:after="0" w:afterAutospacing="0" w:line="276" w:lineRule="auto"/>
        <w:jc w:val="both"/>
        <w:rPr>
          <w:lang w:val="en-US"/>
        </w:rPr>
      </w:pPr>
      <w:r w:rsidRPr="007435D1">
        <w:rPr>
          <w:highlight w:val="yellow"/>
          <w:lang w:val="en-US"/>
        </w:rPr>
        <w:t>The ESPVR data will be need as well.</w:t>
      </w:r>
    </w:p>
    <w:p w14:paraId="079FDFAC" w14:textId="77777777" w:rsidR="001A0851" w:rsidRPr="003D6C70" w:rsidRDefault="001A0851" w:rsidP="00241CB9">
      <w:pPr>
        <w:pStyle w:val="NormalWeb"/>
        <w:spacing w:before="0" w:beforeAutospacing="0" w:after="0" w:afterAutospacing="0" w:line="276" w:lineRule="auto"/>
        <w:jc w:val="both"/>
        <w:rPr>
          <w:lang w:val="en-US"/>
        </w:rPr>
      </w:pPr>
    </w:p>
    <w:p w14:paraId="1B547EFC" w14:textId="7F1DCA45" w:rsidR="001A0851" w:rsidRDefault="001A0851" w:rsidP="00241CB9">
      <w:pPr>
        <w:pStyle w:val="NormalWeb"/>
        <w:spacing w:before="0" w:beforeAutospacing="0" w:after="0" w:afterAutospacing="0" w:line="276" w:lineRule="auto"/>
        <w:jc w:val="both"/>
        <w:rPr>
          <w:color w:val="0000FF"/>
          <w:lang w:val="en-US"/>
        </w:rPr>
      </w:pPr>
      <w:r w:rsidRPr="007435D1">
        <w:rPr>
          <w:color w:val="0000FF"/>
          <w:lang w:val="en-US"/>
        </w:rPr>
        <w:t xml:space="preserve">We added now </w:t>
      </w:r>
      <w:r w:rsidR="00EB05DB">
        <w:rPr>
          <w:color w:val="0000FF"/>
          <w:lang w:val="en-US"/>
        </w:rPr>
        <w:t>the data as requested in Table 3 (Former Table 2)</w:t>
      </w:r>
      <w:r w:rsidRPr="007435D1">
        <w:rPr>
          <w:color w:val="0000FF"/>
          <w:lang w:val="en-US"/>
        </w:rPr>
        <w:t>.</w:t>
      </w:r>
      <w:r w:rsidR="00EB05DB">
        <w:rPr>
          <w:color w:val="0000FF"/>
          <w:lang w:val="en-US"/>
        </w:rPr>
        <w:t xml:space="preserve"> </w:t>
      </w:r>
      <w:r w:rsidR="00EB05DB">
        <w:rPr>
          <w:iCs/>
          <w:color w:val="0000FF"/>
          <w:lang w:val="en-US"/>
        </w:rPr>
        <w:t xml:space="preserve">In addition, we now include a new table (now Table 2) that includes additional parameters measured under basal and isoproterenol stimulation. </w:t>
      </w:r>
      <w:r w:rsidR="00EB05DB">
        <w:rPr>
          <w:iCs/>
          <w:color w:val="0000FF"/>
          <w:lang w:val="en-US"/>
        </w:rPr>
        <w:t xml:space="preserve">The new table complements then Figure 3 and Table 3. </w:t>
      </w:r>
      <w:r w:rsidRPr="007435D1">
        <w:rPr>
          <w:color w:val="0000FF"/>
          <w:lang w:val="en-US"/>
        </w:rPr>
        <w:t>Please see below</w:t>
      </w:r>
      <w:r w:rsidR="00EB05DB">
        <w:rPr>
          <w:color w:val="0000FF"/>
          <w:lang w:val="en-US"/>
        </w:rPr>
        <w:t xml:space="preserve"> the new table and the modified Table 3</w:t>
      </w:r>
      <w:r w:rsidRPr="007435D1">
        <w:rPr>
          <w:color w:val="0000FF"/>
          <w:lang w:val="en-US"/>
        </w:rPr>
        <w:t>.</w:t>
      </w:r>
    </w:p>
    <w:p w14:paraId="34E5A45D" w14:textId="68DF61D1" w:rsidR="00EB05DB" w:rsidRDefault="00EB05DB" w:rsidP="00241CB9">
      <w:pPr>
        <w:pStyle w:val="NormalWeb"/>
        <w:spacing w:before="0" w:beforeAutospacing="0" w:after="0" w:afterAutospacing="0" w:line="276" w:lineRule="auto"/>
        <w:jc w:val="both"/>
        <w:rPr>
          <w:color w:val="0000FF"/>
          <w:lang w:val="en-US"/>
        </w:rPr>
      </w:pPr>
    </w:p>
    <w:p w14:paraId="5CB88D8E" w14:textId="2F1B5961" w:rsidR="00EB05DB" w:rsidRDefault="00EB05DB" w:rsidP="00241CB9">
      <w:pPr>
        <w:pStyle w:val="NormalWeb"/>
        <w:spacing w:before="0" w:beforeAutospacing="0" w:after="0" w:afterAutospacing="0" w:line="276" w:lineRule="auto"/>
        <w:jc w:val="both"/>
        <w:rPr>
          <w:color w:val="0000FF"/>
          <w:lang w:val="en-US"/>
        </w:rPr>
      </w:pPr>
    </w:p>
    <w:p w14:paraId="47409B14" w14:textId="148A3AFD" w:rsidR="00EB05DB" w:rsidRDefault="00EB05DB" w:rsidP="00241CB9">
      <w:pPr>
        <w:pStyle w:val="NormalWeb"/>
        <w:spacing w:before="0" w:beforeAutospacing="0" w:after="0" w:afterAutospacing="0" w:line="276" w:lineRule="auto"/>
        <w:jc w:val="both"/>
        <w:rPr>
          <w:color w:val="0000FF"/>
          <w:lang w:val="en-US"/>
        </w:rPr>
      </w:pPr>
    </w:p>
    <w:p w14:paraId="1605C4E5" w14:textId="765F3584" w:rsidR="00EB05DB" w:rsidRDefault="00EB05DB" w:rsidP="00241CB9">
      <w:pPr>
        <w:pStyle w:val="NormalWeb"/>
        <w:spacing w:before="0" w:beforeAutospacing="0" w:after="0" w:afterAutospacing="0" w:line="276" w:lineRule="auto"/>
        <w:jc w:val="both"/>
        <w:rPr>
          <w:color w:val="0000FF"/>
          <w:lang w:val="en-US"/>
        </w:rPr>
      </w:pPr>
    </w:p>
    <w:p w14:paraId="3D950F3A" w14:textId="1A75EABB" w:rsidR="00EB05DB" w:rsidRDefault="00EB05DB" w:rsidP="00241CB9">
      <w:pPr>
        <w:pStyle w:val="NormalWeb"/>
        <w:spacing w:before="0" w:beforeAutospacing="0" w:after="0" w:afterAutospacing="0" w:line="276" w:lineRule="auto"/>
        <w:jc w:val="both"/>
        <w:rPr>
          <w:color w:val="0000FF"/>
          <w:lang w:val="en-US"/>
        </w:rPr>
      </w:pPr>
    </w:p>
    <w:p w14:paraId="38BAC66D" w14:textId="705B09CE" w:rsidR="00EB05DB" w:rsidRDefault="00EB05DB" w:rsidP="00241CB9">
      <w:pPr>
        <w:pStyle w:val="NormalWeb"/>
        <w:spacing w:before="0" w:beforeAutospacing="0" w:after="0" w:afterAutospacing="0" w:line="276" w:lineRule="auto"/>
        <w:jc w:val="both"/>
        <w:rPr>
          <w:color w:val="0000FF"/>
          <w:lang w:val="en-US"/>
        </w:rPr>
      </w:pPr>
    </w:p>
    <w:p w14:paraId="6F94053D" w14:textId="1C99FA76" w:rsidR="00EB05DB" w:rsidRDefault="00EB05DB" w:rsidP="00241CB9">
      <w:pPr>
        <w:pStyle w:val="NormalWeb"/>
        <w:spacing w:before="0" w:beforeAutospacing="0" w:after="0" w:afterAutospacing="0" w:line="276" w:lineRule="auto"/>
        <w:jc w:val="both"/>
        <w:rPr>
          <w:color w:val="0000FF"/>
          <w:lang w:val="en-US"/>
        </w:rPr>
      </w:pPr>
    </w:p>
    <w:p w14:paraId="5A2A39BD" w14:textId="20F5DC55" w:rsidR="00EB05DB" w:rsidRDefault="00EB05DB" w:rsidP="00241CB9">
      <w:pPr>
        <w:pStyle w:val="NormalWeb"/>
        <w:spacing w:before="0" w:beforeAutospacing="0" w:after="0" w:afterAutospacing="0" w:line="276" w:lineRule="auto"/>
        <w:jc w:val="both"/>
        <w:rPr>
          <w:color w:val="0000FF"/>
          <w:lang w:val="en-US"/>
        </w:rPr>
      </w:pPr>
    </w:p>
    <w:p w14:paraId="13126619" w14:textId="43E38FEB" w:rsidR="00EB05DB" w:rsidRDefault="00EB05DB" w:rsidP="00241CB9">
      <w:pPr>
        <w:pStyle w:val="NormalWeb"/>
        <w:spacing w:before="0" w:beforeAutospacing="0" w:after="0" w:afterAutospacing="0" w:line="276" w:lineRule="auto"/>
        <w:jc w:val="both"/>
        <w:rPr>
          <w:color w:val="0000FF"/>
          <w:lang w:val="en-US"/>
        </w:rPr>
      </w:pPr>
    </w:p>
    <w:p w14:paraId="0C15051D" w14:textId="1D71DBBD" w:rsidR="00EB05DB" w:rsidRDefault="00EB05DB" w:rsidP="00241CB9">
      <w:pPr>
        <w:pStyle w:val="NormalWeb"/>
        <w:spacing w:before="0" w:beforeAutospacing="0" w:after="0" w:afterAutospacing="0" w:line="276" w:lineRule="auto"/>
        <w:jc w:val="both"/>
        <w:rPr>
          <w:color w:val="0000FF"/>
          <w:lang w:val="en-US"/>
        </w:rPr>
      </w:pPr>
    </w:p>
    <w:p w14:paraId="3407AFF6" w14:textId="25F64317" w:rsidR="00EB05DB" w:rsidRDefault="00EB05DB" w:rsidP="00241CB9">
      <w:pPr>
        <w:pStyle w:val="NormalWeb"/>
        <w:spacing w:before="0" w:beforeAutospacing="0" w:after="0" w:afterAutospacing="0" w:line="276" w:lineRule="auto"/>
        <w:jc w:val="both"/>
        <w:rPr>
          <w:color w:val="0000FF"/>
          <w:lang w:val="en-US"/>
        </w:rPr>
      </w:pPr>
    </w:p>
    <w:p w14:paraId="73789135" w14:textId="7367A5DF" w:rsidR="00EB05DB" w:rsidRDefault="00EB05DB" w:rsidP="00241CB9">
      <w:pPr>
        <w:pStyle w:val="NormalWeb"/>
        <w:spacing w:before="0" w:beforeAutospacing="0" w:after="0" w:afterAutospacing="0" w:line="276" w:lineRule="auto"/>
        <w:jc w:val="both"/>
        <w:rPr>
          <w:color w:val="0000FF"/>
          <w:lang w:val="en-US"/>
        </w:rPr>
      </w:pPr>
    </w:p>
    <w:p w14:paraId="6A535385" w14:textId="19B80ABB" w:rsidR="00EB05DB" w:rsidRDefault="00EB05DB" w:rsidP="00241CB9">
      <w:pPr>
        <w:pStyle w:val="NormalWeb"/>
        <w:spacing w:before="0" w:beforeAutospacing="0" w:after="0" w:afterAutospacing="0" w:line="276" w:lineRule="auto"/>
        <w:jc w:val="both"/>
        <w:rPr>
          <w:color w:val="0000FF"/>
          <w:lang w:val="en-US"/>
        </w:rPr>
      </w:pPr>
    </w:p>
    <w:p w14:paraId="4480739C" w14:textId="0EE0130C" w:rsidR="00EB05DB" w:rsidRDefault="00EB05DB" w:rsidP="00241CB9">
      <w:pPr>
        <w:pStyle w:val="NormalWeb"/>
        <w:spacing w:before="0" w:beforeAutospacing="0" w:after="0" w:afterAutospacing="0" w:line="276" w:lineRule="auto"/>
        <w:jc w:val="both"/>
        <w:rPr>
          <w:color w:val="0000FF"/>
          <w:lang w:val="en-US"/>
        </w:rPr>
      </w:pPr>
    </w:p>
    <w:p w14:paraId="45477200" w14:textId="60ED3E25" w:rsidR="00EB05DB" w:rsidRDefault="00EB05DB" w:rsidP="00241CB9">
      <w:pPr>
        <w:pStyle w:val="NormalWeb"/>
        <w:spacing w:before="0" w:beforeAutospacing="0" w:after="0" w:afterAutospacing="0" w:line="276" w:lineRule="auto"/>
        <w:jc w:val="both"/>
        <w:rPr>
          <w:color w:val="0000FF"/>
          <w:lang w:val="en-US"/>
        </w:rPr>
      </w:pPr>
    </w:p>
    <w:p w14:paraId="0875EA9C" w14:textId="77777777" w:rsidR="00EB05DB" w:rsidRDefault="00EB05DB" w:rsidP="00241CB9">
      <w:pPr>
        <w:pStyle w:val="NormalWeb"/>
        <w:spacing w:before="0" w:beforeAutospacing="0" w:after="0" w:afterAutospacing="0" w:line="276" w:lineRule="auto"/>
        <w:jc w:val="both"/>
        <w:rPr>
          <w:color w:val="0000FF"/>
          <w:lang w:val="en-US"/>
        </w:rPr>
      </w:pPr>
    </w:p>
    <w:p w14:paraId="0A100E2F" w14:textId="77777777" w:rsidR="00EB05DB" w:rsidRDefault="00EB05DB" w:rsidP="00EB05DB">
      <w:pPr>
        <w:rPr>
          <w:rFonts w:asciiTheme="minorHAnsi" w:eastAsiaTheme="minorEastAsia" w:hAnsiTheme="minorHAnsi" w:cstheme="minorHAnsi"/>
          <w:b/>
          <w:color w:val="000000" w:themeColor="text1"/>
          <w:kern w:val="24"/>
          <w:lang w:val="nn-NO"/>
        </w:rPr>
      </w:pPr>
      <w:r>
        <w:rPr>
          <w:rFonts w:asciiTheme="minorHAnsi" w:eastAsiaTheme="minorEastAsia" w:hAnsiTheme="minorHAnsi" w:cstheme="minorHAnsi"/>
          <w:b/>
          <w:color w:val="000000" w:themeColor="text1"/>
          <w:kern w:val="24"/>
          <w:lang w:val="nn-NO"/>
        </w:rPr>
        <w:lastRenderedPageBreak/>
        <w:t>Table 2</w:t>
      </w:r>
      <w:r w:rsidRPr="00082C00">
        <w:rPr>
          <w:rFonts w:asciiTheme="minorHAnsi" w:eastAsiaTheme="minorEastAsia" w:hAnsiTheme="minorHAnsi" w:cstheme="minorHAnsi"/>
          <w:b/>
          <w:color w:val="000000" w:themeColor="text1"/>
          <w:kern w:val="24"/>
          <w:lang w:val="nn-NO"/>
        </w:rPr>
        <w:t>.</w:t>
      </w:r>
      <w:r w:rsidRPr="00486280">
        <w:rPr>
          <w:rFonts w:asciiTheme="minorHAnsi" w:eastAsiaTheme="minorEastAsia" w:hAnsiTheme="minorHAnsi" w:cstheme="minorHAnsi"/>
          <w:b/>
          <w:color w:val="000000" w:themeColor="text1"/>
          <w:kern w:val="24"/>
          <w:lang w:val="nn-NO"/>
        </w:rPr>
        <w:t xml:space="preserve"> Analysis of PVL-measurements in C57BL6/N mice. </w:t>
      </w:r>
    </w:p>
    <w:p w14:paraId="24FCD992" w14:textId="77777777" w:rsidR="00EB05DB" w:rsidRDefault="00EB05DB" w:rsidP="00EB05DB">
      <w:pPr>
        <w:rPr>
          <w:rFonts w:asciiTheme="minorHAnsi" w:eastAsiaTheme="minorEastAsia" w:hAnsiTheme="minorHAnsi" w:cstheme="minorHAnsi"/>
          <w:b/>
          <w:color w:val="000000" w:themeColor="text1"/>
          <w:kern w:val="24"/>
          <w:lang w:val="nn-NO"/>
        </w:rPr>
      </w:pPr>
      <w:r w:rsidRPr="00EB05DB">
        <w:rPr>
          <w:rFonts w:eastAsiaTheme="minorEastAsia"/>
        </w:rPr>
        <w:drawing>
          <wp:inline distT="0" distB="0" distL="0" distR="0" wp14:anchorId="3E5B87F1" wp14:editId="587AEE88">
            <wp:extent cx="5702923" cy="81818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586" cy="8184278"/>
                    </a:xfrm>
                    <a:prstGeom prst="rect">
                      <a:avLst/>
                    </a:prstGeom>
                    <a:noFill/>
                    <a:ln>
                      <a:noFill/>
                    </a:ln>
                  </pic:spPr>
                </pic:pic>
              </a:graphicData>
            </a:graphic>
          </wp:inline>
        </w:drawing>
      </w:r>
    </w:p>
    <w:p w14:paraId="13338E3C" w14:textId="77777777" w:rsidR="00EB05DB" w:rsidRPr="007F24E0" w:rsidRDefault="00EB05DB" w:rsidP="00EB05DB">
      <w:pPr>
        <w:rPr>
          <w:rFonts w:asciiTheme="minorHAnsi" w:eastAsiaTheme="minorEastAsia" w:hAnsiTheme="minorHAnsi" w:cstheme="minorHAnsi"/>
          <w:bCs/>
          <w:color w:val="000000" w:themeColor="text1"/>
          <w:kern w:val="24"/>
          <w:sz w:val="20"/>
          <w:szCs w:val="20"/>
        </w:rPr>
      </w:pPr>
      <w:r w:rsidRPr="007F24E0">
        <w:rPr>
          <w:rFonts w:asciiTheme="minorHAnsi" w:eastAsiaTheme="minorEastAsia" w:hAnsiTheme="minorHAnsi" w:cstheme="minorHAnsi"/>
          <w:bCs/>
          <w:color w:val="000000" w:themeColor="text1"/>
          <w:kern w:val="24"/>
          <w:sz w:val="20"/>
          <w:szCs w:val="20"/>
          <w:lang w:val="en-US"/>
        </w:rPr>
        <w:t xml:space="preserve">PVL parameters of cardiac function during basal conditions and during isoproterenol infusion. Data are presented as mean ± standard deviation from 18 male adult mice. </w:t>
      </w:r>
      <w:r>
        <w:rPr>
          <w:rFonts w:asciiTheme="minorHAnsi" w:eastAsiaTheme="minorEastAsia" w:hAnsiTheme="minorHAnsi" w:cstheme="minorHAnsi"/>
          <w:bCs/>
          <w:color w:val="000000" w:themeColor="text1"/>
          <w:kern w:val="24"/>
          <w:sz w:val="20"/>
          <w:szCs w:val="20"/>
          <w:lang w:val="en-US"/>
        </w:rPr>
        <w:t xml:space="preserve">PV: Pressure volume; </w:t>
      </w:r>
      <w:r w:rsidRPr="007F24E0">
        <w:rPr>
          <w:rFonts w:asciiTheme="minorHAnsi" w:eastAsiaTheme="minorEastAsia" w:hAnsiTheme="minorHAnsi" w:cstheme="minorHAnsi"/>
          <w:bCs/>
          <w:color w:val="000000" w:themeColor="text1"/>
          <w:kern w:val="24"/>
          <w:sz w:val="20"/>
          <w:szCs w:val="20"/>
        </w:rPr>
        <w:t>BPM: Beats per minute.</w:t>
      </w:r>
    </w:p>
    <w:p w14:paraId="3BE43F42" w14:textId="77777777" w:rsidR="00EB05DB" w:rsidRPr="0035546A" w:rsidRDefault="00EB05DB" w:rsidP="00EB05DB">
      <w:pPr>
        <w:pStyle w:val="NormalWeb"/>
        <w:spacing w:line="276" w:lineRule="auto"/>
        <w:jc w:val="both"/>
        <w:rPr>
          <w:iCs/>
          <w:color w:val="0000FF"/>
          <w:lang w:val="en-US"/>
        </w:rPr>
      </w:pPr>
    </w:p>
    <w:p w14:paraId="2308D240" w14:textId="2EB61BFE" w:rsidR="00E63E7E" w:rsidRDefault="001A0851" w:rsidP="00241CB9">
      <w:pPr>
        <w:pStyle w:val="NormalWeb"/>
        <w:spacing w:before="0" w:beforeAutospacing="0" w:after="0" w:afterAutospacing="0" w:line="276" w:lineRule="auto"/>
        <w:jc w:val="both"/>
        <w:rPr>
          <w:rFonts w:asciiTheme="minorHAnsi" w:hAnsiTheme="minorHAnsi" w:cstheme="minorHAnsi"/>
          <w:b/>
          <w:bCs/>
          <w:lang w:val="en-US"/>
        </w:rPr>
      </w:pPr>
      <w:r w:rsidRPr="00C21E27">
        <w:rPr>
          <w:rFonts w:asciiTheme="minorHAnsi" w:hAnsiTheme="minorHAnsi" w:cstheme="minorHAnsi"/>
          <w:b/>
          <w:bCs/>
          <w:lang w:val="en-US"/>
        </w:rPr>
        <w:lastRenderedPageBreak/>
        <w:t xml:space="preserve">Table </w:t>
      </w:r>
      <w:r w:rsidR="00EB05DB">
        <w:rPr>
          <w:rFonts w:asciiTheme="minorHAnsi" w:hAnsiTheme="minorHAnsi" w:cstheme="minorHAnsi"/>
          <w:b/>
          <w:bCs/>
          <w:lang w:val="en-US"/>
        </w:rPr>
        <w:t>3</w:t>
      </w:r>
      <w:r w:rsidRPr="00C21E27">
        <w:rPr>
          <w:rFonts w:asciiTheme="minorHAnsi" w:hAnsiTheme="minorHAnsi" w:cstheme="minorHAnsi"/>
          <w:b/>
          <w:bCs/>
          <w:lang w:val="en-US"/>
        </w:rPr>
        <w:t>. Estimated effect size and required sample size for selected parameters based on values observed in C57BL6/N male mice.</w:t>
      </w:r>
    </w:p>
    <w:tbl>
      <w:tblPr>
        <w:tblW w:w="7360" w:type="dxa"/>
        <w:tblInd w:w="108" w:type="dxa"/>
        <w:tblLook w:val="04A0" w:firstRow="1" w:lastRow="0" w:firstColumn="1" w:lastColumn="0" w:noHBand="0" w:noVBand="1"/>
      </w:tblPr>
      <w:tblGrid>
        <w:gridCol w:w="1240"/>
        <w:gridCol w:w="271"/>
        <w:gridCol w:w="960"/>
        <w:gridCol w:w="960"/>
        <w:gridCol w:w="960"/>
        <w:gridCol w:w="271"/>
        <w:gridCol w:w="960"/>
        <w:gridCol w:w="960"/>
        <w:gridCol w:w="960"/>
      </w:tblGrid>
      <w:tr w:rsidR="00E63E7E" w:rsidRPr="00E63E7E" w14:paraId="529C2905" w14:textId="77777777" w:rsidTr="00E63E7E">
        <w:trPr>
          <w:trHeight w:val="330"/>
        </w:trPr>
        <w:tc>
          <w:tcPr>
            <w:tcW w:w="1240" w:type="dxa"/>
            <w:tcBorders>
              <w:top w:val="single" w:sz="8" w:space="0" w:color="auto"/>
              <w:left w:val="nil"/>
              <w:bottom w:val="nil"/>
              <w:right w:val="nil"/>
            </w:tcBorders>
            <w:shd w:val="clear" w:color="auto" w:fill="auto"/>
            <w:vAlign w:val="center"/>
            <w:hideMark/>
          </w:tcPr>
          <w:p w14:paraId="12A2CC32" w14:textId="77777777" w:rsidR="00E63E7E" w:rsidRPr="00E63E7E" w:rsidRDefault="00E63E7E" w:rsidP="00E63E7E">
            <w:pPr>
              <w:jc w:val="center"/>
              <w:rPr>
                <w:rFonts w:ascii="Calibri" w:hAnsi="Calibri" w:cs="Calibri"/>
                <w:b/>
                <w:bCs/>
                <w:color w:val="000000"/>
                <w:lang w:val="en-US" w:eastAsia="en-US"/>
              </w:rPr>
            </w:pPr>
            <w:r w:rsidRPr="00E63E7E">
              <w:rPr>
                <w:rFonts w:ascii="Calibri" w:hAnsi="Calibri" w:cs="Calibri"/>
                <w:b/>
                <w:bCs/>
                <w:color w:val="000000"/>
                <w:lang w:val="en-US" w:eastAsia="en-US"/>
              </w:rPr>
              <w:t>Delta (%)</w:t>
            </w:r>
          </w:p>
        </w:tc>
        <w:tc>
          <w:tcPr>
            <w:tcW w:w="180" w:type="dxa"/>
            <w:tcBorders>
              <w:top w:val="single" w:sz="8" w:space="0" w:color="auto"/>
              <w:left w:val="nil"/>
              <w:bottom w:val="nil"/>
              <w:right w:val="nil"/>
            </w:tcBorders>
            <w:shd w:val="clear" w:color="auto" w:fill="auto"/>
            <w:vAlign w:val="center"/>
            <w:hideMark/>
          </w:tcPr>
          <w:p w14:paraId="0A805C67" w14:textId="77777777" w:rsidR="00E63E7E" w:rsidRPr="00E63E7E" w:rsidRDefault="00E63E7E" w:rsidP="00E63E7E">
            <w:pPr>
              <w:jc w:val="center"/>
              <w:rPr>
                <w:rFonts w:ascii="Calibri" w:hAnsi="Calibri" w:cs="Calibri"/>
                <w:color w:val="000000"/>
                <w:lang w:val="en-US" w:eastAsia="en-US"/>
              </w:rPr>
            </w:pPr>
            <w:r w:rsidRPr="00E63E7E">
              <w:rPr>
                <w:rFonts w:ascii="Calibri" w:hAnsi="Calibri" w:cs="Calibri"/>
                <w:color w:val="000000"/>
                <w:lang w:val="en-US" w:eastAsia="en-US"/>
              </w:rPr>
              <w:t> </w:t>
            </w:r>
          </w:p>
        </w:tc>
        <w:tc>
          <w:tcPr>
            <w:tcW w:w="2880" w:type="dxa"/>
            <w:gridSpan w:val="3"/>
            <w:tcBorders>
              <w:top w:val="single" w:sz="8" w:space="0" w:color="auto"/>
              <w:left w:val="nil"/>
              <w:bottom w:val="nil"/>
              <w:right w:val="nil"/>
            </w:tcBorders>
            <w:shd w:val="clear" w:color="auto" w:fill="auto"/>
            <w:vAlign w:val="center"/>
            <w:hideMark/>
          </w:tcPr>
          <w:p w14:paraId="7965A4C5"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Effect size</w:t>
            </w:r>
          </w:p>
        </w:tc>
        <w:tc>
          <w:tcPr>
            <w:tcW w:w="180" w:type="dxa"/>
            <w:tcBorders>
              <w:top w:val="single" w:sz="8" w:space="0" w:color="auto"/>
              <w:left w:val="nil"/>
              <w:bottom w:val="nil"/>
              <w:right w:val="nil"/>
            </w:tcBorders>
            <w:shd w:val="clear" w:color="auto" w:fill="auto"/>
            <w:vAlign w:val="center"/>
            <w:hideMark/>
          </w:tcPr>
          <w:p w14:paraId="4B6F131A" w14:textId="77777777" w:rsidR="00E63E7E" w:rsidRPr="00E63E7E" w:rsidRDefault="00E63E7E" w:rsidP="00E63E7E">
            <w:pPr>
              <w:jc w:val="center"/>
              <w:rPr>
                <w:rFonts w:ascii="Calibri" w:hAnsi="Calibri" w:cs="Calibri"/>
                <w:b/>
                <w:bCs/>
                <w:color w:val="000000"/>
                <w:lang w:val="en-US" w:eastAsia="en-US"/>
              </w:rPr>
            </w:pPr>
            <w:r w:rsidRPr="00E63E7E">
              <w:rPr>
                <w:rFonts w:ascii="Calibri" w:hAnsi="Calibri" w:cs="Calibri"/>
                <w:b/>
                <w:bCs/>
                <w:color w:val="000000"/>
                <w:lang w:val="en-US" w:eastAsia="en-US"/>
              </w:rPr>
              <w:t> </w:t>
            </w:r>
          </w:p>
        </w:tc>
        <w:tc>
          <w:tcPr>
            <w:tcW w:w="2880" w:type="dxa"/>
            <w:gridSpan w:val="3"/>
            <w:tcBorders>
              <w:top w:val="single" w:sz="8" w:space="0" w:color="auto"/>
              <w:left w:val="nil"/>
              <w:bottom w:val="nil"/>
              <w:right w:val="nil"/>
            </w:tcBorders>
            <w:shd w:val="clear" w:color="auto" w:fill="auto"/>
            <w:vAlign w:val="center"/>
            <w:hideMark/>
          </w:tcPr>
          <w:p w14:paraId="7F3C97E5"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 xml:space="preserve">Sample size per group </w:t>
            </w:r>
          </w:p>
        </w:tc>
      </w:tr>
      <w:tr w:rsidR="00E63E7E" w:rsidRPr="00E63E7E" w14:paraId="1BC52D0C" w14:textId="77777777" w:rsidTr="00E63E7E">
        <w:trPr>
          <w:trHeight w:val="330"/>
        </w:trPr>
        <w:tc>
          <w:tcPr>
            <w:tcW w:w="1240" w:type="dxa"/>
            <w:tcBorders>
              <w:top w:val="nil"/>
              <w:left w:val="nil"/>
              <w:bottom w:val="nil"/>
              <w:right w:val="nil"/>
            </w:tcBorders>
            <w:shd w:val="clear" w:color="auto" w:fill="auto"/>
            <w:vAlign w:val="center"/>
            <w:hideMark/>
          </w:tcPr>
          <w:p w14:paraId="4BDE9655" w14:textId="77777777" w:rsidR="00E63E7E" w:rsidRPr="00E63E7E" w:rsidRDefault="00E63E7E" w:rsidP="00E63E7E">
            <w:pPr>
              <w:jc w:val="center"/>
              <w:rPr>
                <w:rFonts w:ascii="Calibri" w:hAnsi="Calibri" w:cs="Calibri"/>
                <w:b/>
                <w:bCs/>
                <w:color w:val="000000"/>
                <w:u w:val="single"/>
                <w:lang w:val="en-US" w:eastAsia="en-US"/>
              </w:rPr>
            </w:pPr>
          </w:p>
        </w:tc>
        <w:tc>
          <w:tcPr>
            <w:tcW w:w="180" w:type="dxa"/>
            <w:tcBorders>
              <w:top w:val="nil"/>
              <w:left w:val="nil"/>
              <w:bottom w:val="nil"/>
              <w:right w:val="nil"/>
            </w:tcBorders>
            <w:shd w:val="clear" w:color="auto" w:fill="auto"/>
            <w:vAlign w:val="center"/>
            <w:hideMark/>
          </w:tcPr>
          <w:p w14:paraId="353A1BD6" w14:textId="77777777" w:rsidR="00E63E7E" w:rsidRPr="00E63E7E" w:rsidRDefault="00E63E7E" w:rsidP="00E63E7E">
            <w:pPr>
              <w:jc w:val="center"/>
              <w:rPr>
                <w:rFonts w:ascii="Times New Roman" w:hAnsi="Times New Roman"/>
                <w:sz w:val="20"/>
                <w:szCs w:val="20"/>
                <w:lang w:val="en-US" w:eastAsia="en-US"/>
              </w:rPr>
            </w:pPr>
          </w:p>
        </w:tc>
        <w:tc>
          <w:tcPr>
            <w:tcW w:w="2880" w:type="dxa"/>
            <w:gridSpan w:val="3"/>
            <w:tcBorders>
              <w:top w:val="nil"/>
              <w:left w:val="nil"/>
              <w:bottom w:val="nil"/>
              <w:right w:val="nil"/>
            </w:tcBorders>
            <w:shd w:val="clear" w:color="auto" w:fill="auto"/>
            <w:vAlign w:val="center"/>
            <w:hideMark/>
          </w:tcPr>
          <w:p w14:paraId="114ABC3C"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Isoproterenol ng/min</w:t>
            </w:r>
          </w:p>
        </w:tc>
        <w:tc>
          <w:tcPr>
            <w:tcW w:w="180" w:type="dxa"/>
            <w:tcBorders>
              <w:top w:val="nil"/>
              <w:left w:val="nil"/>
              <w:bottom w:val="nil"/>
              <w:right w:val="nil"/>
            </w:tcBorders>
            <w:shd w:val="clear" w:color="auto" w:fill="auto"/>
            <w:vAlign w:val="center"/>
            <w:hideMark/>
          </w:tcPr>
          <w:p w14:paraId="7B23F4F4" w14:textId="77777777" w:rsidR="00E63E7E" w:rsidRPr="00E63E7E" w:rsidRDefault="00E63E7E" w:rsidP="00E63E7E">
            <w:pPr>
              <w:jc w:val="center"/>
              <w:rPr>
                <w:rFonts w:ascii="Calibri" w:hAnsi="Calibri" w:cs="Calibri"/>
                <w:b/>
                <w:bCs/>
                <w:color w:val="000000"/>
                <w:sz w:val="22"/>
                <w:szCs w:val="22"/>
                <w:lang w:val="en-US" w:eastAsia="en-US"/>
              </w:rPr>
            </w:pPr>
          </w:p>
        </w:tc>
        <w:tc>
          <w:tcPr>
            <w:tcW w:w="2880" w:type="dxa"/>
            <w:gridSpan w:val="3"/>
            <w:tcBorders>
              <w:top w:val="nil"/>
              <w:left w:val="nil"/>
              <w:bottom w:val="nil"/>
              <w:right w:val="nil"/>
            </w:tcBorders>
            <w:shd w:val="clear" w:color="auto" w:fill="auto"/>
            <w:vAlign w:val="center"/>
            <w:hideMark/>
          </w:tcPr>
          <w:p w14:paraId="2D792675"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Isoproterenol ng/min</w:t>
            </w:r>
          </w:p>
        </w:tc>
      </w:tr>
      <w:tr w:rsidR="00E63E7E" w:rsidRPr="00E63E7E" w14:paraId="1E84DEF4" w14:textId="77777777" w:rsidTr="00E63E7E">
        <w:trPr>
          <w:trHeight w:val="330"/>
        </w:trPr>
        <w:tc>
          <w:tcPr>
            <w:tcW w:w="1240" w:type="dxa"/>
            <w:tcBorders>
              <w:top w:val="nil"/>
              <w:left w:val="nil"/>
              <w:bottom w:val="double" w:sz="6" w:space="0" w:color="auto"/>
              <w:right w:val="nil"/>
            </w:tcBorders>
            <w:shd w:val="clear" w:color="auto" w:fill="auto"/>
            <w:vAlign w:val="center"/>
            <w:hideMark/>
          </w:tcPr>
          <w:p w14:paraId="765DF754" w14:textId="77777777" w:rsidR="00E63E7E" w:rsidRPr="00E63E7E" w:rsidRDefault="00E63E7E" w:rsidP="00E63E7E">
            <w:pPr>
              <w:jc w:val="center"/>
              <w:rPr>
                <w:rFonts w:ascii="Calibri" w:hAnsi="Calibri" w:cs="Calibri"/>
                <w:color w:val="000000"/>
                <w:lang w:val="en-US" w:eastAsia="en-US"/>
              </w:rPr>
            </w:pPr>
            <w:r w:rsidRPr="00E63E7E">
              <w:rPr>
                <w:rFonts w:ascii="Calibri" w:hAnsi="Calibri" w:cs="Calibri"/>
                <w:color w:val="000000"/>
                <w:lang w:val="en-US" w:eastAsia="en-US"/>
              </w:rPr>
              <w:t> </w:t>
            </w:r>
          </w:p>
        </w:tc>
        <w:tc>
          <w:tcPr>
            <w:tcW w:w="180" w:type="dxa"/>
            <w:tcBorders>
              <w:top w:val="nil"/>
              <w:left w:val="nil"/>
              <w:bottom w:val="double" w:sz="6" w:space="0" w:color="auto"/>
              <w:right w:val="nil"/>
            </w:tcBorders>
            <w:shd w:val="clear" w:color="auto" w:fill="auto"/>
            <w:vAlign w:val="center"/>
            <w:hideMark/>
          </w:tcPr>
          <w:p w14:paraId="0DE646C8" w14:textId="77777777" w:rsidR="00E63E7E" w:rsidRPr="00E63E7E" w:rsidRDefault="00E63E7E" w:rsidP="00E63E7E">
            <w:pPr>
              <w:jc w:val="center"/>
              <w:rPr>
                <w:rFonts w:ascii="Calibri" w:hAnsi="Calibri" w:cs="Calibri"/>
                <w:color w:val="000000"/>
                <w:lang w:val="en-US" w:eastAsia="en-US"/>
              </w:rPr>
            </w:pPr>
            <w:r w:rsidRPr="00E63E7E">
              <w:rPr>
                <w:rFonts w:ascii="Calibri" w:hAnsi="Calibri" w:cs="Calibri"/>
                <w:color w:val="000000"/>
                <w:lang w:val="en-US" w:eastAsia="en-US"/>
              </w:rPr>
              <w:t> </w:t>
            </w:r>
          </w:p>
        </w:tc>
        <w:tc>
          <w:tcPr>
            <w:tcW w:w="960" w:type="dxa"/>
            <w:tcBorders>
              <w:top w:val="nil"/>
              <w:left w:val="nil"/>
              <w:bottom w:val="double" w:sz="6" w:space="0" w:color="auto"/>
              <w:right w:val="nil"/>
            </w:tcBorders>
            <w:shd w:val="clear" w:color="auto" w:fill="auto"/>
            <w:vAlign w:val="center"/>
            <w:hideMark/>
          </w:tcPr>
          <w:p w14:paraId="56362479"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w:t>
            </w:r>
          </w:p>
        </w:tc>
        <w:tc>
          <w:tcPr>
            <w:tcW w:w="960" w:type="dxa"/>
            <w:tcBorders>
              <w:top w:val="nil"/>
              <w:left w:val="nil"/>
              <w:bottom w:val="double" w:sz="6" w:space="0" w:color="auto"/>
              <w:right w:val="nil"/>
            </w:tcBorders>
            <w:shd w:val="clear" w:color="auto" w:fill="auto"/>
            <w:vAlign w:val="center"/>
            <w:hideMark/>
          </w:tcPr>
          <w:p w14:paraId="76220A2C"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0.825</w:t>
            </w:r>
          </w:p>
        </w:tc>
        <w:tc>
          <w:tcPr>
            <w:tcW w:w="960" w:type="dxa"/>
            <w:tcBorders>
              <w:top w:val="nil"/>
              <w:left w:val="nil"/>
              <w:bottom w:val="double" w:sz="6" w:space="0" w:color="auto"/>
              <w:right w:val="nil"/>
            </w:tcBorders>
            <w:shd w:val="clear" w:color="auto" w:fill="auto"/>
            <w:vAlign w:val="center"/>
            <w:hideMark/>
          </w:tcPr>
          <w:p w14:paraId="12ED407C"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8.25</w:t>
            </w:r>
          </w:p>
        </w:tc>
        <w:tc>
          <w:tcPr>
            <w:tcW w:w="180" w:type="dxa"/>
            <w:tcBorders>
              <w:top w:val="nil"/>
              <w:left w:val="nil"/>
              <w:bottom w:val="double" w:sz="6" w:space="0" w:color="auto"/>
              <w:right w:val="nil"/>
            </w:tcBorders>
            <w:shd w:val="clear" w:color="auto" w:fill="auto"/>
            <w:vAlign w:val="center"/>
            <w:hideMark/>
          </w:tcPr>
          <w:p w14:paraId="32CF8A52"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 </w:t>
            </w:r>
          </w:p>
        </w:tc>
        <w:tc>
          <w:tcPr>
            <w:tcW w:w="960" w:type="dxa"/>
            <w:tcBorders>
              <w:top w:val="nil"/>
              <w:left w:val="nil"/>
              <w:bottom w:val="double" w:sz="6" w:space="0" w:color="auto"/>
              <w:right w:val="nil"/>
            </w:tcBorders>
            <w:shd w:val="clear" w:color="auto" w:fill="auto"/>
            <w:vAlign w:val="center"/>
            <w:hideMark/>
          </w:tcPr>
          <w:p w14:paraId="5EFA4B3F"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w:t>
            </w:r>
          </w:p>
        </w:tc>
        <w:tc>
          <w:tcPr>
            <w:tcW w:w="960" w:type="dxa"/>
            <w:tcBorders>
              <w:top w:val="nil"/>
              <w:left w:val="nil"/>
              <w:bottom w:val="double" w:sz="6" w:space="0" w:color="auto"/>
              <w:right w:val="nil"/>
            </w:tcBorders>
            <w:shd w:val="clear" w:color="auto" w:fill="auto"/>
            <w:vAlign w:val="center"/>
            <w:hideMark/>
          </w:tcPr>
          <w:p w14:paraId="43259976"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0.825</w:t>
            </w:r>
          </w:p>
        </w:tc>
        <w:tc>
          <w:tcPr>
            <w:tcW w:w="960" w:type="dxa"/>
            <w:tcBorders>
              <w:top w:val="nil"/>
              <w:left w:val="nil"/>
              <w:bottom w:val="double" w:sz="6" w:space="0" w:color="auto"/>
              <w:right w:val="nil"/>
            </w:tcBorders>
            <w:shd w:val="clear" w:color="auto" w:fill="auto"/>
            <w:vAlign w:val="center"/>
            <w:hideMark/>
          </w:tcPr>
          <w:p w14:paraId="147D1B16" w14:textId="77777777" w:rsidR="00E63E7E" w:rsidRPr="00E63E7E" w:rsidRDefault="00E63E7E" w:rsidP="00E63E7E">
            <w:pPr>
              <w:jc w:val="center"/>
              <w:rPr>
                <w:rFonts w:ascii="Calibri" w:hAnsi="Calibri" w:cs="Calibri"/>
                <w:b/>
                <w:bCs/>
                <w:color w:val="000000"/>
                <w:sz w:val="22"/>
                <w:szCs w:val="22"/>
                <w:lang w:val="en-US" w:eastAsia="en-US"/>
              </w:rPr>
            </w:pPr>
            <w:r w:rsidRPr="00E63E7E">
              <w:rPr>
                <w:rFonts w:ascii="Calibri" w:hAnsi="Calibri" w:cs="Calibri"/>
                <w:b/>
                <w:bCs/>
                <w:color w:val="000000"/>
                <w:sz w:val="22"/>
                <w:szCs w:val="22"/>
                <w:lang w:val="en-US" w:eastAsia="en-US"/>
              </w:rPr>
              <w:t>8.25</w:t>
            </w:r>
          </w:p>
        </w:tc>
      </w:tr>
      <w:tr w:rsidR="00E63E7E" w:rsidRPr="00E63E7E" w14:paraId="770C3BD8" w14:textId="77777777" w:rsidTr="00E63E7E">
        <w:trPr>
          <w:trHeight w:val="330"/>
        </w:trPr>
        <w:tc>
          <w:tcPr>
            <w:tcW w:w="1240" w:type="dxa"/>
            <w:tcBorders>
              <w:top w:val="nil"/>
              <w:left w:val="nil"/>
              <w:bottom w:val="nil"/>
              <w:right w:val="nil"/>
            </w:tcBorders>
            <w:shd w:val="clear" w:color="auto" w:fill="auto"/>
            <w:noWrap/>
            <w:vAlign w:val="bottom"/>
            <w:hideMark/>
          </w:tcPr>
          <w:p w14:paraId="6A6A06D0" w14:textId="77777777" w:rsidR="00E63E7E" w:rsidRPr="00E63E7E" w:rsidRDefault="00E63E7E" w:rsidP="00E63E7E">
            <w:pPr>
              <w:jc w:val="center"/>
              <w:rPr>
                <w:rFonts w:ascii="Calibri" w:hAnsi="Calibri" w:cs="Calibri"/>
                <w:b/>
                <w:bCs/>
                <w:color w:val="000000"/>
                <w:sz w:val="22"/>
                <w:szCs w:val="22"/>
                <w:lang w:val="en-US" w:eastAsia="en-US"/>
              </w:rPr>
            </w:pPr>
          </w:p>
        </w:tc>
        <w:tc>
          <w:tcPr>
            <w:tcW w:w="180" w:type="dxa"/>
            <w:tcBorders>
              <w:top w:val="nil"/>
              <w:left w:val="nil"/>
              <w:bottom w:val="nil"/>
              <w:right w:val="nil"/>
            </w:tcBorders>
            <w:shd w:val="clear" w:color="auto" w:fill="auto"/>
            <w:noWrap/>
            <w:vAlign w:val="bottom"/>
            <w:hideMark/>
          </w:tcPr>
          <w:p w14:paraId="0094410B"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528FF08D"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Heart rate</w:t>
            </w:r>
          </w:p>
        </w:tc>
      </w:tr>
      <w:tr w:rsidR="00E63E7E" w:rsidRPr="00E63E7E" w14:paraId="12AC002F" w14:textId="77777777" w:rsidTr="00E63E7E">
        <w:trPr>
          <w:trHeight w:val="259"/>
        </w:trPr>
        <w:tc>
          <w:tcPr>
            <w:tcW w:w="1240" w:type="dxa"/>
            <w:tcBorders>
              <w:top w:val="nil"/>
              <w:left w:val="nil"/>
              <w:bottom w:val="nil"/>
              <w:right w:val="nil"/>
            </w:tcBorders>
            <w:shd w:val="clear" w:color="auto" w:fill="auto"/>
            <w:noWrap/>
            <w:vAlign w:val="bottom"/>
            <w:hideMark/>
          </w:tcPr>
          <w:p w14:paraId="2B60C4F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A71A03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341CE97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960" w:type="dxa"/>
            <w:tcBorders>
              <w:top w:val="nil"/>
              <w:left w:val="nil"/>
              <w:bottom w:val="nil"/>
              <w:right w:val="nil"/>
            </w:tcBorders>
            <w:shd w:val="clear" w:color="000000" w:fill="92D050"/>
            <w:noWrap/>
            <w:vAlign w:val="bottom"/>
            <w:hideMark/>
          </w:tcPr>
          <w:p w14:paraId="5435B25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2.6</w:t>
            </w:r>
          </w:p>
        </w:tc>
        <w:tc>
          <w:tcPr>
            <w:tcW w:w="960" w:type="dxa"/>
            <w:tcBorders>
              <w:top w:val="nil"/>
              <w:left w:val="nil"/>
              <w:bottom w:val="nil"/>
              <w:right w:val="nil"/>
            </w:tcBorders>
            <w:shd w:val="clear" w:color="000000" w:fill="92D050"/>
            <w:noWrap/>
            <w:vAlign w:val="bottom"/>
            <w:hideMark/>
          </w:tcPr>
          <w:p w14:paraId="2B07258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3.1</w:t>
            </w:r>
          </w:p>
        </w:tc>
        <w:tc>
          <w:tcPr>
            <w:tcW w:w="180" w:type="dxa"/>
            <w:tcBorders>
              <w:top w:val="nil"/>
              <w:left w:val="nil"/>
              <w:bottom w:val="nil"/>
              <w:right w:val="nil"/>
            </w:tcBorders>
            <w:shd w:val="clear" w:color="000000" w:fill="92D050"/>
            <w:noWrap/>
            <w:vAlign w:val="bottom"/>
            <w:hideMark/>
          </w:tcPr>
          <w:p w14:paraId="4C373376"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nil"/>
              <w:right w:val="nil"/>
            </w:tcBorders>
            <w:shd w:val="clear" w:color="000000" w:fill="92D050"/>
            <w:noWrap/>
            <w:vAlign w:val="bottom"/>
            <w:hideMark/>
          </w:tcPr>
          <w:p w14:paraId="7CBE0F0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000000" w:fill="92D050"/>
            <w:noWrap/>
            <w:vAlign w:val="bottom"/>
            <w:hideMark/>
          </w:tcPr>
          <w:p w14:paraId="2253859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000000" w:fill="92D050"/>
            <w:noWrap/>
            <w:vAlign w:val="bottom"/>
            <w:hideMark/>
          </w:tcPr>
          <w:p w14:paraId="7938CA0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57F1F6AF" w14:textId="77777777" w:rsidTr="00E63E7E">
        <w:trPr>
          <w:trHeight w:val="259"/>
        </w:trPr>
        <w:tc>
          <w:tcPr>
            <w:tcW w:w="1240" w:type="dxa"/>
            <w:tcBorders>
              <w:top w:val="nil"/>
              <w:left w:val="nil"/>
              <w:bottom w:val="nil"/>
              <w:right w:val="nil"/>
            </w:tcBorders>
            <w:shd w:val="clear" w:color="auto" w:fill="auto"/>
            <w:noWrap/>
            <w:vAlign w:val="bottom"/>
            <w:hideMark/>
          </w:tcPr>
          <w:p w14:paraId="6B8FCC0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0693619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F14B70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3.6</w:t>
            </w:r>
          </w:p>
        </w:tc>
        <w:tc>
          <w:tcPr>
            <w:tcW w:w="960" w:type="dxa"/>
            <w:tcBorders>
              <w:top w:val="nil"/>
              <w:left w:val="nil"/>
              <w:bottom w:val="nil"/>
              <w:right w:val="nil"/>
            </w:tcBorders>
            <w:shd w:val="clear" w:color="auto" w:fill="auto"/>
            <w:noWrap/>
            <w:vAlign w:val="bottom"/>
            <w:hideMark/>
          </w:tcPr>
          <w:p w14:paraId="38BF409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3.9</w:t>
            </w:r>
          </w:p>
        </w:tc>
        <w:tc>
          <w:tcPr>
            <w:tcW w:w="960" w:type="dxa"/>
            <w:tcBorders>
              <w:top w:val="nil"/>
              <w:left w:val="nil"/>
              <w:bottom w:val="nil"/>
              <w:right w:val="nil"/>
            </w:tcBorders>
            <w:shd w:val="clear" w:color="auto" w:fill="auto"/>
            <w:noWrap/>
            <w:vAlign w:val="bottom"/>
            <w:hideMark/>
          </w:tcPr>
          <w:p w14:paraId="1C1DDD0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4.6</w:t>
            </w:r>
          </w:p>
        </w:tc>
        <w:tc>
          <w:tcPr>
            <w:tcW w:w="180" w:type="dxa"/>
            <w:tcBorders>
              <w:top w:val="nil"/>
              <w:left w:val="nil"/>
              <w:bottom w:val="nil"/>
              <w:right w:val="nil"/>
            </w:tcBorders>
            <w:shd w:val="clear" w:color="auto" w:fill="auto"/>
            <w:noWrap/>
            <w:vAlign w:val="bottom"/>
            <w:hideMark/>
          </w:tcPr>
          <w:p w14:paraId="40B4951B"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AC8FE8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3BDA6DF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45B8A72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13DD19AE" w14:textId="77777777" w:rsidTr="00E63E7E">
        <w:trPr>
          <w:trHeight w:val="259"/>
        </w:trPr>
        <w:tc>
          <w:tcPr>
            <w:tcW w:w="1240" w:type="dxa"/>
            <w:tcBorders>
              <w:top w:val="nil"/>
              <w:left w:val="nil"/>
              <w:bottom w:val="nil"/>
              <w:right w:val="nil"/>
            </w:tcBorders>
            <w:shd w:val="clear" w:color="auto" w:fill="auto"/>
            <w:noWrap/>
            <w:vAlign w:val="bottom"/>
            <w:hideMark/>
          </w:tcPr>
          <w:p w14:paraId="78917E2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00A16B33"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B9A2C8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4.8</w:t>
            </w:r>
          </w:p>
        </w:tc>
        <w:tc>
          <w:tcPr>
            <w:tcW w:w="960" w:type="dxa"/>
            <w:tcBorders>
              <w:top w:val="nil"/>
              <w:left w:val="nil"/>
              <w:bottom w:val="nil"/>
              <w:right w:val="nil"/>
            </w:tcBorders>
            <w:shd w:val="clear" w:color="auto" w:fill="auto"/>
            <w:noWrap/>
            <w:vAlign w:val="bottom"/>
            <w:hideMark/>
          </w:tcPr>
          <w:p w14:paraId="74AA852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5.3</w:t>
            </w:r>
          </w:p>
        </w:tc>
        <w:tc>
          <w:tcPr>
            <w:tcW w:w="960" w:type="dxa"/>
            <w:tcBorders>
              <w:top w:val="nil"/>
              <w:left w:val="nil"/>
              <w:bottom w:val="nil"/>
              <w:right w:val="nil"/>
            </w:tcBorders>
            <w:shd w:val="clear" w:color="auto" w:fill="auto"/>
            <w:noWrap/>
            <w:vAlign w:val="bottom"/>
            <w:hideMark/>
          </w:tcPr>
          <w:p w14:paraId="4CC29C6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6.2</w:t>
            </w:r>
          </w:p>
        </w:tc>
        <w:tc>
          <w:tcPr>
            <w:tcW w:w="180" w:type="dxa"/>
            <w:tcBorders>
              <w:top w:val="nil"/>
              <w:left w:val="nil"/>
              <w:bottom w:val="nil"/>
              <w:right w:val="nil"/>
            </w:tcBorders>
            <w:shd w:val="clear" w:color="auto" w:fill="auto"/>
            <w:noWrap/>
            <w:vAlign w:val="bottom"/>
            <w:hideMark/>
          </w:tcPr>
          <w:p w14:paraId="60F8069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621DED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7C6FC8D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6778799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78E8EDCA" w14:textId="77777777" w:rsidTr="00E63E7E">
        <w:trPr>
          <w:trHeight w:val="259"/>
        </w:trPr>
        <w:tc>
          <w:tcPr>
            <w:tcW w:w="1240" w:type="dxa"/>
            <w:tcBorders>
              <w:top w:val="nil"/>
              <w:left w:val="nil"/>
              <w:bottom w:val="nil"/>
              <w:right w:val="nil"/>
            </w:tcBorders>
            <w:shd w:val="clear" w:color="auto" w:fill="auto"/>
            <w:noWrap/>
            <w:vAlign w:val="bottom"/>
            <w:hideMark/>
          </w:tcPr>
          <w:p w14:paraId="242EE5C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3632CF2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641D14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6.0</w:t>
            </w:r>
          </w:p>
        </w:tc>
        <w:tc>
          <w:tcPr>
            <w:tcW w:w="960" w:type="dxa"/>
            <w:tcBorders>
              <w:top w:val="nil"/>
              <w:left w:val="nil"/>
              <w:bottom w:val="nil"/>
              <w:right w:val="nil"/>
            </w:tcBorders>
            <w:shd w:val="clear" w:color="auto" w:fill="auto"/>
            <w:noWrap/>
            <w:vAlign w:val="bottom"/>
            <w:hideMark/>
          </w:tcPr>
          <w:p w14:paraId="3607516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6.6</w:t>
            </w:r>
          </w:p>
        </w:tc>
        <w:tc>
          <w:tcPr>
            <w:tcW w:w="960" w:type="dxa"/>
            <w:tcBorders>
              <w:top w:val="nil"/>
              <w:left w:val="nil"/>
              <w:bottom w:val="nil"/>
              <w:right w:val="nil"/>
            </w:tcBorders>
            <w:shd w:val="clear" w:color="auto" w:fill="auto"/>
            <w:noWrap/>
            <w:vAlign w:val="bottom"/>
            <w:hideMark/>
          </w:tcPr>
          <w:p w14:paraId="51CB0C3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7.8</w:t>
            </w:r>
          </w:p>
        </w:tc>
        <w:tc>
          <w:tcPr>
            <w:tcW w:w="180" w:type="dxa"/>
            <w:tcBorders>
              <w:top w:val="nil"/>
              <w:left w:val="nil"/>
              <w:bottom w:val="nil"/>
              <w:right w:val="nil"/>
            </w:tcBorders>
            <w:shd w:val="clear" w:color="auto" w:fill="auto"/>
            <w:noWrap/>
            <w:vAlign w:val="bottom"/>
            <w:hideMark/>
          </w:tcPr>
          <w:p w14:paraId="759FDF4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146D14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64D7B37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nil"/>
              <w:right w:val="nil"/>
            </w:tcBorders>
            <w:shd w:val="clear" w:color="auto" w:fill="auto"/>
            <w:noWrap/>
            <w:vAlign w:val="bottom"/>
            <w:hideMark/>
          </w:tcPr>
          <w:p w14:paraId="420C9CD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7EB150F0"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1AF765D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200B459F"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6B7AAE0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7.2</w:t>
            </w:r>
          </w:p>
        </w:tc>
        <w:tc>
          <w:tcPr>
            <w:tcW w:w="960" w:type="dxa"/>
            <w:tcBorders>
              <w:top w:val="nil"/>
              <w:left w:val="nil"/>
              <w:bottom w:val="single" w:sz="4" w:space="0" w:color="auto"/>
              <w:right w:val="nil"/>
            </w:tcBorders>
            <w:shd w:val="clear" w:color="auto" w:fill="auto"/>
            <w:noWrap/>
            <w:vAlign w:val="bottom"/>
            <w:hideMark/>
          </w:tcPr>
          <w:p w14:paraId="5C73A83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7.9</w:t>
            </w:r>
          </w:p>
        </w:tc>
        <w:tc>
          <w:tcPr>
            <w:tcW w:w="960" w:type="dxa"/>
            <w:tcBorders>
              <w:top w:val="nil"/>
              <w:left w:val="nil"/>
              <w:bottom w:val="single" w:sz="4" w:space="0" w:color="auto"/>
              <w:right w:val="nil"/>
            </w:tcBorders>
            <w:shd w:val="clear" w:color="auto" w:fill="auto"/>
            <w:noWrap/>
            <w:vAlign w:val="bottom"/>
            <w:hideMark/>
          </w:tcPr>
          <w:p w14:paraId="5C087C0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9.3</w:t>
            </w:r>
          </w:p>
        </w:tc>
        <w:tc>
          <w:tcPr>
            <w:tcW w:w="180" w:type="dxa"/>
            <w:tcBorders>
              <w:top w:val="nil"/>
              <w:left w:val="nil"/>
              <w:bottom w:val="single" w:sz="4" w:space="0" w:color="auto"/>
              <w:right w:val="nil"/>
            </w:tcBorders>
            <w:shd w:val="clear" w:color="auto" w:fill="auto"/>
            <w:noWrap/>
            <w:vAlign w:val="bottom"/>
            <w:hideMark/>
          </w:tcPr>
          <w:p w14:paraId="4C8AE7AB"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07E65DC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single" w:sz="4" w:space="0" w:color="auto"/>
              <w:right w:val="nil"/>
            </w:tcBorders>
            <w:shd w:val="clear" w:color="auto" w:fill="auto"/>
            <w:noWrap/>
            <w:vAlign w:val="bottom"/>
            <w:hideMark/>
          </w:tcPr>
          <w:p w14:paraId="2BA80F7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single" w:sz="4" w:space="0" w:color="auto"/>
              <w:right w:val="nil"/>
            </w:tcBorders>
            <w:shd w:val="clear" w:color="auto" w:fill="auto"/>
            <w:noWrap/>
            <w:vAlign w:val="bottom"/>
            <w:hideMark/>
          </w:tcPr>
          <w:p w14:paraId="6965BA8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70DB326D" w14:textId="77777777" w:rsidTr="00E63E7E">
        <w:trPr>
          <w:trHeight w:val="195"/>
        </w:trPr>
        <w:tc>
          <w:tcPr>
            <w:tcW w:w="1240" w:type="dxa"/>
            <w:tcBorders>
              <w:top w:val="nil"/>
              <w:left w:val="nil"/>
              <w:bottom w:val="nil"/>
              <w:right w:val="nil"/>
            </w:tcBorders>
            <w:shd w:val="clear" w:color="auto" w:fill="auto"/>
            <w:noWrap/>
            <w:vAlign w:val="bottom"/>
            <w:hideMark/>
          </w:tcPr>
          <w:p w14:paraId="737AF21B"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4EA6FDCE"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7639562"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266D0BB"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D6260C9"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4227EA78"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05AC35B"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50531A9"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34ECB54" w14:textId="77777777" w:rsidR="00E63E7E" w:rsidRPr="00E63E7E" w:rsidRDefault="00E63E7E" w:rsidP="00E63E7E">
            <w:pPr>
              <w:rPr>
                <w:rFonts w:ascii="Times New Roman" w:hAnsi="Times New Roman"/>
                <w:sz w:val="20"/>
                <w:szCs w:val="20"/>
                <w:lang w:val="en-US" w:eastAsia="en-US"/>
              </w:rPr>
            </w:pPr>
          </w:p>
        </w:tc>
      </w:tr>
      <w:tr w:rsidR="00E63E7E" w:rsidRPr="00E63E7E" w14:paraId="123C7D03" w14:textId="77777777" w:rsidTr="00E63E7E">
        <w:trPr>
          <w:trHeight w:val="315"/>
        </w:trPr>
        <w:tc>
          <w:tcPr>
            <w:tcW w:w="1240" w:type="dxa"/>
            <w:tcBorders>
              <w:top w:val="nil"/>
              <w:left w:val="nil"/>
              <w:bottom w:val="nil"/>
              <w:right w:val="nil"/>
            </w:tcBorders>
            <w:shd w:val="clear" w:color="auto" w:fill="auto"/>
            <w:noWrap/>
            <w:vAlign w:val="bottom"/>
            <w:hideMark/>
          </w:tcPr>
          <w:p w14:paraId="242A626E"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090EDFEB"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1AB0F890"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Stroke volume</w:t>
            </w:r>
          </w:p>
        </w:tc>
      </w:tr>
      <w:tr w:rsidR="00E63E7E" w:rsidRPr="00E63E7E" w14:paraId="247CEB16" w14:textId="77777777" w:rsidTr="00E63E7E">
        <w:trPr>
          <w:trHeight w:val="259"/>
        </w:trPr>
        <w:tc>
          <w:tcPr>
            <w:tcW w:w="1240" w:type="dxa"/>
            <w:tcBorders>
              <w:top w:val="nil"/>
              <w:left w:val="nil"/>
              <w:bottom w:val="nil"/>
              <w:right w:val="nil"/>
            </w:tcBorders>
            <w:shd w:val="clear" w:color="auto" w:fill="auto"/>
            <w:noWrap/>
            <w:vAlign w:val="bottom"/>
            <w:hideMark/>
          </w:tcPr>
          <w:p w14:paraId="3594A79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22EF35D6"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DF119A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auto" w:fill="auto"/>
            <w:noWrap/>
            <w:vAlign w:val="bottom"/>
            <w:hideMark/>
          </w:tcPr>
          <w:p w14:paraId="3570E28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000000" w:fill="92D050"/>
            <w:noWrap/>
            <w:vAlign w:val="bottom"/>
            <w:hideMark/>
          </w:tcPr>
          <w:p w14:paraId="46AEE88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F1B3F36"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354CEF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42</w:t>
            </w:r>
          </w:p>
        </w:tc>
        <w:tc>
          <w:tcPr>
            <w:tcW w:w="960" w:type="dxa"/>
            <w:tcBorders>
              <w:top w:val="nil"/>
              <w:left w:val="nil"/>
              <w:bottom w:val="nil"/>
              <w:right w:val="nil"/>
            </w:tcBorders>
            <w:shd w:val="clear" w:color="auto" w:fill="auto"/>
            <w:noWrap/>
            <w:vAlign w:val="bottom"/>
            <w:hideMark/>
          </w:tcPr>
          <w:p w14:paraId="3795879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960" w:type="dxa"/>
            <w:tcBorders>
              <w:top w:val="nil"/>
              <w:left w:val="nil"/>
              <w:bottom w:val="nil"/>
              <w:right w:val="nil"/>
            </w:tcBorders>
            <w:shd w:val="clear" w:color="000000" w:fill="92D050"/>
            <w:noWrap/>
            <w:vAlign w:val="bottom"/>
            <w:hideMark/>
          </w:tcPr>
          <w:p w14:paraId="7E808BB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r>
      <w:tr w:rsidR="00E63E7E" w:rsidRPr="00E63E7E" w14:paraId="5AC0171D" w14:textId="77777777" w:rsidTr="00E63E7E">
        <w:trPr>
          <w:trHeight w:val="259"/>
        </w:trPr>
        <w:tc>
          <w:tcPr>
            <w:tcW w:w="1240" w:type="dxa"/>
            <w:tcBorders>
              <w:top w:val="nil"/>
              <w:left w:val="nil"/>
              <w:bottom w:val="nil"/>
              <w:right w:val="nil"/>
            </w:tcBorders>
            <w:shd w:val="clear" w:color="auto" w:fill="auto"/>
            <w:noWrap/>
            <w:vAlign w:val="bottom"/>
            <w:hideMark/>
          </w:tcPr>
          <w:p w14:paraId="67536B5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064A5D06"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DDF764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000000" w:fill="92D050"/>
            <w:noWrap/>
            <w:vAlign w:val="bottom"/>
            <w:hideMark/>
          </w:tcPr>
          <w:p w14:paraId="30C9B6D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45776A2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112F7E02"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601DC8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000000" w:fill="92D050"/>
            <w:noWrap/>
            <w:vAlign w:val="bottom"/>
            <w:hideMark/>
          </w:tcPr>
          <w:p w14:paraId="7076240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7F50D31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r>
      <w:tr w:rsidR="00E63E7E" w:rsidRPr="00E63E7E" w14:paraId="39647D27" w14:textId="77777777" w:rsidTr="00E63E7E">
        <w:trPr>
          <w:trHeight w:val="259"/>
        </w:trPr>
        <w:tc>
          <w:tcPr>
            <w:tcW w:w="1240" w:type="dxa"/>
            <w:tcBorders>
              <w:top w:val="nil"/>
              <w:left w:val="nil"/>
              <w:bottom w:val="nil"/>
              <w:right w:val="nil"/>
            </w:tcBorders>
            <w:shd w:val="clear" w:color="auto" w:fill="auto"/>
            <w:noWrap/>
            <w:vAlign w:val="bottom"/>
            <w:hideMark/>
          </w:tcPr>
          <w:p w14:paraId="16439F0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3B39CF0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33C80B7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1C6BEE5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73A2E52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4B3E04C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254AFB3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48948FE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c>
          <w:tcPr>
            <w:tcW w:w="960" w:type="dxa"/>
            <w:tcBorders>
              <w:top w:val="nil"/>
              <w:left w:val="nil"/>
              <w:bottom w:val="nil"/>
              <w:right w:val="nil"/>
            </w:tcBorders>
            <w:shd w:val="clear" w:color="auto" w:fill="auto"/>
            <w:noWrap/>
            <w:vAlign w:val="bottom"/>
            <w:hideMark/>
          </w:tcPr>
          <w:p w14:paraId="066059D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r>
      <w:tr w:rsidR="00E63E7E" w:rsidRPr="00E63E7E" w14:paraId="7526CA4D" w14:textId="77777777" w:rsidTr="00E63E7E">
        <w:trPr>
          <w:trHeight w:val="259"/>
        </w:trPr>
        <w:tc>
          <w:tcPr>
            <w:tcW w:w="1240" w:type="dxa"/>
            <w:tcBorders>
              <w:top w:val="nil"/>
              <w:left w:val="nil"/>
              <w:bottom w:val="nil"/>
              <w:right w:val="nil"/>
            </w:tcBorders>
            <w:shd w:val="clear" w:color="auto" w:fill="auto"/>
            <w:noWrap/>
            <w:vAlign w:val="bottom"/>
            <w:hideMark/>
          </w:tcPr>
          <w:p w14:paraId="5F22236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3BB4DEE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4D88F3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22FA695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7BA862A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180" w:type="dxa"/>
            <w:tcBorders>
              <w:top w:val="nil"/>
              <w:left w:val="nil"/>
              <w:bottom w:val="nil"/>
              <w:right w:val="nil"/>
            </w:tcBorders>
            <w:shd w:val="clear" w:color="auto" w:fill="auto"/>
            <w:noWrap/>
            <w:vAlign w:val="bottom"/>
            <w:hideMark/>
          </w:tcPr>
          <w:p w14:paraId="05DDB362"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5375CE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nil"/>
              <w:right w:val="nil"/>
            </w:tcBorders>
            <w:shd w:val="clear" w:color="auto" w:fill="auto"/>
            <w:noWrap/>
            <w:vAlign w:val="bottom"/>
            <w:hideMark/>
          </w:tcPr>
          <w:p w14:paraId="57F369B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302ACDD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1E416E2F"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6C2BE41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6AD9DA0F"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428F68F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single" w:sz="4" w:space="0" w:color="auto"/>
              <w:right w:val="nil"/>
            </w:tcBorders>
            <w:shd w:val="clear" w:color="auto" w:fill="auto"/>
            <w:noWrap/>
            <w:vAlign w:val="bottom"/>
            <w:hideMark/>
          </w:tcPr>
          <w:p w14:paraId="12BA746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single" w:sz="4" w:space="0" w:color="auto"/>
              <w:right w:val="nil"/>
            </w:tcBorders>
            <w:shd w:val="clear" w:color="auto" w:fill="auto"/>
            <w:noWrap/>
            <w:vAlign w:val="bottom"/>
            <w:hideMark/>
          </w:tcPr>
          <w:p w14:paraId="1610F88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2.9</w:t>
            </w:r>
          </w:p>
        </w:tc>
        <w:tc>
          <w:tcPr>
            <w:tcW w:w="180" w:type="dxa"/>
            <w:tcBorders>
              <w:top w:val="nil"/>
              <w:left w:val="nil"/>
              <w:bottom w:val="single" w:sz="4" w:space="0" w:color="auto"/>
              <w:right w:val="nil"/>
            </w:tcBorders>
            <w:shd w:val="clear" w:color="auto" w:fill="auto"/>
            <w:noWrap/>
            <w:vAlign w:val="bottom"/>
            <w:hideMark/>
          </w:tcPr>
          <w:p w14:paraId="241BFE3C"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60F5026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single" w:sz="4" w:space="0" w:color="auto"/>
              <w:right w:val="nil"/>
            </w:tcBorders>
            <w:shd w:val="clear" w:color="auto" w:fill="auto"/>
            <w:noWrap/>
            <w:vAlign w:val="bottom"/>
            <w:hideMark/>
          </w:tcPr>
          <w:p w14:paraId="326B56D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single" w:sz="4" w:space="0" w:color="auto"/>
              <w:right w:val="nil"/>
            </w:tcBorders>
            <w:shd w:val="clear" w:color="auto" w:fill="auto"/>
            <w:noWrap/>
            <w:vAlign w:val="bottom"/>
            <w:hideMark/>
          </w:tcPr>
          <w:p w14:paraId="5AEF028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26DA4049" w14:textId="77777777" w:rsidTr="00E63E7E">
        <w:trPr>
          <w:trHeight w:val="195"/>
        </w:trPr>
        <w:tc>
          <w:tcPr>
            <w:tcW w:w="1240" w:type="dxa"/>
            <w:tcBorders>
              <w:top w:val="nil"/>
              <w:left w:val="nil"/>
              <w:bottom w:val="nil"/>
              <w:right w:val="nil"/>
            </w:tcBorders>
            <w:shd w:val="clear" w:color="auto" w:fill="auto"/>
            <w:noWrap/>
            <w:vAlign w:val="bottom"/>
            <w:hideMark/>
          </w:tcPr>
          <w:p w14:paraId="4F2CB2D3"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00D539E0"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F19E519"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6F76B5B0"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82522D4"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03B5E0E2"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380E49D"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2CF42D0"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5442EF11" w14:textId="77777777" w:rsidR="00E63E7E" w:rsidRPr="00E63E7E" w:rsidRDefault="00E63E7E" w:rsidP="00E63E7E">
            <w:pPr>
              <w:rPr>
                <w:rFonts w:ascii="Times New Roman" w:hAnsi="Times New Roman"/>
                <w:sz w:val="20"/>
                <w:szCs w:val="20"/>
                <w:lang w:val="en-US" w:eastAsia="en-US"/>
              </w:rPr>
            </w:pPr>
          </w:p>
        </w:tc>
      </w:tr>
      <w:tr w:rsidR="00E63E7E" w:rsidRPr="00E63E7E" w14:paraId="2ADF11C2" w14:textId="77777777" w:rsidTr="00E63E7E">
        <w:trPr>
          <w:trHeight w:val="315"/>
        </w:trPr>
        <w:tc>
          <w:tcPr>
            <w:tcW w:w="1240" w:type="dxa"/>
            <w:tcBorders>
              <w:top w:val="nil"/>
              <w:left w:val="nil"/>
              <w:bottom w:val="nil"/>
              <w:right w:val="nil"/>
            </w:tcBorders>
            <w:shd w:val="clear" w:color="auto" w:fill="auto"/>
            <w:noWrap/>
            <w:vAlign w:val="bottom"/>
            <w:hideMark/>
          </w:tcPr>
          <w:p w14:paraId="1DE0F395" w14:textId="77777777" w:rsidR="00E63E7E" w:rsidRPr="00E63E7E" w:rsidRDefault="00E63E7E" w:rsidP="00E63E7E">
            <w:pP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59ED6468"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0331DC5A"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Preload recruitable stroke work</w:t>
            </w:r>
          </w:p>
        </w:tc>
      </w:tr>
      <w:tr w:rsidR="00E63E7E" w:rsidRPr="00E63E7E" w14:paraId="0D3689C3" w14:textId="77777777" w:rsidTr="00E63E7E">
        <w:trPr>
          <w:trHeight w:val="259"/>
        </w:trPr>
        <w:tc>
          <w:tcPr>
            <w:tcW w:w="1240" w:type="dxa"/>
            <w:tcBorders>
              <w:top w:val="nil"/>
              <w:left w:val="nil"/>
              <w:bottom w:val="nil"/>
              <w:right w:val="nil"/>
            </w:tcBorders>
            <w:shd w:val="clear" w:color="auto" w:fill="auto"/>
            <w:noWrap/>
            <w:vAlign w:val="bottom"/>
            <w:hideMark/>
          </w:tcPr>
          <w:p w14:paraId="4AB907A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766BF9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BD2149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auto" w:fill="auto"/>
            <w:noWrap/>
            <w:vAlign w:val="bottom"/>
            <w:hideMark/>
          </w:tcPr>
          <w:p w14:paraId="456C0EC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auto" w:fill="auto"/>
            <w:noWrap/>
            <w:vAlign w:val="bottom"/>
            <w:hideMark/>
          </w:tcPr>
          <w:p w14:paraId="5D7F341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180" w:type="dxa"/>
            <w:tcBorders>
              <w:top w:val="nil"/>
              <w:left w:val="nil"/>
              <w:bottom w:val="nil"/>
              <w:right w:val="nil"/>
            </w:tcBorders>
            <w:shd w:val="clear" w:color="auto" w:fill="auto"/>
            <w:noWrap/>
            <w:vAlign w:val="bottom"/>
            <w:hideMark/>
          </w:tcPr>
          <w:p w14:paraId="73FD593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954D2D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21</w:t>
            </w:r>
          </w:p>
        </w:tc>
        <w:tc>
          <w:tcPr>
            <w:tcW w:w="960" w:type="dxa"/>
            <w:tcBorders>
              <w:top w:val="nil"/>
              <w:left w:val="nil"/>
              <w:bottom w:val="nil"/>
              <w:right w:val="nil"/>
            </w:tcBorders>
            <w:shd w:val="clear" w:color="auto" w:fill="auto"/>
            <w:noWrap/>
            <w:vAlign w:val="bottom"/>
            <w:hideMark/>
          </w:tcPr>
          <w:p w14:paraId="262A95E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38</w:t>
            </w:r>
          </w:p>
        </w:tc>
        <w:tc>
          <w:tcPr>
            <w:tcW w:w="960" w:type="dxa"/>
            <w:tcBorders>
              <w:top w:val="nil"/>
              <w:left w:val="nil"/>
              <w:bottom w:val="nil"/>
              <w:right w:val="nil"/>
            </w:tcBorders>
            <w:shd w:val="clear" w:color="auto" w:fill="auto"/>
            <w:noWrap/>
            <w:vAlign w:val="bottom"/>
            <w:hideMark/>
          </w:tcPr>
          <w:p w14:paraId="4AC546B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r>
      <w:tr w:rsidR="00E63E7E" w:rsidRPr="00E63E7E" w14:paraId="5B2A8337" w14:textId="77777777" w:rsidTr="00E63E7E">
        <w:trPr>
          <w:trHeight w:val="259"/>
        </w:trPr>
        <w:tc>
          <w:tcPr>
            <w:tcW w:w="1240" w:type="dxa"/>
            <w:tcBorders>
              <w:top w:val="nil"/>
              <w:left w:val="nil"/>
              <w:bottom w:val="nil"/>
              <w:right w:val="nil"/>
            </w:tcBorders>
            <w:shd w:val="clear" w:color="auto" w:fill="auto"/>
            <w:noWrap/>
            <w:vAlign w:val="bottom"/>
            <w:hideMark/>
          </w:tcPr>
          <w:p w14:paraId="004FC8E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0FDBB95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7B62DE0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000000" w:fill="92D050"/>
            <w:noWrap/>
            <w:vAlign w:val="bottom"/>
            <w:hideMark/>
          </w:tcPr>
          <w:p w14:paraId="1AECB86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066BD94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180" w:type="dxa"/>
            <w:tcBorders>
              <w:top w:val="nil"/>
              <w:left w:val="nil"/>
              <w:bottom w:val="nil"/>
              <w:right w:val="nil"/>
            </w:tcBorders>
            <w:shd w:val="clear" w:color="auto" w:fill="auto"/>
            <w:noWrap/>
            <w:vAlign w:val="bottom"/>
            <w:hideMark/>
          </w:tcPr>
          <w:p w14:paraId="727B750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0545472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4DC7E3F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000000" w:fill="92D050"/>
            <w:noWrap/>
            <w:vAlign w:val="bottom"/>
            <w:hideMark/>
          </w:tcPr>
          <w:p w14:paraId="088115B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r>
      <w:tr w:rsidR="00E63E7E" w:rsidRPr="00E63E7E" w14:paraId="2FD9EBBE" w14:textId="77777777" w:rsidTr="00E63E7E">
        <w:trPr>
          <w:trHeight w:val="259"/>
        </w:trPr>
        <w:tc>
          <w:tcPr>
            <w:tcW w:w="1240" w:type="dxa"/>
            <w:tcBorders>
              <w:top w:val="nil"/>
              <w:left w:val="nil"/>
              <w:bottom w:val="nil"/>
              <w:right w:val="nil"/>
            </w:tcBorders>
            <w:shd w:val="clear" w:color="auto" w:fill="auto"/>
            <w:noWrap/>
            <w:vAlign w:val="bottom"/>
            <w:hideMark/>
          </w:tcPr>
          <w:p w14:paraId="08F8B33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4801185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D0F414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7D4931A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auto" w:fill="auto"/>
            <w:noWrap/>
            <w:vAlign w:val="bottom"/>
            <w:hideMark/>
          </w:tcPr>
          <w:p w14:paraId="7C0328F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1.7</w:t>
            </w:r>
          </w:p>
        </w:tc>
        <w:tc>
          <w:tcPr>
            <w:tcW w:w="180" w:type="dxa"/>
            <w:tcBorders>
              <w:top w:val="nil"/>
              <w:left w:val="nil"/>
              <w:bottom w:val="nil"/>
              <w:right w:val="nil"/>
            </w:tcBorders>
            <w:shd w:val="clear" w:color="auto" w:fill="auto"/>
            <w:noWrap/>
            <w:vAlign w:val="bottom"/>
            <w:hideMark/>
          </w:tcPr>
          <w:p w14:paraId="204850D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1524DB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c>
          <w:tcPr>
            <w:tcW w:w="960" w:type="dxa"/>
            <w:tcBorders>
              <w:top w:val="nil"/>
              <w:left w:val="nil"/>
              <w:bottom w:val="nil"/>
              <w:right w:val="nil"/>
            </w:tcBorders>
            <w:shd w:val="clear" w:color="auto" w:fill="auto"/>
            <w:noWrap/>
            <w:vAlign w:val="bottom"/>
            <w:hideMark/>
          </w:tcPr>
          <w:p w14:paraId="1D7BC71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30906E0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r>
      <w:tr w:rsidR="00E63E7E" w:rsidRPr="00E63E7E" w14:paraId="18F03CF8" w14:textId="77777777" w:rsidTr="00E63E7E">
        <w:trPr>
          <w:trHeight w:val="259"/>
        </w:trPr>
        <w:tc>
          <w:tcPr>
            <w:tcW w:w="1240" w:type="dxa"/>
            <w:tcBorders>
              <w:top w:val="nil"/>
              <w:left w:val="nil"/>
              <w:bottom w:val="nil"/>
              <w:right w:val="nil"/>
            </w:tcBorders>
            <w:shd w:val="clear" w:color="auto" w:fill="auto"/>
            <w:noWrap/>
            <w:vAlign w:val="bottom"/>
            <w:hideMark/>
          </w:tcPr>
          <w:p w14:paraId="5635B2C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6517BB6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A7D531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nil"/>
              <w:right w:val="nil"/>
            </w:tcBorders>
            <w:shd w:val="clear" w:color="auto" w:fill="auto"/>
            <w:noWrap/>
            <w:vAlign w:val="bottom"/>
            <w:hideMark/>
          </w:tcPr>
          <w:p w14:paraId="14E91F5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nil"/>
              <w:right w:val="nil"/>
            </w:tcBorders>
            <w:shd w:val="clear" w:color="auto" w:fill="auto"/>
            <w:noWrap/>
            <w:vAlign w:val="bottom"/>
            <w:hideMark/>
          </w:tcPr>
          <w:p w14:paraId="4E64878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180" w:type="dxa"/>
            <w:tcBorders>
              <w:top w:val="nil"/>
              <w:left w:val="nil"/>
              <w:bottom w:val="nil"/>
              <w:right w:val="nil"/>
            </w:tcBorders>
            <w:shd w:val="clear" w:color="auto" w:fill="auto"/>
            <w:noWrap/>
            <w:vAlign w:val="bottom"/>
            <w:hideMark/>
          </w:tcPr>
          <w:p w14:paraId="01B10D7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05EF8A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nil"/>
              <w:right w:val="nil"/>
            </w:tcBorders>
            <w:shd w:val="clear" w:color="auto" w:fill="auto"/>
            <w:noWrap/>
            <w:vAlign w:val="bottom"/>
            <w:hideMark/>
          </w:tcPr>
          <w:p w14:paraId="5677129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c>
          <w:tcPr>
            <w:tcW w:w="960" w:type="dxa"/>
            <w:tcBorders>
              <w:top w:val="nil"/>
              <w:left w:val="nil"/>
              <w:bottom w:val="nil"/>
              <w:right w:val="nil"/>
            </w:tcBorders>
            <w:shd w:val="clear" w:color="auto" w:fill="auto"/>
            <w:noWrap/>
            <w:vAlign w:val="bottom"/>
            <w:hideMark/>
          </w:tcPr>
          <w:p w14:paraId="3111F4F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34319228"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535FAC4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1860930F"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4BF65E9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single" w:sz="4" w:space="0" w:color="auto"/>
              <w:right w:val="nil"/>
            </w:tcBorders>
            <w:shd w:val="clear" w:color="auto" w:fill="auto"/>
            <w:noWrap/>
            <w:vAlign w:val="bottom"/>
            <w:hideMark/>
          </w:tcPr>
          <w:p w14:paraId="4596E2C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single" w:sz="4" w:space="0" w:color="auto"/>
              <w:right w:val="nil"/>
            </w:tcBorders>
            <w:shd w:val="clear" w:color="auto" w:fill="auto"/>
            <w:noWrap/>
            <w:vAlign w:val="bottom"/>
            <w:hideMark/>
          </w:tcPr>
          <w:p w14:paraId="4885C62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2.6</w:t>
            </w:r>
          </w:p>
        </w:tc>
        <w:tc>
          <w:tcPr>
            <w:tcW w:w="180" w:type="dxa"/>
            <w:tcBorders>
              <w:top w:val="nil"/>
              <w:left w:val="nil"/>
              <w:bottom w:val="single" w:sz="4" w:space="0" w:color="auto"/>
              <w:right w:val="nil"/>
            </w:tcBorders>
            <w:shd w:val="clear" w:color="auto" w:fill="auto"/>
            <w:noWrap/>
            <w:vAlign w:val="bottom"/>
            <w:hideMark/>
          </w:tcPr>
          <w:p w14:paraId="4F1091C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49B63D1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single" w:sz="4" w:space="0" w:color="auto"/>
              <w:right w:val="nil"/>
            </w:tcBorders>
            <w:shd w:val="clear" w:color="auto" w:fill="auto"/>
            <w:noWrap/>
            <w:vAlign w:val="bottom"/>
            <w:hideMark/>
          </w:tcPr>
          <w:p w14:paraId="6F51759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single" w:sz="4" w:space="0" w:color="auto"/>
              <w:right w:val="nil"/>
            </w:tcBorders>
            <w:shd w:val="clear" w:color="auto" w:fill="auto"/>
            <w:noWrap/>
            <w:vAlign w:val="bottom"/>
            <w:hideMark/>
          </w:tcPr>
          <w:p w14:paraId="2319E9F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4D5A6CEB" w14:textId="77777777" w:rsidTr="00E63E7E">
        <w:trPr>
          <w:trHeight w:val="195"/>
        </w:trPr>
        <w:tc>
          <w:tcPr>
            <w:tcW w:w="1240" w:type="dxa"/>
            <w:tcBorders>
              <w:top w:val="nil"/>
              <w:left w:val="nil"/>
              <w:bottom w:val="nil"/>
              <w:right w:val="nil"/>
            </w:tcBorders>
            <w:shd w:val="clear" w:color="auto" w:fill="auto"/>
            <w:noWrap/>
            <w:vAlign w:val="bottom"/>
            <w:hideMark/>
          </w:tcPr>
          <w:p w14:paraId="6CC0D1CF"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3C3DE4C4"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D7E02B4"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563A8284"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DADD49A"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30C1D8D6"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7A848C2"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DFC0B1A"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942A901"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710F8128" w14:textId="77777777" w:rsidTr="00E63E7E">
        <w:trPr>
          <w:trHeight w:val="375"/>
        </w:trPr>
        <w:tc>
          <w:tcPr>
            <w:tcW w:w="1240" w:type="dxa"/>
            <w:tcBorders>
              <w:top w:val="nil"/>
              <w:left w:val="nil"/>
              <w:bottom w:val="nil"/>
              <w:right w:val="nil"/>
            </w:tcBorders>
            <w:shd w:val="clear" w:color="auto" w:fill="auto"/>
            <w:noWrap/>
            <w:vAlign w:val="bottom"/>
            <w:hideMark/>
          </w:tcPr>
          <w:p w14:paraId="2111603E"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32A60171"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25921A81"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dP/dt</w:t>
            </w:r>
            <w:r w:rsidRPr="00E63E7E">
              <w:rPr>
                <w:rFonts w:ascii="Calibri" w:hAnsi="Calibri" w:cs="Calibri"/>
                <w:b/>
                <w:bCs/>
                <w:color w:val="000000"/>
                <w:vertAlign w:val="subscript"/>
                <w:lang w:val="en-US" w:eastAsia="en-US"/>
              </w:rPr>
              <w:t>max</w:t>
            </w:r>
          </w:p>
        </w:tc>
      </w:tr>
      <w:tr w:rsidR="00E63E7E" w:rsidRPr="00E63E7E" w14:paraId="02BB8D91" w14:textId="77777777" w:rsidTr="00E63E7E">
        <w:trPr>
          <w:trHeight w:val="259"/>
        </w:trPr>
        <w:tc>
          <w:tcPr>
            <w:tcW w:w="1240" w:type="dxa"/>
            <w:tcBorders>
              <w:top w:val="nil"/>
              <w:left w:val="nil"/>
              <w:bottom w:val="nil"/>
              <w:right w:val="nil"/>
            </w:tcBorders>
            <w:shd w:val="clear" w:color="auto" w:fill="auto"/>
            <w:noWrap/>
            <w:vAlign w:val="bottom"/>
            <w:hideMark/>
          </w:tcPr>
          <w:p w14:paraId="7ADAC18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53E7A4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8E6F9B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0.4</w:t>
            </w:r>
          </w:p>
        </w:tc>
        <w:tc>
          <w:tcPr>
            <w:tcW w:w="960" w:type="dxa"/>
            <w:tcBorders>
              <w:top w:val="nil"/>
              <w:left w:val="nil"/>
              <w:bottom w:val="nil"/>
              <w:right w:val="nil"/>
            </w:tcBorders>
            <w:shd w:val="clear" w:color="auto" w:fill="auto"/>
            <w:noWrap/>
            <w:vAlign w:val="bottom"/>
            <w:hideMark/>
          </w:tcPr>
          <w:p w14:paraId="1006091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000000" w:fill="92D050"/>
            <w:noWrap/>
            <w:vAlign w:val="bottom"/>
            <w:hideMark/>
          </w:tcPr>
          <w:p w14:paraId="52969E2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180" w:type="dxa"/>
            <w:tcBorders>
              <w:top w:val="nil"/>
              <w:left w:val="nil"/>
              <w:bottom w:val="nil"/>
              <w:right w:val="nil"/>
            </w:tcBorders>
            <w:shd w:val="clear" w:color="auto" w:fill="auto"/>
            <w:noWrap/>
            <w:vAlign w:val="bottom"/>
            <w:hideMark/>
          </w:tcPr>
          <w:p w14:paraId="773D205E"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F0FA1D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83</w:t>
            </w:r>
          </w:p>
        </w:tc>
        <w:tc>
          <w:tcPr>
            <w:tcW w:w="960" w:type="dxa"/>
            <w:tcBorders>
              <w:top w:val="nil"/>
              <w:left w:val="nil"/>
              <w:bottom w:val="nil"/>
              <w:right w:val="nil"/>
            </w:tcBorders>
            <w:shd w:val="clear" w:color="auto" w:fill="auto"/>
            <w:noWrap/>
            <w:vAlign w:val="bottom"/>
            <w:hideMark/>
          </w:tcPr>
          <w:p w14:paraId="15BFCFE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44</w:t>
            </w:r>
          </w:p>
        </w:tc>
        <w:tc>
          <w:tcPr>
            <w:tcW w:w="960" w:type="dxa"/>
            <w:tcBorders>
              <w:top w:val="nil"/>
              <w:left w:val="nil"/>
              <w:bottom w:val="nil"/>
              <w:right w:val="nil"/>
            </w:tcBorders>
            <w:shd w:val="clear" w:color="000000" w:fill="92D050"/>
            <w:noWrap/>
            <w:vAlign w:val="bottom"/>
            <w:hideMark/>
          </w:tcPr>
          <w:p w14:paraId="7A96B57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r>
      <w:tr w:rsidR="00E63E7E" w:rsidRPr="00E63E7E" w14:paraId="2A825AF8" w14:textId="77777777" w:rsidTr="00E63E7E">
        <w:trPr>
          <w:trHeight w:val="259"/>
        </w:trPr>
        <w:tc>
          <w:tcPr>
            <w:tcW w:w="1240" w:type="dxa"/>
            <w:tcBorders>
              <w:top w:val="nil"/>
              <w:left w:val="nil"/>
              <w:bottom w:val="nil"/>
              <w:right w:val="nil"/>
            </w:tcBorders>
            <w:shd w:val="clear" w:color="auto" w:fill="auto"/>
            <w:noWrap/>
            <w:vAlign w:val="bottom"/>
            <w:hideMark/>
          </w:tcPr>
          <w:p w14:paraId="70329B2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6077698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0187E1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auto" w:fill="auto"/>
            <w:noWrap/>
            <w:vAlign w:val="bottom"/>
            <w:hideMark/>
          </w:tcPr>
          <w:p w14:paraId="26A92F1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auto" w:fill="auto"/>
            <w:noWrap/>
            <w:vAlign w:val="bottom"/>
            <w:hideMark/>
          </w:tcPr>
          <w:p w14:paraId="438041D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1.7</w:t>
            </w:r>
          </w:p>
        </w:tc>
        <w:tc>
          <w:tcPr>
            <w:tcW w:w="180" w:type="dxa"/>
            <w:tcBorders>
              <w:top w:val="nil"/>
              <w:left w:val="nil"/>
              <w:bottom w:val="nil"/>
              <w:right w:val="nil"/>
            </w:tcBorders>
            <w:shd w:val="clear" w:color="auto" w:fill="auto"/>
            <w:noWrap/>
            <w:vAlign w:val="bottom"/>
            <w:hideMark/>
          </w:tcPr>
          <w:p w14:paraId="2A6A058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0630FF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38</w:t>
            </w:r>
          </w:p>
        </w:tc>
        <w:tc>
          <w:tcPr>
            <w:tcW w:w="960" w:type="dxa"/>
            <w:tcBorders>
              <w:top w:val="nil"/>
              <w:left w:val="nil"/>
              <w:bottom w:val="nil"/>
              <w:right w:val="nil"/>
            </w:tcBorders>
            <w:shd w:val="clear" w:color="auto" w:fill="auto"/>
            <w:noWrap/>
            <w:vAlign w:val="bottom"/>
            <w:hideMark/>
          </w:tcPr>
          <w:p w14:paraId="3369581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auto" w:fill="auto"/>
            <w:noWrap/>
            <w:vAlign w:val="bottom"/>
            <w:hideMark/>
          </w:tcPr>
          <w:p w14:paraId="6B655BD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r>
      <w:tr w:rsidR="00E63E7E" w:rsidRPr="00E63E7E" w14:paraId="74E53DC8" w14:textId="77777777" w:rsidTr="00E63E7E">
        <w:trPr>
          <w:trHeight w:val="259"/>
        </w:trPr>
        <w:tc>
          <w:tcPr>
            <w:tcW w:w="1240" w:type="dxa"/>
            <w:tcBorders>
              <w:top w:val="nil"/>
              <w:left w:val="nil"/>
              <w:bottom w:val="nil"/>
              <w:right w:val="nil"/>
            </w:tcBorders>
            <w:shd w:val="clear" w:color="auto" w:fill="auto"/>
            <w:noWrap/>
            <w:vAlign w:val="bottom"/>
            <w:hideMark/>
          </w:tcPr>
          <w:p w14:paraId="65E8B7B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2BDD606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6C7C5E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000000" w:fill="92D050"/>
            <w:noWrap/>
            <w:vAlign w:val="bottom"/>
            <w:hideMark/>
          </w:tcPr>
          <w:p w14:paraId="1900062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30F830A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180" w:type="dxa"/>
            <w:tcBorders>
              <w:top w:val="nil"/>
              <w:left w:val="nil"/>
              <w:bottom w:val="nil"/>
              <w:right w:val="nil"/>
            </w:tcBorders>
            <w:shd w:val="clear" w:color="auto" w:fill="auto"/>
            <w:noWrap/>
            <w:vAlign w:val="bottom"/>
            <w:hideMark/>
          </w:tcPr>
          <w:p w14:paraId="3C702D0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67C004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nil"/>
              <w:right w:val="nil"/>
            </w:tcBorders>
            <w:shd w:val="clear" w:color="000000" w:fill="92D050"/>
            <w:noWrap/>
            <w:vAlign w:val="bottom"/>
            <w:hideMark/>
          </w:tcPr>
          <w:p w14:paraId="4E24112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auto" w:fill="auto"/>
            <w:noWrap/>
            <w:vAlign w:val="bottom"/>
            <w:hideMark/>
          </w:tcPr>
          <w:p w14:paraId="58B362E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50FA08FB" w14:textId="77777777" w:rsidTr="00E63E7E">
        <w:trPr>
          <w:trHeight w:val="259"/>
        </w:trPr>
        <w:tc>
          <w:tcPr>
            <w:tcW w:w="1240" w:type="dxa"/>
            <w:tcBorders>
              <w:top w:val="nil"/>
              <w:left w:val="nil"/>
              <w:bottom w:val="nil"/>
              <w:right w:val="nil"/>
            </w:tcBorders>
            <w:shd w:val="clear" w:color="auto" w:fill="auto"/>
            <w:noWrap/>
            <w:vAlign w:val="bottom"/>
            <w:hideMark/>
          </w:tcPr>
          <w:p w14:paraId="19801F0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63328B9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2521B6A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1968471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507BCF7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180" w:type="dxa"/>
            <w:tcBorders>
              <w:top w:val="nil"/>
              <w:left w:val="nil"/>
              <w:bottom w:val="nil"/>
              <w:right w:val="nil"/>
            </w:tcBorders>
            <w:shd w:val="clear" w:color="auto" w:fill="auto"/>
            <w:noWrap/>
            <w:vAlign w:val="bottom"/>
            <w:hideMark/>
          </w:tcPr>
          <w:p w14:paraId="38D3C69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2F76D3C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7CA6ED8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nil"/>
              <w:right w:val="nil"/>
            </w:tcBorders>
            <w:shd w:val="clear" w:color="auto" w:fill="auto"/>
            <w:noWrap/>
            <w:vAlign w:val="bottom"/>
            <w:hideMark/>
          </w:tcPr>
          <w:p w14:paraId="2AF3406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r w:rsidR="00E63E7E" w:rsidRPr="00E63E7E" w14:paraId="697C0264"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2337580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1D39E6E2"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515B1EC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single" w:sz="4" w:space="0" w:color="auto"/>
              <w:right w:val="nil"/>
            </w:tcBorders>
            <w:shd w:val="clear" w:color="auto" w:fill="auto"/>
            <w:noWrap/>
            <w:vAlign w:val="bottom"/>
            <w:hideMark/>
          </w:tcPr>
          <w:p w14:paraId="2FB7A3D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single" w:sz="4" w:space="0" w:color="auto"/>
              <w:right w:val="nil"/>
            </w:tcBorders>
            <w:shd w:val="clear" w:color="auto" w:fill="auto"/>
            <w:noWrap/>
            <w:vAlign w:val="bottom"/>
            <w:hideMark/>
          </w:tcPr>
          <w:p w14:paraId="33160F4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3.4</w:t>
            </w:r>
          </w:p>
        </w:tc>
        <w:tc>
          <w:tcPr>
            <w:tcW w:w="180" w:type="dxa"/>
            <w:tcBorders>
              <w:top w:val="nil"/>
              <w:left w:val="nil"/>
              <w:bottom w:val="single" w:sz="4" w:space="0" w:color="auto"/>
              <w:right w:val="nil"/>
            </w:tcBorders>
            <w:shd w:val="clear" w:color="auto" w:fill="auto"/>
            <w:noWrap/>
            <w:vAlign w:val="bottom"/>
            <w:hideMark/>
          </w:tcPr>
          <w:p w14:paraId="7055074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0904617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single" w:sz="4" w:space="0" w:color="auto"/>
              <w:right w:val="nil"/>
            </w:tcBorders>
            <w:shd w:val="clear" w:color="auto" w:fill="auto"/>
            <w:noWrap/>
            <w:vAlign w:val="bottom"/>
            <w:hideMark/>
          </w:tcPr>
          <w:p w14:paraId="081C010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single" w:sz="4" w:space="0" w:color="auto"/>
              <w:right w:val="nil"/>
            </w:tcBorders>
            <w:shd w:val="clear" w:color="auto" w:fill="auto"/>
            <w:noWrap/>
            <w:vAlign w:val="bottom"/>
            <w:hideMark/>
          </w:tcPr>
          <w:p w14:paraId="35611C0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r>
      <w:tr w:rsidR="00E63E7E" w:rsidRPr="00E63E7E" w14:paraId="6DA4470B" w14:textId="77777777" w:rsidTr="00E63E7E">
        <w:trPr>
          <w:trHeight w:val="195"/>
        </w:trPr>
        <w:tc>
          <w:tcPr>
            <w:tcW w:w="1240" w:type="dxa"/>
            <w:tcBorders>
              <w:top w:val="nil"/>
              <w:left w:val="nil"/>
              <w:bottom w:val="nil"/>
              <w:right w:val="nil"/>
            </w:tcBorders>
            <w:shd w:val="clear" w:color="auto" w:fill="auto"/>
            <w:noWrap/>
            <w:vAlign w:val="bottom"/>
            <w:hideMark/>
          </w:tcPr>
          <w:p w14:paraId="5574A0BA"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7646D6B5"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6A7E77A"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267E167"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63EFB18"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593396EB"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B318EFD"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27473CAE"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2EF9E99"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01964A2A" w14:textId="77777777" w:rsidTr="00E63E7E">
        <w:trPr>
          <w:trHeight w:val="315"/>
        </w:trPr>
        <w:tc>
          <w:tcPr>
            <w:tcW w:w="1240" w:type="dxa"/>
            <w:tcBorders>
              <w:top w:val="nil"/>
              <w:left w:val="nil"/>
              <w:bottom w:val="nil"/>
              <w:right w:val="nil"/>
            </w:tcBorders>
            <w:shd w:val="clear" w:color="auto" w:fill="auto"/>
            <w:noWrap/>
            <w:vAlign w:val="bottom"/>
            <w:hideMark/>
          </w:tcPr>
          <w:p w14:paraId="52466DC0"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72ED4938"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141EEDD2"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Tau</w:t>
            </w:r>
          </w:p>
        </w:tc>
      </w:tr>
      <w:tr w:rsidR="00E63E7E" w:rsidRPr="00E63E7E" w14:paraId="7E20B0A3" w14:textId="77777777" w:rsidTr="00E63E7E">
        <w:trPr>
          <w:trHeight w:val="259"/>
        </w:trPr>
        <w:tc>
          <w:tcPr>
            <w:tcW w:w="1240" w:type="dxa"/>
            <w:tcBorders>
              <w:top w:val="nil"/>
              <w:left w:val="nil"/>
              <w:bottom w:val="nil"/>
              <w:right w:val="nil"/>
            </w:tcBorders>
            <w:shd w:val="clear" w:color="auto" w:fill="auto"/>
            <w:noWrap/>
            <w:vAlign w:val="bottom"/>
            <w:hideMark/>
          </w:tcPr>
          <w:p w14:paraId="7DA7DB8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2B9F06E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0ED84DA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1B276D3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52967CC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180" w:type="dxa"/>
            <w:tcBorders>
              <w:top w:val="nil"/>
              <w:left w:val="nil"/>
              <w:bottom w:val="nil"/>
              <w:right w:val="nil"/>
            </w:tcBorders>
            <w:shd w:val="clear" w:color="auto" w:fill="auto"/>
            <w:noWrap/>
            <w:vAlign w:val="bottom"/>
            <w:hideMark/>
          </w:tcPr>
          <w:p w14:paraId="723D99E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4047562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nil"/>
              <w:right w:val="nil"/>
            </w:tcBorders>
            <w:shd w:val="clear" w:color="auto" w:fill="auto"/>
            <w:noWrap/>
            <w:vAlign w:val="bottom"/>
            <w:hideMark/>
          </w:tcPr>
          <w:p w14:paraId="0BC087B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auto" w:fill="auto"/>
            <w:noWrap/>
            <w:vAlign w:val="bottom"/>
            <w:hideMark/>
          </w:tcPr>
          <w:p w14:paraId="7423026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r>
      <w:tr w:rsidR="00E63E7E" w:rsidRPr="00E63E7E" w14:paraId="231DF23D" w14:textId="77777777" w:rsidTr="00E63E7E">
        <w:trPr>
          <w:trHeight w:val="259"/>
        </w:trPr>
        <w:tc>
          <w:tcPr>
            <w:tcW w:w="1240" w:type="dxa"/>
            <w:tcBorders>
              <w:top w:val="nil"/>
              <w:left w:val="nil"/>
              <w:bottom w:val="nil"/>
              <w:right w:val="nil"/>
            </w:tcBorders>
            <w:shd w:val="clear" w:color="auto" w:fill="auto"/>
            <w:noWrap/>
            <w:vAlign w:val="bottom"/>
            <w:hideMark/>
          </w:tcPr>
          <w:p w14:paraId="4725617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0018DCA3"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4D51AD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auto" w:fill="auto"/>
            <w:noWrap/>
            <w:vAlign w:val="bottom"/>
            <w:hideMark/>
          </w:tcPr>
          <w:p w14:paraId="0E73FB8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1.7</w:t>
            </w:r>
          </w:p>
        </w:tc>
        <w:tc>
          <w:tcPr>
            <w:tcW w:w="960" w:type="dxa"/>
            <w:tcBorders>
              <w:top w:val="nil"/>
              <w:left w:val="nil"/>
              <w:bottom w:val="nil"/>
              <w:right w:val="nil"/>
            </w:tcBorders>
            <w:shd w:val="clear" w:color="000000" w:fill="92D050"/>
            <w:noWrap/>
            <w:vAlign w:val="bottom"/>
            <w:hideMark/>
          </w:tcPr>
          <w:p w14:paraId="12856BD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180" w:type="dxa"/>
            <w:tcBorders>
              <w:top w:val="nil"/>
              <w:left w:val="nil"/>
              <w:bottom w:val="nil"/>
              <w:right w:val="nil"/>
            </w:tcBorders>
            <w:shd w:val="clear" w:color="auto" w:fill="auto"/>
            <w:noWrap/>
            <w:vAlign w:val="bottom"/>
            <w:hideMark/>
          </w:tcPr>
          <w:p w14:paraId="238621D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BCD2B0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c>
          <w:tcPr>
            <w:tcW w:w="960" w:type="dxa"/>
            <w:tcBorders>
              <w:top w:val="nil"/>
              <w:left w:val="nil"/>
              <w:bottom w:val="nil"/>
              <w:right w:val="nil"/>
            </w:tcBorders>
            <w:shd w:val="clear" w:color="000000" w:fill="92D050"/>
            <w:noWrap/>
            <w:vAlign w:val="bottom"/>
            <w:hideMark/>
          </w:tcPr>
          <w:p w14:paraId="38F91B1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c>
          <w:tcPr>
            <w:tcW w:w="960" w:type="dxa"/>
            <w:tcBorders>
              <w:top w:val="nil"/>
              <w:left w:val="nil"/>
              <w:bottom w:val="nil"/>
              <w:right w:val="nil"/>
            </w:tcBorders>
            <w:shd w:val="clear" w:color="000000" w:fill="92D050"/>
            <w:noWrap/>
            <w:vAlign w:val="bottom"/>
            <w:hideMark/>
          </w:tcPr>
          <w:p w14:paraId="47910FF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r>
      <w:tr w:rsidR="00E63E7E" w:rsidRPr="00E63E7E" w14:paraId="70CAF224" w14:textId="77777777" w:rsidTr="00E63E7E">
        <w:trPr>
          <w:trHeight w:val="259"/>
        </w:trPr>
        <w:tc>
          <w:tcPr>
            <w:tcW w:w="1240" w:type="dxa"/>
            <w:tcBorders>
              <w:top w:val="nil"/>
              <w:left w:val="nil"/>
              <w:bottom w:val="nil"/>
              <w:right w:val="nil"/>
            </w:tcBorders>
            <w:shd w:val="clear" w:color="auto" w:fill="auto"/>
            <w:noWrap/>
            <w:vAlign w:val="bottom"/>
            <w:hideMark/>
          </w:tcPr>
          <w:p w14:paraId="4EE2C58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6CC0D52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CBE6F2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nil"/>
              <w:right w:val="nil"/>
            </w:tcBorders>
            <w:shd w:val="clear" w:color="auto" w:fill="auto"/>
            <w:noWrap/>
            <w:vAlign w:val="bottom"/>
            <w:hideMark/>
          </w:tcPr>
          <w:p w14:paraId="70BBA66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nil"/>
              <w:right w:val="nil"/>
            </w:tcBorders>
            <w:shd w:val="clear" w:color="auto" w:fill="auto"/>
            <w:noWrap/>
            <w:vAlign w:val="bottom"/>
            <w:hideMark/>
          </w:tcPr>
          <w:p w14:paraId="69EB98D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0E52EDF0"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E7EB96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7E9B542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nil"/>
              <w:right w:val="nil"/>
            </w:tcBorders>
            <w:shd w:val="clear" w:color="auto" w:fill="auto"/>
            <w:noWrap/>
            <w:vAlign w:val="bottom"/>
            <w:hideMark/>
          </w:tcPr>
          <w:p w14:paraId="27F8045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r>
      <w:tr w:rsidR="00E63E7E" w:rsidRPr="00E63E7E" w14:paraId="3749F9D5" w14:textId="77777777" w:rsidTr="00E63E7E">
        <w:trPr>
          <w:trHeight w:val="259"/>
        </w:trPr>
        <w:tc>
          <w:tcPr>
            <w:tcW w:w="1240" w:type="dxa"/>
            <w:tcBorders>
              <w:top w:val="nil"/>
              <w:left w:val="nil"/>
              <w:bottom w:val="nil"/>
              <w:right w:val="nil"/>
            </w:tcBorders>
            <w:shd w:val="clear" w:color="auto" w:fill="auto"/>
            <w:noWrap/>
            <w:vAlign w:val="bottom"/>
            <w:hideMark/>
          </w:tcPr>
          <w:p w14:paraId="34B830E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193A235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66B2E6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960" w:type="dxa"/>
            <w:tcBorders>
              <w:top w:val="nil"/>
              <w:left w:val="nil"/>
              <w:bottom w:val="nil"/>
              <w:right w:val="nil"/>
            </w:tcBorders>
            <w:shd w:val="clear" w:color="auto" w:fill="auto"/>
            <w:noWrap/>
            <w:vAlign w:val="bottom"/>
            <w:hideMark/>
          </w:tcPr>
          <w:p w14:paraId="38E0F9A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960" w:type="dxa"/>
            <w:tcBorders>
              <w:top w:val="nil"/>
              <w:left w:val="nil"/>
              <w:bottom w:val="nil"/>
              <w:right w:val="nil"/>
            </w:tcBorders>
            <w:shd w:val="clear" w:color="auto" w:fill="auto"/>
            <w:noWrap/>
            <w:vAlign w:val="bottom"/>
            <w:hideMark/>
          </w:tcPr>
          <w:p w14:paraId="29D6E87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180" w:type="dxa"/>
            <w:tcBorders>
              <w:top w:val="nil"/>
              <w:left w:val="nil"/>
              <w:bottom w:val="nil"/>
              <w:right w:val="nil"/>
            </w:tcBorders>
            <w:shd w:val="clear" w:color="auto" w:fill="auto"/>
            <w:noWrap/>
            <w:vAlign w:val="bottom"/>
            <w:hideMark/>
          </w:tcPr>
          <w:p w14:paraId="34A0104B"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B9DCD8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auto" w:fill="auto"/>
            <w:noWrap/>
            <w:vAlign w:val="bottom"/>
            <w:hideMark/>
          </w:tcPr>
          <w:p w14:paraId="6FE2D4C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nil"/>
              <w:right w:val="nil"/>
            </w:tcBorders>
            <w:shd w:val="clear" w:color="auto" w:fill="auto"/>
            <w:noWrap/>
            <w:vAlign w:val="bottom"/>
            <w:hideMark/>
          </w:tcPr>
          <w:p w14:paraId="6C092E8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r>
      <w:tr w:rsidR="00E63E7E" w:rsidRPr="00E63E7E" w14:paraId="72698D07"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2C023AA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6C91873D"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25FE163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2.9</w:t>
            </w:r>
          </w:p>
        </w:tc>
        <w:tc>
          <w:tcPr>
            <w:tcW w:w="960" w:type="dxa"/>
            <w:tcBorders>
              <w:top w:val="nil"/>
              <w:left w:val="nil"/>
              <w:bottom w:val="single" w:sz="4" w:space="0" w:color="auto"/>
              <w:right w:val="nil"/>
            </w:tcBorders>
            <w:shd w:val="clear" w:color="auto" w:fill="auto"/>
            <w:noWrap/>
            <w:vAlign w:val="bottom"/>
            <w:hideMark/>
          </w:tcPr>
          <w:p w14:paraId="1FA5FFF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3.4</w:t>
            </w:r>
          </w:p>
        </w:tc>
        <w:tc>
          <w:tcPr>
            <w:tcW w:w="960" w:type="dxa"/>
            <w:tcBorders>
              <w:top w:val="nil"/>
              <w:left w:val="nil"/>
              <w:bottom w:val="single" w:sz="4" w:space="0" w:color="auto"/>
              <w:right w:val="nil"/>
            </w:tcBorders>
            <w:shd w:val="clear" w:color="auto" w:fill="auto"/>
            <w:noWrap/>
            <w:vAlign w:val="bottom"/>
            <w:hideMark/>
          </w:tcPr>
          <w:p w14:paraId="3E5A4A8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180" w:type="dxa"/>
            <w:tcBorders>
              <w:top w:val="nil"/>
              <w:left w:val="nil"/>
              <w:bottom w:val="single" w:sz="4" w:space="0" w:color="auto"/>
              <w:right w:val="nil"/>
            </w:tcBorders>
            <w:shd w:val="clear" w:color="auto" w:fill="auto"/>
            <w:noWrap/>
            <w:vAlign w:val="bottom"/>
            <w:hideMark/>
          </w:tcPr>
          <w:p w14:paraId="28E8F62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0C3908D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single" w:sz="4" w:space="0" w:color="auto"/>
              <w:right w:val="nil"/>
            </w:tcBorders>
            <w:shd w:val="clear" w:color="auto" w:fill="auto"/>
            <w:noWrap/>
            <w:vAlign w:val="bottom"/>
            <w:hideMark/>
          </w:tcPr>
          <w:p w14:paraId="031520E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w:t>
            </w:r>
          </w:p>
        </w:tc>
        <w:tc>
          <w:tcPr>
            <w:tcW w:w="960" w:type="dxa"/>
            <w:tcBorders>
              <w:top w:val="nil"/>
              <w:left w:val="nil"/>
              <w:bottom w:val="single" w:sz="4" w:space="0" w:color="auto"/>
              <w:right w:val="nil"/>
            </w:tcBorders>
            <w:shd w:val="clear" w:color="auto" w:fill="auto"/>
            <w:noWrap/>
            <w:vAlign w:val="bottom"/>
            <w:hideMark/>
          </w:tcPr>
          <w:p w14:paraId="5C9C475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6FEC78C8" w14:textId="77777777" w:rsidTr="00E63E7E">
        <w:trPr>
          <w:trHeight w:val="195"/>
        </w:trPr>
        <w:tc>
          <w:tcPr>
            <w:tcW w:w="1240" w:type="dxa"/>
            <w:tcBorders>
              <w:top w:val="nil"/>
              <w:left w:val="nil"/>
              <w:bottom w:val="nil"/>
              <w:right w:val="nil"/>
            </w:tcBorders>
            <w:shd w:val="clear" w:color="auto" w:fill="auto"/>
            <w:noWrap/>
            <w:vAlign w:val="bottom"/>
            <w:hideMark/>
          </w:tcPr>
          <w:p w14:paraId="56542DC4"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766CAB84"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1FCD5B3"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B9EF97D"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3CD5F27F"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76C4D3EA"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802B9C8"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B9E1E93"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C07BD0E"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28F7D005" w14:textId="77777777" w:rsidTr="00E63E7E">
        <w:trPr>
          <w:trHeight w:val="375"/>
        </w:trPr>
        <w:tc>
          <w:tcPr>
            <w:tcW w:w="1240" w:type="dxa"/>
            <w:tcBorders>
              <w:top w:val="nil"/>
              <w:left w:val="nil"/>
              <w:bottom w:val="nil"/>
              <w:right w:val="nil"/>
            </w:tcBorders>
            <w:shd w:val="clear" w:color="auto" w:fill="auto"/>
            <w:noWrap/>
            <w:vAlign w:val="bottom"/>
            <w:hideMark/>
          </w:tcPr>
          <w:p w14:paraId="5DE2816C"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558BF44F"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75286000"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dP/dt</w:t>
            </w:r>
            <w:r w:rsidRPr="00E63E7E">
              <w:rPr>
                <w:rFonts w:ascii="Calibri" w:hAnsi="Calibri" w:cs="Calibri"/>
                <w:b/>
                <w:bCs/>
                <w:color w:val="000000"/>
                <w:vertAlign w:val="subscript"/>
                <w:lang w:val="en-US" w:eastAsia="en-US"/>
              </w:rPr>
              <w:t>min</w:t>
            </w:r>
          </w:p>
        </w:tc>
      </w:tr>
      <w:tr w:rsidR="00E63E7E" w:rsidRPr="00E63E7E" w14:paraId="3DCEB934" w14:textId="77777777" w:rsidTr="00E63E7E">
        <w:trPr>
          <w:trHeight w:val="259"/>
        </w:trPr>
        <w:tc>
          <w:tcPr>
            <w:tcW w:w="1240" w:type="dxa"/>
            <w:tcBorders>
              <w:top w:val="nil"/>
              <w:left w:val="nil"/>
              <w:bottom w:val="nil"/>
              <w:right w:val="nil"/>
            </w:tcBorders>
            <w:shd w:val="clear" w:color="auto" w:fill="auto"/>
            <w:noWrap/>
            <w:vAlign w:val="bottom"/>
            <w:hideMark/>
          </w:tcPr>
          <w:p w14:paraId="45F4189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405F813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AEBFAB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0.5</w:t>
            </w:r>
          </w:p>
        </w:tc>
        <w:tc>
          <w:tcPr>
            <w:tcW w:w="960" w:type="dxa"/>
            <w:tcBorders>
              <w:top w:val="nil"/>
              <w:left w:val="nil"/>
              <w:bottom w:val="nil"/>
              <w:right w:val="nil"/>
            </w:tcBorders>
            <w:shd w:val="clear" w:color="auto" w:fill="auto"/>
            <w:noWrap/>
            <w:vAlign w:val="bottom"/>
            <w:hideMark/>
          </w:tcPr>
          <w:p w14:paraId="39FDDDA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0.7</w:t>
            </w:r>
          </w:p>
        </w:tc>
        <w:tc>
          <w:tcPr>
            <w:tcW w:w="960" w:type="dxa"/>
            <w:tcBorders>
              <w:top w:val="nil"/>
              <w:left w:val="nil"/>
              <w:bottom w:val="nil"/>
              <w:right w:val="nil"/>
            </w:tcBorders>
            <w:shd w:val="clear" w:color="auto" w:fill="auto"/>
            <w:noWrap/>
            <w:vAlign w:val="bottom"/>
            <w:hideMark/>
          </w:tcPr>
          <w:p w14:paraId="5B2D18B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180" w:type="dxa"/>
            <w:tcBorders>
              <w:top w:val="nil"/>
              <w:left w:val="nil"/>
              <w:bottom w:val="nil"/>
              <w:right w:val="nil"/>
            </w:tcBorders>
            <w:shd w:val="clear" w:color="auto" w:fill="auto"/>
            <w:noWrap/>
            <w:vAlign w:val="bottom"/>
            <w:hideMark/>
          </w:tcPr>
          <w:p w14:paraId="6C1A4ED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4850766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60</w:t>
            </w:r>
          </w:p>
        </w:tc>
        <w:tc>
          <w:tcPr>
            <w:tcW w:w="960" w:type="dxa"/>
            <w:tcBorders>
              <w:top w:val="nil"/>
              <w:left w:val="nil"/>
              <w:bottom w:val="nil"/>
              <w:right w:val="nil"/>
            </w:tcBorders>
            <w:shd w:val="clear" w:color="auto" w:fill="auto"/>
            <w:noWrap/>
            <w:vAlign w:val="bottom"/>
            <w:hideMark/>
          </w:tcPr>
          <w:p w14:paraId="51DC6DC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31</w:t>
            </w:r>
          </w:p>
        </w:tc>
        <w:tc>
          <w:tcPr>
            <w:tcW w:w="960" w:type="dxa"/>
            <w:tcBorders>
              <w:top w:val="nil"/>
              <w:left w:val="nil"/>
              <w:bottom w:val="nil"/>
              <w:right w:val="nil"/>
            </w:tcBorders>
            <w:shd w:val="clear" w:color="auto" w:fill="auto"/>
            <w:noWrap/>
            <w:vAlign w:val="bottom"/>
            <w:hideMark/>
          </w:tcPr>
          <w:p w14:paraId="106CED0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47</w:t>
            </w:r>
          </w:p>
        </w:tc>
      </w:tr>
      <w:tr w:rsidR="00E63E7E" w:rsidRPr="00E63E7E" w14:paraId="3E6AFE00" w14:textId="77777777" w:rsidTr="00E63E7E">
        <w:trPr>
          <w:trHeight w:val="259"/>
        </w:trPr>
        <w:tc>
          <w:tcPr>
            <w:tcW w:w="1240" w:type="dxa"/>
            <w:tcBorders>
              <w:top w:val="nil"/>
              <w:left w:val="nil"/>
              <w:bottom w:val="nil"/>
              <w:right w:val="nil"/>
            </w:tcBorders>
            <w:shd w:val="clear" w:color="auto" w:fill="auto"/>
            <w:noWrap/>
            <w:vAlign w:val="bottom"/>
            <w:hideMark/>
          </w:tcPr>
          <w:p w14:paraId="3EA3E38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305D3BA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3C6BF6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000000" w:fill="92D050"/>
            <w:noWrap/>
            <w:vAlign w:val="bottom"/>
            <w:hideMark/>
          </w:tcPr>
          <w:p w14:paraId="7AA89ED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31E182B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180" w:type="dxa"/>
            <w:tcBorders>
              <w:top w:val="nil"/>
              <w:left w:val="nil"/>
              <w:bottom w:val="nil"/>
              <w:right w:val="nil"/>
            </w:tcBorders>
            <w:shd w:val="clear" w:color="auto" w:fill="auto"/>
            <w:noWrap/>
            <w:vAlign w:val="bottom"/>
            <w:hideMark/>
          </w:tcPr>
          <w:p w14:paraId="33601805"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8864F7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nil"/>
              <w:right w:val="nil"/>
            </w:tcBorders>
            <w:shd w:val="clear" w:color="000000" w:fill="92D050"/>
            <w:noWrap/>
            <w:vAlign w:val="bottom"/>
            <w:hideMark/>
          </w:tcPr>
          <w:p w14:paraId="23A40F7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960" w:type="dxa"/>
            <w:tcBorders>
              <w:top w:val="nil"/>
              <w:left w:val="nil"/>
              <w:bottom w:val="nil"/>
              <w:right w:val="nil"/>
            </w:tcBorders>
            <w:shd w:val="clear" w:color="auto" w:fill="auto"/>
            <w:noWrap/>
            <w:vAlign w:val="bottom"/>
            <w:hideMark/>
          </w:tcPr>
          <w:p w14:paraId="67F1B2F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r>
      <w:tr w:rsidR="00E63E7E" w:rsidRPr="00E63E7E" w14:paraId="0941675B" w14:textId="77777777" w:rsidTr="00E63E7E">
        <w:trPr>
          <w:trHeight w:val="259"/>
        </w:trPr>
        <w:tc>
          <w:tcPr>
            <w:tcW w:w="1240" w:type="dxa"/>
            <w:tcBorders>
              <w:top w:val="nil"/>
              <w:left w:val="nil"/>
              <w:bottom w:val="nil"/>
              <w:right w:val="nil"/>
            </w:tcBorders>
            <w:shd w:val="clear" w:color="auto" w:fill="auto"/>
            <w:noWrap/>
            <w:vAlign w:val="bottom"/>
            <w:hideMark/>
          </w:tcPr>
          <w:p w14:paraId="299F2B2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5A47593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7E37BD2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auto" w:fill="auto"/>
            <w:noWrap/>
            <w:vAlign w:val="bottom"/>
            <w:hideMark/>
          </w:tcPr>
          <w:p w14:paraId="3B61216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000000" w:fill="92D050"/>
            <w:noWrap/>
            <w:vAlign w:val="bottom"/>
            <w:hideMark/>
          </w:tcPr>
          <w:p w14:paraId="184BD70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180" w:type="dxa"/>
            <w:tcBorders>
              <w:top w:val="nil"/>
              <w:left w:val="nil"/>
              <w:bottom w:val="nil"/>
              <w:right w:val="nil"/>
            </w:tcBorders>
            <w:shd w:val="clear" w:color="auto" w:fill="auto"/>
            <w:noWrap/>
            <w:vAlign w:val="bottom"/>
            <w:hideMark/>
          </w:tcPr>
          <w:p w14:paraId="3084A9CB"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6C72957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nil"/>
              <w:right w:val="nil"/>
            </w:tcBorders>
            <w:shd w:val="clear" w:color="auto" w:fill="auto"/>
            <w:noWrap/>
            <w:vAlign w:val="bottom"/>
            <w:hideMark/>
          </w:tcPr>
          <w:p w14:paraId="02DC72A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c>
          <w:tcPr>
            <w:tcW w:w="960" w:type="dxa"/>
            <w:tcBorders>
              <w:top w:val="nil"/>
              <w:left w:val="nil"/>
              <w:bottom w:val="nil"/>
              <w:right w:val="nil"/>
            </w:tcBorders>
            <w:shd w:val="clear" w:color="000000" w:fill="92D050"/>
            <w:noWrap/>
            <w:vAlign w:val="bottom"/>
            <w:hideMark/>
          </w:tcPr>
          <w:p w14:paraId="5E26957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r>
      <w:tr w:rsidR="00E63E7E" w:rsidRPr="00E63E7E" w14:paraId="444335C6" w14:textId="77777777" w:rsidTr="00E63E7E">
        <w:trPr>
          <w:trHeight w:val="259"/>
        </w:trPr>
        <w:tc>
          <w:tcPr>
            <w:tcW w:w="1240" w:type="dxa"/>
            <w:tcBorders>
              <w:top w:val="nil"/>
              <w:left w:val="nil"/>
              <w:bottom w:val="nil"/>
              <w:right w:val="nil"/>
            </w:tcBorders>
            <w:shd w:val="clear" w:color="auto" w:fill="auto"/>
            <w:noWrap/>
            <w:vAlign w:val="bottom"/>
            <w:hideMark/>
          </w:tcPr>
          <w:p w14:paraId="2D26C61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438ACE8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F22E1C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auto" w:fill="auto"/>
            <w:noWrap/>
            <w:vAlign w:val="bottom"/>
            <w:hideMark/>
          </w:tcPr>
          <w:p w14:paraId="383C27A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76C9C00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34D9AE2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DFA082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14:paraId="1C1668D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22C03F2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9</w:t>
            </w:r>
          </w:p>
        </w:tc>
      </w:tr>
      <w:tr w:rsidR="00E63E7E" w:rsidRPr="00E63E7E" w14:paraId="4D72ADEA"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6172C3C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4" w:space="0" w:color="auto"/>
              <w:right w:val="nil"/>
            </w:tcBorders>
            <w:shd w:val="clear" w:color="auto" w:fill="auto"/>
            <w:noWrap/>
            <w:vAlign w:val="bottom"/>
            <w:hideMark/>
          </w:tcPr>
          <w:p w14:paraId="0ACD4A6A"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00AC82E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single" w:sz="4" w:space="0" w:color="auto"/>
              <w:right w:val="nil"/>
            </w:tcBorders>
            <w:shd w:val="clear" w:color="auto" w:fill="auto"/>
            <w:noWrap/>
            <w:vAlign w:val="bottom"/>
            <w:hideMark/>
          </w:tcPr>
          <w:p w14:paraId="75277D5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2.2</w:t>
            </w:r>
          </w:p>
        </w:tc>
        <w:tc>
          <w:tcPr>
            <w:tcW w:w="960" w:type="dxa"/>
            <w:tcBorders>
              <w:top w:val="nil"/>
              <w:left w:val="nil"/>
              <w:bottom w:val="single" w:sz="4" w:space="0" w:color="auto"/>
              <w:right w:val="nil"/>
            </w:tcBorders>
            <w:shd w:val="clear" w:color="auto" w:fill="auto"/>
            <w:noWrap/>
            <w:vAlign w:val="bottom"/>
            <w:hideMark/>
          </w:tcPr>
          <w:p w14:paraId="070031C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180" w:type="dxa"/>
            <w:tcBorders>
              <w:top w:val="nil"/>
              <w:left w:val="nil"/>
              <w:bottom w:val="single" w:sz="4" w:space="0" w:color="auto"/>
              <w:right w:val="nil"/>
            </w:tcBorders>
            <w:shd w:val="clear" w:color="auto" w:fill="auto"/>
            <w:noWrap/>
            <w:vAlign w:val="bottom"/>
            <w:hideMark/>
          </w:tcPr>
          <w:p w14:paraId="2D823CB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7861074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single" w:sz="4" w:space="0" w:color="auto"/>
              <w:right w:val="nil"/>
            </w:tcBorders>
            <w:shd w:val="clear" w:color="auto" w:fill="auto"/>
            <w:noWrap/>
            <w:vAlign w:val="bottom"/>
            <w:hideMark/>
          </w:tcPr>
          <w:p w14:paraId="3D605EB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single" w:sz="4" w:space="0" w:color="auto"/>
              <w:right w:val="nil"/>
            </w:tcBorders>
            <w:shd w:val="clear" w:color="auto" w:fill="auto"/>
            <w:noWrap/>
            <w:vAlign w:val="bottom"/>
            <w:hideMark/>
          </w:tcPr>
          <w:p w14:paraId="351DA5E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w:t>
            </w:r>
          </w:p>
        </w:tc>
      </w:tr>
      <w:tr w:rsidR="00E63E7E" w:rsidRPr="00E63E7E" w14:paraId="77F32871" w14:textId="77777777" w:rsidTr="00E63E7E">
        <w:trPr>
          <w:trHeight w:val="195"/>
        </w:trPr>
        <w:tc>
          <w:tcPr>
            <w:tcW w:w="1240" w:type="dxa"/>
            <w:tcBorders>
              <w:top w:val="nil"/>
              <w:left w:val="nil"/>
              <w:bottom w:val="nil"/>
              <w:right w:val="nil"/>
            </w:tcBorders>
            <w:shd w:val="clear" w:color="auto" w:fill="auto"/>
            <w:noWrap/>
            <w:vAlign w:val="bottom"/>
            <w:hideMark/>
          </w:tcPr>
          <w:p w14:paraId="4386D4C8"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269DD047"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F4C028C"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20A64A9"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3C4A341"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79B7B1D4"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172DFB38"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5A0B47B8"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DCB3668" w14:textId="77777777" w:rsidR="00E63E7E" w:rsidRPr="00E63E7E" w:rsidRDefault="00E63E7E" w:rsidP="00E63E7E">
            <w:pPr>
              <w:jc w:val="center"/>
              <w:rPr>
                <w:rFonts w:ascii="Times New Roman" w:hAnsi="Times New Roman"/>
                <w:sz w:val="20"/>
                <w:szCs w:val="20"/>
                <w:lang w:val="en-US" w:eastAsia="en-US"/>
              </w:rPr>
            </w:pPr>
          </w:p>
        </w:tc>
      </w:tr>
      <w:tr w:rsidR="00E63E7E" w:rsidRPr="007F24E0" w14:paraId="7A1D4EB2" w14:textId="77777777" w:rsidTr="00E63E7E">
        <w:trPr>
          <w:trHeight w:val="315"/>
        </w:trPr>
        <w:tc>
          <w:tcPr>
            <w:tcW w:w="1240" w:type="dxa"/>
            <w:tcBorders>
              <w:top w:val="nil"/>
              <w:left w:val="nil"/>
              <w:bottom w:val="nil"/>
              <w:right w:val="nil"/>
            </w:tcBorders>
            <w:shd w:val="clear" w:color="auto" w:fill="auto"/>
            <w:noWrap/>
            <w:vAlign w:val="bottom"/>
            <w:hideMark/>
          </w:tcPr>
          <w:p w14:paraId="46637036"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6FD49684"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499F2A0F"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End-systolic pressure-volume relationship</w:t>
            </w:r>
          </w:p>
        </w:tc>
      </w:tr>
      <w:tr w:rsidR="00E63E7E" w:rsidRPr="00E63E7E" w14:paraId="614C5CC0" w14:textId="77777777" w:rsidTr="00E63E7E">
        <w:trPr>
          <w:trHeight w:val="259"/>
        </w:trPr>
        <w:tc>
          <w:tcPr>
            <w:tcW w:w="1240" w:type="dxa"/>
            <w:tcBorders>
              <w:top w:val="nil"/>
              <w:left w:val="nil"/>
              <w:bottom w:val="nil"/>
              <w:right w:val="nil"/>
            </w:tcBorders>
            <w:shd w:val="clear" w:color="auto" w:fill="auto"/>
            <w:noWrap/>
            <w:vAlign w:val="bottom"/>
            <w:hideMark/>
          </w:tcPr>
          <w:p w14:paraId="51610D4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13475E7F"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400F1B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0.4</w:t>
            </w:r>
          </w:p>
        </w:tc>
        <w:tc>
          <w:tcPr>
            <w:tcW w:w="960" w:type="dxa"/>
            <w:tcBorders>
              <w:top w:val="nil"/>
              <w:left w:val="nil"/>
              <w:bottom w:val="nil"/>
              <w:right w:val="nil"/>
            </w:tcBorders>
            <w:shd w:val="clear" w:color="auto" w:fill="auto"/>
            <w:noWrap/>
            <w:vAlign w:val="bottom"/>
            <w:hideMark/>
          </w:tcPr>
          <w:p w14:paraId="234619E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0.3</w:t>
            </w:r>
          </w:p>
        </w:tc>
        <w:tc>
          <w:tcPr>
            <w:tcW w:w="960" w:type="dxa"/>
            <w:tcBorders>
              <w:top w:val="nil"/>
              <w:left w:val="nil"/>
              <w:bottom w:val="nil"/>
              <w:right w:val="nil"/>
            </w:tcBorders>
            <w:shd w:val="clear" w:color="auto" w:fill="auto"/>
            <w:noWrap/>
            <w:vAlign w:val="bottom"/>
            <w:hideMark/>
          </w:tcPr>
          <w:p w14:paraId="535C88A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0.04</w:t>
            </w:r>
          </w:p>
        </w:tc>
        <w:tc>
          <w:tcPr>
            <w:tcW w:w="180" w:type="dxa"/>
            <w:tcBorders>
              <w:top w:val="nil"/>
              <w:left w:val="nil"/>
              <w:bottom w:val="nil"/>
              <w:right w:val="nil"/>
            </w:tcBorders>
            <w:shd w:val="clear" w:color="auto" w:fill="auto"/>
            <w:noWrap/>
            <w:vAlign w:val="bottom"/>
            <w:hideMark/>
          </w:tcPr>
          <w:p w14:paraId="1FF2A743"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B078B3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c>
          <w:tcPr>
            <w:tcW w:w="960" w:type="dxa"/>
            <w:tcBorders>
              <w:top w:val="nil"/>
              <w:left w:val="nil"/>
              <w:bottom w:val="nil"/>
              <w:right w:val="nil"/>
            </w:tcBorders>
            <w:shd w:val="clear" w:color="auto" w:fill="auto"/>
            <w:noWrap/>
            <w:vAlign w:val="bottom"/>
            <w:hideMark/>
          </w:tcPr>
          <w:p w14:paraId="2B74503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c>
          <w:tcPr>
            <w:tcW w:w="960" w:type="dxa"/>
            <w:tcBorders>
              <w:top w:val="nil"/>
              <w:left w:val="nil"/>
              <w:bottom w:val="nil"/>
              <w:right w:val="nil"/>
            </w:tcBorders>
            <w:shd w:val="clear" w:color="auto" w:fill="auto"/>
            <w:noWrap/>
            <w:vAlign w:val="bottom"/>
            <w:hideMark/>
          </w:tcPr>
          <w:p w14:paraId="283701C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1CC80160" w14:textId="77777777" w:rsidTr="00E63E7E">
        <w:trPr>
          <w:trHeight w:val="259"/>
        </w:trPr>
        <w:tc>
          <w:tcPr>
            <w:tcW w:w="1240" w:type="dxa"/>
            <w:tcBorders>
              <w:top w:val="nil"/>
              <w:left w:val="nil"/>
              <w:bottom w:val="nil"/>
              <w:right w:val="nil"/>
            </w:tcBorders>
            <w:shd w:val="clear" w:color="auto" w:fill="auto"/>
            <w:noWrap/>
            <w:vAlign w:val="bottom"/>
            <w:hideMark/>
          </w:tcPr>
          <w:p w14:paraId="498F1EB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1299708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237F9B8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auto" w:fill="auto"/>
            <w:noWrap/>
            <w:vAlign w:val="bottom"/>
            <w:hideMark/>
          </w:tcPr>
          <w:p w14:paraId="717F514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0.5</w:t>
            </w:r>
          </w:p>
        </w:tc>
        <w:tc>
          <w:tcPr>
            <w:tcW w:w="960" w:type="dxa"/>
            <w:tcBorders>
              <w:top w:val="nil"/>
              <w:left w:val="nil"/>
              <w:bottom w:val="nil"/>
              <w:right w:val="nil"/>
            </w:tcBorders>
            <w:shd w:val="clear" w:color="auto" w:fill="auto"/>
            <w:noWrap/>
            <w:vAlign w:val="bottom"/>
            <w:hideMark/>
          </w:tcPr>
          <w:p w14:paraId="3C5D0D1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0.06</w:t>
            </w:r>
          </w:p>
        </w:tc>
        <w:tc>
          <w:tcPr>
            <w:tcW w:w="180" w:type="dxa"/>
            <w:tcBorders>
              <w:top w:val="nil"/>
              <w:left w:val="nil"/>
              <w:bottom w:val="nil"/>
              <w:right w:val="nil"/>
            </w:tcBorders>
            <w:shd w:val="clear" w:color="auto" w:fill="auto"/>
            <w:noWrap/>
            <w:vAlign w:val="bottom"/>
            <w:hideMark/>
          </w:tcPr>
          <w:p w14:paraId="58CB391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75A012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48</w:t>
            </w:r>
          </w:p>
        </w:tc>
        <w:tc>
          <w:tcPr>
            <w:tcW w:w="960" w:type="dxa"/>
            <w:tcBorders>
              <w:top w:val="nil"/>
              <w:left w:val="nil"/>
              <w:bottom w:val="nil"/>
              <w:right w:val="nil"/>
            </w:tcBorders>
            <w:shd w:val="clear" w:color="auto" w:fill="auto"/>
            <w:noWrap/>
            <w:vAlign w:val="bottom"/>
            <w:hideMark/>
          </w:tcPr>
          <w:p w14:paraId="22E9CCF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73</w:t>
            </w:r>
          </w:p>
        </w:tc>
        <w:tc>
          <w:tcPr>
            <w:tcW w:w="960" w:type="dxa"/>
            <w:tcBorders>
              <w:top w:val="nil"/>
              <w:left w:val="nil"/>
              <w:bottom w:val="nil"/>
              <w:right w:val="nil"/>
            </w:tcBorders>
            <w:shd w:val="clear" w:color="auto" w:fill="auto"/>
            <w:noWrap/>
            <w:vAlign w:val="bottom"/>
            <w:hideMark/>
          </w:tcPr>
          <w:p w14:paraId="7E68FD3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60D73B88" w14:textId="77777777" w:rsidTr="00E63E7E">
        <w:trPr>
          <w:trHeight w:val="259"/>
        </w:trPr>
        <w:tc>
          <w:tcPr>
            <w:tcW w:w="1240" w:type="dxa"/>
            <w:tcBorders>
              <w:top w:val="nil"/>
              <w:left w:val="nil"/>
              <w:bottom w:val="nil"/>
              <w:right w:val="nil"/>
            </w:tcBorders>
            <w:shd w:val="clear" w:color="auto" w:fill="auto"/>
            <w:noWrap/>
            <w:vAlign w:val="bottom"/>
            <w:hideMark/>
          </w:tcPr>
          <w:p w14:paraId="3FE98F3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7E28654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6EC16FD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auto" w:fill="auto"/>
            <w:noWrap/>
            <w:vAlign w:val="bottom"/>
            <w:hideMark/>
          </w:tcPr>
          <w:p w14:paraId="0DED57D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0.6</w:t>
            </w:r>
          </w:p>
        </w:tc>
        <w:tc>
          <w:tcPr>
            <w:tcW w:w="960" w:type="dxa"/>
            <w:tcBorders>
              <w:top w:val="nil"/>
              <w:left w:val="nil"/>
              <w:bottom w:val="nil"/>
              <w:right w:val="nil"/>
            </w:tcBorders>
            <w:shd w:val="clear" w:color="auto" w:fill="auto"/>
            <w:noWrap/>
            <w:vAlign w:val="bottom"/>
            <w:hideMark/>
          </w:tcPr>
          <w:p w14:paraId="6550866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0.07</w:t>
            </w:r>
          </w:p>
        </w:tc>
        <w:tc>
          <w:tcPr>
            <w:tcW w:w="180" w:type="dxa"/>
            <w:tcBorders>
              <w:top w:val="nil"/>
              <w:left w:val="nil"/>
              <w:bottom w:val="nil"/>
              <w:right w:val="nil"/>
            </w:tcBorders>
            <w:shd w:val="clear" w:color="auto" w:fill="auto"/>
            <w:noWrap/>
            <w:vAlign w:val="bottom"/>
            <w:hideMark/>
          </w:tcPr>
          <w:p w14:paraId="5D405A4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08D45F9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960" w:type="dxa"/>
            <w:tcBorders>
              <w:top w:val="nil"/>
              <w:left w:val="nil"/>
              <w:bottom w:val="nil"/>
              <w:right w:val="nil"/>
            </w:tcBorders>
            <w:shd w:val="clear" w:color="auto" w:fill="auto"/>
            <w:noWrap/>
            <w:vAlign w:val="bottom"/>
            <w:hideMark/>
          </w:tcPr>
          <w:p w14:paraId="5663D8C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41</w:t>
            </w:r>
          </w:p>
        </w:tc>
        <w:tc>
          <w:tcPr>
            <w:tcW w:w="960" w:type="dxa"/>
            <w:tcBorders>
              <w:top w:val="nil"/>
              <w:left w:val="nil"/>
              <w:bottom w:val="nil"/>
              <w:right w:val="nil"/>
            </w:tcBorders>
            <w:shd w:val="clear" w:color="auto" w:fill="auto"/>
            <w:noWrap/>
            <w:vAlign w:val="bottom"/>
            <w:hideMark/>
          </w:tcPr>
          <w:p w14:paraId="4F7F471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6B086F57" w14:textId="77777777" w:rsidTr="00E63E7E">
        <w:trPr>
          <w:trHeight w:val="259"/>
        </w:trPr>
        <w:tc>
          <w:tcPr>
            <w:tcW w:w="1240" w:type="dxa"/>
            <w:tcBorders>
              <w:top w:val="nil"/>
              <w:left w:val="nil"/>
              <w:bottom w:val="nil"/>
              <w:right w:val="nil"/>
            </w:tcBorders>
            <w:shd w:val="clear" w:color="auto" w:fill="auto"/>
            <w:noWrap/>
            <w:vAlign w:val="bottom"/>
            <w:hideMark/>
          </w:tcPr>
          <w:p w14:paraId="3C13CC1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5E8A4A1A"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7A49B1E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auto" w:fill="auto"/>
            <w:noWrap/>
            <w:vAlign w:val="bottom"/>
            <w:hideMark/>
          </w:tcPr>
          <w:p w14:paraId="783B627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auto" w:fill="auto"/>
            <w:noWrap/>
            <w:vAlign w:val="bottom"/>
            <w:hideMark/>
          </w:tcPr>
          <w:p w14:paraId="193DE7E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0.09</w:t>
            </w:r>
          </w:p>
        </w:tc>
        <w:tc>
          <w:tcPr>
            <w:tcW w:w="180" w:type="dxa"/>
            <w:tcBorders>
              <w:top w:val="nil"/>
              <w:left w:val="nil"/>
              <w:bottom w:val="nil"/>
              <w:right w:val="nil"/>
            </w:tcBorders>
            <w:shd w:val="clear" w:color="auto" w:fill="auto"/>
            <w:noWrap/>
            <w:vAlign w:val="bottom"/>
            <w:hideMark/>
          </w:tcPr>
          <w:p w14:paraId="76F6F71D"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7B72FE1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nil"/>
              <w:right w:val="nil"/>
            </w:tcBorders>
            <w:shd w:val="clear" w:color="auto" w:fill="auto"/>
            <w:noWrap/>
            <w:vAlign w:val="bottom"/>
            <w:hideMark/>
          </w:tcPr>
          <w:p w14:paraId="058A50D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nil"/>
              <w:right w:val="nil"/>
            </w:tcBorders>
            <w:shd w:val="clear" w:color="auto" w:fill="auto"/>
            <w:noWrap/>
            <w:vAlign w:val="bottom"/>
            <w:hideMark/>
          </w:tcPr>
          <w:p w14:paraId="264CCAA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7BE91DD0" w14:textId="77777777" w:rsidTr="00E63E7E">
        <w:trPr>
          <w:trHeight w:val="259"/>
        </w:trPr>
        <w:tc>
          <w:tcPr>
            <w:tcW w:w="1240" w:type="dxa"/>
            <w:tcBorders>
              <w:top w:val="nil"/>
              <w:left w:val="nil"/>
              <w:bottom w:val="single" w:sz="4" w:space="0" w:color="auto"/>
              <w:right w:val="nil"/>
            </w:tcBorders>
            <w:shd w:val="clear" w:color="auto" w:fill="auto"/>
            <w:noWrap/>
            <w:vAlign w:val="bottom"/>
            <w:hideMark/>
          </w:tcPr>
          <w:p w14:paraId="3DA45FA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lastRenderedPageBreak/>
              <w:t>30</w:t>
            </w:r>
          </w:p>
        </w:tc>
        <w:tc>
          <w:tcPr>
            <w:tcW w:w="180" w:type="dxa"/>
            <w:tcBorders>
              <w:top w:val="nil"/>
              <w:left w:val="nil"/>
              <w:bottom w:val="single" w:sz="4" w:space="0" w:color="auto"/>
              <w:right w:val="nil"/>
            </w:tcBorders>
            <w:shd w:val="clear" w:color="auto" w:fill="auto"/>
            <w:noWrap/>
            <w:vAlign w:val="bottom"/>
            <w:hideMark/>
          </w:tcPr>
          <w:p w14:paraId="65F67E08"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3C4DD61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single" w:sz="4" w:space="0" w:color="auto"/>
              <w:right w:val="nil"/>
            </w:tcBorders>
            <w:shd w:val="clear" w:color="000000" w:fill="92D050"/>
            <w:noWrap/>
            <w:vAlign w:val="bottom"/>
            <w:hideMark/>
          </w:tcPr>
          <w:p w14:paraId="111C153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single" w:sz="4" w:space="0" w:color="auto"/>
              <w:right w:val="nil"/>
            </w:tcBorders>
            <w:shd w:val="clear" w:color="auto" w:fill="auto"/>
            <w:noWrap/>
            <w:vAlign w:val="bottom"/>
            <w:hideMark/>
          </w:tcPr>
          <w:p w14:paraId="7D67A4E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0.11</w:t>
            </w:r>
          </w:p>
        </w:tc>
        <w:tc>
          <w:tcPr>
            <w:tcW w:w="180" w:type="dxa"/>
            <w:tcBorders>
              <w:top w:val="nil"/>
              <w:left w:val="nil"/>
              <w:bottom w:val="single" w:sz="4" w:space="0" w:color="auto"/>
              <w:right w:val="nil"/>
            </w:tcBorders>
            <w:shd w:val="clear" w:color="auto" w:fill="auto"/>
            <w:noWrap/>
            <w:vAlign w:val="bottom"/>
            <w:hideMark/>
          </w:tcPr>
          <w:p w14:paraId="0C2EAA7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4" w:space="0" w:color="auto"/>
              <w:right w:val="nil"/>
            </w:tcBorders>
            <w:shd w:val="clear" w:color="auto" w:fill="auto"/>
            <w:noWrap/>
            <w:vAlign w:val="bottom"/>
            <w:hideMark/>
          </w:tcPr>
          <w:p w14:paraId="754E114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single" w:sz="4" w:space="0" w:color="auto"/>
              <w:right w:val="nil"/>
            </w:tcBorders>
            <w:shd w:val="clear" w:color="000000" w:fill="92D050"/>
            <w:noWrap/>
            <w:vAlign w:val="bottom"/>
            <w:hideMark/>
          </w:tcPr>
          <w:p w14:paraId="4EFAF67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19</w:t>
            </w:r>
          </w:p>
        </w:tc>
        <w:tc>
          <w:tcPr>
            <w:tcW w:w="960" w:type="dxa"/>
            <w:tcBorders>
              <w:top w:val="nil"/>
              <w:left w:val="nil"/>
              <w:bottom w:val="single" w:sz="4" w:space="0" w:color="auto"/>
              <w:right w:val="nil"/>
            </w:tcBorders>
            <w:shd w:val="clear" w:color="auto" w:fill="auto"/>
            <w:noWrap/>
            <w:vAlign w:val="bottom"/>
            <w:hideMark/>
          </w:tcPr>
          <w:p w14:paraId="0CCEFDB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&gt;100</w:t>
            </w:r>
          </w:p>
        </w:tc>
      </w:tr>
      <w:tr w:rsidR="00E63E7E" w:rsidRPr="00E63E7E" w14:paraId="4066D159" w14:textId="77777777" w:rsidTr="00E63E7E">
        <w:trPr>
          <w:trHeight w:val="195"/>
        </w:trPr>
        <w:tc>
          <w:tcPr>
            <w:tcW w:w="1240" w:type="dxa"/>
            <w:tcBorders>
              <w:top w:val="nil"/>
              <w:left w:val="nil"/>
              <w:bottom w:val="nil"/>
              <w:right w:val="nil"/>
            </w:tcBorders>
            <w:shd w:val="clear" w:color="auto" w:fill="auto"/>
            <w:noWrap/>
            <w:vAlign w:val="bottom"/>
            <w:hideMark/>
          </w:tcPr>
          <w:p w14:paraId="3929B2D1" w14:textId="77777777" w:rsidR="00E63E7E" w:rsidRPr="00E63E7E" w:rsidRDefault="00E63E7E" w:rsidP="00E63E7E">
            <w:pPr>
              <w:jc w:val="center"/>
              <w:rPr>
                <w:rFonts w:ascii="Calibri" w:hAnsi="Calibri" w:cs="Calibri"/>
                <w:color w:val="000000"/>
                <w:sz w:val="20"/>
                <w:szCs w:val="20"/>
                <w:lang w:val="en-US" w:eastAsia="en-US"/>
              </w:rPr>
            </w:pPr>
          </w:p>
        </w:tc>
        <w:tc>
          <w:tcPr>
            <w:tcW w:w="180" w:type="dxa"/>
            <w:tcBorders>
              <w:top w:val="nil"/>
              <w:left w:val="nil"/>
              <w:bottom w:val="nil"/>
              <w:right w:val="nil"/>
            </w:tcBorders>
            <w:shd w:val="clear" w:color="auto" w:fill="auto"/>
            <w:noWrap/>
            <w:vAlign w:val="bottom"/>
            <w:hideMark/>
          </w:tcPr>
          <w:p w14:paraId="0FBDD851"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1204D7B" w14:textId="77777777" w:rsidR="00E63E7E" w:rsidRPr="00E63E7E" w:rsidRDefault="00E63E7E" w:rsidP="00E63E7E">
            <w:pP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F49280C"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44922F53"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372E55B9"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079B7A7E"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2B6F6E8" w14:textId="77777777" w:rsidR="00E63E7E" w:rsidRPr="00E63E7E" w:rsidRDefault="00E63E7E" w:rsidP="00E63E7E">
            <w:pPr>
              <w:jc w:val="center"/>
              <w:rPr>
                <w:rFonts w:ascii="Times New Roman" w:hAnsi="Times New Roman"/>
                <w:sz w:val="20"/>
                <w:szCs w:val="20"/>
                <w:lang w:val="en-US" w:eastAsia="en-US"/>
              </w:rPr>
            </w:pPr>
          </w:p>
        </w:tc>
        <w:tc>
          <w:tcPr>
            <w:tcW w:w="960" w:type="dxa"/>
            <w:tcBorders>
              <w:top w:val="nil"/>
              <w:left w:val="nil"/>
              <w:bottom w:val="nil"/>
              <w:right w:val="nil"/>
            </w:tcBorders>
            <w:shd w:val="clear" w:color="auto" w:fill="auto"/>
            <w:noWrap/>
            <w:vAlign w:val="bottom"/>
            <w:hideMark/>
          </w:tcPr>
          <w:p w14:paraId="702B18E4" w14:textId="77777777" w:rsidR="00E63E7E" w:rsidRPr="00E63E7E" w:rsidRDefault="00E63E7E" w:rsidP="00E63E7E">
            <w:pPr>
              <w:jc w:val="center"/>
              <w:rPr>
                <w:rFonts w:ascii="Times New Roman" w:hAnsi="Times New Roman"/>
                <w:sz w:val="20"/>
                <w:szCs w:val="20"/>
                <w:lang w:val="en-US" w:eastAsia="en-US"/>
              </w:rPr>
            </w:pPr>
          </w:p>
        </w:tc>
      </w:tr>
      <w:tr w:rsidR="00E63E7E" w:rsidRPr="00E63E7E" w14:paraId="25B1A55A" w14:textId="77777777" w:rsidTr="00E63E7E">
        <w:trPr>
          <w:trHeight w:val="315"/>
        </w:trPr>
        <w:tc>
          <w:tcPr>
            <w:tcW w:w="1240" w:type="dxa"/>
            <w:tcBorders>
              <w:top w:val="nil"/>
              <w:left w:val="nil"/>
              <w:bottom w:val="nil"/>
              <w:right w:val="nil"/>
            </w:tcBorders>
            <w:shd w:val="clear" w:color="auto" w:fill="auto"/>
            <w:noWrap/>
            <w:vAlign w:val="bottom"/>
            <w:hideMark/>
          </w:tcPr>
          <w:p w14:paraId="437A1A2D" w14:textId="77777777" w:rsidR="00E63E7E" w:rsidRPr="00E63E7E" w:rsidRDefault="00E63E7E" w:rsidP="00E63E7E">
            <w:pPr>
              <w:jc w:val="center"/>
              <w:rPr>
                <w:rFonts w:ascii="Times New Roman" w:hAnsi="Times New Roman"/>
                <w:sz w:val="20"/>
                <w:szCs w:val="20"/>
                <w:lang w:val="en-US" w:eastAsia="en-US"/>
              </w:rPr>
            </w:pPr>
          </w:p>
        </w:tc>
        <w:tc>
          <w:tcPr>
            <w:tcW w:w="180" w:type="dxa"/>
            <w:tcBorders>
              <w:top w:val="nil"/>
              <w:left w:val="nil"/>
              <w:bottom w:val="nil"/>
              <w:right w:val="nil"/>
            </w:tcBorders>
            <w:shd w:val="clear" w:color="auto" w:fill="auto"/>
            <w:noWrap/>
            <w:vAlign w:val="bottom"/>
            <w:hideMark/>
          </w:tcPr>
          <w:p w14:paraId="3E4AF7D4" w14:textId="77777777" w:rsidR="00E63E7E" w:rsidRPr="00E63E7E" w:rsidRDefault="00E63E7E" w:rsidP="00E63E7E">
            <w:pPr>
              <w:rPr>
                <w:rFonts w:ascii="Times New Roman" w:hAnsi="Times New Roman"/>
                <w:sz w:val="20"/>
                <w:szCs w:val="20"/>
                <w:lang w:val="en-US" w:eastAsia="en-US"/>
              </w:rPr>
            </w:pPr>
          </w:p>
        </w:tc>
        <w:tc>
          <w:tcPr>
            <w:tcW w:w="5940" w:type="dxa"/>
            <w:gridSpan w:val="7"/>
            <w:tcBorders>
              <w:top w:val="nil"/>
              <w:left w:val="nil"/>
              <w:bottom w:val="nil"/>
              <w:right w:val="nil"/>
            </w:tcBorders>
            <w:shd w:val="clear" w:color="auto" w:fill="auto"/>
            <w:noWrap/>
            <w:vAlign w:val="center"/>
            <w:hideMark/>
          </w:tcPr>
          <w:p w14:paraId="5D1264CB" w14:textId="77777777" w:rsidR="00E63E7E" w:rsidRPr="00E63E7E" w:rsidRDefault="00E63E7E" w:rsidP="00E63E7E">
            <w:pPr>
              <w:jc w:val="center"/>
              <w:rPr>
                <w:rFonts w:ascii="Calibri" w:hAnsi="Calibri" w:cs="Calibri"/>
                <w:b/>
                <w:bCs/>
                <w:color w:val="000000"/>
                <w:u w:val="single"/>
                <w:lang w:val="en-US" w:eastAsia="en-US"/>
              </w:rPr>
            </w:pPr>
            <w:r w:rsidRPr="00E63E7E">
              <w:rPr>
                <w:rFonts w:ascii="Calibri" w:hAnsi="Calibri" w:cs="Calibri"/>
                <w:b/>
                <w:bCs/>
                <w:color w:val="000000"/>
                <w:u w:val="single"/>
                <w:lang w:val="en-US" w:eastAsia="en-US"/>
              </w:rPr>
              <w:t>End-distolic volume</w:t>
            </w:r>
          </w:p>
        </w:tc>
      </w:tr>
      <w:tr w:rsidR="00E63E7E" w:rsidRPr="00E63E7E" w14:paraId="3FFFEC7A" w14:textId="77777777" w:rsidTr="00E63E7E">
        <w:trPr>
          <w:trHeight w:val="259"/>
        </w:trPr>
        <w:tc>
          <w:tcPr>
            <w:tcW w:w="1240" w:type="dxa"/>
            <w:tcBorders>
              <w:top w:val="nil"/>
              <w:left w:val="nil"/>
              <w:bottom w:val="nil"/>
              <w:right w:val="nil"/>
            </w:tcBorders>
            <w:shd w:val="clear" w:color="auto" w:fill="auto"/>
            <w:noWrap/>
            <w:vAlign w:val="bottom"/>
            <w:hideMark/>
          </w:tcPr>
          <w:p w14:paraId="2B212CD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180" w:type="dxa"/>
            <w:tcBorders>
              <w:top w:val="nil"/>
              <w:left w:val="nil"/>
              <w:bottom w:val="nil"/>
              <w:right w:val="nil"/>
            </w:tcBorders>
            <w:shd w:val="clear" w:color="auto" w:fill="auto"/>
            <w:noWrap/>
            <w:vAlign w:val="bottom"/>
            <w:hideMark/>
          </w:tcPr>
          <w:p w14:paraId="32C2D27C"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7119B5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960" w:type="dxa"/>
            <w:tcBorders>
              <w:top w:val="nil"/>
              <w:left w:val="nil"/>
              <w:bottom w:val="nil"/>
              <w:right w:val="nil"/>
            </w:tcBorders>
            <w:shd w:val="clear" w:color="auto" w:fill="auto"/>
            <w:noWrap/>
            <w:vAlign w:val="bottom"/>
            <w:hideMark/>
          </w:tcPr>
          <w:p w14:paraId="7982211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0.8</w:t>
            </w:r>
          </w:p>
        </w:tc>
        <w:tc>
          <w:tcPr>
            <w:tcW w:w="960" w:type="dxa"/>
            <w:tcBorders>
              <w:top w:val="nil"/>
              <w:left w:val="nil"/>
              <w:bottom w:val="nil"/>
              <w:right w:val="nil"/>
            </w:tcBorders>
            <w:shd w:val="clear" w:color="auto" w:fill="auto"/>
            <w:noWrap/>
            <w:vAlign w:val="bottom"/>
            <w:hideMark/>
          </w:tcPr>
          <w:p w14:paraId="103C553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0.9</w:t>
            </w:r>
          </w:p>
        </w:tc>
        <w:tc>
          <w:tcPr>
            <w:tcW w:w="180" w:type="dxa"/>
            <w:tcBorders>
              <w:top w:val="nil"/>
              <w:left w:val="nil"/>
              <w:bottom w:val="nil"/>
              <w:right w:val="nil"/>
            </w:tcBorders>
            <w:shd w:val="clear" w:color="auto" w:fill="auto"/>
            <w:noWrap/>
            <w:vAlign w:val="bottom"/>
            <w:hideMark/>
          </w:tcPr>
          <w:p w14:paraId="759CC03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1986FD8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auto" w:fill="auto"/>
            <w:noWrap/>
            <w:vAlign w:val="bottom"/>
            <w:hideMark/>
          </w:tcPr>
          <w:p w14:paraId="6AB8440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27</w:t>
            </w:r>
          </w:p>
        </w:tc>
        <w:tc>
          <w:tcPr>
            <w:tcW w:w="960" w:type="dxa"/>
            <w:tcBorders>
              <w:top w:val="nil"/>
              <w:left w:val="nil"/>
              <w:bottom w:val="nil"/>
              <w:right w:val="nil"/>
            </w:tcBorders>
            <w:shd w:val="clear" w:color="auto" w:fill="auto"/>
            <w:noWrap/>
            <w:vAlign w:val="bottom"/>
            <w:hideMark/>
          </w:tcPr>
          <w:p w14:paraId="3A17D98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r>
      <w:tr w:rsidR="00E63E7E" w:rsidRPr="00E63E7E" w14:paraId="06DAE3C4" w14:textId="77777777" w:rsidTr="00E63E7E">
        <w:trPr>
          <w:trHeight w:val="259"/>
        </w:trPr>
        <w:tc>
          <w:tcPr>
            <w:tcW w:w="1240" w:type="dxa"/>
            <w:tcBorders>
              <w:top w:val="nil"/>
              <w:left w:val="nil"/>
              <w:bottom w:val="nil"/>
              <w:right w:val="nil"/>
            </w:tcBorders>
            <w:shd w:val="clear" w:color="auto" w:fill="auto"/>
            <w:noWrap/>
            <w:vAlign w:val="bottom"/>
            <w:hideMark/>
          </w:tcPr>
          <w:p w14:paraId="581FCA2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15</w:t>
            </w:r>
          </w:p>
        </w:tc>
        <w:tc>
          <w:tcPr>
            <w:tcW w:w="180" w:type="dxa"/>
            <w:tcBorders>
              <w:top w:val="nil"/>
              <w:left w:val="nil"/>
              <w:bottom w:val="nil"/>
              <w:right w:val="nil"/>
            </w:tcBorders>
            <w:shd w:val="clear" w:color="auto" w:fill="auto"/>
            <w:noWrap/>
            <w:vAlign w:val="bottom"/>
            <w:hideMark/>
          </w:tcPr>
          <w:p w14:paraId="569B1F18"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1804CF4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960" w:type="dxa"/>
            <w:tcBorders>
              <w:top w:val="nil"/>
              <w:left w:val="nil"/>
              <w:bottom w:val="nil"/>
              <w:right w:val="nil"/>
            </w:tcBorders>
            <w:shd w:val="clear" w:color="000000" w:fill="92D050"/>
            <w:noWrap/>
            <w:vAlign w:val="bottom"/>
            <w:hideMark/>
          </w:tcPr>
          <w:p w14:paraId="0B8FF44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1.2</w:t>
            </w:r>
          </w:p>
        </w:tc>
        <w:tc>
          <w:tcPr>
            <w:tcW w:w="960" w:type="dxa"/>
            <w:tcBorders>
              <w:top w:val="nil"/>
              <w:left w:val="nil"/>
              <w:bottom w:val="nil"/>
              <w:right w:val="nil"/>
            </w:tcBorders>
            <w:shd w:val="clear" w:color="000000" w:fill="92D050"/>
            <w:noWrap/>
            <w:vAlign w:val="bottom"/>
            <w:hideMark/>
          </w:tcPr>
          <w:p w14:paraId="2C9A8DA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1.4</w:t>
            </w:r>
          </w:p>
        </w:tc>
        <w:tc>
          <w:tcPr>
            <w:tcW w:w="180" w:type="dxa"/>
            <w:tcBorders>
              <w:top w:val="nil"/>
              <w:left w:val="nil"/>
              <w:bottom w:val="nil"/>
              <w:right w:val="nil"/>
            </w:tcBorders>
            <w:shd w:val="clear" w:color="auto" w:fill="auto"/>
            <w:noWrap/>
            <w:vAlign w:val="bottom"/>
            <w:hideMark/>
          </w:tcPr>
          <w:p w14:paraId="4038F4F1"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000000" w:fill="92D050"/>
            <w:noWrap/>
            <w:vAlign w:val="bottom"/>
            <w:hideMark/>
          </w:tcPr>
          <w:p w14:paraId="6419A102"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c>
          <w:tcPr>
            <w:tcW w:w="960" w:type="dxa"/>
            <w:tcBorders>
              <w:top w:val="nil"/>
              <w:left w:val="nil"/>
              <w:bottom w:val="nil"/>
              <w:right w:val="nil"/>
            </w:tcBorders>
            <w:shd w:val="clear" w:color="000000" w:fill="92D050"/>
            <w:noWrap/>
            <w:vAlign w:val="bottom"/>
            <w:hideMark/>
          </w:tcPr>
          <w:p w14:paraId="4642B34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13</w:t>
            </w:r>
          </w:p>
        </w:tc>
        <w:tc>
          <w:tcPr>
            <w:tcW w:w="960" w:type="dxa"/>
            <w:tcBorders>
              <w:top w:val="nil"/>
              <w:left w:val="nil"/>
              <w:bottom w:val="nil"/>
              <w:right w:val="nil"/>
            </w:tcBorders>
            <w:shd w:val="clear" w:color="000000" w:fill="92D050"/>
            <w:noWrap/>
            <w:vAlign w:val="bottom"/>
            <w:hideMark/>
          </w:tcPr>
          <w:p w14:paraId="07E5683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10</w:t>
            </w:r>
          </w:p>
        </w:tc>
      </w:tr>
      <w:tr w:rsidR="00E63E7E" w:rsidRPr="00E63E7E" w14:paraId="463BB52E" w14:textId="77777777" w:rsidTr="00E63E7E">
        <w:trPr>
          <w:trHeight w:val="259"/>
        </w:trPr>
        <w:tc>
          <w:tcPr>
            <w:tcW w:w="1240" w:type="dxa"/>
            <w:tcBorders>
              <w:top w:val="nil"/>
              <w:left w:val="nil"/>
              <w:bottom w:val="nil"/>
              <w:right w:val="nil"/>
            </w:tcBorders>
            <w:shd w:val="clear" w:color="auto" w:fill="auto"/>
            <w:noWrap/>
            <w:vAlign w:val="bottom"/>
            <w:hideMark/>
          </w:tcPr>
          <w:p w14:paraId="16608004"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180" w:type="dxa"/>
            <w:tcBorders>
              <w:top w:val="nil"/>
              <w:left w:val="nil"/>
              <w:bottom w:val="nil"/>
              <w:right w:val="nil"/>
            </w:tcBorders>
            <w:shd w:val="clear" w:color="auto" w:fill="auto"/>
            <w:noWrap/>
            <w:vAlign w:val="bottom"/>
            <w:hideMark/>
          </w:tcPr>
          <w:p w14:paraId="0F1BDA92"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3A9CC09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960" w:type="dxa"/>
            <w:tcBorders>
              <w:top w:val="nil"/>
              <w:left w:val="nil"/>
              <w:bottom w:val="nil"/>
              <w:right w:val="nil"/>
            </w:tcBorders>
            <w:shd w:val="clear" w:color="auto" w:fill="auto"/>
            <w:noWrap/>
            <w:vAlign w:val="bottom"/>
            <w:hideMark/>
          </w:tcPr>
          <w:p w14:paraId="2A9571D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1.6</w:t>
            </w:r>
          </w:p>
        </w:tc>
        <w:tc>
          <w:tcPr>
            <w:tcW w:w="960" w:type="dxa"/>
            <w:tcBorders>
              <w:top w:val="nil"/>
              <w:left w:val="nil"/>
              <w:bottom w:val="nil"/>
              <w:right w:val="nil"/>
            </w:tcBorders>
            <w:shd w:val="clear" w:color="auto" w:fill="auto"/>
            <w:noWrap/>
            <w:vAlign w:val="bottom"/>
            <w:hideMark/>
          </w:tcPr>
          <w:p w14:paraId="423D312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1.8</w:t>
            </w:r>
          </w:p>
        </w:tc>
        <w:tc>
          <w:tcPr>
            <w:tcW w:w="180" w:type="dxa"/>
            <w:tcBorders>
              <w:top w:val="nil"/>
              <w:left w:val="nil"/>
              <w:bottom w:val="nil"/>
              <w:right w:val="nil"/>
            </w:tcBorders>
            <w:shd w:val="clear" w:color="auto" w:fill="auto"/>
            <w:noWrap/>
            <w:vAlign w:val="bottom"/>
            <w:hideMark/>
          </w:tcPr>
          <w:p w14:paraId="40937C2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50F064F"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5C72079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8</w:t>
            </w:r>
          </w:p>
        </w:tc>
        <w:tc>
          <w:tcPr>
            <w:tcW w:w="960" w:type="dxa"/>
            <w:tcBorders>
              <w:top w:val="nil"/>
              <w:left w:val="nil"/>
              <w:bottom w:val="nil"/>
              <w:right w:val="nil"/>
            </w:tcBorders>
            <w:shd w:val="clear" w:color="auto" w:fill="auto"/>
            <w:noWrap/>
            <w:vAlign w:val="bottom"/>
            <w:hideMark/>
          </w:tcPr>
          <w:p w14:paraId="1D9A5F03"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r>
      <w:tr w:rsidR="00E63E7E" w:rsidRPr="00E63E7E" w14:paraId="5E451E00" w14:textId="77777777" w:rsidTr="00E63E7E">
        <w:trPr>
          <w:trHeight w:val="259"/>
        </w:trPr>
        <w:tc>
          <w:tcPr>
            <w:tcW w:w="1240" w:type="dxa"/>
            <w:tcBorders>
              <w:top w:val="nil"/>
              <w:left w:val="nil"/>
              <w:bottom w:val="nil"/>
              <w:right w:val="nil"/>
            </w:tcBorders>
            <w:shd w:val="clear" w:color="auto" w:fill="auto"/>
            <w:noWrap/>
            <w:vAlign w:val="bottom"/>
            <w:hideMark/>
          </w:tcPr>
          <w:p w14:paraId="7BA27D4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25</w:t>
            </w:r>
          </w:p>
        </w:tc>
        <w:tc>
          <w:tcPr>
            <w:tcW w:w="180" w:type="dxa"/>
            <w:tcBorders>
              <w:top w:val="nil"/>
              <w:left w:val="nil"/>
              <w:bottom w:val="nil"/>
              <w:right w:val="nil"/>
            </w:tcBorders>
            <w:shd w:val="clear" w:color="auto" w:fill="auto"/>
            <w:noWrap/>
            <w:vAlign w:val="bottom"/>
            <w:hideMark/>
          </w:tcPr>
          <w:p w14:paraId="23ADD9C7"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5F8862DC"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960" w:type="dxa"/>
            <w:tcBorders>
              <w:top w:val="nil"/>
              <w:left w:val="nil"/>
              <w:bottom w:val="nil"/>
              <w:right w:val="nil"/>
            </w:tcBorders>
            <w:shd w:val="clear" w:color="auto" w:fill="auto"/>
            <w:noWrap/>
            <w:vAlign w:val="bottom"/>
            <w:hideMark/>
          </w:tcPr>
          <w:p w14:paraId="0E457B46"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2.0</w:t>
            </w:r>
          </w:p>
        </w:tc>
        <w:tc>
          <w:tcPr>
            <w:tcW w:w="960" w:type="dxa"/>
            <w:tcBorders>
              <w:top w:val="nil"/>
              <w:left w:val="nil"/>
              <w:bottom w:val="nil"/>
              <w:right w:val="nil"/>
            </w:tcBorders>
            <w:shd w:val="clear" w:color="auto" w:fill="auto"/>
            <w:noWrap/>
            <w:vAlign w:val="bottom"/>
            <w:hideMark/>
          </w:tcPr>
          <w:p w14:paraId="1A96EEBE"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2.3</w:t>
            </w:r>
          </w:p>
        </w:tc>
        <w:tc>
          <w:tcPr>
            <w:tcW w:w="180" w:type="dxa"/>
            <w:tcBorders>
              <w:top w:val="nil"/>
              <w:left w:val="nil"/>
              <w:bottom w:val="nil"/>
              <w:right w:val="nil"/>
            </w:tcBorders>
            <w:shd w:val="clear" w:color="auto" w:fill="auto"/>
            <w:noWrap/>
            <w:vAlign w:val="bottom"/>
            <w:hideMark/>
          </w:tcPr>
          <w:p w14:paraId="2B51BF59" w14:textId="77777777" w:rsidR="00E63E7E" w:rsidRPr="00E63E7E" w:rsidRDefault="00E63E7E" w:rsidP="00E63E7E">
            <w:pPr>
              <w:jc w:val="center"/>
              <w:rPr>
                <w:rFonts w:ascii="Calibri" w:hAnsi="Calibri" w:cs="Calibri"/>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14:paraId="7A268861"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nil"/>
              <w:right w:val="nil"/>
            </w:tcBorders>
            <w:shd w:val="clear" w:color="auto" w:fill="auto"/>
            <w:noWrap/>
            <w:vAlign w:val="bottom"/>
            <w:hideMark/>
          </w:tcPr>
          <w:p w14:paraId="334AE348"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6</w:t>
            </w:r>
          </w:p>
        </w:tc>
        <w:tc>
          <w:tcPr>
            <w:tcW w:w="960" w:type="dxa"/>
            <w:tcBorders>
              <w:top w:val="nil"/>
              <w:left w:val="nil"/>
              <w:bottom w:val="nil"/>
              <w:right w:val="nil"/>
            </w:tcBorders>
            <w:shd w:val="clear" w:color="auto" w:fill="auto"/>
            <w:noWrap/>
            <w:vAlign w:val="bottom"/>
            <w:hideMark/>
          </w:tcPr>
          <w:p w14:paraId="5AFE0650"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r>
      <w:tr w:rsidR="00E63E7E" w:rsidRPr="00E63E7E" w14:paraId="60F30BA4" w14:textId="77777777" w:rsidTr="00E63E7E">
        <w:trPr>
          <w:trHeight w:val="259"/>
        </w:trPr>
        <w:tc>
          <w:tcPr>
            <w:tcW w:w="1240" w:type="dxa"/>
            <w:tcBorders>
              <w:top w:val="nil"/>
              <w:left w:val="nil"/>
              <w:bottom w:val="single" w:sz="8" w:space="0" w:color="auto"/>
              <w:right w:val="nil"/>
            </w:tcBorders>
            <w:shd w:val="clear" w:color="auto" w:fill="auto"/>
            <w:noWrap/>
            <w:vAlign w:val="bottom"/>
            <w:hideMark/>
          </w:tcPr>
          <w:p w14:paraId="1C9CD84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30</w:t>
            </w:r>
          </w:p>
        </w:tc>
        <w:tc>
          <w:tcPr>
            <w:tcW w:w="180" w:type="dxa"/>
            <w:tcBorders>
              <w:top w:val="nil"/>
              <w:left w:val="nil"/>
              <w:bottom w:val="single" w:sz="8" w:space="0" w:color="auto"/>
              <w:right w:val="nil"/>
            </w:tcBorders>
            <w:shd w:val="clear" w:color="auto" w:fill="auto"/>
            <w:noWrap/>
            <w:vAlign w:val="bottom"/>
            <w:hideMark/>
          </w:tcPr>
          <w:p w14:paraId="4821829E" w14:textId="77777777" w:rsidR="00E63E7E" w:rsidRPr="00E63E7E" w:rsidRDefault="00E63E7E" w:rsidP="00E63E7E">
            <w:pP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8" w:space="0" w:color="auto"/>
              <w:right w:val="nil"/>
            </w:tcBorders>
            <w:shd w:val="clear" w:color="auto" w:fill="auto"/>
            <w:noWrap/>
            <w:vAlign w:val="bottom"/>
            <w:hideMark/>
          </w:tcPr>
          <w:p w14:paraId="489CC00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960" w:type="dxa"/>
            <w:tcBorders>
              <w:top w:val="nil"/>
              <w:left w:val="nil"/>
              <w:bottom w:val="single" w:sz="8" w:space="0" w:color="auto"/>
              <w:right w:val="nil"/>
            </w:tcBorders>
            <w:shd w:val="clear" w:color="auto" w:fill="auto"/>
            <w:noWrap/>
            <w:vAlign w:val="bottom"/>
            <w:hideMark/>
          </w:tcPr>
          <w:p w14:paraId="408014E7"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2.4</w:t>
            </w:r>
          </w:p>
        </w:tc>
        <w:tc>
          <w:tcPr>
            <w:tcW w:w="960" w:type="dxa"/>
            <w:tcBorders>
              <w:top w:val="nil"/>
              <w:left w:val="nil"/>
              <w:bottom w:val="single" w:sz="8" w:space="0" w:color="auto"/>
              <w:right w:val="nil"/>
            </w:tcBorders>
            <w:shd w:val="clear" w:color="auto" w:fill="auto"/>
            <w:noWrap/>
            <w:vAlign w:val="bottom"/>
            <w:hideMark/>
          </w:tcPr>
          <w:p w14:paraId="0CAEB085"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2.8</w:t>
            </w:r>
          </w:p>
        </w:tc>
        <w:tc>
          <w:tcPr>
            <w:tcW w:w="180" w:type="dxa"/>
            <w:tcBorders>
              <w:top w:val="nil"/>
              <w:left w:val="nil"/>
              <w:bottom w:val="single" w:sz="8" w:space="0" w:color="auto"/>
              <w:right w:val="nil"/>
            </w:tcBorders>
            <w:shd w:val="clear" w:color="auto" w:fill="auto"/>
            <w:noWrap/>
            <w:vAlign w:val="bottom"/>
            <w:hideMark/>
          </w:tcPr>
          <w:p w14:paraId="24B6A68D"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 </w:t>
            </w:r>
          </w:p>
        </w:tc>
        <w:tc>
          <w:tcPr>
            <w:tcW w:w="960" w:type="dxa"/>
            <w:tcBorders>
              <w:top w:val="nil"/>
              <w:left w:val="nil"/>
              <w:bottom w:val="single" w:sz="8" w:space="0" w:color="auto"/>
              <w:right w:val="nil"/>
            </w:tcBorders>
            <w:shd w:val="clear" w:color="auto" w:fill="auto"/>
            <w:noWrap/>
            <w:vAlign w:val="bottom"/>
            <w:hideMark/>
          </w:tcPr>
          <w:p w14:paraId="0E202699"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c>
          <w:tcPr>
            <w:tcW w:w="960" w:type="dxa"/>
            <w:tcBorders>
              <w:top w:val="nil"/>
              <w:left w:val="nil"/>
              <w:bottom w:val="single" w:sz="8" w:space="0" w:color="auto"/>
              <w:right w:val="nil"/>
            </w:tcBorders>
            <w:shd w:val="clear" w:color="auto" w:fill="auto"/>
            <w:noWrap/>
            <w:vAlign w:val="bottom"/>
            <w:hideMark/>
          </w:tcPr>
          <w:p w14:paraId="027577FA"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5</w:t>
            </w:r>
          </w:p>
        </w:tc>
        <w:tc>
          <w:tcPr>
            <w:tcW w:w="960" w:type="dxa"/>
            <w:tcBorders>
              <w:top w:val="nil"/>
              <w:left w:val="nil"/>
              <w:bottom w:val="single" w:sz="8" w:space="0" w:color="auto"/>
              <w:right w:val="nil"/>
            </w:tcBorders>
            <w:shd w:val="clear" w:color="auto" w:fill="auto"/>
            <w:noWrap/>
            <w:vAlign w:val="bottom"/>
            <w:hideMark/>
          </w:tcPr>
          <w:p w14:paraId="6F8874BB" w14:textId="77777777" w:rsidR="00E63E7E" w:rsidRPr="00E63E7E" w:rsidRDefault="00E63E7E" w:rsidP="00E63E7E">
            <w:pPr>
              <w:jc w:val="center"/>
              <w:rPr>
                <w:rFonts w:ascii="Calibri" w:hAnsi="Calibri" w:cs="Calibri"/>
                <w:color w:val="000000"/>
                <w:sz w:val="20"/>
                <w:szCs w:val="20"/>
                <w:lang w:val="en-US" w:eastAsia="en-US"/>
              </w:rPr>
            </w:pPr>
            <w:r w:rsidRPr="00E63E7E">
              <w:rPr>
                <w:rFonts w:ascii="Calibri" w:hAnsi="Calibri" w:cs="Calibri"/>
                <w:color w:val="000000"/>
                <w:sz w:val="20"/>
                <w:szCs w:val="20"/>
                <w:lang w:val="en-US" w:eastAsia="en-US"/>
              </w:rPr>
              <w:t>4</w:t>
            </w:r>
          </w:p>
        </w:tc>
      </w:tr>
    </w:tbl>
    <w:p w14:paraId="6B4E9BD3" w14:textId="6A786476" w:rsidR="001A0851" w:rsidRPr="007435D1" w:rsidRDefault="001A0851" w:rsidP="00241CB9">
      <w:pPr>
        <w:pStyle w:val="NormalWeb"/>
        <w:spacing w:before="0" w:beforeAutospacing="0" w:after="0" w:afterAutospacing="0" w:line="276" w:lineRule="auto"/>
        <w:jc w:val="both"/>
        <w:rPr>
          <w:rFonts w:asciiTheme="minorHAnsi" w:hAnsiTheme="minorHAnsi" w:cstheme="minorHAnsi"/>
          <w:bCs/>
          <w:sz w:val="20"/>
          <w:szCs w:val="20"/>
          <w:lang w:val="en-US"/>
        </w:rPr>
      </w:pPr>
      <w:r w:rsidRPr="007435D1">
        <w:rPr>
          <w:rFonts w:asciiTheme="minorHAnsi" w:hAnsiTheme="minorHAnsi" w:cstheme="minorHAnsi"/>
          <w:bCs/>
          <w:sz w:val="20"/>
          <w:szCs w:val="20"/>
          <w:lang w:val="en-US"/>
        </w:rPr>
        <w:t xml:space="preserve">Delta depicts a hypothetic difference in the parameter between WT and a treatment group. Effect size and required sample size per group is calculated using WT data (mean and standard deviation), alpha error (0.05) and power (0.8) via </w:t>
      </w:r>
      <w:r w:rsidRPr="007435D1">
        <w:rPr>
          <w:rFonts w:asciiTheme="minorHAnsi" w:hAnsiTheme="minorHAnsi" w:cstheme="minorHAnsi"/>
          <w:bCs/>
          <w:iCs/>
          <w:sz w:val="20"/>
          <w:szCs w:val="20"/>
          <w:lang w:val="en-US"/>
        </w:rPr>
        <w:t>G*Power</w:t>
      </w:r>
      <w:r w:rsidRPr="007435D1">
        <w:rPr>
          <w:rFonts w:asciiTheme="minorHAnsi" w:hAnsiTheme="minorHAnsi" w:cstheme="minorHAnsi"/>
          <w:bCs/>
          <w:sz w:val="20"/>
          <w:szCs w:val="20"/>
          <w:lang w:val="en-US"/>
        </w:rPr>
        <w:t xml:space="preserve"> </w:t>
      </w:r>
      <w:r w:rsidRPr="007435D1">
        <w:rPr>
          <w:rFonts w:asciiTheme="minorHAnsi" w:hAnsiTheme="minorHAnsi" w:cstheme="minorHAnsi"/>
          <w:bCs/>
          <w:sz w:val="20"/>
          <w:szCs w:val="20"/>
        </w:rPr>
        <w:fldChar w:fldCharType="begin"/>
      </w:r>
      <w:r w:rsidRPr="007435D1">
        <w:rPr>
          <w:rFonts w:asciiTheme="minorHAnsi" w:hAnsiTheme="minorHAnsi" w:cstheme="minorHAnsi"/>
          <w:bCs/>
          <w:sz w:val="20"/>
          <w:szCs w:val="20"/>
          <w:lang w:val="en-US"/>
        </w:rPr>
        <w:instrText xml:space="preserve"> ADDIN EN.CITE &lt;EndNote&gt;&lt;Cite&gt;&lt;Author&gt;Faul&lt;/Author&gt;&lt;Year&gt;2007&lt;/Year&gt;&lt;RecNum&gt;3205&lt;/RecNum&gt;&lt;DisplayText&gt;&lt;style face="superscript"&gt;19&lt;/style&gt;&lt;/DisplayText&gt;&lt;record&gt;&lt;rec-number&gt;3205&lt;/rec-number&gt;&lt;foreign-keys&gt;&lt;key app="EN" db-id="9vp2a0w5jewrsteerdppz0pwpdxdfx5vpaaf" timestamp="1598802757"&gt;3205&lt;/key&gt;&lt;/foreign-keys&gt;&lt;ref-type name="Journal Article"&gt;17&lt;/ref-type&gt;&lt;contributors&gt;&lt;authors&gt;&lt;author&gt;Faul, F.&lt;/author&gt;&lt;author&gt;Erdfelder, E.&lt;/author&gt;&lt;author&gt;Lang, A. G.&lt;/author&gt;&lt;author&gt;Buchner, A.&lt;/author&gt;&lt;/authors&gt;&lt;/contributors&gt;&lt;auth-address&gt;Institut fur Psychologie, Christian-Albrechts-Universitat Kiel, Kiel, Germany. ffaul@psychologie.uni-kiel.de&lt;/auth-address&gt;&lt;titles&gt;&lt;title&gt;G*Power 3: a flexible statistical power analysis program for the social, behavioral, and biomedical sciences&lt;/title&gt;&lt;secondary-title&gt;Behav Res Methods&lt;/secondary-title&gt;&lt;/titles&gt;&lt;periodical&gt;&lt;full-title&gt;Behav Res Methods&lt;/full-title&gt;&lt;/periodical&gt;&lt;pages&gt;175-91&lt;/pages&gt;&lt;volume&gt;39&lt;/volume&gt;&lt;number&gt;2&lt;/number&gt;&lt;edition&gt;2007/08/19&lt;/edition&gt;&lt;keywords&gt;&lt;keyword&gt;Algorithms&lt;/keyword&gt;&lt;keyword&gt;Behavioral Sciences/*methods&lt;/keyword&gt;&lt;keyword&gt;Biomedical Research/methods&lt;/keyword&gt;&lt;keyword&gt;*Data Interpretation, Statistical&lt;/keyword&gt;&lt;keyword&gt;*Mathematical Computing&lt;/keyword&gt;&lt;keyword&gt;Microcomputers&lt;/keyword&gt;&lt;keyword&gt;Sensitivity and Specificity&lt;/keyword&gt;&lt;keyword&gt;Social Sciences/*methods&lt;/keyword&gt;&lt;keyword&gt;*Software&lt;/keyword&gt;&lt;keyword&gt;Statistics, Nonparametric&lt;/keyword&gt;&lt;/keywords&gt;&lt;dates&gt;&lt;year&gt;2007&lt;/year&gt;&lt;pub-dates&gt;&lt;date&gt;May&lt;/date&gt;&lt;/pub-dates&gt;&lt;/dates&gt;&lt;isbn&gt;1554-351X (Print)&amp;#xD;1554-351X (Linking)&lt;/isbn&gt;&lt;accession-num&gt;17695343&lt;/accession-num&gt;&lt;urls&gt;&lt;related-urls&gt;&lt;url&gt;https://www.ncbi.nlm.nih.gov/pubmed/17695343&lt;/url&gt;&lt;/related-urls&gt;&lt;/urls&gt;&lt;electronic-resource-num&gt;10.3758/bf03193146&lt;/electronic-resource-num&gt;&lt;/record&gt;&lt;/Cite&gt;&lt;/EndNote&gt;</w:instrText>
      </w:r>
      <w:r w:rsidRPr="007435D1">
        <w:rPr>
          <w:rFonts w:asciiTheme="minorHAnsi" w:hAnsiTheme="minorHAnsi" w:cstheme="minorHAnsi"/>
          <w:bCs/>
          <w:sz w:val="20"/>
          <w:szCs w:val="20"/>
        </w:rPr>
        <w:fldChar w:fldCharType="separate"/>
      </w:r>
      <w:r w:rsidRPr="007435D1">
        <w:rPr>
          <w:rFonts w:asciiTheme="minorHAnsi" w:hAnsiTheme="minorHAnsi" w:cstheme="minorHAnsi"/>
          <w:bCs/>
          <w:noProof/>
          <w:sz w:val="20"/>
          <w:szCs w:val="20"/>
          <w:vertAlign w:val="superscript"/>
          <w:lang w:val="en-US"/>
        </w:rPr>
        <w:t>19</w:t>
      </w:r>
      <w:r w:rsidRPr="007435D1">
        <w:rPr>
          <w:rFonts w:asciiTheme="minorHAnsi" w:hAnsiTheme="minorHAnsi" w:cstheme="minorHAnsi"/>
          <w:bCs/>
          <w:sz w:val="20"/>
          <w:szCs w:val="20"/>
        </w:rPr>
        <w:fldChar w:fldCharType="end"/>
      </w:r>
      <w:r w:rsidRPr="007435D1">
        <w:rPr>
          <w:rFonts w:asciiTheme="minorHAnsi" w:hAnsiTheme="minorHAnsi" w:cstheme="minorHAnsi"/>
          <w:bCs/>
          <w:sz w:val="20"/>
          <w:szCs w:val="20"/>
          <w:lang w:val="en-US"/>
        </w:rPr>
        <w:t>. Green backgrounds indicate a suggested threshold effect size (1≤) and sample size for each parameter on each dose of isoproterenol.</w:t>
      </w:r>
      <w:r w:rsidR="00255B8C" w:rsidRPr="00255B8C">
        <w:rPr>
          <w:rFonts w:asciiTheme="minorHAnsi" w:hAnsiTheme="minorHAnsi" w:cstheme="minorHAnsi"/>
          <w:bCs/>
          <w:sz w:val="20"/>
          <w:szCs w:val="20"/>
          <w:lang w:val="en-US"/>
        </w:rPr>
        <w:t xml:space="preserve"> dP/dtmin: Minimum dP/dt; dP/dtmax: Maximum dP/dt.</w:t>
      </w:r>
    </w:p>
    <w:p w14:paraId="05FE1354" w14:textId="1D46FFD3" w:rsidR="001A0851" w:rsidRPr="00624B4E" w:rsidRDefault="001A0851" w:rsidP="00241CB9">
      <w:pPr>
        <w:pStyle w:val="NoSpacing"/>
        <w:spacing w:line="276" w:lineRule="auto"/>
        <w:jc w:val="both"/>
        <w:rPr>
          <w:rFonts w:ascii="Times New Roman" w:hAnsi="Times New Roman" w:cs="Times New Roman"/>
          <w:sz w:val="24"/>
          <w:szCs w:val="24"/>
        </w:rPr>
      </w:pPr>
    </w:p>
    <w:p w14:paraId="7F383C27" w14:textId="77777777" w:rsidR="001A0851" w:rsidRPr="00624B4E" w:rsidRDefault="001A0851" w:rsidP="00241CB9">
      <w:pPr>
        <w:pStyle w:val="NoSpacing"/>
        <w:spacing w:line="276" w:lineRule="auto"/>
        <w:jc w:val="both"/>
        <w:rPr>
          <w:rFonts w:ascii="Times New Roman" w:hAnsi="Times New Roman" w:cs="Times New Roman"/>
          <w:sz w:val="24"/>
          <w:szCs w:val="24"/>
        </w:rPr>
      </w:pPr>
      <w:r w:rsidRPr="007435D1">
        <w:rPr>
          <w:rFonts w:ascii="Times New Roman" w:hAnsi="Times New Roman" w:cs="Times New Roman"/>
          <w:sz w:val="24"/>
          <w:szCs w:val="24"/>
          <w:highlight w:val="yellow"/>
        </w:rPr>
        <w:t>6- In the representative loops of figure 2-A, the indication of volume will be necessary.</w:t>
      </w:r>
    </w:p>
    <w:p w14:paraId="3F2322E9" w14:textId="77777777" w:rsidR="007435D1" w:rsidRDefault="007435D1" w:rsidP="00241CB9">
      <w:pPr>
        <w:spacing w:line="276" w:lineRule="auto"/>
        <w:jc w:val="both"/>
        <w:rPr>
          <w:lang w:val="en-US"/>
        </w:rPr>
      </w:pPr>
    </w:p>
    <w:p w14:paraId="2B689EAD" w14:textId="52E4BE62" w:rsidR="000B54C1" w:rsidRPr="007435D1" w:rsidRDefault="001A0851" w:rsidP="00241CB9">
      <w:pPr>
        <w:spacing w:line="276" w:lineRule="auto"/>
        <w:jc w:val="both"/>
        <w:rPr>
          <w:rFonts w:ascii="Calibri" w:hAnsi="Calibri" w:cs="Cambria"/>
          <w:color w:val="0000FF"/>
          <w:sz w:val="22"/>
          <w:szCs w:val="22"/>
          <w:lang w:val="en-GB"/>
        </w:rPr>
      </w:pPr>
      <w:r w:rsidRPr="007435D1">
        <w:rPr>
          <w:color w:val="0000FF"/>
          <w:lang w:val="en-US"/>
        </w:rPr>
        <w:t xml:space="preserve">Thank you. It was indicated as requested </w:t>
      </w:r>
      <w:r w:rsidR="007435D1" w:rsidRPr="007435D1">
        <w:rPr>
          <w:color w:val="0000FF"/>
          <w:lang w:val="en-US"/>
        </w:rPr>
        <w:t xml:space="preserve">in Figure 2-A </w:t>
      </w:r>
      <w:r w:rsidRPr="007435D1">
        <w:rPr>
          <w:color w:val="0000FF"/>
          <w:lang w:val="en-US"/>
        </w:rPr>
        <w:t>and also in Figure 3-</w:t>
      </w:r>
      <w:r w:rsidR="007435D1" w:rsidRPr="007435D1">
        <w:rPr>
          <w:color w:val="0000FF"/>
          <w:lang w:val="en-US"/>
        </w:rPr>
        <w:t>A.</w:t>
      </w:r>
    </w:p>
    <w:sectPr w:rsidR="000B54C1" w:rsidRPr="007435D1" w:rsidSect="000B54C1">
      <w:headerReference w:type="default" r:id="rId14"/>
      <w:footerReference w:type="default" r:id="rId15"/>
      <w:type w:val="continuous"/>
      <w:pgSz w:w="11900" w:h="16840" w:code="9"/>
      <w:pgMar w:top="1135" w:right="1134" w:bottom="1000"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8E7B8" w14:textId="77777777" w:rsidR="004B2CA0" w:rsidRDefault="004B2CA0" w:rsidP="00D0399C">
      <w:r>
        <w:separator/>
      </w:r>
    </w:p>
  </w:endnote>
  <w:endnote w:type="continuationSeparator" w:id="0">
    <w:p w14:paraId="639D28D5" w14:textId="77777777" w:rsidR="004B2CA0" w:rsidRDefault="004B2CA0" w:rsidP="00D0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 Pro W3">
    <w:altName w:val="Yu Gothic UI"/>
    <w:panose1 w:val="00000000000000000000"/>
    <w:charset w:val="80"/>
    <w:family w:val="auto"/>
    <w:notTrueType/>
    <w:pitch w:val="variable"/>
    <w:sig w:usb0="00000000" w:usb1="08070000" w:usb2="00000010" w:usb3="00000000" w:csb0="00020000"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MetaNormal-Roman">
    <w:altName w:val="Calibri"/>
    <w:charset w:val="4D"/>
    <w:family w:val="auto"/>
    <w:pitch w:val="variable"/>
    <w:sig w:usb0="800000AF" w:usb1="4000004A" w:usb2="00000000" w:usb3="00000000" w:csb0="00000111" w:csb1="00000000"/>
  </w:font>
  <w:font w:name="Symbol">
    <w:panose1 w:val="05050102010706020507"/>
    <w:charset w:val="02"/>
    <w:family w:val="roman"/>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83ED" w14:textId="77777777" w:rsidR="007F24E0" w:rsidRDefault="007F24E0" w:rsidP="00B4447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4CEC8BA" w14:textId="77777777" w:rsidR="007F24E0" w:rsidRDefault="007F24E0" w:rsidP="00BD4DFE">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568C3" w14:textId="77777777" w:rsidR="007F24E0" w:rsidRDefault="007F24E0" w:rsidP="00A3243A">
    <w:pPr>
      <w:pStyle w:val="Footer"/>
      <w:framePr w:wrap="around" w:vAnchor="text" w:hAnchor="margin" w:y="1"/>
      <w:rPr>
        <w:rStyle w:val="PageNumber"/>
      </w:rPr>
    </w:pPr>
    <w:r>
      <w:rPr>
        <w:rStyle w:val="PageNumber"/>
      </w:rPr>
      <w:t xml:space="preserve">Seite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D00AF55" w14:textId="77777777" w:rsidR="007F24E0" w:rsidRPr="00DA5378" w:rsidRDefault="007F24E0" w:rsidP="00206E0B">
    <w:pPr>
      <w:pStyle w:val="Footer"/>
      <w:tabs>
        <w:tab w:val="clear" w:pos="4536"/>
        <w:tab w:val="clear" w:pos="9072"/>
        <w:tab w:val="left" w:pos="1862"/>
      </w:tabs>
      <w:ind w:firstLine="360"/>
      <w:rPr>
        <w:rFonts w:ascii="Calibri" w:hAnsi="Calibri"/>
        <w:sz w:val="16"/>
      </w:rPr>
    </w:pPr>
    <w:r>
      <w:rPr>
        <w:noProof/>
        <w:sz w:val="24"/>
      </w:rPr>
      <w:pict w14:anchorId="109D52CB">
        <v:shapetype id="_x0000_t202" coordsize="21600,21600" o:spt="202" path="m,l,21600r21600,l21600,xe">
          <v:stroke joinstyle="miter"/>
          <v:path gradientshapeok="t" o:connecttype="rect"/>
        </v:shapetype>
        <v:shape id="Textfeld 6" o:spid="_x0000_s2051" type="#_x0000_t202" style="position:absolute;left:0;text-align:left;margin-left:387.5pt;margin-top:-38.6pt;width:53.55pt;height:64.95pt;z-index:251657216;visibility:visible;mso-wrap-edited:f" filled="f" stroked="f">
          <v:textbox style="mso-fit-shape-to-text:t" inset="0">
            <w:txbxContent>
              <w:p w14:paraId="05CCF908" w14:textId="77777777" w:rsidR="007F24E0" w:rsidRDefault="007F24E0">
                <w:r>
                  <w:rPr>
                    <w:noProof/>
                    <w:lang w:val="en-US" w:eastAsia="en-US"/>
                  </w:rPr>
                  <w:drawing>
                    <wp:inline distT="0" distB="0" distL="0" distR="0" wp14:anchorId="5DC66F00" wp14:editId="209D3682">
                      <wp:extent cx="563245" cy="733425"/>
                      <wp:effectExtent l="19050" t="0" r="825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63245" cy="733425"/>
                              </a:xfrm>
                              <a:prstGeom prst="rect">
                                <a:avLst/>
                              </a:prstGeom>
                              <a:noFill/>
                              <a:ln w="9525">
                                <a:noFill/>
                                <a:miter lim="800000"/>
                                <a:headEnd/>
                                <a:tailEnd/>
                              </a:ln>
                            </pic:spPr>
                          </pic:pic>
                        </a:graphicData>
                      </a:graphic>
                    </wp:inline>
                  </w:drawing>
                </w:r>
              </w:p>
            </w:txbxContent>
          </v:textbox>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7F592" w14:textId="77777777" w:rsidR="007F24E0" w:rsidRDefault="007F24E0" w:rsidP="00BD4DFE">
    <w:pPr>
      <w:pStyle w:val="Footer"/>
      <w:ind w:firstLine="360"/>
    </w:pPr>
  </w:p>
  <w:p w14:paraId="08C4AD1F" w14:textId="77777777" w:rsidR="007F24E0" w:rsidRDefault="007F24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E709F" w14:textId="77777777" w:rsidR="004B2CA0" w:rsidRDefault="004B2CA0" w:rsidP="00D0399C">
      <w:r>
        <w:separator/>
      </w:r>
    </w:p>
  </w:footnote>
  <w:footnote w:type="continuationSeparator" w:id="0">
    <w:p w14:paraId="325DA972" w14:textId="77777777" w:rsidR="004B2CA0" w:rsidRDefault="004B2CA0" w:rsidP="00D039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0D2F3" w14:textId="77777777" w:rsidR="007F24E0" w:rsidRDefault="007F24E0" w:rsidP="00CB71D2">
    <w:pPr>
      <w:pStyle w:val="Header"/>
      <w:rPr>
        <w:rFonts w:ascii="MetaNormal-Roman" w:hAnsi="MetaNormal-Roman"/>
        <w:color w:val="000000"/>
        <w:sz w:val="16"/>
        <w:szCs w:val="16"/>
        <w:lang w:eastAsia="en-US"/>
      </w:rPr>
    </w:pPr>
    <w:r>
      <w:rPr>
        <w:noProof/>
        <w:sz w:val="24"/>
        <w:szCs w:val="24"/>
      </w:rPr>
      <w:pict w14:anchorId="1185F70E">
        <v:shapetype id="_x0000_t202" coordsize="21600,21600" o:spt="202" path="m,l,21600r21600,l21600,xe">
          <v:stroke joinstyle="miter"/>
          <v:path gradientshapeok="t" o:connecttype="rect"/>
        </v:shapetype>
        <v:shape id="Textfeld 2" o:spid="_x0000_s2052" type="#_x0000_t202" style="position:absolute;margin-left:330.55pt;margin-top:15.4pt;width:166.55pt;height:87pt;z-index:251656192;visibility:visible;mso-wrap-edited:f" filled="f" stroked="f">
          <v:textbox style="mso-next-textbox:#Textfeld 2" inset="4mm,0,0,0">
            <w:txbxContent>
              <w:p w14:paraId="2D0EFDC9" w14:textId="77777777" w:rsidR="007F24E0" w:rsidRPr="0066675B" w:rsidRDefault="007F24E0" w:rsidP="00D41C59">
                <w:pPr>
                  <w:pStyle w:val="Footer"/>
                  <w:ind w:left="-142" w:firstLine="142"/>
                  <w:rPr>
                    <w:rFonts w:ascii="Calibri" w:hAnsi="Calibri"/>
                    <w:noProof/>
                    <w:color w:val="808080"/>
                    <w:sz w:val="22"/>
                    <w:szCs w:val="22"/>
                    <w:lang w:val="en-US"/>
                  </w:rPr>
                </w:pPr>
                <w:r w:rsidRPr="00D677C8">
                  <w:rPr>
                    <w:rFonts w:ascii="MetaNormal-Roman" w:hAnsi="MetaNormal-Roman"/>
                    <w:b/>
                    <w:color w:val="808080"/>
                    <w:sz w:val="22"/>
                    <w:szCs w:val="22"/>
                    <w:lang w:val="en-US" w:eastAsia="en-US"/>
                  </w:rPr>
                  <w:t>Dr. Juan E. Camacho Londoño</w:t>
                </w:r>
                <w:r w:rsidRPr="0066675B">
                  <w:rPr>
                    <w:rFonts w:ascii="Calibri" w:hAnsi="Calibri"/>
                    <w:b/>
                    <w:color w:val="808080"/>
                    <w:sz w:val="22"/>
                    <w:szCs w:val="22"/>
                    <w:lang w:val="en-US"/>
                  </w:rPr>
                  <w:t xml:space="preserve"> </w:t>
                </w:r>
              </w:p>
              <w:p w14:paraId="332AC3AA" w14:textId="77777777" w:rsidR="007F24E0" w:rsidRPr="0066675B" w:rsidRDefault="007F24E0" w:rsidP="00D41C59">
                <w:pPr>
                  <w:pStyle w:val="Footer"/>
                  <w:ind w:left="-142" w:firstLine="142"/>
                  <w:rPr>
                    <w:rFonts w:ascii="Calibri" w:hAnsi="Calibri"/>
                    <w:color w:val="808080"/>
                    <w:sz w:val="18"/>
                    <w:szCs w:val="18"/>
                    <w:lang w:val="en-US"/>
                  </w:rPr>
                </w:pPr>
                <w:r w:rsidRPr="0066675B">
                  <w:rPr>
                    <w:rFonts w:ascii="Calibri" w:hAnsi="Calibri"/>
                    <w:color w:val="808080"/>
                    <w:sz w:val="18"/>
                    <w:szCs w:val="18"/>
                    <w:lang w:val="en-US"/>
                  </w:rPr>
                  <w:t>Department of Pharmacology</w:t>
                </w:r>
              </w:p>
              <w:p w14:paraId="0AA11AB7" w14:textId="77777777" w:rsidR="007F24E0" w:rsidRPr="0066675B" w:rsidRDefault="007F24E0" w:rsidP="00D41C59">
                <w:pPr>
                  <w:pStyle w:val="Footer"/>
                  <w:ind w:left="-142" w:firstLine="142"/>
                  <w:rPr>
                    <w:rFonts w:ascii="Calibri" w:hAnsi="Calibri"/>
                    <w:color w:val="808080"/>
                    <w:sz w:val="18"/>
                    <w:szCs w:val="18"/>
                  </w:rPr>
                </w:pPr>
                <w:r w:rsidRPr="0066675B">
                  <w:rPr>
                    <w:rFonts w:ascii="Calibri" w:hAnsi="Calibri"/>
                    <w:color w:val="808080"/>
                    <w:sz w:val="18"/>
                    <w:szCs w:val="18"/>
                  </w:rPr>
                  <w:t>AG Prof. Dr. M. Freichel</w:t>
                </w:r>
              </w:p>
              <w:p w14:paraId="618A9CAB" w14:textId="77777777" w:rsidR="007F24E0" w:rsidRPr="00D677C8" w:rsidRDefault="007F24E0" w:rsidP="00D41C59">
                <w:pPr>
                  <w:spacing w:before="20"/>
                  <w:jc w:val="both"/>
                  <w:rPr>
                    <w:rFonts w:ascii="Calibri" w:hAnsi="Calibri"/>
                    <w:color w:val="808080"/>
                    <w:sz w:val="18"/>
                    <w:szCs w:val="18"/>
                    <w:lang w:eastAsia="en-US"/>
                  </w:rPr>
                </w:pPr>
                <w:r w:rsidRPr="00D677C8">
                  <w:rPr>
                    <w:rFonts w:ascii="Calibri" w:hAnsi="Calibri"/>
                    <w:color w:val="808080"/>
                    <w:sz w:val="18"/>
                    <w:szCs w:val="18"/>
                    <w:lang w:eastAsia="en-US"/>
                  </w:rPr>
                  <w:t>Tel  +49 (0) 6221 54-86863</w:t>
                </w:r>
              </w:p>
              <w:p w14:paraId="1DA9432F" w14:textId="77777777" w:rsidR="007F24E0" w:rsidRPr="008E15FD" w:rsidRDefault="007F24E0" w:rsidP="00D41C59">
                <w:pPr>
                  <w:spacing w:before="20"/>
                  <w:jc w:val="both"/>
                  <w:rPr>
                    <w:rFonts w:ascii="Calibri" w:hAnsi="Calibri"/>
                    <w:color w:val="808080"/>
                    <w:sz w:val="18"/>
                    <w:szCs w:val="18"/>
                    <w:lang w:val="en-US" w:eastAsia="en-US"/>
                  </w:rPr>
                </w:pPr>
                <w:r w:rsidRPr="008E15FD">
                  <w:rPr>
                    <w:rFonts w:ascii="Calibri" w:hAnsi="Calibri"/>
                    <w:color w:val="808080"/>
                    <w:sz w:val="18"/>
                    <w:szCs w:val="18"/>
                    <w:lang w:val="en-US" w:eastAsia="en-US"/>
                  </w:rPr>
                  <w:t>Fax +49 (0) 6221 54-8644</w:t>
                </w:r>
              </w:p>
              <w:p w14:paraId="01832D9B" w14:textId="77777777" w:rsidR="007F24E0" w:rsidRPr="008E15FD" w:rsidRDefault="007F24E0" w:rsidP="00D41C59">
                <w:pPr>
                  <w:jc w:val="both"/>
                  <w:rPr>
                    <w:rFonts w:ascii="Calibri" w:hAnsi="Calibri"/>
                    <w:color w:val="808080"/>
                    <w:sz w:val="18"/>
                    <w:szCs w:val="18"/>
                    <w:lang w:val="en-US" w:eastAsia="en-US"/>
                  </w:rPr>
                </w:pPr>
                <w:r w:rsidRPr="008E15FD">
                  <w:rPr>
                    <w:rFonts w:ascii="Calibri" w:hAnsi="Calibri"/>
                    <w:color w:val="808080"/>
                    <w:sz w:val="18"/>
                    <w:szCs w:val="18"/>
                    <w:lang w:val="en-US" w:eastAsia="en-US"/>
                  </w:rPr>
                  <w:t>juan.londono@pharma.uni-heidelberg.de</w:t>
                </w:r>
              </w:p>
              <w:p w14:paraId="20794A62" w14:textId="77777777" w:rsidR="007F24E0" w:rsidRPr="00D677C8" w:rsidRDefault="007F24E0" w:rsidP="00D41C59">
                <w:pPr>
                  <w:rPr>
                    <w:rFonts w:ascii="Calibri" w:hAnsi="Calibri"/>
                    <w:color w:val="808080"/>
                    <w:sz w:val="18"/>
                    <w:szCs w:val="18"/>
                    <w:lang w:eastAsia="en-US"/>
                  </w:rPr>
                </w:pPr>
                <w:r w:rsidRPr="00D677C8">
                  <w:rPr>
                    <w:rFonts w:ascii="Calibri" w:hAnsi="Calibri"/>
                    <w:color w:val="808080"/>
                    <w:sz w:val="18"/>
                    <w:szCs w:val="18"/>
                    <w:lang w:eastAsia="en-US"/>
                  </w:rPr>
                  <w:t>www.pharmakologie.uni-heidelberg.de</w:t>
                </w:r>
              </w:p>
              <w:p w14:paraId="6827587C" w14:textId="77777777" w:rsidR="007F24E0" w:rsidRPr="000324E5" w:rsidRDefault="007F24E0" w:rsidP="00D41C59">
                <w:pPr>
                  <w:rPr>
                    <w:rFonts w:ascii="Calibri" w:hAnsi="Calibri"/>
                    <w:color w:val="545455"/>
                    <w:sz w:val="17"/>
                    <w:szCs w:val="17"/>
                    <w:lang w:eastAsia="en-US"/>
                  </w:rPr>
                </w:pPr>
              </w:p>
              <w:p w14:paraId="487A6BF2" w14:textId="77777777" w:rsidR="007F24E0" w:rsidRPr="0066675B" w:rsidRDefault="007F24E0" w:rsidP="0067459F">
                <w:pPr>
                  <w:spacing w:line="200" w:lineRule="exact"/>
                  <w:rPr>
                    <w:rFonts w:ascii="MetaNormal-Roman" w:hAnsi="MetaNormal-Roman"/>
                    <w:b/>
                    <w:color w:val="000000"/>
                    <w:sz w:val="18"/>
                    <w:szCs w:val="18"/>
                    <w:lang w:eastAsia="en-US"/>
                  </w:rPr>
                </w:pPr>
              </w:p>
              <w:p w14:paraId="1B8BEB72" w14:textId="77777777" w:rsidR="007F24E0" w:rsidRPr="0066675B" w:rsidRDefault="007F24E0" w:rsidP="0067459F">
                <w:pPr>
                  <w:spacing w:line="200" w:lineRule="exact"/>
                  <w:rPr>
                    <w:rFonts w:ascii="MetaNormal-Roman" w:hAnsi="MetaNormal-Roman"/>
                    <w:color w:val="000000"/>
                    <w:sz w:val="18"/>
                    <w:szCs w:val="18"/>
                    <w:lang w:eastAsia="en-US"/>
                  </w:rPr>
                </w:pPr>
              </w:p>
              <w:p w14:paraId="61D447A8" w14:textId="77777777" w:rsidR="007F24E0" w:rsidRPr="0066675B" w:rsidRDefault="007F24E0" w:rsidP="0067459F">
                <w:pPr>
                  <w:spacing w:line="200" w:lineRule="exact"/>
                  <w:rPr>
                    <w:rFonts w:ascii="MetaNormal-Roman" w:hAnsi="MetaNormal-Roman"/>
                    <w:color w:val="000000"/>
                    <w:sz w:val="16"/>
                    <w:szCs w:val="16"/>
                    <w:lang w:eastAsia="en-US"/>
                  </w:rPr>
                </w:pPr>
              </w:p>
              <w:p w14:paraId="27CDF0AB" w14:textId="77777777" w:rsidR="007F24E0" w:rsidRPr="0066675B" w:rsidRDefault="007F24E0" w:rsidP="00482610">
                <w:pPr>
                  <w:spacing w:line="200" w:lineRule="exact"/>
                  <w:rPr>
                    <w:rFonts w:ascii="MetaNormal-Roman" w:hAnsi="MetaNormal-Roman"/>
                    <w:color w:val="000000"/>
                    <w:sz w:val="16"/>
                    <w:szCs w:val="16"/>
                  </w:rPr>
                </w:pPr>
              </w:p>
            </w:txbxContent>
          </v:textbox>
          <w10:wrap type="square"/>
        </v:shape>
      </w:pict>
    </w:r>
    <w:r>
      <w:rPr>
        <w:noProof/>
        <w:lang w:val="en-US" w:eastAsia="en-US"/>
      </w:rPr>
      <w:drawing>
        <wp:inline distT="0" distB="0" distL="0" distR="0" wp14:anchorId="5B637CB2" wp14:editId="12B3A3BD">
          <wp:extent cx="1499235" cy="1499235"/>
          <wp:effectExtent l="1905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99235" cy="1499235"/>
                  </a:xfrm>
                  <a:prstGeom prst="rect">
                    <a:avLst/>
                  </a:prstGeom>
                  <a:blipFill dpi="0" rotWithShape="1">
                    <a:blip r:embed="rId2"/>
                    <a:srcRect/>
                    <a:stretch>
                      <a:fillRect/>
                    </a:stretch>
                  </a:blipFill>
                  <a:ln w="9525">
                    <a:noFill/>
                    <a:miter lim="800000"/>
                    <a:headEnd/>
                    <a:tailEnd/>
                  </a:ln>
                </pic:spPr>
              </pic:pic>
            </a:graphicData>
          </a:graphic>
        </wp:inline>
      </w:drawing>
    </w:r>
  </w:p>
  <w:p w14:paraId="2749613C" w14:textId="77777777" w:rsidR="007F24E0" w:rsidRPr="00C855EB" w:rsidRDefault="007F24E0" w:rsidP="00CB71D2">
    <w:pPr>
      <w:pStyle w:val="Header"/>
      <w:rPr>
        <w:rFonts w:ascii="MetaNormal-Roman" w:hAnsi="MetaNormal-Roman"/>
        <w:color w:val="000000"/>
        <w:sz w:val="16"/>
        <w:szCs w:val="16"/>
        <w:lang w:val="en-US" w:eastAsia="en-US"/>
      </w:rPr>
    </w:pPr>
    <w:r w:rsidRPr="00C855EB">
      <w:rPr>
        <w:rFonts w:ascii="MetaNormal-Roman" w:hAnsi="MetaNormal-Roman"/>
        <w:color w:val="000000"/>
        <w:sz w:val="16"/>
        <w:szCs w:val="16"/>
        <w:lang w:val="en-US" w:eastAsia="en-US"/>
      </w:rPr>
      <w:t xml:space="preserve">Heidelberg Faculty of Medicine </w:t>
    </w:r>
    <w:r w:rsidRPr="00D41C59">
      <w:rPr>
        <w:rFonts w:ascii="MetaNormal-Roman" w:hAnsi="MetaNormal-Roman"/>
        <w:color w:val="000000"/>
        <w:sz w:val="16"/>
        <w:szCs w:val="16"/>
        <w:lang w:eastAsia="en-US"/>
      </w:rPr>
      <w:sym w:font="Symbol" w:char="F0E7"/>
    </w:r>
    <w:r w:rsidRPr="00C855EB">
      <w:rPr>
        <w:rFonts w:ascii="MetaNormal-Roman" w:hAnsi="MetaNormal-Roman"/>
        <w:color w:val="000000"/>
        <w:sz w:val="16"/>
        <w:szCs w:val="16"/>
        <w:lang w:val="en-US" w:eastAsia="en-US"/>
      </w:rPr>
      <w:t xml:space="preserve">Department of Pharmacology  </w:t>
    </w:r>
    <w:r w:rsidRPr="00D41C59">
      <w:rPr>
        <w:rFonts w:ascii="MetaNormal-Roman" w:hAnsi="MetaNormal-Roman"/>
        <w:color w:val="000000"/>
        <w:sz w:val="16"/>
        <w:szCs w:val="16"/>
        <w:lang w:eastAsia="en-US"/>
      </w:rPr>
      <w:sym w:font="Symbol" w:char="F0E7"/>
    </w:r>
    <w:r w:rsidRPr="00C855EB">
      <w:rPr>
        <w:rFonts w:ascii="MetaNormal-Roman" w:hAnsi="MetaNormal-Roman"/>
        <w:color w:val="000000"/>
        <w:sz w:val="16"/>
        <w:szCs w:val="16"/>
        <w:lang w:val="en-US" w:eastAsia="en-US"/>
      </w:rPr>
      <w:t xml:space="preserve"> Im Neuenheimer Feld 366  </w:t>
    </w:r>
    <w:r w:rsidRPr="00D41C59">
      <w:rPr>
        <w:rFonts w:ascii="MetaNormal-Roman" w:hAnsi="MetaNormal-Roman"/>
        <w:color w:val="000000"/>
        <w:sz w:val="16"/>
        <w:szCs w:val="16"/>
        <w:lang w:eastAsia="en-US"/>
      </w:rPr>
      <w:sym w:font="Symbol" w:char="F0E7"/>
    </w:r>
    <w:r w:rsidRPr="00C855EB">
      <w:rPr>
        <w:rFonts w:ascii="MetaNormal-Roman" w:hAnsi="MetaNormal-Roman"/>
        <w:color w:val="000000"/>
        <w:sz w:val="16"/>
        <w:szCs w:val="16"/>
        <w:lang w:val="en-US" w:eastAsia="en-US"/>
      </w:rPr>
      <w:t>D-69120 Heidelberg, Germany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001D3" w14:textId="77777777" w:rsidR="007F24E0" w:rsidRDefault="007F24E0">
    <w:pPr>
      <w:pStyle w:val="Header"/>
    </w:pPr>
  </w:p>
  <w:p w14:paraId="0582ACBC" w14:textId="77777777" w:rsidR="007F24E0" w:rsidRPr="00B91BF7" w:rsidRDefault="007F24E0" w:rsidP="00B91BF7">
    <w:pPr>
      <w:spacing w:line="200" w:lineRule="exact"/>
      <w:rPr>
        <w:rFonts w:ascii="Calibri" w:hAnsi="Calibri"/>
        <w:sz w:val="20"/>
        <w:szCs w:val="20"/>
        <w:lang w:eastAsia="en-US"/>
      </w:rPr>
    </w:pPr>
    <w:r w:rsidRPr="00B91BF7">
      <w:rPr>
        <w:rFonts w:ascii="Calibri" w:hAnsi="Calibri"/>
        <w:sz w:val="20"/>
        <w:szCs w:val="20"/>
        <w:lang w:eastAsia="en-US"/>
      </w:rPr>
      <w:t>Ambulanter Arztbrief</w:t>
    </w:r>
  </w:p>
  <w:p w14:paraId="01295ACD" w14:textId="77777777" w:rsidR="007F24E0" w:rsidRDefault="007F24E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66BC7" w14:textId="77777777" w:rsidR="007F24E0" w:rsidRDefault="007F24E0">
    <w:pPr>
      <w:pStyle w:val="Header"/>
    </w:pPr>
    <w:r>
      <w:rPr>
        <w:noProof/>
      </w:rPr>
      <w:pict w14:anchorId="7E7DF402">
        <v:line id="Gerade Verbindung 3" o:spid="_x0000_s2050" style="position:absolute;z-index:251659264;visibility:visible;mso-wrap-edited:f" from="-70.9pt,410.15pt" to="-55.15pt,410.15pt" strokecolor="#4579b8"/>
      </w:pict>
    </w:r>
    <w:r>
      <w:rPr>
        <w:noProof/>
      </w:rPr>
      <w:pict w14:anchorId="4106EEC2">
        <v:line id="Gerade Verbindung 4" o:spid="_x0000_s2049" style="position:absolute;z-index:251658240;visibility:visible;mso-wrap-edited:f" from="-70.9pt,289.4pt" to="-55.15pt,289.4pt" strokecolor="#4579b8"/>
      </w:pict>
    </w:r>
  </w:p>
  <w:p w14:paraId="5381A3A2" w14:textId="77777777" w:rsidR="007F24E0" w:rsidRPr="004B46DE" w:rsidRDefault="007F24E0" w:rsidP="002373BB">
    <w:pPr>
      <w:pStyle w:val="Header"/>
      <w:tabs>
        <w:tab w:val="clear" w:pos="4536"/>
        <w:tab w:val="clear" w:pos="9072"/>
        <w:tab w:val="left" w:pos="2792"/>
      </w:tabs>
      <w:rPr>
        <w:rFonts w:ascii="MetaNormal-Roman" w:hAnsi="MetaNormal-Roman"/>
        <w:color w:val="545455"/>
        <w:sz w:val="18"/>
      </w:rPr>
    </w:pPr>
    <w:r>
      <w:rPr>
        <w:sz w:val="18"/>
      </w:rPr>
      <w:t xml:space="preserve">  </w:t>
    </w:r>
  </w:p>
  <w:p w14:paraId="2F6F5EBC" w14:textId="77777777" w:rsidR="007F24E0" w:rsidRDefault="007F24E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22A12"/>
    <w:multiLevelType w:val="multilevel"/>
    <w:tmpl w:val="6BAA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0C4ECB"/>
    <w:multiLevelType w:val="multilevel"/>
    <w:tmpl w:val="519C5B58"/>
    <w:lvl w:ilvl="0">
      <w:start w:val="1"/>
      <w:numFmt w:val="decimal"/>
      <w:lvlText w:val="%1."/>
      <w:lvlJc w:val="left"/>
      <w:pPr>
        <w:tabs>
          <w:tab w:val="num" w:pos="720"/>
        </w:tabs>
        <w:ind w:left="720" w:hanging="360"/>
      </w:pPr>
      <w:rPr>
        <w:lang w:val="de-D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132D10"/>
    <w:multiLevelType w:val="multilevel"/>
    <w:tmpl w:val="E1FC0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CE3024"/>
    <w:multiLevelType w:val="multilevel"/>
    <w:tmpl w:val="41420F98"/>
    <w:lvl w:ilvl="0">
      <w:start w:val="4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235FF"/>
    <w:rsid w:val="000016EC"/>
    <w:rsid w:val="00006D73"/>
    <w:rsid w:val="000070EB"/>
    <w:rsid w:val="000244E4"/>
    <w:rsid w:val="000324E5"/>
    <w:rsid w:val="0003589B"/>
    <w:rsid w:val="00045BA6"/>
    <w:rsid w:val="00052C15"/>
    <w:rsid w:val="000623FE"/>
    <w:rsid w:val="0006645C"/>
    <w:rsid w:val="000737B2"/>
    <w:rsid w:val="000808EC"/>
    <w:rsid w:val="00082045"/>
    <w:rsid w:val="00090087"/>
    <w:rsid w:val="000A493C"/>
    <w:rsid w:val="000B54C1"/>
    <w:rsid w:val="000C067A"/>
    <w:rsid w:val="000C46B9"/>
    <w:rsid w:val="000D4A73"/>
    <w:rsid w:val="000E409A"/>
    <w:rsid w:val="000E4581"/>
    <w:rsid w:val="000E5EC1"/>
    <w:rsid w:val="000F2A67"/>
    <w:rsid w:val="000F3AA1"/>
    <w:rsid w:val="00103C57"/>
    <w:rsid w:val="00104E6F"/>
    <w:rsid w:val="0011057D"/>
    <w:rsid w:val="00111CE7"/>
    <w:rsid w:val="00114477"/>
    <w:rsid w:val="00117D39"/>
    <w:rsid w:val="00120E37"/>
    <w:rsid w:val="0012600A"/>
    <w:rsid w:val="0013179A"/>
    <w:rsid w:val="00136CDC"/>
    <w:rsid w:val="00137DC8"/>
    <w:rsid w:val="001454E0"/>
    <w:rsid w:val="001533F2"/>
    <w:rsid w:val="001701AE"/>
    <w:rsid w:val="00177257"/>
    <w:rsid w:val="00193657"/>
    <w:rsid w:val="00195C39"/>
    <w:rsid w:val="001A0851"/>
    <w:rsid w:val="001A1757"/>
    <w:rsid w:val="001A545B"/>
    <w:rsid w:val="001C24A6"/>
    <w:rsid w:val="001D0EA4"/>
    <w:rsid w:val="001D388B"/>
    <w:rsid w:val="001E457B"/>
    <w:rsid w:val="001E70BA"/>
    <w:rsid w:val="001F0D28"/>
    <w:rsid w:val="001F3F39"/>
    <w:rsid w:val="0020177A"/>
    <w:rsid w:val="00206DB4"/>
    <w:rsid w:val="00206E0B"/>
    <w:rsid w:val="00212152"/>
    <w:rsid w:val="0022027F"/>
    <w:rsid w:val="0022300A"/>
    <w:rsid w:val="002321D1"/>
    <w:rsid w:val="002373BB"/>
    <w:rsid w:val="00240933"/>
    <w:rsid w:val="002416D4"/>
    <w:rsid w:val="00241CB9"/>
    <w:rsid w:val="00244365"/>
    <w:rsid w:val="00245AD5"/>
    <w:rsid w:val="00255B8C"/>
    <w:rsid w:val="0025773E"/>
    <w:rsid w:val="002601D4"/>
    <w:rsid w:val="0026426C"/>
    <w:rsid w:val="00273004"/>
    <w:rsid w:val="00280C44"/>
    <w:rsid w:val="002A3BF3"/>
    <w:rsid w:val="002A7B95"/>
    <w:rsid w:val="002B3874"/>
    <w:rsid w:val="002B43F6"/>
    <w:rsid w:val="002C38BC"/>
    <w:rsid w:val="002C6D62"/>
    <w:rsid w:val="002D2DED"/>
    <w:rsid w:val="002F04A8"/>
    <w:rsid w:val="002F0BAA"/>
    <w:rsid w:val="003016EA"/>
    <w:rsid w:val="00303ED9"/>
    <w:rsid w:val="003100A6"/>
    <w:rsid w:val="003502EA"/>
    <w:rsid w:val="0035546A"/>
    <w:rsid w:val="00365E9F"/>
    <w:rsid w:val="00371168"/>
    <w:rsid w:val="00371C28"/>
    <w:rsid w:val="00386FD9"/>
    <w:rsid w:val="00390F37"/>
    <w:rsid w:val="003A16E4"/>
    <w:rsid w:val="003A5A7B"/>
    <w:rsid w:val="003A7CEE"/>
    <w:rsid w:val="003B6E3F"/>
    <w:rsid w:val="003D6C70"/>
    <w:rsid w:val="003F7585"/>
    <w:rsid w:val="004074EC"/>
    <w:rsid w:val="00407D59"/>
    <w:rsid w:val="00412BA9"/>
    <w:rsid w:val="004152E3"/>
    <w:rsid w:val="004157EB"/>
    <w:rsid w:val="00415E25"/>
    <w:rsid w:val="00430099"/>
    <w:rsid w:val="00430824"/>
    <w:rsid w:val="00442B6F"/>
    <w:rsid w:val="00457823"/>
    <w:rsid w:val="00457F68"/>
    <w:rsid w:val="0046421D"/>
    <w:rsid w:val="00465659"/>
    <w:rsid w:val="00470756"/>
    <w:rsid w:val="00482610"/>
    <w:rsid w:val="00486F5B"/>
    <w:rsid w:val="0049017E"/>
    <w:rsid w:val="004A1E82"/>
    <w:rsid w:val="004B2CA0"/>
    <w:rsid w:val="004B32A3"/>
    <w:rsid w:val="004B46DE"/>
    <w:rsid w:val="004C185B"/>
    <w:rsid w:val="004D61BE"/>
    <w:rsid w:val="004E466E"/>
    <w:rsid w:val="004E4CAE"/>
    <w:rsid w:val="004F7664"/>
    <w:rsid w:val="00503C41"/>
    <w:rsid w:val="00504252"/>
    <w:rsid w:val="00515220"/>
    <w:rsid w:val="00525F8E"/>
    <w:rsid w:val="00530ADD"/>
    <w:rsid w:val="00546AAA"/>
    <w:rsid w:val="005473C6"/>
    <w:rsid w:val="00553FC7"/>
    <w:rsid w:val="00564D9E"/>
    <w:rsid w:val="005762FC"/>
    <w:rsid w:val="0057779B"/>
    <w:rsid w:val="0058102F"/>
    <w:rsid w:val="005910B2"/>
    <w:rsid w:val="00591529"/>
    <w:rsid w:val="005978EC"/>
    <w:rsid w:val="005A556F"/>
    <w:rsid w:val="005A7F59"/>
    <w:rsid w:val="005B0445"/>
    <w:rsid w:val="005B2CF5"/>
    <w:rsid w:val="005B71AD"/>
    <w:rsid w:val="005D398F"/>
    <w:rsid w:val="005D6FA2"/>
    <w:rsid w:val="005D7932"/>
    <w:rsid w:val="005D7C94"/>
    <w:rsid w:val="005E45AA"/>
    <w:rsid w:val="005E7519"/>
    <w:rsid w:val="005F6B8D"/>
    <w:rsid w:val="005F6BC5"/>
    <w:rsid w:val="00603E35"/>
    <w:rsid w:val="00604302"/>
    <w:rsid w:val="00626835"/>
    <w:rsid w:val="00656F30"/>
    <w:rsid w:val="00656FBB"/>
    <w:rsid w:val="0066253A"/>
    <w:rsid w:val="0066567F"/>
    <w:rsid w:val="0066675B"/>
    <w:rsid w:val="00667E2D"/>
    <w:rsid w:val="0067459F"/>
    <w:rsid w:val="00692ED9"/>
    <w:rsid w:val="006A4150"/>
    <w:rsid w:val="006C1219"/>
    <w:rsid w:val="006C35AD"/>
    <w:rsid w:val="006C6F04"/>
    <w:rsid w:val="006D133C"/>
    <w:rsid w:val="006E1D16"/>
    <w:rsid w:val="006E5CBF"/>
    <w:rsid w:val="006E748F"/>
    <w:rsid w:val="006F0C4A"/>
    <w:rsid w:val="006F656D"/>
    <w:rsid w:val="0070029D"/>
    <w:rsid w:val="00724E8F"/>
    <w:rsid w:val="007366B3"/>
    <w:rsid w:val="00742191"/>
    <w:rsid w:val="007435D1"/>
    <w:rsid w:val="00751914"/>
    <w:rsid w:val="00757865"/>
    <w:rsid w:val="00760E9F"/>
    <w:rsid w:val="00763FBC"/>
    <w:rsid w:val="007709ED"/>
    <w:rsid w:val="00771E56"/>
    <w:rsid w:val="007726E7"/>
    <w:rsid w:val="00774A48"/>
    <w:rsid w:val="00780DFC"/>
    <w:rsid w:val="00791DE6"/>
    <w:rsid w:val="007A28B3"/>
    <w:rsid w:val="007A6934"/>
    <w:rsid w:val="007C6045"/>
    <w:rsid w:val="007D7452"/>
    <w:rsid w:val="007E09AD"/>
    <w:rsid w:val="007E3FD0"/>
    <w:rsid w:val="007F0225"/>
    <w:rsid w:val="007F24E0"/>
    <w:rsid w:val="007F7B15"/>
    <w:rsid w:val="008151DC"/>
    <w:rsid w:val="00817C46"/>
    <w:rsid w:val="0082715A"/>
    <w:rsid w:val="00832509"/>
    <w:rsid w:val="00862AD7"/>
    <w:rsid w:val="00873222"/>
    <w:rsid w:val="00873E57"/>
    <w:rsid w:val="008764C1"/>
    <w:rsid w:val="008826BD"/>
    <w:rsid w:val="00886A52"/>
    <w:rsid w:val="008C08F6"/>
    <w:rsid w:val="008C11C2"/>
    <w:rsid w:val="008C13D7"/>
    <w:rsid w:val="008D3904"/>
    <w:rsid w:val="008E15FD"/>
    <w:rsid w:val="008E3AC9"/>
    <w:rsid w:val="008E445A"/>
    <w:rsid w:val="009044A3"/>
    <w:rsid w:val="00926354"/>
    <w:rsid w:val="00930A46"/>
    <w:rsid w:val="00937A15"/>
    <w:rsid w:val="009420DC"/>
    <w:rsid w:val="009454A8"/>
    <w:rsid w:val="009641EB"/>
    <w:rsid w:val="00985C0F"/>
    <w:rsid w:val="00997AE4"/>
    <w:rsid w:val="009A0C33"/>
    <w:rsid w:val="009A2F98"/>
    <w:rsid w:val="009A598F"/>
    <w:rsid w:val="009C0F6D"/>
    <w:rsid w:val="009C3EBF"/>
    <w:rsid w:val="009F4E1D"/>
    <w:rsid w:val="009F6BDB"/>
    <w:rsid w:val="00A027FD"/>
    <w:rsid w:val="00A037BB"/>
    <w:rsid w:val="00A11224"/>
    <w:rsid w:val="00A177B0"/>
    <w:rsid w:val="00A3243A"/>
    <w:rsid w:val="00A32BA0"/>
    <w:rsid w:val="00A36DDF"/>
    <w:rsid w:val="00A42109"/>
    <w:rsid w:val="00A508EA"/>
    <w:rsid w:val="00A527DC"/>
    <w:rsid w:val="00A54A47"/>
    <w:rsid w:val="00A56F63"/>
    <w:rsid w:val="00A579B8"/>
    <w:rsid w:val="00A6151D"/>
    <w:rsid w:val="00A63011"/>
    <w:rsid w:val="00A742A1"/>
    <w:rsid w:val="00A94908"/>
    <w:rsid w:val="00AB6266"/>
    <w:rsid w:val="00AD09BB"/>
    <w:rsid w:val="00AD26BC"/>
    <w:rsid w:val="00AE1402"/>
    <w:rsid w:val="00AF09FC"/>
    <w:rsid w:val="00B00994"/>
    <w:rsid w:val="00B05A61"/>
    <w:rsid w:val="00B13F37"/>
    <w:rsid w:val="00B205F2"/>
    <w:rsid w:val="00B20922"/>
    <w:rsid w:val="00B42FE5"/>
    <w:rsid w:val="00B4447D"/>
    <w:rsid w:val="00B456F0"/>
    <w:rsid w:val="00B4730D"/>
    <w:rsid w:val="00B56F10"/>
    <w:rsid w:val="00B63FB0"/>
    <w:rsid w:val="00B757DB"/>
    <w:rsid w:val="00B83109"/>
    <w:rsid w:val="00B83737"/>
    <w:rsid w:val="00B86E75"/>
    <w:rsid w:val="00B91BF7"/>
    <w:rsid w:val="00B91D18"/>
    <w:rsid w:val="00B92D64"/>
    <w:rsid w:val="00B93CD6"/>
    <w:rsid w:val="00BA5B22"/>
    <w:rsid w:val="00BD1602"/>
    <w:rsid w:val="00BD3FF4"/>
    <w:rsid w:val="00BD4DFE"/>
    <w:rsid w:val="00BD6987"/>
    <w:rsid w:val="00BD7A9D"/>
    <w:rsid w:val="00BE4B93"/>
    <w:rsid w:val="00C06DE6"/>
    <w:rsid w:val="00C256DA"/>
    <w:rsid w:val="00C26D16"/>
    <w:rsid w:val="00C33445"/>
    <w:rsid w:val="00C34B46"/>
    <w:rsid w:val="00C35B25"/>
    <w:rsid w:val="00C4015B"/>
    <w:rsid w:val="00C40461"/>
    <w:rsid w:val="00C433D9"/>
    <w:rsid w:val="00C43E5F"/>
    <w:rsid w:val="00C44729"/>
    <w:rsid w:val="00C44AB8"/>
    <w:rsid w:val="00C45095"/>
    <w:rsid w:val="00C530FD"/>
    <w:rsid w:val="00C57A8A"/>
    <w:rsid w:val="00C60310"/>
    <w:rsid w:val="00C74B40"/>
    <w:rsid w:val="00C855EB"/>
    <w:rsid w:val="00C939AC"/>
    <w:rsid w:val="00CB051F"/>
    <w:rsid w:val="00CB127B"/>
    <w:rsid w:val="00CB6DE6"/>
    <w:rsid w:val="00CB71D2"/>
    <w:rsid w:val="00CC742D"/>
    <w:rsid w:val="00CD323A"/>
    <w:rsid w:val="00CD765E"/>
    <w:rsid w:val="00CE63FA"/>
    <w:rsid w:val="00CF0297"/>
    <w:rsid w:val="00CF1E19"/>
    <w:rsid w:val="00CF54ED"/>
    <w:rsid w:val="00D003EC"/>
    <w:rsid w:val="00D0255B"/>
    <w:rsid w:val="00D0339A"/>
    <w:rsid w:val="00D0399C"/>
    <w:rsid w:val="00D048B3"/>
    <w:rsid w:val="00D133FA"/>
    <w:rsid w:val="00D21B72"/>
    <w:rsid w:val="00D246DB"/>
    <w:rsid w:val="00D27640"/>
    <w:rsid w:val="00D278C4"/>
    <w:rsid w:val="00D27D6B"/>
    <w:rsid w:val="00D32A04"/>
    <w:rsid w:val="00D41C59"/>
    <w:rsid w:val="00D43BF3"/>
    <w:rsid w:val="00D677C8"/>
    <w:rsid w:val="00D775B9"/>
    <w:rsid w:val="00D779B7"/>
    <w:rsid w:val="00D77E91"/>
    <w:rsid w:val="00D8714E"/>
    <w:rsid w:val="00D87E4E"/>
    <w:rsid w:val="00D93B84"/>
    <w:rsid w:val="00D9460A"/>
    <w:rsid w:val="00DA42CF"/>
    <w:rsid w:val="00DA5378"/>
    <w:rsid w:val="00DB1BC7"/>
    <w:rsid w:val="00DC26E8"/>
    <w:rsid w:val="00DC2EA3"/>
    <w:rsid w:val="00DC4CAF"/>
    <w:rsid w:val="00DD5D7C"/>
    <w:rsid w:val="00DD6235"/>
    <w:rsid w:val="00DD7E83"/>
    <w:rsid w:val="00DE164D"/>
    <w:rsid w:val="00DE3915"/>
    <w:rsid w:val="00DE5B65"/>
    <w:rsid w:val="00DF76C1"/>
    <w:rsid w:val="00E02C99"/>
    <w:rsid w:val="00E04403"/>
    <w:rsid w:val="00E13EFA"/>
    <w:rsid w:val="00E158E2"/>
    <w:rsid w:val="00E220C3"/>
    <w:rsid w:val="00E235FF"/>
    <w:rsid w:val="00E249F6"/>
    <w:rsid w:val="00E25291"/>
    <w:rsid w:val="00E30E79"/>
    <w:rsid w:val="00E329DF"/>
    <w:rsid w:val="00E452E3"/>
    <w:rsid w:val="00E50234"/>
    <w:rsid w:val="00E6160B"/>
    <w:rsid w:val="00E62CC0"/>
    <w:rsid w:val="00E63E7E"/>
    <w:rsid w:val="00E8736B"/>
    <w:rsid w:val="00E9141A"/>
    <w:rsid w:val="00E91A2C"/>
    <w:rsid w:val="00E9216D"/>
    <w:rsid w:val="00E933CE"/>
    <w:rsid w:val="00EA2253"/>
    <w:rsid w:val="00EA7C07"/>
    <w:rsid w:val="00EB05DB"/>
    <w:rsid w:val="00EB5300"/>
    <w:rsid w:val="00EC7A10"/>
    <w:rsid w:val="00EC7A5E"/>
    <w:rsid w:val="00ED5A21"/>
    <w:rsid w:val="00EE2AE8"/>
    <w:rsid w:val="00EE38A4"/>
    <w:rsid w:val="00F01AC1"/>
    <w:rsid w:val="00F20FBC"/>
    <w:rsid w:val="00F30007"/>
    <w:rsid w:val="00F35B7A"/>
    <w:rsid w:val="00F53FAF"/>
    <w:rsid w:val="00F810E9"/>
    <w:rsid w:val="00F813A7"/>
    <w:rsid w:val="00F81A2A"/>
    <w:rsid w:val="00F81AE7"/>
    <w:rsid w:val="00F82F10"/>
    <w:rsid w:val="00F901F9"/>
    <w:rsid w:val="00F905A8"/>
    <w:rsid w:val="00F91B78"/>
    <w:rsid w:val="00F93192"/>
    <w:rsid w:val="00F961D0"/>
    <w:rsid w:val="00FA07E7"/>
    <w:rsid w:val="00FA0D89"/>
    <w:rsid w:val="00FB412B"/>
    <w:rsid w:val="00FB4D84"/>
    <w:rsid w:val="00FC432A"/>
    <w:rsid w:val="00FE42E4"/>
    <w:rsid w:val="00FF205A"/>
    <w:rsid w:val="00FF6241"/>
    <w:rsid w:val="00FF71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35116E1E"/>
  <w15:docId w15:val="{1CA6BE63-CF9D-4B00-8A71-26B23F13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2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0399C"/>
    <w:pPr>
      <w:tabs>
        <w:tab w:val="center" w:pos="4536"/>
        <w:tab w:val="right" w:pos="9072"/>
      </w:tabs>
    </w:pPr>
    <w:rPr>
      <w:sz w:val="20"/>
      <w:szCs w:val="20"/>
    </w:rPr>
  </w:style>
  <w:style w:type="character" w:customStyle="1" w:styleId="HeaderChar">
    <w:name w:val="Header Char"/>
    <w:link w:val="Header"/>
    <w:locked/>
    <w:rsid w:val="00D0399C"/>
    <w:rPr>
      <w:rFonts w:cs="Times New Roman"/>
    </w:rPr>
  </w:style>
  <w:style w:type="paragraph" w:styleId="Footer">
    <w:name w:val="footer"/>
    <w:basedOn w:val="Normal"/>
    <w:link w:val="FooterChar"/>
    <w:uiPriority w:val="99"/>
    <w:rsid w:val="00D0399C"/>
    <w:pPr>
      <w:tabs>
        <w:tab w:val="center" w:pos="4536"/>
        <w:tab w:val="right" w:pos="9072"/>
      </w:tabs>
    </w:pPr>
    <w:rPr>
      <w:sz w:val="20"/>
      <w:szCs w:val="20"/>
    </w:rPr>
  </w:style>
  <w:style w:type="character" w:customStyle="1" w:styleId="FooterChar">
    <w:name w:val="Footer Char"/>
    <w:link w:val="Footer"/>
    <w:uiPriority w:val="99"/>
    <w:locked/>
    <w:rsid w:val="00D0399C"/>
    <w:rPr>
      <w:rFonts w:cs="Times New Roman"/>
    </w:rPr>
  </w:style>
  <w:style w:type="paragraph" w:styleId="BalloonText">
    <w:name w:val="Balloon Text"/>
    <w:basedOn w:val="Normal"/>
    <w:link w:val="BalloonTextChar"/>
    <w:uiPriority w:val="99"/>
    <w:semiHidden/>
    <w:rsid w:val="00D0399C"/>
    <w:rPr>
      <w:rFonts w:ascii="Lucida Grande" w:hAnsi="Lucida Grande"/>
      <w:sz w:val="18"/>
      <w:szCs w:val="18"/>
    </w:rPr>
  </w:style>
  <w:style w:type="character" w:customStyle="1" w:styleId="BalloonTextChar">
    <w:name w:val="Balloon Text Char"/>
    <w:link w:val="BalloonText"/>
    <w:uiPriority w:val="99"/>
    <w:semiHidden/>
    <w:locked/>
    <w:rsid w:val="00D0399C"/>
    <w:rPr>
      <w:rFonts w:ascii="Lucida Grande" w:hAnsi="Lucida Grande" w:cs="Lucida Grande"/>
      <w:sz w:val="18"/>
      <w:szCs w:val="18"/>
    </w:rPr>
  </w:style>
  <w:style w:type="character" w:styleId="PageNumber">
    <w:name w:val="page number"/>
    <w:uiPriority w:val="99"/>
    <w:semiHidden/>
    <w:rsid w:val="00626835"/>
    <w:rPr>
      <w:rFonts w:cs="Times New Roman"/>
    </w:rPr>
  </w:style>
  <w:style w:type="character" w:styleId="Hyperlink">
    <w:name w:val="Hyperlink"/>
    <w:uiPriority w:val="99"/>
    <w:rsid w:val="00DC26E8"/>
    <w:rPr>
      <w:rFonts w:cs="Times New Roman"/>
      <w:color w:val="0000FF"/>
      <w:u w:val="single"/>
    </w:rPr>
  </w:style>
  <w:style w:type="paragraph" w:customStyle="1" w:styleId="Standard1">
    <w:name w:val="Standard1"/>
    <w:rsid w:val="0026426C"/>
    <w:rPr>
      <w:rFonts w:ascii="Arial" w:eastAsia="?????? Pro W3" w:hAnsi="Arial"/>
      <w:color w:val="000000"/>
    </w:rPr>
  </w:style>
  <w:style w:type="paragraph" w:customStyle="1" w:styleId="FreieForm">
    <w:name w:val="Freie Form"/>
    <w:rsid w:val="00D246DB"/>
    <w:rPr>
      <w:rFonts w:ascii="Times New Roman" w:eastAsia="ヒラギノ角ゴ Pro W3" w:hAnsi="Times New Roman"/>
      <w:color w:val="000000"/>
    </w:rPr>
  </w:style>
  <w:style w:type="paragraph" w:styleId="ListParagraph">
    <w:name w:val="List Paragraph"/>
    <w:basedOn w:val="Normal"/>
    <w:uiPriority w:val="34"/>
    <w:qFormat/>
    <w:rsid w:val="000B54C1"/>
    <w:pPr>
      <w:spacing w:after="160" w:line="259" w:lineRule="auto"/>
      <w:ind w:left="720"/>
      <w:contextualSpacing/>
    </w:pPr>
    <w:rPr>
      <w:rFonts w:asciiTheme="minorHAnsi" w:eastAsia="Batang" w:hAnsiTheme="minorHAnsi" w:cstheme="minorBidi"/>
      <w:sz w:val="22"/>
      <w:szCs w:val="22"/>
      <w:lang w:eastAsia="en-US"/>
    </w:rPr>
  </w:style>
  <w:style w:type="paragraph" w:customStyle="1" w:styleId="MDPI31text">
    <w:name w:val="MDPI_3.1_text"/>
    <w:link w:val="MDPI31textChar"/>
    <w:qFormat/>
    <w:rsid w:val="000B54C1"/>
    <w:pPr>
      <w:adjustRightInd w:val="0"/>
      <w:snapToGrid w:val="0"/>
      <w:spacing w:line="260" w:lineRule="atLeast"/>
      <w:ind w:firstLine="425"/>
      <w:jc w:val="both"/>
    </w:pPr>
    <w:rPr>
      <w:rFonts w:ascii="Palatino Linotype" w:hAnsi="Palatino Linotype"/>
      <w:snapToGrid w:val="0"/>
      <w:color w:val="000000"/>
      <w:szCs w:val="22"/>
      <w:lang w:val="en-US" w:bidi="en-US"/>
    </w:rPr>
  </w:style>
  <w:style w:type="character" w:customStyle="1" w:styleId="MDPI31textChar">
    <w:name w:val="MDPI_3.1_text Char"/>
    <w:basedOn w:val="DefaultParagraphFont"/>
    <w:link w:val="MDPI31text"/>
    <w:rsid w:val="000B54C1"/>
    <w:rPr>
      <w:rFonts w:ascii="Palatino Linotype" w:hAnsi="Palatino Linotype"/>
      <w:snapToGrid w:val="0"/>
      <w:color w:val="000000"/>
      <w:szCs w:val="22"/>
      <w:lang w:val="en-US" w:bidi="en-US"/>
    </w:rPr>
  </w:style>
  <w:style w:type="paragraph" w:styleId="PlainText">
    <w:name w:val="Plain Text"/>
    <w:basedOn w:val="Normal"/>
    <w:link w:val="PlainTextChar"/>
    <w:uiPriority w:val="99"/>
    <w:unhideWhenUsed/>
    <w:rsid w:val="00E329DF"/>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329DF"/>
    <w:rPr>
      <w:rFonts w:ascii="Calibri" w:eastAsiaTheme="minorHAnsi" w:hAnsi="Calibri" w:cstheme="minorBidi"/>
      <w:sz w:val="22"/>
      <w:szCs w:val="21"/>
      <w:lang w:eastAsia="en-US"/>
    </w:rPr>
  </w:style>
  <w:style w:type="table" w:styleId="TableGrid">
    <w:name w:val="Table Grid"/>
    <w:basedOn w:val="TableNormal"/>
    <w:uiPriority w:val="39"/>
    <w:locked/>
    <w:rsid w:val="00E329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A0851"/>
    <w:pPr>
      <w:spacing w:before="100" w:beforeAutospacing="1" w:after="100" w:afterAutospacing="1"/>
    </w:pPr>
    <w:rPr>
      <w:rFonts w:ascii="Times New Roman" w:hAnsi="Times New Roman"/>
    </w:rPr>
  </w:style>
  <w:style w:type="paragraph" w:styleId="NoSpacing">
    <w:name w:val="No Spacing"/>
    <w:uiPriority w:val="1"/>
    <w:qFormat/>
    <w:rsid w:val="001A0851"/>
    <w:rPr>
      <w:rFonts w:asciiTheme="minorHAnsi" w:eastAsiaTheme="minorHAnsi" w:hAnsiTheme="minorHAnsi" w:cstheme="minorBidi"/>
      <w:sz w:val="22"/>
      <w:szCs w:val="22"/>
      <w:lang w:val="en-GB" w:eastAsia="en-US"/>
    </w:rPr>
  </w:style>
  <w:style w:type="character" w:styleId="Strong">
    <w:name w:val="Strong"/>
    <w:basedOn w:val="DefaultParagraphFont"/>
    <w:uiPriority w:val="22"/>
    <w:qFormat/>
    <w:locked/>
    <w:rsid w:val="001A0851"/>
    <w:rPr>
      <w:b/>
      <w:bCs/>
    </w:rPr>
  </w:style>
  <w:style w:type="character" w:styleId="CommentReference">
    <w:name w:val="annotation reference"/>
    <w:basedOn w:val="DefaultParagraphFont"/>
    <w:uiPriority w:val="99"/>
    <w:semiHidden/>
    <w:unhideWhenUsed/>
    <w:rsid w:val="001A0851"/>
    <w:rPr>
      <w:sz w:val="18"/>
      <w:szCs w:val="18"/>
    </w:rPr>
  </w:style>
  <w:style w:type="paragraph" w:styleId="CommentText">
    <w:name w:val="annotation text"/>
    <w:basedOn w:val="Normal"/>
    <w:link w:val="CommentTextChar"/>
    <w:uiPriority w:val="99"/>
    <w:semiHidden/>
    <w:unhideWhenUsed/>
    <w:rsid w:val="001A0851"/>
    <w:rPr>
      <w:rFonts w:ascii="Times New Roman" w:hAnsi="Times New Roman"/>
    </w:rPr>
  </w:style>
  <w:style w:type="character" w:customStyle="1" w:styleId="CommentTextChar">
    <w:name w:val="Comment Text Char"/>
    <w:basedOn w:val="DefaultParagraphFont"/>
    <w:link w:val="CommentText"/>
    <w:uiPriority w:val="99"/>
    <w:semiHidden/>
    <w:rsid w:val="001A0851"/>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A0851"/>
    <w:rPr>
      <w:b/>
      <w:bCs/>
      <w:sz w:val="20"/>
      <w:szCs w:val="20"/>
    </w:rPr>
  </w:style>
  <w:style w:type="character" w:customStyle="1" w:styleId="CommentSubjectChar">
    <w:name w:val="Comment Subject Char"/>
    <w:basedOn w:val="CommentTextChar"/>
    <w:link w:val="CommentSubject"/>
    <w:uiPriority w:val="99"/>
    <w:semiHidden/>
    <w:rsid w:val="001A0851"/>
    <w:rPr>
      <w:rFonts w:ascii="Times New Roman" w:hAnsi="Times New Roman"/>
      <w:b/>
      <w:bCs/>
      <w:sz w:val="24"/>
      <w:szCs w:val="24"/>
    </w:rPr>
  </w:style>
  <w:style w:type="character" w:customStyle="1" w:styleId="citation-doi">
    <w:name w:val="citation-doi"/>
    <w:basedOn w:val="DefaultParagraphFont"/>
    <w:rsid w:val="001A0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978">
      <w:bodyDiv w:val="1"/>
      <w:marLeft w:val="0"/>
      <w:marRight w:val="0"/>
      <w:marTop w:val="0"/>
      <w:marBottom w:val="0"/>
      <w:divBdr>
        <w:top w:val="none" w:sz="0" w:space="0" w:color="auto"/>
        <w:left w:val="none" w:sz="0" w:space="0" w:color="auto"/>
        <w:bottom w:val="none" w:sz="0" w:space="0" w:color="auto"/>
        <w:right w:val="none" w:sz="0" w:space="0" w:color="auto"/>
      </w:divBdr>
      <w:divsChild>
        <w:div w:id="758715150">
          <w:marLeft w:val="0"/>
          <w:marRight w:val="0"/>
          <w:marTop w:val="0"/>
          <w:marBottom w:val="0"/>
          <w:divBdr>
            <w:top w:val="none" w:sz="0" w:space="0" w:color="auto"/>
            <w:left w:val="none" w:sz="0" w:space="0" w:color="auto"/>
            <w:bottom w:val="none" w:sz="0" w:space="0" w:color="auto"/>
            <w:right w:val="none" w:sz="0" w:space="0" w:color="auto"/>
          </w:divBdr>
        </w:div>
        <w:div w:id="1979990999">
          <w:marLeft w:val="0"/>
          <w:marRight w:val="0"/>
          <w:marTop w:val="0"/>
          <w:marBottom w:val="0"/>
          <w:divBdr>
            <w:top w:val="none" w:sz="0" w:space="0" w:color="auto"/>
            <w:left w:val="none" w:sz="0" w:space="0" w:color="auto"/>
            <w:bottom w:val="none" w:sz="0" w:space="0" w:color="auto"/>
            <w:right w:val="none" w:sz="0" w:space="0" w:color="auto"/>
          </w:divBdr>
          <w:divsChild>
            <w:div w:id="13389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168">
      <w:bodyDiv w:val="1"/>
      <w:marLeft w:val="0"/>
      <w:marRight w:val="0"/>
      <w:marTop w:val="0"/>
      <w:marBottom w:val="0"/>
      <w:divBdr>
        <w:top w:val="none" w:sz="0" w:space="0" w:color="auto"/>
        <w:left w:val="none" w:sz="0" w:space="0" w:color="auto"/>
        <w:bottom w:val="none" w:sz="0" w:space="0" w:color="auto"/>
        <w:right w:val="none" w:sz="0" w:space="0" w:color="auto"/>
      </w:divBdr>
    </w:div>
    <w:div w:id="141048871">
      <w:bodyDiv w:val="1"/>
      <w:marLeft w:val="0"/>
      <w:marRight w:val="0"/>
      <w:marTop w:val="0"/>
      <w:marBottom w:val="0"/>
      <w:divBdr>
        <w:top w:val="none" w:sz="0" w:space="0" w:color="auto"/>
        <w:left w:val="none" w:sz="0" w:space="0" w:color="auto"/>
        <w:bottom w:val="none" w:sz="0" w:space="0" w:color="auto"/>
        <w:right w:val="none" w:sz="0" w:space="0" w:color="auto"/>
      </w:divBdr>
    </w:div>
    <w:div w:id="683244101">
      <w:bodyDiv w:val="1"/>
      <w:marLeft w:val="0"/>
      <w:marRight w:val="0"/>
      <w:marTop w:val="0"/>
      <w:marBottom w:val="0"/>
      <w:divBdr>
        <w:top w:val="none" w:sz="0" w:space="0" w:color="auto"/>
        <w:left w:val="none" w:sz="0" w:space="0" w:color="auto"/>
        <w:bottom w:val="none" w:sz="0" w:space="0" w:color="auto"/>
        <w:right w:val="none" w:sz="0" w:space="0" w:color="auto"/>
      </w:divBdr>
      <w:divsChild>
        <w:div w:id="1326128398">
          <w:marLeft w:val="0"/>
          <w:marRight w:val="0"/>
          <w:marTop w:val="0"/>
          <w:marBottom w:val="0"/>
          <w:divBdr>
            <w:top w:val="none" w:sz="0" w:space="0" w:color="auto"/>
            <w:left w:val="none" w:sz="0" w:space="0" w:color="auto"/>
            <w:bottom w:val="none" w:sz="0" w:space="0" w:color="auto"/>
            <w:right w:val="none" w:sz="0" w:space="0" w:color="auto"/>
          </w:divBdr>
        </w:div>
      </w:divsChild>
    </w:div>
    <w:div w:id="706684582">
      <w:bodyDiv w:val="1"/>
      <w:marLeft w:val="0"/>
      <w:marRight w:val="0"/>
      <w:marTop w:val="0"/>
      <w:marBottom w:val="0"/>
      <w:divBdr>
        <w:top w:val="none" w:sz="0" w:space="0" w:color="auto"/>
        <w:left w:val="none" w:sz="0" w:space="0" w:color="auto"/>
        <w:bottom w:val="none" w:sz="0" w:space="0" w:color="auto"/>
        <w:right w:val="none" w:sz="0" w:space="0" w:color="auto"/>
      </w:divBdr>
      <w:divsChild>
        <w:div w:id="479810957">
          <w:marLeft w:val="0"/>
          <w:marRight w:val="0"/>
          <w:marTop w:val="0"/>
          <w:marBottom w:val="0"/>
          <w:divBdr>
            <w:top w:val="none" w:sz="0" w:space="0" w:color="auto"/>
            <w:left w:val="none" w:sz="0" w:space="0" w:color="auto"/>
            <w:bottom w:val="none" w:sz="0" w:space="0" w:color="auto"/>
            <w:right w:val="none" w:sz="0" w:space="0" w:color="auto"/>
          </w:divBdr>
        </w:div>
      </w:divsChild>
    </w:div>
    <w:div w:id="727849976">
      <w:bodyDiv w:val="1"/>
      <w:marLeft w:val="0"/>
      <w:marRight w:val="0"/>
      <w:marTop w:val="0"/>
      <w:marBottom w:val="0"/>
      <w:divBdr>
        <w:top w:val="none" w:sz="0" w:space="0" w:color="auto"/>
        <w:left w:val="none" w:sz="0" w:space="0" w:color="auto"/>
        <w:bottom w:val="none" w:sz="0" w:space="0" w:color="auto"/>
        <w:right w:val="none" w:sz="0" w:space="0" w:color="auto"/>
      </w:divBdr>
      <w:divsChild>
        <w:div w:id="8483398">
          <w:marLeft w:val="0"/>
          <w:marRight w:val="0"/>
          <w:marTop w:val="0"/>
          <w:marBottom w:val="0"/>
          <w:divBdr>
            <w:top w:val="none" w:sz="0" w:space="0" w:color="auto"/>
            <w:left w:val="none" w:sz="0" w:space="0" w:color="auto"/>
            <w:bottom w:val="none" w:sz="0" w:space="0" w:color="auto"/>
            <w:right w:val="none" w:sz="0" w:space="0" w:color="auto"/>
          </w:divBdr>
          <w:divsChild>
            <w:div w:id="1255939848">
              <w:marLeft w:val="0"/>
              <w:marRight w:val="0"/>
              <w:marTop w:val="0"/>
              <w:marBottom w:val="0"/>
              <w:divBdr>
                <w:top w:val="none" w:sz="0" w:space="0" w:color="auto"/>
                <w:left w:val="none" w:sz="0" w:space="0" w:color="auto"/>
                <w:bottom w:val="none" w:sz="0" w:space="0" w:color="auto"/>
                <w:right w:val="none" w:sz="0" w:space="0" w:color="auto"/>
              </w:divBdr>
            </w:div>
          </w:divsChild>
        </w:div>
        <w:div w:id="367797905">
          <w:marLeft w:val="0"/>
          <w:marRight w:val="0"/>
          <w:marTop w:val="0"/>
          <w:marBottom w:val="0"/>
          <w:divBdr>
            <w:top w:val="none" w:sz="0" w:space="0" w:color="auto"/>
            <w:left w:val="none" w:sz="0" w:space="0" w:color="auto"/>
            <w:bottom w:val="none" w:sz="0" w:space="0" w:color="auto"/>
            <w:right w:val="none" w:sz="0" w:space="0" w:color="auto"/>
          </w:divBdr>
          <w:divsChild>
            <w:div w:id="3788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788">
      <w:bodyDiv w:val="1"/>
      <w:marLeft w:val="0"/>
      <w:marRight w:val="0"/>
      <w:marTop w:val="0"/>
      <w:marBottom w:val="0"/>
      <w:divBdr>
        <w:top w:val="none" w:sz="0" w:space="0" w:color="auto"/>
        <w:left w:val="none" w:sz="0" w:space="0" w:color="auto"/>
        <w:bottom w:val="none" w:sz="0" w:space="0" w:color="auto"/>
        <w:right w:val="none" w:sz="0" w:space="0" w:color="auto"/>
      </w:divBdr>
    </w:div>
    <w:div w:id="988434950">
      <w:bodyDiv w:val="1"/>
      <w:marLeft w:val="0"/>
      <w:marRight w:val="0"/>
      <w:marTop w:val="0"/>
      <w:marBottom w:val="0"/>
      <w:divBdr>
        <w:top w:val="none" w:sz="0" w:space="0" w:color="auto"/>
        <w:left w:val="none" w:sz="0" w:space="0" w:color="auto"/>
        <w:bottom w:val="none" w:sz="0" w:space="0" w:color="auto"/>
        <w:right w:val="none" w:sz="0" w:space="0" w:color="auto"/>
      </w:divBdr>
    </w:div>
    <w:div w:id="1060591392">
      <w:bodyDiv w:val="1"/>
      <w:marLeft w:val="0"/>
      <w:marRight w:val="0"/>
      <w:marTop w:val="0"/>
      <w:marBottom w:val="0"/>
      <w:divBdr>
        <w:top w:val="none" w:sz="0" w:space="0" w:color="auto"/>
        <w:left w:val="none" w:sz="0" w:space="0" w:color="auto"/>
        <w:bottom w:val="none" w:sz="0" w:space="0" w:color="auto"/>
        <w:right w:val="none" w:sz="0" w:space="0" w:color="auto"/>
      </w:divBdr>
      <w:divsChild>
        <w:div w:id="785198292">
          <w:marLeft w:val="0"/>
          <w:marRight w:val="0"/>
          <w:marTop w:val="0"/>
          <w:marBottom w:val="0"/>
          <w:divBdr>
            <w:top w:val="none" w:sz="0" w:space="0" w:color="auto"/>
            <w:left w:val="none" w:sz="0" w:space="0" w:color="auto"/>
            <w:bottom w:val="none" w:sz="0" w:space="0" w:color="auto"/>
            <w:right w:val="none" w:sz="0" w:space="0" w:color="auto"/>
          </w:divBdr>
          <w:divsChild>
            <w:div w:id="1643537126">
              <w:marLeft w:val="0"/>
              <w:marRight w:val="0"/>
              <w:marTop w:val="0"/>
              <w:marBottom w:val="0"/>
              <w:divBdr>
                <w:top w:val="none" w:sz="0" w:space="0" w:color="auto"/>
                <w:left w:val="none" w:sz="0" w:space="0" w:color="auto"/>
                <w:bottom w:val="none" w:sz="0" w:space="0" w:color="auto"/>
                <w:right w:val="none" w:sz="0" w:space="0" w:color="auto"/>
              </w:divBdr>
            </w:div>
          </w:divsChild>
        </w:div>
        <w:div w:id="1634748926">
          <w:marLeft w:val="0"/>
          <w:marRight w:val="0"/>
          <w:marTop w:val="0"/>
          <w:marBottom w:val="0"/>
          <w:divBdr>
            <w:top w:val="none" w:sz="0" w:space="0" w:color="auto"/>
            <w:left w:val="none" w:sz="0" w:space="0" w:color="auto"/>
            <w:bottom w:val="none" w:sz="0" w:space="0" w:color="auto"/>
            <w:right w:val="none" w:sz="0" w:space="0" w:color="auto"/>
          </w:divBdr>
        </w:div>
      </w:divsChild>
    </w:div>
    <w:div w:id="1061752885">
      <w:bodyDiv w:val="1"/>
      <w:marLeft w:val="0"/>
      <w:marRight w:val="0"/>
      <w:marTop w:val="0"/>
      <w:marBottom w:val="0"/>
      <w:divBdr>
        <w:top w:val="none" w:sz="0" w:space="0" w:color="auto"/>
        <w:left w:val="none" w:sz="0" w:space="0" w:color="auto"/>
        <w:bottom w:val="none" w:sz="0" w:space="0" w:color="auto"/>
        <w:right w:val="none" w:sz="0" w:space="0" w:color="auto"/>
      </w:divBdr>
    </w:div>
    <w:div w:id="1063795304">
      <w:bodyDiv w:val="1"/>
      <w:marLeft w:val="0"/>
      <w:marRight w:val="0"/>
      <w:marTop w:val="0"/>
      <w:marBottom w:val="0"/>
      <w:divBdr>
        <w:top w:val="none" w:sz="0" w:space="0" w:color="auto"/>
        <w:left w:val="none" w:sz="0" w:space="0" w:color="auto"/>
        <w:bottom w:val="none" w:sz="0" w:space="0" w:color="auto"/>
        <w:right w:val="none" w:sz="0" w:space="0" w:color="auto"/>
      </w:divBdr>
    </w:div>
    <w:div w:id="1234509366">
      <w:bodyDiv w:val="1"/>
      <w:marLeft w:val="0"/>
      <w:marRight w:val="0"/>
      <w:marTop w:val="0"/>
      <w:marBottom w:val="0"/>
      <w:divBdr>
        <w:top w:val="none" w:sz="0" w:space="0" w:color="auto"/>
        <w:left w:val="none" w:sz="0" w:space="0" w:color="auto"/>
        <w:bottom w:val="none" w:sz="0" w:space="0" w:color="auto"/>
        <w:right w:val="none" w:sz="0" w:space="0" w:color="auto"/>
      </w:divBdr>
    </w:div>
    <w:div w:id="1610426477">
      <w:bodyDiv w:val="1"/>
      <w:marLeft w:val="0"/>
      <w:marRight w:val="0"/>
      <w:marTop w:val="0"/>
      <w:marBottom w:val="0"/>
      <w:divBdr>
        <w:top w:val="none" w:sz="0" w:space="0" w:color="auto"/>
        <w:left w:val="none" w:sz="0" w:space="0" w:color="auto"/>
        <w:bottom w:val="none" w:sz="0" w:space="0" w:color="auto"/>
        <w:right w:val="none" w:sz="0" w:space="0" w:color="auto"/>
      </w:divBdr>
      <w:divsChild>
        <w:div w:id="1526678422">
          <w:marLeft w:val="0"/>
          <w:marRight w:val="0"/>
          <w:marTop w:val="0"/>
          <w:marBottom w:val="150"/>
          <w:divBdr>
            <w:top w:val="none" w:sz="0" w:space="0" w:color="auto"/>
            <w:left w:val="none" w:sz="0" w:space="0" w:color="auto"/>
            <w:bottom w:val="none" w:sz="0" w:space="0" w:color="auto"/>
            <w:right w:val="none" w:sz="0" w:space="0" w:color="auto"/>
          </w:divBdr>
        </w:div>
      </w:divsChild>
    </w:div>
    <w:div w:id="1648512486">
      <w:bodyDiv w:val="1"/>
      <w:marLeft w:val="0"/>
      <w:marRight w:val="0"/>
      <w:marTop w:val="0"/>
      <w:marBottom w:val="0"/>
      <w:divBdr>
        <w:top w:val="none" w:sz="0" w:space="0" w:color="auto"/>
        <w:left w:val="none" w:sz="0" w:space="0" w:color="auto"/>
        <w:bottom w:val="none" w:sz="0" w:space="0" w:color="auto"/>
        <w:right w:val="none" w:sz="0" w:space="0" w:color="auto"/>
      </w:divBdr>
    </w:div>
    <w:div w:id="1678540629">
      <w:bodyDiv w:val="1"/>
      <w:marLeft w:val="0"/>
      <w:marRight w:val="0"/>
      <w:marTop w:val="0"/>
      <w:marBottom w:val="0"/>
      <w:divBdr>
        <w:top w:val="none" w:sz="0" w:space="0" w:color="auto"/>
        <w:left w:val="none" w:sz="0" w:space="0" w:color="auto"/>
        <w:bottom w:val="none" w:sz="0" w:space="0" w:color="auto"/>
        <w:right w:val="none" w:sz="0" w:space="0" w:color="auto"/>
      </w:divBdr>
      <w:divsChild>
        <w:div w:id="132522990">
          <w:marLeft w:val="0"/>
          <w:marRight w:val="0"/>
          <w:marTop w:val="0"/>
          <w:marBottom w:val="0"/>
          <w:divBdr>
            <w:top w:val="none" w:sz="0" w:space="0" w:color="auto"/>
            <w:left w:val="none" w:sz="0" w:space="0" w:color="auto"/>
            <w:bottom w:val="none" w:sz="0" w:space="0" w:color="auto"/>
            <w:right w:val="none" w:sz="0" w:space="0" w:color="auto"/>
          </w:divBdr>
        </w:div>
        <w:div w:id="1601797031">
          <w:marLeft w:val="0"/>
          <w:marRight w:val="0"/>
          <w:marTop w:val="0"/>
          <w:marBottom w:val="0"/>
          <w:divBdr>
            <w:top w:val="none" w:sz="0" w:space="0" w:color="auto"/>
            <w:left w:val="none" w:sz="0" w:space="0" w:color="auto"/>
            <w:bottom w:val="none" w:sz="0" w:space="0" w:color="auto"/>
            <w:right w:val="none" w:sz="0" w:space="0" w:color="auto"/>
          </w:divBdr>
        </w:div>
        <w:div w:id="2018539924">
          <w:marLeft w:val="0"/>
          <w:marRight w:val="0"/>
          <w:marTop w:val="0"/>
          <w:marBottom w:val="0"/>
          <w:divBdr>
            <w:top w:val="none" w:sz="0" w:space="0" w:color="auto"/>
            <w:left w:val="none" w:sz="0" w:space="0" w:color="auto"/>
            <w:bottom w:val="none" w:sz="0" w:space="0" w:color="auto"/>
            <w:right w:val="none" w:sz="0" w:space="0" w:color="auto"/>
          </w:divBdr>
        </w:div>
      </w:divsChild>
    </w:div>
    <w:div w:id="1767192010">
      <w:bodyDiv w:val="1"/>
      <w:marLeft w:val="0"/>
      <w:marRight w:val="0"/>
      <w:marTop w:val="0"/>
      <w:marBottom w:val="0"/>
      <w:divBdr>
        <w:top w:val="none" w:sz="0" w:space="0" w:color="auto"/>
        <w:left w:val="none" w:sz="0" w:space="0" w:color="auto"/>
        <w:bottom w:val="none" w:sz="0" w:space="0" w:color="auto"/>
        <w:right w:val="none" w:sz="0" w:space="0" w:color="auto"/>
      </w:divBdr>
    </w:div>
    <w:div w:id="2009474540">
      <w:bodyDiv w:val="1"/>
      <w:marLeft w:val="0"/>
      <w:marRight w:val="0"/>
      <w:marTop w:val="0"/>
      <w:marBottom w:val="0"/>
      <w:divBdr>
        <w:top w:val="none" w:sz="0" w:space="0" w:color="auto"/>
        <w:left w:val="none" w:sz="0" w:space="0" w:color="auto"/>
        <w:bottom w:val="none" w:sz="0" w:space="0" w:color="auto"/>
        <w:right w:val="none" w:sz="0" w:space="0" w:color="auto"/>
      </w:divBdr>
    </w:div>
    <w:div w:id="2134788920">
      <w:bodyDiv w:val="1"/>
      <w:marLeft w:val="0"/>
      <w:marRight w:val="0"/>
      <w:marTop w:val="0"/>
      <w:marBottom w:val="0"/>
      <w:divBdr>
        <w:top w:val="none" w:sz="0" w:space="0" w:color="auto"/>
        <w:left w:val="none" w:sz="0" w:space="0" w:color="auto"/>
        <w:bottom w:val="none" w:sz="0" w:space="0" w:color="auto"/>
        <w:right w:val="none" w:sz="0" w:space="0" w:color="auto"/>
      </w:divBdr>
      <w:divsChild>
        <w:div w:id="1994723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x.doi.org/10.3791%2F5294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15</Pages>
  <Words>4690</Words>
  <Characters>26733</Characters>
  <Application>Microsoft Office Word</Application>
  <DocSecurity>0</DocSecurity>
  <Lines>222</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Tobias Blank</Manager>
  <Company>Universitätsklinikum Heidelber</Company>
  <LinksUpToDate>false</LinksUpToDate>
  <CharactersWithSpaces>31361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Medienzentrum</dc:creator>
  <cp:keywords/>
  <dc:description/>
  <cp:lastModifiedBy>Juan Camacho Londono</cp:lastModifiedBy>
  <cp:revision>17</cp:revision>
  <cp:lastPrinted>2020-02-12T09:30:00Z</cp:lastPrinted>
  <dcterms:created xsi:type="dcterms:W3CDTF">2020-03-18T15:49:00Z</dcterms:created>
  <dcterms:modified xsi:type="dcterms:W3CDTF">2020-12-07T09:30:00Z</dcterms:modified>
</cp:coreProperties>
</file>