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80A33" w14:textId="6C489F2F" w:rsidR="009E27F5" w:rsidRPr="00420FB9" w:rsidRDefault="009E27F5" w:rsidP="006D2DB3">
      <w:pPr>
        <w:pStyle w:val="PlainText"/>
        <w:jc w:val="both"/>
        <w:rPr>
          <w:rFonts w:asciiTheme="minorHAnsi" w:hAnsiTheme="minorHAnsi" w:cstheme="minorHAnsi"/>
          <w:b/>
          <w:szCs w:val="22"/>
        </w:rPr>
      </w:pPr>
      <w:r w:rsidRPr="00420FB9">
        <w:rPr>
          <w:rFonts w:asciiTheme="minorHAnsi" w:hAnsiTheme="minorHAnsi" w:cstheme="minorHAnsi"/>
          <w:b/>
          <w:szCs w:val="22"/>
        </w:rPr>
        <w:t>Response to Reviewer Comments</w:t>
      </w:r>
    </w:p>
    <w:p w14:paraId="787C290E" w14:textId="77777777" w:rsidR="009E27F5" w:rsidRPr="00420FB9" w:rsidRDefault="009E27F5" w:rsidP="000472BC">
      <w:pPr>
        <w:pStyle w:val="PlainText"/>
        <w:jc w:val="both"/>
        <w:rPr>
          <w:rFonts w:asciiTheme="minorHAnsi" w:hAnsiTheme="minorHAnsi" w:cstheme="minorHAnsi"/>
          <w:szCs w:val="22"/>
        </w:rPr>
      </w:pPr>
    </w:p>
    <w:p w14:paraId="4E3FF8D1" w14:textId="62923F06" w:rsidR="009E27F5" w:rsidRDefault="009E27F5" w:rsidP="000472BC">
      <w:pPr>
        <w:pStyle w:val="PlainText"/>
        <w:jc w:val="both"/>
        <w:rPr>
          <w:rFonts w:asciiTheme="minorHAnsi" w:hAnsiTheme="minorHAnsi" w:cstheme="minorHAnsi"/>
          <w:szCs w:val="22"/>
        </w:rPr>
      </w:pPr>
      <w:r w:rsidRPr="00420FB9">
        <w:rPr>
          <w:rFonts w:asciiTheme="minorHAnsi" w:hAnsiTheme="minorHAnsi" w:cstheme="minorHAnsi"/>
          <w:szCs w:val="22"/>
        </w:rPr>
        <w:t>We appreciate the time and effort of the editor and reviewers</w:t>
      </w:r>
      <w:r w:rsidR="00376928">
        <w:rPr>
          <w:rFonts w:asciiTheme="minorHAnsi" w:hAnsiTheme="minorHAnsi" w:cstheme="minorHAnsi"/>
          <w:szCs w:val="22"/>
        </w:rPr>
        <w:t xml:space="preserve"> to review our manuscript. The helpful comments and suggestions have led to important improvements in the manuscript. We </w:t>
      </w:r>
      <w:r w:rsidRPr="00420FB9">
        <w:rPr>
          <w:rFonts w:asciiTheme="minorHAnsi" w:hAnsiTheme="minorHAnsi" w:cstheme="minorHAnsi"/>
          <w:szCs w:val="22"/>
        </w:rPr>
        <w:t xml:space="preserve">provide below a point by point response to </w:t>
      </w:r>
      <w:r w:rsidR="00376928">
        <w:rPr>
          <w:rFonts w:asciiTheme="minorHAnsi" w:hAnsiTheme="minorHAnsi" w:cstheme="minorHAnsi"/>
          <w:szCs w:val="22"/>
        </w:rPr>
        <w:t>each comment</w:t>
      </w:r>
      <w:r w:rsidRPr="00420FB9">
        <w:rPr>
          <w:rFonts w:asciiTheme="minorHAnsi" w:hAnsiTheme="minorHAnsi" w:cstheme="minorHAnsi"/>
          <w:szCs w:val="22"/>
        </w:rPr>
        <w:t>.  The original comments are in black text and our response</w:t>
      </w:r>
      <w:r w:rsidR="00376928">
        <w:rPr>
          <w:rFonts w:asciiTheme="minorHAnsi" w:hAnsiTheme="minorHAnsi" w:cstheme="minorHAnsi"/>
          <w:szCs w:val="22"/>
        </w:rPr>
        <w:t>s</w:t>
      </w:r>
      <w:r w:rsidRPr="00420FB9">
        <w:rPr>
          <w:rFonts w:asciiTheme="minorHAnsi" w:hAnsiTheme="minorHAnsi" w:cstheme="minorHAnsi"/>
          <w:szCs w:val="22"/>
        </w:rPr>
        <w:t xml:space="preserve"> </w:t>
      </w:r>
      <w:r w:rsidR="00376928">
        <w:rPr>
          <w:rFonts w:asciiTheme="minorHAnsi" w:hAnsiTheme="minorHAnsi" w:cstheme="minorHAnsi"/>
          <w:szCs w:val="22"/>
        </w:rPr>
        <w:t>are</w:t>
      </w:r>
      <w:r w:rsidR="00376928" w:rsidRPr="00420FB9">
        <w:rPr>
          <w:rFonts w:asciiTheme="minorHAnsi" w:hAnsiTheme="minorHAnsi" w:cstheme="minorHAnsi"/>
          <w:szCs w:val="22"/>
        </w:rPr>
        <w:t xml:space="preserve"> </w:t>
      </w:r>
      <w:r w:rsidRPr="00420FB9">
        <w:rPr>
          <w:rFonts w:asciiTheme="minorHAnsi" w:hAnsiTheme="minorHAnsi" w:cstheme="minorHAnsi"/>
          <w:szCs w:val="22"/>
        </w:rPr>
        <w:t>in green text.</w:t>
      </w:r>
    </w:p>
    <w:p w14:paraId="00CF9C7C" w14:textId="37B30023" w:rsidR="00537359" w:rsidRDefault="00537359" w:rsidP="000472BC">
      <w:pPr>
        <w:pStyle w:val="PlainText"/>
        <w:jc w:val="both"/>
        <w:rPr>
          <w:rFonts w:asciiTheme="minorHAnsi" w:hAnsiTheme="minorHAnsi" w:cstheme="minorHAnsi"/>
          <w:szCs w:val="22"/>
        </w:rPr>
      </w:pPr>
    </w:p>
    <w:p w14:paraId="6919164E" w14:textId="0279A09B" w:rsidR="00537359" w:rsidRDefault="00537359" w:rsidP="000472BC">
      <w:pPr>
        <w:pStyle w:val="PlainText"/>
        <w:jc w:val="both"/>
        <w:rPr>
          <w:rFonts w:asciiTheme="minorHAnsi" w:hAnsiTheme="minorHAnsi" w:cstheme="minorHAnsi"/>
          <w:szCs w:val="22"/>
        </w:rPr>
      </w:pPr>
    </w:p>
    <w:p w14:paraId="0F130DDD" w14:textId="48B7E737" w:rsidR="00537359" w:rsidRPr="006D2DB3" w:rsidRDefault="00537359" w:rsidP="000472BC">
      <w:pPr>
        <w:pStyle w:val="PlainText"/>
        <w:jc w:val="both"/>
        <w:rPr>
          <w:rFonts w:asciiTheme="minorHAnsi" w:hAnsiTheme="minorHAnsi" w:cstheme="minorHAnsi"/>
          <w:b/>
          <w:bCs/>
          <w:szCs w:val="22"/>
          <w:u w:val="single"/>
        </w:rPr>
      </w:pPr>
      <w:r w:rsidRPr="006D2DB3">
        <w:rPr>
          <w:rFonts w:asciiTheme="minorHAnsi" w:hAnsiTheme="minorHAnsi" w:cstheme="minorHAnsi"/>
          <w:b/>
          <w:bCs/>
          <w:szCs w:val="22"/>
          <w:u w:val="single"/>
        </w:rPr>
        <w:t>Editorial comments:</w:t>
      </w:r>
    </w:p>
    <w:p w14:paraId="522E11CE" w14:textId="77777777" w:rsidR="00376928" w:rsidRPr="00537359" w:rsidRDefault="00376928" w:rsidP="000472BC">
      <w:pPr>
        <w:pStyle w:val="PlainText"/>
        <w:jc w:val="both"/>
        <w:rPr>
          <w:rFonts w:asciiTheme="minorHAnsi" w:hAnsiTheme="minorHAnsi" w:cstheme="minorHAnsi"/>
          <w:b/>
          <w:bCs/>
          <w:szCs w:val="22"/>
        </w:rPr>
      </w:pPr>
    </w:p>
    <w:p w14:paraId="38C5981A" w14:textId="61AB29CA" w:rsidR="00537359" w:rsidRDefault="00537359" w:rsidP="000472BC">
      <w:pPr>
        <w:pStyle w:val="PlainText"/>
        <w:jc w:val="both"/>
        <w:rPr>
          <w:color w:val="222222"/>
          <w:shd w:val="clear" w:color="auto" w:fill="FFFFFF"/>
        </w:rPr>
      </w:pPr>
      <w:r>
        <w:rPr>
          <w:color w:val="222222"/>
          <w:shd w:val="clear" w:color="auto" w:fill="FFFFFF"/>
        </w:rPr>
        <w:t>Please take this opportunity to thoroughly proofread the manuscript to ensure that there are no spelling or grammar issues. Please define all abbreviations at first use.</w:t>
      </w:r>
    </w:p>
    <w:p w14:paraId="17182A11" w14:textId="1F88A4E5" w:rsidR="00376928" w:rsidRDefault="00376928" w:rsidP="000472BC">
      <w:pPr>
        <w:pStyle w:val="PlainText"/>
        <w:jc w:val="both"/>
        <w:rPr>
          <w:color w:val="70AD47" w:themeColor="accent6"/>
          <w:shd w:val="clear" w:color="auto" w:fill="FFFFFF"/>
        </w:rPr>
      </w:pPr>
      <w:r>
        <w:rPr>
          <w:color w:val="70AD47" w:themeColor="accent6"/>
          <w:shd w:val="clear" w:color="auto" w:fill="FFFFFF"/>
        </w:rPr>
        <w:t>We</w:t>
      </w:r>
      <w:r w:rsidR="004978C9">
        <w:rPr>
          <w:color w:val="70AD47" w:themeColor="accent6"/>
          <w:shd w:val="clear" w:color="auto" w:fill="FFFFFF"/>
        </w:rPr>
        <w:t xml:space="preserve"> have carefully</w:t>
      </w:r>
      <w:r>
        <w:rPr>
          <w:color w:val="70AD47" w:themeColor="accent6"/>
          <w:shd w:val="clear" w:color="auto" w:fill="FFFFFF"/>
        </w:rPr>
        <w:t xml:space="preserve"> checked spelling, grammar, and abbreviations.</w:t>
      </w:r>
    </w:p>
    <w:p w14:paraId="1150FDE4" w14:textId="77777777" w:rsidR="004978C9" w:rsidRPr="004978C9" w:rsidRDefault="004978C9" w:rsidP="000472BC">
      <w:pPr>
        <w:pStyle w:val="PlainText"/>
        <w:jc w:val="both"/>
        <w:rPr>
          <w:color w:val="70AD47" w:themeColor="accent6"/>
          <w:shd w:val="clear" w:color="auto" w:fill="FFFFFF"/>
        </w:rPr>
      </w:pPr>
    </w:p>
    <w:p w14:paraId="1CD59DAC" w14:textId="1F260D61" w:rsidR="00537359" w:rsidRDefault="00537359" w:rsidP="000472BC">
      <w:pPr>
        <w:pStyle w:val="PlainText"/>
        <w:jc w:val="both"/>
        <w:rPr>
          <w:color w:val="222222"/>
          <w:shd w:val="clear" w:color="auto" w:fill="FFFFFF"/>
        </w:rPr>
      </w:pPr>
      <w:r>
        <w:rPr>
          <w:color w:val="222222"/>
          <w:shd w:val="clear" w:color="auto" w:fill="FFFFFF"/>
        </w:rPr>
        <w:t>Please provide an email address for each author.</w:t>
      </w:r>
    </w:p>
    <w:p w14:paraId="11DBF857" w14:textId="50A85641" w:rsidR="00537359" w:rsidRDefault="00376928" w:rsidP="000472BC">
      <w:pPr>
        <w:pStyle w:val="PlainText"/>
        <w:jc w:val="both"/>
        <w:rPr>
          <w:color w:val="70AD47" w:themeColor="accent6"/>
          <w:shd w:val="clear" w:color="auto" w:fill="FFFFFF"/>
        </w:rPr>
      </w:pPr>
      <w:r>
        <w:rPr>
          <w:color w:val="70AD47" w:themeColor="accent6"/>
          <w:shd w:val="clear" w:color="auto" w:fill="FFFFFF"/>
        </w:rPr>
        <w:t>We</w:t>
      </w:r>
      <w:r w:rsidR="004978C9">
        <w:rPr>
          <w:color w:val="70AD47" w:themeColor="accent6"/>
          <w:shd w:val="clear" w:color="auto" w:fill="FFFFFF"/>
        </w:rPr>
        <w:t xml:space="preserve"> have provided </w:t>
      </w:r>
      <w:r>
        <w:rPr>
          <w:color w:val="70AD47" w:themeColor="accent6"/>
          <w:shd w:val="clear" w:color="auto" w:fill="FFFFFF"/>
        </w:rPr>
        <w:t xml:space="preserve">an </w:t>
      </w:r>
      <w:r w:rsidR="004978C9">
        <w:rPr>
          <w:color w:val="70AD47" w:themeColor="accent6"/>
          <w:shd w:val="clear" w:color="auto" w:fill="FFFFFF"/>
        </w:rPr>
        <w:t>email address for each author in the</w:t>
      </w:r>
      <w:r w:rsidR="00780DD0">
        <w:rPr>
          <w:color w:val="70AD47" w:themeColor="accent6"/>
          <w:shd w:val="clear" w:color="auto" w:fill="FFFFFF"/>
        </w:rPr>
        <w:t xml:space="preserve"> </w:t>
      </w:r>
      <w:r w:rsidR="006D2DB3">
        <w:rPr>
          <w:color w:val="70AD47" w:themeColor="accent6"/>
          <w:shd w:val="clear" w:color="auto" w:fill="FFFFFF"/>
        </w:rPr>
        <w:t>online submission system.</w:t>
      </w:r>
      <w:r w:rsidR="00780DD0">
        <w:rPr>
          <w:color w:val="70AD47" w:themeColor="accent6"/>
          <w:shd w:val="clear" w:color="auto" w:fill="FFFFFF"/>
        </w:rPr>
        <w:t xml:space="preserve"> </w:t>
      </w:r>
    </w:p>
    <w:p w14:paraId="48FDE5D7" w14:textId="77777777" w:rsidR="000472BC" w:rsidRPr="004978C9" w:rsidRDefault="000472BC" w:rsidP="000472BC">
      <w:pPr>
        <w:pStyle w:val="PlainText"/>
        <w:jc w:val="both"/>
        <w:rPr>
          <w:color w:val="70AD47" w:themeColor="accent6"/>
          <w:shd w:val="clear" w:color="auto" w:fill="FFFFFF"/>
        </w:rPr>
      </w:pPr>
    </w:p>
    <w:p w14:paraId="3A1A0EBB" w14:textId="7A0B5CFF" w:rsidR="00537359" w:rsidRDefault="00537359" w:rsidP="000472BC">
      <w:pPr>
        <w:pStyle w:val="PlainText"/>
        <w:jc w:val="both"/>
        <w:rPr>
          <w:color w:val="222222"/>
          <w:shd w:val="clear" w:color="auto" w:fill="FFFFFF"/>
        </w:rPr>
      </w:pPr>
      <w:r>
        <w:rPr>
          <w:color w:val="222222"/>
          <w:shd w:val="clear" w:color="auto" w:fill="FFFFFF"/>
        </w:rPr>
        <w:t>Unfortunately, there are sections of the manuscript that show overlap with previously published work. Please revise the following lines: Discussion lines 364-368 (…formation)</w:t>
      </w:r>
    </w:p>
    <w:p w14:paraId="20FBAA2F" w14:textId="5C504FED" w:rsidR="00537359" w:rsidRDefault="00780DD0" w:rsidP="000472BC">
      <w:pPr>
        <w:pStyle w:val="PlainText"/>
        <w:jc w:val="both"/>
        <w:rPr>
          <w:color w:val="70AD47" w:themeColor="accent6"/>
        </w:rPr>
      </w:pPr>
      <w:r>
        <w:rPr>
          <w:color w:val="70AD47" w:themeColor="accent6"/>
          <w:shd w:val="clear" w:color="auto" w:fill="FFFFFF"/>
        </w:rPr>
        <w:t xml:space="preserve">We </w:t>
      </w:r>
      <w:r w:rsidR="00376928">
        <w:rPr>
          <w:color w:val="70AD47" w:themeColor="accent6"/>
          <w:shd w:val="clear" w:color="auto" w:fill="FFFFFF"/>
        </w:rPr>
        <w:t>have revised this portion of the discussion to differentiate from previously published work.</w:t>
      </w:r>
      <w:r w:rsidR="008B7B04">
        <w:rPr>
          <w:color w:val="70AD47" w:themeColor="accent6"/>
        </w:rPr>
        <w:t xml:space="preserve"> </w:t>
      </w:r>
    </w:p>
    <w:p w14:paraId="28B488D6" w14:textId="77777777" w:rsidR="008B7B04" w:rsidRPr="008B7B04" w:rsidRDefault="008B7B04" w:rsidP="000472BC">
      <w:pPr>
        <w:pStyle w:val="PlainText"/>
        <w:jc w:val="both"/>
        <w:rPr>
          <w:color w:val="70AD47" w:themeColor="accent6"/>
          <w:shd w:val="clear" w:color="auto" w:fill="FFFFFF"/>
        </w:rPr>
      </w:pPr>
    </w:p>
    <w:p w14:paraId="6B008BD6" w14:textId="40ABC941" w:rsidR="00537359" w:rsidRDefault="00537359" w:rsidP="000472BC">
      <w:pPr>
        <w:pStyle w:val="PlainText"/>
        <w:jc w:val="both"/>
        <w:rPr>
          <w:color w:val="222222"/>
          <w:shd w:val="clear" w:color="auto" w:fill="FFFFFF"/>
        </w:rPr>
      </w:pPr>
      <w:proofErr w:type="spellStart"/>
      <w:r>
        <w:rPr>
          <w:color w:val="222222"/>
          <w:shd w:val="clear" w:color="auto" w:fill="FFFFFF"/>
        </w:rPr>
        <w:t>JoVE</w:t>
      </w:r>
      <w:proofErr w:type="spellEnd"/>
      <w:r>
        <w:rPr>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color w:val="222222"/>
        </w:rPr>
        <w:br/>
      </w:r>
      <w:r>
        <w:rPr>
          <w:color w:val="222222"/>
          <w:shd w:val="clear" w:color="auto" w:fill="FFFFFF"/>
        </w:rPr>
        <w:t xml:space="preserve">For example: Teflon AF 2400, HTCR 6 28, </w:t>
      </w:r>
      <w:proofErr w:type="spellStart"/>
      <w:r>
        <w:rPr>
          <w:color w:val="222222"/>
          <w:shd w:val="clear" w:color="auto" w:fill="FFFFFF"/>
        </w:rPr>
        <w:t>Carbolite</w:t>
      </w:r>
      <w:proofErr w:type="spellEnd"/>
      <w:r>
        <w:rPr>
          <w:color w:val="222222"/>
          <w:shd w:val="clear" w:color="auto" w:fill="FFFFFF"/>
        </w:rPr>
        <w:t xml:space="preserve">; SPR 220-7, MA6, Karl </w:t>
      </w:r>
      <w:proofErr w:type="spellStart"/>
      <w:r>
        <w:rPr>
          <w:color w:val="222222"/>
          <w:shd w:val="clear" w:color="auto" w:fill="FFFFFF"/>
        </w:rPr>
        <w:t>Suss</w:t>
      </w:r>
      <w:proofErr w:type="spellEnd"/>
      <w:r>
        <w:rPr>
          <w:color w:val="222222"/>
          <w:shd w:val="clear" w:color="auto" w:fill="FFFFFF"/>
        </w:rPr>
        <w:t xml:space="preserve">, MF-26A, Oxford80 Plus RIE, Eppendorf tube, </w:t>
      </w:r>
      <w:proofErr w:type="spellStart"/>
      <w:r>
        <w:rPr>
          <w:color w:val="222222"/>
          <w:shd w:val="clear" w:color="auto" w:fill="FFFFFF"/>
        </w:rPr>
        <w:t>etc</w:t>
      </w:r>
      <w:proofErr w:type="spellEnd"/>
    </w:p>
    <w:p w14:paraId="1CEB5FD6" w14:textId="72DA953C" w:rsidR="00376928" w:rsidRDefault="00050FEE" w:rsidP="000472BC">
      <w:pPr>
        <w:pStyle w:val="PlainText"/>
        <w:jc w:val="both"/>
        <w:rPr>
          <w:color w:val="70AD47" w:themeColor="accent6"/>
          <w:shd w:val="clear" w:color="auto" w:fill="FFFFFF"/>
        </w:rPr>
      </w:pPr>
      <w:r>
        <w:rPr>
          <w:color w:val="70AD47" w:themeColor="accent6"/>
          <w:shd w:val="clear" w:color="auto" w:fill="FFFFFF"/>
        </w:rPr>
        <w:t xml:space="preserve">We </w:t>
      </w:r>
      <w:r w:rsidR="00376928">
        <w:rPr>
          <w:color w:val="70AD47" w:themeColor="accent6"/>
          <w:shd w:val="clear" w:color="auto" w:fill="FFFFFF"/>
        </w:rPr>
        <w:t xml:space="preserve">have removed the trademark etc. </w:t>
      </w:r>
      <w:proofErr w:type="gramStart"/>
      <w:r w:rsidR="00376928">
        <w:rPr>
          <w:color w:val="70AD47" w:themeColor="accent6"/>
          <w:shd w:val="clear" w:color="auto" w:fill="FFFFFF"/>
        </w:rPr>
        <w:t>symbols, and</w:t>
      </w:r>
      <w:proofErr w:type="gramEnd"/>
      <w:r w:rsidR="00376928">
        <w:rPr>
          <w:color w:val="70AD47" w:themeColor="accent6"/>
          <w:shd w:val="clear" w:color="auto" w:fill="FFFFFF"/>
        </w:rPr>
        <w:t xml:space="preserve"> have remove the product names/models from the main paper and moved into the materials list.</w:t>
      </w:r>
      <w:r w:rsidR="00907267">
        <w:rPr>
          <w:color w:val="70AD47" w:themeColor="accent6"/>
          <w:shd w:val="clear" w:color="auto" w:fill="FFFFFF"/>
        </w:rPr>
        <w:t xml:space="preserve">  We have left “Teflon” in the paper due to its ubiquitous use; if this is not acceptable, it can be changed to “</w:t>
      </w:r>
      <w:proofErr w:type="spellStart"/>
      <w:r w:rsidR="00907267">
        <w:rPr>
          <w:color w:val="70AD47" w:themeColor="accent6"/>
          <w:shd w:val="clear" w:color="auto" w:fill="FFFFFF"/>
        </w:rPr>
        <w:t>perfluoropolymer</w:t>
      </w:r>
      <w:proofErr w:type="spellEnd"/>
      <w:r w:rsidR="00907267">
        <w:rPr>
          <w:color w:val="70AD47" w:themeColor="accent6"/>
          <w:shd w:val="clear" w:color="auto" w:fill="FFFFFF"/>
        </w:rPr>
        <w:t>”</w:t>
      </w:r>
    </w:p>
    <w:p w14:paraId="4A02C3F8" w14:textId="77777777" w:rsidR="00050FEE" w:rsidRPr="00050FEE" w:rsidRDefault="00050FEE" w:rsidP="000472BC">
      <w:pPr>
        <w:pStyle w:val="PlainText"/>
        <w:jc w:val="both"/>
        <w:rPr>
          <w:color w:val="70AD47" w:themeColor="accent6"/>
          <w:shd w:val="clear" w:color="auto" w:fill="FFFFFF"/>
        </w:rPr>
      </w:pPr>
    </w:p>
    <w:p w14:paraId="0A89DE86" w14:textId="05F10854" w:rsidR="00537359" w:rsidRPr="002D4988" w:rsidRDefault="00537359" w:rsidP="000472BC">
      <w:pPr>
        <w:pStyle w:val="PlainText"/>
        <w:jc w:val="both"/>
        <w:rPr>
          <w:color w:val="222222"/>
          <w:shd w:val="clear" w:color="auto" w:fill="FFFFFF"/>
        </w:rPr>
      </w:pPr>
      <w:r>
        <w:rPr>
          <w:color w:val="222222"/>
          <w:shd w:val="clear" w:color="auto" w:fill="FFFFFF"/>
        </w:rPr>
        <w:t>Please revise the protocol text to avoid the use of any personal pronouns (e.g., "we", "you", "our" etc.).</w:t>
      </w:r>
    </w:p>
    <w:p w14:paraId="06ED2DE5" w14:textId="5BC6436A" w:rsidR="00537359" w:rsidRDefault="00907267" w:rsidP="000472BC">
      <w:pPr>
        <w:pStyle w:val="PlainText"/>
        <w:jc w:val="both"/>
        <w:rPr>
          <w:color w:val="70AD47" w:themeColor="accent6"/>
          <w:shd w:val="clear" w:color="auto" w:fill="FFFFFF"/>
        </w:rPr>
      </w:pPr>
      <w:r>
        <w:rPr>
          <w:color w:val="70AD47" w:themeColor="accent6"/>
          <w:shd w:val="clear" w:color="auto" w:fill="FFFFFF"/>
        </w:rPr>
        <w:t>We have removed all personal pronouns.</w:t>
      </w:r>
      <w:r w:rsidR="0066550C">
        <w:rPr>
          <w:color w:val="70AD47" w:themeColor="accent6"/>
          <w:shd w:val="clear" w:color="auto" w:fill="FFFFFF"/>
        </w:rPr>
        <w:t xml:space="preserve"> </w:t>
      </w:r>
    </w:p>
    <w:p w14:paraId="62AADE69" w14:textId="77777777" w:rsidR="0066550C" w:rsidRPr="0066550C" w:rsidRDefault="0066550C" w:rsidP="000472BC">
      <w:pPr>
        <w:pStyle w:val="PlainText"/>
        <w:jc w:val="both"/>
        <w:rPr>
          <w:color w:val="70AD47" w:themeColor="accent6"/>
          <w:shd w:val="clear" w:color="auto" w:fill="FFFFFF"/>
        </w:rPr>
      </w:pPr>
    </w:p>
    <w:p w14:paraId="00BA7C87" w14:textId="5C21793C" w:rsidR="00537359" w:rsidRPr="002D4988" w:rsidRDefault="00537359" w:rsidP="000472BC">
      <w:pPr>
        <w:pStyle w:val="PlainText"/>
        <w:jc w:val="both"/>
        <w:rPr>
          <w:color w:val="222222"/>
          <w:shd w:val="clear" w:color="auto" w:fill="FFFFFF"/>
        </w:rPr>
      </w:pPr>
      <w:r>
        <w:rPr>
          <w:color w:val="222222"/>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FACF79C" w14:textId="27BE7F07" w:rsidR="00537359" w:rsidRDefault="0082040D" w:rsidP="000472BC">
      <w:pPr>
        <w:pStyle w:val="PlainText"/>
        <w:jc w:val="both"/>
        <w:rPr>
          <w:color w:val="70AD47" w:themeColor="accent6"/>
          <w:shd w:val="clear" w:color="auto" w:fill="FFFFFF"/>
        </w:rPr>
      </w:pPr>
      <w:r>
        <w:rPr>
          <w:color w:val="70AD47" w:themeColor="accent6"/>
          <w:shd w:val="clear" w:color="auto" w:fill="FFFFFF"/>
        </w:rPr>
        <w:t>We have checked the protocol section and corrected to ensure we are using imperative tense everywhere.</w:t>
      </w:r>
    </w:p>
    <w:p w14:paraId="50B92DD2" w14:textId="77777777" w:rsidR="008E2E07" w:rsidRPr="008E2E07" w:rsidRDefault="008E2E07" w:rsidP="000472BC">
      <w:pPr>
        <w:pStyle w:val="PlainText"/>
        <w:jc w:val="both"/>
        <w:rPr>
          <w:color w:val="70AD47" w:themeColor="accent6"/>
          <w:shd w:val="clear" w:color="auto" w:fill="FFFFFF"/>
        </w:rPr>
      </w:pPr>
    </w:p>
    <w:p w14:paraId="2E752DB6" w14:textId="75FF860F" w:rsidR="00537359" w:rsidRPr="00346C64" w:rsidRDefault="00537359" w:rsidP="000472BC">
      <w:pPr>
        <w:pStyle w:val="PlainText"/>
        <w:jc w:val="both"/>
        <w:rPr>
          <w:color w:val="222222"/>
          <w:shd w:val="clear" w:color="auto" w:fill="FFFFFF"/>
        </w:rPr>
      </w:pPr>
      <w:r w:rsidRPr="00346C64">
        <w:rPr>
          <w:color w:val="222222"/>
          <w:shd w:val="clear" w:color="auto" w:fill="FFFFFF"/>
        </w:rPr>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346C64">
        <w:rPr>
          <w:color w:val="222222"/>
          <w:shd w:val="clear" w:color="auto" w:fill="FFFFFF"/>
        </w:rPr>
        <w:t>etc</w:t>
      </w:r>
      <w:proofErr w:type="spellEnd"/>
      <w:r w:rsidRPr="00346C64">
        <w:rPr>
          <w:color w:val="222222"/>
          <w:shd w:val="clear" w:color="auto" w:fill="FFFFFF"/>
        </w:rPr>
        <w:t xml:space="preserve">) to your protocol steps. There should </w:t>
      </w:r>
      <w:r w:rsidRPr="00346C64">
        <w:rPr>
          <w:color w:val="222222"/>
          <w:shd w:val="clear" w:color="auto" w:fill="FFFFFF"/>
        </w:rPr>
        <w:lastRenderedPageBreak/>
        <w:t>be enough detail in each step to supplement the actions seen in the video so that viewers can easily replicate the protocol.</w:t>
      </w:r>
    </w:p>
    <w:p w14:paraId="33B44CE6" w14:textId="13BCA56D" w:rsidR="00B04689" w:rsidRPr="006D2DB3" w:rsidRDefault="00A75903" w:rsidP="000472BC">
      <w:pPr>
        <w:pStyle w:val="PlainText"/>
        <w:jc w:val="both"/>
        <w:rPr>
          <w:iCs/>
          <w:color w:val="FF0000"/>
          <w:shd w:val="clear" w:color="auto" w:fill="FFFFFF"/>
        </w:rPr>
      </w:pPr>
      <w:r>
        <w:rPr>
          <w:iCs/>
          <w:color w:val="70AD47" w:themeColor="accent6"/>
          <w:shd w:val="clear" w:color="auto" w:fill="FFFFFF"/>
        </w:rPr>
        <w:t xml:space="preserve">We have added more details to each step. </w:t>
      </w:r>
    </w:p>
    <w:p w14:paraId="152C5262" w14:textId="60614713" w:rsidR="00537359" w:rsidRDefault="00537359" w:rsidP="000472BC">
      <w:pPr>
        <w:pStyle w:val="PlainText"/>
        <w:jc w:val="both"/>
        <w:rPr>
          <w:color w:val="222222"/>
          <w:shd w:val="clear" w:color="auto" w:fill="FFFFFF"/>
        </w:rPr>
      </w:pPr>
    </w:p>
    <w:p w14:paraId="0EF09D11" w14:textId="2556C7D7" w:rsidR="00537359" w:rsidRDefault="00537359" w:rsidP="000472BC">
      <w:pPr>
        <w:pStyle w:val="PlainText"/>
        <w:jc w:val="both"/>
        <w:rPr>
          <w:color w:val="222222"/>
          <w:shd w:val="clear" w:color="auto" w:fill="FFFFFF"/>
        </w:rPr>
      </w:pPr>
      <w:r>
        <w:rPr>
          <w:color w:val="222222"/>
          <w:shd w:val="clear" w:color="auto" w:fill="FFFFFF"/>
        </w:rPr>
        <w:t>Line 154: Are you using glass vials or Eppendorf tubes?</w:t>
      </w:r>
    </w:p>
    <w:p w14:paraId="0D3D3AA1" w14:textId="76C530B0" w:rsidR="008E2E07" w:rsidRPr="008E2E07" w:rsidRDefault="008E2E07" w:rsidP="000472BC">
      <w:pPr>
        <w:pStyle w:val="PlainText"/>
        <w:jc w:val="both"/>
        <w:rPr>
          <w:color w:val="70AD47" w:themeColor="accent6"/>
          <w:shd w:val="clear" w:color="auto" w:fill="FFFFFF"/>
        </w:rPr>
      </w:pPr>
      <w:r>
        <w:rPr>
          <w:color w:val="70AD47" w:themeColor="accent6"/>
          <w:shd w:val="clear" w:color="auto" w:fill="FFFFFF"/>
        </w:rPr>
        <w:t xml:space="preserve">We </w:t>
      </w:r>
      <w:r w:rsidR="0082040D">
        <w:rPr>
          <w:color w:val="70AD47" w:themeColor="accent6"/>
          <w:shd w:val="clear" w:color="auto" w:fill="FFFFFF"/>
        </w:rPr>
        <w:t xml:space="preserve">are using </w:t>
      </w:r>
      <w:r>
        <w:rPr>
          <w:color w:val="70AD47" w:themeColor="accent6"/>
          <w:shd w:val="clear" w:color="auto" w:fill="FFFFFF"/>
        </w:rPr>
        <w:t>Eppendorf tubes</w:t>
      </w:r>
      <w:r w:rsidR="0082040D">
        <w:rPr>
          <w:color w:val="70AD47" w:themeColor="accent6"/>
          <w:shd w:val="clear" w:color="auto" w:fill="FFFFFF"/>
        </w:rPr>
        <w:t>. We have removed mention of vials and use the term microcentrifuge tubes for clarity.</w:t>
      </w:r>
    </w:p>
    <w:p w14:paraId="38AE4096" w14:textId="0FF083C6" w:rsidR="00537359" w:rsidRDefault="00537359" w:rsidP="000472BC">
      <w:pPr>
        <w:pStyle w:val="PlainText"/>
        <w:jc w:val="both"/>
        <w:rPr>
          <w:color w:val="222222"/>
          <w:shd w:val="clear" w:color="auto" w:fill="FFFFFF"/>
        </w:rPr>
      </w:pPr>
    </w:p>
    <w:p w14:paraId="18FC0F22" w14:textId="739263D9" w:rsidR="00537359" w:rsidRDefault="00537359" w:rsidP="000472BC">
      <w:pPr>
        <w:pStyle w:val="PlainText"/>
        <w:jc w:val="both"/>
        <w:rPr>
          <w:color w:val="222222"/>
          <w:shd w:val="clear" w:color="auto" w:fill="FFFFFF"/>
        </w:rPr>
      </w:pPr>
      <w:r>
        <w:rPr>
          <w:color w:val="222222"/>
          <w:shd w:val="clear" w:color="auto" w:fill="FFFFFF"/>
        </w:rPr>
        <w:t>Please check all chemical formulae, e.g., line 242: do you mean NH4HCO3?</w:t>
      </w:r>
    </w:p>
    <w:p w14:paraId="520D8028" w14:textId="71DAD52D" w:rsidR="00537359" w:rsidRDefault="008E2E07" w:rsidP="000472BC">
      <w:pPr>
        <w:pStyle w:val="PlainText"/>
        <w:jc w:val="both"/>
        <w:rPr>
          <w:color w:val="70AD47" w:themeColor="accent6"/>
          <w:shd w:val="clear" w:color="auto" w:fill="FFFFFF"/>
        </w:rPr>
      </w:pPr>
      <w:r>
        <w:rPr>
          <w:color w:val="70AD47" w:themeColor="accent6"/>
          <w:shd w:val="clear" w:color="auto" w:fill="FFFFFF"/>
        </w:rPr>
        <w:t xml:space="preserve">We </w:t>
      </w:r>
      <w:r w:rsidR="0082040D">
        <w:rPr>
          <w:color w:val="70AD47" w:themeColor="accent6"/>
          <w:shd w:val="clear" w:color="auto" w:fill="FFFFFF"/>
        </w:rPr>
        <w:t>checked this and the original version is correct, NH4HCO2.</w:t>
      </w:r>
      <w:r>
        <w:rPr>
          <w:color w:val="70AD47" w:themeColor="accent6"/>
          <w:shd w:val="clear" w:color="auto" w:fill="FFFFFF"/>
        </w:rPr>
        <w:t xml:space="preserve"> </w:t>
      </w:r>
    </w:p>
    <w:p w14:paraId="3E7542FC" w14:textId="77777777" w:rsidR="008E2E07" w:rsidRPr="008E2E07" w:rsidRDefault="008E2E07" w:rsidP="000472BC">
      <w:pPr>
        <w:pStyle w:val="PlainText"/>
        <w:jc w:val="both"/>
        <w:rPr>
          <w:color w:val="70AD47" w:themeColor="accent6"/>
          <w:shd w:val="clear" w:color="auto" w:fill="FFFFFF"/>
        </w:rPr>
      </w:pPr>
    </w:p>
    <w:p w14:paraId="4ADEA8C9" w14:textId="1D5940EF" w:rsidR="00537359" w:rsidRPr="00346C64" w:rsidRDefault="00537359" w:rsidP="000472BC">
      <w:pPr>
        <w:pStyle w:val="PlainText"/>
        <w:jc w:val="both"/>
        <w:rPr>
          <w:color w:val="222222"/>
          <w:shd w:val="clear" w:color="auto" w:fill="FFFFFF"/>
        </w:rPr>
      </w:pPr>
      <w:r w:rsidRPr="00346C64">
        <w:rPr>
          <w:color w:val="222222"/>
          <w:shd w:val="clear" w:color="auto" w:fill="FFFF00"/>
        </w:rPr>
        <w:t xml:space="preserve">After including a </w:t>
      </w:r>
      <w:r w:rsidR="008E2E07" w:rsidRPr="00346C64">
        <w:rPr>
          <w:color w:val="222222"/>
          <w:shd w:val="clear" w:color="auto" w:fill="FFFF00"/>
        </w:rPr>
        <w:t>one-line</w:t>
      </w:r>
      <w:r w:rsidRPr="00346C64">
        <w:rPr>
          <w:color w:val="222222"/>
          <w:shd w:val="clear" w:color="auto" w:fill="FFFF00"/>
        </w:rPr>
        <w:t xml:space="preserve"> space between each protocol step</w:t>
      </w:r>
      <w:r w:rsidRPr="00346C64">
        <w:rPr>
          <w:color w:val="222222"/>
          <w:shd w:val="clear" w:color="auto" w:fill="FFFFFF"/>
        </w:rPr>
        <w:t>, highlight up to 3 pages of protocol text for inclusion in the protocol section of the video. This will clarify what needs to be filmed.</w:t>
      </w:r>
    </w:p>
    <w:p w14:paraId="57FC0F80" w14:textId="472301F1" w:rsidR="00B04689" w:rsidRPr="00346C64" w:rsidRDefault="00E14DCE" w:rsidP="00B04689">
      <w:pPr>
        <w:pStyle w:val="PlainText"/>
        <w:jc w:val="both"/>
        <w:rPr>
          <w:iCs/>
          <w:color w:val="70AD47" w:themeColor="accent6"/>
          <w:shd w:val="clear" w:color="auto" w:fill="FFFFFF"/>
        </w:rPr>
      </w:pPr>
      <w:r>
        <w:rPr>
          <w:iCs/>
          <w:color w:val="70AD47" w:themeColor="accent6"/>
          <w:shd w:val="clear" w:color="auto" w:fill="FFFFFF"/>
        </w:rPr>
        <w:t xml:space="preserve">We checked the highlighted portions of the manuscript and made few changes to fit the highlighted protocol text in 3 pages with a one-line space in between each protocol step. </w:t>
      </w:r>
    </w:p>
    <w:p w14:paraId="60454922" w14:textId="5D13782A" w:rsidR="00537359" w:rsidRDefault="00537359" w:rsidP="000472BC">
      <w:pPr>
        <w:pStyle w:val="PlainText"/>
        <w:jc w:val="both"/>
        <w:rPr>
          <w:color w:val="222222"/>
          <w:shd w:val="clear" w:color="auto" w:fill="FFFFFF"/>
        </w:rPr>
      </w:pPr>
    </w:p>
    <w:p w14:paraId="4EF5C2CA" w14:textId="4AF5D590" w:rsidR="00537359" w:rsidRPr="00346C64" w:rsidRDefault="00537359" w:rsidP="000472BC">
      <w:pPr>
        <w:pStyle w:val="PlainText"/>
        <w:jc w:val="both"/>
        <w:rPr>
          <w:color w:val="222222"/>
          <w:shd w:val="clear" w:color="auto" w:fill="FFFFFF"/>
        </w:rPr>
      </w:pPr>
      <w:r w:rsidRPr="00346C64">
        <w:rPr>
          <w:color w:val="222222"/>
          <w:shd w:val="clear" w:color="auto" w:fill="FFFFFF"/>
        </w:rPr>
        <w:t>As we are a methods journal, please add to the discussion any critical steps within the protocol, modifications and troubleshooting of the technique, limitations of the technique.</w:t>
      </w:r>
    </w:p>
    <w:p w14:paraId="7BEB8F44" w14:textId="30F95B50" w:rsidR="00B04689" w:rsidRPr="008770F4" w:rsidRDefault="00B84C94" w:rsidP="00B04689">
      <w:pPr>
        <w:pStyle w:val="PlainText"/>
        <w:jc w:val="both"/>
        <w:rPr>
          <w:iCs/>
          <w:color w:val="FF0000"/>
          <w:shd w:val="clear" w:color="auto" w:fill="FFFFFF"/>
        </w:rPr>
      </w:pPr>
      <w:r>
        <w:rPr>
          <w:iCs/>
          <w:color w:val="70AD47" w:themeColor="accent6"/>
          <w:shd w:val="clear" w:color="auto" w:fill="FFFFFF"/>
        </w:rPr>
        <w:t xml:space="preserve">We have added </w:t>
      </w:r>
      <w:r w:rsidR="00A868FA">
        <w:rPr>
          <w:iCs/>
          <w:color w:val="70AD47" w:themeColor="accent6"/>
          <w:shd w:val="clear" w:color="auto" w:fill="FFFFFF"/>
        </w:rPr>
        <w:t>some additional elements to the discussion</w:t>
      </w:r>
      <w:r>
        <w:rPr>
          <w:iCs/>
          <w:color w:val="70AD47" w:themeColor="accent6"/>
          <w:shd w:val="clear" w:color="auto" w:fill="FFFFFF"/>
        </w:rPr>
        <w:t xml:space="preserve">. </w:t>
      </w:r>
    </w:p>
    <w:p w14:paraId="5FB690B3" w14:textId="79D9FCF0" w:rsidR="00537359" w:rsidRDefault="00537359" w:rsidP="000472BC">
      <w:pPr>
        <w:pStyle w:val="PlainText"/>
        <w:jc w:val="both"/>
        <w:rPr>
          <w:rFonts w:asciiTheme="minorHAnsi" w:hAnsiTheme="minorHAnsi" w:cstheme="minorHAnsi"/>
          <w:szCs w:val="22"/>
        </w:rPr>
      </w:pPr>
    </w:p>
    <w:p w14:paraId="754BCF57" w14:textId="03B135C8" w:rsidR="00537359" w:rsidRPr="002D4988" w:rsidRDefault="00537359" w:rsidP="000472BC">
      <w:pPr>
        <w:pStyle w:val="PlainText"/>
        <w:jc w:val="both"/>
        <w:rPr>
          <w:color w:val="222222"/>
          <w:shd w:val="clear" w:color="auto" w:fill="FFFFFF"/>
        </w:rPr>
      </w:pPr>
      <w:r>
        <w:rPr>
          <w:color w:val="222222"/>
          <w:shd w:val="clear" w:color="auto" w:fill="FFFFFF"/>
        </w:rPr>
        <w:t>Please submit each figure individually as a vector image file to ensure high resolution throughout production: (.</w:t>
      </w:r>
      <w:proofErr w:type="spellStart"/>
      <w:r>
        <w:rPr>
          <w:color w:val="222222"/>
          <w:shd w:val="clear" w:color="auto" w:fill="FFFFFF"/>
        </w:rPr>
        <w:t>psd</w:t>
      </w:r>
      <w:proofErr w:type="spellEnd"/>
      <w:r>
        <w:rPr>
          <w:color w:val="222222"/>
          <w:shd w:val="clear" w:color="auto" w:fill="FFFFFF"/>
        </w:rPr>
        <w:t>, ai, .eps.). Please remove the embedded figure(s) from the manuscript. Figure legends (titles and description) should appear after the Representative Results of the manuscript text.</w:t>
      </w:r>
    </w:p>
    <w:p w14:paraId="4F1CFFDF" w14:textId="73310E63" w:rsidR="00467BC6" w:rsidRPr="00467BC6" w:rsidRDefault="00467BC6" w:rsidP="00467BC6">
      <w:pPr>
        <w:pStyle w:val="PlainText"/>
        <w:jc w:val="both"/>
        <w:rPr>
          <w:color w:val="70AD47" w:themeColor="accent6"/>
          <w:shd w:val="clear" w:color="auto" w:fill="FFFFFF"/>
        </w:rPr>
      </w:pPr>
      <w:r>
        <w:rPr>
          <w:color w:val="70AD47" w:themeColor="accent6"/>
          <w:shd w:val="clear" w:color="auto" w:fill="FFFFFF"/>
        </w:rPr>
        <w:t xml:space="preserve">We </w:t>
      </w:r>
      <w:r w:rsidR="0082040D">
        <w:rPr>
          <w:color w:val="70AD47" w:themeColor="accent6"/>
          <w:shd w:val="clear" w:color="auto" w:fill="FFFFFF"/>
        </w:rPr>
        <w:t>removed the figures and consolidate captions in the place indicated.</w:t>
      </w:r>
      <w:r>
        <w:rPr>
          <w:color w:val="70AD47" w:themeColor="accent6"/>
          <w:shd w:val="clear" w:color="auto" w:fill="FFFFFF"/>
        </w:rPr>
        <w:t xml:space="preserve"> </w:t>
      </w:r>
    </w:p>
    <w:p w14:paraId="50333B42" w14:textId="58753AE7" w:rsidR="00537359" w:rsidRDefault="00537359" w:rsidP="000472BC">
      <w:pPr>
        <w:pStyle w:val="PlainText"/>
        <w:jc w:val="both"/>
        <w:rPr>
          <w:color w:val="222222"/>
          <w:shd w:val="clear" w:color="auto" w:fill="FFFFFF"/>
        </w:rPr>
      </w:pPr>
    </w:p>
    <w:p w14:paraId="24618749" w14:textId="4BA184E5" w:rsidR="00537359" w:rsidRDefault="00537359" w:rsidP="000472BC">
      <w:pPr>
        <w:pStyle w:val="PlainText"/>
        <w:jc w:val="both"/>
        <w:rPr>
          <w:color w:val="222222"/>
          <w:shd w:val="clear" w:color="auto" w:fill="FFFFFF"/>
        </w:rPr>
      </w:pPr>
      <w:r>
        <w:rPr>
          <w:color w:val="222222"/>
          <w:shd w:val="clear" w:color="auto" w:fill="FFFFFF"/>
        </w:rPr>
        <w:t>Please remove the embedded Table from the manuscript. All tables should be uploaded separately to your Editorial Manager account in the form of an .</w:t>
      </w:r>
      <w:proofErr w:type="spellStart"/>
      <w:r>
        <w:rPr>
          <w:color w:val="222222"/>
          <w:shd w:val="clear" w:color="auto" w:fill="FFFFFF"/>
        </w:rPr>
        <w:t>xls</w:t>
      </w:r>
      <w:proofErr w:type="spellEnd"/>
      <w:r>
        <w:rPr>
          <w:color w:val="222222"/>
          <w:shd w:val="clear" w:color="auto" w:fill="FFFFFF"/>
        </w:rPr>
        <w:t xml:space="preserve"> or .xlsx file. Table captions (title and description) should after the Representative Results of the manuscript text.</w:t>
      </w:r>
    </w:p>
    <w:p w14:paraId="7A552F21" w14:textId="3C01F3A9" w:rsidR="00537359" w:rsidRDefault="0082040D" w:rsidP="000472BC">
      <w:pPr>
        <w:pStyle w:val="PlainText"/>
        <w:jc w:val="both"/>
        <w:rPr>
          <w:color w:val="70AD47" w:themeColor="accent6"/>
          <w:shd w:val="clear" w:color="auto" w:fill="FFFFFF"/>
        </w:rPr>
      </w:pPr>
      <w:r>
        <w:rPr>
          <w:color w:val="70AD47" w:themeColor="accent6"/>
          <w:shd w:val="clear" w:color="auto" w:fill="FFFFFF"/>
        </w:rPr>
        <w:t>We removed the table and consolidated the caption in the place indicated.</w:t>
      </w:r>
    </w:p>
    <w:p w14:paraId="48E6B010" w14:textId="77777777" w:rsidR="00467BC6" w:rsidRPr="00467BC6" w:rsidRDefault="00467BC6" w:rsidP="000472BC">
      <w:pPr>
        <w:pStyle w:val="PlainText"/>
        <w:jc w:val="both"/>
        <w:rPr>
          <w:color w:val="70AD47" w:themeColor="accent6"/>
          <w:shd w:val="clear" w:color="auto" w:fill="FFFFFF"/>
        </w:rPr>
      </w:pPr>
    </w:p>
    <w:p w14:paraId="190EFD86" w14:textId="0B7FF467" w:rsidR="00537359" w:rsidRDefault="00537359" w:rsidP="000472BC">
      <w:pPr>
        <w:pStyle w:val="PlainText"/>
        <w:jc w:val="both"/>
        <w:rPr>
          <w:rFonts w:asciiTheme="minorHAnsi" w:hAnsiTheme="minorHAnsi" w:cstheme="minorHAnsi"/>
          <w:szCs w:val="22"/>
        </w:rPr>
      </w:pPr>
      <w:r>
        <w:rPr>
          <w:color w:val="222222"/>
          <w:shd w:val="clear" w:color="auto" w:fill="FFFFFF"/>
        </w:rPr>
        <w:t>Please sort the Materials Table alphabetically by the name of the material.</w:t>
      </w:r>
    </w:p>
    <w:p w14:paraId="605115D8" w14:textId="31ED7270" w:rsidR="00467BC6" w:rsidRDefault="0082040D" w:rsidP="00467BC6">
      <w:pPr>
        <w:pStyle w:val="PlainText"/>
        <w:jc w:val="both"/>
        <w:rPr>
          <w:color w:val="70AD47" w:themeColor="accent6"/>
          <w:shd w:val="clear" w:color="auto" w:fill="FFFFFF"/>
        </w:rPr>
      </w:pPr>
      <w:r>
        <w:rPr>
          <w:color w:val="70AD47" w:themeColor="accent6"/>
          <w:shd w:val="clear" w:color="auto" w:fill="FFFFFF"/>
        </w:rPr>
        <w:t>We have sorted it.</w:t>
      </w:r>
    </w:p>
    <w:p w14:paraId="299741E5" w14:textId="77777777" w:rsidR="0082040D" w:rsidRPr="00467BC6" w:rsidRDefault="0082040D" w:rsidP="00467BC6">
      <w:pPr>
        <w:pStyle w:val="PlainText"/>
        <w:jc w:val="both"/>
        <w:rPr>
          <w:color w:val="70AD47" w:themeColor="accent6"/>
          <w:shd w:val="clear" w:color="auto" w:fill="FFFFFF"/>
        </w:rPr>
      </w:pPr>
    </w:p>
    <w:p w14:paraId="5B28B048" w14:textId="77777777" w:rsidR="00537359" w:rsidRPr="00420FB9" w:rsidRDefault="00537359" w:rsidP="000472BC">
      <w:pPr>
        <w:pStyle w:val="PlainText"/>
        <w:jc w:val="both"/>
        <w:rPr>
          <w:rFonts w:asciiTheme="minorHAnsi" w:hAnsiTheme="minorHAnsi" w:cstheme="minorHAnsi"/>
          <w:szCs w:val="22"/>
        </w:rPr>
      </w:pPr>
    </w:p>
    <w:p w14:paraId="3DF764B3" w14:textId="77777777" w:rsidR="009E27F5" w:rsidRPr="006D2DB3" w:rsidRDefault="009E27F5" w:rsidP="006D2DB3">
      <w:pPr>
        <w:pStyle w:val="PlainText"/>
        <w:jc w:val="both"/>
        <w:rPr>
          <w:rFonts w:asciiTheme="minorHAnsi" w:hAnsiTheme="minorHAnsi" w:cstheme="minorHAnsi"/>
          <w:b/>
          <w:szCs w:val="22"/>
          <w:u w:val="single"/>
        </w:rPr>
      </w:pPr>
      <w:r w:rsidRPr="006D2DB3">
        <w:rPr>
          <w:rFonts w:asciiTheme="minorHAnsi" w:hAnsiTheme="minorHAnsi" w:cstheme="minorHAnsi"/>
          <w:b/>
          <w:szCs w:val="22"/>
          <w:u w:val="single"/>
        </w:rPr>
        <w:t>Reviewer 1 Comments:</w:t>
      </w:r>
    </w:p>
    <w:p w14:paraId="6B17F0C7" w14:textId="77777777" w:rsidR="0082040D" w:rsidRDefault="0082040D" w:rsidP="000472BC">
      <w:pPr>
        <w:jc w:val="both"/>
      </w:pPr>
    </w:p>
    <w:p w14:paraId="22689CC4" w14:textId="2FBFC5E7" w:rsidR="00786FC2" w:rsidRDefault="009E27F5" w:rsidP="000472BC">
      <w:pPr>
        <w:jc w:val="both"/>
      </w:pPr>
      <w:r>
        <w:t>Please make sure to use the latest nomenclature guided from SRS.</w:t>
      </w:r>
    </w:p>
    <w:p w14:paraId="61F39DA0" w14:textId="663F2E9B" w:rsidR="009E27F5" w:rsidRDefault="0082040D" w:rsidP="000472BC">
      <w:pPr>
        <w:jc w:val="both"/>
      </w:pPr>
      <w:r>
        <w:rPr>
          <w:rFonts w:cstheme="minorHAnsi"/>
          <w:color w:val="70AD47" w:themeColor="accent6"/>
          <w:shd w:val="clear" w:color="auto" w:fill="FFFFFF"/>
        </w:rPr>
        <w:t>We have checked carefully and believe we are using the correct nomenclature.</w:t>
      </w:r>
    </w:p>
    <w:p w14:paraId="663E26ED" w14:textId="4A859BAC" w:rsidR="009E27F5" w:rsidRDefault="009E27F5" w:rsidP="000472BC">
      <w:pPr>
        <w:jc w:val="both"/>
      </w:pPr>
      <w:r>
        <w:t>In order to ensure the safest process, is there an indication on the need (or not) of active ventilation/extraction during the execution of these experiments?</w:t>
      </w:r>
    </w:p>
    <w:p w14:paraId="02B1E177" w14:textId="136306B3" w:rsidR="00467BC6" w:rsidRPr="00467BC6" w:rsidRDefault="00467BC6" w:rsidP="000472BC">
      <w:pPr>
        <w:jc w:val="both"/>
        <w:rPr>
          <w:color w:val="70AD47" w:themeColor="accent6"/>
        </w:rPr>
      </w:pPr>
      <w:r>
        <w:rPr>
          <w:color w:val="70AD47" w:themeColor="accent6"/>
        </w:rPr>
        <w:t xml:space="preserve">We appreciate the reviewer’s </w:t>
      </w:r>
      <w:r w:rsidR="00AD665F">
        <w:rPr>
          <w:color w:val="70AD47" w:themeColor="accent6"/>
        </w:rPr>
        <w:t>question;</w:t>
      </w:r>
      <w:r>
        <w:rPr>
          <w:color w:val="70AD47" w:themeColor="accent6"/>
        </w:rPr>
        <w:t xml:space="preserve"> </w:t>
      </w:r>
      <w:r w:rsidR="00B04689">
        <w:rPr>
          <w:color w:val="70AD47" w:themeColor="accent6"/>
        </w:rPr>
        <w:t>we have clarified this at the beginning of the Protocol section.</w:t>
      </w:r>
      <w:r w:rsidR="00864892">
        <w:rPr>
          <w:color w:val="70AD47" w:themeColor="accent6"/>
        </w:rPr>
        <w:t xml:space="preserve"> </w:t>
      </w:r>
    </w:p>
    <w:p w14:paraId="5975057E" w14:textId="77777777" w:rsidR="009E27F5" w:rsidRDefault="009E27F5" w:rsidP="000472BC">
      <w:pPr>
        <w:jc w:val="both"/>
      </w:pPr>
      <w:r>
        <w:t>In order to gauge robustness of the process, how does the data compare among different days or different chips?</w:t>
      </w:r>
    </w:p>
    <w:p w14:paraId="66F1CBB6" w14:textId="748A18A6" w:rsidR="00B74C17" w:rsidRDefault="00864892">
      <w:pPr>
        <w:jc w:val="both"/>
        <w:rPr>
          <w:color w:val="FF0000"/>
        </w:rPr>
      </w:pPr>
      <w:r w:rsidRPr="00346C64">
        <w:rPr>
          <w:color w:val="70AD47" w:themeColor="accent6"/>
        </w:rPr>
        <w:lastRenderedPageBreak/>
        <w:t xml:space="preserve">We thank the reviewer for the insightful question. To </w:t>
      </w:r>
      <w:r w:rsidR="00B04689" w:rsidRPr="00346C64">
        <w:rPr>
          <w:color w:val="70AD47" w:themeColor="accent6"/>
        </w:rPr>
        <w:t>assess</w:t>
      </w:r>
      <w:r w:rsidRPr="00346C64">
        <w:rPr>
          <w:color w:val="70AD47" w:themeColor="accent6"/>
        </w:rPr>
        <w:t xml:space="preserve"> robustness of the process when we perform experiments in different days and different chips, we </w:t>
      </w:r>
      <w:r w:rsidR="00B04689" w:rsidRPr="00346C64">
        <w:rPr>
          <w:color w:val="70AD47" w:themeColor="accent6"/>
        </w:rPr>
        <w:t xml:space="preserve">include a few data points with identical conditions to the previous day as a reference point. From our recent work in </w:t>
      </w:r>
      <w:r w:rsidRPr="00346C64">
        <w:rPr>
          <w:rStyle w:val="Strong"/>
          <w:rFonts w:cstheme="minorHAnsi"/>
          <w:i/>
          <w:iCs/>
          <w:color w:val="70AD47" w:themeColor="accent6"/>
          <w:shd w:val="clear" w:color="auto" w:fill="FFFFFF"/>
        </w:rPr>
        <w:t>RSC Adv.</w:t>
      </w:r>
      <w:r w:rsidRPr="00346C64">
        <w:rPr>
          <w:rFonts w:cstheme="minorHAnsi"/>
          <w:color w:val="70AD47" w:themeColor="accent6"/>
          <w:shd w:val="clear" w:color="auto" w:fill="FFFFFF"/>
        </w:rPr>
        <w:t>, 2019,</w:t>
      </w:r>
      <w:r w:rsidRPr="00346C64">
        <w:rPr>
          <w:rStyle w:val="Strong"/>
          <w:rFonts w:cstheme="minorHAnsi"/>
          <w:color w:val="70AD47" w:themeColor="accent6"/>
          <w:shd w:val="clear" w:color="auto" w:fill="FFFFFF"/>
        </w:rPr>
        <w:t>9</w:t>
      </w:r>
      <w:r w:rsidRPr="00346C64">
        <w:rPr>
          <w:rFonts w:cstheme="minorHAnsi"/>
          <w:color w:val="70AD47" w:themeColor="accent6"/>
          <w:shd w:val="clear" w:color="auto" w:fill="FFFFFF"/>
        </w:rPr>
        <w:t>, 20370-20374</w:t>
      </w:r>
      <w:r w:rsidR="00B04689" w:rsidRPr="00346C64">
        <w:rPr>
          <w:color w:val="70AD47" w:themeColor="accent6"/>
        </w:rPr>
        <w:t>, the following are some examples of these replicated conditions</w:t>
      </w:r>
      <w:r w:rsidR="00A868FA" w:rsidRPr="00346C64">
        <w:rPr>
          <w:color w:val="70AD47" w:themeColor="accent6"/>
        </w:rPr>
        <w:t xml:space="preserve"> to give an idea of repeatability</w:t>
      </w:r>
      <w:r w:rsidR="00B04689" w:rsidRPr="00346C64">
        <w:rPr>
          <w:color w:val="70AD47" w:themeColor="accent6"/>
        </w:rPr>
        <w:t>:</w:t>
      </w:r>
      <w:r w:rsidR="00B04689" w:rsidRPr="006D2DB3" w:rsidDel="00B04689">
        <w:rPr>
          <w:color w:val="FF0000"/>
        </w:rPr>
        <w:t xml:space="preserve"> </w:t>
      </w:r>
    </w:p>
    <w:p w14:paraId="243F042D" w14:textId="0CC328AE" w:rsidR="00A868FA" w:rsidRPr="00346C64" w:rsidRDefault="00A868FA" w:rsidP="00A868FA">
      <w:pPr>
        <w:rPr>
          <w:color w:val="70AD47" w:themeColor="accent6"/>
        </w:rPr>
      </w:pPr>
      <w:r w:rsidRPr="00346C64">
        <w:rPr>
          <w:color w:val="70AD47" w:themeColor="accent6"/>
        </w:rPr>
        <w:t>Set 1 (Reaction conditions: 240 nmol of TBAHCO</w:t>
      </w:r>
      <w:r w:rsidRPr="00346C64">
        <w:rPr>
          <w:color w:val="70AD47" w:themeColor="accent6"/>
          <w:vertAlign w:val="subscript"/>
        </w:rPr>
        <w:t>3</w:t>
      </w:r>
      <w:r w:rsidRPr="00346C64">
        <w:rPr>
          <w:color w:val="70AD47" w:themeColor="accent6"/>
        </w:rPr>
        <w:t xml:space="preserve"> with a 4 </w:t>
      </w:r>
      <w:r w:rsidRPr="00346C64">
        <w:rPr>
          <w:rFonts w:cstheme="minorHAnsi"/>
          <w:color w:val="70AD47" w:themeColor="accent6"/>
        </w:rPr>
        <w:t>µ</w:t>
      </w:r>
      <w:r w:rsidRPr="00346C64">
        <w:rPr>
          <w:color w:val="70AD47" w:themeColor="accent6"/>
        </w:rPr>
        <w:t>L droplet solution of 77 mM of precursor):</w:t>
      </w:r>
    </w:p>
    <w:tbl>
      <w:tblPr>
        <w:tblStyle w:val="TableGrid"/>
        <w:tblpPr w:leftFromText="180" w:rightFromText="180" w:vertAnchor="text" w:horzAnchor="margin" w:tblpY="36"/>
        <w:tblW w:w="0" w:type="auto"/>
        <w:tblLook w:val="04A0" w:firstRow="1" w:lastRow="0" w:firstColumn="1" w:lastColumn="0" w:noHBand="0" w:noVBand="1"/>
      </w:tblPr>
      <w:tblGrid>
        <w:gridCol w:w="3116"/>
        <w:gridCol w:w="3117"/>
        <w:gridCol w:w="3117"/>
      </w:tblGrid>
      <w:tr w:rsidR="00A868FA" w:rsidRPr="00A868FA" w14:paraId="301A6022" w14:textId="77777777" w:rsidTr="003E306F">
        <w:tc>
          <w:tcPr>
            <w:tcW w:w="3116" w:type="dxa"/>
            <w:vAlign w:val="center"/>
          </w:tcPr>
          <w:p w14:paraId="208FEB85" w14:textId="77777777" w:rsidR="00A868FA" w:rsidRPr="00346C64" w:rsidRDefault="00A868FA" w:rsidP="003E306F">
            <w:pPr>
              <w:jc w:val="center"/>
              <w:rPr>
                <w:b/>
                <w:bCs/>
                <w:color w:val="70AD47" w:themeColor="accent6"/>
              </w:rPr>
            </w:pPr>
            <w:r w:rsidRPr="00346C64">
              <w:rPr>
                <w:b/>
                <w:bCs/>
                <w:color w:val="70AD47" w:themeColor="accent6"/>
              </w:rPr>
              <w:t>Performance measurement</w:t>
            </w:r>
          </w:p>
        </w:tc>
        <w:tc>
          <w:tcPr>
            <w:tcW w:w="3117" w:type="dxa"/>
            <w:vAlign w:val="center"/>
          </w:tcPr>
          <w:p w14:paraId="4C4B177F" w14:textId="77777777" w:rsidR="00A868FA" w:rsidRPr="00346C64" w:rsidRDefault="00A868FA" w:rsidP="003E306F">
            <w:pPr>
              <w:jc w:val="center"/>
              <w:rPr>
                <w:b/>
                <w:bCs/>
                <w:color w:val="70AD47" w:themeColor="accent6"/>
              </w:rPr>
            </w:pPr>
            <w:r w:rsidRPr="00346C64">
              <w:rPr>
                <w:b/>
                <w:bCs/>
                <w:color w:val="70AD47" w:themeColor="accent6"/>
              </w:rPr>
              <w:t>Day 1 (n=2)</w:t>
            </w:r>
          </w:p>
        </w:tc>
        <w:tc>
          <w:tcPr>
            <w:tcW w:w="3117" w:type="dxa"/>
            <w:vAlign w:val="center"/>
          </w:tcPr>
          <w:p w14:paraId="77D1363B" w14:textId="77777777" w:rsidR="00A868FA" w:rsidRPr="00346C64" w:rsidRDefault="00A868FA" w:rsidP="003E306F">
            <w:pPr>
              <w:jc w:val="center"/>
              <w:rPr>
                <w:b/>
                <w:bCs/>
                <w:color w:val="70AD47" w:themeColor="accent6"/>
              </w:rPr>
            </w:pPr>
            <w:r w:rsidRPr="00346C64">
              <w:rPr>
                <w:b/>
                <w:bCs/>
                <w:color w:val="70AD47" w:themeColor="accent6"/>
              </w:rPr>
              <w:t>Day 2 (n=2)</w:t>
            </w:r>
          </w:p>
        </w:tc>
      </w:tr>
      <w:tr w:rsidR="00A868FA" w:rsidRPr="00A868FA" w14:paraId="6AD73AAF" w14:textId="77777777" w:rsidTr="003E306F">
        <w:tc>
          <w:tcPr>
            <w:tcW w:w="3116" w:type="dxa"/>
            <w:vAlign w:val="center"/>
          </w:tcPr>
          <w:p w14:paraId="7EE6C500" w14:textId="77777777" w:rsidR="00A868FA" w:rsidRPr="00346C64" w:rsidRDefault="00A868FA" w:rsidP="003E306F">
            <w:pPr>
              <w:jc w:val="center"/>
              <w:rPr>
                <w:b/>
                <w:bCs/>
                <w:color w:val="70AD47" w:themeColor="accent6"/>
              </w:rPr>
            </w:pPr>
            <w:r w:rsidRPr="00346C64">
              <w:rPr>
                <w:b/>
                <w:bCs/>
                <w:color w:val="70AD47" w:themeColor="accent6"/>
              </w:rPr>
              <w:t>Collection efficiency (%)</w:t>
            </w:r>
          </w:p>
        </w:tc>
        <w:tc>
          <w:tcPr>
            <w:tcW w:w="3117" w:type="dxa"/>
            <w:vAlign w:val="center"/>
          </w:tcPr>
          <w:p w14:paraId="76208A3B" w14:textId="77777777" w:rsidR="00A868FA" w:rsidRPr="00346C64" w:rsidRDefault="00A868FA" w:rsidP="003E306F">
            <w:pPr>
              <w:jc w:val="center"/>
              <w:rPr>
                <w:color w:val="70AD47" w:themeColor="accent6"/>
              </w:rPr>
            </w:pPr>
            <w:r w:rsidRPr="00346C64">
              <w:rPr>
                <w:color w:val="70AD47" w:themeColor="accent6"/>
              </w:rPr>
              <w:t xml:space="preserve">94 </w:t>
            </w:r>
            <w:r w:rsidRPr="00346C64">
              <w:rPr>
                <w:rFonts w:cstheme="minorHAnsi"/>
                <w:color w:val="70AD47" w:themeColor="accent6"/>
              </w:rPr>
              <w:t>±</w:t>
            </w:r>
            <w:r w:rsidRPr="00346C64">
              <w:rPr>
                <w:color w:val="70AD47" w:themeColor="accent6"/>
              </w:rPr>
              <w:t xml:space="preserve"> 1</w:t>
            </w:r>
          </w:p>
        </w:tc>
        <w:tc>
          <w:tcPr>
            <w:tcW w:w="3117" w:type="dxa"/>
            <w:vAlign w:val="center"/>
          </w:tcPr>
          <w:p w14:paraId="5963F5BD" w14:textId="77777777" w:rsidR="00A868FA" w:rsidRPr="00346C64" w:rsidRDefault="00A868FA" w:rsidP="003E306F">
            <w:pPr>
              <w:jc w:val="center"/>
              <w:rPr>
                <w:color w:val="70AD47" w:themeColor="accent6"/>
              </w:rPr>
            </w:pPr>
            <w:r w:rsidRPr="00346C64">
              <w:rPr>
                <w:color w:val="70AD47" w:themeColor="accent6"/>
              </w:rPr>
              <w:t xml:space="preserve">92 </w:t>
            </w:r>
            <w:r w:rsidRPr="00346C64">
              <w:rPr>
                <w:rFonts w:cstheme="minorHAnsi"/>
                <w:color w:val="70AD47" w:themeColor="accent6"/>
              </w:rPr>
              <w:t>± 1</w:t>
            </w:r>
          </w:p>
        </w:tc>
      </w:tr>
      <w:tr w:rsidR="00A868FA" w:rsidRPr="00A868FA" w14:paraId="486FD8EC" w14:textId="77777777" w:rsidTr="003E306F">
        <w:tc>
          <w:tcPr>
            <w:tcW w:w="3116" w:type="dxa"/>
            <w:vAlign w:val="center"/>
          </w:tcPr>
          <w:p w14:paraId="5DF34269" w14:textId="77777777" w:rsidR="00A868FA" w:rsidRPr="00346C64" w:rsidRDefault="00A868FA" w:rsidP="003E306F">
            <w:pPr>
              <w:jc w:val="center"/>
              <w:rPr>
                <w:b/>
                <w:bCs/>
                <w:color w:val="70AD47" w:themeColor="accent6"/>
              </w:rPr>
            </w:pPr>
            <w:r w:rsidRPr="00346C64">
              <w:rPr>
                <w:b/>
                <w:bCs/>
                <w:color w:val="70AD47" w:themeColor="accent6"/>
              </w:rPr>
              <w:t>Fluorination efficiency (%)</w:t>
            </w:r>
          </w:p>
        </w:tc>
        <w:tc>
          <w:tcPr>
            <w:tcW w:w="3117" w:type="dxa"/>
            <w:vAlign w:val="center"/>
          </w:tcPr>
          <w:p w14:paraId="58479347" w14:textId="77777777" w:rsidR="00A868FA" w:rsidRPr="00346C64" w:rsidRDefault="00A868FA" w:rsidP="003E306F">
            <w:pPr>
              <w:jc w:val="center"/>
              <w:rPr>
                <w:color w:val="70AD47" w:themeColor="accent6"/>
              </w:rPr>
            </w:pPr>
            <w:r w:rsidRPr="00346C64">
              <w:rPr>
                <w:color w:val="70AD47" w:themeColor="accent6"/>
              </w:rPr>
              <w:t xml:space="preserve">98.9 </w:t>
            </w:r>
            <w:r w:rsidRPr="00346C64">
              <w:rPr>
                <w:rFonts w:cstheme="minorHAnsi"/>
                <w:color w:val="70AD47" w:themeColor="accent6"/>
              </w:rPr>
              <w:t>± 0.2</w:t>
            </w:r>
          </w:p>
        </w:tc>
        <w:tc>
          <w:tcPr>
            <w:tcW w:w="3117" w:type="dxa"/>
            <w:vAlign w:val="center"/>
          </w:tcPr>
          <w:p w14:paraId="4CEA0287" w14:textId="77777777" w:rsidR="00A868FA" w:rsidRPr="00346C64" w:rsidRDefault="00A868FA" w:rsidP="003E306F">
            <w:pPr>
              <w:jc w:val="center"/>
              <w:rPr>
                <w:color w:val="70AD47" w:themeColor="accent6"/>
              </w:rPr>
            </w:pPr>
            <w:r w:rsidRPr="00346C64">
              <w:rPr>
                <w:color w:val="70AD47" w:themeColor="accent6"/>
              </w:rPr>
              <w:t xml:space="preserve">96 </w:t>
            </w:r>
            <w:r w:rsidRPr="00346C64">
              <w:rPr>
                <w:rFonts w:cstheme="minorHAnsi"/>
                <w:color w:val="70AD47" w:themeColor="accent6"/>
              </w:rPr>
              <w:t>± 1</w:t>
            </w:r>
          </w:p>
        </w:tc>
      </w:tr>
    </w:tbl>
    <w:p w14:paraId="6DEF79C4" w14:textId="77777777" w:rsidR="00A868FA" w:rsidRPr="00346C64" w:rsidRDefault="00A868FA" w:rsidP="00A868FA">
      <w:pPr>
        <w:rPr>
          <w:color w:val="70AD47" w:themeColor="accent6"/>
        </w:rPr>
      </w:pPr>
    </w:p>
    <w:p w14:paraId="276ED189" w14:textId="6BE242F6" w:rsidR="00A868FA" w:rsidRPr="00346C64" w:rsidRDefault="00A868FA" w:rsidP="00A868FA">
      <w:pPr>
        <w:rPr>
          <w:color w:val="70AD47" w:themeColor="accent6"/>
        </w:rPr>
      </w:pPr>
      <w:r w:rsidRPr="00346C64">
        <w:rPr>
          <w:color w:val="70AD47" w:themeColor="accent6"/>
        </w:rPr>
        <w:t>Set 2 (Reaction conditions: 240 nmol of TBAHCO</w:t>
      </w:r>
      <w:r w:rsidRPr="00346C64">
        <w:rPr>
          <w:color w:val="70AD47" w:themeColor="accent6"/>
          <w:vertAlign w:val="subscript"/>
        </w:rPr>
        <w:t>3</w:t>
      </w:r>
      <w:r w:rsidRPr="00346C64">
        <w:rPr>
          <w:color w:val="70AD47" w:themeColor="accent6"/>
        </w:rPr>
        <w:t xml:space="preserve"> with a 6 </w:t>
      </w:r>
      <w:r w:rsidRPr="00346C64">
        <w:rPr>
          <w:rFonts w:cstheme="minorHAnsi"/>
          <w:color w:val="70AD47" w:themeColor="accent6"/>
        </w:rPr>
        <w:t>µ</w:t>
      </w:r>
      <w:r w:rsidRPr="00346C64">
        <w:rPr>
          <w:color w:val="70AD47" w:themeColor="accent6"/>
        </w:rPr>
        <w:t>L droplet solution of 77 mM of precursor):</w:t>
      </w:r>
    </w:p>
    <w:tbl>
      <w:tblPr>
        <w:tblStyle w:val="TableGrid"/>
        <w:tblpPr w:leftFromText="180" w:rightFromText="180" w:vertAnchor="text" w:horzAnchor="margin" w:tblpY="141"/>
        <w:tblW w:w="0" w:type="auto"/>
        <w:tblLook w:val="04A0" w:firstRow="1" w:lastRow="0" w:firstColumn="1" w:lastColumn="0" w:noHBand="0" w:noVBand="1"/>
      </w:tblPr>
      <w:tblGrid>
        <w:gridCol w:w="3116"/>
        <w:gridCol w:w="3117"/>
        <w:gridCol w:w="3117"/>
      </w:tblGrid>
      <w:tr w:rsidR="00A868FA" w:rsidRPr="00A868FA" w14:paraId="434330AF" w14:textId="77777777" w:rsidTr="003E306F">
        <w:tc>
          <w:tcPr>
            <w:tcW w:w="3116" w:type="dxa"/>
            <w:vAlign w:val="center"/>
          </w:tcPr>
          <w:p w14:paraId="616929AB" w14:textId="77777777" w:rsidR="00A868FA" w:rsidRPr="00346C64" w:rsidRDefault="00A868FA" w:rsidP="003E306F">
            <w:pPr>
              <w:jc w:val="center"/>
              <w:rPr>
                <w:b/>
                <w:bCs/>
                <w:color w:val="70AD47" w:themeColor="accent6"/>
              </w:rPr>
            </w:pPr>
            <w:r w:rsidRPr="00346C64">
              <w:rPr>
                <w:b/>
                <w:bCs/>
                <w:color w:val="70AD47" w:themeColor="accent6"/>
              </w:rPr>
              <w:t>Performance measurement</w:t>
            </w:r>
          </w:p>
        </w:tc>
        <w:tc>
          <w:tcPr>
            <w:tcW w:w="3117" w:type="dxa"/>
            <w:vAlign w:val="center"/>
          </w:tcPr>
          <w:p w14:paraId="1A70681B" w14:textId="7DCE37B2" w:rsidR="00A868FA" w:rsidRPr="00346C64" w:rsidRDefault="00A868FA" w:rsidP="00346C64">
            <w:pPr>
              <w:jc w:val="center"/>
              <w:rPr>
                <w:b/>
                <w:bCs/>
                <w:color w:val="70AD47" w:themeColor="accent6"/>
              </w:rPr>
            </w:pPr>
            <w:r w:rsidRPr="00346C64">
              <w:rPr>
                <w:b/>
                <w:bCs/>
                <w:color w:val="70AD47" w:themeColor="accent6"/>
              </w:rPr>
              <w:t>Day 2 (n=2)</w:t>
            </w:r>
          </w:p>
        </w:tc>
        <w:tc>
          <w:tcPr>
            <w:tcW w:w="3117" w:type="dxa"/>
            <w:vAlign w:val="center"/>
          </w:tcPr>
          <w:p w14:paraId="65568542" w14:textId="6C8C6B68" w:rsidR="00A868FA" w:rsidRPr="00346C64" w:rsidRDefault="00A868FA" w:rsidP="00346C64">
            <w:pPr>
              <w:jc w:val="center"/>
              <w:rPr>
                <w:b/>
                <w:bCs/>
                <w:color w:val="70AD47" w:themeColor="accent6"/>
              </w:rPr>
            </w:pPr>
            <w:r w:rsidRPr="00346C64">
              <w:rPr>
                <w:b/>
                <w:bCs/>
                <w:color w:val="70AD47" w:themeColor="accent6"/>
              </w:rPr>
              <w:t>Day 3 (n=2)</w:t>
            </w:r>
          </w:p>
        </w:tc>
      </w:tr>
      <w:tr w:rsidR="00A868FA" w:rsidRPr="00A868FA" w14:paraId="13A5C11E" w14:textId="77777777" w:rsidTr="003E306F">
        <w:tc>
          <w:tcPr>
            <w:tcW w:w="3116" w:type="dxa"/>
            <w:vAlign w:val="center"/>
          </w:tcPr>
          <w:p w14:paraId="03AF7F25" w14:textId="77777777" w:rsidR="00A868FA" w:rsidRPr="00346C64" w:rsidRDefault="00A868FA" w:rsidP="003E306F">
            <w:pPr>
              <w:jc w:val="center"/>
              <w:rPr>
                <w:b/>
                <w:bCs/>
                <w:color w:val="70AD47" w:themeColor="accent6"/>
              </w:rPr>
            </w:pPr>
            <w:r w:rsidRPr="00346C64">
              <w:rPr>
                <w:b/>
                <w:bCs/>
                <w:color w:val="70AD47" w:themeColor="accent6"/>
              </w:rPr>
              <w:t>Collection efficiency (%)</w:t>
            </w:r>
          </w:p>
        </w:tc>
        <w:tc>
          <w:tcPr>
            <w:tcW w:w="3117" w:type="dxa"/>
            <w:vAlign w:val="center"/>
          </w:tcPr>
          <w:p w14:paraId="7EAD728C" w14:textId="77777777" w:rsidR="00A868FA" w:rsidRPr="00346C64" w:rsidRDefault="00A868FA" w:rsidP="003E306F">
            <w:pPr>
              <w:jc w:val="center"/>
              <w:rPr>
                <w:color w:val="70AD47" w:themeColor="accent6"/>
              </w:rPr>
            </w:pPr>
            <w:r w:rsidRPr="00346C64">
              <w:rPr>
                <w:color w:val="70AD47" w:themeColor="accent6"/>
              </w:rPr>
              <w:t xml:space="preserve">92 </w:t>
            </w:r>
            <w:r w:rsidRPr="00346C64">
              <w:rPr>
                <w:rFonts w:cstheme="minorHAnsi"/>
                <w:color w:val="70AD47" w:themeColor="accent6"/>
              </w:rPr>
              <w:t>±</w:t>
            </w:r>
            <w:r w:rsidRPr="00346C64">
              <w:rPr>
                <w:color w:val="70AD47" w:themeColor="accent6"/>
              </w:rPr>
              <w:t xml:space="preserve"> 1</w:t>
            </w:r>
          </w:p>
        </w:tc>
        <w:tc>
          <w:tcPr>
            <w:tcW w:w="3117" w:type="dxa"/>
            <w:vAlign w:val="center"/>
          </w:tcPr>
          <w:p w14:paraId="5F106955" w14:textId="77777777" w:rsidR="00A868FA" w:rsidRPr="00346C64" w:rsidRDefault="00A868FA" w:rsidP="003E306F">
            <w:pPr>
              <w:jc w:val="center"/>
              <w:rPr>
                <w:color w:val="70AD47" w:themeColor="accent6"/>
              </w:rPr>
            </w:pPr>
            <w:r w:rsidRPr="00346C64">
              <w:rPr>
                <w:color w:val="70AD47" w:themeColor="accent6"/>
              </w:rPr>
              <w:t xml:space="preserve">92 </w:t>
            </w:r>
            <w:r w:rsidRPr="00346C64">
              <w:rPr>
                <w:rFonts w:cstheme="minorHAnsi"/>
                <w:color w:val="70AD47" w:themeColor="accent6"/>
              </w:rPr>
              <w:t>± 2</w:t>
            </w:r>
          </w:p>
        </w:tc>
      </w:tr>
      <w:tr w:rsidR="00A868FA" w:rsidRPr="00A868FA" w14:paraId="49662A7C" w14:textId="77777777" w:rsidTr="003E306F">
        <w:tc>
          <w:tcPr>
            <w:tcW w:w="3116" w:type="dxa"/>
            <w:vAlign w:val="center"/>
          </w:tcPr>
          <w:p w14:paraId="58EE4A34" w14:textId="77777777" w:rsidR="00A868FA" w:rsidRPr="00346C64" w:rsidRDefault="00A868FA" w:rsidP="003E306F">
            <w:pPr>
              <w:jc w:val="center"/>
              <w:rPr>
                <w:b/>
                <w:bCs/>
                <w:color w:val="70AD47" w:themeColor="accent6"/>
              </w:rPr>
            </w:pPr>
            <w:r w:rsidRPr="00346C64">
              <w:rPr>
                <w:b/>
                <w:bCs/>
                <w:color w:val="70AD47" w:themeColor="accent6"/>
              </w:rPr>
              <w:t>Fluorination efficiency (%)</w:t>
            </w:r>
          </w:p>
        </w:tc>
        <w:tc>
          <w:tcPr>
            <w:tcW w:w="3117" w:type="dxa"/>
            <w:vAlign w:val="center"/>
          </w:tcPr>
          <w:p w14:paraId="48A19078" w14:textId="77777777" w:rsidR="00A868FA" w:rsidRPr="00346C64" w:rsidRDefault="00A868FA" w:rsidP="003E306F">
            <w:pPr>
              <w:jc w:val="center"/>
              <w:rPr>
                <w:color w:val="70AD47" w:themeColor="accent6"/>
              </w:rPr>
            </w:pPr>
            <w:r w:rsidRPr="00346C64">
              <w:rPr>
                <w:color w:val="70AD47" w:themeColor="accent6"/>
              </w:rPr>
              <w:t xml:space="preserve">98 </w:t>
            </w:r>
            <w:r w:rsidRPr="00346C64">
              <w:rPr>
                <w:rFonts w:cstheme="minorHAnsi"/>
                <w:color w:val="70AD47" w:themeColor="accent6"/>
              </w:rPr>
              <w:t>± 1</w:t>
            </w:r>
          </w:p>
        </w:tc>
        <w:tc>
          <w:tcPr>
            <w:tcW w:w="3117" w:type="dxa"/>
            <w:vAlign w:val="center"/>
          </w:tcPr>
          <w:p w14:paraId="793034CA" w14:textId="77777777" w:rsidR="00A868FA" w:rsidRPr="00346C64" w:rsidRDefault="00A868FA" w:rsidP="003E306F">
            <w:pPr>
              <w:jc w:val="center"/>
              <w:rPr>
                <w:color w:val="70AD47" w:themeColor="accent6"/>
              </w:rPr>
            </w:pPr>
            <w:r w:rsidRPr="00346C64">
              <w:rPr>
                <w:color w:val="70AD47" w:themeColor="accent6"/>
              </w:rPr>
              <w:t xml:space="preserve">97 </w:t>
            </w:r>
            <w:r w:rsidRPr="00346C64">
              <w:rPr>
                <w:rFonts w:cstheme="minorHAnsi"/>
                <w:color w:val="70AD47" w:themeColor="accent6"/>
              </w:rPr>
              <w:t>± 2</w:t>
            </w:r>
          </w:p>
        </w:tc>
      </w:tr>
    </w:tbl>
    <w:p w14:paraId="09976259" w14:textId="1ABECDA9" w:rsidR="009E27F5" w:rsidRPr="006D2DB3" w:rsidRDefault="009E27F5">
      <w:pPr>
        <w:jc w:val="both"/>
        <w:rPr>
          <w:color w:val="FF0000"/>
        </w:rPr>
      </w:pPr>
    </w:p>
    <w:p w14:paraId="3065C043" w14:textId="77777777" w:rsidR="009E27F5" w:rsidRDefault="009E27F5" w:rsidP="000472BC">
      <w:pPr>
        <w:jc w:val="both"/>
      </w:pPr>
      <w:r>
        <w:t>Can the authors comment whether or how this data can be used to transfer the process into a “full-batch” synthesis, comprising purification, formulation and higher starting activities?</w:t>
      </w:r>
    </w:p>
    <w:p w14:paraId="124E28F1" w14:textId="2758805F" w:rsidR="00AD665F" w:rsidRDefault="00AD665F">
      <w:pPr>
        <w:jc w:val="both"/>
        <w:rPr>
          <w:rFonts w:cstheme="minorHAnsi"/>
          <w:color w:val="70AD47" w:themeColor="accent6"/>
          <w:shd w:val="clear" w:color="auto" w:fill="FFFFFF"/>
        </w:rPr>
      </w:pPr>
      <w:r>
        <w:rPr>
          <w:color w:val="70AD47" w:themeColor="accent6"/>
        </w:rPr>
        <w:t xml:space="preserve">We thank the reviewer for the </w:t>
      </w:r>
      <w:r w:rsidR="00B74C17">
        <w:rPr>
          <w:color w:val="70AD47" w:themeColor="accent6"/>
        </w:rPr>
        <w:t xml:space="preserve">interesting </w:t>
      </w:r>
      <w:r>
        <w:rPr>
          <w:color w:val="70AD47" w:themeColor="accent6"/>
        </w:rPr>
        <w:t>question.</w:t>
      </w:r>
      <w:r w:rsidR="00B74C17">
        <w:rPr>
          <w:color w:val="70AD47" w:themeColor="accent6"/>
        </w:rPr>
        <w:t xml:space="preserve"> One approach is to scale up the activity in a droplet and do a ‘full-batch’ synthesis under the same droplet conditions as found by the optimization study, and perform purification by analytical-scale radio-HPLC and formulation using evaporation or cartridge methods. We’ve previously reported scale-up of [</w:t>
      </w:r>
      <w:r w:rsidR="00B74C17" w:rsidRPr="006D2DB3">
        <w:rPr>
          <w:color w:val="70AD47" w:themeColor="accent6"/>
          <w:vertAlign w:val="superscript"/>
        </w:rPr>
        <w:t>18</w:t>
      </w:r>
      <w:proofErr w:type="gramStart"/>
      <w:r w:rsidR="00B74C17">
        <w:rPr>
          <w:color w:val="70AD47" w:themeColor="accent6"/>
        </w:rPr>
        <w:t>F]fallypride</w:t>
      </w:r>
      <w:proofErr w:type="gramEnd"/>
      <w:r w:rsidR="00B74C17">
        <w:rPr>
          <w:color w:val="70AD47" w:themeColor="accent6"/>
        </w:rPr>
        <w:t xml:space="preserve"> to 41 </w:t>
      </w:r>
      <w:proofErr w:type="spellStart"/>
      <w:r w:rsidR="00B74C17">
        <w:rPr>
          <w:color w:val="70AD47" w:themeColor="accent6"/>
        </w:rPr>
        <w:t>GBq</w:t>
      </w:r>
      <w:proofErr w:type="spellEnd"/>
      <w:r w:rsidR="00B74C17">
        <w:rPr>
          <w:color w:val="70AD47" w:themeColor="accent6"/>
        </w:rPr>
        <w:t xml:space="preserve"> starting activity </w:t>
      </w:r>
      <w:r w:rsidR="00B74C17" w:rsidRPr="006D2DB3">
        <w:rPr>
          <w:b/>
          <w:i/>
          <w:color w:val="70AD47" w:themeColor="accent6"/>
        </w:rPr>
        <w:t>R</w:t>
      </w:r>
      <w:r w:rsidRPr="00AD665F">
        <w:rPr>
          <w:rStyle w:val="Strong"/>
          <w:rFonts w:cstheme="minorHAnsi"/>
          <w:i/>
          <w:iCs/>
          <w:color w:val="70AD47" w:themeColor="accent6"/>
          <w:shd w:val="clear" w:color="auto" w:fill="FFFFFF"/>
        </w:rPr>
        <w:t>SC Adv.</w:t>
      </w:r>
      <w:r w:rsidRPr="00AD665F">
        <w:rPr>
          <w:rFonts w:cstheme="minorHAnsi"/>
          <w:color w:val="70AD47" w:themeColor="accent6"/>
          <w:shd w:val="clear" w:color="auto" w:fill="FFFFFF"/>
        </w:rPr>
        <w:t>, 2020,</w:t>
      </w:r>
      <w:r w:rsidRPr="00AD665F">
        <w:rPr>
          <w:rStyle w:val="Strong"/>
          <w:rFonts w:cstheme="minorHAnsi"/>
          <w:color w:val="70AD47" w:themeColor="accent6"/>
          <w:shd w:val="clear" w:color="auto" w:fill="FFFFFF"/>
        </w:rPr>
        <w:t>10</w:t>
      </w:r>
      <w:r w:rsidRPr="00AD665F">
        <w:rPr>
          <w:rFonts w:cstheme="minorHAnsi"/>
          <w:color w:val="70AD47" w:themeColor="accent6"/>
          <w:shd w:val="clear" w:color="auto" w:fill="FFFFFF"/>
        </w:rPr>
        <w:t>, 7828-7838</w:t>
      </w:r>
      <w:r>
        <w:rPr>
          <w:rFonts w:cstheme="minorHAnsi"/>
          <w:color w:val="70AD47" w:themeColor="accent6"/>
          <w:shd w:val="clear" w:color="auto" w:fill="FFFFFF"/>
        </w:rPr>
        <w:t xml:space="preserve">, </w:t>
      </w:r>
      <w:r w:rsidR="00B74C17">
        <w:rPr>
          <w:rFonts w:cstheme="minorHAnsi"/>
          <w:color w:val="70AD47" w:themeColor="accent6"/>
          <w:shd w:val="clear" w:color="auto" w:fill="FFFFFF"/>
        </w:rPr>
        <w:t xml:space="preserve">followed by </w:t>
      </w:r>
      <w:r>
        <w:rPr>
          <w:rFonts w:cstheme="minorHAnsi"/>
          <w:color w:val="70AD47" w:themeColor="accent6"/>
          <w:shd w:val="clear" w:color="auto" w:fill="FFFFFF"/>
        </w:rPr>
        <w:t xml:space="preserve">purification, formulation, and quality control </w:t>
      </w:r>
      <w:r w:rsidR="00B74C17">
        <w:rPr>
          <w:rFonts w:cstheme="minorHAnsi"/>
          <w:color w:val="70AD47" w:themeColor="accent6"/>
          <w:shd w:val="clear" w:color="auto" w:fill="FFFFFF"/>
        </w:rPr>
        <w:t xml:space="preserve">testing. </w:t>
      </w:r>
      <w:r w:rsidR="002F4724">
        <w:rPr>
          <w:rFonts w:cstheme="minorHAnsi"/>
          <w:color w:val="70AD47" w:themeColor="accent6"/>
          <w:shd w:val="clear" w:color="auto" w:fill="FFFFFF"/>
        </w:rPr>
        <w:t>We have added a note to this effect at the end of the Discussion section.</w:t>
      </w:r>
    </w:p>
    <w:p w14:paraId="2F38D406" w14:textId="415DA2BD" w:rsidR="00B74C17" w:rsidRPr="00AD665F" w:rsidRDefault="00B74C17">
      <w:pPr>
        <w:jc w:val="both"/>
        <w:rPr>
          <w:color w:val="70AD47" w:themeColor="accent6"/>
        </w:rPr>
      </w:pPr>
      <w:r>
        <w:rPr>
          <w:rFonts w:cstheme="minorHAnsi"/>
          <w:color w:val="70AD47" w:themeColor="accent6"/>
          <w:shd w:val="clear" w:color="auto" w:fill="FFFFFF"/>
        </w:rPr>
        <w:t xml:space="preserve">We plan to study in the future the possibility to adapt the conditions to the macroscale. After choosing a suitable reaction volume (e.g. 1 mL), a good starting point may be to preserve the same precursor concentration and calculate the amount of base to preserve the </w:t>
      </w:r>
      <w:proofErr w:type="spellStart"/>
      <w:r>
        <w:rPr>
          <w:rFonts w:cstheme="minorHAnsi"/>
          <w:color w:val="70AD47" w:themeColor="accent6"/>
          <w:shd w:val="clear" w:color="auto" w:fill="FFFFFF"/>
        </w:rPr>
        <w:t>base:precursor</w:t>
      </w:r>
      <w:proofErr w:type="spellEnd"/>
      <w:r>
        <w:rPr>
          <w:rFonts w:cstheme="minorHAnsi"/>
          <w:color w:val="70AD47" w:themeColor="accent6"/>
          <w:shd w:val="clear" w:color="auto" w:fill="FFFFFF"/>
        </w:rPr>
        <w:t xml:space="preserve"> ratio. Temperature can be kept the same, but likely a longer reaction time will be needed, as it can take many minutes for the reactor contents to reach the desired temperature.</w:t>
      </w:r>
    </w:p>
    <w:p w14:paraId="1D848F9C" w14:textId="35F52042" w:rsidR="009E27F5" w:rsidRDefault="009E27F5" w:rsidP="000472BC">
      <w:pPr>
        <w:jc w:val="both"/>
      </w:pPr>
      <w:r>
        <w:t xml:space="preserve">It took that all additions/handing is done manually (e.g. pipette). Is it possible to automate these tasks? Can the authors comment on what would be difference in using multi-well automated synthesizer robots? Even based on new concepts, </w:t>
      </w:r>
      <w:hyperlink r:id="rId5" w:anchor="!divAbstract" w:history="1">
        <w:r w:rsidRPr="00860F0C">
          <w:rPr>
            <w:rStyle w:val="Hyperlink"/>
          </w:rPr>
          <w:t>https://pubs.rsc.org/en/content/articlelanding/2019/lc/c9lc00622b#!divAbstract</w:t>
        </w:r>
      </w:hyperlink>
    </w:p>
    <w:p w14:paraId="7E25F8D9" w14:textId="24E47AB4" w:rsidR="00F17036" w:rsidRDefault="002F4724" w:rsidP="000472BC">
      <w:pPr>
        <w:jc w:val="both"/>
        <w:rPr>
          <w:color w:val="70AD47" w:themeColor="accent6"/>
        </w:rPr>
      </w:pPr>
      <w:r>
        <w:rPr>
          <w:color w:val="70AD47" w:themeColor="accent6"/>
        </w:rPr>
        <w:t>To increase safety and reduce tedious work, w</w:t>
      </w:r>
      <w:r w:rsidR="00AD665F">
        <w:rPr>
          <w:color w:val="70AD47" w:themeColor="accent6"/>
        </w:rPr>
        <w:t>e are c</w:t>
      </w:r>
      <w:r w:rsidR="00321A34" w:rsidRPr="004978C9">
        <w:rPr>
          <w:color w:val="70AD47" w:themeColor="accent6"/>
        </w:rPr>
        <w:t>urrently working on automation</w:t>
      </w:r>
      <w:r>
        <w:rPr>
          <w:color w:val="70AD47" w:themeColor="accent6"/>
        </w:rPr>
        <w:t xml:space="preserve">. We have developed a custom system (to fit in a mini-cell and using very fast motors to minimize decay) to dispensing various reagents, collecting products, etc. Publication of the system will be </w:t>
      </w:r>
      <w:r w:rsidR="00CA1476">
        <w:rPr>
          <w:color w:val="70AD47" w:themeColor="accent6"/>
        </w:rPr>
        <w:t>forthcoming,</w:t>
      </w:r>
      <w:r>
        <w:rPr>
          <w:color w:val="70AD47" w:themeColor="accent6"/>
        </w:rPr>
        <w:t xml:space="preserve"> but some </w:t>
      </w:r>
      <w:r w:rsidR="00AD665F">
        <w:rPr>
          <w:color w:val="70AD47" w:themeColor="accent6"/>
        </w:rPr>
        <w:t>details can be found in</w:t>
      </w:r>
      <w:r w:rsidR="00F17036">
        <w:rPr>
          <w:color w:val="70AD47" w:themeColor="accent6"/>
        </w:rPr>
        <w:t xml:space="preserve"> the following abstract</w:t>
      </w:r>
      <w:r>
        <w:rPr>
          <w:color w:val="70AD47" w:themeColor="accent6"/>
        </w:rPr>
        <w:t xml:space="preserve"> from ISRS 2019:</w:t>
      </w:r>
    </w:p>
    <w:p w14:paraId="37A0C2D7" w14:textId="012ACC09" w:rsidR="009E27F5" w:rsidRDefault="00F17036" w:rsidP="000472BC">
      <w:pPr>
        <w:jc w:val="both"/>
        <w:rPr>
          <w:color w:val="70AD47" w:themeColor="accent6"/>
        </w:rPr>
      </w:pPr>
      <w:r w:rsidRPr="00F17036">
        <w:rPr>
          <w:rFonts w:ascii="Calibri" w:hAnsi="Calibri" w:cs="Calibri"/>
          <w:color w:val="70AD47" w:themeColor="accent6"/>
        </w:rPr>
        <w:t xml:space="preserve">Jones, J.; Rios, A.; Chao, P.; Wang, J.; van Dam, R. M. High-Throughput Microdroplet Radiochemistry Platform to Accelerate Radiotracer Development. In </w:t>
      </w:r>
      <w:r w:rsidRPr="00F17036">
        <w:rPr>
          <w:rFonts w:ascii="Calibri" w:hAnsi="Calibri" w:cs="Calibri"/>
          <w:i/>
          <w:iCs/>
          <w:color w:val="70AD47" w:themeColor="accent6"/>
        </w:rPr>
        <w:t>Journal of Labelled Compounds &amp; Radiopharmaceuticals</w:t>
      </w:r>
      <w:r w:rsidRPr="00F17036">
        <w:rPr>
          <w:rFonts w:ascii="Calibri" w:hAnsi="Calibri" w:cs="Calibri"/>
          <w:color w:val="70AD47" w:themeColor="accent6"/>
        </w:rPr>
        <w:t>; 2019; Vol. 62, pp S350–S351.</w:t>
      </w:r>
      <w:r w:rsidR="00AD665F" w:rsidRPr="00F17036">
        <w:rPr>
          <w:color w:val="70AD47" w:themeColor="accent6"/>
        </w:rPr>
        <w:t xml:space="preserve"> </w:t>
      </w:r>
    </w:p>
    <w:p w14:paraId="3FDE9373" w14:textId="43B2AD93" w:rsidR="002F4724" w:rsidRPr="00F17036" w:rsidRDefault="002F4724" w:rsidP="000472BC">
      <w:pPr>
        <w:jc w:val="both"/>
        <w:rPr>
          <w:color w:val="70AD47" w:themeColor="accent6"/>
        </w:rPr>
      </w:pPr>
      <w:r>
        <w:rPr>
          <w:color w:val="70AD47" w:themeColor="accent6"/>
        </w:rPr>
        <w:lastRenderedPageBreak/>
        <w:t>We thank the reviewer for the interesting paper. Our automated platform uses non-contact piezoelectric dispensers, but we are very interested in switching to a lower-cost dispensable dispenser approach in the future.</w:t>
      </w:r>
    </w:p>
    <w:p w14:paraId="45A4E054" w14:textId="77777777" w:rsidR="009E27F5" w:rsidRPr="004978C9" w:rsidRDefault="009E27F5" w:rsidP="000472BC">
      <w:pPr>
        <w:jc w:val="both"/>
        <w:rPr>
          <w:u w:val="single"/>
        </w:rPr>
      </w:pPr>
      <w:r w:rsidRPr="004978C9">
        <w:rPr>
          <w:u w:val="single"/>
        </w:rPr>
        <w:t>Minor comments:</w:t>
      </w:r>
    </w:p>
    <w:p w14:paraId="51851D87" w14:textId="10A398BF" w:rsidR="009E27F5" w:rsidRDefault="009E27F5" w:rsidP="000472BC">
      <w:pPr>
        <w:jc w:val="both"/>
      </w:pPr>
      <w:r>
        <w:t>Please edit the text for grammar and syntax, there is sometimes a little tendency to repeat the same word at short distance.</w:t>
      </w:r>
    </w:p>
    <w:p w14:paraId="6F27944D" w14:textId="0156D0AA" w:rsidR="00117E6E" w:rsidRPr="00117E6E" w:rsidRDefault="00117E6E" w:rsidP="000472BC">
      <w:pPr>
        <w:jc w:val="both"/>
        <w:rPr>
          <w:color w:val="70AD47" w:themeColor="accent6"/>
        </w:rPr>
      </w:pPr>
      <w:r w:rsidRPr="00117E6E">
        <w:rPr>
          <w:color w:val="70AD47" w:themeColor="accent6"/>
        </w:rPr>
        <w:t xml:space="preserve">We </w:t>
      </w:r>
      <w:r w:rsidR="00B74C17">
        <w:rPr>
          <w:color w:val="70AD47" w:themeColor="accent6"/>
        </w:rPr>
        <w:t>have checked the grammar and syntax, and also removed any duplicated words.</w:t>
      </w:r>
    </w:p>
    <w:p w14:paraId="2A37401B" w14:textId="6E7CED48" w:rsidR="009E27F5" w:rsidRDefault="009E27F5" w:rsidP="000472BC">
      <w:pPr>
        <w:jc w:val="both"/>
      </w:pPr>
      <w:r>
        <w:t>Why the yellow highlight?</w:t>
      </w:r>
    </w:p>
    <w:p w14:paraId="49A7CA1C" w14:textId="749E1806" w:rsidR="00F17036" w:rsidRPr="00F17036" w:rsidRDefault="00F17036" w:rsidP="000472BC">
      <w:pPr>
        <w:jc w:val="both"/>
        <w:rPr>
          <w:color w:val="70AD47" w:themeColor="accent6"/>
        </w:rPr>
      </w:pPr>
      <w:r>
        <w:rPr>
          <w:color w:val="70AD47" w:themeColor="accent6"/>
        </w:rPr>
        <w:t xml:space="preserve">The yellow highlight is </w:t>
      </w:r>
      <w:r w:rsidR="00B74C17">
        <w:rPr>
          <w:color w:val="70AD47" w:themeColor="accent6"/>
        </w:rPr>
        <w:t xml:space="preserve">requested </w:t>
      </w:r>
      <w:r>
        <w:rPr>
          <w:color w:val="70AD47" w:themeColor="accent6"/>
        </w:rPr>
        <w:t>by the journal to indicate the portions of the manuscript to be used for</w:t>
      </w:r>
      <w:r w:rsidR="00B74C17">
        <w:rPr>
          <w:color w:val="70AD47" w:themeColor="accent6"/>
        </w:rPr>
        <w:t xml:space="preserve"> the narrative</w:t>
      </w:r>
      <w:r>
        <w:rPr>
          <w:color w:val="70AD47" w:themeColor="accent6"/>
        </w:rPr>
        <w:t xml:space="preserve"> script in the protocol video. </w:t>
      </w:r>
    </w:p>
    <w:p w14:paraId="11BBCD4E" w14:textId="596EFE8C" w:rsidR="009E27F5" w:rsidRDefault="009E27F5" w:rsidP="000472BC">
      <w:pPr>
        <w:jc w:val="both"/>
      </w:pPr>
      <w:r>
        <w:t>In the text, it is not clear how to measure the starting activity with dose calibrator</w:t>
      </w:r>
    </w:p>
    <w:p w14:paraId="122825B7" w14:textId="2C56667D" w:rsidR="00C82010" w:rsidRPr="00C82010" w:rsidRDefault="00C82010">
      <w:pPr>
        <w:jc w:val="both"/>
        <w:rPr>
          <w:color w:val="70AD47" w:themeColor="accent6"/>
        </w:rPr>
      </w:pPr>
      <w:r>
        <w:rPr>
          <w:color w:val="70AD47" w:themeColor="accent6"/>
        </w:rPr>
        <w:t>We thank the reviewer for</w:t>
      </w:r>
      <w:r w:rsidR="009239D8">
        <w:rPr>
          <w:color w:val="70AD47" w:themeColor="accent6"/>
        </w:rPr>
        <w:t xml:space="preserve"> pointing out this issue. </w:t>
      </w:r>
      <w:r w:rsidR="003C4A6C">
        <w:rPr>
          <w:color w:val="70AD47" w:themeColor="accent6"/>
        </w:rPr>
        <w:t>We first start by loading activity to the first reaction site on the chip and measure the chip with a dose calibrator and record the time at which the measurement was conducted</w:t>
      </w:r>
      <w:r w:rsidR="009239D8">
        <w:rPr>
          <w:color w:val="70AD47" w:themeColor="accent6"/>
        </w:rPr>
        <w:t>. We then load activity to the second reaction site and perform another dose calibrator measurement, taking the difference between the new measurement and previous measurement as the amount of activity loaded for the second reaction (corrected for decay). The process is repeated for all sites. We have modified the text to clarify this.</w:t>
      </w:r>
      <w:r w:rsidR="003C4A6C">
        <w:rPr>
          <w:color w:val="70AD47" w:themeColor="accent6"/>
        </w:rPr>
        <w:t xml:space="preserve"> </w:t>
      </w:r>
    </w:p>
    <w:p w14:paraId="5471EA41" w14:textId="3F55F2D4" w:rsidR="009E27F5" w:rsidRDefault="009E27F5" w:rsidP="000472BC">
      <w:pPr>
        <w:jc w:val="both"/>
      </w:pPr>
      <w:r>
        <w:t>Line242: “NH4HCO3”?</w:t>
      </w:r>
    </w:p>
    <w:p w14:paraId="5F518A20" w14:textId="09A68D00" w:rsidR="00F17036" w:rsidRPr="00F17036" w:rsidRDefault="002F4724" w:rsidP="000472BC">
      <w:pPr>
        <w:jc w:val="both"/>
        <w:rPr>
          <w:color w:val="70AD47" w:themeColor="accent6"/>
        </w:rPr>
      </w:pPr>
      <w:r>
        <w:rPr>
          <w:color w:val="70AD47" w:themeColor="accent6"/>
        </w:rPr>
        <w:t>Our original text NH4HCO2 is the intended formula.</w:t>
      </w:r>
    </w:p>
    <w:p w14:paraId="088EB065" w14:textId="0AA48B58" w:rsidR="009E27F5" w:rsidRDefault="009E27F5" w:rsidP="000472BC">
      <w:pPr>
        <w:jc w:val="both"/>
      </w:pPr>
      <w:r>
        <w:t>Line 258: or using HPLC? I believe such method cannot be forgotten to be proposed as an option</w:t>
      </w:r>
    </w:p>
    <w:p w14:paraId="6582558E" w14:textId="557BE655" w:rsidR="00F17036" w:rsidRPr="00F17036" w:rsidRDefault="007B0B18" w:rsidP="000472BC">
      <w:pPr>
        <w:jc w:val="both"/>
        <w:rPr>
          <w:color w:val="70AD47" w:themeColor="accent6"/>
        </w:rPr>
      </w:pPr>
      <w:r>
        <w:rPr>
          <w:color w:val="70AD47" w:themeColor="accent6"/>
        </w:rPr>
        <w:t>Yes, we agree!  We have added a statement to the end of the note at the beginning of Protocol step 2.</w:t>
      </w:r>
      <w:r w:rsidR="00F17036">
        <w:rPr>
          <w:color w:val="70AD47" w:themeColor="accent6"/>
        </w:rPr>
        <w:t xml:space="preserve"> </w:t>
      </w:r>
    </w:p>
    <w:p w14:paraId="7FBF5BC5" w14:textId="2FA5BF9D" w:rsidR="00537359" w:rsidRDefault="009E27F5" w:rsidP="000472BC">
      <w:pPr>
        <w:jc w:val="both"/>
      </w:pPr>
      <w:r>
        <w:t xml:space="preserve">What is the total time for each 16 reactions run, from radioactivity bulk delivery to obtaining all the TLC results? It is </w:t>
      </w:r>
      <w:r w:rsidR="00537359">
        <w:t>said 25 min, but it is not clear when the “stopwatch” is started and stopped.</w:t>
      </w:r>
    </w:p>
    <w:p w14:paraId="04B4C2C1" w14:textId="702F5FA0" w:rsidR="00F17036" w:rsidRPr="00F17036" w:rsidRDefault="00F17036" w:rsidP="000472BC">
      <w:pPr>
        <w:jc w:val="both"/>
        <w:rPr>
          <w:color w:val="70AD47" w:themeColor="accent6"/>
        </w:rPr>
      </w:pPr>
      <w:r>
        <w:rPr>
          <w:color w:val="70AD47" w:themeColor="accent6"/>
        </w:rPr>
        <w:t>We thank the reviewer for question.</w:t>
      </w:r>
      <w:r w:rsidR="007B0B18">
        <w:rPr>
          <w:color w:val="70AD47" w:themeColor="accent6"/>
        </w:rPr>
        <w:t xml:space="preserve"> The </w:t>
      </w:r>
      <w:r>
        <w:rPr>
          <w:color w:val="70AD47" w:themeColor="accent6"/>
        </w:rPr>
        <w:t>stopwatch starts when we first load the [</w:t>
      </w:r>
      <w:r>
        <w:rPr>
          <w:color w:val="70AD47" w:themeColor="accent6"/>
          <w:vertAlign w:val="superscript"/>
        </w:rPr>
        <w:t>18</w:t>
      </w:r>
      <w:proofErr w:type="gramStart"/>
      <w:r>
        <w:rPr>
          <w:color w:val="70AD47" w:themeColor="accent6"/>
        </w:rPr>
        <w:t>F]fluoride</w:t>
      </w:r>
      <w:proofErr w:type="gramEnd"/>
      <w:r>
        <w:rPr>
          <w:color w:val="70AD47" w:themeColor="accent6"/>
        </w:rPr>
        <w:t xml:space="preserve"> </w:t>
      </w:r>
      <w:r w:rsidR="007B0B18">
        <w:rPr>
          <w:color w:val="70AD47" w:themeColor="accent6"/>
        </w:rPr>
        <w:t xml:space="preserve">mixed </w:t>
      </w:r>
      <w:r>
        <w:rPr>
          <w:color w:val="70AD47" w:themeColor="accent6"/>
        </w:rPr>
        <w:t>with the base</w:t>
      </w:r>
      <w:r w:rsidR="007B0B18">
        <w:rPr>
          <w:color w:val="70AD47" w:themeColor="accent6"/>
        </w:rPr>
        <w:t xml:space="preserve"> / phase</w:t>
      </w:r>
      <w:r>
        <w:rPr>
          <w:color w:val="70AD47" w:themeColor="accent6"/>
        </w:rPr>
        <w:t xml:space="preserve"> transfer catalyst to the first reaction spot on the chip and the stopwatch is stopped when we measure the last crude product that is extracted from the </w:t>
      </w:r>
      <w:r w:rsidR="00C82010">
        <w:rPr>
          <w:color w:val="70AD47" w:themeColor="accent6"/>
        </w:rPr>
        <w:t xml:space="preserve">chip. The TLC results can be obtained in 10 additional minutes. </w:t>
      </w:r>
    </w:p>
    <w:p w14:paraId="141D0C2D" w14:textId="502D9AD4" w:rsidR="00C82010" w:rsidRDefault="00537359" w:rsidP="000472BC">
      <w:pPr>
        <w:jc w:val="both"/>
      </w:pPr>
      <w:r>
        <w:t>Is it possible or suggestible to use DoE approaches to setup the conditions to be tested? This approach would allow for this; however, given the difficulty to have an “online” analysis method, it still would not be useful to achieve an automated optimization (e.g. using feedback algorithms).</w:t>
      </w:r>
    </w:p>
    <w:p w14:paraId="1FB7CEB8" w14:textId="7C6B8077" w:rsidR="006D2FC5" w:rsidRDefault="00C82010">
      <w:pPr>
        <w:jc w:val="both"/>
        <w:rPr>
          <w:color w:val="70AD47" w:themeColor="accent6"/>
        </w:rPr>
      </w:pPr>
      <w:r>
        <w:rPr>
          <w:color w:val="70AD47" w:themeColor="accent6"/>
        </w:rPr>
        <w:t xml:space="preserve">We thank the reviewer for the useful comment. </w:t>
      </w:r>
      <w:r w:rsidR="007B0B18">
        <w:rPr>
          <w:color w:val="70AD47" w:themeColor="accent6"/>
        </w:rPr>
        <w:t xml:space="preserve">Certainly we believe the platform can be used in </w:t>
      </w:r>
      <w:bookmarkStart w:id="0" w:name="_GoBack"/>
      <w:bookmarkEnd w:id="0"/>
      <w:r w:rsidR="007B0B18">
        <w:rPr>
          <w:color w:val="70AD47" w:themeColor="accent6"/>
        </w:rPr>
        <w:t>conjunction with DoE design approaches, though they might need to be somewhat constrained to efficiently make use of parallelism.  (E.g. if all conditions had different temperature or reaction time, they would have to be performed sequentially.)  We are very interested in exploring this in the future.</w:t>
      </w:r>
      <w:r w:rsidR="00B01E92">
        <w:rPr>
          <w:color w:val="70AD47" w:themeColor="accent6"/>
        </w:rPr>
        <w:t xml:space="preserve"> Furthermore, we are currently working on a platform that can allow the performance of 64 simultaneous </w:t>
      </w:r>
      <w:r w:rsidR="00B01E92">
        <w:rPr>
          <w:color w:val="70AD47" w:themeColor="accent6"/>
        </w:rPr>
        <w:lastRenderedPageBreak/>
        <w:t xml:space="preserve">reactions and adds </w:t>
      </w:r>
      <w:r w:rsidR="007B0B18">
        <w:rPr>
          <w:color w:val="70AD47" w:themeColor="accent6"/>
        </w:rPr>
        <w:t xml:space="preserve">parallelism in </w:t>
      </w:r>
      <w:r w:rsidR="00B01E92">
        <w:rPr>
          <w:color w:val="70AD47" w:themeColor="accent6"/>
        </w:rPr>
        <w:t xml:space="preserve">the temperature and time parameters to further </w:t>
      </w:r>
      <w:r w:rsidR="007B0B18">
        <w:rPr>
          <w:color w:val="70AD47" w:themeColor="accent6"/>
        </w:rPr>
        <w:t xml:space="preserve">facilitate parallel optimization. </w:t>
      </w:r>
    </w:p>
    <w:p w14:paraId="00998492" w14:textId="141614D5" w:rsidR="00C82010" w:rsidRPr="00C82010" w:rsidRDefault="006D2FC5">
      <w:pPr>
        <w:jc w:val="both"/>
        <w:rPr>
          <w:color w:val="70AD47" w:themeColor="accent6"/>
        </w:rPr>
      </w:pPr>
      <w:r>
        <w:rPr>
          <w:color w:val="70AD47" w:themeColor="accent6"/>
        </w:rPr>
        <w:t>The reviewer is correct that we lack an online analysis method and cannot currently doing automated optimization. We are not sure how to best combine some amount of parallelism with automated selection of the next set of conditions, but this is an interesting challenging for the future!</w:t>
      </w:r>
    </w:p>
    <w:p w14:paraId="2B0E7005" w14:textId="79EC8E0C" w:rsidR="00537359" w:rsidRPr="006D2DB3" w:rsidRDefault="00537359" w:rsidP="000472BC">
      <w:pPr>
        <w:pStyle w:val="PlainText"/>
        <w:jc w:val="both"/>
        <w:rPr>
          <w:rFonts w:asciiTheme="minorHAnsi" w:hAnsiTheme="minorHAnsi" w:cstheme="minorHAnsi"/>
          <w:b/>
          <w:szCs w:val="22"/>
          <w:u w:val="single"/>
        </w:rPr>
      </w:pPr>
      <w:r w:rsidRPr="006D2DB3">
        <w:rPr>
          <w:rFonts w:asciiTheme="minorHAnsi" w:hAnsiTheme="minorHAnsi" w:cstheme="minorHAnsi"/>
          <w:b/>
          <w:szCs w:val="22"/>
          <w:u w:val="single"/>
        </w:rPr>
        <w:t>Reviewer 2 Comments:</w:t>
      </w:r>
    </w:p>
    <w:p w14:paraId="3E8A01D3" w14:textId="77777777" w:rsidR="006D2FC5" w:rsidRDefault="006D2FC5" w:rsidP="000472BC">
      <w:pPr>
        <w:jc w:val="both"/>
      </w:pPr>
    </w:p>
    <w:p w14:paraId="05C0320B" w14:textId="604B29A8" w:rsidR="00537359" w:rsidRDefault="00537359" w:rsidP="000472BC">
      <w:pPr>
        <w:jc w:val="both"/>
      </w:pPr>
      <w:r>
        <w:t>In my idea it could be published without revision</w:t>
      </w:r>
    </w:p>
    <w:p w14:paraId="19267840" w14:textId="2E29FC8E" w:rsidR="00B01E92" w:rsidRPr="00B01E92" w:rsidRDefault="00B01E92" w:rsidP="000472BC">
      <w:pPr>
        <w:jc w:val="both"/>
        <w:rPr>
          <w:color w:val="70AD47" w:themeColor="accent6"/>
        </w:rPr>
      </w:pPr>
      <w:r w:rsidRPr="00B01E92">
        <w:rPr>
          <w:color w:val="70AD47" w:themeColor="accent6"/>
        </w:rPr>
        <w:t xml:space="preserve">We thank the reviewer for </w:t>
      </w:r>
      <w:r w:rsidR="006D2FC5">
        <w:rPr>
          <w:color w:val="70AD47" w:themeColor="accent6"/>
        </w:rPr>
        <w:t>their very positive assessment of our manuscript.</w:t>
      </w:r>
    </w:p>
    <w:p w14:paraId="503A93ED" w14:textId="77777777" w:rsidR="006D2FC5" w:rsidRDefault="006D2FC5" w:rsidP="000472BC">
      <w:pPr>
        <w:pStyle w:val="PlainText"/>
        <w:jc w:val="both"/>
        <w:rPr>
          <w:rFonts w:asciiTheme="minorHAnsi" w:hAnsiTheme="minorHAnsi" w:cstheme="minorHAnsi"/>
          <w:b/>
          <w:szCs w:val="22"/>
        </w:rPr>
      </w:pPr>
    </w:p>
    <w:p w14:paraId="7F5EC49C" w14:textId="4F74D5CA" w:rsidR="00537359" w:rsidRPr="006D2DB3" w:rsidRDefault="00537359" w:rsidP="000472BC">
      <w:pPr>
        <w:pStyle w:val="PlainText"/>
        <w:jc w:val="both"/>
        <w:rPr>
          <w:rFonts w:asciiTheme="minorHAnsi" w:hAnsiTheme="minorHAnsi" w:cstheme="minorHAnsi"/>
          <w:b/>
          <w:szCs w:val="22"/>
          <w:u w:val="single"/>
        </w:rPr>
      </w:pPr>
      <w:r w:rsidRPr="006D2DB3">
        <w:rPr>
          <w:rFonts w:asciiTheme="minorHAnsi" w:hAnsiTheme="minorHAnsi" w:cstheme="minorHAnsi"/>
          <w:b/>
          <w:szCs w:val="22"/>
          <w:u w:val="single"/>
        </w:rPr>
        <w:t>Reviewer 3 Comments:</w:t>
      </w:r>
    </w:p>
    <w:p w14:paraId="164B17E0" w14:textId="77777777" w:rsidR="006D2FC5" w:rsidRDefault="006D2FC5" w:rsidP="00EA2629">
      <w:pPr>
        <w:jc w:val="both"/>
        <w:rPr>
          <w:color w:val="222222"/>
          <w:shd w:val="clear" w:color="auto" w:fill="FFFFFF"/>
        </w:rPr>
      </w:pPr>
    </w:p>
    <w:p w14:paraId="1FB0D2A6" w14:textId="7249DA5D" w:rsidR="00537359" w:rsidRDefault="00537359" w:rsidP="00EA2629">
      <w:pPr>
        <w:jc w:val="both"/>
        <w:rPr>
          <w:color w:val="222222"/>
          <w:shd w:val="clear" w:color="auto" w:fill="FFFFFF"/>
        </w:rPr>
      </w:pPr>
      <w:r w:rsidRPr="004978C9">
        <w:rPr>
          <w:color w:val="222222"/>
          <w:shd w:val="clear" w:color="auto" w:fill="FFFFFF"/>
        </w:rPr>
        <w:t>Abstract line 28-30. "</w:t>
      </w:r>
      <w:bookmarkStart w:id="1" w:name="_Hlk55932068"/>
      <w:r w:rsidRPr="004978C9">
        <w:rPr>
          <w:color w:val="222222"/>
          <w:shd w:val="clear" w:color="auto" w:fill="FFFFFF"/>
        </w:rPr>
        <w:t>These chips enable enables rapid and convenient studies of reaction parameters including reagent concentrations and reaction solvent, and the use of multiple chips enables the study of reaction</w:t>
      </w:r>
      <w:r w:rsidR="00EA2629">
        <w:rPr>
          <w:color w:val="222222"/>
          <w:shd w:val="clear" w:color="auto" w:fill="FFFFFF"/>
        </w:rPr>
        <w:t xml:space="preserve"> </w:t>
      </w:r>
      <w:r w:rsidRPr="004978C9">
        <w:rPr>
          <w:color w:val="222222"/>
          <w:shd w:val="clear" w:color="auto" w:fill="FFFFFF"/>
        </w:rPr>
        <w:t>temperature and time</w:t>
      </w:r>
      <w:bookmarkEnd w:id="1"/>
      <w:r w:rsidRPr="004978C9">
        <w:rPr>
          <w:color w:val="222222"/>
          <w:shd w:val="clear" w:color="auto" w:fill="FFFFFF"/>
        </w:rPr>
        <w:t>"</w:t>
      </w:r>
      <w:r w:rsidR="00EA2629">
        <w:rPr>
          <w:color w:val="222222"/>
          <w:shd w:val="clear" w:color="auto" w:fill="FFFFFF"/>
        </w:rPr>
        <w:t xml:space="preserve">. </w:t>
      </w:r>
      <w:r w:rsidRPr="004978C9">
        <w:rPr>
          <w:color w:val="222222"/>
          <w:shd w:val="clear" w:color="auto" w:fill="FFFFFF"/>
        </w:rPr>
        <w:t>The reaction parameters contain the reaction temperature and time. So, I think it. would be good to write the contents of multi-chips concisely in one sentence as follow. "</w:t>
      </w:r>
      <w:bookmarkStart w:id="2" w:name="_Hlk55932506"/>
      <w:r w:rsidRPr="004978C9">
        <w:rPr>
          <w:color w:val="222222"/>
          <w:shd w:val="clear" w:color="auto" w:fill="FFFFFF"/>
        </w:rPr>
        <w:t>These chips enable rapid and convenient studies of reaction parameters including reagent concentrations, reaction solvent, temperature and time</w:t>
      </w:r>
      <w:bookmarkEnd w:id="2"/>
      <w:r w:rsidRPr="004978C9">
        <w:rPr>
          <w:color w:val="222222"/>
          <w:shd w:val="clear" w:color="auto" w:fill="FFFFFF"/>
        </w:rPr>
        <w:t>.</w:t>
      </w:r>
      <w:r w:rsidR="002D4988" w:rsidRPr="004978C9">
        <w:rPr>
          <w:color w:val="222222"/>
          <w:shd w:val="clear" w:color="auto" w:fill="FFFFFF"/>
        </w:rPr>
        <w:t>”</w:t>
      </w:r>
    </w:p>
    <w:p w14:paraId="03096CC2" w14:textId="1BCAB0E0" w:rsidR="008F4D14" w:rsidRPr="008F4D14" w:rsidRDefault="008F4D14" w:rsidP="00EA2629">
      <w:pPr>
        <w:jc w:val="both"/>
        <w:rPr>
          <w:color w:val="70AD47" w:themeColor="accent6"/>
          <w:shd w:val="clear" w:color="auto" w:fill="FFFFFF"/>
        </w:rPr>
      </w:pPr>
      <w:r>
        <w:rPr>
          <w:color w:val="70AD47" w:themeColor="accent6"/>
          <w:shd w:val="clear" w:color="auto" w:fill="FFFFFF"/>
        </w:rPr>
        <w:t>We thank the reviewer for the useful comment</w:t>
      </w:r>
      <w:r w:rsidR="006D2FC5">
        <w:rPr>
          <w:color w:val="70AD47" w:themeColor="accent6"/>
          <w:shd w:val="clear" w:color="auto" w:fill="FFFFFF"/>
        </w:rPr>
        <w:t>. We had originally separate it because a single chip cannot efficiently explore different temperature or times, and it takes multiple chips to explore those variables with parallelism. However, we agree that this reads better in the suggested form.</w:t>
      </w:r>
      <w:r>
        <w:rPr>
          <w:color w:val="70AD47" w:themeColor="accent6"/>
          <w:shd w:val="clear" w:color="auto" w:fill="FFFFFF"/>
        </w:rPr>
        <w:t xml:space="preserve"> </w:t>
      </w:r>
    </w:p>
    <w:p w14:paraId="33B792C1" w14:textId="56201630" w:rsidR="00EA2629" w:rsidRDefault="00537359" w:rsidP="000472BC">
      <w:pPr>
        <w:jc w:val="both"/>
        <w:rPr>
          <w:color w:val="222222"/>
          <w:shd w:val="clear" w:color="auto" w:fill="FFFFFF"/>
        </w:rPr>
      </w:pPr>
      <w:r w:rsidRPr="004978C9">
        <w:rPr>
          <w:color w:val="222222"/>
          <w:shd w:val="clear" w:color="auto" w:fill="FFFFFF"/>
        </w:rPr>
        <w:t>Uniform the style. In vivo -&gt; in vivo (italic), [18</w:t>
      </w:r>
      <w:proofErr w:type="gramStart"/>
      <w:r w:rsidRPr="004978C9">
        <w:rPr>
          <w:color w:val="222222"/>
          <w:shd w:val="clear" w:color="auto" w:fill="FFFFFF"/>
        </w:rPr>
        <w:t>F]Fallypride</w:t>
      </w:r>
      <w:proofErr w:type="gramEnd"/>
      <w:r w:rsidRPr="004978C9">
        <w:rPr>
          <w:color w:val="222222"/>
          <w:shd w:val="clear" w:color="auto" w:fill="FFFFFF"/>
        </w:rPr>
        <w:t xml:space="preserve"> -&gt; [18F]fallypride</w:t>
      </w:r>
    </w:p>
    <w:p w14:paraId="1A1113EE" w14:textId="4363F82F" w:rsidR="00EA2629" w:rsidRPr="00EA2629" w:rsidRDefault="00EA2629" w:rsidP="000472BC">
      <w:pPr>
        <w:jc w:val="both"/>
        <w:rPr>
          <w:color w:val="70AD47" w:themeColor="accent6"/>
          <w:shd w:val="clear" w:color="auto" w:fill="FFFFFF"/>
        </w:rPr>
      </w:pPr>
      <w:r>
        <w:rPr>
          <w:color w:val="70AD47" w:themeColor="accent6"/>
          <w:shd w:val="clear" w:color="auto" w:fill="FFFFFF"/>
        </w:rPr>
        <w:t>We thank the reviewer for the useful comment, and we changed the style as suggested in the manuscript.</w:t>
      </w:r>
    </w:p>
    <w:p w14:paraId="0B6C97D9" w14:textId="4AACA75B" w:rsidR="00537359" w:rsidRDefault="00537359" w:rsidP="000472BC">
      <w:pPr>
        <w:jc w:val="both"/>
        <w:rPr>
          <w:color w:val="222222"/>
          <w:shd w:val="clear" w:color="auto" w:fill="FFFFFF"/>
        </w:rPr>
      </w:pPr>
      <w:r w:rsidRPr="004978C9">
        <w:rPr>
          <w:color w:val="222222"/>
          <w:shd w:val="clear" w:color="auto" w:fill="FFFFFF"/>
        </w:rPr>
        <w:t>Introduction line 38-41. Due to the short half-life of these molecules -&gt; Due to the short half-life of radioisotopes.</w:t>
      </w:r>
    </w:p>
    <w:p w14:paraId="5C9D30BD" w14:textId="5D2D300E" w:rsidR="008F4D14" w:rsidRPr="008F4D14" w:rsidRDefault="006D2FC5" w:rsidP="000472BC">
      <w:pPr>
        <w:jc w:val="both"/>
        <w:rPr>
          <w:color w:val="70AD47" w:themeColor="accent6"/>
          <w:shd w:val="clear" w:color="auto" w:fill="FFFFFF"/>
        </w:rPr>
      </w:pPr>
      <w:r>
        <w:rPr>
          <w:color w:val="70AD47" w:themeColor="accent6"/>
          <w:shd w:val="clear" w:color="auto" w:fill="FFFFFF"/>
        </w:rPr>
        <w:t>We have modified as suggested.</w:t>
      </w:r>
    </w:p>
    <w:p w14:paraId="35C05526" w14:textId="77FD8A7F" w:rsidR="00537359" w:rsidRDefault="00537359" w:rsidP="000472BC">
      <w:pPr>
        <w:jc w:val="both"/>
        <w:rPr>
          <w:color w:val="222222"/>
          <w:shd w:val="clear" w:color="auto" w:fill="FFFFFF"/>
        </w:rPr>
      </w:pPr>
      <w:r w:rsidRPr="004978C9">
        <w:rPr>
          <w:color w:val="222222"/>
          <w:shd w:val="clear" w:color="auto" w:fill="FFFFFF"/>
        </w:rPr>
        <w:t>Tracer -&gt; radiotracer</w:t>
      </w:r>
    </w:p>
    <w:p w14:paraId="54B71309" w14:textId="22E20EFF" w:rsidR="008F4D14" w:rsidRPr="004978C9" w:rsidRDefault="006D2FC5" w:rsidP="000472BC">
      <w:pPr>
        <w:jc w:val="both"/>
        <w:rPr>
          <w:color w:val="222222"/>
          <w:shd w:val="clear" w:color="auto" w:fill="FFFFFF"/>
        </w:rPr>
      </w:pPr>
      <w:r>
        <w:rPr>
          <w:color w:val="70AD47" w:themeColor="accent6"/>
          <w:shd w:val="clear" w:color="auto" w:fill="FFFFFF"/>
        </w:rPr>
        <w:t>We have made the suggested change.</w:t>
      </w:r>
    </w:p>
    <w:p w14:paraId="7A9825CF" w14:textId="5A872E65" w:rsidR="00537359" w:rsidRDefault="00537359" w:rsidP="000472BC">
      <w:pPr>
        <w:jc w:val="both"/>
        <w:rPr>
          <w:color w:val="222222"/>
          <w:shd w:val="clear" w:color="auto" w:fill="FFFFFF"/>
        </w:rPr>
      </w:pPr>
      <w:r w:rsidRPr="004978C9">
        <w:rPr>
          <w:color w:val="222222"/>
          <w:shd w:val="clear" w:color="auto" w:fill="FFFFFF"/>
        </w:rPr>
        <w:t>"because multiple patient scans and research experiments can be scheduled at the same time"</w:t>
      </w:r>
      <w:r w:rsidRPr="004978C9">
        <w:rPr>
          <w:color w:val="222222"/>
        </w:rPr>
        <w:br/>
      </w:r>
      <w:r w:rsidRPr="004978C9">
        <w:rPr>
          <w:color w:val="222222"/>
          <w:shd w:val="clear" w:color="auto" w:fill="FFFFFF"/>
        </w:rPr>
        <w:t>At the same time -&gt; in a single day</w:t>
      </w:r>
    </w:p>
    <w:p w14:paraId="4FEF3004" w14:textId="496EF88C" w:rsidR="008F4D14" w:rsidRPr="004978C9" w:rsidRDefault="006D2FC5" w:rsidP="008F4D14">
      <w:pPr>
        <w:jc w:val="both"/>
        <w:rPr>
          <w:color w:val="222222"/>
          <w:shd w:val="clear" w:color="auto" w:fill="FFFFFF"/>
        </w:rPr>
      </w:pPr>
      <w:r>
        <w:rPr>
          <w:color w:val="70AD47" w:themeColor="accent6"/>
          <w:shd w:val="clear" w:color="auto" w:fill="FFFFFF"/>
        </w:rPr>
        <w:t>Thank you for the suggestion, we have made this change.</w:t>
      </w:r>
    </w:p>
    <w:p w14:paraId="313C8F00" w14:textId="120B6DB4" w:rsidR="00537359" w:rsidRDefault="00537359" w:rsidP="000472BC">
      <w:pPr>
        <w:jc w:val="both"/>
        <w:rPr>
          <w:color w:val="222222"/>
          <w:shd w:val="clear" w:color="auto" w:fill="FFFFFF"/>
        </w:rPr>
      </w:pPr>
      <w:r w:rsidRPr="004978C9">
        <w:rPr>
          <w:color w:val="222222"/>
          <w:shd w:val="clear" w:color="auto" w:fill="FFFFFF"/>
        </w:rPr>
        <w:t>Line 75-77. "Using multi-reaction droplet chips allows for convenient exploration of the impact of reagent concentrations and reaction solvent, and the use of multiple chips could enable the study of reaction temperature and time, all while consuming very low amounts of precursor"</w:t>
      </w:r>
      <w:r w:rsidRPr="004978C9">
        <w:rPr>
          <w:color w:val="222222"/>
        </w:rPr>
        <w:br/>
      </w:r>
      <w:r w:rsidRPr="004978C9">
        <w:rPr>
          <w:color w:val="222222"/>
          <w:shd w:val="clear" w:color="auto" w:fill="FFFFFF"/>
        </w:rPr>
        <w:t>I want to change the sentence to be concise like the above my minor concern</w:t>
      </w:r>
    </w:p>
    <w:p w14:paraId="5C979572" w14:textId="4141E2A9" w:rsidR="008F4D14" w:rsidRPr="008F4D14" w:rsidRDefault="008F4D14" w:rsidP="008F4D14">
      <w:pPr>
        <w:jc w:val="both"/>
        <w:rPr>
          <w:color w:val="70AD47" w:themeColor="accent6"/>
          <w:shd w:val="clear" w:color="auto" w:fill="FFFFFF"/>
        </w:rPr>
      </w:pPr>
      <w:r>
        <w:rPr>
          <w:color w:val="70AD47" w:themeColor="accent6"/>
          <w:shd w:val="clear" w:color="auto" w:fill="FFFFFF"/>
        </w:rPr>
        <w:lastRenderedPageBreak/>
        <w:t xml:space="preserve">We thank the reviewer for the </w:t>
      </w:r>
      <w:r w:rsidR="006D2FC5">
        <w:rPr>
          <w:color w:val="70AD47" w:themeColor="accent6"/>
          <w:shd w:val="clear" w:color="auto" w:fill="FFFFFF"/>
        </w:rPr>
        <w:t>comment. We have elected to leave the original text because we feel here the distinction between what can be done on one chip is distinct from what can be explored with multiple chips. Since the whole chip is heated at once, all reactions performed simultaneously must be performed at the same temperature and reaction time.  Multiple different chips (and heaters) are needed to explore different temperatures or reaction times in parallel.  If the reviewer feels strongly about this point, we can modify as suggested.</w:t>
      </w:r>
    </w:p>
    <w:p w14:paraId="2B143488" w14:textId="73EB53E0" w:rsidR="00AD665F" w:rsidRDefault="00AD665F" w:rsidP="000472BC">
      <w:pPr>
        <w:jc w:val="both"/>
      </w:pPr>
    </w:p>
    <w:sectPr w:rsidR="00AD6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041BC"/>
    <w:multiLevelType w:val="hybridMultilevel"/>
    <w:tmpl w:val="DB34DDFE"/>
    <w:lvl w:ilvl="0" w:tplc="F8BE1EB2">
      <w:numFmt w:val="bullet"/>
      <w:lvlText w:val="-"/>
      <w:lvlJc w:val="left"/>
      <w:pPr>
        <w:ind w:left="720" w:hanging="360"/>
      </w:pPr>
      <w:rPr>
        <w:rFonts w:ascii="Calibri" w:eastAsiaTheme="minorHAns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175F2"/>
    <w:multiLevelType w:val="hybridMultilevel"/>
    <w:tmpl w:val="44FAA3CE"/>
    <w:lvl w:ilvl="0" w:tplc="4EEE6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402C8"/>
    <w:multiLevelType w:val="hybridMultilevel"/>
    <w:tmpl w:val="B1A45C6A"/>
    <w:lvl w:ilvl="0" w:tplc="4EEE6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A3DE7"/>
    <w:multiLevelType w:val="hybridMultilevel"/>
    <w:tmpl w:val="220A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B2C50"/>
    <w:multiLevelType w:val="hybridMultilevel"/>
    <w:tmpl w:val="8EB640AA"/>
    <w:lvl w:ilvl="0" w:tplc="4EEE6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A695E"/>
    <w:multiLevelType w:val="hybridMultilevel"/>
    <w:tmpl w:val="26DAC118"/>
    <w:lvl w:ilvl="0" w:tplc="4EEE6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35E07"/>
    <w:multiLevelType w:val="hybridMultilevel"/>
    <w:tmpl w:val="0494022C"/>
    <w:lvl w:ilvl="0" w:tplc="4EEE6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A6715"/>
    <w:multiLevelType w:val="multilevel"/>
    <w:tmpl w:val="CC2A083E"/>
    <w:lvl w:ilvl="0">
      <w:start w:val="1"/>
      <w:numFmt w:val="decimal"/>
      <w:lvlText w:val="%1."/>
      <w:lvlJc w:val="left"/>
      <w:pPr>
        <w:ind w:left="720" w:hanging="360"/>
      </w:pPr>
      <w:rPr>
        <w:rFonts w:hint="default"/>
      </w:rPr>
    </w:lvl>
    <w:lvl w:ilvl="1">
      <w:start w:val="1"/>
      <w:numFmt w:val="decimal"/>
      <w:pStyle w:val="Heading2"/>
      <w:isLgl/>
      <w:lvlText w:val="%1.%2"/>
      <w:lvlJc w:val="left"/>
      <w:pPr>
        <w:ind w:left="745" w:hanging="3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7"/>
  </w:num>
  <w:num w:numId="3">
    <w:abstractNumId w:val="3"/>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F5"/>
    <w:rsid w:val="000472BC"/>
    <w:rsid w:val="00050FEE"/>
    <w:rsid w:val="000C14A9"/>
    <w:rsid w:val="00117E6E"/>
    <w:rsid w:val="00280E3E"/>
    <w:rsid w:val="002D4988"/>
    <w:rsid w:val="002F4724"/>
    <w:rsid w:val="00321A34"/>
    <w:rsid w:val="00346C64"/>
    <w:rsid w:val="00376928"/>
    <w:rsid w:val="003C4A6C"/>
    <w:rsid w:val="003E5FC8"/>
    <w:rsid w:val="00467BC6"/>
    <w:rsid w:val="004978C9"/>
    <w:rsid w:val="00537359"/>
    <w:rsid w:val="0066550C"/>
    <w:rsid w:val="006D2DB3"/>
    <w:rsid w:val="006D2FC5"/>
    <w:rsid w:val="00780DD0"/>
    <w:rsid w:val="00786FC2"/>
    <w:rsid w:val="007B0B18"/>
    <w:rsid w:val="0082040D"/>
    <w:rsid w:val="00864892"/>
    <w:rsid w:val="008B7B04"/>
    <w:rsid w:val="008E2E07"/>
    <w:rsid w:val="008F4D14"/>
    <w:rsid w:val="00907267"/>
    <w:rsid w:val="009239D8"/>
    <w:rsid w:val="009E27F5"/>
    <w:rsid w:val="009E7176"/>
    <w:rsid w:val="00A75903"/>
    <w:rsid w:val="00A868FA"/>
    <w:rsid w:val="00AD665F"/>
    <w:rsid w:val="00B01E92"/>
    <w:rsid w:val="00B04689"/>
    <w:rsid w:val="00B74C17"/>
    <w:rsid w:val="00B84C94"/>
    <w:rsid w:val="00C82010"/>
    <w:rsid w:val="00CA1476"/>
    <w:rsid w:val="00D5288C"/>
    <w:rsid w:val="00E14DCE"/>
    <w:rsid w:val="00E51ED7"/>
    <w:rsid w:val="00E94454"/>
    <w:rsid w:val="00EA2629"/>
    <w:rsid w:val="00EA7990"/>
    <w:rsid w:val="00F17036"/>
    <w:rsid w:val="00F57EA5"/>
    <w:rsid w:val="00FE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A15E"/>
  <w15:chartTrackingRefBased/>
  <w15:docId w15:val="{3A8C826B-0797-4CBB-A351-6CF5FB8A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7176"/>
    <w:pPr>
      <w:keepNext/>
      <w:keepLines/>
      <w:numPr>
        <w:ilvl w:val="1"/>
        <w:numId w:val="2"/>
      </w:numPr>
      <w:spacing w:before="40" w:after="0"/>
      <w:jc w:val="both"/>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7176"/>
    <w:rPr>
      <w:rFonts w:asciiTheme="majorHAnsi" w:eastAsiaTheme="majorEastAsia" w:hAnsiTheme="majorHAnsi" w:cstheme="majorBidi"/>
      <w:sz w:val="26"/>
      <w:szCs w:val="26"/>
    </w:rPr>
  </w:style>
  <w:style w:type="paragraph" w:styleId="PlainText">
    <w:name w:val="Plain Text"/>
    <w:basedOn w:val="Normal"/>
    <w:link w:val="PlainTextChar"/>
    <w:uiPriority w:val="99"/>
    <w:unhideWhenUsed/>
    <w:rsid w:val="009E27F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E27F5"/>
    <w:rPr>
      <w:rFonts w:ascii="Calibri" w:hAnsi="Calibri"/>
      <w:szCs w:val="21"/>
    </w:rPr>
  </w:style>
  <w:style w:type="character" w:styleId="Hyperlink">
    <w:name w:val="Hyperlink"/>
    <w:basedOn w:val="DefaultParagraphFont"/>
    <w:uiPriority w:val="99"/>
    <w:unhideWhenUsed/>
    <w:rsid w:val="009E27F5"/>
    <w:rPr>
      <w:color w:val="0563C1" w:themeColor="hyperlink"/>
      <w:u w:val="single"/>
    </w:rPr>
  </w:style>
  <w:style w:type="character" w:customStyle="1" w:styleId="UnresolvedMention1">
    <w:name w:val="Unresolved Mention1"/>
    <w:basedOn w:val="DefaultParagraphFont"/>
    <w:uiPriority w:val="99"/>
    <w:semiHidden/>
    <w:unhideWhenUsed/>
    <w:rsid w:val="009E27F5"/>
    <w:rPr>
      <w:color w:val="605E5C"/>
      <w:shd w:val="clear" w:color="auto" w:fill="E1DFDD"/>
    </w:rPr>
  </w:style>
  <w:style w:type="paragraph" w:styleId="BalloonText">
    <w:name w:val="Balloon Text"/>
    <w:basedOn w:val="Normal"/>
    <w:link w:val="BalloonTextChar"/>
    <w:uiPriority w:val="99"/>
    <w:semiHidden/>
    <w:unhideWhenUsed/>
    <w:rsid w:val="00FE7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555"/>
    <w:rPr>
      <w:rFonts w:ascii="Segoe UI" w:hAnsi="Segoe UI" w:cs="Segoe UI"/>
      <w:sz w:val="18"/>
      <w:szCs w:val="18"/>
    </w:rPr>
  </w:style>
  <w:style w:type="paragraph" w:styleId="ListParagraph">
    <w:name w:val="List Paragraph"/>
    <w:basedOn w:val="Normal"/>
    <w:uiPriority w:val="34"/>
    <w:qFormat/>
    <w:rsid w:val="002D4988"/>
    <w:pPr>
      <w:ind w:left="720"/>
      <w:contextualSpacing/>
    </w:pPr>
  </w:style>
  <w:style w:type="character" w:styleId="Strong">
    <w:name w:val="Strong"/>
    <w:basedOn w:val="DefaultParagraphFont"/>
    <w:uiPriority w:val="22"/>
    <w:qFormat/>
    <w:rsid w:val="00864892"/>
    <w:rPr>
      <w:b/>
      <w:bCs/>
    </w:rPr>
  </w:style>
  <w:style w:type="paragraph" w:styleId="Bibliography">
    <w:name w:val="Bibliography"/>
    <w:basedOn w:val="Normal"/>
    <w:next w:val="Normal"/>
    <w:uiPriority w:val="37"/>
    <w:unhideWhenUsed/>
    <w:rsid w:val="00AD665F"/>
    <w:pPr>
      <w:tabs>
        <w:tab w:val="left" w:pos="504"/>
      </w:tabs>
      <w:spacing w:after="0" w:line="240" w:lineRule="auto"/>
      <w:ind w:left="504" w:hanging="504"/>
    </w:pPr>
  </w:style>
  <w:style w:type="character" w:styleId="CommentReference">
    <w:name w:val="annotation reference"/>
    <w:basedOn w:val="DefaultParagraphFont"/>
    <w:uiPriority w:val="99"/>
    <w:semiHidden/>
    <w:unhideWhenUsed/>
    <w:rsid w:val="00376928"/>
    <w:rPr>
      <w:sz w:val="16"/>
      <w:szCs w:val="16"/>
    </w:rPr>
  </w:style>
  <w:style w:type="paragraph" w:styleId="CommentText">
    <w:name w:val="annotation text"/>
    <w:basedOn w:val="Normal"/>
    <w:link w:val="CommentTextChar"/>
    <w:uiPriority w:val="99"/>
    <w:semiHidden/>
    <w:unhideWhenUsed/>
    <w:rsid w:val="00376928"/>
    <w:pPr>
      <w:spacing w:line="240" w:lineRule="auto"/>
    </w:pPr>
    <w:rPr>
      <w:sz w:val="20"/>
      <w:szCs w:val="20"/>
    </w:rPr>
  </w:style>
  <w:style w:type="character" w:customStyle="1" w:styleId="CommentTextChar">
    <w:name w:val="Comment Text Char"/>
    <w:basedOn w:val="DefaultParagraphFont"/>
    <w:link w:val="CommentText"/>
    <w:uiPriority w:val="99"/>
    <w:semiHidden/>
    <w:rsid w:val="00376928"/>
    <w:rPr>
      <w:sz w:val="20"/>
      <w:szCs w:val="20"/>
    </w:rPr>
  </w:style>
  <w:style w:type="paragraph" w:styleId="CommentSubject">
    <w:name w:val="annotation subject"/>
    <w:basedOn w:val="CommentText"/>
    <w:next w:val="CommentText"/>
    <w:link w:val="CommentSubjectChar"/>
    <w:uiPriority w:val="99"/>
    <w:semiHidden/>
    <w:unhideWhenUsed/>
    <w:rsid w:val="00376928"/>
    <w:rPr>
      <w:b/>
      <w:bCs/>
    </w:rPr>
  </w:style>
  <w:style w:type="character" w:customStyle="1" w:styleId="CommentSubjectChar">
    <w:name w:val="Comment Subject Char"/>
    <w:basedOn w:val="CommentTextChar"/>
    <w:link w:val="CommentSubject"/>
    <w:uiPriority w:val="99"/>
    <w:semiHidden/>
    <w:rsid w:val="00376928"/>
    <w:rPr>
      <w:b/>
      <w:bCs/>
      <w:sz w:val="20"/>
      <w:szCs w:val="20"/>
    </w:rPr>
  </w:style>
  <w:style w:type="character" w:customStyle="1" w:styleId="UnresolvedMention2">
    <w:name w:val="Unresolved Mention2"/>
    <w:basedOn w:val="DefaultParagraphFont"/>
    <w:uiPriority w:val="99"/>
    <w:semiHidden/>
    <w:unhideWhenUsed/>
    <w:rsid w:val="00CA1476"/>
    <w:rPr>
      <w:color w:val="605E5C"/>
      <w:shd w:val="clear" w:color="auto" w:fill="E1DFDD"/>
    </w:rPr>
  </w:style>
  <w:style w:type="table" w:styleId="TableGrid">
    <w:name w:val="Table Grid"/>
    <w:basedOn w:val="TableNormal"/>
    <w:uiPriority w:val="39"/>
    <w:rsid w:val="00A8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s.rsc.org/en/content/articlelanding/2019/lc/c9lc00622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Rios</dc:creator>
  <cp:keywords/>
  <dc:description/>
  <cp:lastModifiedBy>Alejandra Rios</cp:lastModifiedBy>
  <cp:revision>2</cp:revision>
  <cp:lastPrinted>2020-11-06T05:37:00Z</cp:lastPrinted>
  <dcterms:created xsi:type="dcterms:W3CDTF">2020-11-12T07:16:00Z</dcterms:created>
  <dcterms:modified xsi:type="dcterms:W3CDTF">2020-11-12T07:16:00Z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id="XYkZFZDY"/&gt;&lt;style id="http://www.zotero.org/styles/american-chemical-society" hasBibliography="1" bibliographyStyleHasBeenSet="1"/&gt;&lt;prefs&gt;&lt;pref name="fieldType" value="Field"/&gt;&lt;/prefs&gt;&lt;/data&gt;</vt:lpwstr>
  </property>
</Properties>
</file>