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0D3AF" w14:textId="6E4B553B" w:rsidR="00913FAB" w:rsidRPr="006E0169" w:rsidRDefault="00913FAB" w:rsidP="006E0169">
      <w:pPr>
        <w:pStyle w:val="BodyA"/>
        <w:jc w:val="both"/>
        <w:rPr>
          <w:rFonts w:ascii="Calibri" w:hAnsi="Calibri" w:cs="Calibri"/>
          <w:b/>
          <w:bCs/>
        </w:rPr>
      </w:pPr>
      <w:r w:rsidRPr="006E0169">
        <w:rPr>
          <w:rFonts w:ascii="Calibri" w:hAnsi="Calibri" w:cs="Calibri"/>
          <w:b/>
          <w:bCs/>
        </w:rPr>
        <w:t>TITLE:</w:t>
      </w:r>
    </w:p>
    <w:p w14:paraId="3BC393F8" w14:textId="4AE81BD7" w:rsidR="004B0931" w:rsidRPr="006E0169" w:rsidRDefault="00344400" w:rsidP="006E0169">
      <w:pPr>
        <w:pStyle w:val="BodyA"/>
        <w:widowControl w:val="0"/>
        <w:kinsoku w:val="0"/>
        <w:jc w:val="both"/>
        <w:rPr>
          <w:rFonts w:ascii="Calibri" w:eastAsia="Arial" w:hAnsi="Calibri" w:cs="Calibri"/>
        </w:rPr>
      </w:pPr>
      <w:r w:rsidRPr="006E0169">
        <w:rPr>
          <w:rFonts w:ascii="Calibri" w:hAnsi="Calibri" w:cs="Calibri"/>
        </w:rPr>
        <w:t>A Murine Ommaya Xenograft Model to Study Direct-Targeted Therapy of Leptomeningeal Disease</w:t>
      </w:r>
    </w:p>
    <w:p w14:paraId="59107532" w14:textId="48A5389D" w:rsidR="004B0931" w:rsidRPr="006E0169" w:rsidRDefault="004B0931" w:rsidP="006E0169">
      <w:pPr>
        <w:pStyle w:val="BodyA"/>
        <w:jc w:val="both"/>
        <w:rPr>
          <w:rFonts w:ascii="Calibri" w:eastAsia="Arial" w:hAnsi="Calibri" w:cs="Calibri"/>
          <w:b/>
          <w:bCs/>
          <w:u w:val="single"/>
        </w:rPr>
      </w:pPr>
    </w:p>
    <w:p w14:paraId="0579B61B" w14:textId="0EF7FDD8" w:rsidR="006F5D73" w:rsidRPr="006E0169" w:rsidRDefault="006F5D73" w:rsidP="006E0169">
      <w:pPr>
        <w:pStyle w:val="BodyA"/>
        <w:jc w:val="both"/>
        <w:rPr>
          <w:rFonts w:ascii="Calibri" w:eastAsia="Arial" w:hAnsi="Calibri" w:cs="Calibri"/>
          <w:b/>
          <w:bCs/>
        </w:rPr>
      </w:pPr>
      <w:r w:rsidRPr="006E0169">
        <w:rPr>
          <w:rFonts w:ascii="Calibri" w:eastAsia="Arial" w:hAnsi="Calibri" w:cs="Calibri"/>
          <w:b/>
          <w:bCs/>
        </w:rPr>
        <w:t>AUTHORS AND AFFILIATIONS:</w:t>
      </w:r>
    </w:p>
    <w:p w14:paraId="676CF2C7" w14:textId="05CB0D05" w:rsidR="004B0931" w:rsidRPr="006E0169" w:rsidRDefault="00344400" w:rsidP="006E0169">
      <w:pPr>
        <w:pStyle w:val="BodyA"/>
        <w:kinsoku w:val="0"/>
        <w:autoSpaceDE w:val="0"/>
        <w:autoSpaceDN w:val="0"/>
        <w:jc w:val="both"/>
        <w:rPr>
          <w:rFonts w:ascii="Calibri" w:hAnsi="Calibri" w:cs="Calibri"/>
          <w:vertAlign w:val="superscript"/>
        </w:rPr>
      </w:pPr>
      <w:r w:rsidRPr="006E0169">
        <w:rPr>
          <w:rFonts w:ascii="Calibri" w:hAnsi="Calibri" w:cs="Calibri"/>
        </w:rPr>
        <w:t>Vincent Law</w:t>
      </w:r>
      <w:r w:rsidRPr="006E0169">
        <w:rPr>
          <w:rFonts w:ascii="Calibri" w:hAnsi="Calibri" w:cs="Calibri"/>
          <w:vertAlign w:val="superscript"/>
        </w:rPr>
        <w:t>1,2</w:t>
      </w:r>
      <w:r w:rsidRPr="006E0169">
        <w:rPr>
          <w:rFonts w:ascii="Calibri" w:hAnsi="Calibri" w:cs="Calibri"/>
          <w:lang w:val="de-DE"/>
        </w:rPr>
        <w:t>, Margi Baldwin</w:t>
      </w:r>
      <w:r w:rsidRPr="006E0169">
        <w:rPr>
          <w:rFonts w:ascii="Calibri" w:hAnsi="Calibri" w:cs="Calibri"/>
          <w:vertAlign w:val="superscript"/>
        </w:rPr>
        <w:t>3</w:t>
      </w:r>
      <w:r w:rsidRPr="006E0169">
        <w:rPr>
          <w:rFonts w:ascii="Calibri" w:hAnsi="Calibri" w:cs="Calibri"/>
          <w:lang w:val="nl-NL"/>
        </w:rPr>
        <w:t>, Ganesan Ramamoorthi</w:t>
      </w:r>
      <w:r w:rsidRPr="006E0169">
        <w:rPr>
          <w:rFonts w:ascii="Calibri" w:hAnsi="Calibri" w:cs="Calibri"/>
          <w:vertAlign w:val="superscript"/>
        </w:rPr>
        <w:t>4</w:t>
      </w:r>
      <w:r w:rsidRPr="006E0169">
        <w:rPr>
          <w:rFonts w:ascii="Calibri" w:hAnsi="Calibri" w:cs="Calibri"/>
        </w:rPr>
        <w:t xml:space="preserve">, </w:t>
      </w:r>
      <w:proofErr w:type="spellStart"/>
      <w:r w:rsidRPr="006E0169">
        <w:rPr>
          <w:rFonts w:ascii="Calibri" w:hAnsi="Calibri" w:cs="Calibri"/>
        </w:rPr>
        <w:t>Krithika</w:t>
      </w:r>
      <w:proofErr w:type="spellEnd"/>
      <w:r w:rsidRPr="006E0169">
        <w:rPr>
          <w:rFonts w:ascii="Calibri" w:hAnsi="Calibri" w:cs="Calibri"/>
        </w:rPr>
        <w:t xml:space="preserve"> Kodumundi</w:t>
      </w:r>
      <w:r w:rsidRPr="006E0169">
        <w:rPr>
          <w:rFonts w:ascii="Calibri" w:hAnsi="Calibri" w:cs="Calibri"/>
          <w:vertAlign w:val="superscript"/>
        </w:rPr>
        <w:t>4</w:t>
      </w:r>
      <w:r w:rsidRPr="006E0169">
        <w:rPr>
          <w:rFonts w:ascii="Calibri" w:hAnsi="Calibri" w:cs="Calibri"/>
        </w:rPr>
        <w:t>, Nam Tran</w:t>
      </w:r>
      <w:r w:rsidRPr="006E0169">
        <w:rPr>
          <w:rFonts w:ascii="Calibri" w:hAnsi="Calibri" w:cs="Calibri"/>
          <w:vertAlign w:val="superscript"/>
        </w:rPr>
        <w:t>1</w:t>
      </w:r>
      <w:r w:rsidRPr="006E0169">
        <w:rPr>
          <w:rFonts w:ascii="Calibri" w:hAnsi="Calibri" w:cs="Calibri"/>
          <w:lang w:val="fr-FR"/>
        </w:rPr>
        <w:t xml:space="preserve">, Inna </w:t>
      </w:r>
      <w:proofErr w:type="spellStart"/>
      <w:r w:rsidRPr="006E0169">
        <w:rPr>
          <w:rFonts w:ascii="Calibri" w:hAnsi="Calibri" w:cs="Calibri"/>
          <w:lang w:val="fr-FR"/>
        </w:rPr>
        <w:t>Smalley</w:t>
      </w:r>
      <w:proofErr w:type="spellEnd"/>
      <w:r w:rsidRPr="006E0169">
        <w:rPr>
          <w:rFonts w:ascii="Calibri" w:hAnsi="Calibri" w:cs="Calibri"/>
          <w:vertAlign w:val="superscript"/>
        </w:rPr>
        <w:t>5</w:t>
      </w:r>
      <w:r w:rsidRPr="006E0169">
        <w:rPr>
          <w:rFonts w:ascii="Calibri" w:hAnsi="Calibri" w:cs="Calibri"/>
        </w:rPr>
        <w:t>, Derek Duckett</w:t>
      </w:r>
      <w:r w:rsidRPr="006E0169">
        <w:rPr>
          <w:rFonts w:ascii="Calibri" w:hAnsi="Calibri" w:cs="Calibri"/>
          <w:vertAlign w:val="superscript"/>
        </w:rPr>
        <w:t>6</w:t>
      </w:r>
      <w:r w:rsidRPr="006E0169">
        <w:rPr>
          <w:rFonts w:ascii="Calibri" w:hAnsi="Calibri" w:cs="Calibri"/>
        </w:rPr>
        <w:t>, Pawel Kalinski</w:t>
      </w:r>
      <w:r w:rsidRPr="006E0169">
        <w:rPr>
          <w:rFonts w:ascii="Calibri" w:hAnsi="Calibri" w:cs="Calibri"/>
          <w:vertAlign w:val="superscript"/>
        </w:rPr>
        <w:t>7</w:t>
      </w:r>
      <w:r w:rsidRPr="006E0169">
        <w:rPr>
          <w:rFonts w:ascii="Calibri" w:hAnsi="Calibri" w:cs="Calibri"/>
        </w:rPr>
        <w:t>, Brian Czerniecki</w:t>
      </w:r>
      <w:r w:rsidRPr="006E0169">
        <w:rPr>
          <w:rFonts w:ascii="Calibri" w:hAnsi="Calibri" w:cs="Calibri"/>
          <w:vertAlign w:val="superscript"/>
        </w:rPr>
        <w:t>4</w:t>
      </w:r>
      <w:r w:rsidRPr="006E0169">
        <w:rPr>
          <w:rFonts w:ascii="Calibri" w:hAnsi="Calibri" w:cs="Calibri"/>
        </w:rPr>
        <w:t xml:space="preserve">, </w:t>
      </w:r>
      <w:proofErr w:type="spellStart"/>
      <w:r w:rsidRPr="006E0169">
        <w:rPr>
          <w:rFonts w:ascii="Calibri" w:hAnsi="Calibri" w:cs="Calibri"/>
        </w:rPr>
        <w:t>Keiran</w:t>
      </w:r>
      <w:proofErr w:type="spellEnd"/>
      <w:r w:rsidRPr="006E0169">
        <w:rPr>
          <w:rFonts w:ascii="Calibri" w:hAnsi="Calibri" w:cs="Calibri"/>
        </w:rPr>
        <w:t xml:space="preserve"> S.</w:t>
      </w:r>
      <w:r w:rsidR="002D01D5" w:rsidRPr="006E0169">
        <w:rPr>
          <w:rFonts w:ascii="Calibri" w:hAnsi="Calibri" w:cs="Calibri"/>
        </w:rPr>
        <w:t xml:space="preserve"> </w:t>
      </w:r>
      <w:r w:rsidRPr="006E0169">
        <w:rPr>
          <w:rFonts w:ascii="Calibri" w:hAnsi="Calibri" w:cs="Calibri"/>
        </w:rPr>
        <w:t>M. Smalley</w:t>
      </w:r>
      <w:r w:rsidRPr="006E0169">
        <w:rPr>
          <w:rFonts w:ascii="Calibri" w:hAnsi="Calibri" w:cs="Calibri"/>
          <w:vertAlign w:val="superscript"/>
        </w:rPr>
        <w:t>2</w:t>
      </w:r>
      <w:r w:rsidRPr="006E0169">
        <w:rPr>
          <w:rFonts w:ascii="Calibri" w:hAnsi="Calibri" w:cs="Calibri"/>
          <w:lang w:val="de-DE"/>
        </w:rPr>
        <w:t>, Peter A. Forsyth</w:t>
      </w:r>
      <w:r w:rsidRPr="006E0169">
        <w:rPr>
          <w:rFonts w:ascii="Calibri" w:hAnsi="Calibri" w:cs="Calibri"/>
          <w:vertAlign w:val="superscript"/>
        </w:rPr>
        <w:t xml:space="preserve">1,2 </w:t>
      </w:r>
    </w:p>
    <w:p w14:paraId="1222EAF6" w14:textId="77777777" w:rsidR="006F5D73" w:rsidRPr="006E0169" w:rsidRDefault="006F5D73" w:rsidP="006E0169">
      <w:pPr>
        <w:pStyle w:val="BodyA"/>
        <w:kinsoku w:val="0"/>
        <w:autoSpaceDE w:val="0"/>
        <w:autoSpaceDN w:val="0"/>
        <w:jc w:val="both"/>
        <w:rPr>
          <w:rFonts w:ascii="Calibri" w:eastAsia="Arial" w:hAnsi="Calibri" w:cs="Calibri"/>
          <w:shd w:val="clear" w:color="auto" w:fill="FFFF00"/>
        </w:rPr>
      </w:pPr>
    </w:p>
    <w:p w14:paraId="53139497" w14:textId="64678DB1" w:rsidR="006F5D73" w:rsidRPr="006E0169" w:rsidRDefault="00344400" w:rsidP="006E0169">
      <w:pPr>
        <w:pStyle w:val="BodyA"/>
        <w:jc w:val="both"/>
        <w:rPr>
          <w:rFonts w:ascii="Calibri" w:hAnsi="Calibri" w:cs="Calibri"/>
        </w:rPr>
      </w:pPr>
      <w:bookmarkStart w:id="0" w:name="_headingh.gjdgxs"/>
      <w:bookmarkEnd w:id="0"/>
      <w:r w:rsidRPr="006E0169">
        <w:rPr>
          <w:rFonts w:ascii="Calibri" w:hAnsi="Calibri" w:cs="Calibri"/>
          <w:vertAlign w:val="superscript"/>
        </w:rPr>
        <w:t>1</w:t>
      </w:r>
      <w:r w:rsidRPr="006E0169">
        <w:rPr>
          <w:rFonts w:ascii="Calibri" w:hAnsi="Calibri" w:cs="Calibri"/>
        </w:rPr>
        <w:t xml:space="preserve">Department of Neuro-Oncology, </w:t>
      </w:r>
      <w:r w:rsidR="00813826" w:rsidRPr="006E0169">
        <w:rPr>
          <w:rFonts w:ascii="Calibri" w:hAnsi="Calibri" w:cs="Calibri"/>
        </w:rPr>
        <w:t>Tampa, FL, 33612 USA</w:t>
      </w:r>
    </w:p>
    <w:p w14:paraId="0D570DA8" w14:textId="6969BB64" w:rsidR="006F5D73" w:rsidRPr="006E0169" w:rsidRDefault="00344400" w:rsidP="006E0169">
      <w:pPr>
        <w:pStyle w:val="BodyA"/>
        <w:jc w:val="both"/>
        <w:rPr>
          <w:rFonts w:ascii="Calibri" w:hAnsi="Calibri" w:cs="Calibri"/>
        </w:rPr>
      </w:pPr>
      <w:r w:rsidRPr="006E0169">
        <w:rPr>
          <w:rFonts w:ascii="Calibri" w:hAnsi="Calibri" w:cs="Calibri"/>
          <w:vertAlign w:val="superscript"/>
        </w:rPr>
        <w:t>2</w:t>
      </w:r>
      <w:r w:rsidRPr="006E0169">
        <w:rPr>
          <w:rFonts w:ascii="Calibri" w:hAnsi="Calibri" w:cs="Calibri"/>
        </w:rPr>
        <w:t xml:space="preserve">Department of Tumor Biology, </w:t>
      </w:r>
      <w:r w:rsidR="00813826" w:rsidRPr="006E0169">
        <w:rPr>
          <w:rFonts w:ascii="Calibri" w:hAnsi="Calibri" w:cs="Calibri"/>
        </w:rPr>
        <w:t>Tampa, FL, 33612 USA</w:t>
      </w:r>
    </w:p>
    <w:p w14:paraId="0654C215" w14:textId="1A8952A0" w:rsidR="006F5D73" w:rsidRPr="006E0169" w:rsidRDefault="00344400" w:rsidP="006E0169">
      <w:pPr>
        <w:pStyle w:val="BodyA"/>
        <w:jc w:val="both"/>
        <w:rPr>
          <w:rFonts w:ascii="Calibri" w:hAnsi="Calibri" w:cs="Calibri"/>
        </w:rPr>
      </w:pPr>
      <w:r w:rsidRPr="006E0169">
        <w:rPr>
          <w:rFonts w:ascii="Calibri" w:hAnsi="Calibri" w:cs="Calibri"/>
          <w:vertAlign w:val="superscript"/>
        </w:rPr>
        <w:t>3</w:t>
      </w:r>
      <w:r w:rsidRPr="006E0169">
        <w:rPr>
          <w:rFonts w:ascii="Calibri" w:hAnsi="Calibri" w:cs="Calibri"/>
        </w:rPr>
        <w:t xml:space="preserve">Department of Comparative Medicine, University of South Florida, </w:t>
      </w:r>
      <w:r w:rsidR="00813826" w:rsidRPr="006E0169">
        <w:rPr>
          <w:rFonts w:ascii="Calibri" w:hAnsi="Calibri" w:cs="Calibri"/>
        </w:rPr>
        <w:t>Tampa, FL, 33612 USA</w:t>
      </w:r>
    </w:p>
    <w:p w14:paraId="1FEB456E" w14:textId="07B38EBC" w:rsidR="006F5D73" w:rsidRPr="006E0169" w:rsidRDefault="00344400" w:rsidP="006E0169">
      <w:pPr>
        <w:pStyle w:val="BodyA"/>
        <w:jc w:val="both"/>
        <w:rPr>
          <w:rFonts w:ascii="Calibri" w:hAnsi="Calibri" w:cs="Calibri"/>
        </w:rPr>
      </w:pPr>
      <w:r w:rsidRPr="006E0169">
        <w:rPr>
          <w:rFonts w:ascii="Calibri" w:hAnsi="Calibri" w:cs="Calibri"/>
          <w:vertAlign w:val="superscript"/>
        </w:rPr>
        <w:t>4</w:t>
      </w:r>
      <w:r w:rsidRPr="006E0169">
        <w:rPr>
          <w:rFonts w:ascii="Calibri" w:hAnsi="Calibri" w:cs="Calibri"/>
        </w:rPr>
        <w:t xml:space="preserve">Department of Breast Oncology, </w:t>
      </w:r>
      <w:r w:rsidR="00813826" w:rsidRPr="006E0169">
        <w:rPr>
          <w:rFonts w:ascii="Calibri" w:hAnsi="Calibri" w:cs="Calibri"/>
        </w:rPr>
        <w:t>Tampa, FL, 33612 USA</w:t>
      </w:r>
    </w:p>
    <w:p w14:paraId="067C3D73" w14:textId="5E00776C" w:rsidR="006F5D73" w:rsidRPr="006E0169" w:rsidRDefault="00344400" w:rsidP="006E0169">
      <w:pPr>
        <w:pStyle w:val="BodyA"/>
        <w:jc w:val="both"/>
        <w:rPr>
          <w:rFonts w:ascii="Calibri" w:hAnsi="Calibri" w:cs="Calibri"/>
        </w:rPr>
      </w:pPr>
      <w:r w:rsidRPr="006E0169">
        <w:rPr>
          <w:rFonts w:ascii="Calibri" w:hAnsi="Calibri" w:cs="Calibri"/>
          <w:vertAlign w:val="superscript"/>
        </w:rPr>
        <w:t>5</w:t>
      </w:r>
      <w:r w:rsidRPr="006E0169">
        <w:rPr>
          <w:rFonts w:ascii="Calibri" w:hAnsi="Calibri" w:cs="Calibri"/>
        </w:rPr>
        <w:t xml:space="preserve">Department of Cancer Physiology, </w:t>
      </w:r>
      <w:r w:rsidR="00813826" w:rsidRPr="006E0169">
        <w:rPr>
          <w:rFonts w:ascii="Calibri" w:hAnsi="Calibri" w:cs="Calibri"/>
        </w:rPr>
        <w:t>Tampa, FL, 33612 USA</w:t>
      </w:r>
    </w:p>
    <w:p w14:paraId="67EA7317" w14:textId="4547BA0E" w:rsidR="006F5D73" w:rsidRPr="006E0169" w:rsidRDefault="00344400" w:rsidP="006E0169">
      <w:pPr>
        <w:pStyle w:val="BodyA"/>
        <w:jc w:val="both"/>
        <w:rPr>
          <w:rFonts w:ascii="Calibri" w:hAnsi="Calibri" w:cs="Calibri"/>
        </w:rPr>
      </w:pPr>
      <w:r w:rsidRPr="006E0169">
        <w:rPr>
          <w:rFonts w:ascii="Calibri" w:hAnsi="Calibri" w:cs="Calibri"/>
          <w:vertAlign w:val="superscript"/>
        </w:rPr>
        <w:t>6</w:t>
      </w:r>
      <w:r w:rsidRPr="006E0169">
        <w:rPr>
          <w:rFonts w:ascii="Calibri" w:hAnsi="Calibri" w:cs="Calibri"/>
        </w:rPr>
        <w:t>Department of Drug Discovery, H. Lee Moffitt Cancer Center &amp; Research Institute, 12902 USF Magnolia Drive, Tampa, FL, 33612 USA</w:t>
      </w:r>
    </w:p>
    <w:p w14:paraId="59AAA08C" w14:textId="6BB981A0" w:rsidR="004B0931" w:rsidRPr="006E0169" w:rsidRDefault="00344400" w:rsidP="006E0169">
      <w:pPr>
        <w:pStyle w:val="BodyA"/>
        <w:jc w:val="both"/>
        <w:rPr>
          <w:rFonts w:ascii="Calibri" w:hAnsi="Calibri" w:cs="Calibri"/>
        </w:rPr>
      </w:pPr>
      <w:r w:rsidRPr="006E0169">
        <w:rPr>
          <w:rFonts w:ascii="Calibri" w:hAnsi="Calibri" w:cs="Calibri"/>
          <w:vertAlign w:val="superscript"/>
        </w:rPr>
        <w:t>7</w:t>
      </w:r>
      <w:r w:rsidRPr="006E0169">
        <w:rPr>
          <w:rFonts w:ascii="Calibri" w:hAnsi="Calibri" w:cs="Calibri"/>
        </w:rPr>
        <w:t>Department of Medical Oncology, Roswell Park Comprehensive Cancer Center, Elm and Carlton Streets Buffalo, NY, 14263 USA</w:t>
      </w:r>
    </w:p>
    <w:p w14:paraId="591294F4" w14:textId="77777777" w:rsidR="00D874C3" w:rsidRPr="006E0169" w:rsidRDefault="00D874C3" w:rsidP="006E0169">
      <w:pPr>
        <w:pStyle w:val="BodyA"/>
        <w:jc w:val="both"/>
        <w:rPr>
          <w:rStyle w:val="None"/>
          <w:rFonts w:ascii="Calibri" w:eastAsia="Arial" w:hAnsi="Calibri" w:cs="Calibri"/>
          <w:b/>
          <w:bCs/>
        </w:rPr>
      </w:pPr>
    </w:p>
    <w:p w14:paraId="3B35065F" w14:textId="64422858" w:rsidR="004B0931" w:rsidRPr="006E0169" w:rsidRDefault="009A1BC1" w:rsidP="006E0169">
      <w:pPr>
        <w:pStyle w:val="BodyA"/>
        <w:jc w:val="both"/>
        <w:rPr>
          <w:rStyle w:val="None"/>
          <w:rFonts w:ascii="Calibri" w:eastAsia="Arial" w:hAnsi="Calibri" w:cs="Calibri"/>
          <w:b/>
          <w:bCs/>
        </w:rPr>
      </w:pPr>
      <w:r w:rsidRPr="006E0169">
        <w:rPr>
          <w:rStyle w:val="None"/>
          <w:rFonts w:ascii="Calibri" w:eastAsia="Arial" w:hAnsi="Calibri" w:cs="Calibri"/>
          <w:b/>
          <w:bCs/>
        </w:rPr>
        <w:t>E-mail addresses of co-authors:</w:t>
      </w:r>
    </w:p>
    <w:p w14:paraId="2A34A122" w14:textId="77B7B0C3" w:rsidR="009A1BC1" w:rsidRPr="006E0169" w:rsidRDefault="00600CF0" w:rsidP="006E0169">
      <w:pPr>
        <w:pStyle w:val="BodyA"/>
        <w:jc w:val="both"/>
        <w:rPr>
          <w:rStyle w:val="None"/>
          <w:rFonts w:ascii="Calibri" w:eastAsia="Arial" w:hAnsi="Calibri" w:cs="Calibri"/>
        </w:rPr>
      </w:pPr>
      <w:r w:rsidRPr="006E0169">
        <w:rPr>
          <w:rStyle w:val="None"/>
          <w:rFonts w:ascii="Calibri" w:eastAsia="Arial" w:hAnsi="Calibri" w:cs="Calibri"/>
        </w:rPr>
        <w:t>Vincent Law</w:t>
      </w:r>
      <w:r w:rsidRPr="006E0169">
        <w:rPr>
          <w:rStyle w:val="None"/>
          <w:rFonts w:ascii="Calibri" w:eastAsia="Arial" w:hAnsi="Calibri" w:cs="Calibri"/>
        </w:rPr>
        <w:tab/>
      </w:r>
      <w:r w:rsidRPr="006E0169">
        <w:rPr>
          <w:rStyle w:val="None"/>
          <w:rFonts w:ascii="Calibri" w:eastAsia="Arial" w:hAnsi="Calibri" w:cs="Calibri"/>
        </w:rPr>
        <w:tab/>
      </w:r>
      <w:r w:rsidR="00D874C3" w:rsidRPr="006E0169">
        <w:rPr>
          <w:rStyle w:val="None"/>
          <w:rFonts w:ascii="Calibri" w:eastAsia="Arial" w:hAnsi="Calibri" w:cs="Calibri"/>
        </w:rPr>
        <w:tab/>
      </w:r>
      <w:hyperlink r:id="rId8" w:history="1">
        <w:r w:rsidR="00D874C3" w:rsidRPr="006E0169">
          <w:rPr>
            <w:rStyle w:val="Hyperlink"/>
            <w:rFonts w:ascii="Calibri" w:eastAsia="Arial" w:hAnsi="Calibri" w:cs="Calibri"/>
            <w:u w:val="none"/>
          </w:rPr>
          <w:t>vincent.law@moffit.org</w:t>
        </w:r>
      </w:hyperlink>
    </w:p>
    <w:p w14:paraId="39D5C6B4" w14:textId="6D46A286" w:rsidR="00ED3FA3" w:rsidRPr="006E0169" w:rsidRDefault="00ED3FA3" w:rsidP="006E0169">
      <w:pPr>
        <w:pStyle w:val="BodyA"/>
        <w:jc w:val="both"/>
        <w:rPr>
          <w:rStyle w:val="None"/>
          <w:rFonts w:ascii="Calibri" w:eastAsia="Arial" w:hAnsi="Calibri" w:cs="Calibri"/>
        </w:rPr>
      </w:pPr>
      <w:r w:rsidRPr="006E0169">
        <w:rPr>
          <w:rStyle w:val="None"/>
          <w:rFonts w:ascii="Calibri" w:eastAsia="Arial" w:hAnsi="Calibri" w:cs="Calibri"/>
        </w:rPr>
        <w:t>Margi Baldwin</w:t>
      </w:r>
      <w:r w:rsidRPr="006E0169">
        <w:rPr>
          <w:rStyle w:val="None"/>
          <w:rFonts w:ascii="Calibri" w:eastAsia="Arial" w:hAnsi="Calibri" w:cs="Calibri"/>
        </w:rPr>
        <w:tab/>
      </w:r>
      <w:r w:rsidRPr="006E0169">
        <w:rPr>
          <w:rStyle w:val="None"/>
          <w:rFonts w:ascii="Calibri" w:eastAsia="Arial" w:hAnsi="Calibri" w:cs="Calibri"/>
        </w:rPr>
        <w:tab/>
      </w:r>
      <w:r w:rsidR="00D874C3" w:rsidRPr="006E0169">
        <w:rPr>
          <w:rStyle w:val="None"/>
          <w:rFonts w:ascii="Calibri" w:eastAsia="Arial" w:hAnsi="Calibri" w:cs="Calibri"/>
        </w:rPr>
        <w:tab/>
      </w:r>
      <w:hyperlink r:id="rId9" w:history="1">
        <w:r w:rsidR="00D874C3" w:rsidRPr="006E0169">
          <w:rPr>
            <w:rStyle w:val="Hyperlink"/>
            <w:rFonts w:ascii="Calibri" w:eastAsia="Arial" w:hAnsi="Calibri" w:cs="Calibri"/>
            <w:u w:val="none"/>
          </w:rPr>
          <w:t>mbaldwin@usf.edu</w:t>
        </w:r>
      </w:hyperlink>
    </w:p>
    <w:p w14:paraId="5D15C63A" w14:textId="3BA5E491" w:rsidR="00E177AF" w:rsidRPr="006E0169" w:rsidRDefault="00E177AF" w:rsidP="006E0169">
      <w:pPr>
        <w:pStyle w:val="BodyA"/>
        <w:jc w:val="both"/>
        <w:rPr>
          <w:rStyle w:val="None"/>
          <w:rFonts w:ascii="Calibri" w:eastAsia="Arial" w:hAnsi="Calibri" w:cs="Calibri"/>
        </w:rPr>
      </w:pPr>
      <w:r w:rsidRPr="006E0169">
        <w:rPr>
          <w:rStyle w:val="None"/>
          <w:rFonts w:ascii="Calibri" w:eastAsia="Arial" w:hAnsi="Calibri" w:cs="Calibri"/>
        </w:rPr>
        <w:t xml:space="preserve">Ganesan </w:t>
      </w:r>
      <w:proofErr w:type="spellStart"/>
      <w:r w:rsidRPr="006E0169">
        <w:rPr>
          <w:rStyle w:val="None"/>
          <w:rFonts w:ascii="Calibri" w:eastAsia="Arial" w:hAnsi="Calibri" w:cs="Calibri"/>
        </w:rPr>
        <w:t>Kodumundi</w:t>
      </w:r>
      <w:proofErr w:type="spellEnd"/>
      <w:r w:rsidRPr="006E0169">
        <w:rPr>
          <w:rStyle w:val="None"/>
          <w:rFonts w:ascii="Calibri" w:eastAsia="Arial" w:hAnsi="Calibri" w:cs="Calibri"/>
        </w:rPr>
        <w:tab/>
      </w:r>
      <w:r w:rsidR="00D874C3" w:rsidRPr="006E0169">
        <w:rPr>
          <w:rStyle w:val="None"/>
          <w:rFonts w:ascii="Calibri" w:eastAsia="Arial" w:hAnsi="Calibri" w:cs="Calibri"/>
        </w:rPr>
        <w:tab/>
      </w:r>
      <w:r w:rsidR="00C86166" w:rsidRPr="006E0169">
        <w:rPr>
          <w:rStyle w:val="None"/>
          <w:rFonts w:ascii="Calibri" w:eastAsia="Arial" w:hAnsi="Calibri" w:cs="Calibri"/>
        </w:rPr>
        <w:t>ganesan.ramamoorthi@moffitt.org</w:t>
      </w:r>
    </w:p>
    <w:p w14:paraId="09679680" w14:textId="03A3164F" w:rsidR="00ED3FA3" w:rsidRPr="006E0169" w:rsidRDefault="00E177AF" w:rsidP="006E0169">
      <w:pPr>
        <w:pStyle w:val="BodyA"/>
        <w:jc w:val="both"/>
        <w:rPr>
          <w:rStyle w:val="None"/>
          <w:rFonts w:ascii="Calibri" w:eastAsia="Arial" w:hAnsi="Calibri" w:cs="Calibri"/>
        </w:rPr>
      </w:pPr>
      <w:proofErr w:type="spellStart"/>
      <w:r w:rsidRPr="006E0169">
        <w:rPr>
          <w:rStyle w:val="None"/>
          <w:rFonts w:ascii="Calibri" w:eastAsia="Arial" w:hAnsi="Calibri" w:cs="Calibri"/>
        </w:rPr>
        <w:t>Krithika</w:t>
      </w:r>
      <w:proofErr w:type="spellEnd"/>
      <w:r w:rsidRPr="006E0169">
        <w:rPr>
          <w:rStyle w:val="None"/>
          <w:rFonts w:ascii="Calibri" w:eastAsia="Arial" w:hAnsi="Calibri" w:cs="Calibri"/>
        </w:rPr>
        <w:t xml:space="preserve"> </w:t>
      </w:r>
      <w:proofErr w:type="spellStart"/>
      <w:r w:rsidRPr="006E0169">
        <w:rPr>
          <w:rStyle w:val="None"/>
          <w:rFonts w:ascii="Calibri" w:eastAsia="Arial" w:hAnsi="Calibri" w:cs="Calibri"/>
        </w:rPr>
        <w:t>Kodumundi</w:t>
      </w:r>
      <w:proofErr w:type="spellEnd"/>
      <w:r w:rsidRPr="006E0169">
        <w:rPr>
          <w:rStyle w:val="None"/>
          <w:rFonts w:ascii="Calibri" w:eastAsia="Arial" w:hAnsi="Calibri" w:cs="Calibri"/>
        </w:rPr>
        <w:tab/>
      </w:r>
      <w:r w:rsidRPr="006E0169">
        <w:rPr>
          <w:rStyle w:val="None"/>
          <w:rFonts w:ascii="Calibri" w:eastAsia="Arial" w:hAnsi="Calibri" w:cs="Calibri"/>
        </w:rPr>
        <w:tab/>
        <w:t>krithika.kodumundi@moffitt.org</w:t>
      </w:r>
    </w:p>
    <w:p w14:paraId="01B9C688" w14:textId="6140482D" w:rsidR="009A1BC1" w:rsidRPr="006E0169" w:rsidRDefault="00C86166" w:rsidP="006E0169">
      <w:pPr>
        <w:pStyle w:val="BodyA"/>
        <w:jc w:val="both"/>
        <w:rPr>
          <w:rStyle w:val="None"/>
          <w:rFonts w:ascii="Calibri" w:eastAsia="Arial" w:hAnsi="Calibri" w:cs="Calibri"/>
        </w:rPr>
      </w:pPr>
      <w:r w:rsidRPr="006E0169">
        <w:rPr>
          <w:rStyle w:val="None"/>
          <w:rFonts w:ascii="Calibri" w:eastAsia="Arial" w:hAnsi="Calibri" w:cs="Calibri"/>
        </w:rPr>
        <w:t>Nam Tran</w:t>
      </w:r>
      <w:r w:rsidRPr="006E0169">
        <w:rPr>
          <w:rStyle w:val="None"/>
          <w:rFonts w:ascii="Calibri" w:eastAsia="Arial" w:hAnsi="Calibri" w:cs="Calibri"/>
        </w:rPr>
        <w:tab/>
      </w:r>
      <w:r w:rsidRPr="006E0169">
        <w:rPr>
          <w:rStyle w:val="None"/>
          <w:rFonts w:ascii="Calibri" w:eastAsia="Arial" w:hAnsi="Calibri" w:cs="Calibri"/>
        </w:rPr>
        <w:tab/>
      </w:r>
      <w:r w:rsidR="00D874C3" w:rsidRPr="006E0169">
        <w:rPr>
          <w:rStyle w:val="None"/>
          <w:rFonts w:ascii="Calibri" w:eastAsia="Arial" w:hAnsi="Calibri" w:cs="Calibri"/>
        </w:rPr>
        <w:tab/>
      </w:r>
      <w:hyperlink r:id="rId10" w:history="1">
        <w:r w:rsidR="00D874C3" w:rsidRPr="006E0169">
          <w:rPr>
            <w:rStyle w:val="Hyperlink"/>
            <w:rFonts w:ascii="Calibri" w:eastAsia="Arial" w:hAnsi="Calibri" w:cs="Calibri"/>
            <w:u w:val="none"/>
          </w:rPr>
          <w:t>Nam.Tran@moffitt.org</w:t>
        </w:r>
      </w:hyperlink>
    </w:p>
    <w:p w14:paraId="407A088E" w14:textId="59ED1209" w:rsidR="002047E6" w:rsidRPr="006E0169" w:rsidRDefault="002047E6" w:rsidP="006E0169">
      <w:pPr>
        <w:pStyle w:val="BodyA"/>
        <w:jc w:val="both"/>
        <w:rPr>
          <w:rStyle w:val="None"/>
          <w:rFonts w:ascii="Calibri" w:eastAsia="Arial" w:hAnsi="Calibri" w:cs="Calibri"/>
        </w:rPr>
      </w:pPr>
      <w:r w:rsidRPr="006E0169">
        <w:rPr>
          <w:rStyle w:val="None"/>
          <w:rFonts w:ascii="Calibri" w:eastAsia="Arial" w:hAnsi="Calibri" w:cs="Calibri"/>
        </w:rPr>
        <w:t>Inna Smalley</w:t>
      </w:r>
      <w:r w:rsidRPr="006E0169">
        <w:rPr>
          <w:rStyle w:val="None"/>
          <w:rFonts w:ascii="Calibri" w:eastAsia="Arial" w:hAnsi="Calibri" w:cs="Calibri"/>
        </w:rPr>
        <w:tab/>
      </w:r>
      <w:r w:rsidR="00D874C3" w:rsidRPr="006E0169">
        <w:rPr>
          <w:rStyle w:val="None"/>
          <w:rFonts w:ascii="Calibri" w:eastAsia="Arial" w:hAnsi="Calibri" w:cs="Calibri"/>
        </w:rPr>
        <w:tab/>
      </w:r>
      <w:r w:rsidR="00D874C3" w:rsidRPr="006E0169">
        <w:rPr>
          <w:rStyle w:val="None"/>
          <w:rFonts w:ascii="Calibri" w:eastAsia="Arial" w:hAnsi="Calibri" w:cs="Calibri"/>
        </w:rPr>
        <w:tab/>
      </w:r>
      <w:hyperlink r:id="rId11" w:history="1">
        <w:r w:rsidR="00D874C3" w:rsidRPr="006E0169">
          <w:rPr>
            <w:rStyle w:val="Hyperlink"/>
            <w:rFonts w:ascii="Calibri" w:eastAsia="Arial" w:hAnsi="Calibri" w:cs="Calibri"/>
            <w:u w:val="none"/>
          </w:rPr>
          <w:t>Inna.Smalley@moffitt.org</w:t>
        </w:r>
      </w:hyperlink>
    </w:p>
    <w:p w14:paraId="66280872" w14:textId="69B69D47" w:rsidR="002047E6" w:rsidRPr="006E0169" w:rsidRDefault="002047E6" w:rsidP="006E0169">
      <w:pPr>
        <w:pStyle w:val="BodyA"/>
        <w:jc w:val="both"/>
        <w:rPr>
          <w:rStyle w:val="None"/>
          <w:rFonts w:ascii="Calibri" w:eastAsia="Arial" w:hAnsi="Calibri" w:cs="Calibri"/>
        </w:rPr>
      </w:pPr>
      <w:r w:rsidRPr="006E0169">
        <w:rPr>
          <w:rStyle w:val="None"/>
          <w:rFonts w:ascii="Calibri" w:eastAsia="Arial" w:hAnsi="Calibri" w:cs="Calibri"/>
        </w:rPr>
        <w:t>Derek Duckett</w:t>
      </w:r>
      <w:r w:rsidRPr="006E0169">
        <w:rPr>
          <w:rStyle w:val="None"/>
          <w:rFonts w:ascii="Calibri" w:eastAsia="Arial" w:hAnsi="Calibri" w:cs="Calibri"/>
        </w:rPr>
        <w:tab/>
      </w:r>
      <w:r w:rsidRPr="006E0169">
        <w:rPr>
          <w:rStyle w:val="None"/>
          <w:rFonts w:ascii="Calibri" w:eastAsia="Arial" w:hAnsi="Calibri" w:cs="Calibri"/>
        </w:rPr>
        <w:tab/>
      </w:r>
      <w:r w:rsidR="00D874C3" w:rsidRPr="006E0169">
        <w:rPr>
          <w:rStyle w:val="None"/>
          <w:rFonts w:ascii="Calibri" w:eastAsia="Arial" w:hAnsi="Calibri" w:cs="Calibri"/>
        </w:rPr>
        <w:tab/>
      </w:r>
      <w:hyperlink r:id="rId12" w:history="1">
        <w:r w:rsidR="00D874C3" w:rsidRPr="006E0169">
          <w:rPr>
            <w:rStyle w:val="Hyperlink"/>
            <w:rFonts w:ascii="Calibri" w:eastAsia="Arial" w:hAnsi="Calibri" w:cs="Calibri"/>
            <w:u w:val="none"/>
          </w:rPr>
          <w:t>Derek.Duckett@moffitt.org</w:t>
        </w:r>
      </w:hyperlink>
    </w:p>
    <w:p w14:paraId="34085829" w14:textId="439586BF" w:rsidR="00963DE6" w:rsidRPr="006E0169" w:rsidRDefault="00963DE6" w:rsidP="006E0169">
      <w:pPr>
        <w:pStyle w:val="BodyA"/>
        <w:jc w:val="both"/>
        <w:rPr>
          <w:rStyle w:val="None"/>
          <w:rFonts w:ascii="Calibri" w:eastAsia="Arial" w:hAnsi="Calibri" w:cs="Calibri"/>
        </w:rPr>
      </w:pPr>
      <w:r w:rsidRPr="006E0169">
        <w:rPr>
          <w:rStyle w:val="None"/>
          <w:rFonts w:ascii="Calibri" w:eastAsia="Arial" w:hAnsi="Calibri" w:cs="Calibri"/>
        </w:rPr>
        <w:t xml:space="preserve">Pawel </w:t>
      </w:r>
      <w:proofErr w:type="spellStart"/>
      <w:r w:rsidRPr="006E0169">
        <w:rPr>
          <w:rStyle w:val="None"/>
          <w:rFonts w:ascii="Calibri" w:eastAsia="Arial" w:hAnsi="Calibri" w:cs="Calibri"/>
        </w:rPr>
        <w:t>Kalinski</w:t>
      </w:r>
      <w:proofErr w:type="spellEnd"/>
      <w:r w:rsidRPr="006E0169">
        <w:rPr>
          <w:rStyle w:val="None"/>
          <w:rFonts w:ascii="Calibri" w:eastAsia="Arial" w:hAnsi="Calibri" w:cs="Calibri"/>
        </w:rPr>
        <w:tab/>
      </w:r>
      <w:r w:rsidRPr="006E0169">
        <w:rPr>
          <w:rStyle w:val="None"/>
          <w:rFonts w:ascii="Calibri" w:eastAsia="Arial" w:hAnsi="Calibri" w:cs="Calibri"/>
        </w:rPr>
        <w:tab/>
      </w:r>
      <w:r w:rsidR="00D874C3" w:rsidRPr="006E0169">
        <w:rPr>
          <w:rStyle w:val="None"/>
          <w:rFonts w:ascii="Calibri" w:eastAsia="Arial" w:hAnsi="Calibri" w:cs="Calibri"/>
        </w:rPr>
        <w:tab/>
      </w:r>
      <w:hyperlink r:id="rId13" w:history="1">
        <w:r w:rsidR="00D874C3" w:rsidRPr="006E0169">
          <w:rPr>
            <w:rStyle w:val="Hyperlink"/>
            <w:rFonts w:ascii="Calibri" w:eastAsia="Arial" w:hAnsi="Calibri" w:cs="Calibri"/>
            <w:u w:val="none"/>
          </w:rPr>
          <w:t>Pawel.Kalinski@RoswellPark.org</w:t>
        </w:r>
      </w:hyperlink>
    </w:p>
    <w:p w14:paraId="58450AD2" w14:textId="2E2E1742" w:rsidR="00963DE6" w:rsidRPr="006E0169" w:rsidRDefault="00963DE6" w:rsidP="006E0169">
      <w:pPr>
        <w:pStyle w:val="BodyA"/>
        <w:jc w:val="both"/>
        <w:rPr>
          <w:rStyle w:val="None"/>
          <w:rFonts w:ascii="Calibri" w:eastAsia="Arial" w:hAnsi="Calibri" w:cs="Calibri"/>
        </w:rPr>
      </w:pPr>
      <w:r w:rsidRPr="006E0169">
        <w:rPr>
          <w:rStyle w:val="None"/>
          <w:rFonts w:ascii="Calibri" w:eastAsia="Arial" w:hAnsi="Calibri" w:cs="Calibri"/>
        </w:rPr>
        <w:t xml:space="preserve">Brian </w:t>
      </w:r>
      <w:proofErr w:type="spellStart"/>
      <w:r w:rsidRPr="006E0169">
        <w:rPr>
          <w:rStyle w:val="None"/>
          <w:rFonts w:ascii="Calibri" w:eastAsia="Arial" w:hAnsi="Calibri" w:cs="Calibri"/>
        </w:rPr>
        <w:t>Cz</w:t>
      </w:r>
      <w:r w:rsidR="002D01D5" w:rsidRPr="006E0169">
        <w:rPr>
          <w:rStyle w:val="None"/>
          <w:rFonts w:ascii="Calibri" w:eastAsia="Arial" w:hAnsi="Calibri" w:cs="Calibri"/>
        </w:rPr>
        <w:t>erniecki</w:t>
      </w:r>
      <w:proofErr w:type="spellEnd"/>
      <w:r w:rsidR="002D01D5" w:rsidRPr="006E0169">
        <w:rPr>
          <w:rStyle w:val="None"/>
          <w:rFonts w:ascii="Calibri" w:eastAsia="Arial" w:hAnsi="Calibri" w:cs="Calibri"/>
        </w:rPr>
        <w:tab/>
      </w:r>
      <w:r w:rsidR="002D01D5" w:rsidRPr="006E0169">
        <w:rPr>
          <w:rStyle w:val="None"/>
          <w:rFonts w:ascii="Calibri" w:eastAsia="Arial" w:hAnsi="Calibri" w:cs="Calibri"/>
        </w:rPr>
        <w:tab/>
      </w:r>
      <w:hyperlink r:id="rId14" w:history="1">
        <w:r w:rsidR="002D01D5" w:rsidRPr="006E0169">
          <w:rPr>
            <w:rStyle w:val="Hyperlink"/>
            <w:rFonts w:ascii="Calibri" w:eastAsia="Arial" w:hAnsi="Calibri" w:cs="Calibri"/>
            <w:u w:val="none"/>
          </w:rPr>
          <w:t>Brian.Czerniecki@moffitt.org</w:t>
        </w:r>
      </w:hyperlink>
    </w:p>
    <w:p w14:paraId="425E8D07" w14:textId="7D900B99" w:rsidR="002D01D5" w:rsidRPr="006E0169" w:rsidRDefault="002D01D5" w:rsidP="006E0169">
      <w:pPr>
        <w:pStyle w:val="BodyA"/>
        <w:jc w:val="both"/>
        <w:rPr>
          <w:rStyle w:val="None"/>
          <w:rFonts w:ascii="Calibri" w:eastAsia="Arial" w:hAnsi="Calibri" w:cs="Calibri"/>
        </w:rPr>
      </w:pPr>
      <w:proofErr w:type="spellStart"/>
      <w:r w:rsidRPr="006E0169">
        <w:rPr>
          <w:rStyle w:val="None"/>
          <w:rFonts w:ascii="Calibri" w:eastAsia="Arial" w:hAnsi="Calibri" w:cs="Calibri"/>
        </w:rPr>
        <w:t>Keiran</w:t>
      </w:r>
      <w:proofErr w:type="spellEnd"/>
      <w:r w:rsidRPr="006E0169">
        <w:rPr>
          <w:rStyle w:val="None"/>
          <w:rFonts w:ascii="Calibri" w:eastAsia="Arial" w:hAnsi="Calibri" w:cs="Calibri"/>
        </w:rPr>
        <w:t xml:space="preserve"> S. M. Smalley</w:t>
      </w:r>
      <w:r w:rsidRPr="006E0169">
        <w:rPr>
          <w:rStyle w:val="None"/>
          <w:rFonts w:ascii="Calibri" w:eastAsia="Arial" w:hAnsi="Calibri" w:cs="Calibri"/>
        </w:rPr>
        <w:tab/>
      </w:r>
      <w:r w:rsidRPr="006E0169">
        <w:rPr>
          <w:rStyle w:val="None"/>
          <w:rFonts w:ascii="Calibri" w:eastAsia="Arial" w:hAnsi="Calibri" w:cs="Calibri"/>
        </w:rPr>
        <w:tab/>
      </w:r>
      <w:hyperlink r:id="rId15" w:history="1">
        <w:r w:rsidR="00D874C3" w:rsidRPr="006E0169">
          <w:rPr>
            <w:rStyle w:val="Hyperlink"/>
            <w:rFonts w:ascii="Calibri" w:eastAsia="Arial" w:hAnsi="Calibri" w:cs="Calibri"/>
            <w:u w:val="none"/>
          </w:rPr>
          <w:t>Keiran.Smalley@moffitt.org</w:t>
        </w:r>
      </w:hyperlink>
    </w:p>
    <w:p w14:paraId="2E711B04" w14:textId="408855E3" w:rsidR="00D874C3" w:rsidRPr="006E0169" w:rsidRDefault="00D874C3" w:rsidP="006E0169">
      <w:pPr>
        <w:pStyle w:val="BodyA"/>
        <w:jc w:val="both"/>
        <w:rPr>
          <w:rStyle w:val="None"/>
          <w:rFonts w:ascii="Calibri" w:eastAsia="Arial" w:hAnsi="Calibri" w:cs="Calibri"/>
        </w:rPr>
      </w:pPr>
    </w:p>
    <w:p w14:paraId="3CA0C9AC" w14:textId="1B8206F7" w:rsidR="009A1BC1" w:rsidRPr="006E0169" w:rsidRDefault="00D874C3" w:rsidP="006E0169">
      <w:pPr>
        <w:pStyle w:val="BodyA"/>
        <w:jc w:val="both"/>
        <w:rPr>
          <w:rStyle w:val="None"/>
          <w:rFonts w:ascii="Calibri" w:eastAsia="Arial" w:hAnsi="Calibri" w:cs="Calibri"/>
          <w:b/>
          <w:bCs/>
        </w:rPr>
      </w:pPr>
      <w:r w:rsidRPr="006E0169">
        <w:rPr>
          <w:rStyle w:val="None"/>
          <w:rFonts w:ascii="Calibri" w:eastAsia="Arial" w:hAnsi="Calibri" w:cs="Calibri"/>
          <w:b/>
          <w:bCs/>
        </w:rPr>
        <w:t>Corresponding author:</w:t>
      </w:r>
    </w:p>
    <w:p w14:paraId="1520B52B" w14:textId="780CD454" w:rsidR="00D874C3" w:rsidRPr="006E0169" w:rsidRDefault="00D874C3" w:rsidP="006E0169">
      <w:pPr>
        <w:pStyle w:val="BodyA"/>
        <w:jc w:val="both"/>
        <w:rPr>
          <w:rStyle w:val="None"/>
          <w:rFonts w:ascii="Calibri" w:eastAsia="Arial" w:hAnsi="Calibri" w:cs="Calibri"/>
        </w:rPr>
      </w:pPr>
      <w:r w:rsidRPr="006E0169">
        <w:rPr>
          <w:rFonts w:ascii="Calibri" w:hAnsi="Calibri" w:cs="Calibri"/>
        </w:rPr>
        <w:t>Peter Forsyth</w:t>
      </w:r>
      <w:r w:rsidRPr="006E0169">
        <w:rPr>
          <w:rFonts w:ascii="Calibri" w:hAnsi="Calibri" w:cs="Calibri"/>
        </w:rPr>
        <w:tab/>
      </w:r>
      <w:r w:rsidRPr="006E0169">
        <w:rPr>
          <w:rFonts w:ascii="Calibri" w:hAnsi="Calibri" w:cs="Calibri"/>
        </w:rPr>
        <w:tab/>
      </w:r>
      <w:r w:rsidRPr="006E0169">
        <w:rPr>
          <w:rFonts w:ascii="Calibri" w:hAnsi="Calibri" w:cs="Calibri"/>
        </w:rPr>
        <w:tab/>
      </w:r>
      <w:hyperlink r:id="rId16" w:history="1">
        <w:r w:rsidRPr="006E0169">
          <w:rPr>
            <w:rStyle w:val="Hyperlink"/>
            <w:rFonts w:ascii="Calibri" w:eastAsia="Arial" w:hAnsi="Calibri" w:cs="Calibri"/>
            <w:u w:val="none"/>
          </w:rPr>
          <w:t>peter.forsyth@moffitt.org</w:t>
        </w:r>
      </w:hyperlink>
    </w:p>
    <w:p w14:paraId="454976AF" w14:textId="77777777" w:rsidR="00C86166" w:rsidRPr="006E0169" w:rsidRDefault="00C86166" w:rsidP="006E0169">
      <w:pPr>
        <w:pStyle w:val="BodyA"/>
        <w:jc w:val="both"/>
        <w:rPr>
          <w:rStyle w:val="None"/>
          <w:rFonts w:ascii="Calibri" w:eastAsia="Arial" w:hAnsi="Calibri" w:cs="Calibri"/>
        </w:rPr>
      </w:pPr>
    </w:p>
    <w:p w14:paraId="2B439B8E" w14:textId="1F3A82AB" w:rsidR="00830D5B" w:rsidRPr="006E0169" w:rsidRDefault="00344400" w:rsidP="006E0169">
      <w:pPr>
        <w:pStyle w:val="BodyA"/>
        <w:jc w:val="both"/>
        <w:rPr>
          <w:rStyle w:val="None"/>
          <w:rFonts w:ascii="Calibri" w:hAnsi="Calibri" w:cs="Calibri"/>
          <w:b/>
          <w:bCs/>
        </w:rPr>
      </w:pPr>
      <w:r w:rsidRPr="006E0169">
        <w:rPr>
          <w:rStyle w:val="None"/>
          <w:rFonts w:ascii="Calibri" w:hAnsi="Calibri" w:cs="Calibri"/>
          <w:b/>
          <w:bCs/>
        </w:rPr>
        <w:t>K</w:t>
      </w:r>
      <w:r w:rsidR="00830D5B" w:rsidRPr="006E0169">
        <w:rPr>
          <w:rStyle w:val="None"/>
          <w:rFonts w:ascii="Calibri" w:hAnsi="Calibri" w:cs="Calibri"/>
          <w:b/>
          <w:bCs/>
        </w:rPr>
        <w:t>EYWORDS</w:t>
      </w:r>
      <w:r w:rsidRPr="006E0169">
        <w:rPr>
          <w:rStyle w:val="None"/>
          <w:rFonts w:ascii="Calibri" w:hAnsi="Calibri" w:cs="Calibri"/>
          <w:b/>
          <w:bCs/>
        </w:rPr>
        <w:t xml:space="preserve">: </w:t>
      </w:r>
    </w:p>
    <w:p w14:paraId="7C424673" w14:textId="6EC233A1" w:rsidR="004B0931" w:rsidRPr="006E0169" w:rsidRDefault="00344400" w:rsidP="006E0169">
      <w:pPr>
        <w:pStyle w:val="BodyA"/>
        <w:jc w:val="both"/>
        <w:rPr>
          <w:rStyle w:val="None"/>
          <w:rFonts w:ascii="Calibri" w:eastAsia="Arial" w:hAnsi="Calibri" w:cs="Calibri"/>
        </w:rPr>
      </w:pPr>
      <w:r w:rsidRPr="006E0169">
        <w:rPr>
          <w:rStyle w:val="None"/>
          <w:rFonts w:ascii="Calibri" w:hAnsi="Calibri" w:cs="Calibri"/>
        </w:rPr>
        <w:t>Leptomeningeal disease, experimental models, murine model, Murine Ommaya reservoir</w:t>
      </w:r>
    </w:p>
    <w:p w14:paraId="159595C0" w14:textId="77777777" w:rsidR="004B0931" w:rsidRPr="006E0169" w:rsidRDefault="004B0931" w:rsidP="006E0169">
      <w:pPr>
        <w:pStyle w:val="BodyA"/>
        <w:jc w:val="both"/>
        <w:rPr>
          <w:rStyle w:val="None"/>
          <w:rFonts w:ascii="Calibri" w:eastAsia="Arial" w:hAnsi="Calibri" w:cs="Calibri"/>
          <w:b/>
          <w:bCs/>
          <w:u w:val="single"/>
        </w:rPr>
      </w:pPr>
    </w:p>
    <w:p w14:paraId="7EDB40A2" w14:textId="6014D82E" w:rsidR="00830D5B" w:rsidRPr="006E0169" w:rsidRDefault="00830D5B" w:rsidP="006E0169">
      <w:pPr>
        <w:pStyle w:val="BodyA"/>
        <w:jc w:val="both"/>
        <w:rPr>
          <w:rStyle w:val="None"/>
          <w:rFonts w:ascii="Calibri" w:hAnsi="Calibri" w:cs="Calibri"/>
          <w:b/>
          <w:bCs/>
        </w:rPr>
      </w:pPr>
      <w:r w:rsidRPr="006E0169">
        <w:rPr>
          <w:rStyle w:val="None"/>
          <w:rFonts w:ascii="Calibri" w:hAnsi="Calibri" w:cs="Calibri"/>
          <w:b/>
          <w:bCs/>
        </w:rPr>
        <w:t>SUMMARY:</w:t>
      </w:r>
    </w:p>
    <w:p w14:paraId="269EB6DA" w14:textId="76541B1E" w:rsidR="004B0931" w:rsidRPr="006E0169" w:rsidRDefault="008902E8" w:rsidP="006E0169">
      <w:pPr>
        <w:pStyle w:val="BodyA"/>
        <w:jc w:val="both"/>
        <w:rPr>
          <w:rStyle w:val="None"/>
          <w:rFonts w:ascii="Calibri" w:eastAsia="Arial" w:hAnsi="Calibri" w:cs="Calibri"/>
        </w:rPr>
      </w:pPr>
      <w:r w:rsidRPr="006E0169">
        <w:rPr>
          <w:rStyle w:val="None"/>
          <w:rFonts w:ascii="Calibri" w:hAnsi="Calibri" w:cs="Calibri"/>
        </w:rPr>
        <w:t xml:space="preserve">Here, we </w:t>
      </w:r>
      <w:r w:rsidR="00EA7A11" w:rsidRPr="006E0169">
        <w:rPr>
          <w:rStyle w:val="None"/>
          <w:rFonts w:ascii="Calibri" w:hAnsi="Calibri" w:cs="Calibri"/>
        </w:rPr>
        <w:t>describe</w:t>
      </w:r>
      <w:r w:rsidR="00344400" w:rsidRPr="006E0169">
        <w:rPr>
          <w:rStyle w:val="None"/>
          <w:rFonts w:ascii="Calibri" w:hAnsi="Calibri" w:cs="Calibri"/>
        </w:rPr>
        <w:t xml:space="preserve"> a murine xenograft model</w:t>
      </w:r>
      <w:r w:rsidR="00EA7A11" w:rsidRPr="006E0169">
        <w:rPr>
          <w:rStyle w:val="None"/>
          <w:rFonts w:ascii="Calibri" w:hAnsi="Calibri" w:cs="Calibri"/>
        </w:rPr>
        <w:t xml:space="preserve"> </w:t>
      </w:r>
      <w:r w:rsidR="00344400" w:rsidRPr="006E0169">
        <w:rPr>
          <w:rStyle w:val="None"/>
          <w:rFonts w:ascii="Calibri" w:hAnsi="Calibri" w:cs="Calibri"/>
        </w:rPr>
        <w:t>that functionally resembles an Ommaya reservoir in patients</w:t>
      </w:r>
      <w:r w:rsidR="002B7B01" w:rsidRPr="006E0169">
        <w:rPr>
          <w:rStyle w:val="None"/>
          <w:rFonts w:ascii="Calibri" w:hAnsi="Calibri" w:cs="Calibri"/>
        </w:rPr>
        <w:t>. We developed th</w:t>
      </w:r>
      <w:r w:rsidR="00376B07" w:rsidRPr="006E0169">
        <w:rPr>
          <w:rStyle w:val="None"/>
          <w:rFonts w:ascii="Calibri" w:hAnsi="Calibri" w:cs="Calibri"/>
        </w:rPr>
        <w:t xml:space="preserve">e Murine Ommaya </w:t>
      </w:r>
      <w:r w:rsidR="00344400" w:rsidRPr="006E0169">
        <w:rPr>
          <w:rStyle w:val="None"/>
          <w:rFonts w:ascii="Calibri" w:hAnsi="Calibri" w:cs="Calibri"/>
        </w:rPr>
        <w:t>to study novel therapeutics for the universally fatal leptomeningeal disease.</w:t>
      </w:r>
    </w:p>
    <w:p w14:paraId="009078A7" w14:textId="77777777" w:rsidR="004B0931" w:rsidRPr="006E0169" w:rsidRDefault="004B0931" w:rsidP="006E0169">
      <w:pPr>
        <w:pStyle w:val="BodyA"/>
        <w:jc w:val="both"/>
        <w:rPr>
          <w:rStyle w:val="None"/>
          <w:rFonts w:ascii="Calibri" w:eastAsia="Arial" w:hAnsi="Calibri" w:cs="Calibri"/>
        </w:rPr>
      </w:pPr>
    </w:p>
    <w:p w14:paraId="301EED02" w14:textId="0FEA61F6" w:rsidR="004B0931" w:rsidRPr="006E0169" w:rsidRDefault="00344400" w:rsidP="006E0169">
      <w:pPr>
        <w:pStyle w:val="BodyA"/>
        <w:jc w:val="both"/>
        <w:rPr>
          <w:rStyle w:val="None"/>
          <w:rFonts w:ascii="Calibri" w:eastAsia="Arial" w:hAnsi="Calibri" w:cs="Calibri"/>
          <w:b/>
          <w:bCs/>
          <w:u w:val="single"/>
        </w:rPr>
      </w:pPr>
      <w:r w:rsidRPr="006E0169">
        <w:rPr>
          <w:rStyle w:val="None"/>
          <w:rFonts w:ascii="Calibri" w:hAnsi="Calibri" w:cs="Calibri"/>
          <w:b/>
          <w:bCs/>
          <w:lang w:val="de-DE"/>
        </w:rPr>
        <w:t>A</w:t>
      </w:r>
      <w:r w:rsidR="00830D5B" w:rsidRPr="006E0169">
        <w:rPr>
          <w:rStyle w:val="None"/>
          <w:rFonts w:ascii="Calibri" w:hAnsi="Calibri" w:cs="Calibri"/>
          <w:b/>
          <w:bCs/>
          <w:lang w:val="de-DE"/>
        </w:rPr>
        <w:t>BSTRACT:</w:t>
      </w:r>
    </w:p>
    <w:p w14:paraId="2D77366D" w14:textId="172FC1C2" w:rsidR="004B0931" w:rsidRPr="006E0169" w:rsidRDefault="00344400" w:rsidP="006E0169">
      <w:pPr>
        <w:pStyle w:val="BodyA"/>
        <w:jc w:val="both"/>
        <w:rPr>
          <w:rStyle w:val="None"/>
          <w:rFonts w:ascii="Calibri" w:eastAsia="Arial" w:hAnsi="Calibri" w:cs="Calibri"/>
        </w:rPr>
      </w:pPr>
      <w:r w:rsidRPr="006E0169">
        <w:rPr>
          <w:rStyle w:val="None"/>
          <w:rFonts w:ascii="Calibri" w:hAnsi="Calibri" w:cs="Calibri"/>
        </w:rPr>
        <w:lastRenderedPageBreak/>
        <w:t xml:space="preserve">Leptomeningeal disease (LMD) is an uncommon type of central nervous system </w:t>
      </w:r>
      <w:r w:rsidR="00913610" w:rsidRPr="006E0169">
        <w:rPr>
          <w:rStyle w:val="None"/>
          <w:rFonts w:ascii="Calibri" w:hAnsi="Calibri" w:cs="Calibri"/>
        </w:rPr>
        <w:t xml:space="preserve">(CNS) </w:t>
      </w:r>
      <w:r w:rsidRPr="006E0169">
        <w:rPr>
          <w:rStyle w:val="None"/>
          <w:rFonts w:ascii="Calibri" w:hAnsi="Calibri" w:cs="Calibri"/>
        </w:rPr>
        <w:t>metastasis to the cerebral spinal fluid (</w:t>
      </w:r>
      <w:r w:rsidRPr="006E0169">
        <w:rPr>
          <w:rStyle w:val="None"/>
          <w:rFonts w:ascii="Calibri" w:hAnsi="Calibri" w:cs="Calibri"/>
          <w:lang w:val="pt-PT"/>
        </w:rPr>
        <w:t>CSF</w:t>
      </w:r>
      <w:r w:rsidRPr="006E0169">
        <w:rPr>
          <w:rStyle w:val="None"/>
          <w:rFonts w:ascii="Calibri" w:hAnsi="Calibri" w:cs="Calibri"/>
        </w:rPr>
        <w:t>). The most common cancers that cause LMD are breast</w:t>
      </w:r>
      <w:r w:rsidR="000A4DED" w:rsidRPr="006E0169">
        <w:rPr>
          <w:rStyle w:val="None"/>
          <w:rFonts w:ascii="Calibri" w:hAnsi="Calibri" w:cs="Calibri"/>
        </w:rPr>
        <w:t xml:space="preserve"> and </w:t>
      </w:r>
      <w:r w:rsidRPr="006E0169">
        <w:rPr>
          <w:rStyle w:val="None"/>
          <w:rFonts w:ascii="Calibri" w:hAnsi="Calibri" w:cs="Calibri"/>
        </w:rPr>
        <w:t>lung</w:t>
      </w:r>
      <w:r w:rsidR="000A4DED" w:rsidRPr="006E0169">
        <w:rPr>
          <w:rStyle w:val="None"/>
          <w:rFonts w:ascii="Calibri" w:hAnsi="Calibri" w:cs="Calibri"/>
        </w:rPr>
        <w:t xml:space="preserve"> cancers</w:t>
      </w:r>
      <w:r w:rsidRPr="006E0169">
        <w:rPr>
          <w:rStyle w:val="None"/>
          <w:rFonts w:ascii="Calibri" w:hAnsi="Calibri" w:cs="Calibri"/>
        </w:rPr>
        <w:t xml:space="preserve"> and melanoma. Patients diagnosed with LMD have a very poor prognosis and generally survive </w:t>
      </w:r>
      <w:r w:rsidR="00913610" w:rsidRPr="006E0169">
        <w:rPr>
          <w:rStyle w:val="None"/>
          <w:rFonts w:ascii="Calibri" w:hAnsi="Calibri" w:cs="Calibri"/>
        </w:rPr>
        <w:t xml:space="preserve">for </w:t>
      </w:r>
      <w:r w:rsidRPr="006E0169">
        <w:rPr>
          <w:rStyle w:val="None"/>
          <w:rFonts w:ascii="Calibri" w:hAnsi="Calibri" w:cs="Calibri"/>
        </w:rPr>
        <w:t xml:space="preserve">only a few weeks or months. One possible reason </w:t>
      </w:r>
      <w:r w:rsidR="00350481" w:rsidRPr="006E0169">
        <w:rPr>
          <w:rStyle w:val="None"/>
          <w:rFonts w:ascii="Calibri" w:hAnsi="Calibri" w:cs="Calibri"/>
        </w:rPr>
        <w:t xml:space="preserve">for the lack of efficacy of </w:t>
      </w:r>
      <w:r w:rsidRPr="006E0169">
        <w:rPr>
          <w:rStyle w:val="None"/>
          <w:rFonts w:ascii="Calibri" w:hAnsi="Calibri" w:cs="Calibri"/>
        </w:rPr>
        <w:t>systemic therapy against LMD is the failure to achieve therapeutically effective concentrations of drug in the CSF because of an intact and relatively impermeable blood–brain barrier</w:t>
      </w:r>
      <w:r w:rsidR="00E22943" w:rsidRPr="006E0169">
        <w:rPr>
          <w:rStyle w:val="None"/>
          <w:rFonts w:ascii="Calibri" w:hAnsi="Calibri" w:cs="Calibri"/>
        </w:rPr>
        <w:t xml:space="preserve"> (BBB)</w:t>
      </w:r>
      <w:r w:rsidRPr="006E0169">
        <w:rPr>
          <w:rStyle w:val="None"/>
          <w:rFonts w:ascii="Calibri" w:hAnsi="Calibri" w:cs="Calibri"/>
        </w:rPr>
        <w:t xml:space="preserve"> or blood–CSF barrier across the choroid plexus. Therefore, directly administering drugs intrathecally or intraventricularly may overcome these barriers. </w:t>
      </w:r>
      <w:r w:rsidR="005549F5" w:rsidRPr="006E0169">
        <w:rPr>
          <w:rStyle w:val="None"/>
          <w:rFonts w:ascii="Calibri" w:hAnsi="Calibri" w:cs="Calibri"/>
        </w:rPr>
        <w:t>This group has developed</w:t>
      </w:r>
      <w:r w:rsidRPr="006E0169">
        <w:rPr>
          <w:rStyle w:val="None"/>
          <w:rFonts w:ascii="Calibri" w:hAnsi="Calibri" w:cs="Calibri"/>
        </w:rPr>
        <w:t xml:space="preserve"> a model that allows for the effective delivery of therapeutics (i</w:t>
      </w:r>
      <w:r w:rsidR="005549F5" w:rsidRPr="006E0169">
        <w:rPr>
          <w:rStyle w:val="None"/>
          <w:rFonts w:ascii="Calibri" w:hAnsi="Calibri" w:cs="Calibri"/>
        </w:rPr>
        <w:t>.</w:t>
      </w:r>
      <w:r w:rsidRPr="006E0169">
        <w:rPr>
          <w:rStyle w:val="None"/>
          <w:rFonts w:ascii="Calibri" w:hAnsi="Calibri" w:cs="Calibri"/>
        </w:rPr>
        <w:t>e</w:t>
      </w:r>
      <w:r w:rsidR="005549F5" w:rsidRPr="006E0169">
        <w:rPr>
          <w:rStyle w:val="None"/>
          <w:rFonts w:ascii="Calibri" w:hAnsi="Calibri" w:cs="Calibri"/>
        </w:rPr>
        <w:t>.</w:t>
      </w:r>
      <w:r w:rsidRPr="006E0169">
        <w:rPr>
          <w:rStyle w:val="None"/>
          <w:rFonts w:ascii="Calibri" w:hAnsi="Calibri" w:cs="Calibri"/>
        </w:rPr>
        <w:t>, drugs, antibodies, and cellular therapies) chronically and the repeated sampling of CSF to determine drug concentrations and target modulation in the CSF (when the tumor microenvironment is targeted in mice).</w:t>
      </w:r>
      <w:r w:rsidR="00F90D84" w:rsidRPr="006E0169">
        <w:rPr>
          <w:rStyle w:val="None"/>
          <w:rFonts w:ascii="Calibri" w:hAnsi="Calibri" w:cs="Calibri"/>
        </w:rPr>
        <w:t xml:space="preserve"> The</w:t>
      </w:r>
      <w:r w:rsidRPr="006E0169">
        <w:rPr>
          <w:rStyle w:val="None"/>
          <w:rFonts w:ascii="Calibri" w:hAnsi="Calibri" w:cs="Calibri"/>
        </w:rPr>
        <w:t xml:space="preserve"> model is the murine equivalent of a magnetic resonance imaging</w:t>
      </w:r>
      <w:r w:rsidR="00F90D84" w:rsidRPr="006E0169">
        <w:rPr>
          <w:rStyle w:val="None"/>
          <w:rFonts w:ascii="Calibri" w:hAnsi="Calibri" w:cs="Calibri"/>
        </w:rPr>
        <w:t>-</w:t>
      </w:r>
      <w:r w:rsidRPr="006E0169">
        <w:rPr>
          <w:rStyle w:val="None"/>
          <w:rFonts w:ascii="Calibri" w:hAnsi="Calibri" w:cs="Calibri"/>
        </w:rPr>
        <w:t xml:space="preserve">compatible Ommaya reservoir, which is used clinically. </w:t>
      </w:r>
      <w:r w:rsidR="00F62FE7" w:rsidRPr="006E0169">
        <w:rPr>
          <w:rStyle w:val="None"/>
          <w:rFonts w:ascii="Calibri" w:hAnsi="Calibri" w:cs="Calibri"/>
        </w:rPr>
        <w:t>T</w:t>
      </w:r>
      <w:r w:rsidRPr="006E0169">
        <w:rPr>
          <w:rStyle w:val="None"/>
          <w:rFonts w:ascii="Calibri" w:hAnsi="Calibri" w:cs="Calibri"/>
        </w:rPr>
        <w:t xml:space="preserve">his model, which is affixed to the skull, </w:t>
      </w:r>
      <w:r w:rsidR="00F62FE7" w:rsidRPr="006E0169">
        <w:rPr>
          <w:rStyle w:val="None"/>
          <w:rFonts w:ascii="Calibri" w:hAnsi="Calibri" w:cs="Calibri"/>
        </w:rPr>
        <w:t xml:space="preserve">has been designated </w:t>
      </w:r>
      <w:r w:rsidRPr="006E0169">
        <w:rPr>
          <w:rStyle w:val="None"/>
          <w:rFonts w:ascii="Calibri" w:hAnsi="Calibri" w:cs="Calibri"/>
        </w:rPr>
        <w:t xml:space="preserve">as the “Murine Ommaya.” As a therapeutic proof of concept, human epidermal growth factor receptor 2 antibodies (clone 7.16.4) </w:t>
      </w:r>
      <w:r w:rsidR="006E15DE" w:rsidRPr="006E0169">
        <w:rPr>
          <w:rStyle w:val="None"/>
          <w:rFonts w:ascii="Calibri" w:hAnsi="Calibri" w:cs="Calibri"/>
        </w:rPr>
        <w:t xml:space="preserve">were delivered </w:t>
      </w:r>
      <w:r w:rsidRPr="006E0169">
        <w:rPr>
          <w:rStyle w:val="None"/>
          <w:rFonts w:ascii="Calibri" w:hAnsi="Calibri" w:cs="Calibri"/>
        </w:rPr>
        <w:t>into the CSF via the Murine Ommaya to treat mice with LMD from human epidermal growth factor receptor 2–positive breast cancer. The Murine Ommaya increases the efficiency of drug delivery using a miniature access port and prevents the wast</w:t>
      </w:r>
      <w:r w:rsidR="00240C60" w:rsidRPr="006E0169">
        <w:rPr>
          <w:rStyle w:val="None"/>
          <w:rFonts w:ascii="Calibri" w:hAnsi="Calibri" w:cs="Calibri"/>
        </w:rPr>
        <w:t>ag</w:t>
      </w:r>
      <w:r w:rsidRPr="006E0169">
        <w:rPr>
          <w:rStyle w:val="None"/>
          <w:rFonts w:ascii="Calibri" w:hAnsi="Calibri" w:cs="Calibri"/>
        </w:rPr>
        <w:t xml:space="preserve">e of excess drug; it does not interfere with CSF sampling for molecular and immunological studies. The Murine Ommaya is useful for testing novel therapeutics in experimental models of LMD. </w:t>
      </w:r>
    </w:p>
    <w:p w14:paraId="47040C0F" w14:textId="77777777" w:rsidR="004B0931" w:rsidRPr="006E0169" w:rsidRDefault="004B0931" w:rsidP="006E0169">
      <w:pPr>
        <w:pStyle w:val="BodyA"/>
        <w:jc w:val="both"/>
        <w:rPr>
          <w:rStyle w:val="None"/>
          <w:rFonts w:ascii="Calibri" w:eastAsia="Arial" w:hAnsi="Calibri" w:cs="Calibri"/>
        </w:rPr>
      </w:pPr>
    </w:p>
    <w:p w14:paraId="014F88B3" w14:textId="3324D184" w:rsidR="004B0931" w:rsidRPr="006E0169" w:rsidRDefault="00D776E2" w:rsidP="006E0169">
      <w:pPr>
        <w:pStyle w:val="BodyA"/>
        <w:jc w:val="both"/>
        <w:rPr>
          <w:rStyle w:val="None"/>
          <w:rFonts w:ascii="Calibri" w:eastAsia="Arial" w:hAnsi="Calibri" w:cs="Calibri"/>
          <w:lang w:val="de-DE"/>
        </w:rPr>
      </w:pPr>
      <w:r w:rsidRPr="006E0169">
        <w:rPr>
          <w:rStyle w:val="None"/>
          <w:rFonts w:ascii="Calibri" w:hAnsi="Calibri" w:cs="Calibri"/>
          <w:lang w:val="de-DE"/>
        </w:rPr>
        <w:t xml:space="preserve">Insert </w:t>
      </w:r>
      <w:r w:rsidR="00344400" w:rsidRPr="006E0169">
        <w:rPr>
          <w:rStyle w:val="None"/>
          <w:rFonts w:ascii="Calibri" w:hAnsi="Calibri" w:cs="Calibri"/>
          <w:lang w:val="de-DE"/>
        </w:rPr>
        <w:t>Video Link</w:t>
      </w:r>
      <w:r w:rsidRPr="006E0169">
        <w:rPr>
          <w:rStyle w:val="None"/>
          <w:rFonts w:ascii="Calibri" w:hAnsi="Calibri" w:cs="Calibri"/>
          <w:lang w:val="de-DE"/>
        </w:rPr>
        <w:t xml:space="preserve"> here</w:t>
      </w:r>
    </w:p>
    <w:p w14:paraId="0C4267A9" w14:textId="77777777" w:rsidR="004B0931" w:rsidRPr="006E0169" w:rsidRDefault="004B0931" w:rsidP="006E0169">
      <w:pPr>
        <w:pStyle w:val="BodyA"/>
        <w:jc w:val="both"/>
        <w:rPr>
          <w:rStyle w:val="None"/>
          <w:rFonts w:ascii="Calibri" w:eastAsia="Arial" w:hAnsi="Calibri" w:cs="Calibri"/>
          <w:b/>
          <w:bCs/>
          <w:u w:val="single"/>
        </w:rPr>
      </w:pPr>
    </w:p>
    <w:p w14:paraId="1F1586E6" w14:textId="266EE209" w:rsidR="004B0931" w:rsidRPr="006E0169" w:rsidRDefault="00344400" w:rsidP="006E0169">
      <w:pPr>
        <w:pStyle w:val="BodyA"/>
        <w:jc w:val="both"/>
        <w:rPr>
          <w:rStyle w:val="None"/>
          <w:rFonts w:ascii="Calibri" w:eastAsia="Arial" w:hAnsi="Calibri" w:cs="Calibri"/>
        </w:rPr>
      </w:pPr>
      <w:r w:rsidRPr="006E0169">
        <w:rPr>
          <w:rStyle w:val="None"/>
          <w:rFonts w:ascii="Calibri" w:hAnsi="Calibri" w:cs="Calibri"/>
          <w:b/>
          <w:bCs/>
          <w:lang w:val="fr-FR"/>
        </w:rPr>
        <w:t>I</w:t>
      </w:r>
      <w:r w:rsidR="00B86857" w:rsidRPr="006E0169">
        <w:rPr>
          <w:rStyle w:val="None"/>
          <w:rFonts w:ascii="Calibri" w:hAnsi="Calibri" w:cs="Calibri"/>
          <w:b/>
          <w:bCs/>
          <w:lang w:val="fr-FR"/>
        </w:rPr>
        <w:t>NTRODUCTION:</w:t>
      </w:r>
    </w:p>
    <w:p w14:paraId="4C0A60F1" w14:textId="415FF2A6" w:rsidR="005D27E1" w:rsidRPr="006E0169" w:rsidRDefault="00344400" w:rsidP="006E0169">
      <w:pPr>
        <w:pStyle w:val="BodyA"/>
        <w:jc w:val="both"/>
        <w:rPr>
          <w:rStyle w:val="None"/>
          <w:rFonts w:ascii="Calibri" w:hAnsi="Calibri" w:cs="Calibri"/>
        </w:rPr>
      </w:pPr>
      <w:r w:rsidRPr="006E0169">
        <w:rPr>
          <w:rStyle w:val="None"/>
          <w:rFonts w:ascii="Calibri" w:hAnsi="Calibri" w:cs="Calibri"/>
        </w:rPr>
        <w:t xml:space="preserve">Leptomeningeal disease </w:t>
      </w:r>
      <w:r w:rsidR="00030A5D" w:rsidRPr="006E0169">
        <w:rPr>
          <w:rStyle w:val="None"/>
          <w:rFonts w:ascii="Calibri" w:hAnsi="Calibri" w:cs="Calibri"/>
        </w:rPr>
        <w:t>(</w:t>
      </w:r>
      <w:r w:rsidRPr="006E0169">
        <w:rPr>
          <w:rStyle w:val="None"/>
          <w:rFonts w:ascii="Calibri" w:hAnsi="Calibri" w:cs="Calibri"/>
        </w:rPr>
        <w:t>LMD) is an aggressive late-stage metastasis of the CNS, in which tumor cells access the CSF and infiltrate the surface of the brain and spinal cord</w:t>
      </w:r>
      <w:r w:rsidRPr="006E0169">
        <w:rPr>
          <w:rStyle w:val="None"/>
          <w:rFonts w:ascii="Calibri" w:hAnsi="Calibri" w:cs="Calibri"/>
          <w:vertAlign w:val="superscript"/>
        </w:rPr>
        <w:t>1</w:t>
      </w:r>
      <w:r w:rsidR="002D78FC" w:rsidRPr="006E0169">
        <w:rPr>
          <w:rStyle w:val="None"/>
          <w:rFonts w:ascii="Calibri" w:hAnsi="Calibri" w:cs="Calibri"/>
        </w:rPr>
        <w:t xml:space="preserve">. </w:t>
      </w:r>
      <w:r w:rsidRPr="006E0169">
        <w:rPr>
          <w:rStyle w:val="None"/>
          <w:rFonts w:ascii="Calibri" w:hAnsi="Calibri" w:cs="Calibri"/>
        </w:rPr>
        <w:t xml:space="preserve">The most common cancers that cause LMD include </w:t>
      </w:r>
      <w:r w:rsidR="00DC3394" w:rsidRPr="006E0169">
        <w:rPr>
          <w:rStyle w:val="None"/>
          <w:rFonts w:ascii="Calibri" w:hAnsi="Calibri" w:cs="Calibri"/>
        </w:rPr>
        <w:t xml:space="preserve">those of the </w:t>
      </w:r>
      <w:r w:rsidRPr="006E0169">
        <w:rPr>
          <w:rStyle w:val="None"/>
          <w:rFonts w:ascii="Calibri" w:hAnsi="Calibri" w:cs="Calibri"/>
        </w:rPr>
        <w:t>breast</w:t>
      </w:r>
      <w:r w:rsidR="008A1EA3" w:rsidRPr="006E0169">
        <w:rPr>
          <w:rStyle w:val="None"/>
          <w:rFonts w:ascii="Calibri" w:hAnsi="Calibri" w:cs="Calibri"/>
        </w:rPr>
        <w:t xml:space="preserve"> and</w:t>
      </w:r>
      <w:r w:rsidRPr="006E0169">
        <w:rPr>
          <w:rStyle w:val="None"/>
          <w:rFonts w:ascii="Calibri" w:hAnsi="Calibri" w:cs="Calibri"/>
        </w:rPr>
        <w:t xml:space="preserve"> lung a</w:t>
      </w:r>
      <w:r w:rsidR="008A1EA3" w:rsidRPr="006E0169">
        <w:rPr>
          <w:rStyle w:val="None"/>
          <w:rFonts w:ascii="Calibri" w:hAnsi="Calibri" w:cs="Calibri"/>
        </w:rPr>
        <w:t>s well as</w:t>
      </w:r>
      <w:r w:rsidRPr="006E0169">
        <w:rPr>
          <w:rStyle w:val="None"/>
          <w:rFonts w:ascii="Calibri" w:hAnsi="Calibri" w:cs="Calibri"/>
        </w:rPr>
        <w:t xml:space="preserve"> melanoma</w:t>
      </w:r>
      <w:r w:rsidRPr="006E0169">
        <w:rPr>
          <w:rStyle w:val="None"/>
          <w:rFonts w:ascii="Calibri" w:hAnsi="Calibri" w:cs="Calibri"/>
          <w:vertAlign w:val="superscript"/>
        </w:rPr>
        <w:t>2</w:t>
      </w:r>
      <w:r w:rsidR="002D78FC" w:rsidRPr="006E0169">
        <w:rPr>
          <w:rStyle w:val="None"/>
          <w:rFonts w:ascii="Calibri" w:hAnsi="Calibri" w:cs="Calibri"/>
        </w:rPr>
        <w:t xml:space="preserve">. </w:t>
      </w:r>
      <w:r w:rsidRPr="006E0169">
        <w:rPr>
          <w:rStyle w:val="None"/>
          <w:rFonts w:ascii="Calibri" w:hAnsi="Calibri" w:cs="Calibri"/>
        </w:rPr>
        <w:t xml:space="preserve">LMD results in </w:t>
      </w:r>
      <w:proofErr w:type="gramStart"/>
      <w:r w:rsidRPr="006E0169">
        <w:rPr>
          <w:rStyle w:val="None"/>
          <w:rFonts w:ascii="Calibri" w:hAnsi="Calibri" w:cs="Calibri"/>
        </w:rPr>
        <w:t>a number of</w:t>
      </w:r>
      <w:proofErr w:type="gramEnd"/>
      <w:r w:rsidRPr="006E0169">
        <w:rPr>
          <w:rStyle w:val="None"/>
          <w:rFonts w:ascii="Calibri" w:hAnsi="Calibri" w:cs="Calibri"/>
        </w:rPr>
        <w:t xml:space="preserve"> neurologic symptoms and signs such as headaches, cranial nerve palsies, stiff neck, and radiculopathies. </w:t>
      </w:r>
      <w:r w:rsidR="000A32E8" w:rsidRPr="006E0169">
        <w:rPr>
          <w:rStyle w:val="None"/>
          <w:rFonts w:ascii="Calibri" w:hAnsi="Calibri" w:cs="Calibri"/>
        </w:rPr>
        <w:t>The p</w:t>
      </w:r>
      <w:r w:rsidRPr="006E0169">
        <w:rPr>
          <w:rStyle w:val="None"/>
          <w:rFonts w:ascii="Calibri" w:hAnsi="Calibri" w:cs="Calibri"/>
        </w:rPr>
        <w:t>rognosis for patients with LMD is generally very poor (average survival is measured in weeks) and is universally fatal</w:t>
      </w:r>
      <w:r w:rsidRPr="006E0169">
        <w:rPr>
          <w:rStyle w:val="None"/>
          <w:rFonts w:ascii="Calibri" w:hAnsi="Calibri" w:cs="Calibri"/>
          <w:vertAlign w:val="superscript"/>
        </w:rPr>
        <w:t>3-7</w:t>
      </w:r>
      <w:r w:rsidR="002D78FC" w:rsidRPr="006E0169">
        <w:rPr>
          <w:rStyle w:val="None"/>
          <w:rFonts w:ascii="Calibri" w:hAnsi="Calibri" w:cs="Calibri"/>
        </w:rPr>
        <w:t xml:space="preserve">. </w:t>
      </w:r>
      <w:r w:rsidRPr="006E0169">
        <w:rPr>
          <w:rStyle w:val="None"/>
          <w:rFonts w:ascii="Calibri" w:hAnsi="Calibri" w:cs="Calibri"/>
        </w:rPr>
        <w:t>Treatment with surgery, radiation, and systemic chemotherapy is palliative.</w:t>
      </w:r>
      <w:r w:rsidR="005D27E1" w:rsidRPr="006E0169">
        <w:rPr>
          <w:rStyle w:val="None"/>
          <w:rFonts w:ascii="Calibri" w:hAnsi="Calibri" w:cs="Calibri"/>
        </w:rPr>
        <w:t xml:space="preserve"> </w:t>
      </w:r>
      <w:r w:rsidRPr="006E0169">
        <w:rPr>
          <w:rStyle w:val="None"/>
          <w:rFonts w:ascii="Calibri" w:hAnsi="Calibri" w:cs="Calibri"/>
        </w:rPr>
        <w:t>Systemic therapy for LMD may fail because of inadequate drug penetration into the CSF across an intact BBB or blood–CSF barrier across the choroid plexus</w:t>
      </w:r>
      <w:r w:rsidRPr="006E0169">
        <w:rPr>
          <w:rStyle w:val="None"/>
          <w:rFonts w:ascii="Calibri" w:hAnsi="Calibri" w:cs="Calibri"/>
          <w:vertAlign w:val="superscript"/>
        </w:rPr>
        <w:t>1</w:t>
      </w:r>
      <w:r w:rsidRPr="006E0169">
        <w:rPr>
          <w:rStyle w:val="None"/>
          <w:rFonts w:ascii="Calibri" w:hAnsi="Calibri" w:cs="Calibri"/>
        </w:rPr>
        <w:t xml:space="preserve">. </w:t>
      </w:r>
    </w:p>
    <w:p w14:paraId="4FD97CE3" w14:textId="77777777" w:rsidR="005D27E1" w:rsidRPr="006E0169" w:rsidRDefault="005D27E1" w:rsidP="006E0169">
      <w:pPr>
        <w:pStyle w:val="BodyA"/>
        <w:jc w:val="both"/>
        <w:rPr>
          <w:rStyle w:val="None"/>
          <w:rFonts w:ascii="Calibri" w:hAnsi="Calibri" w:cs="Calibri"/>
        </w:rPr>
      </w:pPr>
    </w:p>
    <w:p w14:paraId="52034092" w14:textId="33A6ED20" w:rsidR="004B0931" w:rsidRPr="006E0169" w:rsidRDefault="00344400" w:rsidP="006E0169">
      <w:pPr>
        <w:pStyle w:val="BodyA"/>
        <w:jc w:val="both"/>
        <w:rPr>
          <w:rStyle w:val="None"/>
          <w:rFonts w:ascii="Calibri" w:eastAsia="Arial" w:hAnsi="Calibri" w:cs="Calibri"/>
        </w:rPr>
      </w:pPr>
      <w:r w:rsidRPr="006E0169">
        <w:rPr>
          <w:rStyle w:val="None"/>
          <w:rFonts w:ascii="Calibri" w:hAnsi="Calibri" w:cs="Calibri"/>
        </w:rPr>
        <w:t>Therefore, administering cancer therapeutics (e</w:t>
      </w:r>
      <w:r w:rsidR="00BF3617" w:rsidRPr="006E0169">
        <w:rPr>
          <w:rStyle w:val="None"/>
          <w:rFonts w:ascii="Calibri" w:hAnsi="Calibri" w:cs="Calibri"/>
        </w:rPr>
        <w:t>.</w:t>
      </w:r>
      <w:r w:rsidRPr="006E0169">
        <w:rPr>
          <w:rStyle w:val="None"/>
          <w:rFonts w:ascii="Calibri" w:hAnsi="Calibri" w:cs="Calibri"/>
        </w:rPr>
        <w:t>g</w:t>
      </w:r>
      <w:r w:rsidR="00BF3617" w:rsidRPr="006E0169">
        <w:rPr>
          <w:rStyle w:val="None"/>
          <w:rFonts w:ascii="Calibri" w:hAnsi="Calibri" w:cs="Calibri"/>
        </w:rPr>
        <w:t>.</w:t>
      </w:r>
      <w:r w:rsidRPr="006E0169">
        <w:rPr>
          <w:rStyle w:val="None"/>
          <w:rFonts w:ascii="Calibri" w:hAnsi="Calibri" w:cs="Calibri"/>
        </w:rPr>
        <w:t>, drugs and antibody-based treatments including checkpoint inhibitors and cellular therapies) directly into the CSF may overcome this limitation</w:t>
      </w:r>
      <w:r w:rsidRPr="006E0169">
        <w:rPr>
          <w:rStyle w:val="None"/>
          <w:rFonts w:ascii="Calibri" w:hAnsi="Calibri" w:cs="Calibri"/>
          <w:vertAlign w:val="superscript"/>
        </w:rPr>
        <w:t>8</w:t>
      </w:r>
      <w:r w:rsidR="002D78FC" w:rsidRPr="006E0169">
        <w:rPr>
          <w:rStyle w:val="None"/>
          <w:rFonts w:ascii="Calibri" w:hAnsi="Calibri" w:cs="Calibri"/>
        </w:rPr>
        <w:t xml:space="preserve">. </w:t>
      </w:r>
      <w:r w:rsidRPr="006E0169">
        <w:rPr>
          <w:rStyle w:val="None"/>
          <w:rFonts w:ascii="Calibri" w:hAnsi="Calibri" w:cs="Calibri"/>
        </w:rPr>
        <w:t>Accessing and sampling CSF from patients is possible through an Ommaya reservoir that is implanted beneath the scalp. This device allows for the administration of cancer agents (e</w:t>
      </w:r>
      <w:r w:rsidR="009A06EF" w:rsidRPr="006E0169">
        <w:rPr>
          <w:rStyle w:val="None"/>
          <w:rFonts w:ascii="Calibri" w:hAnsi="Calibri" w:cs="Calibri"/>
        </w:rPr>
        <w:t>.</w:t>
      </w:r>
      <w:r w:rsidRPr="006E0169">
        <w:rPr>
          <w:rStyle w:val="None"/>
          <w:rFonts w:ascii="Calibri" w:hAnsi="Calibri" w:cs="Calibri"/>
        </w:rPr>
        <w:t>g</w:t>
      </w:r>
      <w:r w:rsidR="009A06EF" w:rsidRPr="006E0169">
        <w:rPr>
          <w:rStyle w:val="None"/>
          <w:rFonts w:ascii="Calibri" w:hAnsi="Calibri" w:cs="Calibri"/>
        </w:rPr>
        <w:t>.</w:t>
      </w:r>
      <w:r w:rsidRPr="006E0169">
        <w:rPr>
          <w:rStyle w:val="None"/>
          <w:rFonts w:ascii="Calibri" w:hAnsi="Calibri" w:cs="Calibri"/>
        </w:rPr>
        <w:t>, methotrexate and trastuzumab) as well as the sampling of CSF for diagnostic studies (e</w:t>
      </w:r>
      <w:r w:rsidR="009A06EF" w:rsidRPr="006E0169">
        <w:rPr>
          <w:rStyle w:val="None"/>
          <w:rFonts w:ascii="Calibri" w:hAnsi="Calibri" w:cs="Calibri"/>
        </w:rPr>
        <w:t>.</w:t>
      </w:r>
      <w:r w:rsidRPr="006E0169">
        <w:rPr>
          <w:rStyle w:val="None"/>
          <w:rFonts w:ascii="Calibri" w:hAnsi="Calibri" w:cs="Calibri"/>
        </w:rPr>
        <w:t>g</w:t>
      </w:r>
      <w:r w:rsidR="009A06EF" w:rsidRPr="006E0169">
        <w:rPr>
          <w:rStyle w:val="None"/>
          <w:rFonts w:ascii="Calibri" w:hAnsi="Calibri" w:cs="Calibri"/>
        </w:rPr>
        <w:t>.</w:t>
      </w:r>
      <w:r w:rsidRPr="006E0169">
        <w:rPr>
          <w:rStyle w:val="None"/>
          <w:rFonts w:ascii="Calibri" w:hAnsi="Calibri" w:cs="Calibri"/>
        </w:rPr>
        <w:t>, the cytological diagnosis of LMD to monitor for responses to treatment) without performing a spinal tap.</w:t>
      </w:r>
      <w:r w:rsidR="005D27E1" w:rsidRPr="006E0169">
        <w:rPr>
          <w:rStyle w:val="None"/>
          <w:rFonts w:ascii="Calibri" w:hAnsi="Calibri" w:cs="Calibri"/>
        </w:rPr>
        <w:t xml:space="preserve"> </w:t>
      </w:r>
      <w:r w:rsidR="007D09AE" w:rsidRPr="006E0169">
        <w:rPr>
          <w:rStyle w:val="None"/>
          <w:rFonts w:ascii="Calibri" w:hAnsi="Calibri" w:cs="Calibri"/>
        </w:rPr>
        <w:t>A</w:t>
      </w:r>
      <w:r w:rsidRPr="006E0169">
        <w:rPr>
          <w:rStyle w:val="None"/>
          <w:rFonts w:ascii="Calibri" w:hAnsi="Calibri" w:cs="Calibri"/>
        </w:rPr>
        <w:t xml:space="preserve"> murine Ommaya reservoir </w:t>
      </w:r>
      <w:r w:rsidR="007D09AE" w:rsidRPr="006E0169">
        <w:rPr>
          <w:rStyle w:val="None"/>
          <w:rFonts w:ascii="Calibri" w:hAnsi="Calibri" w:cs="Calibri"/>
        </w:rPr>
        <w:t xml:space="preserve">was designed </w:t>
      </w:r>
      <w:r w:rsidRPr="006E0169">
        <w:rPr>
          <w:rStyle w:val="None"/>
          <w:rFonts w:ascii="Calibri" w:hAnsi="Calibri" w:cs="Calibri"/>
        </w:rPr>
        <w:t>t</w:t>
      </w:r>
      <w:r w:rsidR="007D09AE" w:rsidRPr="006E0169">
        <w:rPr>
          <w:rStyle w:val="None"/>
          <w:rFonts w:ascii="Calibri" w:hAnsi="Calibri" w:cs="Calibri"/>
        </w:rPr>
        <w:t>o</w:t>
      </w:r>
      <w:r w:rsidRPr="006E0169">
        <w:rPr>
          <w:rStyle w:val="None"/>
          <w:rFonts w:ascii="Calibri" w:hAnsi="Calibri" w:cs="Calibri"/>
        </w:rPr>
        <w:t xml:space="preserve"> mimic those used clinically. The reservoir requires the assembly of </w:t>
      </w:r>
      <w:r w:rsidR="00B060E8" w:rsidRPr="006E0169">
        <w:rPr>
          <w:rStyle w:val="None"/>
          <w:rFonts w:ascii="Calibri" w:hAnsi="Calibri" w:cs="Calibri"/>
        </w:rPr>
        <w:t xml:space="preserve">an </w:t>
      </w:r>
      <w:r w:rsidRPr="006E0169">
        <w:rPr>
          <w:rStyle w:val="None"/>
          <w:rFonts w:ascii="Calibri" w:hAnsi="Calibri" w:cs="Calibri"/>
        </w:rPr>
        <w:t>accessing port and spacer parts and a modification of the m</w:t>
      </w:r>
      <w:r w:rsidR="00B060E8" w:rsidRPr="006E0169">
        <w:rPr>
          <w:rStyle w:val="None"/>
          <w:rFonts w:ascii="Calibri" w:hAnsi="Calibri" w:cs="Calibri"/>
        </w:rPr>
        <w:t>ouse</w:t>
      </w:r>
      <w:r w:rsidRPr="006E0169">
        <w:rPr>
          <w:rStyle w:val="None"/>
          <w:rFonts w:ascii="Calibri" w:hAnsi="Calibri" w:cs="Calibri"/>
        </w:rPr>
        <w:t xml:space="preserve"> cannulation technique, which allows the device to remain permanently intact throughout the duration of the drug study. </w:t>
      </w:r>
      <w:r w:rsidR="00B060E8" w:rsidRPr="006E0169">
        <w:rPr>
          <w:rStyle w:val="None"/>
          <w:rFonts w:ascii="Calibri" w:hAnsi="Calibri" w:cs="Calibri"/>
        </w:rPr>
        <w:t>T</w:t>
      </w:r>
      <w:r w:rsidRPr="006E0169">
        <w:rPr>
          <w:rStyle w:val="None"/>
          <w:rFonts w:ascii="Calibri" w:hAnsi="Calibri" w:cs="Calibri"/>
        </w:rPr>
        <w:t>his device</w:t>
      </w:r>
      <w:r w:rsidR="00B060E8" w:rsidRPr="006E0169">
        <w:rPr>
          <w:rStyle w:val="None"/>
          <w:rFonts w:ascii="Calibri" w:hAnsi="Calibri" w:cs="Calibri"/>
        </w:rPr>
        <w:t xml:space="preserve"> has been designated as</w:t>
      </w:r>
      <w:r w:rsidRPr="006E0169">
        <w:rPr>
          <w:rStyle w:val="None"/>
          <w:rFonts w:ascii="Calibri" w:hAnsi="Calibri" w:cs="Calibri"/>
        </w:rPr>
        <w:t xml:space="preserve"> the </w:t>
      </w:r>
      <w:r w:rsidRPr="006E0169">
        <w:rPr>
          <w:rStyle w:val="None"/>
          <w:rFonts w:ascii="Calibri" w:hAnsi="Calibri" w:cs="Calibri"/>
          <w:rtl/>
          <w:lang w:val="ar-SA"/>
        </w:rPr>
        <w:t>“</w:t>
      </w:r>
      <w:r w:rsidRPr="006E0169">
        <w:rPr>
          <w:rStyle w:val="None"/>
          <w:rFonts w:ascii="Calibri" w:hAnsi="Calibri" w:cs="Calibri"/>
        </w:rPr>
        <w:t>Murine Ommaya”</w:t>
      </w:r>
      <w:r w:rsidR="00D04AA0" w:rsidRPr="006E0169">
        <w:rPr>
          <w:rStyle w:val="None"/>
          <w:rFonts w:ascii="Calibri" w:hAnsi="Calibri" w:cs="Calibri"/>
        </w:rPr>
        <w:t>.</w:t>
      </w:r>
      <w:r w:rsidRPr="006E0169">
        <w:rPr>
          <w:rStyle w:val="None"/>
          <w:rFonts w:ascii="Calibri" w:hAnsi="Calibri" w:cs="Calibri"/>
        </w:rPr>
        <w:t xml:space="preserve"> </w:t>
      </w:r>
    </w:p>
    <w:p w14:paraId="61D10A29" w14:textId="77777777" w:rsidR="004B0931" w:rsidRPr="006E0169" w:rsidRDefault="004B0931" w:rsidP="006E0169">
      <w:pPr>
        <w:pStyle w:val="BodyA"/>
        <w:jc w:val="both"/>
        <w:rPr>
          <w:rStyle w:val="None"/>
          <w:rFonts w:ascii="Calibri" w:eastAsia="Arial" w:hAnsi="Calibri" w:cs="Calibri"/>
        </w:rPr>
      </w:pPr>
    </w:p>
    <w:p w14:paraId="7784D35B" w14:textId="6C1ED0D5" w:rsidR="004B0931" w:rsidRPr="006E0169" w:rsidRDefault="00344400" w:rsidP="006E0169">
      <w:pPr>
        <w:pStyle w:val="BodyA"/>
        <w:jc w:val="both"/>
        <w:rPr>
          <w:rStyle w:val="None"/>
          <w:rFonts w:ascii="Calibri" w:eastAsia="Arial" w:hAnsi="Calibri" w:cs="Calibri"/>
        </w:rPr>
      </w:pPr>
      <w:r w:rsidRPr="006E0169">
        <w:rPr>
          <w:rStyle w:val="None"/>
          <w:rFonts w:ascii="Calibri" w:hAnsi="Calibri" w:cs="Calibri"/>
        </w:rPr>
        <w:lastRenderedPageBreak/>
        <w:t>In contrast to the osmotic infusion pump technique, which requires the preparation of excess liquid volumes to prefill the empty space in the tubing and continuous infusion over frequent injections</w:t>
      </w:r>
      <w:r w:rsidRPr="006E0169">
        <w:rPr>
          <w:rStyle w:val="None"/>
          <w:rFonts w:ascii="Calibri" w:hAnsi="Calibri" w:cs="Calibri"/>
          <w:vertAlign w:val="superscript"/>
        </w:rPr>
        <w:t>9</w:t>
      </w:r>
      <w:r w:rsidR="002D78FC" w:rsidRPr="006E0169">
        <w:rPr>
          <w:rStyle w:val="None"/>
          <w:rFonts w:ascii="Calibri" w:hAnsi="Calibri" w:cs="Calibri"/>
        </w:rPr>
        <w:t>, t</w:t>
      </w:r>
      <w:r w:rsidRPr="006E0169">
        <w:rPr>
          <w:rStyle w:val="None"/>
          <w:rFonts w:ascii="Calibri" w:hAnsi="Calibri" w:cs="Calibri"/>
        </w:rPr>
        <w:t>he Murine Ommaya minimizes the wast</w:t>
      </w:r>
      <w:r w:rsidR="009536F6" w:rsidRPr="006E0169">
        <w:rPr>
          <w:rStyle w:val="None"/>
          <w:rFonts w:ascii="Calibri" w:hAnsi="Calibri" w:cs="Calibri"/>
        </w:rPr>
        <w:t>ag</w:t>
      </w:r>
      <w:r w:rsidRPr="006E0169">
        <w:rPr>
          <w:rStyle w:val="None"/>
          <w:rFonts w:ascii="Calibri" w:hAnsi="Calibri" w:cs="Calibri"/>
        </w:rPr>
        <w:t xml:space="preserve">e of drug solutions. It permits effective administration of multiple single doses of treatments at any given time in small </w:t>
      </w:r>
      <w:r w:rsidRPr="006E0169">
        <w:rPr>
          <w:rStyle w:val="None"/>
          <w:rFonts w:ascii="Calibri" w:hAnsi="Calibri" w:cs="Calibri"/>
          <w:lang w:val="it-IT"/>
        </w:rPr>
        <w:t>quantities (3</w:t>
      </w:r>
      <w:r w:rsidR="009536F6" w:rsidRPr="006E0169">
        <w:rPr>
          <w:rStyle w:val="None"/>
          <w:rFonts w:ascii="Calibri" w:hAnsi="Calibri" w:cs="Calibri"/>
          <w:lang w:val="it-IT"/>
        </w:rPr>
        <w:t>–</w:t>
      </w:r>
      <w:r w:rsidRPr="006E0169">
        <w:rPr>
          <w:rStyle w:val="None"/>
          <w:rFonts w:ascii="Calibri" w:hAnsi="Calibri" w:cs="Calibri"/>
          <w:lang w:val="it-IT"/>
        </w:rPr>
        <w:t xml:space="preserve">7 </w:t>
      </w:r>
      <w:r w:rsidRPr="006E0169">
        <w:rPr>
          <w:rStyle w:val="None"/>
          <w:rFonts w:ascii="Calibri" w:hAnsi="Calibri" w:cs="Calibri"/>
        </w:rPr>
        <w:t>μ</w:t>
      </w:r>
      <w:r w:rsidR="009536F6" w:rsidRPr="006E0169">
        <w:rPr>
          <w:rStyle w:val="None"/>
          <w:rFonts w:ascii="Calibri" w:hAnsi="Calibri" w:cs="Calibri"/>
        </w:rPr>
        <w:t>L</w:t>
      </w:r>
      <w:r w:rsidRPr="006E0169">
        <w:rPr>
          <w:rStyle w:val="None"/>
          <w:rFonts w:ascii="Calibri" w:hAnsi="Calibri" w:cs="Calibri"/>
        </w:rPr>
        <w:t xml:space="preserve">) into the CSF using a Hamilton syringe, a miniature access port, and an automatic injector. In real time, the efficacy of test drugs against LMD </w:t>
      </w:r>
      <w:r w:rsidR="00604E7D" w:rsidRPr="006E0169">
        <w:rPr>
          <w:rStyle w:val="None"/>
          <w:rFonts w:ascii="Calibri" w:hAnsi="Calibri" w:cs="Calibri"/>
        </w:rPr>
        <w:t xml:space="preserve">can be determined </w:t>
      </w:r>
      <w:r w:rsidRPr="006E0169">
        <w:rPr>
          <w:rStyle w:val="None"/>
          <w:rFonts w:ascii="Calibri" w:hAnsi="Calibri" w:cs="Calibri"/>
        </w:rPr>
        <w:t>by imaging. Using this approach, a variety of chemotherapies, antibodies, and cell immunotherapies (as single or combined agents)</w:t>
      </w:r>
      <w:r w:rsidR="00604E7D" w:rsidRPr="006E0169">
        <w:rPr>
          <w:rStyle w:val="None"/>
          <w:rFonts w:ascii="Calibri" w:hAnsi="Calibri" w:cs="Calibri"/>
        </w:rPr>
        <w:t xml:space="preserve"> can be tested</w:t>
      </w:r>
      <w:r w:rsidRPr="006E0169">
        <w:rPr>
          <w:rStyle w:val="None"/>
          <w:rFonts w:ascii="Calibri" w:hAnsi="Calibri" w:cs="Calibri"/>
        </w:rPr>
        <w:t xml:space="preserve"> against LMD </w:t>
      </w:r>
      <w:r w:rsidR="00604E7D" w:rsidRPr="006E0169">
        <w:rPr>
          <w:rStyle w:val="None"/>
          <w:rFonts w:ascii="Calibri" w:hAnsi="Calibri" w:cs="Calibri"/>
        </w:rPr>
        <w:t>to</w:t>
      </w:r>
      <w:r w:rsidRPr="006E0169">
        <w:rPr>
          <w:rStyle w:val="None"/>
          <w:rFonts w:ascii="Calibri" w:hAnsi="Calibri" w:cs="Calibri"/>
        </w:rPr>
        <w:t xml:space="preserve"> translate </w:t>
      </w:r>
      <w:r w:rsidRPr="006E0169">
        <w:rPr>
          <w:rStyle w:val="None"/>
          <w:rFonts w:ascii="Calibri" w:hAnsi="Calibri" w:cs="Calibri"/>
          <w:lang w:val="it-IT"/>
        </w:rPr>
        <w:t>in vivo</w:t>
      </w:r>
      <w:r w:rsidRPr="006E0169">
        <w:rPr>
          <w:rStyle w:val="None"/>
          <w:rFonts w:ascii="Calibri" w:hAnsi="Calibri" w:cs="Calibri"/>
          <w:i/>
          <w:iCs/>
          <w:lang w:val="it-IT"/>
        </w:rPr>
        <w:t xml:space="preserve"> </w:t>
      </w:r>
      <w:r w:rsidRPr="006E0169">
        <w:rPr>
          <w:rStyle w:val="None"/>
          <w:rFonts w:ascii="Calibri" w:hAnsi="Calibri" w:cs="Calibri"/>
        </w:rPr>
        <w:t>findings into rational treatment strategies for patients.</w:t>
      </w:r>
      <w:r w:rsidR="005F2CB1" w:rsidRPr="006E0169">
        <w:rPr>
          <w:rStyle w:val="None"/>
          <w:rFonts w:ascii="Calibri" w:hAnsi="Calibri" w:cs="Calibri"/>
        </w:rPr>
        <w:t xml:space="preserve"> </w:t>
      </w:r>
      <w:r w:rsidRPr="006E0169">
        <w:rPr>
          <w:rStyle w:val="None"/>
          <w:rFonts w:ascii="Calibri" w:hAnsi="Calibri" w:cs="Calibri"/>
        </w:rPr>
        <w:t xml:space="preserve">To further improve the imaging capacity for a patient-derived xenograft (PDX) model of LMD, </w:t>
      </w:r>
      <w:r w:rsidR="005F2CB1" w:rsidRPr="006E0169">
        <w:rPr>
          <w:rStyle w:val="None"/>
          <w:rFonts w:ascii="Calibri" w:hAnsi="Calibri" w:cs="Calibri"/>
        </w:rPr>
        <w:t>a</w:t>
      </w:r>
      <w:r w:rsidRPr="006E0169">
        <w:rPr>
          <w:rStyle w:val="None"/>
          <w:rFonts w:ascii="Calibri" w:hAnsi="Calibri" w:cs="Calibri"/>
        </w:rPr>
        <w:t xml:space="preserve"> collaborat</w:t>
      </w:r>
      <w:r w:rsidR="005F2CB1" w:rsidRPr="006E0169">
        <w:rPr>
          <w:rStyle w:val="None"/>
          <w:rFonts w:ascii="Calibri" w:hAnsi="Calibri" w:cs="Calibri"/>
        </w:rPr>
        <w:t>ion was undertaken</w:t>
      </w:r>
      <w:r w:rsidRPr="006E0169">
        <w:rPr>
          <w:rStyle w:val="None"/>
          <w:rFonts w:ascii="Calibri" w:hAnsi="Calibri" w:cs="Calibri"/>
        </w:rPr>
        <w:t xml:space="preserve"> with a manufacturer to develop a magnetic resonance imaging</w:t>
      </w:r>
      <w:r w:rsidR="005F2CB1" w:rsidRPr="006E0169">
        <w:rPr>
          <w:rStyle w:val="None"/>
          <w:rFonts w:ascii="Calibri" w:hAnsi="Calibri" w:cs="Calibri"/>
        </w:rPr>
        <w:t xml:space="preserve"> </w:t>
      </w:r>
      <w:r w:rsidRPr="006E0169">
        <w:rPr>
          <w:rStyle w:val="None"/>
          <w:rFonts w:ascii="Calibri" w:hAnsi="Calibri" w:cs="Calibri"/>
        </w:rPr>
        <w:t>(MRI)</w:t>
      </w:r>
      <w:r w:rsidR="005F2CB1" w:rsidRPr="006E0169">
        <w:rPr>
          <w:rStyle w:val="None"/>
          <w:rFonts w:ascii="Calibri" w:hAnsi="Calibri" w:cs="Calibri"/>
        </w:rPr>
        <w:t>-</w:t>
      </w:r>
      <w:r w:rsidRPr="006E0169">
        <w:rPr>
          <w:rStyle w:val="None"/>
          <w:rFonts w:ascii="Calibri" w:hAnsi="Calibri" w:cs="Calibri"/>
        </w:rPr>
        <w:t>compatible version of the Murine Ommaya, which requires no assembly and is ready to use. MRI capability is beneficial, especially for PDX models in which the quantity of circulating tumor cells (CTCs) from CSF is sometimes the limiting factor</w:t>
      </w:r>
      <w:r w:rsidR="005F2CB1" w:rsidRPr="006E0169">
        <w:rPr>
          <w:rStyle w:val="None"/>
          <w:rFonts w:ascii="Calibri" w:hAnsi="Calibri" w:cs="Calibri"/>
        </w:rPr>
        <w:t>,</w:t>
      </w:r>
      <w:r w:rsidRPr="006E0169">
        <w:rPr>
          <w:rStyle w:val="None"/>
          <w:rFonts w:ascii="Calibri" w:hAnsi="Calibri" w:cs="Calibri"/>
        </w:rPr>
        <w:t xml:space="preserve"> and often when </w:t>
      </w:r>
      <w:proofErr w:type="spellStart"/>
      <w:r w:rsidRPr="006E0169">
        <w:rPr>
          <w:rStyle w:val="None"/>
          <w:rFonts w:ascii="Calibri" w:hAnsi="Calibri" w:cs="Calibri"/>
        </w:rPr>
        <w:t>prelabeling</w:t>
      </w:r>
      <w:proofErr w:type="spellEnd"/>
      <w:r w:rsidRPr="006E0169">
        <w:rPr>
          <w:rStyle w:val="None"/>
          <w:rFonts w:ascii="Calibri" w:hAnsi="Calibri" w:cs="Calibri"/>
        </w:rPr>
        <w:t xml:space="preserve"> CTCs is infeasible.</w:t>
      </w:r>
    </w:p>
    <w:p w14:paraId="3DAD46AA" w14:textId="77777777" w:rsidR="004B0931" w:rsidRPr="006E0169" w:rsidRDefault="004B0931" w:rsidP="006E0169">
      <w:pPr>
        <w:pStyle w:val="BodyA"/>
        <w:jc w:val="both"/>
        <w:rPr>
          <w:rStyle w:val="None"/>
          <w:rFonts w:ascii="Calibri" w:eastAsia="Arial" w:hAnsi="Calibri" w:cs="Calibri"/>
        </w:rPr>
      </w:pPr>
    </w:p>
    <w:p w14:paraId="3B7CC44B" w14:textId="4C0A1843" w:rsidR="004B0931" w:rsidRPr="006E0169" w:rsidRDefault="00F867E6" w:rsidP="006E0169">
      <w:pPr>
        <w:pStyle w:val="BodyA"/>
        <w:jc w:val="both"/>
        <w:rPr>
          <w:rStyle w:val="None"/>
          <w:rFonts w:ascii="Calibri" w:eastAsia="Arial" w:hAnsi="Calibri" w:cs="Calibri"/>
        </w:rPr>
      </w:pPr>
      <w:r w:rsidRPr="006E0169">
        <w:rPr>
          <w:rStyle w:val="None"/>
          <w:rFonts w:ascii="Calibri" w:hAnsi="Calibri" w:cs="Calibri"/>
        </w:rPr>
        <w:t xml:space="preserve">This paper describes </w:t>
      </w:r>
      <w:r w:rsidR="00344400" w:rsidRPr="006E0169">
        <w:rPr>
          <w:rStyle w:val="None"/>
          <w:rFonts w:ascii="Calibri" w:hAnsi="Calibri" w:cs="Calibri"/>
        </w:rPr>
        <w:t>a detailed protocol that begins with the injection of CTCs to render mice with LMD</w:t>
      </w:r>
      <w:r w:rsidR="006E2386" w:rsidRPr="006E0169">
        <w:rPr>
          <w:rStyle w:val="None"/>
          <w:rFonts w:ascii="Calibri" w:hAnsi="Calibri" w:cs="Calibri"/>
        </w:rPr>
        <w:t xml:space="preserve"> </w:t>
      </w:r>
      <w:r w:rsidR="00344400" w:rsidRPr="006E0169">
        <w:rPr>
          <w:rStyle w:val="None"/>
          <w:rFonts w:ascii="Calibri" w:hAnsi="Calibri" w:cs="Calibri"/>
        </w:rPr>
        <w:t>. The Murine Ommaya is then surgically implanted</w:t>
      </w:r>
      <w:r w:rsidRPr="006E0169">
        <w:rPr>
          <w:rStyle w:val="None"/>
          <w:rFonts w:ascii="Calibri" w:hAnsi="Calibri" w:cs="Calibri"/>
        </w:rPr>
        <w:t>,</w:t>
      </w:r>
      <w:r w:rsidR="00344400" w:rsidRPr="006E0169">
        <w:rPr>
          <w:rStyle w:val="None"/>
          <w:rFonts w:ascii="Calibri" w:hAnsi="Calibri" w:cs="Calibri"/>
        </w:rPr>
        <w:t xml:space="preserve"> and multiple drug treatment steps via the Murine Ommaya are performed. As a proof of concept for demonstration, an </w:t>
      </w:r>
      <w:r w:rsidR="00344400" w:rsidRPr="006E0169">
        <w:rPr>
          <w:rStyle w:val="None"/>
          <w:rFonts w:ascii="Calibri" w:hAnsi="Calibri" w:cs="Calibri"/>
          <w:lang w:val="fr-FR"/>
        </w:rPr>
        <w:t>in vivo</w:t>
      </w:r>
      <w:r w:rsidR="00344400" w:rsidRPr="006E0169">
        <w:rPr>
          <w:rStyle w:val="None"/>
          <w:rFonts w:ascii="Calibri" w:hAnsi="Calibri" w:cs="Calibri"/>
        </w:rPr>
        <w:t xml:space="preserve"> side-by-side comparison</w:t>
      </w:r>
      <w:r w:rsidR="008275E8" w:rsidRPr="006E0169">
        <w:rPr>
          <w:rStyle w:val="None"/>
          <w:rFonts w:ascii="Calibri" w:hAnsi="Calibri" w:cs="Calibri"/>
        </w:rPr>
        <w:t xml:space="preserve"> was </w:t>
      </w:r>
      <w:r w:rsidR="00F41400" w:rsidRPr="006E0169">
        <w:rPr>
          <w:rStyle w:val="None"/>
          <w:rFonts w:ascii="Calibri" w:hAnsi="Calibri" w:cs="Calibri"/>
        </w:rPr>
        <w:t>performed</w:t>
      </w:r>
      <w:r w:rsidR="00344400" w:rsidRPr="006E0169">
        <w:rPr>
          <w:rStyle w:val="None"/>
          <w:rFonts w:ascii="Calibri" w:hAnsi="Calibri" w:cs="Calibri"/>
        </w:rPr>
        <w:t xml:space="preserve">, in which the murine human epidermal growth factor receptor 2 (Her2) antibody called </w:t>
      </w:r>
      <w:r w:rsidR="00344400" w:rsidRPr="006E0169">
        <w:rPr>
          <w:rStyle w:val="None"/>
          <w:rFonts w:ascii="Calibri" w:hAnsi="Calibri" w:cs="Calibri"/>
          <w:lang w:val="it-IT"/>
        </w:rPr>
        <w:t>clone 7.16.4</w:t>
      </w:r>
      <w:r w:rsidR="0084663F" w:rsidRPr="006E0169">
        <w:rPr>
          <w:rStyle w:val="None"/>
          <w:rFonts w:ascii="Calibri" w:hAnsi="Calibri" w:cs="Calibri"/>
        </w:rPr>
        <w:t xml:space="preserve"> (</w:t>
      </w:r>
      <w:r w:rsidR="00344400" w:rsidRPr="006E0169">
        <w:rPr>
          <w:rStyle w:val="None"/>
          <w:rFonts w:ascii="Calibri" w:hAnsi="Calibri" w:cs="Calibri"/>
        </w:rPr>
        <w:t>the human equivalent of trastuzumab</w:t>
      </w:r>
      <w:r w:rsidR="0084663F" w:rsidRPr="006E0169">
        <w:rPr>
          <w:rStyle w:val="None"/>
          <w:rFonts w:ascii="Calibri" w:hAnsi="Calibri" w:cs="Calibri"/>
        </w:rPr>
        <w:t>) was delivered</w:t>
      </w:r>
      <w:r w:rsidR="00344400" w:rsidRPr="006E0169">
        <w:rPr>
          <w:rStyle w:val="None"/>
          <w:rFonts w:ascii="Calibri" w:hAnsi="Calibri" w:cs="Calibri"/>
          <w:vertAlign w:val="superscript"/>
        </w:rPr>
        <w:t>10</w:t>
      </w:r>
      <w:r w:rsidR="002D78FC" w:rsidRPr="006E0169">
        <w:rPr>
          <w:rStyle w:val="None"/>
          <w:rFonts w:ascii="Calibri" w:hAnsi="Calibri" w:cs="Calibri"/>
        </w:rPr>
        <w:t xml:space="preserve">. </w:t>
      </w:r>
      <w:r w:rsidR="00344400" w:rsidRPr="006E0169">
        <w:rPr>
          <w:rStyle w:val="None"/>
          <w:rFonts w:ascii="Calibri" w:hAnsi="Calibri" w:cs="Calibri"/>
        </w:rPr>
        <w:t>The antibody targets Her2</w:t>
      </w:r>
      <w:r w:rsidR="00344400" w:rsidRPr="006E0169">
        <w:rPr>
          <w:rStyle w:val="None"/>
          <w:rFonts w:ascii="Calibri" w:hAnsi="Calibri" w:cs="Calibri"/>
          <w:vertAlign w:val="superscript"/>
        </w:rPr>
        <w:t>+</w:t>
      </w:r>
      <w:r w:rsidR="00344400" w:rsidRPr="006E0169">
        <w:rPr>
          <w:rStyle w:val="None"/>
          <w:rFonts w:ascii="Calibri" w:hAnsi="Calibri" w:cs="Calibri"/>
        </w:rPr>
        <w:t xml:space="preserve"> breast cancer cells either via the Murine Ommaya (direct-targeted or intrathecal therapy) or by intraperitoneal injection (systemic therapy). </w:t>
      </w:r>
      <w:r w:rsidR="00F14448" w:rsidRPr="006E0169">
        <w:rPr>
          <w:rStyle w:val="None"/>
          <w:rFonts w:ascii="Calibri" w:hAnsi="Calibri" w:cs="Calibri"/>
        </w:rPr>
        <w:t>The results showed</w:t>
      </w:r>
      <w:r w:rsidR="00344400" w:rsidRPr="006E0169">
        <w:rPr>
          <w:rStyle w:val="None"/>
          <w:rFonts w:ascii="Calibri" w:hAnsi="Calibri" w:cs="Calibri"/>
        </w:rPr>
        <w:t xml:space="preserve"> that mice with LMD that received direct intrathecal immunotherapy lived significantly longer than those </w:t>
      </w:r>
      <w:r w:rsidR="0043485E" w:rsidRPr="006E0169">
        <w:rPr>
          <w:rStyle w:val="None"/>
          <w:rFonts w:ascii="Calibri" w:hAnsi="Calibri" w:cs="Calibri"/>
        </w:rPr>
        <w:t>treated with</w:t>
      </w:r>
      <w:r w:rsidR="00344400" w:rsidRPr="006E0169">
        <w:rPr>
          <w:rStyle w:val="None"/>
          <w:rFonts w:ascii="Calibri" w:hAnsi="Calibri" w:cs="Calibri"/>
        </w:rPr>
        <w:t xml:space="preserve"> the same therapy systemically. The CNS metastases in mice treated via the Murine Ommaya were almost completely regressed by the third dose of the third week of treatment, resulting in improved overall survival. </w:t>
      </w:r>
    </w:p>
    <w:p w14:paraId="3C835799" w14:textId="77777777" w:rsidR="004B0931" w:rsidRPr="006E0169" w:rsidRDefault="004B0931" w:rsidP="006E0169">
      <w:pPr>
        <w:pStyle w:val="BodyA"/>
        <w:jc w:val="both"/>
        <w:rPr>
          <w:rStyle w:val="None"/>
          <w:rFonts w:ascii="Calibri" w:eastAsia="Arial" w:hAnsi="Calibri" w:cs="Calibri"/>
        </w:rPr>
      </w:pPr>
    </w:p>
    <w:p w14:paraId="2AB2D2E4" w14:textId="639604AA" w:rsidR="004B0931" w:rsidRPr="006E0169" w:rsidRDefault="00C61E7D" w:rsidP="006E0169">
      <w:pPr>
        <w:pStyle w:val="BodyA"/>
        <w:jc w:val="both"/>
        <w:rPr>
          <w:rStyle w:val="None"/>
          <w:rFonts w:ascii="Calibri" w:eastAsia="Arial" w:hAnsi="Calibri" w:cs="Calibri"/>
          <w:b/>
          <w:bCs/>
          <w:u w:val="single"/>
        </w:rPr>
      </w:pPr>
      <w:r w:rsidRPr="006E0169">
        <w:rPr>
          <w:rStyle w:val="None"/>
          <w:rFonts w:ascii="Calibri" w:hAnsi="Calibri" w:cs="Calibri"/>
          <w:b/>
          <w:bCs/>
          <w:lang w:val="it-IT"/>
        </w:rPr>
        <w:t>PROTOCOL:</w:t>
      </w:r>
    </w:p>
    <w:p w14:paraId="295134E5" w14:textId="77777777" w:rsidR="004B0931" w:rsidRPr="006E0169" w:rsidRDefault="00344400" w:rsidP="006E0169">
      <w:pPr>
        <w:pStyle w:val="BodyA"/>
        <w:jc w:val="both"/>
        <w:rPr>
          <w:rStyle w:val="None"/>
          <w:rFonts w:ascii="Calibri" w:eastAsia="Arial" w:hAnsi="Calibri" w:cs="Calibri"/>
        </w:rPr>
      </w:pPr>
      <w:r w:rsidRPr="006E0169">
        <w:rPr>
          <w:rStyle w:val="None"/>
          <w:rFonts w:ascii="Calibri" w:hAnsi="Calibri" w:cs="Calibri"/>
        </w:rPr>
        <w:t xml:space="preserve">The protocol was approved by the University of South Florida Institutional Animal Care and Use Committee (IS00005974). </w:t>
      </w:r>
    </w:p>
    <w:p w14:paraId="2B66F448" w14:textId="77777777" w:rsidR="004B0931" w:rsidRPr="006E0169" w:rsidRDefault="004B0931" w:rsidP="006E0169">
      <w:pPr>
        <w:pStyle w:val="BodyA"/>
        <w:jc w:val="both"/>
        <w:rPr>
          <w:rStyle w:val="None"/>
          <w:rFonts w:ascii="Calibri" w:eastAsia="Arial" w:hAnsi="Calibri" w:cs="Calibri"/>
        </w:rPr>
      </w:pPr>
    </w:p>
    <w:p w14:paraId="27B645C0" w14:textId="31935443" w:rsidR="004B0931" w:rsidRPr="005A0587" w:rsidRDefault="00344400" w:rsidP="006E0169">
      <w:pPr>
        <w:pStyle w:val="ListParagraph"/>
        <w:numPr>
          <w:ilvl w:val="0"/>
          <w:numId w:val="18"/>
        </w:numPr>
        <w:ind w:left="0" w:firstLine="0"/>
        <w:jc w:val="both"/>
        <w:rPr>
          <w:rFonts w:ascii="Calibri" w:hAnsi="Calibri" w:cs="Calibri"/>
          <w:b/>
          <w:bCs/>
        </w:rPr>
      </w:pPr>
      <w:r w:rsidRPr="005A0587">
        <w:rPr>
          <w:rFonts w:ascii="Calibri" w:hAnsi="Calibri" w:cs="Calibri"/>
          <w:b/>
          <w:bCs/>
        </w:rPr>
        <w:t>Injection of CTCs into CSF to generate a mouse LMD model</w:t>
      </w:r>
    </w:p>
    <w:p w14:paraId="169E9731" w14:textId="77777777" w:rsidR="004B0931" w:rsidRPr="006E0169" w:rsidRDefault="004B0931" w:rsidP="006E0169">
      <w:pPr>
        <w:jc w:val="both"/>
        <w:rPr>
          <w:rFonts w:ascii="Calibri" w:hAnsi="Calibri" w:cs="Calibri"/>
        </w:rPr>
      </w:pPr>
    </w:p>
    <w:p w14:paraId="5D1AEE5E" w14:textId="0D3DCC65" w:rsidR="004B0931" w:rsidRPr="006E0169" w:rsidRDefault="00344400" w:rsidP="006E0169">
      <w:pPr>
        <w:pStyle w:val="ListParagraph"/>
        <w:numPr>
          <w:ilvl w:val="1"/>
          <w:numId w:val="18"/>
        </w:numPr>
        <w:ind w:left="0" w:firstLine="0"/>
        <w:jc w:val="both"/>
        <w:rPr>
          <w:rFonts w:ascii="Calibri" w:hAnsi="Calibri" w:cs="Calibri"/>
        </w:rPr>
      </w:pPr>
      <w:r w:rsidRPr="006E0169">
        <w:rPr>
          <w:rFonts w:ascii="Calibri" w:hAnsi="Calibri" w:cs="Calibri"/>
        </w:rPr>
        <w:t>Preparation of CTCs</w:t>
      </w:r>
    </w:p>
    <w:p w14:paraId="554F1144" w14:textId="77777777" w:rsidR="00DD3FC5" w:rsidRPr="006E0169" w:rsidRDefault="00DD3FC5" w:rsidP="006E0169">
      <w:pPr>
        <w:jc w:val="both"/>
        <w:rPr>
          <w:rFonts w:ascii="Calibri" w:hAnsi="Calibri" w:cs="Calibri"/>
        </w:rPr>
      </w:pPr>
    </w:p>
    <w:p w14:paraId="6D37757F" w14:textId="5E80B690" w:rsidR="004B0931" w:rsidRPr="006E0169" w:rsidRDefault="00344400" w:rsidP="006E0169">
      <w:pPr>
        <w:pStyle w:val="ListParagraph"/>
        <w:numPr>
          <w:ilvl w:val="2"/>
          <w:numId w:val="18"/>
        </w:numPr>
        <w:ind w:left="0" w:firstLine="0"/>
        <w:jc w:val="both"/>
        <w:rPr>
          <w:rFonts w:ascii="Calibri" w:hAnsi="Calibri" w:cs="Calibri"/>
        </w:rPr>
      </w:pPr>
      <w:r w:rsidRPr="006E0169">
        <w:rPr>
          <w:rFonts w:ascii="Calibri" w:hAnsi="Calibri" w:cs="Calibri"/>
        </w:rPr>
        <w:t>Calculate the number of CTCs needed for injection</w:t>
      </w:r>
      <w:r w:rsidR="000B3530" w:rsidRPr="006E0169">
        <w:rPr>
          <w:rFonts w:ascii="Calibri" w:hAnsi="Calibri" w:cs="Calibri"/>
        </w:rPr>
        <w:t>,</w:t>
      </w:r>
      <w:r w:rsidRPr="006E0169">
        <w:rPr>
          <w:rFonts w:ascii="Calibri" w:hAnsi="Calibri" w:cs="Calibri"/>
        </w:rPr>
        <w:t xml:space="preserve"> and </w:t>
      </w:r>
      <w:r w:rsidR="000B3530" w:rsidRPr="006E0169">
        <w:rPr>
          <w:rFonts w:ascii="Calibri" w:hAnsi="Calibri" w:cs="Calibri"/>
        </w:rPr>
        <w:t>prepare a</w:t>
      </w:r>
      <w:r w:rsidRPr="006E0169">
        <w:rPr>
          <w:rFonts w:ascii="Calibri" w:hAnsi="Calibri" w:cs="Calibri"/>
        </w:rPr>
        <w:t xml:space="preserve"> single</w:t>
      </w:r>
      <w:r w:rsidR="000B3530" w:rsidRPr="006E0169">
        <w:rPr>
          <w:rFonts w:ascii="Calibri" w:hAnsi="Calibri" w:cs="Calibri"/>
        </w:rPr>
        <w:t>-</w:t>
      </w:r>
      <w:r w:rsidRPr="006E0169">
        <w:rPr>
          <w:rFonts w:ascii="Calibri" w:hAnsi="Calibri" w:cs="Calibri"/>
        </w:rPr>
        <w:t>cell suspension at 1.0 × 104 cells/μ</w:t>
      </w:r>
      <w:r w:rsidR="000B3530" w:rsidRPr="006E0169">
        <w:rPr>
          <w:rFonts w:ascii="Calibri" w:hAnsi="Calibri" w:cs="Calibri"/>
        </w:rPr>
        <w:t>L</w:t>
      </w:r>
      <w:r w:rsidRPr="006E0169">
        <w:rPr>
          <w:rFonts w:ascii="Calibri" w:hAnsi="Calibri" w:cs="Calibri"/>
        </w:rPr>
        <w:t xml:space="preserve"> in sterile phosphate-buffer</w:t>
      </w:r>
      <w:r w:rsidR="000B3530" w:rsidRPr="006E0169">
        <w:rPr>
          <w:rFonts w:ascii="Calibri" w:hAnsi="Calibri" w:cs="Calibri"/>
        </w:rPr>
        <w:t>ed</w:t>
      </w:r>
      <w:r w:rsidRPr="006E0169">
        <w:rPr>
          <w:rFonts w:ascii="Calibri" w:hAnsi="Calibri" w:cs="Calibri"/>
        </w:rPr>
        <w:t xml:space="preserve"> saline</w:t>
      </w:r>
      <w:r w:rsidR="000B3530" w:rsidRPr="006E0169">
        <w:rPr>
          <w:rFonts w:ascii="Calibri" w:hAnsi="Calibri" w:cs="Calibri"/>
        </w:rPr>
        <w:t xml:space="preserve"> (PBS)</w:t>
      </w:r>
      <w:r w:rsidRPr="006E0169">
        <w:rPr>
          <w:rFonts w:ascii="Calibri" w:hAnsi="Calibri" w:cs="Calibri"/>
        </w:rPr>
        <w:t>.</w:t>
      </w:r>
      <w:r w:rsidR="00622702" w:rsidRPr="006E0169">
        <w:rPr>
          <w:rFonts w:ascii="Calibri" w:hAnsi="Calibri" w:cs="Calibri"/>
        </w:rPr>
        <w:t xml:space="preserve"> Place the cell suspension on ice or at 4 °C throughout the procedure.</w:t>
      </w:r>
    </w:p>
    <w:p w14:paraId="03A371D1" w14:textId="77777777" w:rsidR="004B0931" w:rsidRPr="006E0169" w:rsidRDefault="004B0931" w:rsidP="006E0169">
      <w:pPr>
        <w:pStyle w:val="BodyA"/>
        <w:jc w:val="both"/>
        <w:rPr>
          <w:rStyle w:val="None"/>
          <w:rFonts w:ascii="Calibri" w:eastAsia="Arial" w:hAnsi="Calibri" w:cs="Calibri"/>
        </w:rPr>
      </w:pPr>
    </w:p>
    <w:p w14:paraId="7DF2C54A" w14:textId="4B16F8DA" w:rsidR="004B0931" w:rsidRPr="006E0169" w:rsidRDefault="00344400" w:rsidP="006E0169">
      <w:pPr>
        <w:pStyle w:val="BodyA"/>
        <w:jc w:val="both"/>
        <w:rPr>
          <w:rStyle w:val="None"/>
          <w:rFonts w:ascii="Calibri" w:hAnsi="Calibri" w:cs="Calibri"/>
        </w:rPr>
      </w:pPr>
      <w:r w:rsidRPr="006E0169">
        <w:rPr>
          <w:rStyle w:val="None"/>
          <w:rFonts w:ascii="Calibri" w:hAnsi="Calibri" w:cs="Calibri"/>
          <w:lang w:val="de-DE"/>
        </w:rPr>
        <w:t>N</w:t>
      </w:r>
      <w:r w:rsidR="00885FB0" w:rsidRPr="006E0169">
        <w:rPr>
          <w:rStyle w:val="None"/>
          <w:rFonts w:ascii="Calibri" w:hAnsi="Calibri" w:cs="Calibri"/>
          <w:lang w:val="de-DE"/>
        </w:rPr>
        <w:t>OTE</w:t>
      </w:r>
      <w:r w:rsidRPr="006E0169">
        <w:rPr>
          <w:rStyle w:val="None"/>
          <w:rFonts w:ascii="Calibri" w:hAnsi="Calibri" w:cs="Calibri"/>
          <w:lang w:val="de-DE"/>
        </w:rPr>
        <w:t>:</w:t>
      </w:r>
      <w:r w:rsidRPr="006E0169">
        <w:rPr>
          <w:rStyle w:val="None"/>
          <w:rFonts w:ascii="Calibri" w:hAnsi="Calibri" w:cs="Calibri"/>
        </w:rPr>
        <w:t xml:space="preserve"> When using cell lines that require trypsinization, be sure to wash cells twice with sterile </w:t>
      </w:r>
      <w:r w:rsidR="00885FB0" w:rsidRPr="006E0169">
        <w:rPr>
          <w:rStyle w:val="None"/>
          <w:rFonts w:ascii="Calibri" w:hAnsi="Calibri" w:cs="Calibri"/>
        </w:rPr>
        <w:t>PBS</w:t>
      </w:r>
      <w:r w:rsidRPr="006E0169">
        <w:rPr>
          <w:rStyle w:val="None"/>
          <w:rFonts w:ascii="Calibri" w:hAnsi="Calibri" w:cs="Calibri"/>
        </w:rPr>
        <w:t xml:space="preserve"> to remove trypsin. Perform cell count using a hemocytometer or an automated cell counter.</w:t>
      </w:r>
      <w:r w:rsidR="00622702" w:rsidRPr="006E0169">
        <w:rPr>
          <w:rStyle w:val="None"/>
          <w:rFonts w:ascii="Calibri" w:eastAsia="Arial" w:hAnsi="Calibri" w:cs="Calibri"/>
        </w:rPr>
        <w:t xml:space="preserve"> </w:t>
      </w:r>
      <w:r w:rsidRPr="006E0169">
        <w:rPr>
          <w:rStyle w:val="None"/>
          <w:rFonts w:ascii="Calibri" w:hAnsi="Calibri" w:cs="Calibri"/>
        </w:rPr>
        <w:t xml:space="preserve">If a large cohort (&gt;50 mice) is used, recount </w:t>
      </w:r>
      <w:r w:rsidR="002A79D7" w:rsidRPr="006E0169">
        <w:rPr>
          <w:rStyle w:val="None"/>
          <w:rFonts w:ascii="Calibri" w:hAnsi="Calibri" w:cs="Calibri"/>
        </w:rPr>
        <w:t xml:space="preserve">the </w:t>
      </w:r>
      <w:r w:rsidRPr="006E0169">
        <w:rPr>
          <w:rStyle w:val="None"/>
          <w:rFonts w:ascii="Calibri" w:hAnsi="Calibri" w:cs="Calibri"/>
        </w:rPr>
        <w:t>cells and validat</w:t>
      </w:r>
      <w:r w:rsidR="002A79D7" w:rsidRPr="006E0169">
        <w:rPr>
          <w:rStyle w:val="None"/>
          <w:rFonts w:ascii="Calibri" w:hAnsi="Calibri" w:cs="Calibri"/>
        </w:rPr>
        <w:t>e</w:t>
      </w:r>
      <w:r w:rsidRPr="006E0169">
        <w:rPr>
          <w:rStyle w:val="None"/>
          <w:rFonts w:ascii="Calibri" w:hAnsi="Calibri" w:cs="Calibri"/>
        </w:rPr>
        <w:t xml:space="preserve"> cell viability between injections to ensure a consistent number of cells are administered per mouse.</w:t>
      </w:r>
    </w:p>
    <w:p w14:paraId="4CDF5C5C" w14:textId="77777777" w:rsidR="00A32162" w:rsidRPr="006E0169" w:rsidRDefault="00A32162" w:rsidP="006E0169">
      <w:pPr>
        <w:pStyle w:val="BodyA"/>
        <w:jc w:val="both"/>
        <w:rPr>
          <w:rStyle w:val="None"/>
          <w:rFonts w:ascii="Calibri" w:eastAsia="Arial" w:hAnsi="Calibri" w:cs="Calibri"/>
        </w:rPr>
      </w:pPr>
    </w:p>
    <w:p w14:paraId="6587B426" w14:textId="4B55B383" w:rsidR="004B0931" w:rsidRPr="006E0169" w:rsidRDefault="00344400" w:rsidP="006E0169">
      <w:pPr>
        <w:pStyle w:val="BodyA"/>
        <w:numPr>
          <w:ilvl w:val="1"/>
          <w:numId w:val="18"/>
        </w:numPr>
        <w:ind w:left="0" w:firstLine="0"/>
        <w:jc w:val="both"/>
        <w:rPr>
          <w:rStyle w:val="None"/>
          <w:rFonts w:ascii="Calibri" w:eastAsia="Arial" w:hAnsi="Calibri" w:cs="Calibri"/>
          <w:shd w:val="clear" w:color="auto" w:fill="FFFF00"/>
        </w:rPr>
      </w:pPr>
      <w:r w:rsidRPr="006E0169">
        <w:rPr>
          <w:rStyle w:val="None"/>
          <w:rFonts w:ascii="Calibri" w:hAnsi="Calibri" w:cs="Calibri"/>
          <w:shd w:val="clear" w:color="auto" w:fill="FFFF00"/>
        </w:rPr>
        <w:lastRenderedPageBreak/>
        <w:t>Presurgical procedure</w:t>
      </w:r>
      <w:r w:rsidRPr="006E0169">
        <w:rPr>
          <w:rStyle w:val="None"/>
          <w:rFonts w:ascii="Calibri" w:hAnsi="Calibri" w:cs="Calibri"/>
          <w:shd w:val="clear" w:color="auto" w:fill="FFFF00"/>
        </w:rPr>
        <w:tab/>
      </w:r>
    </w:p>
    <w:p w14:paraId="4228EAF3" w14:textId="77777777" w:rsidR="00A32162" w:rsidRPr="006E0169" w:rsidRDefault="00A32162" w:rsidP="006E0169">
      <w:pPr>
        <w:pStyle w:val="BodyA"/>
        <w:jc w:val="both"/>
        <w:rPr>
          <w:rStyle w:val="None"/>
          <w:rFonts w:ascii="Calibri" w:eastAsia="Arial" w:hAnsi="Calibri" w:cs="Calibri"/>
          <w:shd w:val="clear" w:color="auto" w:fill="FFFF00"/>
        </w:rPr>
      </w:pPr>
    </w:p>
    <w:p w14:paraId="452D7229" w14:textId="31D48D25" w:rsidR="00A7659B" w:rsidRPr="006E0169" w:rsidRDefault="00344400" w:rsidP="006E0169">
      <w:pPr>
        <w:pStyle w:val="BodyA"/>
        <w:numPr>
          <w:ilvl w:val="2"/>
          <w:numId w:val="18"/>
        </w:numPr>
        <w:ind w:left="0" w:firstLine="0"/>
        <w:jc w:val="both"/>
        <w:rPr>
          <w:rStyle w:val="None"/>
          <w:rFonts w:ascii="Calibri" w:hAnsi="Calibri" w:cs="Calibri"/>
        </w:rPr>
      </w:pPr>
      <w:r w:rsidRPr="006E0169">
        <w:rPr>
          <w:rStyle w:val="None"/>
          <w:rFonts w:ascii="Calibri" w:hAnsi="Calibri" w:cs="Calibri"/>
          <w:shd w:val="clear" w:color="auto" w:fill="FFFF00"/>
        </w:rPr>
        <w:t>Inject the mouse</w:t>
      </w:r>
      <w:r w:rsidR="00E202B5" w:rsidRPr="006E0169">
        <w:rPr>
          <w:rStyle w:val="None"/>
          <w:rFonts w:ascii="Calibri" w:hAnsi="Calibri" w:cs="Calibri"/>
          <w:shd w:val="clear" w:color="auto" w:fill="FFFF00"/>
        </w:rPr>
        <w:t xml:space="preserve"> subcutaneously</w:t>
      </w:r>
      <w:r w:rsidRPr="006E0169">
        <w:rPr>
          <w:rStyle w:val="None"/>
          <w:rFonts w:ascii="Calibri" w:hAnsi="Calibri" w:cs="Calibri"/>
          <w:shd w:val="clear" w:color="auto" w:fill="FFFF00"/>
        </w:rPr>
        <w:t xml:space="preserve"> with 5 mg/kg buprenorphine sustained-release (</w:t>
      </w:r>
      <w:proofErr w:type="spellStart"/>
      <w:r w:rsidRPr="006E0169">
        <w:rPr>
          <w:rStyle w:val="None"/>
          <w:rFonts w:ascii="Calibri" w:hAnsi="Calibri" w:cs="Calibri"/>
          <w:shd w:val="clear" w:color="auto" w:fill="FFFF00"/>
        </w:rPr>
        <w:t>Bup</w:t>
      </w:r>
      <w:proofErr w:type="spellEnd"/>
      <w:r w:rsidRPr="006E0169">
        <w:rPr>
          <w:rStyle w:val="None"/>
          <w:rFonts w:ascii="Calibri" w:hAnsi="Calibri" w:cs="Calibri"/>
          <w:shd w:val="clear" w:color="auto" w:fill="FFFF00"/>
        </w:rPr>
        <w:t xml:space="preserve">-SR). </w:t>
      </w:r>
    </w:p>
    <w:p w14:paraId="27BBA562" w14:textId="77777777" w:rsidR="00A7659B" w:rsidRPr="006E0169" w:rsidRDefault="00A7659B" w:rsidP="006E0169">
      <w:pPr>
        <w:pStyle w:val="BodyA"/>
        <w:jc w:val="both"/>
        <w:rPr>
          <w:rStyle w:val="None"/>
          <w:rFonts w:ascii="Calibri" w:hAnsi="Calibri" w:cs="Calibri"/>
          <w:shd w:val="clear" w:color="auto" w:fill="FFFF00"/>
        </w:rPr>
      </w:pPr>
    </w:p>
    <w:p w14:paraId="2216F0D8" w14:textId="42379524" w:rsidR="004B0931" w:rsidRPr="006E0169" w:rsidRDefault="00A7659B" w:rsidP="006E0169">
      <w:pPr>
        <w:pStyle w:val="BodyA"/>
        <w:jc w:val="both"/>
        <w:rPr>
          <w:rFonts w:ascii="Calibri" w:hAnsi="Calibri" w:cs="Calibri"/>
        </w:rPr>
      </w:pPr>
      <w:r w:rsidRPr="006E0169">
        <w:rPr>
          <w:rFonts w:ascii="Calibri" w:hAnsi="Calibri" w:cs="Calibri"/>
        </w:rPr>
        <w:t xml:space="preserve">NOTE: </w:t>
      </w:r>
      <w:r w:rsidR="00344400" w:rsidRPr="006E0169">
        <w:rPr>
          <w:rFonts w:ascii="Calibri" w:hAnsi="Calibri" w:cs="Calibri"/>
        </w:rPr>
        <w:t>Do not inject the area of proposed incision;</w:t>
      </w:r>
      <w:r w:rsidR="00A16908" w:rsidRPr="006E0169">
        <w:rPr>
          <w:rFonts w:ascii="Calibri" w:hAnsi="Calibri" w:cs="Calibri"/>
        </w:rPr>
        <w:t xml:space="preserve"> choose an</w:t>
      </w:r>
      <w:r w:rsidR="00344400" w:rsidRPr="006E0169">
        <w:rPr>
          <w:rFonts w:ascii="Calibri" w:hAnsi="Calibri" w:cs="Calibri"/>
        </w:rPr>
        <w:t xml:space="preserve"> inject</w:t>
      </w:r>
      <w:r w:rsidR="00A16908" w:rsidRPr="006E0169">
        <w:rPr>
          <w:rFonts w:ascii="Calibri" w:hAnsi="Calibri" w:cs="Calibri"/>
        </w:rPr>
        <w:t>ion site</w:t>
      </w:r>
      <w:r w:rsidR="00344400" w:rsidRPr="006E0169">
        <w:rPr>
          <w:rFonts w:ascii="Calibri" w:hAnsi="Calibri" w:cs="Calibri"/>
        </w:rPr>
        <w:t xml:space="preserve"> well away from the scapula.</w:t>
      </w:r>
    </w:p>
    <w:p w14:paraId="67E48DE0" w14:textId="167F8C58" w:rsidR="006D55CF" w:rsidRPr="006E0169" w:rsidRDefault="006D55CF" w:rsidP="006E0169">
      <w:pPr>
        <w:pStyle w:val="BodyA"/>
        <w:jc w:val="both"/>
        <w:rPr>
          <w:rFonts w:ascii="Calibri" w:hAnsi="Calibri" w:cs="Calibri"/>
        </w:rPr>
      </w:pPr>
    </w:p>
    <w:p w14:paraId="3637C00B" w14:textId="0B4E18D2" w:rsidR="00D263B2" w:rsidRPr="006E0169" w:rsidRDefault="00482E02" w:rsidP="006E0169">
      <w:pPr>
        <w:pStyle w:val="BodyA"/>
        <w:numPr>
          <w:ilvl w:val="2"/>
          <w:numId w:val="18"/>
        </w:numPr>
        <w:ind w:left="0" w:firstLine="0"/>
        <w:jc w:val="both"/>
        <w:rPr>
          <w:rFonts w:ascii="Calibri" w:hAnsi="Calibri" w:cs="Calibri"/>
        </w:rPr>
      </w:pPr>
      <w:r w:rsidRPr="006E0169">
        <w:rPr>
          <w:rFonts w:ascii="Calibri" w:hAnsi="Calibri" w:cs="Calibri"/>
        </w:rPr>
        <w:t xml:space="preserve">Anesthetize the mouse with 2–3% isoflurane until it shows no signs of the righting reflex. </w:t>
      </w:r>
      <w:r w:rsidR="00C15A03" w:rsidRPr="006E0169">
        <w:rPr>
          <w:rFonts w:ascii="Calibri" w:hAnsi="Calibri" w:cs="Calibri"/>
        </w:rPr>
        <w:t xml:space="preserve">In addition, check for tail and/or paw pinch reflex to confirm the state of anesthesia. </w:t>
      </w:r>
    </w:p>
    <w:p w14:paraId="6036293A" w14:textId="77777777" w:rsidR="00D263B2" w:rsidRPr="006E0169" w:rsidRDefault="00D263B2" w:rsidP="006E0169">
      <w:pPr>
        <w:pStyle w:val="BodyA"/>
        <w:jc w:val="both"/>
        <w:rPr>
          <w:rStyle w:val="None"/>
          <w:rFonts w:ascii="Calibri" w:hAnsi="Calibri" w:cs="Calibri"/>
          <w:highlight w:val="yellow"/>
        </w:rPr>
      </w:pPr>
    </w:p>
    <w:p w14:paraId="5767BF0D" w14:textId="47606A6F" w:rsidR="003D7001" w:rsidRPr="006E0169" w:rsidRDefault="00344400" w:rsidP="006E0169">
      <w:pPr>
        <w:pStyle w:val="BodyA"/>
        <w:numPr>
          <w:ilvl w:val="2"/>
          <w:numId w:val="18"/>
        </w:numPr>
        <w:ind w:left="0" w:firstLine="0"/>
        <w:jc w:val="both"/>
        <w:rPr>
          <w:rStyle w:val="None"/>
          <w:rFonts w:ascii="Calibri" w:hAnsi="Calibri" w:cs="Calibri"/>
          <w:highlight w:val="yellow"/>
        </w:rPr>
      </w:pPr>
      <w:r w:rsidRPr="006E0169">
        <w:rPr>
          <w:rStyle w:val="None"/>
          <w:rFonts w:ascii="Calibri" w:hAnsi="Calibri" w:cs="Calibri"/>
          <w:highlight w:val="yellow"/>
          <w:u w:color="FF0000"/>
          <w:shd w:val="clear" w:color="auto" w:fill="FFFFFF"/>
        </w:rPr>
        <w:t xml:space="preserve">Prepare the mouse for surgery in a location remote from the operating area. </w:t>
      </w:r>
      <w:r w:rsidR="006D55CF" w:rsidRPr="006E0169">
        <w:rPr>
          <w:rStyle w:val="None"/>
          <w:rFonts w:ascii="Calibri" w:hAnsi="Calibri" w:cs="Calibri"/>
          <w:highlight w:val="yellow"/>
          <w:u w:color="FF0000"/>
          <w:shd w:val="clear" w:color="auto" w:fill="FFFFFF"/>
        </w:rPr>
        <w:t>Clip t</w:t>
      </w:r>
      <w:r w:rsidRPr="006E0169">
        <w:rPr>
          <w:rStyle w:val="None"/>
          <w:rFonts w:ascii="Calibri" w:hAnsi="Calibri" w:cs="Calibri"/>
          <w:highlight w:val="yellow"/>
          <w:u w:color="FF0000"/>
          <w:shd w:val="clear" w:color="auto" w:fill="FFFFFF"/>
        </w:rPr>
        <w:t>he surgical site (i</w:t>
      </w:r>
      <w:r w:rsidR="006D55CF" w:rsidRPr="006E0169">
        <w:rPr>
          <w:rStyle w:val="None"/>
          <w:rFonts w:ascii="Calibri" w:hAnsi="Calibri" w:cs="Calibri"/>
          <w:highlight w:val="yellow"/>
          <w:u w:color="FF0000"/>
          <w:shd w:val="clear" w:color="auto" w:fill="FFFFFF"/>
        </w:rPr>
        <w:t>.</w:t>
      </w:r>
      <w:r w:rsidRPr="006E0169">
        <w:rPr>
          <w:rStyle w:val="None"/>
          <w:rFonts w:ascii="Calibri" w:hAnsi="Calibri" w:cs="Calibri"/>
          <w:highlight w:val="yellow"/>
          <w:u w:color="FF0000"/>
          <w:shd w:val="clear" w:color="auto" w:fill="FFFFFF"/>
        </w:rPr>
        <w:t>e</w:t>
      </w:r>
      <w:r w:rsidR="006D55CF" w:rsidRPr="006E0169">
        <w:rPr>
          <w:rStyle w:val="None"/>
          <w:rFonts w:ascii="Calibri" w:hAnsi="Calibri" w:cs="Calibri"/>
          <w:highlight w:val="yellow"/>
          <w:u w:color="FF0000"/>
          <w:shd w:val="clear" w:color="auto" w:fill="FFFFFF"/>
        </w:rPr>
        <w:t>.</w:t>
      </w:r>
      <w:r w:rsidRPr="006E0169">
        <w:rPr>
          <w:rStyle w:val="None"/>
          <w:rFonts w:ascii="Calibri" w:hAnsi="Calibri" w:cs="Calibri"/>
          <w:highlight w:val="yellow"/>
          <w:u w:color="FF0000"/>
          <w:shd w:val="clear" w:color="auto" w:fill="FFFFFF"/>
        </w:rPr>
        <w:t>, the dorsal surface of the skull) with enough border area to keep fur from contaminating the incision site; then</w:t>
      </w:r>
      <w:r w:rsidR="006D55CF" w:rsidRPr="006E0169">
        <w:rPr>
          <w:rStyle w:val="None"/>
          <w:rFonts w:ascii="Calibri" w:hAnsi="Calibri" w:cs="Calibri"/>
          <w:highlight w:val="yellow"/>
          <w:u w:color="FF0000"/>
          <w:shd w:val="clear" w:color="auto" w:fill="FFFFFF"/>
        </w:rPr>
        <w:t>,</w:t>
      </w:r>
      <w:r w:rsidRPr="006E0169">
        <w:rPr>
          <w:rStyle w:val="None"/>
          <w:rFonts w:ascii="Calibri" w:hAnsi="Calibri" w:cs="Calibri"/>
          <w:highlight w:val="yellow"/>
          <w:u w:color="FF0000"/>
          <w:shd w:val="clear" w:color="auto" w:fill="FFFFFF"/>
        </w:rPr>
        <w:t xml:space="preserve"> saturate the site with germicidal skin antiseptic, working from the center of the site to the periphery, and then allow to dry. </w:t>
      </w:r>
      <w:r w:rsidR="006D55CF" w:rsidRPr="006E0169">
        <w:rPr>
          <w:rStyle w:val="None"/>
          <w:rFonts w:ascii="Calibri" w:hAnsi="Calibri" w:cs="Calibri"/>
          <w:highlight w:val="yellow"/>
          <w:u w:color="FF0000"/>
          <w:shd w:val="clear" w:color="auto" w:fill="FFFFFF"/>
        </w:rPr>
        <w:t>Apply e</w:t>
      </w:r>
      <w:r w:rsidRPr="006E0169">
        <w:rPr>
          <w:rStyle w:val="None"/>
          <w:rFonts w:ascii="Calibri" w:hAnsi="Calibri" w:cs="Calibri"/>
          <w:highlight w:val="yellow"/>
          <w:u w:color="FF0000"/>
          <w:shd w:val="clear" w:color="auto" w:fill="FFFFFF"/>
        </w:rPr>
        <w:t xml:space="preserve">ither sterile drape or a sterile adhesive-backed plastic drape material to protect the surgical site from contamination. </w:t>
      </w:r>
    </w:p>
    <w:p w14:paraId="3F7792E7" w14:textId="77777777" w:rsidR="003D7001" w:rsidRPr="006E0169" w:rsidRDefault="003D7001" w:rsidP="006E0169">
      <w:pPr>
        <w:pStyle w:val="ListParagraph"/>
        <w:ind w:left="0"/>
        <w:jc w:val="both"/>
        <w:rPr>
          <w:rStyle w:val="None"/>
          <w:rFonts w:ascii="Calibri" w:hAnsi="Calibri" w:cs="Calibri"/>
          <w:highlight w:val="yellow"/>
          <w:u w:color="FF0000"/>
          <w:shd w:val="clear" w:color="auto" w:fill="FFFFFF"/>
        </w:rPr>
      </w:pPr>
    </w:p>
    <w:p w14:paraId="65225C8B" w14:textId="2258A361" w:rsidR="004B0931" w:rsidRPr="006E0169" w:rsidRDefault="003D7001" w:rsidP="006E0169">
      <w:pPr>
        <w:pStyle w:val="BodyA"/>
        <w:jc w:val="both"/>
        <w:rPr>
          <w:rStyle w:val="None"/>
          <w:rFonts w:ascii="Calibri" w:hAnsi="Calibri" w:cs="Calibri"/>
          <w:u w:color="FF0000"/>
          <w:shd w:val="clear" w:color="auto" w:fill="FFFFFF"/>
        </w:rPr>
      </w:pPr>
      <w:r w:rsidRPr="006E0169">
        <w:rPr>
          <w:rStyle w:val="None"/>
          <w:rFonts w:ascii="Calibri" w:hAnsi="Calibri" w:cs="Calibri"/>
          <w:u w:color="FF0000"/>
          <w:shd w:val="clear" w:color="auto" w:fill="FFFFFF"/>
        </w:rPr>
        <w:t xml:space="preserve">NOTE: </w:t>
      </w:r>
      <w:r w:rsidR="00344400" w:rsidRPr="006E0169">
        <w:rPr>
          <w:rStyle w:val="None"/>
          <w:rFonts w:ascii="Calibri" w:hAnsi="Calibri" w:cs="Calibri"/>
          <w:u w:color="FF0000"/>
          <w:shd w:val="clear" w:color="auto" w:fill="FFFFFF"/>
        </w:rPr>
        <w:t>Instruments are to be autoclaved in advance and tips re</w:t>
      </w:r>
      <w:r w:rsidR="00A321AE" w:rsidRPr="006E0169">
        <w:rPr>
          <w:rStyle w:val="None"/>
          <w:rFonts w:ascii="Calibri" w:hAnsi="Calibri" w:cs="Calibri"/>
          <w:u w:color="FF0000"/>
          <w:shd w:val="clear" w:color="auto" w:fill="FFFFFF"/>
        </w:rPr>
        <w:t>-</w:t>
      </w:r>
      <w:r w:rsidR="00344400" w:rsidRPr="006E0169">
        <w:rPr>
          <w:rStyle w:val="None"/>
          <w:rFonts w:ascii="Calibri" w:hAnsi="Calibri" w:cs="Calibri"/>
          <w:u w:color="FF0000"/>
          <w:shd w:val="clear" w:color="auto" w:fill="FFFFFF"/>
        </w:rPr>
        <w:t>sterilized between animals using a glass bead sterilizer.</w:t>
      </w:r>
    </w:p>
    <w:p w14:paraId="50B28C88" w14:textId="77777777" w:rsidR="003D7001" w:rsidRPr="006E0169" w:rsidRDefault="003D7001" w:rsidP="006E0169">
      <w:pPr>
        <w:pStyle w:val="BodyA"/>
        <w:jc w:val="both"/>
        <w:rPr>
          <w:rFonts w:ascii="Calibri" w:hAnsi="Calibri" w:cs="Calibri"/>
          <w:highlight w:val="yellow"/>
        </w:rPr>
      </w:pPr>
    </w:p>
    <w:p w14:paraId="724524AC" w14:textId="58DFF8B1" w:rsidR="004B0931" w:rsidRPr="006E0169" w:rsidRDefault="00344400" w:rsidP="006E0169">
      <w:pPr>
        <w:pStyle w:val="BodyA"/>
        <w:numPr>
          <w:ilvl w:val="2"/>
          <w:numId w:val="18"/>
        </w:numPr>
        <w:ind w:left="0" w:firstLine="0"/>
        <w:jc w:val="both"/>
        <w:rPr>
          <w:rStyle w:val="None"/>
          <w:rFonts w:ascii="Calibri" w:hAnsi="Calibri" w:cs="Calibri"/>
          <w:highlight w:val="yellow"/>
        </w:rPr>
      </w:pPr>
      <w:r w:rsidRPr="006E0169">
        <w:rPr>
          <w:rStyle w:val="None"/>
          <w:rFonts w:ascii="Calibri" w:hAnsi="Calibri" w:cs="Calibri"/>
          <w:highlight w:val="yellow"/>
          <w:u w:color="FF0000"/>
          <w:shd w:val="clear" w:color="auto" w:fill="FFFFFF"/>
        </w:rPr>
        <w:t>Shave the fur of the entire ventral surface of the head</w:t>
      </w:r>
      <w:r w:rsidR="00A321AE" w:rsidRPr="006E0169">
        <w:rPr>
          <w:rStyle w:val="None"/>
          <w:rFonts w:ascii="Calibri" w:hAnsi="Calibri" w:cs="Calibri"/>
          <w:highlight w:val="yellow"/>
          <w:u w:color="FF0000"/>
          <w:shd w:val="clear" w:color="auto" w:fill="FFFFFF"/>
        </w:rPr>
        <w:t>,</w:t>
      </w:r>
      <w:r w:rsidRPr="006E0169">
        <w:rPr>
          <w:rStyle w:val="None"/>
          <w:rFonts w:ascii="Calibri" w:hAnsi="Calibri" w:cs="Calibri"/>
          <w:highlight w:val="yellow"/>
          <w:u w:color="FF0000"/>
          <w:shd w:val="clear" w:color="auto" w:fill="FFFFFF"/>
        </w:rPr>
        <w:t xml:space="preserve"> and prepare the skin using sterile technique.</w:t>
      </w:r>
    </w:p>
    <w:p w14:paraId="61EC3FF1" w14:textId="77777777" w:rsidR="00C60954" w:rsidRPr="006E0169" w:rsidRDefault="00C60954" w:rsidP="006E0169">
      <w:pPr>
        <w:pStyle w:val="BodyA"/>
        <w:jc w:val="both"/>
        <w:rPr>
          <w:rFonts w:ascii="Calibri" w:hAnsi="Calibri" w:cs="Calibri"/>
          <w:highlight w:val="yellow"/>
        </w:rPr>
      </w:pPr>
    </w:p>
    <w:p w14:paraId="5458D16A" w14:textId="34D84B20" w:rsidR="00257D92" w:rsidRPr="006E0169" w:rsidRDefault="00344400" w:rsidP="006E0169">
      <w:pPr>
        <w:pStyle w:val="BodyA"/>
        <w:numPr>
          <w:ilvl w:val="2"/>
          <w:numId w:val="18"/>
        </w:numPr>
        <w:ind w:left="0" w:firstLine="0"/>
        <w:jc w:val="both"/>
        <w:rPr>
          <w:rFonts w:ascii="Calibri" w:hAnsi="Calibri" w:cs="Calibri"/>
        </w:rPr>
      </w:pPr>
      <w:r w:rsidRPr="006E0169">
        <w:rPr>
          <w:rStyle w:val="None"/>
          <w:rFonts w:ascii="Calibri" w:hAnsi="Calibri" w:cs="Calibri"/>
          <w:u w:color="FF0000"/>
          <w:shd w:val="clear" w:color="auto" w:fill="FFFFFF"/>
        </w:rPr>
        <w:t>Situate the nose with a modified L</w:t>
      </w:r>
      <w:r w:rsidR="0011401A" w:rsidRPr="006E0169">
        <w:rPr>
          <w:rStyle w:val="None"/>
          <w:rFonts w:ascii="Calibri" w:hAnsi="Calibri" w:cs="Calibri"/>
          <w:u w:color="FF0000"/>
          <w:shd w:val="clear" w:color="auto" w:fill="FFFFFF"/>
        </w:rPr>
        <w:t>-</w:t>
      </w:r>
      <w:r w:rsidRPr="006E0169">
        <w:rPr>
          <w:rStyle w:val="None"/>
          <w:rFonts w:ascii="Calibri" w:hAnsi="Calibri" w:cs="Calibri"/>
          <w:u w:color="FF0000"/>
          <w:shd w:val="clear" w:color="auto" w:fill="FFFFFF"/>
        </w:rPr>
        <w:t>shaped nose cone</w:t>
      </w:r>
      <w:r w:rsidR="00253CEE" w:rsidRPr="006E0169">
        <w:rPr>
          <w:rStyle w:val="None"/>
          <w:rFonts w:ascii="Calibri" w:hAnsi="Calibri" w:cs="Calibri"/>
          <w:u w:color="FF0000"/>
          <w:shd w:val="clear" w:color="auto" w:fill="FFFFFF"/>
        </w:rPr>
        <w:t xml:space="preserve"> of the stereotactic apparatus</w:t>
      </w:r>
      <w:r w:rsidRPr="006E0169">
        <w:rPr>
          <w:rStyle w:val="None"/>
          <w:rFonts w:ascii="Calibri" w:hAnsi="Calibri" w:cs="Calibri"/>
          <w:u w:color="FF0000"/>
          <w:shd w:val="clear" w:color="auto" w:fill="FFFFFF"/>
        </w:rPr>
        <w:t>, ensuring the nares remain clear and open. Using tape across the ventral surfaces of both pinnae, gently pull the skin forward to secure it to the nose cone</w:t>
      </w:r>
      <w:r w:rsidR="00ED5D4D" w:rsidRPr="006E0169">
        <w:rPr>
          <w:rStyle w:val="None"/>
          <w:rFonts w:ascii="Calibri" w:hAnsi="Calibri" w:cs="Calibri"/>
          <w:u w:color="FF0000"/>
          <w:shd w:val="clear" w:color="auto" w:fill="FFFFFF"/>
        </w:rPr>
        <w:t>, and b</w:t>
      </w:r>
      <w:r w:rsidR="00257D92" w:rsidRPr="006E0169">
        <w:rPr>
          <w:rStyle w:val="None"/>
          <w:rFonts w:ascii="Calibri" w:hAnsi="Calibri" w:cs="Calibri"/>
          <w:u w:color="FF0000"/>
          <w:shd w:val="clear" w:color="auto" w:fill="FFFFFF"/>
        </w:rPr>
        <w:t>end the neck at an approximately 90° angle once secured.</w:t>
      </w:r>
      <w:r w:rsidR="00ED5D4D" w:rsidRPr="006E0169">
        <w:rPr>
          <w:rStyle w:val="None"/>
          <w:rFonts w:ascii="Calibri" w:hAnsi="Calibri" w:cs="Calibri"/>
          <w:u w:color="FF0000"/>
          <w:shd w:val="clear" w:color="auto" w:fill="FFFFFF"/>
        </w:rPr>
        <w:t xml:space="preserve"> </w:t>
      </w:r>
      <w:r w:rsidR="006434BE" w:rsidRPr="006E0169">
        <w:rPr>
          <w:rStyle w:val="None"/>
          <w:rFonts w:ascii="Calibri" w:hAnsi="Calibri" w:cs="Calibri"/>
          <w:u w:color="FF0000"/>
          <w:shd w:val="clear" w:color="auto" w:fill="FFFFFF"/>
        </w:rPr>
        <w:t xml:space="preserve">Administer 1.5% isoflurane to maintain anesthesia. </w:t>
      </w:r>
    </w:p>
    <w:p w14:paraId="0C345011" w14:textId="7524A1B3" w:rsidR="00257D92" w:rsidRPr="006E0169" w:rsidRDefault="00257D92" w:rsidP="006E0169">
      <w:pPr>
        <w:pStyle w:val="BodyA"/>
        <w:jc w:val="both"/>
        <w:rPr>
          <w:rStyle w:val="None"/>
          <w:rFonts w:ascii="Calibri" w:hAnsi="Calibri" w:cs="Calibri"/>
          <w:highlight w:val="yellow"/>
        </w:rPr>
      </w:pPr>
    </w:p>
    <w:p w14:paraId="619CD511" w14:textId="066D5364" w:rsidR="004B0931" w:rsidRPr="006E0169" w:rsidRDefault="00257D92" w:rsidP="006E0169">
      <w:pPr>
        <w:pStyle w:val="BodyA"/>
        <w:jc w:val="both"/>
        <w:rPr>
          <w:rStyle w:val="None"/>
          <w:rFonts w:ascii="Calibri" w:hAnsi="Calibri" w:cs="Calibri"/>
          <w:u w:color="FF0000"/>
          <w:shd w:val="clear" w:color="auto" w:fill="FFFFFF"/>
        </w:rPr>
      </w:pPr>
      <w:r w:rsidRPr="006E0169">
        <w:rPr>
          <w:rStyle w:val="None"/>
          <w:rFonts w:ascii="Calibri" w:hAnsi="Calibri" w:cs="Calibri"/>
        </w:rPr>
        <w:t xml:space="preserve">NOTE: </w:t>
      </w:r>
      <w:r w:rsidR="00344400" w:rsidRPr="006E0169">
        <w:rPr>
          <w:rStyle w:val="None"/>
          <w:rFonts w:ascii="Calibri" w:hAnsi="Calibri" w:cs="Calibri"/>
          <w:u w:color="FF0000"/>
          <w:shd w:val="clear" w:color="auto" w:fill="FFFFFF"/>
        </w:rPr>
        <w:t>Proper positioning will result in the incision area being presented in a manner that allows for the easy identification of the caudal ridge of the occipital bone</w:t>
      </w:r>
      <w:r w:rsidRPr="006E0169">
        <w:rPr>
          <w:rStyle w:val="None"/>
          <w:rFonts w:ascii="Calibri" w:hAnsi="Calibri" w:cs="Calibri"/>
          <w:u w:color="FF0000"/>
          <w:shd w:val="clear" w:color="auto" w:fill="FFFFFF"/>
        </w:rPr>
        <w:t>.</w:t>
      </w:r>
    </w:p>
    <w:p w14:paraId="060DF87A" w14:textId="77777777" w:rsidR="00257D92" w:rsidRPr="006E0169" w:rsidRDefault="00257D92" w:rsidP="006E0169">
      <w:pPr>
        <w:pStyle w:val="BodyA"/>
        <w:jc w:val="both"/>
        <w:rPr>
          <w:rFonts w:ascii="Calibri" w:hAnsi="Calibri" w:cs="Calibri"/>
          <w:highlight w:val="yellow"/>
        </w:rPr>
      </w:pPr>
    </w:p>
    <w:p w14:paraId="58A6CD4F" w14:textId="3D640D35" w:rsidR="004B0931" w:rsidRPr="006E0169" w:rsidRDefault="00344400" w:rsidP="006E0169">
      <w:pPr>
        <w:pStyle w:val="BodyA"/>
        <w:numPr>
          <w:ilvl w:val="2"/>
          <w:numId w:val="18"/>
        </w:numPr>
        <w:ind w:left="0" w:firstLine="0"/>
        <w:jc w:val="both"/>
        <w:rPr>
          <w:rFonts w:ascii="Calibri" w:hAnsi="Calibri" w:cs="Calibri"/>
          <w:highlight w:val="yellow"/>
        </w:rPr>
      </w:pPr>
      <w:r w:rsidRPr="006E0169">
        <w:rPr>
          <w:rStyle w:val="None"/>
          <w:rFonts w:ascii="Calibri" w:hAnsi="Calibri" w:cs="Calibri"/>
          <w:highlight w:val="yellow"/>
          <w:u w:color="FF0000"/>
          <w:shd w:val="clear" w:color="auto" w:fill="FFFFFF"/>
        </w:rPr>
        <w:t>Position the body to ensure the spin is kept level with the cisterna magna, and while applying slight traction to the tail, place tape at the tail base to secure.</w:t>
      </w:r>
    </w:p>
    <w:p w14:paraId="121F2B44" w14:textId="77777777" w:rsidR="004B0931" w:rsidRPr="006E0169" w:rsidRDefault="004B0931" w:rsidP="006E0169">
      <w:pPr>
        <w:pStyle w:val="BodyA"/>
        <w:jc w:val="both"/>
        <w:rPr>
          <w:rStyle w:val="None"/>
          <w:rFonts w:ascii="Calibri" w:eastAsia="Arial" w:hAnsi="Calibri" w:cs="Calibri"/>
        </w:rPr>
      </w:pPr>
    </w:p>
    <w:p w14:paraId="50CB81D4" w14:textId="2B24C6C5" w:rsidR="004B0931" w:rsidRPr="006E0169" w:rsidRDefault="00344400" w:rsidP="006E0169">
      <w:pPr>
        <w:pStyle w:val="BodyA"/>
        <w:numPr>
          <w:ilvl w:val="1"/>
          <w:numId w:val="18"/>
        </w:numPr>
        <w:ind w:left="0" w:firstLine="0"/>
        <w:jc w:val="both"/>
        <w:rPr>
          <w:rStyle w:val="None"/>
          <w:rFonts w:ascii="Calibri" w:eastAsia="Arial" w:hAnsi="Calibri" w:cs="Calibri"/>
          <w:shd w:val="clear" w:color="auto" w:fill="FFFF00"/>
        </w:rPr>
      </w:pPr>
      <w:r w:rsidRPr="006E0169">
        <w:rPr>
          <w:rStyle w:val="None"/>
          <w:rFonts w:ascii="Calibri" w:hAnsi="Calibri" w:cs="Calibri"/>
          <w:shd w:val="clear" w:color="auto" w:fill="FFFF00"/>
        </w:rPr>
        <w:t>Surgical cisterna magna injection</w:t>
      </w:r>
    </w:p>
    <w:p w14:paraId="4A3AE269" w14:textId="77777777" w:rsidR="00641517" w:rsidRPr="006E0169" w:rsidRDefault="00641517" w:rsidP="006E0169">
      <w:pPr>
        <w:pStyle w:val="BodyA"/>
        <w:jc w:val="both"/>
        <w:rPr>
          <w:rStyle w:val="None"/>
          <w:rFonts w:ascii="Calibri" w:eastAsia="Arial" w:hAnsi="Calibri" w:cs="Calibri"/>
          <w:shd w:val="clear" w:color="auto" w:fill="FFFF00"/>
        </w:rPr>
      </w:pPr>
    </w:p>
    <w:p w14:paraId="02BF9F3D" w14:textId="12393EA6" w:rsidR="00CD2976" w:rsidRPr="006E0169" w:rsidRDefault="00344400" w:rsidP="006E0169">
      <w:pPr>
        <w:pStyle w:val="BodyA"/>
        <w:numPr>
          <w:ilvl w:val="2"/>
          <w:numId w:val="18"/>
        </w:numPr>
        <w:ind w:left="0" w:firstLine="0"/>
        <w:jc w:val="both"/>
        <w:rPr>
          <w:rFonts w:ascii="Calibri" w:hAnsi="Calibri" w:cs="Calibri"/>
        </w:rPr>
      </w:pPr>
      <w:r w:rsidRPr="006E0169">
        <w:rPr>
          <w:rStyle w:val="None"/>
          <w:rFonts w:ascii="Calibri" w:hAnsi="Calibri" w:cs="Calibri"/>
          <w:shd w:val="clear" w:color="auto" w:fill="FFFF00"/>
        </w:rPr>
        <w:t xml:space="preserve">With the neck in full extension, and beginning just between the pinnae, run the surgical scissor tips downward with slight pressure across the occipital bone. </w:t>
      </w:r>
    </w:p>
    <w:p w14:paraId="44337377" w14:textId="77777777" w:rsidR="006C7778" w:rsidRPr="006E0169" w:rsidRDefault="006C7778" w:rsidP="006E0169">
      <w:pPr>
        <w:pStyle w:val="BodyA"/>
        <w:jc w:val="both"/>
        <w:rPr>
          <w:rStyle w:val="None"/>
          <w:rFonts w:ascii="Calibri" w:hAnsi="Calibri" w:cs="Calibri"/>
        </w:rPr>
      </w:pPr>
    </w:p>
    <w:p w14:paraId="2A408FB6" w14:textId="66A579C0" w:rsidR="004B0931" w:rsidRPr="006E0169" w:rsidRDefault="006C7778" w:rsidP="006E0169">
      <w:pPr>
        <w:jc w:val="both"/>
        <w:rPr>
          <w:rFonts w:ascii="Calibri" w:hAnsi="Calibri" w:cs="Calibri"/>
        </w:rPr>
      </w:pPr>
      <w:r w:rsidRPr="006E0169">
        <w:rPr>
          <w:rFonts w:ascii="Calibri" w:hAnsi="Calibri" w:cs="Calibri"/>
        </w:rPr>
        <w:t xml:space="preserve">NOTE: </w:t>
      </w:r>
      <w:r w:rsidR="00344400" w:rsidRPr="006E0169">
        <w:rPr>
          <w:rFonts w:ascii="Calibri" w:hAnsi="Calibri" w:cs="Calibri"/>
        </w:rPr>
        <w:t>While in this midline position, a small depression is noticeable when the scissor tips dip into the concave area over the cisterna magna.</w:t>
      </w:r>
    </w:p>
    <w:p w14:paraId="753CA7C5" w14:textId="77777777" w:rsidR="006C7778" w:rsidRPr="006E0169" w:rsidRDefault="006C7778" w:rsidP="006E0169">
      <w:pPr>
        <w:pStyle w:val="BodyA"/>
        <w:jc w:val="both"/>
        <w:rPr>
          <w:rFonts w:ascii="Calibri" w:hAnsi="Calibri" w:cs="Calibri"/>
        </w:rPr>
      </w:pPr>
    </w:p>
    <w:p w14:paraId="742F17D9" w14:textId="3FC4CE68" w:rsidR="004B0931" w:rsidRPr="006E0169" w:rsidRDefault="00CD2976" w:rsidP="006E0169">
      <w:pPr>
        <w:pStyle w:val="BodyA"/>
        <w:numPr>
          <w:ilvl w:val="2"/>
          <w:numId w:val="18"/>
        </w:numPr>
        <w:ind w:left="0" w:firstLine="0"/>
        <w:jc w:val="both"/>
        <w:rPr>
          <w:rStyle w:val="None"/>
          <w:rFonts w:ascii="Calibri" w:hAnsi="Calibri" w:cs="Calibri"/>
          <w:color w:val="auto"/>
          <w:shd w:val="clear" w:color="auto" w:fill="FFFF00"/>
          <w14:textOutline w14:w="0" w14:cap="rnd" w14:cmpd="sng" w14:algn="ctr">
            <w14:noFill/>
            <w14:prstDash w14:val="solid"/>
            <w14:bevel/>
          </w14:textOutline>
        </w:rPr>
      </w:pPr>
      <w:r w:rsidRPr="006E0169">
        <w:rPr>
          <w:rStyle w:val="None"/>
          <w:rFonts w:ascii="Calibri" w:hAnsi="Calibri" w:cs="Calibri"/>
          <w:shd w:val="clear" w:color="auto" w:fill="FFFF00"/>
        </w:rPr>
        <w:t xml:space="preserve">Make a small 3–5 mm midline incision just above the palpated concavity. </w:t>
      </w:r>
      <w:r w:rsidR="00344400" w:rsidRPr="006E0169">
        <w:rPr>
          <w:rStyle w:val="None"/>
          <w:rFonts w:ascii="Calibri" w:hAnsi="Calibri" w:cs="Calibri"/>
          <w:shd w:val="clear" w:color="auto" w:fill="FFFF00"/>
        </w:rPr>
        <w:t>Draw 5 μ</w:t>
      </w:r>
      <w:r w:rsidRPr="006E0169">
        <w:rPr>
          <w:rStyle w:val="None"/>
          <w:rFonts w:ascii="Calibri" w:hAnsi="Calibri" w:cs="Calibri"/>
          <w:shd w:val="clear" w:color="auto" w:fill="FFFF00"/>
        </w:rPr>
        <w:t>L</w:t>
      </w:r>
      <w:r w:rsidR="00344400" w:rsidRPr="006E0169">
        <w:rPr>
          <w:rStyle w:val="None"/>
          <w:rFonts w:ascii="Calibri" w:hAnsi="Calibri" w:cs="Calibri"/>
          <w:shd w:val="clear" w:color="auto" w:fill="FFFF00"/>
        </w:rPr>
        <w:t xml:space="preserve"> of cell suspension at 1.0 × 10</w:t>
      </w:r>
      <w:r w:rsidR="00344400" w:rsidRPr="006E0169">
        <w:rPr>
          <w:rStyle w:val="None"/>
          <w:rFonts w:ascii="Calibri" w:hAnsi="Calibri" w:cs="Calibri"/>
          <w:shd w:val="clear" w:color="auto" w:fill="FFFF00"/>
          <w:vertAlign w:val="superscript"/>
        </w:rPr>
        <w:t>4</w:t>
      </w:r>
      <w:r w:rsidR="00344400" w:rsidRPr="006E0169">
        <w:rPr>
          <w:rStyle w:val="None"/>
          <w:rFonts w:ascii="Calibri" w:hAnsi="Calibri" w:cs="Calibri"/>
          <w:shd w:val="clear" w:color="auto" w:fill="FFFF00"/>
        </w:rPr>
        <w:t xml:space="preserve"> cells/μ</w:t>
      </w:r>
      <w:r w:rsidRPr="006E0169">
        <w:rPr>
          <w:rStyle w:val="None"/>
          <w:rFonts w:ascii="Calibri" w:hAnsi="Calibri" w:cs="Calibri"/>
          <w:shd w:val="clear" w:color="auto" w:fill="FFFF00"/>
        </w:rPr>
        <w:t>L</w:t>
      </w:r>
      <w:r w:rsidR="00344400" w:rsidRPr="006E0169">
        <w:rPr>
          <w:rStyle w:val="None"/>
          <w:rFonts w:ascii="Calibri" w:hAnsi="Calibri" w:cs="Calibri"/>
          <w:shd w:val="clear" w:color="auto" w:fill="FFFF00"/>
          <w:lang w:val="it-IT"/>
        </w:rPr>
        <w:t xml:space="preserve"> (total 5.0 × 10</w:t>
      </w:r>
      <w:r w:rsidR="00344400" w:rsidRPr="006E0169">
        <w:rPr>
          <w:rStyle w:val="None"/>
          <w:rFonts w:ascii="Calibri" w:hAnsi="Calibri" w:cs="Calibri"/>
          <w:shd w:val="clear" w:color="auto" w:fill="FFFF00"/>
          <w:vertAlign w:val="superscript"/>
        </w:rPr>
        <w:t>4</w:t>
      </w:r>
      <w:r w:rsidR="00344400" w:rsidRPr="006E0169">
        <w:rPr>
          <w:rStyle w:val="None"/>
          <w:rFonts w:ascii="Calibri" w:hAnsi="Calibri" w:cs="Calibri"/>
          <w:shd w:val="clear" w:color="auto" w:fill="FFFF00"/>
        </w:rPr>
        <w:t xml:space="preserve"> cells) into a 30 </w:t>
      </w:r>
      <w:r w:rsidRPr="006E0169">
        <w:rPr>
          <w:rStyle w:val="None"/>
          <w:rFonts w:ascii="Calibri" w:hAnsi="Calibri" w:cs="Calibri"/>
          <w:shd w:val="clear" w:color="auto" w:fill="FFFF00"/>
        </w:rPr>
        <w:t>G</w:t>
      </w:r>
      <w:r w:rsidR="00344400" w:rsidRPr="006E0169">
        <w:rPr>
          <w:rStyle w:val="None"/>
          <w:rFonts w:ascii="Calibri" w:hAnsi="Calibri" w:cs="Calibri"/>
          <w:shd w:val="clear" w:color="auto" w:fill="FFFF00"/>
        </w:rPr>
        <w:t xml:space="preserve"> Hamilton syringe.</w:t>
      </w:r>
    </w:p>
    <w:p w14:paraId="67DE4A4E" w14:textId="77777777" w:rsidR="008D69BA" w:rsidRPr="006E0169" w:rsidRDefault="008D69BA" w:rsidP="006E0169">
      <w:pPr>
        <w:pStyle w:val="BodyA"/>
        <w:jc w:val="both"/>
        <w:rPr>
          <w:rFonts w:ascii="Calibri" w:hAnsi="Calibri" w:cs="Calibri"/>
        </w:rPr>
      </w:pPr>
    </w:p>
    <w:p w14:paraId="4DB2C49C" w14:textId="7C2F3DE6" w:rsidR="004B0931" w:rsidRPr="006E0169" w:rsidRDefault="00344400" w:rsidP="006E0169">
      <w:pPr>
        <w:pStyle w:val="BodyA"/>
        <w:numPr>
          <w:ilvl w:val="2"/>
          <w:numId w:val="18"/>
        </w:numPr>
        <w:ind w:left="0" w:firstLine="0"/>
        <w:jc w:val="both"/>
        <w:rPr>
          <w:rStyle w:val="None"/>
          <w:rFonts w:ascii="Calibri" w:hAnsi="Calibri" w:cs="Calibri"/>
        </w:rPr>
      </w:pPr>
      <w:r w:rsidRPr="006E0169">
        <w:rPr>
          <w:rStyle w:val="None"/>
          <w:rFonts w:ascii="Calibri" w:hAnsi="Calibri" w:cs="Calibri"/>
          <w:shd w:val="clear" w:color="auto" w:fill="FFFF00"/>
        </w:rPr>
        <w:t>Use blunt-tipped forceps with 1</w:t>
      </w:r>
      <w:r w:rsidR="00685D2A" w:rsidRPr="006E0169">
        <w:rPr>
          <w:rStyle w:val="None"/>
          <w:rFonts w:ascii="Calibri" w:hAnsi="Calibri" w:cs="Calibri"/>
          <w:shd w:val="clear" w:color="auto" w:fill="FFFF00"/>
        </w:rPr>
        <w:t>–</w:t>
      </w:r>
      <w:r w:rsidRPr="006E0169">
        <w:rPr>
          <w:rStyle w:val="None"/>
          <w:rFonts w:ascii="Calibri" w:hAnsi="Calibri" w:cs="Calibri"/>
          <w:shd w:val="clear" w:color="auto" w:fill="FFFF00"/>
        </w:rPr>
        <w:t>2 mm tips to gently press down on the cisterna magna. Introduce tips in a closed position and open them while applying downward pressure on the dura.</w:t>
      </w:r>
    </w:p>
    <w:p w14:paraId="0B302CC5" w14:textId="77777777" w:rsidR="00685D2A" w:rsidRPr="006E0169" w:rsidRDefault="00685D2A" w:rsidP="006E0169">
      <w:pPr>
        <w:pStyle w:val="BodyA"/>
        <w:jc w:val="both"/>
        <w:rPr>
          <w:rFonts w:ascii="Calibri" w:hAnsi="Calibri" w:cs="Calibri"/>
        </w:rPr>
      </w:pPr>
    </w:p>
    <w:p w14:paraId="13445A49" w14:textId="5535B02F" w:rsidR="000063ED" w:rsidRPr="006E0169" w:rsidRDefault="00344400" w:rsidP="006E0169">
      <w:pPr>
        <w:pStyle w:val="BodyA"/>
        <w:numPr>
          <w:ilvl w:val="2"/>
          <w:numId w:val="18"/>
        </w:numPr>
        <w:ind w:left="0" w:firstLine="0"/>
        <w:jc w:val="both"/>
        <w:rPr>
          <w:rStyle w:val="None"/>
          <w:rFonts w:ascii="Calibri" w:hAnsi="Calibri" w:cs="Calibri"/>
        </w:rPr>
      </w:pPr>
      <w:r w:rsidRPr="006E0169">
        <w:rPr>
          <w:rStyle w:val="None"/>
          <w:rFonts w:ascii="Calibri" w:hAnsi="Calibri" w:cs="Calibri"/>
          <w:shd w:val="clear" w:color="auto" w:fill="FFFF00"/>
        </w:rPr>
        <w:t xml:space="preserve">Repeat blunt dissection described in the previous step until the </w:t>
      </w:r>
      <w:proofErr w:type="spellStart"/>
      <w:r w:rsidRPr="006E0169">
        <w:rPr>
          <w:rStyle w:val="None"/>
          <w:rFonts w:ascii="Calibri" w:hAnsi="Calibri" w:cs="Calibri"/>
          <w:shd w:val="clear" w:color="auto" w:fill="FFFF00"/>
        </w:rPr>
        <w:t>dural</w:t>
      </w:r>
      <w:proofErr w:type="spellEnd"/>
      <w:r w:rsidRPr="006E0169">
        <w:rPr>
          <w:rStyle w:val="None"/>
          <w:rFonts w:ascii="Calibri" w:hAnsi="Calibri" w:cs="Calibri"/>
          <w:shd w:val="clear" w:color="auto" w:fill="FFFF00"/>
        </w:rPr>
        <w:t xml:space="preserve"> membrane is easily identified</w:t>
      </w:r>
      <w:r w:rsidR="00BD6D88" w:rsidRPr="006E0169">
        <w:rPr>
          <w:rStyle w:val="None"/>
          <w:rFonts w:ascii="Calibri" w:hAnsi="Calibri" w:cs="Calibri"/>
          <w:shd w:val="clear" w:color="auto" w:fill="FFFF00"/>
        </w:rPr>
        <w:t>,</w:t>
      </w:r>
      <w:r w:rsidRPr="006E0169">
        <w:rPr>
          <w:rStyle w:val="None"/>
          <w:rFonts w:ascii="Calibri" w:hAnsi="Calibri" w:cs="Calibri"/>
          <w:shd w:val="clear" w:color="auto" w:fill="FFFF00"/>
        </w:rPr>
        <w:t xml:space="preserve"> and the associated blood vessels are visible in the exposed area. </w:t>
      </w:r>
    </w:p>
    <w:p w14:paraId="6E009504" w14:textId="77777777" w:rsidR="000063ED" w:rsidRPr="006E0169" w:rsidRDefault="000063ED" w:rsidP="006E0169">
      <w:pPr>
        <w:pStyle w:val="ListParagraph"/>
        <w:ind w:left="0"/>
        <w:jc w:val="both"/>
        <w:rPr>
          <w:rStyle w:val="None"/>
          <w:rFonts w:ascii="Calibri" w:hAnsi="Calibri" w:cs="Calibri"/>
          <w:shd w:val="clear" w:color="auto" w:fill="FFFF00"/>
        </w:rPr>
      </w:pPr>
    </w:p>
    <w:p w14:paraId="5E2D7A59" w14:textId="49787D35" w:rsidR="004B0931" w:rsidRPr="006E0169" w:rsidRDefault="000063ED" w:rsidP="006E0169">
      <w:pPr>
        <w:jc w:val="both"/>
        <w:rPr>
          <w:rFonts w:ascii="Calibri" w:hAnsi="Calibri" w:cs="Calibri"/>
        </w:rPr>
      </w:pPr>
      <w:r w:rsidRPr="006E0169">
        <w:rPr>
          <w:rFonts w:ascii="Calibri" w:hAnsi="Calibri" w:cs="Calibri"/>
        </w:rPr>
        <w:t xml:space="preserve">NOTE: </w:t>
      </w:r>
      <w:r w:rsidR="00344400" w:rsidRPr="006E0169">
        <w:rPr>
          <w:rFonts w:ascii="Calibri" w:hAnsi="Calibri" w:cs="Calibri"/>
        </w:rPr>
        <w:t>The resulting injection window ensures blood vessels are undamaged during needle insertion.</w:t>
      </w:r>
    </w:p>
    <w:p w14:paraId="2E6846D4" w14:textId="77777777" w:rsidR="000063ED" w:rsidRPr="006E0169" w:rsidRDefault="000063ED" w:rsidP="006E0169">
      <w:pPr>
        <w:pStyle w:val="BodyA"/>
        <w:jc w:val="both"/>
        <w:rPr>
          <w:rFonts w:ascii="Calibri" w:hAnsi="Calibri" w:cs="Calibri"/>
        </w:rPr>
      </w:pPr>
    </w:p>
    <w:p w14:paraId="64496374" w14:textId="36DEE18B" w:rsidR="004B0931" w:rsidRPr="006E0169" w:rsidRDefault="00344400" w:rsidP="006E0169">
      <w:pPr>
        <w:pStyle w:val="BodyA"/>
        <w:numPr>
          <w:ilvl w:val="2"/>
          <w:numId w:val="18"/>
        </w:numPr>
        <w:ind w:left="0" w:firstLine="0"/>
        <w:jc w:val="both"/>
        <w:rPr>
          <w:rStyle w:val="None"/>
          <w:rFonts w:ascii="Calibri" w:hAnsi="Calibri" w:cs="Calibri"/>
        </w:rPr>
      </w:pPr>
      <w:r w:rsidRPr="006E0169">
        <w:rPr>
          <w:rStyle w:val="None"/>
          <w:rFonts w:ascii="Calibri" w:hAnsi="Calibri" w:cs="Calibri"/>
          <w:shd w:val="clear" w:color="auto" w:fill="FFFF00"/>
        </w:rPr>
        <w:t xml:space="preserve">While holding the forceps open to retract surrounding musculature, introduce a 30 </w:t>
      </w:r>
      <w:r w:rsidR="00E35D2C" w:rsidRPr="006E0169">
        <w:rPr>
          <w:rStyle w:val="None"/>
          <w:rFonts w:ascii="Calibri" w:hAnsi="Calibri" w:cs="Calibri"/>
          <w:shd w:val="clear" w:color="auto" w:fill="FFFF00"/>
        </w:rPr>
        <w:t>G</w:t>
      </w:r>
      <w:r w:rsidRPr="006E0169">
        <w:rPr>
          <w:rStyle w:val="None"/>
          <w:rFonts w:ascii="Calibri" w:hAnsi="Calibri" w:cs="Calibri"/>
          <w:shd w:val="clear" w:color="auto" w:fill="FFFF00"/>
        </w:rPr>
        <w:t xml:space="preserve"> non</w:t>
      </w:r>
      <w:r w:rsidR="00E35D2C" w:rsidRPr="006E0169">
        <w:rPr>
          <w:rStyle w:val="None"/>
          <w:rFonts w:ascii="Calibri" w:hAnsi="Calibri" w:cs="Calibri"/>
          <w:shd w:val="clear" w:color="auto" w:fill="FFFF00"/>
        </w:rPr>
        <w:t>-</w:t>
      </w:r>
      <w:r w:rsidRPr="006E0169">
        <w:rPr>
          <w:rStyle w:val="None"/>
          <w:rFonts w:ascii="Calibri" w:hAnsi="Calibri" w:cs="Calibri"/>
          <w:shd w:val="clear" w:color="auto" w:fill="FFFF00"/>
        </w:rPr>
        <w:t>coring needle under the dura to visualize the bevel.</w:t>
      </w:r>
      <w:r w:rsidR="00E35D2C" w:rsidRPr="006E0169">
        <w:rPr>
          <w:rStyle w:val="None"/>
          <w:rFonts w:ascii="Calibri" w:hAnsi="Calibri" w:cs="Calibri"/>
          <w:shd w:val="clear" w:color="auto" w:fill="FFFF00"/>
        </w:rPr>
        <w:t xml:space="preserve"> </w:t>
      </w:r>
      <w:r w:rsidRPr="006E0169">
        <w:rPr>
          <w:rStyle w:val="None"/>
          <w:rFonts w:ascii="Calibri" w:hAnsi="Calibri" w:cs="Calibri"/>
          <w:shd w:val="clear" w:color="auto" w:fill="FFFF00"/>
        </w:rPr>
        <w:t>Ensure the needle is only introduced just beyond the bevel itself. Slowly deploy a syringe plunger, and deliver cells just below the dura.</w:t>
      </w:r>
    </w:p>
    <w:p w14:paraId="59A65198" w14:textId="77777777" w:rsidR="00F32D06" w:rsidRPr="006E0169" w:rsidRDefault="00F32D06" w:rsidP="006E0169">
      <w:pPr>
        <w:pStyle w:val="BodyA"/>
        <w:jc w:val="both"/>
        <w:rPr>
          <w:rFonts w:ascii="Calibri" w:hAnsi="Calibri" w:cs="Calibri"/>
        </w:rPr>
      </w:pPr>
    </w:p>
    <w:p w14:paraId="3C0728F3" w14:textId="1AC0AF24" w:rsidR="004B0931" w:rsidRPr="006E0169" w:rsidRDefault="00344400" w:rsidP="006E0169">
      <w:pPr>
        <w:pStyle w:val="BodyA"/>
        <w:numPr>
          <w:ilvl w:val="2"/>
          <w:numId w:val="18"/>
        </w:numPr>
        <w:ind w:left="0" w:firstLine="0"/>
        <w:jc w:val="both"/>
        <w:rPr>
          <w:rStyle w:val="None"/>
          <w:rFonts w:ascii="Calibri" w:hAnsi="Calibri" w:cs="Calibri"/>
        </w:rPr>
      </w:pPr>
      <w:r w:rsidRPr="006E0169">
        <w:rPr>
          <w:rStyle w:val="None"/>
          <w:rFonts w:ascii="Calibri" w:hAnsi="Calibri" w:cs="Calibri"/>
          <w:shd w:val="clear" w:color="auto" w:fill="FFFF00"/>
        </w:rPr>
        <w:t>Properly place the bevel to observe the injection beneath the dura. Carefully administer the technique</w:t>
      </w:r>
      <w:r w:rsidR="00F32D06" w:rsidRPr="006E0169">
        <w:rPr>
          <w:rStyle w:val="None"/>
          <w:rFonts w:ascii="Calibri" w:hAnsi="Calibri" w:cs="Calibri"/>
          <w:shd w:val="clear" w:color="auto" w:fill="FFFF00"/>
        </w:rPr>
        <w:t>,</w:t>
      </w:r>
      <w:r w:rsidRPr="006E0169">
        <w:rPr>
          <w:rStyle w:val="None"/>
          <w:rFonts w:ascii="Calibri" w:hAnsi="Calibri" w:cs="Calibri"/>
          <w:shd w:val="clear" w:color="auto" w:fill="FFFF00"/>
        </w:rPr>
        <w:t xml:space="preserve"> and use the 30 </w:t>
      </w:r>
      <w:r w:rsidR="00F32D06" w:rsidRPr="006E0169">
        <w:rPr>
          <w:rStyle w:val="None"/>
          <w:rFonts w:ascii="Calibri" w:hAnsi="Calibri" w:cs="Calibri"/>
          <w:shd w:val="clear" w:color="auto" w:fill="FFFF00"/>
        </w:rPr>
        <w:t>G</w:t>
      </w:r>
      <w:r w:rsidRPr="006E0169">
        <w:rPr>
          <w:rStyle w:val="None"/>
          <w:rFonts w:ascii="Calibri" w:hAnsi="Calibri" w:cs="Calibri"/>
          <w:shd w:val="clear" w:color="auto" w:fill="FFFF00"/>
        </w:rPr>
        <w:t xml:space="preserve"> non</w:t>
      </w:r>
      <w:r w:rsidR="00F32D06" w:rsidRPr="006E0169">
        <w:rPr>
          <w:rStyle w:val="None"/>
          <w:rFonts w:ascii="Calibri" w:hAnsi="Calibri" w:cs="Calibri"/>
          <w:shd w:val="clear" w:color="auto" w:fill="FFFF00"/>
        </w:rPr>
        <w:t>-</w:t>
      </w:r>
      <w:r w:rsidRPr="006E0169">
        <w:rPr>
          <w:rStyle w:val="None"/>
          <w:rFonts w:ascii="Calibri" w:hAnsi="Calibri" w:cs="Calibri"/>
          <w:shd w:val="clear" w:color="auto" w:fill="FFFF00"/>
        </w:rPr>
        <w:t>coring needle to prevent damage to the membrane and ensure minimal leakage.</w:t>
      </w:r>
      <w:r w:rsidR="00F32D06" w:rsidRPr="006E0169">
        <w:rPr>
          <w:rStyle w:val="None"/>
          <w:rFonts w:ascii="Calibri" w:hAnsi="Calibri" w:cs="Calibri"/>
        </w:rPr>
        <w:t xml:space="preserve"> </w:t>
      </w:r>
      <w:r w:rsidRPr="006E0169">
        <w:rPr>
          <w:rStyle w:val="None"/>
          <w:rFonts w:ascii="Calibri" w:hAnsi="Calibri" w:cs="Calibri"/>
          <w:shd w:val="clear" w:color="auto" w:fill="FFFF00"/>
        </w:rPr>
        <w:t>If leakage is noted, apply gentle pressure with a cotton-tipped applicator.</w:t>
      </w:r>
    </w:p>
    <w:p w14:paraId="6AACF986" w14:textId="77777777" w:rsidR="00F32D06" w:rsidRPr="006E0169" w:rsidRDefault="00F32D06" w:rsidP="006E0169">
      <w:pPr>
        <w:pStyle w:val="BodyA"/>
        <w:jc w:val="both"/>
        <w:rPr>
          <w:rFonts w:ascii="Calibri" w:hAnsi="Calibri" w:cs="Calibri"/>
        </w:rPr>
      </w:pPr>
    </w:p>
    <w:p w14:paraId="0CEDBB51" w14:textId="0E67B051" w:rsidR="004B0931" w:rsidRPr="006E0169" w:rsidRDefault="00F32D06" w:rsidP="006E0169">
      <w:pPr>
        <w:pStyle w:val="ListParagraph"/>
        <w:numPr>
          <w:ilvl w:val="2"/>
          <w:numId w:val="18"/>
        </w:numPr>
        <w:ind w:left="0" w:firstLine="0"/>
        <w:jc w:val="both"/>
        <w:rPr>
          <w:rFonts w:ascii="Calibri" w:hAnsi="Calibri" w:cs="Calibri"/>
        </w:rPr>
      </w:pPr>
      <w:r w:rsidRPr="006E0169">
        <w:rPr>
          <w:rStyle w:val="None"/>
          <w:rFonts w:ascii="Calibri" w:hAnsi="Calibri" w:cs="Calibri"/>
          <w:shd w:val="clear" w:color="auto" w:fill="FFFF00"/>
        </w:rPr>
        <w:t>Close the s</w:t>
      </w:r>
      <w:r w:rsidR="00344400" w:rsidRPr="006E0169">
        <w:rPr>
          <w:rStyle w:val="None"/>
          <w:rFonts w:ascii="Calibri" w:hAnsi="Calibri" w:cs="Calibri"/>
          <w:shd w:val="clear" w:color="auto" w:fill="FFFF00"/>
        </w:rPr>
        <w:t xml:space="preserve">kin </w:t>
      </w:r>
      <w:r w:rsidRPr="006E0169">
        <w:rPr>
          <w:rStyle w:val="None"/>
          <w:rFonts w:ascii="Calibri" w:hAnsi="Calibri" w:cs="Calibri"/>
          <w:shd w:val="clear" w:color="auto" w:fill="FFFF00"/>
        </w:rPr>
        <w:t>by</w:t>
      </w:r>
      <w:r w:rsidR="00344400" w:rsidRPr="006E0169">
        <w:rPr>
          <w:rStyle w:val="None"/>
          <w:rFonts w:ascii="Calibri" w:hAnsi="Calibri" w:cs="Calibri"/>
          <w:shd w:val="clear" w:color="auto" w:fill="FFFF00"/>
        </w:rPr>
        <w:t xml:space="preserve"> appl</w:t>
      </w:r>
      <w:r w:rsidRPr="006E0169">
        <w:rPr>
          <w:rStyle w:val="None"/>
          <w:rFonts w:ascii="Calibri" w:hAnsi="Calibri" w:cs="Calibri"/>
          <w:shd w:val="clear" w:color="auto" w:fill="FFFF00"/>
        </w:rPr>
        <w:t>ying</w:t>
      </w:r>
      <w:r w:rsidR="00344400" w:rsidRPr="006E0169">
        <w:rPr>
          <w:rStyle w:val="None"/>
          <w:rFonts w:ascii="Calibri" w:hAnsi="Calibri" w:cs="Calibri"/>
          <w:shd w:val="clear" w:color="auto" w:fill="FFFF00"/>
        </w:rPr>
        <w:t xml:space="preserve"> a wound clip or micro-drop of skin adhesive.</w:t>
      </w:r>
      <w:r w:rsidR="00472EF9" w:rsidRPr="006E0169">
        <w:rPr>
          <w:rStyle w:val="None"/>
          <w:rFonts w:ascii="Calibri" w:hAnsi="Calibri" w:cs="Calibri"/>
          <w:shd w:val="clear" w:color="auto" w:fill="FFFF00"/>
        </w:rPr>
        <w:t xml:space="preserve"> </w:t>
      </w:r>
      <w:r w:rsidR="00344400" w:rsidRPr="006E0169">
        <w:rPr>
          <w:rFonts w:ascii="Calibri" w:hAnsi="Calibri" w:cs="Calibri"/>
        </w:rPr>
        <w:t xml:space="preserve">Once the injection is successfully performed, allow the mice to recover from anesthesia on a warm blanket, observing them continuously until they </w:t>
      </w:r>
      <w:r w:rsidR="008C5D9F" w:rsidRPr="006E0169">
        <w:rPr>
          <w:rFonts w:ascii="Calibri" w:hAnsi="Calibri" w:cs="Calibri"/>
        </w:rPr>
        <w:t>can</w:t>
      </w:r>
      <w:r w:rsidR="00344400" w:rsidRPr="006E0169">
        <w:rPr>
          <w:rFonts w:ascii="Calibri" w:hAnsi="Calibri" w:cs="Calibri"/>
        </w:rPr>
        <w:t xml:space="preserve"> maintain sternal position and demonstrate purposeful movement. </w:t>
      </w:r>
    </w:p>
    <w:p w14:paraId="66C883E7" w14:textId="77777777" w:rsidR="00472EF9" w:rsidRPr="006E0169" w:rsidRDefault="00472EF9" w:rsidP="006E0169">
      <w:pPr>
        <w:pStyle w:val="BodyA"/>
        <w:jc w:val="both"/>
        <w:rPr>
          <w:rFonts w:ascii="Calibri" w:hAnsi="Calibri" w:cs="Calibri"/>
        </w:rPr>
      </w:pPr>
    </w:p>
    <w:p w14:paraId="28837D9E" w14:textId="5E0938EE" w:rsidR="0093207B" w:rsidRPr="006E0169" w:rsidRDefault="0093207B" w:rsidP="006E0169">
      <w:pPr>
        <w:pStyle w:val="BodyA"/>
        <w:numPr>
          <w:ilvl w:val="2"/>
          <w:numId w:val="18"/>
        </w:numPr>
        <w:ind w:left="0" w:firstLine="0"/>
        <w:jc w:val="both"/>
        <w:rPr>
          <w:rStyle w:val="None"/>
          <w:rFonts w:ascii="Calibri" w:hAnsi="Calibri" w:cs="Calibri"/>
        </w:rPr>
      </w:pPr>
      <w:r w:rsidRPr="006E0169">
        <w:rPr>
          <w:rStyle w:val="None"/>
          <w:rFonts w:ascii="Calibri" w:hAnsi="Calibri" w:cs="Calibri"/>
          <w:shd w:val="clear" w:color="auto" w:fill="FFFF00"/>
        </w:rPr>
        <w:t>Monitor the m</w:t>
      </w:r>
      <w:r w:rsidR="00344400" w:rsidRPr="006E0169">
        <w:rPr>
          <w:rStyle w:val="None"/>
          <w:rFonts w:ascii="Calibri" w:hAnsi="Calibri" w:cs="Calibri"/>
          <w:shd w:val="clear" w:color="auto" w:fill="FFFF00"/>
        </w:rPr>
        <w:t>ice daily after the surgery for the first week. If a mouse appears to be in pain or distress,</w:t>
      </w:r>
      <w:r w:rsidRPr="006E0169">
        <w:rPr>
          <w:rStyle w:val="None"/>
          <w:rFonts w:ascii="Calibri" w:hAnsi="Calibri" w:cs="Calibri"/>
          <w:shd w:val="clear" w:color="auto" w:fill="FFFF00"/>
        </w:rPr>
        <w:t xml:space="preserve"> treat</w:t>
      </w:r>
      <w:r w:rsidR="00344400" w:rsidRPr="006E0169">
        <w:rPr>
          <w:rStyle w:val="None"/>
          <w:rFonts w:ascii="Calibri" w:hAnsi="Calibri" w:cs="Calibri"/>
          <w:shd w:val="clear" w:color="auto" w:fill="FFFF00"/>
        </w:rPr>
        <w:t xml:space="preserve"> </w:t>
      </w:r>
      <w:r w:rsidRPr="006E0169">
        <w:rPr>
          <w:rStyle w:val="None"/>
          <w:rFonts w:ascii="Calibri" w:hAnsi="Calibri" w:cs="Calibri"/>
          <w:shd w:val="clear" w:color="auto" w:fill="FFFF00"/>
        </w:rPr>
        <w:t>it</w:t>
      </w:r>
      <w:r w:rsidR="00344400" w:rsidRPr="006E0169">
        <w:rPr>
          <w:rStyle w:val="None"/>
          <w:rFonts w:ascii="Calibri" w:hAnsi="Calibri" w:cs="Calibri"/>
          <w:shd w:val="clear" w:color="auto" w:fill="FFFF00"/>
        </w:rPr>
        <w:t xml:space="preserve"> with 10 mg/kg subcutaneous injection of carprofen once every 12 to 24 h for up to 5 days based on veterinary consultation and directive. </w:t>
      </w:r>
      <w:r w:rsidR="006655D8" w:rsidRPr="006E0169">
        <w:rPr>
          <w:rStyle w:val="None"/>
          <w:rFonts w:ascii="Calibri" w:hAnsi="Calibri" w:cs="Calibri"/>
        </w:rPr>
        <w:t>Allow mice to recover and monitor them for at least 48 to 72 h before proceeding to the next step.</w:t>
      </w:r>
    </w:p>
    <w:p w14:paraId="78FCB1D6" w14:textId="77777777" w:rsidR="0093207B" w:rsidRPr="006E0169" w:rsidRDefault="0093207B" w:rsidP="006E0169">
      <w:pPr>
        <w:pStyle w:val="ListParagraph"/>
        <w:ind w:left="0"/>
        <w:jc w:val="both"/>
        <w:rPr>
          <w:rStyle w:val="None"/>
          <w:rFonts w:ascii="Calibri" w:hAnsi="Calibri" w:cs="Calibri"/>
          <w:shd w:val="clear" w:color="auto" w:fill="FFFF00"/>
        </w:rPr>
      </w:pPr>
    </w:p>
    <w:p w14:paraId="19151D21" w14:textId="283C7552" w:rsidR="004B0931" w:rsidRPr="006E0169" w:rsidRDefault="0093207B" w:rsidP="006E0169">
      <w:pPr>
        <w:jc w:val="both"/>
        <w:rPr>
          <w:rFonts w:ascii="Calibri" w:hAnsi="Calibri" w:cs="Calibri"/>
        </w:rPr>
      </w:pPr>
      <w:r w:rsidRPr="006E0169">
        <w:rPr>
          <w:rFonts w:ascii="Calibri" w:hAnsi="Calibri" w:cs="Calibri"/>
        </w:rPr>
        <w:t xml:space="preserve">NOTE: </w:t>
      </w:r>
      <w:proofErr w:type="spellStart"/>
      <w:r w:rsidR="00344400" w:rsidRPr="006E0169">
        <w:rPr>
          <w:rFonts w:ascii="Calibri" w:hAnsi="Calibri" w:cs="Calibri"/>
        </w:rPr>
        <w:t>Bup</w:t>
      </w:r>
      <w:proofErr w:type="spellEnd"/>
      <w:r w:rsidR="00344400" w:rsidRPr="006E0169">
        <w:rPr>
          <w:rFonts w:ascii="Calibri" w:hAnsi="Calibri" w:cs="Calibri"/>
        </w:rPr>
        <w:t>-SR, given preemptively, will last up to 72 h, so additional analgesics are not normally necessary. However, animals will be provided additional analgesic as necessary (if lethargic, not eating, ruffled). If a surgical site develops signs of postoperative infection (i</w:t>
      </w:r>
      <w:r w:rsidRPr="006E0169">
        <w:rPr>
          <w:rFonts w:ascii="Calibri" w:hAnsi="Calibri" w:cs="Calibri"/>
        </w:rPr>
        <w:t>.</w:t>
      </w:r>
      <w:r w:rsidR="00344400" w:rsidRPr="006E0169">
        <w:rPr>
          <w:rFonts w:ascii="Calibri" w:hAnsi="Calibri" w:cs="Calibri"/>
        </w:rPr>
        <w:t>e</w:t>
      </w:r>
      <w:r w:rsidRPr="006E0169">
        <w:rPr>
          <w:rFonts w:ascii="Calibri" w:hAnsi="Calibri" w:cs="Calibri"/>
        </w:rPr>
        <w:t>.</w:t>
      </w:r>
      <w:r w:rsidR="00344400" w:rsidRPr="006E0169">
        <w:rPr>
          <w:rFonts w:ascii="Calibri" w:hAnsi="Calibri" w:cs="Calibri"/>
        </w:rPr>
        <w:t>, redness, swelling, tenderness, allodynia, hyperalgesia, hyperpathia, or suppuration)</w:t>
      </w:r>
      <w:r w:rsidR="00363C89" w:rsidRPr="006E0169">
        <w:rPr>
          <w:rFonts w:ascii="Calibri" w:hAnsi="Calibri" w:cs="Calibri"/>
        </w:rPr>
        <w:t>,</w:t>
      </w:r>
      <w:r w:rsidR="00344400" w:rsidRPr="006E0169">
        <w:rPr>
          <w:rFonts w:ascii="Calibri" w:hAnsi="Calibri" w:cs="Calibri"/>
        </w:rPr>
        <w:t xml:space="preserve"> or if </w:t>
      </w:r>
      <w:r w:rsidRPr="006E0169">
        <w:rPr>
          <w:rFonts w:ascii="Calibri" w:hAnsi="Calibri" w:cs="Calibri"/>
        </w:rPr>
        <w:t>the mouse</w:t>
      </w:r>
      <w:r w:rsidR="00344400" w:rsidRPr="006E0169">
        <w:rPr>
          <w:rFonts w:ascii="Calibri" w:hAnsi="Calibri" w:cs="Calibri"/>
        </w:rPr>
        <w:t xml:space="preserve"> </w:t>
      </w:r>
      <w:r w:rsidRPr="006E0169">
        <w:rPr>
          <w:rFonts w:ascii="Calibri" w:hAnsi="Calibri" w:cs="Calibri"/>
        </w:rPr>
        <w:t>is</w:t>
      </w:r>
      <w:r w:rsidR="00344400" w:rsidRPr="006E0169">
        <w:rPr>
          <w:rFonts w:ascii="Calibri" w:hAnsi="Calibri" w:cs="Calibri"/>
        </w:rPr>
        <w:t xml:space="preserve"> guarding the affected area, </w:t>
      </w:r>
      <w:r w:rsidRPr="006E0169">
        <w:rPr>
          <w:rFonts w:ascii="Calibri" w:hAnsi="Calibri" w:cs="Calibri"/>
        </w:rPr>
        <w:t xml:space="preserve">euthanize </w:t>
      </w:r>
      <w:r w:rsidR="00344400" w:rsidRPr="006E0169">
        <w:rPr>
          <w:rFonts w:ascii="Calibri" w:hAnsi="Calibri" w:cs="Calibri"/>
        </w:rPr>
        <w:t>the mouse.</w:t>
      </w:r>
      <w:r w:rsidR="006A74CD" w:rsidRPr="006E0169">
        <w:rPr>
          <w:rFonts w:ascii="Calibri" w:hAnsi="Calibri" w:cs="Calibri"/>
        </w:rPr>
        <w:t xml:space="preserve"> </w:t>
      </w:r>
      <w:r w:rsidR="00716F38" w:rsidRPr="006E0169">
        <w:rPr>
          <w:rFonts w:ascii="Calibri" w:hAnsi="Calibri" w:cs="Calibri"/>
        </w:rPr>
        <w:t>I</w:t>
      </w:r>
      <w:r w:rsidR="00344400" w:rsidRPr="006E0169">
        <w:rPr>
          <w:rFonts w:ascii="Calibri" w:hAnsi="Calibri" w:cs="Calibri"/>
        </w:rPr>
        <w:t>f cancer cells are successfully injected into the CSF, LMD and tumor progression will develop in the CNS within 1 or 2 weeks (depending on the types of CTCs or cell line used) (</w:t>
      </w:r>
      <w:r w:rsidR="00344400" w:rsidRPr="006E0169">
        <w:rPr>
          <w:rFonts w:ascii="Calibri" w:hAnsi="Calibri" w:cs="Calibri"/>
          <w:b/>
          <w:bCs/>
        </w:rPr>
        <w:t>Figure 1</w:t>
      </w:r>
      <w:r w:rsidR="00344400" w:rsidRPr="006E0169">
        <w:rPr>
          <w:rFonts w:ascii="Calibri" w:hAnsi="Calibri" w:cs="Calibri"/>
        </w:rPr>
        <w:t>).</w:t>
      </w:r>
    </w:p>
    <w:p w14:paraId="724A3C4C" w14:textId="77777777" w:rsidR="007F5147" w:rsidRPr="006E0169" w:rsidRDefault="007F5147" w:rsidP="006E0169">
      <w:pPr>
        <w:pStyle w:val="BodyA"/>
        <w:jc w:val="both"/>
        <w:rPr>
          <w:rStyle w:val="None"/>
          <w:rFonts w:ascii="Calibri" w:eastAsia="Arial" w:hAnsi="Calibri" w:cs="Calibri"/>
        </w:rPr>
      </w:pPr>
    </w:p>
    <w:p w14:paraId="5A0B2971" w14:textId="6C84E9E2" w:rsidR="004B0931" w:rsidRPr="006E0169" w:rsidRDefault="00344400" w:rsidP="006E0169">
      <w:pPr>
        <w:pStyle w:val="BodyA"/>
        <w:numPr>
          <w:ilvl w:val="0"/>
          <w:numId w:val="18"/>
        </w:numPr>
        <w:ind w:left="0" w:firstLine="0"/>
        <w:jc w:val="both"/>
        <w:rPr>
          <w:rStyle w:val="None"/>
          <w:rFonts w:ascii="Calibri" w:eastAsia="Arial" w:hAnsi="Calibri" w:cs="Calibri"/>
        </w:rPr>
      </w:pPr>
      <w:r w:rsidRPr="006E0169">
        <w:rPr>
          <w:rStyle w:val="None"/>
          <w:rFonts w:ascii="Calibri" w:hAnsi="Calibri" w:cs="Calibri"/>
          <w:b/>
          <w:bCs/>
          <w:shd w:val="clear" w:color="auto" w:fill="FFFF00"/>
        </w:rPr>
        <w:t>Murine Ommaya assembly and implantatio</w:t>
      </w:r>
      <w:r w:rsidRPr="006E0169">
        <w:rPr>
          <w:rStyle w:val="None"/>
          <w:rFonts w:ascii="Calibri" w:hAnsi="Calibri" w:cs="Calibri"/>
          <w:b/>
          <w:bCs/>
          <w:highlight w:val="yellow"/>
        </w:rPr>
        <w:t>n</w:t>
      </w:r>
    </w:p>
    <w:p w14:paraId="7941C590" w14:textId="77777777" w:rsidR="004B0931" w:rsidRPr="006E0169" w:rsidRDefault="004B0931" w:rsidP="006E0169">
      <w:pPr>
        <w:pStyle w:val="BodyA"/>
        <w:jc w:val="both"/>
        <w:rPr>
          <w:rStyle w:val="None"/>
          <w:rFonts w:ascii="Calibri" w:eastAsia="Arial" w:hAnsi="Calibri" w:cs="Calibri"/>
          <w:b/>
          <w:bCs/>
          <w:u w:val="single"/>
        </w:rPr>
      </w:pPr>
    </w:p>
    <w:p w14:paraId="6B452CA1" w14:textId="326D9DD0" w:rsidR="004B0931" w:rsidRPr="006E0169" w:rsidRDefault="00344400" w:rsidP="006E0169">
      <w:pPr>
        <w:pStyle w:val="ListParagraph"/>
        <w:numPr>
          <w:ilvl w:val="1"/>
          <w:numId w:val="18"/>
        </w:numPr>
        <w:ind w:left="0" w:firstLine="0"/>
        <w:jc w:val="both"/>
        <w:rPr>
          <w:rFonts w:ascii="Calibri" w:hAnsi="Calibri" w:cs="Calibri"/>
        </w:rPr>
      </w:pPr>
      <w:r w:rsidRPr="006E0169">
        <w:rPr>
          <w:rFonts w:ascii="Calibri" w:hAnsi="Calibri" w:cs="Calibri"/>
        </w:rPr>
        <w:t>Preparation of station</w:t>
      </w:r>
    </w:p>
    <w:p w14:paraId="6DA7AE04" w14:textId="77777777" w:rsidR="00456AC0" w:rsidRPr="006E0169" w:rsidRDefault="00456AC0" w:rsidP="006E0169">
      <w:pPr>
        <w:jc w:val="both"/>
        <w:rPr>
          <w:rFonts w:ascii="Calibri" w:hAnsi="Calibri" w:cs="Calibri"/>
        </w:rPr>
      </w:pPr>
    </w:p>
    <w:p w14:paraId="57CE1E7D" w14:textId="190DF366" w:rsidR="004B0931" w:rsidRPr="006E0169" w:rsidRDefault="00344400" w:rsidP="006E0169">
      <w:pPr>
        <w:pStyle w:val="ListParagraph"/>
        <w:numPr>
          <w:ilvl w:val="2"/>
          <w:numId w:val="18"/>
        </w:numPr>
        <w:ind w:left="0" w:firstLine="0"/>
        <w:jc w:val="both"/>
        <w:rPr>
          <w:rFonts w:ascii="Calibri" w:hAnsi="Calibri" w:cs="Calibri"/>
        </w:rPr>
      </w:pPr>
      <w:r w:rsidRPr="006E0169">
        <w:rPr>
          <w:rFonts w:ascii="Calibri" w:hAnsi="Calibri" w:cs="Calibri"/>
        </w:rPr>
        <w:t>Disinfect the station surface. Place a blue covering over the surface</w:t>
      </w:r>
      <w:r w:rsidR="00363C89" w:rsidRPr="006E0169">
        <w:rPr>
          <w:rFonts w:ascii="Calibri" w:hAnsi="Calibri" w:cs="Calibri"/>
        </w:rPr>
        <w:t>,</w:t>
      </w:r>
      <w:r w:rsidRPr="006E0169">
        <w:rPr>
          <w:rFonts w:ascii="Calibri" w:hAnsi="Calibri" w:cs="Calibri"/>
        </w:rPr>
        <w:t xml:space="preserve"> and </w:t>
      </w:r>
      <w:r w:rsidR="00A32FF5" w:rsidRPr="006E0169">
        <w:rPr>
          <w:rFonts w:ascii="Calibri" w:hAnsi="Calibri" w:cs="Calibri"/>
        </w:rPr>
        <w:t xml:space="preserve">keep </w:t>
      </w:r>
      <w:r w:rsidRPr="006E0169">
        <w:rPr>
          <w:rFonts w:ascii="Calibri" w:hAnsi="Calibri" w:cs="Calibri"/>
        </w:rPr>
        <w:t xml:space="preserve">ready all sterilized tools and supplies indicated in </w:t>
      </w:r>
      <w:r w:rsidRPr="006E0169">
        <w:rPr>
          <w:rFonts w:ascii="Calibri" w:hAnsi="Calibri" w:cs="Calibri"/>
          <w:b/>
          <w:bCs/>
        </w:rPr>
        <w:t>Figure 2</w:t>
      </w:r>
      <w:r w:rsidRPr="006E0169">
        <w:rPr>
          <w:rFonts w:ascii="Calibri" w:hAnsi="Calibri" w:cs="Calibri"/>
        </w:rPr>
        <w:t>.</w:t>
      </w:r>
    </w:p>
    <w:p w14:paraId="2B402D08" w14:textId="77777777" w:rsidR="00A32FF5" w:rsidRPr="006E0169" w:rsidRDefault="00A32FF5" w:rsidP="006E0169">
      <w:pPr>
        <w:pStyle w:val="BodyA"/>
        <w:jc w:val="both"/>
        <w:rPr>
          <w:rFonts w:ascii="Calibri" w:hAnsi="Calibri" w:cs="Calibri"/>
        </w:rPr>
      </w:pPr>
    </w:p>
    <w:p w14:paraId="197480F2" w14:textId="268D083C" w:rsidR="004B0931" w:rsidRPr="006E0169" w:rsidRDefault="006F6301" w:rsidP="006E0169">
      <w:pPr>
        <w:pStyle w:val="BodyA"/>
        <w:jc w:val="both"/>
        <w:rPr>
          <w:rStyle w:val="None"/>
          <w:rFonts w:ascii="Calibri" w:hAnsi="Calibri" w:cs="Calibri"/>
        </w:rPr>
      </w:pPr>
      <w:r w:rsidRPr="006E0169">
        <w:rPr>
          <w:rStyle w:val="None"/>
          <w:rFonts w:ascii="Calibri" w:hAnsi="Calibri" w:cs="Calibri"/>
        </w:rPr>
        <w:lastRenderedPageBreak/>
        <w:t xml:space="preserve">2.2. </w:t>
      </w:r>
      <w:r w:rsidR="00344400" w:rsidRPr="006E0169">
        <w:rPr>
          <w:rStyle w:val="None"/>
          <w:rFonts w:ascii="Calibri" w:hAnsi="Calibri" w:cs="Calibri"/>
        </w:rPr>
        <w:t>Presurgical procedure</w:t>
      </w:r>
    </w:p>
    <w:p w14:paraId="0A0F6B79" w14:textId="77777777" w:rsidR="00B11AAF" w:rsidRPr="006E0169" w:rsidRDefault="00B11AAF" w:rsidP="006E0169">
      <w:pPr>
        <w:pStyle w:val="BodyA"/>
        <w:jc w:val="both"/>
        <w:rPr>
          <w:rStyle w:val="None"/>
          <w:rFonts w:ascii="Calibri" w:eastAsia="Arial" w:hAnsi="Calibri" w:cs="Calibri"/>
        </w:rPr>
      </w:pPr>
    </w:p>
    <w:p w14:paraId="25838E18" w14:textId="0A87EE90" w:rsidR="004B0931" w:rsidRPr="006E0169" w:rsidRDefault="00344400" w:rsidP="006E0169">
      <w:pPr>
        <w:pStyle w:val="BodyA"/>
        <w:numPr>
          <w:ilvl w:val="2"/>
          <w:numId w:val="15"/>
        </w:numPr>
        <w:ind w:left="0" w:firstLine="0"/>
        <w:jc w:val="both"/>
        <w:rPr>
          <w:rStyle w:val="None"/>
          <w:rFonts w:ascii="Calibri" w:hAnsi="Calibri" w:cs="Calibri"/>
        </w:rPr>
      </w:pPr>
      <w:r w:rsidRPr="006E0169">
        <w:rPr>
          <w:rStyle w:val="None"/>
          <w:rFonts w:ascii="Calibri" w:hAnsi="Calibri" w:cs="Calibri"/>
        </w:rPr>
        <w:t>Apply analgesia (</w:t>
      </w:r>
      <w:proofErr w:type="spellStart"/>
      <w:r w:rsidRPr="006E0169">
        <w:rPr>
          <w:rStyle w:val="None"/>
          <w:rFonts w:ascii="Calibri" w:hAnsi="Calibri" w:cs="Calibri"/>
        </w:rPr>
        <w:t>Bup</w:t>
      </w:r>
      <w:proofErr w:type="spellEnd"/>
      <w:r w:rsidRPr="006E0169">
        <w:rPr>
          <w:rStyle w:val="None"/>
          <w:rFonts w:ascii="Calibri" w:hAnsi="Calibri" w:cs="Calibri"/>
        </w:rPr>
        <w:t>-SR)</w:t>
      </w:r>
      <w:r w:rsidR="00A855F3" w:rsidRPr="006E0169">
        <w:rPr>
          <w:rStyle w:val="None"/>
          <w:rFonts w:ascii="Calibri" w:hAnsi="Calibri" w:cs="Calibri"/>
        </w:rPr>
        <w:t>,</w:t>
      </w:r>
      <w:r w:rsidRPr="006E0169">
        <w:rPr>
          <w:rStyle w:val="None"/>
          <w:rFonts w:ascii="Calibri" w:hAnsi="Calibri" w:cs="Calibri"/>
        </w:rPr>
        <w:t xml:space="preserve"> and maintain sterile technique as described </w:t>
      </w:r>
      <w:r w:rsidR="000817A0" w:rsidRPr="006E0169">
        <w:rPr>
          <w:rStyle w:val="None"/>
          <w:rFonts w:ascii="Calibri" w:hAnsi="Calibri" w:cs="Calibri"/>
        </w:rPr>
        <w:t>in section 1.2</w:t>
      </w:r>
      <w:r w:rsidRPr="006E0169">
        <w:rPr>
          <w:rStyle w:val="None"/>
          <w:rFonts w:ascii="Calibri" w:hAnsi="Calibri" w:cs="Calibri"/>
        </w:rPr>
        <w:t>.</w:t>
      </w:r>
    </w:p>
    <w:p w14:paraId="7F7BDBB1" w14:textId="53D11ADE" w:rsidR="00D13B6A" w:rsidRPr="006E0169" w:rsidRDefault="00D13B6A" w:rsidP="006E0169">
      <w:pPr>
        <w:pStyle w:val="BodyA"/>
        <w:jc w:val="both"/>
        <w:rPr>
          <w:rFonts w:ascii="Calibri" w:hAnsi="Calibri" w:cs="Calibri"/>
        </w:rPr>
      </w:pPr>
    </w:p>
    <w:p w14:paraId="42EF01D0" w14:textId="3DA9E59C" w:rsidR="004B0931" w:rsidRPr="006E0169" w:rsidRDefault="00344400" w:rsidP="006E0169">
      <w:pPr>
        <w:pStyle w:val="BodyA"/>
        <w:numPr>
          <w:ilvl w:val="1"/>
          <w:numId w:val="15"/>
        </w:numPr>
        <w:ind w:left="0" w:firstLine="0"/>
        <w:jc w:val="both"/>
        <w:rPr>
          <w:rStyle w:val="None"/>
          <w:rFonts w:ascii="Calibri" w:eastAsia="Arial" w:hAnsi="Calibri" w:cs="Calibri"/>
          <w:shd w:val="clear" w:color="auto" w:fill="FFFF00"/>
        </w:rPr>
      </w:pPr>
      <w:r w:rsidRPr="006E0169">
        <w:rPr>
          <w:rStyle w:val="None"/>
          <w:rFonts w:ascii="Calibri" w:hAnsi="Calibri" w:cs="Calibri"/>
          <w:shd w:val="clear" w:color="auto" w:fill="FFFF00"/>
        </w:rPr>
        <w:t>Surgical implantation of Murine Ommaya</w:t>
      </w:r>
    </w:p>
    <w:p w14:paraId="790108D6" w14:textId="77777777" w:rsidR="00D13B6A" w:rsidRPr="006E0169" w:rsidRDefault="00D13B6A" w:rsidP="006E0169">
      <w:pPr>
        <w:pStyle w:val="BodyA"/>
        <w:jc w:val="both"/>
        <w:rPr>
          <w:rStyle w:val="None"/>
          <w:rFonts w:ascii="Calibri" w:eastAsia="Arial" w:hAnsi="Calibri" w:cs="Calibri"/>
          <w:shd w:val="clear" w:color="auto" w:fill="FFFF00"/>
        </w:rPr>
      </w:pPr>
    </w:p>
    <w:p w14:paraId="66257342" w14:textId="089DC59D" w:rsidR="004B0931" w:rsidRPr="006E0169" w:rsidRDefault="00344400" w:rsidP="006E0169">
      <w:pPr>
        <w:pStyle w:val="BodyA"/>
        <w:numPr>
          <w:ilvl w:val="2"/>
          <w:numId w:val="15"/>
        </w:numPr>
        <w:ind w:left="0" w:firstLine="0"/>
        <w:jc w:val="both"/>
        <w:rPr>
          <w:rStyle w:val="None"/>
          <w:rFonts w:ascii="Calibri" w:hAnsi="Calibri" w:cs="Calibri"/>
        </w:rPr>
      </w:pPr>
      <w:r w:rsidRPr="006E0169">
        <w:rPr>
          <w:rStyle w:val="None"/>
          <w:rFonts w:ascii="Calibri" w:hAnsi="Calibri" w:cs="Calibri"/>
          <w:shd w:val="clear" w:color="auto" w:fill="FFFF00"/>
        </w:rPr>
        <w:t xml:space="preserve">Assemble the Murine Ommaya injection device using a 25 </w:t>
      </w:r>
      <w:r w:rsidR="00101BE9" w:rsidRPr="006E0169">
        <w:rPr>
          <w:rStyle w:val="None"/>
          <w:rFonts w:ascii="Calibri" w:hAnsi="Calibri" w:cs="Calibri"/>
          <w:shd w:val="clear" w:color="auto" w:fill="FFFF00"/>
        </w:rPr>
        <w:t>G</w:t>
      </w:r>
      <w:r w:rsidRPr="006E0169">
        <w:rPr>
          <w:rStyle w:val="None"/>
          <w:rFonts w:ascii="Calibri" w:hAnsi="Calibri" w:cs="Calibri"/>
          <w:shd w:val="clear" w:color="auto" w:fill="FFFF00"/>
        </w:rPr>
        <w:t xml:space="preserve"> (0.51 mm out</w:t>
      </w:r>
      <w:r w:rsidR="00101BE9" w:rsidRPr="006E0169">
        <w:rPr>
          <w:rStyle w:val="None"/>
          <w:rFonts w:ascii="Calibri" w:hAnsi="Calibri" w:cs="Calibri"/>
          <w:shd w:val="clear" w:color="auto" w:fill="FFFF00"/>
        </w:rPr>
        <w:t>er</w:t>
      </w:r>
      <w:r w:rsidRPr="006E0169">
        <w:rPr>
          <w:rStyle w:val="None"/>
          <w:rFonts w:ascii="Calibri" w:hAnsi="Calibri" w:cs="Calibri"/>
          <w:shd w:val="clear" w:color="auto" w:fill="FFFF00"/>
        </w:rPr>
        <w:t xml:space="preserve"> diameter) miniature injection port and a 1 mm spacer disc. </w:t>
      </w:r>
      <w:r w:rsidR="00D01EAE" w:rsidRPr="006E0169">
        <w:rPr>
          <w:rStyle w:val="None"/>
          <w:rFonts w:ascii="Calibri" w:hAnsi="Calibri" w:cs="Calibri"/>
          <w:shd w:val="clear" w:color="auto" w:fill="FFFF00"/>
        </w:rPr>
        <w:t>Use a</w:t>
      </w:r>
      <w:r w:rsidRPr="006E0169">
        <w:rPr>
          <w:rStyle w:val="None"/>
          <w:rFonts w:ascii="Calibri" w:hAnsi="Calibri" w:cs="Calibri"/>
          <w:shd w:val="clear" w:color="auto" w:fill="FFFF00"/>
        </w:rPr>
        <w:t xml:space="preserve"> cyanoacrylate sterile adhesive </w:t>
      </w:r>
      <w:r w:rsidR="00D01EAE" w:rsidRPr="006E0169">
        <w:rPr>
          <w:rStyle w:val="None"/>
          <w:rFonts w:ascii="Calibri" w:hAnsi="Calibri" w:cs="Calibri"/>
          <w:shd w:val="clear" w:color="auto" w:fill="FFFF00"/>
        </w:rPr>
        <w:t xml:space="preserve">to ensure </w:t>
      </w:r>
      <w:r w:rsidR="007E1989" w:rsidRPr="006E0169">
        <w:rPr>
          <w:rStyle w:val="None"/>
          <w:rFonts w:ascii="Calibri" w:hAnsi="Calibri" w:cs="Calibri"/>
          <w:shd w:val="clear" w:color="auto" w:fill="FFFF00"/>
        </w:rPr>
        <w:t>the penetration of</w:t>
      </w:r>
      <w:r w:rsidR="000B3D1C" w:rsidRPr="006E0169">
        <w:rPr>
          <w:rStyle w:val="None"/>
          <w:rFonts w:ascii="Calibri" w:hAnsi="Calibri" w:cs="Calibri"/>
          <w:shd w:val="clear" w:color="auto" w:fill="FFFF00"/>
        </w:rPr>
        <w:t xml:space="preserve"> approximately 2.5 mm </w:t>
      </w:r>
      <w:r w:rsidR="008D2FA0" w:rsidRPr="006E0169">
        <w:rPr>
          <w:rStyle w:val="None"/>
          <w:rFonts w:ascii="Calibri" w:hAnsi="Calibri" w:cs="Calibri"/>
          <w:shd w:val="clear" w:color="auto" w:fill="FFFF00"/>
        </w:rPr>
        <w:t>of</w:t>
      </w:r>
      <w:r w:rsidRPr="006E0169">
        <w:rPr>
          <w:rStyle w:val="None"/>
          <w:rFonts w:ascii="Calibri" w:hAnsi="Calibri" w:cs="Calibri"/>
          <w:shd w:val="clear" w:color="auto" w:fill="FFFF00"/>
        </w:rPr>
        <w:t xml:space="preserve"> the metal cannula</w:t>
      </w:r>
      <w:r w:rsidR="000B3D1C" w:rsidRPr="006E0169">
        <w:rPr>
          <w:rStyle w:val="None"/>
          <w:rFonts w:ascii="Calibri" w:hAnsi="Calibri" w:cs="Calibri"/>
          <w:shd w:val="clear" w:color="auto" w:fill="FFFF00"/>
        </w:rPr>
        <w:t xml:space="preserve"> </w:t>
      </w:r>
      <w:r w:rsidRPr="006E0169">
        <w:rPr>
          <w:rStyle w:val="None"/>
          <w:rFonts w:ascii="Calibri" w:hAnsi="Calibri" w:cs="Calibri"/>
          <w:shd w:val="clear" w:color="auto" w:fill="FFFF00"/>
        </w:rPr>
        <w:t>into the right cerebral hemisphere (</w:t>
      </w:r>
      <w:r w:rsidRPr="006E0169">
        <w:rPr>
          <w:rStyle w:val="None"/>
          <w:rFonts w:ascii="Calibri" w:hAnsi="Calibri" w:cs="Calibri"/>
          <w:b/>
          <w:bCs/>
          <w:shd w:val="clear" w:color="auto" w:fill="FFFF00"/>
          <w:lang w:val="it-IT"/>
        </w:rPr>
        <w:t>Figure 3A</w:t>
      </w:r>
      <w:r w:rsidR="00734FF5" w:rsidRPr="006E0169">
        <w:rPr>
          <w:rStyle w:val="None"/>
          <w:rFonts w:ascii="Calibri" w:hAnsi="Calibri" w:cs="Calibri"/>
          <w:b/>
          <w:bCs/>
          <w:shd w:val="clear" w:color="auto" w:fill="FFFF00"/>
          <w:lang w:val="it-IT"/>
        </w:rPr>
        <w:t>–</w:t>
      </w:r>
      <w:r w:rsidRPr="006E0169">
        <w:rPr>
          <w:rStyle w:val="None"/>
          <w:rFonts w:ascii="Calibri" w:hAnsi="Calibri" w:cs="Calibri"/>
          <w:b/>
          <w:bCs/>
          <w:shd w:val="clear" w:color="auto" w:fill="FFFF00"/>
          <w:lang w:val="it-IT"/>
        </w:rPr>
        <w:t>C</w:t>
      </w:r>
      <w:r w:rsidRPr="006E0169">
        <w:rPr>
          <w:rStyle w:val="None"/>
          <w:rFonts w:ascii="Calibri" w:hAnsi="Calibri" w:cs="Calibri"/>
          <w:shd w:val="clear" w:color="auto" w:fill="FFFF00"/>
        </w:rPr>
        <w:t xml:space="preserve">). </w:t>
      </w:r>
    </w:p>
    <w:p w14:paraId="27ACAD38" w14:textId="77777777" w:rsidR="008D2FA0" w:rsidRPr="006E0169" w:rsidRDefault="008D2FA0" w:rsidP="006E0169">
      <w:pPr>
        <w:pStyle w:val="BodyA"/>
        <w:jc w:val="both"/>
        <w:rPr>
          <w:rFonts w:ascii="Calibri" w:hAnsi="Calibri" w:cs="Calibri"/>
        </w:rPr>
      </w:pPr>
    </w:p>
    <w:p w14:paraId="45C39DFE" w14:textId="26CE1657" w:rsidR="004B0931" w:rsidRPr="006E0169" w:rsidRDefault="00344400" w:rsidP="006E0169">
      <w:pPr>
        <w:jc w:val="both"/>
        <w:rPr>
          <w:rFonts w:ascii="Calibri" w:hAnsi="Calibri" w:cs="Calibri"/>
        </w:rPr>
      </w:pPr>
      <w:r w:rsidRPr="006E0169">
        <w:rPr>
          <w:rFonts w:ascii="Calibri" w:hAnsi="Calibri" w:cs="Calibri"/>
        </w:rPr>
        <w:t>N</w:t>
      </w:r>
      <w:r w:rsidR="008D2FA0" w:rsidRPr="006E0169">
        <w:rPr>
          <w:rFonts w:ascii="Calibri" w:hAnsi="Calibri" w:cs="Calibri"/>
        </w:rPr>
        <w:t xml:space="preserve">OTE: </w:t>
      </w:r>
      <w:r w:rsidRPr="006E0169">
        <w:rPr>
          <w:rFonts w:ascii="Calibri" w:hAnsi="Calibri" w:cs="Calibri"/>
        </w:rPr>
        <w:t xml:space="preserve">An MRI-compatible Mouse Ommaya prototype </w:t>
      </w:r>
      <w:r w:rsidR="008D2FA0" w:rsidRPr="006E0169">
        <w:rPr>
          <w:rFonts w:ascii="Calibri" w:hAnsi="Calibri" w:cs="Calibri"/>
        </w:rPr>
        <w:t>was</w:t>
      </w:r>
      <w:r w:rsidRPr="006E0169">
        <w:rPr>
          <w:rFonts w:ascii="Calibri" w:hAnsi="Calibri" w:cs="Calibri"/>
        </w:rPr>
        <w:t xml:space="preserve"> developed in t</w:t>
      </w:r>
      <w:r w:rsidR="008D2FA0" w:rsidRPr="006E0169">
        <w:rPr>
          <w:rFonts w:ascii="Calibri" w:hAnsi="Calibri" w:cs="Calibri"/>
        </w:rPr>
        <w:t>his</w:t>
      </w:r>
      <w:r w:rsidRPr="006E0169">
        <w:rPr>
          <w:rFonts w:ascii="Calibri" w:hAnsi="Calibri" w:cs="Calibri"/>
        </w:rPr>
        <w:t xml:space="preserve"> lab</w:t>
      </w:r>
      <w:r w:rsidR="008D2FA0" w:rsidRPr="006E0169">
        <w:rPr>
          <w:rFonts w:ascii="Calibri" w:hAnsi="Calibri" w:cs="Calibri"/>
        </w:rPr>
        <w:t>oratory</w:t>
      </w:r>
      <w:r w:rsidRPr="006E0169">
        <w:rPr>
          <w:rFonts w:ascii="Calibri" w:hAnsi="Calibri" w:cs="Calibri"/>
        </w:rPr>
        <w:t>, which already has both parts (miniature injection port and spacer) 3D-printed together as a single unit (</w:t>
      </w:r>
      <w:r w:rsidRPr="006E0169">
        <w:rPr>
          <w:rFonts w:ascii="Calibri" w:hAnsi="Calibri" w:cs="Calibri"/>
          <w:b/>
          <w:bCs/>
        </w:rPr>
        <w:t>Figure 3D</w:t>
      </w:r>
      <w:r w:rsidRPr="006E0169">
        <w:rPr>
          <w:rFonts w:ascii="Calibri" w:hAnsi="Calibri" w:cs="Calibri"/>
        </w:rPr>
        <w:t>). The single unit version was tested by MRI and can save time by eliminating the assembly step.</w:t>
      </w:r>
    </w:p>
    <w:p w14:paraId="4489173A" w14:textId="77777777" w:rsidR="0094452F" w:rsidRPr="006E0169" w:rsidRDefault="0094452F" w:rsidP="006E0169">
      <w:pPr>
        <w:pStyle w:val="BodyA"/>
        <w:jc w:val="both"/>
        <w:rPr>
          <w:rStyle w:val="None"/>
          <w:rFonts w:ascii="Calibri" w:eastAsia="Arial" w:hAnsi="Calibri" w:cs="Calibri"/>
          <w:shd w:val="clear" w:color="auto" w:fill="FFFF00"/>
        </w:rPr>
      </w:pPr>
    </w:p>
    <w:p w14:paraId="7C90EC24" w14:textId="36C60D30" w:rsidR="004B0931" w:rsidRPr="006E0169" w:rsidRDefault="00344400" w:rsidP="006E0169">
      <w:pPr>
        <w:pStyle w:val="ListParagraph"/>
        <w:numPr>
          <w:ilvl w:val="2"/>
          <w:numId w:val="15"/>
        </w:numPr>
        <w:ind w:left="0" w:firstLine="0"/>
        <w:jc w:val="both"/>
        <w:rPr>
          <w:rFonts w:ascii="Calibri" w:hAnsi="Calibri" w:cs="Calibri"/>
        </w:rPr>
      </w:pPr>
      <w:r w:rsidRPr="006E0169">
        <w:rPr>
          <w:rFonts w:ascii="Calibri" w:hAnsi="Calibri" w:cs="Calibri"/>
        </w:rPr>
        <w:t>Anesthetize the mouse with 2</w:t>
      </w:r>
      <w:r w:rsidR="00B67D78" w:rsidRPr="006E0169">
        <w:rPr>
          <w:rFonts w:ascii="Calibri" w:hAnsi="Calibri" w:cs="Calibri"/>
        </w:rPr>
        <w:t>–</w:t>
      </w:r>
      <w:r w:rsidRPr="006E0169">
        <w:rPr>
          <w:rFonts w:ascii="Calibri" w:hAnsi="Calibri" w:cs="Calibri"/>
        </w:rPr>
        <w:t>3% isoflurane until the</w:t>
      </w:r>
      <w:r w:rsidR="00295E07" w:rsidRPr="006E0169">
        <w:rPr>
          <w:rFonts w:ascii="Calibri" w:hAnsi="Calibri" w:cs="Calibri"/>
        </w:rPr>
        <w:t>re are</w:t>
      </w:r>
      <w:r w:rsidRPr="006E0169">
        <w:rPr>
          <w:rFonts w:ascii="Calibri" w:hAnsi="Calibri" w:cs="Calibri"/>
        </w:rPr>
        <w:t xml:space="preserve"> no signs of the righting reflex.</w:t>
      </w:r>
      <w:r w:rsidR="00B67D78" w:rsidRPr="006E0169">
        <w:rPr>
          <w:rFonts w:ascii="Calibri" w:hAnsi="Calibri" w:cs="Calibri"/>
        </w:rPr>
        <w:t xml:space="preserve"> </w:t>
      </w:r>
      <w:r w:rsidR="00795AF9" w:rsidRPr="006E0169">
        <w:rPr>
          <w:rFonts w:ascii="Calibri" w:hAnsi="Calibri" w:cs="Calibri"/>
        </w:rPr>
        <w:t>Further</w:t>
      </w:r>
      <w:r w:rsidRPr="006E0169">
        <w:rPr>
          <w:rFonts w:ascii="Calibri" w:hAnsi="Calibri" w:cs="Calibri"/>
        </w:rPr>
        <w:t xml:space="preserve">, check for tail and/or paw pinch reflex to </w:t>
      </w:r>
      <w:r w:rsidR="00795AF9" w:rsidRPr="006E0169">
        <w:rPr>
          <w:rFonts w:ascii="Calibri" w:hAnsi="Calibri" w:cs="Calibri"/>
        </w:rPr>
        <w:t>confirm</w:t>
      </w:r>
      <w:r w:rsidRPr="006E0169">
        <w:rPr>
          <w:rFonts w:ascii="Calibri" w:hAnsi="Calibri" w:cs="Calibri"/>
        </w:rPr>
        <w:t xml:space="preserve"> the state of anesthesia.</w:t>
      </w:r>
    </w:p>
    <w:p w14:paraId="1898790D" w14:textId="77777777" w:rsidR="00B67D78" w:rsidRPr="006E0169" w:rsidRDefault="00B67D78" w:rsidP="006E0169">
      <w:pPr>
        <w:jc w:val="both"/>
        <w:rPr>
          <w:rFonts w:ascii="Calibri" w:hAnsi="Calibri" w:cs="Calibri"/>
        </w:rPr>
      </w:pPr>
    </w:p>
    <w:p w14:paraId="0D21602F" w14:textId="01156807" w:rsidR="004B0931" w:rsidRPr="006E0169" w:rsidRDefault="00344400" w:rsidP="006E0169">
      <w:pPr>
        <w:pStyle w:val="ListParagraph"/>
        <w:numPr>
          <w:ilvl w:val="2"/>
          <w:numId w:val="15"/>
        </w:numPr>
        <w:ind w:left="0" w:firstLine="0"/>
        <w:jc w:val="both"/>
        <w:rPr>
          <w:rFonts w:ascii="Calibri" w:hAnsi="Calibri" w:cs="Calibri"/>
        </w:rPr>
      </w:pPr>
      <w:r w:rsidRPr="006E0169">
        <w:rPr>
          <w:rStyle w:val="None"/>
          <w:rFonts w:ascii="Calibri" w:hAnsi="Calibri" w:cs="Calibri"/>
          <w:shd w:val="clear" w:color="auto" w:fill="FFFF00"/>
        </w:rPr>
        <w:t>Shave the entire ventral surface of the head of fur</w:t>
      </w:r>
      <w:r w:rsidR="00B67D78" w:rsidRPr="006E0169">
        <w:rPr>
          <w:rStyle w:val="None"/>
          <w:rFonts w:ascii="Calibri" w:hAnsi="Calibri" w:cs="Calibri"/>
          <w:shd w:val="clear" w:color="auto" w:fill="FFFF00"/>
        </w:rPr>
        <w:t>,</w:t>
      </w:r>
      <w:r w:rsidRPr="006E0169">
        <w:rPr>
          <w:rStyle w:val="None"/>
          <w:rFonts w:ascii="Calibri" w:hAnsi="Calibri" w:cs="Calibri"/>
          <w:shd w:val="clear" w:color="auto" w:fill="FFFF00"/>
        </w:rPr>
        <w:t xml:space="preserve"> and prepare the skin according to the sterile technique, as previously described</w:t>
      </w:r>
      <w:r w:rsidR="001D371A" w:rsidRPr="006E0169">
        <w:rPr>
          <w:rStyle w:val="None"/>
          <w:rFonts w:ascii="Calibri" w:hAnsi="Calibri" w:cs="Calibri"/>
          <w:shd w:val="clear" w:color="auto" w:fill="FFFF00"/>
        </w:rPr>
        <w:t xml:space="preserve"> in step 1.2.3</w:t>
      </w:r>
      <w:r w:rsidRPr="006E0169">
        <w:rPr>
          <w:rStyle w:val="None"/>
          <w:rFonts w:ascii="Calibri" w:hAnsi="Calibri" w:cs="Calibri"/>
          <w:shd w:val="clear" w:color="auto" w:fill="FFFF00"/>
        </w:rPr>
        <w:t>.</w:t>
      </w:r>
      <w:r w:rsidR="001D371A" w:rsidRPr="006E0169">
        <w:rPr>
          <w:rStyle w:val="None"/>
          <w:rFonts w:ascii="Calibri" w:hAnsi="Calibri" w:cs="Calibri"/>
          <w:shd w:val="clear" w:color="auto" w:fill="FFFF00"/>
        </w:rPr>
        <w:t xml:space="preserve"> </w:t>
      </w:r>
      <w:r w:rsidRPr="006E0169">
        <w:rPr>
          <w:rFonts w:ascii="Calibri" w:hAnsi="Calibri" w:cs="Calibri"/>
        </w:rPr>
        <w:t xml:space="preserve">Place the mouse in the stereotactic apparatus with a nose cone </w:t>
      </w:r>
      <w:r w:rsidR="00A73DEE" w:rsidRPr="006E0169">
        <w:rPr>
          <w:rFonts w:ascii="Calibri" w:hAnsi="Calibri" w:cs="Calibri"/>
        </w:rPr>
        <w:t>to</w:t>
      </w:r>
      <w:r w:rsidRPr="006E0169">
        <w:rPr>
          <w:rFonts w:ascii="Calibri" w:hAnsi="Calibri" w:cs="Calibri"/>
        </w:rPr>
        <w:t xml:space="preserve"> continue isoflurane administration during the procedure; </w:t>
      </w:r>
      <w:r w:rsidR="00C67BBC" w:rsidRPr="006E0169">
        <w:rPr>
          <w:rFonts w:ascii="Calibri" w:hAnsi="Calibri" w:cs="Calibri"/>
        </w:rPr>
        <w:t>decrease</w:t>
      </w:r>
      <w:r w:rsidRPr="006E0169">
        <w:rPr>
          <w:rFonts w:ascii="Calibri" w:hAnsi="Calibri" w:cs="Calibri"/>
        </w:rPr>
        <w:t xml:space="preserve"> the isoflurane to 1.5%.</w:t>
      </w:r>
      <w:r w:rsidR="001D371A" w:rsidRPr="006E0169">
        <w:rPr>
          <w:rFonts w:ascii="Calibri" w:hAnsi="Calibri" w:cs="Calibri"/>
        </w:rPr>
        <w:t xml:space="preserve"> </w:t>
      </w:r>
      <w:r w:rsidRPr="006E0169">
        <w:rPr>
          <w:rFonts w:ascii="Calibri" w:hAnsi="Calibri" w:cs="Calibri"/>
        </w:rPr>
        <w:t xml:space="preserve">Gently tighten the ear bars to secure the head, and </w:t>
      </w:r>
      <w:r w:rsidR="00C67BBC" w:rsidRPr="006E0169">
        <w:rPr>
          <w:rFonts w:ascii="Calibri" w:hAnsi="Calibri" w:cs="Calibri"/>
        </w:rPr>
        <w:t xml:space="preserve">apply eye lubricant to </w:t>
      </w:r>
      <w:proofErr w:type="spellStart"/>
      <w:r w:rsidR="00C67BBC" w:rsidRPr="006E0169">
        <w:rPr>
          <w:rFonts w:ascii="Calibri" w:hAnsi="Calibri" w:cs="Calibri"/>
        </w:rPr>
        <w:t>to</w:t>
      </w:r>
      <w:proofErr w:type="spellEnd"/>
      <w:r w:rsidR="00C67BBC" w:rsidRPr="006E0169">
        <w:rPr>
          <w:rFonts w:ascii="Calibri" w:hAnsi="Calibri" w:cs="Calibri"/>
        </w:rPr>
        <w:t xml:space="preserve"> </w:t>
      </w:r>
      <w:r w:rsidRPr="006E0169">
        <w:rPr>
          <w:rFonts w:ascii="Calibri" w:hAnsi="Calibri" w:cs="Calibri"/>
        </w:rPr>
        <w:t>cover the eyes of the mouse.</w:t>
      </w:r>
    </w:p>
    <w:p w14:paraId="5D7BDAA4" w14:textId="77777777" w:rsidR="001D371A" w:rsidRPr="006E0169" w:rsidRDefault="001D371A" w:rsidP="006E0169">
      <w:pPr>
        <w:pStyle w:val="BodyA"/>
        <w:jc w:val="both"/>
        <w:rPr>
          <w:rFonts w:ascii="Calibri" w:hAnsi="Calibri" w:cs="Calibri"/>
        </w:rPr>
      </w:pPr>
    </w:p>
    <w:p w14:paraId="5473A0F2" w14:textId="5DAADA2E" w:rsidR="004B0931" w:rsidRPr="006E0169" w:rsidRDefault="00344400" w:rsidP="006E0169">
      <w:pPr>
        <w:pStyle w:val="BodyA"/>
        <w:numPr>
          <w:ilvl w:val="2"/>
          <w:numId w:val="15"/>
        </w:numPr>
        <w:ind w:left="0" w:firstLine="0"/>
        <w:jc w:val="both"/>
        <w:rPr>
          <w:rStyle w:val="None"/>
          <w:rFonts w:ascii="Calibri" w:hAnsi="Calibri" w:cs="Calibri"/>
        </w:rPr>
      </w:pPr>
      <w:r w:rsidRPr="006E0169">
        <w:rPr>
          <w:rStyle w:val="None"/>
          <w:rFonts w:ascii="Calibri" w:hAnsi="Calibri" w:cs="Calibri"/>
          <w:shd w:val="clear" w:color="auto" w:fill="FFFF00"/>
        </w:rPr>
        <w:t xml:space="preserve">Make a small skin incision (3 mm), followed by blunt dissection of </w:t>
      </w:r>
      <w:r w:rsidR="001D371A" w:rsidRPr="006E0169">
        <w:rPr>
          <w:rStyle w:val="None"/>
          <w:rFonts w:ascii="Calibri" w:hAnsi="Calibri" w:cs="Calibri"/>
          <w:shd w:val="clear" w:color="auto" w:fill="FFFF00"/>
        </w:rPr>
        <w:t xml:space="preserve">the </w:t>
      </w:r>
      <w:r w:rsidRPr="006E0169">
        <w:rPr>
          <w:rStyle w:val="None"/>
          <w:rFonts w:ascii="Calibri" w:hAnsi="Calibri" w:cs="Calibri"/>
          <w:shd w:val="clear" w:color="auto" w:fill="FFFF00"/>
        </w:rPr>
        <w:t xml:space="preserve">underlying subcutaneous tissues to expose the skull. </w:t>
      </w:r>
      <w:r w:rsidR="001D371A" w:rsidRPr="006E0169">
        <w:rPr>
          <w:rStyle w:val="None"/>
          <w:rFonts w:ascii="Calibri" w:hAnsi="Calibri" w:cs="Calibri"/>
          <w:shd w:val="clear" w:color="auto" w:fill="FFFF00"/>
        </w:rPr>
        <w:t>Dry t</w:t>
      </w:r>
      <w:r w:rsidRPr="006E0169">
        <w:rPr>
          <w:rStyle w:val="None"/>
          <w:rFonts w:ascii="Calibri" w:hAnsi="Calibri" w:cs="Calibri"/>
          <w:shd w:val="clear" w:color="auto" w:fill="FFFF00"/>
        </w:rPr>
        <w:t>he skull using hydrogen peroxide</w:t>
      </w:r>
      <w:r w:rsidR="001D371A" w:rsidRPr="006E0169">
        <w:rPr>
          <w:rStyle w:val="None"/>
          <w:rFonts w:ascii="Calibri" w:hAnsi="Calibri" w:cs="Calibri"/>
          <w:shd w:val="clear" w:color="auto" w:fill="FFFF00"/>
        </w:rPr>
        <w:t>-</w:t>
      </w:r>
      <w:r w:rsidRPr="006E0169">
        <w:rPr>
          <w:rStyle w:val="None"/>
          <w:rFonts w:ascii="Calibri" w:hAnsi="Calibri" w:cs="Calibri"/>
          <w:shd w:val="clear" w:color="auto" w:fill="FFFF00"/>
        </w:rPr>
        <w:t>soaked cotton-tipped applicator sticks.</w:t>
      </w:r>
    </w:p>
    <w:p w14:paraId="587B6067" w14:textId="77777777" w:rsidR="00C26432" w:rsidRPr="006E0169" w:rsidRDefault="00C26432" w:rsidP="006E0169">
      <w:pPr>
        <w:pStyle w:val="BodyA"/>
        <w:jc w:val="both"/>
        <w:rPr>
          <w:rFonts w:ascii="Calibri" w:hAnsi="Calibri" w:cs="Calibri"/>
        </w:rPr>
      </w:pPr>
    </w:p>
    <w:p w14:paraId="040E82EC" w14:textId="0131BC70" w:rsidR="004B0931" w:rsidRPr="006E0169" w:rsidRDefault="00344400" w:rsidP="006E0169">
      <w:pPr>
        <w:pStyle w:val="BodyA"/>
        <w:numPr>
          <w:ilvl w:val="2"/>
          <w:numId w:val="15"/>
        </w:numPr>
        <w:ind w:left="0" w:firstLine="0"/>
        <w:jc w:val="both"/>
        <w:rPr>
          <w:rStyle w:val="None"/>
          <w:rFonts w:ascii="Calibri" w:hAnsi="Calibri" w:cs="Calibri"/>
        </w:rPr>
      </w:pPr>
      <w:r w:rsidRPr="006E0169">
        <w:rPr>
          <w:rStyle w:val="None"/>
          <w:rFonts w:ascii="Calibri" w:hAnsi="Calibri" w:cs="Calibri"/>
          <w:shd w:val="clear" w:color="auto" w:fill="FFFF00"/>
        </w:rPr>
        <w:t>Drill a burr hole in the skull 0.5 mm posterior and 1.1 mm lateral of the bregma</w:t>
      </w:r>
      <w:r w:rsidR="00C26432" w:rsidRPr="006E0169">
        <w:rPr>
          <w:rStyle w:val="None"/>
          <w:rFonts w:ascii="Calibri" w:hAnsi="Calibri" w:cs="Calibri"/>
          <w:shd w:val="clear" w:color="auto" w:fill="FFFF00"/>
        </w:rPr>
        <w:t>—</w:t>
      </w:r>
      <w:r w:rsidRPr="006E0169">
        <w:rPr>
          <w:rStyle w:val="None"/>
          <w:rFonts w:ascii="Calibri" w:hAnsi="Calibri" w:cs="Calibri"/>
          <w:shd w:val="clear" w:color="auto" w:fill="FFFF00"/>
        </w:rPr>
        <w:t>the anatomical point on the skull where the coronal suture is intersected perpendicularly by the sagittal suture (</w:t>
      </w:r>
      <w:r w:rsidRPr="006E0169">
        <w:rPr>
          <w:rStyle w:val="None"/>
          <w:rFonts w:ascii="Calibri" w:hAnsi="Calibri" w:cs="Calibri"/>
          <w:b/>
          <w:bCs/>
          <w:shd w:val="clear" w:color="auto" w:fill="FFFF00"/>
          <w:lang w:val="it-IT"/>
        </w:rPr>
        <w:t>Figure 3A</w:t>
      </w:r>
      <w:r w:rsidRPr="006E0169">
        <w:rPr>
          <w:rStyle w:val="None"/>
          <w:rFonts w:ascii="Calibri" w:hAnsi="Calibri" w:cs="Calibri"/>
          <w:shd w:val="clear" w:color="auto" w:fill="FFFF00"/>
        </w:rPr>
        <w:t xml:space="preserve">)—as well as a 0.9 mm burr hole to expose the dura mater. </w:t>
      </w:r>
      <w:r w:rsidR="00C410BF" w:rsidRPr="006E0169">
        <w:rPr>
          <w:rStyle w:val="None"/>
          <w:rFonts w:ascii="Calibri" w:hAnsi="Calibri" w:cs="Calibri"/>
          <w:shd w:val="clear" w:color="auto" w:fill="FFFF00"/>
        </w:rPr>
        <w:t>Move t</w:t>
      </w:r>
      <w:r w:rsidRPr="006E0169">
        <w:rPr>
          <w:rStyle w:val="None"/>
          <w:rFonts w:ascii="Calibri" w:hAnsi="Calibri" w:cs="Calibri"/>
          <w:shd w:val="clear" w:color="auto" w:fill="FFFF00"/>
        </w:rPr>
        <w:t>he microdrill aside, and</w:t>
      </w:r>
      <w:r w:rsidR="00C410BF" w:rsidRPr="006E0169">
        <w:rPr>
          <w:rStyle w:val="None"/>
          <w:rFonts w:ascii="Calibri" w:hAnsi="Calibri" w:cs="Calibri"/>
          <w:shd w:val="clear" w:color="auto" w:fill="FFFF00"/>
        </w:rPr>
        <w:t xml:space="preserve"> gently score</w:t>
      </w:r>
      <w:r w:rsidRPr="006E0169">
        <w:rPr>
          <w:rStyle w:val="None"/>
          <w:rFonts w:ascii="Calibri" w:hAnsi="Calibri" w:cs="Calibri"/>
          <w:shd w:val="clear" w:color="auto" w:fill="FFFF00"/>
        </w:rPr>
        <w:t xml:space="preserve"> the bone immediately surrounding the burr hole prior to </w:t>
      </w:r>
      <w:r w:rsidR="00C410BF" w:rsidRPr="006E0169">
        <w:rPr>
          <w:rStyle w:val="None"/>
          <w:rFonts w:ascii="Calibri" w:hAnsi="Calibri" w:cs="Calibri"/>
          <w:shd w:val="clear" w:color="auto" w:fill="FFFF00"/>
        </w:rPr>
        <w:t xml:space="preserve">inserting </w:t>
      </w:r>
      <w:r w:rsidRPr="006E0169">
        <w:rPr>
          <w:rStyle w:val="None"/>
          <w:rFonts w:ascii="Calibri" w:hAnsi="Calibri" w:cs="Calibri"/>
          <w:shd w:val="clear" w:color="auto" w:fill="FFFF00"/>
        </w:rPr>
        <w:t xml:space="preserve">an injection port (depth </w:t>
      </w:r>
      <w:r w:rsidR="00C410BF" w:rsidRPr="006E0169">
        <w:rPr>
          <w:rStyle w:val="None"/>
          <w:rFonts w:ascii="Calibri" w:hAnsi="Calibri" w:cs="Calibri"/>
          <w:shd w:val="clear" w:color="auto" w:fill="FFFF00"/>
        </w:rPr>
        <w:t xml:space="preserve">of </w:t>
      </w:r>
      <w:r w:rsidRPr="006E0169">
        <w:rPr>
          <w:rStyle w:val="None"/>
          <w:rFonts w:ascii="Calibri" w:hAnsi="Calibri" w:cs="Calibri"/>
          <w:shd w:val="clear" w:color="auto" w:fill="FFFF00"/>
        </w:rPr>
        <w:t>approximately 2.5 mm), affixed to the skull using a cyanoacrylate sterile adhesive.</w:t>
      </w:r>
      <w:r w:rsidR="002A1997" w:rsidRPr="006E0169">
        <w:rPr>
          <w:rStyle w:val="None"/>
          <w:rFonts w:ascii="Calibri" w:hAnsi="Calibri" w:cs="Calibri"/>
          <w:shd w:val="clear" w:color="auto" w:fill="FFFF00"/>
        </w:rPr>
        <w:t xml:space="preserve"> </w:t>
      </w:r>
      <w:r w:rsidRPr="006E0169">
        <w:rPr>
          <w:rStyle w:val="None"/>
          <w:rFonts w:ascii="Calibri" w:hAnsi="Calibri" w:cs="Calibri"/>
          <w:shd w:val="clear" w:color="auto" w:fill="FFFF00"/>
        </w:rPr>
        <w:t>Suture the incision using 4-0 no-absorbance nylon sutures in an interrupted stitch pattern or purse string suture</w:t>
      </w:r>
      <w:r w:rsidRPr="006E0169">
        <w:rPr>
          <w:rStyle w:val="None"/>
          <w:rFonts w:ascii="Calibri" w:hAnsi="Calibri" w:cs="Calibri"/>
          <w:shd w:val="clear" w:color="auto" w:fill="FFFF00"/>
          <w:vertAlign w:val="superscript"/>
        </w:rPr>
        <w:t>11</w:t>
      </w:r>
      <w:r w:rsidR="002D78FC" w:rsidRPr="006E0169">
        <w:rPr>
          <w:rStyle w:val="None"/>
          <w:rFonts w:ascii="Calibri" w:hAnsi="Calibri" w:cs="Calibri"/>
          <w:shd w:val="clear" w:color="auto" w:fill="FFFF00"/>
        </w:rPr>
        <w:t>.</w:t>
      </w:r>
      <w:r w:rsidR="002D78FC" w:rsidRPr="006E0169">
        <w:rPr>
          <w:rStyle w:val="None"/>
          <w:rFonts w:ascii="Calibri" w:hAnsi="Calibri" w:cs="Calibri"/>
          <w:shd w:val="clear" w:color="auto" w:fill="FFFF00"/>
          <w:vertAlign w:val="superscript"/>
        </w:rPr>
        <w:t xml:space="preserve">  </w:t>
      </w:r>
    </w:p>
    <w:p w14:paraId="434F27F1" w14:textId="77777777" w:rsidR="002A1997" w:rsidRPr="006E0169" w:rsidRDefault="002A1997" w:rsidP="006E0169">
      <w:pPr>
        <w:pStyle w:val="BodyA"/>
        <w:jc w:val="both"/>
        <w:rPr>
          <w:rFonts w:ascii="Calibri" w:hAnsi="Calibri" w:cs="Calibri"/>
        </w:rPr>
      </w:pPr>
    </w:p>
    <w:p w14:paraId="3BC1467D" w14:textId="1E0A286E" w:rsidR="004B0931" w:rsidRPr="006E0169" w:rsidRDefault="00344400" w:rsidP="006E0169">
      <w:pPr>
        <w:pStyle w:val="BodyA"/>
        <w:numPr>
          <w:ilvl w:val="2"/>
          <w:numId w:val="15"/>
        </w:numPr>
        <w:ind w:left="0" w:firstLine="0"/>
        <w:jc w:val="both"/>
        <w:rPr>
          <w:rStyle w:val="None"/>
          <w:rFonts w:ascii="Calibri" w:hAnsi="Calibri" w:cs="Calibri"/>
        </w:rPr>
      </w:pPr>
      <w:r w:rsidRPr="006E0169">
        <w:rPr>
          <w:rStyle w:val="None"/>
          <w:rFonts w:ascii="Calibri" w:hAnsi="Calibri" w:cs="Calibri"/>
          <w:shd w:val="clear" w:color="auto" w:fill="FFFF00"/>
        </w:rPr>
        <w:t>House post-surgery mice in individual cages for surgery recovery.</w:t>
      </w:r>
    </w:p>
    <w:p w14:paraId="06BDD423" w14:textId="77777777" w:rsidR="00883DA8" w:rsidRPr="006E0169" w:rsidRDefault="00883DA8" w:rsidP="006E0169">
      <w:pPr>
        <w:pStyle w:val="BodyA"/>
        <w:jc w:val="both"/>
        <w:rPr>
          <w:rFonts w:ascii="Calibri" w:hAnsi="Calibri" w:cs="Calibri"/>
        </w:rPr>
      </w:pPr>
    </w:p>
    <w:p w14:paraId="00BA1071" w14:textId="6C16D799" w:rsidR="004B0931" w:rsidRPr="006E0169" w:rsidRDefault="00344400" w:rsidP="006E0169">
      <w:pPr>
        <w:pStyle w:val="BodyA"/>
        <w:jc w:val="both"/>
        <w:rPr>
          <w:rStyle w:val="None"/>
          <w:rFonts w:ascii="Calibri" w:hAnsi="Calibri" w:cs="Calibri"/>
        </w:rPr>
      </w:pPr>
      <w:r w:rsidRPr="006E0169">
        <w:rPr>
          <w:rStyle w:val="None"/>
          <w:rFonts w:ascii="Calibri" w:hAnsi="Calibri" w:cs="Calibri"/>
          <w:lang w:val="de-DE"/>
        </w:rPr>
        <w:t>N</w:t>
      </w:r>
      <w:r w:rsidR="002D79D9" w:rsidRPr="006E0169">
        <w:rPr>
          <w:rStyle w:val="None"/>
          <w:rFonts w:ascii="Calibri" w:hAnsi="Calibri" w:cs="Calibri"/>
          <w:lang w:val="de-DE"/>
        </w:rPr>
        <w:t>OTE</w:t>
      </w:r>
      <w:r w:rsidRPr="006E0169">
        <w:rPr>
          <w:rStyle w:val="None"/>
          <w:rFonts w:ascii="Calibri" w:hAnsi="Calibri" w:cs="Calibri"/>
          <w:lang w:val="de-DE"/>
        </w:rPr>
        <w:t>:</w:t>
      </w:r>
      <w:r w:rsidRPr="006E0169">
        <w:rPr>
          <w:rStyle w:val="None"/>
          <w:rFonts w:ascii="Calibri" w:hAnsi="Calibri" w:cs="Calibri"/>
        </w:rPr>
        <w:t xml:space="preserve"> It is possible that the Murine Ommaya may come off when multiple surgery-recovered mice are housed in the same cage, possibly due to constant tampering interactions. It is recommended that Murine Ommaya–implanted mice are housed individually (or no more than 2 mice per cage) over the course of the drug efficacy trial.</w:t>
      </w:r>
    </w:p>
    <w:p w14:paraId="7B50DF7B" w14:textId="77777777" w:rsidR="002D79D9" w:rsidRPr="006E0169" w:rsidRDefault="002D79D9" w:rsidP="006E0169">
      <w:pPr>
        <w:pStyle w:val="BodyA"/>
        <w:jc w:val="both"/>
        <w:rPr>
          <w:rStyle w:val="None"/>
          <w:rFonts w:ascii="Calibri" w:eastAsia="Arial" w:hAnsi="Calibri" w:cs="Calibri"/>
        </w:rPr>
      </w:pPr>
    </w:p>
    <w:p w14:paraId="7D156928" w14:textId="431844F9" w:rsidR="004B0931" w:rsidRPr="006E0169" w:rsidRDefault="00344400" w:rsidP="006E0169">
      <w:pPr>
        <w:pStyle w:val="BodyA"/>
        <w:numPr>
          <w:ilvl w:val="0"/>
          <w:numId w:val="15"/>
        </w:numPr>
        <w:ind w:left="0" w:firstLine="0"/>
        <w:jc w:val="both"/>
        <w:rPr>
          <w:rStyle w:val="None"/>
          <w:rFonts w:ascii="Calibri" w:eastAsia="Arial" w:hAnsi="Calibri" w:cs="Calibri"/>
          <w:shd w:val="clear" w:color="auto" w:fill="FFFF00"/>
        </w:rPr>
      </w:pPr>
      <w:r w:rsidRPr="006E0169">
        <w:rPr>
          <w:rStyle w:val="None"/>
          <w:rFonts w:ascii="Calibri" w:hAnsi="Calibri" w:cs="Calibri"/>
          <w:b/>
          <w:bCs/>
          <w:shd w:val="clear" w:color="auto" w:fill="FFFF00"/>
        </w:rPr>
        <w:lastRenderedPageBreak/>
        <w:t>Murine Ommaya treatment</w:t>
      </w:r>
    </w:p>
    <w:p w14:paraId="151AD709" w14:textId="77777777" w:rsidR="002D79D9" w:rsidRPr="006E0169" w:rsidRDefault="002D79D9" w:rsidP="006E0169">
      <w:pPr>
        <w:pStyle w:val="BodyA"/>
        <w:jc w:val="both"/>
        <w:rPr>
          <w:rStyle w:val="None"/>
          <w:rFonts w:ascii="Calibri" w:eastAsia="Arial" w:hAnsi="Calibri" w:cs="Calibri"/>
          <w:shd w:val="clear" w:color="auto" w:fill="FFFF00"/>
        </w:rPr>
      </w:pPr>
    </w:p>
    <w:p w14:paraId="397026E2" w14:textId="4359EA4A" w:rsidR="004B0931" w:rsidRPr="006E0169" w:rsidRDefault="0059149E" w:rsidP="006E0169">
      <w:pPr>
        <w:pStyle w:val="BodyA"/>
        <w:jc w:val="both"/>
        <w:rPr>
          <w:rStyle w:val="None"/>
          <w:rFonts w:ascii="Calibri" w:hAnsi="Calibri" w:cs="Calibri"/>
        </w:rPr>
      </w:pPr>
      <w:r w:rsidRPr="006E0169">
        <w:rPr>
          <w:rStyle w:val="None"/>
          <w:rFonts w:ascii="Calibri" w:hAnsi="Calibri" w:cs="Calibri"/>
          <w:shd w:val="clear" w:color="auto" w:fill="FFFF00"/>
        </w:rPr>
        <w:t xml:space="preserve">3.1. </w:t>
      </w:r>
      <w:r w:rsidR="00344400" w:rsidRPr="006E0169">
        <w:rPr>
          <w:rStyle w:val="None"/>
          <w:rFonts w:ascii="Calibri" w:hAnsi="Calibri" w:cs="Calibri"/>
          <w:shd w:val="clear" w:color="auto" w:fill="FFFF00"/>
        </w:rPr>
        <w:t>Dosing mice using the Murine Ommaya</w:t>
      </w:r>
      <w:r w:rsidR="00344400" w:rsidRPr="006E0169">
        <w:rPr>
          <w:rStyle w:val="None"/>
          <w:rFonts w:ascii="Calibri" w:hAnsi="Calibri" w:cs="Calibri"/>
        </w:rPr>
        <w:t xml:space="preserve"> </w:t>
      </w:r>
    </w:p>
    <w:p w14:paraId="2AC5CD5D" w14:textId="77777777" w:rsidR="0059149E" w:rsidRPr="006E0169" w:rsidRDefault="0059149E" w:rsidP="006E0169">
      <w:pPr>
        <w:pStyle w:val="BodyA"/>
        <w:jc w:val="both"/>
        <w:rPr>
          <w:rStyle w:val="None"/>
          <w:rFonts w:ascii="Calibri" w:eastAsia="Arial" w:hAnsi="Calibri" w:cs="Calibri"/>
        </w:rPr>
      </w:pPr>
    </w:p>
    <w:p w14:paraId="1E907B27" w14:textId="4E79D812" w:rsidR="004B0931" w:rsidRPr="006E0169" w:rsidRDefault="00344400" w:rsidP="006E0169">
      <w:pPr>
        <w:pStyle w:val="ListParagraph"/>
        <w:numPr>
          <w:ilvl w:val="2"/>
          <w:numId w:val="17"/>
        </w:numPr>
        <w:ind w:left="0" w:firstLine="0"/>
        <w:jc w:val="both"/>
        <w:rPr>
          <w:rFonts w:ascii="Calibri" w:hAnsi="Calibri" w:cs="Calibri"/>
        </w:rPr>
      </w:pPr>
      <w:r w:rsidRPr="006E0169">
        <w:rPr>
          <w:rFonts w:ascii="Calibri" w:hAnsi="Calibri" w:cs="Calibri"/>
        </w:rPr>
        <w:t>Anesthetize the mouse with 2</w:t>
      </w:r>
      <w:r w:rsidR="0059149E" w:rsidRPr="006E0169">
        <w:rPr>
          <w:rFonts w:ascii="Calibri" w:hAnsi="Calibri" w:cs="Calibri"/>
        </w:rPr>
        <w:t>–</w:t>
      </w:r>
      <w:r w:rsidRPr="006E0169">
        <w:rPr>
          <w:rFonts w:ascii="Calibri" w:hAnsi="Calibri" w:cs="Calibri"/>
        </w:rPr>
        <w:t xml:space="preserve">3% isoflurane, until </w:t>
      </w:r>
      <w:r w:rsidR="004B0043" w:rsidRPr="006E0169">
        <w:rPr>
          <w:rFonts w:ascii="Calibri" w:hAnsi="Calibri" w:cs="Calibri"/>
        </w:rPr>
        <w:t>there are</w:t>
      </w:r>
      <w:r w:rsidRPr="006E0169">
        <w:rPr>
          <w:rFonts w:ascii="Calibri" w:hAnsi="Calibri" w:cs="Calibri"/>
        </w:rPr>
        <w:t xml:space="preserve"> no signs of righting reflex.</w:t>
      </w:r>
      <w:r w:rsidR="0059149E" w:rsidRPr="006E0169">
        <w:rPr>
          <w:rFonts w:ascii="Calibri" w:hAnsi="Calibri" w:cs="Calibri"/>
        </w:rPr>
        <w:t xml:space="preserve"> </w:t>
      </w:r>
      <w:r w:rsidR="004B0043" w:rsidRPr="006E0169">
        <w:rPr>
          <w:rFonts w:ascii="Calibri" w:hAnsi="Calibri" w:cs="Calibri"/>
        </w:rPr>
        <w:t>Further</w:t>
      </w:r>
      <w:r w:rsidRPr="006E0169">
        <w:rPr>
          <w:rFonts w:ascii="Calibri" w:hAnsi="Calibri" w:cs="Calibri"/>
        </w:rPr>
        <w:t xml:space="preserve">, check for tail and/or paw pinch reflex to </w:t>
      </w:r>
      <w:r w:rsidR="00DA321B" w:rsidRPr="006E0169">
        <w:rPr>
          <w:rFonts w:ascii="Calibri" w:hAnsi="Calibri" w:cs="Calibri"/>
        </w:rPr>
        <w:t>confirm maintenance of</w:t>
      </w:r>
      <w:r w:rsidRPr="006E0169">
        <w:rPr>
          <w:rFonts w:ascii="Calibri" w:hAnsi="Calibri" w:cs="Calibri"/>
        </w:rPr>
        <w:t xml:space="preserve"> anesthesia. </w:t>
      </w:r>
    </w:p>
    <w:p w14:paraId="27D152D9" w14:textId="77777777" w:rsidR="004B0931" w:rsidRPr="006E0169" w:rsidRDefault="004B0931" w:rsidP="006E0169">
      <w:pPr>
        <w:pStyle w:val="BodyA"/>
        <w:jc w:val="both"/>
        <w:rPr>
          <w:rStyle w:val="None"/>
          <w:rFonts w:ascii="Calibri" w:eastAsia="Arial" w:hAnsi="Calibri" w:cs="Calibri"/>
          <w:shd w:val="clear" w:color="auto" w:fill="FFFF00"/>
        </w:rPr>
      </w:pPr>
    </w:p>
    <w:p w14:paraId="102C2129" w14:textId="47E5AB74" w:rsidR="00033360" w:rsidRPr="006E0169" w:rsidRDefault="00344400" w:rsidP="006E0169">
      <w:pPr>
        <w:pStyle w:val="BodyA"/>
        <w:numPr>
          <w:ilvl w:val="2"/>
          <w:numId w:val="17"/>
        </w:numPr>
        <w:ind w:left="0" w:firstLine="0"/>
        <w:jc w:val="both"/>
        <w:rPr>
          <w:rStyle w:val="None"/>
          <w:rFonts w:ascii="Calibri" w:hAnsi="Calibri" w:cs="Calibri"/>
          <w:shd w:val="clear" w:color="auto" w:fill="FFFF00"/>
        </w:rPr>
      </w:pPr>
      <w:r w:rsidRPr="006E0169">
        <w:rPr>
          <w:rStyle w:val="None"/>
          <w:rFonts w:ascii="Calibri" w:hAnsi="Calibri" w:cs="Calibri"/>
          <w:shd w:val="clear" w:color="auto" w:fill="FFFF00"/>
        </w:rPr>
        <w:t xml:space="preserve">Access the Murine Ommaya using a port </w:t>
      </w:r>
      <w:r w:rsidRPr="006E0169">
        <w:rPr>
          <w:rStyle w:val="None"/>
          <w:rFonts w:ascii="Calibri" w:hAnsi="Calibri" w:cs="Calibri"/>
          <w:shd w:val="clear" w:color="auto" w:fill="FFFF00"/>
          <w:lang w:val="fr-FR"/>
        </w:rPr>
        <w:t xml:space="preserve">injection adapter </w:t>
      </w:r>
      <w:r w:rsidRPr="006E0169">
        <w:rPr>
          <w:rStyle w:val="None"/>
          <w:rFonts w:ascii="Calibri" w:hAnsi="Calibri" w:cs="Calibri"/>
          <w:shd w:val="clear" w:color="auto" w:fill="FFFF00"/>
        </w:rPr>
        <w:t>and a Hamilton syringe</w:t>
      </w:r>
      <w:r w:rsidR="0059149E" w:rsidRPr="006E0169">
        <w:rPr>
          <w:rStyle w:val="None"/>
          <w:rFonts w:ascii="Calibri" w:hAnsi="Calibri" w:cs="Calibri"/>
          <w:shd w:val="clear" w:color="auto" w:fill="FFFF00"/>
        </w:rPr>
        <w:t>.</w:t>
      </w:r>
      <w:r w:rsidR="0084580E" w:rsidRPr="006E0169">
        <w:rPr>
          <w:rStyle w:val="None"/>
          <w:rFonts w:ascii="Calibri" w:hAnsi="Calibri" w:cs="Calibri"/>
          <w:shd w:val="clear" w:color="auto" w:fill="FFFF00"/>
        </w:rPr>
        <w:t xml:space="preserve"> </w:t>
      </w:r>
      <w:r w:rsidR="0084580E" w:rsidRPr="006E0169">
        <w:rPr>
          <w:rStyle w:val="None"/>
          <w:rFonts w:ascii="Calibri" w:hAnsi="Calibri" w:cs="Calibri"/>
          <w:shd w:val="clear" w:color="auto" w:fill="FFFF00"/>
        </w:rPr>
        <w:t>Using forceps, hold the top of the miniature injection port and gently insert the port injector adaptor fully into the port’s septum.</w:t>
      </w:r>
      <w:r w:rsidR="008F168D" w:rsidRPr="006E0169">
        <w:rPr>
          <w:rStyle w:val="None"/>
          <w:rFonts w:ascii="Calibri" w:hAnsi="Calibri" w:cs="Calibri"/>
          <w:shd w:val="clear" w:color="auto" w:fill="FFFF00"/>
        </w:rPr>
        <w:t xml:space="preserve"> </w:t>
      </w:r>
    </w:p>
    <w:p w14:paraId="50EF5642" w14:textId="77777777" w:rsidR="008F168D" w:rsidRPr="006E0169" w:rsidRDefault="008F168D" w:rsidP="006E0169">
      <w:pPr>
        <w:pStyle w:val="BodyA"/>
        <w:jc w:val="both"/>
        <w:rPr>
          <w:rStyle w:val="None"/>
          <w:rFonts w:ascii="Calibri" w:hAnsi="Calibri" w:cs="Calibri"/>
          <w:shd w:val="clear" w:color="auto" w:fill="FFFF00"/>
        </w:rPr>
      </w:pPr>
    </w:p>
    <w:p w14:paraId="4E5C7A51" w14:textId="492E6800" w:rsidR="004B0931" w:rsidRPr="006E0169" w:rsidRDefault="00033360" w:rsidP="006E0169">
      <w:pPr>
        <w:jc w:val="both"/>
        <w:rPr>
          <w:rFonts w:ascii="Calibri" w:hAnsi="Calibri" w:cs="Calibri"/>
        </w:rPr>
      </w:pPr>
      <w:r w:rsidRPr="006E0169">
        <w:rPr>
          <w:rFonts w:ascii="Calibri" w:hAnsi="Calibri" w:cs="Calibri"/>
        </w:rPr>
        <w:t>NOTE: T</w:t>
      </w:r>
      <w:r w:rsidR="00344400" w:rsidRPr="006E0169">
        <w:rPr>
          <w:rFonts w:ascii="Calibri" w:hAnsi="Calibri" w:cs="Calibri"/>
        </w:rPr>
        <w:t>he port injector pierces the septum of the port in a manner that reduces dead space to a minimum and allows for controlled injection via a motorized syringe pump (</w:t>
      </w:r>
      <w:r w:rsidR="00344400" w:rsidRPr="006E0169">
        <w:rPr>
          <w:rFonts w:ascii="Calibri" w:hAnsi="Calibri" w:cs="Calibri"/>
          <w:b/>
          <w:bCs/>
        </w:rPr>
        <w:t>Figure 4A</w:t>
      </w:r>
      <w:r w:rsidR="00344400" w:rsidRPr="006E0169">
        <w:rPr>
          <w:rFonts w:ascii="Calibri" w:hAnsi="Calibri" w:cs="Calibri"/>
        </w:rPr>
        <w:t>).</w:t>
      </w:r>
      <w:r w:rsidR="008F168D" w:rsidRPr="006E0169">
        <w:rPr>
          <w:rFonts w:ascii="Calibri" w:hAnsi="Calibri" w:cs="Calibri"/>
        </w:rPr>
        <w:t xml:space="preserve"> </w:t>
      </w:r>
      <w:r w:rsidR="00344400" w:rsidRPr="006E0169">
        <w:rPr>
          <w:rFonts w:ascii="Calibri" w:hAnsi="Calibri" w:cs="Calibri"/>
        </w:rPr>
        <w:t>Targeted/novel treatments are injected at a flow rate of 1 μ</w:t>
      </w:r>
      <w:r w:rsidR="008F168D" w:rsidRPr="006E0169">
        <w:rPr>
          <w:rFonts w:ascii="Calibri" w:hAnsi="Calibri" w:cs="Calibri"/>
        </w:rPr>
        <w:t>L</w:t>
      </w:r>
      <w:r w:rsidR="00344400" w:rsidRPr="006E0169">
        <w:rPr>
          <w:rFonts w:ascii="Calibri" w:hAnsi="Calibri" w:cs="Calibri"/>
        </w:rPr>
        <w:t>/min while under anesthesia. The treatment is to be given at specified intervals (daily/weekly) for a set duration (weeks/months), according to the researcher’s discretion.</w:t>
      </w:r>
    </w:p>
    <w:p w14:paraId="7B4CD689" w14:textId="04CB0C6D" w:rsidR="004B0931" w:rsidRPr="006E0169" w:rsidRDefault="00344400" w:rsidP="006E0169">
      <w:pPr>
        <w:pStyle w:val="BodyA"/>
        <w:jc w:val="both"/>
        <w:rPr>
          <w:rStyle w:val="None"/>
          <w:rFonts w:ascii="Calibri" w:eastAsia="Arial" w:hAnsi="Calibri" w:cs="Calibri"/>
          <w:color w:val="auto"/>
          <w14:textOutline w14:w="0" w14:cap="rnd" w14:cmpd="sng" w14:algn="ctr">
            <w14:noFill/>
            <w14:prstDash w14:val="solid"/>
            <w14:bevel/>
          </w14:textOutline>
        </w:rPr>
      </w:pPr>
      <w:r w:rsidRPr="006E0169">
        <w:rPr>
          <w:rStyle w:val="None"/>
          <w:rFonts w:ascii="Calibri" w:hAnsi="Calibri" w:cs="Calibri"/>
        </w:rPr>
        <w:t xml:space="preserve">A volume between 3 </w:t>
      </w:r>
      <w:r w:rsidR="009F2F38" w:rsidRPr="006E0169">
        <w:rPr>
          <w:rStyle w:val="None"/>
          <w:rFonts w:ascii="Calibri" w:hAnsi="Calibri" w:cs="Calibri"/>
        </w:rPr>
        <w:t>and</w:t>
      </w:r>
      <w:r w:rsidRPr="006E0169">
        <w:rPr>
          <w:rStyle w:val="None"/>
          <w:rFonts w:ascii="Calibri" w:hAnsi="Calibri" w:cs="Calibri"/>
        </w:rPr>
        <w:t xml:space="preserve"> 7 µ</w:t>
      </w:r>
      <w:r w:rsidR="009F2F38" w:rsidRPr="006E0169">
        <w:rPr>
          <w:rStyle w:val="None"/>
          <w:rFonts w:ascii="Calibri" w:hAnsi="Calibri" w:cs="Calibri"/>
        </w:rPr>
        <w:t>L</w:t>
      </w:r>
      <w:r w:rsidRPr="006E0169">
        <w:rPr>
          <w:rStyle w:val="None"/>
          <w:rFonts w:ascii="Calibri" w:hAnsi="Calibri" w:cs="Calibri"/>
        </w:rPr>
        <w:t xml:space="preserve"> is optimal, as a volume &lt; 3 µ</w:t>
      </w:r>
      <w:r w:rsidR="009F2F38" w:rsidRPr="006E0169">
        <w:rPr>
          <w:rStyle w:val="None"/>
          <w:rFonts w:ascii="Calibri" w:hAnsi="Calibri" w:cs="Calibri"/>
        </w:rPr>
        <w:t>L</w:t>
      </w:r>
      <w:r w:rsidRPr="006E0169">
        <w:rPr>
          <w:rStyle w:val="None"/>
          <w:rFonts w:ascii="Calibri" w:hAnsi="Calibri" w:cs="Calibri"/>
        </w:rPr>
        <w:t xml:space="preserve"> is unreliable, and a volume &gt; 7 µ</w:t>
      </w:r>
      <w:r w:rsidR="009F2F38" w:rsidRPr="006E0169">
        <w:rPr>
          <w:rStyle w:val="None"/>
          <w:rFonts w:ascii="Calibri" w:hAnsi="Calibri" w:cs="Calibri"/>
        </w:rPr>
        <w:t>L</w:t>
      </w:r>
      <w:r w:rsidRPr="006E0169">
        <w:rPr>
          <w:rStyle w:val="None"/>
          <w:rFonts w:ascii="Calibri" w:hAnsi="Calibri" w:cs="Calibri"/>
        </w:rPr>
        <w:t xml:space="preserve"> may cause too much pressure. The size of the Hamilton syringe can range from 10 to 100 μ</w:t>
      </w:r>
      <w:r w:rsidR="009F2F38" w:rsidRPr="006E0169">
        <w:rPr>
          <w:rStyle w:val="None"/>
          <w:rFonts w:ascii="Calibri" w:hAnsi="Calibri" w:cs="Calibri"/>
        </w:rPr>
        <w:t>L</w:t>
      </w:r>
      <w:r w:rsidRPr="006E0169">
        <w:rPr>
          <w:rStyle w:val="None"/>
          <w:rFonts w:ascii="Calibri" w:hAnsi="Calibri" w:cs="Calibri"/>
        </w:rPr>
        <w:t>, depending on the number of mice in each treatment arm. Preloading the appropriate volume into the Hamilton syringe will prevent repeated replacement of the syringe, thereby minimizing errors. It is best to dedicate 1 Hamilton syringe per treatment arm.</w:t>
      </w:r>
    </w:p>
    <w:p w14:paraId="4DCF443F" w14:textId="77777777" w:rsidR="004B0931" w:rsidRPr="006E0169" w:rsidRDefault="004B0931" w:rsidP="006E0169">
      <w:pPr>
        <w:pStyle w:val="BodyA"/>
        <w:jc w:val="both"/>
        <w:rPr>
          <w:rStyle w:val="None"/>
          <w:rFonts w:ascii="Calibri" w:eastAsia="Arial" w:hAnsi="Calibri" w:cs="Calibri"/>
        </w:rPr>
      </w:pPr>
    </w:p>
    <w:p w14:paraId="237A161B" w14:textId="44583837" w:rsidR="004B0931" w:rsidRPr="006E0169" w:rsidRDefault="00344400" w:rsidP="006E0169">
      <w:pPr>
        <w:pStyle w:val="BodyA"/>
        <w:numPr>
          <w:ilvl w:val="2"/>
          <w:numId w:val="17"/>
        </w:numPr>
        <w:ind w:left="0" w:firstLine="0"/>
        <w:jc w:val="both"/>
        <w:rPr>
          <w:rFonts w:ascii="Calibri" w:hAnsi="Calibri" w:cs="Calibri"/>
        </w:rPr>
      </w:pPr>
      <w:r w:rsidRPr="006E0169">
        <w:rPr>
          <w:rStyle w:val="None"/>
          <w:rFonts w:ascii="Calibri" w:hAnsi="Calibri" w:cs="Calibri"/>
          <w:shd w:val="clear" w:color="auto" w:fill="FFFF00"/>
        </w:rPr>
        <w:t>Once the injection is made, detach the Murine Ommaya from the port injection adaptor using forceps</w:t>
      </w:r>
      <w:r w:rsidRPr="006E0169">
        <w:rPr>
          <w:rFonts w:ascii="Calibri" w:hAnsi="Calibri" w:cs="Calibri"/>
        </w:rPr>
        <w:t xml:space="preserve">, and return the mouse to the cage to recover from anesthesia, as described above in </w:t>
      </w:r>
      <w:r w:rsidR="002F1A56" w:rsidRPr="006E0169">
        <w:rPr>
          <w:rFonts w:ascii="Calibri" w:hAnsi="Calibri" w:cs="Calibri"/>
        </w:rPr>
        <w:t>step 1.3.7</w:t>
      </w:r>
      <w:r w:rsidRPr="006E0169">
        <w:rPr>
          <w:rFonts w:ascii="Calibri" w:hAnsi="Calibri" w:cs="Calibri"/>
        </w:rPr>
        <w:t xml:space="preserve">. </w:t>
      </w:r>
    </w:p>
    <w:p w14:paraId="1DAECEE5" w14:textId="77777777" w:rsidR="004B0931" w:rsidRPr="006E0169" w:rsidRDefault="004B0931" w:rsidP="006E0169">
      <w:pPr>
        <w:pStyle w:val="BodyA"/>
        <w:jc w:val="both"/>
        <w:rPr>
          <w:rStyle w:val="None"/>
          <w:rFonts w:ascii="Calibri" w:eastAsia="Arial" w:hAnsi="Calibri" w:cs="Calibri"/>
        </w:rPr>
      </w:pPr>
    </w:p>
    <w:p w14:paraId="5643ECCC" w14:textId="077174EB" w:rsidR="004B0931" w:rsidRPr="006E0169" w:rsidRDefault="00344400" w:rsidP="006E0169">
      <w:pPr>
        <w:pStyle w:val="BodyA"/>
        <w:numPr>
          <w:ilvl w:val="1"/>
          <w:numId w:val="17"/>
        </w:numPr>
        <w:ind w:left="0" w:firstLine="0"/>
        <w:jc w:val="both"/>
        <w:rPr>
          <w:rStyle w:val="None"/>
          <w:rFonts w:ascii="Calibri" w:eastAsia="Arial" w:hAnsi="Calibri" w:cs="Calibri"/>
        </w:rPr>
      </w:pPr>
      <w:r w:rsidRPr="006E0169">
        <w:rPr>
          <w:rStyle w:val="None"/>
          <w:rFonts w:ascii="Calibri" w:hAnsi="Calibri" w:cs="Calibri"/>
        </w:rPr>
        <w:t xml:space="preserve">Euthanasia </w:t>
      </w:r>
    </w:p>
    <w:p w14:paraId="06E04480" w14:textId="77777777" w:rsidR="004B0931" w:rsidRPr="006E0169" w:rsidRDefault="004B0931" w:rsidP="006E0169">
      <w:pPr>
        <w:pStyle w:val="BodyA"/>
        <w:jc w:val="both"/>
        <w:rPr>
          <w:rStyle w:val="None"/>
          <w:rFonts w:ascii="Calibri" w:eastAsia="Arial" w:hAnsi="Calibri" w:cs="Calibri"/>
        </w:rPr>
      </w:pPr>
    </w:p>
    <w:p w14:paraId="64B095AD" w14:textId="256FC5EA" w:rsidR="004B0931" w:rsidRPr="006E0169" w:rsidRDefault="00402E24" w:rsidP="006E0169">
      <w:pPr>
        <w:pStyle w:val="BodyA"/>
        <w:numPr>
          <w:ilvl w:val="2"/>
          <w:numId w:val="17"/>
        </w:numPr>
        <w:ind w:left="0" w:firstLine="0"/>
        <w:jc w:val="both"/>
        <w:rPr>
          <w:rFonts w:ascii="Calibri" w:hAnsi="Calibri" w:cs="Calibri"/>
        </w:rPr>
      </w:pPr>
      <w:r w:rsidRPr="006E0169">
        <w:rPr>
          <w:rStyle w:val="None"/>
          <w:rFonts w:ascii="Calibri" w:hAnsi="Calibri" w:cs="Calibri"/>
        </w:rPr>
        <w:t>Euthanize the m</w:t>
      </w:r>
      <w:r w:rsidR="00344400" w:rsidRPr="006E0169">
        <w:rPr>
          <w:rStyle w:val="None"/>
          <w:rFonts w:ascii="Calibri" w:hAnsi="Calibri" w:cs="Calibri"/>
        </w:rPr>
        <w:t>ice by inhalation of carbon dioxide (CO</w:t>
      </w:r>
      <w:r w:rsidR="00344400" w:rsidRPr="006E0169">
        <w:rPr>
          <w:rStyle w:val="None"/>
          <w:rFonts w:ascii="Calibri" w:hAnsi="Calibri" w:cs="Calibri"/>
          <w:vertAlign w:val="subscript"/>
        </w:rPr>
        <w:t>2</w:t>
      </w:r>
      <w:r w:rsidR="00344400" w:rsidRPr="006E0169">
        <w:rPr>
          <w:rStyle w:val="None"/>
          <w:rFonts w:ascii="Calibri" w:hAnsi="Calibri" w:cs="Calibri"/>
        </w:rPr>
        <w:t xml:space="preserve">) from a compressed tank source. </w:t>
      </w:r>
      <w:r w:rsidRPr="006E0169">
        <w:rPr>
          <w:rStyle w:val="None"/>
          <w:rFonts w:ascii="Calibri" w:hAnsi="Calibri" w:cs="Calibri"/>
        </w:rPr>
        <w:t>E</w:t>
      </w:r>
      <w:r w:rsidR="00344400" w:rsidRPr="006E0169">
        <w:rPr>
          <w:rStyle w:val="None"/>
          <w:rFonts w:ascii="Calibri" w:hAnsi="Calibri" w:cs="Calibri"/>
        </w:rPr>
        <w:t>xpose</w:t>
      </w:r>
      <w:r w:rsidRPr="006E0169">
        <w:rPr>
          <w:rStyle w:val="None"/>
          <w:rFonts w:ascii="Calibri" w:hAnsi="Calibri" w:cs="Calibri"/>
        </w:rPr>
        <w:t xml:space="preserve"> the mice</w:t>
      </w:r>
      <w:r w:rsidR="00344400" w:rsidRPr="006E0169">
        <w:rPr>
          <w:rStyle w:val="None"/>
          <w:rFonts w:ascii="Calibri" w:hAnsi="Calibri" w:cs="Calibri"/>
        </w:rPr>
        <w:t xml:space="preserve"> to increasing concentrations of CO</w:t>
      </w:r>
      <w:r w:rsidR="00344400" w:rsidRPr="006E0169">
        <w:rPr>
          <w:rStyle w:val="None"/>
          <w:rFonts w:ascii="Calibri" w:hAnsi="Calibri" w:cs="Calibri"/>
          <w:vertAlign w:val="subscript"/>
        </w:rPr>
        <w:t>2</w:t>
      </w:r>
      <w:r w:rsidR="00344400" w:rsidRPr="006E0169">
        <w:rPr>
          <w:rStyle w:val="None"/>
          <w:rFonts w:ascii="Calibri" w:hAnsi="Calibri" w:cs="Calibri"/>
        </w:rPr>
        <w:t xml:space="preserve"> (i</w:t>
      </w:r>
      <w:r w:rsidRPr="006E0169">
        <w:rPr>
          <w:rStyle w:val="None"/>
          <w:rFonts w:ascii="Calibri" w:hAnsi="Calibri" w:cs="Calibri"/>
        </w:rPr>
        <w:t>.</w:t>
      </w:r>
      <w:r w:rsidR="00344400" w:rsidRPr="006E0169">
        <w:rPr>
          <w:rStyle w:val="None"/>
          <w:rFonts w:ascii="Calibri" w:hAnsi="Calibri" w:cs="Calibri"/>
        </w:rPr>
        <w:t>e</w:t>
      </w:r>
      <w:r w:rsidRPr="006E0169">
        <w:rPr>
          <w:rStyle w:val="None"/>
          <w:rFonts w:ascii="Calibri" w:hAnsi="Calibri" w:cs="Calibri"/>
        </w:rPr>
        <w:t>.</w:t>
      </w:r>
      <w:r w:rsidR="00344400" w:rsidRPr="006E0169">
        <w:rPr>
          <w:rStyle w:val="None"/>
          <w:rFonts w:ascii="Calibri" w:hAnsi="Calibri" w:cs="Calibri"/>
        </w:rPr>
        <w:t xml:space="preserve">, a displacement rate from 10% to 30% of the chamber volume/min is to be used) to avoid or minimize discomfort or distress. </w:t>
      </w:r>
      <w:r w:rsidRPr="006E0169">
        <w:rPr>
          <w:rStyle w:val="None"/>
          <w:rFonts w:ascii="Calibri" w:hAnsi="Calibri" w:cs="Calibri"/>
        </w:rPr>
        <w:t>Monitor t</w:t>
      </w:r>
      <w:r w:rsidR="00344400" w:rsidRPr="006E0169">
        <w:rPr>
          <w:rStyle w:val="None"/>
          <w:rFonts w:ascii="Calibri" w:hAnsi="Calibri" w:cs="Calibri"/>
        </w:rPr>
        <w:t>he mice until assurance of cessation of cardiovascular and respiratory movements.</w:t>
      </w:r>
    </w:p>
    <w:p w14:paraId="51A03899" w14:textId="77777777" w:rsidR="004B0931" w:rsidRPr="006E0169" w:rsidRDefault="004B0931" w:rsidP="006E0169">
      <w:pPr>
        <w:pStyle w:val="BodyA"/>
        <w:jc w:val="both"/>
        <w:rPr>
          <w:rStyle w:val="None"/>
          <w:rFonts w:ascii="Calibri" w:eastAsia="Arial" w:hAnsi="Calibri" w:cs="Calibri"/>
          <w:b/>
          <w:bCs/>
          <w:color w:val="auto"/>
          <w14:textOutline w14:w="0" w14:cap="rnd" w14:cmpd="sng" w14:algn="ctr">
            <w14:noFill/>
            <w14:prstDash w14:val="solid"/>
            <w14:bevel/>
          </w14:textOutline>
        </w:rPr>
      </w:pPr>
    </w:p>
    <w:p w14:paraId="0AA838AD" w14:textId="47097E2A" w:rsidR="004B0931" w:rsidRPr="006E0169" w:rsidRDefault="00344400" w:rsidP="006E0169">
      <w:pPr>
        <w:pStyle w:val="BodyA"/>
        <w:jc w:val="both"/>
        <w:rPr>
          <w:rStyle w:val="None"/>
          <w:rFonts w:ascii="Calibri" w:eastAsia="Arial" w:hAnsi="Calibri" w:cs="Calibri"/>
        </w:rPr>
      </w:pPr>
      <w:r w:rsidRPr="006E0169">
        <w:rPr>
          <w:rStyle w:val="None"/>
          <w:rFonts w:ascii="Calibri" w:hAnsi="Calibri" w:cs="Calibri"/>
          <w:b/>
          <w:bCs/>
        </w:rPr>
        <w:t>R</w:t>
      </w:r>
      <w:r w:rsidR="005803F6" w:rsidRPr="006E0169">
        <w:rPr>
          <w:rStyle w:val="None"/>
          <w:rFonts w:ascii="Calibri" w:hAnsi="Calibri" w:cs="Calibri"/>
          <w:b/>
          <w:bCs/>
        </w:rPr>
        <w:t>EPRESENTATIVE RESULTS:</w:t>
      </w:r>
    </w:p>
    <w:p w14:paraId="7292F852" w14:textId="40E3DCE5" w:rsidR="004B0931" w:rsidRPr="006E0169" w:rsidRDefault="00344400" w:rsidP="006E0169">
      <w:pPr>
        <w:pStyle w:val="BodyA"/>
        <w:jc w:val="both"/>
        <w:rPr>
          <w:rStyle w:val="None"/>
          <w:rFonts w:ascii="Calibri" w:eastAsia="Arial" w:hAnsi="Calibri" w:cs="Calibri"/>
        </w:rPr>
      </w:pPr>
      <w:r w:rsidRPr="006E0169">
        <w:rPr>
          <w:rStyle w:val="None"/>
          <w:rFonts w:ascii="Calibri" w:hAnsi="Calibri" w:cs="Calibri"/>
        </w:rPr>
        <w:t>In mice, the total volume of CSF is approximately 35</w:t>
      </w:r>
      <w:r w:rsidR="00397B7A" w:rsidRPr="006E0169">
        <w:rPr>
          <w:rStyle w:val="None"/>
          <w:rFonts w:ascii="Calibri" w:hAnsi="Calibri" w:cs="Calibri"/>
        </w:rPr>
        <w:t>–</w:t>
      </w:r>
      <w:r w:rsidRPr="006E0169">
        <w:rPr>
          <w:rStyle w:val="None"/>
          <w:rFonts w:ascii="Calibri" w:hAnsi="Calibri" w:cs="Calibri"/>
        </w:rPr>
        <w:t>40 μ</w:t>
      </w:r>
      <w:r w:rsidR="00397B7A" w:rsidRPr="006E0169">
        <w:rPr>
          <w:rStyle w:val="None"/>
          <w:rFonts w:ascii="Calibri" w:hAnsi="Calibri" w:cs="Calibri"/>
        </w:rPr>
        <w:t>L</w:t>
      </w:r>
      <w:r w:rsidR="00871B8B" w:rsidRPr="006E0169">
        <w:rPr>
          <w:rStyle w:val="None"/>
          <w:rFonts w:ascii="Calibri" w:hAnsi="Calibri" w:cs="Calibri"/>
        </w:rPr>
        <w:t xml:space="preserve"> and</w:t>
      </w:r>
      <w:r w:rsidRPr="006E0169">
        <w:rPr>
          <w:rStyle w:val="None"/>
          <w:rFonts w:ascii="Calibri" w:hAnsi="Calibri" w:cs="Calibri"/>
        </w:rPr>
        <w:t xml:space="preserve"> is produced at a rate of about 350 </w:t>
      </w:r>
      <w:proofErr w:type="spellStart"/>
      <w:r w:rsidRPr="006E0169">
        <w:rPr>
          <w:rStyle w:val="None"/>
          <w:rFonts w:ascii="Calibri" w:hAnsi="Calibri" w:cs="Calibri"/>
        </w:rPr>
        <w:t>n</w:t>
      </w:r>
      <w:r w:rsidR="00397B7A" w:rsidRPr="006E0169">
        <w:rPr>
          <w:rStyle w:val="None"/>
          <w:rFonts w:ascii="Calibri" w:hAnsi="Calibri" w:cs="Calibri"/>
        </w:rPr>
        <w:t>L</w:t>
      </w:r>
      <w:proofErr w:type="spellEnd"/>
      <w:r w:rsidRPr="006E0169">
        <w:rPr>
          <w:rStyle w:val="None"/>
          <w:rFonts w:ascii="Calibri" w:hAnsi="Calibri" w:cs="Calibri"/>
        </w:rPr>
        <w:t>/min</w:t>
      </w:r>
      <w:r w:rsidR="00871B8B" w:rsidRPr="006E0169">
        <w:rPr>
          <w:rStyle w:val="None"/>
          <w:rFonts w:ascii="Calibri" w:hAnsi="Calibri" w:cs="Calibri"/>
        </w:rPr>
        <w:t>; it</w:t>
      </w:r>
      <w:r w:rsidRPr="006E0169">
        <w:rPr>
          <w:rStyle w:val="None"/>
          <w:rFonts w:ascii="Calibri" w:hAnsi="Calibri" w:cs="Calibri"/>
        </w:rPr>
        <w:t xml:space="preserve"> turns over 12</w:t>
      </w:r>
      <w:r w:rsidR="00871B8B" w:rsidRPr="006E0169">
        <w:rPr>
          <w:rStyle w:val="None"/>
          <w:rFonts w:ascii="Calibri" w:hAnsi="Calibri" w:cs="Calibri"/>
        </w:rPr>
        <w:t>–</w:t>
      </w:r>
      <w:r w:rsidRPr="006E0169">
        <w:rPr>
          <w:rStyle w:val="None"/>
          <w:rFonts w:ascii="Calibri" w:hAnsi="Calibri" w:cs="Calibri"/>
        </w:rPr>
        <w:t>13 times a day</w:t>
      </w:r>
      <w:r w:rsidRPr="006E0169">
        <w:rPr>
          <w:rStyle w:val="None"/>
          <w:rFonts w:ascii="Calibri" w:hAnsi="Calibri" w:cs="Calibri"/>
          <w:vertAlign w:val="superscript"/>
        </w:rPr>
        <w:t>12</w:t>
      </w:r>
      <w:r w:rsidR="002D78FC" w:rsidRPr="006E0169">
        <w:rPr>
          <w:rStyle w:val="None"/>
          <w:rFonts w:ascii="Calibri" w:hAnsi="Calibri" w:cs="Calibri"/>
        </w:rPr>
        <w:t xml:space="preserve">. </w:t>
      </w:r>
      <w:proofErr w:type="gramStart"/>
      <w:r w:rsidRPr="006E0169">
        <w:rPr>
          <w:rStyle w:val="None"/>
          <w:rFonts w:ascii="Calibri" w:hAnsi="Calibri" w:cs="Calibri"/>
        </w:rPr>
        <w:t>For the purpose of</w:t>
      </w:r>
      <w:proofErr w:type="gramEnd"/>
      <w:r w:rsidRPr="006E0169">
        <w:rPr>
          <w:rStyle w:val="None"/>
          <w:rFonts w:ascii="Calibri" w:hAnsi="Calibri" w:cs="Calibri"/>
        </w:rPr>
        <w:t xml:space="preserve"> visualizing </w:t>
      </w:r>
      <w:r w:rsidR="005E00ED" w:rsidRPr="006E0169">
        <w:rPr>
          <w:rStyle w:val="None"/>
          <w:rFonts w:ascii="Calibri" w:hAnsi="Calibri" w:cs="Calibri"/>
        </w:rPr>
        <w:t>the route of</w:t>
      </w:r>
      <w:r w:rsidRPr="006E0169">
        <w:rPr>
          <w:rStyle w:val="None"/>
          <w:rFonts w:ascii="Calibri" w:hAnsi="Calibri" w:cs="Calibri"/>
        </w:rPr>
        <w:t xml:space="preserve"> the injection, 2% Evans Blue </w:t>
      </w:r>
      <w:r w:rsidR="005E00ED" w:rsidRPr="006E0169">
        <w:rPr>
          <w:rStyle w:val="None"/>
          <w:rFonts w:ascii="Calibri" w:hAnsi="Calibri" w:cs="Calibri"/>
        </w:rPr>
        <w:t xml:space="preserve">was injected </w:t>
      </w:r>
      <w:r w:rsidRPr="006E0169">
        <w:rPr>
          <w:rStyle w:val="None"/>
          <w:rFonts w:ascii="Calibri" w:hAnsi="Calibri" w:cs="Calibri"/>
        </w:rPr>
        <w:t xml:space="preserve">via </w:t>
      </w:r>
      <w:r w:rsidR="005E00ED" w:rsidRPr="006E0169">
        <w:rPr>
          <w:rStyle w:val="None"/>
          <w:rFonts w:ascii="Calibri" w:hAnsi="Calibri" w:cs="Calibri"/>
        </w:rPr>
        <w:t>the</w:t>
      </w:r>
      <w:r w:rsidRPr="006E0169">
        <w:rPr>
          <w:rStyle w:val="None"/>
          <w:rFonts w:ascii="Calibri" w:hAnsi="Calibri" w:cs="Calibri"/>
        </w:rPr>
        <w:t xml:space="preserve"> Murine Ommaya model</w:t>
      </w:r>
      <w:r w:rsidR="005E00ED" w:rsidRPr="006E0169">
        <w:rPr>
          <w:rStyle w:val="None"/>
          <w:rFonts w:ascii="Calibri" w:hAnsi="Calibri" w:cs="Calibri"/>
        </w:rPr>
        <w:t>, following which</w:t>
      </w:r>
      <w:r w:rsidRPr="006E0169">
        <w:rPr>
          <w:rStyle w:val="None"/>
          <w:rFonts w:ascii="Calibri" w:hAnsi="Calibri" w:cs="Calibri"/>
        </w:rPr>
        <w:t xml:space="preserve"> 15 min and 30 min </w:t>
      </w:r>
      <w:r w:rsidR="005E00ED" w:rsidRPr="006E0169">
        <w:rPr>
          <w:rStyle w:val="None"/>
          <w:rFonts w:ascii="Calibri" w:hAnsi="Calibri" w:cs="Calibri"/>
        </w:rPr>
        <w:t xml:space="preserve">were allowed to elapse </w:t>
      </w:r>
      <w:r w:rsidRPr="006E0169">
        <w:rPr>
          <w:rStyle w:val="None"/>
          <w:rFonts w:ascii="Calibri" w:hAnsi="Calibri" w:cs="Calibri"/>
        </w:rPr>
        <w:t>before harvesting the brains for analysis. The dye successfully infiltrated the ventricles and the brain in 15 min. Within 30 min, the dye became visible on the spinal cord (</w:t>
      </w:r>
      <w:r w:rsidRPr="006E0169">
        <w:rPr>
          <w:rStyle w:val="None"/>
          <w:rFonts w:ascii="Calibri" w:hAnsi="Calibri" w:cs="Calibri"/>
          <w:b/>
          <w:bCs/>
          <w:lang w:val="it-IT"/>
        </w:rPr>
        <w:t>Figure 4</w:t>
      </w:r>
      <w:r w:rsidRPr="006E0169">
        <w:rPr>
          <w:rStyle w:val="None"/>
          <w:rFonts w:ascii="Calibri" w:hAnsi="Calibri" w:cs="Calibri"/>
        </w:rPr>
        <w:t xml:space="preserve">). </w:t>
      </w:r>
    </w:p>
    <w:p w14:paraId="0B4D59D4" w14:textId="77777777" w:rsidR="004B0931" w:rsidRPr="006E0169" w:rsidRDefault="004B0931" w:rsidP="006E0169">
      <w:pPr>
        <w:pStyle w:val="BodyA"/>
        <w:jc w:val="both"/>
        <w:rPr>
          <w:rStyle w:val="None"/>
          <w:rFonts w:ascii="Calibri" w:eastAsia="Arial" w:hAnsi="Calibri" w:cs="Calibri"/>
        </w:rPr>
      </w:pPr>
    </w:p>
    <w:p w14:paraId="317BCD31" w14:textId="620EBE4F" w:rsidR="004B0931" w:rsidRPr="006E0169" w:rsidRDefault="00344400" w:rsidP="006E0169">
      <w:pPr>
        <w:pStyle w:val="BodyA"/>
        <w:jc w:val="both"/>
        <w:rPr>
          <w:rStyle w:val="None"/>
          <w:rFonts w:ascii="Calibri" w:eastAsia="Arial" w:hAnsi="Calibri" w:cs="Calibri"/>
        </w:rPr>
      </w:pPr>
      <w:r w:rsidRPr="006E0169">
        <w:rPr>
          <w:rStyle w:val="None"/>
          <w:rFonts w:ascii="Calibri" w:hAnsi="Calibri" w:cs="Calibri"/>
        </w:rPr>
        <w:t xml:space="preserve">As a proof of concept, BALB/c mice </w:t>
      </w:r>
      <w:r w:rsidR="005E00ED" w:rsidRPr="006E0169">
        <w:rPr>
          <w:rStyle w:val="None"/>
          <w:rFonts w:ascii="Calibri" w:hAnsi="Calibri" w:cs="Calibri"/>
        </w:rPr>
        <w:t xml:space="preserve">were injected </w:t>
      </w:r>
      <w:r w:rsidRPr="006E0169">
        <w:rPr>
          <w:rStyle w:val="None"/>
          <w:rFonts w:ascii="Calibri" w:hAnsi="Calibri" w:cs="Calibri"/>
        </w:rPr>
        <w:t xml:space="preserve">with a </w:t>
      </w:r>
      <w:proofErr w:type="gramStart"/>
      <w:r w:rsidRPr="006E0169">
        <w:rPr>
          <w:rStyle w:val="None"/>
          <w:rFonts w:ascii="Calibri" w:hAnsi="Calibri" w:cs="Calibri"/>
        </w:rPr>
        <w:t>luciferase-labeled</w:t>
      </w:r>
      <w:proofErr w:type="gramEnd"/>
      <w:r w:rsidRPr="006E0169">
        <w:rPr>
          <w:rStyle w:val="None"/>
          <w:rFonts w:ascii="Calibri" w:hAnsi="Calibri" w:cs="Calibri"/>
        </w:rPr>
        <w:t xml:space="preserve"> Her2</w:t>
      </w:r>
      <w:r w:rsidRPr="006E0169">
        <w:rPr>
          <w:rStyle w:val="None"/>
          <w:rFonts w:ascii="Calibri" w:hAnsi="Calibri" w:cs="Calibri"/>
          <w:vertAlign w:val="superscript"/>
        </w:rPr>
        <w:t>+</w:t>
      </w:r>
      <w:r w:rsidRPr="006E0169">
        <w:rPr>
          <w:rStyle w:val="None"/>
          <w:rFonts w:ascii="Calibri" w:hAnsi="Calibri" w:cs="Calibri"/>
        </w:rPr>
        <w:t xml:space="preserve"> TUBO breast cancer cell line </w:t>
      </w:r>
      <w:proofErr w:type="spellStart"/>
      <w:r w:rsidRPr="006E0169">
        <w:rPr>
          <w:rStyle w:val="None"/>
          <w:rFonts w:ascii="Calibri" w:hAnsi="Calibri" w:cs="Calibri"/>
        </w:rPr>
        <w:t>intracisternally</w:t>
      </w:r>
      <w:proofErr w:type="spellEnd"/>
      <w:r w:rsidR="005E00ED" w:rsidRPr="006E0169">
        <w:rPr>
          <w:rStyle w:val="None"/>
          <w:rFonts w:ascii="Calibri" w:hAnsi="Calibri" w:cs="Calibri"/>
        </w:rPr>
        <w:t>,</w:t>
      </w:r>
      <w:r w:rsidRPr="006E0169">
        <w:rPr>
          <w:rStyle w:val="None"/>
          <w:rFonts w:ascii="Calibri" w:hAnsi="Calibri" w:cs="Calibri"/>
        </w:rPr>
        <w:t xml:space="preserve"> and </w:t>
      </w:r>
      <w:r w:rsidR="005E00ED" w:rsidRPr="006E0169">
        <w:rPr>
          <w:rStyle w:val="None"/>
          <w:rFonts w:ascii="Calibri" w:hAnsi="Calibri" w:cs="Calibri"/>
        </w:rPr>
        <w:t xml:space="preserve">the </w:t>
      </w:r>
      <w:r w:rsidRPr="006E0169">
        <w:rPr>
          <w:rStyle w:val="None"/>
          <w:rFonts w:ascii="Calibri" w:hAnsi="Calibri" w:cs="Calibri"/>
        </w:rPr>
        <w:t xml:space="preserve">Murine </w:t>
      </w:r>
      <w:proofErr w:type="spellStart"/>
      <w:r w:rsidRPr="006E0169">
        <w:rPr>
          <w:rStyle w:val="None"/>
          <w:rFonts w:ascii="Calibri" w:hAnsi="Calibri" w:cs="Calibri"/>
        </w:rPr>
        <w:t>Ommayas</w:t>
      </w:r>
      <w:proofErr w:type="spellEnd"/>
      <w:r w:rsidR="005E00ED" w:rsidRPr="006E0169">
        <w:rPr>
          <w:rStyle w:val="None"/>
          <w:rFonts w:ascii="Calibri" w:hAnsi="Calibri" w:cs="Calibri"/>
        </w:rPr>
        <w:t xml:space="preserve"> were implanted</w:t>
      </w:r>
      <w:r w:rsidRPr="006E0169">
        <w:rPr>
          <w:rStyle w:val="None"/>
          <w:rFonts w:ascii="Calibri" w:hAnsi="Calibri" w:cs="Calibri"/>
        </w:rPr>
        <w:t xml:space="preserve">. Approximately 1 week after the injection of cancer cells, the mice began to develop LMD. </w:t>
      </w:r>
      <w:r w:rsidR="005E00ED" w:rsidRPr="006E0169">
        <w:rPr>
          <w:rStyle w:val="None"/>
          <w:rFonts w:ascii="Calibri" w:hAnsi="Calibri" w:cs="Calibri"/>
        </w:rPr>
        <w:t>T</w:t>
      </w:r>
      <w:r w:rsidRPr="006E0169">
        <w:rPr>
          <w:rStyle w:val="None"/>
          <w:rFonts w:ascii="Calibri" w:hAnsi="Calibri" w:cs="Calibri"/>
        </w:rPr>
        <w:t>hese mice</w:t>
      </w:r>
      <w:r w:rsidR="005E00ED" w:rsidRPr="006E0169">
        <w:rPr>
          <w:rStyle w:val="None"/>
          <w:rFonts w:ascii="Calibri" w:hAnsi="Calibri" w:cs="Calibri"/>
        </w:rPr>
        <w:t xml:space="preserve"> were treated</w:t>
      </w:r>
      <w:r w:rsidRPr="006E0169">
        <w:rPr>
          <w:rStyle w:val="None"/>
          <w:rFonts w:ascii="Calibri" w:hAnsi="Calibri" w:cs="Calibri"/>
        </w:rPr>
        <w:t xml:space="preserve"> once </w:t>
      </w:r>
      <w:r w:rsidRPr="006E0169">
        <w:rPr>
          <w:rStyle w:val="None"/>
          <w:rFonts w:ascii="Calibri" w:hAnsi="Calibri" w:cs="Calibri"/>
        </w:rPr>
        <w:lastRenderedPageBreak/>
        <w:t>a week for up to 4 weeks with Her2-a</w:t>
      </w:r>
      <w:r w:rsidR="004D7D7C" w:rsidRPr="006E0169">
        <w:rPr>
          <w:rStyle w:val="None"/>
          <w:rFonts w:ascii="Calibri" w:hAnsi="Calibri" w:cs="Calibri"/>
        </w:rPr>
        <w:t>ntibody</w:t>
      </w:r>
      <w:r w:rsidRPr="006E0169">
        <w:rPr>
          <w:rStyle w:val="None"/>
          <w:rFonts w:ascii="Calibri" w:hAnsi="Calibri" w:cs="Calibri"/>
        </w:rPr>
        <w:t xml:space="preserve"> immunotherapy, either through systemic therapy via intraperitoneal injection or intrathecally via the Murine Ommaya (</w:t>
      </w:r>
      <w:r w:rsidRPr="006E0169">
        <w:rPr>
          <w:rStyle w:val="None"/>
          <w:rFonts w:ascii="Calibri" w:hAnsi="Calibri" w:cs="Calibri"/>
          <w:b/>
          <w:bCs/>
          <w:lang w:val="it-IT"/>
        </w:rPr>
        <w:t>Figure 5</w:t>
      </w:r>
      <w:r w:rsidRPr="006E0169">
        <w:rPr>
          <w:rStyle w:val="None"/>
          <w:rFonts w:ascii="Calibri" w:hAnsi="Calibri" w:cs="Calibri"/>
          <w:b/>
          <w:bCs/>
        </w:rPr>
        <w:t>A</w:t>
      </w:r>
      <w:r w:rsidRPr="006E0169">
        <w:rPr>
          <w:rStyle w:val="None"/>
          <w:rFonts w:ascii="Calibri" w:hAnsi="Calibri" w:cs="Calibri"/>
        </w:rPr>
        <w:t xml:space="preserve">). </w:t>
      </w:r>
    </w:p>
    <w:p w14:paraId="757BACF6" w14:textId="77777777" w:rsidR="004B0931" w:rsidRPr="006E0169" w:rsidRDefault="004B0931" w:rsidP="006E0169">
      <w:pPr>
        <w:pStyle w:val="BodyA"/>
        <w:jc w:val="both"/>
        <w:rPr>
          <w:rStyle w:val="None"/>
          <w:rFonts w:ascii="Calibri" w:eastAsia="Arial" w:hAnsi="Calibri" w:cs="Calibri"/>
        </w:rPr>
      </w:pPr>
    </w:p>
    <w:p w14:paraId="24A7433E" w14:textId="6AA7D6E8" w:rsidR="004B0931" w:rsidRPr="006E0169" w:rsidRDefault="00344400" w:rsidP="006E0169">
      <w:pPr>
        <w:pStyle w:val="BodyA"/>
        <w:jc w:val="both"/>
        <w:rPr>
          <w:rStyle w:val="None"/>
          <w:rFonts w:ascii="Calibri" w:eastAsia="Arial" w:hAnsi="Calibri" w:cs="Calibri"/>
        </w:rPr>
      </w:pPr>
      <w:r w:rsidRPr="006E0169">
        <w:rPr>
          <w:rStyle w:val="None"/>
          <w:rFonts w:ascii="Calibri" w:hAnsi="Calibri" w:cs="Calibri"/>
        </w:rPr>
        <w:t>Although untreated mice died by day 19, all mice that received intrathecal therapy through the Murine Ommaya survived (</w:t>
      </w:r>
      <w:r w:rsidRPr="006E0169">
        <w:rPr>
          <w:rStyle w:val="None"/>
          <w:rFonts w:ascii="Calibri" w:hAnsi="Calibri" w:cs="Calibri"/>
          <w:i/>
          <w:iCs/>
        </w:rPr>
        <w:t xml:space="preserve">P </w:t>
      </w:r>
      <w:r w:rsidRPr="006E0169">
        <w:rPr>
          <w:rStyle w:val="None"/>
          <w:rFonts w:ascii="Calibri" w:hAnsi="Calibri" w:cs="Calibri"/>
        </w:rPr>
        <w:t xml:space="preserve">= </w:t>
      </w:r>
      <w:r w:rsidR="00363FBA" w:rsidRPr="006E0169">
        <w:rPr>
          <w:rStyle w:val="None"/>
          <w:rFonts w:ascii="Calibri" w:hAnsi="Calibri" w:cs="Calibri"/>
        </w:rPr>
        <w:t>0</w:t>
      </w:r>
      <w:r w:rsidRPr="006E0169">
        <w:rPr>
          <w:rStyle w:val="None"/>
          <w:rFonts w:ascii="Calibri" w:hAnsi="Calibri" w:cs="Calibri"/>
        </w:rPr>
        <w:t>.004). By week 4, a complete regression of tumors was observed. In comparison to mice treated with systemic therapy, which had moderate success in treating LMD, mice that received intrathecal therapy had a much longer overall survival (</w:t>
      </w:r>
      <w:r w:rsidRPr="006E0169">
        <w:rPr>
          <w:rStyle w:val="None"/>
          <w:rFonts w:ascii="Calibri" w:hAnsi="Calibri" w:cs="Calibri"/>
          <w:b/>
          <w:bCs/>
          <w:lang w:val="it-IT"/>
        </w:rPr>
        <w:t>Figure 5B</w:t>
      </w:r>
      <w:r w:rsidRPr="006E0169">
        <w:rPr>
          <w:rStyle w:val="None"/>
          <w:rFonts w:ascii="Calibri" w:hAnsi="Calibri" w:cs="Calibri"/>
        </w:rPr>
        <w:t>).</w:t>
      </w:r>
    </w:p>
    <w:p w14:paraId="3FCB6E53" w14:textId="65945889" w:rsidR="004B0931" w:rsidRPr="006E0169" w:rsidRDefault="004B0931" w:rsidP="006E0169">
      <w:pPr>
        <w:pStyle w:val="BodyA"/>
        <w:jc w:val="both"/>
        <w:rPr>
          <w:rStyle w:val="None"/>
          <w:rFonts w:ascii="Calibri" w:eastAsia="Arial" w:hAnsi="Calibri" w:cs="Calibri"/>
          <w:b/>
          <w:bCs/>
        </w:rPr>
      </w:pPr>
    </w:p>
    <w:p w14:paraId="32B71860" w14:textId="24253351" w:rsidR="004D7D7C" w:rsidRPr="006E0169" w:rsidRDefault="004D7D7C" w:rsidP="006E0169">
      <w:pPr>
        <w:pStyle w:val="BodyA"/>
        <w:jc w:val="both"/>
        <w:rPr>
          <w:rStyle w:val="None"/>
          <w:rFonts w:ascii="Calibri" w:eastAsia="Arial" w:hAnsi="Calibri" w:cs="Calibri"/>
          <w:b/>
          <w:bCs/>
          <w:color w:val="auto"/>
          <w14:textOutline w14:w="0" w14:cap="rnd" w14:cmpd="sng" w14:algn="ctr">
            <w14:noFill/>
            <w14:prstDash w14:val="solid"/>
            <w14:bevel/>
          </w14:textOutline>
        </w:rPr>
      </w:pPr>
      <w:r w:rsidRPr="006E0169">
        <w:rPr>
          <w:rStyle w:val="None"/>
          <w:rFonts w:ascii="Calibri" w:hAnsi="Calibri" w:cs="Calibri"/>
          <w:b/>
          <w:bCs/>
          <w:lang w:val="de-DE"/>
        </w:rPr>
        <w:t xml:space="preserve">FIGURE AND TABLE LEGENDS: </w:t>
      </w:r>
    </w:p>
    <w:p w14:paraId="352EDD6A" w14:textId="23E4542C" w:rsidR="004D7D7C" w:rsidRPr="006E0169" w:rsidRDefault="004D7D7C" w:rsidP="006E0169">
      <w:pPr>
        <w:pStyle w:val="BodyA"/>
        <w:jc w:val="both"/>
        <w:rPr>
          <w:rStyle w:val="None"/>
          <w:rFonts w:ascii="Calibri" w:eastAsia="Arial" w:hAnsi="Calibri" w:cs="Calibri"/>
        </w:rPr>
      </w:pPr>
      <w:r w:rsidRPr="006E0169">
        <w:rPr>
          <w:rStyle w:val="None"/>
          <w:rFonts w:ascii="Calibri" w:hAnsi="Calibri" w:cs="Calibri"/>
          <w:b/>
          <w:bCs/>
        </w:rPr>
        <w:t xml:space="preserve">Figure 1: Injection of circulating tumor cells into the cisterna magna in a murine xenograft model to study leptomeningeal disease and central nervous system metastases. </w:t>
      </w:r>
      <w:r w:rsidR="009E6536" w:rsidRPr="006E0169">
        <w:rPr>
          <w:rStyle w:val="None"/>
          <w:rFonts w:ascii="Calibri" w:hAnsi="Calibri" w:cs="Calibri"/>
        </w:rPr>
        <w:t>(</w:t>
      </w:r>
      <w:r w:rsidRPr="006E0169">
        <w:rPr>
          <w:rStyle w:val="None"/>
          <w:rFonts w:ascii="Calibri" w:hAnsi="Calibri" w:cs="Calibri"/>
          <w:b/>
          <w:bCs/>
        </w:rPr>
        <w:t>A</w:t>
      </w:r>
      <w:r w:rsidRPr="006E0169">
        <w:rPr>
          <w:rStyle w:val="None"/>
          <w:rFonts w:ascii="Calibri" w:hAnsi="Calibri" w:cs="Calibri"/>
        </w:rPr>
        <w:t xml:space="preserve">) An illustration showing the location of </w:t>
      </w:r>
      <w:r w:rsidR="009E6536" w:rsidRPr="006E0169">
        <w:rPr>
          <w:rStyle w:val="None"/>
          <w:rFonts w:ascii="Calibri" w:hAnsi="Calibri" w:cs="Calibri"/>
        </w:rPr>
        <w:t xml:space="preserve">the </w:t>
      </w:r>
      <w:r w:rsidRPr="006E0169">
        <w:rPr>
          <w:rStyle w:val="None"/>
          <w:rFonts w:ascii="Calibri" w:hAnsi="Calibri" w:cs="Calibri"/>
        </w:rPr>
        <w:t xml:space="preserve">cisterna magna and the CSF accessing site, in which CTCs are injected using a Hamilton syringe. </w:t>
      </w:r>
      <w:r w:rsidR="009E6536" w:rsidRPr="006E0169">
        <w:rPr>
          <w:rStyle w:val="None"/>
          <w:rFonts w:ascii="Calibri" w:hAnsi="Calibri" w:cs="Calibri"/>
        </w:rPr>
        <w:t>(</w:t>
      </w:r>
      <w:r w:rsidRPr="006E0169">
        <w:rPr>
          <w:rStyle w:val="None"/>
          <w:rFonts w:ascii="Calibri" w:hAnsi="Calibri" w:cs="Calibri"/>
          <w:b/>
          <w:bCs/>
        </w:rPr>
        <w:t>B</w:t>
      </w:r>
      <w:r w:rsidRPr="006E0169">
        <w:rPr>
          <w:rStyle w:val="None"/>
          <w:rFonts w:ascii="Calibri" w:hAnsi="Calibri" w:cs="Calibri"/>
        </w:rPr>
        <w:t>)</w:t>
      </w:r>
      <w:r w:rsidRPr="006E0169">
        <w:rPr>
          <w:rStyle w:val="None"/>
          <w:rFonts w:ascii="Calibri" w:hAnsi="Calibri" w:cs="Calibri"/>
          <w:b/>
          <w:bCs/>
        </w:rPr>
        <w:t xml:space="preserve"> </w:t>
      </w:r>
      <w:r w:rsidRPr="006E0169">
        <w:rPr>
          <w:rStyle w:val="None"/>
          <w:rFonts w:ascii="Calibri" w:hAnsi="Calibri" w:cs="Calibri"/>
        </w:rPr>
        <w:t>A representative IVIS image of mice that had developed leptomeningeal disease and central nervous system metastases (brain and along the spinal cord) after 2 weeks of injection with circulating tumor cells. Cells were labeled with a luciferase reporter gene. Control animals injected with saline did not develop tumors (n = 3), and the experiment was performed in triplicate.</w:t>
      </w:r>
      <w:r w:rsidR="009E6536" w:rsidRPr="006E0169">
        <w:rPr>
          <w:rStyle w:val="None"/>
          <w:rFonts w:ascii="Calibri" w:hAnsi="Calibri" w:cs="Calibri"/>
        </w:rPr>
        <w:t xml:space="preserve"> Abbreviations: CTCs</w:t>
      </w:r>
      <w:r w:rsidR="00AB2575" w:rsidRPr="006E0169">
        <w:rPr>
          <w:rStyle w:val="None"/>
          <w:rFonts w:ascii="Calibri" w:hAnsi="Calibri" w:cs="Calibri"/>
        </w:rPr>
        <w:t xml:space="preserve"> =</w:t>
      </w:r>
      <w:r w:rsidR="009E6536" w:rsidRPr="006E0169">
        <w:rPr>
          <w:rStyle w:val="None"/>
          <w:rFonts w:ascii="Calibri" w:hAnsi="Calibri" w:cs="Calibri"/>
        </w:rPr>
        <w:t xml:space="preserve"> </w:t>
      </w:r>
      <w:r w:rsidR="00AB2575" w:rsidRPr="006E0169">
        <w:rPr>
          <w:rStyle w:val="None"/>
          <w:rFonts w:ascii="Calibri" w:hAnsi="Calibri" w:cs="Calibri"/>
        </w:rPr>
        <w:t xml:space="preserve">circulating tumor cells; IVIS = </w:t>
      </w:r>
      <w:r w:rsidR="00BC4BA4" w:rsidRPr="006E0169">
        <w:rPr>
          <w:rStyle w:val="None"/>
          <w:rFonts w:ascii="Calibri" w:hAnsi="Calibri" w:cs="Calibri"/>
        </w:rPr>
        <w:t xml:space="preserve">in vivo imaging system. </w:t>
      </w:r>
    </w:p>
    <w:p w14:paraId="61F0EA5F" w14:textId="77777777" w:rsidR="004D7D7C" w:rsidRPr="006E0169" w:rsidRDefault="004D7D7C" w:rsidP="006E0169">
      <w:pPr>
        <w:pStyle w:val="BodyA"/>
        <w:jc w:val="both"/>
        <w:rPr>
          <w:rStyle w:val="None"/>
          <w:rFonts w:ascii="Calibri" w:eastAsia="Arial" w:hAnsi="Calibri" w:cs="Calibri"/>
        </w:rPr>
      </w:pPr>
    </w:p>
    <w:p w14:paraId="725C278F" w14:textId="422E6698" w:rsidR="004D7D7C" w:rsidRPr="006E0169" w:rsidRDefault="004D7D7C" w:rsidP="006E0169">
      <w:pPr>
        <w:pStyle w:val="BodyA"/>
        <w:jc w:val="both"/>
        <w:rPr>
          <w:rStyle w:val="None"/>
          <w:rFonts w:ascii="Calibri" w:eastAsia="Arial" w:hAnsi="Calibri" w:cs="Calibri"/>
        </w:rPr>
      </w:pPr>
      <w:r w:rsidRPr="006E0169">
        <w:rPr>
          <w:rStyle w:val="None"/>
          <w:rFonts w:ascii="Calibri" w:hAnsi="Calibri" w:cs="Calibri"/>
          <w:b/>
          <w:bCs/>
        </w:rPr>
        <w:t xml:space="preserve">Figure 2: An example of a workstation setup for performing the Murine Ommaya implantation in mice. </w:t>
      </w:r>
      <w:r w:rsidRPr="006E0169">
        <w:rPr>
          <w:rStyle w:val="None"/>
          <w:rFonts w:ascii="Calibri" w:hAnsi="Calibri" w:cs="Calibri"/>
        </w:rPr>
        <w:t>(1) Gas anesthesia machine/vaporizer. (2) Sterile blue paper drape covering a stereotaxic stand. (3) Stereotaxic device (stand/stage, ear bars, nose cone). (4) Microdrill. (5) Magnifying glass with light. (6) Sterile cotton tapped applicator sticks with sterile saline rinse container. (7) Hydrogen peroxide. (8) Bead sterilizer.</w:t>
      </w:r>
    </w:p>
    <w:p w14:paraId="54668C1D" w14:textId="77777777" w:rsidR="004D7D7C" w:rsidRPr="006E0169" w:rsidRDefault="004D7D7C" w:rsidP="006E0169">
      <w:pPr>
        <w:pStyle w:val="BodyA"/>
        <w:jc w:val="both"/>
        <w:rPr>
          <w:rStyle w:val="None"/>
          <w:rFonts w:ascii="Calibri" w:eastAsia="Arial" w:hAnsi="Calibri" w:cs="Calibri"/>
        </w:rPr>
      </w:pPr>
    </w:p>
    <w:p w14:paraId="7D1A156A" w14:textId="11D0CD91" w:rsidR="004D7D7C" w:rsidRPr="006E0169" w:rsidRDefault="004D7D7C" w:rsidP="006E0169">
      <w:pPr>
        <w:pStyle w:val="BodyA"/>
        <w:jc w:val="both"/>
        <w:rPr>
          <w:rStyle w:val="None"/>
          <w:rFonts w:ascii="Calibri" w:eastAsia="Arial" w:hAnsi="Calibri" w:cs="Calibri"/>
        </w:rPr>
      </w:pPr>
      <w:r w:rsidRPr="006E0169">
        <w:rPr>
          <w:rStyle w:val="None"/>
          <w:rFonts w:ascii="Calibri" w:hAnsi="Calibri" w:cs="Calibri"/>
          <w:b/>
          <w:bCs/>
        </w:rPr>
        <w:t xml:space="preserve">Figure 3: The implantation of the Murine Ommaya device. </w:t>
      </w:r>
      <w:r w:rsidR="009479B3" w:rsidRPr="006E0169">
        <w:rPr>
          <w:rStyle w:val="None"/>
          <w:rFonts w:ascii="Calibri" w:hAnsi="Calibri" w:cs="Calibri"/>
        </w:rPr>
        <w:t>(</w:t>
      </w:r>
      <w:r w:rsidRPr="006E0169">
        <w:rPr>
          <w:rStyle w:val="None"/>
          <w:rFonts w:ascii="Calibri" w:hAnsi="Calibri" w:cs="Calibri"/>
          <w:b/>
          <w:bCs/>
        </w:rPr>
        <w:t>A</w:t>
      </w:r>
      <w:r w:rsidRPr="006E0169">
        <w:rPr>
          <w:rStyle w:val="None"/>
          <w:rFonts w:ascii="Calibri" w:hAnsi="Calibri" w:cs="Calibri"/>
        </w:rPr>
        <w:t>)</w:t>
      </w:r>
      <w:r w:rsidRPr="006E0169">
        <w:rPr>
          <w:rStyle w:val="None"/>
          <w:rFonts w:ascii="Calibri" w:hAnsi="Calibri" w:cs="Calibri"/>
          <w:b/>
          <w:bCs/>
        </w:rPr>
        <w:t xml:space="preserve"> </w:t>
      </w:r>
      <w:r w:rsidRPr="006E0169">
        <w:rPr>
          <w:rStyle w:val="None"/>
          <w:rFonts w:ascii="Calibri" w:hAnsi="Calibri" w:cs="Calibri"/>
        </w:rPr>
        <w:t>An illustration with an arrow pointing at the location of the bregma on the skull</w:t>
      </w:r>
      <w:r w:rsidR="009479B3" w:rsidRPr="006E0169">
        <w:rPr>
          <w:rStyle w:val="None"/>
          <w:rFonts w:ascii="Calibri" w:hAnsi="Calibri" w:cs="Calibri"/>
        </w:rPr>
        <w:t>,</w:t>
      </w:r>
      <w:r w:rsidRPr="006E0169">
        <w:rPr>
          <w:rStyle w:val="None"/>
          <w:rFonts w:ascii="Calibri" w:hAnsi="Calibri" w:cs="Calibri"/>
        </w:rPr>
        <w:t xml:space="preserve"> and the approximate distance at which a burr hole is drilled in the skull (0.5 mm posterior/1.1 mm lateral) from the bregma using a microdrill. </w:t>
      </w:r>
      <w:r w:rsidR="009479B3" w:rsidRPr="006E0169">
        <w:rPr>
          <w:rStyle w:val="None"/>
          <w:rFonts w:ascii="Calibri" w:hAnsi="Calibri" w:cs="Calibri"/>
        </w:rPr>
        <w:t>(</w:t>
      </w:r>
      <w:r w:rsidRPr="006E0169">
        <w:rPr>
          <w:rStyle w:val="None"/>
          <w:rFonts w:ascii="Calibri" w:hAnsi="Calibri" w:cs="Calibri"/>
          <w:b/>
          <w:bCs/>
        </w:rPr>
        <w:t xml:space="preserve">B) </w:t>
      </w:r>
      <w:r w:rsidRPr="006E0169">
        <w:rPr>
          <w:rStyle w:val="None"/>
          <w:rFonts w:ascii="Calibri" w:hAnsi="Calibri" w:cs="Calibri"/>
        </w:rPr>
        <w:t xml:space="preserve">A Murine Ommaya is assembled by combining a metal cannula and a 1 mm spacer as the base for glue attachment to the skull. </w:t>
      </w:r>
      <w:r w:rsidR="00BB6AC1" w:rsidRPr="006E0169">
        <w:rPr>
          <w:rStyle w:val="None"/>
          <w:rFonts w:ascii="Calibri" w:hAnsi="Calibri" w:cs="Calibri"/>
        </w:rPr>
        <w:t>(</w:t>
      </w:r>
      <w:r w:rsidRPr="006E0169">
        <w:rPr>
          <w:rStyle w:val="None"/>
          <w:rFonts w:ascii="Calibri" w:hAnsi="Calibri" w:cs="Calibri"/>
          <w:b/>
          <w:bCs/>
          <w:lang w:val="pt-PT"/>
        </w:rPr>
        <w:t>C</w:t>
      </w:r>
      <w:r w:rsidRPr="006E0169">
        <w:rPr>
          <w:rStyle w:val="None"/>
          <w:rFonts w:ascii="Calibri" w:hAnsi="Calibri" w:cs="Calibri"/>
          <w:lang w:val="pt-PT"/>
        </w:rPr>
        <w:t>)</w:t>
      </w:r>
      <w:r w:rsidRPr="006E0169">
        <w:rPr>
          <w:rStyle w:val="None"/>
          <w:rFonts w:ascii="Calibri" w:hAnsi="Calibri" w:cs="Calibri"/>
          <w:b/>
          <w:bCs/>
          <w:lang w:val="pt-PT"/>
        </w:rPr>
        <w:t xml:space="preserve"> </w:t>
      </w:r>
      <w:r w:rsidRPr="006E0169">
        <w:rPr>
          <w:rStyle w:val="None"/>
          <w:rFonts w:ascii="Calibri" w:hAnsi="Calibri" w:cs="Calibri"/>
        </w:rPr>
        <w:t xml:space="preserve">Representative images of mice that had Murine </w:t>
      </w:r>
      <w:proofErr w:type="spellStart"/>
      <w:r w:rsidRPr="006E0169">
        <w:rPr>
          <w:rStyle w:val="None"/>
          <w:rFonts w:ascii="Calibri" w:hAnsi="Calibri" w:cs="Calibri"/>
        </w:rPr>
        <w:t>Ommayas</w:t>
      </w:r>
      <w:proofErr w:type="spellEnd"/>
      <w:r w:rsidRPr="006E0169">
        <w:rPr>
          <w:rStyle w:val="None"/>
          <w:rFonts w:ascii="Calibri" w:hAnsi="Calibri" w:cs="Calibri"/>
        </w:rPr>
        <w:t xml:space="preserve"> implanted; these mice are monitored to ensure they are bright, alert, and reactive before receiving any injections. </w:t>
      </w:r>
      <w:r w:rsidR="00924BF4" w:rsidRPr="006E0169">
        <w:rPr>
          <w:rStyle w:val="None"/>
          <w:rFonts w:ascii="Calibri" w:hAnsi="Calibri" w:cs="Calibri"/>
        </w:rPr>
        <w:t>(</w:t>
      </w:r>
      <w:r w:rsidRPr="006E0169">
        <w:rPr>
          <w:rStyle w:val="None"/>
          <w:rFonts w:ascii="Calibri" w:hAnsi="Calibri" w:cs="Calibri"/>
          <w:b/>
          <w:bCs/>
        </w:rPr>
        <w:t>D</w:t>
      </w:r>
      <w:r w:rsidRPr="006E0169">
        <w:rPr>
          <w:rStyle w:val="None"/>
          <w:rFonts w:ascii="Calibri" w:hAnsi="Calibri" w:cs="Calibri"/>
        </w:rPr>
        <w:t xml:space="preserve">) An example of </w:t>
      </w:r>
      <w:r w:rsidR="00C34EAB" w:rsidRPr="006E0169">
        <w:rPr>
          <w:rStyle w:val="None"/>
          <w:rFonts w:ascii="Calibri" w:hAnsi="Calibri" w:cs="Calibri"/>
        </w:rPr>
        <w:t>the</w:t>
      </w:r>
      <w:r w:rsidRPr="006E0169">
        <w:rPr>
          <w:rStyle w:val="None"/>
          <w:rFonts w:ascii="Calibri" w:hAnsi="Calibri" w:cs="Calibri"/>
        </w:rPr>
        <w:t xml:space="preserve"> prototype magnetic resonance imaging</w:t>
      </w:r>
      <w:r w:rsidR="00C34EAB" w:rsidRPr="006E0169">
        <w:rPr>
          <w:rStyle w:val="None"/>
          <w:rFonts w:ascii="Calibri" w:hAnsi="Calibri" w:cs="Calibri"/>
        </w:rPr>
        <w:t>-</w:t>
      </w:r>
      <w:r w:rsidRPr="006E0169">
        <w:rPr>
          <w:rStyle w:val="None"/>
          <w:rFonts w:ascii="Calibri" w:hAnsi="Calibri" w:cs="Calibri"/>
        </w:rPr>
        <w:t>compatible Murine Ommaya and representative brain magnetic resonance imaging images of Murine Ommaya implants.</w:t>
      </w:r>
    </w:p>
    <w:p w14:paraId="6CB47E63" w14:textId="77777777" w:rsidR="004D7D7C" w:rsidRPr="006E0169" w:rsidRDefault="004D7D7C" w:rsidP="006E0169">
      <w:pPr>
        <w:pStyle w:val="BodyA"/>
        <w:jc w:val="both"/>
        <w:rPr>
          <w:rStyle w:val="None"/>
          <w:rFonts w:ascii="Calibri" w:eastAsia="Arial" w:hAnsi="Calibri" w:cs="Calibri"/>
        </w:rPr>
      </w:pPr>
    </w:p>
    <w:p w14:paraId="636197F8" w14:textId="3FD1F7A2" w:rsidR="004D7D7C" w:rsidRPr="006E0169" w:rsidRDefault="004D7D7C" w:rsidP="006E0169">
      <w:pPr>
        <w:pStyle w:val="BodyA"/>
        <w:jc w:val="both"/>
        <w:rPr>
          <w:rStyle w:val="None"/>
          <w:rFonts w:ascii="Calibri" w:eastAsia="Arial" w:hAnsi="Calibri" w:cs="Calibri"/>
        </w:rPr>
      </w:pPr>
      <w:r w:rsidRPr="006E0169">
        <w:rPr>
          <w:rStyle w:val="None"/>
          <w:rFonts w:ascii="Calibri" w:hAnsi="Calibri" w:cs="Calibri"/>
          <w:b/>
          <w:bCs/>
        </w:rPr>
        <w:t xml:space="preserve">Figure 4: Intraventricular (central nervous system) injection using the Murine Ommaya. </w:t>
      </w:r>
      <w:r w:rsidR="00CF1D1D" w:rsidRPr="006E0169">
        <w:rPr>
          <w:rStyle w:val="None"/>
          <w:rFonts w:ascii="Calibri" w:hAnsi="Calibri" w:cs="Calibri"/>
        </w:rPr>
        <w:t>(</w:t>
      </w:r>
      <w:r w:rsidRPr="006E0169">
        <w:rPr>
          <w:rStyle w:val="None"/>
          <w:rFonts w:ascii="Calibri" w:hAnsi="Calibri" w:cs="Calibri"/>
          <w:b/>
          <w:bCs/>
        </w:rPr>
        <w:t>A</w:t>
      </w:r>
      <w:r w:rsidRPr="006E0169">
        <w:rPr>
          <w:rStyle w:val="None"/>
          <w:rFonts w:ascii="Calibri" w:hAnsi="Calibri" w:cs="Calibri"/>
        </w:rPr>
        <w:t>) An image of an injection, accessing the ventricle and central nervous system via the Murine Ommaya. Mice remain under anesthesia during the injection. In the example, the Murine Ommaya is connected to the miniature port that is attached to a prefilled Hamilton syringe. Injections are performed using an automatic injection set at an infusion rate of 1 μ</w:t>
      </w:r>
      <w:r w:rsidR="00CF1D1D" w:rsidRPr="006E0169">
        <w:rPr>
          <w:rStyle w:val="None"/>
          <w:rFonts w:ascii="Calibri" w:hAnsi="Calibri" w:cs="Calibri"/>
        </w:rPr>
        <w:t>L</w:t>
      </w:r>
      <w:r w:rsidRPr="006E0169">
        <w:rPr>
          <w:rStyle w:val="None"/>
          <w:rFonts w:ascii="Calibri" w:hAnsi="Calibri" w:cs="Calibri"/>
        </w:rPr>
        <w:t>/min and a volume of 5</w:t>
      </w:r>
      <w:r w:rsidR="00CF1D1D" w:rsidRPr="006E0169">
        <w:rPr>
          <w:rStyle w:val="None"/>
          <w:rFonts w:ascii="Calibri" w:hAnsi="Calibri" w:cs="Calibri"/>
        </w:rPr>
        <w:t>–</w:t>
      </w:r>
      <w:r w:rsidRPr="006E0169">
        <w:rPr>
          <w:rStyle w:val="None"/>
          <w:rFonts w:ascii="Calibri" w:hAnsi="Calibri" w:cs="Calibri"/>
        </w:rPr>
        <w:t>7 μ</w:t>
      </w:r>
      <w:r w:rsidR="00CF1D1D" w:rsidRPr="006E0169">
        <w:rPr>
          <w:rStyle w:val="None"/>
          <w:rFonts w:ascii="Calibri" w:hAnsi="Calibri" w:cs="Calibri"/>
          <w:lang w:val="pt-PT"/>
        </w:rPr>
        <w:t>L</w:t>
      </w:r>
      <w:r w:rsidRPr="006E0169">
        <w:rPr>
          <w:rStyle w:val="None"/>
          <w:rFonts w:ascii="Calibri" w:hAnsi="Calibri" w:cs="Calibri"/>
          <w:lang w:val="pt-PT"/>
        </w:rPr>
        <w:t xml:space="preserve">. </w:t>
      </w:r>
      <w:r w:rsidRPr="006E0169">
        <w:rPr>
          <w:rStyle w:val="None"/>
          <w:rFonts w:ascii="Calibri" w:hAnsi="Calibri" w:cs="Calibri"/>
        </w:rPr>
        <w:t xml:space="preserve">An image of a mouse brain injected with Evans Blue is shown. The circle shows where the Murine Ommaya was attached. No leakage of the dye was observed on the exterior of the brain. A cross section of the brain shows the lateral ventricles were filled with the dye; the dye did not </w:t>
      </w:r>
      <w:r w:rsidRPr="006E0169">
        <w:rPr>
          <w:rStyle w:val="None"/>
          <w:rFonts w:ascii="Calibri" w:hAnsi="Calibri" w:cs="Calibri"/>
        </w:rPr>
        <w:lastRenderedPageBreak/>
        <w:t xml:space="preserve">penetrate brain parenchyma. </w:t>
      </w:r>
      <w:r w:rsidR="004D511C" w:rsidRPr="006E0169">
        <w:rPr>
          <w:rStyle w:val="None"/>
          <w:rFonts w:ascii="Calibri" w:hAnsi="Calibri" w:cs="Calibri"/>
        </w:rPr>
        <w:t>(</w:t>
      </w:r>
      <w:r w:rsidRPr="006E0169">
        <w:rPr>
          <w:rStyle w:val="None"/>
          <w:rFonts w:ascii="Calibri" w:hAnsi="Calibri" w:cs="Calibri"/>
          <w:b/>
          <w:bCs/>
        </w:rPr>
        <w:t>B</w:t>
      </w:r>
      <w:r w:rsidRPr="006E0169">
        <w:rPr>
          <w:rStyle w:val="None"/>
          <w:rFonts w:ascii="Calibri" w:hAnsi="Calibri" w:cs="Calibri"/>
        </w:rPr>
        <w:t xml:space="preserve">) Images of </w:t>
      </w:r>
      <w:r w:rsidR="004D511C" w:rsidRPr="006E0169">
        <w:rPr>
          <w:rStyle w:val="None"/>
          <w:rFonts w:ascii="Calibri" w:hAnsi="Calibri" w:cs="Calibri"/>
        </w:rPr>
        <w:t>mouse</w:t>
      </w:r>
      <w:r w:rsidRPr="006E0169">
        <w:rPr>
          <w:rStyle w:val="None"/>
          <w:rFonts w:ascii="Calibri" w:hAnsi="Calibri" w:cs="Calibri"/>
        </w:rPr>
        <w:t xml:space="preserve"> brains after </w:t>
      </w:r>
      <w:r w:rsidR="00D2368C" w:rsidRPr="006E0169">
        <w:rPr>
          <w:rStyle w:val="None"/>
          <w:rFonts w:ascii="Calibri" w:hAnsi="Calibri" w:cs="Calibri"/>
        </w:rPr>
        <w:t xml:space="preserve">15 and 30 min following </w:t>
      </w:r>
      <w:r w:rsidRPr="006E0169">
        <w:rPr>
          <w:rStyle w:val="None"/>
          <w:rFonts w:ascii="Calibri" w:hAnsi="Calibri" w:cs="Calibri"/>
        </w:rPr>
        <w:t>the</w:t>
      </w:r>
      <w:r w:rsidR="00D2368C" w:rsidRPr="006E0169">
        <w:rPr>
          <w:rStyle w:val="None"/>
          <w:rFonts w:ascii="Calibri" w:hAnsi="Calibri" w:cs="Calibri"/>
        </w:rPr>
        <w:t xml:space="preserve"> injection of</w:t>
      </w:r>
      <w:r w:rsidRPr="006E0169">
        <w:rPr>
          <w:rStyle w:val="None"/>
          <w:rFonts w:ascii="Calibri" w:hAnsi="Calibri" w:cs="Calibri"/>
        </w:rPr>
        <w:t xml:space="preserve"> Evans Blue dye. The dye infiltrated the brain (15 min) and began to circulate on the spinal cord (30 min). </w:t>
      </w:r>
      <w:r w:rsidR="00D2368C" w:rsidRPr="006E0169">
        <w:rPr>
          <w:rStyle w:val="None"/>
          <w:rFonts w:ascii="Calibri" w:hAnsi="Calibri" w:cs="Calibri"/>
        </w:rPr>
        <w:t>Out of</w:t>
      </w:r>
      <w:r w:rsidRPr="006E0169">
        <w:rPr>
          <w:rStyle w:val="None"/>
          <w:rFonts w:ascii="Calibri" w:hAnsi="Calibri" w:cs="Calibri"/>
        </w:rPr>
        <w:t xml:space="preserve"> 5 mice</w:t>
      </w:r>
      <w:r w:rsidR="00D2368C" w:rsidRPr="006E0169">
        <w:rPr>
          <w:rStyle w:val="None"/>
          <w:rFonts w:ascii="Calibri" w:hAnsi="Calibri" w:cs="Calibri"/>
        </w:rPr>
        <w:t>, 4</w:t>
      </w:r>
      <w:r w:rsidRPr="006E0169">
        <w:rPr>
          <w:rStyle w:val="None"/>
          <w:rFonts w:ascii="Calibri" w:hAnsi="Calibri" w:cs="Calibri"/>
        </w:rPr>
        <w:t xml:space="preserve"> received dye for visualization</w:t>
      </w:r>
      <w:r w:rsidR="00D2368C" w:rsidRPr="006E0169">
        <w:rPr>
          <w:rStyle w:val="None"/>
          <w:rFonts w:ascii="Calibri" w:hAnsi="Calibri" w:cs="Calibri"/>
        </w:rPr>
        <w:t>,</w:t>
      </w:r>
      <w:r w:rsidRPr="006E0169">
        <w:rPr>
          <w:rStyle w:val="None"/>
          <w:rFonts w:ascii="Calibri" w:hAnsi="Calibri" w:cs="Calibri"/>
        </w:rPr>
        <w:t xml:space="preserve"> and 1 served as control. The experiment was repeated in triplicate.</w:t>
      </w:r>
    </w:p>
    <w:p w14:paraId="320FF69C" w14:textId="77777777" w:rsidR="004D7D7C" w:rsidRPr="006E0169" w:rsidRDefault="004D7D7C" w:rsidP="006E0169">
      <w:pPr>
        <w:pStyle w:val="BodyA"/>
        <w:jc w:val="both"/>
        <w:rPr>
          <w:rStyle w:val="None"/>
          <w:rFonts w:ascii="Calibri" w:eastAsia="Arial" w:hAnsi="Calibri" w:cs="Calibri"/>
        </w:rPr>
      </w:pPr>
    </w:p>
    <w:p w14:paraId="7A1CBEF9" w14:textId="4215E6BE" w:rsidR="004D7D7C" w:rsidRPr="006E0169" w:rsidRDefault="004D7D7C" w:rsidP="006E0169">
      <w:pPr>
        <w:pStyle w:val="BodyA"/>
        <w:jc w:val="both"/>
        <w:rPr>
          <w:rFonts w:ascii="Calibri" w:hAnsi="Calibri" w:cs="Calibri"/>
        </w:rPr>
      </w:pPr>
      <w:r w:rsidRPr="006E0169">
        <w:rPr>
          <w:rStyle w:val="None"/>
          <w:rFonts w:ascii="Calibri" w:hAnsi="Calibri" w:cs="Calibri"/>
          <w:b/>
          <w:bCs/>
        </w:rPr>
        <w:t xml:space="preserve">Figure 5: Direct-targeted immunotherapy using the Murine Ommaya increases the overall survival of breast cancer-associated leptomeningeal disease mice. </w:t>
      </w:r>
      <w:r w:rsidR="008A7BD2" w:rsidRPr="006E0169">
        <w:rPr>
          <w:rStyle w:val="None"/>
          <w:rFonts w:ascii="Calibri" w:hAnsi="Calibri" w:cs="Calibri"/>
        </w:rPr>
        <w:t>(</w:t>
      </w:r>
      <w:r w:rsidRPr="006E0169">
        <w:rPr>
          <w:rStyle w:val="None"/>
          <w:rFonts w:ascii="Calibri" w:hAnsi="Calibri" w:cs="Calibri"/>
          <w:b/>
          <w:bCs/>
        </w:rPr>
        <w:t>A</w:t>
      </w:r>
      <w:r w:rsidRPr="006E0169">
        <w:rPr>
          <w:rStyle w:val="None"/>
          <w:rFonts w:ascii="Calibri" w:hAnsi="Calibri" w:cs="Calibri"/>
        </w:rPr>
        <w:t>)</w:t>
      </w:r>
      <w:r w:rsidRPr="006E0169">
        <w:rPr>
          <w:rStyle w:val="None"/>
          <w:rFonts w:ascii="Calibri" w:hAnsi="Calibri" w:cs="Calibri"/>
          <w:b/>
          <w:bCs/>
        </w:rPr>
        <w:t xml:space="preserve"> </w:t>
      </w:r>
      <w:r w:rsidRPr="006E0169">
        <w:rPr>
          <w:rStyle w:val="None"/>
          <w:rFonts w:ascii="Calibri" w:hAnsi="Calibri" w:cs="Calibri"/>
        </w:rPr>
        <w:t>BALB/c mice were injected with luciferase reporter</w:t>
      </w:r>
      <w:r w:rsidR="00C61F51" w:rsidRPr="006E0169">
        <w:rPr>
          <w:rStyle w:val="None"/>
          <w:rFonts w:ascii="Calibri" w:hAnsi="Calibri" w:cs="Calibri"/>
        </w:rPr>
        <w:t>-</w:t>
      </w:r>
      <w:r w:rsidRPr="006E0169">
        <w:rPr>
          <w:rStyle w:val="None"/>
          <w:rFonts w:ascii="Calibri" w:hAnsi="Calibri" w:cs="Calibri"/>
        </w:rPr>
        <w:t>labeled human epidermal growth factor receptor 2</w:t>
      </w:r>
      <w:r w:rsidR="00C61F51" w:rsidRPr="006E0169">
        <w:rPr>
          <w:rStyle w:val="None"/>
          <w:rFonts w:ascii="Calibri" w:hAnsi="Calibri" w:cs="Calibri"/>
        </w:rPr>
        <w:t>-</w:t>
      </w:r>
      <w:r w:rsidRPr="006E0169">
        <w:rPr>
          <w:rStyle w:val="None"/>
          <w:rFonts w:ascii="Calibri" w:hAnsi="Calibri" w:cs="Calibri"/>
        </w:rPr>
        <w:t xml:space="preserve">positive TUBO cells, a murine breast cancer cell line. Three days after cisterna magna injections, Murine </w:t>
      </w:r>
      <w:proofErr w:type="spellStart"/>
      <w:r w:rsidRPr="006E0169">
        <w:rPr>
          <w:rStyle w:val="None"/>
          <w:rFonts w:ascii="Calibri" w:hAnsi="Calibri" w:cs="Calibri"/>
        </w:rPr>
        <w:t>Ommayas</w:t>
      </w:r>
      <w:proofErr w:type="spellEnd"/>
      <w:r w:rsidRPr="006E0169">
        <w:rPr>
          <w:rStyle w:val="None"/>
          <w:rFonts w:ascii="Calibri" w:hAnsi="Calibri" w:cs="Calibri"/>
        </w:rPr>
        <w:t xml:space="preserve"> were implanted. Mice began to develop leptomeningeal disease (LMD) 1 week after injection. LMD mice were </w:t>
      </w:r>
      <w:r w:rsidR="00470118" w:rsidRPr="006E0169">
        <w:rPr>
          <w:rStyle w:val="None"/>
          <w:rFonts w:ascii="Calibri" w:hAnsi="Calibri" w:cs="Calibri"/>
        </w:rPr>
        <w:t xml:space="preserve">treated with </w:t>
      </w:r>
      <w:r w:rsidRPr="006E0169">
        <w:rPr>
          <w:rStyle w:val="None"/>
          <w:rFonts w:ascii="Calibri" w:hAnsi="Calibri" w:cs="Calibri"/>
        </w:rPr>
        <w:t xml:space="preserve">either a human epidermal growth factor receptor antibody systemically via intraperitoneal injection or via intrathecal (Murine Ommaya) as a direct-targeted approach. Injections were given once a week for up to 4 weeks. Compared to untreated mice, mice receiving immunotherapy survived much longer. Murine Ommaya mice had complete disease regression by the fourth week, and these mice were eventually cured of disease. </w:t>
      </w:r>
      <w:r w:rsidR="00470118" w:rsidRPr="006E0169">
        <w:rPr>
          <w:rStyle w:val="None"/>
          <w:rFonts w:ascii="Calibri" w:hAnsi="Calibri" w:cs="Calibri"/>
        </w:rPr>
        <w:t>(</w:t>
      </w:r>
      <w:r w:rsidRPr="006E0169">
        <w:rPr>
          <w:rStyle w:val="None"/>
          <w:rFonts w:ascii="Calibri" w:hAnsi="Calibri" w:cs="Calibri"/>
          <w:b/>
          <w:bCs/>
        </w:rPr>
        <w:t>B</w:t>
      </w:r>
      <w:r w:rsidRPr="006E0169">
        <w:rPr>
          <w:rStyle w:val="None"/>
          <w:rFonts w:ascii="Calibri" w:hAnsi="Calibri" w:cs="Calibri"/>
        </w:rPr>
        <w:t>)</w:t>
      </w:r>
      <w:r w:rsidRPr="006E0169">
        <w:rPr>
          <w:rStyle w:val="None"/>
          <w:rFonts w:ascii="Calibri" w:hAnsi="Calibri" w:cs="Calibri"/>
          <w:b/>
          <w:bCs/>
        </w:rPr>
        <w:t xml:space="preserve"> </w:t>
      </w:r>
      <w:r w:rsidRPr="006E0169">
        <w:rPr>
          <w:rStyle w:val="None"/>
          <w:rFonts w:ascii="Calibri" w:hAnsi="Calibri" w:cs="Calibri"/>
        </w:rPr>
        <w:t xml:space="preserve">These mice also had significantly better median survival (Mantel-Cox test; </w:t>
      </w:r>
      <w:r w:rsidRPr="006E0169">
        <w:rPr>
          <w:rStyle w:val="None"/>
          <w:rFonts w:ascii="Calibri" w:hAnsi="Calibri" w:cs="Calibri"/>
          <w:i/>
          <w:iCs/>
        </w:rPr>
        <w:t>P</w:t>
      </w:r>
      <w:r w:rsidRPr="006E0169">
        <w:rPr>
          <w:rStyle w:val="None"/>
          <w:rFonts w:ascii="Calibri" w:hAnsi="Calibri" w:cs="Calibri"/>
        </w:rPr>
        <w:t xml:space="preserve"> = </w:t>
      </w:r>
      <w:r w:rsidR="00470118" w:rsidRPr="006E0169">
        <w:rPr>
          <w:rStyle w:val="None"/>
          <w:rFonts w:ascii="Calibri" w:hAnsi="Calibri" w:cs="Calibri"/>
        </w:rPr>
        <w:t>0</w:t>
      </w:r>
      <w:r w:rsidRPr="006E0169">
        <w:rPr>
          <w:rStyle w:val="None"/>
          <w:rFonts w:ascii="Calibri" w:hAnsi="Calibri" w:cs="Calibri"/>
        </w:rPr>
        <w:t>.004; n = 5 mice per treatment arm) and better overall survival than systematically treated LMD mice.</w:t>
      </w:r>
      <w:r w:rsidR="00EC56D9" w:rsidRPr="006E0169">
        <w:rPr>
          <w:rStyle w:val="None"/>
          <w:rFonts w:ascii="Calibri" w:hAnsi="Calibri" w:cs="Calibri"/>
        </w:rPr>
        <w:t xml:space="preserve"> Abbreviations: LMD = leptomeningeal disease; </w:t>
      </w:r>
      <w:r w:rsidR="00A63F30" w:rsidRPr="006E0169">
        <w:rPr>
          <w:rStyle w:val="None"/>
          <w:rFonts w:ascii="Calibri" w:hAnsi="Calibri" w:cs="Calibri"/>
        </w:rPr>
        <w:t xml:space="preserve">IP = intraperitoneal. </w:t>
      </w:r>
    </w:p>
    <w:p w14:paraId="0715666D" w14:textId="77777777" w:rsidR="004D7D7C" w:rsidRPr="006E0169" w:rsidRDefault="004D7D7C" w:rsidP="006E0169">
      <w:pPr>
        <w:pStyle w:val="BodyA"/>
        <w:jc w:val="both"/>
        <w:rPr>
          <w:rStyle w:val="None"/>
          <w:rFonts w:ascii="Calibri" w:eastAsia="Arial" w:hAnsi="Calibri" w:cs="Calibri"/>
          <w:b/>
          <w:bCs/>
        </w:rPr>
      </w:pPr>
    </w:p>
    <w:p w14:paraId="7A5446F5" w14:textId="5D41F1A5" w:rsidR="004B0931" w:rsidRPr="006E0169" w:rsidRDefault="00344400" w:rsidP="006E0169">
      <w:pPr>
        <w:pStyle w:val="BodyA"/>
        <w:jc w:val="both"/>
        <w:rPr>
          <w:rStyle w:val="None"/>
          <w:rFonts w:ascii="Calibri" w:eastAsia="Arial" w:hAnsi="Calibri" w:cs="Calibri"/>
        </w:rPr>
      </w:pPr>
      <w:r w:rsidRPr="006E0169">
        <w:rPr>
          <w:rStyle w:val="None"/>
          <w:rFonts w:ascii="Calibri" w:hAnsi="Calibri" w:cs="Calibri"/>
          <w:b/>
          <w:bCs/>
        </w:rPr>
        <w:t>D</w:t>
      </w:r>
      <w:r w:rsidR="00AF2A3B" w:rsidRPr="006E0169">
        <w:rPr>
          <w:rStyle w:val="None"/>
          <w:rFonts w:ascii="Calibri" w:hAnsi="Calibri" w:cs="Calibri"/>
          <w:b/>
          <w:bCs/>
        </w:rPr>
        <w:t>ISCUSSION:</w:t>
      </w:r>
    </w:p>
    <w:p w14:paraId="64E6EE49" w14:textId="6231554B" w:rsidR="004B0931" w:rsidRPr="006E0169" w:rsidRDefault="00344400" w:rsidP="006E0169">
      <w:pPr>
        <w:pStyle w:val="BodyA"/>
        <w:jc w:val="both"/>
        <w:rPr>
          <w:rStyle w:val="None"/>
          <w:rFonts w:ascii="Calibri" w:eastAsia="Arial" w:hAnsi="Calibri" w:cs="Calibri"/>
          <w:color w:val="auto"/>
          <w14:textOutline w14:w="0" w14:cap="rnd" w14:cmpd="sng" w14:algn="ctr">
            <w14:noFill/>
            <w14:prstDash w14:val="solid"/>
            <w14:bevel/>
          </w14:textOutline>
        </w:rPr>
      </w:pPr>
      <w:r w:rsidRPr="006E0169">
        <w:rPr>
          <w:rStyle w:val="None"/>
          <w:rFonts w:ascii="Calibri" w:hAnsi="Calibri" w:cs="Calibri"/>
        </w:rPr>
        <w:t>Here, the</w:t>
      </w:r>
      <w:r w:rsidRPr="006E0169">
        <w:rPr>
          <w:rStyle w:val="None"/>
          <w:rFonts w:ascii="Calibri" w:hAnsi="Calibri" w:cs="Calibri"/>
          <w:lang w:val="es-ES_tradnl"/>
        </w:rPr>
        <w:t xml:space="preserve"> </w:t>
      </w:r>
      <w:proofErr w:type="spellStart"/>
      <w:r w:rsidRPr="006E0169">
        <w:rPr>
          <w:rStyle w:val="None"/>
          <w:rFonts w:ascii="Calibri" w:hAnsi="Calibri" w:cs="Calibri"/>
          <w:lang w:val="es-ES_tradnl"/>
        </w:rPr>
        <w:t>Murine</w:t>
      </w:r>
      <w:proofErr w:type="spellEnd"/>
      <w:r w:rsidRPr="006E0169">
        <w:rPr>
          <w:rStyle w:val="None"/>
          <w:rFonts w:ascii="Calibri" w:hAnsi="Calibri" w:cs="Calibri"/>
          <w:lang w:val="es-ES_tradnl"/>
        </w:rPr>
        <w:t xml:space="preserve"> </w:t>
      </w:r>
      <w:proofErr w:type="spellStart"/>
      <w:r w:rsidRPr="006E0169">
        <w:rPr>
          <w:rStyle w:val="None"/>
          <w:rFonts w:ascii="Calibri" w:hAnsi="Calibri" w:cs="Calibri"/>
          <w:lang w:val="es-ES_tradnl"/>
        </w:rPr>
        <w:t>Ommaya</w:t>
      </w:r>
      <w:proofErr w:type="spellEnd"/>
      <w:r w:rsidRPr="006E0169">
        <w:rPr>
          <w:rStyle w:val="None"/>
          <w:rFonts w:ascii="Calibri" w:hAnsi="Calibri" w:cs="Calibri"/>
          <w:lang w:val="es-ES_tradnl"/>
        </w:rPr>
        <w:t xml:space="preserve"> </w:t>
      </w:r>
      <w:r w:rsidR="005F55E4" w:rsidRPr="006E0169">
        <w:rPr>
          <w:rStyle w:val="None"/>
          <w:rFonts w:ascii="Calibri" w:hAnsi="Calibri" w:cs="Calibri"/>
          <w:lang w:val="es-ES_tradnl"/>
        </w:rPr>
        <w:t xml:space="preserve">has </w:t>
      </w:r>
      <w:proofErr w:type="spellStart"/>
      <w:r w:rsidR="005F55E4" w:rsidRPr="006E0169">
        <w:rPr>
          <w:rStyle w:val="None"/>
          <w:rFonts w:ascii="Calibri" w:hAnsi="Calibri" w:cs="Calibri"/>
          <w:lang w:val="es-ES_tradnl"/>
        </w:rPr>
        <w:t>been</w:t>
      </w:r>
      <w:proofErr w:type="spellEnd"/>
      <w:r w:rsidR="005F55E4" w:rsidRPr="006E0169">
        <w:rPr>
          <w:rStyle w:val="None"/>
          <w:rFonts w:ascii="Calibri" w:hAnsi="Calibri" w:cs="Calibri"/>
          <w:lang w:val="es-ES_tradnl"/>
        </w:rPr>
        <w:t xml:space="preserve"> </w:t>
      </w:r>
      <w:proofErr w:type="spellStart"/>
      <w:r w:rsidR="00CA6A22" w:rsidRPr="006E0169">
        <w:rPr>
          <w:rStyle w:val="None"/>
          <w:rFonts w:ascii="Calibri" w:hAnsi="Calibri" w:cs="Calibri"/>
          <w:lang w:val="es-ES_tradnl"/>
        </w:rPr>
        <w:t>described</w:t>
      </w:r>
      <w:proofErr w:type="spellEnd"/>
      <w:r w:rsidR="00CA6A22" w:rsidRPr="006E0169">
        <w:rPr>
          <w:rStyle w:val="None"/>
          <w:rFonts w:ascii="Calibri" w:hAnsi="Calibri" w:cs="Calibri"/>
          <w:lang w:val="es-ES_tradnl"/>
        </w:rPr>
        <w:t xml:space="preserve"> </w:t>
      </w:r>
      <w:r w:rsidRPr="006E0169">
        <w:rPr>
          <w:rStyle w:val="None"/>
          <w:rFonts w:ascii="Calibri" w:hAnsi="Calibri" w:cs="Calibri"/>
          <w:lang w:val="es-ES_tradnl"/>
        </w:rPr>
        <w:t xml:space="preserve">as a </w:t>
      </w:r>
      <w:proofErr w:type="spellStart"/>
      <w:r w:rsidRPr="006E0169">
        <w:rPr>
          <w:rStyle w:val="None"/>
          <w:rFonts w:ascii="Calibri" w:hAnsi="Calibri" w:cs="Calibri"/>
          <w:lang w:val="es-ES_tradnl"/>
        </w:rPr>
        <w:t>reliable</w:t>
      </w:r>
      <w:proofErr w:type="spellEnd"/>
      <w:r w:rsidRPr="006E0169">
        <w:rPr>
          <w:rStyle w:val="None"/>
          <w:rFonts w:ascii="Calibri" w:hAnsi="Calibri" w:cs="Calibri"/>
          <w:lang w:val="es-ES_tradnl"/>
        </w:rPr>
        <w:t xml:space="preserve"> </w:t>
      </w:r>
      <w:r w:rsidRPr="006E0169">
        <w:rPr>
          <w:rStyle w:val="None"/>
          <w:rFonts w:ascii="Calibri" w:hAnsi="Calibri" w:cs="Calibri"/>
        </w:rPr>
        <w:t xml:space="preserve">model, which allows for repeated administration of anti-cancer agents into the CSF space in preclinical models of LMD and other CNS-related diseases. CSF </w:t>
      </w:r>
      <w:r w:rsidR="00CA6A22" w:rsidRPr="006E0169">
        <w:rPr>
          <w:rStyle w:val="None"/>
          <w:rFonts w:ascii="Calibri" w:hAnsi="Calibri" w:cs="Calibri"/>
        </w:rPr>
        <w:t xml:space="preserve">was sampled </w:t>
      </w:r>
      <w:r w:rsidRPr="006E0169">
        <w:rPr>
          <w:rStyle w:val="None"/>
          <w:rFonts w:ascii="Calibri" w:hAnsi="Calibri" w:cs="Calibri"/>
        </w:rPr>
        <w:t xml:space="preserve">from mice while the device was still attached without interruption. </w:t>
      </w:r>
      <w:r w:rsidR="00CA6A22" w:rsidRPr="006E0169">
        <w:rPr>
          <w:rStyle w:val="None"/>
          <w:rFonts w:ascii="Calibri" w:hAnsi="Calibri" w:cs="Calibri"/>
        </w:rPr>
        <w:t>T</w:t>
      </w:r>
      <w:r w:rsidRPr="006E0169">
        <w:rPr>
          <w:rStyle w:val="None"/>
          <w:rFonts w:ascii="Calibri" w:hAnsi="Calibri" w:cs="Calibri"/>
        </w:rPr>
        <w:t>his direct-targeted therapy xenograft model is an important step in developing and testing rational treatment strategies for LMD.</w:t>
      </w:r>
      <w:r w:rsidR="00CA6A22" w:rsidRPr="006E0169">
        <w:rPr>
          <w:rStyle w:val="None"/>
          <w:rFonts w:ascii="Calibri" w:hAnsi="Calibri" w:cs="Calibri"/>
        </w:rPr>
        <w:t xml:space="preserve"> </w:t>
      </w:r>
      <w:r w:rsidRPr="006E0169">
        <w:rPr>
          <w:rStyle w:val="None"/>
          <w:rFonts w:ascii="Calibri" w:hAnsi="Calibri" w:cs="Calibri"/>
        </w:rPr>
        <w:t>The time from cisterna magna injections to the initial sign of LMD development varies depending on the cancer cell type. LMD and CNS metastases begin to take form around 1 or 2 weeks after CTC inoculation. If a highly proliferative cancer cell line is used, it is possible that metastasis can occur in &lt;7 days. In this case, vascularization due to tumor growth can sometimes make</w:t>
      </w:r>
      <w:r w:rsidR="00FB5D43" w:rsidRPr="006E0169">
        <w:rPr>
          <w:rStyle w:val="None"/>
          <w:rFonts w:ascii="Calibri" w:hAnsi="Calibri" w:cs="Calibri"/>
        </w:rPr>
        <w:t>s</w:t>
      </w:r>
      <w:r w:rsidRPr="006E0169">
        <w:rPr>
          <w:rStyle w:val="None"/>
          <w:rFonts w:ascii="Calibri" w:hAnsi="Calibri" w:cs="Calibri"/>
        </w:rPr>
        <w:t xml:space="preserve"> implant</w:t>
      </w:r>
      <w:r w:rsidR="00FB5D43" w:rsidRPr="006E0169">
        <w:rPr>
          <w:rStyle w:val="None"/>
          <w:rFonts w:ascii="Calibri" w:hAnsi="Calibri" w:cs="Calibri"/>
        </w:rPr>
        <w:t>ation of</w:t>
      </w:r>
      <w:r w:rsidRPr="006E0169">
        <w:rPr>
          <w:rStyle w:val="None"/>
          <w:rFonts w:ascii="Calibri" w:hAnsi="Calibri" w:cs="Calibri"/>
        </w:rPr>
        <w:t xml:space="preserve"> the Murine Ommaya challenging. One solution to this challenge is to reduce the number of cancer cells for injection into </w:t>
      </w:r>
      <w:r w:rsidR="00183046" w:rsidRPr="006E0169">
        <w:rPr>
          <w:rStyle w:val="None"/>
          <w:rFonts w:ascii="Calibri" w:hAnsi="Calibri" w:cs="Calibri"/>
        </w:rPr>
        <w:t xml:space="preserve">the </w:t>
      </w:r>
      <w:r w:rsidRPr="006E0169">
        <w:rPr>
          <w:rStyle w:val="None"/>
          <w:rFonts w:ascii="Calibri" w:hAnsi="Calibri" w:cs="Calibri"/>
        </w:rPr>
        <w:t xml:space="preserve">CSF space, allowing for more time before tumor development. Furthermore, </w:t>
      </w:r>
      <w:r w:rsidR="00183046" w:rsidRPr="006E0169">
        <w:rPr>
          <w:rStyle w:val="None"/>
          <w:rFonts w:ascii="Calibri" w:hAnsi="Calibri" w:cs="Calibri"/>
        </w:rPr>
        <w:t xml:space="preserve">this </w:t>
      </w:r>
      <w:r w:rsidRPr="006E0169">
        <w:rPr>
          <w:rStyle w:val="None"/>
          <w:rFonts w:ascii="Calibri" w:hAnsi="Calibri" w:cs="Calibri"/>
        </w:rPr>
        <w:t xml:space="preserve">protocol </w:t>
      </w:r>
      <w:r w:rsidR="00183046" w:rsidRPr="006E0169">
        <w:rPr>
          <w:rStyle w:val="None"/>
          <w:rFonts w:ascii="Calibri" w:hAnsi="Calibri" w:cs="Calibri"/>
        </w:rPr>
        <w:t xml:space="preserve">has been optimized </w:t>
      </w:r>
      <w:r w:rsidRPr="006E0169">
        <w:rPr>
          <w:rStyle w:val="None"/>
          <w:rFonts w:ascii="Calibri" w:hAnsi="Calibri" w:cs="Calibri"/>
        </w:rPr>
        <w:t xml:space="preserve">to implant the Murine Ommaya no later than 72 h after </w:t>
      </w:r>
      <w:r w:rsidR="00652FD2" w:rsidRPr="006E0169">
        <w:rPr>
          <w:rStyle w:val="None"/>
          <w:rFonts w:ascii="Calibri" w:hAnsi="Calibri" w:cs="Calibri"/>
        </w:rPr>
        <w:t xml:space="preserve">the </w:t>
      </w:r>
      <w:r w:rsidRPr="006E0169">
        <w:rPr>
          <w:rStyle w:val="None"/>
          <w:rFonts w:ascii="Calibri" w:hAnsi="Calibri" w:cs="Calibri"/>
        </w:rPr>
        <w:t xml:space="preserve">cisterna magna injection to ensure enough time for mice to recover from surgery before the first treatment. </w:t>
      </w:r>
      <w:r w:rsidR="00652FD2" w:rsidRPr="006E0169">
        <w:rPr>
          <w:rStyle w:val="None"/>
          <w:rFonts w:ascii="Calibri" w:hAnsi="Calibri" w:cs="Calibri"/>
        </w:rPr>
        <w:t>R</w:t>
      </w:r>
      <w:r w:rsidRPr="006E0169">
        <w:rPr>
          <w:rStyle w:val="None"/>
          <w:rFonts w:ascii="Calibri" w:hAnsi="Calibri" w:cs="Calibri"/>
        </w:rPr>
        <w:t xml:space="preserve">esearchers </w:t>
      </w:r>
      <w:r w:rsidR="00652FD2" w:rsidRPr="006E0169">
        <w:rPr>
          <w:rStyle w:val="None"/>
          <w:rFonts w:ascii="Calibri" w:hAnsi="Calibri" w:cs="Calibri"/>
        </w:rPr>
        <w:t>should</w:t>
      </w:r>
      <w:r w:rsidRPr="006E0169">
        <w:rPr>
          <w:rStyle w:val="None"/>
          <w:rFonts w:ascii="Calibri" w:hAnsi="Calibri" w:cs="Calibri"/>
        </w:rPr>
        <w:t xml:space="preserve"> calculate the growth rate of the CTCs in xenograft models before planning the treatment regimen. </w:t>
      </w:r>
    </w:p>
    <w:p w14:paraId="0A506647" w14:textId="77777777" w:rsidR="004B0931" w:rsidRPr="006E0169" w:rsidRDefault="004B0931" w:rsidP="006E0169">
      <w:pPr>
        <w:pStyle w:val="BodyA"/>
        <w:jc w:val="both"/>
        <w:rPr>
          <w:rStyle w:val="None"/>
          <w:rFonts w:ascii="Calibri" w:eastAsia="Arial" w:hAnsi="Calibri" w:cs="Calibri"/>
        </w:rPr>
      </w:pPr>
    </w:p>
    <w:p w14:paraId="497059A8" w14:textId="79632B5F" w:rsidR="004B0931" w:rsidRPr="006E0169" w:rsidRDefault="00344400" w:rsidP="006E0169">
      <w:pPr>
        <w:pStyle w:val="BodyA"/>
        <w:jc w:val="both"/>
        <w:rPr>
          <w:rStyle w:val="None"/>
          <w:rFonts w:ascii="Calibri" w:eastAsia="Arial" w:hAnsi="Calibri" w:cs="Calibri"/>
        </w:rPr>
      </w:pPr>
      <w:r w:rsidRPr="006E0169">
        <w:rPr>
          <w:rStyle w:val="None"/>
          <w:rFonts w:ascii="Calibri" w:hAnsi="Calibri" w:cs="Calibri"/>
        </w:rPr>
        <w:t>Although there are other direct intraventricular delivery methods, such as using an osmotic pump system or an intracerebroventricular (ICV) bolus injection, as described previously</w:t>
      </w:r>
      <w:r w:rsidRPr="006E0169">
        <w:rPr>
          <w:rStyle w:val="None"/>
          <w:rFonts w:ascii="Calibri" w:hAnsi="Calibri" w:cs="Calibri"/>
          <w:vertAlign w:val="superscript"/>
        </w:rPr>
        <w:t>9</w:t>
      </w:r>
      <w:r w:rsidR="002D78FC" w:rsidRPr="006E0169">
        <w:rPr>
          <w:rStyle w:val="None"/>
          <w:rFonts w:ascii="Calibri" w:hAnsi="Calibri" w:cs="Calibri"/>
        </w:rPr>
        <w:t xml:space="preserve">, </w:t>
      </w:r>
      <w:r w:rsidRPr="006E0169">
        <w:rPr>
          <w:rStyle w:val="None"/>
          <w:rFonts w:ascii="Calibri" w:hAnsi="Calibri" w:cs="Calibri"/>
        </w:rPr>
        <w:t>there are several advantages to using the Murine Ommaya model. For example, an ICV bolus injection is done in a single delivery, whereas the Murine Ommaya allows for multiple doses of treatment at any time, whether given as a single agent or</w:t>
      </w:r>
      <w:r w:rsidR="00B03D1B" w:rsidRPr="006E0169">
        <w:rPr>
          <w:rStyle w:val="None"/>
          <w:rFonts w:ascii="Calibri" w:hAnsi="Calibri" w:cs="Calibri"/>
        </w:rPr>
        <w:t xml:space="preserve"> as</w:t>
      </w:r>
      <w:r w:rsidRPr="006E0169">
        <w:rPr>
          <w:rStyle w:val="None"/>
          <w:rFonts w:ascii="Calibri" w:hAnsi="Calibri" w:cs="Calibri"/>
        </w:rPr>
        <w:t xml:space="preserve"> combined therapies. The osmotic pump is designed to sustain for up to 14, 28, or 42 days before the pump needs replacement</w:t>
      </w:r>
      <w:r w:rsidR="00B03D1B" w:rsidRPr="006E0169">
        <w:rPr>
          <w:rStyle w:val="None"/>
          <w:rFonts w:ascii="Calibri" w:hAnsi="Calibri" w:cs="Calibri"/>
        </w:rPr>
        <w:t>,</w:t>
      </w:r>
      <w:r w:rsidRPr="006E0169">
        <w:rPr>
          <w:rStyle w:val="None"/>
          <w:rFonts w:ascii="Calibri" w:hAnsi="Calibri" w:cs="Calibri"/>
        </w:rPr>
        <w:t xml:space="preserve"> and sometimes more frequently if a smaller mouse with a smaller pump is used. Changing the osmotic pump </w:t>
      </w:r>
      <w:r w:rsidRPr="006E0169">
        <w:rPr>
          <w:rStyle w:val="None"/>
          <w:rFonts w:ascii="Calibri" w:hAnsi="Calibri" w:cs="Calibri"/>
        </w:rPr>
        <w:lastRenderedPageBreak/>
        <w:t>requires a surgical procedure, which adds stress to tumor-bearing mice. A Murine Ommaya replacement is not necessary for long</w:t>
      </w:r>
      <w:r w:rsidR="00B03D1B" w:rsidRPr="006E0169">
        <w:rPr>
          <w:rStyle w:val="None"/>
          <w:rFonts w:ascii="Calibri" w:hAnsi="Calibri" w:cs="Calibri"/>
        </w:rPr>
        <w:t>-</w:t>
      </w:r>
      <w:r w:rsidRPr="006E0169">
        <w:rPr>
          <w:rStyle w:val="None"/>
          <w:rFonts w:ascii="Calibri" w:hAnsi="Calibri" w:cs="Calibri"/>
        </w:rPr>
        <w:t xml:space="preserve">duration experiments </w:t>
      </w:r>
      <w:proofErr w:type="gramStart"/>
      <w:r w:rsidRPr="006E0169">
        <w:rPr>
          <w:rStyle w:val="None"/>
          <w:rFonts w:ascii="Calibri" w:hAnsi="Calibri" w:cs="Calibri"/>
        </w:rPr>
        <w:t>as long as</w:t>
      </w:r>
      <w:proofErr w:type="gramEnd"/>
      <w:r w:rsidRPr="006E0169">
        <w:rPr>
          <w:rStyle w:val="None"/>
          <w:rFonts w:ascii="Calibri" w:hAnsi="Calibri" w:cs="Calibri"/>
        </w:rPr>
        <w:t xml:space="preserve"> the device remains intact. It also minimizes potential variability that results from changing the pump</w:t>
      </w:r>
      <w:r w:rsidRPr="006E0169">
        <w:rPr>
          <w:rStyle w:val="None"/>
          <w:rFonts w:ascii="Calibri" w:hAnsi="Calibri" w:cs="Calibri"/>
          <w:vertAlign w:val="superscript"/>
        </w:rPr>
        <w:t>9</w:t>
      </w:r>
      <w:r w:rsidR="002D78FC" w:rsidRPr="006E0169">
        <w:rPr>
          <w:rStyle w:val="None"/>
          <w:rFonts w:ascii="Calibri" w:hAnsi="Calibri" w:cs="Calibri"/>
        </w:rPr>
        <w:t xml:space="preserve">. </w:t>
      </w:r>
      <w:r w:rsidRPr="006E0169">
        <w:rPr>
          <w:rStyle w:val="None"/>
          <w:rFonts w:ascii="Calibri" w:hAnsi="Calibri" w:cs="Calibri"/>
        </w:rPr>
        <w:t xml:space="preserve">Implanted Murine </w:t>
      </w:r>
      <w:proofErr w:type="spellStart"/>
      <w:r w:rsidRPr="006E0169">
        <w:rPr>
          <w:rStyle w:val="None"/>
          <w:rFonts w:ascii="Calibri" w:hAnsi="Calibri" w:cs="Calibri"/>
        </w:rPr>
        <w:t>Ommayas</w:t>
      </w:r>
      <w:proofErr w:type="spellEnd"/>
      <w:r w:rsidRPr="006E0169">
        <w:rPr>
          <w:rStyle w:val="None"/>
          <w:rFonts w:ascii="Calibri" w:hAnsi="Calibri" w:cs="Calibri"/>
        </w:rPr>
        <w:t xml:space="preserve"> in </w:t>
      </w:r>
      <w:r w:rsidR="00B03D1B" w:rsidRPr="006E0169">
        <w:rPr>
          <w:rStyle w:val="None"/>
          <w:rFonts w:ascii="Calibri" w:hAnsi="Calibri" w:cs="Calibri"/>
        </w:rPr>
        <w:t xml:space="preserve">the </w:t>
      </w:r>
      <w:r w:rsidRPr="006E0169">
        <w:rPr>
          <w:rStyle w:val="None"/>
          <w:rFonts w:ascii="Calibri" w:hAnsi="Calibri" w:cs="Calibri"/>
        </w:rPr>
        <w:t xml:space="preserve">experimental mice remained intact for longer than 42 days, and this duration allowed for long-lived treatment regimens. </w:t>
      </w:r>
    </w:p>
    <w:p w14:paraId="762C4DC8" w14:textId="77777777" w:rsidR="004B0931" w:rsidRPr="006E0169" w:rsidRDefault="004B0931" w:rsidP="006E0169">
      <w:pPr>
        <w:pStyle w:val="BodyA"/>
        <w:jc w:val="both"/>
        <w:rPr>
          <w:rStyle w:val="None"/>
          <w:rFonts w:ascii="Calibri" w:eastAsia="Arial" w:hAnsi="Calibri" w:cs="Calibri"/>
        </w:rPr>
      </w:pPr>
    </w:p>
    <w:p w14:paraId="0D991895" w14:textId="1B64F040" w:rsidR="004B0931" w:rsidRPr="006E0169" w:rsidRDefault="00344400" w:rsidP="006E0169">
      <w:pPr>
        <w:pStyle w:val="BodyA"/>
        <w:jc w:val="both"/>
        <w:rPr>
          <w:rStyle w:val="None"/>
          <w:rFonts w:ascii="Calibri" w:eastAsia="Arial" w:hAnsi="Calibri" w:cs="Calibri"/>
          <w:color w:val="auto"/>
          <w14:textOutline w14:w="0" w14:cap="rnd" w14:cmpd="sng" w14:algn="ctr">
            <w14:noFill/>
            <w14:prstDash w14:val="solid"/>
            <w14:bevel/>
          </w14:textOutline>
        </w:rPr>
      </w:pPr>
      <w:r w:rsidRPr="006E0169">
        <w:rPr>
          <w:rStyle w:val="None"/>
          <w:rFonts w:ascii="Calibri" w:hAnsi="Calibri" w:cs="Calibri"/>
        </w:rPr>
        <w:t xml:space="preserve">Previous findings suggest that a pulsatile intermittent dosing into </w:t>
      </w:r>
      <w:r w:rsidR="00B03D1B" w:rsidRPr="006E0169">
        <w:rPr>
          <w:rStyle w:val="None"/>
          <w:rFonts w:ascii="Calibri" w:hAnsi="Calibri" w:cs="Calibri"/>
        </w:rPr>
        <w:t xml:space="preserve">the </w:t>
      </w:r>
      <w:r w:rsidRPr="006E0169">
        <w:rPr>
          <w:rStyle w:val="None"/>
          <w:rFonts w:ascii="Calibri" w:hAnsi="Calibri" w:cs="Calibri"/>
        </w:rPr>
        <w:t>CSF h</w:t>
      </w:r>
      <w:r w:rsidR="00B03D1B" w:rsidRPr="006E0169">
        <w:rPr>
          <w:rStyle w:val="None"/>
          <w:rFonts w:ascii="Calibri" w:hAnsi="Calibri" w:cs="Calibri"/>
        </w:rPr>
        <w:t>as</w:t>
      </w:r>
      <w:r w:rsidRPr="006E0169">
        <w:rPr>
          <w:rStyle w:val="None"/>
          <w:rFonts w:ascii="Calibri" w:hAnsi="Calibri" w:cs="Calibri"/>
        </w:rPr>
        <w:t xml:space="preserve"> better efficacy against LMD than a prolonged drug delivery process by infusion</w:t>
      </w:r>
      <w:r w:rsidRPr="006E0169">
        <w:rPr>
          <w:rStyle w:val="None"/>
          <w:rFonts w:ascii="Calibri" w:hAnsi="Calibri" w:cs="Calibri"/>
          <w:vertAlign w:val="superscript"/>
        </w:rPr>
        <w:t>13</w:t>
      </w:r>
      <w:r w:rsidR="002D78FC" w:rsidRPr="006E0169">
        <w:rPr>
          <w:rStyle w:val="None"/>
          <w:rFonts w:ascii="Calibri" w:hAnsi="Calibri" w:cs="Calibri"/>
        </w:rPr>
        <w:t xml:space="preserve">. </w:t>
      </w:r>
      <w:r w:rsidR="000D5791" w:rsidRPr="006E0169">
        <w:rPr>
          <w:rStyle w:val="None"/>
          <w:rFonts w:ascii="Calibri" w:hAnsi="Calibri" w:cs="Calibri"/>
        </w:rPr>
        <w:t>I</w:t>
      </w:r>
      <w:r w:rsidRPr="006E0169">
        <w:rPr>
          <w:rStyle w:val="None"/>
          <w:rFonts w:ascii="Calibri" w:hAnsi="Calibri" w:cs="Calibri"/>
        </w:rPr>
        <w:t xml:space="preserve">t would be impossible to perform repeated single-dose injections using the osmotic pump system. There </w:t>
      </w:r>
      <w:r w:rsidR="00776521" w:rsidRPr="006E0169">
        <w:rPr>
          <w:rStyle w:val="None"/>
          <w:rFonts w:ascii="Calibri" w:hAnsi="Calibri" w:cs="Calibri"/>
        </w:rPr>
        <w:t>is</w:t>
      </w:r>
      <w:r w:rsidRPr="006E0169">
        <w:rPr>
          <w:rStyle w:val="None"/>
          <w:rFonts w:ascii="Calibri" w:hAnsi="Calibri" w:cs="Calibri"/>
        </w:rPr>
        <w:t xml:space="preserve"> no easy way to flush out the remaining trapped liquid after each injection. The osmotic pump is also limited to delivering mix</w:t>
      </w:r>
      <w:r w:rsidR="003E5202" w:rsidRPr="006E0169">
        <w:rPr>
          <w:rStyle w:val="None"/>
          <w:rFonts w:ascii="Calibri" w:hAnsi="Calibri" w:cs="Calibri"/>
        </w:rPr>
        <w:t>tures of</w:t>
      </w:r>
      <w:r w:rsidRPr="006E0169">
        <w:rPr>
          <w:rStyle w:val="None"/>
          <w:rFonts w:ascii="Calibri" w:hAnsi="Calibri" w:cs="Calibri"/>
        </w:rPr>
        <w:t xml:space="preserve"> compatible or single drug</w:t>
      </w:r>
      <w:r w:rsidR="003E5202" w:rsidRPr="006E0169">
        <w:rPr>
          <w:rStyle w:val="None"/>
          <w:rFonts w:ascii="Calibri" w:hAnsi="Calibri" w:cs="Calibri"/>
        </w:rPr>
        <w:t>s</w:t>
      </w:r>
      <w:r w:rsidRPr="006E0169">
        <w:rPr>
          <w:rStyle w:val="None"/>
          <w:rFonts w:ascii="Calibri" w:hAnsi="Calibri" w:cs="Calibri"/>
        </w:rPr>
        <w:t xml:space="preserve"> and typically requires higher volumes of drug preparation for continuous infusion. In contrast, the Murine Ommaya is designed for accurate micro-injections as little as 3 to 5 μ</w:t>
      </w:r>
      <w:r w:rsidR="003E5202" w:rsidRPr="006E0169">
        <w:rPr>
          <w:rStyle w:val="None"/>
          <w:rFonts w:ascii="Calibri" w:hAnsi="Calibri" w:cs="Calibri"/>
        </w:rPr>
        <w:t>L</w:t>
      </w:r>
      <w:r w:rsidRPr="006E0169">
        <w:rPr>
          <w:rStyle w:val="None"/>
          <w:rFonts w:ascii="Calibri" w:hAnsi="Calibri" w:cs="Calibri"/>
        </w:rPr>
        <w:t xml:space="preserve">, without having to account for dead space, and there is no limitation on the type of drugs researchers can use, including immune cell therapy. The Murine Ommaya also minimizes reagent waste if a particular sample is precious and maximizes the use of that resource. For any treatment regimen that requires multiple doses of anti-cancer therapies, the Murine Ommaya is easy to use, and there is minimal risk of infection or surgical misadventure, with the alternative approaches of repeatedly accessing the CSF surgically or via repeated delivery with a needle. The Murine Ommaya provides researchers with the flexibility to adjust drug concentrations and dosing frequencies and to assess target modulation and duration of the study according to the research of interest. </w:t>
      </w:r>
    </w:p>
    <w:p w14:paraId="4550B32B" w14:textId="77777777" w:rsidR="004B0931" w:rsidRPr="006E0169" w:rsidRDefault="004B0931" w:rsidP="006E0169">
      <w:pPr>
        <w:pStyle w:val="BodyA"/>
        <w:jc w:val="both"/>
        <w:rPr>
          <w:rStyle w:val="None"/>
          <w:rFonts w:ascii="Calibri" w:eastAsia="Arial" w:hAnsi="Calibri" w:cs="Calibri"/>
        </w:rPr>
      </w:pPr>
    </w:p>
    <w:p w14:paraId="53B70FF8" w14:textId="2AFA1FA2" w:rsidR="004B0931" w:rsidRPr="006E0169" w:rsidRDefault="00344400" w:rsidP="006E0169">
      <w:pPr>
        <w:pStyle w:val="BodyA"/>
        <w:jc w:val="both"/>
        <w:rPr>
          <w:rStyle w:val="None"/>
          <w:rFonts w:ascii="Calibri" w:eastAsia="Arial" w:hAnsi="Calibri" w:cs="Calibri"/>
          <w:color w:val="auto"/>
          <w14:textOutline w14:w="0" w14:cap="rnd" w14:cmpd="sng" w14:algn="ctr">
            <w14:noFill/>
            <w14:prstDash w14:val="solid"/>
            <w14:bevel/>
          </w14:textOutline>
        </w:rPr>
      </w:pPr>
      <w:r w:rsidRPr="006E0169">
        <w:rPr>
          <w:rStyle w:val="None"/>
          <w:rFonts w:ascii="Calibri" w:hAnsi="Calibri" w:cs="Calibri"/>
        </w:rPr>
        <w:t xml:space="preserve">A limitation of the Murine Ommaya is that researchers may find it difficult to implant the device </w:t>
      </w:r>
      <w:r w:rsidR="00DD512B" w:rsidRPr="006E0169">
        <w:rPr>
          <w:rStyle w:val="None"/>
          <w:rFonts w:ascii="Calibri" w:hAnsi="Calibri" w:cs="Calibri"/>
        </w:rPr>
        <w:t>i</w:t>
      </w:r>
      <w:r w:rsidRPr="006E0169">
        <w:rPr>
          <w:rStyle w:val="None"/>
          <w:rFonts w:ascii="Calibri" w:hAnsi="Calibri" w:cs="Calibri"/>
        </w:rPr>
        <w:t xml:space="preserve">n smaller mice. </w:t>
      </w:r>
      <w:r w:rsidR="00EE737C" w:rsidRPr="006E0169">
        <w:rPr>
          <w:rStyle w:val="None"/>
          <w:rFonts w:ascii="Calibri" w:hAnsi="Calibri" w:cs="Calibri"/>
        </w:rPr>
        <w:t>Hence, it is better to use</w:t>
      </w:r>
      <w:r w:rsidRPr="006E0169">
        <w:rPr>
          <w:rStyle w:val="None"/>
          <w:rFonts w:ascii="Calibri" w:hAnsi="Calibri" w:cs="Calibri"/>
        </w:rPr>
        <w:t xml:space="preserve"> mice that are at least 8 to 10 weeks of age. It is possible for the Murine Ommaya to come off during the treatment trial if the device is not secured to the skull during the implantation steps and the glue wears off</w:t>
      </w:r>
      <w:r w:rsidR="00EE737C" w:rsidRPr="006E0169">
        <w:rPr>
          <w:rStyle w:val="None"/>
          <w:rFonts w:ascii="Calibri" w:hAnsi="Calibri" w:cs="Calibri"/>
        </w:rPr>
        <w:t>,</w:t>
      </w:r>
      <w:r w:rsidRPr="006E0169">
        <w:rPr>
          <w:rStyle w:val="None"/>
          <w:rFonts w:ascii="Calibri" w:hAnsi="Calibri" w:cs="Calibri"/>
        </w:rPr>
        <w:t xml:space="preserve"> or if the mice have abrasively tampered with it. </w:t>
      </w:r>
      <w:r w:rsidR="00EE737C" w:rsidRPr="006E0169">
        <w:rPr>
          <w:rStyle w:val="None"/>
          <w:rFonts w:ascii="Calibri" w:hAnsi="Calibri" w:cs="Calibri"/>
        </w:rPr>
        <w:t>T</w:t>
      </w:r>
      <w:r w:rsidRPr="006E0169">
        <w:rPr>
          <w:rStyle w:val="None"/>
          <w:rFonts w:ascii="Calibri" w:hAnsi="Calibri" w:cs="Calibri"/>
        </w:rPr>
        <w:t xml:space="preserve">he latter scenario occurs more frequently when multiple mice were housed in the same cage. Hence, </w:t>
      </w:r>
      <w:r w:rsidR="00EE737C" w:rsidRPr="006E0169">
        <w:rPr>
          <w:rStyle w:val="None"/>
          <w:rFonts w:ascii="Calibri" w:hAnsi="Calibri" w:cs="Calibri"/>
        </w:rPr>
        <w:t xml:space="preserve">it is recommended to </w:t>
      </w:r>
      <w:r w:rsidRPr="006E0169">
        <w:rPr>
          <w:rStyle w:val="None"/>
          <w:rFonts w:ascii="Calibri" w:hAnsi="Calibri" w:cs="Calibri"/>
        </w:rPr>
        <w:t>hous</w:t>
      </w:r>
      <w:r w:rsidR="00EE737C" w:rsidRPr="006E0169">
        <w:rPr>
          <w:rStyle w:val="None"/>
          <w:rFonts w:ascii="Calibri" w:hAnsi="Calibri" w:cs="Calibri"/>
        </w:rPr>
        <w:t>e</w:t>
      </w:r>
      <w:r w:rsidRPr="006E0169">
        <w:rPr>
          <w:rStyle w:val="None"/>
          <w:rFonts w:ascii="Calibri" w:hAnsi="Calibri" w:cs="Calibri"/>
        </w:rPr>
        <w:t xml:space="preserve"> no more than </w:t>
      </w:r>
      <w:r w:rsidR="00EE737C" w:rsidRPr="006E0169">
        <w:rPr>
          <w:rStyle w:val="None"/>
          <w:rFonts w:ascii="Calibri" w:hAnsi="Calibri" w:cs="Calibri"/>
        </w:rPr>
        <w:t>two</w:t>
      </w:r>
      <w:r w:rsidRPr="006E0169">
        <w:rPr>
          <w:rStyle w:val="None"/>
          <w:rFonts w:ascii="Calibri" w:hAnsi="Calibri" w:cs="Calibri"/>
        </w:rPr>
        <w:t xml:space="preserve"> Murine Ommaya</w:t>
      </w:r>
      <w:r w:rsidR="00EE737C" w:rsidRPr="006E0169">
        <w:rPr>
          <w:rStyle w:val="None"/>
          <w:rFonts w:ascii="Calibri" w:hAnsi="Calibri" w:cs="Calibri"/>
        </w:rPr>
        <w:t>-</w:t>
      </w:r>
      <w:r w:rsidRPr="006E0169">
        <w:rPr>
          <w:rStyle w:val="None"/>
          <w:rFonts w:ascii="Calibri" w:hAnsi="Calibri" w:cs="Calibri"/>
        </w:rPr>
        <w:t xml:space="preserve">implanted mice per cage for the duration of the treatment schedule. </w:t>
      </w:r>
      <w:r w:rsidR="00EE737C" w:rsidRPr="006E0169">
        <w:rPr>
          <w:rStyle w:val="None"/>
          <w:rFonts w:ascii="Calibri" w:hAnsi="Calibri" w:cs="Calibri"/>
        </w:rPr>
        <w:t>This</w:t>
      </w:r>
      <w:r w:rsidRPr="006E0169">
        <w:rPr>
          <w:rStyle w:val="None"/>
          <w:rFonts w:ascii="Calibri" w:hAnsi="Calibri" w:cs="Calibri"/>
        </w:rPr>
        <w:t xml:space="preserve"> protocol </w:t>
      </w:r>
      <w:r w:rsidR="00EE737C" w:rsidRPr="006E0169">
        <w:rPr>
          <w:rStyle w:val="None"/>
          <w:rFonts w:ascii="Calibri" w:hAnsi="Calibri" w:cs="Calibri"/>
        </w:rPr>
        <w:t xml:space="preserve">was modified </w:t>
      </w:r>
      <w:r w:rsidRPr="006E0169">
        <w:rPr>
          <w:rStyle w:val="None"/>
          <w:rFonts w:ascii="Calibri" w:hAnsi="Calibri" w:cs="Calibri"/>
        </w:rPr>
        <w:t>to apply cyanoacrylate sterile adhesive on the spacer, which w</w:t>
      </w:r>
      <w:r w:rsidR="007248EB" w:rsidRPr="006E0169">
        <w:rPr>
          <w:rStyle w:val="None"/>
          <w:rFonts w:ascii="Calibri" w:hAnsi="Calibri" w:cs="Calibri"/>
        </w:rPr>
        <w:t>as</w:t>
      </w:r>
      <w:r w:rsidRPr="006E0169">
        <w:rPr>
          <w:rStyle w:val="None"/>
          <w:rFonts w:ascii="Calibri" w:hAnsi="Calibri" w:cs="Calibri"/>
        </w:rPr>
        <w:t xml:space="preserve"> found to be the most effective glue for adhering the spacer to the skull surface and preventing the Murine Ommaya from coming off.</w:t>
      </w:r>
      <w:r w:rsidR="008969D0" w:rsidRPr="006E0169">
        <w:rPr>
          <w:rStyle w:val="None"/>
          <w:rFonts w:ascii="Calibri" w:hAnsi="Calibri" w:cs="Calibri"/>
        </w:rPr>
        <w:t xml:space="preserve"> </w:t>
      </w:r>
      <w:r w:rsidR="008400E8" w:rsidRPr="006E0169">
        <w:rPr>
          <w:rStyle w:val="None"/>
          <w:rFonts w:ascii="Calibri" w:hAnsi="Calibri" w:cs="Calibri"/>
        </w:rPr>
        <w:t>The</w:t>
      </w:r>
      <w:r w:rsidRPr="006E0169">
        <w:rPr>
          <w:rStyle w:val="None"/>
          <w:rFonts w:ascii="Calibri" w:hAnsi="Calibri" w:cs="Calibri"/>
        </w:rPr>
        <w:t xml:space="preserve"> results</w:t>
      </w:r>
      <w:r w:rsidR="008400E8" w:rsidRPr="006E0169">
        <w:rPr>
          <w:rStyle w:val="None"/>
          <w:rFonts w:ascii="Calibri" w:hAnsi="Calibri" w:cs="Calibri"/>
        </w:rPr>
        <w:t xml:space="preserve"> showed</w:t>
      </w:r>
      <w:r w:rsidRPr="006E0169">
        <w:rPr>
          <w:rStyle w:val="None"/>
          <w:rFonts w:ascii="Calibri" w:hAnsi="Calibri" w:cs="Calibri"/>
        </w:rPr>
        <w:t xml:space="preserve"> that LMD mice benefited from direct intrathecal therapy via the Murine Ommaya, with increased overall survival. </w:t>
      </w:r>
      <w:r w:rsidR="008400E8" w:rsidRPr="006E0169">
        <w:rPr>
          <w:rStyle w:val="None"/>
          <w:rFonts w:ascii="Calibri" w:hAnsi="Calibri" w:cs="Calibri"/>
        </w:rPr>
        <w:t>S</w:t>
      </w:r>
      <w:r w:rsidRPr="006E0169">
        <w:rPr>
          <w:rStyle w:val="None"/>
          <w:rFonts w:ascii="Calibri" w:hAnsi="Calibri" w:cs="Calibri"/>
        </w:rPr>
        <w:t>ingle microliter volumes</w:t>
      </w:r>
      <w:r w:rsidR="008400E8" w:rsidRPr="006E0169">
        <w:rPr>
          <w:rStyle w:val="None"/>
          <w:rFonts w:ascii="Calibri" w:hAnsi="Calibri" w:cs="Calibri"/>
        </w:rPr>
        <w:t xml:space="preserve"> could be safely administered</w:t>
      </w:r>
      <w:r w:rsidRPr="006E0169">
        <w:rPr>
          <w:rStyle w:val="None"/>
          <w:rFonts w:ascii="Calibri" w:hAnsi="Calibri" w:cs="Calibri"/>
        </w:rPr>
        <w:t>, bypassing the BBB, thereby reducing the amount of drug preparation. Most importantly, the mice that were</w:t>
      </w:r>
      <w:r w:rsidRPr="006E0169">
        <w:rPr>
          <w:rStyle w:val="None"/>
          <w:rFonts w:ascii="Calibri" w:hAnsi="Calibri" w:cs="Calibri"/>
          <w:rtl/>
          <w:lang w:val="ar-SA"/>
        </w:rPr>
        <w:t xml:space="preserve"> </w:t>
      </w:r>
      <w:r w:rsidRPr="006E0169">
        <w:rPr>
          <w:rStyle w:val="None"/>
          <w:rFonts w:ascii="Calibri" w:hAnsi="Calibri" w:cs="Calibri"/>
        </w:rPr>
        <w:t xml:space="preserve">cured of CNS metastases from </w:t>
      </w:r>
      <w:r w:rsidR="008400E8" w:rsidRPr="006E0169">
        <w:rPr>
          <w:rStyle w:val="None"/>
          <w:rFonts w:ascii="Calibri" w:hAnsi="Calibri" w:cs="Calibri"/>
        </w:rPr>
        <w:t xml:space="preserve">the </w:t>
      </w:r>
      <w:r w:rsidRPr="006E0169">
        <w:rPr>
          <w:rStyle w:val="None"/>
          <w:rFonts w:ascii="Calibri" w:hAnsi="Calibri" w:cs="Calibri"/>
        </w:rPr>
        <w:t>Her2-a</w:t>
      </w:r>
      <w:r w:rsidR="008400E8" w:rsidRPr="006E0169">
        <w:rPr>
          <w:rStyle w:val="None"/>
          <w:rFonts w:ascii="Calibri" w:hAnsi="Calibri" w:cs="Calibri"/>
        </w:rPr>
        <w:t>ntibody</w:t>
      </w:r>
      <w:r w:rsidRPr="006E0169">
        <w:rPr>
          <w:rStyle w:val="None"/>
          <w:rFonts w:ascii="Calibri" w:hAnsi="Calibri" w:cs="Calibri"/>
        </w:rPr>
        <w:t xml:space="preserve"> immunotherapy study have remained healthy.</w:t>
      </w:r>
    </w:p>
    <w:p w14:paraId="6C3D8E79" w14:textId="77777777" w:rsidR="00E440CC" w:rsidRPr="006E0169" w:rsidRDefault="00E440CC" w:rsidP="006E0169">
      <w:pPr>
        <w:pStyle w:val="BodyA"/>
        <w:jc w:val="both"/>
        <w:rPr>
          <w:rStyle w:val="None"/>
          <w:rFonts w:ascii="Calibri" w:eastAsia="Arial" w:hAnsi="Calibri" w:cs="Calibri"/>
          <w:color w:val="auto"/>
          <w14:textOutline w14:w="0" w14:cap="rnd" w14:cmpd="sng" w14:algn="ctr">
            <w14:noFill/>
            <w14:prstDash w14:val="solid"/>
            <w14:bevel/>
          </w14:textOutline>
        </w:rPr>
      </w:pPr>
    </w:p>
    <w:p w14:paraId="690698F5" w14:textId="3F57F308" w:rsidR="004B0931" w:rsidRPr="006E0169" w:rsidRDefault="00E440CC" w:rsidP="006E0169">
      <w:pPr>
        <w:pStyle w:val="BodyA"/>
        <w:jc w:val="both"/>
        <w:rPr>
          <w:rStyle w:val="None"/>
          <w:rFonts w:ascii="Calibri" w:hAnsi="Calibri" w:cs="Calibri"/>
        </w:rPr>
      </w:pPr>
      <w:r w:rsidRPr="006E0169">
        <w:rPr>
          <w:rStyle w:val="None"/>
          <w:rFonts w:ascii="Calibri" w:hAnsi="Calibri" w:cs="Calibri"/>
        </w:rPr>
        <w:t xml:space="preserve">A </w:t>
      </w:r>
      <w:r w:rsidR="00344400" w:rsidRPr="006E0169">
        <w:rPr>
          <w:rStyle w:val="None"/>
          <w:rFonts w:ascii="Calibri" w:hAnsi="Calibri" w:cs="Calibri"/>
        </w:rPr>
        <w:t>collaborat</w:t>
      </w:r>
      <w:r w:rsidRPr="006E0169">
        <w:rPr>
          <w:rStyle w:val="None"/>
          <w:rFonts w:ascii="Calibri" w:hAnsi="Calibri" w:cs="Calibri"/>
        </w:rPr>
        <w:t>ion</w:t>
      </w:r>
      <w:r w:rsidR="00344400" w:rsidRPr="006E0169">
        <w:rPr>
          <w:rStyle w:val="None"/>
          <w:rFonts w:ascii="Calibri" w:hAnsi="Calibri" w:cs="Calibri"/>
        </w:rPr>
        <w:t xml:space="preserve"> with a manufacturer </w:t>
      </w:r>
      <w:r w:rsidRPr="006E0169">
        <w:rPr>
          <w:rStyle w:val="None"/>
          <w:rFonts w:ascii="Calibri" w:hAnsi="Calibri" w:cs="Calibri"/>
        </w:rPr>
        <w:t xml:space="preserve">aimed </w:t>
      </w:r>
      <w:r w:rsidR="00344400" w:rsidRPr="006E0169">
        <w:rPr>
          <w:rStyle w:val="None"/>
          <w:rFonts w:ascii="Calibri" w:hAnsi="Calibri" w:cs="Calibri"/>
        </w:rPr>
        <w:t>to develop an MRI-compatible version of the Murine Ommaya for the PDX model of LMD. Because this prototype version has a spacer incorporated, no assembly is required, allowing for better adherence to the skull. A limitation of this prototype is that although the device is MRI-compatible, it generates a shadow where the device is inserted, which decreases the visibility of the image for quantification analyses. The MRI-</w:t>
      </w:r>
      <w:r w:rsidR="003B04F5" w:rsidRPr="006E0169">
        <w:rPr>
          <w:rStyle w:val="None"/>
          <w:rFonts w:ascii="Calibri" w:hAnsi="Calibri" w:cs="Calibri"/>
        </w:rPr>
        <w:t xml:space="preserve">compatible </w:t>
      </w:r>
      <w:r w:rsidR="00344400" w:rsidRPr="006E0169">
        <w:rPr>
          <w:rStyle w:val="None"/>
          <w:rFonts w:ascii="Calibri" w:hAnsi="Calibri" w:cs="Calibri"/>
        </w:rPr>
        <w:t xml:space="preserve">version is a good alternative tool when </w:t>
      </w:r>
      <w:r w:rsidR="00344400" w:rsidRPr="006E0169">
        <w:rPr>
          <w:rStyle w:val="None"/>
          <w:rFonts w:ascii="Calibri" w:hAnsi="Calibri" w:cs="Calibri"/>
          <w:lang w:val="it-IT"/>
        </w:rPr>
        <w:t>ex vivo</w:t>
      </w:r>
      <w:r w:rsidR="00344400" w:rsidRPr="006E0169">
        <w:rPr>
          <w:rStyle w:val="None"/>
          <w:rFonts w:ascii="Calibri" w:hAnsi="Calibri" w:cs="Calibri"/>
        </w:rPr>
        <w:t xml:space="preserve"> CTC sampling is a limiting factor</w:t>
      </w:r>
      <w:r w:rsidRPr="006E0169">
        <w:rPr>
          <w:rStyle w:val="None"/>
          <w:rFonts w:ascii="Calibri" w:hAnsi="Calibri" w:cs="Calibri"/>
        </w:rPr>
        <w:t>,</w:t>
      </w:r>
      <w:r w:rsidR="00344400" w:rsidRPr="006E0169">
        <w:rPr>
          <w:rStyle w:val="None"/>
          <w:rFonts w:ascii="Calibri" w:hAnsi="Calibri" w:cs="Calibri"/>
        </w:rPr>
        <w:t xml:space="preserve"> and </w:t>
      </w:r>
      <w:proofErr w:type="spellStart"/>
      <w:r w:rsidR="00344400" w:rsidRPr="006E0169">
        <w:rPr>
          <w:rStyle w:val="None"/>
          <w:rFonts w:ascii="Calibri" w:hAnsi="Calibri" w:cs="Calibri"/>
        </w:rPr>
        <w:t>prelabeling</w:t>
      </w:r>
      <w:proofErr w:type="spellEnd"/>
      <w:r w:rsidR="00344400" w:rsidRPr="006E0169">
        <w:rPr>
          <w:rStyle w:val="None"/>
          <w:rFonts w:ascii="Calibri" w:hAnsi="Calibri" w:cs="Calibri"/>
        </w:rPr>
        <w:t xml:space="preserve"> cells </w:t>
      </w:r>
      <w:r w:rsidRPr="006E0169">
        <w:rPr>
          <w:rStyle w:val="None"/>
          <w:rFonts w:ascii="Calibri" w:hAnsi="Calibri" w:cs="Calibri"/>
        </w:rPr>
        <w:t>is</w:t>
      </w:r>
      <w:r w:rsidR="00344400" w:rsidRPr="006E0169">
        <w:rPr>
          <w:rStyle w:val="None"/>
          <w:rFonts w:ascii="Calibri" w:hAnsi="Calibri" w:cs="Calibri"/>
        </w:rPr>
        <w:t xml:space="preserve"> not feasible. The combination of an LMD xenograft model and </w:t>
      </w:r>
      <w:r w:rsidRPr="006E0169">
        <w:rPr>
          <w:rStyle w:val="None"/>
          <w:rFonts w:ascii="Calibri" w:hAnsi="Calibri" w:cs="Calibri"/>
        </w:rPr>
        <w:t>the</w:t>
      </w:r>
      <w:r w:rsidR="00344400" w:rsidRPr="006E0169">
        <w:rPr>
          <w:rStyle w:val="None"/>
          <w:rFonts w:ascii="Calibri" w:hAnsi="Calibri" w:cs="Calibri"/>
        </w:rPr>
        <w:t xml:space="preserve"> Murine Ommaya technique </w:t>
      </w:r>
      <w:r w:rsidR="00344400" w:rsidRPr="006E0169">
        <w:rPr>
          <w:rStyle w:val="None"/>
          <w:rFonts w:ascii="Calibri" w:hAnsi="Calibri" w:cs="Calibri"/>
        </w:rPr>
        <w:lastRenderedPageBreak/>
        <w:t xml:space="preserve">is beneficial for studying direct-targeted drug efficacy bypassing the BBB. The results from these </w:t>
      </w:r>
      <w:r w:rsidR="00344400" w:rsidRPr="006E0169">
        <w:rPr>
          <w:rStyle w:val="None"/>
          <w:rFonts w:ascii="Calibri" w:hAnsi="Calibri" w:cs="Calibri"/>
          <w:lang w:val="it-IT"/>
        </w:rPr>
        <w:t>in vivo</w:t>
      </w:r>
      <w:r w:rsidR="00344400" w:rsidRPr="006E0169">
        <w:rPr>
          <w:rStyle w:val="None"/>
          <w:rFonts w:ascii="Calibri" w:hAnsi="Calibri" w:cs="Calibri"/>
          <w:i/>
          <w:iCs/>
          <w:lang w:val="it-IT"/>
        </w:rPr>
        <w:t xml:space="preserve"> </w:t>
      </w:r>
      <w:r w:rsidR="00344400" w:rsidRPr="006E0169">
        <w:rPr>
          <w:rStyle w:val="None"/>
          <w:rFonts w:ascii="Calibri" w:hAnsi="Calibri" w:cs="Calibri"/>
        </w:rPr>
        <w:t>studies are clinically relevant to design rational therapeutic strategies for patients with LMD</w:t>
      </w:r>
      <w:r w:rsidR="00491DA2" w:rsidRPr="006E0169">
        <w:rPr>
          <w:rStyle w:val="None"/>
          <w:rFonts w:ascii="Calibri" w:hAnsi="Calibri" w:cs="Calibri"/>
        </w:rPr>
        <w:t>.</w:t>
      </w:r>
    </w:p>
    <w:p w14:paraId="039AB632" w14:textId="77777777" w:rsidR="00E440CC" w:rsidRPr="006E0169" w:rsidRDefault="00E440CC" w:rsidP="006E0169">
      <w:pPr>
        <w:pStyle w:val="BodyA"/>
        <w:jc w:val="both"/>
        <w:rPr>
          <w:rFonts w:ascii="Calibri" w:hAnsi="Calibri" w:cs="Calibri"/>
        </w:rPr>
      </w:pPr>
    </w:p>
    <w:p w14:paraId="18F8BE56" w14:textId="7DADF947" w:rsidR="004B0931" w:rsidRPr="006E0169" w:rsidRDefault="00344400" w:rsidP="006E0169">
      <w:pPr>
        <w:pStyle w:val="BodyA"/>
        <w:jc w:val="both"/>
        <w:rPr>
          <w:rStyle w:val="None"/>
          <w:rFonts w:ascii="Calibri" w:eastAsia="Arial" w:hAnsi="Calibri" w:cs="Calibri"/>
          <w:color w:val="auto"/>
          <w14:textOutline w14:w="0" w14:cap="rnd" w14:cmpd="sng" w14:algn="ctr">
            <w14:noFill/>
            <w14:prstDash w14:val="solid"/>
            <w14:bevel/>
          </w14:textOutline>
        </w:rPr>
      </w:pPr>
      <w:r w:rsidRPr="006E0169">
        <w:rPr>
          <w:rStyle w:val="None"/>
          <w:rFonts w:ascii="Calibri" w:hAnsi="Calibri" w:cs="Calibri"/>
          <w:b/>
          <w:bCs/>
        </w:rPr>
        <w:t>A</w:t>
      </w:r>
      <w:r w:rsidR="0000374A" w:rsidRPr="006E0169">
        <w:rPr>
          <w:rStyle w:val="None"/>
          <w:rFonts w:ascii="Calibri" w:hAnsi="Calibri" w:cs="Calibri"/>
          <w:b/>
          <w:bCs/>
        </w:rPr>
        <w:t>CKNOWLEDGMENTS:</w:t>
      </w:r>
    </w:p>
    <w:p w14:paraId="01A53CFD" w14:textId="2D066B28" w:rsidR="004B0931" w:rsidRPr="006E0169" w:rsidRDefault="00344400" w:rsidP="006E0169">
      <w:pPr>
        <w:pStyle w:val="BodyA"/>
        <w:jc w:val="both"/>
        <w:rPr>
          <w:rStyle w:val="None"/>
          <w:rFonts w:ascii="Calibri" w:eastAsia="Arial" w:hAnsi="Calibri" w:cs="Calibri"/>
          <w:color w:val="auto"/>
          <w14:textOutline w14:w="0" w14:cap="rnd" w14:cmpd="sng" w14:algn="ctr">
            <w14:noFill/>
            <w14:prstDash w14:val="solid"/>
            <w14:bevel/>
          </w14:textOutline>
        </w:rPr>
      </w:pPr>
      <w:r w:rsidRPr="006E0169">
        <w:rPr>
          <w:rStyle w:val="None"/>
          <w:rFonts w:ascii="Calibri" w:hAnsi="Calibri" w:cs="Calibri"/>
        </w:rPr>
        <w:t xml:space="preserve">We would like to thank Michele L. Danielson, Tricia Favors-Watson, and the rest of the Comparative Medicine team at the University of South Florida for their technical support and maintaining our animals. </w:t>
      </w:r>
      <w:r w:rsidR="00951784" w:rsidRPr="006E0169">
        <w:rPr>
          <w:rStyle w:val="None"/>
          <w:rFonts w:ascii="Calibri" w:hAnsi="Calibri" w:cs="Calibri"/>
        </w:rPr>
        <w:t xml:space="preserve">We thank </w:t>
      </w:r>
      <w:r w:rsidRPr="006E0169">
        <w:rPr>
          <w:rStyle w:val="None"/>
          <w:rFonts w:ascii="Calibri" w:hAnsi="Calibri" w:cs="Calibri"/>
        </w:rPr>
        <w:t>Instech Laboratories, Inc. for their effort working with us based on our request to develop an MRI-compatible Murine Ommaya. This work is supported by the National Institutes of Health (NIH) R21 CA216756 (to K.S.M. Smalley), Department of Defense (DOD) W81XWH1910675 (to B. Czerniecki and P. Kalinski), and the Moffitt Cancer Center CBMM Innovative Awards (to P. Forsyth and D. Duckett).</w:t>
      </w:r>
      <w:r w:rsidR="00951784" w:rsidRPr="006E0169">
        <w:rPr>
          <w:rStyle w:val="None"/>
          <w:rFonts w:ascii="Calibri" w:hAnsi="Calibri" w:cs="Calibri"/>
        </w:rPr>
        <w:t xml:space="preserve"> </w:t>
      </w:r>
      <w:r w:rsidRPr="006E0169">
        <w:rPr>
          <w:rStyle w:val="None"/>
          <w:rFonts w:ascii="Calibri" w:hAnsi="Calibri" w:cs="Calibri"/>
        </w:rPr>
        <w:t xml:space="preserve">Editorial assistance was provided by the Moffitt Cancer Center’s Office of Scientific Writing by Dr. Paul Fletcher </w:t>
      </w:r>
      <w:r w:rsidR="00951784" w:rsidRPr="006E0169">
        <w:rPr>
          <w:rStyle w:val="None"/>
          <w:rFonts w:ascii="Calibri" w:hAnsi="Calibri" w:cs="Calibri"/>
        </w:rPr>
        <w:t>and</w:t>
      </w:r>
      <w:r w:rsidRPr="006E0169">
        <w:rPr>
          <w:rStyle w:val="None"/>
          <w:rFonts w:ascii="Calibri" w:hAnsi="Calibri" w:cs="Calibri"/>
        </w:rPr>
        <w:t xml:space="preserve"> Daley Drucker. No compensation was given beyond their regular salaries.</w:t>
      </w:r>
    </w:p>
    <w:p w14:paraId="3B215827" w14:textId="77777777" w:rsidR="004B0931" w:rsidRPr="006E0169" w:rsidRDefault="004B0931" w:rsidP="006E0169">
      <w:pPr>
        <w:pStyle w:val="BodyA"/>
        <w:jc w:val="both"/>
        <w:rPr>
          <w:rStyle w:val="None"/>
          <w:rFonts w:ascii="Calibri" w:eastAsia="Arial" w:hAnsi="Calibri" w:cs="Calibri"/>
        </w:rPr>
      </w:pPr>
    </w:p>
    <w:p w14:paraId="093FAA63" w14:textId="6A49B352" w:rsidR="004B0931" w:rsidRPr="006E0169" w:rsidRDefault="00344400" w:rsidP="006E0169">
      <w:pPr>
        <w:pStyle w:val="BodyA"/>
        <w:jc w:val="both"/>
        <w:rPr>
          <w:rStyle w:val="None"/>
          <w:rFonts w:ascii="Calibri" w:eastAsia="Arial" w:hAnsi="Calibri" w:cs="Calibri"/>
        </w:rPr>
      </w:pPr>
      <w:r w:rsidRPr="006E0169">
        <w:rPr>
          <w:rStyle w:val="None"/>
          <w:rFonts w:ascii="Calibri" w:hAnsi="Calibri" w:cs="Calibri"/>
          <w:b/>
          <w:bCs/>
        </w:rPr>
        <w:t>D</w:t>
      </w:r>
      <w:r w:rsidR="00951784" w:rsidRPr="006E0169">
        <w:rPr>
          <w:rStyle w:val="None"/>
          <w:rFonts w:ascii="Calibri" w:hAnsi="Calibri" w:cs="Calibri"/>
          <w:b/>
          <w:bCs/>
        </w:rPr>
        <w:t>ISCLOSURES:</w:t>
      </w:r>
    </w:p>
    <w:p w14:paraId="6A784B37" w14:textId="1A6DA821" w:rsidR="004B0931" w:rsidRPr="006E0169" w:rsidRDefault="00344400" w:rsidP="006E0169">
      <w:pPr>
        <w:pStyle w:val="BodyA"/>
        <w:jc w:val="both"/>
        <w:rPr>
          <w:rStyle w:val="None"/>
          <w:rFonts w:ascii="Calibri" w:eastAsia="Arial" w:hAnsi="Calibri" w:cs="Calibri"/>
        </w:rPr>
      </w:pPr>
      <w:r w:rsidRPr="006E0169">
        <w:rPr>
          <w:rStyle w:val="None"/>
          <w:rFonts w:ascii="Calibri" w:hAnsi="Calibri" w:cs="Calibri"/>
        </w:rPr>
        <w:t>Peter Forsyth serves on Advisory Boards for Abvie Inc</w:t>
      </w:r>
      <w:r w:rsidR="00951784" w:rsidRPr="006E0169">
        <w:rPr>
          <w:rStyle w:val="None"/>
          <w:rFonts w:ascii="Calibri" w:hAnsi="Calibri" w:cs="Calibri"/>
        </w:rPr>
        <w:t>.</w:t>
      </w:r>
      <w:r w:rsidRPr="006E0169">
        <w:rPr>
          <w:rStyle w:val="None"/>
          <w:rFonts w:ascii="Calibri" w:hAnsi="Calibri" w:cs="Calibri"/>
        </w:rPr>
        <w:t>, Bayer, Bristol Meyers Squib, BTG, Inovio, Novocure, Tocagen, and Ziopharm, outside the submitted work. All other authors have nothing to disclose.</w:t>
      </w:r>
    </w:p>
    <w:p w14:paraId="64BEDFC4" w14:textId="77777777" w:rsidR="004B0931" w:rsidRPr="006E0169" w:rsidRDefault="004B0931" w:rsidP="006E0169">
      <w:pPr>
        <w:pStyle w:val="BodyA"/>
        <w:jc w:val="both"/>
        <w:rPr>
          <w:rStyle w:val="None"/>
          <w:rFonts w:ascii="Calibri" w:eastAsia="Arial" w:hAnsi="Calibri" w:cs="Calibri"/>
          <w:b/>
          <w:bCs/>
          <w:u w:val="single"/>
        </w:rPr>
      </w:pPr>
    </w:p>
    <w:p w14:paraId="70142054" w14:textId="7F27B169" w:rsidR="004B0931" w:rsidRPr="006E0169" w:rsidRDefault="00344400" w:rsidP="006E0169">
      <w:pPr>
        <w:pStyle w:val="EndNoteBibliography"/>
        <w:jc w:val="both"/>
        <w:rPr>
          <w:rFonts w:ascii="Calibri" w:hAnsi="Calibri" w:cs="Calibri"/>
        </w:rPr>
      </w:pPr>
      <w:r w:rsidRPr="006E0169">
        <w:rPr>
          <w:rStyle w:val="None"/>
          <w:rFonts w:ascii="Calibri" w:hAnsi="Calibri" w:cs="Calibri"/>
          <w:b/>
          <w:bCs/>
          <w:lang w:val="fr-FR"/>
          <w14:textOutline w14:w="12700" w14:cap="flat" w14:cmpd="sng" w14:algn="ctr">
            <w14:noFill/>
            <w14:prstDash w14:val="solid"/>
            <w14:miter w14:lim="400000"/>
          </w14:textOutline>
        </w:rPr>
        <w:t>R</w:t>
      </w:r>
      <w:r w:rsidR="00951784" w:rsidRPr="006E0169">
        <w:rPr>
          <w:rStyle w:val="None"/>
          <w:rFonts w:ascii="Calibri" w:hAnsi="Calibri" w:cs="Calibri"/>
          <w:b/>
          <w:bCs/>
          <w:lang w:val="fr-FR"/>
          <w14:textOutline w14:w="12700" w14:cap="flat" w14:cmpd="sng" w14:algn="ctr">
            <w14:noFill/>
            <w14:prstDash w14:val="solid"/>
            <w14:miter w14:lim="400000"/>
          </w14:textOutline>
        </w:rPr>
        <w:t>EFERENCES:</w:t>
      </w:r>
      <w:r w:rsidRPr="006E0169">
        <w:rPr>
          <w:rFonts w:ascii="Calibri" w:hAnsi="Calibri" w:cs="Calibri"/>
        </w:rPr>
        <w:fldChar w:fldCharType="begin"/>
      </w:r>
      <w:r w:rsidRPr="006E0169">
        <w:rPr>
          <w:rFonts w:ascii="Calibri" w:hAnsi="Calibri" w:cs="Calibri"/>
        </w:rPr>
        <w:instrText xml:space="preserve"> ADDIN EN.REFLIST </w:instrText>
      </w:r>
      <w:r w:rsidRPr="006E0169">
        <w:rPr>
          <w:rFonts w:ascii="Calibri" w:hAnsi="Calibri" w:cs="Calibri"/>
        </w:rPr>
        <w:fldChar w:fldCharType="separate"/>
      </w:r>
    </w:p>
    <w:p w14:paraId="4F293452" w14:textId="6C045022" w:rsidR="004B0931" w:rsidRPr="006E0169" w:rsidRDefault="00344400" w:rsidP="006E0169">
      <w:pPr>
        <w:pStyle w:val="EndNoteBibliography"/>
        <w:jc w:val="both"/>
        <w:rPr>
          <w:rFonts w:ascii="Calibri" w:hAnsi="Calibri" w:cs="Calibri"/>
        </w:rPr>
      </w:pPr>
      <w:r w:rsidRPr="006E0169">
        <w:rPr>
          <w:rStyle w:val="NoneA"/>
          <w:rFonts w:ascii="Calibri" w:hAnsi="Calibri" w:cs="Calibri"/>
        </w:rPr>
        <w:t>1</w:t>
      </w:r>
      <w:r w:rsidRPr="006E0169">
        <w:rPr>
          <w:rStyle w:val="NoneA"/>
          <w:rFonts w:ascii="Calibri" w:hAnsi="Calibri" w:cs="Calibri"/>
        </w:rPr>
        <w:tab/>
        <w:t xml:space="preserve">Chamberlain, M. C. Leptomeningeal metastasis. </w:t>
      </w:r>
      <w:r w:rsidRPr="006E0169">
        <w:rPr>
          <w:rStyle w:val="None"/>
          <w:rFonts w:ascii="Calibri" w:hAnsi="Calibri" w:cs="Calibri"/>
          <w:i/>
          <w:iCs/>
          <w:lang w:val="de-DE"/>
        </w:rPr>
        <w:t>Curr</w:t>
      </w:r>
      <w:r w:rsidR="00244FA1" w:rsidRPr="006E0169">
        <w:rPr>
          <w:rStyle w:val="None"/>
          <w:rFonts w:ascii="Calibri" w:hAnsi="Calibri" w:cs="Calibri"/>
          <w:i/>
          <w:iCs/>
          <w:lang w:val="de-DE"/>
        </w:rPr>
        <w:t>ent</w:t>
      </w:r>
      <w:r w:rsidRPr="006E0169">
        <w:rPr>
          <w:rStyle w:val="None"/>
          <w:rFonts w:ascii="Calibri" w:hAnsi="Calibri" w:cs="Calibri"/>
          <w:i/>
          <w:iCs/>
          <w:lang w:val="de-DE"/>
        </w:rPr>
        <w:t xml:space="preserve"> Opin</w:t>
      </w:r>
      <w:r w:rsidR="00244FA1" w:rsidRPr="006E0169">
        <w:rPr>
          <w:rStyle w:val="None"/>
          <w:rFonts w:ascii="Calibri" w:hAnsi="Calibri" w:cs="Calibri"/>
          <w:i/>
          <w:iCs/>
          <w:lang w:val="de-DE"/>
        </w:rPr>
        <w:t>ion in</w:t>
      </w:r>
      <w:r w:rsidRPr="006E0169">
        <w:rPr>
          <w:rStyle w:val="None"/>
          <w:rFonts w:ascii="Calibri" w:hAnsi="Calibri" w:cs="Calibri"/>
          <w:i/>
          <w:iCs/>
          <w:lang w:val="de-DE"/>
        </w:rPr>
        <w:t xml:space="preserve"> Neurol</w:t>
      </w:r>
      <w:r w:rsidR="00244FA1" w:rsidRPr="006E0169">
        <w:rPr>
          <w:rStyle w:val="None"/>
          <w:rFonts w:ascii="Calibri" w:hAnsi="Calibri" w:cs="Calibri"/>
          <w:i/>
          <w:iCs/>
          <w:lang w:val="de-DE"/>
        </w:rPr>
        <w:t>ogy</w:t>
      </w:r>
      <w:r w:rsidRPr="006E0169">
        <w:rPr>
          <w:rStyle w:val="None"/>
          <w:rFonts w:ascii="Calibri" w:hAnsi="Calibri" w:cs="Calibri"/>
          <w:i/>
          <w:iCs/>
          <w:lang w:val="de-DE"/>
        </w:rPr>
        <w:t>.</w:t>
      </w:r>
      <w:r w:rsidRPr="006E0169">
        <w:rPr>
          <w:rStyle w:val="NoneA"/>
          <w:rFonts w:ascii="Calibri" w:hAnsi="Calibri" w:cs="Calibri"/>
        </w:rPr>
        <w:t xml:space="preserve"> </w:t>
      </w:r>
      <w:r w:rsidRPr="006E0169">
        <w:rPr>
          <w:rStyle w:val="None"/>
          <w:rFonts w:ascii="Calibri" w:hAnsi="Calibri" w:cs="Calibri"/>
          <w:b/>
          <w:bCs/>
        </w:rPr>
        <w:t>22</w:t>
      </w:r>
      <w:r w:rsidRPr="006E0169">
        <w:rPr>
          <w:rStyle w:val="NoneA"/>
          <w:rFonts w:ascii="Calibri" w:hAnsi="Calibri" w:cs="Calibri"/>
        </w:rPr>
        <w:t xml:space="preserve"> (6), 665</w:t>
      </w:r>
      <w:r w:rsidR="00244FA1" w:rsidRPr="006E0169">
        <w:rPr>
          <w:rStyle w:val="NoneA"/>
          <w:rFonts w:ascii="Calibri" w:hAnsi="Calibri" w:cs="Calibri"/>
        </w:rPr>
        <w:t>–</w:t>
      </w:r>
      <w:r w:rsidRPr="006E0169">
        <w:rPr>
          <w:rStyle w:val="NoneA"/>
          <w:rFonts w:ascii="Calibri" w:hAnsi="Calibri" w:cs="Calibri"/>
        </w:rPr>
        <w:t>674 (2009).</w:t>
      </w:r>
    </w:p>
    <w:p w14:paraId="7AC906BA" w14:textId="4E9802AE" w:rsidR="004B0931" w:rsidRPr="006E0169" w:rsidRDefault="00344400" w:rsidP="006E0169">
      <w:pPr>
        <w:pStyle w:val="EndNoteBibliography"/>
        <w:jc w:val="both"/>
        <w:rPr>
          <w:rFonts w:ascii="Calibri" w:hAnsi="Calibri" w:cs="Calibri"/>
        </w:rPr>
      </w:pPr>
      <w:r w:rsidRPr="006E0169">
        <w:rPr>
          <w:rStyle w:val="NoneA"/>
          <w:rFonts w:ascii="Calibri" w:hAnsi="Calibri" w:cs="Calibri"/>
        </w:rPr>
        <w:t>2</w:t>
      </w:r>
      <w:r w:rsidRPr="006E0169">
        <w:rPr>
          <w:rStyle w:val="NoneA"/>
          <w:rFonts w:ascii="Calibri" w:hAnsi="Calibri" w:cs="Calibri"/>
        </w:rPr>
        <w:tab/>
        <w:t>Nayar, G.</w:t>
      </w:r>
      <w:r w:rsidRPr="006E0169">
        <w:rPr>
          <w:rStyle w:val="None"/>
          <w:rFonts w:ascii="Calibri" w:hAnsi="Calibri" w:cs="Calibri"/>
          <w:i/>
          <w:iCs/>
        </w:rPr>
        <w:t xml:space="preserve"> </w:t>
      </w:r>
      <w:r w:rsidRPr="006E0169">
        <w:rPr>
          <w:rStyle w:val="None"/>
          <w:rFonts w:ascii="Calibri" w:hAnsi="Calibri" w:cs="Calibri"/>
        </w:rPr>
        <w:t xml:space="preserve">et al. Leptomeningeal disease: current diagnostic and therapeutic strategies. </w:t>
      </w:r>
      <w:r w:rsidRPr="006E0169">
        <w:rPr>
          <w:rStyle w:val="None"/>
          <w:rFonts w:ascii="Calibri" w:hAnsi="Calibri" w:cs="Calibri"/>
          <w:i/>
          <w:iCs/>
          <w:lang w:val="it-IT"/>
        </w:rPr>
        <w:t>Oncotarget.</w:t>
      </w:r>
      <w:r w:rsidRPr="006E0169">
        <w:rPr>
          <w:rStyle w:val="NoneA"/>
          <w:rFonts w:ascii="Calibri" w:hAnsi="Calibri" w:cs="Calibri"/>
        </w:rPr>
        <w:t xml:space="preserve"> </w:t>
      </w:r>
      <w:r w:rsidRPr="006E0169">
        <w:rPr>
          <w:rStyle w:val="None"/>
          <w:rFonts w:ascii="Calibri" w:hAnsi="Calibri" w:cs="Calibri"/>
          <w:b/>
          <w:bCs/>
        </w:rPr>
        <w:t>8</w:t>
      </w:r>
      <w:r w:rsidRPr="006E0169">
        <w:rPr>
          <w:rStyle w:val="NoneA"/>
          <w:rFonts w:ascii="Calibri" w:hAnsi="Calibri" w:cs="Calibri"/>
        </w:rPr>
        <w:t xml:space="preserve"> (42), 73312</w:t>
      </w:r>
      <w:r w:rsidR="00244FA1" w:rsidRPr="006E0169">
        <w:rPr>
          <w:rStyle w:val="NoneA"/>
          <w:rFonts w:ascii="Calibri" w:hAnsi="Calibri" w:cs="Calibri"/>
        </w:rPr>
        <w:t>–</w:t>
      </w:r>
      <w:r w:rsidRPr="006E0169">
        <w:rPr>
          <w:rStyle w:val="NoneA"/>
          <w:rFonts w:ascii="Calibri" w:hAnsi="Calibri" w:cs="Calibri"/>
        </w:rPr>
        <w:t>73328 (2017).</w:t>
      </w:r>
    </w:p>
    <w:p w14:paraId="0D13FEB7" w14:textId="5AD6B575" w:rsidR="004B0931" w:rsidRPr="006E0169" w:rsidRDefault="00344400" w:rsidP="006E0169">
      <w:pPr>
        <w:pStyle w:val="EndNoteBibliography"/>
        <w:jc w:val="both"/>
        <w:rPr>
          <w:rFonts w:ascii="Calibri" w:hAnsi="Calibri" w:cs="Calibri"/>
        </w:rPr>
      </w:pPr>
      <w:r w:rsidRPr="006E0169">
        <w:rPr>
          <w:rStyle w:val="None"/>
          <w:rFonts w:ascii="Calibri" w:hAnsi="Calibri" w:cs="Calibri"/>
        </w:rPr>
        <w:t>3</w:t>
      </w:r>
      <w:r w:rsidRPr="006E0169">
        <w:rPr>
          <w:rStyle w:val="None"/>
          <w:rFonts w:ascii="Calibri" w:hAnsi="Calibri" w:cs="Calibri"/>
        </w:rPr>
        <w:tab/>
        <w:t>Shapiro, W. R., Johanson, C. E.</w:t>
      </w:r>
      <w:r w:rsidR="00244FA1" w:rsidRPr="006E0169">
        <w:rPr>
          <w:rStyle w:val="None"/>
          <w:rFonts w:ascii="Calibri" w:hAnsi="Calibri" w:cs="Calibri"/>
        </w:rPr>
        <w:t>,</w:t>
      </w:r>
      <w:r w:rsidRPr="006E0169">
        <w:rPr>
          <w:rStyle w:val="None"/>
          <w:rFonts w:ascii="Calibri" w:hAnsi="Calibri" w:cs="Calibri"/>
        </w:rPr>
        <w:t xml:space="preserve"> Boogerd, W. Treatment modalities for leptomeningeal metastases. </w:t>
      </w:r>
      <w:r w:rsidRPr="006E0169">
        <w:rPr>
          <w:rStyle w:val="None"/>
          <w:rFonts w:ascii="Calibri" w:hAnsi="Calibri" w:cs="Calibri"/>
          <w:i/>
          <w:iCs/>
          <w:lang w:val="nl-NL"/>
        </w:rPr>
        <w:t>Semin</w:t>
      </w:r>
      <w:r w:rsidR="00BC04B5" w:rsidRPr="006E0169">
        <w:rPr>
          <w:rStyle w:val="None"/>
          <w:rFonts w:ascii="Calibri" w:hAnsi="Calibri" w:cs="Calibri"/>
          <w:i/>
          <w:iCs/>
          <w:lang w:val="nl-NL"/>
        </w:rPr>
        <w:t>ars in</w:t>
      </w:r>
      <w:r w:rsidRPr="006E0169">
        <w:rPr>
          <w:rStyle w:val="None"/>
          <w:rFonts w:ascii="Calibri" w:hAnsi="Calibri" w:cs="Calibri"/>
          <w:i/>
          <w:iCs/>
          <w:lang w:val="nl-NL"/>
        </w:rPr>
        <w:t xml:space="preserve"> Oncol</w:t>
      </w:r>
      <w:r w:rsidR="00BC04B5" w:rsidRPr="006E0169">
        <w:rPr>
          <w:rStyle w:val="None"/>
          <w:rFonts w:ascii="Calibri" w:hAnsi="Calibri" w:cs="Calibri"/>
          <w:i/>
          <w:iCs/>
          <w:lang w:val="nl-NL"/>
        </w:rPr>
        <w:t>ogy</w:t>
      </w:r>
      <w:r w:rsidRPr="006E0169">
        <w:rPr>
          <w:rStyle w:val="None"/>
          <w:rFonts w:ascii="Calibri" w:hAnsi="Calibri" w:cs="Calibri"/>
          <w:i/>
          <w:iCs/>
          <w:lang w:val="nl-NL"/>
        </w:rPr>
        <w:t>.</w:t>
      </w:r>
      <w:r w:rsidRPr="006E0169">
        <w:rPr>
          <w:rStyle w:val="NoneA"/>
          <w:rFonts w:ascii="Calibri" w:hAnsi="Calibri" w:cs="Calibri"/>
        </w:rPr>
        <w:t xml:space="preserve"> </w:t>
      </w:r>
      <w:r w:rsidRPr="006E0169">
        <w:rPr>
          <w:rStyle w:val="None"/>
          <w:rFonts w:ascii="Calibri" w:hAnsi="Calibri" w:cs="Calibri"/>
          <w:b/>
          <w:bCs/>
        </w:rPr>
        <w:t>36</w:t>
      </w:r>
      <w:r w:rsidRPr="006E0169">
        <w:rPr>
          <w:rStyle w:val="NoneA"/>
          <w:rFonts w:ascii="Calibri" w:hAnsi="Calibri" w:cs="Calibri"/>
        </w:rPr>
        <w:t xml:space="preserve"> (4 Suppl 2), S46</w:t>
      </w:r>
      <w:r w:rsidR="00BC04B5" w:rsidRPr="006E0169">
        <w:rPr>
          <w:rStyle w:val="NoneA"/>
          <w:rFonts w:ascii="Calibri" w:hAnsi="Calibri" w:cs="Calibri"/>
        </w:rPr>
        <w:t>–</w:t>
      </w:r>
      <w:r w:rsidRPr="006E0169">
        <w:rPr>
          <w:rStyle w:val="NoneA"/>
          <w:rFonts w:ascii="Calibri" w:hAnsi="Calibri" w:cs="Calibri"/>
        </w:rPr>
        <w:t>54 (2009).</w:t>
      </w:r>
    </w:p>
    <w:p w14:paraId="531F70BF" w14:textId="5C17F3C8" w:rsidR="004B0931" w:rsidRPr="006E0169" w:rsidRDefault="00344400" w:rsidP="006E0169">
      <w:pPr>
        <w:pStyle w:val="EndNoteBibliography"/>
        <w:jc w:val="both"/>
        <w:rPr>
          <w:rFonts w:ascii="Calibri" w:hAnsi="Calibri" w:cs="Calibri"/>
        </w:rPr>
      </w:pPr>
      <w:r w:rsidRPr="006E0169">
        <w:rPr>
          <w:rStyle w:val="None"/>
          <w:rFonts w:ascii="Calibri" w:hAnsi="Calibri" w:cs="Calibri"/>
        </w:rPr>
        <w:t>4</w:t>
      </w:r>
      <w:r w:rsidRPr="006E0169">
        <w:rPr>
          <w:rStyle w:val="None"/>
          <w:rFonts w:ascii="Calibri" w:hAnsi="Calibri" w:cs="Calibri"/>
        </w:rPr>
        <w:tab/>
        <w:t>Davies, M. A.</w:t>
      </w:r>
      <w:r w:rsidRPr="006E0169">
        <w:rPr>
          <w:rStyle w:val="None"/>
          <w:rFonts w:ascii="Calibri" w:hAnsi="Calibri" w:cs="Calibri"/>
          <w:i/>
          <w:iCs/>
        </w:rPr>
        <w:t xml:space="preserve"> </w:t>
      </w:r>
      <w:r w:rsidRPr="006E0169">
        <w:rPr>
          <w:rStyle w:val="None"/>
          <w:rFonts w:ascii="Calibri" w:hAnsi="Calibri" w:cs="Calibri"/>
        </w:rPr>
        <w:t xml:space="preserve">et al. Prognostic factors for survival in melanoma patients with brain metastases. </w:t>
      </w:r>
      <w:r w:rsidRPr="006E0169">
        <w:rPr>
          <w:rStyle w:val="None"/>
          <w:rFonts w:ascii="Calibri" w:hAnsi="Calibri" w:cs="Calibri"/>
          <w:i/>
          <w:iCs/>
        </w:rPr>
        <w:t>Cancer.</w:t>
      </w:r>
      <w:r w:rsidRPr="006E0169">
        <w:rPr>
          <w:rStyle w:val="NoneA"/>
          <w:rFonts w:ascii="Calibri" w:hAnsi="Calibri" w:cs="Calibri"/>
        </w:rPr>
        <w:t xml:space="preserve"> </w:t>
      </w:r>
      <w:r w:rsidRPr="006E0169">
        <w:rPr>
          <w:rStyle w:val="None"/>
          <w:rFonts w:ascii="Calibri" w:hAnsi="Calibri" w:cs="Calibri"/>
          <w:b/>
          <w:bCs/>
        </w:rPr>
        <w:t>117</w:t>
      </w:r>
      <w:r w:rsidRPr="006E0169">
        <w:rPr>
          <w:rStyle w:val="NoneA"/>
          <w:rFonts w:ascii="Calibri" w:hAnsi="Calibri" w:cs="Calibri"/>
        </w:rPr>
        <w:t xml:space="preserve"> (8), 1687</w:t>
      </w:r>
      <w:r w:rsidR="00BC04B5" w:rsidRPr="006E0169">
        <w:rPr>
          <w:rStyle w:val="NoneA"/>
          <w:rFonts w:ascii="Calibri" w:hAnsi="Calibri" w:cs="Calibri"/>
        </w:rPr>
        <w:t>–</w:t>
      </w:r>
      <w:r w:rsidRPr="006E0169">
        <w:rPr>
          <w:rStyle w:val="NoneA"/>
          <w:rFonts w:ascii="Calibri" w:hAnsi="Calibri" w:cs="Calibri"/>
        </w:rPr>
        <w:t>1696</w:t>
      </w:r>
      <w:r w:rsidR="00BC04B5" w:rsidRPr="006E0169">
        <w:rPr>
          <w:rStyle w:val="NoneA"/>
          <w:rFonts w:ascii="Calibri" w:hAnsi="Calibri" w:cs="Calibri"/>
        </w:rPr>
        <w:t xml:space="preserve"> </w:t>
      </w:r>
      <w:r w:rsidRPr="006E0169">
        <w:rPr>
          <w:rStyle w:val="NoneA"/>
          <w:rFonts w:ascii="Calibri" w:hAnsi="Calibri" w:cs="Calibri"/>
        </w:rPr>
        <w:t>(2011).</w:t>
      </w:r>
    </w:p>
    <w:p w14:paraId="7835270D" w14:textId="2136D5FB" w:rsidR="004B0931" w:rsidRPr="006E0169" w:rsidRDefault="00344400" w:rsidP="006E0169">
      <w:pPr>
        <w:pStyle w:val="EndNoteBibliography"/>
        <w:jc w:val="both"/>
        <w:rPr>
          <w:rFonts w:ascii="Calibri" w:hAnsi="Calibri" w:cs="Calibri"/>
        </w:rPr>
      </w:pPr>
      <w:r w:rsidRPr="006E0169">
        <w:rPr>
          <w:rStyle w:val="None"/>
          <w:rFonts w:ascii="Calibri" w:hAnsi="Calibri" w:cs="Calibri"/>
          <w:lang w:val="fr-FR"/>
        </w:rPr>
        <w:t>5</w:t>
      </w:r>
      <w:r w:rsidRPr="006E0169">
        <w:rPr>
          <w:rStyle w:val="None"/>
          <w:rFonts w:ascii="Calibri" w:hAnsi="Calibri" w:cs="Calibri"/>
          <w:lang w:val="fr-FR"/>
        </w:rPr>
        <w:tab/>
        <w:t>Znidaric, T.</w:t>
      </w:r>
      <w:r w:rsidRPr="006E0169">
        <w:rPr>
          <w:rStyle w:val="None"/>
          <w:rFonts w:ascii="Calibri" w:hAnsi="Calibri" w:cs="Calibri"/>
          <w:i/>
          <w:iCs/>
        </w:rPr>
        <w:t xml:space="preserve"> </w:t>
      </w:r>
      <w:r w:rsidRPr="006E0169">
        <w:rPr>
          <w:rStyle w:val="None"/>
          <w:rFonts w:ascii="Calibri" w:hAnsi="Calibri" w:cs="Calibri"/>
        </w:rPr>
        <w:t>et al</w:t>
      </w:r>
      <w:r w:rsidRPr="006E0169">
        <w:rPr>
          <w:rStyle w:val="None"/>
          <w:rFonts w:ascii="Calibri" w:hAnsi="Calibri" w:cs="Calibri"/>
          <w:i/>
          <w:iCs/>
        </w:rPr>
        <w:t>.</w:t>
      </w:r>
      <w:r w:rsidRPr="006E0169">
        <w:rPr>
          <w:rStyle w:val="None"/>
          <w:rFonts w:ascii="Calibri" w:hAnsi="Calibri" w:cs="Calibri"/>
        </w:rPr>
        <w:t xml:space="preserve"> Breast cancer patients with brain metastases or leptomeningeal disease: 10-year results of a national cohort with validation of prognostic indexes. </w:t>
      </w:r>
      <w:r w:rsidRPr="006E0169">
        <w:rPr>
          <w:rStyle w:val="None"/>
          <w:rFonts w:ascii="Calibri" w:hAnsi="Calibri" w:cs="Calibri"/>
          <w:i/>
          <w:iCs/>
        </w:rPr>
        <w:t>Breast J</w:t>
      </w:r>
      <w:r w:rsidR="00D816CE" w:rsidRPr="006E0169">
        <w:rPr>
          <w:rStyle w:val="None"/>
          <w:rFonts w:ascii="Calibri" w:hAnsi="Calibri" w:cs="Calibri"/>
          <w:i/>
          <w:iCs/>
        </w:rPr>
        <w:t>ournal</w:t>
      </w:r>
      <w:r w:rsidRPr="006E0169">
        <w:rPr>
          <w:rStyle w:val="None"/>
          <w:rFonts w:ascii="Calibri" w:hAnsi="Calibri" w:cs="Calibri"/>
          <w:i/>
          <w:iCs/>
        </w:rPr>
        <w:t>.</w:t>
      </w:r>
      <w:r w:rsidRPr="006E0169">
        <w:rPr>
          <w:rStyle w:val="NoneA"/>
          <w:rFonts w:ascii="Calibri" w:hAnsi="Calibri" w:cs="Calibri"/>
        </w:rPr>
        <w:t xml:space="preserve"> </w:t>
      </w:r>
      <w:r w:rsidRPr="006E0169">
        <w:rPr>
          <w:rStyle w:val="None"/>
          <w:rFonts w:ascii="Calibri" w:hAnsi="Calibri" w:cs="Calibri"/>
          <w:b/>
          <w:bCs/>
        </w:rPr>
        <w:t>25</w:t>
      </w:r>
      <w:r w:rsidRPr="006E0169">
        <w:rPr>
          <w:rStyle w:val="NoneA"/>
          <w:rFonts w:ascii="Calibri" w:hAnsi="Calibri" w:cs="Calibri"/>
        </w:rPr>
        <w:t xml:space="preserve"> (6), 1117</w:t>
      </w:r>
      <w:r w:rsidR="00D816CE" w:rsidRPr="006E0169">
        <w:rPr>
          <w:rStyle w:val="NoneA"/>
          <w:rFonts w:ascii="Calibri" w:hAnsi="Calibri" w:cs="Calibri"/>
        </w:rPr>
        <w:t>–</w:t>
      </w:r>
      <w:r w:rsidRPr="006E0169">
        <w:rPr>
          <w:rStyle w:val="NoneA"/>
          <w:rFonts w:ascii="Calibri" w:hAnsi="Calibri" w:cs="Calibri"/>
        </w:rPr>
        <w:t>1125 (2019).</w:t>
      </w:r>
    </w:p>
    <w:p w14:paraId="2A280B7F" w14:textId="70B21A02" w:rsidR="004B0931" w:rsidRPr="006E0169" w:rsidRDefault="00344400" w:rsidP="006E0169">
      <w:pPr>
        <w:pStyle w:val="EndNoteBibliography"/>
        <w:jc w:val="both"/>
        <w:rPr>
          <w:rFonts w:ascii="Calibri" w:hAnsi="Calibri" w:cs="Calibri"/>
        </w:rPr>
      </w:pPr>
      <w:r w:rsidRPr="006E0169">
        <w:rPr>
          <w:rStyle w:val="None"/>
          <w:rFonts w:ascii="Calibri" w:hAnsi="Calibri" w:cs="Calibri"/>
          <w:lang w:val="it-IT"/>
        </w:rPr>
        <w:t>6</w:t>
      </w:r>
      <w:r w:rsidRPr="006E0169">
        <w:rPr>
          <w:rStyle w:val="None"/>
          <w:rFonts w:ascii="Calibri" w:hAnsi="Calibri" w:cs="Calibri"/>
          <w:lang w:val="it-IT"/>
        </w:rPr>
        <w:tab/>
        <w:t>Glitza, I. C.</w:t>
      </w:r>
      <w:r w:rsidRPr="006E0169">
        <w:rPr>
          <w:rStyle w:val="None"/>
          <w:rFonts w:ascii="Calibri" w:hAnsi="Calibri" w:cs="Calibri"/>
        </w:rPr>
        <w:t xml:space="preserve"> et al. Leptomeningeal disease in melanoma patients: An update to treatment, challenges, and future directions. </w:t>
      </w:r>
      <w:r w:rsidRPr="006E0169">
        <w:rPr>
          <w:rStyle w:val="None"/>
          <w:rFonts w:ascii="Calibri" w:hAnsi="Calibri" w:cs="Calibri"/>
          <w:i/>
          <w:iCs/>
          <w:lang w:val="it-IT"/>
        </w:rPr>
        <w:t xml:space="preserve">Pigment Cell </w:t>
      </w:r>
      <w:r w:rsidR="005A1810" w:rsidRPr="006E0169">
        <w:rPr>
          <w:rStyle w:val="None"/>
          <w:rFonts w:ascii="Calibri" w:hAnsi="Calibri" w:cs="Calibri"/>
          <w:i/>
          <w:iCs/>
          <w:lang w:val="it-IT"/>
        </w:rPr>
        <w:t xml:space="preserve">&amp; </w:t>
      </w:r>
      <w:r w:rsidRPr="006E0169">
        <w:rPr>
          <w:rStyle w:val="None"/>
          <w:rFonts w:ascii="Calibri" w:hAnsi="Calibri" w:cs="Calibri"/>
          <w:i/>
          <w:iCs/>
          <w:lang w:val="it-IT"/>
        </w:rPr>
        <w:t>Melanoma Res</w:t>
      </w:r>
      <w:r w:rsidR="005A1810" w:rsidRPr="006E0169">
        <w:rPr>
          <w:rStyle w:val="None"/>
          <w:rFonts w:ascii="Calibri" w:hAnsi="Calibri" w:cs="Calibri"/>
          <w:i/>
          <w:iCs/>
          <w:lang w:val="it-IT"/>
        </w:rPr>
        <w:t>earch</w:t>
      </w:r>
      <w:r w:rsidRPr="006E0169">
        <w:rPr>
          <w:rStyle w:val="None"/>
          <w:rFonts w:ascii="Calibri" w:hAnsi="Calibri" w:cs="Calibri"/>
          <w:i/>
          <w:iCs/>
          <w:lang w:val="it-IT"/>
        </w:rPr>
        <w:t>.</w:t>
      </w:r>
      <w:r w:rsidRPr="006E0169">
        <w:rPr>
          <w:rStyle w:val="NoneA"/>
          <w:rFonts w:ascii="Calibri" w:hAnsi="Calibri" w:cs="Calibri"/>
        </w:rPr>
        <w:t xml:space="preserve"> </w:t>
      </w:r>
      <w:r w:rsidRPr="006E0169">
        <w:rPr>
          <w:rStyle w:val="None"/>
          <w:rFonts w:ascii="Calibri" w:hAnsi="Calibri" w:cs="Calibri"/>
          <w:b/>
          <w:bCs/>
        </w:rPr>
        <w:t>33</w:t>
      </w:r>
      <w:r w:rsidRPr="006E0169">
        <w:rPr>
          <w:rStyle w:val="NoneA"/>
          <w:rFonts w:ascii="Calibri" w:hAnsi="Calibri" w:cs="Calibri"/>
        </w:rPr>
        <w:t xml:space="preserve"> (4), 527</w:t>
      </w:r>
      <w:r w:rsidR="005A1810" w:rsidRPr="006E0169">
        <w:rPr>
          <w:rStyle w:val="NoneA"/>
          <w:rFonts w:ascii="Calibri" w:hAnsi="Calibri" w:cs="Calibri"/>
        </w:rPr>
        <w:t>–</w:t>
      </w:r>
      <w:r w:rsidRPr="006E0169">
        <w:rPr>
          <w:rStyle w:val="NoneA"/>
          <w:rFonts w:ascii="Calibri" w:hAnsi="Calibri" w:cs="Calibri"/>
        </w:rPr>
        <w:t>541 (2020).</w:t>
      </w:r>
    </w:p>
    <w:p w14:paraId="5D4DBEA8" w14:textId="7B9CBF3A" w:rsidR="004B0931" w:rsidRPr="006E0169" w:rsidRDefault="00344400" w:rsidP="006E0169">
      <w:pPr>
        <w:pStyle w:val="EndNoteBibliography"/>
        <w:jc w:val="both"/>
        <w:rPr>
          <w:rFonts w:ascii="Calibri" w:hAnsi="Calibri" w:cs="Calibri"/>
        </w:rPr>
      </w:pPr>
      <w:r w:rsidRPr="006E0169">
        <w:rPr>
          <w:rStyle w:val="NoneA"/>
          <w:rFonts w:ascii="Calibri" w:hAnsi="Calibri" w:cs="Calibri"/>
        </w:rPr>
        <w:t>7</w:t>
      </w:r>
      <w:r w:rsidRPr="006E0169">
        <w:rPr>
          <w:rStyle w:val="NoneA"/>
          <w:rFonts w:ascii="Calibri" w:hAnsi="Calibri" w:cs="Calibri"/>
        </w:rPr>
        <w:tab/>
        <w:t>Raizer, J. J.</w:t>
      </w:r>
      <w:r w:rsidRPr="006E0169">
        <w:rPr>
          <w:rStyle w:val="None"/>
          <w:rFonts w:ascii="Calibri" w:hAnsi="Calibri" w:cs="Calibri"/>
          <w:i/>
          <w:iCs/>
        </w:rPr>
        <w:t xml:space="preserve"> </w:t>
      </w:r>
      <w:r w:rsidRPr="006E0169">
        <w:rPr>
          <w:rStyle w:val="None"/>
          <w:rFonts w:ascii="Calibri" w:hAnsi="Calibri" w:cs="Calibri"/>
        </w:rPr>
        <w:t xml:space="preserve">et al. Brain and leptomeningeal metastases from cutaneous melanoma: survival outcomes based on clinical features. </w:t>
      </w:r>
      <w:r w:rsidRPr="006E0169">
        <w:rPr>
          <w:rStyle w:val="None"/>
          <w:rFonts w:ascii="Calibri" w:hAnsi="Calibri" w:cs="Calibri"/>
          <w:i/>
          <w:iCs/>
          <w:lang w:val="it-IT"/>
        </w:rPr>
        <w:t>Neuro-oncology.</w:t>
      </w:r>
      <w:r w:rsidRPr="006E0169">
        <w:rPr>
          <w:rStyle w:val="NoneA"/>
          <w:rFonts w:ascii="Calibri" w:hAnsi="Calibri" w:cs="Calibri"/>
        </w:rPr>
        <w:t xml:space="preserve"> </w:t>
      </w:r>
      <w:r w:rsidRPr="006E0169">
        <w:rPr>
          <w:rStyle w:val="None"/>
          <w:rFonts w:ascii="Calibri" w:hAnsi="Calibri" w:cs="Calibri"/>
          <w:b/>
          <w:bCs/>
        </w:rPr>
        <w:t>10</w:t>
      </w:r>
      <w:r w:rsidRPr="006E0169">
        <w:rPr>
          <w:rStyle w:val="NoneA"/>
          <w:rFonts w:ascii="Calibri" w:hAnsi="Calibri" w:cs="Calibri"/>
        </w:rPr>
        <w:t xml:space="preserve"> (2), 199</w:t>
      </w:r>
      <w:r w:rsidR="005E3C23" w:rsidRPr="006E0169">
        <w:rPr>
          <w:rStyle w:val="NoneA"/>
          <w:rFonts w:ascii="Calibri" w:hAnsi="Calibri" w:cs="Calibri"/>
        </w:rPr>
        <w:t>–</w:t>
      </w:r>
      <w:r w:rsidRPr="006E0169">
        <w:rPr>
          <w:rStyle w:val="NoneA"/>
          <w:rFonts w:ascii="Calibri" w:hAnsi="Calibri" w:cs="Calibri"/>
        </w:rPr>
        <w:t>207 (2008).</w:t>
      </w:r>
    </w:p>
    <w:p w14:paraId="0A9823BA" w14:textId="6F8AB33F" w:rsidR="004B0931" w:rsidRPr="006E0169" w:rsidRDefault="00344400" w:rsidP="006E0169">
      <w:pPr>
        <w:pStyle w:val="EndNoteBibliography"/>
        <w:jc w:val="both"/>
        <w:rPr>
          <w:rFonts w:ascii="Calibri" w:hAnsi="Calibri" w:cs="Calibri"/>
        </w:rPr>
      </w:pPr>
      <w:r w:rsidRPr="006E0169">
        <w:rPr>
          <w:rStyle w:val="None"/>
          <w:rFonts w:ascii="Calibri" w:hAnsi="Calibri" w:cs="Calibri"/>
          <w:lang w:val="fr-FR"/>
        </w:rPr>
        <w:t>8</w:t>
      </w:r>
      <w:r w:rsidRPr="006E0169">
        <w:rPr>
          <w:rStyle w:val="None"/>
          <w:rFonts w:ascii="Calibri" w:hAnsi="Calibri" w:cs="Calibri"/>
          <w:lang w:val="fr-FR"/>
        </w:rPr>
        <w:tab/>
        <w:t>Taillibert, S.</w:t>
      </w:r>
      <w:r w:rsidRPr="006E0169">
        <w:rPr>
          <w:rStyle w:val="None"/>
          <w:rFonts w:ascii="Calibri" w:hAnsi="Calibri" w:cs="Calibri"/>
          <w:i/>
          <w:iCs/>
        </w:rPr>
        <w:t xml:space="preserve"> </w:t>
      </w:r>
      <w:r w:rsidRPr="006E0169">
        <w:rPr>
          <w:rStyle w:val="None"/>
          <w:rFonts w:ascii="Calibri" w:hAnsi="Calibri" w:cs="Calibri"/>
        </w:rPr>
        <w:t xml:space="preserve">et al. Leptomeningeal metastases from solid malignancy: a review. </w:t>
      </w:r>
      <w:r w:rsidRPr="006E0169">
        <w:rPr>
          <w:rStyle w:val="None"/>
          <w:rFonts w:ascii="Calibri" w:hAnsi="Calibri" w:cs="Calibri"/>
          <w:i/>
          <w:iCs/>
        </w:rPr>
        <w:t>J</w:t>
      </w:r>
      <w:r w:rsidR="005E3C23" w:rsidRPr="006E0169">
        <w:rPr>
          <w:rStyle w:val="None"/>
          <w:rFonts w:ascii="Calibri" w:hAnsi="Calibri" w:cs="Calibri"/>
          <w:i/>
          <w:iCs/>
        </w:rPr>
        <w:t>ournal of</w:t>
      </w:r>
      <w:r w:rsidRPr="006E0169">
        <w:rPr>
          <w:rStyle w:val="None"/>
          <w:rFonts w:ascii="Calibri" w:hAnsi="Calibri" w:cs="Calibri"/>
          <w:i/>
          <w:iCs/>
        </w:rPr>
        <w:t xml:space="preserve"> Neurooncol</w:t>
      </w:r>
      <w:r w:rsidR="005E3C23" w:rsidRPr="006E0169">
        <w:rPr>
          <w:rStyle w:val="None"/>
          <w:rFonts w:ascii="Calibri" w:hAnsi="Calibri" w:cs="Calibri"/>
          <w:i/>
          <w:iCs/>
        </w:rPr>
        <w:t>ogy</w:t>
      </w:r>
      <w:r w:rsidRPr="006E0169">
        <w:rPr>
          <w:rStyle w:val="None"/>
          <w:rFonts w:ascii="Calibri" w:hAnsi="Calibri" w:cs="Calibri"/>
          <w:i/>
          <w:iCs/>
        </w:rPr>
        <w:t>.</w:t>
      </w:r>
      <w:r w:rsidRPr="006E0169">
        <w:rPr>
          <w:rStyle w:val="NoneA"/>
          <w:rFonts w:ascii="Calibri" w:hAnsi="Calibri" w:cs="Calibri"/>
        </w:rPr>
        <w:t xml:space="preserve"> </w:t>
      </w:r>
      <w:r w:rsidRPr="006E0169">
        <w:rPr>
          <w:rStyle w:val="None"/>
          <w:rFonts w:ascii="Calibri" w:hAnsi="Calibri" w:cs="Calibri"/>
          <w:b/>
          <w:bCs/>
        </w:rPr>
        <w:t>75</w:t>
      </w:r>
      <w:r w:rsidRPr="006E0169">
        <w:rPr>
          <w:rStyle w:val="NoneA"/>
          <w:rFonts w:ascii="Calibri" w:hAnsi="Calibri" w:cs="Calibri"/>
        </w:rPr>
        <w:t xml:space="preserve"> (1), 85</w:t>
      </w:r>
      <w:r w:rsidR="005E3C23" w:rsidRPr="006E0169">
        <w:rPr>
          <w:rStyle w:val="NoneA"/>
          <w:rFonts w:ascii="Calibri" w:hAnsi="Calibri" w:cs="Calibri"/>
        </w:rPr>
        <w:t>–</w:t>
      </w:r>
      <w:r w:rsidRPr="006E0169">
        <w:rPr>
          <w:rStyle w:val="NoneA"/>
          <w:rFonts w:ascii="Calibri" w:hAnsi="Calibri" w:cs="Calibri"/>
        </w:rPr>
        <w:t>99 (2005).</w:t>
      </w:r>
    </w:p>
    <w:p w14:paraId="099F513E" w14:textId="6809A016" w:rsidR="004B0931" w:rsidRPr="006E0169" w:rsidRDefault="00344400" w:rsidP="006E0169">
      <w:pPr>
        <w:pStyle w:val="EndNoteBibliography"/>
        <w:jc w:val="both"/>
        <w:rPr>
          <w:rFonts w:ascii="Calibri" w:hAnsi="Calibri" w:cs="Calibri"/>
        </w:rPr>
      </w:pPr>
      <w:r w:rsidRPr="006E0169">
        <w:rPr>
          <w:rStyle w:val="None"/>
          <w:rFonts w:ascii="Calibri" w:hAnsi="Calibri" w:cs="Calibri"/>
        </w:rPr>
        <w:t>9</w:t>
      </w:r>
      <w:r w:rsidRPr="006E0169">
        <w:rPr>
          <w:rStyle w:val="None"/>
          <w:rFonts w:ascii="Calibri" w:hAnsi="Calibri" w:cs="Calibri"/>
        </w:rPr>
        <w:tab/>
        <w:t>DeVos, S. L.</w:t>
      </w:r>
      <w:r w:rsidR="00A73C3E" w:rsidRPr="006E0169">
        <w:rPr>
          <w:rStyle w:val="None"/>
          <w:rFonts w:ascii="Calibri" w:hAnsi="Calibri" w:cs="Calibri"/>
        </w:rPr>
        <w:t xml:space="preserve">, </w:t>
      </w:r>
      <w:r w:rsidRPr="006E0169">
        <w:rPr>
          <w:rStyle w:val="None"/>
          <w:rFonts w:ascii="Calibri" w:hAnsi="Calibri" w:cs="Calibri"/>
        </w:rPr>
        <w:t xml:space="preserve">Miller, T. M. Direct intraventricular delivery of drugs to the rodent central nervous system. </w:t>
      </w:r>
      <w:r w:rsidRPr="006E0169">
        <w:rPr>
          <w:rStyle w:val="None"/>
          <w:rFonts w:ascii="Calibri" w:hAnsi="Calibri" w:cs="Calibri"/>
          <w:i/>
          <w:iCs/>
        </w:rPr>
        <w:t>Journal of Visualized Experiments.</w:t>
      </w:r>
      <w:r w:rsidRPr="006E0169">
        <w:rPr>
          <w:rStyle w:val="NoneA"/>
          <w:rFonts w:ascii="Calibri" w:hAnsi="Calibri" w:cs="Calibri"/>
        </w:rPr>
        <w:t xml:space="preserve"> </w:t>
      </w:r>
      <w:r w:rsidRPr="006E0169">
        <w:rPr>
          <w:rStyle w:val="NoneA"/>
          <w:rFonts w:ascii="Calibri" w:hAnsi="Calibri" w:cs="Calibri"/>
          <w:b/>
          <w:bCs/>
        </w:rPr>
        <w:t>75</w:t>
      </w:r>
      <w:r w:rsidRPr="006E0169">
        <w:rPr>
          <w:rStyle w:val="NoneA"/>
          <w:rFonts w:ascii="Calibri" w:hAnsi="Calibri" w:cs="Calibri"/>
        </w:rPr>
        <w:t>, e50326 (2013).</w:t>
      </w:r>
    </w:p>
    <w:p w14:paraId="3FFC739E" w14:textId="038E3193" w:rsidR="004B0931" w:rsidRPr="006E0169" w:rsidRDefault="00344400" w:rsidP="006E0169">
      <w:pPr>
        <w:pStyle w:val="EndNoteBibliography"/>
        <w:jc w:val="both"/>
        <w:rPr>
          <w:rFonts w:ascii="Calibri" w:hAnsi="Calibri" w:cs="Calibri"/>
        </w:rPr>
      </w:pPr>
      <w:r w:rsidRPr="006E0169">
        <w:rPr>
          <w:rStyle w:val="NoneA"/>
          <w:rFonts w:ascii="Calibri" w:hAnsi="Calibri" w:cs="Calibri"/>
        </w:rPr>
        <w:t>10</w:t>
      </w:r>
      <w:r w:rsidRPr="006E0169">
        <w:rPr>
          <w:rStyle w:val="NoneA"/>
          <w:rFonts w:ascii="Calibri" w:hAnsi="Calibri" w:cs="Calibri"/>
        </w:rPr>
        <w:tab/>
        <w:t>Kodumudi, K. N.</w:t>
      </w:r>
      <w:r w:rsidRPr="006E0169">
        <w:rPr>
          <w:rStyle w:val="None"/>
          <w:rFonts w:ascii="Calibri" w:hAnsi="Calibri" w:cs="Calibri"/>
          <w:i/>
          <w:iCs/>
        </w:rPr>
        <w:t xml:space="preserve"> </w:t>
      </w:r>
      <w:r w:rsidRPr="006E0169">
        <w:rPr>
          <w:rStyle w:val="None"/>
          <w:rFonts w:ascii="Calibri" w:hAnsi="Calibri" w:cs="Calibri"/>
        </w:rPr>
        <w:t xml:space="preserve">et al. Sequential anti-PD1 therapy following dendritic cell vaccination improves survival in a HER2 mammary carcinoma model and identifies a critical role for CD4 T cells in mediating the response. </w:t>
      </w:r>
      <w:r w:rsidRPr="006E0169">
        <w:rPr>
          <w:rStyle w:val="None"/>
          <w:rFonts w:ascii="Calibri" w:hAnsi="Calibri" w:cs="Calibri"/>
          <w:i/>
          <w:iCs/>
        </w:rPr>
        <w:t>Frontiers in Immunology.</w:t>
      </w:r>
      <w:r w:rsidRPr="006E0169">
        <w:rPr>
          <w:rStyle w:val="NoneA"/>
          <w:rFonts w:ascii="Calibri" w:hAnsi="Calibri" w:cs="Calibri"/>
        </w:rPr>
        <w:t xml:space="preserve"> </w:t>
      </w:r>
      <w:r w:rsidRPr="006E0169">
        <w:rPr>
          <w:rStyle w:val="None"/>
          <w:rFonts w:ascii="Calibri" w:hAnsi="Calibri" w:cs="Calibri"/>
          <w:b/>
          <w:bCs/>
        </w:rPr>
        <w:t>10</w:t>
      </w:r>
      <w:r w:rsidR="00A73C3E" w:rsidRPr="006E0169">
        <w:rPr>
          <w:rStyle w:val="None"/>
          <w:rFonts w:ascii="Calibri" w:hAnsi="Calibri" w:cs="Calibri"/>
        </w:rPr>
        <w:t>,</w:t>
      </w:r>
      <w:r w:rsidRPr="006E0169">
        <w:rPr>
          <w:rStyle w:val="NoneA"/>
          <w:rFonts w:ascii="Calibri" w:hAnsi="Calibri" w:cs="Calibri"/>
        </w:rPr>
        <w:t xml:space="preserve"> 1939 (2019).</w:t>
      </w:r>
    </w:p>
    <w:p w14:paraId="52EC41CC" w14:textId="1D7FFA59" w:rsidR="004B0931" w:rsidRPr="006E0169" w:rsidRDefault="00344400" w:rsidP="006E0169">
      <w:pPr>
        <w:pStyle w:val="EndNoteBibliography"/>
        <w:jc w:val="both"/>
        <w:rPr>
          <w:rFonts w:ascii="Calibri" w:hAnsi="Calibri" w:cs="Calibri"/>
        </w:rPr>
      </w:pPr>
      <w:r w:rsidRPr="006E0169">
        <w:rPr>
          <w:rStyle w:val="NoneA"/>
          <w:rFonts w:ascii="Calibri" w:hAnsi="Calibri" w:cs="Calibri"/>
        </w:rPr>
        <w:lastRenderedPageBreak/>
        <w:t>11</w:t>
      </w:r>
      <w:r w:rsidRPr="006E0169">
        <w:rPr>
          <w:rStyle w:val="NoneA"/>
          <w:rFonts w:ascii="Calibri" w:hAnsi="Calibri" w:cs="Calibri"/>
        </w:rPr>
        <w:tab/>
        <w:t>Dunn, L.</w:t>
      </w:r>
      <w:r w:rsidRPr="006E0169">
        <w:rPr>
          <w:rStyle w:val="None"/>
          <w:rFonts w:ascii="Calibri" w:hAnsi="Calibri" w:cs="Calibri"/>
          <w:i/>
          <w:iCs/>
        </w:rPr>
        <w:t xml:space="preserve"> </w:t>
      </w:r>
      <w:r w:rsidRPr="006E0169">
        <w:rPr>
          <w:rStyle w:val="None"/>
          <w:rFonts w:ascii="Calibri" w:hAnsi="Calibri" w:cs="Calibri"/>
        </w:rPr>
        <w:t xml:space="preserve">et al. Murine model of wound healing. </w:t>
      </w:r>
      <w:r w:rsidRPr="006E0169">
        <w:rPr>
          <w:rStyle w:val="None"/>
          <w:rFonts w:ascii="Calibri" w:hAnsi="Calibri" w:cs="Calibri"/>
          <w:i/>
          <w:iCs/>
        </w:rPr>
        <w:t>Journal of Visualized Experiments.</w:t>
      </w:r>
      <w:r w:rsidRPr="006E0169">
        <w:rPr>
          <w:rStyle w:val="NoneA"/>
          <w:rFonts w:ascii="Calibri" w:hAnsi="Calibri" w:cs="Calibri"/>
        </w:rPr>
        <w:t xml:space="preserve"> </w:t>
      </w:r>
      <w:r w:rsidRPr="006E0169">
        <w:rPr>
          <w:rStyle w:val="NoneA"/>
          <w:rFonts w:ascii="Calibri" w:hAnsi="Calibri" w:cs="Calibri"/>
          <w:b/>
          <w:bCs/>
        </w:rPr>
        <w:t>75</w:t>
      </w:r>
      <w:r w:rsidRPr="006E0169">
        <w:rPr>
          <w:rStyle w:val="NoneA"/>
          <w:rFonts w:ascii="Calibri" w:hAnsi="Calibri" w:cs="Calibri"/>
        </w:rPr>
        <w:t>, e50265 (2013).</w:t>
      </w:r>
    </w:p>
    <w:p w14:paraId="4CA5214D" w14:textId="07E1791E" w:rsidR="004B0931" w:rsidRPr="006E0169" w:rsidRDefault="00344400" w:rsidP="006E0169">
      <w:pPr>
        <w:pStyle w:val="EndNoteBibliography"/>
        <w:jc w:val="both"/>
        <w:rPr>
          <w:rFonts w:ascii="Calibri" w:hAnsi="Calibri" w:cs="Calibri"/>
        </w:rPr>
      </w:pPr>
      <w:r w:rsidRPr="006E0169">
        <w:rPr>
          <w:rStyle w:val="None"/>
          <w:rFonts w:ascii="Calibri" w:hAnsi="Calibri" w:cs="Calibri"/>
        </w:rPr>
        <w:t>12</w:t>
      </w:r>
      <w:r w:rsidRPr="006E0169">
        <w:rPr>
          <w:rStyle w:val="None"/>
          <w:rFonts w:ascii="Calibri" w:hAnsi="Calibri" w:cs="Calibri"/>
        </w:rPr>
        <w:tab/>
        <w:t>Simon, M. J.</w:t>
      </w:r>
      <w:r w:rsidR="00A73C3E" w:rsidRPr="006E0169">
        <w:rPr>
          <w:rStyle w:val="None"/>
          <w:rFonts w:ascii="Calibri" w:hAnsi="Calibri" w:cs="Calibri"/>
        </w:rPr>
        <w:t>,</w:t>
      </w:r>
      <w:r w:rsidRPr="006E0169">
        <w:rPr>
          <w:rStyle w:val="None"/>
          <w:rFonts w:ascii="Calibri" w:hAnsi="Calibri" w:cs="Calibri"/>
        </w:rPr>
        <w:t xml:space="preserve"> Iliff, J. J. Regulation of cerebrospinal fluid (CSF) flow in neurodegenerative, neurovascular and neuroinflammatory disease. </w:t>
      </w:r>
      <w:proofErr w:type="spellStart"/>
      <w:r w:rsidRPr="006E0169">
        <w:rPr>
          <w:rStyle w:val="None"/>
          <w:rFonts w:ascii="Calibri" w:hAnsi="Calibri" w:cs="Calibri"/>
          <w:i/>
          <w:iCs/>
        </w:rPr>
        <w:t>Biochimica</w:t>
      </w:r>
      <w:proofErr w:type="spellEnd"/>
      <w:r w:rsidRPr="006E0169">
        <w:rPr>
          <w:rStyle w:val="None"/>
          <w:rFonts w:ascii="Calibri" w:hAnsi="Calibri" w:cs="Calibri"/>
          <w:i/>
          <w:iCs/>
        </w:rPr>
        <w:t xml:space="preserve"> et </w:t>
      </w:r>
      <w:proofErr w:type="spellStart"/>
      <w:r w:rsidRPr="006E0169">
        <w:rPr>
          <w:rStyle w:val="None"/>
          <w:rFonts w:ascii="Calibri" w:hAnsi="Calibri" w:cs="Calibri"/>
          <w:i/>
          <w:iCs/>
        </w:rPr>
        <w:t>Biophysica</w:t>
      </w:r>
      <w:proofErr w:type="spellEnd"/>
      <w:r w:rsidRPr="006E0169">
        <w:rPr>
          <w:rStyle w:val="None"/>
          <w:rFonts w:ascii="Calibri" w:hAnsi="Calibri" w:cs="Calibri"/>
          <w:i/>
          <w:iCs/>
        </w:rPr>
        <w:t xml:space="preserve"> Acta.</w:t>
      </w:r>
      <w:r w:rsidRPr="006E0169">
        <w:rPr>
          <w:rStyle w:val="NoneA"/>
          <w:rFonts w:ascii="Calibri" w:hAnsi="Calibri" w:cs="Calibri"/>
        </w:rPr>
        <w:t xml:space="preserve"> </w:t>
      </w:r>
      <w:r w:rsidRPr="006E0169">
        <w:rPr>
          <w:rStyle w:val="None"/>
          <w:rFonts w:ascii="Calibri" w:hAnsi="Calibri" w:cs="Calibri"/>
          <w:b/>
          <w:bCs/>
        </w:rPr>
        <w:t>1862</w:t>
      </w:r>
      <w:r w:rsidRPr="006E0169">
        <w:rPr>
          <w:rStyle w:val="NoneA"/>
          <w:rFonts w:ascii="Calibri" w:hAnsi="Calibri" w:cs="Calibri"/>
        </w:rPr>
        <w:t xml:space="preserve"> (3), 442</w:t>
      </w:r>
      <w:r w:rsidR="00AB315B" w:rsidRPr="006E0169">
        <w:rPr>
          <w:rStyle w:val="NoneA"/>
          <w:rFonts w:ascii="Calibri" w:hAnsi="Calibri" w:cs="Calibri"/>
        </w:rPr>
        <w:t>–</w:t>
      </w:r>
      <w:r w:rsidRPr="006E0169">
        <w:rPr>
          <w:rStyle w:val="NoneA"/>
          <w:rFonts w:ascii="Calibri" w:hAnsi="Calibri" w:cs="Calibri"/>
        </w:rPr>
        <w:t>451 (2016).</w:t>
      </w:r>
    </w:p>
    <w:p w14:paraId="75FB59EA" w14:textId="6A2B2C38" w:rsidR="004B0931" w:rsidRPr="006E0169" w:rsidRDefault="00344400" w:rsidP="006E0169">
      <w:pPr>
        <w:pStyle w:val="BodyB"/>
        <w:jc w:val="both"/>
        <w:rPr>
          <w:rFonts w:ascii="Calibri" w:hAnsi="Calibri" w:cs="Calibri"/>
        </w:rPr>
      </w:pPr>
      <w:r w:rsidRPr="006E0169">
        <w:rPr>
          <w:rStyle w:val="None"/>
          <w:rFonts w:ascii="Calibri" w:hAnsi="Calibri" w:cs="Calibri"/>
          <w:lang w:val="da-DK"/>
        </w:rPr>
        <w:t>13</w:t>
      </w:r>
      <w:r w:rsidRPr="006E0169">
        <w:rPr>
          <w:rStyle w:val="None"/>
          <w:rFonts w:ascii="Calibri" w:hAnsi="Calibri" w:cs="Calibri"/>
          <w:lang w:val="da-DK"/>
        </w:rPr>
        <w:tab/>
        <w:t>Shackleford, G. M.</w:t>
      </w:r>
      <w:r w:rsidRPr="006E0169">
        <w:rPr>
          <w:rStyle w:val="None"/>
          <w:rFonts w:ascii="Calibri" w:hAnsi="Calibri" w:cs="Calibri"/>
          <w:i/>
          <w:iCs/>
        </w:rPr>
        <w:t xml:space="preserve"> </w:t>
      </w:r>
      <w:r w:rsidRPr="006E0169">
        <w:rPr>
          <w:rStyle w:val="None"/>
          <w:rFonts w:ascii="Calibri" w:hAnsi="Calibri" w:cs="Calibri"/>
        </w:rPr>
        <w:t xml:space="preserve">et al. Continuous and bolus intraventricular topotecan prolong survival in a mouse model of leptomeningeal medulloblastoma. </w:t>
      </w:r>
      <w:r w:rsidRPr="006E0169">
        <w:rPr>
          <w:rStyle w:val="None"/>
          <w:rFonts w:ascii="Calibri" w:hAnsi="Calibri" w:cs="Calibri"/>
          <w:i/>
          <w:iCs/>
          <w:lang w:val="pt-PT"/>
        </w:rPr>
        <w:t>P</w:t>
      </w:r>
      <w:r w:rsidR="00AB315B" w:rsidRPr="006E0169">
        <w:rPr>
          <w:rStyle w:val="None"/>
          <w:rFonts w:ascii="Calibri" w:hAnsi="Calibri" w:cs="Calibri"/>
          <w:i/>
          <w:iCs/>
          <w:lang w:val="pt-PT"/>
        </w:rPr>
        <w:t>L</w:t>
      </w:r>
      <w:r w:rsidRPr="006E0169">
        <w:rPr>
          <w:rStyle w:val="None"/>
          <w:rFonts w:ascii="Calibri" w:hAnsi="Calibri" w:cs="Calibri"/>
          <w:i/>
          <w:iCs/>
          <w:lang w:val="pt-PT"/>
        </w:rPr>
        <w:t>o</w:t>
      </w:r>
      <w:r w:rsidR="00AB315B" w:rsidRPr="006E0169">
        <w:rPr>
          <w:rStyle w:val="None"/>
          <w:rFonts w:ascii="Calibri" w:hAnsi="Calibri" w:cs="Calibri"/>
          <w:i/>
          <w:iCs/>
          <w:lang w:val="pt-PT"/>
        </w:rPr>
        <w:t>S</w:t>
      </w:r>
      <w:r w:rsidRPr="006E0169">
        <w:rPr>
          <w:rStyle w:val="None"/>
          <w:rFonts w:ascii="Calibri" w:hAnsi="Calibri" w:cs="Calibri"/>
          <w:i/>
          <w:iCs/>
          <w:lang w:val="pt-PT"/>
        </w:rPr>
        <w:t xml:space="preserve"> </w:t>
      </w:r>
      <w:r w:rsidR="00AB315B" w:rsidRPr="006E0169">
        <w:rPr>
          <w:rStyle w:val="None"/>
          <w:rFonts w:ascii="Calibri" w:hAnsi="Calibri" w:cs="Calibri"/>
          <w:i/>
          <w:iCs/>
          <w:lang w:val="pt-PT"/>
        </w:rPr>
        <w:t>O</w:t>
      </w:r>
      <w:r w:rsidRPr="006E0169">
        <w:rPr>
          <w:rStyle w:val="None"/>
          <w:rFonts w:ascii="Calibri" w:hAnsi="Calibri" w:cs="Calibri"/>
          <w:i/>
          <w:iCs/>
          <w:lang w:val="pt-PT"/>
        </w:rPr>
        <w:t>ne.</w:t>
      </w:r>
      <w:r w:rsidRPr="006E0169">
        <w:rPr>
          <w:rStyle w:val="NoneA"/>
          <w:rFonts w:ascii="Calibri" w:hAnsi="Calibri" w:cs="Calibri"/>
        </w:rPr>
        <w:t xml:space="preserve"> </w:t>
      </w:r>
      <w:r w:rsidRPr="006E0169">
        <w:rPr>
          <w:rStyle w:val="None"/>
          <w:rFonts w:ascii="Calibri" w:hAnsi="Calibri" w:cs="Calibri"/>
          <w:b/>
          <w:bCs/>
        </w:rPr>
        <w:t>14</w:t>
      </w:r>
      <w:r w:rsidRPr="006E0169">
        <w:rPr>
          <w:rStyle w:val="NoneA"/>
          <w:rFonts w:ascii="Calibri" w:hAnsi="Calibri" w:cs="Calibri"/>
        </w:rPr>
        <w:t xml:space="preserve"> (1), e0206394 (2019).</w:t>
      </w:r>
      <w:r w:rsidRPr="006E0169">
        <w:rPr>
          <w:rFonts w:ascii="Calibri" w:hAnsi="Calibri" w:cs="Calibri"/>
        </w:rPr>
        <w:fldChar w:fldCharType="end"/>
      </w:r>
    </w:p>
    <w:p w14:paraId="46B56922" w14:textId="77777777" w:rsidR="004B0931" w:rsidRPr="006E0169" w:rsidRDefault="004B0931" w:rsidP="006E0169">
      <w:pPr>
        <w:pStyle w:val="EndNoteBibliography"/>
        <w:jc w:val="both"/>
        <w:rPr>
          <w:rFonts w:ascii="Calibri" w:hAnsi="Calibri" w:cs="Calibri"/>
        </w:rPr>
      </w:pPr>
    </w:p>
    <w:p w14:paraId="388F1265" w14:textId="77777777" w:rsidR="004B0931" w:rsidRPr="006E0169" w:rsidRDefault="004B0931" w:rsidP="006E0169">
      <w:pPr>
        <w:pStyle w:val="BodyA"/>
        <w:jc w:val="both"/>
        <w:rPr>
          <w:rStyle w:val="None"/>
          <w:rFonts w:ascii="Calibri" w:eastAsia="Arial" w:hAnsi="Calibri" w:cs="Calibri"/>
        </w:rPr>
      </w:pPr>
    </w:p>
    <w:p w14:paraId="40CCB8F7" w14:textId="77777777" w:rsidR="004B0931" w:rsidRPr="006E0169" w:rsidRDefault="004B0931" w:rsidP="006E0169">
      <w:pPr>
        <w:pStyle w:val="BodyB"/>
        <w:jc w:val="both"/>
        <w:rPr>
          <w:rFonts w:ascii="Calibri" w:hAnsi="Calibri" w:cs="Calibri"/>
        </w:rPr>
      </w:pPr>
    </w:p>
    <w:sectPr w:rsidR="004B0931" w:rsidRPr="006E0169" w:rsidSect="00244938">
      <w:headerReference w:type="default" r:id="rId17"/>
      <w:footerReference w:type="default" r:id="rId18"/>
      <w:pgSz w:w="12240" w:h="15840"/>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CF44B" w14:textId="77777777" w:rsidR="00BE688B" w:rsidRDefault="00BE688B">
      <w:r>
        <w:separator/>
      </w:r>
    </w:p>
  </w:endnote>
  <w:endnote w:type="continuationSeparator" w:id="0">
    <w:p w14:paraId="3E14BFBC" w14:textId="77777777" w:rsidR="00BE688B" w:rsidRDefault="00BE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B86D4" w14:textId="77777777" w:rsidR="004B0931" w:rsidRDefault="00344400">
    <w:pPr>
      <w:pStyle w:val="Footer"/>
      <w:tabs>
        <w:tab w:val="clear" w:pos="9360"/>
        <w:tab w:val="right" w:pos="8620"/>
      </w:tabs>
      <w:jc w:val="right"/>
    </w:pPr>
    <w:r>
      <w:rPr>
        <w:rStyle w:val="NoneA"/>
      </w:rPr>
      <w:fldChar w:fldCharType="begin"/>
    </w:r>
    <w:r>
      <w:rPr>
        <w:rStyle w:val="NoneA"/>
      </w:rPr>
      <w:instrText xml:space="preserve"> PAGE </w:instrText>
    </w:r>
    <w:r>
      <w:rPr>
        <w:rStyle w:val="NoneA"/>
      </w:rPr>
      <w:fldChar w:fldCharType="separate"/>
    </w:r>
    <w:r w:rsidR="005E4C48">
      <w:rPr>
        <w:rStyle w:val="NoneA"/>
        <w:noProof/>
      </w:rPr>
      <w:t>1</w:t>
    </w:r>
    <w:r>
      <w:rPr>
        <w:rStyle w:val="None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06ECD" w14:textId="77777777" w:rsidR="00BE688B" w:rsidRDefault="00BE688B">
      <w:r>
        <w:separator/>
      </w:r>
    </w:p>
  </w:footnote>
  <w:footnote w:type="continuationSeparator" w:id="0">
    <w:p w14:paraId="027764A6" w14:textId="77777777" w:rsidR="00BE688B" w:rsidRDefault="00BE6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10D23" w14:textId="77777777" w:rsidR="004B0931" w:rsidRDefault="004B093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57674"/>
    <w:multiLevelType w:val="hybridMultilevel"/>
    <w:tmpl w:val="761A2484"/>
    <w:numStyleLink w:val="ImportedStyle2"/>
  </w:abstractNum>
  <w:abstractNum w:abstractNumId="1" w15:restartNumberingAfterBreak="0">
    <w:nsid w:val="1A9B534F"/>
    <w:multiLevelType w:val="hybridMultilevel"/>
    <w:tmpl w:val="86BEB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B000D"/>
    <w:multiLevelType w:val="hybridMultilevel"/>
    <w:tmpl w:val="F7760C46"/>
    <w:numStyleLink w:val="ImportedStyle5"/>
  </w:abstractNum>
  <w:abstractNum w:abstractNumId="3" w15:restartNumberingAfterBreak="0">
    <w:nsid w:val="27DF41BA"/>
    <w:multiLevelType w:val="hybridMultilevel"/>
    <w:tmpl w:val="90B0387C"/>
    <w:styleLink w:val="ImportedStyle4"/>
    <w:lvl w:ilvl="0" w:tplc="6006612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48CE3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3EE1B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0080D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8056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E20942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9F2DE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944A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BA6E1E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9FD6F7A"/>
    <w:multiLevelType w:val="hybridMultilevel"/>
    <w:tmpl w:val="500E867E"/>
    <w:numStyleLink w:val="ImportedStyle10"/>
  </w:abstractNum>
  <w:abstractNum w:abstractNumId="5" w15:restartNumberingAfterBreak="0">
    <w:nsid w:val="4AC4787F"/>
    <w:multiLevelType w:val="hybridMultilevel"/>
    <w:tmpl w:val="C94E32F4"/>
    <w:numStyleLink w:val="ImportedStyle3"/>
  </w:abstractNum>
  <w:abstractNum w:abstractNumId="6" w15:restartNumberingAfterBreak="0">
    <w:nsid w:val="4F7325F9"/>
    <w:multiLevelType w:val="hybridMultilevel"/>
    <w:tmpl w:val="F7760C46"/>
    <w:styleLink w:val="ImportedStyle5"/>
    <w:lvl w:ilvl="0" w:tplc="562C6FE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D09D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F5E00E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4BABB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D0033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6A514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750A2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30E9A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705E4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3232A8D"/>
    <w:multiLevelType w:val="hybridMultilevel"/>
    <w:tmpl w:val="500E867E"/>
    <w:styleLink w:val="ImportedStyle10"/>
    <w:lvl w:ilvl="0" w:tplc="0DF619D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4A66E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386F34">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B24131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825F2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4027B6">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9F86C6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86518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E69C42">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2C1577"/>
    <w:multiLevelType w:val="multilevel"/>
    <w:tmpl w:val="820EB77C"/>
    <w:lvl w:ilvl="0">
      <w:start w:val="1"/>
      <w:numFmt w:val="decimal"/>
      <w:lvlText w:val="%1."/>
      <w:lvlJc w:val="left"/>
      <w:pPr>
        <w:ind w:left="720" w:hanging="360"/>
      </w:pPr>
      <w:rPr>
        <w:rFonts w:eastAsia="Arial Unicode MS" w:hint="default"/>
        <w:b/>
      </w:rPr>
    </w:lvl>
    <w:lvl w:ilvl="1">
      <w:start w:val="1"/>
      <w:numFmt w:val="decimal"/>
      <w:isLgl/>
      <w:lvlText w:val="%1.%2."/>
      <w:lvlJc w:val="left"/>
      <w:pPr>
        <w:ind w:left="720" w:hanging="360"/>
      </w:pPr>
      <w:rPr>
        <w:rFonts w:eastAsia="Arial Unicode MS" w:hint="default"/>
        <w:b/>
      </w:rPr>
    </w:lvl>
    <w:lvl w:ilvl="2">
      <w:start w:val="1"/>
      <w:numFmt w:val="decimal"/>
      <w:isLgl/>
      <w:lvlText w:val="%1.%2.%3."/>
      <w:lvlJc w:val="left"/>
      <w:pPr>
        <w:ind w:left="1080" w:hanging="720"/>
      </w:pPr>
      <w:rPr>
        <w:rFonts w:eastAsia="Arial Unicode MS" w:hint="default"/>
        <w:b/>
      </w:rPr>
    </w:lvl>
    <w:lvl w:ilvl="3">
      <w:start w:val="1"/>
      <w:numFmt w:val="decimal"/>
      <w:isLgl/>
      <w:lvlText w:val="%1.%2.%3.%4."/>
      <w:lvlJc w:val="left"/>
      <w:pPr>
        <w:ind w:left="1080" w:hanging="720"/>
      </w:pPr>
      <w:rPr>
        <w:rFonts w:eastAsia="Arial Unicode MS" w:hint="default"/>
        <w:b/>
      </w:rPr>
    </w:lvl>
    <w:lvl w:ilvl="4">
      <w:start w:val="1"/>
      <w:numFmt w:val="decimal"/>
      <w:isLgl/>
      <w:lvlText w:val="%1.%2.%3.%4.%5."/>
      <w:lvlJc w:val="left"/>
      <w:pPr>
        <w:ind w:left="1440" w:hanging="1080"/>
      </w:pPr>
      <w:rPr>
        <w:rFonts w:eastAsia="Arial Unicode MS" w:hint="default"/>
        <w:b/>
      </w:rPr>
    </w:lvl>
    <w:lvl w:ilvl="5">
      <w:start w:val="1"/>
      <w:numFmt w:val="decimal"/>
      <w:isLgl/>
      <w:lvlText w:val="%1.%2.%3.%4.%5.%6."/>
      <w:lvlJc w:val="left"/>
      <w:pPr>
        <w:ind w:left="1440" w:hanging="1080"/>
      </w:pPr>
      <w:rPr>
        <w:rFonts w:eastAsia="Arial Unicode MS" w:hint="default"/>
        <w:b/>
      </w:rPr>
    </w:lvl>
    <w:lvl w:ilvl="6">
      <w:start w:val="1"/>
      <w:numFmt w:val="decimal"/>
      <w:isLgl/>
      <w:lvlText w:val="%1.%2.%3.%4.%5.%6.%7."/>
      <w:lvlJc w:val="left"/>
      <w:pPr>
        <w:ind w:left="1800" w:hanging="1440"/>
      </w:pPr>
      <w:rPr>
        <w:rFonts w:eastAsia="Arial Unicode MS" w:hint="default"/>
        <w:b/>
      </w:rPr>
    </w:lvl>
    <w:lvl w:ilvl="7">
      <w:start w:val="1"/>
      <w:numFmt w:val="decimal"/>
      <w:isLgl/>
      <w:lvlText w:val="%1.%2.%3.%4.%5.%6.%7.%8."/>
      <w:lvlJc w:val="left"/>
      <w:pPr>
        <w:ind w:left="1800" w:hanging="1440"/>
      </w:pPr>
      <w:rPr>
        <w:rFonts w:eastAsia="Arial Unicode MS" w:hint="default"/>
        <w:b/>
      </w:rPr>
    </w:lvl>
    <w:lvl w:ilvl="8">
      <w:start w:val="1"/>
      <w:numFmt w:val="decimal"/>
      <w:isLgl/>
      <w:lvlText w:val="%1.%2.%3.%4.%5.%6.%7.%8.%9."/>
      <w:lvlJc w:val="left"/>
      <w:pPr>
        <w:ind w:left="2160" w:hanging="1800"/>
      </w:pPr>
      <w:rPr>
        <w:rFonts w:eastAsia="Arial Unicode MS" w:hint="default"/>
        <w:b/>
      </w:rPr>
    </w:lvl>
  </w:abstractNum>
  <w:abstractNum w:abstractNumId="9" w15:restartNumberingAfterBreak="0">
    <w:nsid w:val="5A566035"/>
    <w:multiLevelType w:val="multilevel"/>
    <w:tmpl w:val="3E38483A"/>
    <w:lvl w:ilvl="0">
      <w:start w:val="2"/>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62424B53"/>
    <w:multiLevelType w:val="hybridMultilevel"/>
    <w:tmpl w:val="9EC222A4"/>
    <w:numStyleLink w:val="ImportedStyle1"/>
  </w:abstractNum>
  <w:abstractNum w:abstractNumId="11" w15:restartNumberingAfterBreak="0">
    <w:nsid w:val="62924AD2"/>
    <w:multiLevelType w:val="multilevel"/>
    <w:tmpl w:val="6244675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68F5A24"/>
    <w:multiLevelType w:val="hybridMultilevel"/>
    <w:tmpl w:val="C94E32F4"/>
    <w:styleLink w:val="ImportedStyle3"/>
    <w:lvl w:ilvl="0" w:tplc="1F346EB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F00E3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F8F7C6">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11675B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F3ED67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4323660">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2FE5A7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32501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A4D228">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BAF7590"/>
    <w:multiLevelType w:val="hybridMultilevel"/>
    <w:tmpl w:val="90B0387C"/>
    <w:numStyleLink w:val="ImportedStyle4"/>
  </w:abstractNum>
  <w:abstractNum w:abstractNumId="14" w15:restartNumberingAfterBreak="0">
    <w:nsid w:val="6BBC4853"/>
    <w:multiLevelType w:val="hybridMultilevel"/>
    <w:tmpl w:val="9EC222A4"/>
    <w:styleLink w:val="ImportedStyle1"/>
    <w:lvl w:ilvl="0" w:tplc="4230BA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F4BFD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300384">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3C8660D4">
      <w:start w:val="1"/>
      <w:numFmt w:val="decimal"/>
      <w:lvlText w:val="%4."/>
      <w:lvlJc w:val="left"/>
      <w:pPr>
        <w:ind w:left="720" w:hanging="270"/>
      </w:pPr>
      <w:rPr>
        <w:rFonts w:hAnsi="Arial Unicode MS"/>
        <w:caps w:val="0"/>
        <w:smallCaps w:val="0"/>
        <w:strike w:val="0"/>
        <w:dstrike w:val="0"/>
        <w:outline w:val="0"/>
        <w:emboss w:val="0"/>
        <w:imprint w:val="0"/>
        <w:spacing w:val="0"/>
        <w:w w:val="100"/>
        <w:kern w:val="0"/>
        <w:position w:val="0"/>
        <w:highlight w:val="none"/>
        <w:vertAlign w:val="baseline"/>
      </w:rPr>
    </w:lvl>
    <w:lvl w:ilvl="4" w:tplc="389E4DF8">
      <w:start w:val="1"/>
      <w:numFmt w:val="lowerLetter"/>
      <w:lvlText w:val="%5."/>
      <w:lvlJc w:val="left"/>
      <w:pPr>
        <w:ind w:left="144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9B326CC2">
      <w:start w:val="1"/>
      <w:numFmt w:val="lowerRoman"/>
      <w:suff w:val="nothing"/>
      <w:lvlText w:val="%6."/>
      <w:lvlJc w:val="left"/>
      <w:pPr>
        <w:ind w:left="2092" w:hanging="122"/>
      </w:pPr>
      <w:rPr>
        <w:rFonts w:hAnsi="Arial Unicode MS"/>
        <w:caps w:val="0"/>
        <w:smallCaps w:val="0"/>
        <w:strike w:val="0"/>
        <w:dstrike w:val="0"/>
        <w:outline w:val="0"/>
        <w:emboss w:val="0"/>
        <w:imprint w:val="0"/>
        <w:spacing w:val="0"/>
        <w:w w:val="100"/>
        <w:kern w:val="0"/>
        <w:position w:val="0"/>
        <w:highlight w:val="none"/>
        <w:vertAlign w:val="baseline"/>
      </w:rPr>
    </w:lvl>
    <w:lvl w:ilvl="6" w:tplc="DD4682FE">
      <w:start w:val="1"/>
      <w:numFmt w:val="decimal"/>
      <w:lvlText w:val="%7."/>
      <w:lvlJc w:val="left"/>
      <w:pPr>
        <w:ind w:left="288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DF5C6BB2">
      <w:start w:val="1"/>
      <w:numFmt w:val="lowerLetter"/>
      <w:lvlText w:val="%8."/>
      <w:lvlJc w:val="left"/>
      <w:pPr>
        <w:ind w:left="360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15D60F12">
      <w:start w:val="1"/>
      <w:numFmt w:val="lowerRoman"/>
      <w:suff w:val="nothing"/>
      <w:lvlText w:val="%9."/>
      <w:lvlJc w:val="left"/>
      <w:pPr>
        <w:ind w:left="4252"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C1334DE"/>
    <w:multiLevelType w:val="multilevel"/>
    <w:tmpl w:val="C9127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EDC004A"/>
    <w:multiLevelType w:val="hybridMultilevel"/>
    <w:tmpl w:val="761A2484"/>
    <w:styleLink w:val="ImportedStyle2"/>
    <w:lvl w:ilvl="0" w:tplc="1F56AAAA">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F0E5C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6C0666">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5EAF3A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F0DCD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2D82448">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864CA4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56E04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56E4132">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4"/>
  </w:num>
  <w:num w:numId="2">
    <w:abstractNumId w:val="10"/>
  </w:num>
  <w:num w:numId="3">
    <w:abstractNumId w:val="7"/>
  </w:num>
  <w:num w:numId="4">
    <w:abstractNumId w:val="4"/>
  </w:num>
  <w:num w:numId="5">
    <w:abstractNumId w:val="16"/>
  </w:num>
  <w:num w:numId="6">
    <w:abstractNumId w:val="0"/>
  </w:num>
  <w:num w:numId="7">
    <w:abstractNumId w:val="10"/>
    <w:lvlOverride w:ilvl="0">
      <w:lvl w:ilvl="0" w:tplc="CFCED25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886E1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4081932">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266CB70">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6E6EBE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9DEEEE0">
        <w:start w:val="1"/>
        <w:numFmt w:val="lowerRoman"/>
        <w:lvlText w:val="%6."/>
        <w:lvlJc w:val="left"/>
        <w:pPr>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F3E6D9C">
        <w:start w:val="1"/>
        <w:numFmt w:val="decimal"/>
        <w:lvlText w:val="%7."/>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13AD9B6">
        <w:start w:val="1"/>
        <w:numFmt w:val="lowerLetter"/>
        <w:lvlText w:val="%8."/>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636DE32">
        <w:start w:val="1"/>
        <w:numFmt w:val="lowerRoman"/>
        <w:lvlText w:val="%9."/>
        <w:lvlJc w:val="left"/>
        <w:pPr>
          <w:ind w:left="46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2"/>
  </w:num>
  <w:num w:numId="9">
    <w:abstractNumId w:val="5"/>
  </w:num>
  <w:num w:numId="10">
    <w:abstractNumId w:val="3"/>
  </w:num>
  <w:num w:numId="11">
    <w:abstractNumId w:val="13"/>
  </w:num>
  <w:num w:numId="12">
    <w:abstractNumId w:val="6"/>
  </w:num>
  <w:num w:numId="13">
    <w:abstractNumId w:val="2"/>
  </w:num>
  <w:num w:numId="14">
    <w:abstractNumId w:val="8"/>
  </w:num>
  <w:num w:numId="15">
    <w:abstractNumId w:val="9"/>
  </w:num>
  <w:num w:numId="16">
    <w:abstractNumId w:val="1"/>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931"/>
    <w:rsid w:val="0000374A"/>
    <w:rsid w:val="000063ED"/>
    <w:rsid w:val="00030A5D"/>
    <w:rsid w:val="00033360"/>
    <w:rsid w:val="000817A0"/>
    <w:rsid w:val="00083B6D"/>
    <w:rsid w:val="000A32E8"/>
    <w:rsid w:val="000A4DED"/>
    <w:rsid w:val="000A54C7"/>
    <w:rsid w:val="000B1E24"/>
    <w:rsid w:val="000B3530"/>
    <w:rsid w:val="000B3D1C"/>
    <w:rsid w:val="000D05BE"/>
    <w:rsid w:val="000D5791"/>
    <w:rsid w:val="000D6C77"/>
    <w:rsid w:val="000F2836"/>
    <w:rsid w:val="00101BE9"/>
    <w:rsid w:val="0011401A"/>
    <w:rsid w:val="00183046"/>
    <w:rsid w:val="001851EB"/>
    <w:rsid w:val="001A748B"/>
    <w:rsid w:val="001C2286"/>
    <w:rsid w:val="001D371A"/>
    <w:rsid w:val="001F1D1A"/>
    <w:rsid w:val="002047E6"/>
    <w:rsid w:val="0021073D"/>
    <w:rsid w:val="0022016A"/>
    <w:rsid w:val="00240C60"/>
    <w:rsid w:val="00244938"/>
    <w:rsid w:val="00244FA1"/>
    <w:rsid w:val="00253CEE"/>
    <w:rsid w:val="00257D92"/>
    <w:rsid w:val="00295E07"/>
    <w:rsid w:val="002A1997"/>
    <w:rsid w:val="002A26D8"/>
    <w:rsid w:val="002A79D7"/>
    <w:rsid w:val="002B7B01"/>
    <w:rsid w:val="002D01D5"/>
    <w:rsid w:val="002D78FC"/>
    <w:rsid w:val="002D79D9"/>
    <w:rsid w:val="002F1A56"/>
    <w:rsid w:val="00343A5B"/>
    <w:rsid w:val="00344400"/>
    <w:rsid w:val="00350481"/>
    <w:rsid w:val="00363C89"/>
    <w:rsid w:val="00363FBA"/>
    <w:rsid w:val="003701A7"/>
    <w:rsid w:val="00376B07"/>
    <w:rsid w:val="00397B7A"/>
    <w:rsid w:val="003B04F5"/>
    <w:rsid w:val="003D7001"/>
    <w:rsid w:val="003E5202"/>
    <w:rsid w:val="00402E24"/>
    <w:rsid w:val="0043485E"/>
    <w:rsid w:val="00456AC0"/>
    <w:rsid w:val="00470118"/>
    <w:rsid w:val="00472EF9"/>
    <w:rsid w:val="00482E02"/>
    <w:rsid w:val="00491DA2"/>
    <w:rsid w:val="004B0043"/>
    <w:rsid w:val="004B0931"/>
    <w:rsid w:val="004B12D2"/>
    <w:rsid w:val="004D511C"/>
    <w:rsid w:val="004D7D7C"/>
    <w:rsid w:val="00501BC2"/>
    <w:rsid w:val="00507207"/>
    <w:rsid w:val="005338CF"/>
    <w:rsid w:val="005549F5"/>
    <w:rsid w:val="00574C1D"/>
    <w:rsid w:val="005803F6"/>
    <w:rsid w:val="0059149E"/>
    <w:rsid w:val="005A0587"/>
    <w:rsid w:val="005A1810"/>
    <w:rsid w:val="005D27E1"/>
    <w:rsid w:val="005D3DEA"/>
    <w:rsid w:val="005E00ED"/>
    <w:rsid w:val="005E3C23"/>
    <w:rsid w:val="005E4C48"/>
    <w:rsid w:val="005F2CB1"/>
    <w:rsid w:val="005F55E4"/>
    <w:rsid w:val="0060000C"/>
    <w:rsid w:val="00600CF0"/>
    <w:rsid w:val="006024E7"/>
    <w:rsid w:val="00604E7D"/>
    <w:rsid w:val="00622702"/>
    <w:rsid w:val="00641517"/>
    <w:rsid w:val="006434BE"/>
    <w:rsid w:val="00652FD2"/>
    <w:rsid w:val="00664DBA"/>
    <w:rsid w:val="006655D8"/>
    <w:rsid w:val="006703B7"/>
    <w:rsid w:val="0067640E"/>
    <w:rsid w:val="00685D2A"/>
    <w:rsid w:val="006A74CD"/>
    <w:rsid w:val="006C7778"/>
    <w:rsid w:val="006D55CF"/>
    <w:rsid w:val="006E0169"/>
    <w:rsid w:val="006E15DE"/>
    <w:rsid w:val="006E1736"/>
    <w:rsid w:val="006E2386"/>
    <w:rsid w:val="006F5D73"/>
    <w:rsid w:val="006F6301"/>
    <w:rsid w:val="00716F38"/>
    <w:rsid w:val="007248EB"/>
    <w:rsid w:val="00734FF5"/>
    <w:rsid w:val="00737FD8"/>
    <w:rsid w:val="00776521"/>
    <w:rsid w:val="0078704F"/>
    <w:rsid w:val="00791DA4"/>
    <w:rsid w:val="00795AF9"/>
    <w:rsid w:val="007C6CE9"/>
    <w:rsid w:val="007D09AE"/>
    <w:rsid w:val="007E1989"/>
    <w:rsid w:val="007F5147"/>
    <w:rsid w:val="00813826"/>
    <w:rsid w:val="008275E8"/>
    <w:rsid w:val="00830D5B"/>
    <w:rsid w:val="008400E8"/>
    <w:rsid w:val="0084580E"/>
    <w:rsid w:val="0084663F"/>
    <w:rsid w:val="0086179B"/>
    <w:rsid w:val="00871B8B"/>
    <w:rsid w:val="00883904"/>
    <w:rsid w:val="00883DA8"/>
    <w:rsid w:val="00885FB0"/>
    <w:rsid w:val="008902E8"/>
    <w:rsid w:val="008969D0"/>
    <w:rsid w:val="008A1EA3"/>
    <w:rsid w:val="008A7BD2"/>
    <w:rsid w:val="008C5D9F"/>
    <w:rsid w:val="008D2FA0"/>
    <w:rsid w:val="008D69BA"/>
    <w:rsid w:val="008F168D"/>
    <w:rsid w:val="00913610"/>
    <w:rsid w:val="00913FAB"/>
    <w:rsid w:val="00924BF4"/>
    <w:rsid w:val="0093207B"/>
    <w:rsid w:val="0094452F"/>
    <w:rsid w:val="009479B3"/>
    <w:rsid w:val="00951784"/>
    <w:rsid w:val="009536F6"/>
    <w:rsid w:val="00963DE6"/>
    <w:rsid w:val="009A06EF"/>
    <w:rsid w:val="009A1BC1"/>
    <w:rsid w:val="009B32D3"/>
    <w:rsid w:val="009E6536"/>
    <w:rsid w:val="009F2F38"/>
    <w:rsid w:val="00A16908"/>
    <w:rsid w:val="00A27324"/>
    <w:rsid w:val="00A32162"/>
    <w:rsid w:val="00A321AE"/>
    <w:rsid w:val="00A32FF5"/>
    <w:rsid w:val="00A63F30"/>
    <w:rsid w:val="00A73C3E"/>
    <w:rsid w:val="00A73DEE"/>
    <w:rsid w:val="00A7659B"/>
    <w:rsid w:val="00A855F3"/>
    <w:rsid w:val="00AB2575"/>
    <w:rsid w:val="00AB315B"/>
    <w:rsid w:val="00AB61C5"/>
    <w:rsid w:val="00AF2A3B"/>
    <w:rsid w:val="00B03D1B"/>
    <w:rsid w:val="00B060E8"/>
    <w:rsid w:val="00B11AAF"/>
    <w:rsid w:val="00B31D91"/>
    <w:rsid w:val="00B3784F"/>
    <w:rsid w:val="00B44219"/>
    <w:rsid w:val="00B47606"/>
    <w:rsid w:val="00B67D78"/>
    <w:rsid w:val="00B86857"/>
    <w:rsid w:val="00BB6AC1"/>
    <w:rsid w:val="00BC04B5"/>
    <w:rsid w:val="00BC4BA4"/>
    <w:rsid w:val="00BD6D88"/>
    <w:rsid w:val="00BE688B"/>
    <w:rsid w:val="00BF3617"/>
    <w:rsid w:val="00C06900"/>
    <w:rsid w:val="00C12783"/>
    <w:rsid w:val="00C15A03"/>
    <w:rsid w:val="00C26432"/>
    <w:rsid w:val="00C34EAB"/>
    <w:rsid w:val="00C356A4"/>
    <w:rsid w:val="00C410BF"/>
    <w:rsid w:val="00C60954"/>
    <w:rsid w:val="00C61E7D"/>
    <w:rsid w:val="00C61F51"/>
    <w:rsid w:val="00C67BBC"/>
    <w:rsid w:val="00C86166"/>
    <w:rsid w:val="00C92242"/>
    <w:rsid w:val="00CA6A22"/>
    <w:rsid w:val="00CD2976"/>
    <w:rsid w:val="00CD3CBD"/>
    <w:rsid w:val="00CE5D97"/>
    <w:rsid w:val="00CF1D1D"/>
    <w:rsid w:val="00D01EAE"/>
    <w:rsid w:val="00D04AA0"/>
    <w:rsid w:val="00D13B6A"/>
    <w:rsid w:val="00D2368C"/>
    <w:rsid w:val="00D263B2"/>
    <w:rsid w:val="00D776E2"/>
    <w:rsid w:val="00D816CE"/>
    <w:rsid w:val="00D874C3"/>
    <w:rsid w:val="00DA0CD0"/>
    <w:rsid w:val="00DA321B"/>
    <w:rsid w:val="00DB516A"/>
    <w:rsid w:val="00DC3394"/>
    <w:rsid w:val="00DC4FDD"/>
    <w:rsid w:val="00DD3FC5"/>
    <w:rsid w:val="00DD512B"/>
    <w:rsid w:val="00E00257"/>
    <w:rsid w:val="00E177AF"/>
    <w:rsid w:val="00E202B5"/>
    <w:rsid w:val="00E20899"/>
    <w:rsid w:val="00E22943"/>
    <w:rsid w:val="00E35D2C"/>
    <w:rsid w:val="00E440CC"/>
    <w:rsid w:val="00E64D9F"/>
    <w:rsid w:val="00E74398"/>
    <w:rsid w:val="00E94FCA"/>
    <w:rsid w:val="00EA7A11"/>
    <w:rsid w:val="00EC4243"/>
    <w:rsid w:val="00EC56D9"/>
    <w:rsid w:val="00ED3FA3"/>
    <w:rsid w:val="00ED5D4D"/>
    <w:rsid w:val="00EE0ED4"/>
    <w:rsid w:val="00EE737C"/>
    <w:rsid w:val="00EF5BE4"/>
    <w:rsid w:val="00F04B92"/>
    <w:rsid w:val="00F14448"/>
    <w:rsid w:val="00F32D06"/>
    <w:rsid w:val="00F41400"/>
    <w:rsid w:val="00F62FE7"/>
    <w:rsid w:val="00F867E6"/>
    <w:rsid w:val="00F90D84"/>
    <w:rsid w:val="00FB5499"/>
    <w:rsid w:val="00FB5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9661"/>
  <w15:docId w15:val="{9A6C8DD5-9DAB-5146-ADC8-163D631B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00"/>
      <w:sz w:val="22"/>
      <w:szCs w:val="22"/>
      <w:u w:val="single" w:color="000000"/>
    </w:r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 w:type="numbering" w:customStyle="1" w:styleId="ImportedStyle2">
    <w:name w:val="Imported Style 2"/>
    <w:pPr>
      <w:numPr>
        <w:numId w:val="5"/>
      </w:numPr>
    </w:pPr>
  </w:style>
  <w:style w:type="numbering" w:customStyle="1" w:styleId="ImportedStyle3">
    <w:name w:val="Imported Style 3"/>
    <w:pPr>
      <w:numPr>
        <w:numId w:val="8"/>
      </w:numPr>
    </w:pPr>
  </w:style>
  <w:style w:type="numbering" w:customStyle="1" w:styleId="ImportedStyle4">
    <w:name w:val="Imported Style 4"/>
    <w:pPr>
      <w:numPr>
        <w:numId w:val="10"/>
      </w:numPr>
    </w:pPr>
  </w:style>
  <w:style w:type="numbering" w:customStyle="1" w:styleId="ImportedStyle5">
    <w:name w:val="Imported Style 5"/>
    <w:pPr>
      <w:numPr>
        <w:numId w:val="12"/>
      </w:numPr>
    </w:pPr>
  </w:style>
  <w:style w:type="paragraph" w:customStyle="1" w:styleId="EndNoteBibliography">
    <w:name w:val="EndNote Bibliography"/>
    <w:rPr>
      <w:rFonts w:eastAsia="Times New Roman"/>
      <w:color w:val="000000"/>
      <w:sz w:val="24"/>
      <w:szCs w:val="24"/>
      <w:u w:color="000000"/>
    </w:rPr>
  </w:style>
  <w:style w:type="paragraph" w:styleId="BalloonText">
    <w:name w:val="Balloon Text"/>
    <w:basedOn w:val="Normal"/>
    <w:link w:val="BalloonTextChar"/>
    <w:uiPriority w:val="99"/>
    <w:semiHidden/>
    <w:unhideWhenUsed/>
    <w:rsid w:val="005E4C48"/>
    <w:rPr>
      <w:sz w:val="18"/>
      <w:szCs w:val="18"/>
    </w:rPr>
  </w:style>
  <w:style w:type="character" w:customStyle="1" w:styleId="BalloonTextChar">
    <w:name w:val="Balloon Text Char"/>
    <w:basedOn w:val="DefaultParagraphFont"/>
    <w:link w:val="BalloonText"/>
    <w:uiPriority w:val="99"/>
    <w:semiHidden/>
    <w:rsid w:val="005E4C48"/>
    <w:rPr>
      <w:sz w:val="18"/>
      <w:szCs w:val="18"/>
    </w:rPr>
  </w:style>
  <w:style w:type="character" w:styleId="LineNumber">
    <w:name w:val="line number"/>
    <w:basedOn w:val="DefaultParagraphFont"/>
    <w:uiPriority w:val="99"/>
    <w:semiHidden/>
    <w:unhideWhenUsed/>
    <w:rsid w:val="00B47606"/>
  </w:style>
  <w:style w:type="character" w:styleId="UnresolvedMention">
    <w:name w:val="Unresolved Mention"/>
    <w:basedOn w:val="DefaultParagraphFont"/>
    <w:uiPriority w:val="99"/>
    <w:semiHidden/>
    <w:unhideWhenUsed/>
    <w:rsid w:val="00ED3FA3"/>
    <w:rPr>
      <w:color w:val="605E5C"/>
      <w:shd w:val="clear" w:color="auto" w:fill="E1DFDD"/>
    </w:rPr>
  </w:style>
  <w:style w:type="paragraph" w:styleId="ListParagraph">
    <w:name w:val="List Paragraph"/>
    <w:basedOn w:val="Normal"/>
    <w:uiPriority w:val="34"/>
    <w:qFormat/>
    <w:rsid w:val="003D7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vincent.law@moffit.org" TargetMode="External"/><Relationship Id="rId13" Type="http://schemas.openxmlformats.org/officeDocument/2006/relationships/hyperlink" Target="mailto:Pawel.Kalinski@RoswellPark.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rek.Duckett@moffitt.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eter.forsyth@moffit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na.Smalley@moffitt.org" TargetMode="External"/><Relationship Id="rId5" Type="http://schemas.openxmlformats.org/officeDocument/2006/relationships/webSettings" Target="webSettings.xml"/><Relationship Id="rId15" Type="http://schemas.openxmlformats.org/officeDocument/2006/relationships/hyperlink" Target="mailto:Keiran.Smalley@moffitt.org" TargetMode="External"/><Relationship Id="rId10" Type="http://schemas.openxmlformats.org/officeDocument/2006/relationships/hyperlink" Target="mailto:Nam.Tran@moffitt.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baldwin@usf.edu" TargetMode="External"/><Relationship Id="rId14" Type="http://schemas.openxmlformats.org/officeDocument/2006/relationships/hyperlink" Target="mailto:Brian.Czerniecki@moffitt.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61F5F-9770-4347-9C6D-9B152030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12</Pages>
  <Words>4867</Words>
  <Characters>27746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Vidhya Iyer</cp:lastModifiedBy>
  <cp:revision>233</cp:revision>
  <dcterms:created xsi:type="dcterms:W3CDTF">2020-12-02T22:05:00Z</dcterms:created>
  <dcterms:modified xsi:type="dcterms:W3CDTF">2020-12-17T11:46:00Z</dcterms:modified>
</cp:coreProperties>
</file>