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atomic-site analysis of functional dopants/point defects in crystalline materials by electron-channeling-enhanced microanalysis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Masahiro Ohtsuka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Nanoscopy Division, Advanced Measurement Technology Center, Institute of Materials &amp;amp; Systems for Sustainability, Nagoya University, Nagoya,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m-ohtsuka@nagoya-u.jp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Shunsuke Muto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Nanoscopy Division, Advanced Measurement Technology Center, Institute of Materials &amp;amp; Systems for Sustainability, Nagoya University, Nagoya,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smuto@imass.nagoya-u.ac.jp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Transmission electron microscopy; Electron channeling; Energy-dispersive X-ray spectroscopy; Electron energy-loss spectroscopy; Dopant occupancy; Point defect geometry; Statistical analysis; Quantitative analysis; Electron beam-rocking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a general outline of quantitative microanalysis methods for estimating the site occupancies of impurities and their chemical states by taking advantage of electron-channeling phenomena under incident electron beam-rocking conditions, which reliably extract information from minority species, light elements, oxygen vacancies, and other point/line/planar defects.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elemental and chemical analysis scheme based on electron-channeling phenomena in crystalline materials is introduced, where the incident high-energy electron beam is rocked with the submicrometric pivot point fixed on a specimen. This method enables us to quantitatively derive the site occupancies and site-dependent chemical information of impurities or intentionally doped functional elements in a specimen, using energy-dispersive X-ray spectroscopy and electron energy-loss spectroscopy attached to a scanning transmission electron microscope, which is of significant interest to current materials science, particularly related to nanotechnologies. This scheme is applicable to any combination of elements even when the conventional Rietveld analysis by X-ray or neutron diffraction occasionally fails to provide the desired results because of limited sample sizes and close scattering factors of neighboring elements in the periodic table. In this methodological article, we demonstrate the basic experimental procedure and analysis method of the present beam-rocking microanalysis.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demand of downsizing most current industrial products, it is getting more and more important to understand the physical/chemical properties of materials from the microscopic perspective, sometimes in terms of atomic-scale spatial/electronic structures. Novel properties are often discovered unexpectedly when synthesizing materials by trial and error, selecting different numbers or kinds of elements, although current measurement techniques and ab initio theoretical calculations based on density functional theory have enabled design of novel materials with improved properties without time-consuming trial and error experiments. For example, some of the host atoms are substituted with other elements that can possibly improve the target property as results of either experimental or theoretical considerations. In this context, an important component of experimental information is brought about from detailed knowledge of the position of each constituent in the atomic structure of the material.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and/or neutron diffraction methods are conventionally and widely used not only because the structural analysis based on Rietveld analysis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techniques has been well established and open to the public, but also owing to the development of high-flux X-ray sources (e.g., synchrotron radiation facilities) and modern neutron sources, which are easily accessible to general researchers. However, these techniques require samples with homogeneous structures, and they also require the Rietveld fit between the experimental and theoretical sets of diffracted peak intensities using structural factors. It can thus be difficult to distinguish between different elements if their structural factors are close to each other, such as in X-ray diffraction of neighboring elements in the periodic 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current advanced materials, the compositions, precipitates, grain size, and impurities are adjusted and optimized to maximize the desired role at the nanometer scale. This means that these materials require characterization at the nanometer scale or even sub-nanometer scale to investigate whether they are synthesized as designed. In this context, it could be best achieved using transmission electron microscopy (TEM) and related analytical techniques.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dramatic development of scanning TEM (STEM) in these decades, particularly based on aberration correction technologies, has accelerated a state-of-the-art technique to reveal the structure of a material and its elemental distribution at an atomic scale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method, however, requires precisely setting the crystalline material parallel to a low-order zone axis and to the extreme stability of the instrument during the measurement, which is a drawback. Hence, we demonstrate an alternative method that requires no such limitations, aberration, correction, or even field emission electron gun.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channeling in a crystalline material occurs if an incident electron beam propagates along particular atomic planes or columns, which depends on the direction of the incident high-energy electron beam with respect to the crystal axes, where an appropriate set of Bragg reflections and the excitation error of each reflection in a TEM are selected. The site-specific energy-dispersive X-ray (EDX) analysis technique that uses electron channeling is called the atom location by channeled electron microanalysis (ALCHEMI) method to evaluate the occupancies of host atomic sites by impurities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This method has been extended to a more complex and quantitatively reliable approach, called high-angular-resolution electron-channeling X-ray spectroscopy (HARECXS), to determine impurity/dopant occupancies. This is realized by comparing the experimental beam-rocking curves with theoretical simulations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technique is further extended to high-angular-resolution electron-channeling electron spectroscopy (HARECES), which records electron energy loss spectra (EELS) instead of EDX</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provides information on the site-specific local chemical states of a given element in different atomic environments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In cases where each host element occupies a single crystallographic site, a simple linear regression and application of several formulae to the experimental dataset quantitatively determines the site occupancies of doped impurities without any theoretical simulations.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sections, we provide detailed procedures of the method specific to the Jeol JEM2100 STEM system because it is explicitly equipped with the beam-rocking mode in the STEM operation menu. For users of other microscopes, please refer to the descriptions in the final paragraph of the Discussion section of this article.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Thin film preparation for 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 sample for the present analysis method using standard transmission electron microscopy (TEM) sample preparation techniques, such as electropolishing for metal materials, ion milling for semiconductors or ceramics, typically less than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nm for HARECXS, uniformly flat over the area of ~1 &amp;#956;m. Prepare thinner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 samples for HARECES in general.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Sample mounting to 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Mount the thin film prepared on a double-tilting TEM sample holder, followed by inserting the holder into a TEM equipped with a scanning mode and an EDX detector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TEM operation (specific to JEM2100 TEM with beam-rocking option attached)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TEM alignment for beam-rocking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Start the TEM operation. After the routine TEM beam alignment procedure, go to STEM mode by checking </w:t>
      </w:r>
      <w:r>
        <w:rPr>
          <w:rFonts w:ascii="Calibri" w:hAnsi="Calibri" w:cs="Calibri" w:eastAsia="Calibri"/>
          <w:b/>
          <w:color w:val="auto"/>
          <w:spacing w:val="0"/>
          <w:position w:val="0"/>
          <w:sz w:val="24"/>
          <w:shd w:fill="FFFF00" w:val="clear"/>
        </w:rPr>
        <w:t xml:space="preserve">Attachment Scanning Image Display (ASID)</w:t>
      </w:r>
      <w:r>
        <w:rPr>
          <w:rFonts w:ascii="Calibri" w:hAnsi="Calibri" w:cs="Calibri" w:eastAsia="Calibri"/>
          <w:color w:val="auto"/>
          <w:spacing w:val="0"/>
          <w:position w:val="0"/>
          <w:sz w:val="24"/>
          <w:shd w:fill="FFFF00" w:val="clear"/>
        </w:rPr>
        <w:t xml:space="preserve"> in the ASID window in the TEM control monitor (</w:t>
      </w:r>
      <w:r>
        <w:rPr>
          <w:rFonts w:ascii="Calibri" w:hAnsi="Calibri" w:cs="Calibri" w:eastAsia="Calibri"/>
          <w:b/>
          <w:color w:val="auto"/>
          <w:spacing w:val="0"/>
          <w:position w:val="0"/>
          <w:sz w:val="24"/>
          <w:shd w:fill="FFFF00" w:val="clear"/>
        </w:rPr>
        <w:t xml:space="preserve">Figure 1 &amp;amp; 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Optical axis alignment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Click the </w:t>
      </w:r>
      <w:r>
        <w:rPr>
          <w:rFonts w:ascii="Calibri" w:hAnsi="Calibri" w:cs="Calibri" w:eastAsia="Calibri"/>
          <w:b/>
          <w:color w:val="auto"/>
          <w:spacing w:val="0"/>
          <w:position w:val="0"/>
          <w:sz w:val="24"/>
          <w:shd w:fill="FFFF00" w:val="clear"/>
        </w:rPr>
        <w:t xml:space="preserve">Rocking</w:t>
      </w:r>
      <w:r>
        <w:rPr>
          <w:rFonts w:ascii="Calibri" w:hAnsi="Calibri" w:cs="Calibri" w:eastAsia="Calibri"/>
          <w:color w:val="auto"/>
          <w:spacing w:val="0"/>
          <w:position w:val="0"/>
          <w:sz w:val="24"/>
          <w:shd w:fill="FFFF00" w:val="clear"/>
        </w:rPr>
        <w:t xml:space="preserve"> button in the ASID window of the TCM and then click the </w:t>
      </w:r>
      <w:r>
        <w:rPr>
          <w:rFonts w:ascii="Calibri" w:hAnsi="Calibri" w:cs="Calibri" w:eastAsia="Calibri"/>
          <w:b/>
          <w:color w:val="auto"/>
          <w:spacing w:val="0"/>
          <w:position w:val="0"/>
          <w:sz w:val="24"/>
          <w:shd w:fill="FFFF00" w:val="clear"/>
        </w:rPr>
        <w:t xml:space="preserve">Spot</w:t>
      </w:r>
      <w:r>
        <w:rPr>
          <w:rFonts w:ascii="Calibri" w:hAnsi="Calibri" w:cs="Calibri" w:eastAsia="Calibri"/>
          <w:color w:val="auto"/>
          <w:spacing w:val="0"/>
          <w:position w:val="0"/>
          <w:sz w:val="24"/>
          <w:shd w:fill="FFFF00" w:val="clear"/>
        </w:rPr>
        <w:t xml:space="preserve"> button in the Simple Image Viewer (SIV) to stop beam-rocking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Remove the sample from the field of view. Set the beam-rocking range smaller than &amp;plusmn;2&amp;#176; by clicking the </w:t>
      </w:r>
      <w:r>
        <w:rPr>
          <w:rFonts w:ascii="Calibri" w:hAnsi="Calibri" w:cs="Calibri" w:eastAsia="Calibri"/>
          <w:b/>
          <w:color w:val="auto"/>
          <w:spacing w:val="0"/>
          <w:position w:val="0"/>
          <w:sz w:val="24"/>
          <w:shd w:fill="FFFF00" w:val="clear"/>
        </w:rPr>
        <w:t xml:space="preserve">Mag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increment/decrement</w:t>
      </w:r>
      <w:r>
        <w:rPr>
          <w:rFonts w:ascii="Calibri" w:hAnsi="Calibri" w:cs="Calibri" w:eastAsia="Calibri"/>
          <w:color w:val="auto"/>
          <w:spacing w:val="0"/>
          <w:position w:val="0"/>
          <w:sz w:val="24"/>
          <w:shd w:fill="FFFF00" w:val="clear"/>
        </w:rPr>
        <w:t xml:space="preserve"> buttons.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Turn the </w:t>
      </w:r>
      <w:r>
        <w:rPr>
          <w:rFonts w:ascii="Calibri" w:hAnsi="Calibri" w:cs="Calibri" w:eastAsia="Calibri"/>
          <w:b/>
          <w:color w:val="auto"/>
          <w:spacing w:val="0"/>
          <w:position w:val="0"/>
          <w:sz w:val="24"/>
          <w:shd w:fill="FFFF00" w:val="clear"/>
        </w:rPr>
        <w:t xml:space="preserve">Brightness</w:t>
      </w:r>
      <w:r>
        <w:rPr>
          <w:rFonts w:ascii="Calibri" w:hAnsi="Calibri" w:cs="Calibri" w:eastAsia="Calibri"/>
          <w:color w:val="auto"/>
          <w:spacing w:val="0"/>
          <w:position w:val="0"/>
          <w:sz w:val="24"/>
          <w:shd w:fill="FFFF00" w:val="clear"/>
        </w:rPr>
        <w:t xml:space="preserve"> knob on left operation panel (LOP: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clockwise to the limit, followed by turning the </w:t>
      </w:r>
      <w:r>
        <w:rPr>
          <w:rFonts w:ascii="Calibri" w:hAnsi="Calibri" w:cs="Calibri" w:eastAsia="Calibri"/>
          <w:b/>
          <w:color w:val="auto"/>
          <w:spacing w:val="0"/>
          <w:position w:val="0"/>
          <w:sz w:val="24"/>
          <w:shd w:fill="FFFF00" w:val="clear"/>
        </w:rPr>
        <w:t xml:space="preserve">OBJ FOCUS COARSE</w:t>
      </w:r>
      <w:r>
        <w:rPr>
          <w:rFonts w:ascii="Calibri" w:hAnsi="Calibri" w:cs="Calibri" w:eastAsia="Calibri"/>
          <w:color w:val="auto"/>
          <w:spacing w:val="0"/>
          <w:position w:val="0"/>
          <w:sz w:val="24"/>
          <w:shd w:fill="FFFF00" w:val="clear"/>
        </w:rPr>
        <w:t xml:space="preserve"> knob of Right Operation Panel (ROP: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counterclockwise to an underfocused condition: a caustic spot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appears on the fluorescent viewing screen.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Press the </w:t>
      </w:r>
      <w:r>
        <w:rPr>
          <w:rFonts w:ascii="Calibri" w:hAnsi="Calibri" w:cs="Calibri" w:eastAsia="Calibri"/>
          <w:b/>
          <w:color w:val="auto"/>
          <w:spacing w:val="0"/>
          <w:position w:val="0"/>
          <w:sz w:val="24"/>
          <w:shd w:fill="FFFF00" w:val="clear"/>
        </w:rPr>
        <w:t xml:space="preserve">BRIGHT TILT</w:t>
      </w:r>
      <w:r>
        <w:rPr>
          <w:rFonts w:ascii="Calibri" w:hAnsi="Calibri" w:cs="Calibri" w:eastAsia="Calibri"/>
          <w:color w:val="auto"/>
          <w:spacing w:val="0"/>
          <w:position w:val="0"/>
          <w:sz w:val="24"/>
          <w:shd w:fill="FFFF00" w:val="clear"/>
        </w:rPr>
        <w:t xml:space="preserve"> function key (LOP) and move the caustic spot to the center of the fluorescent screen using a pair of </w:t>
      </w:r>
      <w:r>
        <w:rPr>
          <w:rFonts w:ascii="Calibri" w:hAnsi="Calibri" w:cs="Calibri" w:eastAsia="Calibri"/>
          <w:b/>
          <w:color w:val="auto"/>
          <w:spacing w:val="0"/>
          <w:position w:val="0"/>
          <w:sz w:val="24"/>
          <w:shd w:fill="FFFF00" w:val="clear"/>
        </w:rPr>
        <w:t xml:space="preserve">DEF/STIG X/Y</w:t>
      </w:r>
      <w:r>
        <w:rPr>
          <w:rFonts w:ascii="Calibri" w:hAnsi="Calibri" w:cs="Calibri" w:eastAsia="Calibri"/>
          <w:color w:val="auto"/>
          <w:spacing w:val="0"/>
          <w:position w:val="0"/>
          <w:sz w:val="24"/>
          <w:shd w:fill="FFFF00" w:val="clear"/>
        </w:rPr>
        <w:t xml:space="preserve"> knobs (L/ROP).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Press the </w:t>
      </w:r>
      <w:r>
        <w:rPr>
          <w:rFonts w:ascii="Calibri" w:hAnsi="Calibri" w:cs="Calibri" w:eastAsia="Calibri"/>
          <w:b/>
          <w:color w:val="auto"/>
          <w:spacing w:val="0"/>
          <w:position w:val="0"/>
          <w:sz w:val="24"/>
          <w:shd w:fill="FFFF00" w:val="clear"/>
        </w:rPr>
        <w:t xml:space="preserve">Standard Focus</w:t>
      </w:r>
      <w:r>
        <w:rPr>
          <w:rFonts w:ascii="Calibri" w:hAnsi="Calibri" w:cs="Calibri" w:eastAsia="Calibri"/>
          <w:color w:val="auto"/>
          <w:spacing w:val="0"/>
          <w:position w:val="0"/>
          <w:sz w:val="24"/>
          <w:shd w:fill="FFFF00" w:val="clear"/>
        </w:rPr>
        <w:t xml:space="preserve"> button (ROP), and then turn the </w:t>
      </w:r>
      <w:r>
        <w:rPr>
          <w:rFonts w:ascii="Calibri" w:hAnsi="Calibri" w:cs="Calibri" w:eastAsia="Calibri"/>
          <w:b/>
          <w:color w:val="auto"/>
          <w:spacing w:val="0"/>
          <w:position w:val="0"/>
          <w:sz w:val="24"/>
          <w:shd w:fill="FFFF00" w:val="clear"/>
        </w:rPr>
        <w:t xml:space="preserve">BRIGHTNESS</w:t>
      </w:r>
      <w:r>
        <w:rPr>
          <w:rFonts w:ascii="Calibri" w:hAnsi="Calibri" w:cs="Calibri" w:eastAsia="Calibri"/>
          <w:color w:val="auto"/>
          <w:spacing w:val="0"/>
          <w:position w:val="0"/>
          <w:sz w:val="24"/>
          <w:shd w:fill="FFFF00" w:val="clear"/>
        </w:rPr>
        <w:t xml:space="preserve"> knob back counterclockwise so that an alternative caustic spot appears on the fluorescent screen.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Press the </w:t>
      </w:r>
      <w:r>
        <w:rPr>
          <w:rFonts w:ascii="Calibri" w:hAnsi="Calibri" w:cs="Calibri" w:eastAsia="Calibri"/>
          <w:b/>
          <w:color w:val="auto"/>
          <w:spacing w:val="0"/>
          <w:position w:val="0"/>
          <w:sz w:val="24"/>
          <w:shd w:fill="FFFF00" w:val="clear"/>
        </w:rPr>
        <w:t xml:space="preserve">F3</w:t>
      </w:r>
      <w:r>
        <w:rPr>
          <w:rFonts w:ascii="Calibri" w:hAnsi="Calibri" w:cs="Calibri" w:eastAsia="Calibri"/>
          <w:color w:val="auto"/>
          <w:spacing w:val="0"/>
          <w:position w:val="0"/>
          <w:sz w:val="24"/>
          <w:shd w:fill="FFFF00" w:val="clear"/>
        </w:rPr>
        <w:t xml:space="preserve"> function key (ROP) (or click the </w:t>
      </w:r>
      <w:r>
        <w:rPr>
          <w:rFonts w:ascii="Calibri" w:hAnsi="Calibri" w:cs="Calibri" w:eastAsia="Calibri"/>
          <w:b/>
          <w:color w:val="auto"/>
          <w:spacing w:val="0"/>
          <w:position w:val="0"/>
          <w:sz w:val="24"/>
          <w:shd w:fill="FFFF00" w:val="clear"/>
        </w:rPr>
        <w:t xml:space="preserve">Spot</w:t>
      </w:r>
      <w:r>
        <w:rPr>
          <w:rFonts w:ascii="Calibri" w:hAnsi="Calibri" w:cs="Calibri" w:eastAsia="Calibri"/>
          <w:color w:val="auto"/>
          <w:spacing w:val="0"/>
          <w:position w:val="0"/>
          <w:sz w:val="24"/>
          <w:shd w:fill="FFFF00" w:val="clear"/>
        </w:rPr>
        <w:t xml:space="preserve"> button in ‘Alignment Panel for Maintenance’ window on TCM) and move the beam spot to the center using a pair of </w:t>
      </w:r>
      <w:r>
        <w:rPr>
          <w:rFonts w:ascii="Calibri" w:hAnsi="Calibri" w:cs="Calibri" w:eastAsia="Calibri"/>
          <w:b/>
          <w:color w:val="auto"/>
          <w:spacing w:val="0"/>
          <w:position w:val="0"/>
          <w:sz w:val="24"/>
          <w:shd w:fill="FFFF00" w:val="clear"/>
        </w:rPr>
        <w:t xml:space="preserve">DEF/STIG</w:t>
      </w:r>
      <w:r>
        <w:rPr>
          <w:rFonts w:ascii="Calibri" w:hAnsi="Calibri" w:cs="Calibri" w:eastAsia="Calibri"/>
          <w:color w:val="auto"/>
          <w:spacing w:val="0"/>
          <w:position w:val="0"/>
          <w:sz w:val="24"/>
          <w:shd w:fill="FFFF00" w:val="clear"/>
        </w:rPr>
        <w:t xml:space="preserve"> X/Y knobs.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Repeat steps 2.2.2-2.2.5 until the beam position stays at center even if the lens condition is switched at step 2.2.2 and 2.2.4.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Incident beam collimation and setting its pivot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Introduce the third largest condenser aperture at the center of the optical axis by turning the aperture knob clockwise with its position manually adjusted with two attached screws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Then, adjust the condenser lens stigmator to correct the beam shape to be coaxially defocused by turning the </w:t>
      </w:r>
      <w:r>
        <w:rPr>
          <w:rFonts w:ascii="Calibri" w:hAnsi="Calibri" w:cs="Calibri" w:eastAsia="Calibri"/>
          <w:b/>
          <w:color w:val="auto"/>
          <w:spacing w:val="0"/>
          <w:position w:val="0"/>
          <w:sz w:val="24"/>
          <w:shd w:fill="FFFF00" w:val="clear"/>
        </w:rPr>
        <w:t xml:space="preserve">BRIGHTNESS</w:t>
      </w:r>
      <w:r>
        <w:rPr>
          <w:rFonts w:ascii="Calibri" w:hAnsi="Calibri" w:cs="Calibri" w:eastAsia="Calibri"/>
          <w:color w:val="auto"/>
          <w:spacing w:val="0"/>
          <w:position w:val="0"/>
          <w:sz w:val="24"/>
          <w:shd w:fill="FFFF00" w:val="clear"/>
        </w:rPr>
        <w:t xml:space="preserve"> knob both ways, using a pair of </w:t>
      </w:r>
      <w:r>
        <w:rPr>
          <w:rFonts w:ascii="Calibri" w:hAnsi="Calibri" w:cs="Calibri" w:eastAsia="Calibri"/>
          <w:b/>
          <w:color w:val="auto"/>
          <w:spacing w:val="0"/>
          <w:position w:val="0"/>
          <w:sz w:val="24"/>
          <w:shd w:fill="FFFF00" w:val="clear"/>
        </w:rPr>
        <w:t xml:space="preserve">DEF/STIG</w:t>
      </w:r>
      <w:r>
        <w:rPr>
          <w:rFonts w:ascii="Calibri" w:hAnsi="Calibri" w:cs="Calibri" w:eastAsia="Calibri"/>
          <w:color w:val="auto"/>
          <w:spacing w:val="0"/>
          <w:position w:val="0"/>
          <w:sz w:val="24"/>
          <w:shd w:fill="FFFF00" w:val="clear"/>
        </w:rPr>
        <w:t xml:space="preserve"> knobs with </w:t>
      </w:r>
      <w:r>
        <w:rPr>
          <w:rFonts w:ascii="Calibri" w:hAnsi="Calibri" w:cs="Calibri" w:eastAsia="Calibri"/>
          <w:b/>
          <w:color w:val="auto"/>
          <w:spacing w:val="0"/>
          <w:position w:val="0"/>
          <w:sz w:val="24"/>
          <w:shd w:fill="FFFF00" w:val="clear"/>
        </w:rPr>
        <w:t xml:space="preserve">COND STIG</w:t>
      </w:r>
      <w:r>
        <w:rPr>
          <w:rFonts w:ascii="Calibri" w:hAnsi="Calibri" w:cs="Calibri" w:eastAsia="Calibri"/>
          <w:color w:val="auto"/>
          <w:spacing w:val="0"/>
          <w:position w:val="0"/>
          <w:sz w:val="24"/>
          <w:shd w:fill="FFFF00" w:val="clear"/>
        </w:rPr>
        <w:t xml:space="preserve"> key 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Press the </w:t>
      </w:r>
      <w:r>
        <w:rPr>
          <w:rFonts w:ascii="Calibri" w:hAnsi="Calibri" w:cs="Calibri" w:eastAsia="Calibri"/>
          <w:b/>
          <w:color w:val="auto"/>
          <w:spacing w:val="0"/>
          <w:position w:val="0"/>
          <w:sz w:val="24"/>
          <w:shd w:fill="FFFF00" w:val="clear"/>
        </w:rPr>
        <w:t xml:space="preserve">HT WOBB</w:t>
      </w:r>
      <w:r>
        <w:rPr>
          <w:rFonts w:ascii="Calibri" w:hAnsi="Calibri" w:cs="Calibri" w:eastAsia="Calibri"/>
          <w:color w:val="auto"/>
          <w:spacing w:val="0"/>
          <w:position w:val="0"/>
          <w:sz w:val="24"/>
          <w:shd w:fill="FFFF00" w:val="clear"/>
        </w:rPr>
        <w:t xml:space="preserve"> key (ROP) and adjust the </w:t>
      </w:r>
      <w:r>
        <w:rPr>
          <w:rFonts w:ascii="Calibri" w:hAnsi="Calibri" w:cs="Calibri" w:eastAsia="Calibri"/>
          <w:b/>
          <w:color w:val="auto"/>
          <w:spacing w:val="0"/>
          <w:position w:val="0"/>
          <w:sz w:val="24"/>
          <w:shd w:fill="FFFF00" w:val="clear"/>
        </w:rPr>
        <w:t xml:space="preserve">BRIGHT TILT</w:t>
      </w:r>
      <w:r>
        <w:rPr>
          <w:rFonts w:ascii="Calibri" w:hAnsi="Calibri" w:cs="Calibri" w:eastAsia="Calibri"/>
          <w:color w:val="auto"/>
          <w:spacing w:val="0"/>
          <w:position w:val="0"/>
          <w:sz w:val="24"/>
          <w:shd w:fill="FFFF00" w:val="clear"/>
        </w:rPr>
        <w:t xml:space="preserve"> knob to minimize the beam size fluctuation with the change in acceleration voltage. This process adjusts the beam convergence angle minimum. Press the </w:t>
      </w:r>
      <w:r>
        <w:rPr>
          <w:rFonts w:ascii="Calibri" w:hAnsi="Calibri" w:cs="Calibri" w:eastAsia="Calibri"/>
          <w:b/>
          <w:color w:val="auto"/>
          <w:spacing w:val="0"/>
          <w:position w:val="0"/>
          <w:sz w:val="24"/>
          <w:shd w:fill="FFFF00" w:val="clear"/>
        </w:rPr>
        <w:t xml:space="preserve">HT WOBB</w:t>
      </w:r>
      <w:r>
        <w:rPr>
          <w:rFonts w:ascii="Calibri" w:hAnsi="Calibri" w:cs="Calibri" w:eastAsia="Calibri"/>
          <w:color w:val="auto"/>
          <w:spacing w:val="0"/>
          <w:position w:val="0"/>
          <w:sz w:val="24"/>
          <w:shd w:fill="FFFF00" w:val="clear"/>
        </w:rPr>
        <w:t xml:space="preserve"> key again to stop HT wobbler.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Activate maintenance mode (consult the manufacturer’s manual). Select </w:t>
      </w:r>
      <w:r>
        <w:rPr>
          <w:rFonts w:ascii="Calibri" w:hAnsi="Calibri" w:cs="Calibri" w:eastAsia="Calibri"/>
          <w:b/>
          <w:color w:val="auto"/>
          <w:spacing w:val="0"/>
          <w:position w:val="0"/>
          <w:sz w:val="24"/>
          <w:shd w:fill="FFFF00" w:val="clear"/>
        </w:rPr>
        <w:t xml:space="preserve">JEOL</w:t>
      </w:r>
      <w:r>
        <w:rPr>
          <w:rFonts w:ascii="Calibri" w:hAnsi="Calibri" w:cs="Calibri" w:eastAsia="Calibri"/>
          <w:color w:val="auto"/>
          <w:spacing w:val="0"/>
          <w:position w:val="0"/>
          <w:sz w:val="24"/>
          <w:shd w:fill="FFFF00" w:val="clear"/>
        </w:rPr>
        <w:t xml:space="preserve"> from the menu bar  </w:t>
      </w:r>
      <w:r>
        <w:rPr>
          <w:rFonts w:ascii="Calibri" w:hAnsi="Calibri" w:cs="Calibri" w:eastAsia="Calibri"/>
          <w:b/>
          <w:color w:val="auto"/>
          <w:spacing w:val="0"/>
          <w:position w:val="0"/>
          <w:sz w:val="24"/>
          <w:shd w:fill="FFFF00" w:val="clear"/>
        </w:rPr>
        <w:t xml:space="preserve">Scan/Focus window</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Scan Control tab in TCM</w:t>
      </w:r>
      <w:r>
        <w:rPr>
          <w:rFonts w:ascii="Calibri" w:hAnsi="Calibri" w:cs="Calibri" w:eastAsia="Calibri"/>
          <w:color w:val="auto"/>
          <w:spacing w:val="0"/>
          <w:position w:val="0"/>
          <w:sz w:val="24"/>
          <w:shd w:fill="FFFF00" w:val="clear"/>
        </w:rPr>
        <w:t xml:space="preserve">. Then, click the </w:t>
      </w:r>
      <w:r>
        <w:rPr>
          <w:rFonts w:ascii="Calibri" w:hAnsi="Calibri" w:cs="Calibri" w:eastAsia="Calibri"/>
          <w:b/>
          <w:color w:val="auto"/>
          <w:spacing w:val="0"/>
          <w:position w:val="0"/>
          <w:sz w:val="24"/>
          <w:shd w:fill="FFFF00" w:val="clear"/>
        </w:rPr>
        <w:t xml:space="preserve">Cor</w:t>
      </w:r>
      <w:r>
        <w:rPr>
          <w:rFonts w:ascii="Calibri" w:hAnsi="Calibri" w:cs="Calibri" w:eastAsia="Calibri"/>
          <w:color w:val="auto"/>
          <w:spacing w:val="0"/>
          <w:position w:val="0"/>
          <w:sz w:val="24"/>
          <w:shd w:fill="FFFF00" w:val="clear"/>
        </w:rPr>
        <w:t xml:space="preserve"> button and click the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FFFF00" w:val="clear"/>
        </w:rPr>
        <w:t xml:space="preserve"> button instead of </w:t>
      </w:r>
      <w:r>
        <w:rPr>
          <w:rFonts w:ascii="Calibri" w:hAnsi="Calibri" w:cs="Calibri" w:eastAsia="Calibri"/>
          <w:b/>
          <w:color w:val="auto"/>
          <w:spacing w:val="0"/>
          <w:position w:val="0"/>
          <w:sz w:val="24"/>
          <w:shd w:fill="FFFF00" w:val="clear"/>
        </w:rPr>
        <w:t xml:space="preserve">Spot</w:t>
      </w:r>
      <w:r>
        <w:rPr>
          <w:rFonts w:ascii="Calibri" w:hAnsi="Calibri" w:cs="Calibri" w:eastAsia="Calibri"/>
          <w:color w:val="auto"/>
          <w:spacing w:val="0"/>
          <w:position w:val="0"/>
          <w:sz w:val="24"/>
          <w:shd w:fill="FFFF00" w:val="clear"/>
        </w:rPr>
        <w:t xml:space="preserve"> in the Image control panel of SIV. </w:t>
      </w:r>
    </w:p>
    <w:p>
      <w:pPr>
        <w:spacing w:before="0" w:after="0" w:line="240"/>
        <w:ind w:right="0" w:left="9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To minimize the beam shift with beam-rocking, adjust a pair of </w:t>
      </w:r>
      <w:r>
        <w:rPr>
          <w:rFonts w:ascii="Calibri" w:hAnsi="Calibri" w:cs="Calibri" w:eastAsia="Calibri"/>
          <w:b/>
          <w:color w:val="auto"/>
          <w:spacing w:val="0"/>
          <w:position w:val="0"/>
          <w:sz w:val="24"/>
          <w:shd w:fill="FFFF00" w:val="clear"/>
        </w:rPr>
        <w:t xml:space="preserve">DEF/STIG</w:t>
      </w:r>
      <w:r>
        <w:rPr>
          <w:rFonts w:ascii="Calibri" w:hAnsi="Calibri" w:cs="Calibri" w:eastAsia="Calibri"/>
          <w:color w:val="auto"/>
          <w:spacing w:val="0"/>
          <w:position w:val="0"/>
          <w:sz w:val="24"/>
          <w:shd w:fill="FFFF00" w:val="clear"/>
        </w:rPr>
        <w:t xml:space="preserve"> knobs, followed by turning the </w:t>
      </w:r>
      <w:r>
        <w:rPr>
          <w:rFonts w:ascii="Calibri" w:hAnsi="Calibri" w:cs="Calibri" w:eastAsia="Calibri"/>
          <w:b/>
          <w:color w:val="auto"/>
          <w:spacing w:val="0"/>
          <w:position w:val="0"/>
          <w:sz w:val="24"/>
          <w:shd w:fill="FFFF00" w:val="clear"/>
        </w:rPr>
        <w:t xml:space="preserve">OBJ FOCUS FINE</w:t>
      </w:r>
      <w:r>
        <w:rPr>
          <w:rFonts w:ascii="Calibri" w:hAnsi="Calibri" w:cs="Calibri" w:eastAsia="Calibri"/>
          <w:color w:val="auto"/>
          <w:spacing w:val="0"/>
          <w:position w:val="0"/>
          <w:sz w:val="24"/>
          <w:shd w:fill="FFFF00" w:val="clear"/>
        </w:rPr>
        <w:t xml:space="preserve"> knob slightly counterclockwise. Finally, match the sample and pivot point height using Z control keys (ROP) so that the sample is focused on the fluorescent screen.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Final beam alignment to obtain electron-channeling pattern of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Move the sample area of interest back to the center, and start beam-rocking by clicking the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FFFF00" w:val="clear"/>
        </w:rPr>
        <w:t xml:space="preserve"> button in the SIV window. Manually turn clockwise the annular dark field (ADF) detector cylinder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insert the detector.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Set the ADF detector position at the center of the beam position by adjusting a pair of </w:t>
      </w:r>
      <w:r>
        <w:rPr>
          <w:rFonts w:ascii="Calibri" w:hAnsi="Calibri" w:cs="Calibri" w:eastAsia="Calibri"/>
          <w:b/>
          <w:color w:val="auto"/>
          <w:spacing w:val="0"/>
          <w:position w:val="0"/>
          <w:sz w:val="24"/>
          <w:shd w:fill="FFFF00" w:val="clear"/>
        </w:rPr>
        <w:t xml:space="preserve">DEF/STIG</w:t>
      </w:r>
      <w:r>
        <w:rPr>
          <w:rFonts w:ascii="Calibri" w:hAnsi="Calibri" w:cs="Calibri" w:eastAsia="Calibri"/>
          <w:color w:val="auto"/>
          <w:spacing w:val="0"/>
          <w:position w:val="0"/>
          <w:sz w:val="24"/>
          <w:shd w:fill="FFFF00" w:val="clear"/>
        </w:rPr>
        <w:t xml:space="preserve"> knobs with </w:t>
      </w:r>
      <w:r>
        <w:rPr>
          <w:rFonts w:ascii="Calibri" w:hAnsi="Calibri" w:cs="Calibri" w:eastAsia="Calibri"/>
          <w:b/>
          <w:color w:val="auto"/>
          <w:spacing w:val="0"/>
          <w:position w:val="0"/>
          <w:sz w:val="24"/>
          <w:shd w:fill="FFFF00" w:val="clear"/>
        </w:rPr>
        <w:t xml:space="preserve">PLA</w:t>
      </w:r>
      <w:r>
        <w:rPr>
          <w:rFonts w:ascii="Calibri" w:hAnsi="Calibri" w:cs="Calibri" w:eastAsia="Calibri"/>
          <w:color w:val="auto"/>
          <w:spacing w:val="0"/>
          <w:position w:val="0"/>
          <w:sz w:val="24"/>
          <w:shd w:fill="FFFF00" w:val="clear"/>
        </w:rPr>
        <w:t xml:space="preserve"> key on (LOP: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Check the </w:t>
      </w:r>
      <w:r>
        <w:rPr>
          <w:rFonts w:ascii="Calibri" w:hAnsi="Calibri" w:cs="Calibri" w:eastAsia="Calibri"/>
          <w:b/>
          <w:color w:val="auto"/>
          <w:spacing w:val="0"/>
          <w:position w:val="0"/>
          <w:sz w:val="24"/>
          <w:shd w:fill="FFFF00" w:val="clear"/>
        </w:rPr>
        <w:t xml:space="preserve">STEI-DF</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Image Select</w:t>
      </w:r>
      <w:r>
        <w:rPr>
          <w:rFonts w:ascii="Calibri" w:hAnsi="Calibri" w:cs="Calibri" w:eastAsia="Calibri"/>
          <w:color w:val="auto"/>
          <w:spacing w:val="0"/>
          <w:position w:val="0"/>
          <w:sz w:val="24"/>
          <w:shd w:fill="FFFF00" w:val="clear"/>
        </w:rPr>
        <w:t xml:space="preserve"> menu of the </w:t>
      </w:r>
      <w:r>
        <w:rPr>
          <w:rFonts w:ascii="Calibri" w:hAnsi="Calibri" w:cs="Calibri" w:eastAsia="Calibri"/>
          <w:b/>
          <w:color w:val="auto"/>
          <w:spacing w:val="0"/>
          <w:position w:val="0"/>
          <w:sz w:val="24"/>
          <w:shd w:fill="FFFF00" w:val="clear"/>
        </w:rPr>
        <w:t xml:space="preserve">ASID</w:t>
      </w:r>
      <w:r>
        <w:rPr>
          <w:rFonts w:ascii="Calibri" w:hAnsi="Calibri" w:cs="Calibri" w:eastAsia="Calibri"/>
          <w:color w:val="auto"/>
          <w:spacing w:val="0"/>
          <w:position w:val="0"/>
          <w:sz w:val="24"/>
          <w:shd w:fill="FFFF00" w:val="clear"/>
        </w:rPr>
        <w:t xml:space="preserve"> window and the </w:t>
      </w:r>
      <w:r>
        <w:rPr>
          <w:rFonts w:ascii="Calibri" w:hAnsi="Calibri" w:cs="Calibri" w:eastAsia="Calibri"/>
          <w:b/>
          <w:color w:val="auto"/>
          <w:spacing w:val="0"/>
          <w:position w:val="0"/>
          <w:sz w:val="24"/>
          <w:shd w:fill="FFFF00" w:val="clear"/>
        </w:rPr>
        <w:t xml:space="preserve">STEM</w:t>
      </w:r>
      <w:r>
        <w:rPr>
          <w:rFonts w:ascii="Calibri" w:hAnsi="Calibri" w:cs="Calibri" w:eastAsia="Calibri"/>
          <w:color w:val="auto"/>
          <w:spacing w:val="0"/>
          <w:position w:val="0"/>
          <w:sz w:val="24"/>
          <w:shd w:fill="FFFF00" w:val="clear"/>
        </w:rPr>
        <w:t xml:space="preserve"> monitor in the </w:t>
      </w:r>
      <w:r>
        <w:rPr>
          <w:rFonts w:ascii="Calibri" w:hAnsi="Calibri" w:cs="Calibri" w:eastAsia="Calibri"/>
          <w:b/>
          <w:color w:val="auto"/>
          <w:spacing w:val="0"/>
          <w:position w:val="0"/>
          <w:sz w:val="24"/>
          <w:shd w:fill="FFFF00" w:val="clear"/>
        </w:rPr>
        <w:t xml:space="preserve">SIV</w:t>
      </w:r>
      <w:r>
        <w:rPr>
          <w:rFonts w:ascii="Calibri" w:hAnsi="Calibri" w:cs="Calibri" w:eastAsia="Calibri"/>
          <w:color w:val="auto"/>
          <w:spacing w:val="0"/>
          <w:position w:val="0"/>
          <w:sz w:val="24"/>
          <w:shd w:fill="FFFF00" w:val="clear"/>
        </w:rPr>
        <w:t xml:space="preserve"> window displays an electron-channeling pattern (ECP). Adjust the </w:t>
      </w:r>
      <w:r>
        <w:rPr>
          <w:rFonts w:ascii="Calibri" w:hAnsi="Calibri" w:cs="Calibri" w:eastAsia="Calibri"/>
          <w:b/>
          <w:color w:val="auto"/>
          <w:spacing w:val="0"/>
          <w:position w:val="0"/>
          <w:sz w:val="24"/>
          <w:shd w:fill="FFFF00" w:val="clear"/>
        </w:rPr>
        <w:t xml:space="preserve">Brightness/Contrast</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ASID</w:t>
      </w:r>
      <w:r>
        <w:rPr>
          <w:rFonts w:ascii="Calibri" w:hAnsi="Calibri" w:cs="Calibri" w:eastAsia="Calibri"/>
          <w:color w:val="auto"/>
          <w:spacing w:val="0"/>
          <w:position w:val="0"/>
          <w:sz w:val="24"/>
          <w:shd w:fill="FFFF00" w:val="clear"/>
        </w:rPr>
        <w:t xml:space="preserve"> window to best see ECP. Slightly turn the </w:t>
      </w:r>
      <w:r>
        <w:rPr>
          <w:rFonts w:ascii="Calibri" w:hAnsi="Calibri" w:cs="Calibri" w:eastAsia="Calibri"/>
          <w:b/>
          <w:color w:val="auto"/>
          <w:spacing w:val="0"/>
          <w:position w:val="0"/>
          <w:sz w:val="24"/>
          <w:shd w:fill="FFFF00" w:val="clear"/>
        </w:rPr>
        <w:t xml:space="preserve">BRIGHTNESS</w:t>
      </w:r>
      <w:r>
        <w:rPr>
          <w:rFonts w:ascii="Calibri" w:hAnsi="Calibri" w:cs="Calibri" w:eastAsia="Calibri"/>
          <w:color w:val="auto"/>
          <w:spacing w:val="0"/>
          <w:position w:val="0"/>
          <w:sz w:val="24"/>
          <w:shd w:fill="FFFF00" w:val="clear"/>
        </w:rPr>
        <w:t xml:space="preserve"> knob to see the ECP contrast sharpest.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Data acquisition for HARECXS by EDX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By operating the STEM in beam-rocking mode, collect the EDX spectra by following the conventional spectral image method (using the spectral imaging function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as a function of beam tilting angles in the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directions and display elemental intensity distribution for specified elements, as shown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intensity distribution pattern is called an ionization channeling pattern (ICP).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Use the </w:t>
      </w:r>
      <w:r>
        <w:rPr>
          <w:rFonts w:ascii="Calibri" w:hAnsi="Calibri" w:cs="Calibri" w:eastAsia="Calibri"/>
          <w:b/>
          <w:color w:val="auto"/>
          <w:spacing w:val="0"/>
          <w:position w:val="0"/>
          <w:sz w:val="24"/>
          <w:shd w:fill="FFFF00" w:val="clear"/>
        </w:rPr>
        <w:t xml:space="preserve">Line Scan</w:t>
      </w:r>
      <w:r>
        <w:rPr>
          <w:rFonts w:ascii="Calibri" w:hAnsi="Calibri" w:cs="Calibri" w:eastAsia="Calibri"/>
          <w:color w:val="auto"/>
          <w:spacing w:val="0"/>
          <w:position w:val="0"/>
          <w:sz w:val="24"/>
          <w:shd w:fill="FFFF00" w:val="clear"/>
        </w:rPr>
        <w:t xml:space="preserve"> function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for the 1D tilting measurement of a systematic row of reflections. Yellow arrow appears in the ECP preview to specify the measuring range, as shown in the upper left panel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Stop measurements when sufficient data statistics are obtained for ICPs.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Data analysis for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3.1. Express X-ray intensity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for impurity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in the following form as a function of X-ray intensity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of host element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w:t>
      </w:r>
      <w:r>
        <w:rPr>
          <w:rFonts w:ascii="Calibri" w:hAnsi="Calibri" w:cs="Calibri" w:eastAsia="Calibri"/>
          <w:i/>
          <w:color w:val="auto"/>
          <w:spacing w:val="0"/>
          <w:position w:val="0"/>
          <w:sz w:val="24"/>
          <w:shd w:fill="auto" w:val="clear"/>
        </w:rPr>
        <w:t xml:space="preserve">, f</w:t>
      </w:r>
      <w:r>
        <w:rPr>
          <w:rFonts w:ascii="Calibri" w:hAnsi="Calibri" w:cs="Calibri" w:eastAsia="Calibri"/>
          <w:i/>
          <w:color w:val="auto"/>
          <w:spacing w:val="0"/>
          <w:position w:val="0"/>
          <w:sz w:val="24"/>
          <w:shd w:fill="auto" w:val="clear"/>
          <w:vertAlign w:val="subscript"/>
        </w:rPr>
        <w:t xml:space="preserve">ix</w:t>
      </w:r>
      <w:r>
        <w:rPr>
          <w:rFonts w:ascii="Calibri" w:hAnsi="Calibri" w:cs="Calibri" w:eastAsia="Calibri"/>
          <w:color w:val="auto"/>
          <w:spacing w:val="0"/>
          <w:position w:val="0"/>
          <w:sz w:val="24"/>
          <w:shd w:fill="auto" w:val="clear"/>
        </w:rPr>
        <w:t xml:space="preserve"> is the fractional occupancy of impurity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on the type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host site,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is the concentration of impurity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and n</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fractional concentration of the type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host element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among the total host sites prior to the accommodation of impurity atoms of type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k-factor of the type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host element</w:t>
      </w:r>
      <w:r>
        <w:rPr>
          <w:rFonts w:ascii="Calibri" w:hAnsi="Calibri" w:cs="Calibri" w:eastAsia="Calibri"/>
          <w:i/>
          <w:color w:val="auto"/>
          <w:spacing w:val="0"/>
          <w:position w:val="0"/>
          <w:sz w:val="24"/>
          <w:shd w:fill="auto" w:val="clear"/>
        </w:rPr>
        <w:t xml:space="preserve">, and F</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multiplicative factor per atom to scale the ionization cross-section under kinematic diffraction conditions to that observed under dynamical diffraction conditions. The additional constant offset </w:t>
      </w:r>
      <w:r>
        <w:rPr>
          <w:rFonts w:ascii="Calibri" w:hAnsi="Calibri" w:cs="Calibri" w:eastAsia="Calibri"/>
          <w:i/>
          <w:color w:val="auto"/>
          <w:spacing w:val="0"/>
          <w:position w:val="0"/>
          <w:sz w:val="24"/>
          <w:shd w:fill="auto" w:val="clear"/>
        </w:rPr>
        <w:t xml:space="preserve">&amp;#946;</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has been introduced as an extra fitted parameter to account for differences in interaction delocalization and errors in background subtractions. </w:t>
      </w:r>
      <w:r>
        <w:rPr>
          <w:rFonts w:ascii="Calibri" w:hAnsi="Calibri" w:cs="Calibri" w:eastAsia="Calibri"/>
          <w: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vertAlign w:val="subscript"/>
        </w:rPr>
        <w:t xml:space="preserve">ix</w:t>
      </w:r>
      <w:r>
        <w:rPr>
          <w:rFonts w:ascii="Calibri" w:hAnsi="Calibri" w:cs="Calibri" w:eastAsia="Calibri"/>
          <w:color w:val="auto"/>
          <w:spacing w:val="0"/>
          <w:position w:val="0"/>
          <w:sz w:val="24"/>
          <w:shd w:fill="auto" w:val="clear"/>
        </w:rPr>
        <w:t xml:space="preserve"> can be derived from Eq. (1) by multivariate linear regression for many sampling points of the ICP X-ray intensities.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Derive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ix</w:t>
      </w:r>
      <w:r>
        <w:rPr>
          <w:rFonts w:ascii="Calibri" w:hAnsi="Calibri" w:cs="Calibri" w:eastAsia="Calibri"/>
          <w:color w:val="auto"/>
          <w:spacing w:val="0"/>
          <w:position w:val="0"/>
          <w:sz w:val="24"/>
          <w:shd w:fill="auto" w:val="clear"/>
        </w:rPr>
        <w:t xml:space="preserve"> utilizing the condition  as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uncertainties in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ix</w:t>
      </w:r>
      <w:r>
        <w:rPr>
          <w:rFonts w:ascii="Calibri" w:hAnsi="Calibri" w:cs="Calibri" w:eastAsia="Calibri"/>
          <w:color w:val="auto"/>
          <w:spacing w:val="0"/>
          <w:position w:val="0"/>
          <w:sz w:val="24"/>
          <w:shd w:fill="auto" w:val="clear"/>
        </w:rPr>
        <w:t xml:space="preserve"> for multiple impurities are readily derived from the error propagation principle: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statistical error obtained in the linear regression from Eq.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ECP for BaTiO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ICPs of Ba-L, Ti-K</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and O-K</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near the [100] and [110] zone axes are shown in </w:t>
      </w:r>
      <w:r>
        <w:rPr>
          <w:rFonts w:ascii="Calibri" w:hAnsi="Calibri" w:cs="Calibri" w:eastAsia="Calibri"/>
          <w:b/>
          <w:color w:val="auto"/>
          <w:spacing w:val="0"/>
          <w:position w:val="0"/>
          <w:sz w:val="24"/>
          <w:shd w:fill="auto" w:val="clear"/>
        </w:rPr>
        <w:t xml:space="preserve">Figure 6A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6B</w:t>
      </w:r>
      <w:r>
        <w:rPr>
          <w:rFonts w:ascii="Calibri" w:hAnsi="Calibri" w:cs="Calibri" w:eastAsia="Calibri"/>
          <w:color w:val="auto"/>
          <w:spacing w:val="0"/>
          <w:position w:val="0"/>
          <w:sz w:val="24"/>
          <w:shd w:fill="auto" w:val="clear"/>
        </w:rPr>
        <w:t xml:space="preserve">, respectively. Each constituent element exhibits a specific ICP, indicating that the ICP is atomic site-specific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fundamental application example, we examined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-doped Ca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SnO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which exhibits strong red emission derived from the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electric dipole transition of trivalent Eu ions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Considering the ionic radii similarity criterion, it would be more relevant to assume that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occupies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sites because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 significantly close in size to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than to Sn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Rietveld analysis of powder X-ray diffraction data revealed that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equally occupied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Sn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sites, presumably because the local charge neutrality criterion dominates in this case. An Eu and Y co-doped sample Ca</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Eu</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Sn</w:t>
      </w:r>
      <w:r>
        <w:rPr>
          <w:rFonts w:ascii="Calibri" w:hAnsi="Calibri" w:cs="Calibri" w:eastAsia="Calibri"/>
          <w:color w:val="auto"/>
          <w:spacing w:val="0"/>
          <w:position w:val="0"/>
          <w:sz w:val="24"/>
          <w:shd w:fill="auto" w:val="clear"/>
          <w:vertAlign w:val="subscript"/>
        </w:rPr>
        <w:t xml:space="preserve">0.8</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was then synthesized because 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ions with a smaller ionic radius preferentially occupy smaller cation (Sn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sites, expelling larger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ions out of the Sn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site into the larger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site without changing the charge balance. As expected, Ca</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Eu</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Sn</w:t>
      </w:r>
      <w:r>
        <w:rPr>
          <w:rFonts w:ascii="Calibri" w:hAnsi="Calibri" w:cs="Calibri" w:eastAsia="Calibri"/>
          <w:color w:val="auto"/>
          <w:spacing w:val="0"/>
          <w:position w:val="0"/>
          <w:sz w:val="24"/>
          <w:shd w:fill="auto" w:val="clear"/>
          <w:vertAlign w:val="subscript"/>
        </w:rPr>
        <w:t xml:space="preserve">0.8</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exhibited a stronger emission than the Ca</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Eu</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Sn</w:t>
      </w:r>
      <w:r>
        <w:rPr>
          <w:rFonts w:ascii="Calibri" w:hAnsi="Calibri" w:cs="Calibri" w:eastAsia="Calibri"/>
          <w:color w:val="auto"/>
          <w:spacing w:val="0"/>
          <w:position w:val="0"/>
          <w:sz w:val="24"/>
          <w:shd w:fill="auto" w:val="clear"/>
          <w:vertAlign w:val="subscript"/>
        </w:rPr>
        <w:t xml:space="preserve">0.9</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sample. The stronger red emission in the co-doped sample is explained by the increased fraction of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ions occupying the asymmetric Ca site, coordinated by seven oxygen atoms, which enhances the electric dipole moment compared to that of the symmetric six-coordinated Sn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series of Eu and Y co-doped polycrystalline samples with nominal compositions of Ca</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Eu</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Sn</w:t>
      </w:r>
      <w:r>
        <w:rPr>
          <w:rFonts w:ascii="Calibri" w:hAnsi="Calibri" w:cs="Calibri" w:eastAsia="Calibri"/>
          <w:color w:val="auto"/>
          <w:spacing w:val="0"/>
          <w:position w:val="0"/>
          <w:sz w:val="24"/>
          <w:shd w:fill="auto" w:val="clear"/>
          <w:vertAlign w:val="subscript"/>
        </w:rPr>
        <w:t xml:space="preserve">0.9</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Ca</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Eu</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Sn</w:t>
      </w:r>
      <w:r>
        <w:rPr>
          <w:rFonts w:ascii="Calibri" w:hAnsi="Calibri" w:cs="Calibri" w:eastAsia="Calibri"/>
          <w:color w:val="auto"/>
          <w:spacing w:val="0"/>
          <w:position w:val="0"/>
          <w:sz w:val="24"/>
          <w:shd w:fill="auto" w:val="clear"/>
          <w:vertAlign w:val="subscript"/>
        </w:rPr>
        <w:t xml:space="preserve">0.8</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were prepared, and the site occupancies of the dopants were determined by the present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ECP and ICPs of Ca-K, Sn-L, O-K, Eu-L, and Y-L for the Ca</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Eu</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Sn</w:t>
      </w:r>
      <w:r>
        <w:rPr>
          <w:rFonts w:ascii="Calibri" w:hAnsi="Calibri" w:cs="Calibri" w:eastAsia="Calibri"/>
          <w:color w:val="auto"/>
          <w:spacing w:val="0"/>
          <w:position w:val="0"/>
          <w:sz w:val="24"/>
          <w:shd w:fill="auto" w:val="clear"/>
          <w:vertAlign w:val="subscript"/>
        </w:rPr>
        <w:t xml:space="preserve">0.8</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sample near the [100] zone. The Eu-L ICP was closer to the Ca-K ICP, whereas the Y-L ICP was closer to Sn-L ICP. This suggests that the Eu and Y occupation sites could be biased, as expected. The coefficients, </w:t>
      </w:r>
      <w:r>
        <w:rPr>
          <w:rFonts w:ascii="Calibri" w:hAnsi="Calibri" w:cs="Calibri" w:eastAsia="Calibri"/>
          <w: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vertAlign w:val="subscript"/>
        </w:rPr>
        <w:t xml:space="preserve">ix</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 Ca, Sn, and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 Eu, Y derived using Eq. (1), where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 = 2/3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Sn</w:t>
      </w:r>
      <w:r>
        <w:rPr>
          <w:rFonts w:ascii="Calibri" w:hAnsi="Calibri" w:cs="Calibri" w:eastAsia="Calibri"/>
          <w:color w:val="auto"/>
          <w:spacing w:val="0"/>
          <w:position w:val="0"/>
          <w:sz w:val="24"/>
          <w:shd w:fill="auto" w:val="clear"/>
        </w:rPr>
        <w:t xml:space="preserve"> = 1/3. The k-factors of the constituent elements are calibrated in advance using a reference material with a known composition, the detailed discussion of which is found in [12]. The site occupancies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ix</w:t>
      </w:r>
      <w:r>
        <w:rPr>
          <w:rFonts w:ascii="Calibri" w:hAnsi="Calibri" w:cs="Calibri" w:eastAsia="Calibri"/>
          <w:color w:val="auto"/>
          <w:spacing w:val="0"/>
          <w:position w:val="0"/>
          <w:sz w:val="24"/>
          <w:shd w:fill="auto" w:val="clear"/>
        </w:rPr>
        <w:t xml:space="preserve"> (Eq. (3)) of the impurities, and the impurity concentrations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of all the samples are tabulated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Eu</w:t>
      </w:r>
      <w:r>
        <w:rPr>
          <w:rFonts w:ascii="Calibri" w:hAnsi="Calibri" w:cs="Calibri" w:eastAsia="Calibri"/>
          <w:color w:val="auto"/>
          <w:spacing w:val="0"/>
          <w:position w:val="0"/>
          <w:sz w:val="24"/>
          <w:shd w:fill="auto" w:val="clear"/>
          <w:vertAlign w:val="subscript"/>
        </w:rPr>
        <w:t xml:space="preserve">0.2</w:t>
      </w:r>
      <w:r>
        <w:rPr>
          <w:rFonts w:ascii="Calibri" w:hAnsi="Calibri" w:cs="Calibri" w:eastAsia="Calibri"/>
          <w:color w:val="auto"/>
          <w:spacing w:val="0"/>
          <w:position w:val="0"/>
          <w:sz w:val="24"/>
          <w:shd w:fill="auto" w:val="clear"/>
        </w:rPr>
        <w:t xml:space="preserve">Sn</w:t>
      </w:r>
      <w:r>
        <w:rPr>
          <w:rFonts w:ascii="Calibri" w:hAnsi="Calibri" w:cs="Calibri" w:eastAsia="Calibri"/>
          <w:color w:val="auto"/>
          <w:spacing w:val="0"/>
          <w:position w:val="0"/>
          <w:sz w:val="24"/>
          <w:shd w:fill="auto" w:val="clear"/>
          <w:vertAlign w:val="subscript"/>
        </w:rPr>
        <w:t xml:space="preserve">0.9</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occupied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Sn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sites equally, consistent with the results of the XRD-Rietveld analysis. In contrast,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occupied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Sn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sites at ratios of approximately 7:3 and 4:6, respectively, in the co-doped samples, significantly biased as expected, but also maintaining the charge neutrality condition within the present experimental accuracies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Instrumental outlook.</w:t>
      </w:r>
      <w:r>
        <w:rPr>
          <w:rFonts w:ascii="Calibri" w:hAnsi="Calibri" w:cs="Calibri" w:eastAsia="Calibri"/>
          <w:color w:val="auto"/>
          <w:spacing w:val="0"/>
          <w:position w:val="0"/>
          <w:sz w:val="24"/>
          <w:shd w:fill="auto" w:val="clear"/>
        </w:rPr>
        <w:t xml:space="preserve"> Jeol JEM2100 S/TEM and its associated monitors, detectors, and operation panel configurations.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Layout of TEM control monitor (TCM). </w:t>
      </w:r>
      <w:r>
        <w:rPr>
          <w:rFonts w:ascii="Calibri" w:hAnsi="Calibri" w:cs="Calibri" w:eastAsia="Calibri"/>
          <w:color w:val="auto"/>
          <w:spacing w:val="0"/>
          <w:position w:val="0"/>
          <w:sz w:val="24"/>
          <w:shd w:fill="auto" w:val="clear"/>
        </w:rPr>
        <w:t xml:space="preserve">Control windows necessary for the present method are displayed and key functions and buttons are labeled.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Left/right operation panels of the S/TEM.</w:t>
      </w:r>
      <w:r>
        <w:rPr>
          <w:rFonts w:ascii="Calibri" w:hAnsi="Calibri" w:cs="Calibri" w:eastAsia="Calibri"/>
          <w:color w:val="auto"/>
          <w:spacing w:val="0"/>
          <w:position w:val="0"/>
          <w:sz w:val="24"/>
          <w:shd w:fill="auto" w:val="clear"/>
        </w:rPr>
        <w:t xml:space="preserve"> (Left) Left operation panel (LOP). (Right) Right operation panel. The function keys and operation knobs necessary for the present method are labeled.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Caustic spot image on the fluorescent screen.</w:t>
      </w:r>
      <w:r>
        <w:rPr>
          <w:rFonts w:ascii="Calibri" w:hAnsi="Calibri" w:cs="Calibri" w:eastAsia="Calibri"/>
          <w:color w:val="auto"/>
          <w:spacing w:val="0"/>
          <w:position w:val="0"/>
          <w:sz w:val="24"/>
          <w:shd w:fill="auto" w:val="clear"/>
        </w:rPr>
        <w:t xml:space="preserve"> The diameter of the spot ranges a few centimeters on the screen, depending on the defocus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Appearance of EDX control monitor.</w:t>
      </w:r>
      <w:r>
        <w:rPr>
          <w:rFonts w:ascii="Calibri" w:hAnsi="Calibri" w:cs="Calibri" w:eastAsia="Calibri"/>
          <w:color w:val="auto"/>
          <w:spacing w:val="0"/>
          <w:position w:val="0"/>
          <w:sz w:val="24"/>
          <w:shd w:fill="auto" w:val="clear"/>
        </w:rPr>
        <w:t xml:space="preserve"> Electron-channeling pattern (ECP) preview in upper left panel specifies the area of measurement. For 1D tilting measurements, X-ray Linescan is selected in the leftmost panel and the range of measurement is indicated by the yellow arrow in the ECP preview. Periodic table in the lower left panel selects the elements of the ionization channeling patterns (ICPs) to be displayed in upper right panel. Lower right panel displays the accumulated EDX pattern in real-time.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Experimental ECPs and ICPs.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from left to right) ECP and ICPs of Ba-L, T-K</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O-K</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emissions from BaTiO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obtained by beam-rocking near [100] zone axis.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from left to right) Same as (A) near [110] zone axes. This figure has been modified from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ECP and corresponding X-ray ICPs from Ca</w:t>
      </w:r>
      <w:r>
        <w:rPr>
          <w:rFonts w:ascii="Calibri" w:hAnsi="Calibri" w:cs="Calibri" w:eastAsia="Calibri"/>
          <w:b/>
          <w:color w:val="auto"/>
          <w:spacing w:val="0"/>
          <w:position w:val="0"/>
          <w:sz w:val="24"/>
          <w:shd w:fill="auto" w:val="clear"/>
          <w:vertAlign w:val="subscript"/>
        </w:rPr>
        <w:t xml:space="preserve">1.8</w:t>
      </w:r>
      <w:r>
        <w:rPr>
          <w:rFonts w:ascii="Calibri" w:hAnsi="Calibri" w:cs="Calibri" w:eastAsia="Calibri"/>
          <w:b/>
          <w:color w:val="auto"/>
          <w:spacing w:val="0"/>
          <w:position w:val="0"/>
          <w:sz w:val="24"/>
          <w:shd w:fill="auto" w:val="clear"/>
        </w:rPr>
        <w:t xml:space="preserve">Eu</w:t>
      </w:r>
      <w:r>
        <w:rPr>
          <w:rFonts w:ascii="Calibri" w:hAnsi="Calibri" w:cs="Calibri" w:eastAsia="Calibri"/>
          <w:b/>
          <w:color w:val="auto"/>
          <w:spacing w:val="0"/>
          <w:position w:val="0"/>
          <w:sz w:val="24"/>
          <w:shd w:fill="auto" w:val="clear"/>
          <w:vertAlign w:val="subscript"/>
        </w:rPr>
        <w:t xml:space="preserve">0.2</w:t>
      </w:r>
      <w:r>
        <w:rPr>
          <w:rFonts w:ascii="Calibri" w:hAnsi="Calibri" w:cs="Calibri" w:eastAsia="Calibri"/>
          <w:b/>
          <w:color w:val="auto"/>
          <w:spacing w:val="0"/>
          <w:position w:val="0"/>
          <w:sz w:val="24"/>
          <w:shd w:fill="auto" w:val="clear"/>
        </w:rPr>
        <w:t xml:space="preserve">Y</w:t>
      </w:r>
      <w:r>
        <w:rPr>
          <w:rFonts w:ascii="Calibri" w:hAnsi="Calibri" w:cs="Calibri" w:eastAsia="Calibri"/>
          <w:b/>
          <w:color w:val="auto"/>
          <w:spacing w:val="0"/>
          <w:position w:val="0"/>
          <w:sz w:val="24"/>
          <w:shd w:fill="auto" w:val="clear"/>
          <w:vertAlign w:val="subscript"/>
        </w:rPr>
        <w:t xml:space="preserve">0.2</w:t>
      </w:r>
      <w:r>
        <w:rPr>
          <w:rFonts w:ascii="Calibri" w:hAnsi="Calibri" w:cs="Calibri" w:eastAsia="Calibri"/>
          <w:b/>
          <w:color w:val="auto"/>
          <w:spacing w:val="0"/>
          <w:position w:val="0"/>
          <w:sz w:val="24"/>
          <w:shd w:fill="auto" w:val="clear"/>
        </w:rPr>
        <w:t xml:space="preserve">Sn</w:t>
      </w:r>
      <w:r>
        <w:rPr>
          <w:rFonts w:ascii="Calibri" w:hAnsi="Calibri" w:cs="Calibri" w:eastAsia="Calibri"/>
          <w:b/>
          <w:color w:val="auto"/>
          <w:spacing w:val="0"/>
          <w:position w:val="0"/>
          <w:sz w:val="24"/>
          <w:shd w:fill="auto" w:val="clear"/>
          <w:vertAlign w:val="subscript"/>
        </w:rPr>
        <w:t xml:space="preserve">0.8</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4</w:t>
      </w:r>
      <w:r>
        <w:rPr>
          <w:rFonts w:ascii="Calibri" w:hAnsi="Calibri" w:cs="Calibri" w:eastAsia="Calibri"/>
          <w:b/>
          <w:color w:val="auto"/>
          <w:spacing w:val="0"/>
          <w:position w:val="0"/>
          <w:sz w:val="24"/>
          <w:shd w:fill="auto" w:val="clear"/>
        </w:rPr>
        <w:t xml:space="preserve"> by beam-rocking near the [100] zone axis.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ECP. (</w:t>
      </w:r>
      <w:r>
        <w:rPr>
          <w:rFonts w:ascii="Calibri" w:hAnsi="Calibri" w:cs="Calibri" w:eastAsia="Calibri"/>
          <w:b/>
          <w:color w:val="auto"/>
          <w:spacing w:val="0"/>
          <w:position w:val="0"/>
          <w:sz w:val="24"/>
          <w:shd w:fill="auto" w:val="clear"/>
        </w:rPr>
        <w:t xml:space="preserve">B-F</w:t>
      </w:r>
      <w:r>
        <w:rPr>
          <w:rFonts w:ascii="Calibri" w:hAnsi="Calibri" w:cs="Calibri" w:eastAsia="Calibri"/>
          <w:color w:val="auto"/>
          <w:spacing w:val="0"/>
          <w:position w:val="0"/>
          <w:sz w:val="24"/>
          <w:shd w:fill="auto" w:val="clear"/>
        </w:rPr>
        <w:t xml:space="preserve">) ICPs of Ca-K</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Sn-L, O-K</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O-K</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Eu-L, and Y-L emissions, respectively. This figure has been modified from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Derived parameters (defined in text) of the samples of Ca</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i/>
          <w:color w:val="auto"/>
          <w:spacing w:val="0"/>
          <w:position w:val="0"/>
          <w:sz w:val="24"/>
          <w:shd w:fill="auto" w:val="clear"/>
          <w:vertAlign w:val="subscript"/>
        </w:rPr>
        <w:t xml:space="preserve">x</w:t>
      </w:r>
      <w:r>
        <w:rPr>
          <w:rFonts w:ascii="Calibri" w:hAnsi="Calibri" w:cs="Calibri" w:eastAsia="Calibri"/>
          <w:b/>
          <w:color w:val="auto"/>
          <w:spacing w:val="0"/>
          <w:position w:val="0"/>
          <w:sz w:val="24"/>
          <w:shd w:fill="auto" w:val="clear"/>
        </w:rPr>
        <w:t xml:space="preserve">Eu</w:t>
      </w:r>
      <w:r>
        <w:rPr>
          <w:rFonts w:ascii="Calibri" w:hAnsi="Calibri" w:cs="Calibri" w:eastAsia="Calibri"/>
          <w:b/>
          <w:color w:val="auto"/>
          <w:spacing w:val="0"/>
          <w:position w:val="0"/>
          <w:sz w:val="24"/>
          <w:shd w:fill="auto" w:val="clear"/>
          <w:vertAlign w:val="subscript"/>
        </w:rPr>
        <w:t xml:space="preserve">x</w:t>
      </w:r>
      <w:r>
        <w:rPr>
          <w:rFonts w:ascii="Calibri" w:hAnsi="Calibri" w:cs="Calibri" w:eastAsia="Calibri"/>
          <w:b/>
          <w:color w:val="auto"/>
          <w:spacing w:val="0"/>
          <w:position w:val="0"/>
          <w:sz w:val="24"/>
          <w:shd w:fill="auto" w:val="clear"/>
        </w:rPr>
        <w:t xml:space="preserve">Sn</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i/>
          <w:color w:val="auto"/>
          <w:spacing w:val="0"/>
          <w:position w:val="0"/>
          <w:sz w:val="24"/>
          <w:shd w:fill="auto" w:val="clear"/>
          <w:vertAlign w:val="subscript"/>
        </w:rPr>
        <w:t xml:space="preserve">y</w:t>
      </w:r>
      <w:r>
        <w:rPr>
          <w:rFonts w:ascii="Calibri" w:hAnsi="Calibri" w:cs="Calibri" w:eastAsia="Calibri"/>
          <w:b/>
          <w:color w:val="auto"/>
          <w:spacing w:val="0"/>
          <w:position w:val="0"/>
          <w:sz w:val="24"/>
          <w:shd w:fill="auto" w:val="clear"/>
        </w:rPr>
        <w:t xml:space="preserve">Y</w:t>
      </w:r>
      <w:r>
        <w:rPr>
          <w:rFonts w:ascii="Calibri" w:hAnsi="Calibri" w:cs="Calibri" w:eastAsia="Calibri"/>
          <w:b/>
          <w:i/>
          <w:color w:val="auto"/>
          <w:spacing w:val="0"/>
          <w:position w:val="0"/>
          <w:sz w:val="24"/>
          <w:shd w:fill="auto" w:val="clear"/>
          <w:vertAlign w:val="subscript"/>
        </w:rPr>
        <w:t xml:space="preserve">y</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4</w:t>
      </w:r>
      <w:r>
        <w:rPr>
          <w:rFonts w:ascii="Calibri" w:hAnsi="Calibri" w:cs="Calibri" w:eastAsia="Calibri"/>
          <w:b/>
          <w:color w:val="auto"/>
          <w:spacing w:val="0"/>
          <w:position w:val="0"/>
          <w:sz w:val="24"/>
          <w:shd w:fill="auto" w:val="clear"/>
        </w:rPr>
        <w:t xml:space="preserve"> where (</w:t>
      </w:r>
      <w:r>
        <w:rPr>
          <w:rFonts w:ascii="Calibri" w:hAnsi="Calibri" w:cs="Calibri" w:eastAsia="Calibri"/>
          <w:b/>
          <w:i/>
          <w:color w:val="auto"/>
          <w:spacing w:val="0"/>
          <w:position w:val="0"/>
          <w:sz w:val="24"/>
          <w:shd w:fill="auto" w:val="clear"/>
        </w:rPr>
        <w:t xml:space="preserve">x</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y</w:t>
      </w:r>
      <w:r>
        <w:rPr>
          <w:rFonts w:ascii="Calibri" w:hAnsi="Calibri" w:cs="Calibri" w:eastAsia="Calibri"/>
          <w:b/>
          <w:color w:val="auto"/>
          <w:spacing w:val="0"/>
          <w:position w:val="0"/>
          <w:sz w:val="24"/>
          <w:shd w:fill="auto" w:val="clear"/>
        </w:rPr>
        <w:t xml:space="preserve">) = (0.2, 0.0) and (0.2, 0.2) respectively refer to Eu20 and Eu20Y20.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protocol are the ability to accurately align the incident rocking beam that has a small convergence angle with the pivot point, which is immobile at the specified area described in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A collimated incident beam with a convergence semi-angle of approximately no larger than 2 mrad was used. A beam size of 300 nm and diameter of 1 &amp;#181;m can be selected by setting the condenser aperture #4 (10 &amp;#956;m in diameter) and #3 (30 &amp;#956;m) in the present hardware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advantages of the present method are that (i) no advanced STEM instruments such as aberration-corrected STEM or even field emission electron gun is necessary; (ii) many sampling points (e.g., ~4,000 points for a scan area of 64 &amp;#215; 64 pixels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be automatically collected with high efficiency, while operating the conventional STEM spectral imaging procedure on the analyzer side, and (iii) multiple spectroscopic methods such as EDX, EELS, and cathodoluminescence can be concurrently operated in a single integrated system, which enables multimodal analysis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experimental ICPs can be precisely predicted by theoretical simulation, the method can be applied not only to cases where the crystal of interest contains multiple inequivalent atomic sites for a doped element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Further extensions are ongoing, such as to detect the vacancy concentrations and associated displacements of host elements, and even the ordering of dopants segregated along the grain boundaries of ceramics. The present method can provide a significant alternative technique applicable to relatively thick samples in contrast to atomic column-by-column analysis using aberration-corrected STEM, which requires the preparation of very thin high-quality samples (&amp;lt; 10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Atom site-selective electronic state analysis using TEM-EELS (HARECES) rather than EDX is feasible</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For automatic measurement it is recommended to use ‘ALCHEMI option’ in a beam controlling software ‘QED,’ running on the Gatan Microscope Suite, supplied by HREM Research Inc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HARECES measurement, it is necessary to ensure that the transmitted beam is away from the EELS detector position and perpendicular to the systematic row in the beam tilting sequence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method is the minimum beam size of the incident electron beam, which limits the minimum measured area to approximately 300 nm. This is due to the aberration of the TEM lens system wherein the pivot center moves farther than the beam radius for a smaller beam size, which could be amended in the future by modifying the TEM deflector lens current setting to compensate for the beam wandering.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microscope used does not have beam-rocking mode, a very similar operation is achieved using QED software, which also addresses the limitation, as the software can rectify the pivot point moving even in the nano-beam mode. For S/TEMs manufactured by FEI Company (now part of Thermo Fisher Scientific), TIA scripting, open-source code can manage all S/TEM functions and attached detectors via a PC. Sequential EDX/EELS data acquisitions with successive incident beam tilting were performed using the scripting program TIA running on the TEM imaging and analysis platform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partly supported by Grants-in-Aid for Scientific Research on Kiban-kenkyu A (No. 26249096), Innovative Areas "Nano Informatics" (No. 25106004), and Wakate-kenkyu B (No. 26870271) from the Japan Society of the Promotion of Science.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Rietveld, 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profile refinement method for nuclear and magnetic structures.</w:t>
      </w:r>
      <w:r>
        <w:rPr>
          <w:rFonts w:ascii="Calibri" w:hAnsi="Calibri" w:cs="Calibri" w:eastAsia="Calibri"/>
          <w:i/>
          <w:color w:val="auto"/>
          <w:spacing w:val="0"/>
          <w:position w:val="0"/>
          <w:sz w:val="24"/>
          <w:shd w:fill="auto" w:val="clear"/>
        </w:rPr>
        <w:t xml:space="preserve"> Journal of Applied Crystallography.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65-71 (1969).</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Izumi, F., Ikeda, T. A Rietveld-analysis program RIETAN-98 and its applications to zeolites. </w:t>
      </w:r>
      <w:r>
        <w:rPr>
          <w:rFonts w:ascii="Calibri" w:hAnsi="Calibri" w:cs="Calibri" w:eastAsia="Calibri"/>
          <w:i/>
          <w:color w:val="auto"/>
          <w:spacing w:val="0"/>
          <w:position w:val="0"/>
          <w:sz w:val="24"/>
          <w:shd w:fill="auto" w:val="clear"/>
        </w:rPr>
        <w:t xml:space="preserve">Materials Science Forum.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198-203 (2000).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Rose, H. H. Optics of high-performance electron microscopes. </w:t>
      </w:r>
      <w:r>
        <w:rPr>
          <w:rFonts w:ascii="Calibri" w:hAnsi="Calibri" w:cs="Calibri" w:eastAsia="Calibri"/>
          <w:i/>
          <w:color w:val="auto"/>
          <w:spacing w:val="0"/>
          <w:position w:val="0"/>
          <w:sz w:val="24"/>
          <w:shd w:fill="auto" w:val="clear"/>
        </w:rPr>
        <w:t xml:space="preserve">Science and Technology of Advanced Materials.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014107 (2008).</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Muller, D. A. et al. Atomic-scale chemical imaging of composition and bonding by aberration- corrected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1073-1076 (2008).</w:t>
      </w:r>
    </w:p>
    <w:p>
      <w:pPr>
        <w:spacing w:before="0" w:after="0" w:line="240"/>
        <w:ind w:right="0" w:left="240" w:hanging="24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 Spence, J. C. H., Taftø, J. ALCHEMI: A new technique for locating atoms in small crystals. </w:t>
      </w:r>
      <w:r>
        <w:rPr>
          <w:rFonts w:ascii="Calibri" w:hAnsi="Calibri" w:cs="Calibri" w:eastAsia="Calibri"/>
          <w:i/>
          <w:color w:val="auto"/>
          <w:spacing w:val="0"/>
          <w:position w:val="0"/>
          <w:sz w:val="24"/>
          <w:shd w:fill="FFFFFF" w:val="clear"/>
        </w:rPr>
        <w:t xml:space="preserve">Journal of Microscopy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130</w:t>
      </w:r>
      <w:r>
        <w:rPr>
          <w:rFonts w:ascii="Calibri" w:hAnsi="Calibri" w:cs="Calibri" w:eastAsia="Calibri"/>
          <w:color w:val="auto"/>
          <w:spacing w:val="0"/>
          <w:position w:val="0"/>
          <w:sz w:val="24"/>
          <w:shd w:fill="FFFFFF" w:val="clear"/>
        </w:rPr>
        <w:t xml:space="preserve">, 147-154 (1982).</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Taftø, J., Spence, J. C. H. Crystal site location of iron and trace elements in an Mg-Fe olivine using a new crystallographic technique.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49-51 (1982).</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Yasuda, K., Yamamoto, T., Matsumura, S. The atomic structure of disordered ion tracks in magnesium aluminate spinel.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27 (2007).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Tatsumi, K., Muto, S. Local electronic structure analysis by site-selective ELNES using electron channeling and first-principles calculations. </w:t>
      </w:r>
      <w:r>
        <w:rPr>
          <w:rFonts w:ascii="Calibri" w:hAnsi="Calibri" w:cs="Calibri" w:eastAsia="Calibri"/>
          <w:i/>
          <w:color w:val="auto"/>
          <w:spacing w:val="0"/>
          <w:position w:val="0"/>
          <w:sz w:val="24"/>
          <w:shd w:fill="auto" w:val="clear"/>
        </w:rPr>
        <w:t xml:space="preserve">Journal of Physics Condensed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104213-1-14 (2009).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Yamamoto, Y., Tatsumi, K., Muto, S. Site-selective electronic structure of aluminum in oxide ceramics obtained by TEM-EELS analysis using the electron standing-wave method. </w:t>
      </w:r>
      <w:r>
        <w:rPr>
          <w:rFonts w:ascii="Calibri" w:hAnsi="Calibri" w:cs="Calibri" w:eastAsia="Calibri"/>
          <w:i/>
          <w:color w:val="auto"/>
          <w:spacing w:val="0"/>
          <w:position w:val="0"/>
          <w:sz w:val="24"/>
          <w:shd w:fill="auto" w:val="clear"/>
        </w:rPr>
        <w:t xml:space="preserve">Materials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2590-2594 (2007).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Tatsumi, K., Muto, S., Nishida, I., Rusz, J. Site-specific electronic configurations of Fe 3d states by energy loss by channeled electrons.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201911 (2010).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Tatsumi, K., Muto, S., Rusz, J. Energy loss by channeled electrons: A quantitative study on transition metal oxides. </w:t>
      </w:r>
      <w:r>
        <w:rPr>
          <w:rFonts w:ascii="Calibri" w:hAnsi="Calibri" w:cs="Calibri" w:eastAsia="Calibri"/>
          <w:i/>
          <w:color w:val="auto"/>
          <w:spacing w:val="0"/>
          <w:position w:val="0"/>
          <w:sz w:val="24"/>
          <w:shd w:fill="auto" w:val="clear"/>
        </w:rPr>
        <w:t xml:space="preserve">Microscopy and Microanalysis.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1586-1594 (2013).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Muto, S., Ohtsuka, M. High-precision quantitative atomic-site-analysis of functional dopants in crystalline materials by electron-channelling-enhanced microanalysis. </w:t>
      </w:r>
      <w:r>
        <w:rPr>
          <w:rFonts w:ascii="Calibri" w:hAnsi="Calibri" w:cs="Calibri" w:eastAsia="Calibri"/>
          <w:i/>
          <w:color w:val="auto"/>
          <w:spacing w:val="0"/>
          <w:position w:val="0"/>
          <w:sz w:val="24"/>
          <w:shd w:fill="auto" w:val="clear"/>
        </w:rPr>
        <w:t xml:space="preserve">Progress in Crystal Growth and Characterization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40-61 (2017).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Yamamoto, Y. et al. Quantitative analysis of cation mixing and local valence states in LiNi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Mn</w:t>
      </w:r>
      <w:r>
        <w:rPr>
          <w:rFonts w:ascii="Calibri" w:hAnsi="Calibri" w:cs="Calibri" w:eastAsia="Calibri"/>
          <w:color w:val="auto"/>
          <w:spacing w:val="0"/>
          <w:position w:val="0"/>
          <w:sz w:val="24"/>
          <w:shd w:fill="auto" w:val="clear"/>
          <w:vertAlign w:val="subscript"/>
        </w:rPr>
        <w:t xml:space="preserve">2-x</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using concurrent HARECXS and HARECES measurements.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253-262 (2016).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Ohtsuka, M., Muto, S., Tatsumi, K., Kobayashi, Y., Kawata, T. Quantitative determination of occupation sites of trace Co substituted for multiple statistical beam-rocking TEM-EDXS analysis.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127-137 (2016).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https://www.hremresearch.com/Eng/plugin/QEDEng.html</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hremresearch.com/Eng/plugin/QEDEng.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