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t xml:space="preserve">Blood Circuit Reconstruction in an Abdominal Mouse Heart Transplantation Model</w:t>
      </w: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AUTHORS:</w:t>
      </w:r>
    </w:p>
    <w:p>
      <w:pPr>
        <w:spacing w:before="0" w:after="0" w:line="240"/>
        <w:ind w:right="-6" w:left="0" w:firstLine="0"/>
        <w:jc w:val="both"/>
        <w:rPr>
          <w:rFonts w:ascii="Calibri" w:hAnsi="Calibri" w:cs="Calibri" w:eastAsia="Calibri"/>
          <w:b/>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Decheng Yin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Jian Fu</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Ida Allabauer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Oliver Witzke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Song Rong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Andr&amp;#233; Hoerning</w:t>
      </w:r>
      <w:r>
        <w:rPr>
          <w:rFonts w:ascii="Calibri" w:hAnsi="Calibri" w:cs="Calibri" w:eastAsia="Calibri"/>
          <w:color w:val="auto"/>
          <w:spacing w:val="0"/>
          <w:position w:val="0"/>
          <w:sz w:val="24"/>
          <w:shd w:fill="auto" w:val="clear"/>
          <w:vertAlign w:val="superscript"/>
        </w:rPr>
        <w:t xml:space="preserve">1</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Pediatric and Adolescent Medicine, University Hospital Erlangen, Friedrich-Alexander University Erlangen-N&amp;#252;rnberg, Erlangen, Germany</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 Surgery, Chengdu Women’s and Children's Central Hospital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The Key Laboratory of Hainan Trauma and Disaster Rescue, The first affiliated Hospital of Hainan Medical University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Infectious Diseases, West German Centre of Infectious Diseases, Universit&amp;#228;tsmedizin Essen, University Duisburg-Essen, Germany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Nephrology, Hannover Medical School, Hannover, Germany</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*Decheng Yin and Jian Fu contributed equally to these studies.</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yindc1016@163.com</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fujiangz@hotmail.com</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Ida.Allabauer@uk-erlangen.de</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oliver.witzke@uk-essen.de</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Rong.Song@mh-hannover.de</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andre.hoerning@uk-erlangen.de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Andr&amp;#233; Hoerning</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andre.hoerning@uk-erlangen.de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Surgical technique, mouse heart transplantation, blood circuit reconstruction, intrathoracic inferior vena cava</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technique for blood circuit reconstruction in a heterotopic abdominal mouse heart transplantation model is demonstrated.</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technique of heterotopic abdominal heart transplantation in mice is a standard model for research in transplantation immunology. Here, the established technique for a modified blood circuit reconstruction in a heterotopic abdominal heart transplantation model is presented. This method uses the intrathoracic inferior vena cava (IIVC) instead of the pulmonary artery of the donor heart for the anastomosis to the inferior vena cava of the recipient. It is facilitating and improving success rates for abdominal heart transplantation in mice.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technique of heterotopic abdominal heart transplantation in mice represents a standard model for research in transplantation immunology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it is very challenging to perform and this implicates a restriction to the widespread use of this model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traditional mouse heart transplantation (THTx), the donor aorta and the recipient abdominal aorta are anastomosed while the pulmonary artery is anastomosed to the recipient inferior vena cava</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modified mouse heart transplantation technique, the donor aorta is anastomosed to the recipient abdominal aorta and the donor IIVC is anastomosed to the recipient inferior vena cava</w:t>
      </w:r>
      <w:r>
        <w:rPr>
          <w:rFonts w:ascii="Calibri" w:hAnsi="Calibri" w:cs="Calibri" w:eastAsia="Calibri"/>
          <w:color w:val="auto"/>
          <w:spacing w:val="0"/>
          <w:position w:val="0"/>
          <w:sz w:val="24"/>
          <w:shd w:fill="auto" w:val="clear"/>
          <w:vertAlign w:val="superscript"/>
        </w:rPr>
        <w:t xml:space="preserve">(3,4,6)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 and Figure 3</w:t>
      </w:r>
      <w:r>
        <w:rPr>
          <w:rFonts w:ascii="Calibri" w:hAnsi="Calibri" w:cs="Calibri" w:eastAsia="Calibri"/>
          <w:color w:val="auto"/>
          <w:spacing w:val="0"/>
          <w:position w:val="0"/>
          <w:sz w:val="24"/>
          <w:shd w:fill="auto" w:val="clear"/>
        </w:rPr>
        <w:t xml:space="preserve">).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conducted following the guidelines from the directive 2010/63/EU of the European Parliament on protection of animals used for scientific purposes (Ethic committee approved, #G1071/09).</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Preliminary preparation, anesthesia, post-operative care and monitoring work are the same as performed in traditional surgical methods</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BALB/c mice served as heart donors and C57BL/6J as transplant recipients. Mice were aged 8-12 weeks, weighed</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g at transplantation and were housed under standard conditions.</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Preparatory steps</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anesthesia, give mice inhalative isoflurane (2%) until they fall asleep, followed by intraperitoneal injections of ketamine (100 mg/kg) + xylazine (10 mg/kg) + acepromazine (2 mg/kg). For postoperative analgesia, apply Metamizol (200 mg/kg) p.o. and Carprofen (5 mg/kg) s.c..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application of antibiotics was abstained on purpose as these substances may influence immunological responses.</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For surgery, use a set of microscopic instruments including a micro-scissor, micro-forceps, a needle holder and micro hemostatic clamps. An electrosurgical pen is also necessary. Perform sutures using 7/0er, 10/0er or 4/0er nylon suture.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Place the mouse in a box for isoflurane inhalation (2%) for 40-60 seconds. Determine the depth of anesthesia by squeezing the paw with tweezers. If there is a complete lack of response for this stimulus, go to the next step.</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Once the mouse has fallen asleep, weigh the mouse.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Apply an intraperitoneal injection of ketamine (100 mg/kg) + xylazine (10 mg/kg) + acepromazine (2 mg/kg) to the anesthetized mouse.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Clip the abdominal fur and place the mouse on the operation table. Perform disinfection using povidone iodide for 3 times, then properly drape the mouse using a fenestrated surgical towel.</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Donor operation procedure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scissors to cut the skin from the neck to the lower abdomen, and peel off the full layer of skin to the midline of both axillae.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scissors to cut the muscles of the abdominal wall and gently move the viscera to the left (from the operator’s view). Wrap away the viscera with a saline imbibed gauze to safely expose the inferior vena cava.</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Use a 1 mL syringe to inject 0.4 mL of the heparin solution (contains 500 U heparin) slowly into the lower vena cava and wait for 1 minute before pulling out the needle.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Pull out the needle and use micro scissor cut both the inferior vena cava and the abdominal aorta with scissors to accelerate exsanguination.</w:t>
      </w:r>
    </w:p>
    <w:p>
      <w:pPr>
        <w:spacing w:before="0" w:after="0" w:line="240"/>
        <w:ind w:right="-6" w:left="0" w:firstLine="0"/>
        <w:jc w:val="both"/>
        <w:rPr>
          <w:rFonts w:ascii="Calibri" w:hAnsi="Calibri" w:cs="Calibri" w:eastAsia="Calibri"/>
          <w:i/>
          <w:color w:val="5B9BD5"/>
          <w:spacing w:val="0"/>
          <w:position w:val="0"/>
          <w:sz w:val="24"/>
          <w:shd w:fill="auto" w:val="clear"/>
        </w:rPr>
      </w:pPr>
    </w:p>
    <w:p>
      <w:pPr>
        <w:spacing w:before="0" w:after="0" w:line="240"/>
        <w:ind w:right="-6" w:left="0" w:firstLine="0"/>
        <w:jc w:val="both"/>
        <w:rPr>
          <w:rFonts w:ascii="Calibri" w:hAnsi="Calibri" w:cs="Calibri" w:eastAsia="Calibri"/>
          <w:i/>
          <w:color w:val="5B9BD5"/>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Use scissors to open the chest cavity by performing a u-shaped cut; completely expose the heart, lungs and all chest blood vessels.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i/>
          <w:color w:val="5B9BD5"/>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Expose the thoracic aorta, cut 1/2 of the lumen, and then cut the pulmonary vein to facilitate irrigation and drainage. </w:t>
      </w:r>
    </w:p>
    <w:p>
      <w:pPr>
        <w:spacing w:before="0" w:after="0" w:line="240"/>
        <w:ind w:right="-6" w:left="0" w:firstLine="0"/>
        <w:jc w:val="both"/>
        <w:rPr>
          <w:rFonts w:ascii="Calibri" w:hAnsi="Calibri" w:cs="Calibri" w:eastAsia="Calibri"/>
          <w:i/>
          <w:color w:val="5B9BD5"/>
          <w:spacing w:val="0"/>
          <w:position w:val="0"/>
          <w:sz w:val="24"/>
          <w:shd w:fill="auto" w:val="clear"/>
        </w:rPr>
      </w:pPr>
    </w:p>
    <w:p>
      <w:pPr>
        <w:spacing w:before="0" w:after="0" w:line="240"/>
        <w:ind w:right="-6" w:left="0" w:firstLine="0"/>
        <w:jc w:val="both"/>
        <w:rPr>
          <w:rFonts w:ascii="Calibri" w:hAnsi="Calibri" w:cs="Calibri" w:eastAsia="Calibri"/>
          <w:i/>
          <w:color w:val="5B9BD5"/>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Insert an irrigation tube into the opening of the thoracic aorta, inject at least 2 mL of 4 &amp;#176;C cold histidine-tryptophan-ketoglutarate cardioplegia solution (Custodiol HTK solution)</w:t>
      </w:r>
      <w:r>
        <w:rPr>
          <w:rFonts w:ascii="Calibri" w:hAnsi="Calibri" w:cs="Calibri" w:eastAsia="Calibri"/>
          <w:b/>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until the pulmonary vein outflow is completely clear and the heart completely stops beating.</w:t>
      </w:r>
    </w:p>
    <w:p>
      <w:pPr>
        <w:spacing w:before="0" w:after="0" w:line="240"/>
        <w:ind w:right="-6" w:left="0" w:firstLine="0"/>
        <w:jc w:val="both"/>
        <w:rPr>
          <w:rFonts w:ascii="Calibri" w:hAnsi="Calibri" w:cs="Calibri" w:eastAsia="Calibri"/>
          <w:i/>
          <w:color w:val="5B9BD5"/>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Pull out the irrigation tube and detach the sternum.</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Use micro scissors to remove the thymus and to slightly strip the fat around the aortic arch.</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Use straight and curved forceps to expose and ligate the trunk of the arteria pulmonalis (on the right side of the aortic arch) with a 10/0 suture.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Use micro forceps to separate the fat and connective tissue attached to the IIVC, expose and ligate the superior vena cava (on the left side of the aortic arch) with 7/0 suture and use micro scissors to cut it behind the ligation.</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Make a 7/0 suture around the base of the heart underneath the aortic arch, the IIVC, and both auricles. Then ligate the pulmonary artery branches and venous lung vessels.</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Use micro scissors to transect the aortic arch as distal as possible, the lung vessels underneath the ligature and the IIVC near the diaphragm. Remove the heart out of the chest.</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Place the explanted donor's heart into 4 &amp;#176;C cold HTK cardioplegia solution and preserve temporarily.</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Recipient operation procedure</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operation steps are similar to those previously shown for the donor mouse, including anesthesia and disinfection.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Perform the abdominal skin cut in a transverse manner, cover the abdominal organs with a wet gauze using saline solution.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Use micro forceps to expose the inferior vena cava and abdominal aorta and free them from surrounding fat tissue.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Use micro forceps to ligate or electrocauterize side branch vessels (lateral or under the vein/aorta) below the renal vessels.</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Use clip applicator forceps to position two micro hemostatic forceps at the abdominal part of vein/aorta coming from the right leaving more than 1 cm distance for both aorta/vein to ensure space for the construction of the anastomosis in between them.</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Use micro scissors to make an incision into the aorta a little nearer to the lower clamp than to the upper clamp. Alternatively, use a 30 G needle to make a small hole and open it up with micro scissors.</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Position the recipient mouse so that the aorta is facing the operator with the vena cava on the other side. Then place the heart into the abdominal cavity and cover it with a small wet gauze pad.</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Use a 10/0 suture to adapt and stitch the donor aorta to the recipient aorta starting caudally, make a knot and proceed with a running suture to the top of the incision (about 4-5 stitches). Next, flip the heart over to the right (from the subject’s view), cover it again and continue the suture on the left side until reaching the caudal end and knot it.</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Use an irrigation tube to inject at least 0.5 mL of 4 &amp;#176;C HTK cardioplegia solution to flush the donor's IIVC.</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Use micro-scissors to cut a round hole on the abdominal inferior vena cava of recipient, which should have the same size of the donors IIVC lumen. The incision should be located above the aortic anastomotic opening. Make the vein incision larger than the aortic incision.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Use 10/0 suture to sew the donor IIVC to the recipient vena cava starting caudally. Tie a knot and perform a running suture until the top of the incision is reached. Use five stitches and continue the suture on the left. Finally, tie a knot in the tail corner, and carefully tighten (be careful not to pull too tight).</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Place the small parts of the hemostatic sponge around the vein and aortic anastomoses.</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Use clip applicator forceps to remove first the lower and then the upper micro-hemostatic clamps and rinse the abdominal cavity with 38.0&amp;#176;C tempered 0.9% sodium chloride.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Use micro forceps to take away the hemostatic sponge.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Observe the heartbeat of the transplanted heart.</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Use forceps to put the intestines back into the abdominal cavity and two-layer sutures (abdominal muscles followed by skin) to close the abdominal wound with a 4/0 suture.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Put the mice into an oxygen and temperature control workstation chamber (e.g., INVIVO2-400) to provide a warm and oxygen rich environment for the transplanted mice to recover, wait for the mice to wake up.</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For postoperative analgesia, directly give Metamizol 200 mg/kg per os after operation. Four and 16 hours after operation give Metamizol 200 mg/kg per os+ Carprofen (5mg/kg) s.c. In the further followup, give Carprofen (5 mg/kg) s.c to the transplanted mice every 24 hours for three consecutive days after operation.</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modified technique of heterotopic abdominal heart transplantation in mice that has been previously developed in our laboratory and has proven useful for the last 16 years is presented. Previously, it was reported that in overall 40 cases of vena cava to vena cava (V-V group) compared to 40 cases of the traditional pulmonary artery to vena cava (P-V group) anastomosis procedure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vessel anastomosis in the V-V group took 20.8&amp;plusmn;1.3 min, which was significantly shorter than in the P-V group (27.5&amp;plusmn;1.3 min,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&amp;lt;0.01). The warm ischemia time, total recipient operation time and postoperative heart repeating time, which were 25.5&amp;plusmn;1.2 min, 42.0&amp;plusmn;1.5min, and 1.1&amp;plusmn;0.2 min, respectively, were also significantly shortened than observed in the traditional P-V group (all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Even though there are no differences for longtime survival rates in this model</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modified technique facilitated abdominal heart transplantation in mice resulting both in a reduced warm ischemia and grafted heart rebeating time.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these previously published data and our experience with this model within the last 16 years, we recommend that the key operation steps should take a limited amount of time to ensure a success rate of &amp;gt;90%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Therefore, optimal results are achieved if the harvesting of the donor heart takes no longer than 60 min, the cold ischemia time should be limited to 40 min at maximum, and the construction of the IIVC anastomosis should not take longer than 15 min as this is directly associated with a reduced warm ischemia time.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Comparison of procedure times between the two operation techniques (n =40 each, mean + SE)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Donor heart preparation using the traditional (a, upper left) and the modified (b, lower left) mouse heart transplantation model.</w:t>
      </w:r>
      <w:r>
        <w:rPr>
          <w:rFonts w:ascii="Calibri" w:hAnsi="Calibri" w:cs="Calibri" w:eastAsia="Calibri"/>
          <w:color w:val="auto"/>
          <w:spacing w:val="0"/>
          <w:position w:val="0"/>
          <w:sz w:val="24"/>
          <w:shd w:fill="auto" w:val="clear"/>
        </w:rPr>
        <w:t xml:space="preserve"> The photographs in panels a and b depict the aorta (A), the pulmonary artery (PA), the right atrium (RA), the left atrium (LA) and the intrathoracic inferior vena cava (IIVC) of the donor heart. Notice the difference in vessel length of the PA compared to the IIVC. Panel c shows the recipient situs prepared for the heterotopic abdominal HTX.</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Vascular anastomosis of the modified model:</w:t>
      </w:r>
      <w:r>
        <w:rPr>
          <w:rFonts w:ascii="Calibri" w:hAnsi="Calibri" w:cs="Calibri" w:eastAsia="Calibri"/>
          <w:color w:val="auto"/>
          <w:spacing w:val="0"/>
          <w:position w:val="0"/>
          <w:sz w:val="24"/>
          <w:shd w:fill="auto" w:val="clear"/>
        </w:rPr>
        <w:t xml:space="preserve"> aorta (A), intrathoracic inferior vena cava (IIVC), abdominal inferior vena cava (avic), abdominal aorta (aa).</w:t>
      </w:r>
    </w:p>
    <w:p>
      <w:pPr>
        <w:spacing w:before="0" w:after="0" w:line="240"/>
        <w:ind w:right="-6" w:left="0" w:firstLine="0"/>
        <w:jc w:val="both"/>
        <w:rPr>
          <w:rFonts w:ascii="Calibri" w:hAnsi="Calibri" w:cs="Calibri" w:eastAsia="Calibri"/>
          <w:b/>
          <w:color w:val="000000"/>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Demonstration of vessel length for the pulmonary artery (PA) and the intrathoracic inferior vena cava (IIVC).</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Physiological trumpet shape at the end of the intrathoracic inferior vena cava.</w:t>
      </w:r>
      <w:r>
        <w:rPr>
          <w:rFonts w:ascii="Calibri" w:hAnsi="Calibri" w:cs="Calibri" w:eastAsia="Calibri"/>
          <w:color w:val="auto"/>
          <w:spacing w:val="0"/>
          <w:position w:val="0"/>
          <w:sz w:val="24"/>
          <w:shd w:fill="auto" w:val="clear"/>
        </w:rPr>
        <w:t xml:space="preserve"> Aorta (A), intrathoracic inferior vena cava (IIVC), right atrium (RA), left atrium (LA). Left red double arrow on the left highlights the diameter and the red circle on the right the structure of trumpet shape.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Comparison of Time Distributions and Initial Outcomes in Two Operations (n - 40, mean + 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Reprinted from Wu, K., Zhang, J., Fu, J., Wu, S., Philipp, T., Uwe, H., Kribben, A. and Witzke, O. Novel technique for blood circuit reconstruction in mouse heart transplantation model. Microsurgery. 26, 594-598 (2006).</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surgical technique of heterotopic abdominal heart transplantation in mice is very challenging and this implicates a restriction to the widespread use of this model.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disadvantages of the conventional technique is the limiting length of the donor’s pulmonary artery (PA). It is usually of about 2 mm of length, whereas the length of the IIVC of the donor heart used in our model is generally about 1 cm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That means that in the modified model, the IIVC anastomosis offers a clearer sight of the operation situs enabling improved surgery of anastomoses and preventing the undesired development of too strict sutures or even damaging lesions of the vessels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Both the construction of the PA as well as the IIVC anastomosis are challenging even for experienced operators. The PA is very delicate and thin-walled and the IIVC is even thinner and potentially more fragile in mice. Therefore, operators need to be aware of this restriction and should apply caution when suturing the IIVC. However, at this point it is important to emphasize that although the IIVC vessel wall is very thin, it has the great advantage that the vessel length is not associated with tension to the blood vessel connection, thereby making the application of a precise suture easier and less prone to a damage. Since the cautious and safe application of the vessel sutures are very critical for a successful operation outcome, a magnification of the situs of 10 to 20-fold is recommended. </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ending of the thoracic segment of the IIVC forms a typical trumpet shaped structure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Its larger opening diameter represents one of the important and beneficially reasons why the IIVC can be chosen. Its usage facilitates the application of a sufficient anastomosis. This reduces both the difficulty of the operation and the operation time.</w:t>
      </w:r>
    </w:p>
    <w:p>
      <w:pPr>
        <w:spacing w:before="0" w:after="0" w:line="240"/>
        <w:ind w:right="-6" w:left="0" w:firstLine="0"/>
        <w:jc w:val="both"/>
        <w:rPr>
          <w:rFonts w:ascii="Calibri" w:hAnsi="Calibri" w:cs="Calibri" w:eastAsia="Calibri"/>
          <w:color w:val="auto"/>
          <w:spacing w:val="0"/>
          <w:position w:val="0"/>
          <w:sz w:val="24"/>
          <w:shd w:fill="auto" w:val="clear"/>
        </w:rPr>
      </w:pPr>
    </w:p>
    <w:p>
      <w:pPr>
        <w:spacing w:before="0" w:after="0" w:line="240"/>
        <w:ind w:right="-3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possible event that may compromise the outcome of the transplant procedure represents a thrombosis of the vessel anastomosis, often fostered by a stenosis. Although in our model the length of the vessel does increase on purpose, this was not associated with the formation of thrombi. The trumpet shaped anastomosis of the IIVC may also exert a positive effect while greatly reducing the occurence of an anastomotic stenosis. Therefore, for this procedure a posttransplant heparinization is not necessary.</w:t>
      </w:r>
    </w:p>
    <w:p>
      <w:pPr>
        <w:spacing w:before="0" w:after="0" w:line="240"/>
        <w:ind w:right="-340" w:left="0" w:firstLine="0"/>
        <w:jc w:val="both"/>
        <w:rPr>
          <w:rFonts w:ascii="Calibri" w:hAnsi="Calibri" w:cs="Calibri" w:eastAsia="Calibri"/>
          <w:color w:val="auto"/>
          <w:spacing w:val="0"/>
          <w:position w:val="0"/>
          <w:sz w:val="24"/>
          <w:shd w:fill="auto" w:val="clear"/>
        </w:rPr>
      </w:pPr>
    </w:p>
    <w:p>
      <w:pPr>
        <w:spacing w:before="0" w:after="0" w:line="240"/>
        <w:ind w:right="-3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analysis of the IVC-IVC anastomosis method revealed several advantages and improvements when compared to the conventional technique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With respect to these results and from the retrospective point of view of our longstanding experience</w:t>
      </w:r>
      <w:r>
        <w:rPr>
          <w:rFonts w:ascii="Calibri" w:hAnsi="Calibri" w:cs="Calibri" w:eastAsia="Calibri"/>
          <w:color w:val="auto"/>
          <w:spacing w:val="0"/>
          <w:position w:val="0"/>
          <w:sz w:val="24"/>
          <w:shd w:fill="auto" w:val="clear"/>
          <w:vertAlign w:val="superscript"/>
        </w:rPr>
        <w:t xml:space="preserve">4,10,12,13</w:t>
      </w:r>
      <w:r>
        <w:rPr>
          <w:rFonts w:ascii="Calibri" w:hAnsi="Calibri" w:cs="Calibri" w:eastAsia="Calibri"/>
          <w:color w:val="auto"/>
          <w:spacing w:val="0"/>
          <w:position w:val="0"/>
          <w:sz w:val="24"/>
          <w:shd w:fill="auto" w:val="clear"/>
        </w:rPr>
        <w:t xml:space="preserve">, this technique results both in a reduced warm ischemia and rebeating time of the grafted heart. Even though there are no differences for longtime survival rates for this model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modified technique presented here is facilitating the anostomotic vessel reconstruction thus reducing the difficulty of abdominal heart transplantation in mice. The training and application of this model may therefore improve the accessibility and widespread application of abdominal heart transplantation in mice for immunological as well as cardiac research purposes. </w:t>
      </w:r>
    </w:p>
    <w:p>
      <w:pPr>
        <w:spacing w:before="0" w:after="0" w:line="240"/>
        <w:ind w:right="-340"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6" w:left="0" w:firstLine="0"/>
        <w:jc w:val="both"/>
        <w:rPr>
          <w:rFonts w:ascii="Calibri" w:hAnsi="Calibri" w:cs="Calibri" w:eastAsia="Calibri"/>
          <w:b/>
          <w:color w:val="auto"/>
          <w:spacing w:val="0"/>
          <w:position w:val="0"/>
          <w:sz w:val="24"/>
          <w:shd w:fill="auto" w:val="clear"/>
        </w:rPr>
      </w:pPr>
    </w:p>
    <w:p>
      <w:pPr>
        <w:spacing w:before="0" w:after="0" w:line="240"/>
        <w:ind w:right="-6"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members of Dr. Yun Xu help as voice actor, Dr. med. Jianhua Peng for her help in video editing and Dr. Annika Kuckhahn for her comments and support. This work was supported in part by the German Research Foundation (DFG) to promote international collaborations (HO2581/4-1 to AH), the National Science Foundation of China (NSFC; #81760291 to FJ).</w:t>
      </w:r>
    </w:p>
    <w:p>
      <w:pPr>
        <w:spacing w:before="0" w:after="0" w:line="240"/>
        <w:ind w:right="-6"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Corry, R., Winn, H., Russell, P. Primarily vascularized allografts of heart in mice.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auto" w:val="clear"/>
        </w:rPr>
        <w:t xml:space="preserve">, 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350 (1973).</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Habertheuer, A</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Donor tissue-specific exosome profiling enables noninvasive monitoring of acute rejection in mouse allogeneic heart transplantation. </w:t>
      </w:r>
      <w:r>
        <w:rPr>
          <w:rFonts w:ascii="Calibri" w:hAnsi="Calibri" w:cs="Calibri" w:eastAsia="Calibri"/>
          <w:i/>
          <w:color w:val="auto"/>
          <w:spacing w:val="0"/>
          <w:position w:val="0"/>
          <w:sz w:val="24"/>
          <w:shd w:fill="auto" w:val="clear"/>
        </w:rPr>
        <w:t xml:space="preserve">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155</w:t>
      </w:r>
      <w:r>
        <w:rPr>
          <w:rFonts w:ascii="Calibri" w:hAnsi="Calibri" w:cs="Calibri" w:eastAsia="Calibri"/>
          <w:color w:val="auto"/>
          <w:spacing w:val="0"/>
          <w:position w:val="0"/>
          <w:sz w:val="24"/>
          <w:shd w:fill="auto" w:val="clear"/>
        </w:rPr>
        <w:t xml:space="preserve"> (6), 2479-2489 (2018).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Plenter, R.J., Zamora, M.R., Grazia, T.J. Four decades of vascularized heterotopic cardiac transplantation in the mouse. </w:t>
      </w:r>
      <w:r>
        <w:rPr>
          <w:rFonts w:ascii="Calibri" w:hAnsi="Calibri" w:cs="Calibri" w:eastAsia="Calibri"/>
          <w:i/>
          <w:color w:val="auto"/>
          <w:spacing w:val="0"/>
          <w:position w:val="0"/>
          <w:sz w:val="24"/>
          <w:shd w:fill="auto" w:val="clear"/>
        </w:rPr>
        <w:t xml:space="preserve">Journal of Investigative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auto"/>
          <w:spacing w:val="0"/>
          <w:position w:val="0"/>
          <w:sz w:val="24"/>
          <w:shd w:fill="auto" w:val="clear"/>
        </w:rPr>
        <w:t xml:space="preserve">, 223-228 (2013).</w:t>
      </w:r>
    </w:p>
    <w:p>
      <w:pPr>
        <w:spacing w:before="0" w:after="0" w:line="240"/>
        <w:ind w:right="-6" w:left="0" w:firstLine="0"/>
        <w:jc w:val="both"/>
        <w:rPr>
          <w:rFonts w:ascii="Calibri" w:hAnsi="Calibri" w:cs="Calibri" w:eastAsia="Calibri"/>
          <w:color w:val="1C1D1E"/>
          <w:spacing w:val="0"/>
          <w:position w:val="0"/>
          <w:sz w:val="24"/>
          <w:shd w:fill="auto" w:val="clear"/>
        </w:rPr>
      </w:pPr>
      <w:r>
        <w:rPr>
          <w:rFonts w:ascii="Calibri" w:hAnsi="Calibri" w:cs="Calibri" w:eastAsia="Calibri"/>
          <w:color w:val="1C1D1E"/>
          <w:spacing w:val="0"/>
          <w:position w:val="0"/>
          <w:sz w:val="24"/>
          <w:shd w:fill="auto" w:val="clear"/>
        </w:rPr>
        <w:t xml:space="preserve">4. Wu, K</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1C1D1E"/>
          <w:spacing w:val="0"/>
          <w:position w:val="0"/>
          <w:sz w:val="24"/>
          <w:shd w:fill="auto" w:val="clear"/>
        </w:rPr>
        <w:t xml:space="preserve">Novel technique for blood circuit reconstruction in mouse heart transplantation model. </w:t>
      </w:r>
      <w:r>
        <w:rPr>
          <w:rFonts w:ascii="Calibri" w:hAnsi="Calibri" w:cs="Calibri" w:eastAsia="Calibri"/>
          <w:i/>
          <w:color w:val="1C1D1E"/>
          <w:spacing w:val="0"/>
          <w:position w:val="0"/>
          <w:sz w:val="24"/>
          <w:shd w:fill="auto" w:val="clear"/>
        </w:rPr>
        <w:t xml:space="preserve">Microsurgery</w:t>
      </w:r>
      <w:r>
        <w:rPr>
          <w:rFonts w:ascii="Calibri" w:hAnsi="Calibri" w:cs="Calibri" w:eastAsia="Calibri"/>
          <w:color w:val="1C1D1E"/>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1C1D1E"/>
          <w:spacing w:val="0"/>
          <w:position w:val="0"/>
          <w:sz w:val="24"/>
          <w:shd w:fill="auto" w:val="clear"/>
        </w:rPr>
        <w:t xml:space="preserve">, 594-598 (2006).</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5.Alamran, F.G., Shahkolahi, M.M. Total arterial anastomosis heterotopic heart transplantation model.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45</w:t>
      </w:r>
      <w:r>
        <w:rPr>
          <w:rFonts w:ascii="Calibri" w:hAnsi="Calibri" w:cs="Calibri" w:eastAsia="Calibri"/>
          <w:color w:val="auto"/>
          <w:spacing w:val="0"/>
          <w:position w:val="0"/>
          <w:sz w:val="24"/>
          <w:shd w:fill="auto" w:val="clear"/>
        </w:rPr>
        <w:t xml:space="preserve">, 625-629 (2013).</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Melanie, L</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Potential of Heterotopic Cardiac Transplantation in Mice as a Model for Elucidating Mechanisms of Graft Rejection. Cardiac Transplantation, Susan D. Moffatt-Bruce. </w:t>
      </w:r>
      <w:r>
        <w:rPr>
          <w:rFonts w:ascii="Calibri" w:hAnsi="Calibri" w:cs="Calibri" w:eastAsia="Calibri"/>
          <w:i/>
          <w:color w:val="auto"/>
          <w:spacing w:val="0"/>
          <w:position w:val="0"/>
          <w:sz w:val="24"/>
          <w:shd w:fill="auto" w:val="clear"/>
        </w:rPr>
        <w:t xml:space="preserve">IntechOpen</w:t>
      </w:r>
      <w:r>
        <w:rPr>
          <w:rFonts w:ascii="Calibri" w:hAnsi="Calibri" w:cs="Calibri" w:eastAsia="Calibri"/>
          <w:color w:val="auto"/>
          <w:spacing w:val="0"/>
          <w:position w:val="0"/>
          <w:sz w:val="24"/>
          <w:shd w:fill="auto" w:val="clear"/>
        </w:rPr>
        <w:t xml:space="preserve"> (2012).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Westhofen, S</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The heterotopic heart transplantation in mice as a small animal model to study mechanical unloading - Establishment of the procedure, perioperative management and postoperative scoring.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14</w:t>
      </w:r>
      <w:r>
        <w:rPr>
          <w:rFonts w:ascii="Calibri" w:hAnsi="Calibri" w:cs="Calibri" w:eastAsia="Calibri"/>
          <w:color w:val="auto"/>
          <w:spacing w:val="0"/>
          <w:position w:val="0"/>
          <w:sz w:val="24"/>
          <w:shd w:fill="auto" w:val="clear"/>
        </w:rPr>
        <w:t xml:space="preserve"> (4), e0214513 (2019).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Wang, C., Wang, Z., Allen, R., Bishop, G. A., Sharland, A. F. A Modified Method for Heterotopic Mouse Heart Transplantion.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(88), e51423 (2014).</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Mokbel, M</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Histidine-Tryptophan-Ketoglutarate Solution for Donor Heart Preservation Is Safe for Transplantation. </w:t>
      </w:r>
      <w:r>
        <w:rPr>
          <w:rFonts w:ascii="Calibri" w:hAnsi="Calibri" w:cs="Calibri" w:eastAsia="Calibri"/>
          <w:i/>
          <w:color w:val="auto"/>
          <w:spacing w:val="0"/>
          <w:position w:val="0"/>
          <w:sz w:val="24"/>
          <w:shd w:fill="auto" w:val="clear"/>
        </w:rPr>
        <w:t xml:space="preserve">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109</w:t>
      </w:r>
      <w:r>
        <w:rPr>
          <w:rFonts w:ascii="Calibri" w:hAnsi="Calibri" w:cs="Calibri" w:eastAsia="Calibri"/>
          <w:color w:val="auto"/>
          <w:spacing w:val="0"/>
          <w:position w:val="0"/>
          <w:sz w:val="24"/>
          <w:shd w:fill="auto" w:val="clear"/>
        </w:rPr>
        <w:t xml:space="preserve"> (3), 763-770 (2020). </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Song, S</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Modified Suture Technique in a Mouse Heart Transplant Model. </w:t>
      </w:r>
      <w:r>
        <w:rPr>
          <w:rFonts w:ascii="Calibri" w:hAnsi="Calibri" w:cs="Calibri" w:eastAsia="Calibri"/>
          <w:i/>
          <w:color w:val="auto"/>
          <w:spacing w:val="0"/>
          <w:position w:val="0"/>
          <w:sz w:val="24"/>
          <w:shd w:fill="auto" w:val="clear"/>
        </w:rPr>
        <w:t xml:space="preserve">Asian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auto" w:val="clear"/>
        </w:rPr>
        <w:t xml:space="preserve"> (2), 86-91 (2011).</w:t>
      </w:r>
    </w:p>
    <w:p>
      <w:pPr>
        <w:spacing w:before="0" w:after="0" w:line="240"/>
        <w:ind w:right="0" w:left="1"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11. Martins, P.N. Assessment of graft function in rodent models of heart transplantation.  </w:t>
      </w:r>
      <w:r>
        <w:rPr>
          <w:rFonts w:ascii="Calibri" w:hAnsi="Calibri" w:cs="Calibri" w:eastAsia="Calibri"/>
          <w:i/>
          <w:color w:val="auto"/>
          <w:spacing w:val="0"/>
          <w:position w:val="0"/>
          <w:sz w:val="24"/>
          <w:shd w:fill="FFFFFF" w:val="clear"/>
        </w:rPr>
        <w:t xml:space="preserve">Microsurgery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28</w:t>
      </w:r>
      <w:r>
        <w:rPr>
          <w:rFonts w:ascii="Calibri" w:hAnsi="Calibri" w:cs="Calibri" w:eastAsia="Calibri"/>
          <w:color w:val="auto"/>
          <w:spacing w:val="0"/>
          <w:position w:val="0"/>
          <w:sz w:val="24"/>
          <w:shd w:fill="FFFFFF" w:val="clear"/>
        </w:rPr>
        <w:t xml:space="preserve"> (7),565-570 (2008).</w:t>
      </w:r>
    </w:p>
    <w:p>
      <w:pPr>
        <w:spacing w:before="0" w:after="0" w:line="240"/>
        <w:ind w:right="-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Wu, K</w:t>
      </w:r>
      <w:r>
        <w:rPr>
          <w:rFonts w:ascii="Calibri" w:hAnsi="Calibri" w:cs="Calibri" w:eastAsia="Calibri"/>
          <w:color w:val="auto"/>
          <w:spacing w:val="0"/>
          <w:position w:val="0"/>
          <w:sz w:val="24"/>
          <w:shd w:fill="FFFFFF" w:val="clear"/>
        </w:rPr>
        <w:t xml:space="preserve">. et al. </w:t>
      </w:r>
      <w:r>
        <w:rPr>
          <w:rFonts w:ascii="Calibri" w:hAnsi="Calibri" w:cs="Calibri" w:eastAsia="Calibri"/>
          <w:color w:val="auto"/>
          <w:spacing w:val="0"/>
          <w:position w:val="0"/>
          <w:sz w:val="24"/>
          <w:shd w:fill="auto" w:val="clear"/>
        </w:rPr>
        <w:t xml:space="preserve">cold storage using a new histidine-tryptophan-ketoglutarate-based preservation solution in isogeneic cardiac mouse grafts.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32</w:t>
      </w:r>
      <w:r>
        <w:rPr>
          <w:rFonts w:ascii="Calibri" w:hAnsi="Calibri" w:cs="Calibri" w:eastAsia="Calibri"/>
          <w:color w:val="auto"/>
          <w:spacing w:val="0"/>
          <w:position w:val="0"/>
          <w:sz w:val="24"/>
          <w:shd w:fill="auto" w:val="clear"/>
        </w:rPr>
        <w:t xml:space="preserve"> (4), 509-16 (2011).</w:t>
      </w:r>
    </w:p>
    <w:p>
      <w:pPr>
        <w:spacing w:before="0" w:after="0" w:line="240"/>
        <w:ind w:right="0" w:left="1"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 T&amp;#252;rk, T.R. et al. Reduction of chronic graft injury with a new HTK-based preservation solution in a murine heart transplantation model. </w:t>
      </w:r>
      <w:r>
        <w:rPr>
          <w:rFonts w:ascii="Calibri" w:hAnsi="Calibri" w:cs="Calibri" w:eastAsia="Calibri"/>
          <w:i/>
          <w:color w:val="auto"/>
          <w:spacing w:val="0"/>
          <w:position w:val="0"/>
          <w:sz w:val="24"/>
          <w:shd w:fill="FFFFFF" w:val="clear"/>
        </w:rPr>
        <w:t xml:space="preserve">Cryobiology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64</w:t>
      </w:r>
      <w:r>
        <w:rPr>
          <w:rFonts w:ascii="Calibri" w:hAnsi="Calibri" w:cs="Calibri" w:eastAsia="Calibri"/>
          <w:color w:val="auto"/>
          <w:spacing w:val="0"/>
          <w:position w:val="0"/>
          <w:sz w:val="24"/>
          <w:shd w:fill="FFFFFF" w:val="clear"/>
        </w:rPr>
        <w:t xml:space="preserve"> (3), 273-8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