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FA25E" w14:textId="48F85783" w:rsidR="00775F4D" w:rsidRPr="009B09F5" w:rsidRDefault="005F0DC1" w:rsidP="00775F4D">
      <w:pPr>
        <w:rPr>
          <w:rFonts w:cstheme="minorHAnsi"/>
          <w:b/>
          <w:sz w:val="24"/>
          <w:szCs w:val="24"/>
        </w:rPr>
      </w:pPr>
      <w:r w:rsidRPr="009B09F5">
        <w:rPr>
          <w:rFonts w:cstheme="minorHAnsi"/>
          <w:b/>
          <w:sz w:val="24"/>
          <w:szCs w:val="24"/>
        </w:rPr>
        <w:t>Point to point response to the</w:t>
      </w:r>
      <w:r w:rsidR="00742F75" w:rsidRPr="009B09F5">
        <w:rPr>
          <w:rFonts w:cstheme="minorHAnsi"/>
          <w:b/>
          <w:sz w:val="24"/>
          <w:szCs w:val="24"/>
        </w:rPr>
        <w:t xml:space="preserve"> </w:t>
      </w:r>
      <w:r w:rsidR="00775F4D" w:rsidRPr="009B09F5">
        <w:rPr>
          <w:rFonts w:cstheme="minorHAnsi"/>
          <w:b/>
          <w:sz w:val="24"/>
          <w:szCs w:val="24"/>
        </w:rPr>
        <w:t>comments</w:t>
      </w:r>
    </w:p>
    <w:p w14:paraId="552F6273" w14:textId="15E0BD8E" w:rsidR="00B9323A" w:rsidRPr="009B09F5" w:rsidRDefault="00B9323A" w:rsidP="00775F4D">
      <w:pPr>
        <w:rPr>
          <w:rFonts w:cstheme="minorHAnsi"/>
          <w:sz w:val="24"/>
          <w:szCs w:val="24"/>
        </w:rPr>
      </w:pPr>
    </w:p>
    <w:p w14:paraId="66F66BB5" w14:textId="77777777" w:rsidR="009B09F5" w:rsidRPr="009B09F5" w:rsidRDefault="009B09F5" w:rsidP="009B09F5">
      <w:pPr>
        <w:rPr>
          <w:rFonts w:cstheme="minorHAnsi"/>
          <w:b/>
          <w:bCs/>
          <w:color w:val="4472C4" w:themeColor="accent1"/>
          <w:sz w:val="24"/>
          <w:szCs w:val="24"/>
        </w:rPr>
      </w:pPr>
      <w:r w:rsidRPr="009B09F5">
        <w:rPr>
          <w:rFonts w:cstheme="minorHAnsi"/>
          <w:b/>
          <w:bCs/>
          <w:color w:val="4472C4" w:themeColor="accent1"/>
          <w:sz w:val="24"/>
          <w:szCs w:val="24"/>
        </w:rPr>
        <w:t>Editorial comments:</w:t>
      </w:r>
    </w:p>
    <w:p w14:paraId="168EF152" w14:textId="77777777"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Changes to be made by the Author(s):</w:t>
      </w:r>
    </w:p>
    <w:p w14:paraId="04CCA638" w14:textId="0C6D1744"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1. Please take this opportunity to thoroughly proofread the manuscript to ensure that there are no spelling or grammar issues. Please define all abbreviations at first use.</w:t>
      </w:r>
    </w:p>
    <w:p w14:paraId="1D29A6F7" w14:textId="56B4F510" w:rsidR="009B09F5" w:rsidRPr="009B09F5" w:rsidRDefault="00100950" w:rsidP="009B09F5">
      <w:pPr>
        <w:rPr>
          <w:rFonts w:cstheme="minorHAnsi"/>
          <w:sz w:val="24"/>
          <w:szCs w:val="24"/>
        </w:rPr>
      </w:pPr>
      <w:r>
        <w:rPr>
          <w:rFonts w:cstheme="minorHAnsi"/>
          <w:sz w:val="24"/>
          <w:szCs w:val="24"/>
        </w:rPr>
        <w:t xml:space="preserve">Response: </w:t>
      </w:r>
      <w:r w:rsidR="00233899">
        <w:rPr>
          <w:rFonts w:cstheme="minorHAnsi" w:hint="eastAsia"/>
          <w:sz w:val="24"/>
          <w:szCs w:val="24"/>
        </w:rPr>
        <w:t>W</w:t>
      </w:r>
      <w:r w:rsidR="00233899">
        <w:rPr>
          <w:rFonts w:cstheme="minorHAnsi"/>
          <w:sz w:val="24"/>
          <w:szCs w:val="24"/>
        </w:rPr>
        <w:t xml:space="preserve">e </w:t>
      </w:r>
      <w:r w:rsidR="0001319F">
        <w:rPr>
          <w:rFonts w:cstheme="minorHAnsi"/>
          <w:sz w:val="24"/>
          <w:szCs w:val="24"/>
        </w:rPr>
        <w:t xml:space="preserve">have edited </w:t>
      </w:r>
      <w:r w:rsidR="00233899">
        <w:rPr>
          <w:rFonts w:cstheme="minorHAnsi"/>
          <w:sz w:val="24"/>
          <w:szCs w:val="24"/>
        </w:rPr>
        <w:t xml:space="preserve">the manuscript </w:t>
      </w:r>
      <w:r w:rsidR="0001319F">
        <w:rPr>
          <w:rFonts w:cstheme="minorHAnsi"/>
          <w:sz w:val="24"/>
          <w:szCs w:val="24"/>
        </w:rPr>
        <w:t xml:space="preserve">text to eliminate </w:t>
      </w:r>
      <w:r w:rsidR="00233899">
        <w:rPr>
          <w:rFonts w:cstheme="minorHAnsi"/>
          <w:sz w:val="24"/>
          <w:szCs w:val="24"/>
        </w:rPr>
        <w:t xml:space="preserve">spelling or grammar issues. All abbreviations are </w:t>
      </w:r>
      <w:r w:rsidR="0001319F">
        <w:rPr>
          <w:rFonts w:cstheme="minorHAnsi"/>
          <w:sz w:val="24"/>
          <w:szCs w:val="24"/>
        </w:rPr>
        <w:t xml:space="preserve">now </w:t>
      </w:r>
      <w:r w:rsidR="00233899">
        <w:rPr>
          <w:rFonts w:cstheme="minorHAnsi"/>
          <w:sz w:val="24"/>
          <w:szCs w:val="24"/>
        </w:rPr>
        <w:t>defined at their first use.</w:t>
      </w:r>
    </w:p>
    <w:p w14:paraId="7DDB72A8" w14:textId="77777777" w:rsidR="009B09F5" w:rsidRPr="009B09F5" w:rsidRDefault="009B09F5" w:rsidP="009B09F5">
      <w:pPr>
        <w:rPr>
          <w:rFonts w:cstheme="minorHAnsi"/>
          <w:sz w:val="24"/>
          <w:szCs w:val="24"/>
        </w:rPr>
      </w:pPr>
    </w:p>
    <w:p w14:paraId="3A115423" w14:textId="57449A2C"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2. Please include an ethics statement before the numbered protocol steps, indicating that the protocol follows the guidelines of your institution’s human research ethics committee.</w:t>
      </w:r>
    </w:p>
    <w:p w14:paraId="02B3770F" w14:textId="4D362300" w:rsidR="00A8515A" w:rsidRDefault="00A8515A" w:rsidP="009B09F5">
      <w:pPr>
        <w:rPr>
          <w:rFonts w:cstheme="minorHAnsi"/>
          <w:sz w:val="24"/>
          <w:szCs w:val="24"/>
        </w:rPr>
      </w:pPr>
      <w:r>
        <w:rPr>
          <w:rFonts w:cstheme="minorHAnsi"/>
          <w:sz w:val="24"/>
          <w:szCs w:val="24"/>
        </w:rPr>
        <w:t>The following statement was added before the numbered protocol steps:</w:t>
      </w:r>
    </w:p>
    <w:p w14:paraId="4242E1E1" w14:textId="4307C0BD" w:rsidR="00A8515A" w:rsidRPr="00A8515A" w:rsidRDefault="00BC2E62" w:rsidP="009B09F5">
      <w:pPr>
        <w:rPr>
          <w:rFonts w:cstheme="minorHAnsi"/>
          <w:sz w:val="24"/>
          <w:szCs w:val="24"/>
        </w:rPr>
      </w:pPr>
      <w:r>
        <w:rPr>
          <w:rFonts w:cstheme="minorHAnsi"/>
          <w:sz w:val="24"/>
          <w:szCs w:val="24"/>
        </w:rPr>
        <w:t>“</w:t>
      </w:r>
      <w:r w:rsidRPr="00BC2E62">
        <w:rPr>
          <w:rFonts w:cstheme="minorHAnsi"/>
          <w:sz w:val="24"/>
          <w:szCs w:val="24"/>
        </w:rPr>
        <w:t xml:space="preserve">All animal experiments were performed under the license ZH152/17 in accordance with the regulations of the </w:t>
      </w:r>
      <w:r>
        <w:rPr>
          <w:rFonts w:cstheme="minorHAnsi"/>
          <w:sz w:val="24"/>
          <w:szCs w:val="24"/>
        </w:rPr>
        <w:t xml:space="preserve">veterinary office of </w:t>
      </w:r>
      <w:r w:rsidRPr="00BC2E62">
        <w:rPr>
          <w:rFonts w:cstheme="minorHAnsi"/>
          <w:sz w:val="24"/>
          <w:szCs w:val="24"/>
        </w:rPr>
        <w:t>Canton Zurich</w:t>
      </w:r>
      <w:r>
        <w:rPr>
          <w:rFonts w:cstheme="minorHAnsi"/>
          <w:sz w:val="24"/>
          <w:szCs w:val="24"/>
        </w:rPr>
        <w:t>,</w:t>
      </w:r>
      <w:r w:rsidRPr="00BC2E62">
        <w:rPr>
          <w:rFonts w:cstheme="minorHAnsi"/>
          <w:sz w:val="24"/>
          <w:szCs w:val="24"/>
        </w:rPr>
        <w:t xml:space="preserve"> and the </w:t>
      </w:r>
      <w:r>
        <w:rPr>
          <w:rFonts w:cstheme="minorHAnsi"/>
          <w:sz w:val="24"/>
          <w:szCs w:val="24"/>
        </w:rPr>
        <w:t xml:space="preserve">procedures of the </w:t>
      </w:r>
      <w:r w:rsidRPr="00BC2E62">
        <w:rPr>
          <w:rFonts w:cstheme="minorHAnsi"/>
          <w:sz w:val="24"/>
          <w:szCs w:val="24"/>
        </w:rPr>
        <w:t>EPIC animal facility at the Institute of Molecular Health Sciences, ETH Zurich.</w:t>
      </w:r>
      <w:r>
        <w:rPr>
          <w:rFonts w:cstheme="minorHAnsi"/>
          <w:sz w:val="24"/>
          <w:szCs w:val="24"/>
        </w:rPr>
        <w:t>”</w:t>
      </w:r>
    </w:p>
    <w:p w14:paraId="076560F0" w14:textId="77777777" w:rsidR="009B09F5" w:rsidRPr="009B09F5" w:rsidRDefault="009B09F5" w:rsidP="009B09F5">
      <w:pPr>
        <w:rPr>
          <w:rFonts w:cstheme="minorHAnsi"/>
          <w:sz w:val="24"/>
          <w:szCs w:val="24"/>
        </w:rPr>
      </w:pPr>
    </w:p>
    <w:p w14:paraId="45D5997B" w14:textId="5D8663A2"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1. Highlighting implies those steps will be filmed for the video. You have highlighted the first paragraph before step 1, stating that steps 1-13 are described by Fig. 1A, steps 1-6 by Fig. 1B, and steps 7-13 by Fig. 1C. But, of steps 1-13, only steps 8-13 have been highlighted. Please include a one line space between each protocol step and then highlight up to 3 pages of protocol text for inclusion in the protocol section of the video. Currently, there is about 3 pages of protocol text highlighted but without the one line space.</w:t>
      </w:r>
    </w:p>
    <w:p w14:paraId="36EA43E7" w14:textId="2F54A66C" w:rsidR="00F42ADF" w:rsidRDefault="00100950" w:rsidP="009B09F5">
      <w:pPr>
        <w:rPr>
          <w:rFonts w:cstheme="minorHAnsi"/>
          <w:sz w:val="24"/>
          <w:szCs w:val="24"/>
        </w:rPr>
      </w:pPr>
      <w:r>
        <w:rPr>
          <w:rFonts w:cstheme="minorHAnsi"/>
          <w:sz w:val="24"/>
          <w:szCs w:val="24"/>
        </w:rPr>
        <w:t xml:space="preserve">Response: </w:t>
      </w:r>
      <w:r w:rsidR="00F42ADF" w:rsidRPr="00100950">
        <w:rPr>
          <w:rFonts w:cstheme="minorHAnsi" w:hint="eastAsia"/>
          <w:sz w:val="24"/>
          <w:szCs w:val="24"/>
        </w:rPr>
        <w:t>W</w:t>
      </w:r>
      <w:r w:rsidR="00F42ADF" w:rsidRPr="00100950">
        <w:rPr>
          <w:rFonts w:cstheme="minorHAnsi"/>
          <w:sz w:val="24"/>
          <w:szCs w:val="24"/>
        </w:rPr>
        <w:t xml:space="preserve">e would like to focus on steps 11 </w:t>
      </w:r>
      <w:r w:rsidR="00D848E0" w:rsidRPr="00100950">
        <w:rPr>
          <w:rFonts w:cstheme="minorHAnsi"/>
          <w:sz w:val="24"/>
          <w:szCs w:val="24"/>
        </w:rPr>
        <w:t>and 12</w:t>
      </w:r>
      <w:r w:rsidR="00F42ADF" w:rsidRPr="00100950">
        <w:rPr>
          <w:rFonts w:cstheme="minorHAnsi"/>
          <w:sz w:val="24"/>
          <w:szCs w:val="24"/>
        </w:rPr>
        <w:t xml:space="preserve"> for the video filming. </w:t>
      </w:r>
      <w:r w:rsidR="00D848E0" w:rsidRPr="00100950">
        <w:rPr>
          <w:rFonts w:cstheme="minorHAnsi"/>
          <w:sz w:val="24"/>
          <w:szCs w:val="24"/>
        </w:rPr>
        <w:t>The highlighting was revised and should be now within 3 pages including the one line space between each protocol step.</w:t>
      </w:r>
    </w:p>
    <w:p w14:paraId="71E14605" w14:textId="77777777" w:rsidR="009B09F5" w:rsidRPr="00D848E0" w:rsidRDefault="009B09F5" w:rsidP="009B09F5">
      <w:pPr>
        <w:rPr>
          <w:rFonts w:cstheme="minorHAnsi"/>
          <w:sz w:val="24"/>
          <w:szCs w:val="24"/>
        </w:rPr>
      </w:pPr>
    </w:p>
    <w:p w14:paraId="2E6DEA90" w14:textId="69620EDE"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2.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49CC58D9" w14:textId="77777777"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For example: Addgene #4****, lipofectamine 2000, (e.g., System Biosciences, product no. PB210PA-1), Gibco, The Jackson Laboratory, BioMedical Instruments etc</w:t>
      </w:r>
    </w:p>
    <w:p w14:paraId="6A06D66E" w14:textId="5D8144CA" w:rsidR="009B09F5" w:rsidRPr="009B09F5" w:rsidRDefault="00100950" w:rsidP="009B09F5">
      <w:pPr>
        <w:rPr>
          <w:rFonts w:cstheme="minorHAnsi"/>
          <w:sz w:val="24"/>
          <w:szCs w:val="24"/>
        </w:rPr>
      </w:pPr>
      <w:r>
        <w:rPr>
          <w:rFonts w:cstheme="minorHAnsi"/>
          <w:sz w:val="24"/>
          <w:szCs w:val="24"/>
        </w:rPr>
        <w:t xml:space="preserve">Response: </w:t>
      </w:r>
      <w:r w:rsidR="00D04CA3">
        <w:rPr>
          <w:rFonts w:cstheme="minorHAnsi" w:hint="eastAsia"/>
          <w:sz w:val="24"/>
          <w:szCs w:val="24"/>
        </w:rPr>
        <w:t>A</w:t>
      </w:r>
      <w:r w:rsidR="00D04CA3">
        <w:rPr>
          <w:rFonts w:cstheme="minorHAnsi"/>
          <w:sz w:val="24"/>
          <w:szCs w:val="24"/>
        </w:rPr>
        <w:t xml:space="preserve">ll commercial products were deleted in manuscript texts and </w:t>
      </w:r>
      <w:r w:rsidR="00B24A70">
        <w:rPr>
          <w:rFonts w:cstheme="minorHAnsi"/>
          <w:sz w:val="24"/>
          <w:szCs w:val="24"/>
        </w:rPr>
        <w:t>the details on commercial reagents, and instrumentation are now</w:t>
      </w:r>
      <w:r w:rsidR="00D04CA3">
        <w:rPr>
          <w:rFonts w:cstheme="minorHAnsi"/>
          <w:sz w:val="24"/>
          <w:szCs w:val="24"/>
        </w:rPr>
        <w:t xml:space="preserve"> listed in</w:t>
      </w:r>
      <w:r w:rsidR="00B24A70">
        <w:rPr>
          <w:rFonts w:cstheme="minorHAnsi"/>
          <w:sz w:val="24"/>
          <w:szCs w:val="24"/>
        </w:rPr>
        <w:t xml:space="preserve"> the</w:t>
      </w:r>
      <w:r w:rsidR="00D04CA3">
        <w:rPr>
          <w:rFonts w:cstheme="minorHAnsi"/>
          <w:sz w:val="24"/>
          <w:szCs w:val="24"/>
        </w:rPr>
        <w:t xml:space="preserve"> Table of Materials.</w:t>
      </w:r>
    </w:p>
    <w:p w14:paraId="4A735018" w14:textId="77777777" w:rsidR="009B09F5" w:rsidRPr="00D04CA3" w:rsidRDefault="009B09F5" w:rsidP="009B09F5">
      <w:pPr>
        <w:rPr>
          <w:rFonts w:cstheme="minorHAnsi"/>
          <w:sz w:val="24"/>
          <w:szCs w:val="24"/>
        </w:rPr>
      </w:pPr>
    </w:p>
    <w:p w14:paraId="3F79620F" w14:textId="235D397E"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3. 1.6, 3.5, 3.13, 3.19: Does your wash buffer have any serum or protein to quench trypsin’s activity?</w:t>
      </w:r>
    </w:p>
    <w:p w14:paraId="275F5C99" w14:textId="4338E521" w:rsidR="009B09F5" w:rsidRPr="009B09F5" w:rsidRDefault="00100950" w:rsidP="009B09F5">
      <w:pPr>
        <w:rPr>
          <w:rFonts w:cstheme="minorHAnsi"/>
          <w:sz w:val="24"/>
          <w:szCs w:val="24"/>
        </w:rPr>
      </w:pPr>
      <w:r>
        <w:rPr>
          <w:rFonts w:cstheme="minorHAnsi"/>
          <w:sz w:val="24"/>
          <w:szCs w:val="24"/>
        </w:rPr>
        <w:t xml:space="preserve">Response: </w:t>
      </w:r>
      <w:r w:rsidR="00A8515A">
        <w:rPr>
          <w:rFonts w:cstheme="minorHAnsi" w:hint="eastAsia"/>
          <w:sz w:val="24"/>
          <w:szCs w:val="24"/>
        </w:rPr>
        <w:t>W</w:t>
      </w:r>
      <w:r w:rsidR="00A8515A">
        <w:rPr>
          <w:rFonts w:cstheme="minorHAnsi"/>
          <w:sz w:val="24"/>
          <w:szCs w:val="24"/>
        </w:rPr>
        <w:t xml:space="preserve">ash buffer contains </w:t>
      </w:r>
      <w:r w:rsidR="00B24A70">
        <w:rPr>
          <w:rFonts w:cstheme="minorHAnsi"/>
          <w:sz w:val="24"/>
          <w:szCs w:val="24"/>
        </w:rPr>
        <w:t>bovine serum albumin (</w:t>
      </w:r>
      <w:r w:rsidR="00A8515A">
        <w:rPr>
          <w:rFonts w:cstheme="minorHAnsi"/>
          <w:sz w:val="24"/>
          <w:szCs w:val="24"/>
        </w:rPr>
        <w:t>BSA</w:t>
      </w:r>
      <w:r w:rsidR="00B24A70">
        <w:rPr>
          <w:rFonts w:cstheme="minorHAnsi"/>
          <w:sz w:val="24"/>
          <w:szCs w:val="24"/>
        </w:rPr>
        <w:t>), which is included</w:t>
      </w:r>
      <w:r w:rsidR="00A8515A">
        <w:rPr>
          <w:rFonts w:cstheme="minorHAnsi"/>
          <w:sz w:val="24"/>
          <w:szCs w:val="24"/>
        </w:rPr>
        <w:t xml:space="preserve"> in Table 1.</w:t>
      </w:r>
    </w:p>
    <w:p w14:paraId="38554BBB" w14:textId="77777777" w:rsidR="009B09F5" w:rsidRPr="00A8515A" w:rsidRDefault="009B09F5" w:rsidP="009B09F5">
      <w:pPr>
        <w:rPr>
          <w:rFonts w:cstheme="minorHAnsi"/>
          <w:sz w:val="24"/>
          <w:szCs w:val="24"/>
        </w:rPr>
      </w:pPr>
    </w:p>
    <w:p w14:paraId="2EB3C280" w14:textId="10701EAB"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 xml:space="preserve">4. 2.4, 5.6: to facilitate filming (if this will be part of the video), please provide more details on how </w:t>
      </w:r>
      <w:r w:rsidRPr="009B09F5">
        <w:rPr>
          <w:rFonts w:cstheme="minorHAnsi"/>
          <w:color w:val="4472C4" w:themeColor="accent1"/>
          <w:sz w:val="24"/>
          <w:szCs w:val="24"/>
        </w:rPr>
        <w:lastRenderedPageBreak/>
        <w:t>to set the sorting gate.</w:t>
      </w:r>
    </w:p>
    <w:p w14:paraId="30FBD48B" w14:textId="78BB0478" w:rsidR="009B09F5" w:rsidRPr="009B09F5" w:rsidRDefault="00100950" w:rsidP="009B09F5">
      <w:pPr>
        <w:rPr>
          <w:rFonts w:cstheme="minorHAnsi"/>
          <w:sz w:val="24"/>
          <w:szCs w:val="24"/>
        </w:rPr>
      </w:pPr>
      <w:r>
        <w:rPr>
          <w:rFonts w:cstheme="minorHAnsi"/>
          <w:sz w:val="24"/>
          <w:szCs w:val="24"/>
        </w:rPr>
        <w:t xml:space="preserve">Response: </w:t>
      </w:r>
      <w:r w:rsidR="000F1A47">
        <w:rPr>
          <w:rFonts w:cstheme="minorHAnsi"/>
          <w:sz w:val="24"/>
          <w:szCs w:val="24"/>
        </w:rPr>
        <w:t>We have a</w:t>
      </w:r>
      <w:r w:rsidR="00AA2814">
        <w:rPr>
          <w:rFonts w:cstheme="minorHAnsi"/>
          <w:sz w:val="24"/>
          <w:szCs w:val="24"/>
        </w:rPr>
        <w:t>dded note</w:t>
      </w:r>
      <w:r w:rsidR="000F1A47">
        <w:rPr>
          <w:rFonts w:cstheme="minorHAnsi"/>
          <w:sz w:val="24"/>
          <w:szCs w:val="24"/>
        </w:rPr>
        <w:t>s to</w:t>
      </w:r>
      <w:r w:rsidR="00AA2814">
        <w:rPr>
          <w:rFonts w:cstheme="minorHAnsi"/>
          <w:sz w:val="24"/>
          <w:szCs w:val="24"/>
        </w:rPr>
        <w:t xml:space="preserve"> </w:t>
      </w:r>
      <w:r w:rsidR="009515AE">
        <w:rPr>
          <w:rFonts w:cstheme="minorHAnsi"/>
          <w:sz w:val="24"/>
          <w:szCs w:val="24"/>
        </w:rPr>
        <w:t xml:space="preserve">steps </w:t>
      </w:r>
      <w:r w:rsidR="000F1A47">
        <w:rPr>
          <w:rFonts w:cstheme="minorHAnsi"/>
          <w:sz w:val="24"/>
          <w:szCs w:val="24"/>
        </w:rPr>
        <w:t>2.4 and 5.6 to include details for setting the sorting gate.</w:t>
      </w:r>
    </w:p>
    <w:p w14:paraId="03C07AE9" w14:textId="77777777" w:rsidR="009B09F5" w:rsidRPr="00AA2814" w:rsidRDefault="009B09F5" w:rsidP="009B09F5">
      <w:pPr>
        <w:rPr>
          <w:rFonts w:cstheme="minorHAnsi"/>
          <w:sz w:val="24"/>
          <w:szCs w:val="24"/>
        </w:rPr>
      </w:pPr>
    </w:p>
    <w:p w14:paraId="4139754D" w14:textId="4815B4A8"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5. Please specify method of euthanasia without highlighting it.</w:t>
      </w:r>
    </w:p>
    <w:p w14:paraId="1D0C9D91" w14:textId="39A7557F" w:rsidR="009B09F5" w:rsidRPr="009B09F5" w:rsidRDefault="00100950" w:rsidP="009B09F5">
      <w:pPr>
        <w:rPr>
          <w:rFonts w:cstheme="minorHAnsi"/>
          <w:sz w:val="24"/>
          <w:szCs w:val="24"/>
        </w:rPr>
      </w:pPr>
      <w:r>
        <w:rPr>
          <w:rFonts w:cstheme="minorHAnsi"/>
          <w:sz w:val="24"/>
          <w:szCs w:val="24"/>
        </w:rPr>
        <w:t xml:space="preserve">Response: </w:t>
      </w:r>
      <w:r w:rsidR="00F6337B">
        <w:rPr>
          <w:rFonts w:cstheme="minorHAnsi" w:hint="eastAsia"/>
          <w:sz w:val="24"/>
          <w:szCs w:val="24"/>
        </w:rPr>
        <w:t>T</w:t>
      </w:r>
      <w:r w:rsidR="00F6337B">
        <w:rPr>
          <w:rFonts w:cstheme="minorHAnsi"/>
          <w:sz w:val="24"/>
          <w:szCs w:val="24"/>
        </w:rPr>
        <w:t>he method was added at step 8.2 and the highlighting was removed.</w:t>
      </w:r>
    </w:p>
    <w:p w14:paraId="593F50B8" w14:textId="77777777" w:rsidR="009B09F5" w:rsidRPr="00F6337B" w:rsidRDefault="009B09F5" w:rsidP="009B09F5">
      <w:pPr>
        <w:rPr>
          <w:rFonts w:cstheme="minorHAnsi"/>
          <w:sz w:val="24"/>
          <w:szCs w:val="24"/>
        </w:rPr>
      </w:pPr>
    </w:p>
    <w:p w14:paraId="5455EBC7" w14:textId="0805955A"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6. 8.2: How much M2 medium do you take in the dish, or is it just to immerse the oviducts? What do you to dissect?</w:t>
      </w:r>
    </w:p>
    <w:p w14:paraId="7DA64913" w14:textId="6387C42C" w:rsidR="009B09F5" w:rsidRPr="009B09F5" w:rsidRDefault="00100950" w:rsidP="009B09F5">
      <w:pPr>
        <w:rPr>
          <w:rFonts w:cstheme="minorHAnsi"/>
          <w:sz w:val="24"/>
          <w:szCs w:val="24"/>
        </w:rPr>
      </w:pPr>
      <w:r>
        <w:rPr>
          <w:rFonts w:cstheme="minorHAnsi"/>
          <w:sz w:val="24"/>
          <w:szCs w:val="24"/>
        </w:rPr>
        <w:t xml:space="preserve">Response: </w:t>
      </w:r>
      <w:r w:rsidR="00D15A1E">
        <w:rPr>
          <w:rFonts w:cstheme="minorHAnsi" w:hint="eastAsia"/>
          <w:sz w:val="24"/>
          <w:szCs w:val="24"/>
        </w:rPr>
        <w:t>T</w:t>
      </w:r>
      <w:r w:rsidR="00D15A1E">
        <w:rPr>
          <w:rFonts w:cstheme="minorHAnsi"/>
          <w:sz w:val="24"/>
          <w:szCs w:val="24"/>
        </w:rPr>
        <w:t xml:space="preserve">he volume on M2 medium was </w:t>
      </w:r>
      <w:r w:rsidR="006615C9">
        <w:rPr>
          <w:rFonts w:cstheme="minorHAnsi"/>
          <w:sz w:val="24"/>
          <w:szCs w:val="24"/>
        </w:rPr>
        <w:t xml:space="preserve">added </w:t>
      </w:r>
      <w:r w:rsidR="00BF5EBD">
        <w:rPr>
          <w:rFonts w:cstheme="minorHAnsi"/>
          <w:sz w:val="24"/>
          <w:szCs w:val="24"/>
        </w:rPr>
        <w:t>to the description in</w:t>
      </w:r>
      <w:r w:rsidR="006615C9">
        <w:rPr>
          <w:rFonts w:cstheme="minorHAnsi"/>
          <w:sz w:val="24"/>
          <w:szCs w:val="24"/>
        </w:rPr>
        <w:t xml:space="preserve"> step </w:t>
      </w:r>
      <w:r w:rsidR="00ED2397">
        <w:rPr>
          <w:rFonts w:cstheme="minorHAnsi"/>
          <w:sz w:val="24"/>
          <w:szCs w:val="24"/>
        </w:rPr>
        <w:t>8.1 and “u</w:t>
      </w:r>
      <w:r w:rsidR="006615C9">
        <w:rPr>
          <w:rFonts w:cstheme="minorHAnsi"/>
          <w:sz w:val="24"/>
          <w:szCs w:val="24"/>
        </w:rPr>
        <w:t>sing tweezers and scissors to dissect oviducts</w:t>
      </w:r>
      <w:r w:rsidR="00ED2397">
        <w:rPr>
          <w:rFonts w:cstheme="minorHAnsi"/>
          <w:sz w:val="24"/>
          <w:szCs w:val="24"/>
        </w:rPr>
        <w:t>”</w:t>
      </w:r>
      <w:r w:rsidR="006615C9">
        <w:rPr>
          <w:rFonts w:cstheme="minorHAnsi"/>
          <w:sz w:val="24"/>
          <w:szCs w:val="24"/>
        </w:rPr>
        <w:t xml:space="preserve"> was added at step 8.2.</w:t>
      </w:r>
    </w:p>
    <w:p w14:paraId="2A6C1B5A" w14:textId="77777777" w:rsidR="009B09F5" w:rsidRPr="006615C9" w:rsidRDefault="009B09F5" w:rsidP="009B09F5">
      <w:pPr>
        <w:rPr>
          <w:rFonts w:cstheme="minorHAnsi"/>
          <w:sz w:val="24"/>
          <w:szCs w:val="24"/>
        </w:rPr>
      </w:pPr>
    </w:p>
    <w:p w14:paraId="7F432534" w14:textId="6F4E5051"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7. 8.3: How much hyaluronidase medium do you take?</w:t>
      </w:r>
    </w:p>
    <w:p w14:paraId="1FEACE95" w14:textId="6A7DC06C" w:rsidR="009B09F5" w:rsidRPr="009B09F5" w:rsidRDefault="00100950" w:rsidP="009B09F5">
      <w:pPr>
        <w:rPr>
          <w:rFonts w:cstheme="minorHAnsi"/>
          <w:sz w:val="24"/>
          <w:szCs w:val="24"/>
        </w:rPr>
      </w:pPr>
      <w:r>
        <w:rPr>
          <w:rFonts w:cstheme="minorHAnsi"/>
          <w:sz w:val="24"/>
          <w:szCs w:val="24"/>
        </w:rPr>
        <w:t xml:space="preserve">Response: </w:t>
      </w:r>
      <w:r w:rsidR="00D15A1E">
        <w:rPr>
          <w:rFonts w:cstheme="minorHAnsi" w:hint="eastAsia"/>
          <w:sz w:val="24"/>
          <w:szCs w:val="24"/>
        </w:rPr>
        <w:t>T</w:t>
      </w:r>
      <w:r w:rsidR="00D15A1E">
        <w:rPr>
          <w:rFonts w:cstheme="minorHAnsi"/>
          <w:sz w:val="24"/>
          <w:szCs w:val="24"/>
        </w:rPr>
        <w:t xml:space="preserve">he volume on hyaluronidase medium was added </w:t>
      </w:r>
      <w:r w:rsidR="00BF5EBD">
        <w:rPr>
          <w:rFonts w:cstheme="minorHAnsi"/>
          <w:sz w:val="24"/>
          <w:szCs w:val="24"/>
        </w:rPr>
        <w:t>in</w:t>
      </w:r>
      <w:r w:rsidR="00D15A1E">
        <w:rPr>
          <w:rFonts w:cstheme="minorHAnsi"/>
          <w:sz w:val="24"/>
          <w:szCs w:val="24"/>
        </w:rPr>
        <w:t xml:space="preserve"> step 8.1.</w:t>
      </w:r>
    </w:p>
    <w:p w14:paraId="47CBF8CA" w14:textId="77777777" w:rsidR="009B09F5" w:rsidRPr="00D15A1E" w:rsidRDefault="009B09F5" w:rsidP="009B09F5">
      <w:pPr>
        <w:rPr>
          <w:rFonts w:cstheme="minorHAnsi"/>
          <w:sz w:val="24"/>
          <w:szCs w:val="24"/>
        </w:rPr>
      </w:pPr>
    </w:p>
    <w:p w14:paraId="4DF73C04" w14:textId="0E03EDF1"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8. 11.2: As you mention that the optimal design of the microinjection pipette is important, do you plan to film this?</w:t>
      </w:r>
    </w:p>
    <w:p w14:paraId="1FF0BB35" w14:textId="754BD369" w:rsidR="000F61DC" w:rsidRDefault="00100950" w:rsidP="009B09F5">
      <w:pPr>
        <w:rPr>
          <w:rFonts w:cstheme="minorHAnsi"/>
          <w:sz w:val="24"/>
          <w:szCs w:val="24"/>
        </w:rPr>
      </w:pPr>
      <w:r>
        <w:rPr>
          <w:rFonts w:cstheme="minorHAnsi"/>
          <w:sz w:val="24"/>
          <w:szCs w:val="24"/>
        </w:rPr>
        <w:t xml:space="preserve">Response: </w:t>
      </w:r>
      <w:r w:rsidR="00CE6E19">
        <w:rPr>
          <w:rFonts w:cstheme="minorHAnsi" w:hint="eastAsia"/>
          <w:sz w:val="24"/>
          <w:szCs w:val="24"/>
        </w:rPr>
        <w:t>W</w:t>
      </w:r>
      <w:r w:rsidR="00CE6E19">
        <w:rPr>
          <w:rFonts w:cstheme="minorHAnsi"/>
          <w:sz w:val="24"/>
          <w:szCs w:val="24"/>
        </w:rPr>
        <w:t xml:space="preserve">e would like to </w:t>
      </w:r>
      <w:r w:rsidR="000F61DC">
        <w:rPr>
          <w:rFonts w:cstheme="minorHAnsi"/>
          <w:sz w:val="24"/>
          <w:szCs w:val="24"/>
        </w:rPr>
        <w:t xml:space="preserve">show the preparation of pipettes in the video. Description on the pipette preparation was added at </w:t>
      </w:r>
      <w:r w:rsidR="00443D8C">
        <w:rPr>
          <w:rFonts w:cstheme="minorHAnsi"/>
          <w:sz w:val="24"/>
          <w:szCs w:val="24"/>
        </w:rPr>
        <w:t>step</w:t>
      </w:r>
      <w:r w:rsidR="000F61DC">
        <w:rPr>
          <w:rFonts w:cstheme="minorHAnsi"/>
          <w:sz w:val="24"/>
          <w:szCs w:val="24"/>
        </w:rPr>
        <w:t xml:space="preserve"> 11, and the highlighting was revised.</w:t>
      </w:r>
    </w:p>
    <w:p w14:paraId="562ED1CD" w14:textId="77777777" w:rsidR="000F61DC" w:rsidRPr="009B09F5" w:rsidRDefault="000F61DC" w:rsidP="009B09F5">
      <w:pPr>
        <w:rPr>
          <w:rFonts w:cstheme="minorHAnsi"/>
          <w:sz w:val="24"/>
          <w:szCs w:val="24"/>
        </w:rPr>
      </w:pPr>
    </w:p>
    <w:p w14:paraId="20C656AC" w14:textId="4D7CFDD5"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9. Please cite figures in order. In the Representative Results, you cite Fig. 4 after Fig. 2, then Fig. 3, and then Fig. 5.</w:t>
      </w:r>
    </w:p>
    <w:p w14:paraId="441611C3" w14:textId="78FA5DB9" w:rsidR="009B09F5" w:rsidRPr="009B09F5" w:rsidRDefault="00100950" w:rsidP="009B09F5">
      <w:pPr>
        <w:rPr>
          <w:rFonts w:cstheme="minorHAnsi"/>
          <w:sz w:val="24"/>
          <w:szCs w:val="24"/>
        </w:rPr>
      </w:pPr>
      <w:r>
        <w:rPr>
          <w:rFonts w:cstheme="minorHAnsi"/>
          <w:sz w:val="24"/>
          <w:szCs w:val="24"/>
        </w:rPr>
        <w:t xml:space="preserve">Response: </w:t>
      </w:r>
      <w:r w:rsidR="003D1BC2">
        <w:rPr>
          <w:rFonts w:cstheme="minorHAnsi"/>
          <w:sz w:val="24"/>
          <w:szCs w:val="24"/>
        </w:rPr>
        <w:t>We changed the</w:t>
      </w:r>
      <w:r w:rsidR="00785552">
        <w:rPr>
          <w:rFonts w:cstheme="minorHAnsi"/>
          <w:sz w:val="24"/>
          <w:szCs w:val="24"/>
        </w:rPr>
        <w:t xml:space="preserve"> number</w:t>
      </w:r>
      <w:r w:rsidR="003D1BC2">
        <w:rPr>
          <w:rFonts w:cstheme="minorHAnsi"/>
          <w:sz w:val="24"/>
          <w:szCs w:val="24"/>
        </w:rPr>
        <w:t>ing</w:t>
      </w:r>
      <w:r w:rsidR="00785552">
        <w:rPr>
          <w:rFonts w:cstheme="minorHAnsi"/>
          <w:sz w:val="24"/>
          <w:szCs w:val="24"/>
        </w:rPr>
        <w:t xml:space="preserve"> of </w:t>
      </w:r>
      <w:r w:rsidR="003D1BC2">
        <w:rPr>
          <w:rFonts w:cstheme="minorHAnsi"/>
          <w:sz w:val="24"/>
          <w:szCs w:val="24"/>
        </w:rPr>
        <w:t xml:space="preserve">the </w:t>
      </w:r>
      <w:r w:rsidR="00785552">
        <w:rPr>
          <w:rFonts w:cstheme="minorHAnsi"/>
          <w:sz w:val="24"/>
          <w:szCs w:val="24"/>
        </w:rPr>
        <w:t xml:space="preserve">figures </w:t>
      </w:r>
      <w:r w:rsidR="003D1BC2">
        <w:rPr>
          <w:rFonts w:cstheme="minorHAnsi"/>
          <w:sz w:val="24"/>
          <w:szCs w:val="24"/>
        </w:rPr>
        <w:t>to match</w:t>
      </w:r>
      <w:r w:rsidR="00785552">
        <w:rPr>
          <w:rFonts w:cstheme="minorHAnsi"/>
          <w:sz w:val="24"/>
          <w:szCs w:val="24"/>
        </w:rPr>
        <w:t xml:space="preserve"> the order of citation</w:t>
      </w:r>
      <w:r w:rsidR="003D1BC2">
        <w:rPr>
          <w:rFonts w:cstheme="minorHAnsi"/>
          <w:sz w:val="24"/>
          <w:szCs w:val="24"/>
        </w:rPr>
        <w:t xml:space="preserve"> in the text</w:t>
      </w:r>
      <w:r w:rsidR="00785552">
        <w:rPr>
          <w:rFonts w:cstheme="minorHAnsi"/>
          <w:sz w:val="24"/>
          <w:szCs w:val="24"/>
        </w:rPr>
        <w:t>.</w:t>
      </w:r>
    </w:p>
    <w:p w14:paraId="287744AD" w14:textId="77777777" w:rsidR="009B09F5" w:rsidRPr="00785552" w:rsidRDefault="009B09F5" w:rsidP="009B09F5">
      <w:pPr>
        <w:rPr>
          <w:rFonts w:cstheme="minorHAnsi"/>
          <w:sz w:val="24"/>
          <w:szCs w:val="24"/>
        </w:rPr>
      </w:pPr>
    </w:p>
    <w:p w14:paraId="73F7C991" w14:textId="1DB44993"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10. As we are a methods journal, please add some details about any limitations of the technique to the Discussion.</w:t>
      </w:r>
    </w:p>
    <w:p w14:paraId="45184A89" w14:textId="37EA88B4" w:rsidR="009B09F5" w:rsidRPr="009B09F5" w:rsidRDefault="00100950" w:rsidP="009B09F5">
      <w:pPr>
        <w:rPr>
          <w:rFonts w:cstheme="minorHAnsi"/>
          <w:sz w:val="24"/>
          <w:szCs w:val="24"/>
        </w:rPr>
      </w:pPr>
      <w:r>
        <w:rPr>
          <w:rFonts w:cstheme="minorHAnsi"/>
          <w:sz w:val="24"/>
          <w:szCs w:val="24"/>
        </w:rPr>
        <w:t xml:space="preserve">Response: </w:t>
      </w:r>
      <w:r w:rsidR="006D4DBF">
        <w:rPr>
          <w:rFonts w:cstheme="minorHAnsi"/>
          <w:sz w:val="24"/>
          <w:szCs w:val="24"/>
        </w:rPr>
        <w:t>The 4</w:t>
      </w:r>
      <w:r w:rsidR="006D4DBF" w:rsidRPr="006D4DBF">
        <w:rPr>
          <w:rFonts w:cstheme="minorHAnsi"/>
          <w:sz w:val="24"/>
          <w:szCs w:val="24"/>
          <w:vertAlign w:val="superscript"/>
        </w:rPr>
        <w:t>th</w:t>
      </w:r>
      <w:r w:rsidR="006D4DBF">
        <w:rPr>
          <w:rFonts w:cstheme="minorHAnsi"/>
          <w:sz w:val="24"/>
          <w:szCs w:val="24"/>
        </w:rPr>
        <w:t xml:space="preserve"> paragraph on genomic imprinting in the Discussion </w:t>
      </w:r>
      <w:r w:rsidR="00EA2F72">
        <w:rPr>
          <w:rFonts w:cstheme="minorHAnsi"/>
          <w:sz w:val="24"/>
          <w:szCs w:val="24"/>
        </w:rPr>
        <w:t>was</w:t>
      </w:r>
      <w:r w:rsidR="006D4DBF">
        <w:rPr>
          <w:rFonts w:cstheme="minorHAnsi"/>
          <w:sz w:val="24"/>
          <w:szCs w:val="24"/>
        </w:rPr>
        <w:t xml:space="preserve"> revised and </w:t>
      </w:r>
      <w:r w:rsidR="00622384">
        <w:rPr>
          <w:rFonts w:cstheme="minorHAnsi"/>
          <w:sz w:val="24"/>
          <w:szCs w:val="24"/>
        </w:rPr>
        <w:t xml:space="preserve">incudes now </w:t>
      </w:r>
      <w:r w:rsidR="00EA2F72">
        <w:rPr>
          <w:rFonts w:cstheme="minorHAnsi"/>
          <w:sz w:val="24"/>
          <w:szCs w:val="24"/>
        </w:rPr>
        <w:t xml:space="preserve">the </w:t>
      </w:r>
      <w:r w:rsidR="006D4DBF">
        <w:rPr>
          <w:rFonts w:cstheme="minorHAnsi"/>
          <w:sz w:val="24"/>
          <w:szCs w:val="24"/>
        </w:rPr>
        <w:t>limitation</w:t>
      </w:r>
      <w:r w:rsidR="00622384">
        <w:rPr>
          <w:rFonts w:cstheme="minorHAnsi"/>
          <w:sz w:val="24"/>
          <w:szCs w:val="24"/>
        </w:rPr>
        <w:t>s</w:t>
      </w:r>
      <w:r w:rsidR="006D4DBF">
        <w:rPr>
          <w:rFonts w:cstheme="minorHAnsi"/>
          <w:sz w:val="24"/>
          <w:szCs w:val="24"/>
        </w:rPr>
        <w:t xml:space="preserve"> </w:t>
      </w:r>
      <w:r w:rsidR="00622384">
        <w:rPr>
          <w:rFonts w:cstheme="minorHAnsi"/>
          <w:sz w:val="24"/>
          <w:szCs w:val="24"/>
        </w:rPr>
        <w:t>for</w:t>
      </w:r>
      <w:r w:rsidR="006D4DBF">
        <w:rPr>
          <w:rFonts w:cstheme="minorHAnsi"/>
          <w:sz w:val="24"/>
          <w:szCs w:val="24"/>
        </w:rPr>
        <w:t xml:space="preserve"> apply</w:t>
      </w:r>
      <w:r w:rsidR="00622384">
        <w:rPr>
          <w:rFonts w:cstheme="minorHAnsi"/>
          <w:sz w:val="24"/>
          <w:szCs w:val="24"/>
        </w:rPr>
        <w:t>ing</w:t>
      </w:r>
      <w:r w:rsidR="006D4DBF">
        <w:rPr>
          <w:rFonts w:cstheme="minorHAnsi"/>
          <w:sz w:val="24"/>
          <w:szCs w:val="24"/>
        </w:rPr>
        <w:t xml:space="preserve"> phaESC as sperm substitute.</w:t>
      </w:r>
    </w:p>
    <w:p w14:paraId="5138EB02" w14:textId="77777777" w:rsidR="009B09F5" w:rsidRPr="006D4DBF" w:rsidRDefault="009B09F5" w:rsidP="009B09F5">
      <w:pPr>
        <w:rPr>
          <w:rFonts w:cstheme="minorHAnsi"/>
          <w:sz w:val="24"/>
          <w:szCs w:val="24"/>
        </w:rPr>
      </w:pPr>
    </w:p>
    <w:p w14:paraId="03FCABA7" w14:textId="4FF04FF9"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11. Please do not abbreviate journal names in the reference list.</w:t>
      </w:r>
    </w:p>
    <w:p w14:paraId="02E51B8B" w14:textId="3B8B3D07" w:rsidR="009B09F5" w:rsidRPr="009B09F5" w:rsidRDefault="00100950" w:rsidP="009B09F5">
      <w:pPr>
        <w:rPr>
          <w:rFonts w:cstheme="minorHAnsi"/>
          <w:sz w:val="24"/>
          <w:szCs w:val="24"/>
        </w:rPr>
      </w:pPr>
      <w:r>
        <w:rPr>
          <w:rFonts w:cstheme="minorHAnsi"/>
          <w:sz w:val="24"/>
          <w:szCs w:val="24"/>
        </w:rPr>
        <w:t xml:space="preserve">Response: </w:t>
      </w:r>
      <w:r w:rsidR="00622384">
        <w:rPr>
          <w:rFonts w:cstheme="minorHAnsi"/>
          <w:sz w:val="24"/>
          <w:szCs w:val="24"/>
        </w:rPr>
        <w:t>The references are now updated to with f</w:t>
      </w:r>
      <w:r w:rsidR="006C184F">
        <w:rPr>
          <w:rFonts w:cstheme="minorHAnsi"/>
          <w:sz w:val="24"/>
          <w:szCs w:val="24"/>
        </w:rPr>
        <w:t>ull journal names.</w:t>
      </w:r>
    </w:p>
    <w:p w14:paraId="7D448245" w14:textId="77777777" w:rsidR="009B09F5" w:rsidRPr="009B09F5" w:rsidRDefault="009B09F5" w:rsidP="009B09F5">
      <w:pPr>
        <w:rPr>
          <w:rFonts w:cstheme="minorHAnsi"/>
          <w:sz w:val="24"/>
          <w:szCs w:val="24"/>
        </w:rPr>
      </w:pPr>
    </w:p>
    <w:p w14:paraId="0F51CF68" w14:textId="2A5E4331" w:rsidR="009B09F5"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12. Please make the dimensions over the scale bars visible.</w:t>
      </w:r>
    </w:p>
    <w:p w14:paraId="55F2393B" w14:textId="67B11500" w:rsidR="009B09F5" w:rsidRPr="009B09F5" w:rsidRDefault="00100950" w:rsidP="009B09F5">
      <w:pPr>
        <w:rPr>
          <w:rFonts w:cstheme="minorHAnsi"/>
          <w:sz w:val="24"/>
          <w:szCs w:val="24"/>
        </w:rPr>
      </w:pPr>
      <w:r>
        <w:rPr>
          <w:rFonts w:cstheme="minorHAnsi"/>
          <w:sz w:val="24"/>
          <w:szCs w:val="24"/>
        </w:rPr>
        <w:t xml:space="preserve">Response: </w:t>
      </w:r>
      <w:r w:rsidR="00C85C27">
        <w:rPr>
          <w:rFonts w:cstheme="minorHAnsi" w:hint="eastAsia"/>
          <w:sz w:val="24"/>
          <w:szCs w:val="24"/>
        </w:rPr>
        <w:t>D</w:t>
      </w:r>
      <w:r w:rsidR="00C85C27">
        <w:rPr>
          <w:rFonts w:cstheme="minorHAnsi"/>
          <w:sz w:val="24"/>
          <w:szCs w:val="24"/>
        </w:rPr>
        <w:t>imensions were added over the scale bars.</w:t>
      </w:r>
    </w:p>
    <w:p w14:paraId="7FDE8478" w14:textId="77777777" w:rsidR="009B09F5" w:rsidRPr="009B09F5" w:rsidRDefault="009B09F5" w:rsidP="009B09F5">
      <w:pPr>
        <w:rPr>
          <w:rFonts w:cstheme="minorHAnsi"/>
          <w:sz w:val="24"/>
          <w:szCs w:val="24"/>
        </w:rPr>
      </w:pPr>
    </w:p>
    <w:p w14:paraId="69D4BA03" w14:textId="488A6200" w:rsidR="00B9323A" w:rsidRPr="009B09F5" w:rsidRDefault="009B09F5" w:rsidP="009B09F5">
      <w:pPr>
        <w:rPr>
          <w:rFonts w:cstheme="minorHAnsi"/>
          <w:color w:val="4472C4" w:themeColor="accent1"/>
          <w:sz w:val="24"/>
          <w:szCs w:val="24"/>
        </w:rPr>
      </w:pPr>
      <w:r w:rsidRPr="009B09F5">
        <w:rPr>
          <w:rFonts w:cstheme="minorHAnsi"/>
          <w:color w:val="4472C4" w:themeColor="accent1"/>
          <w:sz w:val="24"/>
          <w:szCs w:val="24"/>
        </w:rPr>
        <w:t>13. Please rename Table 3 as Table of Materials.</w:t>
      </w:r>
    </w:p>
    <w:p w14:paraId="59705F66" w14:textId="0F7F8A94" w:rsidR="00B9323A" w:rsidRPr="009B09F5" w:rsidRDefault="00100950" w:rsidP="00775F4D">
      <w:pPr>
        <w:rPr>
          <w:rFonts w:cstheme="minorHAnsi"/>
          <w:sz w:val="24"/>
          <w:szCs w:val="24"/>
        </w:rPr>
      </w:pPr>
      <w:r>
        <w:rPr>
          <w:rFonts w:cstheme="minorHAnsi"/>
          <w:sz w:val="24"/>
          <w:szCs w:val="24"/>
        </w:rPr>
        <w:t xml:space="preserve">Response: </w:t>
      </w:r>
      <w:r w:rsidR="006C184F">
        <w:rPr>
          <w:rFonts w:cstheme="minorHAnsi" w:hint="eastAsia"/>
          <w:sz w:val="24"/>
          <w:szCs w:val="24"/>
        </w:rPr>
        <w:t>T</w:t>
      </w:r>
      <w:r w:rsidR="006C184F">
        <w:rPr>
          <w:rFonts w:cstheme="minorHAnsi"/>
          <w:sz w:val="24"/>
          <w:szCs w:val="24"/>
        </w:rPr>
        <w:t>he table name was revised.</w:t>
      </w:r>
    </w:p>
    <w:p w14:paraId="7A6DAB3C" w14:textId="77777777" w:rsidR="009B09F5" w:rsidRPr="006C184F" w:rsidRDefault="009B09F5" w:rsidP="00775F4D">
      <w:pPr>
        <w:rPr>
          <w:rFonts w:cstheme="minorHAnsi"/>
          <w:sz w:val="24"/>
          <w:szCs w:val="24"/>
        </w:rPr>
      </w:pPr>
    </w:p>
    <w:p w14:paraId="35072EE1" w14:textId="168CF412" w:rsidR="00B9323A" w:rsidRPr="009B09F5" w:rsidRDefault="00B9323A" w:rsidP="00775F4D">
      <w:pPr>
        <w:pBdr>
          <w:bottom w:val="single" w:sz="6" w:space="1" w:color="auto"/>
        </w:pBdr>
        <w:rPr>
          <w:rFonts w:cstheme="minorHAnsi"/>
          <w:sz w:val="24"/>
          <w:szCs w:val="24"/>
        </w:rPr>
      </w:pPr>
    </w:p>
    <w:p w14:paraId="54A47B42" w14:textId="77777777" w:rsidR="009B09F5" w:rsidRPr="009B09F5" w:rsidRDefault="009B09F5" w:rsidP="00775F4D">
      <w:pPr>
        <w:rPr>
          <w:rFonts w:cstheme="minorHAnsi"/>
          <w:sz w:val="24"/>
          <w:szCs w:val="24"/>
        </w:rPr>
      </w:pPr>
    </w:p>
    <w:p w14:paraId="0EE18A2E" w14:textId="2AF4009F" w:rsidR="009B09F5" w:rsidRPr="009B09F5" w:rsidRDefault="009B09F5" w:rsidP="00775F4D">
      <w:pPr>
        <w:rPr>
          <w:rFonts w:cstheme="minorHAnsi"/>
          <w:color w:val="212121"/>
          <w:sz w:val="24"/>
          <w:szCs w:val="24"/>
          <w:shd w:val="clear" w:color="auto" w:fill="FFFFFF"/>
        </w:rPr>
      </w:pPr>
      <w:r w:rsidRPr="009B09F5">
        <w:rPr>
          <w:rFonts w:cstheme="minorHAnsi"/>
          <w:b/>
          <w:bCs/>
          <w:color w:val="4472C4" w:themeColor="accent1"/>
          <w:sz w:val="24"/>
          <w:szCs w:val="24"/>
          <w:shd w:val="clear" w:color="auto" w:fill="FFFFFF"/>
        </w:rPr>
        <w:t>Reviewer #1:</w:t>
      </w:r>
      <w:r w:rsidRPr="009B09F5">
        <w:rPr>
          <w:rFonts w:cstheme="minorHAnsi"/>
          <w:color w:val="4472C4" w:themeColor="accent1"/>
          <w:sz w:val="24"/>
          <w:szCs w:val="24"/>
        </w:rPr>
        <w:br/>
      </w:r>
      <w:r w:rsidRPr="009B09F5">
        <w:rPr>
          <w:rFonts w:cstheme="minorHAnsi"/>
          <w:color w:val="4472C4" w:themeColor="accent1"/>
          <w:sz w:val="24"/>
          <w:szCs w:val="24"/>
          <w:shd w:val="clear" w:color="auto" w:fill="FFFFFF"/>
        </w:rPr>
        <w:t>Minor comments:</w:t>
      </w:r>
      <w:r w:rsidRPr="009B09F5">
        <w:rPr>
          <w:rFonts w:cstheme="minorHAnsi"/>
          <w:color w:val="4472C4" w:themeColor="accent1"/>
          <w:sz w:val="24"/>
          <w:szCs w:val="24"/>
        </w:rPr>
        <w:br/>
      </w:r>
      <w:r w:rsidRPr="009B09F5">
        <w:rPr>
          <w:rFonts w:cstheme="minorHAnsi"/>
          <w:color w:val="4472C4" w:themeColor="accent1"/>
          <w:sz w:val="24"/>
          <w:szCs w:val="24"/>
          <w:shd w:val="clear" w:color="auto" w:fill="FFFFFF"/>
        </w:rPr>
        <w:t>1. In the step 1.3, the passage of the wildtype phaESCs should be noted.</w:t>
      </w:r>
      <w:r w:rsidRPr="009B09F5">
        <w:rPr>
          <w:rFonts w:cstheme="minorHAnsi"/>
          <w:color w:val="212121"/>
          <w:sz w:val="24"/>
          <w:szCs w:val="24"/>
        </w:rPr>
        <w:br/>
      </w:r>
      <w:r w:rsidR="00100950">
        <w:rPr>
          <w:rFonts w:cstheme="minorHAnsi"/>
          <w:sz w:val="24"/>
          <w:szCs w:val="24"/>
        </w:rPr>
        <w:t xml:space="preserve">Response: </w:t>
      </w:r>
      <w:r w:rsidR="00E4317D">
        <w:rPr>
          <w:rFonts w:cstheme="minorHAnsi"/>
          <w:color w:val="212121"/>
          <w:sz w:val="24"/>
          <w:szCs w:val="24"/>
          <w:shd w:val="clear" w:color="auto" w:fill="FFFFFF"/>
        </w:rPr>
        <w:t xml:space="preserve">A note about the passage number was added </w:t>
      </w:r>
      <w:r w:rsidR="00FB1B76">
        <w:rPr>
          <w:rFonts w:cstheme="minorHAnsi"/>
          <w:color w:val="212121"/>
          <w:sz w:val="24"/>
          <w:szCs w:val="24"/>
          <w:shd w:val="clear" w:color="auto" w:fill="FFFFFF"/>
        </w:rPr>
        <w:t>to</w:t>
      </w:r>
      <w:r w:rsidR="00E4317D">
        <w:rPr>
          <w:rFonts w:cstheme="minorHAnsi"/>
          <w:color w:val="212121"/>
          <w:sz w:val="24"/>
          <w:szCs w:val="24"/>
          <w:shd w:val="clear" w:color="auto" w:fill="FFFFFF"/>
        </w:rPr>
        <w:t xml:space="preserve"> step 1.3.</w:t>
      </w:r>
    </w:p>
    <w:p w14:paraId="03184556" w14:textId="77777777" w:rsidR="009B09F5" w:rsidRPr="009B09F5" w:rsidRDefault="009B09F5" w:rsidP="00775F4D">
      <w:pPr>
        <w:rPr>
          <w:rFonts w:cstheme="minorHAnsi"/>
          <w:color w:val="212121"/>
          <w:sz w:val="24"/>
          <w:szCs w:val="24"/>
          <w:shd w:val="clear" w:color="auto" w:fill="FFFFFF"/>
        </w:rPr>
      </w:pPr>
    </w:p>
    <w:p w14:paraId="130A9748" w14:textId="6DC897B8" w:rsidR="009B09F5" w:rsidRPr="009B09F5" w:rsidRDefault="009B09F5" w:rsidP="00775F4D">
      <w:pPr>
        <w:rPr>
          <w:rFonts w:cstheme="minorHAnsi"/>
          <w:color w:val="212121"/>
          <w:sz w:val="24"/>
          <w:szCs w:val="24"/>
          <w:shd w:val="clear" w:color="auto" w:fill="FFFFFF"/>
        </w:rPr>
      </w:pPr>
      <w:r w:rsidRPr="009B09F5">
        <w:rPr>
          <w:rFonts w:cstheme="minorHAnsi"/>
          <w:color w:val="4472C4" w:themeColor="accent1"/>
          <w:sz w:val="24"/>
          <w:szCs w:val="24"/>
          <w:shd w:val="clear" w:color="auto" w:fill="FFFFFF"/>
        </w:rPr>
        <w:t>2. In the step 7.1 and 7.2, it is more accurate to use unit IU of PMSG and hCG dosage in mice intraperitoneal injection</w:t>
      </w:r>
      <w:r w:rsidRPr="009B09F5">
        <w:rPr>
          <w:rFonts w:cstheme="minorHAnsi"/>
          <w:color w:val="212121"/>
          <w:sz w:val="24"/>
          <w:szCs w:val="24"/>
        </w:rPr>
        <w:br/>
      </w:r>
      <w:r w:rsidR="00100950">
        <w:rPr>
          <w:rFonts w:cstheme="minorHAnsi"/>
          <w:sz w:val="24"/>
          <w:szCs w:val="24"/>
        </w:rPr>
        <w:t xml:space="preserve">Response: </w:t>
      </w:r>
      <w:r w:rsidR="002A3734">
        <w:rPr>
          <w:rFonts w:cstheme="minorHAnsi"/>
          <w:color w:val="212121"/>
          <w:sz w:val="24"/>
          <w:szCs w:val="24"/>
          <w:shd w:val="clear" w:color="auto" w:fill="FFFFFF"/>
        </w:rPr>
        <w:t xml:space="preserve">We thank </w:t>
      </w:r>
      <w:r w:rsidR="00FB1B76">
        <w:rPr>
          <w:rFonts w:cstheme="minorHAnsi"/>
          <w:color w:val="212121"/>
          <w:sz w:val="24"/>
          <w:szCs w:val="24"/>
          <w:shd w:val="clear" w:color="auto" w:fill="FFFFFF"/>
        </w:rPr>
        <w:t>the reviewer raising this point</w:t>
      </w:r>
      <w:r w:rsidR="002A3734">
        <w:rPr>
          <w:rFonts w:cstheme="minorHAnsi"/>
          <w:color w:val="212121"/>
          <w:sz w:val="24"/>
          <w:szCs w:val="24"/>
          <w:shd w:val="clear" w:color="auto" w:fill="FFFFFF"/>
        </w:rPr>
        <w:t xml:space="preserve">. </w:t>
      </w:r>
      <w:r w:rsidR="00FB1B76">
        <w:rPr>
          <w:rFonts w:cstheme="minorHAnsi"/>
          <w:color w:val="212121"/>
          <w:sz w:val="24"/>
          <w:szCs w:val="24"/>
          <w:shd w:val="clear" w:color="auto" w:fill="FFFFFF"/>
        </w:rPr>
        <w:t>Following the suggestion, we provide now the dosage of both hormones</w:t>
      </w:r>
      <w:r w:rsidR="009515AE">
        <w:rPr>
          <w:rFonts w:cstheme="minorHAnsi"/>
          <w:color w:val="212121"/>
          <w:sz w:val="24"/>
          <w:szCs w:val="24"/>
          <w:shd w:val="clear" w:color="auto" w:fill="FFFFFF"/>
        </w:rPr>
        <w:t xml:space="preserve"> in IU.</w:t>
      </w:r>
    </w:p>
    <w:p w14:paraId="5D37EE53" w14:textId="77777777" w:rsidR="009B09F5" w:rsidRPr="009515AE" w:rsidRDefault="009B09F5" w:rsidP="00775F4D">
      <w:pPr>
        <w:rPr>
          <w:rFonts w:cstheme="minorHAnsi"/>
          <w:color w:val="212121"/>
          <w:sz w:val="24"/>
          <w:szCs w:val="24"/>
          <w:shd w:val="clear" w:color="auto" w:fill="FFFFFF"/>
        </w:rPr>
      </w:pPr>
    </w:p>
    <w:p w14:paraId="42C6DA36" w14:textId="43716461" w:rsidR="009B09F5" w:rsidRPr="009B09F5" w:rsidRDefault="009B09F5" w:rsidP="00775F4D">
      <w:pPr>
        <w:rPr>
          <w:rFonts w:cstheme="minorHAnsi"/>
          <w:color w:val="212121"/>
          <w:sz w:val="24"/>
          <w:szCs w:val="24"/>
          <w:shd w:val="clear" w:color="auto" w:fill="FFFFFF"/>
        </w:rPr>
      </w:pPr>
      <w:r w:rsidRPr="009B09F5">
        <w:rPr>
          <w:rFonts w:cstheme="minorHAnsi"/>
          <w:color w:val="4472C4" w:themeColor="accent1"/>
          <w:sz w:val="24"/>
          <w:szCs w:val="24"/>
          <w:shd w:val="clear" w:color="auto" w:fill="FFFFFF"/>
        </w:rPr>
        <w:t>3. In the step 11.13, in order to avoid damage of oocyte spindle by microinjection pipette, it is necessary to indicate the position of oocyte spindle during micromanipulation.</w:t>
      </w:r>
      <w:r w:rsidRPr="009B09F5">
        <w:rPr>
          <w:rFonts w:cstheme="minorHAnsi"/>
          <w:color w:val="212121"/>
          <w:sz w:val="24"/>
          <w:szCs w:val="24"/>
        </w:rPr>
        <w:br/>
      </w:r>
      <w:r w:rsidR="00100950">
        <w:rPr>
          <w:rFonts w:cstheme="minorHAnsi"/>
          <w:sz w:val="24"/>
          <w:szCs w:val="24"/>
        </w:rPr>
        <w:t xml:space="preserve">Response: </w:t>
      </w:r>
      <w:r w:rsidR="003E0026">
        <w:rPr>
          <w:rFonts w:cstheme="minorHAnsi" w:hint="eastAsia"/>
          <w:color w:val="212121"/>
          <w:sz w:val="24"/>
          <w:szCs w:val="24"/>
          <w:shd w:val="clear" w:color="auto" w:fill="FFFFFF"/>
        </w:rPr>
        <w:t>T</w:t>
      </w:r>
      <w:r w:rsidR="003E0026">
        <w:rPr>
          <w:rFonts w:cstheme="minorHAnsi"/>
          <w:color w:val="212121"/>
          <w:sz w:val="24"/>
          <w:szCs w:val="24"/>
          <w:shd w:val="clear" w:color="auto" w:fill="FFFFFF"/>
        </w:rPr>
        <w:t xml:space="preserve">he position of MII plate and oocyte spindle </w:t>
      </w:r>
      <w:r w:rsidR="00FB1B76">
        <w:rPr>
          <w:rFonts w:cstheme="minorHAnsi"/>
          <w:color w:val="212121"/>
          <w:sz w:val="24"/>
          <w:szCs w:val="24"/>
          <w:shd w:val="clear" w:color="auto" w:fill="FFFFFF"/>
        </w:rPr>
        <w:t xml:space="preserve">is now described in more detail in </w:t>
      </w:r>
      <w:r w:rsidR="00E66628">
        <w:rPr>
          <w:rFonts w:cstheme="minorHAnsi"/>
          <w:color w:val="212121"/>
          <w:sz w:val="24"/>
          <w:szCs w:val="24"/>
          <w:shd w:val="clear" w:color="auto" w:fill="FFFFFF"/>
        </w:rPr>
        <w:t>step 1</w:t>
      </w:r>
      <w:r w:rsidR="00F76A5F">
        <w:rPr>
          <w:rFonts w:cstheme="minorHAnsi"/>
          <w:color w:val="212121"/>
          <w:sz w:val="24"/>
          <w:szCs w:val="24"/>
          <w:shd w:val="clear" w:color="auto" w:fill="FFFFFF"/>
        </w:rPr>
        <w:t>2</w:t>
      </w:r>
      <w:r w:rsidR="00E66628">
        <w:rPr>
          <w:rFonts w:cstheme="minorHAnsi"/>
          <w:color w:val="212121"/>
          <w:sz w:val="24"/>
          <w:szCs w:val="24"/>
          <w:shd w:val="clear" w:color="auto" w:fill="FFFFFF"/>
        </w:rPr>
        <w:t>.1</w:t>
      </w:r>
      <w:r w:rsidR="00F76A5F">
        <w:rPr>
          <w:rFonts w:cstheme="minorHAnsi"/>
          <w:color w:val="212121"/>
          <w:sz w:val="24"/>
          <w:szCs w:val="24"/>
          <w:shd w:val="clear" w:color="auto" w:fill="FFFFFF"/>
        </w:rPr>
        <w:t>2</w:t>
      </w:r>
      <w:r w:rsidR="00E66628">
        <w:rPr>
          <w:rFonts w:cstheme="minorHAnsi"/>
          <w:color w:val="212121"/>
          <w:sz w:val="24"/>
          <w:szCs w:val="24"/>
          <w:shd w:val="clear" w:color="auto" w:fill="FFFFFF"/>
        </w:rPr>
        <w:t>.</w:t>
      </w:r>
    </w:p>
    <w:p w14:paraId="70FD6C63" w14:textId="77777777" w:rsidR="009B09F5" w:rsidRPr="009B09F5" w:rsidRDefault="009B09F5" w:rsidP="00775F4D">
      <w:pPr>
        <w:rPr>
          <w:rFonts w:cstheme="minorHAnsi"/>
          <w:color w:val="212121"/>
          <w:sz w:val="24"/>
          <w:szCs w:val="24"/>
          <w:shd w:val="clear" w:color="auto" w:fill="FFFFFF"/>
        </w:rPr>
      </w:pPr>
    </w:p>
    <w:p w14:paraId="53672624" w14:textId="61AE263A" w:rsidR="009B09F5" w:rsidRPr="009B09F5" w:rsidRDefault="009B09F5" w:rsidP="00775F4D">
      <w:pPr>
        <w:rPr>
          <w:rFonts w:cstheme="minorHAnsi"/>
          <w:color w:val="4472C4" w:themeColor="accent1"/>
          <w:sz w:val="24"/>
          <w:szCs w:val="24"/>
        </w:rPr>
      </w:pPr>
      <w:r w:rsidRPr="009B09F5">
        <w:rPr>
          <w:rFonts w:cstheme="minorHAnsi"/>
          <w:color w:val="4472C4" w:themeColor="accent1"/>
          <w:sz w:val="24"/>
          <w:szCs w:val="24"/>
          <w:shd w:val="clear" w:color="auto" w:fill="FFFFFF"/>
        </w:rPr>
        <w:t>4. In the first paragraph of the discussion section, the current studies on cloning-related imprinting using haploid embryonic stem cell systems should be discussed.</w:t>
      </w:r>
    </w:p>
    <w:p w14:paraId="033012CF" w14:textId="7024C4DD" w:rsidR="009B09F5" w:rsidRDefault="00100950" w:rsidP="00775F4D">
      <w:pPr>
        <w:rPr>
          <w:rFonts w:cstheme="minorHAnsi"/>
          <w:sz w:val="24"/>
          <w:szCs w:val="24"/>
        </w:rPr>
      </w:pPr>
      <w:r>
        <w:rPr>
          <w:rFonts w:cstheme="minorHAnsi"/>
          <w:sz w:val="24"/>
          <w:szCs w:val="24"/>
        </w:rPr>
        <w:t xml:space="preserve">Response: </w:t>
      </w:r>
      <w:r w:rsidR="00CC3B47">
        <w:rPr>
          <w:rFonts w:cstheme="minorHAnsi"/>
          <w:sz w:val="24"/>
          <w:szCs w:val="24"/>
        </w:rPr>
        <w:t>We thank the reviewer for the suggestion. We have cited s</w:t>
      </w:r>
      <w:r w:rsidR="001A381F" w:rsidRPr="001A381F">
        <w:rPr>
          <w:rFonts w:cstheme="minorHAnsi"/>
          <w:sz w:val="24"/>
          <w:szCs w:val="24"/>
        </w:rPr>
        <w:t>tudies on cloning-related imprinting</w:t>
      </w:r>
      <w:r w:rsidR="001A381F">
        <w:rPr>
          <w:rFonts w:cstheme="minorHAnsi"/>
          <w:sz w:val="24"/>
          <w:szCs w:val="24"/>
        </w:rPr>
        <w:t xml:space="preserve"> using ha</w:t>
      </w:r>
      <w:r w:rsidR="00280E75">
        <w:rPr>
          <w:rFonts w:cstheme="minorHAnsi"/>
          <w:sz w:val="24"/>
          <w:szCs w:val="24"/>
        </w:rPr>
        <w:t>ESC</w:t>
      </w:r>
      <w:r w:rsidR="001A381F">
        <w:rPr>
          <w:rFonts w:cstheme="minorHAnsi"/>
          <w:sz w:val="24"/>
          <w:szCs w:val="24"/>
        </w:rPr>
        <w:t xml:space="preserve"> systems </w:t>
      </w:r>
      <w:r w:rsidR="00280E75">
        <w:rPr>
          <w:rFonts w:cstheme="minorHAnsi"/>
          <w:sz w:val="24"/>
          <w:szCs w:val="24"/>
        </w:rPr>
        <w:t xml:space="preserve">in the 3rd paragraph of the Introduction, and </w:t>
      </w:r>
      <w:r w:rsidR="00CC3B47">
        <w:rPr>
          <w:rFonts w:cstheme="minorHAnsi"/>
          <w:sz w:val="24"/>
          <w:szCs w:val="24"/>
        </w:rPr>
        <w:t xml:space="preserve">discuss </w:t>
      </w:r>
      <w:r w:rsidR="00280E75">
        <w:rPr>
          <w:rFonts w:cstheme="minorHAnsi"/>
          <w:sz w:val="24"/>
          <w:szCs w:val="24"/>
        </w:rPr>
        <w:t>their efficiency in the 4th paragraph of the Discussion.</w:t>
      </w:r>
      <w:r w:rsidR="00280E75">
        <w:rPr>
          <w:rFonts w:cstheme="minorHAnsi" w:hint="eastAsia"/>
          <w:sz w:val="24"/>
          <w:szCs w:val="24"/>
        </w:rPr>
        <w:t xml:space="preserve"> </w:t>
      </w:r>
      <w:r w:rsidR="00FB1B76">
        <w:rPr>
          <w:rFonts w:cstheme="minorHAnsi"/>
          <w:sz w:val="24"/>
          <w:szCs w:val="24"/>
        </w:rPr>
        <w:t>In the revised version</w:t>
      </w:r>
      <w:r w:rsidR="00280E75">
        <w:rPr>
          <w:rFonts w:cstheme="minorHAnsi"/>
          <w:sz w:val="24"/>
          <w:szCs w:val="24"/>
        </w:rPr>
        <w:t xml:space="preserve">, we </w:t>
      </w:r>
      <w:r w:rsidR="00FB1B76">
        <w:rPr>
          <w:rFonts w:cstheme="minorHAnsi"/>
          <w:sz w:val="24"/>
          <w:szCs w:val="24"/>
        </w:rPr>
        <w:t xml:space="preserve">have </w:t>
      </w:r>
      <w:r w:rsidR="00280E75">
        <w:rPr>
          <w:rFonts w:cstheme="minorHAnsi"/>
          <w:sz w:val="24"/>
          <w:szCs w:val="24"/>
        </w:rPr>
        <w:t xml:space="preserve">added recent reports which applied haESC to semi-cloning for studies on genomic imprinting and other biological mechanisms </w:t>
      </w:r>
      <w:r w:rsidR="00FB1B76">
        <w:rPr>
          <w:rFonts w:cstheme="minorHAnsi"/>
          <w:sz w:val="24"/>
          <w:szCs w:val="24"/>
        </w:rPr>
        <w:t xml:space="preserve">to </w:t>
      </w:r>
      <w:r w:rsidR="00BA666C">
        <w:rPr>
          <w:rFonts w:cstheme="minorHAnsi"/>
          <w:sz w:val="24"/>
          <w:szCs w:val="24"/>
        </w:rPr>
        <w:t>the Discussion</w:t>
      </w:r>
      <w:r w:rsidR="00FB1B76">
        <w:rPr>
          <w:rFonts w:cstheme="minorHAnsi"/>
          <w:sz w:val="24"/>
          <w:szCs w:val="24"/>
        </w:rPr>
        <w:t xml:space="preserve"> (last paragraph)</w:t>
      </w:r>
      <w:r w:rsidR="00BA666C">
        <w:rPr>
          <w:rFonts w:cstheme="minorHAnsi"/>
          <w:sz w:val="24"/>
          <w:szCs w:val="24"/>
        </w:rPr>
        <w:t>.</w:t>
      </w:r>
    </w:p>
    <w:p w14:paraId="6D90464B" w14:textId="77777777" w:rsidR="00280E75" w:rsidRPr="00BA666C" w:rsidRDefault="00280E75" w:rsidP="00775F4D">
      <w:pPr>
        <w:rPr>
          <w:rFonts w:cstheme="minorHAnsi"/>
          <w:sz w:val="24"/>
          <w:szCs w:val="24"/>
        </w:rPr>
      </w:pPr>
    </w:p>
    <w:p w14:paraId="255CAA88" w14:textId="77777777" w:rsidR="009B09F5" w:rsidRPr="00280E75" w:rsidRDefault="009B09F5" w:rsidP="00775F4D">
      <w:pPr>
        <w:pBdr>
          <w:bottom w:val="single" w:sz="6" w:space="1" w:color="auto"/>
        </w:pBdr>
        <w:rPr>
          <w:rFonts w:cstheme="minorHAnsi"/>
          <w:sz w:val="24"/>
          <w:szCs w:val="24"/>
        </w:rPr>
      </w:pPr>
    </w:p>
    <w:p w14:paraId="6B27CFE7" w14:textId="715FD337" w:rsidR="009B09F5" w:rsidRPr="009B09F5" w:rsidRDefault="009B09F5" w:rsidP="00C77D67">
      <w:pPr>
        <w:rPr>
          <w:rFonts w:cstheme="minorHAnsi"/>
          <w:sz w:val="24"/>
          <w:szCs w:val="24"/>
        </w:rPr>
      </w:pPr>
    </w:p>
    <w:p w14:paraId="26A48125" w14:textId="77777777" w:rsidR="009B09F5" w:rsidRPr="008F34F6" w:rsidRDefault="009B09F5" w:rsidP="009B09F5">
      <w:pPr>
        <w:rPr>
          <w:rFonts w:cstheme="minorHAnsi"/>
          <w:b/>
          <w:bCs/>
          <w:color w:val="4472C4" w:themeColor="accent1"/>
          <w:sz w:val="24"/>
          <w:szCs w:val="24"/>
        </w:rPr>
      </w:pPr>
      <w:r w:rsidRPr="008F34F6">
        <w:rPr>
          <w:rFonts w:cstheme="minorHAnsi"/>
          <w:b/>
          <w:bCs/>
          <w:color w:val="4472C4" w:themeColor="accent1"/>
          <w:sz w:val="24"/>
          <w:szCs w:val="24"/>
        </w:rPr>
        <w:t>Reviewer #2:</w:t>
      </w:r>
    </w:p>
    <w:p w14:paraId="334A8B6D" w14:textId="18C849CC" w:rsidR="009B09F5" w:rsidRPr="008F34F6" w:rsidRDefault="009B09F5" w:rsidP="009B09F5">
      <w:pPr>
        <w:rPr>
          <w:rFonts w:cstheme="minorHAnsi"/>
          <w:sz w:val="24"/>
          <w:szCs w:val="24"/>
        </w:rPr>
      </w:pPr>
      <w:r w:rsidRPr="008F34F6">
        <w:rPr>
          <w:rFonts w:cstheme="minorHAnsi"/>
          <w:color w:val="4472C4" w:themeColor="accent1"/>
          <w:sz w:val="24"/>
          <w:szCs w:val="24"/>
        </w:rPr>
        <w:t>In this protocol, it remains crucial to demonstrate the utility of phaESCs for substituting of sperm. In addition to this, authors also provide a brief introduction about the application of semi-cloned mouse for genetic screening. To highlight it, authors should introduce more about the advantages of haploid cells in genetic screening (Wang et al. Development, 2018, doi:10.1242/dev.160531).</w:t>
      </w:r>
    </w:p>
    <w:p w14:paraId="57B36630" w14:textId="217333BA" w:rsidR="00430F84" w:rsidRPr="008F34F6" w:rsidRDefault="00100950" w:rsidP="009B09F5">
      <w:pPr>
        <w:rPr>
          <w:rFonts w:cstheme="minorHAnsi"/>
          <w:sz w:val="24"/>
          <w:szCs w:val="24"/>
        </w:rPr>
      </w:pPr>
      <w:r>
        <w:rPr>
          <w:rFonts w:cstheme="minorHAnsi"/>
          <w:sz w:val="24"/>
          <w:szCs w:val="24"/>
        </w:rPr>
        <w:t xml:space="preserve">Response: </w:t>
      </w:r>
      <w:r w:rsidR="00411631">
        <w:rPr>
          <w:rFonts w:cstheme="minorHAnsi"/>
          <w:sz w:val="24"/>
          <w:szCs w:val="24"/>
        </w:rPr>
        <w:t>We thank the reviewer for this remark and agree a demonstrated use case for haploid cells is in genetic forward screening. This has been covered in a number of recent reviews and method articles and we would like to focus here on the</w:t>
      </w:r>
      <w:r w:rsidR="00FC2347" w:rsidRPr="008F34F6">
        <w:rPr>
          <w:rFonts w:cstheme="minorHAnsi"/>
          <w:sz w:val="24"/>
          <w:szCs w:val="24"/>
        </w:rPr>
        <w:t xml:space="preserve"> protocol </w:t>
      </w:r>
      <w:r w:rsidR="00411631">
        <w:rPr>
          <w:rFonts w:cstheme="minorHAnsi"/>
          <w:sz w:val="24"/>
          <w:szCs w:val="24"/>
        </w:rPr>
        <w:t xml:space="preserve">for using </w:t>
      </w:r>
      <w:r w:rsidR="00FC2347" w:rsidRPr="008F34F6">
        <w:rPr>
          <w:rFonts w:cstheme="minorHAnsi"/>
          <w:sz w:val="24"/>
          <w:szCs w:val="24"/>
        </w:rPr>
        <w:t xml:space="preserve">phaESC as sperm substitute to generate semi-cloned embryos/mice. </w:t>
      </w:r>
      <w:r w:rsidR="00FC2347" w:rsidRPr="008F34F6">
        <w:rPr>
          <w:rFonts w:cstheme="minorHAnsi" w:hint="eastAsia"/>
          <w:sz w:val="24"/>
          <w:szCs w:val="24"/>
        </w:rPr>
        <w:t>I</w:t>
      </w:r>
      <w:r w:rsidR="00FC2347" w:rsidRPr="008F34F6">
        <w:rPr>
          <w:rFonts w:cstheme="minorHAnsi"/>
          <w:sz w:val="24"/>
          <w:szCs w:val="24"/>
        </w:rPr>
        <w:t xml:space="preserve">n this context, we would like to </w:t>
      </w:r>
      <w:r w:rsidR="00411631">
        <w:rPr>
          <w:rFonts w:cstheme="minorHAnsi"/>
          <w:sz w:val="24"/>
          <w:szCs w:val="24"/>
        </w:rPr>
        <w:t>point out that this is a promising area that could lead to entire novel genetic approaches following the pioneering work of pronuclear exchange for analysis of genomic imprinting</w:t>
      </w:r>
      <w:r w:rsidR="00411631" w:rsidRPr="00100950">
        <w:rPr>
          <w:rFonts w:cstheme="minorHAnsi"/>
          <w:sz w:val="24"/>
          <w:szCs w:val="24"/>
        </w:rPr>
        <w:t xml:space="preserve">. To better demonstrate the utility we have </w:t>
      </w:r>
      <w:r>
        <w:rPr>
          <w:rFonts w:cstheme="minorHAnsi"/>
          <w:sz w:val="24"/>
          <w:szCs w:val="24"/>
        </w:rPr>
        <w:t>extended the discussion</w:t>
      </w:r>
      <w:r w:rsidR="006A43ED" w:rsidRPr="00100950">
        <w:rPr>
          <w:rFonts w:cstheme="minorHAnsi"/>
          <w:sz w:val="24"/>
          <w:szCs w:val="24"/>
        </w:rPr>
        <w:t xml:space="preserve"> o</w:t>
      </w:r>
      <w:r>
        <w:rPr>
          <w:rFonts w:cstheme="minorHAnsi"/>
          <w:sz w:val="24"/>
          <w:szCs w:val="24"/>
        </w:rPr>
        <w:t>f</w:t>
      </w:r>
      <w:r w:rsidR="006A43ED" w:rsidRPr="00100950">
        <w:rPr>
          <w:rFonts w:cstheme="minorHAnsi"/>
          <w:sz w:val="24"/>
          <w:szCs w:val="24"/>
        </w:rPr>
        <w:t xml:space="preserve"> genetic screening using semi-cloned embryos in the last paragraph of the Discussion</w:t>
      </w:r>
      <w:r>
        <w:rPr>
          <w:rFonts w:cstheme="minorHAnsi"/>
          <w:sz w:val="24"/>
          <w:szCs w:val="24"/>
        </w:rPr>
        <w:t>. We include several studies</w:t>
      </w:r>
      <w:r w:rsidR="006A43ED" w:rsidRPr="00100950">
        <w:rPr>
          <w:rFonts w:cstheme="minorHAnsi"/>
          <w:sz w:val="24"/>
          <w:szCs w:val="24"/>
        </w:rPr>
        <w:t>, which</w:t>
      </w:r>
      <w:r w:rsidR="00411631" w:rsidRPr="00100950">
        <w:rPr>
          <w:rFonts w:cstheme="minorHAnsi"/>
          <w:sz w:val="24"/>
          <w:szCs w:val="24"/>
        </w:rPr>
        <w:t xml:space="preserve"> have already applied this technique for biologic</w:t>
      </w:r>
      <w:r w:rsidR="006A43ED" w:rsidRPr="00100950">
        <w:rPr>
          <w:rFonts w:cstheme="minorHAnsi"/>
          <w:sz w:val="24"/>
          <w:szCs w:val="24"/>
        </w:rPr>
        <w:t>al</w:t>
      </w:r>
      <w:r w:rsidR="00411631" w:rsidRPr="00100950">
        <w:rPr>
          <w:rFonts w:cstheme="minorHAnsi"/>
          <w:sz w:val="24"/>
          <w:szCs w:val="24"/>
        </w:rPr>
        <w:t xml:space="preserve"> </w:t>
      </w:r>
      <w:r w:rsidR="00411631" w:rsidRPr="00100950">
        <w:rPr>
          <w:rFonts w:cstheme="minorHAnsi"/>
          <w:sz w:val="24"/>
          <w:szCs w:val="24"/>
        </w:rPr>
        <w:lastRenderedPageBreak/>
        <w:t>discovery</w:t>
      </w:r>
      <w:r w:rsidR="006A43ED" w:rsidRPr="00100950">
        <w:rPr>
          <w:rFonts w:cstheme="minorHAnsi"/>
          <w:sz w:val="24"/>
          <w:szCs w:val="24"/>
        </w:rPr>
        <w:t xml:space="preserve">. We </w:t>
      </w:r>
      <w:r w:rsidR="00411631" w:rsidRPr="00100950">
        <w:rPr>
          <w:rFonts w:cstheme="minorHAnsi"/>
          <w:sz w:val="24"/>
          <w:szCs w:val="24"/>
        </w:rPr>
        <w:t>th</w:t>
      </w:r>
      <w:r w:rsidR="00411631">
        <w:rPr>
          <w:rFonts w:cstheme="minorHAnsi"/>
          <w:sz w:val="24"/>
          <w:szCs w:val="24"/>
        </w:rPr>
        <w:t>ank the reviewer for providing the reference to this important study. We hope that our protocol will help to make the technique accessible to a larger number of laboratories such that its full potential can be explored more readily.</w:t>
      </w:r>
    </w:p>
    <w:p w14:paraId="11CA25A4" w14:textId="77777777" w:rsidR="00FC2347" w:rsidRPr="008F34F6" w:rsidRDefault="00FC2347" w:rsidP="009B09F5">
      <w:pPr>
        <w:rPr>
          <w:rFonts w:cstheme="minorHAnsi"/>
          <w:sz w:val="24"/>
          <w:szCs w:val="24"/>
        </w:rPr>
      </w:pPr>
    </w:p>
    <w:p w14:paraId="6615A77B" w14:textId="77777777" w:rsidR="009B09F5" w:rsidRPr="00430F84" w:rsidRDefault="009B09F5" w:rsidP="009B09F5">
      <w:pPr>
        <w:rPr>
          <w:rFonts w:cstheme="minorHAnsi"/>
          <w:color w:val="4472C4" w:themeColor="accent1"/>
          <w:sz w:val="24"/>
          <w:szCs w:val="24"/>
        </w:rPr>
      </w:pPr>
      <w:r w:rsidRPr="008F34F6">
        <w:rPr>
          <w:rFonts w:cstheme="minorHAnsi"/>
          <w:color w:val="4472C4" w:themeColor="accent1"/>
          <w:sz w:val="24"/>
          <w:szCs w:val="24"/>
        </w:rPr>
        <w:t>Minor Concerns:</w:t>
      </w:r>
    </w:p>
    <w:p w14:paraId="67C70727" w14:textId="77777777" w:rsidR="009B09F5" w:rsidRPr="00430F84" w:rsidRDefault="009B09F5" w:rsidP="009B09F5">
      <w:pPr>
        <w:rPr>
          <w:rFonts w:cstheme="minorHAnsi"/>
          <w:color w:val="4472C4" w:themeColor="accent1"/>
          <w:sz w:val="24"/>
          <w:szCs w:val="24"/>
        </w:rPr>
      </w:pPr>
      <w:r w:rsidRPr="00430F84">
        <w:rPr>
          <w:rFonts w:cstheme="minorHAnsi"/>
          <w:color w:val="4472C4" w:themeColor="accent1"/>
          <w:sz w:val="24"/>
          <w:szCs w:val="24"/>
        </w:rPr>
        <w:t>1. In the procedure of superovulation, the authors claim female mice should be superovulated between the ages of 4-5 weeks in line 314. Mice reach sexual maturity at 6-8 weeks, therefore are the ages of 3-4 weeks too juvenility? Please verify it.</w:t>
      </w:r>
    </w:p>
    <w:p w14:paraId="1BD5FD7B" w14:textId="031E85DF" w:rsidR="00B6530C" w:rsidRPr="006A7F12" w:rsidRDefault="00100950" w:rsidP="009B09F5">
      <w:pPr>
        <w:rPr>
          <w:rFonts w:cstheme="minorHAnsi"/>
          <w:sz w:val="24"/>
          <w:szCs w:val="24"/>
        </w:rPr>
      </w:pPr>
      <w:r>
        <w:rPr>
          <w:rFonts w:cstheme="minorHAnsi"/>
          <w:sz w:val="24"/>
          <w:szCs w:val="24"/>
        </w:rPr>
        <w:t xml:space="preserve">Response: </w:t>
      </w:r>
      <w:r w:rsidR="00B6530C">
        <w:rPr>
          <w:rFonts w:cstheme="minorHAnsi"/>
          <w:sz w:val="24"/>
          <w:szCs w:val="24"/>
        </w:rPr>
        <w:t xml:space="preserve">In </w:t>
      </w:r>
      <w:r w:rsidR="000155E2">
        <w:rPr>
          <w:rFonts w:cstheme="minorHAnsi"/>
          <w:sz w:val="24"/>
          <w:szCs w:val="24"/>
        </w:rPr>
        <w:t>our experience, hormone-</w:t>
      </w:r>
      <w:r w:rsidR="00C030F1">
        <w:rPr>
          <w:rFonts w:cstheme="minorHAnsi"/>
          <w:sz w:val="24"/>
          <w:szCs w:val="24"/>
        </w:rPr>
        <w:t xml:space="preserve">stimulated superovulation </w:t>
      </w:r>
      <w:r w:rsidR="000155E2">
        <w:rPr>
          <w:rFonts w:cstheme="minorHAnsi"/>
          <w:sz w:val="24"/>
          <w:szCs w:val="24"/>
        </w:rPr>
        <w:t>of</w:t>
      </w:r>
      <w:r w:rsidR="00C030F1">
        <w:rPr>
          <w:rFonts w:cstheme="minorHAnsi"/>
          <w:sz w:val="24"/>
          <w:szCs w:val="24"/>
        </w:rPr>
        <w:t xml:space="preserve"> 4-5 week old </w:t>
      </w:r>
      <w:r w:rsidR="00BD288D">
        <w:rPr>
          <w:rFonts w:cstheme="minorHAnsi"/>
          <w:sz w:val="24"/>
          <w:szCs w:val="24"/>
        </w:rPr>
        <w:t>B6D2F1</w:t>
      </w:r>
      <w:r w:rsidR="00C030F1">
        <w:rPr>
          <w:rFonts w:cstheme="minorHAnsi"/>
          <w:sz w:val="24"/>
          <w:szCs w:val="24"/>
        </w:rPr>
        <w:t xml:space="preserve"> hybrid </w:t>
      </w:r>
      <w:r w:rsidR="000155E2">
        <w:rPr>
          <w:rFonts w:cstheme="minorHAnsi"/>
          <w:sz w:val="24"/>
          <w:szCs w:val="24"/>
        </w:rPr>
        <w:t>females</w:t>
      </w:r>
      <w:r w:rsidR="00C030F1">
        <w:rPr>
          <w:rFonts w:cstheme="minorHAnsi"/>
          <w:sz w:val="24"/>
          <w:szCs w:val="24"/>
        </w:rPr>
        <w:t xml:space="preserve"> yields </w:t>
      </w:r>
      <w:r w:rsidR="007D0B63">
        <w:rPr>
          <w:rFonts w:cstheme="minorHAnsi"/>
          <w:sz w:val="24"/>
          <w:szCs w:val="24"/>
        </w:rPr>
        <w:t xml:space="preserve">a greater number of </w:t>
      </w:r>
      <w:r w:rsidR="00C030F1">
        <w:rPr>
          <w:rFonts w:cstheme="minorHAnsi"/>
          <w:sz w:val="24"/>
          <w:szCs w:val="24"/>
        </w:rPr>
        <w:t xml:space="preserve">structurally intact </w:t>
      </w:r>
      <w:r w:rsidR="007D0B63">
        <w:rPr>
          <w:rFonts w:cstheme="minorHAnsi"/>
          <w:sz w:val="24"/>
          <w:szCs w:val="24"/>
        </w:rPr>
        <w:t>MII oocytes</w:t>
      </w:r>
      <w:r w:rsidR="00C030F1">
        <w:rPr>
          <w:rFonts w:cstheme="minorHAnsi"/>
          <w:sz w:val="24"/>
          <w:szCs w:val="24"/>
        </w:rPr>
        <w:t>. Although</w:t>
      </w:r>
      <w:r w:rsidR="007D0B63">
        <w:rPr>
          <w:rFonts w:cstheme="minorHAnsi"/>
          <w:sz w:val="24"/>
          <w:szCs w:val="24"/>
        </w:rPr>
        <w:t xml:space="preserve">, </w:t>
      </w:r>
      <w:r w:rsidR="00C030F1">
        <w:rPr>
          <w:rFonts w:cstheme="minorHAnsi"/>
          <w:sz w:val="24"/>
          <w:szCs w:val="24"/>
        </w:rPr>
        <w:t xml:space="preserve">it </w:t>
      </w:r>
      <w:r w:rsidR="000155E2">
        <w:rPr>
          <w:rFonts w:cstheme="minorHAnsi"/>
          <w:sz w:val="24"/>
          <w:szCs w:val="24"/>
        </w:rPr>
        <w:t>is</w:t>
      </w:r>
      <w:r w:rsidR="00C030F1">
        <w:rPr>
          <w:rFonts w:cstheme="minorHAnsi"/>
          <w:sz w:val="24"/>
          <w:szCs w:val="24"/>
        </w:rPr>
        <w:t xml:space="preserve"> possible to use younger mice</w:t>
      </w:r>
      <w:r w:rsidR="00221FEC">
        <w:rPr>
          <w:rFonts w:cstheme="minorHAnsi"/>
          <w:sz w:val="24"/>
          <w:szCs w:val="24"/>
        </w:rPr>
        <w:t xml:space="preserve"> at 3-week old</w:t>
      </w:r>
      <w:r w:rsidR="000155E2">
        <w:rPr>
          <w:rFonts w:cstheme="minorHAnsi"/>
          <w:sz w:val="24"/>
          <w:szCs w:val="24"/>
        </w:rPr>
        <w:t>,</w:t>
      </w:r>
      <w:r w:rsidR="00C030F1">
        <w:rPr>
          <w:rFonts w:cstheme="minorHAnsi"/>
          <w:sz w:val="24"/>
          <w:szCs w:val="24"/>
        </w:rPr>
        <w:t xml:space="preserve"> it is likely that a higher number of oocytes with aberrant morphology will be obtained. </w:t>
      </w:r>
      <w:r w:rsidR="00BD288D" w:rsidRPr="00100950">
        <w:rPr>
          <w:rFonts w:cstheme="minorHAnsi"/>
          <w:sz w:val="24"/>
          <w:szCs w:val="24"/>
        </w:rPr>
        <w:t xml:space="preserve">As the reviewer </w:t>
      </w:r>
      <w:r w:rsidRPr="00100950">
        <w:rPr>
          <w:rFonts w:cstheme="minorHAnsi"/>
          <w:sz w:val="24"/>
          <w:szCs w:val="24"/>
        </w:rPr>
        <w:t xml:space="preserve">correctly points out that </w:t>
      </w:r>
      <w:r w:rsidR="00BD288D" w:rsidRPr="00100950">
        <w:rPr>
          <w:rFonts w:cstheme="minorHAnsi"/>
          <w:sz w:val="24"/>
          <w:szCs w:val="24"/>
        </w:rPr>
        <w:t xml:space="preserve">6-8 week old females </w:t>
      </w:r>
      <w:r w:rsidRPr="00100950">
        <w:rPr>
          <w:rFonts w:cstheme="minorHAnsi"/>
          <w:sz w:val="24"/>
          <w:szCs w:val="24"/>
        </w:rPr>
        <w:t>have reached</w:t>
      </w:r>
      <w:r w:rsidR="00BD288D" w:rsidRPr="00100950">
        <w:rPr>
          <w:rFonts w:cstheme="minorHAnsi"/>
          <w:sz w:val="24"/>
          <w:szCs w:val="24"/>
        </w:rPr>
        <w:t xml:space="preserve"> </w:t>
      </w:r>
      <w:r w:rsidRPr="00100950">
        <w:rPr>
          <w:rFonts w:cstheme="minorHAnsi"/>
          <w:sz w:val="24"/>
          <w:szCs w:val="24"/>
        </w:rPr>
        <w:t xml:space="preserve">sexually maturity and </w:t>
      </w:r>
      <w:r w:rsidR="007F5454" w:rsidRPr="00100950">
        <w:rPr>
          <w:rFonts w:cstheme="minorHAnsi"/>
          <w:sz w:val="24"/>
          <w:szCs w:val="24"/>
        </w:rPr>
        <w:t xml:space="preserve">superovulation </w:t>
      </w:r>
      <w:r w:rsidRPr="00100950">
        <w:rPr>
          <w:rFonts w:cstheme="minorHAnsi"/>
          <w:sz w:val="24"/>
          <w:szCs w:val="24"/>
        </w:rPr>
        <w:t>can</w:t>
      </w:r>
      <w:r w:rsidR="007F5454" w:rsidRPr="00100950">
        <w:rPr>
          <w:rFonts w:cstheme="minorHAnsi"/>
          <w:sz w:val="24"/>
          <w:szCs w:val="24"/>
        </w:rPr>
        <w:t xml:space="preserve"> cause </w:t>
      </w:r>
      <w:r w:rsidRPr="00100950">
        <w:rPr>
          <w:rFonts w:cstheme="minorHAnsi"/>
          <w:sz w:val="24"/>
          <w:szCs w:val="24"/>
        </w:rPr>
        <w:t xml:space="preserve">disruption of oocyte development if not synchronous with the natural state of the </w:t>
      </w:r>
      <w:r w:rsidR="007F5454" w:rsidRPr="00100950">
        <w:rPr>
          <w:rFonts w:cstheme="minorHAnsi"/>
          <w:sz w:val="24"/>
          <w:szCs w:val="24"/>
        </w:rPr>
        <w:t xml:space="preserve">estrus cycle. </w:t>
      </w:r>
      <w:r w:rsidR="00C65B45" w:rsidRPr="00100950">
        <w:rPr>
          <w:rFonts w:cstheme="minorHAnsi"/>
          <w:sz w:val="24"/>
          <w:szCs w:val="24"/>
        </w:rPr>
        <w:t>F</w:t>
      </w:r>
      <w:r w:rsidR="00C65B45">
        <w:rPr>
          <w:rFonts w:cstheme="minorHAnsi"/>
          <w:sz w:val="24"/>
          <w:szCs w:val="24"/>
        </w:rPr>
        <w:t>or further reference, we provide a reference to the literature for t</w:t>
      </w:r>
      <w:r w:rsidR="00C030F1">
        <w:rPr>
          <w:rFonts w:cstheme="minorHAnsi"/>
          <w:sz w:val="24"/>
          <w:szCs w:val="24"/>
        </w:rPr>
        <w:t xml:space="preserve">he </w:t>
      </w:r>
      <w:r w:rsidR="007D0B63">
        <w:rPr>
          <w:rFonts w:cstheme="minorHAnsi"/>
          <w:sz w:val="24"/>
          <w:szCs w:val="24"/>
        </w:rPr>
        <w:t>use</w:t>
      </w:r>
      <w:r w:rsidR="00C030F1">
        <w:rPr>
          <w:rFonts w:cstheme="minorHAnsi"/>
          <w:sz w:val="24"/>
          <w:szCs w:val="24"/>
        </w:rPr>
        <w:t xml:space="preserve"> of</w:t>
      </w:r>
      <w:r w:rsidR="007D0B63">
        <w:rPr>
          <w:rFonts w:cstheme="minorHAnsi"/>
          <w:sz w:val="24"/>
          <w:szCs w:val="24"/>
        </w:rPr>
        <w:t xml:space="preserve"> pre- and peri-pubertal mice at 4-5 weeks (</w:t>
      </w:r>
      <w:r w:rsidR="007C47F9">
        <w:rPr>
          <w:rFonts w:cstheme="minorHAnsi"/>
          <w:sz w:val="24"/>
          <w:szCs w:val="24"/>
        </w:rPr>
        <w:t xml:space="preserve">Hoogenkamp &amp; Petra, 1982, </w:t>
      </w:r>
      <w:r w:rsidR="007C47F9" w:rsidRPr="007C47F9">
        <w:rPr>
          <w:rFonts w:cstheme="minorHAnsi"/>
          <w:sz w:val="24"/>
          <w:szCs w:val="24"/>
        </w:rPr>
        <w:t>DOI: 10.1080/01652176.1982.9693838</w:t>
      </w:r>
      <w:r w:rsidR="007C47F9">
        <w:rPr>
          <w:rFonts w:cstheme="minorHAnsi"/>
          <w:sz w:val="24"/>
          <w:szCs w:val="24"/>
        </w:rPr>
        <w:t xml:space="preserve">; </w:t>
      </w:r>
      <w:r w:rsidR="006A7F12">
        <w:rPr>
          <w:rFonts w:cstheme="minorHAnsi"/>
          <w:sz w:val="24"/>
          <w:szCs w:val="24"/>
        </w:rPr>
        <w:t xml:space="preserve">Luo et al., 2011, </w:t>
      </w:r>
      <w:r w:rsidR="007C47F9" w:rsidRPr="007C47F9">
        <w:rPr>
          <w:rFonts w:cstheme="minorHAnsi"/>
          <w:sz w:val="24"/>
          <w:szCs w:val="24"/>
        </w:rPr>
        <w:t>PMID: 21838974</w:t>
      </w:r>
      <w:r w:rsidR="006A7F12">
        <w:rPr>
          <w:rFonts w:cstheme="minorHAnsi"/>
          <w:sz w:val="24"/>
          <w:szCs w:val="24"/>
        </w:rPr>
        <w:t xml:space="preserve">; </w:t>
      </w:r>
      <w:r w:rsidR="007C47F9" w:rsidRPr="006A7F12">
        <w:rPr>
          <w:rFonts w:cstheme="minorHAnsi"/>
          <w:sz w:val="24"/>
          <w:szCs w:val="24"/>
          <w:lang w:val="en-GB"/>
        </w:rPr>
        <w:t>Kolbe et al., 2016, doi: 10.1071/RD14372</w:t>
      </w:r>
      <w:r w:rsidR="007D0B63" w:rsidRPr="006A7F12">
        <w:rPr>
          <w:rFonts w:cstheme="minorHAnsi"/>
          <w:sz w:val="24"/>
          <w:szCs w:val="24"/>
          <w:lang w:val="en-GB"/>
        </w:rPr>
        <w:t>).</w:t>
      </w:r>
    </w:p>
    <w:p w14:paraId="2FAD14C3" w14:textId="77777777" w:rsidR="00430F84" w:rsidRPr="006A7F12" w:rsidRDefault="00430F84" w:rsidP="009B09F5">
      <w:pPr>
        <w:rPr>
          <w:rFonts w:cstheme="minorHAnsi"/>
          <w:sz w:val="24"/>
          <w:szCs w:val="24"/>
          <w:lang w:val="en-GB"/>
        </w:rPr>
      </w:pPr>
    </w:p>
    <w:p w14:paraId="5DDE0E70" w14:textId="77777777" w:rsidR="009B09F5" w:rsidRPr="00430F84" w:rsidRDefault="009B09F5" w:rsidP="009B09F5">
      <w:pPr>
        <w:rPr>
          <w:rFonts w:cstheme="minorHAnsi"/>
          <w:color w:val="4472C4" w:themeColor="accent1"/>
          <w:sz w:val="24"/>
          <w:szCs w:val="24"/>
        </w:rPr>
      </w:pPr>
      <w:r w:rsidRPr="00430F84">
        <w:rPr>
          <w:rFonts w:cstheme="minorHAnsi"/>
          <w:color w:val="4472C4" w:themeColor="accent1"/>
          <w:sz w:val="24"/>
          <w:szCs w:val="24"/>
        </w:rPr>
        <w:t>2. Haploid cells suffered self-diploidization in daily culture. Although some attempts have been made to fix it (Zhang et al. Stem Cell Reports, 2020, doi: 10.1016/j.stemcr.2020.05.004), sorting by FACS is the most frequently used method. When staining with hoechst33342, 15μg/ml is really high concentrations. We all know that hoechest33342 is toxic to cells, so the survival rate of sorted cells may be low. In addition, adding the inhibitor of calcium pump verapamil to staining buffer may promote the precision of sorting (Shuai et al. Curr. Protoc. Stem Cell Biol., 2014, doi: 10.1002/9780470151808.sc01a06s31).</w:t>
      </w:r>
    </w:p>
    <w:p w14:paraId="2ADCC258" w14:textId="45026C57" w:rsidR="009B09F5" w:rsidRDefault="00100950" w:rsidP="009B09F5">
      <w:pPr>
        <w:rPr>
          <w:rFonts w:cstheme="minorHAnsi"/>
          <w:sz w:val="24"/>
          <w:szCs w:val="24"/>
        </w:rPr>
      </w:pPr>
      <w:r>
        <w:rPr>
          <w:rFonts w:cstheme="minorHAnsi"/>
          <w:sz w:val="24"/>
          <w:szCs w:val="24"/>
        </w:rPr>
        <w:t xml:space="preserve">Response: </w:t>
      </w:r>
      <w:r w:rsidR="006A3260" w:rsidRPr="006A3260">
        <w:rPr>
          <w:rFonts w:cstheme="minorHAnsi"/>
          <w:sz w:val="24"/>
          <w:szCs w:val="24"/>
        </w:rPr>
        <w:t xml:space="preserve">We thank the reviewer for </w:t>
      </w:r>
      <w:r w:rsidR="00421FB7">
        <w:rPr>
          <w:rFonts w:cstheme="minorHAnsi"/>
          <w:sz w:val="24"/>
          <w:szCs w:val="24"/>
        </w:rPr>
        <w:t>the</w:t>
      </w:r>
      <w:r w:rsidR="006A3260" w:rsidRPr="006A3260">
        <w:rPr>
          <w:rFonts w:cstheme="minorHAnsi"/>
          <w:sz w:val="24"/>
          <w:szCs w:val="24"/>
        </w:rPr>
        <w:t xml:space="preserve"> suggestion</w:t>
      </w:r>
      <w:r w:rsidR="006A3260">
        <w:rPr>
          <w:rFonts w:cstheme="minorHAnsi"/>
          <w:sz w:val="24"/>
          <w:szCs w:val="24"/>
        </w:rPr>
        <w:t xml:space="preserve">. </w:t>
      </w:r>
      <w:r w:rsidR="00421FB7">
        <w:rPr>
          <w:rFonts w:cstheme="minorHAnsi"/>
          <w:sz w:val="24"/>
          <w:szCs w:val="24"/>
        </w:rPr>
        <w:t>Following the request, we have added a</w:t>
      </w:r>
      <w:r w:rsidR="006A3260">
        <w:rPr>
          <w:rFonts w:cstheme="minorHAnsi"/>
          <w:sz w:val="24"/>
          <w:szCs w:val="24"/>
        </w:rPr>
        <w:t xml:space="preserve"> note</w:t>
      </w:r>
      <w:r w:rsidR="00421FB7">
        <w:rPr>
          <w:rFonts w:cstheme="minorHAnsi"/>
          <w:sz w:val="24"/>
          <w:szCs w:val="24"/>
        </w:rPr>
        <w:t xml:space="preserve"> to</w:t>
      </w:r>
      <w:r w:rsidR="006A3260">
        <w:rPr>
          <w:rFonts w:cstheme="minorHAnsi"/>
          <w:sz w:val="24"/>
          <w:szCs w:val="24"/>
        </w:rPr>
        <w:t xml:space="preserve"> step 1.9 </w:t>
      </w:r>
      <w:r w:rsidR="00421FB7">
        <w:rPr>
          <w:rFonts w:cstheme="minorHAnsi"/>
          <w:sz w:val="24"/>
          <w:szCs w:val="24"/>
        </w:rPr>
        <w:t>for the use of verapamil and a lower HOECHST33342 including the</w:t>
      </w:r>
      <w:r w:rsidR="006A3260">
        <w:rPr>
          <w:rFonts w:cstheme="minorHAnsi"/>
          <w:sz w:val="24"/>
          <w:szCs w:val="24"/>
        </w:rPr>
        <w:t xml:space="preserve"> </w:t>
      </w:r>
      <w:r w:rsidR="00421FB7">
        <w:rPr>
          <w:rFonts w:cstheme="minorHAnsi"/>
          <w:sz w:val="24"/>
          <w:szCs w:val="24"/>
        </w:rPr>
        <w:t>reference in the revised text.</w:t>
      </w:r>
    </w:p>
    <w:p w14:paraId="54F955A4" w14:textId="77777777" w:rsidR="00430F84" w:rsidRPr="006A3260" w:rsidRDefault="00430F84" w:rsidP="009B09F5">
      <w:pPr>
        <w:rPr>
          <w:rFonts w:cstheme="minorHAnsi"/>
          <w:sz w:val="24"/>
          <w:szCs w:val="24"/>
        </w:rPr>
      </w:pPr>
    </w:p>
    <w:p w14:paraId="0436E064" w14:textId="721873C5" w:rsidR="009B09F5" w:rsidRPr="00430F84" w:rsidRDefault="009B09F5" w:rsidP="009B09F5">
      <w:pPr>
        <w:rPr>
          <w:rFonts w:cstheme="minorHAnsi"/>
          <w:color w:val="4472C4" w:themeColor="accent1"/>
          <w:sz w:val="24"/>
          <w:szCs w:val="24"/>
        </w:rPr>
      </w:pPr>
      <w:r w:rsidRPr="00430F84">
        <w:rPr>
          <w:rFonts w:cstheme="minorHAnsi"/>
          <w:color w:val="4472C4" w:themeColor="accent1"/>
          <w:sz w:val="24"/>
          <w:szCs w:val="24"/>
        </w:rPr>
        <w:t>3. Transfection is very important to this protocol, so the method of transfection should be described in detail, such as the rations of plasmids and cells.</w:t>
      </w:r>
    </w:p>
    <w:p w14:paraId="3F7555D3" w14:textId="09032585" w:rsidR="009B09F5" w:rsidRDefault="00100950" w:rsidP="00C77D67">
      <w:pPr>
        <w:rPr>
          <w:rFonts w:cstheme="minorHAnsi"/>
          <w:sz w:val="24"/>
          <w:szCs w:val="24"/>
        </w:rPr>
      </w:pPr>
      <w:r>
        <w:rPr>
          <w:rFonts w:cstheme="minorHAnsi"/>
          <w:sz w:val="24"/>
          <w:szCs w:val="24"/>
        </w:rPr>
        <w:t xml:space="preserve">Response: </w:t>
      </w:r>
      <w:r w:rsidR="00EC0287">
        <w:rPr>
          <w:rFonts w:cstheme="minorHAnsi" w:hint="eastAsia"/>
          <w:sz w:val="24"/>
          <w:szCs w:val="24"/>
        </w:rPr>
        <w:t>T</w:t>
      </w:r>
      <w:r w:rsidR="00EC0287">
        <w:rPr>
          <w:rFonts w:cstheme="minorHAnsi"/>
          <w:sz w:val="24"/>
          <w:szCs w:val="24"/>
        </w:rPr>
        <w:t xml:space="preserve">he </w:t>
      </w:r>
      <w:r w:rsidR="0069714E">
        <w:rPr>
          <w:rFonts w:cstheme="minorHAnsi"/>
          <w:sz w:val="24"/>
          <w:szCs w:val="24"/>
        </w:rPr>
        <w:t>detailed information on n</w:t>
      </w:r>
      <w:r w:rsidR="00EC0287">
        <w:rPr>
          <w:rFonts w:cstheme="minorHAnsi"/>
          <w:sz w:val="24"/>
          <w:szCs w:val="24"/>
        </w:rPr>
        <w:t>umber of cells and the amount</w:t>
      </w:r>
      <w:r w:rsidR="0069714E">
        <w:rPr>
          <w:rFonts w:cstheme="minorHAnsi"/>
          <w:sz w:val="24"/>
          <w:szCs w:val="24"/>
        </w:rPr>
        <w:t>s</w:t>
      </w:r>
      <w:r w:rsidR="00EC0287">
        <w:rPr>
          <w:rFonts w:cstheme="minorHAnsi"/>
          <w:sz w:val="24"/>
          <w:szCs w:val="24"/>
        </w:rPr>
        <w:t xml:space="preserve"> of plasmids were added </w:t>
      </w:r>
      <w:r w:rsidR="0069714E">
        <w:rPr>
          <w:rFonts w:cstheme="minorHAnsi"/>
          <w:sz w:val="24"/>
          <w:szCs w:val="24"/>
        </w:rPr>
        <w:t>at steps 1.3 and 1.4.</w:t>
      </w:r>
    </w:p>
    <w:p w14:paraId="6F040A75" w14:textId="09120D90" w:rsidR="009B09F5" w:rsidRDefault="009B09F5" w:rsidP="00C77D67">
      <w:pPr>
        <w:pBdr>
          <w:bottom w:val="single" w:sz="6" w:space="1" w:color="auto"/>
        </w:pBdr>
        <w:rPr>
          <w:rFonts w:cstheme="minorHAnsi"/>
          <w:sz w:val="24"/>
          <w:szCs w:val="24"/>
        </w:rPr>
      </w:pPr>
    </w:p>
    <w:p w14:paraId="4AFD9B70" w14:textId="77777777" w:rsidR="009B09F5" w:rsidRDefault="009B09F5" w:rsidP="00C77D67">
      <w:pPr>
        <w:rPr>
          <w:rFonts w:cstheme="minorHAnsi"/>
          <w:sz w:val="24"/>
          <w:szCs w:val="24"/>
        </w:rPr>
      </w:pPr>
    </w:p>
    <w:p w14:paraId="166CAD93" w14:textId="77777777" w:rsidR="009B09F5" w:rsidRPr="00430F84" w:rsidRDefault="009B09F5" w:rsidP="009B09F5">
      <w:pPr>
        <w:rPr>
          <w:rFonts w:cstheme="minorHAnsi"/>
          <w:b/>
          <w:bCs/>
          <w:color w:val="4472C4" w:themeColor="accent1"/>
          <w:sz w:val="24"/>
          <w:szCs w:val="24"/>
        </w:rPr>
      </w:pPr>
      <w:r w:rsidRPr="00430F84">
        <w:rPr>
          <w:rFonts w:cstheme="minorHAnsi"/>
          <w:b/>
          <w:bCs/>
          <w:color w:val="4472C4" w:themeColor="accent1"/>
          <w:sz w:val="24"/>
          <w:szCs w:val="24"/>
        </w:rPr>
        <w:t>Reviewer #3:</w:t>
      </w:r>
    </w:p>
    <w:p w14:paraId="27D805C8" w14:textId="77777777" w:rsidR="009B09F5" w:rsidRPr="00430F84" w:rsidRDefault="009B09F5" w:rsidP="009B09F5">
      <w:pPr>
        <w:rPr>
          <w:rFonts w:cstheme="minorHAnsi"/>
          <w:color w:val="4472C4" w:themeColor="accent1"/>
          <w:sz w:val="24"/>
          <w:szCs w:val="24"/>
        </w:rPr>
      </w:pPr>
      <w:r w:rsidRPr="00430F84">
        <w:rPr>
          <w:rFonts w:cstheme="minorHAnsi"/>
          <w:color w:val="4472C4" w:themeColor="accent1"/>
          <w:sz w:val="24"/>
          <w:szCs w:val="24"/>
        </w:rPr>
        <w:t>Minor Concerns:</w:t>
      </w:r>
    </w:p>
    <w:p w14:paraId="4064A2A2" w14:textId="77777777" w:rsidR="00430F84" w:rsidRPr="00430F84" w:rsidRDefault="009B09F5" w:rsidP="009B09F5">
      <w:pPr>
        <w:rPr>
          <w:rFonts w:cstheme="minorHAnsi"/>
          <w:color w:val="4472C4" w:themeColor="accent1"/>
          <w:sz w:val="24"/>
          <w:szCs w:val="24"/>
        </w:rPr>
      </w:pPr>
      <w:r w:rsidRPr="00430F84">
        <w:rPr>
          <w:rFonts w:cstheme="minorHAnsi"/>
          <w:color w:val="4472C4" w:themeColor="accent1"/>
          <w:sz w:val="24"/>
          <w:szCs w:val="24"/>
        </w:rPr>
        <w:t xml:space="preserve">The authors do not specify whether they pre-equilibrate the culture medium to be used for incubating </w:t>
      </w:r>
      <w:r w:rsidRPr="00430F84">
        <w:rPr>
          <w:rFonts w:cstheme="minorHAnsi"/>
          <w:color w:val="4472C4" w:themeColor="accent1"/>
          <w:sz w:val="24"/>
          <w:szCs w:val="24"/>
        </w:rPr>
        <w:lastRenderedPageBreak/>
        <w:t xml:space="preserve">oocytes, embryos or cells in the appropriate gas mixture prior to use. Adding this little detail, eg at step 8.1, 9.4, 9.7 etc, could be advantageous for a less experienced operator. </w:t>
      </w:r>
    </w:p>
    <w:p w14:paraId="322C738B" w14:textId="58C3169D" w:rsidR="00430F84" w:rsidRDefault="00100950" w:rsidP="009B09F5">
      <w:pPr>
        <w:rPr>
          <w:rFonts w:cstheme="minorHAnsi"/>
          <w:sz w:val="24"/>
          <w:szCs w:val="24"/>
        </w:rPr>
      </w:pPr>
      <w:r>
        <w:rPr>
          <w:rFonts w:cstheme="minorHAnsi"/>
          <w:sz w:val="24"/>
          <w:szCs w:val="24"/>
        </w:rPr>
        <w:t xml:space="preserve">Response: </w:t>
      </w:r>
      <w:r w:rsidR="000E5258" w:rsidRPr="006A3260">
        <w:rPr>
          <w:rFonts w:cstheme="minorHAnsi"/>
          <w:sz w:val="24"/>
          <w:szCs w:val="24"/>
        </w:rPr>
        <w:t>We thank the reviewer for the suggestion</w:t>
      </w:r>
      <w:r w:rsidR="000E5258">
        <w:rPr>
          <w:rFonts w:cstheme="minorHAnsi"/>
          <w:sz w:val="24"/>
          <w:szCs w:val="24"/>
        </w:rPr>
        <w:t>. Information about gas mixture was added at steps 8.1., 9.4, 9.7 and other parts.</w:t>
      </w:r>
      <w:r w:rsidR="001A54A9">
        <w:rPr>
          <w:rFonts w:cstheme="minorHAnsi"/>
          <w:sz w:val="24"/>
          <w:szCs w:val="24"/>
        </w:rPr>
        <w:t xml:space="preserve"> The preparation of culture dishes is now described in detail.</w:t>
      </w:r>
    </w:p>
    <w:p w14:paraId="35F56F9C" w14:textId="77777777" w:rsidR="00430F84" w:rsidRPr="000E5258" w:rsidRDefault="00430F84" w:rsidP="009B09F5">
      <w:pPr>
        <w:rPr>
          <w:rFonts w:cstheme="minorHAnsi"/>
          <w:sz w:val="24"/>
          <w:szCs w:val="24"/>
        </w:rPr>
      </w:pPr>
    </w:p>
    <w:p w14:paraId="3BCFC189" w14:textId="77777777" w:rsidR="00430F84" w:rsidRPr="00430F84" w:rsidRDefault="009B09F5" w:rsidP="009B09F5">
      <w:pPr>
        <w:rPr>
          <w:rFonts w:cstheme="minorHAnsi"/>
          <w:color w:val="4472C4" w:themeColor="accent1"/>
          <w:sz w:val="24"/>
          <w:szCs w:val="24"/>
        </w:rPr>
      </w:pPr>
      <w:r w:rsidRPr="00430F84">
        <w:rPr>
          <w:rFonts w:cstheme="minorHAnsi"/>
          <w:color w:val="4472C4" w:themeColor="accent1"/>
          <w:sz w:val="24"/>
          <w:szCs w:val="24"/>
        </w:rPr>
        <w:t>Do they use a temperature-controlled stage for micromanipulation?</w:t>
      </w:r>
    </w:p>
    <w:p w14:paraId="3DC80091" w14:textId="4F4760D2" w:rsidR="00430F84" w:rsidRDefault="00100950" w:rsidP="009B09F5">
      <w:pPr>
        <w:rPr>
          <w:rFonts w:cstheme="minorHAnsi"/>
          <w:sz w:val="24"/>
          <w:szCs w:val="24"/>
        </w:rPr>
      </w:pPr>
      <w:r>
        <w:rPr>
          <w:rFonts w:cstheme="minorHAnsi"/>
          <w:sz w:val="24"/>
          <w:szCs w:val="24"/>
        </w:rPr>
        <w:t xml:space="preserve">Response: </w:t>
      </w:r>
      <w:r w:rsidR="000E5258">
        <w:rPr>
          <w:rFonts w:cstheme="minorHAnsi" w:hint="eastAsia"/>
          <w:sz w:val="24"/>
          <w:szCs w:val="24"/>
        </w:rPr>
        <w:t>W</w:t>
      </w:r>
      <w:r w:rsidR="000E5258">
        <w:rPr>
          <w:rFonts w:cstheme="minorHAnsi"/>
          <w:sz w:val="24"/>
          <w:szCs w:val="24"/>
        </w:rPr>
        <w:t>e</w:t>
      </w:r>
      <w:r w:rsidR="001A54A9">
        <w:rPr>
          <w:rFonts w:cstheme="minorHAnsi"/>
          <w:sz w:val="24"/>
          <w:szCs w:val="24"/>
        </w:rPr>
        <w:t xml:space="preserve"> have</w:t>
      </w:r>
      <w:r w:rsidR="000E5258">
        <w:rPr>
          <w:rFonts w:cstheme="minorHAnsi"/>
          <w:sz w:val="24"/>
          <w:szCs w:val="24"/>
        </w:rPr>
        <w:t xml:space="preserve"> tested </w:t>
      </w:r>
      <w:r w:rsidR="001A54A9">
        <w:rPr>
          <w:rFonts w:cstheme="minorHAnsi"/>
          <w:sz w:val="24"/>
          <w:szCs w:val="24"/>
        </w:rPr>
        <w:t>the protocol</w:t>
      </w:r>
      <w:r w:rsidR="000E5258">
        <w:rPr>
          <w:rFonts w:cstheme="minorHAnsi"/>
          <w:sz w:val="24"/>
          <w:szCs w:val="24"/>
        </w:rPr>
        <w:t xml:space="preserve"> </w:t>
      </w:r>
      <w:r w:rsidR="005043E8">
        <w:rPr>
          <w:rFonts w:cstheme="minorHAnsi"/>
          <w:sz w:val="24"/>
          <w:szCs w:val="24"/>
        </w:rPr>
        <w:t>with and without</w:t>
      </w:r>
      <w:r w:rsidR="000E5258">
        <w:rPr>
          <w:rFonts w:cstheme="minorHAnsi"/>
          <w:sz w:val="24"/>
          <w:szCs w:val="24"/>
        </w:rPr>
        <w:t xml:space="preserve"> </w:t>
      </w:r>
      <w:r w:rsidR="005043E8">
        <w:rPr>
          <w:rFonts w:cstheme="minorHAnsi"/>
          <w:sz w:val="24"/>
          <w:szCs w:val="24"/>
        </w:rPr>
        <w:t xml:space="preserve">a temperature-controlled stage and </w:t>
      </w:r>
      <w:r w:rsidR="001A54A9">
        <w:rPr>
          <w:rFonts w:cstheme="minorHAnsi"/>
          <w:sz w:val="24"/>
          <w:szCs w:val="24"/>
        </w:rPr>
        <w:t xml:space="preserve">found that injection without a </w:t>
      </w:r>
      <w:r w:rsidR="005043E8">
        <w:rPr>
          <w:rFonts w:cstheme="minorHAnsi"/>
          <w:sz w:val="24"/>
          <w:szCs w:val="24"/>
        </w:rPr>
        <w:t xml:space="preserve">temperature-controlled stage </w:t>
      </w:r>
      <w:r w:rsidR="001A54A9">
        <w:rPr>
          <w:rFonts w:cstheme="minorHAnsi"/>
          <w:sz w:val="24"/>
          <w:szCs w:val="24"/>
        </w:rPr>
        <w:t>yields similar results as long as small groups of oocytes are processed and kept for a minimum of time out of the incubator. The experiments for this study were performed at room temperature without a temperature controlled injection chamber</w:t>
      </w:r>
      <w:r w:rsidR="005043E8">
        <w:rPr>
          <w:rFonts w:cstheme="minorHAnsi"/>
          <w:sz w:val="24"/>
          <w:szCs w:val="24"/>
        </w:rPr>
        <w:t>.</w:t>
      </w:r>
    </w:p>
    <w:p w14:paraId="3F382596" w14:textId="77777777" w:rsidR="00430F84" w:rsidRDefault="00430F84" w:rsidP="009B09F5">
      <w:pPr>
        <w:rPr>
          <w:rFonts w:cstheme="minorHAnsi"/>
          <w:sz w:val="24"/>
          <w:szCs w:val="24"/>
        </w:rPr>
      </w:pPr>
    </w:p>
    <w:p w14:paraId="3DAB6E0A" w14:textId="0967220D" w:rsidR="009B09F5" w:rsidRPr="00430F84" w:rsidRDefault="009B09F5" w:rsidP="009B09F5">
      <w:pPr>
        <w:rPr>
          <w:rFonts w:cstheme="minorHAnsi"/>
          <w:color w:val="4472C4" w:themeColor="accent1"/>
          <w:sz w:val="24"/>
          <w:szCs w:val="24"/>
        </w:rPr>
      </w:pPr>
      <w:r w:rsidRPr="00430F84">
        <w:rPr>
          <w:rFonts w:cstheme="minorHAnsi"/>
          <w:color w:val="4472C4" w:themeColor="accent1"/>
          <w:sz w:val="24"/>
          <w:szCs w:val="24"/>
        </w:rPr>
        <w:t>For the injected embryos that are cultured for a further 4 days (13.2) is the medium refreshed at any point?</w:t>
      </w:r>
    </w:p>
    <w:p w14:paraId="46E80DFE" w14:textId="005A45B0" w:rsidR="009B09F5" w:rsidRPr="005043E8" w:rsidRDefault="00100950" w:rsidP="00C77D67">
      <w:pPr>
        <w:rPr>
          <w:rFonts w:cstheme="minorHAnsi"/>
          <w:sz w:val="24"/>
          <w:szCs w:val="24"/>
        </w:rPr>
      </w:pPr>
      <w:r>
        <w:rPr>
          <w:rFonts w:cstheme="minorHAnsi"/>
          <w:sz w:val="24"/>
          <w:szCs w:val="24"/>
        </w:rPr>
        <w:t xml:space="preserve">Response: </w:t>
      </w:r>
      <w:bookmarkStart w:id="0" w:name="_GoBack"/>
      <w:bookmarkEnd w:id="0"/>
      <w:r w:rsidR="00C33330">
        <w:rPr>
          <w:rFonts w:cstheme="minorHAnsi"/>
          <w:sz w:val="24"/>
          <w:szCs w:val="24"/>
        </w:rPr>
        <w:t>We t</w:t>
      </w:r>
      <w:r w:rsidR="005043E8" w:rsidRPr="006A3260">
        <w:rPr>
          <w:rFonts w:cstheme="minorHAnsi"/>
          <w:sz w:val="24"/>
          <w:szCs w:val="24"/>
        </w:rPr>
        <w:t>hank</w:t>
      </w:r>
      <w:r w:rsidR="00C33330">
        <w:rPr>
          <w:rFonts w:cstheme="minorHAnsi"/>
          <w:sz w:val="24"/>
          <w:szCs w:val="24"/>
        </w:rPr>
        <w:t xml:space="preserve"> </w:t>
      </w:r>
      <w:r w:rsidR="005043E8" w:rsidRPr="006A3260">
        <w:rPr>
          <w:rFonts w:cstheme="minorHAnsi"/>
          <w:sz w:val="24"/>
          <w:szCs w:val="24"/>
        </w:rPr>
        <w:t xml:space="preserve">for the </w:t>
      </w:r>
      <w:r w:rsidR="005043E8">
        <w:rPr>
          <w:rFonts w:cstheme="minorHAnsi"/>
          <w:sz w:val="24"/>
          <w:szCs w:val="24"/>
        </w:rPr>
        <w:t>point out</w:t>
      </w:r>
      <w:r w:rsidR="008F7A3B">
        <w:rPr>
          <w:rFonts w:cstheme="minorHAnsi"/>
          <w:sz w:val="24"/>
          <w:szCs w:val="24"/>
        </w:rPr>
        <w:t xml:space="preserve"> the omission</w:t>
      </w:r>
      <w:r w:rsidR="005043E8">
        <w:rPr>
          <w:rFonts w:cstheme="minorHAnsi"/>
          <w:sz w:val="24"/>
          <w:szCs w:val="24"/>
        </w:rPr>
        <w:t xml:space="preserve">. </w:t>
      </w:r>
      <w:r w:rsidR="008F7A3B">
        <w:rPr>
          <w:rFonts w:cstheme="minorHAnsi"/>
          <w:sz w:val="24"/>
          <w:szCs w:val="24"/>
        </w:rPr>
        <w:t>We have added a</w:t>
      </w:r>
      <w:r w:rsidR="00C33330">
        <w:rPr>
          <w:rFonts w:cstheme="minorHAnsi"/>
          <w:sz w:val="24"/>
          <w:szCs w:val="24"/>
        </w:rPr>
        <w:t xml:space="preserve"> sentence </w:t>
      </w:r>
      <w:r w:rsidR="008F7A3B">
        <w:rPr>
          <w:rFonts w:cstheme="minorHAnsi"/>
          <w:sz w:val="24"/>
          <w:szCs w:val="24"/>
        </w:rPr>
        <w:t>that the embryos are transferred to fresh</w:t>
      </w:r>
      <w:r w:rsidR="005043E8">
        <w:rPr>
          <w:rFonts w:cstheme="minorHAnsi"/>
          <w:sz w:val="24"/>
          <w:szCs w:val="24"/>
        </w:rPr>
        <w:t xml:space="preserve"> medium </w:t>
      </w:r>
      <w:r w:rsidR="00C33330">
        <w:rPr>
          <w:rFonts w:cstheme="minorHAnsi"/>
          <w:sz w:val="24"/>
          <w:szCs w:val="24"/>
        </w:rPr>
        <w:t>was added at step 1</w:t>
      </w:r>
      <w:r w:rsidR="00F76A5F">
        <w:rPr>
          <w:rFonts w:cstheme="minorHAnsi"/>
          <w:sz w:val="24"/>
          <w:szCs w:val="24"/>
        </w:rPr>
        <w:t>4</w:t>
      </w:r>
      <w:r w:rsidR="00C33330">
        <w:rPr>
          <w:rFonts w:cstheme="minorHAnsi"/>
          <w:sz w:val="24"/>
          <w:szCs w:val="24"/>
        </w:rPr>
        <w:t>.2.</w:t>
      </w:r>
    </w:p>
    <w:p w14:paraId="3DDAACE7" w14:textId="0927F87B" w:rsidR="009B09F5" w:rsidRPr="00C33330" w:rsidRDefault="009B09F5" w:rsidP="00C77D67">
      <w:pPr>
        <w:rPr>
          <w:rFonts w:cstheme="minorHAnsi"/>
          <w:sz w:val="24"/>
          <w:szCs w:val="24"/>
        </w:rPr>
      </w:pPr>
    </w:p>
    <w:p w14:paraId="5D744300" w14:textId="503B394E" w:rsidR="009B09F5" w:rsidRDefault="009B09F5" w:rsidP="00C77D67">
      <w:pPr>
        <w:rPr>
          <w:rFonts w:cstheme="minorHAnsi"/>
          <w:sz w:val="24"/>
          <w:szCs w:val="24"/>
        </w:rPr>
      </w:pPr>
    </w:p>
    <w:p w14:paraId="0B124B2B" w14:textId="57DA5E54" w:rsidR="009B09F5" w:rsidRDefault="009B09F5" w:rsidP="00C77D67">
      <w:pPr>
        <w:rPr>
          <w:rFonts w:cstheme="minorHAnsi"/>
          <w:sz w:val="24"/>
          <w:szCs w:val="24"/>
        </w:rPr>
      </w:pPr>
    </w:p>
    <w:p w14:paraId="6F618EB6" w14:textId="13657D72" w:rsidR="009B09F5" w:rsidRPr="009B09F5" w:rsidRDefault="009B09F5" w:rsidP="00C77D67">
      <w:pPr>
        <w:rPr>
          <w:rFonts w:cstheme="minorHAnsi"/>
          <w:sz w:val="24"/>
          <w:szCs w:val="24"/>
        </w:rPr>
      </w:pPr>
    </w:p>
    <w:sectPr w:rsidR="009B09F5" w:rsidRPr="009B09F5" w:rsidSect="00775F4D">
      <w:pgSz w:w="11906" w:h="16838"/>
      <w:pgMar w:top="1440" w:right="1080" w:bottom="1440" w:left="108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DF61D" w14:textId="77777777" w:rsidR="002B49E5" w:rsidRDefault="002B49E5" w:rsidP="00F37BA6">
      <w:r>
        <w:separator/>
      </w:r>
    </w:p>
  </w:endnote>
  <w:endnote w:type="continuationSeparator" w:id="0">
    <w:p w14:paraId="651D9614" w14:textId="77777777" w:rsidR="002B49E5" w:rsidRDefault="002B49E5" w:rsidP="00F3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B4CE5" w14:textId="77777777" w:rsidR="002B49E5" w:rsidRDefault="002B49E5" w:rsidP="00F37BA6">
      <w:r>
        <w:separator/>
      </w:r>
    </w:p>
  </w:footnote>
  <w:footnote w:type="continuationSeparator" w:id="0">
    <w:p w14:paraId="5FBEFC86" w14:textId="77777777" w:rsidR="002B49E5" w:rsidRDefault="002B49E5" w:rsidP="00F37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3396B"/>
    <w:multiLevelType w:val="hybridMultilevel"/>
    <w:tmpl w:val="75D4C1FA"/>
    <w:lvl w:ilvl="0" w:tplc="8750A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ull)&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xr5awfz5xzpuetawt5ez0tsx9vrf952z9r&quot;&gt;My EndNote Library&lt;record-ids&gt;&lt;item&gt;730&lt;/item&gt;&lt;/record-ids&gt;&lt;/item&gt;&lt;/Libraries&gt;"/>
  </w:docVars>
  <w:rsids>
    <w:rsidRoot w:val="0018241C"/>
    <w:rsid w:val="0001319F"/>
    <w:rsid w:val="0001455E"/>
    <w:rsid w:val="0001516B"/>
    <w:rsid w:val="000155E2"/>
    <w:rsid w:val="00015A83"/>
    <w:rsid w:val="00036316"/>
    <w:rsid w:val="0004726D"/>
    <w:rsid w:val="0005103B"/>
    <w:rsid w:val="00071ED7"/>
    <w:rsid w:val="0008462D"/>
    <w:rsid w:val="000A0608"/>
    <w:rsid w:val="000D37DA"/>
    <w:rsid w:val="000D53D0"/>
    <w:rsid w:val="000E319B"/>
    <w:rsid w:val="000E4023"/>
    <w:rsid w:val="000E5258"/>
    <w:rsid w:val="000F1A47"/>
    <w:rsid w:val="000F61DC"/>
    <w:rsid w:val="00100950"/>
    <w:rsid w:val="00110975"/>
    <w:rsid w:val="00111B14"/>
    <w:rsid w:val="00117317"/>
    <w:rsid w:val="00123B80"/>
    <w:rsid w:val="0016715A"/>
    <w:rsid w:val="001806C6"/>
    <w:rsid w:val="0018241C"/>
    <w:rsid w:val="00190A17"/>
    <w:rsid w:val="001A381F"/>
    <w:rsid w:val="001A54A9"/>
    <w:rsid w:val="001E2434"/>
    <w:rsid w:val="002027DD"/>
    <w:rsid w:val="00213A15"/>
    <w:rsid w:val="00213AFF"/>
    <w:rsid w:val="00221FEC"/>
    <w:rsid w:val="00233899"/>
    <w:rsid w:val="002406E1"/>
    <w:rsid w:val="00240AE0"/>
    <w:rsid w:val="00253F04"/>
    <w:rsid w:val="002625D7"/>
    <w:rsid w:val="00272D93"/>
    <w:rsid w:val="00280BCA"/>
    <w:rsid w:val="00280E75"/>
    <w:rsid w:val="00280FFC"/>
    <w:rsid w:val="00296D17"/>
    <w:rsid w:val="002A3734"/>
    <w:rsid w:val="002B49E5"/>
    <w:rsid w:val="002D5E3B"/>
    <w:rsid w:val="00314401"/>
    <w:rsid w:val="0034393D"/>
    <w:rsid w:val="0036275D"/>
    <w:rsid w:val="0037653D"/>
    <w:rsid w:val="00383A08"/>
    <w:rsid w:val="003A5FA9"/>
    <w:rsid w:val="003C2F84"/>
    <w:rsid w:val="003D1BC2"/>
    <w:rsid w:val="003D401D"/>
    <w:rsid w:val="003E0026"/>
    <w:rsid w:val="004076A6"/>
    <w:rsid w:val="00411631"/>
    <w:rsid w:val="00411D90"/>
    <w:rsid w:val="004128D3"/>
    <w:rsid w:val="00421FB7"/>
    <w:rsid w:val="0042243C"/>
    <w:rsid w:val="00430F84"/>
    <w:rsid w:val="004334DF"/>
    <w:rsid w:val="00433988"/>
    <w:rsid w:val="00443D8C"/>
    <w:rsid w:val="00455304"/>
    <w:rsid w:val="0046087E"/>
    <w:rsid w:val="00462C8F"/>
    <w:rsid w:val="00493E70"/>
    <w:rsid w:val="004A1AFA"/>
    <w:rsid w:val="004C4BC0"/>
    <w:rsid w:val="004C5B27"/>
    <w:rsid w:val="004D1AE3"/>
    <w:rsid w:val="004D62EC"/>
    <w:rsid w:val="004E0DB2"/>
    <w:rsid w:val="004E41D6"/>
    <w:rsid w:val="004F66AA"/>
    <w:rsid w:val="005043E8"/>
    <w:rsid w:val="00536DAD"/>
    <w:rsid w:val="00555AEE"/>
    <w:rsid w:val="0057324A"/>
    <w:rsid w:val="00585A34"/>
    <w:rsid w:val="005B780C"/>
    <w:rsid w:val="005E0AB8"/>
    <w:rsid w:val="005E650A"/>
    <w:rsid w:val="005F0DC1"/>
    <w:rsid w:val="005F1C35"/>
    <w:rsid w:val="006064BD"/>
    <w:rsid w:val="00622384"/>
    <w:rsid w:val="00633017"/>
    <w:rsid w:val="00633144"/>
    <w:rsid w:val="00643CEA"/>
    <w:rsid w:val="006615C9"/>
    <w:rsid w:val="0069714E"/>
    <w:rsid w:val="006A0142"/>
    <w:rsid w:val="006A09EB"/>
    <w:rsid w:val="006A1869"/>
    <w:rsid w:val="006A1A0B"/>
    <w:rsid w:val="006A3260"/>
    <w:rsid w:val="006A43ED"/>
    <w:rsid w:val="006A7F12"/>
    <w:rsid w:val="006B5515"/>
    <w:rsid w:val="006C184F"/>
    <w:rsid w:val="006C59C5"/>
    <w:rsid w:val="006D0E7B"/>
    <w:rsid w:val="006D4DBF"/>
    <w:rsid w:val="006D5449"/>
    <w:rsid w:val="006D67DB"/>
    <w:rsid w:val="006F099D"/>
    <w:rsid w:val="006F6704"/>
    <w:rsid w:val="00730CD2"/>
    <w:rsid w:val="00736C8D"/>
    <w:rsid w:val="00742123"/>
    <w:rsid w:val="00742F75"/>
    <w:rsid w:val="0075005A"/>
    <w:rsid w:val="00756C77"/>
    <w:rsid w:val="00775F4D"/>
    <w:rsid w:val="00777DC5"/>
    <w:rsid w:val="00785552"/>
    <w:rsid w:val="007A440B"/>
    <w:rsid w:val="007C33AF"/>
    <w:rsid w:val="007C3888"/>
    <w:rsid w:val="007C47F9"/>
    <w:rsid w:val="007D0B63"/>
    <w:rsid w:val="007D1539"/>
    <w:rsid w:val="007D321A"/>
    <w:rsid w:val="007D4A1B"/>
    <w:rsid w:val="007E1282"/>
    <w:rsid w:val="007E7BBF"/>
    <w:rsid w:val="007F5454"/>
    <w:rsid w:val="008041A1"/>
    <w:rsid w:val="008467D1"/>
    <w:rsid w:val="008576FE"/>
    <w:rsid w:val="00875777"/>
    <w:rsid w:val="008917A2"/>
    <w:rsid w:val="0089240D"/>
    <w:rsid w:val="00897959"/>
    <w:rsid w:val="008A682F"/>
    <w:rsid w:val="008B19C0"/>
    <w:rsid w:val="008D01B5"/>
    <w:rsid w:val="008D4525"/>
    <w:rsid w:val="008E7E7B"/>
    <w:rsid w:val="008F34F6"/>
    <w:rsid w:val="008F7A3B"/>
    <w:rsid w:val="0090628F"/>
    <w:rsid w:val="00926EB8"/>
    <w:rsid w:val="00932ECF"/>
    <w:rsid w:val="00936035"/>
    <w:rsid w:val="009515AE"/>
    <w:rsid w:val="00955926"/>
    <w:rsid w:val="00977A71"/>
    <w:rsid w:val="00987B2A"/>
    <w:rsid w:val="00987EFE"/>
    <w:rsid w:val="009A0FBE"/>
    <w:rsid w:val="009A1E5B"/>
    <w:rsid w:val="009B09F5"/>
    <w:rsid w:val="009D4365"/>
    <w:rsid w:val="00A04BA9"/>
    <w:rsid w:val="00A27E41"/>
    <w:rsid w:val="00A4102B"/>
    <w:rsid w:val="00A42AF2"/>
    <w:rsid w:val="00A55F39"/>
    <w:rsid w:val="00A8515A"/>
    <w:rsid w:val="00A9046F"/>
    <w:rsid w:val="00A962DF"/>
    <w:rsid w:val="00A9728C"/>
    <w:rsid w:val="00A9743A"/>
    <w:rsid w:val="00AA2814"/>
    <w:rsid w:val="00AB58AB"/>
    <w:rsid w:val="00AC4D93"/>
    <w:rsid w:val="00AE3004"/>
    <w:rsid w:val="00AE3243"/>
    <w:rsid w:val="00AE6D83"/>
    <w:rsid w:val="00AF7AD0"/>
    <w:rsid w:val="00B24A70"/>
    <w:rsid w:val="00B252C2"/>
    <w:rsid w:val="00B51465"/>
    <w:rsid w:val="00B6530C"/>
    <w:rsid w:val="00B744DA"/>
    <w:rsid w:val="00B9323A"/>
    <w:rsid w:val="00BA60A5"/>
    <w:rsid w:val="00BA666C"/>
    <w:rsid w:val="00BA6965"/>
    <w:rsid w:val="00BC2E62"/>
    <w:rsid w:val="00BC30BB"/>
    <w:rsid w:val="00BD288D"/>
    <w:rsid w:val="00BD3D9B"/>
    <w:rsid w:val="00BF38A1"/>
    <w:rsid w:val="00BF5EBD"/>
    <w:rsid w:val="00C02E07"/>
    <w:rsid w:val="00C030F1"/>
    <w:rsid w:val="00C22615"/>
    <w:rsid w:val="00C33330"/>
    <w:rsid w:val="00C554EA"/>
    <w:rsid w:val="00C65B45"/>
    <w:rsid w:val="00C67976"/>
    <w:rsid w:val="00C7798D"/>
    <w:rsid w:val="00C77D67"/>
    <w:rsid w:val="00C85C27"/>
    <w:rsid w:val="00C97CEF"/>
    <w:rsid w:val="00CA0A00"/>
    <w:rsid w:val="00CA0DE0"/>
    <w:rsid w:val="00CC3B47"/>
    <w:rsid w:val="00CE6E19"/>
    <w:rsid w:val="00D01D07"/>
    <w:rsid w:val="00D04CA3"/>
    <w:rsid w:val="00D15A1E"/>
    <w:rsid w:val="00D233EF"/>
    <w:rsid w:val="00D848E0"/>
    <w:rsid w:val="00D86D8A"/>
    <w:rsid w:val="00D939D7"/>
    <w:rsid w:val="00DD032C"/>
    <w:rsid w:val="00DF7B13"/>
    <w:rsid w:val="00E047D8"/>
    <w:rsid w:val="00E21161"/>
    <w:rsid w:val="00E26E1E"/>
    <w:rsid w:val="00E31A92"/>
    <w:rsid w:val="00E329E1"/>
    <w:rsid w:val="00E376F5"/>
    <w:rsid w:val="00E4317D"/>
    <w:rsid w:val="00E66628"/>
    <w:rsid w:val="00E939AA"/>
    <w:rsid w:val="00EA1614"/>
    <w:rsid w:val="00EA2F72"/>
    <w:rsid w:val="00EA6F16"/>
    <w:rsid w:val="00EC0287"/>
    <w:rsid w:val="00ED2397"/>
    <w:rsid w:val="00F009D1"/>
    <w:rsid w:val="00F05658"/>
    <w:rsid w:val="00F155DA"/>
    <w:rsid w:val="00F26CD9"/>
    <w:rsid w:val="00F37BA6"/>
    <w:rsid w:val="00F42ADF"/>
    <w:rsid w:val="00F57511"/>
    <w:rsid w:val="00F6180A"/>
    <w:rsid w:val="00F6337B"/>
    <w:rsid w:val="00F679BA"/>
    <w:rsid w:val="00F76A5F"/>
    <w:rsid w:val="00F90E6C"/>
    <w:rsid w:val="00F95317"/>
    <w:rsid w:val="00F95BE6"/>
    <w:rsid w:val="00FA243A"/>
    <w:rsid w:val="00FB1B76"/>
    <w:rsid w:val="00FC2347"/>
    <w:rsid w:val="00FC569E"/>
    <w:rsid w:val="00FC7B80"/>
    <w:rsid w:val="00FD2A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E0BAF"/>
  <w15:chartTrackingRefBased/>
  <w15:docId w15:val="{2BA3065D-AAA2-4574-8D14-78CBE2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A6"/>
    <w:pPr>
      <w:tabs>
        <w:tab w:val="center" w:pos="4252"/>
        <w:tab w:val="right" w:pos="8504"/>
      </w:tabs>
      <w:snapToGrid w:val="0"/>
    </w:pPr>
  </w:style>
  <w:style w:type="character" w:customStyle="1" w:styleId="HeaderChar">
    <w:name w:val="Header Char"/>
    <w:basedOn w:val="DefaultParagraphFont"/>
    <w:link w:val="Header"/>
    <w:uiPriority w:val="99"/>
    <w:rsid w:val="00F37BA6"/>
  </w:style>
  <w:style w:type="paragraph" w:styleId="Footer">
    <w:name w:val="footer"/>
    <w:basedOn w:val="Normal"/>
    <w:link w:val="FooterChar"/>
    <w:uiPriority w:val="99"/>
    <w:unhideWhenUsed/>
    <w:rsid w:val="00F37BA6"/>
    <w:pPr>
      <w:tabs>
        <w:tab w:val="center" w:pos="4252"/>
        <w:tab w:val="right" w:pos="8504"/>
      </w:tabs>
      <w:snapToGrid w:val="0"/>
    </w:pPr>
  </w:style>
  <w:style w:type="character" w:customStyle="1" w:styleId="FooterChar">
    <w:name w:val="Footer Char"/>
    <w:basedOn w:val="DefaultParagraphFont"/>
    <w:link w:val="Footer"/>
    <w:uiPriority w:val="99"/>
    <w:rsid w:val="00F37BA6"/>
  </w:style>
  <w:style w:type="paragraph" w:styleId="BalloonText">
    <w:name w:val="Balloon Text"/>
    <w:basedOn w:val="Normal"/>
    <w:link w:val="BalloonTextChar"/>
    <w:uiPriority w:val="99"/>
    <w:semiHidden/>
    <w:unhideWhenUsed/>
    <w:rsid w:val="00F37BA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37BA6"/>
    <w:rPr>
      <w:rFonts w:asciiTheme="majorHAnsi" w:eastAsiaTheme="majorEastAsia" w:hAnsiTheme="majorHAnsi" w:cstheme="majorBidi"/>
      <w:sz w:val="18"/>
      <w:szCs w:val="18"/>
    </w:rPr>
  </w:style>
  <w:style w:type="paragraph" w:styleId="ListParagraph">
    <w:name w:val="List Paragraph"/>
    <w:basedOn w:val="Normal"/>
    <w:uiPriority w:val="34"/>
    <w:qFormat/>
    <w:rsid w:val="009B09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4840">
      <w:bodyDiv w:val="1"/>
      <w:marLeft w:val="0"/>
      <w:marRight w:val="0"/>
      <w:marTop w:val="0"/>
      <w:marBottom w:val="0"/>
      <w:divBdr>
        <w:top w:val="none" w:sz="0" w:space="0" w:color="auto"/>
        <w:left w:val="none" w:sz="0" w:space="0" w:color="auto"/>
        <w:bottom w:val="none" w:sz="0" w:space="0" w:color="auto"/>
        <w:right w:val="none" w:sz="0" w:space="0" w:color="auto"/>
      </w:divBdr>
    </w:div>
    <w:div w:id="339358631">
      <w:bodyDiv w:val="1"/>
      <w:marLeft w:val="0"/>
      <w:marRight w:val="0"/>
      <w:marTop w:val="0"/>
      <w:marBottom w:val="0"/>
      <w:divBdr>
        <w:top w:val="none" w:sz="0" w:space="0" w:color="auto"/>
        <w:left w:val="none" w:sz="0" w:space="0" w:color="auto"/>
        <w:bottom w:val="none" w:sz="0" w:space="0" w:color="auto"/>
        <w:right w:val="none" w:sz="0" w:space="0" w:color="auto"/>
      </w:divBdr>
    </w:div>
    <w:div w:id="1146165307">
      <w:bodyDiv w:val="1"/>
      <w:marLeft w:val="0"/>
      <w:marRight w:val="0"/>
      <w:marTop w:val="0"/>
      <w:marBottom w:val="0"/>
      <w:divBdr>
        <w:top w:val="none" w:sz="0" w:space="0" w:color="auto"/>
        <w:left w:val="none" w:sz="0" w:space="0" w:color="auto"/>
        <w:bottom w:val="none" w:sz="0" w:space="0" w:color="auto"/>
        <w:right w:val="none" w:sz="0" w:space="0" w:color="auto"/>
      </w:divBdr>
      <w:divsChild>
        <w:div w:id="81489025">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9080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Eishi Aizawa</dc:creator>
  <cp:keywords/>
  <dc:description/>
  <cp:lastModifiedBy>Anton Wutz Local</cp:lastModifiedBy>
  <cp:revision>26</cp:revision>
  <cp:lastPrinted>2020-08-16T14:05:00Z</cp:lastPrinted>
  <dcterms:created xsi:type="dcterms:W3CDTF">2020-10-12T14:38:00Z</dcterms:created>
  <dcterms:modified xsi:type="dcterms:W3CDTF">2020-10-15T08:30:00Z</dcterms:modified>
</cp:coreProperties>
</file>