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928C16" w14:textId="663B289B" w:rsidR="006305D7" w:rsidRPr="00F63E02" w:rsidRDefault="006305D7" w:rsidP="00393CC7">
      <w:pPr>
        <w:pStyle w:val="NormalWeb"/>
        <w:spacing w:before="0" w:beforeAutospacing="0" w:after="0" w:afterAutospacing="0"/>
        <w:rPr>
          <w:rFonts w:asciiTheme="minorHAnsi" w:hAnsiTheme="minorHAnsi" w:cstheme="minorHAnsi"/>
          <w:color w:val="auto"/>
        </w:rPr>
      </w:pPr>
      <w:r w:rsidRPr="00F63E02">
        <w:rPr>
          <w:rFonts w:asciiTheme="minorHAnsi" w:hAnsiTheme="minorHAnsi" w:cstheme="minorHAnsi"/>
          <w:b/>
          <w:bCs/>
          <w:color w:val="auto"/>
        </w:rPr>
        <w:t>TITLE:</w:t>
      </w:r>
    </w:p>
    <w:p w14:paraId="0C76090E" w14:textId="2DCB2CBC" w:rsidR="007A4DD6" w:rsidRPr="00F63E02" w:rsidRDefault="00CB7A60" w:rsidP="007A4DD6">
      <w:pPr>
        <w:rPr>
          <w:rFonts w:asciiTheme="minorHAnsi" w:hAnsiTheme="minorHAnsi" w:cstheme="minorHAnsi"/>
          <w:color w:val="auto"/>
        </w:rPr>
      </w:pPr>
      <w:r w:rsidRPr="00F63E02">
        <w:rPr>
          <w:rFonts w:asciiTheme="minorHAnsi" w:hAnsiTheme="minorHAnsi" w:cstheme="minorHAnsi"/>
          <w:color w:val="auto"/>
        </w:rPr>
        <w:t>Direct reprogramming of human fibroblasts into myoblasts to investigate therap</w:t>
      </w:r>
      <w:r w:rsidR="000866C9" w:rsidRPr="00F63E02">
        <w:rPr>
          <w:rFonts w:asciiTheme="minorHAnsi" w:hAnsiTheme="minorHAnsi" w:cstheme="minorHAnsi"/>
          <w:color w:val="auto"/>
        </w:rPr>
        <w:t>ies</w:t>
      </w:r>
      <w:r w:rsidRPr="00F63E02">
        <w:rPr>
          <w:rFonts w:asciiTheme="minorHAnsi" w:hAnsiTheme="minorHAnsi" w:cstheme="minorHAnsi"/>
          <w:color w:val="auto"/>
        </w:rPr>
        <w:t xml:space="preserve"> for neuromuscular disorders</w:t>
      </w:r>
    </w:p>
    <w:p w14:paraId="2E300B21" w14:textId="77777777" w:rsidR="007A4DD6" w:rsidRPr="00F63E02" w:rsidRDefault="007A4DD6" w:rsidP="001B1519">
      <w:pPr>
        <w:rPr>
          <w:rFonts w:asciiTheme="minorHAnsi" w:hAnsiTheme="minorHAnsi" w:cstheme="minorHAnsi"/>
          <w:b/>
          <w:bCs/>
          <w:color w:val="auto"/>
        </w:rPr>
      </w:pPr>
    </w:p>
    <w:p w14:paraId="3D080DA3" w14:textId="40B2EA08" w:rsidR="006305D7" w:rsidRPr="00F63E02" w:rsidRDefault="006305D7" w:rsidP="00EF40EF">
      <w:pPr>
        <w:rPr>
          <w:rFonts w:asciiTheme="minorHAnsi" w:hAnsiTheme="minorHAnsi" w:cstheme="minorHAnsi"/>
          <w:color w:val="auto"/>
        </w:rPr>
      </w:pPr>
      <w:r w:rsidRPr="00F63E02">
        <w:rPr>
          <w:rFonts w:asciiTheme="minorHAnsi" w:hAnsiTheme="minorHAnsi" w:cstheme="minorHAnsi"/>
          <w:b/>
          <w:bCs/>
          <w:color w:val="auto"/>
        </w:rPr>
        <w:t>AUTHORS</w:t>
      </w:r>
      <w:r w:rsidR="000B662E" w:rsidRPr="00F63E02">
        <w:rPr>
          <w:rFonts w:asciiTheme="minorHAnsi" w:hAnsiTheme="minorHAnsi" w:cstheme="minorHAnsi"/>
          <w:b/>
          <w:bCs/>
          <w:color w:val="auto"/>
        </w:rPr>
        <w:t xml:space="preserve"> </w:t>
      </w:r>
      <w:r w:rsidR="00086FF5" w:rsidRPr="00F63E02">
        <w:rPr>
          <w:rFonts w:asciiTheme="minorHAnsi" w:hAnsiTheme="minorHAnsi" w:cstheme="minorHAnsi"/>
          <w:b/>
          <w:bCs/>
          <w:color w:val="auto"/>
        </w:rPr>
        <w:t xml:space="preserve">AND </w:t>
      </w:r>
      <w:r w:rsidR="000B662E" w:rsidRPr="00F63E02">
        <w:rPr>
          <w:rFonts w:asciiTheme="minorHAnsi" w:hAnsiTheme="minorHAnsi" w:cstheme="minorHAnsi"/>
          <w:b/>
          <w:bCs/>
          <w:color w:val="auto"/>
        </w:rPr>
        <w:t>AFFILIATIONS</w:t>
      </w:r>
    </w:p>
    <w:p w14:paraId="02853E97" w14:textId="55AB31C1" w:rsidR="00473007" w:rsidRPr="00F63E02" w:rsidRDefault="00473007" w:rsidP="00EF40EF">
      <w:pPr>
        <w:rPr>
          <w:rFonts w:asciiTheme="minorHAnsi" w:hAnsiTheme="minorHAnsi" w:cstheme="minorHAnsi"/>
          <w:color w:val="auto"/>
        </w:rPr>
      </w:pPr>
      <w:r w:rsidRPr="00F63E02">
        <w:rPr>
          <w:rFonts w:asciiTheme="minorHAnsi" w:hAnsiTheme="minorHAnsi" w:cstheme="minorHAnsi"/>
          <w:color w:val="auto"/>
        </w:rPr>
        <w:t>Camila F</w:t>
      </w:r>
      <w:r w:rsidR="007D6B3B" w:rsidRPr="00F63E02">
        <w:rPr>
          <w:rFonts w:asciiTheme="minorHAnsi" w:hAnsiTheme="minorHAnsi" w:cstheme="minorHAnsi"/>
          <w:color w:val="auto"/>
        </w:rPr>
        <w:t>.</w:t>
      </w:r>
      <w:r w:rsidRPr="00F63E02">
        <w:rPr>
          <w:rFonts w:asciiTheme="minorHAnsi" w:hAnsiTheme="minorHAnsi" w:cstheme="minorHAnsi"/>
          <w:color w:val="auto"/>
        </w:rPr>
        <w:t xml:space="preserve"> Almeida</w:t>
      </w:r>
      <w:r w:rsidRPr="00F63E02">
        <w:rPr>
          <w:rFonts w:asciiTheme="minorHAnsi" w:hAnsiTheme="minorHAnsi" w:cstheme="minorHAnsi"/>
          <w:color w:val="auto"/>
          <w:vertAlign w:val="superscript"/>
        </w:rPr>
        <w:t>1</w:t>
      </w:r>
      <w:r w:rsidRPr="00F63E02">
        <w:rPr>
          <w:rFonts w:asciiTheme="minorHAnsi" w:hAnsiTheme="minorHAnsi" w:cstheme="minorHAnsi"/>
          <w:color w:val="auto"/>
        </w:rPr>
        <w:t>,</w:t>
      </w:r>
      <w:r w:rsidR="00742FAD" w:rsidRPr="00F63E02">
        <w:rPr>
          <w:rFonts w:asciiTheme="minorHAnsi" w:hAnsiTheme="minorHAnsi" w:cstheme="minorHAnsi"/>
          <w:color w:val="auto"/>
        </w:rPr>
        <w:t xml:space="preserve"> Emma </w:t>
      </w:r>
      <w:r w:rsidR="00CD114A" w:rsidRPr="00F63E02">
        <w:rPr>
          <w:rFonts w:asciiTheme="minorHAnsi" w:hAnsiTheme="minorHAnsi" w:cstheme="minorHAnsi"/>
          <w:color w:val="auto"/>
        </w:rPr>
        <w:t>C</w:t>
      </w:r>
      <w:r w:rsidR="007D6B3B" w:rsidRPr="00F63E02">
        <w:rPr>
          <w:rFonts w:asciiTheme="minorHAnsi" w:hAnsiTheme="minorHAnsi" w:cstheme="minorHAnsi"/>
          <w:color w:val="auto"/>
        </w:rPr>
        <w:t>.</w:t>
      </w:r>
      <w:r w:rsidR="00CD114A" w:rsidRPr="00F63E02">
        <w:rPr>
          <w:rFonts w:asciiTheme="minorHAnsi" w:hAnsiTheme="minorHAnsi" w:cstheme="minorHAnsi"/>
          <w:color w:val="auto"/>
        </w:rPr>
        <w:t xml:space="preserve"> </w:t>
      </w:r>
      <w:r w:rsidR="00742FAD" w:rsidRPr="00F63E02">
        <w:rPr>
          <w:rFonts w:asciiTheme="minorHAnsi" w:hAnsiTheme="minorHAnsi" w:cstheme="minorHAnsi"/>
          <w:color w:val="auto"/>
        </w:rPr>
        <w:t>Frair</w:t>
      </w:r>
      <w:r w:rsidR="00742FAD" w:rsidRPr="00F63E02">
        <w:rPr>
          <w:rFonts w:asciiTheme="minorHAnsi" w:hAnsiTheme="minorHAnsi" w:cstheme="minorHAnsi"/>
          <w:color w:val="auto"/>
          <w:vertAlign w:val="superscript"/>
        </w:rPr>
        <w:t>1</w:t>
      </w:r>
      <w:r w:rsidR="00742FAD" w:rsidRPr="00F63E02">
        <w:rPr>
          <w:rFonts w:asciiTheme="minorHAnsi" w:hAnsiTheme="minorHAnsi" w:cstheme="minorHAnsi"/>
          <w:color w:val="auto"/>
        </w:rPr>
        <w:t>,</w:t>
      </w:r>
      <w:r w:rsidR="00116602" w:rsidRPr="00F63E02">
        <w:rPr>
          <w:rFonts w:asciiTheme="minorHAnsi" w:hAnsiTheme="minorHAnsi" w:cstheme="minorHAnsi"/>
          <w:color w:val="auto"/>
        </w:rPr>
        <w:t xml:space="preserve"> </w:t>
      </w:r>
      <w:r w:rsidR="00116602" w:rsidRPr="00F63E02">
        <w:rPr>
          <w:color w:val="auto"/>
        </w:rPr>
        <w:t>Nianyuan Huang</w:t>
      </w:r>
      <w:r w:rsidR="00116602" w:rsidRPr="00F63E02">
        <w:rPr>
          <w:color w:val="auto"/>
          <w:vertAlign w:val="superscript"/>
        </w:rPr>
        <w:t>1</w:t>
      </w:r>
      <w:r w:rsidR="00116602" w:rsidRPr="00F63E02">
        <w:rPr>
          <w:color w:val="auto"/>
        </w:rPr>
        <w:t xml:space="preserve">, </w:t>
      </w:r>
      <w:r w:rsidR="008F3788" w:rsidRPr="00F63E02">
        <w:rPr>
          <w:color w:val="auto"/>
        </w:rPr>
        <w:t>Reid Neinast</w:t>
      </w:r>
      <w:r w:rsidR="008F3788" w:rsidRPr="00F63E02">
        <w:rPr>
          <w:color w:val="auto"/>
          <w:vertAlign w:val="superscript"/>
        </w:rPr>
        <w:t>2</w:t>
      </w:r>
      <w:r w:rsidR="008F3788" w:rsidRPr="00F63E02">
        <w:rPr>
          <w:color w:val="auto"/>
        </w:rPr>
        <w:t>, Kim L. McBride</w:t>
      </w:r>
      <w:r w:rsidR="008F3788" w:rsidRPr="00F63E02">
        <w:rPr>
          <w:color w:val="auto"/>
          <w:vertAlign w:val="superscript"/>
        </w:rPr>
        <w:t>2,3,4,6</w:t>
      </w:r>
      <w:r w:rsidR="006D6837" w:rsidRPr="00F63E02">
        <w:rPr>
          <w:rFonts w:asciiTheme="minorHAnsi" w:hAnsiTheme="minorHAnsi" w:cstheme="minorHAnsi"/>
          <w:color w:val="auto"/>
        </w:rPr>
        <w:t xml:space="preserve">, </w:t>
      </w:r>
      <w:r w:rsidR="007D291E" w:rsidRPr="00F63E02">
        <w:rPr>
          <w:rFonts w:asciiTheme="minorHAnsi" w:hAnsiTheme="minorHAnsi" w:cstheme="minorHAnsi"/>
          <w:color w:val="auto"/>
        </w:rPr>
        <w:t>Robert</w:t>
      </w:r>
      <w:r w:rsidR="0092299C" w:rsidRPr="00F63E02">
        <w:rPr>
          <w:rFonts w:asciiTheme="minorHAnsi" w:hAnsiTheme="minorHAnsi" w:cstheme="minorHAnsi"/>
          <w:color w:val="auto"/>
        </w:rPr>
        <w:t xml:space="preserve"> B. </w:t>
      </w:r>
      <w:r w:rsidR="007D291E" w:rsidRPr="00F63E02">
        <w:rPr>
          <w:rFonts w:asciiTheme="minorHAnsi" w:hAnsiTheme="minorHAnsi" w:cstheme="minorHAnsi"/>
          <w:color w:val="auto"/>
        </w:rPr>
        <w:t>Weiss</w:t>
      </w:r>
      <w:r w:rsidR="008F3788" w:rsidRPr="00F63E02">
        <w:rPr>
          <w:bCs/>
          <w:color w:val="auto"/>
          <w:vertAlign w:val="superscript"/>
        </w:rPr>
        <w:t>5</w:t>
      </w:r>
      <w:r w:rsidR="007D291E" w:rsidRPr="00F63E02">
        <w:rPr>
          <w:rFonts w:asciiTheme="minorHAnsi" w:hAnsiTheme="minorHAnsi" w:cstheme="minorHAnsi"/>
          <w:color w:val="auto"/>
        </w:rPr>
        <w:t xml:space="preserve">, </w:t>
      </w:r>
      <w:r w:rsidR="001D4522" w:rsidRPr="00F63E02">
        <w:rPr>
          <w:rFonts w:asciiTheme="minorHAnsi" w:hAnsiTheme="minorHAnsi" w:cstheme="minorHAnsi"/>
          <w:color w:val="auto"/>
        </w:rPr>
        <w:t xml:space="preserve">Kevin </w:t>
      </w:r>
      <w:r w:rsidR="0092299C" w:rsidRPr="00F63E02">
        <w:rPr>
          <w:rFonts w:asciiTheme="minorHAnsi" w:hAnsiTheme="minorHAnsi" w:cstheme="minorHAnsi"/>
          <w:color w:val="auto"/>
        </w:rPr>
        <w:t xml:space="preserve">M. </w:t>
      </w:r>
      <w:r w:rsidR="001D4522" w:rsidRPr="00F63E02">
        <w:rPr>
          <w:rFonts w:asciiTheme="minorHAnsi" w:hAnsiTheme="minorHAnsi" w:cstheme="minorHAnsi"/>
          <w:color w:val="auto"/>
        </w:rPr>
        <w:t>Flanigan</w:t>
      </w:r>
      <w:r w:rsidR="001D4522" w:rsidRPr="00F63E02">
        <w:rPr>
          <w:rFonts w:asciiTheme="minorHAnsi" w:hAnsiTheme="minorHAnsi" w:cstheme="minorHAnsi"/>
          <w:color w:val="auto"/>
          <w:vertAlign w:val="superscript"/>
        </w:rPr>
        <w:t>1</w:t>
      </w:r>
      <w:r w:rsidR="00EF40EF" w:rsidRPr="00F63E02">
        <w:rPr>
          <w:rFonts w:asciiTheme="minorHAnsi" w:hAnsiTheme="minorHAnsi" w:cstheme="minorHAnsi"/>
          <w:color w:val="auto"/>
          <w:vertAlign w:val="superscript"/>
        </w:rPr>
        <w:t>,</w:t>
      </w:r>
      <w:r w:rsidR="008F3788" w:rsidRPr="00F63E02">
        <w:rPr>
          <w:rFonts w:asciiTheme="minorHAnsi" w:hAnsiTheme="minorHAnsi" w:cstheme="minorHAnsi"/>
          <w:color w:val="auto"/>
          <w:vertAlign w:val="superscript"/>
        </w:rPr>
        <w:t>6</w:t>
      </w:r>
      <w:r w:rsidR="001D4522" w:rsidRPr="00F63E02">
        <w:rPr>
          <w:rFonts w:asciiTheme="minorHAnsi" w:hAnsiTheme="minorHAnsi" w:cstheme="minorHAnsi"/>
          <w:color w:val="auto"/>
        </w:rPr>
        <w:t xml:space="preserve">, </w:t>
      </w:r>
      <w:r w:rsidRPr="00F63E02">
        <w:rPr>
          <w:rFonts w:asciiTheme="minorHAnsi" w:hAnsiTheme="minorHAnsi" w:cstheme="minorHAnsi"/>
          <w:color w:val="auto"/>
        </w:rPr>
        <w:t>Nicolas Wein</w:t>
      </w:r>
      <w:r w:rsidRPr="00F63E02">
        <w:rPr>
          <w:rFonts w:asciiTheme="minorHAnsi" w:hAnsiTheme="minorHAnsi" w:cstheme="minorHAnsi"/>
          <w:color w:val="auto"/>
          <w:vertAlign w:val="superscript"/>
        </w:rPr>
        <w:t>1,</w:t>
      </w:r>
      <w:r w:rsidR="008F3788" w:rsidRPr="00F63E02">
        <w:rPr>
          <w:rFonts w:asciiTheme="minorHAnsi" w:hAnsiTheme="minorHAnsi" w:cstheme="minorHAnsi"/>
          <w:color w:val="auto"/>
          <w:vertAlign w:val="superscript"/>
        </w:rPr>
        <w:t>6</w:t>
      </w:r>
      <w:r w:rsidR="006D6837" w:rsidRPr="00F63E02">
        <w:rPr>
          <w:rFonts w:asciiTheme="minorHAnsi" w:hAnsiTheme="minorHAnsi" w:cstheme="minorHAnsi"/>
          <w:color w:val="auto"/>
          <w:vertAlign w:val="superscript"/>
        </w:rPr>
        <w:t xml:space="preserve"> </w:t>
      </w:r>
    </w:p>
    <w:p w14:paraId="701128B0" w14:textId="77777777" w:rsidR="006D6837" w:rsidRPr="00F63E02" w:rsidRDefault="006D6837" w:rsidP="00EF40EF">
      <w:pPr>
        <w:rPr>
          <w:rFonts w:asciiTheme="minorHAnsi" w:hAnsiTheme="minorHAnsi" w:cstheme="minorHAnsi"/>
          <w:color w:val="auto"/>
          <w:vertAlign w:val="superscript"/>
        </w:rPr>
      </w:pPr>
    </w:p>
    <w:p w14:paraId="4CBECD38" w14:textId="610AA8E2" w:rsidR="00473007" w:rsidRPr="00F63E02" w:rsidRDefault="00473007" w:rsidP="00EF40EF">
      <w:pPr>
        <w:rPr>
          <w:rFonts w:asciiTheme="minorHAnsi" w:hAnsiTheme="minorHAnsi" w:cstheme="minorHAnsi"/>
          <w:color w:val="auto"/>
        </w:rPr>
      </w:pPr>
      <w:r w:rsidRPr="00F63E02">
        <w:rPr>
          <w:rFonts w:asciiTheme="minorHAnsi" w:hAnsiTheme="minorHAnsi" w:cstheme="minorHAnsi"/>
          <w:color w:val="auto"/>
          <w:vertAlign w:val="superscript"/>
        </w:rPr>
        <w:t>1</w:t>
      </w:r>
      <w:r w:rsidR="00EF40EF" w:rsidRPr="00F63E02">
        <w:rPr>
          <w:rFonts w:asciiTheme="minorHAnsi" w:hAnsiTheme="minorHAnsi" w:cstheme="minorHAnsi"/>
          <w:color w:val="auto"/>
        </w:rPr>
        <w:t xml:space="preserve"> </w:t>
      </w:r>
      <w:r w:rsidRPr="00F63E02">
        <w:rPr>
          <w:rFonts w:asciiTheme="minorHAnsi" w:hAnsiTheme="minorHAnsi" w:cstheme="minorHAnsi"/>
          <w:color w:val="auto"/>
        </w:rPr>
        <w:t xml:space="preserve">Center for Gene Therapy, The Research Institute at Nationwide Children’s Hospital, Columbus, Ohio, USA </w:t>
      </w:r>
    </w:p>
    <w:p w14:paraId="69251D13" w14:textId="77777777" w:rsidR="008F3788" w:rsidRPr="00F63E02" w:rsidRDefault="008F3788" w:rsidP="008F3788">
      <w:pPr>
        <w:rPr>
          <w:color w:val="auto"/>
        </w:rPr>
      </w:pPr>
      <w:r w:rsidRPr="00F63E02">
        <w:rPr>
          <w:color w:val="auto"/>
          <w:sz w:val="16"/>
          <w:szCs w:val="16"/>
        </w:rPr>
        <w:t xml:space="preserve">2 </w:t>
      </w:r>
      <w:r w:rsidRPr="00F63E02">
        <w:rPr>
          <w:color w:val="auto"/>
        </w:rPr>
        <w:t>Center for Cardiovascular Research, The Research Institute at Nationwide Children's Hospital,</w:t>
      </w:r>
    </w:p>
    <w:p w14:paraId="4FD95C7C" w14:textId="77777777" w:rsidR="008F3788" w:rsidRPr="00F63E02" w:rsidRDefault="008F3788" w:rsidP="008F3788">
      <w:pPr>
        <w:rPr>
          <w:color w:val="auto"/>
        </w:rPr>
      </w:pPr>
      <w:r w:rsidRPr="00F63E02">
        <w:rPr>
          <w:color w:val="auto"/>
        </w:rPr>
        <w:t>Columbus, Ohio, USA</w:t>
      </w:r>
    </w:p>
    <w:p w14:paraId="60BDE12E" w14:textId="77777777" w:rsidR="008F3788" w:rsidRPr="00F63E02" w:rsidRDefault="008F3788" w:rsidP="008F3788">
      <w:pPr>
        <w:rPr>
          <w:color w:val="auto"/>
        </w:rPr>
      </w:pPr>
      <w:r w:rsidRPr="00F63E02">
        <w:rPr>
          <w:color w:val="auto"/>
          <w:sz w:val="16"/>
          <w:szCs w:val="16"/>
        </w:rPr>
        <w:t xml:space="preserve">3 </w:t>
      </w:r>
      <w:r w:rsidRPr="00F63E02">
        <w:rPr>
          <w:color w:val="auto"/>
        </w:rPr>
        <w:t>The Heart Center, Nationwide Children's Hospital, Columbus, Ohio, USA</w:t>
      </w:r>
    </w:p>
    <w:p w14:paraId="6F747D45" w14:textId="77777777" w:rsidR="008F3788" w:rsidRPr="00F63E02" w:rsidRDefault="008F3788" w:rsidP="008F3788">
      <w:pPr>
        <w:rPr>
          <w:color w:val="auto"/>
          <w:sz w:val="16"/>
          <w:szCs w:val="16"/>
        </w:rPr>
      </w:pPr>
      <w:r w:rsidRPr="00F63E02">
        <w:rPr>
          <w:color w:val="auto"/>
          <w:sz w:val="16"/>
          <w:szCs w:val="16"/>
        </w:rPr>
        <w:t xml:space="preserve">4 </w:t>
      </w:r>
      <w:r w:rsidRPr="00F63E02">
        <w:rPr>
          <w:color w:val="auto"/>
        </w:rPr>
        <w:t>Division of Genetic and Genomic Medicine, Nationwide Children's Hospital, Columbus, Ohio, USA</w:t>
      </w:r>
      <w:r w:rsidRPr="00F63E02">
        <w:rPr>
          <w:color w:val="auto"/>
          <w:sz w:val="16"/>
          <w:szCs w:val="16"/>
        </w:rPr>
        <w:t xml:space="preserve"> </w:t>
      </w:r>
    </w:p>
    <w:p w14:paraId="60A4B2DC" w14:textId="4345B661" w:rsidR="00152D74" w:rsidRPr="00F63E02" w:rsidRDefault="00EF40EF" w:rsidP="00EF40EF">
      <w:pPr>
        <w:rPr>
          <w:rFonts w:asciiTheme="minorHAnsi" w:hAnsiTheme="minorHAnsi" w:cstheme="minorHAnsi"/>
          <w:color w:val="auto"/>
        </w:rPr>
      </w:pPr>
      <w:r w:rsidRPr="00F63E02">
        <w:rPr>
          <w:rFonts w:asciiTheme="minorHAnsi" w:hAnsiTheme="minorHAnsi" w:cstheme="minorHAnsi"/>
          <w:color w:val="auto"/>
          <w:vertAlign w:val="superscript"/>
        </w:rPr>
        <w:t>5</w:t>
      </w:r>
      <w:r w:rsidRPr="00F63E02">
        <w:rPr>
          <w:rFonts w:asciiTheme="minorHAnsi" w:hAnsiTheme="minorHAnsi" w:cstheme="minorHAnsi"/>
          <w:color w:val="auto"/>
        </w:rPr>
        <w:t xml:space="preserve"> </w:t>
      </w:r>
      <w:r w:rsidR="00152D74" w:rsidRPr="00F63E02">
        <w:rPr>
          <w:rFonts w:asciiTheme="minorHAnsi" w:hAnsiTheme="minorHAnsi" w:cstheme="minorHAnsi"/>
          <w:color w:val="auto"/>
        </w:rPr>
        <w:t>Department of Human Genetics, The University of Utah School of Medicine, Salt Lake City, Utah, USA</w:t>
      </w:r>
    </w:p>
    <w:p w14:paraId="5029B777" w14:textId="3AA7AAC8" w:rsidR="006D6837" w:rsidRPr="00F63E02" w:rsidRDefault="00EF40EF" w:rsidP="00473007">
      <w:pPr>
        <w:rPr>
          <w:rFonts w:asciiTheme="minorHAnsi" w:hAnsiTheme="minorHAnsi" w:cstheme="minorHAnsi"/>
          <w:color w:val="auto"/>
        </w:rPr>
      </w:pPr>
      <w:r w:rsidRPr="00F63E02">
        <w:rPr>
          <w:rFonts w:asciiTheme="minorHAnsi" w:hAnsiTheme="minorHAnsi" w:cstheme="minorHAnsi"/>
          <w:color w:val="auto"/>
          <w:vertAlign w:val="superscript"/>
        </w:rPr>
        <w:t>6</w:t>
      </w:r>
      <w:r w:rsidRPr="00F63E02">
        <w:rPr>
          <w:rFonts w:asciiTheme="minorHAnsi" w:hAnsiTheme="minorHAnsi" w:cstheme="minorHAnsi"/>
          <w:color w:val="auto"/>
        </w:rPr>
        <w:t xml:space="preserve"> Department of Pediatrics, The Ohio State University, Columbus, Ohio, USA</w:t>
      </w:r>
    </w:p>
    <w:p w14:paraId="1A1D22A4" w14:textId="517FEAD3" w:rsidR="00473007" w:rsidRPr="00F63E02" w:rsidRDefault="00473007" w:rsidP="00473007">
      <w:pPr>
        <w:rPr>
          <w:rFonts w:asciiTheme="minorHAnsi" w:hAnsiTheme="minorHAnsi" w:cstheme="minorHAnsi"/>
          <w:color w:val="auto"/>
        </w:rPr>
      </w:pPr>
    </w:p>
    <w:p w14:paraId="3360820F" w14:textId="437CE032" w:rsidR="00473007" w:rsidRPr="00F63E02" w:rsidRDefault="00473007" w:rsidP="00473007">
      <w:pPr>
        <w:rPr>
          <w:rFonts w:asciiTheme="minorHAnsi" w:hAnsiTheme="minorHAnsi" w:cstheme="minorHAnsi"/>
          <w:b/>
          <w:bCs/>
          <w:color w:val="auto"/>
        </w:rPr>
      </w:pPr>
      <w:r w:rsidRPr="00F63E02">
        <w:rPr>
          <w:rFonts w:asciiTheme="minorHAnsi" w:hAnsiTheme="minorHAnsi" w:cstheme="minorHAnsi"/>
          <w:b/>
          <w:bCs/>
          <w:color w:val="auto"/>
        </w:rPr>
        <w:t>EMAIL ADDRESS OF CO_AUTHORS</w:t>
      </w:r>
    </w:p>
    <w:p w14:paraId="4FC317D5" w14:textId="0B4D21DD" w:rsidR="00473007" w:rsidRPr="00F63E02" w:rsidRDefault="00473007" w:rsidP="00473007">
      <w:pPr>
        <w:rPr>
          <w:rFonts w:asciiTheme="minorHAnsi" w:hAnsiTheme="minorHAnsi" w:cstheme="minorHAnsi"/>
          <w:color w:val="auto"/>
        </w:rPr>
      </w:pPr>
      <w:r w:rsidRPr="00F63E02">
        <w:rPr>
          <w:rFonts w:asciiTheme="minorHAnsi" w:hAnsiTheme="minorHAnsi" w:cstheme="minorHAnsi"/>
          <w:color w:val="auto"/>
        </w:rPr>
        <w:t>Camila F Almeida (</w:t>
      </w:r>
      <w:hyperlink r:id="rId8" w:history="1">
        <w:r w:rsidRPr="00F63E02">
          <w:rPr>
            <w:rStyle w:val="Hyperlink"/>
            <w:rFonts w:asciiTheme="minorHAnsi" w:hAnsiTheme="minorHAnsi" w:cstheme="minorHAnsi"/>
            <w:color w:val="auto"/>
          </w:rPr>
          <w:t>camila.almeida@nationwidechildrens.org</w:t>
        </w:r>
      </w:hyperlink>
      <w:r w:rsidRPr="00F63E02">
        <w:rPr>
          <w:rFonts w:asciiTheme="minorHAnsi" w:hAnsiTheme="minorHAnsi" w:cstheme="minorHAnsi"/>
          <w:color w:val="auto"/>
        </w:rPr>
        <w:t>)</w:t>
      </w:r>
    </w:p>
    <w:p w14:paraId="2918D5BB" w14:textId="7C57C28A" w:rsidR="00CD114A" w:rsidRPr="00F63E02" w:rsidRDefault="00CD114A" w:rsidP="00473007">
      <w:pPr>
        <w:rPr>
          <w:rFonts w:asciiTheme="minorHAnsi" w:hAnsiTheme="minorHAnsi" w:cstheme="minorHAnsi"/>
          <w:color w:val="auto"/>
          <w:lang w:val="pt-BR"/>
        </w:rPr>
      </w:pPr>
      <w:r w:rsidRPr="00F63E02">
        <w:rPr>
          <w:rFonts w:asciiTheme="minorHAnsi" w:hAnsiTheme="minorHAnsi" w:cstheme="minorHAnsi"/>
          <w:color w:val="auto"/>
          <w:lang w:val="pt-BR"/>
        </w:rPr>
        <w:t>Emma C Frair (</w:t>
      </w:r>
      <w:r w:rsidR="00D527EC" w:rsidRPr="00F63E02">
        <w:rPr>
          <w:color w:val="auto"/>
        </w:rPr>
        <w:fldChar w:fldCharType="begin"/>
      </w:r>
      <w:r w:rsidR="00D527EC" w:rsidRPr="00F63E02">
        <w:rPr>
          <w:color w:val="auto"/>
        </w:rPr>
        <w:instrText xml:space="preserve"> HYPERLINK "mailto:emma.frair@nationwidechildrens.org" </w:instrText>
      </w:r>
      <w:r w:rsidR="00D527EC" w:rsidRPr="00F63E02">
        <w:rPr>
          <w:color w:val="auto"/>
        </w:rPr>
        <w:fldChar w:fldCharType="separate"/>
      </w:r>
      <w:r w:rsidRPr="00F63E02">
        <w:rPr>
          <w:rStyle w:val="Hyperlink"/>
          <w:rFonts w:asciiTheme="minorHAnsi" w:hAnsiTheme="minorHAnsi" w:cstheme="minorHAnsi"/>
          <w:color w:val="auto"/>
          <w:lang w:val="pt-BR"/>
        </w:rPr>
        <w:t>emma.frair@nationwidechildrens.org</w:t>
      </w:r>
      <w:r w:rsidR="00D527EC" w:rsidRPr="00F63E02">
        <w:rPr>
          <w:rStyle w:val="Hyperlink"/>
          <w:rFonts w:asciiTheme="minorHAnsi" w:hAnsiTheme="minorHAnsi" w:cstheme="minorHAnsi"/>
          <w:color w:val="auto"/>
          <w:lang w:val="pt-BR"/>
        </w:rPr>
        <w:fldChar w:fldCharType="end"/>
      </w:r>
      <w:r w:rsidRPr="00F63E02">
        <w:rPr>
          <w:rFonts w:asciiTheme="minorHAnsi" w:hAnsiTheme="minorHAnsi" w:cstheme="minorHAnsi"/>
          <w:color w:val="auto"/>
          <w:lang w:val="pt-BR"/>
        </w:rPr>
        <w:t>)</w:t>
      </w:r>
    </w:p>
    <w:p w14:paraId="4DCF2F61" w14:textId="4922643E" w:rsidR="00116602" w:rsidRPr="00F63E02" w:rsidRDefault="00116602" w:rsidP="00473007">
      <w:pPr>
        <w:rPr>
          <w:color w:val="auto"/>
        </w:rPr>
      </w:pPr>
      <w:r w:rsidRPr="00F63E02">
        <w:rPr>
          <w:rFonts w:asciiTheme="minorHAnsi" w:hAnsiTheme="minorHAnsi" w:cstheme="minorHAnsi"/>
          <w:color w:val="auto"/>
        </w:rPr>
        <w:t>Nianyuan Huang (</w:t>
      </w:r>
      <w:hyperlink r:id="rId9" w:history="1">
        <w:r w:rsidR="0028121D" w:rsidRPr="00F63E02">
          <w:rPr>
            <w:rStyle w:val="Hyperlink"/>
            <w:rFonts w:asciiTheme="minorHAnsi" w:hAnsiTheme="minorHAnsi" w:cstheme="minorHAnsi"/>
            <w:color w:val="auto"/>
          </w:rPr>
          <w:t>nianyuan.huang@osumc.edu</w:t>
        </w:r>
      </w:hyperlink>
      <w:r w:rsidRPr="00F63E02">
        <w:rPr>
          <w:color w:val="auto"/>
        </w:rPr>
        <w:t>)</w:t>
      </w:r>
    </w:p>
    <w:p w14:paraId="0D8A8C0C" w14:textId="3E6A2A9A" w:rsidR="00116602" w:rsidRPr="00F63E02" w:rsidRDefault="00116602" w:rsidP="00473007">
      <w:pPr>
        <w:rPr>
          <w:rFonts w:asciiTheme="minorHAnsi" w:hAnsiTheme="minorHAnsi" w:cstheme="minorHAnsi"/>
          <w:color w:val="auto"/>
        </w:rPr>
      </w:pPr>
      <w:r w:rsidRPr="00F63E02">
        <w:rPr>
          <w:color w:val="auto"/>
        </w:rPr>
        <w:t>Reid Neinast (</w:t>
      </w:r>
      <w:hyperlink r:id="rId10" w:history="1">
        <w:r w:rsidR="008F3788" w:rsidRPr="00F63E02">
          <w:rPr>
            <w:rStyle w:val="Hyperlink"/>
            <w:color w:val="auto"/>
          </w:rPr>
          <w:t>rpneinast.12@gmail.com</w:t>
        </w:r>
      </w:hyperlink>
      <w:r w:rsidRPr="00F63E02">
        <w:rPr>
          <w:color w:val="auto"/>
        </w:rPr>
        <w:t>)</w:t>
      </w:r>
    </w:p>
    <w:p w14:paraId="0D86CC5F" w14:textId="4AC4E36D" w:rsidR="00CD114A" w:rsidRPr="00F63E02" w:rsidRDefault="00CD114A" w:rsidP="00473007">
      <w:pPr>
        <w:rPr>
          <w:color w:val="auto"/>
        </w:rPr>
      </w:pPr>
      <w:r w:rsidRPr="00F63E02">
        <w:rPr>
          <w:rFonts w:asciiTheme="minorHAnsi" w:hAnsiTheme="minorHAnsi" w:cstheme="minorHAnsi"/>
          <w:color w:val="auto"/>
        </w:rPr>
        <w:t>Kim McBride (</w:t>
      </w:r>
      <w:hyperlink r:id="rId11" w:history="1">
        <w:r w:rsidRPr="00F63E02">
          <w:rPr>
            <w:rStyle w:val="Hyperlink"/>
            <w:color w:val="auto"/>
          </w:rPr>
          <w:t>kim.mcbride@nationwidechildrens.org</w:t>
        </w:r>
      </w:hyperlink>
      <w:r w:rsidRPr="00F63E02">
        <w:rPr>
          <w:color w:val="auto"/>
        </w:rPr>
        <w:t>)</w:t>
      </w:r>
    </w:p>
    <w:p w14:paraId="1C62E8D5" w14:textId="0E818071" w:rsidR="00CD114A" w:rsidRPr="00F63E02" w:rsidRDefault="00CD114A" w:rsidP="00473007">
      <w:pPr>
        <w:rPr>
          <w:color w:val="auto"/>
        </w:rPr>
      </w:pPr>
      <w:r w:rsidRPr="00F63E02">
        <w:rPr>
          <w:color w:val="auto"/>
        </w:rPr>
        <w:t>Robert Weiss (</w:t>
      </w:r>
      <w:hyperlink r:id="rId12" w:history="1">
        <w:r w:rsidR="0028121D" w:rsidRPr="00F63E02">
          <w:rPr>
            <w:rStyle w:val="Hyperlink"/>
            <w:color w:val="auto"/>
          </w:rPr>
          <w:t>bob.weiss@genetics.utah.edu</w:t>
        </w:r>
      </w:hyperlink>
      <w:r w:rsidRPr="00F63E02">
        <w:rPr>
          <w:color w:val="auto"/>
        </w:rPr>
        <w:t>)</w:t>
      </w:r>
    </w:p>
    <w:p w14:paraId="6D487C6F" w14:textId="740E79EC" w:rsidR="00CD114A" w:rsidRPr="00F63E02" w:rsidRDefault="00CD114A" w:rsidP="00473007">
      <w:pPr>
        <w:rPr>
          <w:color w:val="auto"/>
        </w:rPr>
      </w:pPr>
      <w:r w:rsidRPr="00F63E02">
        <w:rPr>
          <w:color w:val="auto"/>
        </w:rPr>
        <w:t>Kevin Flanigan (</w:t>
      </w:r>
      <w:hyperlink r:id="rId13" w:history="1">
        <w:r w:rsidRPr="00F63E02">
          <w:rPr>
            <w:rStyle w:val="Hyperlink"/>
            <w:color w:val="auto"/>
          </w:rPr>
          <w:t>kevin.flanigan@nationwidechildrens.org</w:t>
        </w:r>
      </w:hyperlink>
      <w:r w:rsidRPr="00F63E02">
        <w:rPr>
          <w:color w:val="auto"/>
        </w:rPr>
        <w:t>)</w:t>
      </w:r>
    </w:p>
    <w:p w14:paraId="0D1CEA1E" w14:textId="64C953D7" w:rsidR="00473007" w:rsidRPr="00F63E02" w:rsidRDefault="00473007" w:rsidP="00473007">
      <w:pPr>
        <w:rPr>
          <w:rFonts w:asciiTheme="minorHAnsi" w:hAnsiTheme="minorHAnsi" w:cstheme="minorHAnsi"/>
          <w:color w:val="auto"/>
        </w:rPr>
      </w:pPr>
    </w:p>
    <w:p w14:paraId="1AA23B45" w14:textId="631AB3A4" w:rsidR="00473007" w:rsidRPr="00F63E02" w:rsidRDefault="00473007" w:rsidP="00473007">
      <w:pPr>
        <w:rPr>
          <w:rFonts w:asciiTheme="minorHAnsi" w:hAnsiTheme="minorHAnsi" w:cstheme="minorHAnsi"/>
          <w:b/>
          <w:bCs/>
          <w:color w:val="auto"/>
        </w:rPr>
      </w:pPr>
      <w:r w:rsidRPr="00F63E02">
        <w:rPr>
          <w:rFonts w:asciiTheme="minorHAnsi" w:hAnsiTheme="minorHAnsi" w:cstheme="minorHAnsi"/>
          <w:b/>
          <w:bCs/>
          <w:color w:val="auto"/>
        </w:rPr>
        <w:t>CORRESPONDING AUTHOR</w:t>
      </w:r>
    </w:p>
    <w:p w14:paraId="3655B141" w14:textId="6F1A52ED" w:rsidR="00473007" w:rsidRPr="00F63E02" w:rsidRDefault="00473007" w:rsidP="00473007">
      <w:pPr>
        <w:rPr>
          <w:rFonts w:asciiTheme="minorHAnsi" w:hAnsiTheme="minorHAnsi" w:cstheme="minorHAnsi"/>
          <w:color w:val="auto"/>
        </w:rPr>
      </w:pPr>
      <w:r w:rsidRPr="00F63E02">
        <w:rPr>
          <w:rFonts w:asciiTheme="minorHAnsi" w:hAnsiTheme="minorHAnsi" w:cstheme="minorHAnsi"/>
          <w:color w:val="auto"/>
        </w:rPr>
        <w:t>Nicolas Wein (</w:t>
      </w:r>
      <w:hyperlink r:id="rId14" w:history="1">
        <w:r w:rsidR="00CD114A" w:rsidRPr="00F63E02">
          <w:rPr>
            <w:rStyle w:val="Hyperlink"/>
            <w:rFonts w:asciiTheme="minorHAnsi" w:hAnsiTheme="minorHAnsi" w:cstheme="minorHAnsi"/>
            <w:color w:val="auto"/>
          </w:rPr>
          <w:t>nicolas.wein@nationwidechildrens.org</w:t>
        </w:r>
      </w:hyperlink>
      <w:r w:rsidRPr="00F63E02">
        <w:rPr>
          <w:rFonts w:asciiTheme="minorHAnsi" w:hAnsiTheme="minorHAnsi" w:cstheme="minorHAnsi"/>
          <w:color w:val="auto"/>
        </w:rPr>
        <w:t>)</w:t>
      </w:r>
    </w:p>
    <w:p w14:paraId="3165D26E" w14:textId="16C9A00D" w:rsidR="00473007" w:rsidRPr="00F63E02" w:rsidRDefault="00473007" w:rsidP="00473007">
      <w:pPr>
        <w:rPr>
          <w:rFonts w:asciiTheme="minorHAnsi" w:hAnsiTheme="minorHAnsi" w:cstheme="minorHAnsi"/>
          <w:color w:val="auto"/>
        </w:rPr>
      </w:pPr>
    </w:p>
    <w:p w14:paraId="71B79AC9" w14:textId="1AE4B9A6" w:rsidR="006305D7" w:rsidRPr="00F63E02" w:rsidRDefault="006305D7" w:rsidP="001B1519">
      <w:pPr>
        <w:pStyle w:val="NormalWeb"/>
        <w:spacing w:before="0" w:beforeAutospacing="0" w:after="0" w:afterAutospacing="0"/>
        <w:rPr>
          <w:rFonts w:asciiTheme="minorHAnsi" w:hAnsiTheme="minorHAnsi" w:cstheme="minorHAnsi"/>
          <w:color w:val="auto"/>
        </w:rPr>
      </w:pPr>
      <w:r w:rsidRPr="00F63E02">
        <w:rPr>
          <w:rFonts w:asciiTheme="minorHAnsi" w:hAnsiTheme="minorHAnsi" w:cstheme="minorHAnsi"/>
          <w:b/>
          <w:bCs/>
          <w:color w:val="auto"/>
        </w:rPr>
        <w:t>KEYWORDS</w:t>
      </w:r>
    </w:p>
    <w:p w14:paraId="6C0B0781" w14:textId="4473763E" w:rsidR="007A4DD6" w:rsidRPr="00F63E02" w:rsidRDefault="002154B7" w:rsidP="007A4DD6">
      <w:pPr>
        <w:rPr>
          <w:rFonts w:asciiTheme="minorHAnsi" w:hAnsiTheme="minorHAnsi" w:cstheme="minorHAnsi"/>
          <w:color w:val="auto"/>
        </w:rPr>
      </w:pPr>
      <w:r w:rsidRPr="00F63E02">
        <w:rPr>
          <w:rFonts w:asciiTheme="minorHAnsi" w:hAnsiTheme="minorHAnsi" w:cstheme="minorHAnsi"/>
          <w:color w:val="auto"/>
        </w:rPr>
        <w:t xml:space="preserve">Reprogramming, hTERT, </w:t>
      </w:r>
      <w:proofErr w:type="spellStart"/>
      <w:r w:rsidRPr="00F63E02">
        <w:rPr>
          <w:rFonts w:asciiTheme="minorHAnsi" w:hAnsiTheme="minorHAnsi" w:cstheme="minorHAnsi"/>
          <w:color w:val="auto"/>
        </w:rPr>
        <w:t>MyoD</w:t>
      </w:r>
      <w:proofErr w:type="spellEnd"/>
      <w:r w:rsidRPr="00F63E02">
        <w:rPr>
          <w:rFonts w:asciiTheme="minorHAnsi" w:hAnsiTheme="minorHAnsi" w:cstheme="minorHAnsi"/>
          <w:color w:val="auto"/>
        </w:rPr>
        <w:t>, fibroblast, myoblast, neuromuscular disorder, therapy testing</w:t>
      </w:r>
    </w:p>
    <w:p w14:paraId="1CB4E390" w14:textId="77777777" w:rsidR="006305D7" w:rsidRPr="00F63E02" w:rsidRDefault="006305D7" w:rsidP="001B1519">
      <w:pPr>
        <w:pStyle w:val="NormalWeb"/>
        <w:spacing w:before="0" w:beforeAutospacing="0" w:after="0" w:afterAutospacing="0"/>
        <w:rPr>
          <w:rFonts w:asciiTheme="minorHAnsi" w:hAnsiTheme="minorHAnsi" w:cstheme="minorHAnsi"/>
          <w:color w:val="auto"/>
        </w:rPr>
      </w:pPr>
    </w:p>
    <w:p w14:paraId="628AC4B5" w14:textId="1D8481A5" w:rsidR="006305D7" w:rsidRPr="00F63E02" w:rsidRDefault="00086FF5" w:rsidP="001B1519">
      <w:pPr>
        <w:rPr>
          <w:rFonts w:asciiTheme="minorHAnsi" w:hAnsiTheme="minorHAnsi" w:cstheme="minorHAnsi"/>
          <w:color w:val="auto"/>
        </w:rPr>
      </w:pPr>
      <w:r w:rsidRPr="00F63E02">
        <w:rPr>
          <w:rFonts w:asciiTheme="minorHAnsi" w:hAnsiTheme="minorHAnsi" w:cstheme="minorHAnsi"/>
          <w:b/>
          <w:bCs/>
          <w:color w:val="auto"/>
        </w:rPr>
        <w:t>SUMMARY</w:t>
      </w:r>
    </w:p>
    <w:p w14:paraId="47FCA432" w14:textId="45F1CDEF" w:rsidR="00BC7DBE" w:rsidRPr="00F63E02" w:rsidRDefault="00BC7DBE" w:rsidP="00595D39">
      <w:pPr>
        <w:rPr>
          <w:rFonts w:asciiTheme="minorHAnsi" w:hAnsiTheme="minorHAnsi" w:cstheme="minorHAnsi"/>
          <w:color w:val="auto"/>
        </w:rPr>
      </w:pPr>
      <w:r w:rsidRPr="00F63E02">
        <w:rPr>
          <w:rFonts w:asciiTheme="minorHAnsi" w:hAnsiTheme="minorHAnsi" w:cstheme="minorHAnsi"/>
          <w:color w:val="auto"/>
        </w:rPr>
        <w:t xml:space="preserve">This protocol describes the conversion of skin fibroblasts into myoblasts and their differentiation into myotubes. The cell lines </w:t>
      </w:r>
      <w:r w:rsidR="001D6818" w:rsidRPr="00F63E02">
        <w:rPr>
          <w:rFonts w:asciiTheme="minorHAnsi" w:hAnsiTheme="minorHAnsi" w:cstheme="minorHAnsi"/>
          <w:color w:val="auto"/>
        </w:rPr>
        <w:t xml:space="preserve">are </w:t>
      </w:r>
      <w:r w:rsidRPr="00F63E02">
        <w:rPr>
          <w:rFonts w:asciiTheme="minorHAnsi" w:hAnsiTheme="minorHAnsi" w:cstheme="minorHAnsi"/>
          <w:color w:val="auto"/>
        </w:rPr>
        <w:t xml:space="preserve">derived from patients with neuromuscular disorders and </w:t>
      </w:r>
      <w:r w:rsidR="001D6818" w:rsidRPr="00F63E02">
        <w:rPr>
          <w:rFonts w:asciiTheme="minorHAnsi" w:hAnsiTheme="minorHAnsi" w:cstheme="minorHAnsi"/>
          <w:color w:val="auto"/>
        </w:rPr>
        <w:t xml:space="preserve">can be </w:t>
      </w:r>
      <w:r w:rsidRPr="00F63E02">
        <w:rPr>
          <w:rFonts w:asciiTheme="minorHAnsi" w:hAnsiTheme="minorHAnsi" w:cstheme="minorHAnsi"/>
          <w:color w:val="auto"/>
        </w:rPr>
        <w:t>used to investigate pathological mechanisms and to test therapeutic strategies.</w:t>
      </w:r>
    </w:p>
    <w:p w14:paraId="4C5A39D9" w14:textId="77777777" w:rsidR="00595D39" w:rsidRPr="00F63E02" w:rsidRDefault="00595D39" w:rsidP="00595D39">
      <w:pPr>
        <w:rPr>
          <w:rFonts w:asciiTheme="minorHAnsi" w:hAnsiTheme="minorHAnsi" w:cstheme="minorHAnsi"/>
          <w:color w:val="auto"/>
        </w:rPr>
      </w:pPr>
    </w:p>
    <w:p w14:paraId="64FB8590" w14:textId="59FBAE7F" w:rsidR="006305D7" w:rsidRPr="00F63E02" w:rsidRDefault="006305D7" w:rsidP="001B1519">
      <w:pPr>
        <w:rPr>
          <w:rFonts w:asciiTheme="minorHAnsi" w:hAnsiTheme="minorHAnsi" w:cstheme="minorHAnsi"/>
          <w:color w:val="auto"/>
        </w:rPr>
      </w:pPr>
      <w:r w:rsidRPr="00F63E02">
        <w:rPr>
          <w:rFonts w:asciiTheme="minorHAnsi" w:hAnsiTheme="minorHAnsi" w:cstheme="minorHAnsi"/>
          <w:b/>
          <w:bCs/>
          <w:color w:val="auto"/>
        </w:rPr>
        <w:t>ABSTRACT</w:t>
      </w:r>
    </w:p>
    <w:p w14:paraId="6DE5763C" w14:textId="142AB525" w:rsidR="00C67F38" w:rsidRPr="00F63E02" w:rsidRDefault="00C67F38" w:rsidP="00C67F38">
      <w:pPr>
        <w:rPr>
          <w:rFonts w:asciiTheme="minorHAnsi" w:hAnsiTheme="minorHAnsi" w:cstheme="minorHAnsi"/>
          <w:color w:val="auto"/>
        </w:rPr>
      </w:pPr>
      <w:r w:rsidRPr="00F63E02">
        <w:rPr>
          <w:rFonts w:asciiTheme="minorHAnsi" w:hAnsiTheme="minorHAnsi" w:cstheme="minorHAnsi"/>
          <w:color w:val="auto"/>
        </w:rPr>
        <w:t xml:space="preserve">Investigations into both the pathophysiology and therapeutic targets in muscular dystrophies have been hampered by the limited proliferative capacity of human myoblasts. Several mouse models have been created but they either do not truly represent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 xml:space="preserve">human physiopathology of the disease or are not representative of the broad spectrum of mutations found in humans. The </w:t>
      </w:r>
      <w:r w:rsidRPr="00F63E02">
        <w:rPr>
          <w:rFonts w:asciiTheme="minorHAnsi" w:hAnsiTheme="minorHAnsi" w:cstheme="minorHAnsi"/>
          <w:color w:val="auto"/>
        </w:rPr>
        <w:lastRenderedPageBreak/>
        <w:t xml:space="preserve">immortalization of human primary myoblasts is an alternative to this limitation; however, it is still dependent on muscle biopsies, which are invasive and not easily available. In contrast, skin biopsies are easier to obtain and less invasive to patients. Fibroblasts derived from skin biopsies can be immortalized and transdifferentiated into myoblasts, providing a source of cells with excellent myogenic potential. Here, we describe a fast and direct reprogramming method of fibroblast into a myogenic lineage. Fibroblasts are transduced with two lentiviruses: </w:t>
      </w:r>
      <w:r w:rsidRPr="00F63E02">
        <w:rPr>
          <w:rFonts w:asciiTheme="minorHAnsi" w:hAnsiTheme="minorHAnsi" w:cstheme="minorHAnsi"/>
          <w:i/>
          <w:iCs/>
          <w:color w:val="auto"/>
        </w:rPr>
        <w:t>hTERT</w:t>
      </w:r>
      <w:r w:rsidRPr="00F63E02">
        <w:rPr>
          <w:rFonts w:asciiTheme="minorHAnsi" w:hAnsiTheme="minorHAnsi" w:cstheme="minorHAnsi"/>
          <w:color w:val="auto"/>
        </w:rPr>
        <w:t xml:space="preserve"> to immortalize the primary culture and a </w:t>
      </w:r>
      <w:proofErr w:type="spellStart"/>
      <w:r w:rsidRPr="00F63E02">
        <w:rPr>
          <w:rFonts w:asciiTheme="minorHAnsi" w:hAnsiTheme="minorHAnsi" w:cstheme="minorHAnsi"/>
          <w:color w:val="auto"/>
        </w:rPr>
        <w:t>tet</w:t>
      </w:r>
      <w:proofErr w:type="spellEnd"/>
      <w:r w:rsidRPr="00F63E02">
        <w:rPr>
          <w:rFonts w:asciiTheme="minorHAnsi" w:hAnsiTheme="minorHAnsi" w:cstheme="minorHAnsi"/>
          <w:color w:val="auto"/>
        </w:rPr>
        <w:t xml:space="preserve">-inducible </w:t>
      </w:r>
      <w:r w:rsidRPr="00F63E02">
        <w:rPr>
          <w:rFonts w:asciiTheme="minorHAnsi" w:hAnsiTheme="minorHAnsi" w:cstheme="minorHAnsi"/>
          <w:i/>
          <w:iCs/>
          <w:color w:val="auto"/>
        </w:rPr>
        <w:t>MYOD</w:t>
      </w:r>
      <w:r w:rsidRPr="00F63E02">
        <w:rPr>
          <w:rFonts w:asciiTheme="minorHAnsi" w:hAnsiTheme="minorHAnsi" w:cstheme="minorHAnsi"/>
          <w:color w:val="auto"/>
        </w:rPr>
        <w:t xml:space="preserve">, which upon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 xml:space="preserve">addition of doxycycline, induces the conversion of fibroblasts into myoblasts and then mature myotubes, which express late differentiation markers. This quick </w:t>
      </w:r>
      <w:proofErr w:type="spellStart"/>
      <w:r w:rsidRPr="00F63E02">
        <w:rPr>
          <w:rFonts w:asciiTheme="minorHAnsi" w:hAnsiTheme="minorHAnsi" w:cstheme="minorHAnsi"/>
          <w:color w:val="auto"/>
        </w:rPr>
        <w:t>transdifferentiation</w:t>
      </w:r>
      <w:proofErr w:type="spellEnd"/>
      <w:r w:rsidRPr="00F63E02">
        <w:rPr>
          <w:rFonts w:asciiTheme="minorHAnsi" w:hAnsiTheme="minorHAnsi" w:cstheme="minorHAnsi"/>
          <w:color w:val="auto"/>
        </w:rPr>
        <w:t xml:space="preserve"> protocol represents a powerful tool to investigate pathological mechanisms and to </w:t>
      </w:r>
      <w:r w:rsidR="001D6818" w:rsidRPr="00F63E02">
        <w:rPr>
          <w:rFonts w:asciiTheme="minorHAnsi" w:hAnsiTheme="minorHAnsi" w:cstheme="minorHAnsi"/>
          <w:color w:val="auto"/>
        </w:rPr>
        <w:t xml:space="preserve">investigate </w:t>
      </w:r>
      <w:r w:rsidRPr="00F63E02">
        <w:rPr>
          <w:rFonts w:asciiTheme="minorHAnsi" w:hAnsiTheme="minorHAnsi" w:cstheme="minorHAnsi"/>
          <w:color w:val="auto"/>
        </w:rPr>
        <w:t>innovative gene-based or pharmacological biotherapies for neuromuscular disorders.</w:t>
      </w:r>
    </w:p>
    <w:p w14:paraId="4C7D5FD5" w14:textId="77777777" w:rsidR="006305D7" w:rsidRPr="00F63E02" w:rsidRDefault="006305D7" w:rsidP="001B1519">
      <w:pPr>
        <w:rPr>
          <w:rFonts w:asciiTheme="minorHAnsi" w:hAnsiTheme="minorHAnsi" w:cstheme="minorHAnsi"/>
          <w:color w:val="auto"/>
        </w:rPr>
      </w:pPr>
    </w:p>
    <w:p w14:paraId="5A6214D9" w14:textId="3B1D3C65" w:rsidR="00D46A10" w:rsidRPr="00F63E02" w:rsidRDefault="006305D7" w:rsidP="00E528B1">
      <w:pPr>
        <w:rPr>
          <w:rFonts w:asciiTheme="minorHAnsi" w:hAnsiTheme="minorHAnsi" w:cstheme="minorHAnsi"/>
          <w:color w:val="auto"/>
        </w:rPr>
      </w:pPr>
      <w:r w:rsidRPr="00F63E02">
        <w:rPr>
          <w:rFonts w:asciiTheme="minorHAnsi" w:hAnsiTheme="minorHAnsi" w:cstheme="minorHAnsi"/>
          <w:b/>
          <w:color w:val="auto"/>
        </w:rPr>
        <w:t>INTRODUCTION</w:t>
      </w:r>
    </w:p>
    <w:p w14:paraId="01E14E66" w14:textId="5E3081E6" w:rsidR="000A403E" w:rsidRPr="00F63E02" w:rsidRDefault="00D46A10" w:rsidP="001B1519">
      <w:pPr>
        <w:rPr>
          <w:rFonts w:asciiTheme="minorHAnsi" w:hAnsiTheme="minorHAnsi" w:cstheme="minorHAnsi"/>
          <w:bCs/>
          <w:color w:val="auto"/>
        </w:rPr>
      </w:pPr>
      <w:r w:rsidRPr="00F63E02">
        <w:rPr>
          <w:rFonts w:asciiTheme="minorHAnsi" w:hAnsiTheme="minorHAnsi" w:cstheme="minorHAnsi"/>
          <w:bCs/>
          <w:color w:val="auto"/>
        </w:rPr>
        <w:t>Cellular models obtained directly from human tissues are useful to model many human genetic disorders, with the advantage of having the original genomic context and, in many cases, reproducing the same molecular and cellular hallmarks observed in the patients.</w:t>
      </w:r>
      <w:r w:rsidR="000A403E" w:rsidRPr="00F63E02">
        <w:rPr>
          <w:rFonts w:asciiTheme="minorHAnsi" w:hAnsiTheme="minorHAnsi" w:cstheme="minorHAnsi"/>
          <w:bCs/>
          <w:color w:val="auto"/>
        </w:rPr>
        <w:t xml:space="preserve"> In the field of neuromuscular disorders, muscle biopsies have been a great source of human myoblasts and have helped in the elucidation of pathological mechanisms. Additionally, they are a</w:t>
      </w:r>
      <w:r w:rsidR="00031C32" w:rsidRPr="00F63E02">
        <w:rPr>
          <w:rFonts w:asciiTheme="minorHAnsi" w:hAnsiTheme="minorHAnsi" w:cstheme="minorHAnsi"/>
          <w:bCs/>
          <w:color w:val="auto"/>
        </w:rPr>
        <w:t xml:space="preserve">n important </w:t>
      </w:r>
      <w:r w:rsidR="000A403E" w:rsidRPr="00F63E02">
        <w:rPr>
          <w:rFonts w:asciiTheme="minorHAnsi" w:hAnsiTheme="minorHAnsi" w:cstheme="minorHAnsi"/>
          <w:bCs/>
          <w:color w:val="auto"/>
        </w:rPr>
        <w:t xml:space="preserve">tool for </w:t>
      </w:r>
      <w:r w:rsidR="000A403E" w:rsidRPr="00F63E02">
        <w:rPr>
          <w:rFonts w:asciiTheme="minorHAnsi" w:hAnsiTheme="minorHAnsi" w:cstheme="minorHAnsi"/>
          <w:bCs/>
          <w:i/>
          <w:iCs/>
          <w:color w:val="auto"/>
        </w:rPr>
        <w:t>in vivo</w:t>
      </w:r>
      <w:r w:rsidR="000A403E" w:rsidRPr="00F63E02">
        <w:rPr>
          <w:rFonts w:asciiTheme="minorHAnsi" w:hAnsiTheme="minorHAnsi" w:cstheme="minorHAnsi"/>
          <w:bCs/>
          <w:color w:val="auto"/>
        </w:rPr>
        <w:t xml:space="preserve"> testing of drugs and gene therapies. On one hand, the derivation of myoblasts from muscle fragments is relatively easy. On the other hand, the culture and maintenance of primary </w:t>
      </w:r>
      <w:r w:rsidR="00580DA7" w:rsidRPr="00F63E02">
        <w:rPr>
          <w:rFonts w:asciiTheme="minorHAnsi" w:hAnsiTheme="minorHAnsi" w:cstheme="minorHAnsi"/>
          <w:bCs/>
          <w:color w:val="auto"/>
        </w:rPr>
        <w:t xml:space="preserve">myoblasts </w:t>
      </w:r>
      <w:r w:rsidR="00AE20EE" w:rsidRPr="00F63E02">
        <w:rPr>
          <w:rFonts w:asciiTheme="minorHAnsi" w:hAnsiTheme="minorHAnsi" w:cstheme="minorHAnsi"/>
          <w:bCs/>
          <w:color w:val="auto"/>
        </w:rPr>
        <w:t>are</w:t>
      </w:r>
      <w:r w:rsidR="00580DA7" w:rsidRPr="00F63E02">
        <w:rPr>
          <w:rFonts w:asciiTheme="minorHAnsi" w:hAnsiTheme="minorHAnsi" w:cstheme="minorHAnsi"/>
          <w:bCs/>
          <w:color w:val="auto"/>
        </w:rPr>
        <w:t xml:space="preserve"> challenging, because of their limited proliferation rate and replicative senescence </w:t>
      </w:r>
      <w:r w:rsidR="00580DA7" w:rsidRPr="00F63E02">
        <w:rPr>
          <w:rFonts w:asciiTheme="minorHAnsi" w:hAnsiTheme="minorHAnsi" w:cstheme="minorHAnsi"/>
          <w:bCs/>
          <w:i/>
          <w:iCs/>
          <w:color w:val="auto"/>
        </w:rPr>
        <w:t>in vitro</w:t>
      </w:r>
      <w:r w:rsidR="009F38B1" w:rsidRPr="00F63E02">
        <w:rPr>
          <w:rFonts w:asciiTheme="minorHAnsi" w:hAnsiTheme="minorHAnsi" w:cstheme="minorHAnsi"/>
          <w:bCs/>
          <w:i/>
          <w:iCs/>
          <w:color w:val="auto"/>
        </w:rPr>
        <w:fldChar w:fldCharType="begin" w:fldLock="1"/>
      </w:r>
      <w:r w:rsidR="001C511C" w:rsidRPr="00F63E02">
        <w:rPr>
          <w:rFonts w:asciiTheme="minorHAnsi" w:hAnsiTheme="minorHAnsi" w:cstheme="minorHAnsi"/>
          <w:bCs/>
          <w:i/>
          <w:iCs/>
          <w:color w:val="auto"/>
        </w:rPr>
        <w:instrText>ADDIN CSL_CITATION {"citationItems":[{"id":"ITEM-1","itemData":{"DOI":"10.1042/bc20070085","ISSN":"0248-4900","PMID":"17988214","abstract":"Aging of human skeletal muscle results in a decline in muscle mass and force, and excessive turnover of muscle fibres, such as in muscular dystrophies, further increases this decline. Although it has been shown in rodents, by cross-age transplantation of whole muscles, that the environment plays an important role in this process, the implication of proliferating aging of the muscle progenitors has been poorly investigated, particularly in humans, since the regulation of cell proliferation differs between rodents and humans. The myogenic differentiation of human myoblasts is regulated by the muscle-specific regulatory factors. Cross-talk between the muscle-specific regulatory factors and the cell cycle regulators is essential for differentiation. The aim of the present study was to determine the effects of replicative senescence on the myogenic programme of human myoblasts.","author":[{"dropping-particle":"","family":"Bigot","given":"Anne","non-dropping-particle":"","parse-names":false,"suffix":""},{"dropping-particle":"","family":"Jacquemin","given":"Virginie","non-dropping-particle":"","parse-names":false,"suffix":""},{"dropping-particle":"","family":"Debacq-Chainiaux","given":"Florence","non-dropping-particle":"","parse-names":false,"suffix":""},{"dropping-particle":"","family":"Butler-Browne","given":"Gillian S.","non-dropping-particle":"","parse-names":false,"suffix":""},{"dropping-particle":"","family":"Toussaint","given":"Olivier","non-dropping-particle":"","parse-names":false,"suffix":""},{"dropping-particle":"","family":"Furling","given":"Denis","non-dropping-particle":"","parse-names":false,"suffix":""},{"dropping-particle":"","family":"Mouly","given":"Vincent","non-dropping-particle":"","parse-names":false,"suffix":""}],"container-title":"Biology of the Cell","id":"ITEM-1","issue":"3","issued":{"date-parts":[["2008","3"]]},"page":"189-199","publisher":"Wiley","title":"Replicative aging down-regulates the myogenic regulatory factors in human myoblasts","type":"article-journal","volume":"100"},"uris":["http://www.mendeley.com/documents/?uuid=93f37ea9-d67c-3e45-9835-1ff4fcc8b51d"]}],"mendeley":{"formattedCitation":"&lt;sup&gt;1&lt;/sup&gt;","plainTextFormattedCitation":"1","previouslyFormattedCitation":"&lt;sup&gt;1&lt;/sup&gt;"},"properties":{"noteIndex":0},"schema":"https://github.com/citation-style-language/schema/raw/master/csl-citation.json"}</w:instrText>
      </w:r>
      <w:r w:rsidR="009F38B1" w:rsidRPr="00F63E02">
        <w:rPr>
          <w:rFonts w:asciiTheme="minorHAnsi" w:hAnsiTheme="minorHAnsi" w:cstheme="minorHAnsi"/>
          <w:bCs/>
          <w:i/>
          <w:iCs/>
          <w:color w:val="auto"/>
        </w:rPr>
        <w:fldChar w:fldCharType="separate"/>
      </w:r>
      <w:r w:rsidR="009F38B1" w:rsidRPr="00F63E02">
        <w:rPr>
          <w:rFonts w:asciiTheme="minorHAnsi" w:hAnsiTheme="minorHAnsi" w:cstheme="minorHAnsi"/>
          <w:bCs/>
          <w:iCs/>
          <w:noProof/>
          <w:color w:val="auto"/>
          <w:vertAlign w:val="superscript"/>
        </w:rPr>
        <w:t>1</w:t>
      </w:r>
      <w:r w:rsidR="009F38B1" w:rsidRPr="00F63E02">
        <w:rPr>
          <w:rFonts w:asciiTheme="minorHAnsi" w:hAnsiTheme="minorHAnsi" w:cstheme="minorHAnsi"/>
          <w:bCs/>
          <w:i/>
          <w:iCs/>
          <w:color w:val="auto"/>
        </w:rPr>
        <w:fldChar w:fldCharType="end"/>
      </w:r>
      <w:r w:rsidR="00580DA7" w:rsidRPr="00F63E02">
        <w:rPr>
          <w:rFonts w:asciiTheme="minorHAnsi" w:hAnsiTheme="minorHAnsi" w:cstheme="minorHAnsi"/>
          <w:bCs/>
          <w:color w:val="auto"/>
        </w:rPr>
        <w:t xml:space="preserve">. An alternative for these limitations is to immortalize </w:t>
      </w:r>
      <w:r w:rsidR="00BC54AB" w:rsidRPr="00F63E02">
        <w:rPr>
          <w:rFonts w:asciiTheme="minorHAnsi" w:hAnsiTheme="minorHAnsi" w:cstheme="minorHAnsi"/>
          <w:bCs/>
          <w:color w:val="auto"/>
        </w:rPr>
        <w:t>myoblasts with the insertion of the human telomerase (</w:t>
      </w:r>
      <w:r w:rsidR="00BC54AB" w:rsidRPr="00F63E02">
        <w:rPr>
          <w:rFonts w:asciiTheme="minorHAnsi" w:hAnsiTheme="minorHAnsi" w:cstheme="minorHAnsi"/>
          <w:bCs/>
          <w:i/>
          <w:iCs/>
          <w:color w:val="auto"/>
        </w:rPr>
        <w:t>hTERT</w:t>
      </w:r>
      <w:r w:rsidR="00BC54AB" w:rsidRPr="00F63E02">
        <w:rPr>
          <w:rFonts w:asciiTheme="minorHAnsi" w:hAnsiTheme="minorHAnsi" w:cstheme="minorHAnsi"/>
          <w:bCs/>
          <w:color w:val="auto"/>
        </w:rPr>
        <w:t>) and/or cyclin-dependent kinase 4 (</w:t>
      </w:r>
      <w:r w:rsidR="00BC54AB" w:rsidRPr="00F63E02">
        <w:rPr>
          <w:rFonts w:asciiTheme="minorHAnsi" w:hAnsiTheme="minorHAnsi" w:cstheme="minorHAnsi"/>
          <w:bCs/>
          <w:i/>
          <w:iCs/>
          <w:color w:val="auto"/>
        </w:rPr>
        <w:t>CDK4</w:t>
      </w:r>
      <w:r w:rsidR="00BC54AB" w:rsidRPr="00F63E02">
        <w:rPr>
          <w:rFonts w:asciiTheme="minorHAnsi" w:hAnsiTheme="minorHAnsi" w:cstheme="minorHAnsi"/>
          <w:bCs/>
          <w:color w:val="auto"/>
        </w:rPr>
        <w:t>) genes</w:t>
      </w:r>
      <w:r w:rsidR="00E24C31" w:rsidRPr="00F63E02">
        <w:rPr>
          <w:rFonts w:asciiTheme="minorHAnsi" w:hAnsiTheme="minorHAnsi" w:cstheme="minorHAnsi"/>
          <w:bCs/>
          <w:color w:val="auto"/>
        </w:rPr>
        <w:fldChar w:fldCharType="begin" w:fldLock="1"/>
      </w:r>
      <w:r w:rsidR="001C511C" w:rsidRPr="00F63E02">
        <w:rPr>
          <w:rFonts w:asciiTheme="minorHAnsi" w:hAnsiTheme="minorHAnsi" w:cstheme="minorHAnsi"/>
          <w:bCs/>
          <w:color w:val="auto"/>
        </w:rPr>
        <w:instrText>ADDIN CSL_CITATION {"citationItems":[{"id":"ITEM-1","itemData":{"DOI":"10.1186/2044-5040-1-34","ISSN":"20445040","PMID":"22040608","abstract":"BACKGROUND Investigations into both the pathophysiology and therapeutic targets in muscle dystrophies have been hampered by the limited proliferative capacity of human myoblasts. Isolation of reliable and stable immortalized cell lines from patient biopsies is a powerful tool for investigating pathological mechanisms, including those associated with muscle aging, and for developing innovative gene-based, cell-based or pharmacological biotherapies. METHODS Using transduction with both telomerase-expressing and cyclin-dependent kinase 4-expressing vectors, we were able to generate a battery of immortalized human muscle stem-cell lines from patients with various neuromuscular disorders. RESULTS The immortalized human cell lines from patients with Duchenne muscular dystrophy, facioscapulohumeral muscular dystrophy, oculopharyngeal muscular dystrophy, congenital muscular dystrophy, and limb-girdle muscular dystrophy type 2B had greatly increased proliferative capacity, and maintained their potential to differentiate both in vitro and in vivo after transplantation into regenerating muscle of immunodeficient mice. CONCLUSIONS Dystrophic cellular models are required as a supplement to animal models to assess cellular mechanisms, such as signaling defects, or to perform high-throughput screening for therapeutic molecules. These investigations have been conducted for many years on cells derived from animals, and would greatly benefit from having human cell models with prolonged proliferative capacity. Furthermore, the possibility to assess in vivo the regenerative capacity of these cells extends their potential use. The innovative cellular tools derived from several different neuromuscular diseases as described in this report will allow investigation of the pathophysiology of these disorders and assessment of new therapeutic strategies.","author":[{"dropping-particle":"","family":"Mamchaoui","given":"Kamel","non-dropping-particle":"","parse-names":false,"suffix":""},{"dropping-particle":"","family":"Trollet","given":"Capucine","non-dropping-particle":"","parse-names":false,"suffix":""},{"dropping-particle":"","family":"Bigot","given":"Anne","non-dropping-particle":"","parse-names":false,"suffix":""},{"dropping-particle":"","family":"Negroni","given":"Elisa","non-dropping-particle":"","parse-names":false,"suffix":""},{"dropping-particle":"","family":"Chaouch","given":"Soraya","non-dropping-particle":"","parse-names":false,"suffix":""},{"dropping-particle":"","family":"Wolff","given":"Annie","non-dropping-particle":"","parse-names":false,"suffix":""},{"dropping-particle":"","family":"Kandalla","given":"Prashanth K.","non-dropping-particle":"","parse-names":false,"suffix":""},{"dropping-particle":"","family":"Marie","given":"Solenne","non-dropping-particle":"","parse-names":false,"suffix":""},{"dropping-particle":"","family":"Santo","given":"James","non-dropping-particle":"Di","parse-names":false,"suffix":""},{"dropping-particle":"","family":"St Guily","given":"Jean L.","non-dropping-particle":"","parse-names":false,"suffix":""},{"dropping-particle":"","family":"Muntoni","given":"Francesco","non-dropping-particle":"","parse-names":false,"suffix":""},{"dropping-particle":"","family":"Kim","given":"Jihee","non-dropping-particle":"","parse-names":false,"suffix":""},{"dropping-particle":"","family":"Philippi","given":"Susanne","non-dropping-particle":"","parse-names":false,"suffix":""},{"dropping-particle":"","family":"Spuler","given":"Simone","non-dropping-particle":"","parse-names":false,"suffix":""},{"dropping-particle":"","family":"Levy","given":"Nicolas","non-dropping-particle":"","parse-names":false,"suffix":""},{"dropping-particle":"","family":"Blumen","given":"Sergiu C.","non-dropping-particle":"","parse-names":false,"suffix":""},{"dropping-particle":"","family":"Voit","given":"Thomas","non-dropping-particle":"","parse-names":false,"suffix":""},{"dropping-particle":"","family":"Wright","given":"Woodring E.","non-dropping-particle":"","parse-names":false,"suffix":""},{"dropping-particle":"","family":"Aamiri","given":"Ahmed","non-dropping-particle":"","parse-names":false,"suffix":""},{"dropping-particle":"","family":"Butler-Browne","given":"Gillian","non-dropping-particle":"","parse-names":false,"suffix":""},{"dropping-particle":"","family":"Mouly","given":"Vincent","non-dropping-particle":"","parse-names":false,"suffix":""}],"container-title":"Skeletal Muscle","id":"ITEM-1","issue":"34","issued":{"date-parts":[["2011"]]},"title":"Immortalized pathological human myoblasts: Towards a universal tool for the study of neuromuscular disorders","type":"article-journal","volume":"1"},"uris":["http://www.mendeley.com/documents/?uuid=b433ce20-4f42-48e4-8cf2-d1b67447cc4c"]},{"id":"ITEM-2","itemData":{"DOI":"10.1016/j.yexcr.2016.02.013","ISSN":"10902422","abstract":"Primary human skeletal muscle cells (hSkMCs) are invaluable tools for deciphering the basic molecular mechanisms of muscle-related biological processes and pathological alterations. Nevertheless, their use is quite restricted due to poor availability, short life span and variable purity of the cells during in vitro culture. Here, we evaluate a recently published method of hSkMCs immortalization, relying on ectopic expression of cyclin D1 (CCND1), cyclin-dependent kinase 4 (CDK4) and telomerase (TERT) in myoblasts from healthy donors (n=3) and myotonic dystrophy type 1 (DM1) patients (n=2). The efficacy to maintain the myogenic and non-transformed phenotype, as well as the main pathogenetic hallmarks of DM1, has been assessed. Combined expression of the three genes i) maintained the CD56(NCAM)-positive myoblast population and differentiation potential; ii) preserved the non-transformed phenotype and iii) maintained the CTG repeat length, amount of nuclear foci and aberrant alternative splicing in immortal muscle cells. Moreover, immortal hSkMCs displayed attractive additional features such as structural maturation of sarcomeres, persistence of Pax7-positive cells during differentiation and complete disappearance of nuclear foci following (CAG)7 antisense oligonucleotide (ASO) treatment. Overall, the CCND1, CDK4 and TERT immortalization yields versatile, reliable and extremely useful human muscle cell models to investigate the basic molecular features of human muscle cell biology, to elucidate the molecular pathogenetic mechanisms and to test new therapeutic approaches for DM1 in vitro.","author":[{"dropping-particle":"","family":"Pantic","given":"Boris","non-dropping-particle":"","parse-names":false,"suffix":""},{"dropping-particle":"","family":"Borgia","given":"Doriana","non-dropping-particle":"","parse-names":false,"suffix":""},{"dropping-particle":"","family":"Giunco","given":"Silvia","non-dropping-particle":"","parse-names":false,"suffix":""},{"dropping-particle":"","family":"Malena","given":"Adriana","non-dropping-particle":"","parse-names":false,"suffix":""},{"dropping-particle":"","family":"Kiyono","given":"Tohru","non-dropping-particle":"","parse-names":false,"suffix":""},{"dropping-particle":"","family":"Salvatori","given":"Sergio","non-dropping-particle":"","parse-names":false,"suffix":""},{"dropping-particle":"","family":"Rossi","given":"Anita","non-dropping-particle":"De","parse-names":false,"suffix":""},{"dropping-particle":"","family":"Giardina","given":"Emiliano","non-dropping-particle":"","parse-names":false,"suffix":""},{"dropping-particle":"","family":"Sangiuolo","given":"Federica","non-dropping-particle":"","parse-names":false,"suffix":""},{"dropping-particle":"","family":"Pegoraro","given":"Elena","non-dropping-particle":"","parse-names":false,"suffix":""},{"dropping-particle":"","family":"Vergani","given":"Lodovica","non-dropping-particle":"","parse-names":false,"suffix":""},{"dropping-particle":"","family":"Botta","given":"Annalisa","non-dropping-particle":"","parse-names":false,"suffix":""}],"container-title":"Experimental Cell Research","id":"ITEM-2","issue":"1","issued":{"date-parts":[["2016","3","1"]]},"page":"39-51","publisher":"Elsevier","title":"Reliable and versatile immortal muscle cell models from healthy and myotonic dystrophy type 1 primary human myoblasts","type":"article-journal","volume":"342"},"uris":["http://www.mendeley.com/documents/?uuid=dcece586-c223-4ac9-a35a-1d177eb79572"]}],"mendeley":{"formattedCitation":"&lt;sup&gt;2, 3&lt;/sup&gt;","plainTextFormattedCitation":"2, 3","previouslyFormattedCitation":"&lt;sup&gt;2, 3&lt;/sup&gt;"},"properties":{"noteIndex":0},"schema":"https://github.com/citation-style-language/schema/raw/master/csl-citation.json"}</w:instrText>
      </w:r>
      <w:r w:rsidR="00E24C31" w:rsidRPr="00F63E02">
        <w:rPr>
          <w:rFonts w:asciiTheme="minorHAnsi" w:hAnsiTheme="minorHAnsi" w:cstheme="minorHAnsi"/>
          <w:bCs/>
          <w:color w:val="auto"/>
        </w:rPr>
        <w:fldChar w:fldCharType="separate"/>
      </w:r>
      <w:r w:rsidR="009F38B1" w:rsidRPr="00F63E02">
        <w:rPr>
          <w:rFonts w:asciiTheme="minorHAnsi" w:hAnsiTheme="minorHAnsi" w:cstheme="minorHAnsi"/>
          <w:bCs/>
          <w:noProof/>
          <w:color w:val="auto"/>
          <w:vertAlign w:val="superscript"/>
        </w:rPr>
        <w:t>2, 3</w:t>
      </w:r>
      <w:r w:rsidR="00E24C31" w:rsidRPr="00F63E02">
        <w:rPr>
          <w:rFonts w:asciiTheme="minorHAnsi" w:hAnsiTheme="minorHAnsi" w:cstheme="minorHAnsi"/>
          <w:bCs/>
          <w:color w:val="auto"/>
        </w:rPr>
        <w:fldChar w:fldCharType="end"/>
      </w:r>
      <w:r w:rsidR="00E24C31" w:rsidRPr="00F63E02">
        <w:rPr>
          <w:rFonts w:asciiTheme="minorHAnsi" w:hAnsiTheme="minorHAnsi" w:cstheme="minorHAnsi"/>
          <w:bCs/>
          <w:color w:val="auto"/>
        </w:rPr>
        <w:t>, with preservation of skeletal muscle features</w:t>
      </w:r>
      <w:r w:rsidR="00E24C31" w:rsidRPr="00F63E02">
        <w:rPr>
          <w:rFonts w:asciiTheme="minorHAnsi" w:hAnsiTheme="minorHAnsi" w:cstheme="minorHAnsi"/>
          <w:bCs/>
          <w:color w:val="auto"/>
        </w:rPr>
        <w:fldChar w:fldCharType="begin" w:fldLock="1"/>
      </w:r>
      <w:r w:rsidR="001C511C" w:rsidRPr="00F63E02">
        <w:rPr>
          <w:rFonts w:asciiTheme="minorHAnsi" w:hAnsiTheme="minorHAnsi" w:cstheme="minorHAnsi"/>
          <w:bCs/>
          <w:color w:val="auto"/>
        </w:rPr>
        <w:instrText>ADDIN CSL_CITATION {"citationItems":[{"id":"ITEM-1","itemData":{"DOI":"10.1186/s13395-016-0115-5","ISSN":"20445040","PMID":"27931240","abstract":"Background: hTERT/cdk4 immortalized myogenic human cell lines represent an important tool for skeletal muscle research, being used as therapeutically pertinent models of various neuromuscular disorders and in numerous fundamental studies of muscle cell function. However, the cell cycle is linked to other cellular processes such as integrin regulation, the PI3K/Akt pathway, and microtubule stability, raising the question as to whether genetic modification related to the cell cycle results in secondary effects that could undermine the validity of these cell models. Results: Here we subjected five healthy and disease muscle cell isolates to transcriptomic analysis, comparing immortalized lines with their parent primary populations in both differentiated and undifferentiated states, and testing their myogenic character by comparison with non-myogenic (CD56-negative) cells. Principal component analysis of global gene expression showed tight clustering of immortalized myoblasts to their parent primary populations, with clean separation from the non-myogenic reference. Comparison was made to publicly available transcriptomic data from studies of muscle human pathology, cell, and animal models, including to derive a consensus set of genes previously shown to have altered regulation during myoblast differentiation. Hierarchical clustering of samples based on gene expression of this consensus set showed that immortalized lines retained the myogenic expression patterns of their parent primary populations. Of 2784 canonical pathways and gene ontology terms tested by gene set enrichment analysis, none were significantly enriched in immortalized compared to primary cell populations. We observed, at the whole transcriptome level, a strong signature of cell cycle shutdown associated with senescence in one primary myoblast population, whereas its immortalized clone was protected. Conclusions: Immortalization had no observed effect on the myogenic cascade or on any other cellular processes, and it was protective against the systems level effects of senescence that are observed at higher division counts of primary cells.","author":[{"dropping-particle":"","family":"Thorley","given":"Matthew","non-dropping-particle":"","parse-names":false,"suffix":""},{"dropping-particle":"","family":"Duguez","given":"Stéphanie","non-dropping-particle":"","parse-names":false,"suffix":""},{"dropping-particle":"","family":"Mazza","given":"Emilia Maria Cristina","non-dropping-particle":"","parse-names":false,"suffix":""},{"dropping-particle":"","family":"Valsoni","given":"Sara","non-dropping-particle":"","parse-names":false,"suffix":""},{"dropping-particle":"","family":"Bigot","given":"Anne","non-dropping-particle":"","parse-names":false,"suffix":""},{"dropping-particle":"","family":"Mamchaoui","given":"Kamel","non-dropping-particle":"","parse-names":false,"suffix":""},{"dropping-particle":"","family":"Harmon","given":"Brennan","non-dropping-particle":"","parse-names":false,"suffix":""},{"dropping-particle":"","family":"Voit","given":"Thomas","non-dropping-particle":"","parse-names":false,"suffix":""},{"dropping-particle":"","family":"Mouly","given":"Vincent","non-dropping-particle":"","parse-names":false,"suffix":""},{"dropping-particle":"","family":"Duddy","given":"William","non-dropping-particle":"","parse-names":false,"suffix":""}],"container-title":"Skeletal Muscle","id":"ITEM-1","issue":"1","issued":{"date-parts":[["2016","12","8"]]},"page":"43","publisher":"BioMed Central Ltd.","title":"Skeletal muscle characteristics are preserved in hTERT/cdk4 human myogenic cell lines","type":"article-journal","volume":"6"},"uris":["http://www.mendeley.com/documents/?uuid=dda4acae-6fc9-3c90-8cf6-447c7386df20"]}],"mendeley":{"formattedCitation":"&lt;sup&gt;4&lt;/sup&gt;","plainTextFormattedCitation":"4","previouslyFormattedCitation":"&lt;sup&gt;4&lt;/sup&gt;"},"properties":{"noteIndex":0},"schema":"https://github.com/citation-style-language/schema/raw/master/csl-citation.json"}</w:instrText>
      </w:r>
      <w:r w:rsidR="00E24C31" w:rsidRPr="00F63E02">
        <w:rPr>
          <w:rFonts w:asciiTheme="minorHAnsi" w:hAnsiTheme="minorHAnsi" w:cstheme="minorHAnsi"/>
          <w:bCs/>
          <w:color w:val="auto"/>
        </w:rPr>
        <w:fldChar w:fldCharType="separate"/>
      </w:r>
      <w:r w:rsidR="009F38B1" w:rsidRPr="00F63E02">
        <w:rPr>
          <w:rFonts w:asciiTheme="minorHAnsi" w:hAnsiTheme="minorHAnsi" w:cstheme="minorHAnsi"/>
          <w:bCs/>
          <w:noProof/>
          <w:color w:val="auto"/>
          <w:vertAlign w:val="superscript"/>
        </w:rPr>
        <w:t>4</w:t>
      </w:r>
      <w:r w:rsidR="00E24C31" w:rsidRPr="00F63E02">
        <w:rPr>
          <w:rFonts w:asciiTheme="minorHAnsi" w:hAnsiTheme="minorHAnsi" w:cstheme="minorHAnsi"/>
          <w:bCs/>
          <w:color w:val="auto"/>
        </w:rPr>
        <w:fldChar w:fldCharType="end"/>
      </w:r>
      <w:r w:rsidR="00BC54AB" w:rsidRPr="00F63E02">
        <w:rPr>
          <w:rFonts w:asciiTheme="minorHAnsi" w:hAnsiTheme="minorHAnsi" w:cstheme="minorHAnsi"/>
          <w:bCs/>
          <w:color w:val="auto"/>
        </w:rPr>
        <w:t>.</w:t>
      </w:r>
      <w:r w:rsidR="00031C32" w:rsidRPr="00F63E02">
        <w:rPr>
          <w:rFonts w:asciiTheme="minorHAnsi" w:hAnsiTheme="minorHAnsi" w:cstheme="minorHAnsi"/>
          <w:bCs/>
          <w:color w:val="auto"/>
        </w:rPr>
        <w:t xml:space="preserve"> Nevertheless</w:t>
      </w:r>
      <w:r w:rsidR="00580DA7" w:rsidRPr="00F63E02">
        <w:rPr>
          <w:rFonts w:asciiTheme="minorHAnsi" w:hAnsiTheme="minorHAnsi" w:cstheme="minorHAnsi"/>
          <w:bCs/>
          <w:color w:val="auto"/>
        </w:rPr>
        <w:t>,</w:t>
      </w:r>
      <w:r w:rsidR="00031C32" w:rsidRPr="00F63E02">
        <w:rPr>
          <w:rFonts w:asciiTheme="minorHAnsi" w:hAnsiTheme="minorHAnsi" w:cstheme="minorHAnsi"/>
          <w:bCs/>
          <w:color w:val="auto"/>
        </w:rPr>
        <w:t xml:space="preserve"> the obtention of primary myoblasts is still dependent on</w:t>
      </w:r>
      <w:r w:rsidR="00580DA7" w:rsidRPr="00F63E02">
        <w:rPr>
          <w:rFonts w:asciiTheme="minorHAnsi" w:hAnsiTheme="minorHAnsi" w:cstheme="minorHAnsi"/>
          <w:bCs/>
          <w:color w:val="auto"/>
        </w:rPr>
        <w:t xml:space="preserve"> muscle biopsy</w:t>
      </w:r>
      <w:r w:rsidR="00031C32" w:rsidRPr="00F63E02">
        <w:rPr>
          <w:rFonts w:asciiTheme="minorHAnsi" w:hAnsiTheme="minorHAnsi" w:cstheme="minorHAnsi"/>
          <w:bCs/>
          <w:color w:val="auto"/>
        </w:rPr>
        <w:t>,</w:t>
      </w:r>
      <w:r w:rsidR="00580DA7" w:rsidRPr="00F63E02">
        <w:rPr>
          <w:rFonts w:asciiTheme="minorHAnsi" w:hAnsiTheme="minorHAnsi" w:cstheme="minorHAnsi"/>
          <w:bCs/>
          <w:color w:val="auto"/>
        </w:rPr>
        <w:t xml:space="preserve"> a surgical procedure with disadvantages to the patients, which, in many cases, have their muscles in advanced degeneration.</w:t>
      </w:r>
      <w:r w:rsidR="00031C32" w:rsidRPr="00F63E02">
        <w:rPr>
          <w:rFonts w:asciiTheme="minorHAnsi" w:hAnsiTheme="minorHAnsi" w:cstheme="minorHAnsi"/>
          <w:bCs/>
          <w:color w:val="auto"/>
        </w:rPr>
        <w:t xml:space="preserve"> </w:t>
      </w:r>
      <w:r w:rsidR="00580DA7" w:rsidRPr="00F63E02">
        <w:rPr>
          <w:rFonts w:asciiTheme="minorHAnsi" w:hAnsiTheme="minorHAnsi" w:cstheme="minorHAnsi"/>
          <w:bCs/>
          <w:color w:val="auto"/>
        </w:rPr>
        <w:t xml:space="preserve">Thus, </w:t>
      </w:r>
      <w:r w:rsidR="007C5E42" w:rsidRPr="00F63E02">
        <w:rPr>
          <w:rFonts w:asciiTheme="minorHAnsi" w:hAnsiTheme="minorHAnsi" w:cstheme="minorHAnsi"/>
          <w:bCs/>
          <w:color w:val="auto"/>
        </w:rPr>
        <w:t>the muscle of these patients</w:t>
      </w:r>
      <w:r w:rsidR="00580DA7" w:rsidRPr="00F63E02">
        <w:rPr>
          <w:rFonts w:asciiTheme="minorHAnsi" w:hAnsiTheme="minorHAnsi" w:cstheme="minorHAnsi"/>
          <w:bCs/>
          <w:color w:val="auto"/>
        </w:rPr>
        <w:t xml:space="preserve"> </w:t>
      </w:r>
      <w:r w:rsidR="007C5E42" w:rsidRPr="00F63E02">
        <w:rPr>
          <w:rFonts w:asciiTheme="minorHAnsi" w:hAnsiTheme="minorHAnsi" w:cstheme="minorHAnsi"/>
          <w:bCs/>
          <w:color w:val="auto"/>
        </w:rPr>
        <w:t>is</w:t>
      </w:r>
      <w:r w:rsidR="00580DA7" w:rsidRPr="00F63E02">
        <w:rPr>
          <w:rFonts w:asciiTheme="minorHAnsi" w:hAnsiTheme="minorHAnsi" w:cstheme="minorHAnsi"/>
          <w:bCs/>
          <w:color w:val="auto"/>
        </w:rPr>
        <w:t xml:space="preserve"> composed of </w:t>
      </w:r>
      <w:r w:rsidR="007C5E42" w:rsidRPr="00F63E02">
        <w:rPr>
          <w:rFonts w:asciiTheme="minorHAnsi" w:hAnsiTheme="minorHAnsi" w:cstheme="minorHAnsi"/>
          <w:bCs/>
          <w:color w:val="auto"/>
        </w:rPr>
        <w:t xml:space="preserve">a significant proportion of </w:t>
      </w:r>
      <w:r w:rsidR="00580DA7" w:rsidRPr="00F63E02">
        <w:rPr>
          <w:rFonts w:asciiTheme="minorHAnsi" w:hAnsiTheme="minorHAnsi" w:cstheme="minorHAnsi"/>
          <w:bCs/>
          <w:color w:val="auto"/>
        </w:rPr>
        <w:t>fibrotic and/or adipose tissue and yields fewer muscle cells</w:t>
      </w:r>
      <w:r w:rsidR="00031C32" w:rsidRPr="00F63E02">
        <w:rPr>
          <w:rFonts w:asciiTheme="minorHAnsi" w:hAnsiTheme="minorHAnsi" w:cstheme="minorHAnsi"/>
          <w:bCs/>
          <w:color w:val="auto"/>
        </w:rPr>
        <w:t>, requiring the purification of the cells previous</w:t>
      </w:r>
      <w:r w:rsidR="00B4742E" w:rsidRPr="00F63E02">
        <w:rPr>
          <w:rFonts w:asciiTheme="minorHAnsi" w:hAnsiTheme="minorHAnsi" w:cstheme="minorHAnsi"/>
          <w:bCs/>
          <w:color w:val="auto"/>
        </w:rPr>
        <w:t>ly</w:t>
      </w:r>
      <w:r w:rsidR="00031C32" w:rsidRPr="00F63E02">
        <w:rPr>
          <w:rFonts w:asciiTheme="minorHAnsi" w:hAnsiTheme="minorHAnsi" w:cstheme="minorHAnsi"/>
          <w:bCs/>
          <w:color w:val="auto"/>
        </w:rPr>
        <w:t xml:space="preserve"> to the immortalization.</w:t>
      </w:r>
    </w:p>
    <w:p w14:paraId="2010FA77" w14:textId="7125411A" w:rsidR="007C5E42" w:rsidRPr="00F63E02" w:rsidRDefault="007C5E42" w:rsidP="001B1519">
      <w:pPr>
        <w:rPr>
          <w:rFonts w:asciiTheme="minorHAnsi" w:hAnsiTheme="minorHAnsi" w:cstheme="minorHAnsi"/>
          <w:bCs/>
          <w:color w:val="auto"/>
        </w:rPr>
      </w:pPr>
    </w:p>
    <w:p w14:paraId="3D3F8891" w14:textId="705352B1" w:rsidR="007C5E42" w:rsidRPr="00F63E02" w:rsidRDefault="007C5E42" w:rsidP="001B1519">
      <w:pPr>
        <w:rPr>
          <w:rFonts w:asciiTheme="minorHAnsi" w:hAnsiTheme="minorHAnsi" w:cstheme="minorHAnsi"/>
          <w:bCs/>
          <w:color w:val="auto"/>
        </w:rPr>
      </w:pPr>
      <w:r w:rsidRPr="00F63E02">
        <w:rPr>
          <w:rFonts w:asciiTheme="minorHAnsi" w:hAnsiTheme="minorHAnsi" w:cstheme="minorHAnsi"/>
          <w:bCs/>
          <w:color w:val="auto"/>
        </w:rPr>
        <w:t xml:space="preserve">In </w:t>
      </w:r>
      <w:r w:rsidR="000E55B3" w:rsidRPr="00F63E02">
        <w:rPr>
          <w:rFonts w:asciiTheme="minorHAnsi" w:hAnsiTheme="minorHAnsi" w:cstheme="minorHAnsi"/>
          <w:bCs/>
          <w:color w:val="auto"/>
        </w:rPr>
        <w:t xml:space="preserve">contrast </w:t>
      </w:r>
      <w:r w:rsidRPr="00F63E02">
        <w:rPr>
          <w:rFonts w:asciiTheme="minorHAnsi" w:hAnsiTheme="minorHAnsi" w:cstheme="minorHAnsi"/>
          <w:bCs/>
          <w:color w:val="auto"/>
        </w:rPr>
        <w:t xml:space="preserve">to muscle biopsies, skin biopsies are more accessible and are less harmful to patients. Primary fibroblasts can be derived from skin fragments </w:t>
      </w:r>
      <w:r w:rsidRPr="00F63E02">
        <w:rPr>
          <w:rFonts w:asciiTheme="minorHAnsi" w:hAnsiTheme="minorHAnsi" w:cstheme="minorHAnsi"/>
          <w:bCs/>
          <w:i/>
          <w:iCs/>
          <w:color w:val="auto"/>
        </w:rPr>
        <w:t>in vitro</w:t>
      </w:r>
      <w:r w:rsidRPr="00F63E02">
        <w:rPr>
          <w:rFonts w:asciiTheme="minorHAnsi" w:hAnsiTheme="minorHAnsi" w:cstheme="minorHAnsi"/>
          <w:bCs/>
          <w:color w:val="auto"/>
        </w:rPr>
        <w:t xml:space="preserve">. Although fibroblasts are not primarily affected by mutations causing neuromuscular disorders, they can be transdifferentiated into myoblasts. This </w:t>
      </w:r>
      <w:r w:rsidR="000E55B3" w:rsidRPr="00F63E02">
        <w:rPr>
          <w:rFonts w:asciiTheme="minorHAnsi" w:hAnsiTheme="minorHAnsi" w:cstheme="minorHAnsi"/>
          <w:bCs/>
          <w:color w:val="auto"/>
        </w:rPr>
        <w:t xml:space="preserve">can be </w:t>
      </w:r>
      <w:r w:rsidRPr="00F63E02">
        <w:rPr>
          <w:rFonts w:asciiTheme="minorHAnsi" w:hAnsiTheme="minorHAnsi" w:cstheme="minorHAnsi"/>
          <w:bCs/>
          <w:color w:val="auto"/>
        </w:rPr>
        <w:t xml:space="preserve">achieved by the insertion of </w:t>
      </w:r>
      <w:r w:rsidR="00AE20EE" w:rsidRPr="00F63E02">
        <w:rPr>
          <w:rFonts w:asciiTheme="minorHAnsi" w:hAnsiTheme="minorHAnsi" w:cstheme="minorHAnsi"/>
          <w:bCs/>
          <w:color w:val="auto"/>
        </w:rPr>
        <w:t xml:space="preserve">the </w:t>
      </w:r>
      <w:proofErr w:type="spellStart"/>
      <w:r w:rsidRPr="00F63E02">
        <w:rPr>
          <w:rFonts w:asciiTheme="minorHAnsi" w:hAnsiTheme="minorHAnsi" w:cstheme="minorHAnsi"/>
          <w:bCs/>
          <w:i/>
          <w:iCs/>
          <w:color w:val="auto"/>
        </w:rPr>
        <w:t>Myod</w:t>
      </w:r>
      <w:proofErr w:type="spellEnd"/>
      <w:r w:rsidRPr="00F63E02">
        <w:rPr>
          <w:rFonts w:asciiTheme="minorHAnsi" w:hAnsiTheme="minorHAnsi" w:cstheme="minorHAnsi"/>
          <w:bCs/>
          <w:color w:val="auto"/>
        </w:rPr>
        <w:t xml:space="preserve"> gene</w:t>
      </w:r>
      <w:r w:rsidR="0049155C" w:rsidRPr="00F63E02">
        <w:rPr>
          <w:rFonts w:asciiTheme="minorHAnsi" w:hAnsiTheme="minorHAnsi" w:cstheme="minorHAnsi"/>
          <w:bCs/>
          <w:color w:val="auto"/>
        </w:rPr>
        <w:t>, a myogenic regulatory transcription factor</w:t>
      </w:r>
      <w:r w:rsidR="009F38B1" w:rsidRPr="00F63E02">
        <w:rPr>
          <w:rFonts w:asciiTheme="minorHAnsi" w:hAnsiTheme="minorHAnsi" w:cstheme="minorHAnsi"/>
          <w:bCs/>
          <w:color w:val="auto"/>
        </w:rPr>
        <w:fldChar w:fldCharType="begin" w:fldLock="1"/>
      </w:r>
      <w:r w:rsidR="001C511C" w:rsidRPr="00F63E02">
        <w:rPr>
          <w:rFonts w:asciiTheme="minorHAnsi" w:hAnsiTheme="minorHAnsi" w:cstheme="minorHAnsi"/>
          <w:bCs/>
          <w:color w:val="auto"/>
        </w:rPr>
        <w:instrText>ADDIN CSL_CITATION {"citationItems":[{"id":"ITEM-1","itemData":{"DOI":"10.1089/hum.2008.163","ISSN":"10430342","abstract":"Numerous strategies are under development for the correction of deleterious effects of mutations in muscular dystrophies, and these strategies must be validated in compelling models. Cellular models seem straightforward to set up; however, the proliferative capacity of muscle cells isolated from dystrophic patients is limited, and in addition it is difficult to envisage the use of large muscle biopsies from patients to obtain enough cells for ex vivo assessments. To overcome these problems, we have devised a strategy to obtain, from a patient with Duchenne muscular dystrophy (DMD), an inexhaustible source of myogenic progenitor cells with a deletion of exons 49 and 50 in the dystrophin gene. Starting material consisted of dermal fibroblasts isolated from a skin biopsy taken in a noninvasive way. These fibroblasts were first immortalized by telomerase gene transfer. Subsequent cell lines were converted into myogenic cells by means of a lentiviral vector encoding an inducible MyoD construct. Before myogenic induction, engineered DMD fibroblasts were able to proliferate infinitely. Under induction conditions, they were converted into myogenic cells, which differentiated into large multinucleated myotubes. We used these DMD fibroblast cell lines to assess dystrophin rescue by using engineered U7 small nuclear RNAs harboring antisense sequences required to restore an in-frame dystrophin mRNA by skipping exon 51. Further molecular analyses showed dystrophin rescue ex vivo as well as in vivo after engrafting of treated cells into regenerating muscles in immunodeficient mice. © Copyright 2009, Mary Ann Liebert, Inc.","author":[{"dropping-particle":"","family":"Chaouch","given":"Soraya","non-dropping-particle":"","parse-names":false,"suffix":""},{"dropping-particle":"","family":"Mouly","given":"Vincent","non-dropping-particle":"","parse-names":false,"suffix":""},{"dropping-particle":"","family":"Goyenvalle","given":"Aurélie","non-dropping-particle":"","parse-names":false,"suffix":""},{"dropping-particle":"","family":"Vulin","given":"Adeline","non-dropping-particle":"","parse-names":false,"suffix":""},{"dropping-particle":"","family":"Mamchaoui","given":"Kamel","non-dropping-particle":"","parse-names":false,"suffix":""},{"dropping-particle":"","family":"Negroni","given":"Elisa","non-dropping-particle":"","parse-names":false,"suffix":""},{"dropping-particle":"","family":"Santo","given":"James","non-dropping-particle":"Di","parse-names":false,"suffix":""},{"dropping-particle":"","family":"Butler-Browne","given":"Gillian","non-dropping-particle":"","parse-names":false,"suffix":""},{"dropping-particle":"","family":"Torrente","given":"Yvan","non-dropping-particle":"","parse-names":false,"suffix":""},{"dropping-particle":"","family":"Garcia","given":"Luis","non-dropping-particle":"","parse-names":false,"suffix":""},{"dropping-particle":"","family":"Furling","given":"Denis","non-dropping-particle":"","parse-names":false,"suffix":""}],"container-title":"Human Gene Therapy","id":"ITEM-1","issue":"7","issued":{"date-parts":[["2009","7","1"]]},"page":"784-790","publisher":"Mary Ann Liebert, Inc. 140 Huguenot Street, 3rd Floor New Rochelle, NY 10801 USA","title":"Immortalized skin fibroblasts expressing conditional MyoD as a renewable and reliable source of converted human muscle cells to assess therapeutic strategies for muscular dystrophies: Validation of an exon-skipping approach to restore dystrophin in duchen","type":"article-journal","volume":"20"},"uris":["http://www.mendeley.com/documents/?uuid=7fa0896e-e469-3ade-8802-996275515812"]}],"mendeley":{"formattedCitation":"&lt;sup&gt;5&lt;/sup&gt;","plainTextFormattedCitation":"5","previouslyFormattedCitation":"&lt;sup&gt;5&lt;/sup&gt;"},"properties":{"noteIndex":0},"schema":"https://github.com/citation-style-language/schema/raw/master/csl-citation.json"}</w:instrText>
      </w:r>
      <w:r w:rsidR="009F38B1" w:rsidRPr="00F63E02">
        <w:rPr>
          <w:rFonts w:asciiTheme="minorHAnsi" w:hAnsiTheme="minorHAnsi" w:cstheme="minorHAnsi"/>
          <w:bCs/>
          <w:color w:val="auto"/>
        </w:rPr>
        <w:fldChar w:fldCharType="separate"/>
      </w:r>
      <w:r w:rsidR="009F38B1" w:rsidRPr="00F63E02">
        <w:rPr>
          <w:rFonts w:asciiTheme="minorHAnsi" w:hAnsiTheme="minorHAnsi" w:cstheme="minorHAnsi"/>
          <w:bCs/>
          <w:noProof/>
          <w:color w:val="auto"/>
          <w:vertAlign w:val="superscript"/>
        </w:rPr>
        <w:t>5</w:t>
      </w:r>
      <w:r w:rsidR="009F38B1" w:rsidRPr="00F63E02">
        <w:rPr>
          <w:rFonts w:asciiTheme="minorHAnsi" w:hAnsiTheme="minorHAnsi" w:cstheme="minorHAnsi"/>
          <w:bCs/>
          <w:color w:val="auto"/>
        </w:rPr>
        <w:fldChar w:fldCharType="end"/>
      </w:r>
      <w:r w:rsidR="0049155C" w:rsidRPr="00F63E02">
        <w:rPr>
          <w:rFonts w:asciiTheme="minorHAnsi" w:hAnsiTheme="minorHAnsi" w:cstheme="minorHAnsi"/>
          <w:bCs/>
          <w:color w:val="auto"/>
        </w:rPr>
        <w:t>.</w:t>
      </w:r>
      <w:r w:rsidR="000866C9" w:rsidRPr="00F63E02">
        <w:rPr>
          <w:rFonts w:asciiTheme="minorHAnsi" w:hAnsiTheme="minorHAnsi" w:cstheme="minorHAnsi"/>
          <w:bCs/>
          <w:color w:val="auto"/>
        </w:rPr>
        <w:t xml:space="preserve"> </w:t>
      </w:r>
      <w:r w:rsidR="00BF481F" w:rsidRPr="00F63E02">
        <w:rPr>
          <w:rFonts w:asciiTheme="minorHAnsi" w:hAnsiTheme="minorHAnsi" w:cstheme="minorHAnsi"/>
          <w:bCs/>
          <w:color w:val="auto"/>
        </w:rPr>
        <w:t>In this manuscript, we describe the protocol to obtain transdifferentiated myoblasts, from the establishment of fibroblasts cultures to the obtention of differentiated myotubes</w:t>
      </w:r>
      <w:r w:rsidR="00687967" w:rsidRPr="00F63E02">
        <w:rPr>
          <w:rFonts w:asciiTheme="minorHAnsi" w:hAnsiTheme="minorHAnsi" w:cstheme="minorHAnsi"/>
          <w:bCs/>
          <w:color w:val="auto"/>
        </w:rPr>
        <w:t xml:space="preserve"> (a representative summary of the method is depicted in </w:t>
      </w:r>
      <w:r w:rsidR="00687967" w:rsidRPr="00F63E02">
        <w:rPr>
          <w:rFonts w:asciiTheme="minorHAnsi" w:hAnsiTheme="minorHAnsi" w:cstheme="minorHAnsi"/>
          <w:b/>
          <w:color w:val="auto"/>
        </w:rPr>
        <w:t>Figure 1</w:t>
      </w:r>
      <w:r w:rsidR="00687967" w:rsidRPr="00F63E02">
        <w:rPr>
          <w:rFonts w:asciiTheme="minorHAnsi" w:hAnsiTheme="minorHAnsi" w:cstheme="minorHAnsi"/>
          <w:bCs/>
          <w:color w:val="auto"/>
        </w:rPr>
        <w:t>)</w:t>
      </w:r>
      <w:r w:rsidR="00BF481F" w:rsidRPr="00F63E02">
        <w:rPr>
          <w:rFonts w:asciiTheme="minorHAnsi" w:hAnsiTheme="minorHAnsi" w:cstheme="minorHAnsi"/>
          <w:bCs/>
          <w:color w:val="auto"/>
        </w:rPr>
        <w:t xml:space="preserve">. </w:t>
      </w:r>
    </w:p>
    <w:p w14:paraId="2BDEF7CC" w14:textId="15B852F6" w:rsidR="00491C62" w:rsidRPr="00F63E02" w:rsidRDefault="00491C62" w:rsidP="001B1519">
      <w:pPr>
        <w:rPr>
          <w:rFonts w:asciiTheme="minorHAnsi" w:hAnsiTheme="minorHAnsi" w:cstheme="minorHAnsi"/>
          <w:bCs/>
          <w:color w:val="auto"/>
        </w:rPr>
      </w:pPr>
    </w:p>
    <w:p w14:paraId="36630D66" w14:textId="4B29F12A" w:rsidR="0041077B" w:rsidRPr="00F63E02" w:rsidRDefault="001C511C" w:rsidP="001B1519">
      <w:pPr>
        <w:rPr>
          <w:rFonts w:asciiTheme="minorHAnsi" w:hAnsiTheme="minorHAnsi" w:cstheme="minorHAnsi"/>
          <w:bCs/>
          <w:color w:val="auto"/>
        </w:rPr>
      </w:pPr>
      <w:r w:rsidRPr="00F63E02">
        <w:rPr>
          <w:rFonts w:asciiTheme="minorHAnsi" w:hAnsiTheme="minorHAnsi" w:cstheme="minorHAnsi"/>
          <w:bCs/>
          <w:color w:val="auto"/>
        </w:rPr>
        <w:t xml:space="preserve">Pre-clinical testing of therapeutic strategies is dependent on cellular and animal models carrying mutations similar to the mutations found in human patients. </w:t>
      </w:r>
      <w:r w:rsidR="00142BA3" w:rsidRPr="00F63E02">
        <w:rPr>
          <w:rFonts w:asciiTheme="minorHAnsi" w:hAnsiTheme="minorHAnsi" w:cstheme="minorHAnsi"/>
          <w:bCs/>
          <w:color w:val="auto"/>
        </w:rPr>
        <w:t xml:space="preserve">Although the development of animal models has become more feasible with the </w:t>
      </w:r>
      <w:r w:rsidR="0041077B" w:rsidRPr="00F63E02">
        <w:rPr>
          <w:rFonts w:asciiTheme="minorHAnsi" w:hAnsiTheme="minorHAnsi" w:cstheme="minorHAnsi"/>
          <w:bCs/>
          <w:color w:val="auto"/>
        </w:rPr>
        <w:t>advance</w:t>
      </w:r>
      <w:r w:rsidR="00142BA3" w:rsidRPr="00F63E02">
        <w:rPr>
          <w:rFonts w:asciiTheme="minorHAnsi" w:hAnsiTheme="minorHAnsi" w:cstheme="minorHAnsi"/>
          <w:bCs/>
          <w:color w:val="auto"/>
        </w:rPr>
        <w:t xml:space="preserve"> of gene-editing technologies such as CRISPR/Cas9</w:t>
      </w:r>
      <w:r w:rsidR="00142BA3" w:rsidRPr="00F63E02">
        <w:rPr>
          <w:rFonts w:asciiTheme="minorHAnsi" w:hAnsiTheme="minorHAnsi" w:cstheme="minorHAnsi"/>
          <w:bCs/>
          <w:color w:val="auto"/>
        </w:rPr>
        <w:fldChar w:fldCharType="begin" w:fldLock="1"/>
      </w:r>
      <w:r w:rsidR="00142BA3" w:rsidRPr="00F63E02">
        <w:rPr>
          <w:rFonts w:asciiTheme="minorHAnsi" w:hAnsiTheme="minorHAnsi" w:cstheme="minorHAnsi"/>
          <w:bCs/>
          <w:color w:val="auto"/>
        </w:rPr>
        <w:instrText>ADDIN CSL_CITATION {"citationItems":[{"id":"ITEM-1","itemData":{"DOI":"10.1002/jgm.3082","ISSN":"1099-498X","abstract":"A set of unique sequences in bacterial genomes, responsible for protecting bacteria against bacteriophages, has recently been used for the genetic manipulation of specific points in the genome. These systems consist of one RNA component and one enzyme component, known as CRISPR (“clustered regularly interspaced short palindromic repeats”) and Cas9, respectively. The present review focuses on the applications of CRISPR/Cas9 technology in the development of cellular and animal models of human disease. Making a desired genetic alteration depends on the design of RNA molecules that guide endonucleases to a favorable genomic location. With the discovery of CRISPR/Cas9 technology, researchers are able to achieve higher levels of accuracy because of its advantages over alternative methods for editing genome, including a simple design, a high targeting efficiency and the ability to create simultaneous alterations in multiple sequences. These factors allow the researchers to apply this technology to creating cellular and animal models of human diseases by knock-in, knock-out and Indel mutation strategies, such as for Huntington's disease, cardiovascular disorders and cancers. Optimized CRISPR/Cas9 technology will facilitate access to valuable novel cellular and animal genetic models with respect to the development of innovative drug discovery and gene therapy.","author":[{"dropping-particle":"","family":"Zarei","given":"Ali","non-dropping-particle":"","parse-names":false,"suffix":""},{"dropping-particle":"","family":"Razban","given":"Vahid","non-dropping-particle":"","parse-names":false,"suffix":""},{"dropping-particle":"","family":"Hosseini","given":"Seyed Ebrahim","non-dropping-particle":"","parse-names":false,"suffix":""},{"dropping-particle":"","family":"Tabei","given":"Seyed Mohammad Bagher","non-dropping-particle":"","parse-names":false,"suffix":""}],"container-title":"The Journal of Gene Medicine","id":"ITEM-1","issue":"4","issued":{"date-parts":[["2019","4","15"]]},"page":"e3082","publisher":"Blackwell Publishing Inc.","title":"Creating cell and animal models of human disease by genome editing using CRISPR/Cas9","type":"article-journal","volume":"21"},"uris":["http://www.mendeley.com/documents/?uuid=a74dda9f-ae0c-3e09-855d-b93f7a6dfa3e"]}],"mendeley":{"formattedCitation":"&lt;sup&gt;6&lt;/sup&gt;","plainTextFormattedCitation":"6","previouslyFormattedCitation":"&lt;sup&gt;6&lt;/sup&gt;"},"properties":{"noteIndex":0},"schema":"https://github.com/citation-style-language/schema/raw/master/csl-citation.json"}</w:instrText>
      </w:r>
      <w:r w:rsidR="00142BA3" w:rsidRPr="00F63E02">
        <w:rPr>
          <w:rFonts w:asciiTheme="minorHAnsi" w:hAnsiTheme="minorHAnsi" w:cstheme="minorHAnsi"/>
          <w:bCs/>
          <w:color w:val="auto"/>
        </w:rPr>
        <w:fldChar w:fldCharType="separate"/>
      </w:r>
      <w:r w:rsidR="00142BA3" w:rsidRPr="00F63E02">
        <w:rPr>
          <w:rFonts w:asciiTheme="minorHAnsi" w:hAnsiTheme="minorHAnsi" w:cstheme="minorHAnsi"/>
          <w:bCs/>
          <w:noProof/>
          <w:color w:val="auto"/>
          <w:vertAlign w:val="superscript"/>
        </w:rPr>
        <w:t>6</w:t>
      </w:r>
      <w:r w:rsidR="00142BA3" w:rsidRPr="00F63E02">
        <w:rPr>
          <w:rFonts w:asciiTheme="minorHAnsi" w:hAnsiTheme="minorHAnsi" w:cstheme="minorHAnsi"/>
          <w:bCs/>
          <w:color w:val="auto"/>
        </w:rPr>
        <w:fldChar w:fldCharType="end"/>
      </w:r>
      <w:r w:rsidR="00142BA3" w:rsidRPr="00F63E02">
        <w:rPr>
          <w:rFonts w:asciiTheme="minorHAnsi" w:hAnsiTheme="minorHAnsi" w:cstheme="minorHAnsi"/>
          <w:bCs/>
          <w:color w:val="auto"/>
        </w:rPr>
        <w:t xml:space="preserve">, it is still challenging and costly. Thus, patient-derived cell lines are an accessible option to have models, covering the large spectrum of mutations </w:t>
      </w:r>
      <w:r w:rsidR="0041077B" w:rsidRPr="00F63E02">
        <w:rPr>
          <w:rFonts w:asciiTheme="minorHAnsi" w:hAnsiTheme="minorHAnsi" w:cstheme="minorHAnsi"/>
          <w:bCs/>
          <w:color w:val="auto"/>
        </w:rPr>
        <w:t xml:space="preserve">of disease such </w:t>
      </w:r>
      <w:r w:rsidRPr="00F63E02">
        <w:rPr>
          <w:rFonts w:asciiTheme="minorHAnsi" w:hAnsiTheme="minorHAnsi" w:cstheme="minorHAnsi"/>
          <w:bCs/>
          <w:color w:val="auto"/>
        </w:rPr>
        <w:t>as Duchenne muscular dystrophy</w:t>
      </w:r>
      <w:r w:rsidR="0099544A" w:rsidRPr="00F63E02">
        <w:rPr>
          <w:rFonts w:asciiTheme="minorHAnsi" w:hAnsiTheme="minorHAnsi" w:cstheme="minorHAnsi"/>
          <w:bCs/>
          <w:color w:val="auto"/>
        </w:rPr>
        <w:t xml:space="preserve"> (DMD)</w:t>
      </w:r>
      <w:r w:rsidR="0041077B" w:rsidRPr="00F63E02">
        <w:rPr>
          <w:rFonts w:asciiTheme="minorHAnsi" w:hAnsiTheme="minorHAnsi" w:cstheme="minorHAnsi"/>
          <w:bCs/>
          <w:color w:val="auto"/>
        </w:rPr>
        <w:t>. O</w:t>
      </w:r>
      <w:r w:rsidRPr="00F63E02">
        <w:rPr>
          <w:rFonts w:asciiTheme="minorHAnsi" w:hAnsiTheme="minorHAnsi" w:cstheme="minorHAnsi"/>
          <w:bCs/>
          <w:color w:val="auto"/>
        </w:rPr>
        <w:t xml:space="preserve">btention </w:t>
      </w:r>
      <w:r w:rsidR="0041077B" w:rsidRPr="00F63E02">
        <w:rPr>
          <w:rFonts w:asciiTheme="minorHAnsi" w:hAnsiTheme="minorHAnsi" w:cstheme="minorHAnsi"/>
          <w:bCs/>
          <w:color w:val="auto"/>
        </w:rPr>
        <w:t xml:space="preserve">and creation </w:t>
      </w:r>
      <w:r w:rsidRPr="00F63E02">
        <w:rPr>
          <w:rFonts w:asciiTheme="minorHAnsi" w:hAnsiTheme="minorHAnsi" w:cstheme="minorHAnsi"/>
          <w:bCs/>
          <w:color w:val="auto"/>
        </w:rPr>
        <w:t>of cell models are crucial to the development of personalized therapies</w:t>
      </w:r>
      <w:r w:rsidR="0041077B" w:rsidRPr="00F63E02">
        <w:rPr>
          <w:rFonts w:asciiTheme="minorHAnsi" w:hAnsiTheme="minorHAnsi" w:cstheme="minorHAnsi"/>
          <w:bCs/>
          <w:color w:val="auto"/>
        </w:rPr>
        <w:t xml:space="preserve"> for such pathologies</w:t>
      </w:r>
      <w:r w:rsidRPr="00F63E02">
        <w:rPr>
          <w:rFonts w:asciiTheme="minorHAnsi" w:hAnsiTheme="minorHAnsi" w:cstheme="minorHAnsi"/>
          <w:bCs/>
          <w:color w:val="auto"/>
        </w:rPr>
        <w:t xml:space="preserve">. </w:t>
      </w:r>
    </w:p>
    <w:p w14:paraId="38693A4C" w14:textId="77777777" w:rsidR="0041077B" w:rsidRPr="00F63E02" w:rsidRDefault="0041077B" w:rsidP="001B1519">
      <w:pPr>
        <w:rPr>
          <w:rFonts w:asciiTheme="minorHAnsi" w:hAnsiTheme="minorHAnsi" w:cstheme="minorHAnsi"/>
          <w:bCs/>
          <w:color w:val="auto"/>
        </w:rPr>
      </w:pPr>
    </w:p>
    <w:p w14:paraId="5B535FDD" w14:textId="431B47DF" w:rsidR="00491C62" w:rsidRPr="00F63E02" w:rsidRDefault="0041077B" w:rsidP="001B1519">
      <w:pPr>
        <w:rPr>
          <w:rFonts w:asciiTheme="minorHAnsi" w:hAnsiTheme="minorHAnsi" w:cstheme="minorHAnsi"/>
          <w:bCs/>
          <w:color w:val="auto"/>
        </w:rPr>
      </w:pPr>
      <w:r w:rsidRPr="00F63E02">
        <w:rPr>
          <w:rFonts w:asciiTheme="minorHAnsi" w:hAnsiTheme="minorHAnsi" w:cstheme="minorHAnsi"/>
          <w:bCs/>
          <w:color w:val="auto"/>
        </w:rPr>
        <w:t>Among personalized therapies that have been investigated, e</w:t>
      </w:r>
      <w:r w:rsidR="001C511C" w:rsidRPr="00F63E02">
        <w:rPr>
          <w:rFonts w:asciiTheme="minorHAnsi" w:hAnsiTheme="minorHAnsi" w:cstheme="minorHAnsi"/>
          <w:bCs/>
          <w:color w:val="auto"/>
        </w:rPr>
        <w:t xml:space="preserve">xon skipping strategies </w:t>
      </w:r>
      <w:r w:rsidRPr="00F63E02">
        <w:rPr>
          <w:rFonts w:asciiTheme="minorHAnsi" w:hAnsiTheme="minorHAnsi" w:cstheme="minorHAnsi"/>
          <w:bCs/>
          <w:color w:val="auto"/>
        </w:rPr>
        <w:t>is one of the promising one</w:t>
      </w:r>
      <w:r w:rsidR="00AE20EE" w:rsidRPr="00F63E02">
        <w:rPr>
          <w:rFonts w:asciiTheme="minorHAnsi" w:hAnsiTheme="minorHAnsi" w:cstheme="minorHAnsi"/>
          <w:bCs/>
          <w:color w:val="auto"/>
        </w:rPr>
        <w:t>s</w:t>
      </w:r>
      <w:r w:rsidRPr="00F63E02">
        <w:rPr>
          <w:rFonts w:asciiTheme="minorHAnsi" w:hAnsiTheme="minorHAnsi" w:cstheme="minorHAnsi"/>
          <w:bCs/>
          <w:color w:val="auto"/>
        </w:rPr>
        <w:t xml:space="preserve"> </w:t>
      </w:r>
      <w:r w:rsidR="001C511C" w:rsidRPr="00F63E02">
        <w:rPr>
          <w:rFonts w:asciiTheme="minorHAnsi" w:hAnsiTheme="minorHAnsi" w:cstheme="minorHAnsi"/>
          <w:bCs/>
          <w:color w:val="auto"/>
        </w:rPr>
        <w:t>for different muscular dystrophies</w:t>
      </w:r>
      <w:r w:rsidR="001C511C" w:rsidRPr="00F63E02">
        <w:rPr>
          <w:rFonts w:asciiTheme="minorHAnsi" w:hAnsiTheme="minorHAnsi" w:cstheme="minorHAnsi"/>
          <w:bCs/>
          <w:color w:val="auto"/>
        </w:rPr>
        <w:fldChar w:fldCharType="begin" w:fldLock="1"/>
      </w:r>
      <w:r w:rsidR="00142BA3" w:rsidRPr="00F63E02">
        <w:rPr>
          <w:rFonts w:asciiTheme="minorHAnsi" w:hAnsiTheme="minorHAnsi" w:cstheme="minorHAnsi"/>
          <w:bCs/>
          <w:color w:val="auto"/>
        </w:rPr>
        <w:instrText>ADDIN CSL_CITATION {"citationItems":[{"id":"ITEM-1","itemData":{"DOI":"10.1093/hmg/ddy171","ISSN":"14602083","abstract":"Duchenne muscular dystrophy (DMD) is a fatal genetic disorder characterized by progressive muscle wasting that has currently no cure. Exon-skipping strategy represents one of the most promising therapeutic approaches that aim to restore expression of a shorter but functional dystrophin protein. The antisense field has remarkably progress over the last years with recent accelerated approval of the first antisense oligonucleotide-based therapy for DMD, Exondys 51, though the therapeutic benefit remains to be proved in patients. Despite clinical advances, the poor effective delivery to target all muscle remains the main hurdle for antisense drug therapy. This review describes the antisense-based exon-skipping approach for DMD, from proof-of-concept to first marketed drug. We discuss the main obstacles to achieve a successful exon-skipping therapy and the latest advances of the international community to develop more powerful chemistries and more sophisticated delivery systems in order to increase potency, bioavailability and safety. Finally, we highlight the importance of collaborative efforts and early dialogue between drug developers and regulatory agencies in order to overcome difficulties, find appropriate outcome markers and collect useful data.","author":[{"dropping-particle":"","family":"Echevarría","given":"Lucía","non-dropping-particle":"","parse-names":false,"suffix":""},{"dropping-particle":"","family":"Aupy","given":"Philippine","non-dropping-particle":"","parse-names":false,"suffix":""},{"dropping-particle":"","family":"Goyenvalle","given":"Aurélie","non-dropping-particle":"","parse-names":false,"suffix":""}],"container-title":"Human molecular genetics","id":"ITEM-1","issue":"R2","issued":{"date-parts":[["2018","8","1"]]},"page":"R163-R172","publisher":"NLM (Medline)","title":"Exon-skipping advances for Duchenne muscular dystrophy","type":"article","volume":"27"},"uris":["http://www.mendeley.com/documents/?uuid=9386bf4e-8e8b-3ad0-9749-367dd041a640"]},{"id":"ITEM-2","itemData":{"DOI":"10.1017/erm.2019.5","ISSN":"14623994","PMID":"31576784","abstract":"Muscular dystrophy is a group of genetic disorders characterised by degeneration of muscles. Different forms of muscular dystrophy can show varying phenotypes with a wide range of age, severity and location of muscle deterioration. Many palliative care options are available for muscular dystrophy patients, but no curative treatment is available. Exon-skipping therapy aims to induce skipping of exons with disease-causing mutations and/or nearby exons to restore the reading frame, which results in an internally truncated, partially functional protein. In antisense-mediated exon-skipping synthetic antisense oligonucleotide binds to pre-mRNA to induce exon skipping. Recent advances in exon skipping have yielded promising results; the US Food and Drug Administration (FDA) approved eteplirsen (Exondys51) as the first exon-skipping drug for the treatment of Duchenne muscular dystrophy, and in vivo exon skipping has been demonstrated in animal models of dysferlinopathy, limb-girdle muscular dystrophy type 2C and congenital muscular dystrophy type 1A. Novel methods that induce exon skipping utilizing Clustered Regularly Interspaced Short Palindromic Repeats (CRISPR) are also being developed where splice site mutations are created within the genome to induce exon skipping. Challenges remain as exon-skipping agents can have deleterious non-specific effects and different in-frame deletions show phenotypic variance. This article reviews the state of the art of exon skipping for treating muscular dystrophy and discusses challenges and future prospects.","author":[{"dropping-particle":"","family":"Hwang","given":"Jaeho","non-dropping-particle":"","parse-names":false,"suffix":""},{"dropping-particle":"","family":"Yokota","given":"Toshifumi","non-dropping-particle":"","parse-names":false,"suffix":""}],"container-title":"Expert reviews in molecular medicine","id":"ITEM-2","issued":{"date-parts":[["2019","10","2"]]},"page":"e5","publisher":"NLM (Medline)","title":"Recent advancements in exon-skipping therapies using antisense oligonucleotides and genome editing for the treatment of various muscular dystrophies","type":"article","volume":"21"},"uris":["http://www.mendeley.com/documents/?uuid=36df34bd-5abb-3b68-bcfa-07663b8511f8"]}],"mendeley":{"formattedCitation":"&lt;sup&gt;7, 8&lt;/sup&gt;","plainTextFormattedCitation":"7, 8","previouslyFormattedCitation":"&lt;sup&gt;7, 8&lt;/sup&gt;"},"properties":{"noteIndex":0},"schema":"https://github.com/citation-style-language/schema/raw/master/csl-citation.json"}</w:instrText>
      </w:r>
      <w:r w:rsidR="001C511C" w:rsidRPr="00F63E02">
        <w:rPr>
          <w:rFonts w:asciiTheme="minorHAnsi" w:hAnsiTheme="minorHAnsi" w:cstheme="minorHAnsi"/>
          <w:bCs/>
          <w:color w:val="auto"/>
        </w:rPr>
        <w:fldChar w:fldCharType="separate"/>
      </w:r>
      <w:r w:rsidR="00142BA3" w:rsidRPr="00F63E02">
        <w:rPr>
          <w:rFonts w:asciiTheme="minorHAnsi" w:hAnsiTheme="minorHAnsi" w:cstheme="minorHAnsi"/>
          <w:bCs/>
          <w:noProof/>
          <w:color w:val="auto"/>
          <w:vertAlign w:val="superscript"/>
        </w:rPr>
        <w:t>7, 8</w:t>
      </w:r>
      <w:r w:rsidR="001C511C" w:rsidRPr="00F63E02">
        <w:rPr>
          <w:rFonts w:asciiTheme="minorHAnsi" w:hAnsiTheme="minorHAnsi" w:cstheme="minorHAnsi"/>
          <w:bCs/>
          <w:color w:val="auto"/>
        </w:rPr>
        <w:fldChar w:fldCharType="end"/>
      </w:r>
      <w:r w:rsidR="001C511C" w:rsidRPr="00F63E02">
        <w:rPr>
          <w:rFonts w:asciiTheme="minorHAnsi" w:hAnsiTheme="minorHAnsi" w:cstheme="minorHAnsi"/>
          <w:bCs/>
          <w:color w:val="auto"/>
        </w:rPr>
        <w:t xml:space="preserve">. </w:t>
      </w:r>
      <w:r w:rsidRPr="00F63E02">
        <w:rPr>
          <w:rFonts w:asciiTheme="minorHAnsi" w:hAnsiTheme="minorHAnsi" w:cstheme="minorHAnsi"/>
          <w:bCs/>
          <w:color w:val="auto"/>
        </w:rPr>
        <w:t xml:space="preserve">This strategy consists of producing a shorter but functional protein. This is performed by hiding </w:t>
      </w:r>
      <w:r w:rsidR="00AE20EE" w:rsidRPr="00F63E02">
        <w:rPr>
          <w:rFonts w:asciiTheme="minorHAnsi" w:hAnsiTheme="minorHAnsi" w:cstheme="minorHAnsi"/>
          <w:bCs/>
          <w:color w:val="auto"/>
        </w:rPr>
        <w:t xml:space="preserve">the </w:t>
      </w:r>
      <w:r w:rsidRPr="00F63E02">
        <w:rPr>
          <w:rFonts w:asciiTheme="minorHAnsi" w:hAnsiTheme="minorHAnsi" w:cstheme="minorHAnsi"/>
          <w:bCs/>
          <w:color w:val="auto"/>
        </w:rPr>
        <w:t xml:space="preserve">exon definition to the spliceosome, therefore excluding the mutated exon from the final messenger. This is a very promising </w:t>
      </w:r>
      <w:r w:rsidR="0099544A" w:rsidRPr="00F63E02">
        <w:rPr>
          <w:rFonts w:asciiTheme="minorHAnsi" w:hAnsiTheme="minorHAnsi" w:cstheme="minorHAnsi"/>
          <w:bCs/>
          <w:color w:val="auto"/>
        </w:rPr>
        <w:t xml:space="preserve">technology </w:t>
      </w:r>
      <w:r w:rsidR="00AE20EE" w:rsidRPr="00F63E02">
        <w:rPr>
          <w:rFonts w:asciiTheme="minorHAnsi" w:hAnsiTheme="minorHAnsi" w:cstheme="minorHAnsi"/>
          <w:bCs/>
          <w:color w:val="auto"/>
        </w:rPr>
        <w:t>that</w:t>
      </w:r>
      <w:r w:rsidR="0099544A" w:rsidRPr="00F63E02">
        <w:rPr>
          <w:rFonts w:asciiTheme="minorHAnsi" w:hAnsiTheme="minorHAnsi" w:cstheme="minorHAnsi"/>
          <w:bCs/>
          <w:color w:val="auto"/>
        </w:rPr>
        <w:t xml:space="preserve"> ha</w:t>
      </w:r>
      <w:r w:rsidR="00AE20EE" w:rsidRPr="00F63E02">
        <w:rPr>
          <w:rFonts w:asciiTheme="minorHAnsi" w:hAnsiTheme="minorHAnsi" w:cstheme="minorHAnsi"/>
          <w:bCs/>
          <w:color w:val="auto"/>
        </w:rPr>
        <w:t>s</w:t>
      </w:r>
      <w:r w:rsidR="0099544A" w:rsidRPr="00F63E02">
        <w:rPr>
          <w:rFonts w:asciiTheme="minorHAnsi" w:hAnsiTheme="minorHAnsi" w:cstheme="minorHAnsi"/>
          <w:bCs/>
          <w:color w:val="auto"/>
        </w:rPr>
        <w:t xml:space="preserve"> been approved by the FDA for DMD.</w:t>
      </w:r>
      <w:r w:rsidRPr="00F63E02">
        <w:rPr>
          <w:rFonts w:asciiTheme="minorHAnsi" w:hAnsiTheme="minorHAnsi" w:cstheme="minorHAnsi"/>
          <w:bCs/>
          <w:color w:val="auto"/>
        </w:rPr>
        <w:t xml:space="preserve"> </w:t>
      </w:r>
      <w:r w:rsidR="002318FD" w:rsidRPr="00F63E02">
        <w:rPr>
          <w:rFonts w:asciiTheme="minorHAnsi" w:hAnsiTheme="minorHAnsi" w:cstheme="minorHAnsi"/>
          <w:bCs/>
          <w:color w:val="auto"/>
        </w:rPr>
        <w:t>Thus, w</w:t>
      </w:r>
      <w:r w:rsidR="00491C62" w:rsidRPr="00F63E02">
        <w:rPr>
          <w:rFonts w:asciiTheme="minorHAnsi" w:hAnsiTheme="minorHAnsi" w:cstheme="minorHAnsi"/>
          <w:bCs/>
          <w:color w:val="auto"/>
        </w:rPr>
        <w:t xml:space="preserve">e also describe </w:t>
      </w:r>
      <w:r w:rsidR="0099544A" w:rsidRPr="00F63E02">
        <w:rPr>
          <w:rFonts w:asciiTheme="minorHAnsi" w:hAnsiTheme="minorHAnsi" w:cstheme="minorHAnsi"/>
          <w:bCs/>
          <w:color w:val="auto"/>
        </w:rPr>
        <w:t xml:space="preserve">in this </w:t>
      </w:r>
      <w:r w:rsidR="00491C62" w:rsidRPr="00F63E02">
        <w:rPr>
          <w:rFonts w:asciiTheme="minorHAnsi" w:hAnsiTheme="minorHAnsi" w:cstheme="minorHAnsi"/>
          <w:bCs/>
          <w:color w:val="auto"/>
        </w:rPr>
        <w:t>protocol</w:t>
      </w:r>
      <w:r w:rsidR="0099544A" w:rsidRPr="00F63E02">
        <w:rPr>
          <w:rFonts w:asciiTheme="minorHAnsi" w:hAnsiTheme="minorHAnsi" w:cstheme="minorHAnsi"/>
          <w:bCs/>
          <w:color w:val="auto"/>
        </w:rPr>
        <w:t xml:space="preserve">, methods </w:t>
      </w:r>
      <w:r w:rsidR="00491C62" w:rsidRPr="00F63E02">
        <w:rPr>
          <w:rFonts w:asciiTheme="minorHAnsi" w:hAnsiTheme="minorHAnsi" w:cstheme="minorHAnsi"/>
          <w:bCs/>
          <w:color w:val="auto"/>
        </w:rPr>
        <w:t xml:space="preserve">to </w:t>
      </w:r>
      <w:r w:rsidR="00BB3AC2" w:rsidRPr="00F63E02">
        <w:rPr>
          <w:rFonts w:asciiTheme="minorHAnsi" w:hAnsiTheme="minorHAnsi" w:cstheme="minorHAnsi"/>
          <w:bCs/>
          <w:color w:val="auto"/>
        </w:rPr>
        <w:t>transfect</w:t>
      </w:r>
      <w:r w:rsidR="00491C62" w:rsidRPr="00F63E02">
        <w:rPr>
          <w:rFonts w:asciiTheme="minorHAnsi" w:hAnsiTheme="minorHAnsi" w:cstheme="minorHAnsi"/>
          <w:bCs/>
          <w:color w:val="auto"/>
        </w:rPr>
        <w:t xml:space="preserve"> myoblasts with </w:t>
      </w:r>
      <w:r w:rsidR="0099544A" w:rsidRPr="00F63E02">
        <w:rPr>
          <w:rFonts w:asciiTheme="minorHAnsi" w:hAnsiTheme="minorHAnsi" w:cstheme="minorHAnsi"/>
          <w:bCs/>
          <w:color w:val="auto"/>
        </w:rPr>
        <w:t>two different exon skipping</w:t>
      </w:r>
      <w:r w:rsidR="00F64F73" w:rsidRPr="00F63E02">
        <w:rPr>
          <w:rFonts w:asciiTheme="minorHAnsi" w:hAnsiTheme="minorHAnsi" w:cstheme="minorHAnsi"/>
          <w:bCs/>
          <w:color w:val="auto"/>
        </w:rPr>
        <w:t xml:space="preserve"> </w:t>
      </w:r>
      <w:r w:rsidR="0099544A" w:rsidRPr="00F63E02">
        <w:rPr>
          <w:rFonts w:asciiTheme="minorHAnsi" w:hAnsiTheme="minorHAnsi" w:cstheme="minorHAnsi"/>
          <w:bCs/>
          <w:color w:val="auto"/>
        </w:rPr>
        <w:t xml:space="preserve">related technologies: </w:t>
      </w:r>
      <w:r w:rsidR="00491C62" w:rsidRPr="00F63E02">
        <w:rPr>
          <w:rFonts w:asciiTheme="minorHAnsi" w:hAnsiTheme="minorHAnsi" w:cstheme="minorHAnsi"/>
          <w:bCs/>
          <w:color w:val="auto"/>
        </w:rPr>
        <w:t xml:space="preserve">antisense oligonucleotides </w:t>
      </w:r>
      <w:r w:rsidR="00EA5308" w:rsidRPr="00F63E02">
        <w:rPr>
          <w:rFonts w:asciiTheme="minorHAnsi" w:hAnsiTheme="minorHAnsi" w:cstheme="minorHAnsi"/>
          <w:bCs/>
          <w:color w:val="auto"/>
        </w:rPr>
        <w:t xml:space="preserve">(AON) </w:t>
      </w:r>
      <w:r w:rsidR="00491C62" w:rsidRPr="00F63E02">
        <w:rPr>
          <w:rFonts w:asciiTheme="minorHAnsi" w:hAnsiTheme="minorHAnsi" w:cstheme="minorHAnsi"/>
          <w:bCs/>
          <w:color w:val="auto"/>
        </w:rPr>
        <w:t>and</w:t>
      </w:r>
      <w:r w:rsidR="00BB3AC2" w:rsidRPr="00F63E02">
        <w:rPr>
          <w:rFonts w:asciiTheme="minorHAnsi" w:hAnsiTheme="minorHAnsi" w:cstheme="minorHAnsi"/>
          <w:bCs/>
          <w:color w:val="auto"/>
        </w:rPr>
        <w:t xml:space="preserve"> </w:t>
      </w:r>
      <w:r w:rsidR="0099544A" w:rsidRPr="00F63E02">
        <w:rPr>
          <w:rFonts w:asciiTheme="minorHAnsi" w:hAnsiTheme="minorHAnsi" w:cstheme="minorHAnsi"/>
          <w:bCs/>
          <w:color w:val="auto"/>
        </w:rPr>
        <w:t>U7snRNA-</w:t>
      </w:r>
      <w:r w:rsidR="00BB3AC2" w:rsidRPr="00F63E02">
        <w:rPr>
          <w:rFonts w:asciiTheme="minorHAnsi" w:hAnsiTheme="minorHAnsi" w:cstheme="minorHAnsi"/>
          <w:bCs/>
          <w:color w:val="auto"/>
        </w:rPr>
        <w:t>adeno-associated virus</w:t>
      </w:r>
      <w:r w:rsidR="00EA5308" w:rsidRPr="00F63E02">
        <w:rPr>
          <w:rFonts w:asciiTheme="minorHAnsi" w:hAnsiTheme="minorHAnsi" w:cstheme="minorHAnsi"/>
          <w:bCs/>
          <w:color w:val="auto"/>
        </w:rPr>
        <w:t xml:space="preserve"> (AAV)</w:t>
      </w:r>
      <w:r w:rsidR="0099544A" w:rsidRPr="00F63E02">
        <w:rPr>
          <w:rFonts w:asciiTheme="minorHAnsi" w:hAnsiTheme="minorHAnsi" w:cstheme="minorHAnsi"/>
          <w:bCs/>
          <w:color w:val="auto"/>
        </w:rPr>
        <w:t xml:space="preserve">. </w:t>
      </w:r>
      <w:r w:rsidR="00EA5308" w:rsidRPr="00F63E02">
        <w:rPr>
          <w:rFonts w:asciiTheme="minorHAnsi" w:hAnsiTheme="minorHAnsi" w:cstheme="minorHAnsi"/>
          <w:bCs/>
          <w:color w:val="auto"/>
        </w:rPr>
        <w:t xml:space="preserve">AON transfection is a good tool for </w:t>
      </w:r>
      <w:r w:rsidR="00AE20EE" w:rsidRPr="00F63E02">
        <w:rPr>
          <w:rFonts w:asciiTheme="minorHAnsi" w:hAnsiTheme="minorHAnsi" w:cstheme="minorHAnsi"/>
          <w:bCs/>
          <w:color w:val="auto"/>
        </w:rPr>
        <w:t xml:space="preserve">the </w:t>
      </w:r>
      <w:r w:rsidR="00EA5308" w:rsidRPr="00F63E02">
        <w:rPr>
          <w:rFonts w:asciiTheme="minorHAnsi" w:hAnsiTheme="minorHAnsi" w:cstheme="minorHAnsi"/>
          <w:bCs/>
          <w:color w:val="auto"/>
        </w:rPr>
        <w:t xml:space="preserve">initial screening of several sequences designed to promote exon skipping </w:t>
      </w:r>
      <w:r w:rsidR="00EA5308" w:rsidRPr="00F63E02">
        <w:rPr>
          <w:rFonts w:asciiTheme="minorHAnsi" w:hAnsiTheme="minorHAnsi" w:cstheme="minorHAnsi"/>
          <w:bCs/>
          <w:color w:val="auto"/>
        </w:rPr>
        <w:fldChar w:fldCharType="begin" w:fldLock="1"/>
      </w:r>
      <w:r w:rsidR="00142BA3" w:rsidRPr="00F63E02">
        <w:rPr>
          <w:rFonts w:asciiTheme="minorHAnsi" w:hAnsiTheme="minorHAnsi" w:cstheme="minorHAnsi"/>
          <w:bCs/>
          <w:color w:val="auto"/>
        </w:rPr>
        <w:instrText>ADDIN CSL_CITATION {"citationItems":[{"id":"ITEM-1","itemData":{"DOI":"10.3233/JND-170233","ISSN":"22143602","PMID":"28869484","abstract":"Background: Exon skipping strategies in Duchenne muscular dystrophy (DMD) have largely been directed toward altering splicing of exons flanking out-of-frame deletions, with the goal of restoring an open mRNA reading frame that leads to production of an internally deleted but partially functional dystrophin protein. Objective: We sought to apply exon skipping to duplication mutations, assuming that the inherently limited efficiency of antisense oligonucleotide-induced exon skipping would more frequently skip a single copy of a duplicated exon, rather than both and result in significant amounts of wild-type DMD mRNA. Methods: We tested this hypothesis in fibroblast cell lines derived from patients with a variety of single or multiple exon duplications that have been modified to allow transdifferentiation into a myogenic lineage. Results: Using a variety of 2'O-methyl antisense oligonucleotides, significant skipping was induced for each duplication leading to a wild-type transcript as a major mRNA product. Conclusions: This study provides another proof of concept for the feasibility of therapeutic skipping in patients carrying exon duplications in order to express wild-type, full-length mRNA, although careful evaluation of the skipping efficiency should be performed as some exons are easier to skip than others. Such a personalized strategy is expected to be highly beneficial for this subset of DMD patients, compared to inducing expression of an internally-deleted dystrophin.","author":[{"dropping-particle":"","family":"Wein","given":"Nicolas","non-dropping-particle":"","parse-names":false,"suffix":""},{"dropping-particle":"","family":"Vulin","given":"Adeline","non-dropping-particle":"","parse-names":false,"suffix":""},{"dropping-particle":"","family":"Findlay","given":"Andrew R.","non-dropping-particle":"","parse-names":false,"suffix":""},{"dropping-particle":"","family":"Gumienny","given":"Felecia","non-dropping-particle":"","parse-names":false,"suffix":""},{"dropping-particle":"","family":"Huang","given":"Nianyuan","non-dropping-particle":"","parse-names":false,"suffix":""},{"dropping-particle":"","family":"Wilton","given":"Steve D.","non-dropping-particle":"","parse-names":false,"suffix":""},{"dropping-particle":"","family":"Flanigan","given":"Kevin M.","non-dropping-particle":"","parse-names":false,"suffix":""}],"container-title":"Journal of Neuromuscular Diseases","id":"ITEM-1","issue":"3","issued":{"date-parts":[["2017","8","29"]]},"page":"199-207","publisher":"IOS Press","title":"Efficient Skipping of Single Exon Duplications in DMD Patient-Derived Cell Lines Using an Antisense Oligonucleotide Approach","type":"article-journal","volume":"4"},"uris":["http://www.mendeley.com/documents/?uuid=f2fe51c9-517f-3695-9950-c77c91d18006"]}],"mendeley":{"formattedCitation":"&lt;sup&gt;9&lt;/sup&gt;","plainTextFormattedCitation":"9","previouslyFormattedCitation":"&lt;sup&gt;9&lt;/sup&gt;"},"properties":{"noteIndex":0},"schema":"https://github.com/citation-style-language/schema/raw/master/csl-citation.json"}</w:instrText>
      </w:r>
      <w:r w:rsidR="00EA5308" w:rsidRPr="00F63E02">
        <w:rPr>
          <w:rFonts w:asciiTheme="minorHAnsi" w:hAnsiTheme="minorHAnsi" w:cstheme="minorHAnsi"/>
          <w:bCs/>
          <w:color w:val="auto"/>
        </w:rPr>
        <w:fldChar w:fldCharType="separate"/>
      </w:r>
      <w:r w:rsidR="00142BA3" w:rsidRPr="00F63E02">
        <w:rPr>
          <w:rFonts w:asciiTheme="minorHAnsi" w:hAnsiTheme="minorHAnsi" w:cstheme="minorHAnsi"/>
          <w:bCs/>
          <w:noProof/>
          <w:color w:val="auto"/>
          <w:vertAlign w:val="superscript"/>
        </w:rPr>
        <w:t>9</w:t>
      </w:r>
      <w:r w:rsidR="00EA5308" w:rsidRPr="00F63E02">
        <w:rPr>
          <w:rFonts w:asciiTheme="minorHAnsi" w:hAnsiTheme="minorHAnsi" w:cstheme="minorHAnsi"/>
          <w:bCs/>
          <w:color w:val="auto"/>
        </w:rPr>
        <w:fldChar w:fldCharType="end"/>
      </w:r>
      <w:r w:rsidR="00EA5308" w:rsidRPr="00F63E02">
        <w:rPr>
          <w:rFonts w:asciiTheme="minorHAnsi" w:hAnsiTheme="minorHAnsi" w:cstheme="minorHAnsi"/>
          <w:bCs/>
          <w:color w:val="auto"/>
        </w:rPr>
        <w:t xml:space="preserve">. </w:t>
      </w:r>
      <w:r w:rsidR="00F4558C" w:rsidRPr="00F63E02">
        <w:rPr>
          <w:rFonts w:asciiTheme="minorHAnsi" w:hAnsiTheme="minorHAnsi" w:cstheme="minorHAnsi"/>
          <w:bCs/>
          <w:color w:val="auto"/>
        </w:rPr>
        <w:t xml:space="preserve">However, the activity of AONs is transient. </w:t>
      </w:r>
      <w:r w:rsidR="000E55B3" w:rsidRPr="00F63E02">
        <w:rPr>
          <w:rFonts w:asciiTheme="minorHAnsi" w:hAnsiTheme="minorHAnsi" w:cstheme="minorHAnsi"/>
          <w:bCs/>
          <w:color w:val="auto"/>
        </w:rPr>
        <w:t>To obtain a</w:t>
      </w:r>
      <w:r w:rsidR="00F4558C" w:rsidRPr="00F63E02">
        <w:rPr>
          <w:rFonts w:asciiTheme="minorHAnsi" w:hAnsiTheme="minorHAnsi" w:cstheme="minorHAnsi"/>
          <w:bCs/>
          <w:color w:val="auto"/>
        </w:rPr>
        <w:t xml:space="preserve"> sustained expression of antisense sequences</w:t>
      </w:r>
      <w:r w:rsidR="000E55B3" w:rsidRPr="00F63E02">
        <w:rPr>
          <w:rFonts w:asciiTheme="minorHAnsi" w:hAnsiTheme="minorHAnsi" w:cstheme="minorHAnsi"/>
          <w:bCs/>
          <w:color w:val="auto"/>
        </w:rPr>
        <w:t xml:space="preserve">, we also explored </w:t>
      </w:r>
      <w:r w:rsidR="00F64F73" w:rsidRPr="00F63E02">
        <w:rPr>
          <w:rFonts w:asciiTheme="minorHAnsi" w:hAnsiTheme="minorHAnsi" w:cstheme="minorHAnsi"/>
          <w:bCs/>
          <w:color w:val="auto"/>
        </w:rPr>
        <w:t>small nuclear RNAs (snRNAs)</w:t>
      </w:r>
      <w:r w:rsidR="000E55B3" w:rsidRPr="00F63E02">
        <w:rPr>
          <w:rFonts w:asciiTheme="minorHAnsi" w:hAnsiTheme="minorHAnsi" w:cstheme="minorHAnsi"/>
          <w:bCs/>
          <w:color w:val="auto"/>
        </w:rPr>
        <w:t xml:space="preserve"> combined </w:t>
      </w:r>
      <w:r w:rsidR="00F64F73" w:rsidRPr="00F63E02">
        <w:rPr>
          <w:rFonts w:asciiTheme="minorHAnsi" w:hAnsiTheme="minorHAnsi" w:cstheme="minorHAnsi"/>
          <w:bCs/>
          <w:color w:val="auto"/>
        </w:rPr>
        <w:t xml:space="preserve">with </w:t>
      </w:r>
      <w:r w:rsidR="000E55B3" w:rsidRPr="00F63E02">
        <w:rPr>
          <w:rFonts w:asciiTheme="minorHAnsi" w:hAnsiTheme="minorHAnsi" w:cstheme="minorHAnsi"/>
          <w:bCs/>
          <w:color w:val="auto"/>
        </w:rPr>
        <w:t>AAV</w:t>
      </w:r>
      <w:r w:rsidR="00F4558C" w:rsidRPr="00F63E02">
        <w:rPr>
          <w:rFonts w:asciiTheme="minorHAnsi" w:hAnsiTheme="minorHAnsi" w:cstheme="minorHAnsi"/>
          <w:bCs/>
          <w:color w:val="auto"/>
        </w:rPr>
        <w:t>, allowing nuclear localization and inclusion in the splicing machinery</w:t>
      </w:r>
      <w:r w:rsidR="00F4558C" w:rsidRPr="00F63E02">
        <w:rPr>
          <w:rFonts w:asciiTheme="minorHAnsi" w:hAnsiTheme="minorHAnsi" w:cstheme="minorHAnsi"/>
          <w:bCs/>
          <w:color w:val="auto"/>
        </w:rPr>
        <w:fldChar w:fldCharType="begin" w:fldLock="1"/>
      </w:r>
      <w:r w:rsidR="00142BA3" w:rsidRPr="00F63E02">
        <w:rPr>
          <w:rFonts w:asciiTheme="minorHAnsi" w:hAnsiTheme="minorHAnsi" w:cstheme="minorHAnsi"/>
          <w:bCs/>
          <w:color w:val="auto"/>
        </w:rPr>
        <w:instrText>ADDIN CSL_CITATION {"citationItems":[{"id":"ITEM-1","itemData":{"DOI":"10.1073/pnas.142302299","ISSN":"00278424","PMID":"12077324","abstract":"Deletions and point mutations in the dystrophin gene cause either the severe progressive myopathy Duchenne muscular dystrophy (DMD) or the milder Becker muscular dystrophy, depending on whether the translational reading frame is lost or maintained. Because internal in-frame deletions in the protein produce only mild myopathic symptoms, it should be possible, by preventing the inclusion of specific mutated exon(s) in the mature dystrophin mRNA, to restore a partially corrected phenotype. Such control has been previously accomplished by the use of synthetic oligonucleotides; nevertheless, a significant drawback to this approach is caused by the fact that oligonucleotides would require periodic administrations. To circumvent this problem, we have produced several constructs able to express in vivo, in a stable fashion, large amounts of chimeric RNAs containing antisense sequences. In this paper we show that antisense molecules against exon 51 splice junctions are able to direct skipping of this exon in the human DMD deletion 48-50 and to rescue dystrophin synthesis. We also show that the highest skipping activity was found when antisense constructs against the 5′ and 3′ splice sites are coexpressed in the same cell.","author":[{"dropping-particle":"","family":"Angelis","given":"Fernanda Gabriella","non-dropping-particle":"De","parse-names":false,"suffix":""},{"dropping-particle":"","family":"Sthandier","given":"Olga","non-dropping-particle":"","parse-names":false,"suffix":""},{"dropping-particle":"","family":"Berarducci","given":"Barbara","non-dropping-particle":"","parse-names":false,"suffix":""},{"dropping-particle":"","family":"Toso","given":"Silvia","non-dropping-particle":"","parse-names":false,"suffix":""},{"dropping-particle":"","family":"Galluzzi","given":"Giuliana","non-dropping-particle":"","parse-names":false,"suffix":""},{"dropping-particle":"","family":"Ricci","given":"Enzo","non-dropping-particle":"","parse-names":false,"suffix":""},{"dropping-particle":"","family":"Cossu","given":"Giulio","non-dropping-particle":"","parse-names":false,"suffix":""},{"dropping-particle":"","family":"Bozzoni","given":"Irene","non-dropping-particle":"","parse-names":false,"suffix":""}],"container-title":"Proceedings of the National Academy of Sciences of the United States of America","id":"ITEM-1","issue":"14","issued":{"date-parts":[["2002","7","9"]]},"page":"9456-9461","publisher":"National Academy of Sciences","title":"Chimeric snRNA molecules carrying antisense sequences against the splice junctions of exon 51 of the dystrophin pre-mRNA induce exon skipping and restoration of a dystrophin synthesis in Δ48-50 DMD cells","type":"article-journal","volume":"99"},"uris":["http://www.mendeley.com/documents/?uuid=ffc0212d-81c3-37b6-a7c1-b8da5075973d"]}],"mendeley":{"formattedCitation":"&lt;sup&gt;10&lt;/sup&gt;","plainTextFormattedCitation":"10","previouslyFormattedCitation":"&lt;sup&gt;10&lt;/sup&gt;"},"properties":{"noteIndex":0},"schema":"https://github.com/citation-style-language/schema/raw/master/csl-citation.json"}</w:instrText>
      </w:r>
      <w:r w:rsidR="00F4558C" w:rsidRPr="00F63E02">
        <w:rPr>
          <w:rFonts w:asciiTheme="minorHAnsi" w:hAnsiTheme="minorHAnsi" w:cstheme="minorHAnsi"/>
          <w:bCs/>
          <w:color w:val="auto"/>
        </w:rPr>
        <w:fldChar w:fldCharType="separate"/>
      </w:r>
      <w:r w:rsidR="00142BA3" w:rsidRPr="00F63E02">
        <w:rPr>
          <w:rFonts w:asciiTheme="minorHAnsi" w:hAnsiTheme="minorHAnsi" w:cstheme="minorHAnsi"/>
          <w:bCs/>
          <w:noProof/>
          <w:color w:val="auto"/>
          <w:vertAlign w:val="superscript"/>
        </w:rPr>
        <w:t>10</w:t>
      </w:r>
      <w:r w:rsidR="00F4558C" w:rsidRPr="00F63E02">
        <w:rPr>
          <w:rFonts w:asciiTheme="minorHAnsi" w:hAnsiTheme="minorHAnsi" w:cstheme="minorHAnsi"/>
          <w:bCs/>
          <w:color w:val="auto"/>
        </w:rPr>
        <w:fldChar w:fldCharType="end"/>
      </w:r>
      <w:r w:rsidR="00F4558C" w:rsidRPr="00F63E02">
        <w:rPr>
          <w:rFonts w:asciiTheme="minorHAnsi" w:hAnsiTheme="minorHAnsi" w:cstheme="minorHAnsi"/>
          <w:bCs/>
          <w:color w:val="auto"/>
        </w:rPr>
        <w:t>. U7 is a</w:t>
      </w:r>
      <w:r w:rsidR="00AE20EE" w:rsidRPr="00F63E02">
        <w:rPr>
          <w:rFonts w:asciiTheme="minorHAnsi" w:hAnsiTheme="minorHAnsi" w:cstheme="minorHAnsi"/>
          <w:bCs/>
          <w:color w:val="auto"/>
        </w:rPr>
        <w:t>n</w:t>
      </w:r>
      <w:r w:rsidR="00F4558C" w:rsidRPr="00F63E02">
        <w:rPr>
          <w:rFonts w:asciiTheme="minorHAnsi" w:hAnsiTheme="minorHAnsi" w:cstheme="minorHAnsi"/>
          <w:bCs/>
          <w:color w:val="auto"/>
        </w:rPr>
        <w:t xml:space="preserve"> snRNA </w:t>
      </w:r>
      <w:r w:rsidR="005D6CBF" w:rsidRPr="00F63E02">
        <w:rPr>
          <w:rFonts w:asciiTheme="minorHAnsi" w:hAnsiTheme="minorHAnsi" w:cstheme="minorHAnsi"/>
          <w:bCs/>
          <w:color w:val="auto"/>
        </w:rPr>
        <w:t>involved in the processing of histone mRNA that can be engineered to bind proteins that will redirect it to the spliceosome and deliver antisense sequences</w:t>
      </w:r>
      <w:r w:rsidR="005D6CBF" w:rsidRPr="00F63E02">
        <w:rPr>
          <w:rFonts w:asciiTheme="minorHAnsi" w:hAnsiTheme="minorHAnsi" w:cstheme="minorHAnsi"/>
          <w:bCs/>
          <w:color w:val="auto"/>
        </w:rPr>
        <w:fldChar w:fldCharType="begin" w:fldLock="1"/>
      </w:r>
      <w:r w:rsidR="00142BA3" w:rsidRPr="00F63E02">
        <w:rPr>
          <w:rFonts w:asciiTheme="minorHAnsi" w:hAnsiTheme="minorHAnsi" w:cstheme="minorHAnsi"/>
          <w:bCs/>
          <w:color w:val="auto"/>
        </w:rPr>
        <w:instrText>ADDIN CSL_CITATION {"citationItems":[{"id":"ITEM-1","itemData":{"DOI":"10.1073/pnas.95.9.4929","ISSN":"00278424","PMID":"9560205","abstract":"In several forms of β-thalassemia, mutations in the second intron of the β-globin gene create aberrant 5' splice sites and activate a common cryptic 3' splice site upstream. As a result, the thalassemic β-globin pre- mRNAs are spliced almost exclusively via the aberrant splice sites leading to a deficiency of correctly spliced β-globin mRNA and, consequently, β- globin. We have designed a series of vectors that express modified U7 snRNAs containing sequences antisense to either the aberrant 5' or 3' splice sites in the IVS2-705 thalassemic pre-mRNA. Transient expression of modified U7 snRNAs in a HeLa cell line stably expressing the IVS2-705 β-globin gene restored up to 65% of correct splicing in a sequence-specific and dose- dependent manner. Cell lines that stably coexpressed IVS2-705 pre-mRNA and appropriately modified U7 snRNA exhibited up to 55% of permanent restoration of correct splicing and expression of full-length β-globin protein. This novel approach provides a potential alternative to gene replacement therapies.","author":[{"dropping-particle":"","family":"Gorman","given":"Linda","non-dropping-particle":"","parse-names":false,"suffix":""},{"dropping-particle":"","family":"Suter","given":"Daniel","non-dropping-particle":"","parse-names":false,"suffix":""},{"dropping-particle":"","family":"Emerick","given":"Victoria","non-dropping-particle":"","parse-names":false,"suffix":""},{"dropping-particle":"","family":"Schümperli","given":"Daniel","non-dropping-particle":"","parse-names":false,"suffix":""},{"dropping-particle":"","family":"Kole","given":"Ryszard","non-dropping-particle":"","parse-names":false,"suffix":""}],"container-title":"Proceedings of the National Academy of Sciences of the United States of America","id":"ITEM-1","issue":"9","issued":{"date-parts":[["1998","4","28"]]},"page":"4929-4934","publisher":"National Academy of Sciences","title":"Stable alteration of pre-mRNA splicing patterns by modified U7 small nuclear RNAs","type":"article-journal","volume":"95"},"uris":["http://www.mendeley.com/documents/?uuid=bdb38b7f-33f3-3fcd-a6a0-ab019d1e8554"]}],"mendeley":{"formattedCitation":"&lt;sup&gt;11&lt;/sup&gt;","plainTextFormattedCitation":"11","previouslyFormattedCitation":"&lt;sup&gt;11&lt;/sup&gt;"},"properties":{"noteIndex":0},"schema":"https://github.com/citation-style-language/schema/raw/master/csl-citation.json"}</w:instrText>
      </w:r>
      <w:r w:rsidR="005D6CBF" w:rsidRPr="00F63E02">
        <w:rPr>
          <w:rFonts w:asciiTheme="minorHAnsi" w:hAnsiTheme="minorHAnsi" w:cstheme="minorHAnsi"/>
          <w:bCs/>
          <w:color w:val="auto"/>
        </w:rPr>
        <w:fldChar w:fldCharType="separate"/>
      </w:r>
      <w:r w:rsidR="00142BA3" w:rsidRPr="00F63E02">
        <w:rPr>
          <w:rFonts w:asciiTheme="minorHAnsi" w:hAnsiTheme="minorHAnsi" w:cstheme="minorHAnsi"/>
          <w:bCs/>
          <w:noProof/>
          <w:color w:val="auto"/>
          <w:vertAlign w:val="superscript"/>
        </w:rPr>
        <w:t>11</w:t>
      </w:r>
      <w:r w:rsidR="005D6CBF" w:rsidRPr="00F63E02">
        <w:rPr>
          <w:rFonts w:asciiTheme="minorHAnsi" w:hAnsiTheme="minorHAnsi" w:cstheme="minorHAnsi"/>
          <w:bCs/>
          <w:color w:val="auto"/>
        </w:rPr>
        <w:fldChar w:fldCharType="end"/>
      </w:r>
      <w:r w:rsidR="005D6CBF" w:rsidRPr="00F63E02">
        <w:rPr>
          <w:rFonts w:asciiTheme="minorHAnsi" w:hAnsiTheme="minorHAnsi" w:cstheme="minorHAnsi"/>
          <w:bCs/>
          <w:color w:val="auto"/>
        </w:rPr>
        <w:t xml:space="preserve">. The </w:t>
      </w:r>
      <w:r w:rsidR="000E55B3" w:rsidRPr="00F63E02">
        <w:rPr>
          <w:rFonts w:asciiTheme="minorHAnsi" w:hAnsiTheme="minorHAnsi" w:cstheme="minorHAnsi"/>
          <w:bCs/>
          <w:color w:val="auto"/>
        </w:rPr>
        <w:t xml:space="preserve">use of </w:t>
      </w:r>
      <w:r w:rsidR="005D6CBF" w:rsidRPr="00F63E02">
        <w:rPr>
          <w:rFonts w:asciiTheme="minorHAnsi" w:hAnsiTheme="minorHAnsi" w:cstheme="minorHAnsi"/>
          <w:bCs/>
          <w:color w:val="auto"/>
        </w:rPr>
        <w:t xml:space="preserve">modified U7 </w:t>
      </w:r>
      <w:r w:rsidR="00FF2CA5" w:rsidRPr="00F63E02">
        <w:rPr>
          <w:rFonts w:asciiTheme="minorHAnsi" w:hAnsiTheme="minorHAnsi" w:cstheme="minorHAnsi"/>
          <w:bCs/>
          <w:color w:val="auto"/>
        </w:rPr>
        <w:t xml:space="preserve">snRNAs </w:t>
      </w:r>
      <w:r w:rsidR="000E55B3" w:rsidRPr="00F63E02">
        <w:rPr>
          <w:rFonts w:asciiTheme="minorHAnsi" w:hAnsiTheme="minorHAnsi" w:cstheme="minorHAnsi"/>
          <w:bCs/>
          <w:color w:val="auto"/>
        </w:rPr>
        <w:t xml:space="preserve">in combination with </w:t>
      </w:r>
      <w:r w:rsidR="005D6CBF" w:rsidRPr="00F63E02">
        <w:rPr>
          <w:rFonts w:asciiTheme="minorHAnsi" w:hAnsiTheme="minorHAnsi" w:cstheme="minorHAnsi"/>
          <w:bCs/>
          <w:color w:val="auto"/>
        </w:rPr>
        <w:t xml:space="preserve">AAV vectors </w:t>
      </w:r>
      <w:r w:rsidR="000E55B3" w:rsidRPr="00F63E02">
        <w:rPr>
          <w:rFonts w:asciiTheme="minorHAnsi" w:hAnsiTheme="minorHAnsi" w:cstheme="minorHAnsi"/>
          <w:bCs/>
          <w:color w:val="auto"/>
        </w:rPr>
        <w:t xml:space="preserve">overcomes limitations of AONs </w:t>
      </w:r>
      <w:r w:rsidR="005D6CBF" w:rsidRPr="00F63E02">
        <w:rPr>
          <w:rFonts w:asciiTheme="minorHAnsi" w:hAnsiTheme="minorHAnsi" w:cstheme="minorHAnsi"/>
          <w:bCs/>
          <w:color w:val="auto"/>
        </w:rPr>
        <w:t>result</w:t>
      </w:r>
      <w:r w:rsidR="000E55B3" w:rsidRPr="00F63E02">
        <w:rPr>
          <w:rFonts w:asciiTheme="minorHAnsi" w:hAnsiTheme="minorHAnsi" w:cstheme="minorHAnsi"/>
          <w:bCs/>
          <w:color w:val="auto"/>
        </w:rPr>
        <w:t>ing</w:t>
      </w:r>
      <w:r w:rsidR="005D6CBF" w:rsidRPr="00F63E02">
        <w:rPr>
          <w:rFonts w:asciiTheme="minorHAnsi" w:hAnsiTheme="minorHAnsi" w:cstheme="minorHAnsi"/>
          <w:bCs/>
          <w:color w:val="auto"/>
        </w:rPr>
        <w:t xml:space="preserve"> in a continued </w:t>
      </w:r>
      <w:r w:rsidR="000E55B3" w:rsidRPr="00F63E02">
        <w:rPr>
          <w:rFonts w:asciiTheme="minorHAnsi" w:hAnsiTheme="minorHAnsi" w:cstheme="minorHAnsi"/>
          <w:bCs/>
          <w:color w:val="auto"/>
        </w:rPr>
        <w:t>expression of the AONs and better transduction of tissues of interest</w:t>
      </w:r>
      <w:r w:rsidR="00480AAD" w:rsidRPr="00F63E02">
        <w:rPr>
          <w:rFonts w:asciiTheme="minorHAnsi" w:hAnsiTheme="minorHAnsi" w:cstheme="minorHAnsi"/>
          <w:bCs/>
          <w:color w:val="auto"/>
        </w:rPr>
        <w:fldChar w:fldCharType="begin" w:fldLock="1"/>
      </w:r>
      <w:r w:rsidR="00142BA3" w:rsidRPr="00F63E02">
        <w:rPr>
          <w:rFonts w:asciiTheme="minorHAnsi" w:hAnsiTheme="minorHAnsi" w:cstheme="minorHAnsi"/>
          <w:bCs/>
          <w:color w:val="auto"/>
        </w:rPr>
        <w:instrText>ADDIN CSL_CITATION {"citationItems":[{"id":"ITEM-1","itemData":{"DOI":"10.1038/nm.3628","ISSN":"1546170X","abstract":"Most mutations that truncate the reading frame of the DMD gene cause loss of dystrophin expression and lead to Duchenne muscular dystrophy. However, amelioration of disease severity has been shown to result from alternative translation initiation beginning in DMD exon 6 that leads to expression of a highly functional N-truncated dystrophin. Here we demonstrate that this isoform results from usage of an internal ribosome entry site (IRES) within exon 5 that is glucocorticoid inducible. We confirmed IRES activity by both peptide sequencing and ribosome profiling in muscle from individuals with minimal symptoms despite the presence of truncating mutations. We generated a truncated reading frame upstream of the IRES by exon skipping, which led to synthesis of a functional N-truncated isoform in both human subject-derived cell lines and in a new DMD mouse model, where expression of the truncated isoform protected muscle from contraction-induced injury and corrected muscle force to the same level as that observed in control mice. These results support a potential therapeutic approach for patients with mutations within the 52 exons of DMD.","author":[{"dropping-particle":"","family":"Wein","given":"Nicolas","non-dropping-particle":"","parse-names":false,"suffix":""},{"dropping-particle":"","family":"Vulin","given":"Adeline","non-dropping-particle":"","parse-names":false,"suffix":""},{"dropping-particle":"","family":"Falzarano","given":"Maria S.","non-dropping-particle":"","parse-names":false,"suffix":""},{"dropping-particle":"","family":"Szigyarto","given":"Christina Al Khalili","non-dropping-particle":"","parse-names":false,"suffix":""},{"dropping-particle":"","family":"Maiti","given":"Baijayanta","non-dropping-particle":"","parse-names":false,"suffix":""},{"dropping-particle":"","family":"Findlay","given":"Andrew","non-dropping-particle":"","parse-names":false,"suffix":""},{"dropping-particle":"","family":"Heller","given":"Kristin N.","non-dropping-particle":"","parse-names":false,"suffix":""},{"dropping-particle":"","family":"Uhlén","given":"Mathias","non-dropping-particle":"","parse-names":false,"suffix":""},{"dropping-particle":"","family":"Bakthavachalu","given":"Baskar","non-dropping-particle":"","parse-names":false,"suffix":""},{"dropping-particle":"","family":"Messina","given":"Sonia","non-dropping-particle":"","parse-names":false,"suffix":""},{"dropping-particle":"","family":"Vita","given":"Giuseppe","non-dropping-particle":"","parse-names":false,"suffix":""},{"dropping-particle":"","family":"Passarelli","given":"Chiara","non-dropping-particle":"","parse-names":false,"suffix":""},{"dropping-particle":"","family":"Brioschi","given":"Simona","non-dropping-particle":"","parse-names":false,"suffix":""},{"dropping-particle":"","family":"Bovolenta","given":"Matteo","non-dropping-particle":"","parse-names":false,"suffix":""},{"dropping-particle":"","family":"Neri","given":"Marcella","non-dropping-particle":"","parse-names":false,"suffix":""},{"dropping-particle":"","family":"Gualandi","given":"Francesca","non-dropping-particle":"","parse-names":false,"suffix":""},{"dropping-particle":"","family":"Wilton","given":"Steve D.","non-dropping-particle":"","parse-names":false,"suffix":""},{"dropping-particle":"","family":"Rodino-Klapac","given":"Louise R.","non-dropping-particle":"","parse-names":false,"suffix":""},{"dropping-particle":"","family":"Yang","given":"Lin","non-dropping-particle":"","parse-names":false,"suffix":""},{"dropping-particle":"","family":"Dunn","given":"Diane M.","non-dropping-particle":"","parse-names":false,"suffix":""},{"dropping-particle":"","family":"Schoenberg","given":"Daniel R.","non-dropping-particle":"","parse-names":false,"suffix":""},{"dropping-particle":"","family":"Weiss","given":"Robert B.","non-dropping-particle":"","parse-names":false,"suffix":""},{"dropping-particle":"","family":"Howard","given":"Michael T.","non-dropping-particle":"","parse-names":false,"suffix":""},{"dropping-particle":"","family":"Ferlini","given":"Alessandra","non-dropping-particle":"","parse-names":false,"suffix":""},{"dropping-particle":"","family":"Flanigan","given":"Kevin M.","non-dropping-particle":"","parse-names":false,"suffix":""}],"container-title":"Nature Medicine","id":"ITEM-1","issue":"9","issued":{"date-parts":[["2014","9","1"]]},"page":"992-1000","publisher":"Nature Publishing Group","title":"Translation from a DMD exon 5 IRES results in a functional dystrophin isoform that attenuates dystrophinopathy in humans and mice","type":"article-journal","volume":"20"},"uris":["http://www.mendeley.com/documents/?uuid=2c295232-5ec4-3b56-b24d-0fa4aee983c0"]}],"mendeley":{"formattedCitation":"&lt;sup&gt;12&lt;/sup&gt;","plainTextFormattedCitation":"12","previouslyFormattedCitation":"&lt;sup&gt;12&lt;/sup&gt;"},"properties":{"noteIndex":0},"schema":"https://github.com/citation-style-language/schema/raw/master/csl-citation.json"}</w:instrText>
      </w:r>
      <w:r w:rsidR="00480AAD" w:rsidRPr="00F63E02">
        <w:rPr>
          <w:rFonts w:asciiTheme="minorHAnsi" w:hAnsiTheme="minorHAnsi" w:cstheme="minorHAnsi"/>
          <w:bCs/>
          <w:color w:val="auto"/>
        </w:rPr>
        <w:fldChar w:fldCharType="separate"/>
      </w:r>
      <w:r w:rsidR="00142BA3" w:rsidRPr="00F63E02">
        <w:rPr>
          <w:rFonts w:asciiTheme="minorHAnsi" w:hAnsiTheme="minorHAnsi" w:cstheme="minorHAnsi"/>
          <w:bCs/>
          <w:noProof/>
          <w:color w:val="auto"/>
          <w:vertAlign w:val="superscript"/>
        </w:rPr>
        <w:t>12</w:t>
      </w:r>
      <w:r w:rsidR="00480AAD" w:rsidRPr="00F63E02">
        <w:rPr>
          <w:rFonts w:asciiTheme="minorHAnsi" w:hAnsiTheme="minorHAnsi" w:cstheme="minorHAnsi"/>
          <w:bCs/>
          <w:color w:val="auto"/>
        </w:rPr>
        <w:fldChar w:fldCharType="end"/>
      </w:r>
      <w:r w:rsidR="00480AAD" w:rsidRPr="00F63E02">
        <w:rPr>
          <w:rFonts w:asciiTheme="minorHAnsi" w:hAnsiTheme="minorHAnsi" w:cstheme="minorHAnsi"/>
          <w:bCs/>
          <w:color w:val="auto"/>
        </w:rPr>
        <w:t>.</w:t>
      </w:r>
      <w:r w:rsidR="0099544A" w:rsidRPr="00F63E02">
        <w:rPr>
          <w:rFonts w:asciiTheme="minorHAnsi" w:hAnsiTheme="minorHAnsi" w:cstheme="minorHAnsi"/>
          <w:bCs/>
          <w:color w:val="auto"/>
        </w:rPr>
        <w:t xml:space="preserve"> We use cell</w:t>
      </w:r>
      <w:r w:rsidR="00AE20EE" w:rsidRPr="00F63E02">
        <w:rPr>
          <w:rFonts w:asciiTheme="minorHAnsi" w:hAnsiTheme="minorHAnsi" w:cstheme="minorHAnsi"/>
          <w:bCs/>
          <w:color w:val="auto"/>
        </w:rPr>
        <w:t>s</w:t>
      </w:r>
      <w:r w:rsidR="0099544A" w:rsidRPr="00F63E02">
        <w:rPr>
          <w:rFonts w:asciiTheme="minorHAnsi" w:hAnsiTheme="minorHAnsi" w:cstheme="minorHAnsi"/>
          <w:bCs/>
          <w:color w:val="auto"/>
        </w:rPr>
        <w:t xml:space="preserve"> derived from </w:t>
      </w:r>
      <w:r w:rsidR="0099544A" w:rsidRPr="00F63E02">
        <w:rPr>
          <w:rFonts w:asciiTheme="minorHAnsi" w:hAnsiTheme="minorHAnsi" w:cstheme="minorHAnsi"/>
          <w:bCs/>
          <w:i/>
          <w:iCs/>
          <w:color w:val="auto"/>
        </w:rPr>
        <w:t xml:space="preserve">DMD </w:t>
      </w:r>
      <w:r w:rsidR="0099544A" w:rsidRPr="00F63E02">
        <w:rPr>
          <w:rFonts w:asciiTheme="minorHAnsi" w:hAnsiTheme="minorHAnsi" w:cstheme="minorHAnsi"/>
          <w:bCs/>
          <w:color w:val="auto"/>
        </w:rPr>
        <w:t>patients for this protocol to illustrate the exon</w:t>
      </w:r>
      <w:r w:rsidR="00AE20EE" w:rsidRPr="00F63E02">
        <w:rPr>
          <w:rFonts w:asciiTheme="minorHAnsi" w:hAnsiTheme="minorHAnsi" w:cstheme="minorHAnsi"/>
          <w:bCs/>
          <w:color w:val="auto"/>
        </w:rPr>
        <w:t>-</w:t>
      </w:r>
      <w:r w:rsidR="0099544A" w:rsidRPr="00F63E02">
        <w:rPr>
          <w:rFonts w:asciiTheme="minorHAnsi" w:hAnsiTheme="minorHAnsi" w:cstheme="minorHAnsi"/>
          <w:bCs/>
          <w:color w:val="auto"/>
        </w:rPr>
        <w:t>skipping strategy.</w:t>
      </w:r>
    </w:p>
    <w:p w14:paraId="17827A6A" w14:textId="77777777" w:rsidR="00D46A10" w:rsidRPr="00F63E02" w:rsidRDefault="00D46A10" w:rsidP="001B1519">
      <w:pPr>
        <w:rPr>
          <w:rFonts w:asciiTheme="minorHAnsi" w:hAnsiTheme="minorHAnsi" w:cstheme="minorHAnsi"/>
          <w:bCs/>
          <w:color w:val="auto"/>
        </w:rPr>
      </w:pPr>
    </w:p>
    <w:p w14:paraId="3D4CD2F3" w14:textId="3995F019" w:rsidR="006305D7" w:rsidRPr="00F63E02" w:rsidRDefault="006305D7" w:rsidP="001B1519">
      <w:pPr>
        <w:rPr>
          <w:rFonts w:asciiTheme="minorHAnsi" w:hAnsiTheme="minorHAnsi" w:cstheme="minorHAnsi"/>
          <w:b/>
          <w:color w:val="auto"/>
        </w:rPr>
      </w:pPr>
      <w:r w:rsidRPr="00F63E02">
        <w:rPr>
          <w:rFonts w:asciiTheme="minorHAnsi" w:hAnsiTheme="minorHAnsi" w:cstheme="minorHAnsi"/>
          <w:b/>
          <w:color w:val="auto"/>
        </w:rPr>
        <w:t>PROTOCOL</w:t>
      </w:r>
    </w:p>
    <w:p w14:paraId="4828B49E" w14:textId="77777777" w:rsidR="00E528B1" w:rsidRPr="00F63E02" w:rsidRDefault="00E528B1" w:rsidP="001B1519">
      <w:pPr>
        <w:rPr>
          <w:rFonts w:asciiTheme="minorHAnsi" w:hAnsiTheme="minorHAnsi" w:cstheme="minorHAnsi"/>
          <w:color w:val="auto"/>
        </w:rPr>
      </w:pPr>
    </w:p>
    <w:p w14:paraId="5AD88AFF" w14:textId="1A31C697" w:rsidR="00595D39" w:rsidRPr="00F63E02" w:rsidRDefault="0099544A" w:rsidP="001B1519">
      <w:pPr>
        <w:pStyle w:val="NormalWeb"/>
        <w:spacing w:before="0" w:beforeAutospacing="0" w:after="0" w:afterAutospacing="0"/>
        <w:rPr>
          <w:rFonts w:asciiTheme="minorHAnsi" w:hAnsiTheme="minorHAnsi" w:cstheme="minorHAnsi"/>
          <w:bCs/>
          <w:color w:val="auto"/>
        </w:rPr>
      </w:pPr>
      <w:r w:rsidRPr="00F63E02">
        <w:rPr>
          <w:rFonts w:asciiTheme="minorHAnsi" w:hAnsiTheme="minorHAnsi" w:cstheme="minorHAnsi"/>
          <w:bCs/>
          <w:color w:val="auto"/>
        </w:rPr>
        <w:t xml:space="preserve">All experiments and biopsies were carried out </w:t>
      </w:r>
      <w:r w:rsidR="00AE20EE" w:rsidRPr="00F63E02">
        <w:rPr>
          <w:rFonts w:asciiTheme="minorHAnsi" w:hAnsiTheme="minorHAnsi" w:cstheme="minorHAnsi"/>
          <w:bCs/>
          <w:color w:val="auto"/>
        </w:rPr>
        <w:t>following</w:t>
      </w:r>
      <w:r w:rsidRPr="00F63E02">
        <w:rPr>
          <w:rFonts w:asciiTheme="minorHAnsi" w:hAnsiTheme="minorHAnsi" w:cstheme="minorHAnsi"/>
          <w:bCs/>
          <w:color w:val="auto"/>
        </w:rPr>
        <w:t xml:space="preserve"> the ethical rules of the institutions involved under </w:t>
      </w:r>
      <w:r w:rsidR="00AE20EE" w:rsidRPr="00F63E02">
        <w:rPr>
          <w:rFonts w:asciiTheme="minorHAnsi" w:hAnsiTheme="minorHAnsi" w:cstheme="minorHAnsi"/>
          <w:bCs/>
          <w:color w:val="auto"/>
        </w:rPr>
        <w:t xml:space="preserve">the </w:t>
      </w:r>
      <w:r w:rsidRPr="00F63E02">
        <w:rPr>
          <w:rFonts w:asciiTheme="minorHAnsi" w:hAnsiTheme="minorHAnsi" w:cstheme="minorHAnsi"/>
          <w:bCs/>
          <w:color w:val="auto"/>
        </w:rPr>
        <w:t>approval of the Nationwide Children's Hospital Institutional Review Board</w:t>
      </w:r>
      <w:r w:rsidR="006E4FCE" w:rsidRPr="00F63E02">
        <w:rPr>
          <w:rFonts w:asciiTheme="minorHAnsi" w:hAnsiTheme="minorHAnsi" w:cstheme="minorHAnsi"/>
          <w:bCs/>
          <w:color w:val="auto"/>
        </w:rPr>
        <w:t>.</w:t>
      </w:r>
    </w:p>
    <w:p w14:paraId="1BC77D87" w14:textId="77777777" w:rsidR="006E4FCE" w:rsidRPr="00F63E02" w:rsidRDefault="006E4FCE" w:rsidP="001B1519">
      <w:pPr>
        <w:pStyle w:val="NormalWeb"/>
        <w:spacing w:before="0" w:beforeAutospacing="0" w:after="0" w:afterAutospacing="0"/>
        <w:rPr>
          <w:rFonts w:asciiTheme="minorHAnsi" w:hAnsiTheme="minorHAnsi" w:cstheme="minorHAnsi"/>
          <w:bCs/>
          <w:color w:val="auto"/>
        </w:rPr>
      </w:pPr>
    </w:p>
    <w:p w14:paraId="1DA1D10B" w14:textId="3A1065FB" w:rsidR="00595D39" w:rsidRPr="00F63E02" w:rsidRDefault="0055044C" w:rsidP="006430DD">
      <w:pPr>
        <w:pStyle w:val="NormalWeb"/>
        <w:spacing w:before="0" w:beforeAutospacing="0" w:after="0" w:afterAutospacing="0"/>
        <w:rPr>
          <w:rFonts w:asciiTheme="minorHAnsi" w:hAnsiTheme="minorHAnsi" w:cstheme="minorHAnsi"/>
          <w:b/>
          <w:iCs/>
          <w:color w:val="auto"/>
        </w:rPr>
      </w:pPr>
      <w:r w:rsidRPr="00F63E02">
        <w:rPr>
          <w:rFonts w:asciiTheme="minorHAnsi" w:hAnsiTheme="minorHAnsi" w:cstheme="minorHAnsi"/>
          <w:b/>
          <w:iCs/>
          <w:color w:val="auto"/>
        </w:rPr>
        <w:t xml:space="preserve">1. </w:t>
      </w:r>
      <w:r w:rsidR="00595D39" w:rsidRPr="00F63E02">
        <w:rPr>
          <w:rFonts w:asciiTheme="minorHAnsi" w:hAnsiTheme="minorHAnsi" w:cstheme="minorHAnsi"/>
          <w:b/>
          <w:iCs/>
          <w:color w:val="auto"/>
        </w:rPr>
        <w:t xml:space="preserve">Initiation of </w:t>
      </w:r>
      <w:r w:rsidR="00BF481F" w:rsidRPr="00F63E02">
        <w:rPr>
          <w:rFonts w:asciiTheme="minorHAnsi" w:hAnsiTheme="minorHAnsi" w:cstheme="minorHAnsi"/>
          <w:b/>
          <w:iCs/>
          <w:color w:val="auto"/>
        </w:rPr>
        <w:t xml:space="preserve">dermal </w:t>
      </w:r>
      <w:r w:rsidR="00595D39" w:rsidRPr="00F63E02">
        <w:rPr>
          <w:rFonts w:asciiTheme="minorHAnsi" w:hAnsiTheme="minorHAnsi" w:cstheme="minorHAnsi"/>
          <w:b/>
          <w:iCs/>
          <w:color w:val="auto"/>
        </w:rPr>
        <w:t>fibroblasts culture</w:t>
      </w:r>
    </w:p>
    <w:p w14:paraId="5D86830B" w14:textId="2E7EC3D4" w:rsidR="006430DD" w:rsidRPr="00F63E02" w:rsidRDefault="006430DD" w:rsidP="00955B89">
      <w:pPr>
        <w:pStyle w:val="NormalWeb"/>
        <w:spacing w:before="0" w:beforeAutospacing="0" w:after="0" w:afterAutospacing="0"/>
        <w:rPr>
          <w:rFonts w:asciiTheme="minorHAnsi" w:hAnsiTheme="minorHAnsi" w:cstheme="minorHAnsi"/>
          <w:color w:val="auto"/>
        </w:rPr>
      </w:pPr>
    </w:p>
    <w:p w14:paraId="2C9B4C85" w14:textId="3ABF5E4E" w:rsidR="00955B89" w:rsidRPr="00F63E02" w:rsidRDefault="00955B89" w:rsidP="00955B89">
      <w:pPr>
        <w:pStyle w:val="NormalWeb"/>
        <w:numPr>
          <w:ilvl w:val="1"/>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Establishment of fibroblasts culture</w:t>
      </w:r>
    </w:p>
    <w:p w14:paraId="5A91AE3A" w14:textId="77777777" w:rsidR="00955B89" w:rsidRPr="00F63E02" w:rsidRDefault="00955B89" w:rsidP="00955B89">
      <w:pPr>
        <w:pStyle w:val="NormalWeb"/>
        <w:spacing w:before="0" w:beforeAutospacing="0" w:after="0" w:afterAutospacing="0"/>
        <w:rPr>
          <w:rFonts w:asciiTheme="minorHAnsi" w:hAnsiTheme="minorHAnsi" w:cstheme="minorHAnsi"/>
          <w:color w:val="auto"/>
        </w:rPr>
      </w:pPr>
    </w:p>
    <w:p w14:paraId="2B2C194A" w14:textId="1DEE1A60" w:rsidR="00BF481F" w:rsidRPr="00F63E02" w:rsidRDefault="00FC1F01"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Aliquot 1</w:t>
      </w:r>
      <w:r w:rsidR="00742FAD" w:rsidRPr="00F63E02">
        <w:rPr>
          <w:rFonts w:asciiTheme="minorHAnsi" w:hAnsiTheme="minorHAnsi" w:cstheme="minorHAnsi"/>
          <w:color w:val="auto"/>
        </w:rPr>
        <w:t>0</w:t>
      </w:r>
      <w:r w:rsidRPr="00F63E02">
        <w:rPr>
          <w:rFonts w:asciiTheme="minorHAnsi" w:hAnsiTheme="minorHAnsi" w:cstheme="minorHAnsi"/>
          <w:color w:val="auto"/>
        </w:rPr>
        <w:t xml:space="preserve"> mL of fibroblast medium (</w:t>
      </w:r>
      <w:r w:rsidRPr="00F63E02">
        <w:rPr>
          <w:rFonts w:asciiTheme="minorHAnsi" w:hAnsiTheme="minorHAnsi" w:cstheme="minorHAnsi"/>
          <w:b/>
          <w:bCs/>
          <w:color w:val="auto"/>
        </w:rPr>
        <w:t>Table 1</w:t>
      </w:r>
      <w:r w:rsidRPr="00F63E02">
        <w:rPr>
          <w:rFonts w:asciiTheme="minorHAnsi" w:hAnsiTheme="minorHAnsi" w:cstheme="minorHAnsi"/>
          <w:color w:val="auto"/>
        </w:rPr>
        <w:t>) in 15 mL conical tubes. The skin biopsy should be placed and transported in this medium. The biopsy can be stored at 4 °C until it is processed</w:t>
      </w:r>
      <w:r w:rsidR="0087074C" w:rsidRPr="00F63E02">
        <w:rPr>
          <w:rFonts w:asciiTheme="minorHAnsi" w:hAnsiTheme="minorHAnsi" w:cstheme="minorHAnsi"/>
          <w:color w:val="auto"/>
        </w:rPr>
        <w:t>, preferentially</w:t>
      </w:r>
      <w:r w:rsidRPr="00F63E02">
        <w:rPr>
          <w:rFonts w:asciiTheme="minorHAnsi" w:hAnsiTheme="minorHAnsi" w:cstheme="minorHAnsi"/>
          <w:color w:val="auto"/>
        </w:rPr>
        <w:t xml:space="preserve"> </w:t>
      </w:r>
      <w:r w:rsidR="00AE20EE" w:rsidRPr="00F63E02">
        <w:rPr>
          <w:rFonts w:asciiTheme="minorHAnsi" w:hAnsiTheme="minorHAnsi" w:cstheme="minorHAnsi"/>
          <w:color w:val="auto"/>
        </w:rPr>
        <w:t>o</w:t>
      </w:r>
      <w:r w:rsidRPr="00F63E02">
        <w:rPr>
          <w:rFonts w:asciiTheme="minorHAnsi" w:hAnsiTheme="minorHAnsi" w:cstheme="minorHAnsi"/>
          <w:color w:val="auto"/>
        </w:rPr>
        <w:t>n the same day.</w:t>
      </w:r>
    </w:p>
    <w:p w14:paraId="1C7DE910" w14:textId="77777777" w:rsidR="00A07E7E" w:rsidRPr="00F63E02" w:rsidRDefault="00A07E7E" w:rsidP="00A07E7E">
      <w:pPr>
        <w:pStyle w:val="NormalWeb"/>
        <w:spacing w:before="0" w:beforeAutospacing="0" w:after="0" w:afterAutospacing="0"/>
        <w:rPr>
          <w:rFonts w:asciiTheme="minorHAnsi" w:hAnsiTheme="minorHAnsi" w:cstheme="minorHAnsi"/>
          <w:color w:val="auto"/>
        </w:rPr>
      </w:pPr>
    </w:p>
    <w:p w14:paraId="756B22D3" w14:textId="34FCDA48" w:rsidR="00A17C48" w:rsidRPr="00F63E02" w:rsidRDefault="00E528B1" w:rsidP="00A07E7E">
      <w:pPr>
        <w:pStyle w:val="NormalWeb"/>
        <w:spacing w:before="0" w:beforeAutospacing="0" w:after="0" w:afterAutospacing="0"/>
        <w:rPr>
          <w:color w:val="auto"/>
        </w:rPr>
      </w:pPr>
      <w:r w:rsidRPr="00F63E02">
        <w:rPr>
          <w:color w:val="auto"/>
        </w:rPr>
        <w:t>NOTE:</w:t>
      </w:r>
      <w:r w:rsidR="00CB3805" w:rsidRPr="00F63E02">
        <w:rPr>
          <w:color w:val="auto"/>
        </w:rPr>
        <w:t xml:space="preserve"> </w:t>
      </w:r>
      <w:r w:rsidRPr="00F63E02">
        <w:rPr>
          <w:color w:val="auto"/>
        </w:rPr>
        <w:t>U</w:t>
      </w:r>
      <w:r w:rsidR="00CB3805" w:rsidRPr="00F63E02">
        <w:rPr>
          <w:color w:val="auto"/>
        </w:rPr>
        <w:t xml:space="preserve">se the skin biopsy within 24-36 hours to avoid potential growth of </w:t>
      </w:r>
      <w:r w:rsidR="00A07E7E" w:rsidRPr="00F63E02">
        <w:rPr>
          <w:color w:val="auto"/>
        </w:rPr>
        <w:t>contamination</w:t>
      </w:r>
      <w:r w:rsidR="00CB3805" w:rsidRPr="00F63E02">
        <w:rPr>
          <w:color w:val="auto"/>
        </w:rPr>
        <w:t>.</w:t>
      </w:r>
    </w:p>
    <w:p w14:paraId="749D2AEB" w14:textId="77777777" w:rsidR="00A07E7E" w:rsidRPr="00F63E02" w:rsidRDefault="00A07E7E" w:rsidP="00A07E7E">
      <w:pPr>
        <w:pStyle w:val="NormalWeb"/>
        <w:spacing w:before="0" w:beforeAutospacing="0" w:after="0" w:afterAutospacing="0"/>
        <w:rPr>
          <w:color w:val="auto"/>
        </w:rPr>
      </w:pPr>
    </w:p>
    <w:p w14:paraId="495AA31E" w14:textId="56213A50" w:rsidR="00AD2A5E" w:rsidRPr="00F63E02" w:rsidRDefault="00AD2A5E"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Aspirate the media from the tube and rinse the biopsy with 10 mL 1X PBS (room temperature) three times. After the third wash, leave the PBS in the tube.</w:t>
      </w:r>
    </w:p>
    <w:p w14:paraId="53C6F830" w14:textId="77777777" w:rsidR="00A17C48" w:rsidRPr="00F63E02" w:rsidRDefault="00A17C48" w:rsidP="00955B89">
      <w:pPr>
        <w:pStyle w:val="NormalWeb"/>
        <w:spacing w:before="0" w:beforeAutospacing="0" w:after="0" w:afterAutospacing="0"/>
        <w:rPr>
          <w:rFonts w:asciiTheme="minorHAnsi" w:hAnsiTheme="minorHAnsi" w:cstheme="minorHAnsi"/>
          <w:color w:val="auto"/>
        </w:rPr>
      </w:pPr>
    </w:p>
    <w:p w14:paraId="3A9217ED" w14:textId="0F8B6B1D" w:rsidR="00AD2A5E" w:rsidRPr="00F63E02" w:rsidRDefault="00AD2A5E"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Pour out the PBS and the skin onto a 10 cm</w:t>
      </w:r>
      <w:r w:rsidRPr="00F63E02">
        <w:rPr>
          <w:rFonts w:asciiTheme="minorHAnsi" w:hAnsiTheme="minorHAnsi" w:cstheme="minorHAnsi"/>
          <w:color w:val="auto"/>
          <w:vertAlign w:val="superscript"/>
        </w:rPr>
        <w:t>2</w:t>
      </w:r>
      <w:r w:rsidRPr="00F63E02">
        <w:rPr>
          <w:rFonts w:asciiTheme="minorHAnsi" w:hAnsiTheme="minorHAnsi" w:cstheme="minorHAnsi"/>
          <w:color w:val="auto"/>
        </w:rPr>
        <w:t xml:space="preserve"> dish.</w:t>
      </w:r>
    </w:p>
    <w:p w14:paraId="5558AFDF" w14:textId="77777777" w:rsidR="00955B89" w:rsidRPr="00F63E02" w:rsidRDefault="00955B89" w:rsidP="00955B89">
      <w:pPr>
        <w:pStyle w:val="ListParagraph"/>
        <w:rPr>
          <w:rFonts w:asciiTheme="minorHAnsi" w:hAnsiTheme="minorHAnsi" w:cstheme="minorHAnsi"/>
          <w:color w:val="auto"/>
        </w:rPr>
      </w:pPr>
    </w:p>
    <w:p w14:paraId="7643E9D0" w14:textId="287B5392" w:rsidR="00AD2A5E" w:rsidRPr="00F63E02" w:rsidRDefault="00AD2A5E"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Using sterile scalpels, c</w:t>
      </w:r>
      <w:r w:rsidR="00595D39" w:rsidRPr="00F63E02">
        <w:rPr>
          <w:rFonts w:asciiTheme="minorHAnsi" w:hAnsiTheme="minorHAnsi" w:cstheme="minorHAnsi"/>
          <w:color w:val="auto"/>
        </w:rPr>
        <w:t>ut the biopsy in</w:t>
      </w:r>
      <w:r w:rsidRPr="00F63E02">
        <w:rPr>
          <w:rFonts w:asciiTheme="minorHAnsi" w:hAnsiTheme="minorHAnsi" w:cstheme="minorHAnsi"/>
          <w:color w:val="auto"/>
        </w:rPr>
        <w:t>to</w:t>
      </w:r>
      <w:r w:rsidR="00595D39" w:rsidRPr="00F63E02">
        <w:rPr>
          <w:rFonts w:asciiTheme="minorHAnsi" w:hAnsiTheme="minorHAnsi" w:cstheme="minorHAnsi"/>
          <w:color w:val="auto"/>
        </w:rPr>
        <w:t xml:space="preserve"> </w:t>
      </w:r>
      <w:r w:rsidRPr="00F63E02">
        <w:rPr>
          <w:rFonts w:asciiTheme="minorHAnsi" w:hAnsiTheme="minorHAnsi" w:cstheme="minorHAnsi"/>
          <w:color w:val="auto"/>
        </w:rPr>
        <w:t xml:space="preserve">as </w:t>
      </w:r>
      <w:r w:rsidR="00595D39" w:rsidRPr="00F63E02">
        <w:rPr>
          <w:rFonts w:asciiTheme="minorHAnsi" w:hAnsiTheme="minorHAnsi" w:cstheme="minorHAnsi"/>
          <w:color w:val="auto"/>
        </w:rPr>
        <w:t xml:space="preserve">small </w:t>
      </w:r>
      <w:r w:rsidRPr="00F63E02">
        <w:rPr>
          <w:rFonts w:asciiTheme="minorHAnsi" w:hAnsiTheme="minorHAnsi" w:cstheme="minorHAnsi"/>
          <w:color w:val="auto"/>
        </w:rPr>
        <w:t>as possible fragments.</w:t>
      </w:r>
    </w:p>
    <w:p w14:paraId="5BFAA006" w14:textId="77777777" w:rsidR="00955B89" w:rsidRPr="00F63E02" w:rsidRDefault="00955B89" w:rsidP="00955B89">
      <w:pPr>
        <w:pStyle w:val="ListParagraph"/>
        <w:rPr>
          <w:rFonts w:asciiTheme="minorHAnsi" w:hAnsiTheme="minorHAnsi" w:cstheme="minorHAnsi"/>
          <w:color w:val="auto"/>
        </w:rPr>
      </w:pPr>
    </w:p>
    <w:p w14:paraId="54BB5DCA" w14:textId="79BD964A" w:rsidR="00A17C48" w:rsidRPr="00F63E02" w:rsidRDefault="00AD2A5E"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Using a pipette, transfer</w:t>
      </w:r>
      <w:r w:rsidR="00A17C48" w:rsidRPr="00F63E02">
        <w:rPr>
          <w:rFonts w:asciiTheme="minorHAnsi" w:hAnsiTheme="minorHAnsi" w:cstheme="minorHAnsi"/>
          <w:color w:val="auto"/>
        </w:rPr>
        <w:t xml:space="preserve"> an individual skin fragment and drop it into a clean 10 cm</w:t>
      </w:r>
      <w:r w:rsidR="00A17C48" w:rsidRPr="00F63E02">
        <w:rPr>
          <w:rFonts w:asciiTheme="minorHAnsi" w:hAnsiTheme="minorHAnsi" w:cstheme="minorHAnsi"/>
          <w:color w:val="auto"/>
          <w:vertAlign w:val="superscript"/>
        </w:rPr>
        <w:t>2</w:t>
      </w:r>
      <w:r w:rsidR="00A17C48" w:rsidRPr="00F63E02">
        <w:rPr>
          <w:rFonts w:asciiTheme="minorHAnsi" w:hAnsiTheme="minorHAnsi" w:cstheme="minorHAnsi"/>
          <w:color w:val="auto"/>
        </w:rPr>
        <w:t xml:space="preserve"> dish. Place 10 to 12 fragments per dish.</w:t>
      </w:r>
    </w:p>
    <w:p w14:paraId="756B6ECD" w14:textId="77777777" w:rsidR="00955B89" w:rsidRPr="00F63E02" w:rsidRDefault="00955B89" w:rsidP="00955B89">
      <w:pPr>
        <w:pStyle w:val="ListParagraph"/>
        <w:rPr>
          <w:rFonts w:asciiTheme="minorHAnsi" w:hAnsiTheme="minorHAnsi" w:cstheme="minorHAnsi"/>
          <w:color w:val="auto"/>
        </w:rPr>
      </w:pPr>
    </w:p>
    <w:p w14:paraId="3B09A2B1" w14:textId="4FAF1283" w:rsidR="00A17C48" w:rsidRPr="00F63E02" w:rsidRDefault="00A17C48"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 xml:space="preserve">Aspirate the excess of PBS from around each fragment. Be careful to not aspirate the </w:t>
      </w:r>
      <w:r w:rsidRPr="00F63E02">
        <w:rPr>
          <w:rFonts w:asciiTheme="minorHAnsi" w:hAnsiTheme="minorHAnsi" w:cstheme="minorHAnsi"/>
          <w:color w:val="auto"/>
        </w:rPr>
        <w:lastRenderedPageBreak/>
        <w:t>fragment.</w:t>
      </w:r>
    </w:p>
    <w:p w14:paraId="56211B7C" w14:textId="77777777" w:rsidR="00955B89" w:rsidRPr="00F63E02" w:rsidRDefault="00955B89" w:rsidP="00955B89">
      <w:pPr>
        <w:pStyle w:val="ListParagraph"/>
        <w:rPr>
          <w:rFonts w:asciiTheme="minorHAnsi" w:hAnsiTheme="minorHAnsi" w:cstheme="minorHAnsi"/>
          <w:color w:val="auto"/>
        </w:rPr>
      </w:pPr>
    </w:p>
    <w:p w14:paraId="71881EDB" w14:textId="0C6D8CEB" w:rsidR="00955B89" w:rsidRPr="00F63E02" w:rsidRDefault="00A17C48"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 xml:space="preserve">Cover the dishes </w:t>
      </w:r>
      <w:r w:rsidR="00F64F73" w:rsidRPr="00F63E02">
        <w:rPr>
          <w:rFonts w:asciiTheme="minorHAnsi" w:hAnsiTheme="minorHAnsi" w:cstheme="minorHAnsi"/>
          <w:color w:val="auto"/>
        </w:rPr>
        <w:t xml:space="preserve">partially </w:t>
      </w:r>
      <w:r w:rsidRPr="00F63E02">
        <w:rPr>
          <w:rFonts w:asciiTheme="minorHAnsi" w:hAnsiTheme="minorHAnsi" w:cstheme="minorHAnsi"/>
          <w:color w:val="auto"/>
        </w:rPr>
        <w:t xml:space="preserve">with the lid and allow the skin fragments to dry for 5-20 min. Do not allow the fragments to dry </w:t>
      </w:r>
      <w:r w:rsidR="00F64F73" w:rsidRPr="00F63E02">
        <w:rPr>
          <w:rFonts w:asciiTheme="minorHAnsi" w:hAnsiTheme="minorHAnsi" w:cstheme="minorHAnsi"/>
          <w:color w:val="auto"/>
        </w:rPr>
        <w:t>excessively</w:t>
      </w:r>
      <w:r w:rsidRPr="00F63E02">
        <w:rPr>
          <w:rFonts w:asciiTheme="minorHAnsi" w:hAnsiTheme="minorHAnsi" w:cstheme="minorHAnsi"/>
          <w:color w:val="auto"/>
        </w:rPr>
        <w:t>.</w:t>
      </w:r>
    </w:p>
    <w:p w14:paraId="14707967" w14:textId="77777777" w:rsidR="00955B89" w:rsidRPr="00F63E02" w:rsidRDefault="00955B89" w:rsidP="00955B89">
      <w:pPr>
        <w:pStyle w:val="ListParagraph"/>
        <w:rPr>
          <w:rFonts w:asciiTheme="minorHAnsi" w:hAnsiTheme="minorHAnsi" w:cstheme="minorHAnsi"/>
          <w:color w:val="auto"/>
        </w:rPr>
      </w:pPr>
    </w:p>
    <w:p w14:paraId="6DD207B2" w14:textId="200F3718" w:rsidR="00955B89" w:rsidRPr="00F63E02" w:rsidRDefault="00A17C48"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Once the fragments are dry, tilt the dish at 45 degrees and slowly add 1</w:t>
      </w:r>
      <w:r w:rsidR="009115AD" w:rsidRPr="00F63E02">
        <w:rPr>
          <w:rFonts w:asciiTheme="minorHAnsi" w:hAnsiTheme="minorHAnsi" w:cstheme="minorHAnsi"/>
          <w:color w:val="auto"/>
        </w:rPr>
        <w:t>2</w:t>
      </w:r>
      <w:r w:rsidRPr="00F63E02">
        <w:rPr>
          <w:rFonts w:asciiTheme="minorHAnsi" w:hAnsiTheme="minorHAnsi" w:cstheme="minorHAnsi"/>
          <w:color w:val="auto"/>
        </w:rPr>
        <w:t xml:space="preserve"> mL of fibroblast medium to the corner.</w:t>
      </w:r>
      <w:r w:rsidR="00AD2A5E" w:rsidRPr="00F63E02">
        <w:rPr>
          <w:rFonts w:asciiTheme="minorHAnsi" w:hAnsiTheme="minorHAnsi" w:cstheme="minorHAnsi"/>
          <w:color w:val="auto"/>
        </w:rPr>
        <w:t xml:space="preserve"> </w:t>
      </w:r>
      <w:r w:rsidR="001E1D47" w:rsidRPr="00F63E02">
        <w:rPr>
          <w:rFonts w:asciiTheme="minorHAnsi" w:hAnsiTheme="minorHAnsi" w:cstheme="minorHAnsi"/>
          <w:color w:val="auto"/>
        </w:rPr>
        <w:t xml:space="preserve">Lower down the dish, carefully distributing the media so the fragments do not </w:t>
      </w:r>
      <w:r w:rsidR="0087074C" w:rsidRPr="00F63E02">
        <w:rPr>
          <w:rFonts w:asciiTheme="minorHAnsi" w:hAnsiTheme="minorHAnsi" w:cstheme="minorHAnsi"/>
          <w:color w:val="auto"/>
        </w:rPr>
        <w:t>lift</w:t>
      </w:r>
      <w:r w:rsidR="001E1D47" w:rsidRPr="00F63E02">
        <w:rPr>
          <w:rFonts w:asciiTheme="minorHAnsi" w:hAnsiTheme="minorHAnsi" w:cstheme="minorHAnsi"/>
          <w:color w:val="auto"/>
        </w:rPr>
        <w:t xml:space="preserve"> by the media.</w:t>
      </w:r>
    </w:p>
    <w:p w14:paraId="51E0B135" w14:textId="77777777" w:rsidR="00955B89" w:rsidRPr="00F63E02" w:rsidRDefault="00955B89" w:rsidP="00955B89">
      <w:pPr>
        <w:pStyle w:val="ListParagraph"/>
        <w:rPr>
          <w:rFonts w:asciiTheme="minorHAnsi" w:hAnsiTheme="minorHAnsi" w:cstheme="minorHAnsi"/>
          <w:color w:val="auto"/>
        </w:rPr>
      </w:pPr>
    </w:p>
    <w:p w14:paraId="53ADDDF0" w14:textId="4C96BA5C" w:rsidR="00955B89" w:rsidRPr="00F63E02" w:rsidRDefault="001E1D47"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 xml:space="preserve">Place the dishes into the incubator (37 </w:t>
      </w:r>
      <w:r w:rsidR="009D3295" w:rsidRPr="00F63E02">
        <w:rPr>
          <w:rFonts w:asciiTheme="minorHAnsi" w:hAnsiTheme="minorHAnsi" w:cstheme="minorHAnsi"/>
          <w:color w:val="auto"/>
        </w:rPr>
        <w:t>°</w:t>
      </w:r>
      <w:r w:rsidRPr="00F63E02">
        <w:rPr>
          <w:rFonts w:asciiTheme="minorHAnsi" w:hAnsiTheme="minorHAnsi" w:cstheme="minorHAnsi"/>
          <w:color w:val="auto"/>
        </w:rPr>
        <w:t>C, 5% C</w:t>
      </w:r>
      <w:r w:rsidR="009D3295" w:rsidRPr="00F63E02">
        <w:rPr>
          <w:rFonts w:asciiTheme="minorHAnsi" w:hAnsiTheme="minorHAnsi" w:cstheme="minorHAnsi"/>
          <w:color w:val="auto"/>
        </w:rPr>
        <w:t>O</w:t>
      </w:r>
      <w:r w:rsidRPr="00F63E02">
        <w:rPr>
          <w:rFonts w:asciiTheme="minorHAnsi" w:hAnsiTheme="minorHAnsi" w:cstheme="minorHAnsi"/>
          <w:color w:val="auto"/>
          <w:vertAlign w:val="subscript"/>
        </w:rPr>
        <w:t>2</w:t>
      </w:r>
      <w:r w:rsidRPr="00F63E02">
        <w:rPr>
          <w:rFonts w:asciiTheme="minorHAnsi" w:hAnsiTheme="minorHAnsi" w:cstheme="minorHAnsi"/>
          <w:color w:val="auto"/>
        </w:rPr>
        <w:t>). Replace the media in 5-7 days, and once a week after.</w:t>
      </w:r>
    </w:p>
    <w:p w14:paraId="35542395" w14:textId="77777777" w:rsidR="00955B89" w:rsidRPr="00F63E02" w:rsidRDefault="00955B89" w:rsidP="00955B89">
      <w:pPr>
        <w:pStyle w:val="ListParagraph"/>
        <w:rPr>
          <w:rFonts w:asciiTheme="minorHAnsi" w:hAnsiTheme="minorHAnsi" w:cstheme="minorHAnsi"/>
          <w:color w:val="auto"/>
        </w:rPr>
      </w:pPr>
    </w:p>
    <w:p w14:paraId="1E3BB6C9" w14:textId="6FC85FC0" w:rsidR="00CB3805" w:rsidRPr="00F63E02" w:rsidRDefault="00687967" w:rsidP="00CB3805">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Observe the fibroblasts emerging from the fragment (</w:t>
      </w:r>
      <w:r w:rsidRPr="00F63E02">
        <w:rPr>
          <w:rFonts w:asciiTheme="minorHAnsi" w:hAnsiTheme="minorHAnsi" w:cstheme="minorHAnsi"/>
          <w:b/>
          <w:bCs/>
          <w:color w:val="auto"/>
        </w:rPr>
        <w:t>Figure 2</w:t>
      </w:r>
      <w:r w:rsidRPr="00F63E02">
        <w:rPr>
          <w:rFonts w:asciiTheme="minorHAnsi" w:hAnsiTheme="minorHAnsi" w:cstheme="minorHAnsi"/>
          <w:color w:val="auto"/>
        </w:rPr>
        <w:t>) and, o</w:t>
      </w:r>
      <w:r w:rsidR="001E1D47" w:rsidRPr="00F63E02">
        <w:rPr>
          <w:rFonts w:asciiTheme="minorHAnsi" w:hAnsiTheme="minorHAnsi" w:cstheme="minorHAnsi"/>
          <w:color w:val="auto"/>
        </w:rPr>
        <w:t>nce confluent, passage the cells into 75 cm</w:t>
      </w:r>
      <w:r w:rsidR="001E1D47" w:rsidRPr="00F63E02">
        <w:rPr>
          <w:rFonts w:asciiTheme="minorHAnsi" w:hAnsiTheme="minorHAnsi" w:cstheme="minorHAnsi"/>
          <w:color w:val="auto"/>
          <w:vertAlign w:val="superscript"/>
        </w:rPr>
        <w:t>2</w:t>
      </w:r>
      <w:r w:rsidR="001E1D47" w:rsidRPr="00F63E02">
        <w:rPr>
          <w:rFonts w:asciiTheme="minorHAnsi" w:hAnsiTheme="minorHAnsi" w:cstheme="minorHAnsi"/>
          <w:color w:val="auto"/>
        </w:rPr>
        <w:t xml:space="preserve"> flasks</w:t>
      </w:r>
      <w:r w:rsidR="00955B89" w:rsidRPr="00F63E02">
        <w:rPr>
          <w:rFonts w:asciiTheme="minorHAnsi" w:hAnsiTheme="minorHAnsi" w:cstheme="minorHAnsi"/>
          <w:color w:val="auto"/>
        </w:rPr>
        <w:t>.</w:t>
      </w:r>
      <w:r w:rsidR="00704BB7" w:rsidRPr="00F63E02">
        <w:rPr>
          <w:rFonts w:asciiTheme="minorHAnsi" w:hAnsiTheme="minorHAnsi" w:cstheme="minorHAnsi"/>
          <w:color w:val="auto"/>
        </w:rPr>
        <w:t xml:space="preserve"> Remove the medium, rinse the cells with PBS and add 1 mL 0.25 % trypsin. Incubate at 37 °C for 5 min or until all cells are lifted. Add 10 mL fibroblast growth medium to inhibit the trypsin and transfer the cells to a new flask.</w:t>
      </w:r>
    </w:p>
    <w:p w14:paraId="750E2BF4" w14:textId="77777777" w:rsidR="00A07E7E" w:rsidRPr="00F63E02" w:rsidRDefault="00A07E7E" w:rsidP="00A07E7E">
      <w:pPr>
        <w:pStyle w:val="NormalWeb"/>
        <w:spacing w:before="0" w:beforeAutospacing="0" w:after="0" w:afterAutospacing="0"/>
        <w:rPr>
          <w:rFonts w:asciiTheme="minorHAnsi" w:hAnsiTheme="minorHAnsi" w:cstheme="minorHAnsi"/>
          <w:color w:val="auto"/>
        </w:rPr>
      </w:pPr>
    </w:p>
    <w:p w14:paraId="12221899" w14:textId="4045C68C" w:rsidR="00CB3805" w:rsidRPr="00F63E02" w:rsidRDefault="00E528B1" w:rsidP="00A07E7E">
      <w:pPr>
        <w:pStyle w:val="NormalWeb"/>
        <w:spacing w:before="0" w:beforeAutospacing="0" w:after="0" w:afterAutospacing="0"/>
        <w:rPr>
          <w:color w:val="auto"/>
        </w:rPr>
      </w:pPr>
      <w:r w:rsidRPr="00F63E02">
        <w:rPr>
          <w:color w:val="auto"/>
        </w:rPr>
        <w:t>NOTE:</w:t>
      </w:r>
      <w:r w:rsidR="00CB3805" w:rsidRPr="00F63E02">
        <w:rPr>
          <w:color w:val="auto"/>
        </w:rPr>
        <w:t xml:space="preserve"> </w:t>
      </w:r>
      <w:bookmarkStart w:id="0" w:name="_Hlk62547563"/>
      <w:r w:rsidRPr="00F63E02">
        <w:rPr>
          <w:color w:val="auto"/>
        </w:rPr>
        <w:t>F</w:t>
      </w:r>
      <w:r w:rsidR="00CB3805" w:rsidRPr="00F63E02">
        <w:rPr>
          <w:color w:val="auto"/>
        </w:rPr>
        <w:t>or passage number nomenclature, P1 is established when the first fibroblasts that emerged from the skin biopsy are transferred to a new flask for proliferation.</w:t>
      </w:r>
      <w:bookmarkEnd w:id="0"/>
    </w:p>
    <w:p w14:paraId="5B469FDD" w14:textId="77777777" w:rsidR="00955B89" w:rsidRPr="00F63E02" w:rsidRDefault="00955B89" w:rsidP="00955B89">
      <w:pPr>
        <w:pStyle w:val="ListParagraph"/>
        <w:rPr>
          <w:rFonts w:asciiTheme="minorHAnsi" w:hAnsiTheme="minorHAnsi" w:cstheme="minorHAnsi"/>
          <w:color w:val="auto"/>
        </w:rPr>
      </w:pPr>
    </w:p>
    <w:p w14:paraId="0E9D8552" w14:textId="21709C53" w:rsidR="00955B89" w:rsidRPr="00F63E02" w:rsidRDefault="00955B89" w:rsidP="00955B89">
      <w:pPr>
        <w:pStyle w:val="NormalWeb"/>
        <w:numPr>
          <w:ilvl w:val="1"/>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Cryopreservation of primary fibroblast lines</w:t>
      </w:r>
    </w:p>
    <w:p w14:paraId="4FB2A1BF" w14:textId="77777777" w:rsidR="00955B89" w:rsidRPr="00F63E02" w:rsidRDefault="00955B89" w:rsidP="00955B89">
      <w:pPr>
        <w:pStyle w:val="ListParagraph"/>
        <w:rPr>
          <w:rFonts w:asciiTheme="minorHAnsi" w:hAnsiTheme="minorHAnsi" w:cstheme="minorHAnsi"/>
          <w:color w:val="auto"/>
        </w:rPr>
      </w:pPr>
    </w:p>
    <w:p w14:paraId="29F79692" w14:textId="654827D0" w:rsidR="00955B89" w:rsidRPr="00F63E02" w:rsidRDefault="00955B89"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Once the 75 cm</w:t>
      </w:r>
      <w:r w:rsidRPr="00F63E02">
        <w:rPr>
          <w:rFonts w:asciiTheme="minorHAnsi" w:hAnsiTheme="minorHAnsi" w:cstheme="minorHAnsi"/>
          <w:color w:val="auto"/>
          <w:vertAlign w:val="superscript"/>
        </w:rPr>
        <w:t>2</w:t>
      </w:r>
      <w:r w:rsidRPr="00F63E02">
        <w:rPr>
          <w:rFonts w:asciiTheme="minorHAnsi" w:hAnsiTheme="minorHAnsi" w:cstheme="minorHAnsi"/>
          <w:color w:val="auto"/>
        </w:rPr>
        <w:t xml:space="preserve"> flask is confluent, rinse it with 10 mL 1X PBS and aspirate PBS.</w:t>
      </w:r>
    </w:p>
    <w:p w14:paraId="1C2C5079" w14:textId="77777777" w:rsidR="00ED70A2" w:rsidRPr="00F63E02" w:rsidRDefault="00ED70A2" w:rsidP="00ED70A2">
      <w:pPr>
        <w:pStyle w:val="NormalWeb"/>
        <w:spacing w:before="0" w:beforeAutospacing="0" w:after="0" w:afterAutospacing="0"/>
        <w:rPr>
          <w:rFonts w:asciiTheme="minorHAnsi" w:hAnsiTheme="minorHAnsi" w:cstheme="minorHAnsi"/>
          <w:color w:val="auto"/>
        </w:rPr>
      </w:pPr>
    </w:p>
    <w:p w14:paraId="71FE7F3F" w14:textId="67330655" w:rsidR="00955B89" w:rsidRPr="00F63E02" w:rsidRDefault="00955B89"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 xml:space="preserve">Add 3 mL of 0.25 % trypsin to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cell surface. Place the flask in the incubator for 5 min</w:t>
      </w:r>
      <w:r w:rsidR="00ED70A2" w:rsidRPr="00F63E02">
        <w:rPr>
          <w:rFonts w:asciiTheme="minorHAnsi" w:hAnsiTheme="minorHAnsi" w:cstheme="minorHAnsi"/>
          <w:color w:val="auto"/>
        </w:rPr>
        <w:t>. Check the flasks under the microscope to see if the cells are lifted</w:t>
      </w:r>
      <w:r w:rsidRPr="00F63E02">
        <w:rPr>
          <w:rFonts w:asciiTheme="minorHAnsi" w:hAnsiTheme="minorHAnsi" w:cstheme="minorHAnsi"/>
          <w:color w:val="auto"/>
        </w:rPr>
        <w:t>.</w:t>
      </w:r>
      <w:r w:rsidR="00ED70A2" w:rsidRPr="00F63E02">
        <w:rPr>
          <w:rFonts w:asciiTheme="minorHAnsi" w:hAnsiTheme="minorHAnsi" w:cstheme="minorHAnsi"/>
          <w:color w:val="auto"/>
        </w:rPr>
        <w:t xml:space="preserve"> If not, place the flask back in the incubator for </w:t>
      </w:r>
      <w:r w:rsidR="00AE20EE" w:rsidRPr="00F63E02">
        <w:rPr>
          <w:rFonts w:asciiTheme="minorHAnsi" w:hAnsiTheme="minorHAnsi" w:cstheme="minorHAnsi"/>
          <w:color w:val="auto"/>
        </w:rPr>
        <w:t xml:space="preserve">an </w:t>
      </w:r>
      <w:r w:rsidR="00ED70A2" w:rsidRPr="00F63E02">
        <w:rPr>
          <w:rFonts w:asciiTheme="minorHAnsi" w:hAnsiTheme="minorHAnsi" w:cstheme="minorHAnsi"/>
          <w:color w:val="auto"/>
        </w:rPr>
        <w:t>additional 5 min.</w:t>
      </w:r>
    </w:p>
    <w:p w14:paraId="4B8B682D" w14:textId="77777777" w:rsidR="00ED70A2" w:rsidRPr="00F63E02" w:rsidRDefault="00ED70A2" w:rsidP="00ED70A2">
      <w:pPr>
        <w:pStyle w:val="ListParagraph"/>
        <w:rPr>
          <w:rFonts w:asciiTheme="minorHAnsi" w:hAnsiTheme="minorHAnsi" w:cstheme="minorHAnsi"/>
          <w:color w:val="auto"/>
        </w:rPr>
      </w:pPr>
    </w:p>
    <w:p w14:paraId="536C0F1C" w14:textId="3D448B8F" w:rsidR="00ED70A2" w:rsidRPr="00F63E02" w:rsidRDefault="00ED70A2" w:rsidP="00955B89">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Once the cells are detached, add 7 mL of fibroblast media to the flask and pipette up and down to resuspend the cells. Collect the cells into a 50 mL conical tube.</w:t>
      </w:r>
    </w:p>
    <w:p w14:paraId="1F1230DA" w14:textId="77777777" w:rsidR="00ED70A2" w:rsidRPr="00F63E02" w:rsidRDefault="00ED70A2" w:rsidP="00ED70A2">
      <w:pPr>
        <w:pStyle w:val="ListParagraph"/>
        <w:rPr>
          <w:rFonts w:asciiTheme="minorHAnsi" w:hAnsiTheme="minorHAnsi" w:cstheme="minorHAnsi"/>
          <w:color w:val="auto"/>
        </w:rPr>
      </w:pPr>
    </w:p>
    <w:p w14:paraId="09AABEB3" w14:textId="0E02E32B" w:rsidR="00ED70A2" w:rsidRPr="00F63E02" w:rsidRDefault="00ED70A2" w:rsidP="004A4DAE">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Prepare 100 µL aliquot of trypan blue, and remove 100 µL from the sample being cryopreserved, mix with the trypan blue. Load the mix on the hemocytometer to count. Count</w:t>
      </w:r>
      <w:r w:rsidR="006204D8" w:rsidRPr="00F63E02">
        <w:rPr>
          <w:rFonts w:asciiTheme="minorHAnsi" w:hAnsiTheme="minorHAnsi" w:cstheme="minorHAnsi"/>
          <w:color w:val="auto"/>
        </w:rPr>
        <w:t xml:space="preserve"> </w:t>
      </w:r>
      <w:r w:rsidRPr="00F63E02">
        <w:rPr>
          <w:rFonts w:asciiTheme="minorHAnsi" w:hAnsiTheme="minorHAnsi" w:cstheme="minorHAnsi"/>
          <w:color w:val="auto"/>
        </w:rPr>
        <w:t>the cells</w:t>
      </w:r>
      <w:r w:rsidR="006204D8" w:rsidRPr="00F63E02">
        <w:rPr>
          <w:rFonts w:asciiTheme="minorHAnsi" w:hAnsiTheme="minorHAnsi" w:cstheme="minorHAnsi"/>
          <w:color w:val="auto"/>
        </w:rPr>
        <w:t xml:space="preserve"> in four different fields of the hemocytometer</w:t>
      </w:r>
      <w:r w:rsidRPr="00F63E02">
        <w:rPr>
          <w:rFonts w:asciiTheme="minorHAnsi" w:hAnsiTheme="minorHAnsi" w:cstheme="minorHAnsi"/>
          <w:color w:val="auto"/>
        </w:rPr>
        <w:t xml:space="preserve"> under the microscope. To calculate the total number of </w:t>
      </w:r>
      <w:r w:rsidR="004A4DAE" w:rsidRPr="00F63E02">
        <w:rPr>
          <w:rFonts w:asciiTheme="minorHAnsi" w:hAnsiTheme="minorHAnsi" w:cstheme="minorHAnsi"/>
          <w:color w:val="auto"/>
        </w:rPr>
        <w:t>cells,</w:t>
      </w:r>
      <w:r w:rsidRPr="00F63E02">
        <w:rPr>
          <w:rFonts w:asciiTheme="minorHAnsi" w:hAnsiTheme="minorHAnsi" w:cstheme="minorHAnsi"/>
          <w:color w:val="auto"/>
        </w:rPr>
        <w:t xml:space="preserve"> use the formula: (counted cells/</w:t>
      </w:r>
      <w:r w:rsidR="004A4DAE" w:rsidRPr="00F63E02">
        <w:rPr>
          <w:rFonts w:asciiTheme="minorHAnsi" w:hAnsiTheme="minorHAnsi" w:cstheme="minorHAnsi"/>
          <w:color w:val="auto"/>
        </w:rPr>
        <w:t xml:space="preserve">100) * </w:t>
      </w:r>
      <w:r w:rsidRPr="00F63E02">
        <w:rPr>
          <w:rFonts w:asciiTheme="minorHAnsi" w:hAnsiTheme="minorHAnsi" w:cstheme="minorHAnsi"/>
          <w:color w:val="auto"/>
        </w:rPr>
        <w:t xml:space="preserve">volume </w:t>
      </w:r>
      <w:r w:rsidR="004A4DAE" w:rsidRPr="00F63E02">
        <w:rPr>
          <w:rFonts w:asciiTheme="minorHAnsi" w:hAnsiTheme="minorHAnsi" w:cstheme="minorHAnsi"/>
          <w:color w:val="auto"/>
        </w:rPr>
        <w:t>of culture.</w:t>
      </w:r>
    </w:p>
    <w:p w14:paraId="4707D067" w14:textId="77777777" w:rsidR="00ED70A2" w:rsidRPr="00F63E02" w:rsidRDefault="00ED70A2" w:rsidP="004A4DAE">
      <w:pPr>
        <w:pStyle w:val="NormalWeb"/>
        <w:spacing w:before="0" w:beforeAutospacing="0" w:after="0" w:afterAutospacing="0"/>
        <w:rPr>
          <w:rFonts w:asciiTheme="minorHAnsi" w:hAnsiTheme="minorHAnsi" w:cstheme="minorHAnsi"/>
          <w:color w:val="auto"/>
        </w:rPr>
      </w:pPr>
    </w:p>
    <w:p w14:paraId="5990B6AE" w14:textId="5D25D45A" w:rsidR="00ED70A2" w:rsidRPr="00F63E02" w:rsidRDefault="00ED70A2" w:rsidP="004A4DAE">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 xml:space="preserve">Spin the conical tubes at </w:t>
      </w:r>
      <w:r w:rsidR="008E5F8A" w:rsidRPr="00F63E02">
        <w:rPr>
          <w:rFonts w:asciiTheme="minorHAnsi" w:hAnsiTheme="minorHAnsi" w:cstheme="minorHAnsi"/>
          <w:color w:val="auto"/>
        </w:rPr>
        <w:t>3</w:t>
      </w:r>
      <w:r w:rsidRPr="00F63E02">
        <w:rPr>
          <w:rFonts w:asciiTheme="minorHAnsi" w:hAnsiTheme="minorHAnsi" w:cstheme="minorHAnsi"/>
          <w:color w:val="auto"/>
        </w:rPr>
        <w:t>00 x g for 10 minutes at room temperature</w:t>
      </w:r>
      <w:r w:rsidR="0087074C" w:rsidRPr="00F63E02">
        <w:rPr>
          <w:rFonts w:asciiTheme="minorHAnsi" w:hAnsiTheme="minorHAnsi" w:cstheme="minorHAnsi"/>
          <w:color w:val="auto"/>
        </w:rPr>
        <w:t xml:space="preserve"> or 4 °C</w:t>
      </w:r>
      <w:r w:rsidRPr="00F63E02">
        <w:rPr>
          <w:rFonts w:asciiTheme="minorHAnsi" w:hAnsiTheme="minorHAnsi" w:cstheme="minorHAnsi"/>
          <w:color w:val="auto"/>
        </w:rPr>
        <w:t>.</w:t>
      </w:r>
    </w:p>
    <w:p w14:paraId="6EAF196A" w14:textId="77777777" w:rsidR="004A4DAE" w:rsidRPr="00F63E02" w:rsidRDefault="004A4DAE" w:rsidP="004A4DAE">
      <w:pPr>
        <w:pStyle w:val="NormalWeb"/>
        <w:spacing w:before="0" w:beforeAutospacing="0" w:after="0" w:afterAutospacing="0"/>
        <w:rPr>
          <w:rFonts w:asciiTheme="minorHAnsi" w:hAnsiTheme="minorHAnsi" w:cstheme="minorHAnsi"/>
          <w:color w:val="auto"/>
        </w:rPr>
      </w:pPr>
    </w:p>
    <w:p w14:paraId="3969CF43" w14:textId="04AF9F50" w:rsidR="004A4DAE" w:rsidRPr="00F63E02" w:rsidRDefault="004A4DAE" w:rsidP="004A4DAE">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 xml:space="preserve">Aspirate off the medium and resuspend the cells in the adequate volume of freezing medium: 1 mL per each 1 million cells/vial. Pipette up and down to </w:t>
      </w:r>
      <w:r w:rsidR="0090122E" w:rsidRPr="00F63E02">
        <w:rPr>
          <w:rFonts w:asciiTheme="minorHAnsi" w:hAnsiTheme="minorHAnsi" w:cstheme="minorHAnsi"/>
          <w:color w:val="auto"/>
        </w:rPr>
        <w:t>homogenize and</w:t>
      </w:r>
      <w:r w:rsidRPr="00F63E02">
        <w:rPr>
          <w:rFonts w:asciiTheme="minorHAnsi" w:hAnsiTheme="minorHAnsi" w:cstheme="minorHAnsi"/>
          <w:color w:val="auto"/>
        </w:rPr>
        <w:t xml:space="preserve"> distribute 1 mL to each labeled cryovial.</w:t>
      </w:r>
    </w:p>
    <w:p w14:paraId="2478AC48" w14:textId="77777777" w:rsidR="004A4DAE" w:rsidRPr="00F63E02" w:rsidRDefault="004A4DAE" w:rsidP="004A4DAE">
      <w:pPr>
        <w:pStyle w:val="ListParagraph"/>
        <w:rPr>
          <w:rFonts w:asciiTheme="minorHAnsi" w:hAnsiTheme="minorHAnsi" w:cstheme="minorHAnsi"/>
          <w:color w:val="auto"/>
        </w:rPr>
      </w:pPr>
    </w:p>
    <w:p w14:paraId="2DE610C4" w14:textId="0C21CCFB" w:rsidR="004A4DAE" w:rsidRPr="00F63E02" w:rsidRDefault="004A4DAE" w:rsidP="004A4DAE">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 xml:space="preserve">Place the vials into the </w:t>
      </w:r>
      <w:r w:rsidR="008E5F8A" w:rsidRPr="00F63E02">
        <w:rPr>
          <w:rFonts w:asciiTheme="minorHAnsi" w:hAnsiTheme="minorHAnsi" w:cstheme="minorHAnsi"/>
          <w:color w:val="auto"/>
        </w:rPr>
        <w:t xml:space="preserve">freezing </w:t>
      </w:r>
      <w:proofErr w:type="gramStart"/>
      <w:r w:rsidR="008E5F8A" w:rsidRPr="00F63E02">
        <w:rPr>
          <w:rFonts w:asciiTheme="minorHAnsi" w:hAnsiTheme="minorHAnsi" w:cstheme="minorHAnsi"/>
          <w:color w:val="auto"/>
        </w:rPr>
        <w:t>box</w:t>
      </w:r>
      <w:r w:rsidRPr="00F63E02">
        <w:rPr>
          <w:rFonts w:asciiTheme="minorHAnsi" w:hAnsiTheme="minorHAnsi" w:cstheme="minorHAnsi"/>
          <w:color w:val="auto"/>
        </w:rPr>
        <w:t>, an</w:t>
      </w:r>
      <w:r w:rsidR="00AE20EE" w:rsidRPr="00F63E02">
        <w:rPr>
          <w:rFonts w:asciiTheme="minorHAnsi" w:hAnsiTheme="minorHAnsi" w:cstheme="minorHAnsi"/>
          <w:color w:val="auto"/>
        </w:rPr>
        <w:t>d</w:t>
      </w:r>
      <w:proofErr w:type="gramEnd"/>
      <w:r w:rsidRPr="00F63E02">
        <w:rPr>
          <w:rFonts w:asciiTheme="minorHAnsi" w:hAnsiTheme="minorHAnsi" w:cstheme="minorHAnsi"/>
          <w:color w:val="auto"/>
        </w:rPr>
        <w:t xml:space="preserve"> allow the vials to freeze at a rate of 1 </w:t>
      </w:r>
      <w:r w:rsidR="009D3295" w:rsidRPr="00F63E02">
        <w:rPr>
          <w:rFonts w:asciiTheme="minorHAnsi" w:hAnsiTheme="minorHAnsi" w:cstheme="minorHAnsi"/>
          <w:color w:val="auto"/>
        </w:rPr>
        <w:t>°</w:t>
      </w:r>
      <w:r w:rsidRPr="00F63E02">
        <w:rPr>
          <w:rFonts w:asciiTheme="minorHAnsi" w:hAnsiTheme="minorHAnsi" w:cstheme="minorHAnsi"/>
          <w:color w:val="auto"/>
        </w:rPr>
        <w:t xml:space="preserve">C/min at -80 </w:t>
      </w:r>
      <w:r w:rsidR="009D3295" w:rsidRPr="00F63E02">
        <w:rPr>
          <w:rFonts w:asciiTheme="minorHAnsi" w:hAnsiTheme="minorHAnsi" w:cstheme="minorHAnsi"/>
          <w:color w:val="auto"/>
        </w:rPr>
        <w:t>°</w:t>
      </w:r>
      <w:r w:rsidRPr="00F63E02">
        <w:rPr>
          <w:rFonts w:asciiTheme="minorHAnsi" w:hAnsiTheme="minorHAnsi" w:cstheme="minorHAnsi"/>
          <w:color w:val="auto"/>
        </w:rPr>
        <w:t>C freezer overnight.</w:t>
      </w:r>
    </w:p>
    <w:p w14:paraId="1827D295" w14:textId="77777777" w:rsidR="004A4DAE" w:rsidRPr="00F63E02" w:rsidRDefault="004A4DAE" w:rsidP="004A4DAE">
      <w:pPr>
        <w:pStyle w:val="ListParagraph"/>
        <w:rPr>
          <w:rFonts w:asciiTheme="minorHAnsi" w:hAnsiTheme="minorHAnsi" w:cstheme="minorHAnsi"/>
          <w:color w:val="auto"/>
        </w:rPr>
      </w:pPr>
    </w:p>
    <w:p w14:paraId="16B6DA22" w14:textId="7087DF70" w:rsidR="004A4DAE" w:rsidRPr="00F63E02" w:rsidRDefault="0090122E" w:rsidP="004A4DAE">
      <w:pPr>
        <w:pStyle w:val="NormalWeb"/>
        <w:numPr>
          <w:ilvl w:val="2"/>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The following day</w:t>
      </w:r>
      <w:r w:rsidR="004A4DAE" w:rsidRPr="00F63E02">
        <w:rPr>
          <w:rFonts w:asciiTheme="minorHAnsi" w:hAnsiTheme="minorHAnsi" w:cstheme="minorHAnsi"/>
          <w:color w:val="auto"/>
        </w:rPr>
        <w:t xml:space="preserve"> transfer the vials to a liquid nitrogen tank or -</w:t>
      </w:r>
      <w:r w:rsidR="002571E3" w:rsidRPr="00F63E02">
        <w:rPr>
          <w:rFonts w:asciiTheme="minorHAnsi" w:hAnsiTheme="minorHAnsi" w:cstheme="minorHAnsi"/>
          <w:color w:val="auto"/>
        </w:rPr>
        <w:t xml:space="preserve">150 </w:t>
      </w:r>
      <w:r w:rsidR="009D3295" w:rsidRPr="00F63E02">
        <w:rPr>
          <w:rFonts w:asciiTheme="minorHAnsi" w:hAnsiTheme="minorHAnsi" w:cstheme="minorHAnsi"/>
          <w:color w:val="auto"/>
        </w:rPr>
        <w:t>°</w:t>
      </w:r>
      <w:r w:rsidR="004A4DAE" w:rsidRPr="00F63E02">
        <w:rPr>
          <w:rFonts w:asciiTheme="minorHAnsi" w:hAnsiTheme="minorHAnsi" w:cstheme="minorHAnsi"/>
          <w:color w:val="auto"/>
        </w:rPr>
        <w:t>C freezer.</w:t>
      </w:r>
    </w:p>
    <w:p w14:paraId="77AAF481" w14:textId="77777777" w:rsidR="00766931" w:rsidRPr="00F63E02" w:rsidRDefault="00766931" w:rsidP="00CB3805">
      <w:pPr>
        <w:pStyle w:val="ListParagraph"/>
        <w:rPr>
          <w:rFonts w:asciiTheme="minorHAnsi" w:hAnsiTheme="minorHAnsi" w:cstheme="minorHAnsi"/>
          <w:color w:val="auto"/>
        </w:rPr>
      </w:pPr>
    </w:p>
    <w:p w14:paraId="23DC8109" w14:textId="4A06D3B1" w:rsidR="00595D39" w:rsidRPr="00F63E02" w:rsidRDefault="00595D39" w:rsidP="00B32285">
      <w:pPr>
        <w:pStyle w:val="NormalWeb"/>
        <w:numPr>
          <w:ilvl w:val="0"/>
          <w:numId w:val="18"/>
        </w:numPr>
        <w:spacing w:before="0" w:beforeAutospacing="0" w:after="0" w:afterAutospacing="0"/>
        <w:rPr>
          <w:rFonts w:asciiTheme="minorHAnsi" w:hAnsiTheme="minorHAnsi" w:cstheme="minorHAnsi"/>
          <w:b/>
          <w:iCs/>
          <w:color w:val="auto"/>
        </w:rPr>
      </w:pPr>
      <w:r w:rsidRPr="00F63E02">
        <w:rPr>
          <w:rFonts w:asciiTheme="minorHAnsi" w:hAnsiTheme="minorHAnsi" w:cstheme="minorHAnsi"/>
          <w:b/>
          <w:iCs/>
          <w:color w:val="auto"/>
        </w:rPr>
        <w:t xml:space="preserve">Establishment of </w:t>
      </w:r>
      <w:proofErr w:type="spellStart"/>
      <w:r w:rsidRPr="00F63E02">
        <w:rPr>
          <w:rFonts w:asciiTheme="minorHAnsi" w:hAnsiTheme="minorHAnsi" w:cstheme="minorHAnsi"/>
          <w:b/>
          <w:iCs/>
          <w:color w:val="auto"/>
        </w:rPr>
        <w:t>Fibro</w:t>
      </w:r>
      <w:r w:rsidR="00900152" w:rsidRPr="00F63E02">
        <w:rPr>
          <w:rFonts w:asciiTheme="minorHAnsi" w:hAnsiTheme="minorHAnsi" w:cstheme="minorHAnsi"/>
          <w:b/>
          <w:iCs/>
          <w:color w:val="auto"/>
        </w:rPr>
        <w:t>M</w:t>
      </w:r>
      <w:r w:rsidRPr="00F63E02">
        <w:rPr>
          <w:rFonts w:asciiTheme="minorHAnsi" w:hAnsiTheme="minorHAnsi" w:cstheme="minorHAnsi"/>
          <w:b/>
          <w:iCs/>
          <w:color w:val="auto"/>
        </w:rPr>
        <w:t>yoblasts</w:t>
      </w:r>
      <w:proofErr w:type="spellEnd"/>
      <w:r w:rsidRPr="00F63E02">
        <w:rPr>
          <w:rFonts w:asciiTheme="minorHAnsi" w:hAnsiTheme="minorHAnsi" w:cstheme="minorHAnsi"/>
          <w:b/>
          <w:iCs/>
          <w:color w:val="auto"/>
        </w:rPr>
        <w:t xml:space="preserve"> (FM) cell line</w:t>
      </w:r>
    </w:p>
    <w:p w14:paraId="08939091" w14:textId="77777777" w:rsidR="00B32285" w:rsidRPr="00F63E02" w:rsidRDefault="00B32285" w:rsidP="00B32285">
      <w:pPr>
        <w:pStyle w:val="NormalWeb"/>
        <w:spacing w:before="0" w:beforeAutospacing="0" w:after="0" w:afterAutospacing="0"/>
        <w:rPr>
          <w:rFonts w:asciiTheme="minorHAnsi" w:hAnsiTheme="minorHAnsi" w:cstheme="minorHAnsi"/>
          <w:color w:val="auto"/>
        </w:rPr>
      </w:pPr>
    </w:p>
    <w:p w14:paraId="61540043" w14:textId="67A86AA8" w:rsidR="00EE01AA" w:rsidRPr="00F63E02" w:rsidRDefault="00595D39" w:rsidP="00E672CF">
      <w:pPr>
        <w:pStyle w:val="NormalWeb"/>
        <w:numPr>
          <w:ilvl w:val="1"/>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bCs/>
          <w:iCs/>
          <w:color w:val="auto"/>
        </w:rPr>
        <w:t xml:space="preserve">Seed </w:t>
      </w:r>
      <w:r w:rsidR="00B32285" w:rsidRPr="00F63E02">
        <w:rPr>
          <w:rFonts w:asciiTheme="minorHAnsi" w:hAnsiTheme="minorHAnsi" w:cstheme="minorHAnsi"/>
          <w:bCs/>
          <w:iCs/>
          <w:color w:val="auto"/>
        </w:rPr>
        <w:t>primary fibroblasts</w:t>
      </w:r>
      <w:r w:rsidRPr="00F63E02">
        <w:rPr>
          <w:rFonts w:asciiTheme="minorHAnsi" w:hAnsiTheme="minorHAnsi" w:cstheme="minorHAnsi"/>
          <w:bCs/>
          <w:iCs/>
          <w:color w:val="auto"/>
        </w:rPr>
        <w:t xml:space="preserve"> at </w:t>
      </w:r>
      <w:r w:rsidR="00B32285" w:rsidRPr="00F63E02">
        <w:rPr>
          <w:rFonts w:asciiTheme="minorHAnsi" w:hAnsiTheme="minorHAnsi" w:cstheme="minorHAnsi"/>
          <w:bCs/>
          <w:iCs/>
          <w:color w:val="auto"/>
        </w:rPr>
        <w:t xml:space="preserve">approximately </w:t>
      </w:r>
      <w:r w:rsidRPr="00F63E02">
        <w:rPr>
          <w:rFonts w:asciiTheme="minorHAnsi" w:hAnsiTheme="minorHAnsi" w:cstheme="minorHAnsi"/>
          <w:bCs/>
          <w:iCs/>
          <w:color w:val="auto"/>
        </w:rPr>
        <w:t>30% of confluency in</w:t>
      </w:r>
      <w:r w:rsidR="000F2C64" w:rsidRPr="00F63E02">
        <w:rPr>
          <w:rFonts w:asciiTheme="minorHAnsi" w:hAnsiTheme="minorHAnsi" w:cstheme="minorHAnsi"/>
          <w:bCs/>
          <w:iCs/>
          <w:color w:val="auto"/>
        </w:rPr>
        <w:t xml:space="preserve"> two wells of</w:t>
      </w:r>
      <w:r w:rsidRPr="00F63E02">
        <w:rPr>
          <w:rFonts w:asciiTheme="minorHAnsi" w:hAnsiTheme="minorHAnsi" w:cstheme="minorHAnsi"/>
          <w:bCs/>
          <w:iCs/>
          <w:color w:val="auto"/>
        </w:rPr>
        <w:t xml:space="preserve"> a 12-well plate</w:t>
      </w:r>
      <w:r w:rsidR="00B32285" w:rsidRPr="00F63E02">
        <w:rPr>
          <w:rFonts w:asciiTheme="minorHAnsi" w:hAnsiTheme="minorHAnsi" w:cstheme="minorHAnsi"/>
          <w:bCs/>
          <w:iCs/>
          <w:color w:val="auto"/>
        </w:rPr>
        <w:t xml:space="preserve"> (2</w:t>
      </w:r>
      <w:r w:rsidR="00BA67AC" w:rsidRPr="00F63E02">
        <w:rPr>
          <w:rFonts w:asciiTheme="minorHAnsi" w:hAnsiTheme="minorHAnsi" w:cstheme="minorHAnsi"/>
          <w:bCs/>
          <w:iCs/>
          <w:color w:val="auto"/>
        </w:rPr>
        <w:t xml:space="preserve"> x 10</w:t>
      </w:r>
      <w:r w:rsidR="00B32285" w:rsidRPr="00F63E02">
        <w:rPr>
          <w:rFonts w:asciiTheme="minorHAnsi" w:hAnsiTheme="minorHAnsi" w:cstheme="minorHAnsi"/>
          <w:bCs/>
          <w:iCs/>
          <w:color w:val="auto"/>
          <w:vertAlign w:val="superscript"/>
        </w:rPr>
        <w:t>4</w:t>
      </w:r>
      <w:r w:rsidR="00B32285" w:rsidRPr="00F63E02">
        <w:rPr>
          <w:rFonts w:asciiTheme="minorHAnsi" w:hAnsiTheme="minorHAnsi" w:cstheme="minorHAnsi"/>
          <w:bCs/>
          <w:iCs/>
          <w:color w:val="auto"/>
        </w:rPr>
        <w:t xml:space="preserve"> cells/well)</w:t>
      </w:r>
      <w:r w:rsidRPr="00F63E02">
        <w:rPr>
          <w:rFonts w:asciiTheme="minorHAnsi" w:hAnsiTheme="minorHAnsi" w:cstheme="minorHAnsi"/>
          <w:bCs/>
          <w:iCs/>
          <w:color w:val="auto"/>
        </w:rPr>
        <w:t xml:space="preserve"> in order to have about 50% of confluency the next day</w:t>
      </w:r>
      <w:r w:rsidR="006430DD" w:rsidRPr="00F63E02">
        <w:rPr>
          <w:rFonts w:asciiTheme="minorHAnsi" w:hAnsiTheme="minorHAnsi" w:cstheme="minorHAnsi"/>
          <w:bCs/>
          <w:iCs/>
          <w:color w:val="auto"/>
        </w:rPr>
        <w:t>.</w:t>
      </w:r>
    </w:p>
    <w:p w14:paraId="4310A1E6" w14:textId="77777777" w:rsidR="00EE01AA" w:rsidRPr="00F63E02" w:rsidRDefault="00EE01AA" w:rsidP="00EE01AA">
      <w:pPr>
        <w:pStyle w:val="NormalWeb"/>
        <w:spacing w:before="0" w:beforeAutospacing="0" w:after="0" w:afterAutospacing="0"/>
        <w:rPr>
          <w:rFonts w:asciiTheme="minorHAnsi" w:hAnsiTheme="minorHAnsi" w:cstheme="minorHAnsi"/>
          <w:color w:val="auto"/>
        </w:rPr>
      </w:pPr>
    </w:p>
    <w:p w14:paraId="0348B77A" w14:textId="4AC84C57" w:rsidR="002230E1" w:rsidRPr="00F63E02" w:rsidRDefault="00595D39" w:rsidP="002230E1">
      <w:pPr>
        <w:pStyle w:val="NormalWeb"/>
        <w:numPr>
          <w:ilvl w:val="1"/>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bCs/>
          <w:iCs/>
          <w:color w:val="auto"/>
        </w:rPr>
        <w:t>For lentiviral transduction, add 2 to 5</w:t>
      </w:r>
      <w:r w:rsidR="00BA67AC"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x</w:t>
      </w:r>
      <w:r w:rsidR="00BA67AC"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10</w:t>
      </w:r>
      <w:r w:rsidRPr="00F63E02">
        <w:rPr>
          <w:rFonts w:asciiTheme="minorHAnsi" w:hAnsiTheme="minorHAnsi" w:cstheme="minorHAnsi"/>
          <w:bCs/>
          <w:iCs/>
          <w:color w:val="auto"/>
          <w:vertAlign w:val="superscript"/>
        </w:rPr>
        <w:t>9</w:t>
      </w:r>
      <w:r w:rsidRPr="00F63E02">
        <w:rPr>
          <w:rFonts w:asciiTheme="minorHAnsi" w:hAnsiTheme="minorHAnsi" w:cstheme="minorHAnsi"/>
          <w:bCs/>
          <w:iCs/>
          <w:color w:val="auto"/>
        </w:rPr>
        <w:t xml:space="preserve"> vg</w:t>
      </w:r>
      <w:r w:rsidR="00810B23" w:rsidRPr="00F63E02">
        <w:rPr>
          <w:rFonts w:asciiTheme="minorHAnsi" w:hAnsiTheme="minorHAnsi" w:cstheme="minorHAnsi"/>
          <w:bCs/>
          <w:iCs/>
          <w:color w:val="auto"/>
        </w:rPr>
        <w:t xml:space="preserve"> (viral </w:t>
      </w:r>
      <w:r w:rsidR="002571E3" w:rsidRPr="00F63E02">
        <w:rPr>
          <w:rFonts w:asciiTheme="minorHAnsi" w:hAnsiTheme="minorHAnsi" w:cstheme="minorHAnsi"/>
          <w:bCs/>
          <w:iCs/>
          <w:color w:val="auto"/>
        </w:rPr>
        <w:t>genome particles)</w:t>
      </w:r>
      <w:r w:rsidRPr="00F63E02">
        <w:rPr>
          <w:rFonts w:asciiTheme="minorHAnsi" w:hAnsiTheme="minorHAnsi" w:cstheme="minorHAnsi"/>
          <w:bCs/>
          <w:iCs/>
          <w:color w:val="auto"/>
        </w:rPr>
        <w:t xml:space="preserve"> of h</w:t>
      </w:r>
      <w:r w:rsidR="00BA67AC" w:rsidRPr="00F63E02">
        <w:rPr>
          <w:rFonts w:asciiTheme="minorHAnsi" w:hAnsiTheme="minorHAnsi" w:cstheme="minorHAnsi"/>
          <w:bCs/>
          <w:iCs/>
          <w:color w:val="auto"/>
        </w:rPr>
        <w:t>TERT</w:t>
      </w:r>
      <w:r w:rsidRPr="00F63E02">
        <w:rPr>
          <w:rFonts w:asciiTheme="minorHAnsi" w:hAnsiTheme="minorHAnsi" w:cstheme="minorHAnsi"/>
          <w:bCs/>
          <w:iCs/>
          <w:color w:val="auto"/>
        </w:rPr>
        <w:t>-puromycin</w:t>
      </w:r>
      <w:r w:rsidR="00E672CF" w:rsidRPr="00F63E02">
        <w:rPr>
          <w:rFonts w:asciiTheme="minorHAnsi" w:hAnsiTheme="minorHAnsi" w:cstheme="minorHAnsi"/>
          <w:bCs/>
          <w:iCs/>
          <w:color w:val="auto"/>
        </w:rPr>
        <w:t xml:space="preserve"> lentivirus</w:t>
      </w:r>
      <w:r w:rsidRPr="00F63E02">
        <w:rPr>
          <w:rFonts w:asciiTheme="minorHAnsi" w:hAnsiTheme="minorHAnsi" w:cstheme="minorHAnsi"/>
          <w:bCs/>
          <w:iCs/>
          <w:color w:val="auto"/>
        </w:rPr>
        <w:t xml:space="preserve"> in 400 µL of </w:t>
      </w:r>
      <w:r w:rsidR="00BA67AC" w:rsidRPr="00F63E02">
        <w:rPr>
          <w:rFonts w:asciiTheme="minorHAnsi" w:hAnsiTheme="minorHAnsi" w:cstheme="minorHAnsi"/>
          <w:bCs/>
          <w:iCs/>
          <w:color w:val="auto"/>
        </w:rPr>
        <w:t>fibroblast</w:t>
      </w:r>
      <w:r w:rsidRPr="00F63E02">
        <w:rPr>
          <w:rFonts w:asciiTheme="minorHAnsi" w:hAnsiTheme="minorHAnsi" w:cstheme="minorHAnsi"/>
          <w:bCs/>
          <w:iCs/>
          <w:color w:val="auto"/>
        </w:rPr>
        <w:t xml:space="preserve"> medium. </w:t>
      </w:r>
      <w:r w:rsidR="000F2C64" w:rsidRPr="00F63E02">
        <w:rPr>
          <w:rFonts w:asciiTheme="minorHAnsi" w:hAnsiTheme="minorHAnsi" w:cstheme="minorHAnsi"/>
          <w:bCs/>
          <w:iCs/>
          <w:color w:val="auto"/>
        </w:rPr>
        <w:t xml:space="preserve">To the second well, add just 400 µL of fibroblast medium. </w:t>
      </w:r>
      <w:r w:rsidRPr="00F63E02">
        <w:rPr>
          <w:rFonts w:asciiTheme="minorHAnsi" w:hAnsiTheme="minorHAnsi" w:cstheme="minorHAnsi"/>
          <w:bCs/>
          <w:iCs/>
          <w:color w:val="auto"/>
        </w:rPr>
        <w:t>Add 1</w:t>
      </w:r>
      <w:r w:rsidR="00BA67AC"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m</w:t>
      </w:r>
      <w:r w:rsidR="000F2C64"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media the following day. </w:t>
      </w:r>
    </w:p>
    <w:p w14:paraId="4DA6851C" w14:textId="77777777" w:rsidR="002230E1" w:rsidRPr="00F63E02" w:rsidRDefault="002230E1" w:rsidP="002230E1">
      <w:pPr>
        <w:pStyle w:val="ListParagraph"/>
        <w:rPr>
          <w:rFonts w:asciiTheme="minorHAnsi" w:hAnsiTheme="minorHAnsi" w:cstheme="minorHAnsi"/>
          <w:color w:val="auto"/>
        </w:rPr>
      </w:pPr>
    </w:p>
    <w:p w14:paraId="693C0A5F" w14:textId="4E7294D5" w:rsidR="00F35575" w:rsidRPr="00F63E02" w:rsidRDefault="00E528B1" w:rsidP="002230E1">
      <w:pPr>
        <w:pStyle w:val="NormalWeb"/>
        <w:spacing w:before="0" w:beforeAutospacing="0" w:after="0" w:afterAutospacing="0"/>
        <w:rPr>
          <w:color w:val="auto"/>
        </w:rPr>
      </w:pPr>
      <w:r w:rsidRPr="00F63E02">
        <w:rPr>
          <w:rFonts w:asciiTheme="minorHAnsi" w:hAnsiTheme="minorHAnsi" w:cstheme="minorHAnsi"/>
          <w:color w:val="auto"/>
        </w:rPr>
        <w:t>NOTE:</w:t>
      </w:r>
      <w:r w:rsidR="002230E1" w:rsidRPr="00F63E02">
        <w:rPr>
          <w:rFonts w:asciiTheme="minorHAnsi" w:hAnsiTheme="minorHAnsi" w:cstheme="minorHAnsi"/>
          <w:color w:val="auto"/>
        </w:rPr>
        <w:t xml:space="preserve"> </w:t>
      </w:r>
      <w:bookmarkStart w:id="1" w:name="_Hlk62544356"/>
      <w:r w:rsidR="00F35575" w:rsidRPr="00F63E02">
        <w:rPr>
          <w:color w:val="auto"/>
        </w:rPr>
        <w:t xml:space="preserve">Plasmids for lentivirus production were obtained from the group that published the </w:t>
      </w:r>
      <w:proofErr w:type="spellStart"/>
      <w:r w:rsidR="00F35575" w:rsidRPr="00F63E02">
        <w:rPr>
          <w:color w:val="auto"/>
        </w:rPr>
        <w:t>Chaouch</w:t>
      </w:r>
      <w:proofErr w:type="spellEnd"/>
      <w:r w:rsidR="00F35575" w:rsidRPr="00F63E02">
        <w:rPr>
          <w:color w:val="auto"/>
        </w:rPr>
        <w:t xml:space="preserve"> </w:t>
      </w:r>
      <w:r w:rsidR="00F35575" w:rsidRPr="00F63E02">
        <w:rPr>
          <w:i/>
          <w:iCs/>
          <w:color w:val="auto"/>
        </w:rPr>
        <w:t>et al</w:t>
      </w:r>
      <w:r w:rsidR="00F35575" w:rsidRPr="00F63E02">
        <w:rPr>
          <w:color w:val="auto"/>
        </w:rPr>
        <w:t>, 2009 paper. They are also described individually</w:t>
      </w:r>
      <w:r w:rsidR="006356C7" w:rsidRPr="00F63E02">
        <w:rPr>
          <w:color w:val="auto"/>
        </w:rPr>
        <w:t xml:space="preserve"> in</w:t>
      </w:r>
      <w:r w:rsidR="00F35575" w:rsidRPr="00F63E02">
        <w:rPr>
          <w:color w:val="auto"/>
        </w:rPr>
        <w:t xml:space="preserve"> </w:t>
      </w:r>
      <w:proofErr w:type="spellStart"/>
      <w:r w:rsidR="00F35575" w:rsidRPr="00F63E02">
        <w:rPr>
          <w:color w:val="auto"/>
        </w:rPr>
        <w:t>Aure</w:t>
      </w:r>
      <w:proofErr w:type="spellEnd"/>
      <w:r w:rsidR="00F35575" w:rsidRPr="00F63E02">
        <w:rPr>
          <w:color w:val="auto"/>
        </w:rPr>
        <w:t xml:space="preserve"> </w:t>
      </w:r>
      <w:r w:rsidR="00F35575" w:rsidRPr="00F63E02">
        <w:rPr>
          <w:i/>
          <w:iCs/>
          <w:color w:val="auto"/>
        </w:rPr>
        <w:t>et al</w:t>
      </w:r>
      <w:r w:rsidR="00F35575" w:rsidRPr="00F63E02">
        <w:rPr>
          <w:color w:val="auto"/>
        </w:rPr>
        <w:t>, 2007</w:t>
      </w:r>
      <w:r w:rsidR="00D527EC" w:rsidRPr="00F63E02">
        <w:rPr>
          <w:color w:val="auto"/>
        </w:rPr>
        <w:fldChar w:fldCharType="begin" w:fldLock="1"/>
      </w:r>
      <w:r w:rsidR="00D527EC" w:rsidRPr="00F63E02">
        <w:rPr>
          <w:color w:val="auto"/>
        </w:rPr>
        <w:instrText>ADDIN CSL_CITATION {"citationItems":[{"id":"ITEM-1","itemData":{"DOI":"10.1016/j.nmd.2007.01.019","ISSN":"09608966","PMID":"17383182","abstract":"Skin fibroblasts are essential tools for biochemical, genetic and physiopathological investigations of mitochondrial diseases. Their immortalization has been previously performed to overcome the limited number of divisions of these primary cells but it has never been systematically evaluated with respect to efficacy and impact on the oxidative phosphorylation (OXPHOS) characteristics of the cells. We successfully immortalized with the human telomerase gene 15 human fibroblasts populations, 4 derived from controls and 11 from patients with diverse respiratory chain defects. Immortalization induced significant but mild modification of the OXPHOS characteristics of the cells with lower rates of oxygen consumption and ATP synthesis associated with their loose coupling. However, it never significantly altered the type and severity of any genetic OXPHOS defect present prior to immortalization. Furthermore, it did not significantly modify the cells' dependence on glucose and sensitivity to galactose thus showing that immortalized cells could be screened by their nutritional requirement. Immortalized skin fibroblasts with significant OXPHOS defect provide reliable tools for the diagnosis and research of the genetic cause of mitochondrial defects. They also represent precious material to investigate the cellular responses to these defects, even though these should afterwards be verified in unmodified primary cells. © 2007 Elsevier B.V. All rights reserved.","author":[{"dropping-particle":"","family":"Auré","given":"K.","non-dropping-particle":"","parse-names":false,"suffix":""},{"dropping-particle":"","family":"Mamchaoui","given":"K.","non-dropping-particle":"","parse-names":false,"suffix":""},{"dropping-particle":"","family":"Frachon","given":"P.","non-dropping-particle":"","parse-names":false,"suffix":""},{"dropping-particle":"","family":"Butler-Browne","given":"G. S.","non-dropping-particle":"","parse-names":false,"suffix":""},{"dropping-particle":"","family":"Lombès","given":"A.","non-dropping-particle":"","parse-names":false,"suffix":""},{"dropping-particle":"","family":"Mouly","given":"V.","non-dropping-particle":"","parse-names":false,"suffix":""}],"container-title":"Neuromuscular Disorders","id":"ITEM-1","issue":"5","issued":{"date-parts":[["2007","5","1"]]},"page":"368-375","publisher":"Elsevier","title":"Impact on oxidative phosphorylation of immortalization with the telomerase gene","type":"article-journal","volume":"17"},"uris":["http://www.mendeley.com/documents/?uuid=57d97c47-e292-36a1-8572-a2c6445f81ef"]}],"mendeley":{"formattedCitation":"&lt;sup&gt;13&lt;/sup&gt;","plainTextFormattedCitation":"13","previouslyFormattedCitation":"&lt;sup&gt;13&lt;/sup&gt;"},"properties":{"noteIndex":0},"schema":"https://github.com/citation-style-language/schema/raw/master/csl-citation.json"}</w:instrText>
      </w:r>
      <w:r w:rsidR="00D527EC" w:rsidRPr="00F63E02">
        <w:rPr>
          <w:color w:val="auto"/>
        </w:rPr>
        <w:fldChar w:fldCharType="separate"/>
      </w:r>
      <w:r w:rsidR="00D527EC" w:rsidRPr="00F63E02">
        <w:rPr>
          <w:noProof/>
          <w:color w:val="auto"/>
          <w:vertAlign w:val="superscript"/>
        </w:rPr>
        <w:t>13</w:t>
      </w:r>
      <w:r w:rsidR="00D527EC" w:rsidRPr="00F63E02">
        <w:rPr>
          <w:color w:val="auto"/>
        </w:rPr>
        <w:fldChar w:fldCharType="end"/>
      </w:r>
      <w:r w:rsidR="00F35575" w:rsidRPr="00F63E02">
        <w:rPr>
          <w:color w:val="auto"/>
        </w:rPr>
        <w:t xml:space="preserve"> for hTERT plasmid and Barde </w:t>
      </w:r>
      <w:r w:rsidR="00F35575" w:rsidRPr="00F63E02">
        <w:rPr>
          <w:i/>
          <w:iCs/>
          <w:color w:val="auto"/>
        </w:rPr>
        <w:t>et al</w:t>
      </w:r>
      <w:r w:rsidR="00D527EC" w:rsidRPr="00F63E02">
        <w:rPr>
          <w:color w:val="auto"/>
        </w:rPr>
        <w:t>,</w:t>
      </w:r>
      <w:r w:rsidR="00F35575" w:rsidRPr="00F63E02">
        <w:rPr>
          <w:color w:val="auto"/>
        </w:rPr>
        <w:t xml:space="preserve"> 2006</w:t>
      </w:r>
      <w:r w:rsidR="00D527EC" w:rsidRPr="00F63E02">
        <w:rPr>
          <w:color w:val="auto"/>
        </w:rPr>
        <w:fldChar w:fldCharType="begin" w:fldLock="1"/>
      </w:r>
      <w:r w:rsidR="00DC2BF0" w:rsidRPr="00F63E02">
        <w:rPr>
          <w:color w:val="auto"/>
        </w:rPr>
        <w:instrText>ADDIN CSL_CITATION {"citationItems":[{"id":"ITEM-1","itemData":{"DOI":"10.1016/j.ymthe.2005.09.012","ISSN":"15250016","PMID":"16275162","abstract":"This work addresses the problem of efficient control of gene expression in the context of viral vectors, which still represents a difficult challenge. A number of lentiviral vectors incorporating the different elements of regulatable transcriptional systems have been described, but they fail to perform satisfactorily either because of a poor dynamic range of transcription levels or because they display high background activities in the uninduced state and mediocre inducer response. We report here on the systematic comparison of vector designs containing the elements of the doxycycline-inducible Tet-on system in their most advanced versions (rtTA2S-M2 transactivator and tTSKid repressor). We show that a simple \"all-in-one\" vector can be obtained and used for efficient control of transgene expression in long-term tissue culture and in the hematopoietic system of mice following bone marrow transplantation. Using this vector, the uninduced state can be kept at background levels and induction factors of 100-fold are repeatedly obtained over months both in tissue culture and in vivo. Interestingly, the low background activity of the all-in-one vector renders the use of the tTS repressor dispensable, avoiding the problem of progressive loss of inducibility over time associated with irreversible modifications of the chromatin surrounding proviral sequences. Copyright © The American Society of the Gene Therapy.","author":[{"dropping-particle":"","family":"Barde","given":"Isabelle","non-dropping-particle":"","parse-names":false,"suffix":""},{"dropping-particle":"","family":"Zanta-Boussif","given":"Maria Antonietta","non-dropping-particle":"","parse-names":false,"suffix":""},{"dropping-particle":"","family":"Paisant","given":"Sylvain","non-dropping-particle":"","parse-names":false,"suffix":""},{"dropping-particle":"","family":"Leboeuf","given":"Marylene","non-dropping-particle":"","parse-names":false,"suffix":""},{"dropping-particle":"","family":"Rameau","given":"Philippe","non-dropping-particle":"","parse-names":false,"suffix":""},{"dropping-particle":"","family":"Delenda","given":"Christophe","non-dropping-particle":"","parse-names":false,"suffix":""},{"dropping-particle":"","family":"Danos","given":"Olivier","non-dropping-particle":"","parse-names":false,"suffix":""}],"container-title":"Molecular Therapy","id":"ITEM-1","issue":"2","issued":{"date-parts":[["2006","2","1"]]},"page":"382-390","publisher":"Elsevier","title":"Efficient control of gene expression in the hematopoietic system using a single Tet-on inducible lentiviral vector","type":"article-journal","volume":"13"},"uris":["http://www.mendeley.com/documents/?uuid=6b75f2d4-9a0c-3f1b-8ad0-a19b1de42fcc"]}],"mendeley":{"formattedCitation":"&lt;sup&gt;14&lt;/sup&gt;","plainTextFormattedCitation":"14","previouslyFormattedCitation":"&lt;sup&gt;14&lt;/sup&gt;"},"properties":{"noteIndex":0},"schema":"https://github.com/citation-style-language/schema/raw/master/csl-citation.json"}</w:instrText>
      </w:r>
      <w:r w:rsidR="00D527EC" w:rsidRPr="00F63E02">
        <w:rPr>
          <w:color w:val="auto"/>
        </w:rPr>
        <w:fldChar w:fldCharType="separate"/>
      </w:r>
      <w:r w:rsidR="00D527EC" w:rsidRPr="00F63E02">
        <w:rPr>
          <w:noProof/>
          <w:color w:val="auto"/>
          <w:vertAlign w:val="superscript"/>
        </w:rPr>
        <w:t>14</w:t>
      </w:r>
      <w:r w:rsidR="00D527EC" w:rsidRPr="00F63E02">
        <w:rPr>
          <w:color w:val="auto"/>
        </w:rPr>
        <w:fldChar w:fldCharType="end"/>
      </w:r>
      <w:r w:rsidR="00F35575" w:rsidRPr="00F63E02">
        <w:rPr>
          <w:color w:val="auto"/>
        </w:rPr>
        <w:t xml:space="preserve"> for the</w:t>
      </w:r>
      <w:r w:rsidR="006356C7" w:rsidRPr="00F63E02">
        <w:rPr>
          <w:color w:val="auto"/>
        </w:rPr>
        <w:t xml:space="preserve"> Tet-on system utilized for the design of </w:t>
      </w:r>
      <w:proofErr w:type="spellStart"/>
      <w:r w:rsidR="00F35575" w:rsidRPr="00F63E02">
        <w:rPr>
          <w:color w:val="auto"/>
        </w:rPr>
        <w:t>MyoD</w:t>
      </w:r>
      <w:proofErr w:type="spellEnd"/>
      <w:r w:rsidR="00F35575" w:rsidRPr="00F63E02">
        <w:rPr>
          <w:color w:val="auto"/>
        </w:rPr>
        <w:t xml:space="preserve"> plasmid.</w:t>
      </w:r>
      <w:bookmarkStart w:id="2" w:name="_Hlk62495865"/>
      <w:r w:rsidR="006356C7" w:rsidRPr="00F63E02">
        <w:rPr>
          <w:color w:val="auto"/>
        </w:rPr>
        <w:t xml:space="preserve"> </w:t>
      </w:r>
      <w:r w:rsidR="00F35575" w:rsidRPr="00F63E02">
        <w:rPr>
          <w:color w:val="auto"/>
        </w:rPr>
        <w:t>They were obtained thanks to a M</w:t>
      </w:r>
      <w:r w:rsidR="006356C7" w:rsidRPr="00F63E02">
        <w:rPr>
          <w:color w:val="auto"/>
        </w:rPr>
        <w:t xml:space="preserve">aterial </w:t>
      </w:r>
      <w:r w:rsidR="00F35575" w:rsidRPr="00F63E02">
        <w:rPr>
          <w:color w:val="auto"/>
        </w:rPr>
        <w:t>T</w:t>
      </w:r>
      <w:r w:rsidR="006356C7" w:rsidRPr="00F63E02">
        <w:rPr>
          <w:color w:val="auto"/>
        </w:rPr>
        <w:t xml:space="preserve">ransfer </w:t>
      </w:r>
      <w:r w:rsidR="00F35575" w:rsidRPr="00F63E02">
        <w:rPr>
          <w:color w:val="auto"/>
        </w:rPr>
        <w:t>A</w:t>
      </w:r>
      <w:r w:rsidR="006356C7" w:rsidRPr="00F63E02">
        <w:rPr>
          <w:color w:val="auto"/>
        </w:rPr>
        <w:t>greement</w:t>
      </w:r>
      <w:r w:rsidR="00F35575" w:rsidRPr="00F63E02">
        <w:rPr>
          <w:color w:val="auto"/>
        </w:rPr>
        <w:t xml:space="preserve"> with </w:t>
      </w:r>
      <w:proofErr w:type="spellStart"/>
      <w:r w:rsidR="005B1795" w:rsidRPr="00F63E02">
        <w:rPr>
          <w:color w:val="auto"/>
        </w:rPr>
        <w:t>Genethon</w:t>
      </w:r>
      <w:proofErr w:type="spellEnd"/>
      <w:r w:rsidR="005B1795" w:rsidRPr="00F63E02">
        <w:rPr>
          <w:color w:val="auto"/>
        </w:rPr>
        <w:t xml:space="preserve">, France </w:t>
      </w:r>
      <w:r w:rsidR="00F35575" w:rsidRPr="00F63E02">
        <w:rPr>
          <w:color w:val="auto"/>
        </w:rPr>
        <w:t xml:space="preserve">(please contact Dr. Vincent Mouly to obtain these plasmids - </w:t>
      </w:r>
      <w:hyperlink r:id="rId15" w:history="1">
        <w:r w:rsidR="00F35575" w:rsidRPr="00F63E02">
          <w:rPr>
            <w:rStyle w:val="Hyperlink"/>
            <w:color w:val="auto"/>
          </w:rPr>
          <w:t>vincent.mouly@upmc.fr</w:t>
        </w:r>
      </w:hyperlink>
      <w:r w:rsidR="006356C7" w:rsidRPr="00F63E02">
        <w:rPr>
          <w:color w:val="auto"/>
        </w:rPr>
        <w:t>)</w:t>
      </w:r>
      <w:bookmarkEnd w:id="2"/>
      <w:r w:rsidR="00F35575" w:rsidRPr="00F63E02">
        <w:rPr>
          <w:color w:val="auto"/>
        </w:rPr>
        <w:t xml:space="preserve">. Briefly, the hTERT consists of hTERT variant 1 driven by a CMV promoter while the puromycin is driven by a PGK promoter. The </w:t>
      </w:r>
      <w:proofErr w:type="spellStart"/>
      <w:r w:rsidR="00F35575" w:rsidRPr="00F63E02">
        <w:rPr>
          <w:color w:val="auto"/>
        </w:rPr>
        <w:t>MyoD</w:t>
      </w:r>
      <w:proofErr w:type="spellEnd"/>
      <w:r w:rsidR="00F35575" w:rsidRPr="00F63E02">
        <w:rPr>
          <w:color w:val="auto"/>
        </w:rPr>
        <w:t xml:space="preserve"> plasmid contains a </w:t>
      </w:r>
      <w:proofErr w:type="spellStart"/>
      <w:r w:rsidR="00F35575" w:rsidRPr="00F63E02">
        <w:rPr>
          <w:color w:val="auto"/>
        </w:rPr>
        <w:t>MyoD</w:t>
      </w:r>
      <w:proofErr w:type="spellEnd"/>
      <w:r w:rsidR="00F35575" w:rsidRPr="00F63E02">
        <w:rPr>
          <w:color w:val="auto"/>
        </w:rPr>
        <w:t xml:space="preserve"> variant 1 driven by a CMV promoter under the control of the repressor rtTA2. This plasmid also contains the </w:t>
      </w:r>
      <w:r w:rsidR="006356C7" w:rsidRPr="00F63E02">
        <w:rPr>
          <w:color w:val="auto"/>
        </w:rPr>
        <w:t>h</w:t>
      </w:r>
      <w:r w:rsidR="00F35575" w:rsidRPr="00F63E02">
        <w:rPr>
          <w:color w:val="auto"/>
        </w:rPr>
        <w:t xml:space="preserve">ygromycin selection expressed thanks to </w:t>
      </w:r>
      <w:r w:rsidR="00AE20EE" w:rsidRPr="00F63E02">
        <w:rPr>
          <w:color w:val="auto"/>
        </w:rPr>
        <w:t xml:space="preserve">the </w:t>
      </w:r>
      <w:r w:rsidR="00F35575" w:rsidRPr="00F63E02">
        <w:rPr>
          <w:color w:val="auto"/>
        </w:rPr>
        <w:t>SV40 promoter.</w:t>
      </w:r>
      <w:bookmarkEnd w:id="1"/>
    </w:p>
    <w:p w14:paraId="03B19555" w14:textId="3305246B" w:rsidR="00F311AA" w:rsidRPr="00F63E02" w:rsidRDefault="00F311AA" w:rsidP="002230E1">
      <w:pPr>
        <w:pStyle w:val="NormalWeb"/>
        <w:spacing w:before="0" w:beforeAutospacing="0" w:after="0" w:afterAutospacing="0"/>
        <w:rPr>
          <w:rFonts w:asciiTheme="minorHAnsi" w:hAnsiTheme="minorHAnsi" w:cstheme="minorHAnsi"/>
          <w:color w:val="auto"/>
        </w:rPr>
      </w:pPr>
      <w:bookmarkStart w:id="3" w:name="_Hlk62544086"/>
      <w:r w:rsidRPr="00F63E02">
        <w:rPr>
          <w:rFonts w:asciiTheme="minorHAnsi" w:hAnsiTheme="minorHAnsi" w:cstheme="minorHAnsi"/>
          <w:color w:val="auto"/>
        </w:rPr>
        <w:t>Lentiviruses were produced using regular lentiviral production</w:t>
      </w:r>
      <w:r w:rsidR="0050235F" w:rsidRPr="00F63E02">
        <w:rPr>
          <w:rFonts w:asciiTheme="minorHAnsi" w:hAnsiTheme="minorHAnsi" w:cstheme="minorHAnsi"/>
          <w:color w:val="auto"/>
        </w:rPr>
        <w:t xml:space="preserve"> (see</w:t>
      </w:r>
      <w:r w:rsidR="00D527EC" w:rsidRPr="00F63E02">
        <w:rPr>
          <w:rFonts w:asciiTheme="minorHAnsi" w:hAnsiTheme="minorHAnsi" w:cstheme="minorHAnsi"/>
          <w:color w:val="auto"/>
        </w:rPr>
        <w:t xml:space="preserve"> Wang and McManus </w:t>
      </w:r>
      <w:proofErr w:type="spellStart"/>
      <w:r w:rsidR="00D527EC" w:rsidRPr="00F63E02">
        <w:rPr>
          <w:rFonts w:asciiTheme="minorHAnsi" w:hAnsiTheme="minorHAnsi" w:cstheme="minorHAnsi"/>
          <w:color w:val="auto"/>
        </w:rPr>
        <w:t>JoVe</w:t>
      </w:r>
      <w:proofErr w:type="spellEnd"/>
      <w:r w:rsidR="00D527EC" w:rsidRPr="00F63E02">
        <w:rPr>
          <w:rFonts w:asciiTheme="minorHAnsi" w:hAnsiTheme="minorHAnsi" w:cstheme="minorHAnsi"/>
          <w:color w:val="auto"/>
        </w:rPr>
        <w:t xml:space="preserve"> protocol</w:t>
      </w:r>
      <w:r w:rsidR="00D527EC" w:rsidRPr="00F63E02">
        <w:rPr>
          <w:rFonts w:asciiTheme="minorHAnsi" w:hAnsiTheme="minorHAnsi" w:cstheme="minorHAnsi"/>
          <w:color w:val="auto"/>
        </w:rPr>
        <w:fldChar w:fldCharType="begin" w:fldLock="1"/>
      </w:r>
      <w:r w:rsidR="00DC2BF0" w:rsidRPr="00F63E02">
        <w:rPr>
          <w:rFonts w:asciiTheme="minorHAnsi" w:hAnsiTheme="minorHAnsi" w:cstheme="minorHAnsi"/>
          <w:color w:val="auto"/>
        </w:rPr>
        <w:instrText>ADDIN CSL_CITATION {"citationItems":[{"id":"ITEM-1","itemData":{"DOI":"10.3791/1499","ISSN":"1940087X","PMID":"19801965","abstract":"RNA interference (RNAi) is a system of gene silencing in living cells. In RNAi, genes homologous in sequence to short interfering RNAs (siRNA) are silenced at the post-transcriptional state. Short hairpin RNAs, precursors to siRNA, can be expressed using lentivirus, allowing for RNAi in a variety of cell types. Lentiviruses, such as the Human Immunodeficiency Virus, are capable to infecting both dividing and non-dividing cells. We will describe a procedure which to package lentiviruses. Packaging refers to the preparation of competent virus from DNA vectors. Lentiviral vector production systems are based on a 'split' system, where the natural viral genome has been split into individual helper plasmid constructs. This splitting of the different viral elements into four separate vectors diminishes the risk of creating a replication-capable virus by adventitious recombination of the lentiviral genome. Here, a vector containing the shRNA of interest and three packaging vectors (p-VSVG, pRSV, pMDL) are transiently transfected into human 293 cells. After at least a 48-hour incubation period, the virus containing supernatant is harvested and concentrated. Finally, virus titer is determined by reporter (fluorescent) expression with a flow cytometer. © JoVE 2006-2011 All Rights Reserved.","author":[{"dropping-particle":"","family":"Wang","given":"Xiaoyin","non-dropping-particle":"","parse-names":false,"suffix":""},{"dropping-particle":"","family":"McManus","given":"Michael","non-dropping-particle":"","parse-names":false,"suffix":""}],"container-title":"Journal of Visualized Experiments","id":"ITEM-1","issue":"32","issued":{"date-parts":[["2009","10","2"]]},"page":"1499","publisher":"Journal of Visualized Experiments","title":"Lentivirus production","type":"article-journal","volume":"32"},"uris":["http://www.mendeley.com/documents/?uuid=b540c17c-316c-3bef-8137-75b8ce27a4c6"]}],"mendeley":{"formattedCitation":"&lt;sup&gt;15&lt;/sup&gt;","plainTextFormattedCitation":"15","previouslyFormattedCitation":"&lt;sup&gt;15&lt;/sup&gt;"},"properties":{"noteIndex":0},"schema":"https://github.com/citation-style-language/schema/raw/master/csl-citation.json"}</w:instrText>
      </w:r>
      <w:r w:rsidR="00D527EC" w:rsidRPr="00F63E02">
        <w:rPr>
          <w:rFonts w:asciiTheme="minorHAnsi" w:hAnsiTheme="minorHAnsi" w:cstheme="minorHAnsi"/>
          <w:color w:val="auto"/>
        </w:rPr>
        <w:fldChar w:fldCharType="separate"/>
      </w:r>
      <w:r w:rsidR="00D527EC" w:rsidRPr="00F63E02">
        <w:rPr>
          <w:rFonts w:asciiTheme="minorHAnsi" w:hAnsiTheme="minorHAnsi" w:cstheme="minorHAnsi"/>
          <w:noProof/>
          <w:color w:val="auto"/>
          <w:vertAlign w:val="superscript"/>
        </w:rPr>
        <w:t>15</w:t>
      </w:r>
      <w:r w:rsidR="00D527EC" w:rsidRPr="00F63E02">
        <w:rPr>
          <w:rFonts w:asciiTheme="minorHAnsi" w:hAnsiTheme="minorHAnsi" w:cstheme="minorHAnsi"/>
          <w:color w:val="auto"/>
        </w:rPr>
        <w:fldChar w:fldCharType="end"/>
      </w:r>
      <w:r w:rsidR="00D527EC" w:rsidRPr="00F63E02">
        <w:rPr>
          <w:rFonts w:asciiTheme="minorHAnsi" w:hAnsiTheme="minorHAnsi" w:cstheme="minorHAnsi"/>
          <w:color w:val="auto"/>
        </w:rPr>
        <w:t>)</w:t>
      </w:r>
      <w:r w:rsidRPr="00F63E02">
        <w:rPr>
          <w:rFonts w:asciiTheme="minorHAnsi" w:hAnsiTheme="minorHAnsi" w:cstheme="minorHAnsi"/>
          <w:color w:val="auto"/>
        </w:rPr>
        <w:t xml:space="preserve">. Briefly, MDL-helper, Rev-Helper, SVS-G-helper were transfected via </w:t>
      </w:r>
      <w:r w:rsidR="006356C7" w:rsidRPr="00F63E02">
        <w:rPr>
          <w:rFonts w:asciiTheme="minorHAnsi" w:hAnsiTheme="minorHAnsi" w:cstheme="minorHAnsi"/>
          <w:color w:val="auto"/>
        </w:rPr>
        <w:t>c</w:t>
      </w:r>
      <w:r w:rsidRPr="00F63E02">
        <w:rPr>
          <w:rFonts w:asciiTheme="minorHAnsi" w:hAnsiTheme="minorHAnsi" w:cstheme="minorHAnsi"/>
          <w:color w:val="auto"/>
        </w:rPr>
        <w:t xml:space="preserve">alcium chloride precipitation </w:t>
      </w:r>
      <w:r w:rsidR="00AE20EE" w:rsidRPr="00F63E02">
        <w:rPr>
          <w:rFonts w:asciiTheme="minorHAnsi" w:hAnsiTheme="minorHAnsi" w:cstheme="minorHAnsi"/>
          <w:color w:val="auto"/>
        </w:rPr>
        <w:t>also</w:t>
      </w:r>
      <w:r w:rsidRPr="00F63E02">
        <w:rPr>
          <w:rFonts w:asciiTheme="minorHAnsi" w:hAnsiTheme="minorHAnsi" w:cstheme="minorHAnsi"/>
          <w:color w:val="auto"/>
        </w:rPr>
        <w:t xml:space="preserve"> of either hTERT or </w:t>
      </w:r>
      <w:proofErr w:type="spellStart"/>
      <w:r w:rsidRPr="00F63E02">
        <w:rPr>
          <w:rFonts w:asciiTheme="minorHAnsi" w:hAnsiTheme="minorHAnsi" w:cstheme="minorHAnsi"/>
          <w:color w:val="auto"/>
        </w:rPr>
        <w:t>MyoD</w:t>
      </w:r>
      <w:proofErr w:type="spellEnd"/>
      <w:r w:rsidR="006356C7" w:rsidRPr="00F63E02">
        <w:rPr>
          <w:rFonts w:asciiTheme="minorHAnsi" w:hAnsiTheme="minorHAnsi" w:cstheme="minorHAnsi"/>
          <w:color w:val="auto"/>
        </w:rPr>
        <w:t xml:space="preserve"> plasmids</w:t>
      </w:r>
      <w:r w:rsidRPr="00F63E02">
        <w:rPr>
          <w:rFonts w:asciiTheme="minorHAnsi" w:hAnsiTheme="minorHAnsi" w:cstheme="minorHAnsi"/>
          <w:color w:val="auto"/>
        </w:rPr>
        <w:t>. After 48</w:t>
      </w:r>
      <w:r w:rsidR="006356C7" w:rsidRPr="00F63E02">
        <w:rPr>
          <w:rFonts w:asciiTheme="minorHAnsi" w:hAnsiTheme="minorHAnsi" w:cstheme="minorHAnsi"/>
          <w:color w:val="auto"/>
        </w:rPr>
        <w:t xml:space="preserve"> </w:t>
      </w:r>
      <w:r w:rsidRPr="00F63E02">
        <w:rPr>
          <w:rFonts w:asciiTheme="minorHAnsi" w:hAnsiTheme="minorHAnsi" w:cstheme="minorHAnsi"/>
          <w:color w:val="auto"/>
        </w:rPr>
        <w:t xml:space="preserve">h, </w:t>
      </w:r>
      <w:r w:rsidR="006356C7" w:rsidRPr="00F63E02">
        <w:rPr>
          <w:rFonts w:asciiTheme="minorHAnsi" w:hAnsiTheme="minorHAnsi" w:cstheme="minorHAnsi"/>
          <w:color w:val="auto"/>
        </w:rPr>
        <w:t xml:space="preserve">the </w:t>
      </w:r>
      <w:r w:rsidRPr="00F63E02">
        <w:rPr>
          <w:rFonts w:asciiTheme="minorHAnsi" w:hAnsiTheme="minorHAnsi" w:cstheme="minorHAnsi"/>
          <w:color w:val="auto"/>
        </w:rPr>
        <w:t>supernatant was collected</w:t>
      </w:r>
      <w:r w:rsidR="00D527EC" w:rsidRPr="00F63E02">
        <w:rPr>
          <w:rFonts w:asciiTheme="minorHAnsi" w:hAnsiTheme="minorHAnsi" w:cstheme="minorHAnsi"/>
          <w:color w:val="auto"/>
        </w:rPr>
        <w:t>,</w:t>
      </w:r>
      <w:r w:rsidRPr="00F63E02">
        <w:rPr>
          <w:rFonts w:asciiTheme="minorHAnsi" w:hAnsiTheme="minorHAnsi" w:cstheme="minorHAnsi"/>
          <w:color w:val="auto"/>
        </w:rPr>
        <w:t xml:space="preserve"> </w:t>
      </w:r>
      <w:r w:rsidR="006356C7" w:rsidRPr="00F63E02">
        <w:rPr>
          <w:rFonts w:asciiTheme="minorHAnsi" w:hAnsiTheme="minorHAnsi" w:cstheme="minorHAnsi"/>
          <w:color w:val="auto"/>
        </w:rPr>
        <w:t>and</w:t>
      </w:r>
      <w:r w:rsidR="00D527EC" w:rsidRPr="00F63E02">
        <w:rPr>
          <w:rFonts w:asciiTheme="minorHAnsi" w:hAnsiTheme="minorHAnsi" w:cstheme="minorHAnsi"/>
          <w:color w:val="auto"/>
        </w:rPr>
        <w:t xml:space="preserve"> then</w:t>
      </w:r>
      <w:r w:rsidR="006356C7" w:rsidRPr="00F63E02">
        <w:rPr>
          <w:rFonts w:asciiTheme="minorHAnsi" w:hAnsiTheme="minorHAnsi" w:cstheme="minorHAnsi"/>
          <w:color w:val="auto"/>
        </w:rPr>
        <w:t xml:space="preserve"> </w:t>
      </w:r>
      <w:r w:rsidRPr="00F63E02">
        <w:rPr>
          <w:rFonts w:asciiTheme="minorHAnsi" w:hAnsiTheme="minorHAnsi" w:cstheme="minorHAnsi"/>
          <w:color w:val="auto"/>
        </w:rPr>
        <w:t xml:space="preserve">for </w:t>
      </w:r>
      <w:r w:rsidR="002F62FB" w:rsidRPr="00F63E02">
        <w:rPr>
          <w:rFonts w:asciiTheme="minorHAnsi" w:hAnsiTheme="minorHAnsi" w:cstheme="minorHAnsi"/>
          <w:color w:val="auto"/>
        </w:rPr>
        <w:t>additional three</w:t>
      </w:r>
      <w:r w:rsidRPr="00F63E02">
        <w:rPr>
          <w:rFonts w:asciiTheme="minorHAnsi" w:hAnsiTheme="minorHAnsi" w:cstheme="minorHAnsi"/>
          <w:color w:val="auto"/>
        </w:rPr>
        <w:t xml:space="preserve"> day</w:t>
      </w:r>
      <w:r w:rsidR="002F62FB" w:rsidRPr="00F63E02">
        <w:rPr>
          <w:rFonts w:asciiTheme="minorHAnsi" w:hAnsiTheme="minorHAnsi" w:cstheme="minorHAnsi"/>
          <w:color w:val="auto"/>
        </w:rPr>
        <w:t>s</w:t>
      </w:r>
      <w:r w:rsidRPr="00F63E02">
        <w:rPr>
          <w:rFonts w:asciiTheme="minorHAnsi" w:hAnsiTheme="minorHAnsi" w:cstheme="minorHAnsi"/>
          <w:color w:val="auto"/>
        </w:rPr>
        <w:t>. All supernatant w</w:t>
      </w:r>
      <w:r w:rsidR="00D527EC" w:rsidRPr="00F63E02">
        <w:rPr>
          <w:rFonts w:asciiTheme="minorHAnsi" w:hAnsiTheme="minorHAnsi" w:cstheme="minorHAnsi"/>
          <w:color w:val="auto"/>
        </w:rPr>
        <w:t>as</w:t>
      </w:r>
      <w:r w:rsidRPr="00F63E02">
        <w:rPr>
          <w:rFonts w:asciiTheme="minorHAnsi" w:hAnsiTheme="minorHAnsi" w:cstheme="minorHAnsi"/>
          <w:color w:val="auto"/>
        </w:rPr>
        <w:t xml:space="preserve"> then concentrated </w:t>
      </w:r>
      <w:r w:rsidR="002F62FB" w:rsidRPr="00F63E02">
        <w:rPr>
          <w:rFonts w:asciiTheme="minorHAnsi" w:hAnsiTheme="minorHAnsi" w:cstheme="minorHAnsi"/>
          <w:color w:val="auto"/>
        </w:rPr>
        <w:t>by</w:t>
      </w:r>
      <w:r w:rsidRPr="00F63E02">
        <w:rPr>
          <w:rFonts w:asciiTheme="minorHAnsi" w:hAnsiTheme="minorHAnsi" w:cstheme="minorHAnsi"/>
          <w:color w:val="auto"/>
        </w:rPr>
        <w:t xml:space="preserve"> ultracentrifug</w:t>
      </w:r>
      <w:r w:rsidR="002F62FB" w:rsidRPr="00F63E02">
        <w:rPr>
          <w:rFonts w:asciiTheme="minorHAnsi" w:hAnsiTheme="minorHAnsi" w:cstheme="minorHAnsi"/>
          <w:color w:val="auto"/>
        </w:rPr>
        <w:t>ation</w:t>
      </w:r>
      <w:r w:rsidRPr="00F63E02">
        <w:rPr>
          <w:rFonts w:asciiTheme="minorHAnsi" w:hAnsiTheme="minorHAnsi" w:cstheme="minorHAnsi"/>
          <w:color w:val="auto"/>
        </w:rPr>
        <w:t>.</w:t>
      </w:r>
      <w:r w:rsidR="002F62FB" w:rsidRPr="00F63E02">
        <w:rPr>
          <w:rFonts w:asciiTheme="minorHAnsi" w:hAnsiTheme="minorHAnsi" w:cstheme="minorHAnsi"/>
          <w:color w:val="auto"/>
        </w:rPr>
        <w:t xml:space="preserve"> The</w:t>
      </w:r>
      <w:r w:rsidRPr="00F63E02">
        <w:rPr>
          <w:rFonts w:asciiTheme="minorHAnsi" w:hAnsiTheme="minorHAnsi" w:cstheme="minorHAnsi"/>
          <w:color w:val="auto"/>
        </w:rPr>
        <w:t xml:space="preserve"> </w:t>
      </w:r>
      <w:r w:rsidR="002F62FB" w:rsidRPr="00F63E02">
        <w:rPr>
          <w:rFonts w:asciiTheme="minorHAnsi" w:hAnsiTheme="minorHAnsi" w:cstheme="minorHAnsi"/>
          <w:color w:val="auto"/>
        </w:rPr>
        <w:t>p</w:t>
      </w:r>
      <w:r w:rsidRPr="00F63E02">
        <w:rPr>
          <w:rFonts w:asciiTheme="minorHAnsi" w:hAnsiTheme="minorHAnsi" w:cstheme="minorHAnsi"/>
          <w:color w:val="auto"/>
        </w:rPr>
        <w:t xml:space="preserve">ellet was then resuspended into </w:t>
      </w:r>
      <w:proofErr w:type="spellStart"/>
      <w:r w:rsidRPr="00F63E02">
        <w:rPr>
          <w:rFonts w:asciiTheme="minorHAnsi" w:hAnsiTheme="minorHAnsi" w:cstheme="minorHAnsi"/>
          <w:color w:val="auto"/>
        </w:rPr>
        <w:t>Tris-HCL+NaCl+EDTA</w:t>
      </w:r>
      <w:proofErr w:type="spellEnd"/>
      <w:r w:rsidRPr="00F63E02">
        <w:rPr>
          <w:rFonts w:asciiTheme="minorHAnsi" w:hAnsiTheme="minorHAnsi" w:cstheme="minorHAnsi"/>
          <w:color w:val="auto"/>
        </w:rPr>
        <w:t xml:space="preserve"> buffer. Titer estimation was evaluated by standard lentivirus qPCR assay.</w:t>
      </w:r>
      <w:r w:rsidR="0050235F" w:rsidRPr="00F63E02">
        <w:rPr>
          <w:rFonts w:asciiTheme="minorHAnsi" w:hAnsiTheme="minorHAnsi" w:cstheme="minorHAnsi"/>
          <w:color w:val="auto"/>
        </w:rPr>
        <w:t xml:space="preserve"> </w:t>
      </w:r>
    </w:p>
    <w:bookmarkEnd w:id="3"/>
    <w:p w14:paraId="6A7BEEEC" w14:textId="77777777" w:rsidR="006430DD" w:rsidRPr="00F63E02" w:rsidRDefault="006430DD" w:rsidP="00E672CF">
      <w:pPr>
        <w:pStyle w:val="NormalWeb"/>
        <w:spacing w:before="0" w:beforeAutospacing="0" w:after="0" w:afterAutospacing="0"/>
        <w:rPr>
          <w:rFonts w:asciiTheme="minorHAnsi" w:hAnsiTheme="minorHAnsi" w:cstheme="minorHAnsi"/>
          <w:bCs/>
          <w:iCs/>
          <w:color w:val="auto"/>
        </w:rPr>
      </w:pPr>
    </w:p>
    <w:p w14:paraId="0B9D25F2" w14:textId="77777777" w:rsidR="00ED678F" w:rsidRPr="00F63E02" w:rsidRDefault="00595D39" w:rsidP="00E672C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One or two days later</w:t>
      </w:r>
      <w:r w:rsidR="00BA67AC" w:rsidRPr="00F63E02">
        <w:rPr>
          <w:rFonts w:asciiTheme="minorHAnsi" w:hAnsiTheme="minorHAnsi" w:cstheme="minorHAnsi"/>
          <w:bCs/>
          <w:iCs/>
          <w:color w:val="auto"/>
        </w:rPr>
        <w:t>,</w:t>
      </w:r>
      <w:r w:rsidRPr="00F63E02">
        <w:rPr>
          <w:rFonts w:asciiTheme="minorHAnsi" w:hAnsiTheme="minorHAnsi" w:cstheme="minorHAnsi"/>
          <w:bCs/>
          <w:iCs/>
          <w:color w:val="auto"/>
        </w:rPr>
        <w:t xml:space="preserve"> </w:t>
      </w:r>
      <w:r w:rsidR="00BA67AC" w:rsidRPr="00F63E02">
        <w:rPr>
          <w:rFonts w:asciiTheme="minorHAnsi" w:hAnsiTheme="minorHAnsi" w:cstheme="minorHAnsi"/>
          <w:bCs/>
          <w:iCs/>
          <w:color w:val="auto"/>
        </w:rPr>
        <w:t>transfer the</w:t>
      </w:r>
      <w:r w:rsidRPr="00F63E02">
        <w:rPr>
          <w:rFonts w:asciiTheme="minorHAnsi" w:hAnsiTheme="minorHAnsi" w:cstheme="minorHAnsi"/>
          <w:bCs/>
          <w:iCs/>
          <w:color w:val="auto"/>
        </w:rPr>
        <w:t xml:space="preserve"> cells in</w:t>
      </w:r>
      <w:r w:rsidR="00BA67AC" w:rsidRPr="00F63E02">
        <w:rPr>
          <w:rFonts w:asciiTheme="minorHAnsi" w:hAnsiTheme="minorHAnsi" w:cstheme="minorHAnsi"/>
          <w:bCs/>
          <w:iCs/>
          <w:color w:val="auto"/>
        </w:rPr>
        <w:t>to</w:t>
      </w:r>
      <w:r w:rsidRPr="00F63E02">
        <w:rPr>
          <w:rFonts w:asciiTheme="minorHAnsi" w:hAnsiTheme="minorHAnsi" w:cstheme="minorHAnsi"/>
          <w:bCs/>
          <w:iCs/>
          <w:color w:val="auto"/>
        </w:rPr>
        <w:t xml:space="preserve"> a 6-well plate and grow them until reaching </w:t>
      </w:r>
      <w:r w:rsidR="00BA67AC" w:rsidRPr="00F63E02">
        <w:rPr>
          <w:rFonts w:asciiTheme="minorHAnsi" w:hAnsiTheme="minorHAnsi" w:cstheme="minorHAnsi"/>
          <w:bCs/>
          <w:iCs/>
          <w:color w:val="auto"/>
        </w:rPr>
        <w:t>60-</w:t>
      </w:r>
      <w:r w:rsidRPr="00F63E02">
        <w:rPr>
          <w:rFonts w:asciiTheme="minorHAnsi" w:hAnsiTheme="minorHAnsi" w:cstheme="minorHAnsi"/>
          <w:bCs/>
          <w:iCs/>
          <w:color w:val="auto"/>
        </w:rPr>
        <w:t xml:space="preserve">70% confluence. </w:t>
      </w:r>
    </w:p>
    <w:p w14:paraId="0C1C78E5" w14:textId="77777777" w:rsidR="00ED678F" w:rsidRPr="00F63E02" w:rsidRDefault="00ED678F" w:rsidP="00ED678F">
      <w:pPr>
        <w:pStyle w:val="NormalWeb"/>
        <w:spacing w:before="0" w:beforeAutospacing="0" w:after="0" w:afterAutospacing="0"/>
        <w:rPr>
          <w:rFonts w:asciiTheme="minorHAnsi" w:hAnsiTheme="minorHAnsi" w:cstheme="minorHAnsi"/>
          <w:bCs/>
          <w:iCs/>
          <w:color w:val="auto"/>
        </w:rPr>
      </w:pPr>
    </w:p>
    <w:p w14:paraId="37E51C70" w14:textId="70F5431C" w:rsidR="00BA67AC" w:rsidRPr="00F63E02" w:rsidRDefault="00BA67AC" w:rsidP="00E672C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Supplement the fibroblast medium </w:t>
      </w:r>
      <w:r w:rsidR="00595D39" w:rsidRPr="00F63E02">
        <w:rPr>
          <w:rFonts w:asciiTheme="minorHAnsi" w:hAnsiTheme="minorHAnsi" w:cstheme="minorHAnsi"/>
          <w:bCs/>
          <w:iCs/>
          <w:color w:val="auto"/>
        </w:rPr>
        <w:t xml:space="preserve">with </w:t>
      </w:r>
      <w:r w:rsidRPr="00F63E02">
        <w:rPr>
          <w:rFonts w:asciiTheme="minorHAnsi" w:hAnsiTheme="minorHAnsi" w:cstheme="minorHAnsi"/>
          <w:bCs/>
          <w:iCs/>
          <w:color w:val="auto"/>
        </w:rPr>
        <w:t xml:space="preserve">1 </w:t>
      </w:r>
      <w:r w:rsidR="00595D39" w:rsidRPr="00F63E02">
        <w:rPr>
          <w:rFonts w:asciiTheme="minorHAnsi" w:hAnsiTheme="minorHAnsi" w:cstheme="minorHAnsi"/>
          <w:bCs/>
          <w:iCs/>
          <w:color w:val="auto"/>
        </w:rPr>
        <w:t>µg/m</w:t>
      </w:r>
      <w:r w:rsidRPr="00F63E02">
        <w:rPr>
          <w:rFonts w:asciiTheme="minorHAnsi" w:hAnsiTheme="minorHAnsi" w:cstheme="minorHAnsi"/>
          <w:bCs/>
          <w:iCs/>
          <w:color w:val="auto"/>
        </w:rPr>
        <w:t>L</w:t>
      </w:r>
      <w:r w:rsidR="00595D39" w:rsidRPr="00F63E02">
        <w:rPr>
          <w:rFonts w:asciiTheme="minorHAnsi" w:hAnsiTheme="minorHAnsi" w:cstheme="minorHAnsi"/>
          <w:bCs/>
          <w:iCs/>
          <w:color w:val="auto"/>
        </w:rPr>
        <w:t xml:space="preserve"> of puromycin</w:t>
      </w:r>
      <w:r w:rsidR="00226D6F" w:rsidRPr="00F63E02">
        <w:rPr>
          <w:rFonts w:asciiTheme="minorHAnsi" w:hAnsiTheme="minorHAnsi" w:cstheme="minorHAnsi"/>
          <w:bCs/>
          <w:iCs/>
          <w:color w:val="auto"/>
        </w:rPr>
        <w:t xml:space="preserve"> and add 2 mL to each well.</w:t>
      </w:r>
    </w:p>
    <w:p w14:paraId="16135CBF" w14:textId="77777777" w:rsidR="000F2C64" w:rsidRPr="00F63E02" w:rsidRDefault="000F2C64" w:rsidP="00E672CF">
      <w:pPr>
        <w:pStyle w:val="NormalWeb"/>
        <w:spacing w:before="0" w:beforeAutospacing="0" w:after="0" w:afterAutospacing="0"/>
        <w:rPr>
          <w:rFonts w:asciiTheme="minorHAnsi" w:hAnsiTheme="minorHAnsi" w:cstheme="minorHAnsi"/>
          <w:bCs/>
          <w:iCs/>
          <w:color w:val="auto"/>
        </w:rPr>
      </w:pPr>
    </w:p>
    <w:p w14:paraId="1F550D61" w14:textId="692D23FA" w:rsidR="00BA67AC" w:rsidRPr="00F63E02" w:rsidRDefault="00BA67AC" w:rsidP="00E672C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Keep the cells under selection</w:t>
      </w:r>
      <w:r w:rsidR="000F2C64" w:rsidRPr="00F63E02">
        <w:rPr>
          <w:rFonts w:asciiTheme="minorHAnsi" w:hAnsiTheme="minorHAnsi" w:cstheme="minorHAnsi"/>
          <w:bCs/>
          <w:iCs/>
          <w:color w:val="auto"/>
        </w:rPr>
        <w:t xml:space="preserve"> until all cells in the control well are dead (</w:t>
      </w:r>
      <w:r w:rsidR="0092299C" w:rsidRPr="00F63E02">
        <w:rPr>
          <w:rFonts w:asciiTheme="minorHAnsi" w:hAnsiTheme="minorHAnsi" w:cstheme="minorHAnsi"/>
          <w:bCs/>
          <w:iCs/>
          <w:color w:val="auto"/>
        </w:rPr>
        <w:t xml:space="preserve">up to </w:t>
      </w:r>
      <w:r w:rsidR="006E4FCE" w:rsidRPr="00F63E02">
        <w:rPr>
          <w:rFonts w:asciiTheme="minorHAnsi" w:hAnsiTheme="minorHAnsi" w:cstheme="minorHAnsi"/>
          <w:bCs/>
          <w:iCs/>
          <w:color w:val="auto"/>
        </w:rPr>
        <w:t>12</w:t>
      </w:r>
      <w:r w:rsidR="000F2C64" w:rsidRPr="00F63E02">
        <w:rPr>
          <w:rFonts w:asciiTheme="minorHAnsi" w:hAnsiTheme="minorHAnsi" w:cstheme="minorHAnsi"/>
          <w:bCs/>
          <w:iCs/>
          <w:color w:val="auto"/>
        </w:rPr>
        <w:t xml:space="preserve"> days), changing media every 2-3 days. Passage the cells from the 6-well plate into two 10 cm</w:t>
      </w:r>
      <w:r w:rsidR="000F2C64" w:rsidRPr="00F63E02">
        <w:rPr>
          <w:rFonts w:asciiTheme="minorHAnsi" w:hAnsiTheme="minorHAnsi" w:cstheme="minorHAnsi"/>
          <w:bCs/>
          <w:iCs/>
          <w:color w:val="auto"/>
          <w:vertAlign w:val="superscript"/>
        </w:rPr>
        <w:t>2</w:t>
      </w:r>
      <w:r w:rsidR="000F2C64" w:rsidRPr="00F63E02">
        <w:rPr>
          <w:rFonts w:asciiTheme="minorHAnsi" w:hAnsiTheme="minorHAnsi" w:cstheme="minorHAnsi"/>
          <w:bCs/>
          <w:iCs/>
          <w:color w:val="auto"/>
        </w:rPr>
        <w:t xml:space="preserve"> dishes</w:t>
      </w:r>
      <w:r w:rsidR="00ED678F" w:rsidRPr="00F63E02">
        <w:rPr>
          <w:rFonts w:asciiTheme="minorHAnsi" w:hAnsiTheme="minorHAnsi" w:cstheme="minorHAnsi"/>
          <w:bCs/>
          <w:iCs/>
          <w:color w:val="auto"/>
        </w:rPr>
        <w:t xml:space="preserve"> for further proliferation</w:t>
      </w:r>
      <w:r w:rsidR="000F2C64" w:rsidRPr="00F63E02">
        <w:rPr>
          <w:rFonts w:asciiTheme="minorHAnsi" w:hAnsiTheme="minorHAnsi" w:cstheme="minorHAnsi"/>
          <w:bCs/>
          <w:iCs/>
          <w:color w:val="auto"/>
        </w:rPr>
        <w:t>.</w:t>
      </w:r>
    </w:p>
    <w:p w14:paraId="02EF59F7" w14:textId="77777777" w:rsidR="000F2C64" w:rsidRPr="00F63E02" w:rsidRDefault="000F2C64" w:rsidP="00E672CF">
      <w:pPr>
        <w:pStyle w:val="ListParagraph"/>
        <w:rPr>
          <w:rFonts w:asciiTheme="minorHAnsi" w:hAnsiTheme="minorHAnsi" w:cstheme="minorHAnsi"/>
          <w:bCs/>
          <w:iCs/>
          <w:color w:val="auto"/>
        </w:rPr>
      </w:pPr>
    </w:p>
    <w:p w14:paraId="19387E7C" w14:textId="4D41986B" w:rsidR="000F2C64" w:rsidRPr="00F63E02" w:rsidRDefault="000F2C64" w:rsidP="00E672CF">
      <w:pPr>
        <w:pStyle w:val="ListParagraph"/>
        <w:widowControl/>
        <w:numPr>
          <w:ilvl w:val="1"/>
          <w:numId w:val="18"/>
        </w:numPr>
        <w:autoSpaceDE/>
        <w:autoSpaceDN/>
        <w:adjustRightInd/>
        <w:spacing w:after="200" w:line="276" w:lineRule="auto"/>
        <w:rPr>
          <w:color w:val="auto"/>
        </w:rPr>
      </w:pPr>
      <w:r w:rsidRPr="00F63E02">
        <w:rPr>
          <w:color w:val="auto"/>
        </w:rPr>
        <w:t>Freeze vials of fibroblasts after selection. Label as F(</w:t>
      </w:r>
      <w:proofErr w:type="spellStart"/>
      <w:r w:rsidRPr="00F63E02">
        <w:rPr>
          <w:color w:val="auto"/>
        </w:rPr>
        <w:t>hTer</w:t>
      </w:r>
      <w:proofErr w:type="spellEnd"/>
      <w:r w:rsidRPr="00F63E02">
        <w:rPr>
          <w:color w:val="auto"/>
        </w:rPr>
        <w:t>).</w:t>
      </w:r>
    </w:p>
    <w:p w14:paraId="0915261F" w14:textId="77777777" w:rsidR="000F2C64" w:rsidRPr="00F63E02" w:rsidRDefault="000F2C64" w:rsidP="00E672CF">
      <w:pPr>
        <w:pStyle w:val="ListParagraph"/>
        <w:rPr>
          <w:color w:val="auto"/>
        </w:rPr>
      </w:pPr>
    </w:p>
    <w:p w14:paraId="27591A97" w14:textId="19088913" w:rsidR="000F2C64" w:rsidRPr="00F63E02" w:rsidRDefault="000F2C64" w:rsidP="00E672CF">
      <w:pPr>
        <w:pStyle w:val="ListParagraph"/>
        <w:widowControl/>
        <w:numPr>
          <w:ilvl w:val="1"/>
          <w:numId w:val="18"/>
        </w:numPr>
        <w:autoSpaceDE/>
        <w:autoSpaceDN/>
        <w:adjustRightInd/>
        <w:spacing w:after="200" w:line="276" w:lineRule="auto"/>
        <w:rPr>
          <w:color w:val="auto"/>
        </w:rPr>
      </w:pPr>
      <w:r w:rsidRPr="00F63E02">
        <w:rPr>
          <w:color w:val="auto"/>
        </w:rPr>
        <w:t>Seed hTERT-expressing fibroblasts</w:t>
      </w:r>
      <w:r w:rsidR="00ED678F" w:rsidRPr="00F63E02">
        <w:rPr>
          <w:color w:val="auto"/>
        </w:rPr>
        <w:t xml:space="preserve"> (F(</w:t>
      </w:r>
      <w:proofErr w:type="spellStart"/>
      <w:r w:rsidR="00ED678F" w:rsidRPr="00F63E02">
        <w:rPr>
          <w:color w:val="auto"/>
        </w:rPr>
        <w:t>hTer</w:t>
      </w:r>
      <w:proofErr w:type="spellEnd"/>
      <w:r w:rsidR="00ED678F" w:rsidRPr="00F63E02">
        <w:rPr>
          <w:color w:val="auto"/>
        </w:rPr>
        <w:t>))</w:t>
      </w:r>
      <w:r w:rsidRPr="00F63E02">
        <w:rPr>
          <w:color w:val="auto"/>
        </w:rPr>
        <w:t xml:space="preserve"> at about 30% confluence in fibroblast medium</w:t>
      </w:r>
      <w:r w:rsidR="00E672CF" w:rsidRPr="00F63E02">
        <w:rPr>
          <w:color w:val="auto"/>
        </w:rPr>
        <w:t>,</w:t>
      </w:r>
      <w:r w:rsidRPr="00F63E02">
        <w:rPr>
          <w:color w:val="auto"/>
        </w:rPr>
        <w:t xml:space="preserve"> in </w:t>
      </w:r>
      <w:r w:rsidR="0092299C" w:rsidRPr="00F63E02">
        <w:rPr>
          <w:color w:val="auto"/>
        </w:rPr>
        <w:t>two</w:t>
      </w:r>
      <w:r w:rsidRPr="00F63E02">
        <w:rPr>
          <w:color w:val="auto"/>
        </w:rPr>
        <w:t xml:space="preserve"> wells of a 12-well plate</w:t>
      </w:r>
      <w:r w:rsidR="00AE20EE" w:rsidRPr="00F63E02">
        <w:rPr>
          <w:color w:val="auto"/>
        </w:rPr>
        <w:t>,</w:t>
      </w:r>
      <w:r w:rsidRPr="00F63E02">
        <w:rPr>
          <w:color w:val="auto"/>
        </w:rPr>
        <w:t xml:space="preserve"> to have about 50% confluence the next day.</w:t>
      </w:r>
    </w:p>
    <w:p w14:paraId="7DCB7896" w14:textId="77777777" w:rsidR="00FB5D96" w:rsidRPr="00F63E02" w:rsidRDefault="00FB5D96" w:rsidP="00FB5D96">
      <w:pPr>
        <w:pStyle w:val="ListParagraph"/>
        <w:widowControl/>
        <w:autoSpaceDE/>
        <w:autoSpaceDN/>
        <w:adjustRightInd/>
        <w:spacing w:after="200" w:line="276" w:lineRule="auto"/>
        <w:ind w:left="0"/>
        <w:rPr>
          <w:color w:val="auto"/>
        </w:rPr>
      </w:pPr>
    </w:p>
    <w:p w14:paraId="205DC788" w14:textId="010F17F2" w:rsidR="000F2C64" w:rsidRPr="00F63E02" w:rsidRDefault="000F2C64" w:rsidP="00E672CF">
      <w:pPr>
        <w:pStyle w:val="ListParagraph"/>
        <w:widowControl/>
        <w:numPr>
          <w:ilvl w:val="1"/>
          <w:numId w:val="18"/>
        </w:numPr>
        <w:autoSpaceDE/>
        <w:autoSpaceDN/>
        <w:adjustRightInd/>
        <w:spacing w:after="200" w:line="276" w:lineRule="auto"/>
        <w:rPr>
          <w:color w:val="auto"/>
        </w:rPr>
      </w:pPr>
      <w:r w:rsidRPr="00F63E02">
        <w:rPr>
          <w:color w:val="auto"/>
        </w:rPr>
        <w:lastRenderedPageBreak/>
        <w:t xml:space="preserve">For lentivirus </w:t>
      </w:r>
      <w:r w:rsidR="00E672CF" w:rsidRPr="00F63E02">
        <w:rPr>
          <w:color w:val="auto"/>
        </w:rPr>
        <w:t>transduction, mix 2</w:t>
      </w:r>
      <w:r w:rsidR="00E672CF" w:rsidRPr="00F63E02">
        <w:rPr>
          <w:rFonts w:asciiTheme="minorHAnsi" w:hAnsiTheme="minorHAnsi" w:cstheme="minorHAnsi"/>
          <w:bCs/>
          <w:iCs/>
          <w:color w:val="auto"/>
        </w:rPr>
        <w:t xml:space="preserve"> to 5 x 10</w:t>
      </w:r>
      <w:r w:rsidR="00E672CF" w:rsidRPr="00F63E02">
        <w:rPr>
          <w:rFonts w:asciiTheme="minorHAnsi" w:hAnsiTheme="minorHAnsi" w:cstheme="minorHAnsi"/>
          <w:bCs/>
          <w:iCs/>
          <w:color w:val="auto"/>
          <w:vertAlign w:val="superscript"/>
        </w:rPr>
        <w:t>9</w:t>
      </w:r>
      <w:r w:rsidR="00E672CF" w:rsidRPr="00F63E02">
        <w:rPr>
          <w:rFonts w:asciiTheme="minorHAnsi" w:hAnsiTheme="minorHAnsi" w:cstheme="minorHAnsi"/>
          <w:bCs/>
          <w:iCs/>
          <w:color w:val="auto"/>
        </w:rPr>
        <w:t xml:space="preserve"> vg of </w:t>
      </w:r>
      <w:proofErr w:type="spellStart"/>
      <w:r w:rsidR="00E672CF" w:rsidRPr="00F63E02">
        <w:rPr>
          <w:color w:val="auto"/>
        </w:rPr>
        <w:t>MyoD-hygromycinB</w:t>
      </w:r>
      <w:proofErr w:type="spellEnd"/>
      <w:r w:rsidR="00E672CF" w:rsidRPr="00F63E02">
        <w:rPr>
          <w:color w:val="auto"/>
        </w:rPr>
        <w:t xml:space="preserve"> </w:t>
      </w:r>
      <w:r w:rsidRPr="00F63E02">
        <w:rPr>
          <w:color w:val="auto"/>
        </w:rPr>
        <w:t xml:space="preserve">lentivirus </w:t>
      </w:r>
      <w:r w:rsidR="00E672CF" w:rsidRPr="00F63E02">
        <w:rPr>
          <w:color w:val="auto"/>
        </w:rPr>
        <w:t>in 400</w:t>
      </w:r>
      <w:r w:rsidRPr="00F63E02">
        <w:rPr>
          <w:color w:val="auto"/>
        </w:rPr>
        <w:t xml:space="preserve"> </w:t>
      </w:r>
      <w:r w:rsidR="00ED678F" w:rsidRPr="00F63E02">
        <w:rPr>
          <w:color w:val="auto"/>
        </w:rPr>
        <w:t>µ</w:t>
      </w:r>
      <w:r w:rsidRPr="00F63E02">
        <w:rPr>
          <w:color w:val="auto"/>
        </w:rPr>
        <w:t xml:space="preserve">l of </w:t>
      </w:r>
      <w:r w:rsidR="00E672CF" w:rsidRPr="00F63E02">
        <w:rPr>
          <w:color w:val="auto"/>
        </w:rPr>
        <w:t>fibroblast medium</w:t>
      </w:r>
      <w:r w:rsidRPr="00F63E02">
        <w:rPr>
          <w:color w:val="auto"/>
        </w:rPr>
        <w:t xml:space="preserve"> and add to respective wells; to the third well add 400 </w:t>
      </w:r>
      <w:r w:rsidR="00ED678F" w:rsidRPr="00F63E02">
        <w:rPr>
          <w:color w:val="auto"/>
        </w:rPr>
        <w:t>µ</w:t>
      </w:r>
      <w:r w:rsidRPr="00F63E02">
        <w:rPr>
          <w:color w:val="auto"/>
        </w:rPr>
        <w:t xml:space="preserve">l </w:t>
      </w:r>
      <w:r w:rsidR="00E672CF" w:rsidRPr="00F63E02">
        <w:rPr>
          <w:color w:val="auto"/>
        </w:rPr>
        <w:t xml:space="preserve">fibroblast </w:t>
      </w:r>
      <w:r w:rsidR="000866C9" w:rsidRPr="00F63E02">
        <w:rPr>
          <w:color w:val="auto"/>
        </w:rPr>
        <w:t>medium</w:t>
      </w:r>
      <w:r w:rsidRPr="00F63E02">
        <w:rPr>
          <w:color w:val="auto"/>
        </w:rPr>
        <w:t>. Add 1 m</w:t>
      </w:r>
      <w:r w:rsidR="00ED678F" w:rsidRPr="00F63E02">
        <w:rPr>
          <w:color w:val="auto"/>
        </w:rPr>
        <w:t>L</w:t>
      </w:r>
      <w:r w:rsidRPr="00F63E02">
        <w:rPr>
          <w:color w:val="auto"/>
        </w:rPr>
        <w:t xml:space="preserve"> of medi</w:t>
      </w:r>
      <w:r w:rsidR="000866C9" w:rsidRPr="00F63E02">
        <w:rPr>
          <w:color w:val="auto"/>
        </w:rPr>
        <w:t>um</w:t>
      </w:r>
      <w:r w:rsidRPr="00F63E02">
        <w:rPr>
          <w:color w:val="auto"/>
        </w:rPr>
        <w:t xml:space="preserve"> the next day.</w:t>
      </w:r>
    </w:p>
    <w:p w14:paraId="13A96658" w14:textId="77777777" w:rsidR="002230E1" w:rsidRPr="00F63E02" w:rsidRDefault="002230E1" w:rsidP="002230E1">
      <w:pPr>
        <w:pStyle w:val="ListParagraph"/>
        <w:rPr>
          <w:color w:val="auto"/>
        </w:rPr>
      </w:pPr>
    </w:p>
    <w:p w14:paraId="6B5AC42C" w14:textId="77777777" w:rsidR="00ED678F" w:rsidRPr="00F63E02" w:rsidRDefault="000F2C64" w:rsidP="00E672CF">
      <w:pPr>
        <w:pStyle w:val="ListParagraph"/>
        <w:widowControl/>
        <w:numPr>
          <w:ilvl w:val="1"/>
          <w:numId w:val="18"/>
        </w:numPr>
        <w:autoSpaceDE/>
        <w:autoSpaceDN/>
        <w:adjustRightInd/>
        <w:spacing w:after="200" w:line="276" w:lineRule="auto"/>
        <w:rPr>
          <w:color w:val="auto"/>
        </w:rPr>
      </w:pPr>
      <w:r w:rsidRPr="00F63E02">
        <w:rPr>
          <w:color w:val="auto"/>
        </w:rPr>
        <w:t>One or two days later transfer the</w:t>
      </w:r>
      <w:r w:rsidR="00E672CF" w:rsidRPr="00F63E02">
        <w:rPr>
          <w:color w:val="auto"/>
        </w:rPr>
        <w:t xml:space="preserve"> cells</w:t>
      </w:r>
      <w:r w:rsidRPr="00F63E02">
        <w:rPr>
          <w:color w:val="auto"/>
        </w:rPr>
        <w:t xml:space="preserve"> into a 6-well plate and grow until 60-70% confluence.</w:t>
      </w:r>
    </w:p>
    <w:p w14:paraId="7FB42F73" w14:textId="77777777" w:rsidR="00ED678F" w:rsidRPr="00F63E02" w:rsidRDefault="00ED678F" w:rsidP="00ED678F">
      <w:pPr>
        <w:pStyle w:val="ListParagraph"/>
        <w:rPr>
          <w:color w:val="auto"/>
        </w:rPr>
      </w:pPr>
    </w:p>
    <w:p w14:paraId="22A1568E" w14:textId="0DBC0E16" w:rsidR="00E672CF" w:rsidRPr="00F63E02" w:rsidRDefault="000F2C64" w:rsidP="00E672CF">
      <w:pPr>
        <w:pStyle w:val="ListParagraph"/>
        <w:widowControl/>
        <w:numPr>
          <w:ilvl w:val="1"/>
          <w:numId w:val="18"/>
        </w:numPr>
        <w:autoSpaceDE/>
        <w:autoSpaceDN/>
        <w:adjustRightInd/>
        <w:spacing w:after="200" w:line="276" w:lineRule="auto"/>
        <w:rPr>
          <w:color w:val="auto"/>
        </w:rPr>
      </w:pPr>
      <w:r w:rsidRPr="00F63E02">
        <w:rPr>
          <w:color w:val="auto"/>
        </w:rPr>
        <w:t xml:space="preserve">Supplement </w:t>
      </w:r>
      <w:r w:rsidR="00810B23" w:rsidRPr="00F63E02">
        <w:rPr>
          <w:color w:val="auto"/>
        </w:rPr>
        <w:t xml:space="preserve">the fibroblast </w:t>
      </w:r>
      <w:r w:rsidRPr="00F63E02">
        <w:rPr>
          <w:color w:val="auto"/>
        </w:rPr>
        <w:t>growth med</w:t>
      </w:r>
      <w:r w:rsidR="00810B23" w:rsidRPr="00F63E02">
        <w:rPr>
          <w:color w:val="auto"/>
        </w:rPr>
        <w:t>ium</w:t>
      </w:r>
      <w:r w:rsidRPr="00F63E02">
        <w:rPr>
          <w:color w:val="auto"/>
        </w:rPr>
        <w:t xml:space="preserve"> with hygromycin B (400 </w:t>
      </w:r>
      <w:r w:rsidR="00ED678F" w:rsidRPr="00F63E02">
        <w:rPr>
          <w:color w:val="auto"/>
        </w:rPr>
        <w:t>µ</w:t>
      </w:r>
      <w:r w:rsidRPr="00F63E02">
        <w:rPr>
          <w:color w:val="auto"/>
        </w:rPr>
        <w:t>g/m</w:t>
      </w:r>
      <w:r w:rsidR="000866C9" w:rsidRPr="00F63E02">
        <w:rPr>
          <w:color w:val="auto"/>
        </w:rPr>
        <w:t>L</w:t>
      </w:r>
      <w:r w:rsidRPr="00F63E02">
        <w:rPr>
          <w:color w:val="auto"/>
        </w:rPr>
        <w:t>)</w:t>
      </w:r>
      <w:r w:rsidR="00ED678F" w:rsidRPr="00F63E02">
        <w:rPr>
          <w:color w:val="auto"/>
        </w:rPr>
        <w:t xml:space="preserve"> and add 2 mL to each well.</w:t>
      </w:r>
    </w:p>
    <w:p w14:paraId="0D946B46" w14:textId="77777777" w:rsidR="00E672CF" w:rsidRPr="00F63E02" w:rsidRDefault="00E672CF" w:rsidP="00E672CF">
      <w:pPr>
        <w:pStyle w:val="ListParagraph"/>
        <w:widowControl/>
        <w:autoSpaceDE/>
        <w:autoSpaceDN/>
        <w:adjustRightInd/>
        <w:spacing w:after="200" w:line="276" w:lineRule="auto"/>
        <w:ind w:left="0"/>
        <w:rPr>
          <w:color w:val="auto"/>
        </w:rPr>
      </w:pPr>
    </w:p>
    <w:p w14:paraId="01B3A4DE" w14:textId="3C063E5E" w:rsidR="000F2C64" w:rsidRPr="00F63E02" w:rsidRDefault="000F2C64" w:rsidP="00E672CF">
      <w:pPr>
        <w:pStyle w:val="ListParagraph"/>
        <w:widowControl/>
        <w:numPr>
          <w:ilvl w:val="1"/>
          <w:numId w:val="18"/>
        </w:numPr>
        <w:autoSpaceDE/>
        <w:autoSpaceDN/>
        <w:adjustRightInd/>
        <w:spacing w:after="200" w:line="276" w:lineRule="auto"/>
        <w:rPr>
          <w:color w:val="auto"/>
        </w:rPr>
      </w:pPr>
      <w:r w:rsidRPr="00F63E02">
        <w:rPr>
          <w:color w:val="auto"/>
        </w:rPr>
        <w:t xml:space="preserve">Keep the cells under selection until all cells in </w:t>
      </w:r>
      <w:r w:rsidR="00AE20EE" w:rsidRPr="00F63E02">
        <w:rPr>
          <w:color w:val="auto"/>
        </w:rPr>
        <w:t xml:space="preserve">the </w:t>
      </w:r>
      <w:r w:rsidRPr="00F63E02">
        <w:rPr>
          <w:color w:val="auto"/>
        </w:rPr>
        <w:t>control well are dead (</w:t>
      </w:r>
      <w:r w:rsidR="0092299C" w:rsidRPr="00F63E02">
        <w:rPr>
          <w:color w:val="auto"/>
        </w:rPr>
        <w:t xml:space="preserve">up to </w:t>
      </w:r>
      <w:r w:rsidR="006E4FCE" w:rsidRPr="00F63E02">
        <w:rPr>
          <w:color w:val="auto"/>
        </w:rPr>
        <w:t>12</w:t>
      </w:r>
      <w:r w:rsidRPr="00F63E02">
        <w:rPr>
          <w:color w:val="auto"/>
        </w:rPr>
        <w:t xml:space="preserve"> days), changing media every 2-3 days.</w:t>
      </w:r>
    </w:p>
    <w:p w14:paraId="69ABEE2A" w14:textId="77777777" w:rsidR="00E672CF" w:rsidRPr="00F63E02" w:rsidRDefault="00E672CF" w:rsidP="00EF7736">
      <w:pPr>
        <w:pStyle w:val="ListParagraph"/>
        <w:widowControl/>
        <w:autoSpaceDE/>
        <w:autoSpaceDN/>
        <w:adjustRightInd/>
        <w:spacing w:line="276" w:lineRule="auto"/>
        <w:ind w:left="0"/>
        <w:rPr>
          <w:color w:val="auto"/>
        </w:rPr>
      </w:pPr>
    </w:p>
    <w:p w14:paraId="63C88681" w14:textId="0E159F28" w:rsidR="000F2C64" w:rsidRPr="00F63E02" w:rsidRDefault="000F2C64" w:rsidP="00EF7736">
      <w:pPr>
        <w:pStyle w:val="ListParagraph"/>
        <w:widowControl/>
        <w:numPr>
          <w:ilvl w:val="1"/>
          <w:numId w:val="18"/>
        </w:numPr>
        <w:autoSpaceDE/>
        <w:autoSpaceDN/>
        <w:adjustRightInd/>
        <w:spacing w:line="276" w:lineRule="auto"/>
        <w:rPr>
          <w:color w:val="auto"/>
        </w:rPr>
      </w:pPr>
      <w:r w:rsidRPr="00F63E02">
        <w:rPr>
          <w:color w:val="auto"/>
        </w:rPr>
        <w:t>Freeze vials of fibroblasts after selection. Label as FM</w:t>
      </w:r>
      <w:r w:rsidR="00FF3076" w:rsidRPr="00F63E02">
        <w:rPr>
          <w:color w:val="auto"/>
        </w:rPr>
        <w:t xml:space="preserve"> </w:t>
      </w:r>
      <w:r w:rsidR="00FF2CA5" w:rsidRPr="00F63E02">
        <w:rPr>
          <w:color w:val="auto"/>
        </w:rPr>
        <w:t>followed by</w:t>
      </w:r>
      <w:r w:rsidR="00FF3076" w:rsidRPr="00F63E02">
        <w:rPr>
          <w:color w:val="auto"/>
        </w:rPr>
        <w:t xml:space="preserve"> the cell identification number/name.</w:t>
      </w:r>
    </w:p>
    <w:p w14:paraId="7DE15463" w14:textId="77777777" w:rsidR="00595D39" w:rsidRPr="00F63E02" w:rsidRDefault="00595D39" w:rsidP="006430DD">
      <w:pPr>
        <w:pStyle w:val="NormalWeb"/>
        <w:spacing w:before="0" w:beforeAutospacing="0" w:after="0" w:afterAutospacing="0"/>
        <w:rPr>
          <w:rFonts w:asciiTheme="minorHAnsi" w:hAnsiTheme="minorHAnsi" w:cstheme="minorHAnsi"/>
          <w:bCs/>
          <w:iCs/>
          <w:color w:val="auto"/>
        </w:rPr>
      </w:pPr>
    </w:p>
    <w:p w14:paraId="6FCF58CD" w14:textId="5D5A071C" w:rsidR="00595D39" w:rsidRPr="00F63E02" w:rsidRDefault="00595D39" w:rsidP="00800EAB">
      <w:pPr>
        <w:pStyle w:val="NormalWeb"/>
        <w:numPr>
          <w:ilvl w:val="0"/>
          <w:numId w:val="18"/>
        </w:numPr>
        <w:spacing w:before="0" w:beforeAutospacing="0" w:after="0" w:afterAutospacing="0"/>
        <w:rPr>
          <w:rFonts w:asciiTheme="minorHAnsi" w:hAnsiTheme="minorHAnsi" w:cstheme="minorHAnsi"/>
          <w:b/>
          <w:iCs/>
          <w:color w:val="auto"/>
        </w:rPr>
      </w:pPr>
      <w:bookmarkStart w:id="4" w:name="_Hlk49172893"/>
      <w:r w:rsidRPr="00F63E02">
        <w:rPr>
          <w:rFonts w:asciiTheme="minorHAnsi" w:hAnsiTheme="minorHAnsi" w:cstheme="minorHAnsi"/>
          <w:b/>
          <w:iCs/>
          <w:color w:val="auto"/>
        </w:rPr>
        <w:t>Transdifferentiation protocol</w:t>
      </w:r>
    </w:p>
    <w:p w14:paraId="784B2A34" w14:textId="77777777"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3CDD55F0" w14:textId="3ACACCA7" w:rsidR="00800EAB" w:rsidRPr="00F63E02" w:rsidRDefault="00800EAB" w:rsidP="00800EAB">
      <w:pPr>
        <w:pStyle w:val="ListParagraph"/>
        <w:widowControl/>
        <w:numPr>
          <w:ilvl w:val="1"/>
          <w:numId w:val="18"/>
        </w:numPr>
        <w:autoSpaceDE/>
        <w:autoSpaceDN/>
        <w:adjustRightInd/>
        <w:rPr>
          <w:color w:val="auto"/>
        </w:rPr>
      </w:pPr>
      <w:r w:rsidRPr="00F63E02">
        <w:rPr>
          <w:color w:val="auto"/>
        </w:rPr>
        <w:t xml:space="preserve">Seed transduced </w:t>
      </w:r>
      <w:r w:rsidR="00835D00" w:rsidRPr="00F63E02">
        <w:rPr>
          <w:color w:val="auto"/>
        </w:rPr>
        <w:t xml:space="preserve">FM </w:t>
      </w:r>
      <w:r w:rsidRPr="00F63E02">
        <w:rPr>
          <w:color w:val="auto"/>
        </w:rPr>
        <w:t>onto 10 cm</w:t>
      </w:r>
      <w:r w:rsidRPr="00F63E02">
        <w:rPr>
          <w:color w:val="auto"/>
          <w:vertAlign w:val="superscript"/>
        </w:rPr>
        <w:t>2</w:t>
      </w:r>
      <w:r w:rsidRPr="00F63E02">
        <w:rPr>
          <w:color w:val="auto"/>
        </w:rPr>
        <w:t xml:space="preserve"> dishes with 30-40% confluence. In a 12-well plate, seed 6 x 10</w:t>
      </w:r>
      <w:r w:rsidRPr="00F63E02">
        <w:rPr>
          <w:color w:val="auto"/>
          <w:vertAlign w:val="superscript"/>
        </w:rPr>
        <w:t>4</w:t>
      </w:r>
      <w:r w:rsidRPr="00F63E02">
        <w:rPr>
          <w:color w:val="auto"/>
        </w:rPr>
        <w:t xml:space="preserve"> cells (this is dependent on the individual cell line).</w:t>
      </w:r>
    </w:p>
    <w:p w14:paraId="6BF49E71" w14:textId="7E62191C" w:rsidR="00800EAB" w:rsidRPr="00F63E02" w:rsidRDefault="00800EAB" w:rsidP="00800EAB">
      <w:pPr>
        <w:pStyle w:val="ListParagraph"/>
        <w:widowControl/>
        <w:autoSpaceDE/>
        <w:autoSpaceDN/>
        <w:adjustRightInd/>
        <w:ind w:left="0"/>
        <w:jc w:val="left"/>
        <w:rPr>
          <w:color w:val="auto"/>
        </w:rPr>
      </w:pPr>
    </w:p>
    <w:p w14:paraId="146A449B" w14:textId="7CD81BCF" w:rsidR="00800EAB" w:rsidRPr="00F63E02" w:rsidRDefault="00E528B1" w:rsidP="00800EAB">
      <w:pPr>
        <w:pStyle w:val="ListParagraph"/>
        <w:widowControl/>
        <w:autoSpaceDE/>
        <w:autoSpaceDN/>
        <w:adjustRightInd/>
        <w:ind w:left="0"/>
        <w:rPr>
          <w:color w:val="auto"/>
        </w:rPr>
      </w:pPr>
      <w:r w:rsidRPr="00F63E02">
        <w:rPr>
          <w:color w:val="auto"/>
        </w:rPr>
        <w:t>NOTE:</w:t>
      </w:r>
      <w:r w:rsidR="00800EAB" w:rsidRPr="00F63E02">
        <w:rPr>
          <w:color w:val="auto"/>
        </w:rPr>
        <w:t xml:space="preserve"> </w:t>
      </w:r>
      <w:r w:rsidRPr="00F63E02">
        <w:rPr>
          <w:color w:val="auto"/>
        </w:rPr>
        <w:t>F</w:t>
      </w:r>
      <w:r w:rsidR="00800EAB" w:rsidRPr="00F63E02">
        <w:rPr>
          <w:color w:val="auto"/>
        </w:rPr>
        <w:t>or immunostaining, seed cells onto glass coverslips or chamber slides coated with Matrigel. Dilute Matrigel at 1:10 in DMEM medium, add a volume enough to cover the surface</w:t>
      </w:r>
      <w:r w:rsidR="00AE20EE" w:rsidRPr="00F63E02">
        <w:rPr>
          <w:color w:val="auto"/>
        </w:rPr>
        <w:t>,</w:t>
      </w:r>
      <w:r w:rsidR="00800EAB" w:rsidRPr="00F63E02">
        <w:rPr>
          <w:color w:val="auto"/>
        </w:rPr>
        <w:t xml:space="preserve"> and let the slides sit at room temperature for one hour. Aspirate off right before seeding the cells.</w:t>
      </w:r>
    </w:p>
    <w:p w14:paraId="7766D962" w14:textId="77777777" w:rsidR="00800EAB" w:rsidRPr="00F63E02" w:rsidRDefault="00800EAB" w:rsidP="00800EAB">
      <w:pPr>
        <w:pStyle w:val="ListParagraph"/>
        <w:widowControl/>
        <w:autoSpaceDE/>
        <w:autoSpaceDN/>
        <w:adjustRightInd/>
        <w:ind w:left="0"/>
        <w:jc w:val="left"/>
        <w:rPr>
          <w:color w:val="auto"/>
        </w:rPr>
      </w:pPr>
    </w:p>
    <w:p w14:paraId="5E8A05E7" w14:textId="2582D3FC" w:rsidR="00595D39" w:rsidRPr="00F63E02" w:rsidRDefault="00595D39" w:rsidP="00800EAB">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For myoblasts induction, when the fibroblasts reached 70% confluence</w:t>
      </w:r>
      <w:r w:rsidR="00A03FE3" w:rsidRPr="00F63E02">
        <w:rPr>
          <w:rFonts w:asciiTheme="minorHAnsi" w:hAnsiTheme="minorHAnsi" w:cstheme="minorHAnsi"/>
          <w:bCs/>
          <w:iCs/>
          <w:color w:val="auto"/>
        </w:rPr>
        <w:t xml:space="preserve"> (</w:t>
      </w:r>
      <w:r w:rsidR="00A03FE3" w:rsidRPr="00F63E02">
        <w:rPr>
          <w:rFonts w:asciiTheme="minorHAnsi" w:hAnsiTheme="minorHAnsi" w:cstheme="minorHAnsi"/>
          <w:b/>
          <w:iCs/>
          <w:color w:val="auto"/>
        </w:rPr>
        <w:t>Figure</w:t>
      </w:r>
      <w:r w:rsidR="00DC69FC" w:rsidRPr="00F63E02">
        <w:rPr>
          <w:rFonts w:asciiTheme="minorHAnsi" w:hAnsiTheme="minorHAnsi" w:cstheme="minorHAnsi"/>
          <w:b/>
          <w:iCs/>
          <w:color w:val="auto"/>
        </w:rPr>
        <w:t xml:space="preserve"> 3A</w:t>
      </w:r>
      <w:r w:rsidR="00A03FE3" w:rsidRPr="00F63E02">
        <w:rPr>
          <w:rFonts w:asciiTheme="minorHAnsi" w:hAnsiTheme="minorHAnsi" w:cstheme="minorHAnsi"/>
          <w:bCs/>
          <w:iCs/>
          <w:color w:val="auto"/>
        </w:rPr>
        <w:t>)</w:t>
      </w:r>
      <w:r w:rsidRPr="00F63E02">
        <w:rPr>
          <w:rFonts w:asciiTheme="minorHAnsi" w:hAnsiTheme="minorHAnsi" w:cstheme="minorHAnsi"/>
          <w:bCs/>
          <w:iCs/>
          <w:color w:val="auto"/>
        </w:rPr>
        <w:t xml:space="preserve">, </w:t>
      </w:r>
      <w:r w:rsidR="000E4ADC" w:rsidRPr="00F63E02">
        <w:rPr>
          <w:rFonts w:asciiTheme="minorHAnsi" w:hAnsiTheme="minorHAnsi" w:cstheme="minorHAnsi"/>
          <w:bCs/>
          <w:iCs/>
          <w:color w:val="auto"/>
        </w:rPr>
        <w:t xml:space="preserve">rinse the cell surface with PBS and add </w:t>
      </w:r>
      <w:r w:rsidR="00A03FE3" w:rsidRPr="00F63E02">
        <w:rPr>
          <w:rFonts w:asciiTheme="minorHAnsi" w:hAnsiTheme="minorHAnsi" w:cstheme="minorHAnsi"/>
          <w:bCs/>
          <w:iCs/>
          <w:color w:val="auto"/>
        </w:rPr>
        <w:t xml:space="preserve">fresh </w:t>
      </w:r>
      <w:r w:rsidRPr="00F63E02">
        <w:rPr>
          <w:rFonts w:asciiTheme="minorHAnsi" w:hAnsiTheme="minorHAnsi" w:cstheme="minorHAnsi"/>
          <w:bCs/>
          <w:iCs/>
          <w:color w:val="auto"/>
        </w:rPr>
        <w:t xml:space="preserve">myoblast media supplemented with </w:t>
      </w:r>
      <w:r w:rsidR="00A03FE3" w:rsidRPr="00F63E02">
        <w:rPr>
          <w:rFonts w:asciiTheme="minorHAnsi" w:hAnsiTheme="minorHAnsi" w:cstheme="minorHAnsi"/>
          <w:bCs/>
          <w:iCs/>
          <w:color w:val="auto"/>
        </w:rPr>
        <w:t xml:space="preserve">fresh </w:t>
      </w:r>
      <w:r w:rsidR="005559C4" w:rsidRPr="00F63E02">
        <w:rPr>
          <w:rFonts w:asciiTheme="minorHAnsi" w:hAnsiTheme="minorHAnsi" w:cstheme="minorHAnsi"/>
          <w:bCs/>
          <w:iCs/>
          <w:color w:val="auto"/>
        </w:rPr>
        <w:t xml:space="preserve">8 </w:t>
      </w:r>
      <w:r w:rsidRPr="00F63E02">
        <w:rPr>
          <w:rFonts w:asciiTheme="minorHAnsi" w:hAnsiTheme="minorHAnsi" w:cstheme="minorHAnsi"/>
          <w:bCs/>
          <w:iCs/>
          <w:color w:val="auto"/>
        </w:rPr>
        <w:t>µg/m</w:t>
      </w:r>
      <w:r w:rsidR="005559C4" w:rsidRPr="00F63E02">
        <w:rPr>
          <w:rFonts w:asciiTheme="minorHAnsi" w:hAnsiTheme="minorHAnsi" w:cstheme="minorHAnsi"/>
          <w:bCs/>
          <w:iCs/>
          <w:color w:val="auto"/>
        </w:rPr>
        <w:t xml:space="preserve">L </w:t>
      </w:r>
      <w:r w:rsidRPr="00F63E02">
        <w:rPr>
          <w:rFonts w:asciiTheme="minorHAnsi" w:hAnsiTheme="minorHAnsi" w:cstheme="minorHAnsi"/>
          <w:bCs/>
          <w:iCs/>
          <w:color w:val="auto"/>
        </w:rPr>
        <w:t>doxycycline</w:t>
      </w:r>
      <w:r w:rsidR="006430DD" w:rsidRPr="00F63E02">
        <w:rPr>
          <w:rFonts w:asciiTheme="minorHAnsi" w:hAnsiTheme="minorHAnsi" w:cstheme="minorHAnsi"/>
          <w:bCs/>
          <w:iCs/>
          <w:color w:val="auto"/>
        </w:rPr>
        <w:t>.</w:t>
      </w:r>
    </w:p>
    <w:p w14:paraId="33C590CB" w14:textId="078784AE"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74F9C480" w14:textId="7EE1ACD9" w:rsidR="00800EAB" w:rsidRPr="00F63E02" w:rsidRDefault="00E528B1" w:rsidP="006430DD">
      <w:pPr>
        <w:pStyle w:val="NormalWeb"/>
        <w:spacing w:before="0" w:beforeAutospacing="0" w:after="0" w:afterAutospacing="0"/>
        <w:rPr>
          <w:color w:val="auto"/>
        </w:rPr>
      </w:pPr>
      <w:r w:rsidRPr="00F63E02">
        <w:rPr>
          <w:rFonts w:asciiTheme="minorHAnsi" w:hAnsiTheme="minorHAnsi" w:cstheme="minorHAnsi"/>
          <w:bCs/>
          <w:iCs/>
          <w:color w:val="auto"/>
        </w:rPr>
        <w:t>NOTE:</w:t>
      </w:r>
      <w:r w:rsidR="00800EAB"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T</w:t>
      </w:r>
      <w:r w:rsidR="00AE20EE" w:rsidRPr="00F63E02">
        <w:rPr>
          <w:rFonts w:asciiTheme="minorHAnsi" w:hAnsiTheme="minorHAnsi" w:cstheme="minorHAnsi"/>
          <w:bCs/>
          <w:iCs/>
          <w:color w:val="auto"/>
        </w:rPr>
        <w:t xml:space="preserve">he </w:t>
      </w:r>
      <w:r w:rsidR="00800EAB" w:rsidRPr="00F63E02">
        <w:rPr>
          <w:color w:val="auto"/>
        </w:rPr>
        <w:t>success of differentiation is compromised past 80% confluence.</w:t>
      </w:r>
    </w:p>
    <w:p w14:paraId="1C049C9D" w14:textId="77777777" w:rsidR="00800EAB" w:rsidRPr="00F63E02" w:rsidRDefault="00800EAB" w:rsidP="006430DD">
      <w:pPr>
        <w:pStyle w:val="NormalWeb"/>
        <w:spacing w:before="0" w:beforeAutospacing="0" w:after="0" w:afterAutospacing="0"/>
        <w:rPr>
          <w:rFonts w:asciiTheme="minorHAnsi" w:hAnsiTheme="minorHAnsi" w:cstheme="minorHAnsi"/>
          <w:bCs/>
          <w:iCs/>
          <w:color w:val="auto"/>
        </w:rPr>
      </w:pPr>
    </w:p>
    <w:p w14:paraId="6D23D2CF" w14:textId="6408A7F6" w:rsidR="00A03FE3" w:rsidRPr="00F63E02" w:rsidRDefault="00A03FE3" w:rsidP="00A03FE3">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After t</w:t>
      </w:r>
      <w:r w:rsidR="00595D39" w:rsidRPr="00F63E02">
        <w:rPr>
          <w:rFonts w:asciiTheme="minorHAnsi" w:hAnsiTheme="minorHAnsi" w:cstheme="minorHAnsi"/>
          <w:bCs/>
          <w:iCs/>
          <w:color w:val="auto"/>
        </w:rPr>
        <w:t xml:space="preserve">wo to three days later, cells are 90-95% confluent and their morphology </w:t>
      </w:r>
      <w:r w:rsidRPr="00F63E02">
        <w:rPr>
          <w:rFonts w:asciiTheme="minorHAnsi" w:hAnsiTheme="minorHAnsi" w:cstheme="minorHAnsi"/>
          <w:bCs/>
          <w:iCs/>
          <w:color w:val="auto"/>
        </w:rPr>
        <w:t xml:space="preserve">will </w:t>
      </w:r>
      <w:r w:rsidR="00595D39" w:rsidRPr="00F63E02">
        <w:rPr>
          <w:rFonts w:asciiTheme="minorHAnsi" w:hAnsiTheme="minorHAnsi" w:cstheme="minorHAnsi"/>
          <w:bCs/>
          <w:iCs/>
          <w:color w:val="auto"/>
        </w:rPr>
        <w:t>have changed</w:t>
      </w:r>
      <w:r w:rsidRPr="00F63E02">
        <w:rPr>
          <w:rFonts w:asciiTheme="minorHAnsi" w:hAnsiTheme="minorHAnsi" w:cstheme="minorHAnsi"/>
          <w:bCs/>
          <w:iCs/>
          <w:color w:val="auto"/>
        </w:rPr>
        <w:t xml:space="preserve"> (Figure</w:t>
      </w:r>
      <w:r w:rsidR="00DC69FC" w:rsidRPr="00F63E02">
        <w:rPr>
          <w:rFonts w:asciiTheme="minorHAnsi" w:hAnsiTheme="minorHAnsi" w:cstheme="minorHAnsi"/>
          <w:bCs/>
          <w:iCs/>
          <w:color w:val="auto"/>
        </w:rPr>
        <w:t xml:space="preserve"> 3B</w:t>
      </w:r>
      <w:r w:rsidRPr="00F63E02">
        <w:rPr>
          <w:rFonts w:asciiTheme="minorHAnsi" w:hAnsiTheme="minorHAnsi" w:cstheme="minorHAnsi"/>
          <w:bCs/>
          <w:iCs/>
          <w:color w:val="auto"/>
        </w:rPr>
        <w:t xml:space="preserve">). </w:t>
      </w:r>
      <w:r w:rsidR="000E4ADC" w:rsidRPr="00F63E02">
        <w:rPr>
          <w:rFonts w:asciiTheme="minorHAnsi" w:hAnsiTheme="minorHAnsi" w:cstheme="minorHAnsi"/>
          <w:bCs/>
          <w:iCs/>
          <w:color w:val="auto"/>
        </w:rPr>
        <w:t>Rinse the cell surface with PBS and add</w:t>
      </w:r>
      <w:r w:rsidR="00595D3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fresh</w:t>
      </w:r>
      <w:r w:rsidR="00595D39" w:rsidRPr="00F63E02">
        <w:rPr>
          <w:rFonts w:asciiTheme="minorHAnsi" w:hAnsiTheme="minorHAnsi" w:cstheme="minorHAnsi"/>
          <w:bCs/>
          <w:iCs/>
          <w:color w:val="auto"/>
        </w:rPr>
        <w:t xml:space="preserve"> differentiation media </w:t>
      </w:r>
      <w:r w:rsidRPr="00F63E02">
        <w:rPr>
          <w:rFonts w:asciiTheme="minorHAnsi" w:hAnsiTheme="minorHAnsi" w:cstheme="minorHAnsi"/>
          <w:bCs/>
          <w:iCs/>
          <w:color w:val="auto"/>
        </w:rPr>
        <w:t>s</w:t>
      </w:r>
      <w:r w:rsidR="00595D39" w:rsidRPr="00F63E02">
        <w:rPr>
          <w:rFonts w:asciiTheme="minorHAnsi" w:hAnsiTheme="minorHAnsi" w:cstheme="minorHAnsi"/>
          <w:bCs/>
          <w:iCs/>
          <w:color w:val="auto"/>
        </w:rPr>
        <w:t xml:space="preserve">upplemented with </w:t>
      </w:r>
      <w:r w:rsidRPr="00F63E02">
        <w:rPr>
          <w:rFonts w:asciiTheme="minorHAnsi" w:hAnsiTheme="minorHAnsi" w:cstheme="minorHAnsi"/>
          <w:bCs/>
          <w:iCs/>
          <w:color w:val="auto"/>
        </w:rPr>
        <w:t xml:space="preserve">fresh 8 </w:t>
      </w:r>
      <w:r w:rsidR="00595D39" w:rsidRPr="00F63E02">
        <w:rPr>
          <w:rFonts w:asciiTheme="minorHAnsi" w:hAnsiTheme="minorHAnsi" w:cstheme="minorHAnsi"/>
          <w:bCs/>
          <w:iCs/>
          <w:color w:val="auto"/>
        </w:rPr>
        <w:t>µg/m</w:t>
      </w:r>
      <w:r w:rsidRPr="00F63E02">
        <w:rPr>
          <w:rFonts w:asciiTheme="minorHAnsi" w:hAnsiTheme="minorHAnsi" w:cstheme="minorHAnsi"/>
          <w:bCs/>
          <w:iCs/>
          <w:color w:val="auto"/>
        </w:rPr>
        <w:t xml:space="preserve">L </w:t>
      </w:r>
      <w:r w:rsidR="00595D39" w:rsidRPr="00F63E02">
        <w:rPr>
          <w:rFonts w:asciiTheme="minorHAnsi" w:hAnsiTheme="minorHAnsi" w:cstheme="minorHAnsi"/>
          <w:bCs/>
          <w:iCs/>
          <w:color w:val="auto"/>
        </w:rPr>
        <w:t xml:space="preserve">doxycycline. </w:t>
      </w:r>
    </w:p>
    <w:p w14:paraId="02F11CD6" w14:textId="77777777" w:rsidR="00A03FE3" w:rsidRPr="00F63E02" w:rsidRDefault="00A03FE3" w:rsidP="00A03FE3">
      <w:pPr>
        <w:pStyle w:val="NormalWeb"/>
        <w:spacing w:before="0" w:beforeAutospacing="0" w:after="0" w:afterAutospacing="0"/>
        <w:rPr>
          <w:rFonts w:asciiTheme="minorHAnsi" w:hAnsiTheme="minorHAnsi" w:cstheme="minorHAnsi"/>
          <w:bCs/>
          <w:iCs/>
          <w:color w:val="auto"/>
        </w:rPr>
      </w:pPr>
    </w:p>
    <w:p w14:paraId="233D1CD8" w14:textId="3FB77B01" w:rsidR="00A03FE3" w:rsidRPr="00F63E02" w:rsidRDefault="005559C4" w:rsidP="00A03FE3">
      <w:pPr>
        <w:pStyle w:val="NormalWeb"/>
        <w:numPr>
          <w:ilvl w:val="1"/>
          <w:numId w:val="18"/>
        </w:numPr>
        <w:spacing w:before="0" w:beforeAutospacing="0" w:after="0" w:afterAutospacing="0"/>
        <w:rPr>
          <w:rFonts w:asciiTheme="minorHAnsi" w:hAnsiTheme="minorHAnsi" w:cstheme="minorHAnsi"/>
          <w:bCs/>
          <w:iCs/>
          <w:color w:val="auto"/>
        </w:rPr>
      </w:pPr>
      <w:r w:rsidRPr="00F63E02">
        <w:rPr>
          <w:color w:val="auto"/>
        </w:rPr>
        <w:t xml:space="preserve">Continue to change media every </w:t>
      </w:r>
      <w:r w:rsidR="00FF2CA5" w:rsidRPr="00F63E02">
        <w:rPr>
          <w:color w:val="auto"/>
        </w:rPr>
        <w:t>2</w:t>
      </w:r>
      <w:r w:rsidR="00B4742E" w:rsidRPr="00F63E02">
        <w:rPr>
          <w:color w:val="auto"/>
        </w:rPr>
        <w:t>-3</w:t>
      </w:r>
      <w:r w:rsidR="00FF2CA5" w:rsidRPr="00F63E02">
        <w:rPr>
          <w:color w:val="auto"/>
        </w:rPr>
        <w:t xml:space="preserve"> </w:t>
      </w:r>
      <w:r w:rsidRPr="00F63E02">
        <w:rPr>
          <w:color w:val="auto"/>
        </w:rPr>
        <w:t xml:space="preserve">days without passaging until myotubes are established (confirm via morphology) </w:t>
      </w:r>
      <w:r w:rsidR="00A03FE3" w:rsidRPr="00F63E02">
        <w:rPr>
          <w:color w:val="auto"/>
        </w:rPr>
        <w:t>(Figure</w:t>
      </w:r>
      <w:r w:rsidR="00DC69FC" w:rsidRPr="00F63E02">
        <w:rPr>
          <w:color w:val="auto"/>
        </w:rPr>
        <w:t xml:space="preserve"> 3C</w:t>
      </w:r>
      <w:r w:rsidR="00A03FE3" w:rsidRPr="00F63E02">
        <w:rPr>
          <w:color w:val="auto"/>
        </w:rPr>
        <w:t>)</w:t>
      </w:r>
      <w:r w:rsidRPr="00F63E02">
        <w:rPr>
          <w:color w:val="auto"/>
        </w:rPr>
        <w:t>.</w:t>
      </w:r>
    </w:p>
    <w:p w14:paraId="3DE66C9D" w14:textId="77777777" w:rsidR="00A03FE3" w:rsidRPr="00F63E02" w:rsidRDefault="00A03FE3" w:rsidP="00A03FE3">
      <w:pPr>
        <w:pStyle w:val="ListParagraph"/>
        <w:rPr>
          <w:color w:val="auto"/>
        </w:rPr>
      </w:pPr>
    </w:p>
    <w:p w14:paraId="71DB5685" w14:textId="12FB5706" w:rsidR="005559C4" w:rsidRPr="00F63E02" w:rsidRDefault="00A03FE3" w:rsidP="00A03FE3">
      <w:pPr>
        <w:pStyle w:val="NormalWeb"/>
        <w:numPr>
          <w:ilvl w:val="1"/>
          <w:numId w:val="18"/>
        </w:numPr>
        <w:spacing w:before="0" w:beforeAutospacing="0" w:after="0" w:afterAutospacing="0"/>
        <w:rPr>
          <w:rFonts w:asciiTheme="minorHAnsi" w:hAnsiTheme="minorHAnsi" w:cstheme="minorHAnsi"/>
          <w:bCs/>
          <w:iCs/>
          <w:color w:val="auto"/>
        </w:rPr>
      </w:pPr>
      <w:r w:rsidRPr="00F63E02">
        <w:rPr>
          <w:color w:val="auto"/>
        </w:rPr>
        <w:t xml:space="preserve">Seven to </w:t>
      </w:r>
      <w:r w:rsidR="00D66C61" w:rsidRPr="00F63E02">
        <w:rPr>
          <w:color w:val="auto"/>
        </w:rPr>
        <w:t xml:space="preserve">ten </w:t>
      </w:r>
      <w:r w:rsidR="005559C4" w:rsidRPr="00F63E02">
        <w:rPr>
          <w:color w:val="auto"/>
        </w:rPr>
        <w:t xml:space="preserve">days after starting </w:t>
      </w:r>
      <w:r w:rsidR="00D66C61" w:rsidRPr="00F63E02">
        <w:rPr>
          <w:color w:val="auto"/>
        </w:rPr>
        <w:t xml:space="preserve">myotube </w:t>
      </w:r>
      <w:r w:rsidR="005559C4" w:rsidRPr="00F63E02">
        <w:rPr>
          <w:color w:val="auto"/>
        </w:rPr>
        <w:t xml:space="preserve">differentiation, </w:t>
      </w:r>
      <w:r w:rsidR="00D66C61" w:rsidRPr="00F63E02">
        <w:rPr>
          <w:color w:val="auto"/>
        </w:rPr>
        <w:t>cells</w:t>
      </w:r>
      <w:r w:rsidR="005559C4" w:rsidRPr="00F63E02">
        <w:rPr>
          <w:color w:val="auto"/>
        </w:rPr>
        <w:t xml:space="preserve"> should be </w:t>
      </w:r>
      <w:r w:rsidR="00466293" w:rsidRPr="00F63E02">
        <w:rPr>
          <w:color w:val="auto"/>
        </w:rPr>
        <w:t>fully differentiated and may start to detach or die</w:t>
      </w:r>
      <w:r w:rsidR="005559C4" w:rsidRPr="00F63E02">
        <w:rPr>
          <w:color w:val="auto"/>
        </w:rPr>
        <w:t xml:space="preserve">. </w:t>
      </w:r>
      <w:r w:rsidR="00034912" w:rsidRPr="00F63E02">
        <w:rPr>
          <w:color w:val="auto"/>
        </w:rPr>
        <w:t>Before this happens, harvest myotubes for further analysis</w:t>
      </w:r>
      <w:r w:rsidR="005559C4" w:rsidRPr="00F63E02">
        <w:rPr>
          <w:color w:val="auto"/>
        </w:rPr>
        <w:t>.</w:t>
      </w:r>
    </w:p>
    <w:p w14:paraId="7118E879" w14:textId="77777777" w:rsidR="00A63157" w:rsidRPr="00F63E02" w:rsidRDefault="00A63157" w:rsidP="00A63157">
      <w:pPr>
        <w:pStyle w:val="ListParagraph"/>
        <w:rPr>
          <w:rFonts w:asciiTheme="minorHAnsi" w:hAnsiTheme="minorHAnsi" w:cstheme="minorHAnsi"/>
          <w:bCs/>
          <w:iCs/>
          <w:color w:val="auto"/>
        </w:rPr>
      </w:pPr>
    </w:p>
    <w:p w14:paraId="10FA4ED3" w14:textId="4E3817F1" w:rsidR="00A63157" w:rsidRPr="00F63E02" w:rsidRDefault="00E528B1" w:rsidP="00A63157">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NOTE:</w:t>
      </w:r>
      <w:r w:rsidR="00A63157"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T</w:t>
      </w:r>
      <w:r w:rsidR="00687967" w:rsidRPr="00F63E02">
        <w:rPr>
          <w:rFonts w:asciiTheme="minorHAnsi" w:hAnsiTheme="minorHAnsi" w:cstheme="minorHAnsi"/>
          <w:bCs/>
          <w:iCs/>
          <w:color w:val="auto"/>
        </w:rPr>
        <w:t xml:space="preserve">he time course of myotube formation depends on the cell line. Mutations in muscle-related proteins may interfere in the myogenic potential. </w:t>
      </w:r>
      <w:r w:rsidR="00687967" w:rsidRPr="00F63E02">
        <w:rPr>
          <w:color w:val="auto"/>
        </w:rPr>
        <w:t>W</w:t>
      </w:r>
      <w:r w:rsidR="00A63157" w:rsidRPr="00F63E02">
        <w:rPr>
          <w:color w:val="auto"/>
        </w:rPr>
        <w:t xml:space="preserve">hen myotubes start to appear bright </w:t>
      </w:r>
      <w:r w:rsidR="00A63157" w:rsidRPr="00F63E02">
        <w:rPr>
          <w:color w:val="auto"/>
        </w:rPr>
        <w:lastRenderedPageBreak/>
        <w:t>and look white at the borders it is a signal they are starting to detach</w:t>
      </w:r>
      <w:r w:rsidR="00A00D8B" w:rsidRPr="00F63E02">
        <w:rPr>
          <w:color w:val="auto"/>
        </w:rPr>
        <w:t xml:space="preserve"> (</w:t>
      </w:r>
      <w:r w:rsidR="00A00D8B" w:rsidRPr="00F63E02">
        <w:rPr>
          <w:b/>
          <w:bCs/>
          <w:color w:val="auto"/>
        </w:rPr>
        <w:t>Figure</w:t>
      </w:r>
      <w:r w:rsidR="00DC69FC" w:rsidRPr="00F63E02">
        <w:rPr>
          <w:b/>
          <w:bCs/>
          <w:color w:val="auto"/>
        </w:rPr>
        <w:t xml:space="preserve"> 4</w:t>
      </w:r>
      <w:r w:rsidR="00A00D8B" w:rsidRPr="00F63E02">
        <w:rPr>
          <w:color w:val="auto"/>
        </w:rPr>
        <w:t>)</w:t>
      </w:r>
      <w:r w:rsidR="00A63157" w:rsidRPr="00F63E02">
        <w:rPr>
          <w:color w:val="auto"/>
        </w:rPr>
        <w:t>.</w:t>
      </w:r>
    </w:p>
    <w:p w14:paraId="6AD856EB" w14:textId="77777777" w:rsidR="00034912" w:rsidRPr="00F63E02" w:rsidRDefault="00034912" w:rsidP="00034912">
      <w:pPr>
        <w:pStyle w:val="ListParagraph"/>
        <w:rPr>
          <w:rFonts w:asciiTheme="minorHAnsi" w:hAnsiTheme="minorHAnsi" w:cstheme="minorHAnsi"/>
          <w:bCs/>
          <w:iCs/>
          <w:color w:val="auto"/>
        </w:rPr>
      </w:pPr>
    </w:p>
    <w:bookmarkEnd w:id="4"/>
    <w:p w14:paraId="3D343B04" w14:textId="0B333FFD" w:rsidR="00034912" w:rsidRPr="00F63E02" w:rsidRDefault="00034912" w:rsidP="00A03FE3">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To harvest myotubes, collect media and transfer it to a 50 mL conical tube. The medium may contain myotubes that have detached.</w:t>
      </w:r>
    </w:p>
    <w:p w14:paraId="556E50B5" w14:textId="77777777" w:rsidR="00034912" w:rsidRPr="00F63E02" w:rsidRDefault="00034912" w:rsidP="00034912">
      <w:pPr>
        <w:pStyle w:val="ListParagraph"/>
        <w:rPr>
          <w:rFonts w:asciiTheme="minorHAnsi" w:hAnsiTheme="minorHAnsi" w:cstheme="minorHAnsi"/>
          <w:bCs/>
          <w:iCs/>
          <w:color w:val="auto"/>
        </w:rPr>
      </w:pPr>
    </w:p>
    <w:p w14:paraId="65D8AEC8" w14:textId="28F26A73" w:rsidR="00034912" w:rsidRPr="00F63E02" w:rsidRDefault="00034912" w:rsidP="00A03FE3">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Rinse the myotubes with 5 mL PBS and transfer PBS to the 50 mL tube.</w:t>
      </w:r>
    </w:p>
    <w:p w14:paraId="2E8EBFAC" w14:textId="77777777" w:rsidR="00034912" w:rsidRPr="00F63E02" w:rsidRDefault="00034912" w:rsidP="00034912">
      <w:pPr>
        <w:pStyle w:val="ListParagraph"/>
        <w:rPr>
          <w:rFonts w:asciiTheme="minorHAnsi" w:hAnsiTheme="minorHAnsi" w:cstheme="minorHAnsi"/>
          <w:bCs/>
          <w:iCs/>
          <w:color w:val="auto"/>
        </w:rPr>
      </w:pPr>
    </w:p>
    <w:p w14:paraId="4CE81AA0" w14:textId="0481799C" w:rsidR="00034912" w:rsidRPr="00F63E02" w:rsidRDefault="00034912" w:rsidP="00034912">
      <w:pPr>
        <w:pStyle w:val="NormalWeb"/>
        <w:numPr>
          <w:ilvl w:val="1"/>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bCs/>
          <w:iCs/>
          <w:color w:val="auto"/>
        </w:rPr>
        <w:t xml:space="preserve">Add </w:t>
      </w:r>
      <w:r w:rsidRPr="00F63E02">
        <w:rPr>
          <w:rFonts w:asciiTheme="minorHAnsi" w:hAnsiTheme="minorHAnsi" w:cstheme="minorHAnsi"/>
          <w:color w:val="auto"/>
        </w:rPr>
        <w:t xml:space="preserve">3 mL of 0.25 % trypsin to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 xml:space="preserve">cell surface. Place the dish in the incubator for 5 min. Check the dish under the microscope to see if the cells are lifted. If not, place it back in the incubator for </w:t>
      </w:r>
      <w:r w:rsidR="00AE20EE" w:rsidRPr="00F63E02">
        <w:rPr>
          <w:rFonts w:asciiTheme="minorHAnsi" w:hAnsiTheme="minorHAnsi" w:cstheme="minorHAnsi"/>
          <w:color w:val="auto"/>
        </w:rPr>
        <w:t xml:space="preserve">an </w:t>
      </w:r>
      <w:r w:rsidRPr="00F63E02">
        <w:rPr>
          <w:rFonts w:asciiTheme="minorHAnsi" w:hAnsiTheme="minorHAnsi" w:cstheme="minorHAnsi"/>
          <w:color w:val="auto"/>
        </w:rPr>
        <w:t>additional 5 min.</w:t>
      </w:r>
    </w:p>
    <w:p w14:paraId="0C303DA2" w14:textId="77777777" w:rsidR="00034912" w:rsidRPr="00F63E02" w:rsidRDefault="00034912" w:rsidP="00034912">
      <w:pPr>
        <w:pStyle w:val="NormalWeb"/>
        <w:spacing w:before="0" w:beforeAutospacing="0" w:after="0" w:afterAutospacing="0"/>
        <w:rPr>
          <w:rFonts w:asciiTheme="minorHAnsi" w:hAnsiTheme="minorHAnsi" w:cstheme="minorHAnsi"/>
          <w:color w:val="auto"/>
        </w:rPr>
      </w:pPr>
    </w:p>
    <w:p w14:paraId="54D1F74E" w14:textId="794F030A" w:rsidR="00034912" w:rsidRPr="00F63E02" w:rsidRDefault="00034912" w:rsidP="00034912">
      <w:pPr>
        <w:pStyle w:val="NormalWeb"/>
        <w:numPr>
          <w:ilvl w:val="1"/>
          <w:numId w:val="18"/>
        </w:numPr>
        <w:spacing w:before="0" w:beforeAutospacing="0" w:after="0" w:afterAutospacing="0"/>
        <w:rPr>
          <w:rFonts w:asciiTheme="minorHAnsi" w:hAnsiTheme="minorHAnsi" w:cstheme="minorHAnsi"/>
          <w:color w:val="auto"/>
        </w:rPr>
      </w:pPr>
      <w:r w:rsidRPr="00F63E02">
        <w:rPr>
          <w:rFonts w:asciiTheme="minorHAnsi" w:hAnsiTheme="minorHAnsi" w:cstheme="minorHAnsi"/>
          <w:color w:val="auto"/>
        </w:rPr>
        <w:t>Once the cells are detached, add 7 mL of fibroblast media to the dish and pipette up and down to resuspend the cells. Collect the cells to the 50 mL conical tube.</w:t>
      </w:r>
    </w:p>
    <w:p w14:paraId="5E0195A4" w14:textId="77777777" w:rsidR="00034912" w:rsidRPr="00F63E02" w:rsidRDefault="00034912" w:rsidP="00034912">
      <w:pPr>
        <w:pStyle w:val="ListParagraph"/>
        <w:rPr>
          <w:rFonts w:asciiTheme="minorHAnsi" w:hAnsiTheme="minorHAnsi" w:cstheme="minorHAnsi"/>
          <w:color w:val="auto"/>
        </w:rPr>
      </w:pPr>
    </w:p>
    <w:p w14:paraId="47A5BF7C" w14:textId="76DC7D40" w:rsidR="00034912" w:rsidRPr="00F63E02" w:rsidRDefault="00034912" w:rsidP="00A03FE3">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Centrifuge at 1</w:t>
      </w:r>
      <w:r w:rsidR="00ED678F" w:rsidRPr="00F63E02">
        <w:rPr>
          <w:rFonts w:asciiTheme="minorHAnsi" w:hAnsiTheme="minorHAnsi" w:cstheme="minorHAnsi"/>
          <w:bCs/>
          <w:iCs/>
          <w:color w:val="auto"/>
        </w:rPr>
        <w:t>,</w:t>
      </w:r>
      <w:r w:rsidRPr="00F63E02">
        <w:rPr>
          <w:rFonts w:asciiTheme="minorHAnsi" w:hAnsiTheme="minorHAnsi" w:cstheme="minorHAnsi"/>
          <w:bCs/>
          <w:iCs/>
          <w:color w:val="auto"/>
        </w:rPr>
        <w:t xml:space="preserve">200 x g for </w:t>
      </w:r>
      <w:r w:rsidR="008E5F8A" w:rsidRPr="00F63E02">
        <w:rPr>
          <w:rFonts w:asciiTheme="minorHAnsi" w:hAnsiTheme="minorHAnsi" w:cstheme="minorHAnsi"/>
          <w:bCs/>
          <w:iCs/>
          <w:color w:val="auto"/>
        </w:rPr>
        <w:t>7</w:t>
      </w:r>
      <w:r w:rsidRPr="00F63E02">
        <w:rPr>
          <w:rFonts w:asciiTheme="minorHAnsi" w:hAnsiTheme="minorHAnsi" w:cstheme="minorHAnsi"/>
          <w:bCs/>
          <w:iCs/>
          <w:color w:val="auto"/>
        </w:rPr>
        <w:t xml:space="preserve"> min</w:t>
      </w:r>
      <w:r w:rsidR="008E5F8A" w:rsidRPr="00F63E02">
        <w:rPr>
          <w:rFonts w:asciiTheme="minorHAnsi" w:hAnsiTheme="minorHAnsi" w:cstheme="minorHAnsi"/>
          <w:bCs/>
          <w:iCs/>
          <w:color w:val="auto"/>
        </w:rPr>
        <w:t xml:space="preserve"> at 4 </w:t>
      </w:r>
      <w:r w:rsidR="008E5F8A" w:rsidRPr="00F63E02">
        <w:rPr>
          <w:rFonts w:asciiTheme="minorHAnsi" w:hAnsiTheme="minorHAnsi" w:cstheme="minorHAnsi"/>
          <w:color w:val="auto"/>
        </w:rPr>
        <w:t>°C.</w:t>
      </w:r>
    </w:p>
    <w:p w14:paraId="3B8FCEFA" w14:textId="77777777" w:rsidR="008E5F8A" w:rsidRPr="00F63E02" w:rsidRDefault="008E5F8A" w:rsidP="008E5F8A">
      <w:pPr>
        <w:pStyle w:val="ListParagraph"/>
        <w:rPr>
          <w:rFonts w:asciiTheme="minorHAnsi" w:hAnsiTheme="minorHAnsi" w:cstheme="minorHAnsi"/>
          <w:bCs/>
          <w:iCs/>
          <w:color w:val="auto"/>
        </w:rPr>
      </w:pPr>
    </w:p>
    <w:p w14:paraId="7F6DD352" w14:textId="0A627AB4" w:rsidR="008E5F8A" w:rsidRPr="00F63E02" w:rsidRDefault="008E5F8A" w:rsidP="00A03FE3">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Carefully aspirate off the liquid, without disturbing the pellet. Store the pellets at -80 </w:t>
      </w:r>
      <w:r w:rsidRPr="00F63E02">
        <w:rPr>
          <w:rFonts w:asciiTheme="minorHAnsi" w:hAnsiTheme="minorHAnsi" w:cstheme="minorHAnsi"/>
          <w:color w:val="auto"/>
        </w:rPr>
        <w:t>°C until further processing.</w:t>
      </w:r>
    </w:p>
    <w:p w14:paraId="7FF622C7" w14:textId="33ED8152" w:rsidR="00406F01" w:rsidRPr="00F63E02" w:rsidRDefault="00406F01" w:rsidP="006430DD">
      <w:pPr>
        <w:pStyle w:val="NormalWeb"/>
        <w:spacing w:before="0" w:beforeAutospacing="0" w:after="0" w:afterAutospacing="0"/>
        <w:rPr>
          <w:rFonts w:asciiTheme="minorHAnsi" w:hAnsiTheme="minorHAnsi" w:cstheme="minorHAnsi"/>
          <w:bCs/>
          <w:iCs/>
          <w:color w:val="auto"/>
        </w:rPr>
      </w:pPr>
    </w:p>
    <w:p w14:paraId="3986E834" w14:textId="1C45DAC3" w:rsidR="00406F01" w:rsidRPr="00F63E02" w:rsidRDefault="00406F01" w:rsidP="001407AC">
      <w:pPr>
        <w:pStyle w:val="NormalWeb"/>
        <w:numPr>
          <w:ilvl w:val="0"/>
          <w:numId w:val="18"/>
        </w:numPr>
        <w:spacing w:before="0" w:beforeAutospacing="0" w:after="0" w:afterAutospacing="0"/>
        <w:rPr>
          <w:rFonts w:asciiTheme="minorHAnsi" w:hAnsiTheme="minorHAnsi" w:cstheme="minorHAnsi"/>
          <w:b/>
          <w:iCs/>
          <w:color w:val="auto"/>
        </w:rPr>
      </w:pPr>
      <w:r w:rsidRPr="00F63E02">
        <w:rPr>
          <w:rFonts w:asciiTheme="minorHAnsi" w:hAnsiTheme="minorHAnsi" w:cstheme="minorHAnsi"/>
          <w:b/>
          <w:iCs/>
          <w:color w:val="auto"/>
        </w:rPr>
        <w:t>Immunostaining of differentiated myotubes</w:t>
      </w:r>
    </w:p>
    <w:p w14:paraId="3EE6311F" w14:textId="25362433" w:rsidR="004529A6" w:rsidRPr="00F63E02" w:rsidRDefault="004529A6" w:rsidP="004529A6">
      <w:pPr>
        <w:pStyle w:val="NormalWeb"/>
        <w:spacing w:before="0" w:beforeAutospacing="0" w:after="0" w:afterAutospacing="0"/>
        <w:rPr>
          <w:rFonts w:asciiTheme="minorHAnsi" w:hAnsiTheme="minorHAnsi" w:cstheme="minorHAnsi"/>
          <w:b/>
          <w:iCs/>
          <w:color w:val="auto"/>
        </w:rPr>
      </w:pPr>
    </w:p>
    <w:p w14:paraId="291782B5" w14:textId="117A35B3" w:rsidR="004529A6" w:rsidRPr="00F63E02" w:rsidRDefault="00E528B1" w:rsidP="004529A6">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NOTE: </w:t>
      </w:r>
      <w:r w:rsidR="004529A6" w:rsidRPr="00F63E02">
        <w:rPr>
          <w:rFonts w:asciiTheme="minorHAnsi" w:hAnsiTheme="minorHAnsi" w:cstheme="minorHAnsi"/>
          <w:bCs/>
          <w:iCs/>
          <w:color w:val="auto"/>
        </w:rPr>
        <w:t>For immunostaining, grow the cells in glass coverslips or chamber slides as noted above.</w:t>
      </w:r>
    </w:p>
    <w:p w14:paraId="31A978C1" w14:textId="4F23F3BE" w:rsidR="00595D39" w:rsidRPr="00F63E02" w:rsidRDefault="00595D39" w:rsidP="006430DD">
      <w:pPr>
        <w:pStyle w:val="NormalWeb"/>
        <w:spacing w:before="0" w:beforeAutospacing="0" w:after="0" w:afterAutospacing="0"/>
        <w:rPr>
          <w:rFonts w:asciiTheme="minorHAnsi" w:hAnsiTheme="minorHAnsi" w:cstheme="minorHAnsi"/>
          <w:bCs/>
          <w:iCs/>
          <w:color w:val="auto"/>
        </w:rPr>
      </w:pPr>
    </w:p>
    <w:p w14:paraId="797B1F86" w14:textId="74DD3F4B" w:rsidR="001407AC" w:rsidRPr="00F63E02" w:rsidRDefault="001407AC"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Once myotubes are fully differentiated, aspirate off media and carefully rinse the slides with PBS. Aspirate PBS off.</w:t>
      </w:r>
    </w:p>
    <w:p w14:paraId="66D21EA6" w14:textId="77E02E3A" w:rsidR="001407AC" w:rsidRPr="00F63E02" w:rsidRDefault="001407AC" w:rsidP="00FB5D96">
      <w:pPr>
        <w:pStyle w:val="NormalWeb"/>
        <w:spacing w:before="0" w:beforeAutospacing="0" w:after="0" w:afterAutospacing="0"/>
        <w:rPr>
          <w:rFonts w:asciiTheme="minorHAnsi" w:hAnsiTheme="minorHAnsi" w:cstheme="minorHAnsi"/>
          <w:bCs/>
          <w:iCs/>
          <w:color w:val="auto"/>
        </w:rPr>
      </w:pPr>
    </w:p>
    <w:p w14:paraId="528A3F94" w14:textId="3A79A3B2" w:rsidR="001407AC" w:rsidRPr="00F63E02" w:rsidRDefault="001407AC"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Add fresh 4% PFA </w:t>
      </w:r>
      <w:r w:rsidR="009F3B5F" w:rsidRPr="00F63E02">
        <w:rPr>
          <w:rFonts w:asciiTheme="minorHAnsi" w:hAnsiTheme="minorHAnsi" w:cstheme="minorHAnsi"/>
          <w:bCs/>
          <w:iCs/>
          <w:color w:val="auto"/>
        </w:rPr>
        <w:t xml:space="preserve">(500 </w:t>
      </w:r>
      <w:r w:rsidR="00C246BC" w:rsidRPr="00F63E02">
        <w:rPr>
          <w:rFonts w:asciiTheme="minorHAnsi" w:hAnsiTheme="minorHAnsi" w:cstheme="minorHAnsi"/>
          <w:bCs/>
          <w:iCs/>
          <w:color w:val="auto"/>
        </w:rPr>
        <w:t>µ</w:t>
      </w:r>
      <w:r w:rsidR="009F3B5F" w:rsidRPr="00F63E02">
        <w:rPr>
          <w:rFonts w:asciiTheme="minorHAnsi" w:hAnsiTheme="minorHAnsi" w:cstheme="minorHAnsi"/>
          <w:bCs/>
          <w:iCs/>
          <w:color w:val="auto"/>
        </w:rPr>
        <w:t>L per well</w:t>
      </w:r>
      <w:r w:rsidR="00C246BC" w:rsidRPr="00F63E02">
        <w:rPr>
          <w:rFonts w:asciiTheme="minorHAnsi" w:hAnsiTheme="minorHAnsi" w:cstheme="minorHAnsi"/>
          <w:bCs/>
          <w:iCs/>
          <w:color w:val="auto"/>
        </w:rPr>
        <w:t xml:space="preserve"> of a 12-well plate) </w:t>
      </w:r>
      <w:r w:rsidRPr="00F63E02">
        <w:rPr>
          <w:rFonts w:asciiTheme="minorHAnsi" w:hAnsiTheme="minorHAnsi" w:cstheme="minorHAnsi"/>
          <w:bCs/>
          <w:iCs/>
          <w:color w:val="auto"/>
        </w:rPr>
        <w:t>and incubate at room temperature for 10 min.</w:t>
      </w:r>
      <w:r w:rsidR="004B05C5" w:rsidRPr="00F63E02">
        <w:rPr>
          <w:rFonts w:asciiTheme="minorHAnsi" w:hAnsiTheme="minorHAnsi" w:cstheme="minorHAnsi"/>
          <w:bCs/>
          <w:iCs/>
          <w:color w:val="auto"/>
        </w:rPr>
        <w:t xml:space="preserve"> Aspirate PFA off.</w:t>
      </w:r>
    </w:p>
    <w:p w14:paraId="064F23F7" w14:textId="77777777" w:rsidR="004B05C5" w:rsidRPr="00F63E02" w:rsidRDefault="004B05C5" w:rsidP="00FB5D96">
      <w:pPr>
        <w:pStyle w:val="ListParagraph"/>
        <w:rPr>
          <w:rFonts w:asciiTheme="minorHAnsi" w:hAnsiTheme="minorHAnsi" w:cstheme="minorHAnsi"/>
          <w:bCs/>
          <w:iCs/>
          <w:color w:val="auto"/>
        </w:rPr>
      </w:pPr>
    </w:p>
    <w:p w14:paraId="4B06A68E" w14:textId="77777777" w:rsidR="00563572" w:rsidRPr="00F63E02" w:rsidRDefault="004B05C5" w:rsidP="00563572">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Rinse with </w:t>
      </w:r>
      <w:r w:rsidR="00A64369" w:rsidRPr="00F63E02">
        <w:rPr>
          <w:rFonts w:asciiTheme="minorHAnsi" w:hAnsiTheme="minorHAnsi" w:cstheme="minorHAnsi"/>
          <w:bCs/>
          <w:iCs/>
          <w:color w:val="auto"/>
        </w:rPr>
        <w:t xml:space="preserve">1 mL </w:t>
      </w:r>
      <w:r w:rsidRPr="00F63E02">
        <w:rPr>
          <w:rFonts w:asciiTheme="minorHAnsi" w:hAnsiTheme="minorHAnsi" w:cstheme="minorHAnsi"/>
          <w:bCs/>
          <w:iCs/>
          <w:color w:val="auto"/>
        </w:rPr>
        <w:t>PBS.</w:t>
      </w:r>
    </w:p>
    <w:p w14:paraId="5F952931" w14:textId="77777777" w:rsidR="00563572" w:rsidRPr="00F63E02" w:rsidRDefault="00563572" w:rsidP="00563572">
      <w:pPr>
        <w:pStyle w:val="ListParagraph"/>
        <w:rPr>
          <w:rFonts w:asciiTheme="minorHAnsi" w:hAnsiTheme="minorHAnsi" w:cstheme="minorHAnsi"/>
          <w:bCs/>
          <w:iCs/>
          <w:color w:val="auto"/>
        </w:rPr>
      </w:pPr>
    </w:p>
    <w:p w14:paraId="3F926A7A" w14:textId="46266BE9" w:rsidR="00A64369" w:rsidRPr="00F63E02" w:rsidRDefault="00A64369" w:rsidP="00563572">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Incubate with 0.2 M glycine at room temperature, for 10 min. Aspirate glycine off.</w:t>
      </w:r>
    </w:p>
    <w:p w14:paraId="6B42D06C" w14:textId="77777777" w:rsidR="004B05C5" w:rsidRPr="00F63E02" w:rsidRDefault="004B05C5" w:rsidP="00FB5D96">
      <w:pPr>
        <w:pStyle w:val="ListParagraph"/>
        <w:rPr>
          <w:rFonts w:asciiTheme="minorHAnsi" w:hAnsiTheme="minorHAnsi" w:cstheme="minorHAnsi"/>
          <w:bCs/>
          <w:iCs/>
          <w:color w:val="auto"/>
        </w:rPr>
      </w:pPr>
    </w:p>
    <w:p w14:paraId="0AB4FFF5" w14:textId="586ED8EE" w:rsidR="004B05C5" w:rsidRPr="00F63E02" w:rsidRDefault="004B05C5"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Permeabilize</w:t>
      </w:r>
      <w:r w:rsidR="00BA68A7" w:rsidRPr="00F63E02">
        <w:rPr>
          <w:rFonts w:asciiTheme="minorHAnsi" w:hAnsiTheme="minorHAnsi" w:cstheme="minorHAnsi"/>
          <w:bCs/>
          <w:iCs/>
          <w:color w:val="auto"/>
        </w:rPr>
        <w:t xml:space="preserve"> with </w:t>
      </w:r>
      <w:r w:rsidR="009F3B5F" w:rsidRPr="00F63E02">
        <w:rPr>
          <w:rFonts w:asciiTheme="minorHAnsi" w:hAnsiTheme="minorHAnsi" w:cstheme="minorHAnsi"/>
          <w:bCs/>
          <w:iCs/>
          <w:color w:val="auto"/>
        </w:rPr>
        <w:t xml:space="preserve">PBS </w:t>
      </w:r>
      <w:r w:rsidR="00BA68A7" w:rsidRPr="00F63E02">
        <w:rPr>
          <w:rFonts w:asciiTheme="minorHAnsi" w:hAnsiTheme="minorHAnsi" w:cstheme="minorHAnsi"/>
          <w:bCs/>
          <w:iCs/>
          <w:color w:val="auto"/>
        </w:rPr>
        <w:t>0.5% TritonX-100</w:t>
      </w:r>
      <w:r w:rsidR="00C246BC" w:rsidRPr="00F63E02">
        <w:rPr>
          <w:rFonts w:asciiTheme="minorHAnsi" w:hAnsiTheme="minorHAnsi" w:cstheme="minorHAnsi"/>
          <w:bCs/>
          <w:iCs/>
          <w:color w:val="auto"/>
        </w:rPr>
        <w:t xml:space="preserve"> (300 µL/well of a 12-well plate)</w:t>
      </w:r>
      <w:r w:rsidR="00BA68A7" w:rsidRPr="00F63E02">
        <w:rPr>
          <w:rFonts w:asciiTheme="minorHAnsi" w:hAnsiTheme="minorHAnsi" w:cstheme="minorHAnsi"/>
          <w:bCs/>
          <w:iCs/>
          <w:color w:val="auto"/>
        </w:rPr>
        <w:t>, for 10 min with gentle agitation</w:t>
      </w:r>
      <w:r w:rsidRPr="00F63E02">
        <w:rPr>
          <w:rFonts w:asciiTheme="minorHAnsi" w:hAnsiTheme="minorHAnsi" w:cstheme="minorHAnsi"/>
          <w:bCs/>
          <w:iCs/>
          <w:color w:val="auto"/>
        </w:rPr>
        <w:t>.</w:t>
      </w:r>
    </w:p>
    <w:p w14:paraId="5AE69EFC" w14:textId="77777777" w:rsidR="004B05C5" w:rsidRPr="00F63E02" w:rsidRDefault="004B05C5" w:rsidP="00FB5D96">
      <w:pPr>
        <w:pStyle w:val="ListParagraph"/>
        <w:rPr>
          <w:rFonts w:asciiTheme="minorHAnsi" w:hAnsiTheme="minorHAnsi" w:cstheme="minorHAnsi"/>
          <w:bCs/>
          <w:iCs/>
          <w:color w:val="auto"/>
        </w:rPr>
      </w:pPr>
    </w:p>
    <w:p w14:paraId="0B018851" w14:textId="0236C1BE" w:rsidR="004B05C5" w:rsidRPr="00F63E02" w:rsidRDefault="004B05C5"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Block</w:t>
      </w:r>
      <w:r w:rsidR="00BA68A7" w:rsidRPr="00F63E02">
        <w:rPr>
          <w:rFonts w:asciiTheme="minorHAnsi" w:hAnsiTheme="minorHAnsi" w:cstheme="minorHAnsi"/>
          <w:bCs/>
          <w:iCs/>
          <w:color w:val="auto"/>
        </w:rPr>
        <w:t xml:space="preserve"> with</w:t>
      </w:r>
      <w:r w:rsidR="00C246BC" w:rsidRPr="00F63E02">
        <w:rPr>
          <w:rFonts w:asciiTheme="minorHAnsi" w:hAnsiTheme="minorHAnsi" w:cstheme="minorHAnsi"/>
          <w:bCs/>
          <w:iCs/>
          <w:color w:val="auto"/>
        </w:rPr>
        <w:t xml:space="preserve"> 300 µL/well of</w:t>
      </w:r>
      <w:r w:rsidR="00BA68A7" w:rsidRPr="00F63E02">
        <w:rPr>
          <w:rFonts w:asciiTheme="minorHAnsi" w:hAnsiTheme="minorHAnsi" w:cstheme="minorHAnsi"/>
          <w:bCs/>
          <w:iCs/>
          <w:color w:val="auto"/>
        </w:rPr>
        <w:t xml:space="preserve"> </w:t>
      </w:r>
      <w:r w:rsidR="007439A8" w:rsidRPr="00F63E02">
        <w:rPr>
          <w:rFonts w:asciiTheme="minorHAnsi" w:hAnsiTheme="minorHAnsi" w:cstheme="minorHAnsi"/>
          <w:bCs/>
          <w:iCs/>
          <w:color w:val="auto"/>
        </w:rPr>
        <w:t>blocking solution</w:t>
      </w:r>
      <w:r w:rsidR="009F3B5F" w:rsidRPr="00F63E02">
        <w:rPr>
          <w:rFonts w:asciiTheme="minorHAnsi" w:hAnsiTheme="minorHAnsi" w:cstheme="minorHAnsi"/>
          <w:bCs/>
          <w:iCs/>
          <w:color w:val="auto"/>
        </w:rPr>
        <w:t>, for 10 min with gentle agitation.</w:t>
      </w:r>
    </w:p>
    <w:p w14:paraId="5578ADB6" w14:textId="77777777" w:rsidR="004B05C5" w:rsidRPr="00F63E02" w:rsidRDefault="004B05C5" w:rsidP="00FB5D96">
      <w:pPr>
        <w:pStyle w:val="ListParagraph"/>
        <w:rPr>
          <w:rFonts w:asciiTheme="minorHAnsi" w:hAnsiTheme="minorHAnsi" w:cstheme="minorHAnsi"/>
          <w:bCs/>
          <w:iCs/>
          <w:color w:val="auto"/>
        </w:rPr>
      </w:pPr>
    </w:p>
    <w:p w14:paraId="486D18F4" w14:textId="751E662D" w:rsidR="004B05C5" w:rsidRPr="00F63E02" w:rsidRDefault="004B05C5"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Incubate </w:t>
      </w:r>
      <w:r w:rsidR="00C246BC" w:rsidRPr="00F63E02">
        <w:rPr>
          <w:rFonts w:asciiTheme="minorHAnsi" w:hAnsiTheme="minorHAnsi" w:cstheme="minorHAnsi"/>
          <w:bCs/>
          <w:iCs/>
          <w:color w:val="auto"/>
        </w:rPr>
        <w:t xml:space="preserve">with </w:t>
      </w:r>
      <w:r w:rsidR="00ED678F" w:rsidRPr="00F63E02">
        <w:rPr>
          <w:rFonts w:asciiTheme="minorHAnsi" w:hAnsiTheme="minorHAnsi" w:cstheme="minorHAnsi"/>
          <w:bCs/>
          <w:iCs/>
          <w:color w:val="auto"/>
        </w:rPr>
        <w:t>primary antibody diluted 1:50 in 300 µL of blocking solution</w:t>
      </w:r>
      <w:r w:rsidR="00C246BC" w:rsidRPr="00F63E02">
        <w:rPr>
          <w:rFonts w:asciiTheme="minorHAnsi" w:hAnsiTheme="minorHAnsi" w:cstheme="minorHAnsi"/>
          <w:bCs/>
          <w:iCs/>
          <w:color w:val="auto"/>
        </w:rPr>
        <w:t>, for 2 hours at room temperature, with gentle shaking</w:t>
      </w:r>
      <w:r w:rsidR="006C465E" w:rsidRPr="00F63E02">
        <w:rPr>
          <w:rFonts w:asciiTheme="minorHAnsi" w:hAnsiTheme="minorHAnsi" w:cstheme="minorHAnsi"/>
          <w:bCs/>
          <w:iCs/>
          <w:color w:val="auto"/>
        </w:rPr>
        <w:t>.</w:t>
      </w:r>
    </w:p>
    <w:p w14:paraId="48434814" w14:textId="77777777" w:rsidR="004B05C5" w:rsidRPr="00F63E02" w:rsidRDefault="004B05C5" w:rsidP="00FB5D96">
      <w:pPr>
        <w:pStyle w:val="ListParagraph"/>
        <w:rPr>
          <w:rFonts w:asciiTheme="minorHAnsi" w:hAnsiTheme="minorHAnsi" w:cstheme="minorHAnsi"/>
          <w:bCs/>
          <w:iCs/>
          <w:color w:val="auto"/>
        </w:rPr>
      </w:pPr>
    </w:p>
    <w:p w14:paraId="4ED7ED83" w14:textId="27AC0EAE" w:rsidR="004B05C5" w:rsidRPr="00F63E02" w:rsidRDefault="004B05C5"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Rinse</w:t>
      </w:r>
      <w:r w:rsidR="006C465E" w:rsidRPr="00F63E02">
        <w:rPr>
          <w:rFonts w:asciiTheme="minorHAnsi" w:hAnsiTheme="minorHAnsi" w:cstheme="minorHAnsi"/>
          <w:bCs/>
          <w:iCs/>
          <w:color w:val="auto"/>
        </w:rPr>
        <w:t xml:space="preserve"> </w:t>
      </w:r>
      <w:r w:rsidR="00ED678F" w:rsidRPr="00F63E02">
        <w:rPr>
          <w:rFonts w:asciiTheme="minorHAnsi" w:hAnsiTheme="minorHAnsi" w:cstheme="minorHAnsi"/>
          <w:bCs/>
          <w:iCs/>
          <w:color w:val="auto"/>
        </w:rPr>
        <w:t>three</w:t>
      </w:r>
      <w:r w:rsidR="006C465E" w:rsidRPr="00F63E02">
        <w:rPr>
          <w:rFonts w:asciiTheme="minorHAnsi" w:hAnsiTheme="minorHAnsi" w:cstheme="minorHAnsi"/>
          <w:bCs/>
          <w:iCs/>
          <w:color w:val="auto"/>
        </w:rPr>
        <w:t xml:space="preserve"> times with 1 mL/well of PBS for 5 min, with gentle shaking.</w:t>
      </w:r>
    </w:p>
    <w:p w14:paraId="1C412CF5" w14:textId="77777777" w:rsidR="004B05C5" w:rsidRPr="00F63E02" w:rsidRDefault="004B05C5" w:rsidP="00FB5D96">
      <w:pPr>
        <w:pStyle w:val="ListParagraph"/>
        <w:rPr>
          <w:rFonts w:asciiTheme="minorHAnsi" w:hAnsiTheme="minorHAnsi" w:cstheme="minorHAnsi"/>
          <w:bCs/>
          <w:iCs/>
          <w:color w:val="auto"/>
        </w:rPr>
      </w:pPr>
    </w:p>
    <w:p w14:paraId="759533DB" w14:textId="04D3FFFC" w:rsidR="004B05C5" w:rsidRPr="00F63E02" w:rsidRDefault="004B05C5"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Incubate </w:t>
      </w:r>
      <w:r w:rsidR="006C465E" w:rsidRPr="00F63E02">
        <w:rPr>
          <w:rFonts w:asciiTheme="minorHAnsi" w:hAnsiTheme="minorHAnsi" w:cstheme="minorHAnsi"/>
          <w:bCs/>
          <w:iCs/>
          <w:color w:val="auto"/>
        </w:rPr>
        <w:t xml:space="preserve">with </w:t>
      </w:r>
      <w:r w:rsidR="00ED678F" w:rsidRPr="00F63E02">
        <w:rPr>
          <w:rFonts w:asciiTheme="minorHAnsi" w:hAnsiTheme="minorHAnsi" w:cstheme="minorHAnsi"/>
          <w:bCs/>
          <w:iCs/>
          <w:color w:val="auto"/>
        </w:rPr>
        <w:t>secondary antibody diluted 1:500</w:t>
      </w:r>
      <w:r w:rsidR="006C465E" w:rsidRPr="00F63E02">
        <w:rPr>
          <w:rFonts w:asciiTheme="minorHAnsi" w:hAnsiTheme="minorHAnsi" w:cstheme="minorHAnsi"/>
          <w:bCs/>
          <w:iCs/>
          <w:color w:val="auto"/>
        </w:rPr>
        <w:t xml:space="preserve"> in </w:t>
      </w:r>
      <w:r w:rsidR="00ED678F" w:rsidRPr="00F63E02">
        <w:rPr>
          <w:rFonts w:asciiTheme="minorHAnsi" w:hAnsiTheme="minorHAnsi" w:cstheme="minorHAnsi"/>
          <w:bCs/>
          <w:iCs/>
          <w:color w:val="auto"/>
        </w:rPr>
        <w:t xml:space="preserve">300 µL of </w:t>
      </w:r>
      <w:r w:rsidR="006C465E" w:rsidRPr="00F63E02">
        <w:rPr>
          <w:rFonts w:asciiTheme="minorHAnsi" w:hAnsiTheme="minorHAnsi" w:cstheme="minorHAnsi"/>
          <w:bCs/>
          <w:iCs/>
          <w:color w:val="auto"/>
        </w:rPr>
        <w:t xml:space="preserve">blocking solution, for 1 hour, at </w:t>
      </w:r>
      <w:r w:rsidR="006C465E" w:rsidRPr="00F63E02">
        <w:rPr>
          <w:rFonts w:asciiTheme="minorHAnsi" w:hAnsiTheme="minorHAnsi" w:cstheme="minorHAnsi"/>
          <w:bCs/>
          <w:iCs/>
          <w:color w:val="auto"/>
        </w:rPr>
        <w:lastRenderedPageBreak/>
        <w:t xml:space="preserve">room temperature, with gentle shaking. Cover the plate with aluminum foil. </w:t>
      </w:r>
    </w:p>
    <w:p w14:paraId="7D004A98" w14:textId="77777777" w:rsidR="004B05C5" w:rsidRPr="00F63E02" w:rsidRDefault="004B05C5" w:rsidP="00FB5D96">
      <w:pPr>
        <w:pStyle w:val="ListParagraph"/>
        <w:rPr>
          <w:rFonts w:asciiTheme="minorHAnsi" w:hAnsiTheme="minorHAnsi" w:cstheme="minorHAnsi"/>
          <w:bCs/>
          <w:iCs/>
          <w:color w:val="auto"/>
        </w:rPr>
      </w:pPr>
    </w:p>
    <w:p w14:paraId="4C9386E0" w14:textId="0FFB5001" w:rsidR="006C465E" w:rsidRPr="00F63E02" w:rsidRDefault="006C465E"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Rinse </w:t>
      </w:r>
      <w:r w:rsidR="00ED678F" w:rsidRPr="00F63E02">
        <w:rPr>
          <w:rFonts w:asciiTheme="minorHAnsi" w:hAnsiTheme="minorHAnsi" w:cstheme="minorHAnsi"/>
          <w:bCs/>
          <w:iCs/>
          <w:color w:val="auto"/>
        </w:rPr>
        <w:t>three</w:t>
      </w:r>
      <w:r w:rsidRPr="00F63E02">
        <w:rPr>
          <w:rFonts w:asciiTheme="minorHAnsi" w:hAnsiTheme="minorHAnsi" w:cstheme="minorHAnsi"/>
          <w:bCs/>
          <w:iCs/>
          <w:color w:val="auto"/>
        </w:rPr>
        <w:t xml:space="preserve"> times with 1 mL/well of PBS for 5 min, with gentle shaking.</w:t>
      </w:r>
    </w:p>
    <w:p w14:paraId="249A2E2F" w14:textId="77777777" w:rsidR="004B05C5" w:rsidRPr="00F63E02" w:rsidRDefault="004B05C5" w:rsidP="00FB5D96">
      <w:pPr>
        <w:pStyle w:val="ListParagraph"/>
        <w:rPr>
          <w:rFonts w:asciiTheme="minorHAnsi" w:hAnsiTheme="minorHAnsi" w:cstheme="minorHAnsi"/>
          <w:bCs/>
          <w:iCs/>
          <w:color w:val="auto"/>
        </w:rPr>
      </w:pPr>
    </w:p>
    <w:p w14:paraId="58275897" w14:textId="6D2B26A9" w:rsidR="004B05C5" w:rsidRPr="00F63E02" w:rsidRDefault="006C465E"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Incubate with DAPI diluted in PBS for 10 minutes. Rinse </w:t>
      </w:r>
      <w:r w:rsidR="006277D4" w:rsidRPr="00F63E02">
        <w:rPr>
          <w:rFonts w:asciiTheme="minorHAnsi" w:hAnsiTheme="minorHAnsi" w:cstheme="minorHAnsi"/>
          <w:bCs/>
          <w:iCs/>
          <w:color w:val="auto"/>
        </w:rPr>
        <w:t>three</w:t>
      </w:r>
      <w:r w:rsidRPr="00F63E02">
        <w:rPr>
          <w:rFonts w:asciiTheme="minorHAnsi" w:hAnsiTheme="minorHAnsi" w:cstheme="minorHAnsi"/>
          <w:bCs/>
          <w:iCs/>
          <w:color w:val="auto"/>
        </w:rPr>
        <w:t xml:space="preserve"> times with 1 mL/well of PBS.</w:t>
      </w:r>
    </w:p>
    <w:p w14:paraId="2B240945" w14:textId="77777777" w:rsidR="006C465E" w:rsidRPr="00F63E02" w:rsidRDefault="006C465E" w:rsidP="00FB5D96">
      <w:pPr>
        <w:pStyle w:val="ListParagraph"/>
        <w:rPr>
          <w:rFonts w:asciiTheme="minorHAnsi" w:hAnsiTheme="minorHAnsi" w:cstheme="minorHAnsi"/>
          <w:bCs/>
          <w:iCs/>
          <w:color w:val="auto"/>
        </w:rPr>
      </w:pPr>
    </w:p>
    <w:p w14:paraId="56BEFD4A" w14:textId="1ADF1E78" w:rsidR="006C465E" w:rsidRPr="00F63E02" w:rsidRDefault="006C465E"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Add a drop of mounting medium to a glass slide. Remove the coverslip with </w:t>
      </w:r>
      <w:r w:rsidR="00FB5D96" w:rsidRPr="00F63E02">
        <w:rPr>
          <w:rFonts w:asciiTheme="minorHAnsi" w:hAnsiTheme="minorHAnsi" w:cstheme="minorHAnsi"/>
          <w:bCs/>
          <w:iCs/>
          <w:color w:val="auto"/>
        </w:rPr>
        <w:t>forceps</w:t>
      </w:r>
      <w:r w:rsidRPr="00F63E02">
        <w:rPr>
          <w:rFonts w:asciiTheme="minorHAnsi" w:hAnsiTheme="minorHAnsi" w:cstheme="minorHAnsi"/>
          <w:bCs/>
          <w:iCs/>
          <w:color w:val="auto"/>
        </w:rPr>
        <w:t xml:space="preserve"> and place it face down on the drop of mounting medium.</w:t>
      </w:r>
    </w:p>
    <w:p w14:paraId="5D278028" w14:textId="77777777" w:rsidR="006C465E" w:rsidRPr="00F63E02" w:rsidRDefault="006C465E" w:rsidP="00FB5D96">
      <w:pPr>
        <w:pStyle w:val="ListParagraph"/>
        <w:rPr>
          <w:rFonts w:asciiTheme="minorHAnsi" w:hAnsiTheme="minorHAnsi" w:cstheme="minorHAnsi"/>
          <w:bCs/>
          <w:iCs/>
          <w:color w:val="auto"/>
        </w:rPr>
      </w:pPr>
    </w:p>
    <w:p w14:paraId="2EFCBB01" w14:textId="6008B5AD" w:rsidR="006C465E" w:rsidRPr="00F63E02" w:rsidRDefault="006C465E" w:rsidP="00FB5D9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Invert slide onto </w:t>
      </w:r>
      <w:r w:rsidR="00AE20EE" w:rsidRPr="00F63E02">
        <w:rPr>
          <w:rFonts w:asciiTheme="minorHAnsi" w:hAnsiTheme="minorHAnsi" w:cstheme="minorHAnsi"/>
          <w:bCs/>
          <w:iCs/>
          <w:color w:val="auto"/>
        </w:rPr>
        <w:t xml:space="preserve">a </w:t>
      </w:r>
      <w:r w:rsidRPr="00F63E02">
        <w:rPr>
          <w:rFonts w:asciiTheme="minorHAnsi" w:hAnsiTheme="minorHAnsi" w:cstheme="minorHAnsi"/>
          <w:bCs/>
          <w:iCs/>
          <w:color w:val="auto"/>
        </w:rPr>
        <w:t>paper towel and gently press to remove bubbles and excess of mounting medium.</w:t>
      </w:r>
    </w:p>
    <w:p w14:paraId="6D5A115B" w14:textId="77777777" w:rsidR="006C465E" w:rsidRPr="00F63E02" w:rsidRDefault="006C465E" w:rsidP="00FB5D96">
      <w:pPr>
        <w:pStyle w:val="ListParagraph"/>
        <w:rPr>
          <w:rFonts w:asciiTheme="minorHAnsi" w:hAnsiTheme="minorHAnsi" w:cstheme="minorHAnsi"/>
          <w:bCs/>
          <w:iCs/>
          <w:color w:val="auto"/>
        </w:rPr>
      </w:pPr>
    </w:p>
    <w:p w14:paraId="6874EBCE" w14:textId="345C45ED" w:rsidR="002F4A6E" w:rsidRPr="00F63E02" w:rsidRDefault="006C465E" w:rsidP="002F4A6E">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Seal the slides with nail polish and store at 4 </w:t>
      </w:r>
      <w:r w:rsidR="00FB5D96" w:rsidRPr="00F63E02">
        <w:rPr>
          <w:rFonts w:asciiTheme="minorHAnsi" w:hAnsiTheme="minorHAnsi" w:cstheme="minorHAnsi"/>
          <w:color w:val="auto"/>
        </w:rPr>
        <w:t>°C</w:t>
      </w:r>
      <w:r w:rsidR="002F4A6E" w:rsidRPr="00F63E02">
        <w:rPr>
          <w:rFonts w:asciiTheme="minorHAnsi" w:hAnsiTheme="minorHAnsi" w:cstheme="minorHAnsi"/>
          <w:color w:val="auto"/>
        </w:rPr>
        <w:t xml:space="preserve"> until imaging.</w:t>
      </w:r>
    </w:p>
    <w:p w14:paraId="1C1AF672" w14:textId="77777777" w:rsidR="001407AC" w:rsidRPr="00F63E02" w:rsidRDefault="001407AC" w:rsidP="006430DD">
      <w:pPr>
        <w:pStyle w:val="NormalWeb"/>
        <w:spacing w:before="0" w:beforeAutospacing="0" w:after="0" w:afterAutospacing="0"/>
        <w:rPr>
          <w:rFonts w:asciiTheme="minorHAnsi" w:hAnsiTheme="minorHAnsi" w:cstheme="minorHAnsi"/>
          <w:bCs/>
          <w:iCs/>
          <w:color w:val="auto"/>
        </w:rPr>
      </w:pPr>
    </w:p>
    <w:p w14:paraId="4D8A51D0" w14:textId="4F5D6E92" w:rsidR="00595D39" w:rsidRPr="00F63E02" w:rsidRDefault="001625D5" w:rsidP="009C2E6F">
      <w:pPr>
        <w:pStyle w:val="NormalWeb"/>
        <w:numPr>
          <w:ilvl w:val="0"/>
          <w:numId w:val="18"/>
        </w:numPr>
        <w:spacing w:before="0" w:beforeAutospacing="0" w:after="0" w:afterAutospacing="0"/>
        <w:rPr>
          <w:rFonts w:asciiTheme="minorHAnsi" w:hAnsiTheme="minorHAnsi" w:cstheme="minorHAnsi"/>
          <w:b/>
          <w:iCs/>
          <w:color w:val="auto"/>
        </w:rPr>
      </w:pPr>
      <w:r w:rsidRPr="00F63E02">
        <w:rPr>
          <w:rFonts w:asciiTheme="minorHAnsi" w:hAnsiTheme="minorHAnsi" w:cstheme="minorHAnsi"/>
          <w:b/>
          <w:iCs/>
          <w:color w:val="auto"/>
        </w:rPr>
        <w:t>Antisense oligonucleotide</w:t>
      </w:r>
      <w:r w:rsidR="00595D39" w:rsidRPr="00F63E02">
        <w:rPr>
          <w:rFonts w:asciiTheme="minorHAnsi" w:hAnsiTheme="minorHAnsi" w:cstheme="minorHAnsi"/>
          <w:b/>
          <w:iCs/>
          <w:color w:val="auto"/>
        </w:rPr>
        <w:t xml:space="preserve"> transfection</w:t>
      </w:r>
    </w:p>
    <w:p w14:paraId="74B60AED" w14:textId="77777777"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4E718043" w14:textId="4AC17380" w:rsidR="00595D39" w:rsidRPr="00F63E02" w:rsidRDefault="00E528B1" w:rsidP="006430DD">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NOTE: </w:t>
      </w:r>
      <w:r w:rsidR="00595D39" w:rsidRPr="00F63E02">
        <w:rPr>
          <w:rFonts w:asciiTheme="minorHAnsi" w:hAnsiTheme="minorHAnsi" w:cstheme="minorHAnsi"/>
          <w:bCs/>
          <w:iCs/>
          <w:color w:val="auto"/>
        </w:rPr>
        <w:t>The protocol below is for transfection of a 6-well plate</w:t>
      </w:r>
      <w:r w:rsidR="001625D5" w:rsidRPr="00F63E02">
        <w:rPr>
          <w:rFonts w:asciiTheme="minorHAnsi" w:hAnsiTheme="minorHAnsi" w:cstheme="minorHAnsi"/>
          <w:bCs/>
          <w:iCs/>
          <w:color w:val="auto"/>
        </w:rPr>
        <w:t>. Adjust v</w:t>
      </w:r>
      <w:r w:rsidR="00595D39" w:rsidRPr="00F63E02">
        <w:rPr>
          <w:rFonts w:asciiTheme="minorHAnsi" w:hAnsiTheme="minorHAnsi" w:cstheme="minorHAnsi"/>
          <w:bCs/>
          <w:iCs/>
          <w:color w:val="auto"/>
        </w:rPr>
        <w:t>olumes accordingly for smaller or bigger plates.</w:t>
      </w:r>
      <w:r w:rsidR="001625D5" w:rsidRPr="00F63E02">
        <w:rPr>
          <w:rFonts w:asciiTheme="minorHAnsi" w:hAnsiTheme="minorHAnsi" w:cstheme="minorHAnsi"/>
          <w:bCs/>
          <w:iCs/>
          <w:color w:val="auto"/>
        </w:rPr>
        <w:t xml:space="preserve"> The transfection is done in 100% confluent myoblasts when the cells are ready </w:t>
      </w:r>
      <w:r w:rsidR="002D537D" w:rsidRPr="00F63E02">
        <w:rPr>
          <w:rFonts w:asciiTheme="minorHAnsi" w:hAnsiTheme="minorHAnsi" w:cstheme="minorHAnsi"/>
          <w:bCs/>
          <w:iCs/>
          <w:color w:val="auto"/>
        </w:rPr>
        <w:t xml:space="preserve">for </w:t>
      </w:r>
      <w:r w:rsidR="001625D5" w:rsidRPr="00F63E02">
        <w:rPr>
          <w:rFonts w:asciiTheme="minorHAnsi" w:hAnsiTheme="minorHAnsi" w:cstheme="minorHAnsi"/>
          <w:bCs/>
          <w:iCs/>
          <w:color w:val="auto"/>
        </w:rPr>
        <w:t>the differentiation step.</w:t>
      </w:r>
    </w:p>
    <w:p w14:paraId="73527329" w14:textId="77777777" w:rsidR="00595D39" w:rsidRPr="00F63E02" w:rsidRDefault="00595D39" w:rsidP="006430DD">
      <w:pPr>
        <w:pStyle w:val="NormalWeb"/>
        <w:spacing w:before="0" w:beforeAutospacing="0" w:after="0" w:afterAutospacing="0"/>
        <w:rPr>
          <w:rFonts w:asciiTheme="minorHAnsi" w:hAnsiTheme="minorHAnsi" w:cstheme="minorHAnsi"/>
          <w:bCs/>
          <w:iCs/>
          <w:color w:val="auto"/>
        </w:rPr>
      </w:pPr>
    </w:p>
    <w:p w14:paraId="4AFFA19A" w14:textId="6479279B" w:rsidR="00E25967" w:rsidRPr="00F63E02" w:rsidRDefault="00595D39"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Aspirate the </w:t>
      </w:r>
      <w:r w:rsidR="001625D5" w:rsidRPr="00F63E02">
        <w:rPr>
          <w:rFonts w:asciiTheme="minorHAnsi" w:hAnsiTheme="minorHAnsi" w:cstheme="minorHAnsi"/>
          <w:bCs/>
          <w:iCs/>
          <w:color w:val="auto"/>
        </w:rPr>
        <w:t xml:space="preserve">myoblast growth </w:t>
      </w:r>
      <w:r w:rsidRPr="00F63E02">
        <w:rPr>
          <w:rFonts w:asciiTheme="minorHAnsi" w:hAnsiTheme="minorHAnsi" w:cstheme="minorHAnsi"/>
          <w:bCs/>
          <w:iCs/>
          <w:color w:val="auto"/>
        </w:rPr>
        <w:t>media</w:t>
      </w:r>
      <w:r w:rsidR="00E40251" w:rsidRPr="00F63E02">
        <w:rPr>
          <w:rFonts w:asciiTheme="minorHAnsi" w:hAnsiTheme="minorHAnsi" w:cstheme="minorHAnsi"/>
          <w:bCs/>
          <w:iCs/>
          <w:color w:val="auto"/>
        </w:rPr>
        <w:t xml:space="preserve"> and rinse</w:t>
      </w:r>
      <w:r w:rsidRPr="00F63E02">
        <w:rPr>
          <w:rFonts w:asciiTheme="minorHAnsi" w:hAnsiTheme="minorHAnsi" w:cstheme="minorHAnsi"/>
          <w:bCs/>
          <w:iCs/>
          <w:color w:val="auto"/>
        </w:rPr>
        <w:t xml:space="preserve"> </w:t>
      </w:r>
      <w:r w:rsidR="00E40251" w:rsidRPr="00F63E02">
        <w:rPr>
          <w:rFonts w:asciiTheme="minorHAnsi" w:hAnsiTheme="minorHAnsi" w:cstheme="minorHAnsi"/>
          <w:bCs/>
          <w:iCs/>
          <w:color w:val="auto"/>
        </w:rPr>
        <w:t>the cells with 1 mL PBS.</w:t>
      </w:r>
    </w:p>
    <w:p w14:paraId="16F1527B" w14:textId="77777777" w:rsidR="00E25967" w:rsidRPr="00F63E02" w:rsidRDefault="00E25967" w:rsidP="00E25967">
      <w:pPr>
        <w:pStyle w:val="NormalWeb"/>
        <w:spacing w:before="0" w:beforeAutospacing="0" w:after="0" w:afterAutospacing="0"/>
        <w:rPr>
          <w:rFonts w:asciiTheme="minorHAnsi" w:hAnsiTheme="minorHAnsi" w:cstheme="minorHAnsi"/>
          <w:bCs/>
          <w:iCs/>
          <w:color w:val="auto"/>
        </w:rPr>
      </w:pPr>
    </w:p>
    <w:p w14:paraId="2709260B" w14:textId="76E1909A" w:rsidR="00E25967" w:rsidRPr="00F63E02" w:rsidRDefault="00117A5C"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Add</w:t>
      </w:r>
      <w:r w:rsidR="00595D3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5</w:t>
      </w:r>
      <w:r w:rsidR="001625D5" w:rsidRPr="00F63E02">
        <w:rPr>
          <w:rFonts w:asciiTheme="minorHAnsi" w:hAnsiTheme="minorHAnsi" w:cstheme="minorHAnsi"/>
          <w:bCs/>
          <w:iCs/>
          <w:color w:val="auto"/>
        </w:rPr>
        <w:t>00 µ</w:t>
      </w:r>
      <w:r w:rsidR="00800567" w:rsidRPr="00F63E02">
        <w:rPr>
          <w:rFonts w:asciiTheme="minorHAnsi" w:hAnsiTheme="minorHAnsi" w:cstheme="minorHAnsi"/>
          <w:bCs/>
          <w:iCs/>
          <w:color w:val="auto"/>
        </w:rPr>
        <w:t>L</w:t>
      </w:r>
      <w:r w:rsidR="001625D5" w:rsidRPr="00F63E02">
        <w:rPr>
          <w:rFonts w:asciiTheme="minorHAnsi" w:hAnsiTheme="minorHAnsi" w:cstheme="minorHAnsi"/>
          <w:bCs/>
          <w:iCs/>
          <w:color w:val="auto"/>
        </w:rPr>
        <w:t xml:space="preserve">/well of </w:t>
      </w:r>
      <w:proofErr w:type="spellStart"/>
      <w:r w:rsidR="001625D5" w:rsidRPr="00F63E02">
        <w:rPr>
          <w:rFonts w:asciiTheme="minorHAnsi" w:hAnsiTheme="minorHAnsi" w:cstheme="minorHAnsi"/>
          <w:bCs/>
          <w:iCs/>
          <w:color w:val="auto"/>
        </w:rPr>
        <w:t>O</w:t>
      </w:r>
      <w:r w:rsidR="00595D39" w:rsidRPr="00F63E02">
        <w:rPr>
          <w:rFonts w:asciiTheme="minorHAnsi" w:hAnsiTheme="minorHAnsi" w:cstheme="minorHAnsi"/>
          <w:bCs/>
          <w:iCs/>
          <w:color w:val="auto"/>
        </w:rPr>
        <w:t>pti</w:t>
      </w:r>
      <w:r w:rsidR="0098353F" w:rsidRPr="00F63E02">
        <w:rPr>
          <w:rFonts w:asciiTheme="minorHAnsi" w:hAnsiTheme="minorHAnsi" w:cstheme="minorHAnsi"/>
          <w:bCs/>
          <w:iCs/>
          <w:color w:val="auto"/>
        </w:rPr>
        <w:t>MEM</w:t>
      </w:r>
      <w:proofErr w:type="spellEnd"/>
      <w:r w:rsidR="00595D39" w:rsidRPr="00F63E02">
        <w:rPr>
          <w:rFonts w:asciiTheme="minorHAnsi" w:hAnsiTheme="minorHAnsi" w:cstheme="minorHAnsi"/>
          <w:bCs/>
          <w:iCs/>
          <w:color w:val="auto"/>
        </w:rPr>
        <w:t xml:space="preserve"> media </w:t>
      </w:r>
      <w:r w:rsidR="001625D5" w:rsidRPr="00F63E02">
        <w:rPr>
          <w:rFonts w:asciiTheme="minorHAnsi" w:hAnsiTheme="minorHAnsi" w:cstheme="minorHAnsi"/>
          <w:bCs/>
          <w:iCs/>
          <w:color w:val="auto"/>
        </w:rPr>
        <w:t xml:space="preserve">and incubate at 37 </w:t>
      </w:r>
      <w:r w:rsidR="001625D5" w:rsidRPr="00F63E02">
        <w:rPr>
          <w:rFonts w:asciiTheme="minorHAnsi" w:hAnsiTheme="minorHAnsi" w:cstheme="minorHAnsi"/>
          <w:color w:val="auto"/>
        </w:rPr>
        <w:t>°C for 1 hour.</w:t>
      </w:r>
      <w:r w:rsidR="00595D39" w:rsidRPr="00F63E02">
        <w:rPr>
          <w:rFonts w:asciiTheme="minorHAnsi" w:hAnsiTheme="minorHAnsi" w:cstheme="minorHAnsi"/>
          <w:bCs/>
          <w:iCs/>
          <w:color w:val="auto"/>
        </w:rPr>
        <w:t xml:space="preserve"> </w:t>
      </w:r>
    </w:p>
    <w:p w14:paraId="1B0B13B6" w14:textId="77777777" w:rsidR="00E25967" w:rsidRPr="00F63E02" w:rsidRDefault="00E25967" w:rsidP="00E25967">
      <w:pPr>
        <w:pStyle w:val="ListParagraph"/>
        <w:rPr>
          <w:rFonts w:asciiTheme="minorHAnsi" w:hAnsiTheme="minorHAnsi" w:cstheme="minorHAnsi"/>
          <w:bCs/>
          <w:iCs/>
          <w:color w:val="auto"/>
        </w:rPr>
      </w:pPr>
    </w:p>
    <w:p w14:paraId="429B88CB" w14:textId="7A3A3B7D" w:rsidR="00595D39" w:rsidRPr="00F63E02" w:rsidRDefault="00595D39"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Dilute the </w:t>
      </w:r>
      <w:r w:rsidR="001625D5" w:rsidRPr="00F63E02">
        <w:rPr>
          <w:rFonts w:asciiTheme="minorHAnsi" w:hAnsiTheme="minorHAnsi" w:cstheme="minorHAnsi"/>
          <w:bCs/>
          <w:iCs/>
          <w:color w:val="auto"/>
        </w:rPr>
        <w:t>antisense oligonucleotide (</w:t>
      </w:r>
      <w:r w:rsidRPr="00F63E02">
        <w:rPr>
          <w:rFonts w:asciiTheme="minorHAnsi" w:hAnsiTheme="minorHAnsi" w:cstheme="minorHAnsi"/>
          <w:bCs/>
          <w:iCs/>
          <w:color w:val="auto"/>
        </w:rPr>
        <w:t>AON</w:t>
      </w:r>
      <w:r w:rsidR="001625D5" w:rsidRPr="00F63E02">
        <w:rPr>
          <w:rFonts w:asciiTheme="minorHAnsi" w:hAnsiTheme="minorHAnsi" w:cstheme="minorHAnsi"/>
          <w:bCs/>
          <w:iCs/>
          <w:color w:val="auto"/>
        </w:rPr>
        <w:t>)</w:t>
      </w:r>
      <w:r w:rsidRPr="00F63E02">
        <w:rPr>
          <w:rFonts w:asciiTheme="minorHAnsi" w:hAnsiTheme="minorHAnsi" w:cstheme="minorHAnsi"/>
          <w:bCs/>
          <w:iCs/>
          <w:color w:val="auto"/>
        </w:rPr>
        <w:t xml:space="preserve"> in 100</w:t>
      </w:r>
      <w:r w:rsidR="00800567"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µ</w:t>
      </w:r>
      <w:r w:rsidR="00800567"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w:t>
      </w:r>
      <w:proofErr w:type="spellStart"/>
      <w:r w:rsidRPr="00F63E02">
        <w:rPr>
          <w:rFonts w:asciiTheme="minorHAnsi" w:hAnsiTheme="minorHAnsi" w:cstheme="minorHAnsi"/>
          <w:bCs/>
          <w:iCs/>
          <w:color w:val="auto"/>
        </w:rPr>
        <w:t>Opti</w:t>
      </w:r>
      <w:r w:rsidR="0098353F" w:rsidRPr="00F63E02">
        <w:rPr>
          <w:rFonts w:asciiTheme="minorHAnsi" w:hAnsiTheme="minorHAnsi" w:cstheme="minorHAnsi"/>
          <w:bCs/>
          <w:iCs/>
          <w:color w:val="auto"/>
        </w:rPr>
        <w:t>MEM</w:t>
      </w:r>
      <w:proofErr w:type="spellEnd"/>
      <w:r w:rsidRPr="00F63E02">
        <w:rPr>
          <w:rFonts w:asciiTheme="minorHAnsi" w:hAnsiTheme="minorHAnsi" w:cstheme="minorHAnsi"/>
          <w:bCs/>
          <w:iCs/>
          <w:color w:val="auto"/>
        </w:rPr>
        <w:t xml:space="preserve"> to the </w:t>
      </w:r>
      <w:r w:rsidR="001625D5" w:rsidRPr="00F63E02">
        <w:rPr>
          <w:rFonts w:asciiTheme="minorHAnsi" w:hAnsiTheme="minorHAnsi" w:cstheme="minorHAnsi"/>
          <w:bCs/>
          <w:iCs/>
          <w:color w:val="auto"/>
        </w:rPr>
        <w:t>desired</w:t>
      </w:r>
      <w:r w:rsidRPr="00F63E02">
        <w:rPr>
          <w:rFonts w:asciiTheme="minorHAnsi" w:hAnsiTheme="minorHAnsi" w:cstheme="minorHAnsi"/>
          <w:bCs/>
          <w:iCs/>
          <w:color w:val="auto"/>
        </w:rPr>
        <w:t xml:space="preserve"> final concentration (i.e. </w:t>
      </w:r>
      <w:r w:rsidR="002D537D" w:rsidRPr="00F63E02">
        <w:rPr>
          <w:rFonts w:asciiTheme="minorHAnsi" w:hAnsiTheme="minorHAnsi" w:cstheme="minorHAnsi"/>
          <w:bCs/>
          <w:iCs/>
          <w:color w:val="auto"/>
        </w:rPr>
        <w:t xml:space="preserve">50 nM, </w:t>
      </w:r>
      <w:r w:rsidRPr="00F63E02">
        <w:rPr>
          <w:rFonts w:asciiTheme="minorHAnsi" w:hAnsiTheme="minorHAnsi" w:cstheme="minorHAnsi"/>
          <w:bCs/>
          <w:iCs/>
          <w:color w:val="auto"/>
        </w:rPr>
        <w:t>100</w:t>
      </w:r>
      <w:r w:rsidR="001625D5"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nM, 200</w:t>
      </w:r>
      <w:r w:rsidR="001625D5"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nM, 500</w:t>
      </w:r>
      <w:r w:rsidR="001625D5"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 xml:space="preserve">nM). Incubate at </w:t>
      </w:r>
      <w:r w:rsidR="001625D5" w:rsidRPr="00F63E02">
        <w:rPr>
          <w:rFonts w:asciiTheme="minorHAnsi" w:hAnsiTheme="minorHAnsi" w:cstheme="minorHAnsi"/>
          <w:bCs/>
          <w:iCs/>
          <w:color w:val="auto"/>
        </w:rPr>
        <w:t>room temperature</w:t>
      </w:r>
      <w:r w:rsidRPr="00F63E02">
        <w:rPr>
          <w:rFonts w:asciiTheme="minorHAnsi" w:hAnsiTheme="minorHAnsi" w:cstheme="minorHAnsi"/>
          <w:bCs/>
          <w:iCs/>
          <w:color w:val="auto"/>
        </w:rPr>
        <w:t xml:space="preserve"> for 5</w:t>
      </w:r>
      <w:r w:rsidR="001625D5"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 xml:space="preserve">min. </w:t>
      </w:r>
    </w:p>
    <w:p w14:paraId="03F536B6" w14:textId="121287BC" w:rsidR="0049026C" w:rsidRPr="00F63E02" w:rsidRDefault="0049026C" w:rsidP="00443930">
      <w:pPr>
        <w:pStyle w:val="NormalWeb"/>
        <w:spacing w:before="0" w:beforeAutospacing="0" w:after="0" w:afterAutospacing="0"/>
        <w:rPr>
          <w:rFonts w:asciiTheme="minorHAnsi" w:hAnsiTheme="minorHAnsi" w:cstheme="minorHAnsi"/>
          <w:bCs/>
          <w:iCs/>
          <w:color w:val="auto"/>
        </w:rPr>
      </w:pPr>
    </w:p>
    <w:p w14:paraId="6BEDF902" w14:textId="3DAA182B" w:rsidR="0049026C" w:rsidRPr="00F63E02" w:rsidRDefault="00E528B1" w:rsidP="00E25967">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NOTE:</w:t>
      </w:r>
      <w:r w:rsidR="00E25967"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T</w:t>
      </w:r>
      <w:r w:rsidR="00E25967" w:rsidRPr="00F63E02">
        <w:rPr>
          <w:rFonts w:asciiTheme="minorHAnsi" w:hAnsiTheme="minorHAnsi" w:cstheme="minorHAnsi"/>
          <w:bCs/>
          <w:iCs/>
          <w:color w:val="auto"/>
        </w:rPr>
        <w:t>his protocol is optimized for 2’omethyl-phosphorothioate AONs.</w:t>
      </w:r>
    </w:p>
    <w:p w14:paraId="048A0CB6" w14:textId="77777777" w:rsidR="006430DD" w:rsidRPr="00F63E02" w:rsidRDefault="006430DD" w:rsidP="00E25967">
      <w:pPr>
        <w:pStyle w:val="NormalWeb"/>
        <w:spacing w:before="0" w:beforeAutospacing="0" w:after="0" w:afterAutospacing="0"/>
        <w:rPr>
          <w:rFonts w:asciiTheme="minorHAnsi" w:hAnsiTheme="minorHAnsi" w:cstheme="minorHAnsi"/>
          <w:bCs/>
          <w:iCs/>
          <w:color w:val="auto"/>
        </w:rPr>
      </w:pPr>
    </w:p>
    <w:p w14:paraId="41DD4A50" w14:textId="1F6AFF71" w:rsidR="00E25967" w:rsidRPr="00F63E02" w:rsidRDefault="00595D39"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Mix the lipofectamine with </w:t>
      </w:r>
      <w:proofErr w:type="spellStart"/>
      <w:r w:rsidRPr="00F63E02">
        <w:rPr>
          <w:rFonts w:asciiTheme="minorHAnsi" w:hAnsiTheme="minorHAnsi" w:cstheme="minorHAnsi"/>
          <w:bCs/>
          <w:iCs/>
          <w:color w:val="auto"/>
        </w:rPr>
        <w:t>Opti</w:t>
      </w:r>
      <w:r w:rsidR="0098353F" w:rsidRPr="00F63E02">
        <w:rPr>
          <w:rFonts w:asciiTheme="minorHAnsi" w:hAnsiTheme="minorHAnsi" w:cstheme="minorHAnsi"/>
          <w:bCs/>
          <w:iCs/>
          <w:color w:val="auto"/>
        </w:rPr>
        <w:t>MEM</w:t>
      </w:r>
      <w:proofErr w:type="spellEnd"/>
      <w:r w:rsidRPr="00F63E02">
        <w:rPr>
          <w:rFonts w:asciiTheme="minorHAnsi" w:hAnsiTheme="minorHAnsi" w:cstheme="minorHAnsi"/>
          <w:bCs/>
          <w:iCs/>
          <w:color w:val="auto"/>
        </w:rPr>
        <w:t xml:space="preserve"> (</w:t>
      </w:r>
      <w:r w:rsidR="00800567" w:rsidRPr="00F63E02">
        <w:rPr>
          <w:rFonts w:asciiTheme="minorHAnsi" w:hAnsiTheme="minorHAnsi" w:cstheme="minorHAnsi"/>
          <w:bCs/>
          <w:iCs/>
          <w:color w:val="auto"/>
        </w:rPr>
        <w:t>final volume of</w:t>
      </w:r>
      <w:r w:rsidRPr="00F63E02">
        <w:rPr>
          <w:rFonts w:asciiTheme="minorHAnsi" w:hAnsiTheme="minorHAnsi" w:cstheme="minorHAnsi"/>
          <w:bCs/>
          <w:iCs/>
          <w:color w:val="auto"/>
        </w:rPr>
        <w:t xml:space="preserve"> 100</w:t>
      </w:r>
      <w:r w:rsidR="00800567"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µ</w:t>
      </w:r>
      <w:r w:rsidR="006277D4" w:rsidRPr="00F63E02">
        <w:rPr>
          <w:rFonts w:asciiTheme="minorHAnsi" w:hAnsiTheme="minorHAnsi" w:cstheme="minorHAnsi"/>
          <w:bCs/>
          <w:iCs/>
          <w:color w:val="auto"/>
        </w:rPr>
        <w:t>L</w:t>
      </w:r>
      <w:r w:rsidRPr="00F63E02">
        <w:rPr>
          <w:rFonts w:asciiTheme="minorHAnsi" w:hAnsiTheme="minorHAnsi" w:cstheme="minorHAnsi"/>
          <w:bCs/>
          <w:iCs/>
          <w:color w:val="auto"/>
        </w:rPr>
        <w:t>) to give a final ratio of 1:1 (µg DNA: µ</w:t>
      </w:r>
      <w:r w:rsidR="006277D4"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lipofectamin</w:t>
      </w:r>
      <w:r w:rsidR="00800567" w:rsidRPr="00F63E02">
        <w:rPr>
          <w:rFonts w:asciiTheme="minorHAnsi" w:hAnsiTheme="minorHAnsi" w:cstheme="minorHAnsi"/>
          <w:bCs/>
          <w:iCs/>
          <w:color w:val="auto"/>
        </w:rPr>
        <w:t>e</w:t>
      </w:r>
      <w:r w:rsidRPr="00F63E02">
        <w:rPr>
          <w:rFonts w:asciiTheme="minorHAnsi" w:hAnsiTheme="minorHAnsi" w:cstheme="minorHAnsi"/>
          <w:bCs/>
          <w:iCs/>
          <w:color w:val="auto"/>
        </w:rPr>
        <w:t xml:space="preserve">). Incubate at </w:t>
      </w:r>
      <w:r w:rsidR="00800567" w:rsidRPr="00F63E02">
        <w:rPr>
          <w:rFonts w:asciiTheme="minorHAnsi" w:hAnsiTheme="minorHAnsi" w:cstheme="minorHAnsi"/>
          <w:bCs/>
          <w:iCs/>
          <w:color w:val="auto"/>
        </w:rPr>
        <w:t>room temperature</w:t>
      </w:r>
      <w:r w:rsidRPr="00F63E02">
        <w:rPr>
          <w:rFonts w:asciiTheme="minorHAnsi" w:hAnsiTheme="minorHAnsi" w:cstheme="minorHAnsi"/>
          <w:bCs/>
          <w:iCs/>
          <w:color w:val="auto"/>
        </w:rPr>
        <w:t xml:space="preserve"> for 5</w:t>
      </w:r>
      <w:r w:rsidR="00800567"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min.</w:t>
      </w:r>
    </w:p>
    <w:p w14:paraId="2233D198" w14:textId="77777777" w:rsidR="00E25967" w:rsidRPr="00F63E02" w:rsidRDefault="00E25967" w:rsidP="00E25967">
      <w:pPr>
        <w:pStyle w:val="NormalWeb"/>
        <w:spacing w:before="0" w:beforeAutospacing="0" w:after="0" w:afterAutospacing="0"/>
        <w:rPr>
          <w:rFonts w:asciiTheme="minorHAnsi" w:hAnsiTheme="minorHAnsi" w:cstheme="minorHAnsi"/>
          <w:bCs/>
          <w:iCs/>
          <w:color w:val="auto"/>
        </w:rPr>
      </w:pPr>
    </w:p>
    <w:p w14:paraId="132C18DB" w14:textId="77777777" w:rsidR="00E25967" w:rsidRPr="00F63E02" w:rsidRDefault="00595D39"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Combine the diluted lipofectamin</w:t>
      </w:r>
      <w:r w:rsidR="00800567" w:rsidRPr="00F63E02">
        <w:rPr>
          <w:rFonts w:asciiTheme="minorHAnsi" w:hAnsiTheme="minorHAnsi" w:cstheme="minorHAnsi"/>
          <w:bCs/>
          <w:iCs/>
          <w:color w:val="auto"/>
        </w:rPr>
        <w:t>e</w:t>
      </w:r>
      <w:r w:rsidRPr="00F63E02">
        <w:rPr>
          <w:rFonts w:asciiTheme="minorHAnsi" w:hAnsiTheme="minorHAnsi" w:cstheme="minorHAnsi"/>
          <w:bCs/>
          <w:iCs/>
          <w:color w:val="auto"/>
        </w:rPr>
        <w:t xml:space="preserve"> with the diluted AON. Mix gently by pipetting and incubate for 20 min at </w:t>
      </w:r>
      <w:r w:rsidR="00800567" w:rsidRPr="00F63E02">
        <w:rPr>
          <w:rFonts w:asciiTheme="minorHAnsi" w:hAnsiTheme="minorHAnsi" w:cstheme="minorHAnsi"/>
          <w:bCs/>
          <w:iCs/>
          <w:color w:val="auto"/>
        </w:rPr>
        <w:t>room temperature</w:t>
      </w:r>
      <w:r w:rsidRPr="00F63E02">
        <w:rPr>
          <w:rFonts w:asciiTheme="minorHAnsi" w:hAnsiTheme="minorHAnsi" w:cstheme="minorHAnsi"/>
          <w:bCs/>
          <w:iCs/>
          <w:color w:val="auto"/>
        </w:rPr>
        <w:t xml:space="preserve"> to allow complex formation. Avoid air bubbles.</w:t>
      </w:r>
    </w:p>
    <w:p w14:paraId="62E8C619" w14:textId="77777777" w:rsidR="00E25967" w:rsidRPr="00F63E02" w:rsidRDefault="00E25967" w:rsidP="00E25967">
      <w:pPr>
        <w:pStyle w:val="ListParagraph"/>
        <w:rPr>
          <w:rFonts w:asciiTheme="minorHAnsi" w:hAnsiTheme="minorHAnsi" w:cstheme="minorHAnsi"/>
          <w:bCs/>
          <w:iCs/>
          <w:color w:val="auto"/>
        </w:rPr>
      </w:pPr>
    </w:p>
    <w:p w14:paraId="6D5EBE0C" w14:textId="150BA0C9" w:rsidR="00E25967" w:rsidRPr="00F63E02" w:rsidRDefault="00595D39"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Add 200 μ</w:t>
      </w:r>
      <w:r w:rsidR="00800567"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lipofectamin</w:t>
      </w:r>
      <w:r w:rsidR="00800567" w:rsidRPr="00F63E02">
        <w:rPr>
          <w:rFonts w:asciiTheme="minorHAnsi" w:hAnsiTheme="minorHAnsi" w:cstheme="minorHAnsi"/>
          <w:bCs/>
          <w:iCs/>
          <w:color w:val="auto"/>
        </w:rPr>
        <w:t>e</w:t>
      </w:r>
      <w:r w:rsidRPr="00F63E02">
        <w:rPr>
          <w:rFonts w:asciiTheme="minorHAnsi" w:hAnsiTheme="minorHAnsi" w:cstheme="minorHAnsi"/>
          <w:bCs/>
          <w:iCs/>
          <w:color w:val="auto"/>
        </w:rPr>
        <w:t xml:space="preserve"> </w:t>
      </w:r>
      <w:r w:rsidR="00800567" w:rsidRPr="00F63E02">
        <w:rPr>
          <w:rFonts w:asciiTheme="minorHAnsi" w:hAnsiTheme="minorHAnsi" w:cstheme="minorHAnsi"/>
          <w:bCs/>
          <w:iCs/>
          <w:color w:val="auto"/>
        </w:rPr>
        <w:t xml:space="preserve">and </w:t>
      </w:r>
      <w:r w:rsidRPr="00F63E02">
        <w:rPr>
          <w:rFonts w:asciiTheme="minorHAnsi" w:hAnsiTheme="minorHAnsi" w:cstheme="minorHAnsi"/>
          <w:bCs/>
          <w:iCs/>
          <w:color w:val="auto"/>
        </w:rPr>
        <w:t xml:space="preserve">AON mix to respective wells. Incubate the cells </w:t>
      </w:r>
      <w:r w:rsidR="00800567" w:rsidRPr="00F63E02">
        <w:rPr>
          <w:rFonts w:asciiTheme="minorHAnsi" w:hAnsiTheme="minorHAnsi" w:cstheme="minorHAnsi"/>
          <w:bCs/>
          <w:iCs/>
          <w:color w:val="auto"/>
        </w:rPr>
        <w:t xml:space="preserve">overnight at 37 </w:t>
      </w:r>
      <w:r w:rsidR="00800567" w:rsidRPr="00F63E02">
        <w:rPr>
          <w:rFonts w:asciiTheme="minorHAnsi" w:hAnsiTheme="minorHAnsi" w:cstheme="minorHAnsi"/>
          <w:color w:val="auto"/>
        </w:rPr>
        <w:t>°C, 5% CO</w:t>
      </w:r>
      <w:r w:rsidR="00800567" w:rsidRPr="00F63E02">
        <w:rPr>
          <w:rFonts w:asciiTheme="minorHAnsi" w:hAnsiTheme="minorHAnsi" w:cstheme="minorHAnsi"/>
          <w:color w:val="auto"/>
          <w:vertAlign w:val="subscript"/>
        </w:rPr>
        <w:t>2</w:t>
      </w:r>
      <w:r w:rsidR="00800567" w:rsidRPr="00F63E02">
        <w:rPr>
          <w:rFonts w:asciiTheme="minorHAnsi" w:hAnsiTheme="minorHAnsi" w:cstheme="minorHAnsi"/>
          <w:color w:val="auto"/>
        </w:rPr>
        <w:t xml:space="preserve">. </w:t>
      </w:r>
    </w:p>
    <w:p w14:paraId="502A8B90" w14:textId="77777777" w:rsidR="00E25967" w:rsidRPr="00F63E02" w:rsidRDefault="00E25967" w:rsidP="00E25967">
      <w:pPr>
        <w:pStyle w:val="ListParagraph"/>
        <w:rPr>
          <w:rFonts w:asciiTheme="minorHAnsi" w:hAnsiTheme="minorHAnsi" w:cstheme="minorHAnsi"/>
          <w:color w:val="auto"/>
        </w:rPr>
      </w:pPr>
    </w:p>
    <w:p w14:paraId="483AF748" w14:textId="3A59BFD6" w:rsidR="00E25967" w:rsidRPr="00F63E02" w:rsidRDefault="004424B4"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color w:val="auto"/>
        </w:rPr>
        <w:t>The following day</w:t>
      </w:r>
      <w:r w:rsidR="00800567" w:rsidRPr="00F63E02">
        <w:rPr>
          <w:rFonts w:asciiTheme="minorHAnsi" w:hAnsiTheme="minorHAnsi" w:cstheme="minorHAnsi"/>
          <w:color w:val="auto"/>
        </w:rPr>
        <w:t xml:space="preserve"> remove the t</w:t>
      </w:r>
      <w:r w:rsidR="00595D39" w:rsidRPr="00F63E02">
        <w:rPr>
          <w:rFonts w:asciiTheme="minorHAnsi" w:hAnsiTheme="minorHAnsi" w:cstheme="minorHAnsi"/>
          <w:bCs/>
          <w:iCs/>
          <w:color w:val="auto"/>
        </w:rPr>
        <w:t xml:space="preserve">ransfection mix </w:t>
      </w:r>
      <w:r w:rsidR="00800567" w:rsidRPr="00F63E02">
        <w:rPr>
          <w:rFonts w:asciiTheme="minorHAnsi" w:hAnsiTheme="minorHAnsi" w:cstheme="minorHAnsi"/>
          <w:bCs/>
          <w:iCs/>
          <w:color w:val="auto"/>
        </w:rPr>
        <w:t xml:space="preserve">and add </w:t>
      </w:r>
      <w:r w:rsidR="00595D39" w:rsidRPr="00F63E02">
        <w:rPr>
          <w:rFonts w:asciiTheme="minorHAnsi" w:hAnsiTheme="minorHAnsi" w:cstheme="minorHAnsi"/>
          <w:bCs/>
          <w:iCs/>
          <w:color w:val="auto"/>
        </w:rPr>
        <w:t>2 m</w:t>
      </w:r>
      <w:r w:rsidR="00E40251" w:rsidRPr="00F63E02">
        <w:rPr>
          <w:rFonts w:asciiTheme="minorHAnsi" w:hAnsiTheme="minorHAnsi" w:cstheme="minorHAnsi"/>
          <w:bCs/>
          <w:iCs/>
          <w:color w:val="auto"/>
        </w:rPr>
        <w:t>L</w:t>
      </w:r>
      <w:r w:rsidR="00595D39" w:rsidRPr="00F63E02">
        <w:rPr>
          <w:rFonts w:asciiTheme="minorHAnsi" w:hAnsiTheme="minorHAnsi" w:cstheme="minorHAnsi"/>
          <w:bCs/>
          <w:iCs/>
          <w:color w:val="auto"/>
        </w:rPr>
        <w:t xml:space="preserve"> of </w:t>
      </w:r>
      <w:r w:rsidR="00E40251" w:rsidRPr="00F63E02">
        <w:rPr>
          <w:rFonts w:asciiTheme="minorHAnsi" w:hAnsiTheme="minorHAnsi" w:cstheme="minorHAnsi"/>
          <w:bCs/>
          <w:iCs/>
          <w:color w:val="auto"/>
        </w:rPr>
        <w:t>warm</w:t>
      </w:r>
      <w:r w:rsidR="00595D39" w:rsidRPr="00F63E02">
        <w:rPr>
          <w:rFonts w:asciiTheme="minorHAnsi" w:hAnsiTheme="minorHAnsi" w:cstheme="minorHAnsi"/>
          <w:bCs/>
          <w:iCs/>
          <w:color w:val="auto"/>
        </w:rPr>
        <w:t xml:space="preserve"> differentiation media</w:t>
      </w:r>
      <w:r w:rsidR="00E40251" w:rsidRPr="00F63E02">
        <w:rPr>
          <w:rFonts w:asciiTheme="minorHAnsi" w:hAnsiTheme="minorHAnsi" w:cstheme="minorHAnsi"/>
          <w:bCs/>
          <w:iCs/>
          <w:color w:val="auto"/>
        </w:rPr>
        <w:t xml:space="preserve"> supplemented with doxycycline</w:t>
      </w:r>
      <w:r w:rsidR="00595D39" w:rsidRPr="00F63E02">
        <w:rPr>
          <w:rFonts w:asciiTheme="minorHAnsi" w:hAnsiTheme="minorHAnsi" w:cstheme="minorHAnsi"/>
          <w:bCs/>
          <w:iCs/>
          <w:color w:val="auto"/>
        </w:rPr>
        <w:t xml:space="preserve">. </w:t>
      </w:r>
    </w:p>
    <w:p w14:paraId="29064EA9" w14:textId="77777777" w:rsidR="00E25967" w:rsidRPr="00F63E02" w:rsidRDefault="00E25967" w:rsidP="00E25967">
      <w:pPr>
        <w:pStyle w:val="ListParagraph"/>
        <w:rPr>
          <w:rFonts w:asciiTheme="minorHAnsi" w:hAnsiTheme="minorHAnsi" w:cstheme="minorHAnsi"/>
          <w:bCs/>
          <w:iCs/>
          <w:color w:val="auto"/>
        </w:rPr>
      </w:pPr>
    </w:p>
    <w:p w14:paraId="27465F86" w14:textId="3E20992B" w:rsidR="00595D39" w:rsidRPr="00F63E02" w:rsidRDefault="00595D39" w:rsidP="00E25967">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Collect cells </w:t>
      </w:r>
      <w:r w:rsidR="00E40251" w:rsidRPr="00F63E02">
        <w:rPr>
          <w:rFonts w:asciiTheme="minorHAnsi" w:hAnsiTheme="minorHAnsi" w:cstheme="minorHAnsi"/>
          <w:bCs/>
          <w:iCs/>
          <w:color w:val="auto"/>
        </w:rPr>
        <w:t xml:space="preserve">at least </w:t>
      </w:r>
      <w:r w:rsidR="006277D4" w:rsidRPr="00F63E02">
        <w:rPr>
          <w:rFonts w:asciiTheme="minorHAnsi" w:hAnsiTheme="minorHAnsi" w:cstheme="minorHAnsi"/>
          <w:bCs/>
          <w:iCs/>
          <w:color w:val="auto"/>
        </w:rPr>
        <w:t>three</w:t>
      </w:r>
      <w:r w:rsidRPr="00F63E02">
        <w:rPr>
          <w:rFonts w:asciiTheme="minorHAnsi" w:hAnsiTheme="minorHAnsi" w:cstheme="minorHAnsi"/>
          <w:bCs/>
          <w:iCs/>
          <w:color w:val="auto"/>
        </w:rPr>
        <w:t xml:space="preserve"> days later for RNA extraction or </w:t>
      </w:r>
      <w:r w:rsidR="006277D4" w:rsidRPr="00F63E02">
        <w:rPr>
          <w:rFonts w:asciiTheme="minorHAnsi" w:hAnsiTheme="minorHAnsi" w:cstheme="minorHAnsi"/>
          <w:bCs/>
          <w:iCs/>
          <w:color w:val="auto"/>
        </w:rPr>
        <w:t>seven</w:t>
      </w:r>
      <w:r w:rsidR="00E40251" w:rsidRPr="00F63E02">
        <w:rPr>
          <w:rFonts w:asciiTheme="minorHAnsi" w:hAnsiTheme="minorHAnsi" w:cstheme="minorHAnsi"/>
          <w:bCs/>
          <w:iCs/>
          <w:color w:val="auto"/>
        </w:rPr>
        <w:t xml:space="preserve"> to </w:t>
      </w:r>
      <w:r w:rsidR="0033496D" w:rsidRPr="00F63E02">
        <w:rPr>
          <w:rFonts w:asciiTheme="minorHAnsi" w:hAnsiTheme="minorHAnsi" w:cstheme="minorHAnsi"/>
          <w:bCs/>
          <w:iCs/>
          <w:color w:val="auto"/>
        </w:rPr>
        <w:t>21</w:t>
      </w:r>
      <w:r w:rsidRPr="00F63E02">
        <w:rPr>
          <w:rFonts w:asciiTheme="minorHAnsi" w:hAnsiTheme="minorHAnsi" w:cstheme="minorHAnsi"/>
          <w:bCs/>
          <w:iCs/>
          <w:color w:val="auto"/>
        </w:rPr>
        <w:t xml:space="preserve"> days in case of protein analysis</w:t>
      </w:r>
      <w:r w:rsidR="0033496D" w:rsidRPr="00F63E02">
        <w:rPr>
          <w:rFonts w:asciiTheme="minorHAnsi" w:hAnsiTheme="minorHAnsi" w:cstheme="minorHAnsi"/>
          <w:bCs/>
          <w:iCs/>
          <w:color w:val="auto"/>
        </w:rPr>
        <w:t>.</w:t>
      </w:r>
    </w:p>
    <w:p w14:paraId="2B931C5F" w14:textId="77777777" w:rsidR="00E40251" w:rsidRPr="00F63E02" w:rsidRDefault="00E40251" w:rsidP="00E40251">
      <w:pPr>
        <w:pStyle w:val="ListParagraph"/>
        <w:rPr>
          <w:rFonts w:asciiTheme="minorHAnsi" w:hAnsiTheme="minorHAnsi" w:cstheme="minorHAnsi"/>
          <w:bCs/>
          <w:iCs/>
          <w:color w:val="auto"/>
        </w:rPr>
      </w:pPr>
    </w:p>
    <w:p w14:paraId="1A431AB6" w14:textId="00731A74" w:rsidR="00766931" w:rsidRPr="00F63E02" w:rsidRDefault="00E528B1" w:rsidP="00E40251">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lastRenderedPageBreak/>
        <w:t>NOTE:</w:t>
      </w:r>
      <w:r w:rsidR="00E40251"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T</w:t>
      </w:r>
      <w:r w:rsidR="00E40251" w:rsidRPr="00F63E02">
        <w:rPr>
          <w:rFonts w:asciiTheme="minorHAnsi" w:hAnsiTheme="minorHAnsi" w:cstheme="minorHAnsi"/>
          <w:bCs/>
          <w:iCs/>
          <w:color w:val="auto"/>
        </w:rPr>
        <w:t xml:space="preserve">he days of differentiation necessary to detect RNA and/or protein expression may vary accordingly to </w:t>
      </w:r>
      <w:r w:rsidR="00AE20EE" w:rsidRPr="00F63E02">
        <w:rPr>
          <w:rFonts w:asciiTheme="minorHAnsi" w:hAnsiTheme="minorHAnsi" w:cstheme="minorHAnsi"/>
          <w:bCs/>
          <w:iCs/>
          <w:color w:val="auto"/>
        </w:rPr>
        <w:t xml:space="preserve">the </w:t>
      </w:r>
      <w:r w:rsidR="00E40251" w:rsidRPr="00F63E02">
        <w:rPr>
          <w:rFonts w:asciiTheme="minorHAnsi" w:hAnsiTheme="minorHAnsi" w:cstheme="minorHAnsi"/>
          <w:bCs/>
          <w:iCs/>
          <w:color w:val="auto"/>
        </w:rPr>
        <w:t xml:space="preserve">gene of interest or the cell line. In the case of </w:t>
      </w:r>
      <w:r w:rsidR="002D537D" w:rsidRPr="00F63E02">
        <w:rPr>
          <w:rFonts w:asciiTheme="minorHAnsi" w:hAnsiTheme="minorHAnsi" w:cstheme="minorHAnsi"/>
          <w:bCs/>
          <w:i/>
          <w:color w:val="auto"/>
        </w:rPr>
        <w:t>DMD</w:t>
      </w:r>
      <w:r w:rsidR="00E40251" w:rsidRPr="00F63E02">
        <w:rPr>
          <w:rFonts w:asciiTheme="minorHAnsi" w:hAnsiTheme="minorHAnsi" w:cstheme="minorHAnsi"/>
          <w:bCs/>
          <w:iCs/>
          <w:color w:val="auto"/>
        </w:rPr>
        <w:t xml:space="preserve">, </w:t>
      </w:r>
      <w:r w:rsidR="002D537D" w:rsidRPr="00F63E02">
        <w:rPr>
          <w:rFonts w:asciiTheme="minorHAnsi" w:hAnsiTheme="minorHAnsi" w:cstheme="minorHAnsi"/>
          <w:bCs/>
          <w:iCs/>
          <w:color w:val="auto"/>
        </w:rPr>
        <w:t>it’s possible to detect it</w:t>
      </w:r>
      <w:r w:rsidR="00A64369" w:rsidRPr="00F63E02">
        <w:rPr>
          <w:rFonts w:asciiTheme="minorHAnsi" w:hAnsiTheme="minorHAnsi" w:cstheme="minorHAnsi"/>
          <w:bCs/>
          <w:iCs/>
          <w:color w:val="auto"/>
        </w:rPr>
        <w:t>s mRNA</w:t>
      </w:r>
      <w:r w:rsidR="002D537D" w:rsidRPr="00F63E02">
        <w:rPr>
          <w:rFonts w:asciiTheme="minorHAnsi" w:hAnsiTheme="minorHAnsi" w:cstheme="minorHAnsi"/>
          <w:bCs/>
          <w:iCs/>
          <w:color w:val="auto"/>
        </w:rPr>
        <w:t xml:space="preserve"> </w:t>
      </w:r>
      <w:r w:rsidR="00E40251" w:rsidRPr="00F63E02">
        <w:rPr>
          <w:rFonts w:asciiTheme="minorHAnsi" w:hAnsiTheme="minorHAnsi" w:cstheme="minorHAnsi"/>
          <w:bCs/>
          <w:iCs/>
          <w:color w:val="auto"/>
        </w:rPr>
        <w:t xml:space="preserve">within </w:t>
      </w:r>
      <w:r w:rsidR="006277D4" w:rsidRPr="00F63E02">
        <w:rPr>
          <w:rFonts w:asciiTheme="minorHAnsi" w:hAnsiTheme="minorHAnsi" w:cstheme="minorHAnsi"/>
          <w:bCs/>
          <w:iCs/>
          <w:color w:val="auto"/>
        </w:rPr>
        <w:t>three</w:t>
      </w:r>
      <w:r w:rsidR="00E40251" w:rsidRPr="00F63E02">
        <w:rPr>
          <w:rFonts w:asciiTheme="minorHAnsi" w:hAnsiTheme="minorHAnsi" w:cstheme="minorHAnsi"/>
          <w:bCs/>
          <w:iCs/>
          <w:color w:val="auto"/>
        </w:rPr>
        <w:t xml:space="preserve"> days. </w:t>
      </w:r>
      <w:r w:rsidR="002D537D" w:rsidRPr="00F63E02">
        <w:rPr>
          <w:rFonts w:asciiTheme="minorHAnsi" w:hAnsiTheme="minorHAnsi" w:cstheme="minorHAnsi"/>
          <w:bCs/>
          <w:iCs/>
          <w:color w:val="auto"/>
        </w:rPr>
        <w:t>Dystrophin</w:t>
      </w:r>
      <w:r w:rsidR="00A64369" w:rsidRPr="00F63E02">
        <w:rPr>
          <w:rFonts w:asciiTheme="minorHAnsi" w:hAnsiTheme="minorHAnsi" w:cstheme="minorHAnsi"/>
          <w:bCs/>
          <w:iCs/>
          <w:color w:val="auto"/>
        </w:rPr>
        <w:t xml:space="preserve"> protein</w:t>
      </w:r>
      <w:r w:rsidR="002D537D" w:rsidRPr="00F63E02">
        <w:rPr>
          <w:rFonts w:asciiTheme="minorHAnsi" w:hAnsiTheme="minorHAnsi" w:cstheme="minorHAnsi"/>
          <w:bCs/>
          <w:iCs/>
          <w:color w:val="auto"/>
        </w:rPr>
        <w:t xml:space="preserve"> detection </w:t>
      </w:r>
      <w:r w:rsidR="00E40251" w:rsidRPr="00F63E02">
        <w:rPr>
          <w:rFonts w:asciiTheme="minorHAnsi" w:hAnsiTheme="minorHAnsi" w:cstheme="minorHAnsi"/>
          <w:bCs/>
          <w:iCs/>
          <w:color w:val="auto"/>
        </w:rPr>
        <w:t xml:space="preserve">requires at least </w:t>
      </w:r>
      <w:r w:rsidR="006277D4" w:rsidRPr="00F63E02">
        <w:rPr>
          <w:rFonts w:asciiTheme="minorHAnsi" w:hAnsiTheme="minorHAnsi" w:cstheme="minorHAnsi"/>
          <w:bCs/>
          <w:iCs/>
          <w:color w:val="auto"/>
        </w:rPr>
        <w:t>seven</w:t>
      </w:r>
      <w:r w:rsidR="00E40251" w:rsidRPr="00F63E02">
        <w:rPr>
          <w:rFonts w:asciiTheme="minorHAnsi" w:hAnsiTheme="minorHAnsi" w:cstheme="minorHAnsi"/>
          <w:bCs/>
          <w:iCs/>
          <w:color w:val="auto"/>
        </w:rPr>
        <w:t xml:space="preserve"> days. </w:t>
      </w:r>
      <w:r w:rsidR="002D537D" w:rsidRPr="00F63E02">
        <w:rPr>
          <w:rFonts w:asciiTheme="minorHAnsi" w:hAnsiTheme="minorHAnsi" w:cstheme="minorHAnsi"/>
          <w:bCs/>
          <w:iCs/>
          <w:color w:val="auto"/>
        </w:rPr>
        <w:t>This will vary depending on the cell line.</w:t>
      </w:r>
      <w:r w:rsidR="002F62FB" w:rsidRPr="00F63E02">
        <w:rPr>
          <w:rFonts w:asciiTheme="minorHAnsi" w:hAnsiTheme="minorHAnsi" w:cstheme="minorHAnsi"/>
          <w:bCs/>
          <w:iCs/>
          <w:color w:val="auto"/>
        </w:rPr>
        <w:t xml:space="preserve"> </w:t>
      </w:r>
      <w:bookmarkStart w:id="5" w:name="_Hlk62548143"/>
      <w:r w:rsidR="00766931" w:rsidRPr="00F63E02">
        <w:rPr>
          <w:rFonts w:asciiTheme="minorHAnsi" w:hAnsiTheme="minorHAnsi" w:cstheme="minorHAnsi"/>
          <w:bCs/>
          <w:iCs/>
          <w:color w:val="auto"/>
        </w:rPr>
        <w:t>High concentration</w:t>
      </w:r>
      <w:r w:rsidR="002F62FB" w:rsidRPr="00F63E02">
        <w:rPr>
          <w:rFonts w:asciiTheme="minorHAnsi" w:hAnsiTheme="minorHAnsi" w:cstheme="minorHAnsi"/>
          <w:bCs/>
          <w:iCs/>
          <w:color w:val="auto"/>
        </w:rPr>
        <w:t>s</w:t>
      </w:r>
      <w:r w:rsidR="00766931" w:rsidRPr="00F63E02">
        <w:rPr>
          <w:rFonts w:asciiTheme="minorHAnsi" w:hAnsiTheme="minorHAnsi" w:cstheme="minorHAnsi"/>
          <w:bCs/>
          <w:iCs/>
          <w:color w:val="auto"/>
        </w:rPr>
        <w:t xml:space="preserve"> of AON and transfection reagent can impact the </w:t>
      </w:r>
      <w:proofErr w:type="spellStart"/>
      <w:r w:rsidR="008D2B7A" w:rsidRPr="00F63E02">
        <w:rPr>
          <w:rFonts w:asciiTheme="minorHAnsi" w:hAnsiTheme="minorHAnsi" w:cstheme="minorHAnsi"/>
          <w:bCs/>
          <w:iCs/>
          <w:color w:val="auto"/>
        </w:rPr>
        <w:t>trans</w:t>
      </w:r>
      <w:r w:rsidR="00766931" w:rsidRPr="00F63E02">
        <w:rPr>
          <w:rFonts w:asciiTheme="minorHAnsi" w:hAnsiTheme="minorHAnsi" w:cstheme="minorHAnsi"/>
          <w:bCs/>
          <w:iCs/>
          <w:color w:val="auto"/>
        </w:rPr>
        <w:t>differentiation</w:t>
      </w:r>
      <w:proofErr w:type="spellEnd"/>
      <w:r w:rsidR="00766931" w:rsidRPr="00F63E02">
        <w:rPr>
          <w:rFonts w:asciiTheme="minorHAnsi" w:hAnsiTheme="minorHAnsi" w:cstheme="minorHAnsi"/>
          <w:bCs/>
          <w:iCs/>
          <w:color w:val="auto"/>
        </w:rPr>
        <w:t>.</w:t>
      </w:r>
    </w:p>
    <w:bookmarkEnd w:id="5"/>
    <w:p w14:paraId="51CB5D36" w14:textId="77777777" w:rsidR="00595D39" w:rsidRPr="00F63E02" w:rsidRDefault="00595D39" w:rsidP="006430DD">
      <w:pPr>
        <w:pStyle w:val="NormalWeb"/>
        <w:spacing w:before="0" w:beforeAutospacing="0" w:after="0" w:afterAutospacing="0"/>
        <w:rPr>
          <w:rFonts w:asciiTheme="minorHAnsi" w:hAnsiTheme="minorHAnsi" w:cstheme="minorHAnsi"/>
          <w:bCs/>
          <w:iCs/>
          <w:color w:val="auto"/>
        </w:rPr>
      </w:pPr>
    </w:p>
    <w:p w14:paraId="01C3D00A" w14:textId="620946CA" w:rsidR="00595D39" w:rsidRPr="00F63E02" w:rsidRDefault="00491C62" w:rsidP="009C2E6F">
      <w:pPr>
        <w:pStyle w:val="NormalWeb"/>
        <w:numPr>
          <w:ilvl w:val="0"/>
          <w:numId w:val="18"/>
        </w:numPr>
        <w:spacing w:before="0" w:beforeAutospacing="0" w:after="0" w:afterAutospacing="0"/>
        <w:rPr>
          <w:rFonts w:asciiTheme="minorHAnsi" w:hAnsiTheme="minorHAnsi" w:cstheme="minorHAnsi"/>
          <w:b/>
          <w:iCs/>
          <w:color w:val="auto"/>
        </w:rPr>
      </w:pPr>
      <w:r w:rsidRPr="00F63E02">
        <w:rPr>
          <w:rFonts w:asciiTheme="minorHAnsi" w:hAnsiTheme="minorHAnsi" w:cstheme="minorHAnsi"/>
          <w:b/>
          <w:iCs/>
          <w:color w:val="auto"/>
        </w:rPr>
        <w:t>AAV1-U7</w:t>
      </w:r>
      <w:r w:rsidR="00595D39" w:rsidRPr="00F63E02">
        <w:rPr>
          <w:rFonts w:asciiTheme="minorHAnsi" w:hAnsiTheme="minorHAnsi" w:cstheme="minorHAnsi"/>
          <w:b/>
          <w:iCs/>
          <w:color w:val="auto"/>
        </w:rPr>
        <w:t xml:space="preserve"> transduction</w:t>
      </w:r>
    </w:p>
    <w:p w14:paraId="5A572888" w14:textId="77777777" w:rsidR="00F16119" w:rsidRPr="00F63E02" w:rsidRDefault="00F16119" w:rsidP="006430DD">
      <w:pPr>
        <w:pStyle w:val="NormalWeb"/>
        <w:spacing w:before="0" w:beforeAutospacing="0" w:after="0" w:afterAutospacing="0"/>
        <w:rPr>
          <w:rFonts w:asciiTheme="minorHAnsi" w:hAnsiTheme="minorHAnsi" w:cstheme="minorHAnsi"/>
          <w:bCs/>
          <w:iCs/>
          <w:color w:val="auto"/>
        </w:rPr>
      </w:pPr>
    </w:p>
    <w:p w14:paraId="7B6F6E8D" w14:textId="77E15D42" w:rsidR="006430DD" w:rsidRPr="00F63E02" w:rsidRDefault="00E528B1" w:rsidP="006430DD">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NOTE: </w:t>
      </w:r>
      <w:r w:rsidR="00E40251" w:rsidRPr="00F63E02">
        <w:rPr>
          <w:rFonts w:asciiTheme="minorHAnsi" w:hAnsiTheme="minorHAnsi" w:cstheme="minorHAnsi"/>
          <w:bCs/>
          <w:iCs/>
          <w:color w:val="auto"/>
        </w:rPr>
        <w:t xml:space="preserve">This protocol was optimized for 6-well plates. Adjust the volumes proportionally to the culture surface area. The transduction is done in 100% confluent myoblasts when the cells are ready </w:t>
      </w:r>
      <w:r w:rsidR="00AE20EE" w:rsidRPr="00F63E02">
        <w:rPr>
          <w:rFonts w:asciiTheme="minorHAnsi" w:hAnsiTheme="minorHAnsi" w:cstheme="minorHAnsi"/>
          <w:bCs/>
          <w:iCs/>
          <w:color w:val="auto"/>
        </w:rPr>
        <w:t>for</w:t>
      </w:r>
      <w:r w:rsidR="00E40251" w:rsidRPr="00F63E02">
        <w:rPr>
          <w:rFonts w:asciiTheme="minorHAnsi" w:hAnsiTheme="minorHAnsi" w:cstheme="minorHAnsi"/>
          <w:bCs/>
          <w:iCs/>
          <w:color w:val="auto"/>
        </w:rPr>
        <w:t xml:space="preserve"> the differentiation step.</w:t>
      </w:r>
      <w:r w:rsidR="00491C62" w:rsidRPr="00F63E02">
        <w:rPr>
          <w:rFonts w:asciiTheme="minorHAnsi" w:hAnsiTheme="minorHAnsi" w:cstheme="minorHAnsi"/>
          <w:bCs/>
          <w:iCs/>
          <w:color w:val="auto"/>
        </w:rPr>
        <w:t xml:space="preserve"> AA</w:t>
      </w:r>
      <w:r w:rsidR="00480AAD" w:rsidRPr="00F63E02">
        <w:rPr>
          <w:rFonts w:asciiTheme="minorHAnsi" w:hAnsiTheme="minorHAnsi" w:cstheme="minorHAnsi"/>
          <w:bCs/>
          <w:iCs/>
          <w:color w:val="auto"/>
        </w:rPr>
        <w:t>V</w:t>
      </w:r>
      <w:r w:rsidR="00491C62" w:rsidRPr="00F63E02">
        <w:rPr>
          <w:rFonts w:asciiTheme="minorHAnsi" w:hAnsiTheme="minorHAnsi" w:cstheme="minorHAnsi"/>
          <w:bCs/>
          <w:iCs/>
          <w:color w:val="auto"/>
        </w:rPr>
        <w:t>1 is the AAV serotype with the best transduction capacity of cultured myoblasts.</w:t>
      </w:r>
    </w:p>
    <w:p w14:paraId="54B79D57" w14:textId="77777777" w:rsidR="00E40251" w:rsidRPr="00F63E02" w:rsidRDefault="00E40251" w:rsidP="006430DD">
      <w:pPr>
        <w:pStyle w:val="NormalWeb"/>
        <w:spacing w:before="0" w:beforeAutospacing="0" w:after="0" w:afterAutospacing="0"/>
        <w:rPr>
          <w:rFonts w:asciiTheme="minorHAnsi" w:hAnsiTheme="minorHAnsi" w:cstheme="minorHAnsi"/>
          <w:bCs/>
          <w:iCs/>
          <w:color w:val="auto"/>
        </w:rPr>
      </w:pPr>
    </w:p>
    <w:p w14:paraId="0B4B5EF5" w14:textId="77777777" w:rsidR="00117A5C" w:rsidRPr="00F63E02" w:rsidRDefault="00E40251"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Aspirate off the myoblast growth medium and rinse the cells with 1 mL PBS. </w:t>
      </w:r>
    </w:p>
    <w:p w14:paraId="77A714AF" w14:textId="77777777" w:rsidR="00117A5C" w:rsidRPr="00F63E02" w:rsidRDefault="00117A5C" w:rsidP="00117A5C">
      <w:pPr>
        <w:pStyle w:val="NormalWeb"/>
        <w:spacing w:before="0" w:beforeAutospacing="0" w:after="0" w:afterAutospacing="0"/>
        <w:rPr>
          <w:rFonts w:asciiTheme="minorHAnsi" w:hAnsiTheme="minorHAnsi" w:cstheme="minorHAnsi"/>
          <w:bCs/>
          <w:iCs/>
          <w:color w:val="auto"/>
        </w:rPr>
      </w:pPr>
    </w:p>
    <w:p w14:paraId="28F49949" w14:textId="45F38F8D" w:rsidR="00595D39" w:rsidRPr="00F63E02" w:rsidRDefault="00117A5C"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Dilute </w:t>
      </w:r>
      <w:r w:rsidR="002D537D" w:rsidRPr="00F63E02">
        <w:rPr>
          <w:rFonts w:asciiTheme="minorHAnsi" w:hAnsiTheme="minorHAnsi" w:cstheme="minorHAnsi"/>
          <w:bCs/>
          <w:iCs/>
          <w:color w:val="auto"/>
        </w:rPr>
        <w:t>0.5-</w:t>
      </w:r>
      <w:r w:rsidR="00A64369" w:rsidRPr="00F63E02">
        <w:rPr>
          <w:rFonts w:asciiTheme="minorHAnsi" w:hAnsiTheme="minorHAnsi" w:cstheme="minorHAnsi"/>
          <w:bCs/>
          <w:iCs/>
          <w:color w:val="auto"/>
        </w:rPr>
        <w:t xml:space="preserve">1 </w:t>
      </w:r>
      <w:r w:rsidR="00B4742E" w:rsidRPr="00F63E02">
        <w:rPr>
          <w:rFonts w:asciiTheme="minorHAnsi" w:hAnsiTheme="minorHAnsi" w:cstheme="minorHAnsi"/>
          <w:bCs/>
          <w:iCs/>
          <w:color w:val="auto"/>
        </w:rPr>
        <w:t xml:space="preserve">x </w:t>
      </w:r>
      <w:r w:rsidR="00A64369" w:rsidRPr="00F63E02">
        <w:rPr>
          <w:rFonts w:asciiTheme="minorHAnsi" w:hAnsiTheme="minorHAnsi" w:cstheme="minorHAnsi"/>
          <w:bCs/>
          <w:iCs/>
          <w:color w:val="auto"/>
        </w:rPr>
        <w:t>10</w:t>
      </w:r>
      <w:r w:rsidR="00A64369" w:rsidRPr="00F63E02">
        <w:rPr>
          <w:rFonts w:asciiTheme="minorHAnsi" w:hAnsiTheme="minorHAnsi" w:cstheme="minorHAnsi"/>
          <w:bCs/>
          <w:iCs/>
          <w:color w:val="auto"/>
          <w:vertAlign w:val="superscript"/>
        </w:rPr>
        <w:t>11</w:t>
      </w:r>
      <w:r w:rsidR="00A6436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 xml:space="preserve">viral particles of </w:t>
      </w:r>
      <w:r w:rsidR="00491C62" w:rsidRPr="00F63E02">
        <w:rPr>
          <w:rFonts w:asciiTheme="minorHAnsi" w:hAnsiTheme="minorHAnsi" w:cstheme="minorHAnsi"/>
          <w:bCs/>
          <w:iCs/>
          <w:color w:val="auto"/>
        </w:rPr>
        <w:t>AAV1-U7</w:t>
      </w:r>
      <w:r w:rsidRPr="00F63E02">
        <w:rPr>
          <w:rFonts w:asciiTheme="minorHAnsi" w:hAnsiTheme="minorHAnsi" w:cstheme="minorHAnsi"/>
          <w:bCs/>
          <w:iCs/>
          <w:color w:val="auto"/>
        </w:rPr>
        <w:t xml:space="preserve"> in 7</w:t>
      </w:r>
      <w:r w:rsidR="0033496D" w:rsidRPr="00F63E02">
        <w:rPr>
          <w:rFonts w:asciiTheme="minorHAnsi" w:hAnsiTheme="minorHAnsi" w:cstheme="minorHAnsi"/>
          <w:bCs/>
          <w:iCs/>
          <w:color w:val="auto"/>
        </w:rPr>
        <w:t>00</w:t>
      </w:r>
      <w:r w:rsidR="00595D39" w:rsidRPr="00F63E02">
        <w:rPr>
          <w:rFonts w:asciiTheme="minorHAnsi" w:hAnsiTheme="minorHAnsi" w:cstheme="minorHAnsi"/>
          <w:bCs/>
          <w:iCs/>
          <w:color w:val="auto"/>
        </w:rPr>
        <w:t xml:space="preserve"> µ</w:t>
      </w:r>
      <w:r w:rsidR="006277D4" w:rsidRPr="00F63E02">
        <w:rPr>
          <w:rFonts w:asciiTheme="minorHAnsi" w:hAnsiTheme="minorHAnsi" w:cstheme="minorHAnsi"/>
          <w:bCs/>
          <w:iCs/>
          <w:color w:val="auto"/>
        </w:rPr>
        <w:t>L</w:t>
      </w:r>
      <w:r w:rsidR="00595D39" w:rsidRPr="00F63E02">
        <w:rPr>
          <w:rFonts w:asciiTheme="minorHAnsi" w:hAnsiTheme="minorHAnsi" w:cstheme="minorHAnsi"/>
          <w:bCs/>
          <w:iCs/>
          <w:color w:val="auto"/>
        </w:rPr>
        <w:t xml:space="preserve"> of </w:t>
      </w:r>
      <w:r w:rsidR="00E40251" w:rsidRPr="00F63E02">
        <w:rPr>
          <w:rFonts w:asciiTheme="minorHAnsi" w:hAnsiTheme="minorHAnsi" w:cstheme="minorHAnsi"/>
          <w:bCs/>
          <w:iCs/>
          <w:color w:val="auto"/>
        </w:rPr>
        <w:t>warm</w:t>
      </w:r>
      <w:r w:rsidR="00595D39" w:rsidRPr="00F63E02">
        <w:rPr>
          <w:rFonts w:asciiTheme="minorHAnsi" w:hAnsiTheme="minorHAnsi" w:cstheme="minorHAnsi"/>
          <w:bCs/>
          <w:iCs/>
          <w:color w:val="auto"/>
        </w:rPr>
        <w:t xml:space="preserve"> differentiation media</w:t>
      </w:r>
      <w:r w:rsidR="00E40251" w:rsidRPr="00F63E02">
        <w:rPr>
          <w:rFonts w:asciiTheme="minorHAnsi" w:hAnsiTheme="minorHAnsi" w:cstheme="minorHAnsi"/>
          <w:bCs/>
          <w:iCs/>
          <w:color w:val="auto"/>
        </w:rPr>
        <w:t xml:space="preserve"> supplemented with doxycycline</w:t>
      </w:r>
      <w:r w:rsidR="00595D39" w:rsidRPr="00F63E02">
        <w:rPr>
          <w:rFonts w:asciiTheme="minorHAnsi" w:hAnsiTheme="minorHAnsi" w:cstheme="minorHAnsi"/>
          <w:bCs/>
          <w:iCs/>
          <w:color w:val="auto"/>
        </w:rPr>
        <w:t>.</w:t>
      </w:r>
    </w:p>
    <w:p w14:paraId="42C756C9" w14:textId="77777777" w:rsidR="00117A5C" w:rsidRPr="00F63E02" w:rsidRDefault="00117A5C" w:rsidP="00117A5C">
      <w:pPr>
        <w:pStyle w:val="ListParagraph"/>
        <w:rPr>
          <w:rFonts w:asciiTheme="minorHAnsi" w:hAnsiTheme="minorHAnsi" w:cstheme="minorHAnsi"/>
          <w:bCs/>
          <w:iCs/>
          <w:color w:val="auto"/>
        </w:rPr>
      </w:pPr>
    </w:p>
    <w:p w14:paraId="2F68CA1E" w14:textId="1136BDA2" w:rsidR="00117A5C" w:rsidRPr="00F63E02" w:rsidRDefault="00E528B1" w:rsidP="00117A5C">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NOTE:</w:t>
      </w:r>
      <w:r w:rsidR="00117A5C" w:rsidRPr="00F63E02">
        <w:rPr>
          <w:rFonts w:asciiTheme="minorHAnsi" w:hAnsiTheme="minorHAnsi" w:cstheme="minorHAnsi"/>
          <w:bCs/>
          <w:iCs/>
          <w:color w:val="auto"/>
        </w:rPr>
        <w:t xml:space="preserve"> We use qPCR to determine the viral concentration. The amount of virus to be used may vary depending on the quantification method and should be determined previously</w:t>
      </w:r>
      <w:r w:rsidR="002D537D" w:rsidRPr="00F63E02">
        <w:rPr>
          <w:rFonts w:asciiTheme="minorHAnsi" w:hAnsiTheme="minorHAnsi" w:cstheme="minorHAnsi"/>
          <w:bCs/>
          <w:iCs/>
          <w:color w:val="auto"/>
        </w:rPr>
        <w:t xml:space="preserve"> using a reporter assay</w:t>
      </w:r>
      <w:r w:rsidR="00117A5C" w:rsidRPr="00F63E02">
        <w:rPr>
          <w:rFonts w:asciiTheme="minorHAnsi" w:hAnsiTheme="minorHAnsi" w:cstheme="minorHAnsi"/>
          <w:bCs/>
          <w:iCs/>
          <w:color w:val="auto"/>
        </w:rPr>
        <w:t>.</w:t>
      </w:r>
    </w:p>
    <w:p w14:paraId="2AE127AE" w14:textId="77777777"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528D36A9" w14:textId="08872F7A" w:rsidR="006430DD" w:rsidRPr="00F63E02" w:rsidRDefault="00595D39"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Add </w:t>
      </w:r>
      <w:r w:rsidR="00117A5C" w:rsidRPr="00F63E02">
        <w:rPr>
          <w:rFonts w:asciiTheme="minorHAnsi" w:hAnsiTheme="minorHAnsi" w:cstheme="minorHAnsi"/>
          <w:bCs/>
          <w:iCs/>
          <w:color w:val="auto"/>
        </w:rPr>
        <w:t>the viral mix to the well by dr</w:t>
      </w:r>
      <w:r w:rsidR="00480AAD" w:rsidRPr="00F63E02">
        <w:rPr>
          <w:rFonts w:asciiTheme="minorHAnsi" w:hAnsiTheme="minorHAnsi" w:cstheme="minorHAnsi"/>
          <w:bCs/>
          <w:iCs/>
          <w:color w:val="auto"/>
        </w:rPr>
        <w:t>opping</w:t>
      </w:r>
      <w:r w:rsidR="00117A5C" w:rsidRPr="00F63E02">
        <w:rPr>
          <w:rFonts w:asciiTheme="minorHAnsi" w:hAnsiTheme="minorHAnsi" w:cstheme="minorHAnsi"/>
          <w:bCs/>
          <w:iCs/>
          <w:color w:val="auto"/>
        </w:rPr>
        <w:t xml:space="preserve"> it homogenously. </w:t>
      </w:r>
    </w:p>
    <w:p w14:paraId="4AA95DC9" w14:textId="112B7AE5" w:rsidR="00595D39" w:rsidRPr="00F63E02" w:rsidRDefault="00595D39" w:rsidP="009C2E6F">
      <w:pPr>
        <w:pStyle w:val="NormalWeb"/>
        <w:spacing w:before="0" w:beforeAutospacing="0" w:after="0" w:afterAutospacing="0"/>
        <w:ind w:firstLine="60"/>
        <w:rPr>
          <w:rFonts w:asciiTheme="minorHAnsi" w:hAnsiTheme="minorHAnsi" w:cstheme="minorHAnsi"/>
          <w:bCs/>
          <w:iCs/>
          <w:color w:val="auto"/>
        </w:rPr>
      </w:pPr>
    </w:p>
    <w:p w14:paraId="5E7FC0CF" w14:textId="5C5D92CA" w:rsidR="00595D39" w:rsidRPr="00F63E02" w:rsidRDefault="00117A5C" w:rsidP="009C2E6F">
      <w:pPr>
        <w:pStyle w:val="NormalWeb"/>
        <w:numPr>
          <w:ilvl w:val="1"/>
          <w:numId w:val="18"/>
        </w:numPr>
        <w:spacing w:before="0" w:beforeAutospacing="0" w:after="0" w:afterAutospacing="0"/>
        <w:rPr>
          <w:rFonts w:asciiTheme="minorHAnsi" w:hAnsiTheme="minorHAnsi" w:cstheme="minorHAnsi"/>
          <w:bCs/>
          <w:iCs/>
          <w:color w:val="auto"/>
        </w:rPr>
      </w:pPr>
      <w:proofErr w:type="gramStart"/>
      <w:r w:rsidRPr="00F63E02">
        <w:rPr>
          <w:rFonts w:asciiTheme="minorHAnsi" w:hAnsiTheme="minorHAnsi" w:cstheme="minorHAnsi"/>
          <w:bCs/>
          <w:iCs/>
          <w:color w:val="auto"/>
        </w:rPr>
        <w:t>The following day</w:t>
      </w:r>
      <w:r w:rsidR="00AE20EE" w:rsidRPr="00F63E02">
        <w:rPr>
          <w:rFonts w:asciiTheme="minorHAnsi" w:hAnsiTheme="minorHAnsi" w:cstheme="minorHAnsi"/>
          <w:bCs/>
          <w:iCs/>
          <w:color w:val="auto"/>
        </w:rPr>
        <w:t>,</w:t>
      </w:r>
      <w:proofErr w:type="gramEnd"/>
      <w:r w:rsidR="00595D39" w:rsidRPr="00F63E02">
        <w:rPr>
          <w:rFonts w:asciiTheme="minorHAnsi" w:hAnsiTheme="minorHAnsi" w:cstheme="minorHAnsi"/>
          <w:bCs/>
          <w:iCs/>
          <w:color w:val="auto"/>
        </w:rPr>
        <w:t xml:space="preserve"> add 1</w:t>
      </w:r>
      <w:r w:rsidRPr="00F63E02">
        <w:rPr>
          <w:rFonts w:asciiTheme="minorHAnsi" w:hAnsiTheme="minorHAnsi" w:cstheme="minorHAnsi"/>
          <w:bCs/>
          <w:iCs/>
          <w:color w:val="auto"/>
        </w:rPr>
        <w:t>.3</w:t>
      </w:r>
      <w:r w:rsidR="00595D39" w:rsidRPr="00F63E02">
        <w:rPr>
          <w:rFonts w:asciiTheme="minorHAnsi" w:hAnsiTheme="minorHAnsi" w:cstheme="minorHAnsi"/>
          <w:bCs/>
          <w:iCs/>
          <w:color w:val="auto"/>
        </w:rPr>
        <w:t xml:space="preserve"> m</w:t>
      </w:r>
      <w:r w:rsidRPr="00F63E02">
        <w:rPr>
          <w:rFonts w:asciiTheme="minorHAnsi" w:hAnsiTheme="minorHAnsi" w:cstheme="minorHAnsi"/>
          <w:bCs/>
          <w:iCs/>
          <w:color w:val="auto"/>
        </w:rPr>
        <w:t>L</w:t>
      </w:r>
      <w:r w:rsidR="00595D39" w:rsidRPr="00F63E02">
        <w:rPr>
          <w:rFonts w:asciiTheme="minorHAnsi" w:hAnsiTheme="minorHAnsi" w:cstheme="minorHAnsi"/>
          <w:bCs/>
          <w:iCs/>
          <w:color w:val="auto"/>
        </w:rPr>
        <w:t xml:space="preserve"> of </w:t>
      </w:r>
      <w:r w:rsidRPr="00F63E02">
        <w:rPr>
          <w:rFonts w:asciiTheme="minorHAnsi" w:hAnsiTheme="minorHAnsi" w:cstheme="minorHAnsi"/>
          <w:bCs/>
          <w:iCs/>
          <w:color w:val="auto"/>
        </w:rPr>
        <w:t>warm</w:t>
      </w:r>
      <w:r w:rsidR="00595D39" w:rsidRPr="00F63E02">
        <w:rPr>
          <w:rFonts w:asciiTheme="minorHAnsi" w:hAnsiTheme="minorHAnsi" w:cstheme="minorHAnsi"/>
          <w:bCs/>
          <w:iCs/>
          <w:color w:val="auto"/>
        </w:rPr>
        <w:t xml:space="preserve"> differentiation media</w:t>
      </w:r>
      <w:r w:rsidRPr="00F63E02">
        <w:rPr>
          <w:rFonts w:asciiTheme="minorHAnsi" w:hAnsiTheme="minorHAnsi" w:cstheme="minorHAnsi"/>
          <w:bCs/>
          <w:iCs/>
          <w:color w:val="auto"/>
        </w:rPr>
        <w:t xml:space="preserve"> supplemented with doxycycline</w:t>
      </w:r>
      <w:r w:rsidR="00595D39" w:rsidRPr="00F63E02">
        <w:rPr>
          <w:rFonts w:asciiTheme="minorHAnsi" w:hAnsiTheme="minorHAnsi" w:cstheme="minorHAnsi"/>
          <w:bCs/>
          <w:iCs/>
          <w:color w:val="auto"/>
        </w:rPr>
        <w:t xml:space="preserve">. </w:t>
      </w:r>
    </w:p>
    <w:p w14:paraId="1B123684" w14:textId="77777777"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1E914521" w14:textId="33A5DA79" w:rsidR="006430DD" w:rsidRPr="00F63E02" w:rsidRDefault="00595D39" w:rsidP="006D5749">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Collect the cells</w:t>
      </w:r>
      <w:r w:rsidR="00697C24" w:rsidRPr="00F63E02">
        <w:rPr>
          <w:rFonts w:asciiTheme="minorHAnsi" w:hAnsiTheme="minorHAnsi" w:cstheme="minorHAnsi"/>
          <w:bCs/>
          <w:iCs/>
          <w:color w:val="auto"/>
        </w:rPr>
        <w:t xml:space="preserve"> at least</w:t>
      </w:r>
      <w:r w:rsidRPr="00F63E02">
        <w:rPr>
          <w:rFonts w:asciiTheme="minorHAnsi" w:hAnsiTheme="minorHAnsi" w:cstheme="minorHAnsi"/>
          <w:bCs/>
          <w:iCs/>
          <w:color w:val="auto"/>
        </w:rPr>
        <w:t xml:space="preserve"> </w:t>
      </w:r>
      <w:r w:rsidR="006277D4" w:rsidRPr="00F63E02">
        <w:rPr>
          <w:rFonts w:asciiTheme="minorHAnsi" w:hAnsiTheme="minorHAnsi" w:cstheme="minorHAnsi"/>
          <w:bCs/>
          <w:iCs/>
          <w:color w:val="auto"/>
        </w:rPr>
        <w:t>three</w:t>
      </w:r>
      <w:r w:rsidRPr="00F63E02">
        <w:rPr>
          <w:rFonts w:asciiTheme="minorHAnsi" w:hAnsiTheme="minorHAnsi" w:cstheme="minorHAnsi"/>
          <w:bCs/>
          <w:iCs/>
          <w:color w:val="auto"/>
        </w:rPr>
        <w:t xml:space="preserve"> days later for RNA extraction or </w:t>
      </w:r>
      <w:r w:rsidR="006277D4" w:rsidRPr="00F63E02">
        <w:rPr>
          <w:rFonts w:asciiTheme="minorHAnsi" w:hAnsiTheme="minorHAnsi" w:cstheme="minorHAnsi"/>
          <w:bCs/>
          <w:iCs/>
          <w:color w:val="auto"/>
        </w:rPr>
        <w:t xml:space="preserve">seven to </w:t>
      </w:r>
      <w:r w:rsidR="00117A5C" w:rsidRPr="00F63E02">
        <w:rPr>
          <w:rFonts w:asciiTheme="minorHAnsi" w:hAnsiTheme="minorHAnsi" w:cstheme="minorHAnsi"/>
          <w:bCs/>
          <w:iCs/>
          <w:color w:val="auto"/>
        </w:rPr>
        <w:t>21 d</w:t>
      </w:r>
      <w:r w:rsidRPr="00F63E02">
        <w:rPr>
          <w:rFonts w:asciiTheme="minorHAnsi" w:hAnsiTheme="minorHAnsi" w:cstheme="minorHAnsi"/>
          <w:bCs/>
          <w:iCs/>
          <w:color w:val="auto"/>
        </w:rPr>
        <w:t>ays in case of protein analysis</w:t>
      </w:r>
      <w:r w:rsidR="00117A5C" w:rsidRPr="00F63E02">
        <w:rPr>
          <w:rFonts w:asciiTheme="minorHAnsi" w:hAnsiTheme="minorHAnsi" w:cstheme="minorHAnsi"/>
          <w:bCs/>
          <w:iCs/>
          <w:color w:val="auto"/>
        </w:rPr>
        <w:t>.</w:t>
      </w:r>
    </w:p>
    <w:p w14:paraId="0B9AE7E8" w14:textId="77777777" w:rsidR="00117A5C" w:rsidRPr="00F63E02" w:rsidRDefault="00117A5C" w:rsidP="00117A5C">
      <w:pPr>
        <w:pStyle w:val="NormalWeb"/>
        <w:spacing w:before="0" w:beforeAutospacing="0" w:after="0" w:afterAutospacing="0"/>
        <w:rPr>
          <w:rFonts w:asciiTheme="minorHAnsi" w:hAnsiTheme="minorHAnsi" w:cstheme="minorHAnsi"/>
          <w:bCs/>
          <w:iCs/>
          <w:color w:val="auto"/>
        </w:rPr>
      </w:pPr>
    </w:p>
    <w:p w14:paraId="6847820E" w14:textId="556687F2" w:rsidR="00595D39" w:rsidRPr="00F63E02" w:rsidRDefault="00595D39" w:rsidP="009C2E6F">
      <w:pPr>
        <w:pStyle w:val="NormalWeb"/>
        <w:numPr>
          <w:ilvl w:val="0"/>
          <w:numId w:val="18"/>
        </w:numPr>
        <w:spacing w:before="0" w:beforeAutospacing="0" w:after="0" w:afterAutospacing="0"/>
        <w:rPr>
          <w:rFonts w:asciiTheme="minorHAnsi" w:hAnsiTheme="minorHAnsi" w:cstheme="minorHAnsi"/>
          <w:b/>
          <w:iCs/>
          <w:color w:val="auto"/>
        </w:rPr>
      </w:pPr>
      <w:r w:rsidRPr="00F63E02">
        <w:rPr>
          <w:rFonts w:asciiTheme="minorHAnsi" w:hAnsiTheme="minorHAnsi" w:cstheme="minorHAnsi"/>
          <w:b/>
          <w:iCs/>
          <w:color w:val="auto"/>
        </w:rPr>
        <w:t>RNA extraction</w:t>
      </w:r>
    </w:p>
    <w:p w14:paraId="30446A7A" w14:textId="77777777" w:rsidR="006430DD" w:rsidRPr="00F63E02" w:rsidRDefault="006430DD" w:rsidP="006430DD">
      <w:pPr>
        <w:pStyle w:val="NormalWeb"/>
        <w:spacing w:before="0" w:beforeAutospacing="0" w:after="0" w:afterAutospacing="0"/>
        <w:rPr>
          <w:rFonts w:asciiTheme="minorHAnsi" w:hAnsiTheme="minorHAnsi" w:cstheme="minorHAnsi"/>
          <w:b/>
          <w:iCs/>
          <w:color w:val="auto"/>
        </w:rPr>
      </w:pPr>
    </w:p>
    <w:p w14:paraId="1A555025" w14:textId="67DC803C" w:rsidR="00595D39" w:rsidRPr="00F63E02" w:rsidRDefault="00E528B1" w:rsidP="006430DD">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NOTE: </w:t>
      </w:r>
      <w:r w:rsidR="00595D39" w:rsidRPr="00F63E02">
        <w:rPr>
          <w:rFonts w:asciiTheme="minorHAnsi" w:hAnsiTheme="minorHAnsi" w:cstheme="minorHAnsi"/>
          <w:bCs/>
          <w:iCs/>
          <w:color w:val="auto"/>
        </w:rPr>
        <w:t>All material used during this step should be RNase free</w:t>
      </w:r>
      <w:r w:rsidR="000866C9" w:rsidRPr="00F63E02">
        <w:rPr>
          <w:rFonts w:asciiTheme="minorHAnsi" w:hAnsiTheme="minorHAnsi" w:cstheme="minorHAnsi"/>
          <w:bCs/>
          <w:iCs/>
          <w:color w:val="auto"/>
        </w:rPr>
        <w:t>.</w:t>
      </w:r>
    </w:p>
    <w:p w14:paraId="4F9B796B" w14:textId="77777777"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16628388" w14:textId="75321C31" w:rsidR="00595D39" w:rsidRPr="00F63E02" w:rsidRDefault="00595D39"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Add </w:t>
      </w:r>
      <w:r w:rsidR="009C2E6F" w:rsidRPr="00F63E02">
        <w:rPr>
          <w:rFonts w:asciiTheme="minorHAnsi" w:hAnsiTheme="minorHAnsi" w:cstheme="minorHAnsi"/>
          <w:bCs/>
          <w:iCs/>
          <w:color w:val="auto"/>
        </w:rPr>
        <w:t>500 µL</w:t>
      </w:r>
      <w:r w:rsidRPr="00F63E02">
        <w:rPr>
          <w:rFonts w:asciiTheme="minorHAnsi" w:hAnsiTheme="minorHAnsi" w:cstheme="minorHAnsi"/>
          <w:bCs/>
          <w:iCs/>
          <w:color w:val="auto"/>
        </w:rPr>
        <w:t xml:space="preserve"> of </w:t>
      </w:r>
      <w:proofErr w:type="spellStart"/>
      <w:r w:rsidRPr="00F63E02">
        <w:rPr>
          <w:rFonts w:asciiTheme="minorHAnsi" w:hAnsiTheme="minorHAnsi" w:cstheme="minorHAnsi"/>
          <w:bCs/>
          <w:iCs/>
          <w:color w:val="auto"/>
        </w:rPr>
        <w:t>T</w:t>
      </w:r>
      <w:r w:rsidR="008056EF" w:rsidRPr="00F63E02">
        <w:rPr>
          <w:rFonts w:asciiTheme="minorHAnsi" w:hAnsiTheme="minorHAnsi" w:cstheme="minorHAnsi"/>
          <w:bCs/>
          <w:iCs/>
          <w:color w:val="auto"/>
        </w:rPr>
        <w:t>RI</w:t>
      </w:r>
      <w:r w:rsidRPr="00F63E02">
        <w:rPr>
          <w:rFonts w:asciiTheme="minorHAnsi" w:hAnsiTheme="minorHAnsi" w:cstheme="minorHAnsi"/>
          <w:bCs/>
          <w:iCs/>
          <w:color w:val="auto"/>
        </w:rPr>
        <w:t>zol</w:t>
      </w:r>
      <w:proofErr w:type="spellEnd"/>
      <w:r w:rsidRPr="00F63E02">
        <w:rPr>
          <w:rFonts w:asciiTheme="minorHAnsi" w:hAnsiTheme="minorHAnsi" w:cstheme="minorHAnsi"/>
          <w:bCs/>
          <w:iCs/>
          <w:color w:val="auto"/>
        </w:rPr>
        <w:t xml:space="preserve"> per </w:t>
      </w:r>
      <w:r w:rsidR="009C2E6F" w:rsidRPr="00F63E02">
        <w:rPr>
          <w:rFonts w:asciiTheme="minorHAnsi" w:hAnsiTheme="minorHAnsi" w:cstheme="minorHAnsi"/>
          <w:bCs/>
          <w:iCs/>
          <w:color w:val="auto"/>
        </w:rPr>
        <w:t>pellet</w:t>
      </w:r>
      <w:r w:rsidRPr="00F63E02">
        <w:rPr>
          <w:rFonts w:asciiTheme="minorHAnsi" w:hAnsiTheme="minorHAnsi" w:cstheme="minorHAnsi"/>
          <w:bCs/>
          <w:iCs/>
          <w:color w:val="auto"/>
        </w:rPr>
        <w:t xml:space="preserve"> and pipet</w:t>
      </w:r>
      <w:r w:rsidR="008132DD" w:rsidRPr="00F63E02">
        <w:rPr>
          <w:rFonts w:asciiTheme="minorHAnsi" w:hAnsiTheme="minorHAnsi" w:cstheme="minorHAnsi"/>
          <w:bCs/>
          <w:iCs/>
          <w:color w:val="auto"/>
        </w:rPr>
        <w:t xml:space="preserve"> up and down</w:t>
      </w:r>
      <w:r w:rsidRPr="00F63E02">
        <w:rPr>
          <w:rFonts w:asciiTheme="minorHAnsi" w:hAnsiTheme="minorHAnsi" w:cstheme="minorHAnsi"/>
          <w:bCs/>
          <w:iCs/>
          <w:color w:val="auto"/>
        </w:rPr>
        <w:t xml:space="preserve"> several times to ensure that cells are homogenously lysed. </w:t>
      </w:r>
    </w:p>
    <w:p w14:paraId="62DEA4C9" w14:textId="77777777"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5C5CBEC3" w14:textId="671B5FDC" w:rsidR="00595D39" w:rsidRPr="00F63E02" w:rsidRDefault="00595D39"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Transfer the cell lysate in a 1.5</w:t>
      </w:r>
      <w:r w:rsidR="009C2E6F"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m</w:t>
      </w:r>
      <w:r w:rsidR="009C2E6F"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tube and incubated for 5</w:t>
      </w:r>
      <w:r w:rsidR="009C2E6F"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 xml:space="preserve">min at </w:t>
      </w:r>
      <w:r w:rsidR="009C2E6F" w:rsidRPr="00F63E02">
        <w:rPr>
          <w:rFonts w:asciiTheme="minorHAnsi" w:hAnsiTheme="minorHAnsi" w:cstheme="minorHAnsi"/>
          <w:bCs/>
          <w:iCs/>
          <w:color w:val="auto"/>
        </w:rPr>
        <w:t>room temperature.</w:t>
      </w:r>
    </w:p>
    <w:p w14:paraId="4B1689C4" w14:textId="77777777" w:rsidR="006430DD" w:rsidRPr="00F63E02" w:rsidRDefault="006430DD" w:rsidP="006430DD">
      <w:pPr>
        <w:pStyle w:val="NormalWeb"/>
        <w:spacing w:before="0" w:beforeAutospacing="0" w:after="0" w:afterAutospacing="0"/>
        <w:rPr>
          <w:rFonts w:asciiTheme="minorHAnsi" w:hAnsiTheme="minorHAnsi" w:cstheme="minorHAnsi"/>
          <w:bCs/>
          <w:iCs/>
          <w:color w:val="auto"/>
        </w:rPr>
      </w:pPr>
    </w:p>
    <w:p w14:paraId="2144B087" w14:textId="20171F45" w:rsidR="009C2E6F" w:rsidRPr="00F63E02" w:rsidRDefault="009C2E6F"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Add</w:t>
      </w:r>
      <w:r w:rsidR="00595D3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100 µL</w:t>
      </w:r>
      <w:r w:rsidR="00595D39" w:rsidRPr="00F63E02">
        <w:rPr>
          <w:rFonts w:asciiTheme="minorHAnsi" w:hAnsiTheme="minorHAnsi" w:cstheme="minorHAnsi"/>
          <w:bCs/>
          <w:iCs/>
          <w:color w:val="auto"/>
        </w:rPr>
        <w:t xml:space="preserve"> of chloroform and shake manually for 15</w:t>
      </w:r>
      <w:r w:rsidR="008132DD" w:rsidRPr="00F63E02">
        <w:rPr>
          <w:rFonts w:asciiTheme="minorHAnsi" w:hAnsiTheme="minorHAnsi" w:cstheme="minorHAnsi"/>
          <w:bCs/>
          <w:iCs/>
          <w:color w:val="auto"/>
        </w:rPr>
        <w:t xml:space="preserve"> </w:t>
      </w:r>
      <w:r w:rsidR="00595D39" w:rsidRPr="00F63E02">
        <w:rPr>
          <w:rFonts w:asciiTheme="minorHAnsi" w:hAnsiTheme="minorHAnsi" w:cstheme="minorHAnsi"/>
          <w:bCs/>
          <w:iCs/>
          <w:color w:val="auto"/>
        </w:rPr>
        <w:t xml:space="preserve">s. Incubate for </w:t>
      </w:r>
      <w:r w:rsidRPr="00F63E02">
        <w:rPr>
          <w:rFonts w:asciiTheme="minorHAnsi" w:hAnsiTheme="minorHAnsi" w:cstheme="minorHAnsi"/>
          <w:bCs/>
          <w:iCs/>
          <w:color w:val="auto"/>
        </w:rPr>
        <w:t xml:space="preserve">5 </w:t>
      </w:r>
      <w:r w:rsidR="00595D39" w:rsidRPr="00F63E02">
        <w:rPr>
          <w:rFonts w:asciiTheme="minorHAnsi" w:hAnsiTheme="minorHAnsi" w:cstheme="minorHAnsi"/>
          <w:bCs/>
          <w:iCs/>
          <w:color w:val="auto"/>
        </w:rPr>
        <w:t xml:space="preserve">min at </w:t>
      </w:r>
      <w:r w:rsidRPr="00F63E02">
        <w:rPr>
          <w:rFonts w:asciiTheme="minorHAnsi" w:hAnsiTheme="minorHAnsi" w:cstheme="minorHAnsi"/>
          <w:bCs/>
          <w:iCs/>
          <w:color w:val="auto"/>
        </w:rPr>
        <w:t>room temperature.</w:t>
      </w:r>
    </w:p>
    <w:p w14:paraId="7CBF80AE" w14:textId="77777777" w:rsidR="009C2E6F" w:rsidRPr="00F63E02" w:rsidRDefault="009C2E6F" w:rsidP="006430DD">
      <w:pPr>
        <w:pStyle w:val="NormalWeb"/>
        <w:spacing w:before="0" w:beforeAutospacing="0" w:after="0" w:afterAutospacing="0"/>
        <w:rPr>
          <w:rFonts w:asciiTheme="minorHAnsi" w:hAnsiTheme="minorHAnsi" w:cstheme="minorHAnsi"/>
          <w:bCs/>
          <w:iCs/>
          <w:color w:val="auto"/>
        </w:rPr>
      </w:pPr>
    </w:p>
    <w:p w14:paraId="38D21537" w14:textId="6AD459AB" w:rsidR="008132DD" w:rsidRPr="00F63E02" w:rsidRDefault="008132DD"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C</w:t>
      </w:r>
      <w:r w:rsidR="00595D39" w:rsidRPr="00F63E02">
        <w:rPr>
          <w:rFonts w:asciiTheme="minorHAnsi" w:hAnsiTheme="minorHAnsi" w:cstheme="minorHAnsi"/>
          <w:bCs/>
          <w:iCs/>
          <w:color w:val="auto"/>
        </w:rPr>
        <w:t xml:space="preserve">entrifuge </w:t>
      </w:r>
      <w:r w:rsidRPr="00F63E02">
        <w:rPr>
          <w:rFonts w:asciiTheme="minorHAnsi" w:hAnsiTheme="minorHAnsi" w:cstheme="minorHAnsi"/>
          <w:bCs/>
          <w:iCs/>
          <w:color w:val="auto"/>
        </w:rPr>
        <w:t xml:space="preserve">at 12,000 x g </w:t>
      </w:r>
      <w:r w:rsidR="00595D39" w:rsidRPr="00F63E02">
        <w:rPr>
          <w:rFonts w:asciiTheme="minorHAnsi" w:hAnsiTheme="minorHAnsi" w:cstheme="minorHAnsi"/>
          <w:bCs/>
          <w:iCs/>
          <w:color w:val="auto"/>
        </w:rPr>
        <w:t>for 15</w:t>
      </w:r>
      <w:r w:rsidRPr="00F63E02">
        <w:rPr>
          <w:rFonts w:asciiTheme="minorHAnsi" w:hAnsiTheme="minorHAnsi" w:cstheme="minorHAnsi"/>
          <w:bCs/>
          <w:iCs/>
          <w:color w:val="auto"/>
        </w:rPr>
        <w:t xml:space="preserve"> </w:t>
      </w:r>
      <w:r w:rsidR="00595D39" w:rsidRPr="00F63E02">
        <w:rPr>
          <w:rFonts w:asciiTheme="minorHAnsi" w:hAnsiTheme="minorHAnsi" w:cstheme="minorHAnsi"/>
          <w:bCs/>
          <w:iCs/>
          <w:color w:val="auto"/>
        </w:rPr>
        <w:t>min</w:t>
      </w:r>
      <w:r w:rsidRPr="00F63E02">
        <w:rPr>
          <w:rFonts w:asciiTheme="minorHAnsi" w:hAnsiTheme="minorHAnsi" w:cstheme="minorHAnsi"/>
          <w:bCs/>
          <w:iCs/>
          <w:color w:val="auto"/>
        </w:rPr>
        <w:t xml:space="preserve"> at 4 </w:t>
      </w:r>
      <w:r w:rsidRPr="00F63E02">
        <w:rPr>
          <w:rFonts w:asciiTheme="minorHAnsi" w:hAnsiTheme="minorHAnsi" w:cstheme="minorHAnsi"/>
          <w:color w:val="auto"/>
        </w:rPr>
        <w:t>°C</w:t>
      </w:r>
      <w:r w:rsidR="00595D39" w:rsidRPr="00F63E02">
        <w:rPr>
          <w:rFonts w:asciiTheme="minorHAnsi" w:hAnsiTheme="minorHAnsi" w:cstheme="minorHAnsi"/>
          <w:bCs/>
          <w:iCs/>
          <w:color w:val="auto"/>
        </w:rPr>
        <w:t xml:space="preserve">. Collect the aqueous phase (upper one) and transfer it </w:t>
      </w:r>
      <w:r w:rsidR="00AE20EE" w:rsidRPr="00F63E02">
        <w:rPr>
          <w:rFonts w:asciiTheme="minorHAnsi" w:hAnsiTheme="minorHAnsi" w:cstheme="minorHAnsi"/>
          <w:bCs/>
          <w:iCs/>
          <w:color w:val="auto"/>
        </w:rPr>
        <w:t>to</w:t>
      </w:r>
      <w:r w:rsidR="00595D39" w:rsidRPr="00F63E02">
        <w:rPr>
          <w:rFonts w:asciiTheme="minorHAnsi" w:hAnsiTheme="minorHAnsi" w:cstheme="minorHAnsi"/>
          <w:bCs/>
          <w:iCs/>
          <w:color w:val="auto"/>
        </w:rPr>
        <w:t xml:space="preserve"> a new </w:t>
      </w:r>
      <w:r w:rsidRPr="00F63E02">
        <w:rPr>
          <w:rFonts w:asciiTheme="minorHAnsi" w:hAnsiTheme="minorHAnsi" w:cstheme="minorHAnsi"/>
          <w:bCs/>
          <w:iCs/>
          <w:color w:val="auto"/>
        </w:rPr>
        <w:t xml:space="preserve">1.5 mL </w:t>
      </w:r>
      <w:r w:rsidR="00595D39" w:rsidRPr="00F63E02">
        <w:rPr>
          <w:rFonts w:asciiTheme="minorHAnsi" w:hAnsiTheme="minorHAnsi" w:cstheme="minorHAnsi"/>
          <w:bCs/>
          <w:iCs/>
          <w:color w:val="auto"/>
        </w:rPr>
        <w:t xml:space="preserve">tube. </w:t>
      </w:r>
    </w:p>
    <w:p w14:paraId="03CCA6E5" w14:textId="77777777" w:rsidR="008132DD" w:rsidRPr="00F63E02" w:rsidRDefault="008132DD" w:rsidP="008132DD">
      <w:pPr>
        <w:pStyle w:val="ListParagraph"/>
        <w:rPr>
          <w:rFonts w:asciiTheme="minorHAnsi" w:hAnsiTheme="minorHAnsi" w:cstheme="minorHAnsi"/>
          <w:bCs/>
          <w:iCs/>
          <w:color w:val="auto"/>
        </w:rPr>
      </w:pPr>
    </w:p>
    <w:p w14:paraId="4E975DA6" w14:textId="6F2EE92B" w:rsidR="008132DD" w:rsidRPr="00F63E02" w:rsidRDefault="008132DD" w:rsidP="009C2E6F">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For 1 volume of </w:t>
      </w:r>
      <w:r w:rsidR="00AE20EE" w:rsidRPr="00F63E02">
        <w:rPr>
          <w:rFonts w:asciiTheme="minorHAnsi" w:hAnsiTheme="minorHAnsi" w:cstheme="minorHAnsi"/>
          <w:bCs/>
          <w:iCs/>
          <w:color w:val="auto"/>
        </w:rPr>
        <w:t xml:space="preserve">the </w:t>
      </w:r>
      <w:r w:rsidRPr="00F63E02">
        <w:rPr>
          <w:rFonts w:asciiTheme="minorHAnsi" w:hAnsiTheme="minorHAnsi" w:cstheme="minorHAnsi"/>
          <w:bCs/>
          <w:iCs/>
          <w:color w:val="auto"/>
        </w:rPr>
        <w:t>aqueous phase, add 1 volume of ethanol 100% and mix by pipetting.</w:t>
      </w:r>
    </w:p>
    <w:p w14:paraId="459DFB71" w14:textId="77777777" w:rsidR="00C96ACE" w:rsidRPr="00F63E02" w:rsidRDefault="00C96ACE" w:rsidP="00C96ACE">
      <w:pPr>
        <w:pStyle w:val="ListParagraph"/>
        <w:rPr>
          <w:rFonts w:asciiTheme="minorHAnsi" w:hAnsiTheme="minorHAnsi" w:cstheme="minorHAnsi"/>
          <w:bCs/>
          <w:iCs/>
          <w:color w:val="auto"/>
        </w:rPr>
      </w:pPr>
    </w:p>
    <w:p w14:paraId="3BF946DA" w14:textId="313E5EE6" w:rsidR="00C96ACE" w:rsidRPr="00F63E02" w:rsidRDefault="00E528B1" w:rsidP="00C96ACE">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NOTE:</w:t>
      </w:r>
      <w:r w:rsidR="00C96ACE"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W</w:t>
      </w:r>
      <w:r w:rsidR="00C96ACE" w:rsidRPr="00F63E02">
        <w:rPr>
          <w:rFonts w:asciiTheme="minorHAnsi" w:hAnsiTheme="minorHAnsi" w:cstheme="minorHAnsi"/>
          <w:bCs/>
          <w:iCs/>
          <w:color w:val="auto"/>
        </w:rPr>
        <w:t>e recommend column purification and concentration.</w:t>
      </w:r>
    </w:p>
    <w:p w14:paraId="1DC6A693" w14:textId="77777777" w:rsidR="008132DD" w:rsidRPr="00F63E02" w:rsidRDefault="008132DD" w:rsidP="008132DD">
      <w:pPr>
        <w:pStyle w:val="ListParagraph"/>
        <w:rPr>
          <w:rFonts w:asciiTheme="minorHAnsi" w:hAnsiTheme="minorHAnsi" w:cstheme="minorHAnsi"/>
          <w:bCs/>
          <w:iCs/>
          <w:color w:val="auto"/>
        </w:rPr>
      </w:pPr>
    </w:p>
    <w:p w14:paraId="048E0347" w14:textId="66BA241A" w:rsidR="006430DD" w:rsidRPr="00F63E02" w:rsidRDefault="008132DD" w:rsidP="00C96ACE">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Transfer the sample to a Zymo-Spin IC column in a collection tube and centrifuge at 12,000 x g for 30 s. Discard the flow-through. </w:t>
      </w:r>
    </w:p>
    <w:p w14:paraId="77F6362E" w14:textId="77777777" w:rsidR="008132DD" w:rsidRPr="00F63E02" w:rsidRDefault="008132DD" w:rsidP="008132DD">
      <w:pPr>
        <w:pStyle w:val="ListParagraph"/>
        <w:rPr>
          <w:rFonts w:asciiTheme="minorHAnsi" w:hAnsiTheme="minorHAnsi" w:cstheme="minorHAnsi"/>
          <w:bCs/>
          <w:iCs/>
          <w:color w:val="auto"/>
        </w:rPr>
      </w:pPr>
    </w:p>
    <w:p w14:paraId="0E07D6A9" w14:textId="58A79C4E" w:rsidR="008132DD" w:rsidRPr="00F63E02" w:rsidRDefault="00C96ACE" w:rsidP="00C96ACE">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For in</w:t>
      </w:r>
      <w:r w:rsidRPr="00F63E02">
        <w:rPr>
          <w:color w:val="auto"/>
        </w:rPr>
        <w:t>-column DNase I digestion, pre-wash the column with 400 µL RNA Wash Buffer. Centrifuge at 12,000 x g for 30 s. Discard the flow-through.</w:t>
      </w:r>
    </w:p>
    <w:p w14:paraId="5519C2D9" w14:textId="77777777" w:rsidR="00C96ACE" w:rsidRPr="00F63E02" w:rsidRDefault="00C96ACE" w:rsidP="00C96ACE">
      <w:pPr>
        <w:pStyle w:val="ListParagraph"/>
        <w:rPr>
          <w:rFonts w:asciiTheme="minorHAnsi" w:hAnsiTheme="minorHAnsi" w:cstheme="minorHAnsi"/>
          <w:bCs/>
          <w:iCs/>
          <w:color w:val="auto"/>
        </w:rPr>
      </w:pPr>
    </w:p>
    <w:p w14:paraId="31243341" w14:textId="74B0EFD0" w:rsidR="00C96ACE" w:rsidRPr="00F63E02" w:rsidRDefault="00C96ACE" w:rsidP="00C96ACE">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Prepare 40 </w:t>
      </w:r>
      <w:r w:rsidRPr="00F63E02">
        <w:rPr>
          <w:rFonts w:cstheme="minorHAnsi"/>
          <w:color w:val="auto"/>
        </w:rPr>
        <w:t>µ</w:t>
      </w:r>
      <w:r w:rsidRPr="00F63E02">
        <w:rPr>
          <w:color w:val="auto"/>
        </w:rPr>
        <w:t>L</w:t>
      </w:r>
      <w:r w:rsidRPr="00F63E02">
        <w:rPr>
          <w:rFonts w:asciiTheme="minorHAnsi" w:hAnsiTheme="minorHAnsi" w:cstheme="minorHAnsi"/>
          <w:bCs/>
          <w:iCs/>
          <w:color w:val="auto"/>
        </w:rPr>
        <w:t xml:space="preserve"> of DNase reaction mix per sample. Mix 5 </w:t>
      </w:r>
      <w:r w:rsidRPr="00F63E02">
        <w:rPr>
          <w:rFonts w:cstheme="minorHAnsi"/>
          <w:color w:val="auto"/>
        </w:rPr>
        <w:t>µ</w:t>
      </w:r>
      <w:r w:rsidRPr="00F63E02">
        <w:rPr>
          <w:color w:val="auto"/>
        </w:rPr>
        <w:t>L</w:t>
      </w:r>
      <w:r w:rsidRPr="00F63E02">
        <w:rPr>
          <w:rFonts w:asciiTheme="minorHAnsi" w:hAnsiTheme="minorHAnsi" w:cstheme="minorHAnsi"/>
          <w:bCs/>
          <w:iCs/>
          <w:color w:val="auto"/>
        </w:rPr>
        <w:t xml:space="preserve"> DNase I with 35 </w:t>
      </w:r>
      <w:r w:rsidRPr="00F63E02">
        <w:rPr>
          <w:rFonts w:cstheme="minorHAnsi"/>
          <w:color w:val="auto"/>
        </w:rPr>
        <w:t>µ</w:t>
      </w:r>
      <w:r w:rsidRPr="00F63E02">
        <w:rPr>
          <w:color w:val="auto"/>
        </w:rPr>
        <w:t>L</w:t>
      </w:r>
      <w:r w:rsidRPr="00F63E02">
        <w:rPr>
          <w:rFonts w:asciiTheme="minorHAnsi" w:hAnsiTheme="minorHAnsi" w:cstheme="minorHAnsi"/>
          <w:bCs/>
          <w:iCs/>
          <w:color w:val="auto"/>
        </w:rPr>
        <w:t xml:space="preserve"> DNA Digestion Buffer.</w:t>
      </w:r>
    </w:p>
    <w:p w14:paraId="38ABBA5B" w14:textId="77777777" w:rsidR="00C96ACE" w:rsidRPr="00F63E02" w:rsidRDefault="00C96ACE" w:rsidP="00C96ACE">
      <w:pPr>
        <w:pStyle w:val="ListParagraph"/>
        <w:rPr>
          <w:rFonts w:asciiTheme="minorHAnsi" w:hAnsiTheme="minorHAnsi" w:cstheme="minorHAnsi"/>
          <w:bCs/>
          <w:iCs/>
          <w:color w:val="auto"/>
        </w:rPr>
      </w:pPr>
    </w:p>
    <w:p w14:paraId="57480216" w14:textId="77777777" w:rsidR="00C96ACE" w:rsidRPr="00F63E02" w:rsidRDefault="00C96ACE" w:rsidP="00EF7736">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Add the mix directly to the</w:t>
      </w:r>
      <w:r w:rsidRPr="00F63E02">
        <w:rPr>
          <w:color w:val="auto"/>
        </w:rPr>
        <w:t xml:space="preserve"> column matrix. Incubate at room temperature for 15 min.</w:t>
      </w:r>
    </w:p>
    <w:p w14:paraId="33A4AD9B" w14:textId="77777777" w:rsidR="00C96ACE" w:rsidRPr="00F63E02" w:rsidRDefault="00C96ACE" w:rsidP="00EF7736">
      <w:pPr>
        <w:pStyle w:val="ListParagraph"/>
        <w:rPr>
          <w:color w:val="auto"/>
        </w:rPr>
      </w:pPr>
    </w:p>
    <w:p w14:paraId="34D1856E" w14:textId="2BD57C7D" w:rsidR="00C96ACE" w:rsidRPr="00F63E02" w:rsidRDefault="00C96ACE" w:rsidP="00EF7736">
      <w:pPr>
        <w:pStyle w:val="NormalWeb"/>
        <w:widowControl/>
        <w:numPr>
          <w:ilvl w:val="1"/>
          <w:numId w:val="18"/>
        </w:numPr>
        <w:autoSpaceDE/>
        <w:autoSpaceDN/>
        <w:adjustRightInd/>
        <w:spacing w:before="0" w:beforeAutospacing="0" w:after="0" w:afterAutospacing="0"/>
        <w:rPr>
          <w:color w:val="auto"/>
        </w:rPr>
      </w:pPr>
      <w:r w:rsidRPr="00F63E02">
        <w:rPr>
          <w:color w:val="auto"/>
        </w:rPr>
        <w:t xml:space="preserve">Add 400 </w:t>
      </w:r>
      <w:r w:rsidRPr="00F63E02">
        <w:rPr>
          <w:rFonts w:cstheme="minorHAnsi"/>
          <w:color w:val="auto"/>
        </w:rPr>
        <w:t>µ</w:t>
      </w:r>
      <w:r w:rsidRPr="00F63E02">
        <w:rPr>
          <w:color w:val="auto"/>
        </w:rPr>
        <w:t>L RNA Prep Buffer to the column and centrifuge at 12,000 x g for 30 s. Discard the flow-through.</w:t>
      </w:r>
    </w:p>
    <w:p w14:paraId="38159171" w14:textId="77777777" w:rsidR="00EF7736" w:rsidRPr="00F63E02" w:rsidRDefault="00EF7736" w:rsidP="00EF7736">
      <w:pPr>
        <w:pStyle w:val="NormalWeb"/>
        <w:widowControl/>
        <w:autoSpaceDE/>
        <w:autoSpaceDN/>
        <w:adjustRightInd/>
        <w:spacing w:before="0" w:beforeAutospacing="0" w:after="0" w:afterAutospacing="0"/>
        <w:rPr>
          <w:color w:val="auto"/>
        </w:rPr>
      </w:pPr>
    </w:p>
    <w:p w14:paraId="608B8A03" w14:textId="5183CBFC" w:rsidR="00C96ACE" w:rsidRPr="00F63E02" w:rsidRDefault="00C96ACE" w:rsidP="00EF7736">
      <w:pPr>
        <w:pStyle w:val="NormalWeb"/>
        <w:widowControl/>
        <w:numPr>
          <w:ilvl w:val="1"/>
          <w:numId w:val="18"/>
        </w:numPr>
        <w:autoSpaceDE/>
        <w:autoSpaceDN/>
        <w:adjustRightInd/>
        <w:spacing w:before="0" w:beforeAutospacing="0" w:after="0" w:afterAutospacing="0"/>
        <w:rPr>
          <w:color w:val="auto"/>
        </w:rPr>
      </w:pPr>
      <w:r w:rsidRPr="00F63E02">
        <w:rPr>
          <w:color w:val="auto"/>
        </w:rPr>
        <w:t xml:space="preserve">Add 700 </w:t>
      </w:r>
      <w:r w:rsidRPr="00F63E02">
        <w:rPr>
          <w:rFonts w:cstheme="minorHAnsi"/>
          <w:color w:val="auto"/>
        </w:rPr>
        <w:t>µ</w:t>
      </w:r>
      <w:r w:rsidRPr="00F63E02">
        <w:rPr>
          <w:color w:val="auto"/>
        </w:rPr>
        <w:t>L RNA Wash Buffer to the column and centrifuge at 12,000 x g for 30 s. Discard the flow-through.</w:t>
      </w:r>
    </w:p>
    <w:p w14:paraId="48356C92" w14:textId="77777777" w:rsidR="00EF7736" w:rsidRPr="00F63E02" w:rsidRDefault="00EF7736" w:rsidP="00EF7736">
      <w:pPr>
        <w:pStyle w:val="NormalWeb"/>
        <w:widowControl/>
        <w:autoSpaceDE/>
        <w:autoSpaceDN/>
        <w:adjustRightInd/>
        <w:spacing w:before="0" w:beforeAutospacing="0" w:after="0" w:afterAutospacing="0"/>
        <w:rPr>
          <w:color w:val="auto"/>
        </w:rPr>
      </w:pPr>
    </w:p>
    <w:p w14:paraId="00DE017A" w14:textId="002765B8" w:rsidR="00C96ACE" w:rsidRPr="00F63E02" w:rsidRDefault="00C96ACE" w:rsidP="00C96ACE">
      <w:pPr>
        <w:pStyle w:val="NormalWeb"/>
        <w:numPr>
          <w:ilvl w:val="1"/>
          <w:numId w:val="18"/>
        </w:numPr>
        <w:spacing w:before="0" w:beforeAutospacing="0" w:after="0" w:afterAutospacing="0"/>
        <w:rPr>
          <w:rFonts w:asciiTheme="minorHAnsi" w:hAnsiTheme="minorHAnsi" w:cstheme="minorHAnsi"/>
          <w:bCs/>
          <w:iCs/>
          <w:color w:val="auto"/>
        </w:rPr>
      </w:pPr>
      <w:r w:rsidRPr="00F63E02">
        <w:rPr>
          <w:color w:val="auto"/>
        </w:rPr>
        <w:t xml:space="preserve">Add 400 </w:t>
      </w:r>
      <w:r w:rsidRPr="00F63E02">
        <w:rPr>
          <w:rFonts w:cstheme="minorHAnsi"/>
          <w:color w:val="auto"/>
        </w:rPr>
        <w:t>µ</w:t>
      </w:r>
      <w:r w:rsidRPr="00F63E02">
        <w:rPr>
          <w:color w:val="auto"/>
        </w:rPr>
        <w:t>L RNA Wash Buffer to the column and centrifuge at 12,000 x g for 2 min to ensure complete removal of the wash buffer. Transfer the column carefully into an RNase-free 1.5m</w:t>
      </w:r>
      <w:r w:rsidR="006277D4" w:rsidRPr="00F63E02">
        <w:rPr>
          <w:color w:val="auto"/>
        </w:rPr>
        <w:t>L</w:t>
      </w:r>
      <w:r w:rsidRPr="00F63E02">
        <w:rPr>
          <w:color w:val="auto"/>
        </w:rPr>
        <w:t xml:space="preserve"> tube.</w:t>
      </w:r>
    </w:p>
    <w:p w14:paraId="3253A570" w14:textId="77777777" w:rsidR="00C96ACE" w:rsidRPr="00F63E02" w:rsidRDefault="00C96ACE" w:rsidP="00C96ACE">
      <w:pPr>
        <w:pStyle w:val="NormalWeb"/>
        <w:spacing w:before="0" w:beforeAutospacing="0" w:after="0" w:afterAutospacing="0"/>
        <w:rPr>
          <w:rFonts w:asciiTheme="minorHAnsi" w:hAnsiTheme="minorHAnsi" w:cstheme="minorHAnsi"/>
          <w:bCs/>
          <w:iCs/>
          <w:color w:val="auto"/>
        </w:rPr>
      </w:pPr>
    </w:p>
    <w:p w14:paraId="541590F4" w14:textId="2EF65036" w:rsidR="00C96ACE" w:rsidRPr="00F63E02" w:rsidRDefault="00C96ACE" w:rsidP="00C96ACE">
      <w:pPr>
        <w:pStyle w:val="NormalWeb"/>
        <w:numPr>
          <w:ilvl w:val="1"/>
          <w:numId w:val="18"/>
        </w:numPr>
        <w:spacing w:before="0" w:beforeAutospacing="0" w:after="0" w:afterAutospacing="0"/>
        <w:rPr>
          <w:rFonts w:asciiTheme="minorHAnsi" w:hAnsiTheme="minorHAnsi" w:cstheme="minorHAnsi"/>
          <w:bCs/>
          <w:iCs/>
          <w:color w:val="auto"/>
        </w:rPr>
      </w:pPr>
      <w:r w:rsidRPr="00F63E02">
        <w:rPr>
          <w:color w:val="auto"/>
        </w:rPr>
        <w:t xml:space="preserve">Add 15 </w:t>
      </w:r>
      <w:r w:rsidRPr="00F63E02">
        <w:rPr>
          <w:rFonts w:cstheme="minorHAnsi"/>
          <w:color w:val="auto"/>
        </w:rPr>
        <w:t>µ</w:t>
      </w:r>
      <w:r w:rsidRPr="00F63E02">
        <w:rPr>
          <w:color w:val="auto"/>
        </w:rPr>
        <w:t>L nuclease-free water directly to the column matrix. Incubate for 5 min and centrifuge at 12,000</w:t>
      </w:r>
      <w:r w:rsidR="00125D9C" w:rsidRPr="00F63E02">
        <w:rPr>
          <w:color w:val="auto"/>
        </w:rPr>
        <w:t xml:space="preserve"> x </w:t>
      </w:r>
      <w:r w:rsidRPr="00F63E02">
        <w:rPr>
          <w:color w:val="auto"/>
        </w:rPr>
        <w:t>g for 1 minute</w:t>
      </w:r>
      <w:r w:rsidR="006277D4" w:rsidRPr="00F63E02">
        <w:rPr>
          <w:color w:val="auto"/>
        </w:rPr>
        <w:t>.</w:t>
      </w:r>
    </w:p>
    <w:p w14:paraId="3C74E528" w14:textId="77777777" w:rsidR="00C96ACE" w:rsidRPr="00F63E02" w:rsidRDefault="00C96ACE" w:rsidP="009D2362">
      <w:pPr>
        <w:pStyle w:val="ListParagraph"/>
        <w:rPr>
          <w:rFonts w:asciiTheme="minorHAnsi" w:hAnsiTheme="minorHAnsi" w:cstheme="minorHAnsi"/>
          <w:bCs/>
          <w:iCs/>
          <w:color w:val="auto"/>
        </w:rPr>
      </w:pPr>
    </w:p>
    <w:p w14:paraId="51A8CD90" w14:textId="2B69778F" w:rsidR="00C96ACE" w:rsidRPr="00F63E02" w:rsidRDefault="00E528B1" w:rsidP="009D2362">
      <w:pPr>
        <w:pStyle w:val="ListParagraph"/>
        <w:widowControl/>
        <w:autoSpaceDE/>
        <w:autoSpaceDN/>
        <w:adjustRightInd/>
        <w:spacing w:after="160"/>
        <w:ind w:left="0"/>
        <w:rPr>
          <w:color w:val="auto"/>
        </w:rPr>
      </w:pPr>
      <w:r w:rsidRPr="00F63E02">
        <w:rPr>
          <w:iCs/>
          <w:color w:val="auto"/>
        </w:rPr>
        <w:t>NOTE:</w:t>
      </w:r>
      <w:r w:rsidR="00C96ACE" w:rsidRPr="00F63E02">
        <w:rPr>
          <w:color w:val="auto"/>
        </w:rPr>
        <w:t xml:space="preserve"> </w:t>
      </w:r>
      <w:r w:rsidRPr="00F63E02">
        <w:rPr>
          <w:color w:val="auto"/>
        </w:rPr>
        <w:t>C</w:t>
      </w:r>
      <w:r w:rsidR="002D537D" w:rsidRPr="00F63E02">
        <w:rPr>
          <w:color w:val="auto"/>
        </w:rPr>
        <w:t xml:space="preserve">ollect </w:t>
      </w:r>
      <w:r w:rsidR="00C96ACE" w:rsidRPr="00F63E02">
        <w:rPr>
          <w:color w:val="auto"/>
        </w:rPr>
        <w:t>the eluted RNA and</w:t>
      </w:r>
      <w:r w:rsidR="001625D5" w:rsidRPr="00F63E02">
        <w:rPr>
          <w:color w:val="auto"/>
        </w:rPr>
        <w:t xml:space="preserve"> apply it again to the column</w:t>
      </w:r>
      <w:r w:rsidR="009D2362" w:rsidRPr="00F63E02">
        <w:rPr>
          <w:color w:val="auto"/>
        </w:rPr>
        <w:t xml:space="preserve"> to increase yield</w:t>
      </w:r>
      <w:r w:rsidR="00C96ACE" w:rsidRPr="00F63E02">
        <w:rPr>
          <w:color w:val="auto"/>
        </w:rPr>
        <w:t>. Centrifuge at 12,000</w:t>
      </w:r>
      <w:r w:rsidR="00125D9C" w:rsidRPr="00F63E02">
        <w:rPr>
          <w:color w:val="auto"/>
        </w:rPr>
        <w:t xml:space="preserve"> x </w:t>
      </w:r>
      <w:r w:rsidR="00C96ACE" w:rsidRPr="00F63E02">
        <w:rPr>
          <w:color w:val="auto"/>
        </w:rPr>
        <w:t>g for 1 minute</w:t>
      </w:r>
      <w:r w:rsidR="009D2362" w:rsidRPr="00F63E02">
        <w:rPr>
          <w:color w:val="auto"/>
        </w:rPr>
        <w:t>.</w:t>
      </w:r>
    </w:p>
    <w:p w14:paraId="35488A97" w14:textId="77777777" w:rsidR="009D2362" w:rsidRPr="00F63E02" w:rsidRDefault="009D2362" w:rsidP="00EF7736">
      <w:pPr>
        <w:pStyle w:val="ListParagraph"/>
        <w:widowControl/>
        <w:autoSpaceDE/>
        <w:autoSpaceDN/>
        <w:adjustRightInd/>
        <w:ind w:left="0"/>
        <w:rPr>
          <w:color w:val="auto"/>
        </w:rPr>
      </w:pPr>
    </w:p>
    <w:p w14:paraId="06B7E187" w14:textId="694C63D6" w:rsidR="00C96ACE" w:rsidRPr="00F63E02" w:rsidRDefault="00C96ACE" w:rsidP="00EF7736">
      <w:pPr>
        <w:pStyle w:val="ListParagraph"/>
        <w:widowControl/>
        <w:numPr>
          <w:ilvl w:val="1"/>
          <w:numId w:val="18"/>
        </w:numPr>
        <w:autoSpaceDE/>
        <w:autoSpaceDN/>
        <w:adjustRightInd/>
        <w:rPr>
          <w:color w:val="auto"/>
        </w:rPr>
      </w:pPr>
      <w:r w:rsidRPr="00F63E02">
        <w:rPr>
          <w:color w:val="auto"/>
        </w:rPr>
        <w:t>Place samples on ice and quantify</w:t>
      </w:r>
      <w:r w:rsidR="009D2362" w:rsidRPr="00F63E02">
        <w:rPr>
          <w:color w:val="auto"/>
        </w:rPr>
        <w:t xml:space="preserve"> the samples</w:t>
      </w:r>
      <w:r w:rsidRPr="00F63E02">
        <w:rPr>
          <w:color w:val="auto"/>
        </w:rPr>
        <w:t xml:space="preserve"> in </w:t>
      </w:r>
      <w:r w:rsidR="009D2362" w:rsidRPr="00F63E02">
        <w:rPr>
          <w:color w:val="auto"/>
        </w:rPr>
        <w:t>a</w:t>
      </w:r>
      <w:r w:rsidRPr="00F63E02">
        <w:rPr>
          <w:color w:val="auto"/>
        </w:rPr>
        <w:t xml:space="preserve"> Nanodrop.</w:t>
      </w:r>
    </w:p>
    <w:p w14:paraId="329F0AE5" w14:textId="77777777" w:rsidR="00EF7736" w:rsidRPr="00F63E02" w:rsidRDefault="00EF7736" w:rsidP="00EF7736">
      <w:pPr>
        <w:pStyle w:val="ListParagraph"/>
        <w:widowControl/>
        <w:autoSpaceDE/>
        <w:autoSpaceDN/>
        <w:adjustRightInd/>
        <w:ind w:left="0"/>
        <w:rPr>
          <w:color w:val="auto"/>
        </w:rPr>
      </w:pPr>
    </w:p>
    <w:p w14:paraId="7A6B97C3" w14:textId="2D019E8F" w:rsidR="00595D39" w:rsidRPr="00F63E02" w:rsidRDefault="00C96ACE" w:rsidP="00EF7736">
      <w:pPr>
        <w:pStyle w:val="NormalWeb"/>
        <w:numPr>
          <w:ilvl w:val="1"/>
          <w:numId w:val="18"/>
        </w:numPr>
        <w:spacing w:before="0" w:beforeAutospacing="0" w:after="0" w:afterAutospacing="0"/>
        <w:rPr>
          <w:rFonts w:asciiTheme="minorHAnsi" w:hAnsiTheme="minorHAnsi" w:cstheme="minorHAnsi"/>
          <w:bCs/>
          <w:iCs/>
          <w:color w:val="auto"/>
        </w:rPr>
      </w:pPr>
      <w:r w:rsidRPr="00F63E02">
        <w:rPr>
          <w:color w:val="auto"/>
        </w:rPr>
        <w:t xml:space="preserve">Store samples at -80 </w:t>
      </w:r>
      <w:r w:rsidRPr="00F63E02">
        <w:rPr>
          <w:rFonts w:cstheme="minorHAnsi"/>
          <w:color w:val="auto"/>
        </w:rPr>
        <w:t>°</w:t>
      </w:r>
      <w:r w:rsidRPr="00F63E02">
        <w:rPr>
          <w:color w:val="auto"/>
        </w:rPr>
        <w:t>C</w:t>
      </w:r>
      <w:r w:rsidR="009D2362" w:rsidRPr="00F63E02">
        <w:rPr>
          <w:color w:val="auto"/>
        </w:rPr>
        <w:t>.</w:t>
      </w:r>
    </w:p>
    <w:p w14:paraId="0CAA1A31" w14:textId="77777777" w:rsidR="00595D39" w:rsidRPr="00F63E02" w:rsidRDefault="00595D39" w:rsidP="006430DD">
      <w:pPr>
        <w:pStyle w:val="NormalWeb"/>
        <w:spacing w:before="0" w:beforeAutospacing="0" w:after="0" w:afterAutospacing="0"/>
        <w:rPr>
          <w:rFonts w:asciiTheme="minorHAnsi" w:hAnsiTheme="minorHAnsi" w:cstheme="minorHAnsi"/>
          <w:bCs/>
          <w:iCs/>
          <w:color w:val="auto"/>
        </w:rPr>
      </w:pPr>
    </w:p>
    <w:p w14:paraId="74BB7123" w14:textId="05885192" w:rsidR="00595D39" w:rsidRPr="00F63E02" w:rsidRDefault="00595D39" w:rsidP="009C2E6F">
      <w:pPr>
        <w:pStyle w:val="NormalWeb"/>
        <w:numPr>
          <w:ilvl w:val="0"/>
          <w:numId w:val="18"/>
        </w:numPr>
        <w:spacing w:before="0" w:beforeAutospacing="0" w:after="0" w:afterAutospacing="0"/>
        <w:rPr>
          <w:rFonts w:asciiTheme="minorHAnsi" w:hAnsiTheme="minorHAnsi" w:cstheme="minorHAnsi"/>
          <w:b/>
          <w:iCs/>
          <w:color w:val="auto"/>
        </w:rPr>
      </w:pPr>
      <w:r w:rsidRPr="00F63E02">
        <w:rPr>
          <w:rFonts w:asciiTheme="minorHAnsi" w:hAnsiTheme="minorHAnsi" w:cstheme="minorHAnsi"/>
          <w:b/>
          <w:iCs/>
          <w:color w:val="auto"/>
        </w:rPr>
        <w:t>RT-PCR analysis</w:t>
      </w:r>
    </w:p>
    <w:p w14:paraId="3A99CC7B" w14:textId="77777777" w:rsidR="00F16119" w:rsidRPr="00F63E02" w:rsidRDefault="00F16119" w:rsidP="00F95B86">
      <w:pPr>
        <w:pStyle w:val="NormalWeb"/>
        <w:spacing w:before="0" w:beforeAutospacing="0" w:after="0" w:afterAutospacing="0"/>
        <w:rPr>
          <w:rFonts w:asciiTheme="minorHAnsi" w:hAnsiTheme="minorHAnsi" w:cstheme="minorHAnsi"/>
          <w:b/>
          <w:iCs/>
          <w:color w:val="auto"/>
        </w:rPr>
      </w:pPr>
    </w:p>
    <w:p w14:paraId="59ADF287" w14:textId="5CAE02AD" w:rsidR="00F95B86" w:rsidRPr="00F63E02" w:rsidRDefault="00E528B1" w:rsidP="00F95B86">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NOTE: </w:t>
      </w:r>
      <w:r w:rsidR="00F16119" w:rsidRPr="00F63E02">
        <w:rPr>
          <w:rFonts w:asciiTheme="minorHAnsi" w:hAnsiTheme="minorHAnsi" w:cstheme="minorHAnsi"/>
          <w:bCs/>
          <w:iCs/>
          <w:color w:val="auto"/>
        </w:rPr>
        <w:t>In this step, we present a suggestion of reagents to detect the expression of dystrophin mRNA, but it can be easily adapted to other reagents of choice.</w:t>
      </w:r>
    </w:p>
    <w:p w14:paraId="3ECAACF1" w14:textId="77777777" w:rsidR="006430DD" w:rsidRPr="00F63E02" w:rsidRDefault="006430DD" w:rsidP="006430DD">
      <w:pPr>
        <w:pStyle w:val="NormalWeb"/>
        <w:spacing w:before="0" w:beforeAutospacing="0" w:after="0" w:afterAutospacing="0"/>
        <w:rPr>
          <w:rFonts w:asciiTheme="minorHAnsi" w:hAnsiTheme="minorHAnsi" w:cstheme="minorHAnsi"/>
          <w:b/>
          <w:iCs/>
          <w:color w:val="auto"/>
        </w:rPr>
      </w:pPr>
    </w:p>
    <w:p w14:paraId="16F06524" w14:textId="3108198A" w:rsidR="00595D39" w:rsidRPr="00F63E02" w:rsidRDefault="00595D39" w:rsidP="009C2E6F">
      <w:pPr>
        <w:pStyle w:val="NormalWeb"/>
        <w:numPr>
          <w:ilvl w:val="1"/>
          <w:numId w:val="18"/>
        </w:numPr>
        <w:spacing w:before="0" w:beforeAutospacing="0" w:after="0" w:afterAutospacing="0"/>
        <w:rPr>
          <w:rFonts w:asciiTheme="minorHAnsi" w:hAnsiTheme="minorHAnsi" w:cstheme="minorHAnsi"/>
          <w:iCs/>
          <w:color w:val="auto"/>
        </w:rPr>
      </w:pPr>
      <w:r w:rsidRPr="00F63E02">
        <w:rPr>
          <w:rFonts w:asciiTheme="minorHAnsi" w:hAnsiTheme="minorHAnsi" w:cstheme="minorHAnsi"/>
          <w:iCs/>
          <w:color w:val="auto"/>
        </w:rPr>
        <w:t>Reverse transcription</w:t>
      </w:r>
    </w:p>
    <w:p w14:paraId="00D26E9C" w14:textId="77777777" w:rsidR="006430DD" w:rsidRPr="00F63E02" w:rsidRDefault="006430DD" w:rsidP="006430DD">
      <w:pPr>
        <w:pStyle w:val="NormalWeb"/>
        <w:spacing w:before="0" w:beforeAutospacing="0" w:after="0" w:afterAutospacing="0"/>
        <w:rPr>
          <w:rFonts w:asciiTheme="minorHAnsi" w:hAnsiTheme="minorHAnsi" w:cstheme="minorHAnsi"/>
          <w:b/>
          <w:bCs/>
          <w:iCs/>
          <w:color w:val="auto"/>
        </w:rPr>
      </w:pPr>
    </w:p>
    <w:p w14:paraId="1AAFE0E0" w14:textId="77777777" w:rsidR="00E22995" w:rsidRPr="00F63E02" w:rsidRDefault="00595D39" w:rsidP="006D574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Thaw all the reagents and keep them </w:t>
      </w:r>
      <w:r w:rsidR="00786D65" w:rsidRPr="00F63E02">
        <w:rPr>
          <w:rFonts w:asciiTheme="minorHAnsi" w:hAnsiTheme="minorHAnsi" w:cstheme="minorHAnsi"/>
          <w:bCs/>
          <w:iCs/>
          <w:color w:val="auto"/>
        </w:rPr>
        <w:t>o</w:t>
      </w:r>
      <w:r w:rsidRPr="00F63E02">
        <w:rPr>
          <w:rFonts w:asciiTheme="minorHAnsi" w:hAnsiTheme="minorHAnsi" w:cstheme="minorHAnsi"/>
          <w:bCs/>
          <w:iCs/>
          <w:color w:val="auto"/>
        </w:rPr>
        <w:t>n ice.</w:t>
      </w:r>
    </w:p>
    <w:p w14:paraId="111B352D" w14:textId="77777777" w:rsidR="00E22995" w:rsidRPr="00F63E02" w:rsidRDefault="00E22995" w:rsidP="00E22995">
      <w:pPr>
        <w:pStyle w:val="NormalWeb"/>
        <w:spacing w:before="0" w:beforeAutospacing="0" w:after="0" w:afterAutospacing="0"/>
        <w:rPr>
          <w:rFonts w:asciiTheme="minorHAnsi" w:hAnsiTheme="minorHAnsi" w:cstheme="minorHAnsi"/>
          <w:bCs/>
          <w:iCs/>
          <w:color w:val="auto"/>
        </w:rPr>
      </w:pPr>
    </w:p>
    <w:p w14:paraId="2DC0EF5A" w14:textId="1012BAC9" w:rsidR="00E22995" w:rsidRPr="00F63E02" w:rsidRDefault="00595D39" w:rsidP="006430DD">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Prepare a mix with </w:t>
      </w:r>
      <w:r w:rsidR="00E22995" w:rsidRPr="00F63E02">
        <w:rPr>
          <w:rFonts w:asciiTheme="minorHAnsi" w:hAnsiTheme="minorHAnsi" w:cstheme="minorHAnsi"/>
          <w:bCs/>
          <w:iCs/>
          <w:color w:val="auto"/>
        </w:rPr>
        <w:t xml:space="preserve">4 </w:t>
      </w:r>
      <w:r w:rsidRPr="00F63E02">
        <w:rPr>
          <w:rFonts w:asciiTheme="minorHAnsi" w:hAnsiTheme="minorHAnsi" w:cstheme="minorHAnsi"/>
          <w:bCs/>
          <w:iCs/>
          <w:color w:val="auto"/>
        </w:rPr>
        <w:t>µ</w:t>
      </w:r>
      <w:r w:rsidR="006277D4"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w:t>
      </w:r>
      <w:r w:rsidR="00E22995" w:rsidRPr="00F63E02">
        <w:rPr>
          <w:rFonts w:asciiTheme="minorHAnsi" w:hAnsiTheme="minorHAnsi" w:cstheme="minorHAnsi"/>
          <w:bCs/>
          <w:iCs/>
          <w:color w:val="auto"/>
        </w:rPr>
        <w:t>5x Reaction Buffer</w:t>
      </w:r>
      <w:r w:rsidRPr="00F63E02">
        <w:rPr>
          <w:rFonts w:asciiTheme="minorHAnsi" w:hAnsiTheme="minorHAnsi" w:cstheme="minorHAnsi"/>
          <w:bCs/>
          <w:iCs/>
          <w:color w:val="auto"/>
        </w:rPr>
        <w:t xml:space="preserve">, </w:t>
      </w:r>
      <w:r w:rsidR="00E22995" w:rsidRPr="00F63E02">
        <w:rPr>
          <w:rFonts w:asciiTheme="minorHAnsi" w:hAnsiTheme="minorHAnsi" w:cstheme="minorHAnsi"/>
          <w:bCs/>
          <w:iCs/>
          <w:color w:val="auto"/>
        </w:rPr>
        <w:t xml:space="preserve">2 </w:t>
      </w:r>
      <w:r w:rsidRPr="00F63E02">
        <w:rPr>
          <w:rFonts w:asciiTheme="minorHAnsi" w:hAnsiTheme="minorHAnsi" w:cstheme="minorHAnsi"/>
          <w:bCs/>
          <w:iCs/>
          <w:color w:val="auto"/>
        </w:rPr>
        <w:t>µ</w:t>
      </w:r>
      <w:r w:rsidR="006277D4"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dNTP Mix (10</w:t>
      </w:r>
      <w:r w:rsidR="00F95B86"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mM)</w:t>
      </w:r>
      <w:r w:rsidR="00E22995" w:rsidRPr="00F63E02">
        <w:rPr>
          <w:rFonts w:asciiTheme="minorHAnsi" w:hAnsiTheme="minorHAnsi" w:cstheme="minorHAnsi"/>
          <w:bCs/>
          <w:iCs/>
          <w:color w:val="auto"/>
        </w:rPr>
        <w:t>, 1 µ</w:t>
      </w:r>
      <w:r w:rsidR="006277D4" w:rsidRPr="00F63E02">
        <w:rPr>
          <w:rFonts w:asciiTheme="minorHAnsi" w:hAnsiTheme="minorHAnsi" w:cstheme="minorHAnsi"/>
          <w:bCs/>
          <w:iCs/>
          <w:color w:val="auto"/>
        </w:rPr>
        <w:t>L</w:t>
      </w:r>
      <w:r w:rsidR="00E22995" w:rsidRPr="00F63E02">
        <w:rPr>
          <w:rFonts w:asciiTheme="minorHAnsi" w:hAnsiTheme="minorHAnsi" w:cstheme="minorHAnsi"/>
          <w:bCs/>
          <w:iCs/>
          <w:color w:val="auto"/>
        </w:rPr>
        <w:t xml:space="preserve"> of </w:t>
      </w:r>
      <w:proofErr w:type="spellStart"/>
      <w:r w:rsidR="00E22995" w:rsidRPr="00F63E02">
        <w:rPr>
          <w:rFonts w:asciiTheme="minorHAnsi" w:hAnsiTheme="minorHAnsi" w:cstheme="minorHAnsi"/>
          <w:bCs/>
          <w:iCs/>
          <w:color w:val="auto"/>
        </w:rPr>
        <w:t>RiboLock</w:t>
      </w:r>
      <w:proofErr w:type="spellEnd"/>
      <w:r w:rsidR="00E22995" w:rsidRPr="00F63E02">
        <w:rPr>
          <w:rFonts w:asciiTheme="minorHAnsi" w:hAnsiTheme="minorHAnsi" w:cstheme="minorHAnsi"/>
          <w:bCs/>
          <w:iCs/>
          <w:color w:val="auto"/>
        </w:rPr>
        <w:t xml:space="preserve"> RNase Inhibitor, and 1 µ</w:t>
      </w:r>
      <w:r w:rsidR="006277D4" w:rsidRPr="00F63E02">
        <w:rPr>
          <w:rFonts w:asciiTheme="minorHAnsi" w:hAnsiTheme="minorHAnsi" w:cstheme="minorHAnsi"/>
          <w:bCs/>
          <w:iCs/>
          <w:color w:val="auto"/>
        </w:rPr>
        <w:t>L</w:t>
      </w:r>
      <w:r w:rsidR="00E22995" w:rsidRPr="00F63E02">
        <w:rPr>
          <w:rFonts w:asciiTheme="minorHAnsi" w:hAnsiTheme="minorHAnsi" w:cstheme="minorHAnsi"/>
          <w:bCs/>
          <w:iCs/>
          <w:color w:val="auto"/>
        </w:rPr>
        <w:t xml:space="preserve"> of </w:t>
      </w:r>
      <w:proofErr w:type="spellStart"/>
      <w:r w:rsidR="00E22995" w:rsidRPr="00F63E02">
        <w:rPr>
          <w:rFonts w:asciiTheme="minorHAnsi" w:hAnsiTheme="minorHAnsi" w:cstheme="minorHAnsi"/>
          <w:bCs/>
          <w:iCs/>
          <w:color w:val="auto"/>
        </w:rPr>
        <w:t>RevertAid</w:t>
      </w:r>
      <w:proofErr w:type="spellEnd"/>
      <w:r w:rsidR="00E22995" w:rsidRPr="00F63E02">
        <w:rPr>
          <w:rFonts w:asciiTheme="minorHAnsi" w:hAnsiTheme="minorHAnsi" w:cstheme="minorHAnsi"/>
          <w:bCs/>
          <w:iCs/>
          <w:color w:val="auto"/>
        </w:rPr>
        <w:t xml:space="preserve"> RT.</w:t>
      </w:r>
    </w:p>
    <w:p w14:paraId="7394BD6C" w14:textId="77777777" w:rsidR="00E22995" w:rsidRPr="00F63E02" w:rsidRDefault="00E22995" w:rsidP="00E22995">
      <w:pPr>
        <w:pStyle w:val="ListParagraph"/>
        <w:rPr>
          <w:rFonts w:asciiTheme="minorHAnsi" w:hAnsiTheme="minorHAnsi" w:cstheme="minorHAnsi"/>
          <w:bCs/>
          <w:iCs/>
          <w:color w:val="auto"/>
        </w:rPr>
      </w:pPr>
    </w:p>
    <w:p w14:paraId="170F2B3D" w14:textId="77777777" w:rsidR="00E22995" w:rsidRPr="00F63E02" w:rsidRDefault="00595D39" w:rsidP="006430DD">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Mix the tube gently and centrifuge briefly. </w:t>
      </w:r>
    </w:p>
    <w:p w14:paraId="3E1B21F3" w14:textId="77777777" w:rsidR="00E22995" w:rsidRPr="00F63E02" w:rsidRDefault="00E22995" w:rsidP="00E22995">
      <w:pPr>
        <w:pStyle w:val="ListParagraph"/>
        <w:rPr>
          <w:rFonts w:asciiTheme="minorHAnsi" w:hAnsiTheme="minorHAnsi" w:cstheme="minorHAnsi"/>
          <w:bCs/>
          <w:iCs/>
          <w:color w:val="auto"/>
        </w:rPr>
      </w:pPr>
    </w:p>
    <w:p w14:paraId="3724C822" w14:textId="205C5623" w:rsidR="00E22995" w:rsidRPr="00F63E02" w:rsidRDefault="00E22995" w:rsidP="00E22995">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In 0.2 mL PCR tubes, add the</w:t>
      </w:r>
      <w:r w:rsidR="00595D39" w:rsidRPr="00F63E02">
        <w:rPr>
          <w:rFonts w:asciiTheme="minorHAnsi" w:hAnsiTheme="minorHAnsi" w:cstheme="minorHAnsi"/>
          <w:bCs/>
          <w:iCs/>
          <w:color w:val="auto"/>
        </w:rPr>
        <w:t xml:space="preserve"> adequate volume of RNA in order to have 1</w:t>
      </w:r>
      <w:r w:rsidRPr="00F63E02">
        <w:rPr>
          <w:rFonts w:asciiTheme="minorHAnsi" w:hAnsiTheme="minorHAnsi" w:cstheme="minorHAnsi"/>
          <w:bCs/>
          <w:iCs/>
          <w:color w:val="auto"/>
        </w:rPr>
        <w:t xml:space="preserve"> </w:t>
      </w:r>
      <w:r w:rsidR="00595D39" w:rsidRPr="00F63E02">
        <w:rPr>
          <w:rFonts w:asciiTheme="minorHAnsi" w:hAnsiTheme="minorHAnsi" w:cstheme="minorHAnsi"/>
          <w:bCs/>
          <w:iCs/>
          <w:color w:val="auto"/>
        </w:rPr>
        <w:t xml:space="preserve">µg per reaction. </w:t>
      </w:r>
      <w:r w:rsidRPr="00F63E02">
        <w:rPr>
          <w:rFonts w:asciiTheme="minorHAnsi" w:hAnsiTheme="minorHAnsi" w:cstheme="minorHAnsi"/>
          <w:bCs/>
          <w:iCs/>
          <w:color w:val="auto"/>
        </w:rPr>
        <w:t xml:space="preserve">Add nuclease-free water </w:t>
      </w:r>
      <w:proofErr w:type="spellStart"/>
      <w:r w:rsidRPr="00F63E02">
        <w:rPr>
          <w:rFonts w:asciiTheme="minorHAnsi" w:hAnsiTheme="minorHAnsi" w:cstheme="minorHAnsi"/>
          <w:bCs/>
          <w:iCs/>
          <w:color w:val="auto"/>
        </w:rPr>
        <w:t>q.s.p</w:t>
      </w:r>
      <w:proofErr w:type="spellEnd"/>
      <w:r w:rsidRPr="00F63E02">
        <w:rPr>
          <w:rFonts w:asciiTheme="minorHAnsi" w:hAnsiTheme="minorHAnsi" w:cstheme="minorHAnsi"/>
          <w:bCs/>
          <w:iCs/>
          <w:color w:val="auto"/>
        </w:rPr>
        <w:t xml:space="preserve"> 12 µ</w:t>
      </w:r>
      <w:r w:rsidR="006277D4"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w:t>
      </w:r>
      <w:r w:rsidR="00595D39" w:rsidRPr="00F63E02">
        <w:rPr>
          <w:rFonts w:asciiTheme="minorHAnsi" w:hAnsiTheme="minorHAnsi" w:cstheme="minorHAnsi"/>
          <w:bCs/>
          <w:iCs/>
          <w:color w:val="auto"/>
        </w:rPr>
        <w:t>Include one tube without the reverse transcriptase as a negative control and one tube with nuclease</w:t>
      </w:r>
      <w:r w:rsidR="00AE20EE" w:rsidRPr="00F63E02">
        <w:rPr>
          <w:rFonts w:asciiTheme="minorHAnsi" w:hAnsiTheme="minorHAnsi" w:cstheme="minorHAnsi"/>
          <w:bCs/>
          <w:iCs/>
          <w:color w:val="auto"/>
        </w:rPr>
        <w:t>-</w:t>
      </w:r>
      <w:r w:rsidR="00595D39" w:rsidRPr="00F63E02">
        <w:rPr>
          <w:rFonts w:asciiTheme="minorHAnsi" w:hAnsiTheme="minorHAnsi" w:cstheme="minorHAnsi"/>
          <w:bCs/>
          <w:iCs/>
          <w:color w:val="auto"/>
        </w:rPr>
        <w:t xml:space="preserve">free water instead of RNA. </w:t>
      </w:r>
    </w:p>
    <w:p w14:paraId="2449179C" w14:textId="77777777" w:rsidR="00E22995" w:rsidRPr="00F63E02" w:rsidRDefault="00E22995" w:rsidP="00E22995">
      <w:pPr>
        <w:pStyle w:val="ListParagraph"/>
        <w:rPr>
          <w:rFonts w:asciiTheme="minorHAnsi" w:hAnsiTheme="minorHAnsi" w:cstheme="minorHAnsi"/>
          <w:bCs/>
          <w:iCs/>
          <w:color w:val="auto"/>
        </w:rPr>
      </w:pPr>
    </w:p>
    <w:p w14:paraId="31E2D51C" w14:textId="4E56D765" w:rsidR="00E22995" w:rsidRPr="00F63E02" w:rsidRDefault="00E22995" w:rsidP="006430DD">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Distribute 8 µ</w:t>
      </w:r>
      <w:r w:rsidR="006277D4"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reaction mix per tube. The total volume is 20 µ</w:t>
      </w:r>
      <w:r w:rsidR="006277D4" w:rsidRPr="00F63E02">
        <w:rPr>
          <w:rFonts w:asciiTheme="minorHAnsi" w:hAnsiTheme="minorHAnsi" w:cstheme="minorHAnsi"/>
          <w:bCs/>
          <w:iCs/>
          <w:color w:val="auto"/>
        </w:rPr>
        <w:t>L</w:t>
      </w:r>
      <w:r w:rsidRPr="00F63E02">
        <w:rPr>
          <w:rFonts w:asciiTheme="minorHAnsi" w:hAnsiTheme="minorHAnsi" w:cstheme="minorHAnsi"/>
          <w:bCs/>
          <w:iCs/>
          <w:color w:val="auto"/>
        </w:rPr>
        <w:t>.</w:t>
      </w:r>
    </w:p>
    <w:p w14:paraId="7DBBFFAC" w14:textId="77777777" w:rsidR="00E22995" w:rsidRPr="00F63E02" w:rsidRDefault="00E22995" w:rsidP="00E22995">
      <w:pPr>
        <w:pStyle w:val="ListParagraph"/>
        <w:rPr>
          <w:rFonts w:asciiTheme="minorHAnsi" w:hAnsiTheme="minorHAnsi" w:cstheme="minorHAnsi"/>
          <w:bCs/>
          <w:iCs/>
          <w:color w:val="auto"/>
        </w:rPr>
      </w:pPr>
    </w:p>
    <w:p w14:paraId="36203904" w14:textId="0F05A8DA" w:rsidR="00E22995" w:rsidRPr="00F63E02" w:rsidRDefault="00595D39" w:rsidP="006430DD">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Place tubes in a thermocycler and incubate for </w:t>
      </w:r>
      <w:r w:rsidR="00790183" w:rsidRPr="00F63E02">
        <w:rPr>
          <w:rFonts w:asciiTheme="minorHAnsi" w:hAnsiTheme="minorHAnsi" w:cstheme="minorHAnsi"/>
          <w:bCs/>
          <w:iCs/>
          <w:color w:val="auto"/>
        </w:rPr>
        <w:t>5</w:t>
      </w:r>
      <w:r w:rsidRPr="00F63E02">
        <w:rPr>
          <w:rFonts w:asciiTheme="minorHAnsi" w:hAnsiTheme="minorHAnsi" w:cstheme="minorHAnsi"/>
          <w:bCs/>
          <w:iCs/>
          <w:color w:val="auto"/>
        </w:rPr>
        <w:t xml:space="preserve"> min at 25</w:t>
      </w:r>
      <w:r w:rsidR="00790183"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 xml:space="preserve">°C followed by </w:t>
      </w:r>
      <w:r w:rsidR="00790183" w:rsidRPr="00F63E02">
        <w:rPr>
          <w:rFonts w:asciiTheme="minorHAnsi" w:hAnsiTheme="minorHAnsi" w:cstheme="minorHAnsi"/>
          <w:bCs/>
          <w:iCs/>
          <w:color w:val="auto"/>
        </w:rPr>
        <w:t>60</w:t>
      </w:r>
      <w:r w:rsidRPr="00F63E02">
        <w:rPr>
          <w:rFonts w:asciiTheme="minorHAnsi" w:hAnsiTheme="minorHAnsi" w:cstheme="minorHAnsi"/>
          <w:bCs/>
          <w:iCs/>
          <w:color w:val="auto"/>
        </w:rPr>
        <w:t xml:space="preserve"> min at </w:t>
      </w:r>
      <w:r w:rsidR="00790183" w:rsidRPr="00F63E02">
        <w:rPr>
          <w:rFonts w:asciiTheme="minorHAnsi" w:hAnsiTheme="minorHAnsi" w:cstheme="minorHAnsi"/>
          <w:bCs/>
          <w:iCs/>
          <w:color w:val="auto"/>
        </w:rPr>
        <w:t xml:space="preserve">42 </w:t>
      </w:r>
      <w:r w:rsidRPr="00F63E02">
        <w:rPr>
          <w:rFonts w:asciiTheme="minorHAnsi" w:hAnsiTheme="minorHAnsi" w:cstheme="minorHAnsi"/>
          <w:bCs/>
          <w:iCs/>
          <w:color w:val="auto"/>
        </w:rPr>
        <w:t xml:space="preserve">°C. Stop the reaction by heating at </w:t>
      </w:r>
      <w:r w:rsidR="00790183" w:rsidRPr="00F63E02">
        <w:rPr>
          <w:rFonts w:asciiTheme="minorHAnsi" w:hAnsiTheme="minorHAnsi" w:cstheme="minorHAnsi"/>
          <w:bCs/>
          <w:iCs/>
          <w:color w:val="auto"/>
        </w:rPr>
        <w:t xml:space="preserve">70 </w:t>
      </w:r>
      <w:r w:rsidRPr="00F63E02">
        <w:rPr>
          <w:rFonts w:asciiTheme="minorHAnsi" w:hAnsiTheme="minorHAnsi" w:cstheme="minorHAnsi"/>
          <w:bCs/>
          <w:iCs/>
          <w:color w:val="auto"/>
        </w:rPr>
        <w:t>°C for 5 minutes.</w:t>
      </w:r>
    </w:p>
    <w:p w14:paraId="39BFEFD0" w14:textId="77777777" w:rsidR="00E22995" w:rsidRPr="00F63E02" w:rsidRDefault="00E22995" w:rsidP="00E22995">
      <w:pPr>
        <w:pStyle w:val="ListParagraph"/>
        <w:rPr>
          <w:rFonts w:asciiTheme="minorHAnsi" w:hAnsiTheme="minorHAnsi" w:cstheme="minorHAnsi"/>
          <w:bCs/>
          <w:iCs/>
          <w:color w:val="auto"/>
        </w:rPr>
      </w:pPr>
    </w:p>
    <w:p w14:paraId="74553307" w14:textId="7CEC3EDF" w:rsidR="00595D39" w:rsidRPr="00F63E02" w:rsidRDefault="00790183" w:rsidP="006430DD">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Place the</w:t>
      </w:r>
      <w:r w:rsidR="00595D39" w:rsidRPr="00F63E02">
        <w:rPr>
          <w:rFonts w:asciiTheme="minorHAnsi" w:hAnsiTheme="minorHAnsi" w:cstheme="minorHAnsi"/>
          <w:bCs/>
          <w:iCs/>
          <w:color w:val="auto"/>
        </w:rPr>
        <w:t xml:space="preserve"> tubes </w:t>
      </w:r>
      <w:r w:rsidRPr="00F63E02">
        <w:rPr>
          <w:rFonts w:asciiTheme="minorHAnsi" w:hAnsiTheme="minorHAnsi" w:cstheme="minorHAnsi"/>
          <w:bCs/>
          <w:iCs/>
          <w:color w:val="auto"/>
        </w:rPr>
        <w:t>o</w:t>
      </w:r>
      <w:r w:rsidR="00595D39" w:rsidRPr="00F63E02">
        <w:rPr>
          <w:rFonts w:asciiTheme="minorHAnsi" w:hAnsiTheme="minorHAnsi" w:cstheme="minorHAnsi"/>
          <w:bCs/>
          <w:iCs/>
          <w:color w:val="auto"/>
        </w:rPr>
        <w:t>n ice or at -20</w:t>
      </w:r>
      <w:r w:rsidR="00125D9C" w:rsidRPr="00F63E02">
        <w:rPr>
          <w:rFonts w:asciiTheme="minorHAnsi" w:hAnsiTheme="minorHAnsi" w:cstheme="minorHAnsi"/>
          <w:bCs/>
          <w:iCs/>
          <w:color w:val="auto"/>
        </w:rPr>
        <w:t xml:space="preserve"> </w:t>
      </w:r>
      <w:r w:rsidR="00595D39" w:rsidRPr="00F63E02">
        <w:rPr>
          <w:rFonts w:asciiTheme="minorHAnsi" w:hAnsiTheme="minorHAnsi" w:cstheme="minorHAnsi"/>
          <w:bCs/>
          <w:iCs/>
          <w:color w:val="auto"/>
        </w:rPr>
        <w:t>°</w:t>
      </w:r>
      <w:r w:rsidRPr="00F63E02">
        <w:rPr>
          <w:rFonts w:asciiTheme="minorHAnsi" w:hAnsiTheme="minorHAnsi" w:cstheme="minorHAnsi"/>
          <w:bCs/>
          <w:iCs/>
          <w:color w:val="auto"/>
        </w:rPr>
        <w:t>C</w:t>
      </w:r>
      <w:r w:rsidR="00595D39" w:rsidRPr="00F63E02">
        <w:rPr>
          <w:rFonts w:asciiTheme="minorHAnsi" w:hAnsiTheme="minorHAnsi" w:cstheme="minorHAnsi"/>
          <w:bCs/>
          <w:iCs/>
          <w:color w:val="auto"/>
        </w:rPr>
        <w:t xml:space="preserve"> for longer storage.</w:t>
      </w:r>
    </w:p>
    <w:p w14:paraId="266435BD" w14:textId="77777777" w:rsidR="0090122E" w:rsidRPr="00F63E02" w:rsidRDefault="0090122E" w:rsidP="0090122E">
      <w:pPr>
        <w:pStyle w:val="ListParagraph"/>
        <w:rPr>
          <w:rFonts w:asciiTheme="minorHAnsi" w:hAnsiTheme="minorHAnsi" w:cstheme="minorHAnsi"/>
          <w:bCs/>
          <w:iCs/>
          <w:color w:val="auto"/>
        </w:rPr>
      </w:pPr>
    </w:p>
    <w:p w14:paraId="5376B9D6" w14:textId="10198E93" w:rsidR="0090122E" w:rsidRPr="00F63E02" w:rsidRDefault="0090122E" w:rsidP="0090122E">
      <w:pPr>
        <w:pStyle w:val="NormalWeb"/>
        <w:numPr>
          <w:ilvl w:val="1"/>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PCR</w:t>
      </w:r>
    </w:p>
    <w:p w14:paraId="621E2EC9" w14:textId="77777777" w:rsidR="00E528B1" w:rsidRPr="00F63E02" w:rsidRDefault="00E528B1" w:rsidP="0090122E">
      <w:pPr>
        <w:pStyle w:val="NormalWeb"/>
        <w:spacing w:before="0" w:beforeAutospacing="0" w:after="0" w:afterAutospacing="0"/>
        <w:rPr>
          <w:rFonts w:asciiTheme="minorHAnsi" w:hAnsiTheme="minorHAnsi" w:cstheme="minorHAnsi"/>
          <w:bCs/>
          <w:iCs/>
          <w:color w:val="auto"/>
        </w:rPr>
      </w:pPr>
    </w:p>
    <w:p w14:paraId="1377F2A9" w14:textId="1DC322E3" w:rsidR="0090122E" w:rsidRPr="00F63E02" w:rsidRDefault="00E528B1" w:rsidP="0090122E">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NOTE:</w:t>
      </w:r>
      <w:r w:rsidR="0090122E" w:rsidRPr="00F63E02">
        <w:rPr>
          <w:rFonts w:asciiTheme="minorHAnsi" w:hAnsiTheme="minorHAnsi" w:cstheme="minorHAnsi"/>
          <w:bCs/>
          <w:iCs/>
          <w:color w:val="auto"/>
        </w:rPr>
        <w:t xml:space="preserve"> Design primers at exons junctions preferably. </w:t>
      </w:r>
    </w:p>
    <w:p w14:paraId="3A07E4A2" w14:textId="77777777" w:rsidR="0090122E" w:rsidRPr="00F63E02" w:rsidRDefault="0090122E" w:rsidP="0090122E">
      <w:pPr>
        <w:pStyle w:val="NormalWeb"/>
        <w:spacing w:before="0" w:beforeAutospacing="0" w:after="0" w:afterAutospacing="0"/>
        <w:rPr>
          <w:rFonts w:asciiTheme="minorHAnsi" w:hAnsiTheme="minorHAnsi" w:cstheme="minorHAnsi"/>
          <w:bCs/>
          <w:iCs/>
          <w:color w:val="auto"/>
        </w:rPr>
      </w:pPr>
    </w:p>
    <w:p w14:paraId="71BC56F2" w14:textId="77777777" w:rsidR="0090122E" w:rsidRPr="00F63E02" w:rsidRDefault="0090122E" w:rsidP="00B63C7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Vortex reagents and spin down before use.</w:t>
      </w:r>
    </w:p>
    <w:p w14:paraId="5E8CF2B8" w14:textId="77777777" w:rsidR="0090122E" w:rsidRPr="00F63E02" w:rsidRDefault="0090122E" w:rsidP="00B63C79">
      <w:pPr>
        <w:pStyle w:val="NormalWeb"/>
        <w:spacing w:before="0" w:beforeAutospacing="0" w:after="0" w:afterAutospacing="0"/>
        <w:rPr>
          <w:rFonts w:asciiTheme="minorHAnsi" w:hAnsiTheme="minorHAnsi" w:cstheme="minorHAnsi"/>
          <w:bCs/>
          <w:iCs/>
          <w:color w:val="auto"/>
        </w:rPr>
      </w:pPr>
    </w:p>
    <w:p w14:paraId="06C8D766" w14:textId="3CC4BFA8" w:rsidR="0090122E" w:rsidRPr="00F63E02" w:rsidRDefault="0090122E" w:rsidP="00B63C7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Prepare a master mix using 0.5 µL forward primer (25</w:t>
      </w:r>
      <w:r w:rsidR="00B63C79" w:rsidRPr="00F63E02">
        <w:rPr>
          <w:rFonts w:asciiTheme="minorHAnsi" w:hAnsiTheme="minorHAnsi" w:cstheme="minorHAnsi"/>
          <w:bCs/>
          <w:iCs/>
          <w:color w:val="auto"/>
        </w:rPr>
        <w:t xml:space="preserve"> µ</w:t>
      </w:r>
      <w:r w:rsidRPr="00F63E02">
        <w:rPr>
          <w:rFonts w:asciiTheme="minorHAnsi" w:hAnsiTheme="minorHAnsi" w:cstheme="minorHAnsi"/>
          <w:bCs/>
          <w:iCs/>
          <w:color w:val="auto"/>
        </w:rPr>
        <w:t>M), 0.5 µL reverse primer (25</w:t>
      </w:r>
      <w:r w:rsidR="00B63C79" w:rsidRPr="00F63E02">
        <w:rPr>
          <w:rFonts w:asciiTheme="minorHAnsi" w:hAnsiTheme="minorHAnsi" w:cstheme="minorHAnsi"/>
          <w:bCs/>
          <w:iCs/>
          <w:color w:val="auto"/>
        </w:rPr>
        <w:t xml:space="preserve"> µ</w:t>
      </w:r>
      <w:r w:rsidRPr="00F63E02">
        <w:rPr>
          <w:rFonts w:asciiTheme="minorHAnsi" w:hAnsiTheme="minorHAnsi" w:cstheme="minorHAnsi"/>
          <w:bCs/>
          <w:iCs/>
          <w:color w:val="auto"/>
        </w:rPr>
        <w:t>M), 12.5</w:t>
      </w:r>
      <w:r w:rsidR="00B63C79" w:rsidRPr="00F63E02">
        <w:rPr>
          <w:rFonts w:asciiTheme="minorHAnsi" w:hAnsiTheme="minorHAnsi" w:cstheme="minorHAnsi"/>
          <w:bCs/>
          <w:iCs/>
          <w:color w:val="auto"/>
        </w:rPr>
        <w:t xml:space="preserve"> µ</w:t>
      </w:r>
      <w:r w:rsidRPr="00F63E02">
        <w:rPr>
          <w:rFonts w:asciiTheme="minorHAnsi" w:hAnsiTheme="minorHAnsi" w:cstheme="minorHAnsi"/>
          <w:bCs/>
          <w:iCs/>
          <w:color w:val="auto"/>
        </w:rPr>
        <w:t>L 2x PCR Master Mix, and 8.5</w:t>
      </w:r>
      <w:r w:rsidR="00B63C79" w:rsidRPr="00F63E02">
        <w:rPr>
          <w:rFonts w:asciiTheme="minorHAnsi" w:hAnsiTheme="minorHAnsi" w:cstheme="minorHAnsi"/>
          <w:bCs/>
          <w:iCs/>
          <w:color w:val="auto"/>
        </w:rPr>
        <w:t xml:space="preserve"> µ</w:t>
      </w:r>
      <w:r w:rsidRPr="00F63E02">
        <w:rPr>
          <w:rFonts w:asciiTheme="minorHAnsi" w:hAnsiTheme="minorHAnsi" w:cstheme="minorHAnsi"/>
          <w:bCs/>
          <w:iCs/>
          <w:color w:val="auto"/>
        </w:rPr>
        <w:t>L of nuclease-free water per sample</w:t>
      </w:r>
      <w:r w:rsidR="00B63C79" w:rsidRPr="00F63E02">
        <w:rPr>
          <w:rFonts w:asciiTheme="minorHAnsi" w:hAnsiTheme="minorHAnsi" w:cstheme="minorHAnsi"/>
          <w:bCs/>
          <w:iCs/>
          <w:color w:val="auto"/>
        </w:rPr>
        <w:t>.</w:t>
      </w:r>
    </w:p>
    <w:p w14:paraId="14CD62ED" w14:textId="77777777" w:rsidR="00B63C79" w:rsidRPr="00F63E02" w:rsidRDefault="00B63C79" w:rsidP="00B63C79">
      <w:pPr>
        <w:pStyle w:val="NormalWeb"/>
        <w:spacing w:before="0" w:beforeAutospacing="0" w:after="0" w:afterAutospacing="0"/>
        <w:rPr>
          <w:rFonts w:asciiTheme="minorHAnsi" w:hAnsiTheme="minorHAnsi" w:cstheme="minorHAnsi"/>
          <w:bCs/>
          <w:iCs/>
          <w:color w:val="auto"/>
        </w:rPr>
      </w:pPr>
    </w:p>
    <w:p w14:paraId="13A4FE09" w14:textId="07AC272A" w:rsidR="00B63C79" w:rsidRPr="00F63E02" w:rsidRDefault="0090122E" w:rsidP="00B63C7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Aliquot 22</w:t>
      </w:r>
      <w:r w:rsidR="006277D4" w:rsidRPr="00F63E02">
        <w:rPr>
          <w:rFonts w:asciiTheme="minorHAnsi" w:hAnsiTheme="minorHAnsi" w:cstheme="minorHAnsi"/>
          <w:bCs/>
          <w:iCs/>
          <w:color w:val="auto"/>
        </w:rPr>
        <w:t xml:space="preserve"> µ</w:t>
      </w:r>
      <w:r w:rsidRPr="00F63E02">
        <w:rPr>
          <w:rFonts w:asciiTheme="minorHAnsi" w:hAnsiTheme="minorHAnsi" w:cstheme="minorHAnsi"/>
          <w:bCs/>
          <w:iCs/>
          <w:color w:val="auto"/>
        </w:rPr>
        <w:t>L of master mix into a tube for each sample</w:t>
      </w:r>
      <w:r w:rsidR="00B63C79" w:rsidRPr="00F63E02">
        <w:rPr>
          <w:rFonts w:asciiTheme="minorHAnsi" w:hAnsiTheme="minorHAnsi" w:cstheme="minorHAnsi"/>
          <w:bCs/>
          <w:iCs/>
          <w:color w:val="auto"/>
        </w:rPr>
        <w:t>.</w:t>
      </w:r>
    </w:p>
    <w:p w14:paraId="25493441" w14:textId="77777777" w:rsidR="00B63C79" w:rsidRPr="00F63E02" w:rsidRDefault="00B63C79" w:rsidP="00B63C79">
      <w:pPr>
        <w:pStyle w:val="ListParagraph"/>
        <w:rPr>
          <w:rFonts w:asciiTheme="minorHAnsi" w:hAnsiTheme="minorHAnsi" w:cstheme="minorHAnsi"/>
          <w:bCs/>
          <w:iCs/>
          <w:color w:val="auto"/>
        </w:rPr>
      </w:pPr>
    </w:p>
    <w:p w14:paraId="4DB649CC" w14:textId="45D8D8FB" w:rsidR="00B63C79" w:rsidRPr="00F63E02" w:rsidRDefault="0090122E" w:rsidP="00B63C7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Add 3</w:t>
      </w:r>
      <w:r w:rsidR="00B63C79" w:rsidRPr="00F63E02">
        <w:rPr>
          <w:rFonts w:asciiTheme="minorHAnsi" w:hAnsiTheme="minorHAnsi" w:cstheme="minorHAnsi"/>
          <w:bCs/>
          <w:iCs/>
          <w:color w:val="auto"/>
        </w:rPr>
        <w:t xml:space="preserve"> µ</w:t>
      </w:r>
      <w:r w:rsidRPr="00F63E02">
        <w:rPr>
          <w:rFonts w:asciiTheme="minorHAnsi" w:hAnsiTheme="minorHAnsi" w:cstheme="minorHAnsi"/>
          <w:bCs/>
          <w:iCs/>
          <w:color w:val="auto"/>
        </w:rPr>
        <w:t>L of cDNA</w:t>
      </w:r>
      <w:r w:rsidR="00B63C79" w:rsidRPr="00F63E02">
        <w:rPr>
          <w:rFonts w:asciiTheme="minorHAnsi" w:hAnsiTheme="minorHAnsi" w:cstheme="minorHAnsi"/>
          <w:bCs/>
          <w:iCs/>
          <w:color w:val="auto"/>
        </w:rPr>
        <w:t xml:space="preserve"> (150 ng) to its</w:t>
      </w:r>
      <w:r w:rsidRPr="00F63E02">
        <w:rPr>
          <w:rFonts w:asciiTheme="minorHAnsi" w:hAnsiTheme="minorHAnsi" w:cstheme="minorHAnsi"/>
          <w:bCs/>
          <w:iCs/>
          <w:color w:val="auto"/>
        </w:rPr>
        <w:t xml:space="preserve"> respective PCR tube</w:t>
      </w:r>
      <w:r w:rsidR="00B63C7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Add 3</w:t>
      </w:r>
      <w:r w:rsidR="00B63C79" w:rsidRPr="00F63E02">
        <w:rPr>
          <w:rFonts w:asciiTheme="minorHAnsi" w:hAnsiTheme="minorHAnsi" w:cstheme="minorHAnsi"/>
          <w:bCs/>
          <w:iCs/>
          <w:color w:val="auto"/>
        </w:rPr>
        <w:t xml:space="preserve"> µ</w:t>
      </w:r>
      <w:r w:rsidRPr="00F63E02">
        <w:rPr>
          <w:rFonts w:asciiTheme="minorHAnsi" w:hAnsiTheme="minorHAnsi" w:cstheme="minorHAnsi"/>
          <w:bCs/>
          <w:iCs/>
          <w:color w:val="auto"/>
        </w:rPr>
        <w:t>L of nuclease-free water to the PCR negative</w:t>
      </w:r>
      <w:r w:rsidR="00B63C79" w:rsidRPr="00F63E02">
        <w:rPr>
          <w:rFonts w:asciiTheme="minorHAnsi" w:hAnsiTheme="minorHAnsi" w:cstheme="minorHAnsi"/>
          <w:bCs/>
          <w:iCs/>
          <w:color w:val="auto"/>
        </w:rPr>
        <w:t xml:space="preserve"> control</w:t>
      </w:r>
      <w:r w:rsidRPr="00F63E02">
        <w:rPr>
          <w:rFonts w:asciiTheme="minorHAnsi" w:hAnsiTheme="minorHAnsi" w:cstheme="minorHAnsi"/>
          <w:bCs/>
          <w:iCs/>
          <w:color w:val="auto"/>
        </w:rPr>
        <w:t xml:space="preserve"> tube</w:t>
      </w:r>
      <w:r w:rsidR="00B63C79" w:rsidRPr="00F63E02">
        <w:rPr>
          <w:rFonts w:asciiTheme="minorHAnsi" w:hAnsiTheme="minorHAnsi" w:cstheme="minorHAnsi"/>
          <w:bCs/>
          <w:iCs/>
          <w:color w:val="auto"/>
        </w:rPr>
        <w:t>.</w:t>
      </w:r>
    </w:p>
    <w:p w14:paraId="444FB286" w14:textId="77777777" w:rsidR="00B63C79" w:rsidRPr="00F63E02" w:rsidRDefault="00B63C79" w:rsidP="00B63C79">
      <w:pPr>
        <w:pStyle w:val="ListParagraph"/>
        <w:rPr>
          <w:rFonts w:asciiTheme="minorHAnsi" w:hAnsiTheme="minorHAnsi" w:cstheme="minorHAnsi"/>
          <w:bCs/>
          <w:iCs/>
          <w:color w:val="auto"/>
        </w:rPr>
      </w:pPr>
    </w:p>
    <w:p w14:paraId="762848C6" w14:textId="719E855C" w:rsidR="0090122E" w:rsidRPr="00F63E02" w:rsidRDefault="0090122E" w:rsidP="00B63C7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Vortex and spin down the PCR tubes</w:t>
      </w:r>
      <w:r w:rsidR="00B63C79" w:rsidRPr="00F63E02">
        <w:rPr>
          <w:rFonts w:asciiTheme="minorHAnsi" w:hAnsiTheme="minorHAnsi" w:cstheme="minorHAnsi"/>
          <w:bCs/>
          <w:iCs/>
          <w:color w:val="auto"/>
        </w:rPr>
        <w:t>.</w:t>
      </w:r>
    </w:p>
    <w:p w14:paraId="519C177E" w14:textId="77777777" w:rsidR="00B63C79" w:rsidRPr="00F63E02" w:rsidRDefault="00B63C79" w:rsidP="00B63C79">
      <w:pPr>
        <w:pStyle w:val="ListParagraph"/>
        <w:rPr>
          <w:rFonts w:asciiTheme="minorHAnsi" w:hAnsiTheme="minorHAnsi" w:cstheme="minorHAnsi"/>
          <w:bCs/>
          <w:iCs/>
          <w:color w:val="auto"/>
        </w:rPr>
      </w:pPr>
    </w:p>
    <w:p w14:paraId="027CD389" w14:textId="50D46535" w:rsidR="0090122E" w:rsidRPr="00F63E02" w:rsidRDefault="0090122E" w:rsidP="00B63C7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Incubate the tubes in a thermocycler at 95</w:t>
      </w:r>
      <w:r w:rsidR="00B63C7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˚C for 3 min, 95</w:t>
      </w:r>
      <w:r w:rsidR="00B63C7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˚C for 30 s, (Tm-5)</w:t>
      </w:r>
      <w:r w:rsidR="00B63C7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˚C for 30 s, 72</w:t>
      </w:r>
      <w:r w:rsidR="00B63C7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˚C for (1 min/kb) 34 times, 72</w:t>
      </w:r>
      <w:r w:rsidR="00B63C7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 xml:space="preserve">˚C for 5 </w:t>
      </w:r>
      <w:r w:rsidR="00B63C79" w:rsidRPr="00F63E02">
        <w:rPr>
          <w:rFonts w:asciiTheme="minorHAnsi" w:hAnsiTheme="minorHAnsi" w:cstheme="minorHAnsi"/>
          <w:bCs/>
          <w:iCs/>
          <w:color w:val="auto"/>
        </w:rPr>
        <w:t>min.</w:t>
      </w:r>
    </w:p>
    <w:p w14:paraId="3F1A8E5F" w14:textId="77777777" w:rsidR="00B63C79" w:rsidRPr="00F63E02" w:rsidRDefault="00B63C79" w:rsidP="00B63C79">
      <w:pPr>
        <w:pStyle w:val="ListParagraph"/>
        <w:rPr>
          <w:rFonts w:asciiTheme="minorHAnsi" w:hAnsiTheme="minorHAnsi" w:cstheme="minorHAnsi"/>
          <w:bCs/>
          <w:iCs/>
          <w:color w:val="auto"/>
        </w:rPr>
      </w:pPr>
    </w:p>
    <w:p w14:paraId="7F3B921E" w14:textId="064B9F60" w:rsidR="00B63C79" w:rsidRPr="00F63E02" w:rsidRDefault="00E528B1" w:rsidP="00B63C79">
      <w:pPr>
        <w:pStyle w:val="NormalWeb"/>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NOTE:</w:t>
      </w:r>
      <w:r w:rsidR="00B63C79" w:rsidRPr="00F63E02">
        <w:rPr>
          <w:rFonts w:asciiTheme="minorHAnsi" w:hAnsiTheme="minorHAnsi" w:cstheme="minorHAnsi"/>
          <w:bCs/>
          <w:iCs/>
          <w:color w:val="auto"/>
        </w:rPr>
        <w:t xml:space="preserve"> </w:t>
      </w:r>
      <w:r w:rsidRPr="00F63E02">
        <w:rPr>
          <w:rFonts w:asciiTheme="minorHAnsi" w:hAnsiTheme="minorHAnsi" w:cstheme="minorHAnsi"/>
          <w:bCs/>
          <w:iCs/>
          <w:color w:val="auto"/>
        </w:rPr>
        <w:t>T</w:t>
      </w:r>
      <w:r w:rsidR="00B63C79" w:rsidRPr="00F63E02">
        <w:rPr>
          <w:rFonts w:asciiTheme="minorHAnsi" w:hAnsiTheme="minorHAnsi" w:cstheme="minorHAnsi"/>
          <w:bCs/>
          <w:iCs/>
          <w:color w:val="auto"/>
        </w:rPr>
        <w:t>he optimal annealing temperature may be determined empirically.</w:t>
      </w:r>
      <w:r w:rsidR="00E25967" w:rsidRPr="00F63E02">
        <w:rPr>
          <w:rFonts w:asciiTheme="minorHAnsi" w:hAnsiTheme="minorHAnsi" w:cstheme="minorHAnsi"/>
          <w:bCs/>
          <w:iCs/>
          <w:color w:val="auto"/>
        </w:rPr>
        <w:t xml:space="preserve"> For the suggested master mix, subtract 5 °C from the primer melting temperature.</w:t>
      </w:r>
    </w:p>
    <w:p w14:paraId="22406B70" w14:textId="77777777" w:rsidR="00B63C79" w:rsidRPr="00F63E02" w:rsidRDefault="00B63C79" w:rsidP="00B63C79">
      <w:pPr>
        <w:pStyle w:val="ListParagraph"/>
        <w:rPr>
          <w:rFonts w:asciiTheme="minorHAnsi" w:hAnsiTheme="minorHAnsi" w:cstheme="minorHAnsi"/>
          <w:bCs/>
          <w:iCs/>
          <w:color w:val="auto"/>
        </w:rPr>
      </w:pPr>
    </w:p>
    <w:p w14:paraId="51E474F7" w14:textId="18FB7248" w:rsidR="0090122E" w:rsidRPr="00F63E02" w:rsidRDefault="0090122E" w:rsidP="00B63C79">
      <w:pPr>
        <w:pStyle w:val="NormalWeb"/>
        <w:numPr>
          <w:ilvl w:val="2"/>
          <w:numId w:val="18"/>
        </w:numPr>
        <w:spacing w:before="0" w:beforeAutospacing="0" w:after="0" w:afterAutospacing="0"/>
        <w:rPr>
          <w:rFonts w:asciiTheme="minorHAnsi" w:hAnsiTheme="minorHAnsi" w:cstheme="minorHAnsi"/>
          <w:bCs/>
          <w:iCs/>
          <w:color w:val="auto"/>
        </w:rPr>
      </w:pPr>
      <w:r w:rsidRPr="00F63E02">
        <w:rPr>
          <w:rFonts w:asciiTheme="minorHAnsi" w:hAnsiTheme="minorHAnsi" w:cstheme="minorHAnsi"/>
          <w:bCs/>
          <w:iCs/>
          <w:color w:val="auto"/>
        </w:rPr>
        <w:t xml:space="preserve">Load </w:t>
      </w:r>
      <w:r w:rsidR="00B63C79" w:rsidRPr="00F63E02">
        <w:rPr>
          <w:rFonts w:asciiTheme="minorHAnsi" w:hAnsiTheme="minorHAnsi" w:cstheme="minorHAnsi"/>
          <w:bCs/>
          <w:iCs/>
          <w:color w:val="auto"/>
        </w:rPr>
        <w:t xml:space="preserve">12 </w:t>
      </w:r>
      <w:r w:rsidRPr="00F63E02">
        <w:rPr>
          <w:rFonts w:asciiTheme="minorHAnsi" w:hAnsiTheme="minorHAnsi" w:cstheme="minorHAnsi"/>
          <w:bCs/>
          <w:iCs/>
          <w:color w:val="auto"/>
        </w:rPr>
        <w:t>µ</w:t>
      </w:r>
      <w:r w:rsidR="00B63C79"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the PCR reaction on </w:t>
      </w:r>
      <w:r w:rsidR="00AE20EE" w:rsidRPr="00F63E02">
        <w:rPr>
          <w:rFonts w:asciiTheme="minorHAnsi" w:hAnsiTheme="minorHAnsi" w:cstheme="minorHAnsi"/>
          <w:bCs/>
          <w:iCs/>
          <w:color w:val="auto"/>
        </w:rPr>
        <w:t xml:space="preserve">an </w:t>
      </w:r>
      <w:r w:rsidRPr="00F63E02">
        <w:rPr>
          <w:rFonts w:asciiTheme="minorHAnsi" w:hAnsiTheme="minorHAnsi" w:cstheme="minorHAnsi"/>
          <w:bCs/>
          <w:iCs/>
          <w:color w:val="auto"/>
        </w:rPr>
        <w:t>agarose gel and freeze the samples at -20</w:t>
      </w:r>
      <w:r w:rsidR="00B63C79" w:rsidRPr="00F63E02">
        <w:rPr>
          <w:rFonts w:asciiTheme="minorHAnsi" w:hAnsiTheme="minorHAnsi" w:cstheme="minorHAnsi"/>
          <w:bCs/>
          <w:iCs/>
          <w:color w:val="auto"/>
        </w:rPr>
        <w:t xml:space="preserve"> </w:t>
      </w:r>
      <w:r w:rsidR="00B63C79" w:rsidRPr="00F63E02">
        <w:rPr>
          <w:rFonts w:asciiTheme="minorHAnsi" w:hAnsiTheme="minorHAnsi" w:cstheme="minorHAnsi"/>
          <w:bCs/>
          <w:iCs/>
          <w:color w:val="auto"/>
          <w:lang w:val="en-GB"/>
        </w:rPr>
        <w:t>°C</w:t>
      </w:r>
      <w:r w:rsidRPr="00F63E02">
        <w:rPr>
          <w:rFonts w:asciiTheme="minorHAnsi" w:hAnsiTheme="minorHAnsi" w:cstheme="minorHAnsi"/>
          <w:bCs/>
          <w:iCs/>
          <w:color w:val="auto"/>
        </w:rPr>
        <w:t>.</w:t>
      </w:r>
    </w:p>
    <w:p w14:paraId="05092AEC" w14:textId="77777777" w:rsidR="00595D39" w:rsidRPr="00F63E02" w:rsidRDefault="00595D39" w:rsidP="006430DD">
      <w:pPr>
        <w:pStyle w:val="NormalWeb"/>
        <w:spacing w:before="0" w:beforeAutospacing="0" w:after="0" w:afterAutospacing="0"/>
        <w:rPr>
          <w:rFonts w:asciiTheme="minorHAnsi" w:hAnsiTheme="minorHAnsi" w:cstheme="minorHAnsi"/>
          <w:bCs/>
          <w:iCs/>
          <w:color w:val="auto"/>
        </w:rPr>
      </w:pPr>
    </w:p>
    <w:p w14:paraId="72ADA09D" w14:textId="75151EE2" w:rsidR="00595D39" w:rsidRPr="00F63E02" w:rsidRDefault="007556C2" w:rsidP="003E6501">
      <w:pPr>
        <w:pStyle w:val="NormalWeb"/>
        <w:numPr>
          <w:ilvl w:val="0"/>
          <w:numId w:val="18"/>
        </w:numPr>
        <w:spacing w:before="0" w:beforeAutospacing="0" w:after="0" w:afterAutospacing="0"/>
        <w:rPr>
          <w:rFonts w:asciiTheme="minorHAnsi" w:hAnsiTheme="minorHAnsi" w:cstheme="minorHAnsi"/>
          <w:b/>
          <w:iCs/>
          <w:color w:val="auto"/>
          <w:lang w:val="en-GB"/>
        </w:rPr>
      </w:pPr>
      <w:r w:rsidRPr="00F63E02">
        <w:rPr>
          <w:rFonts w:asciiTheme="minorHAnsi" w:hAnsiTheme="minorHAnsi" w:cstheme="minorHAnsi"/>
          <w:b/>
          <w:iCs/>
          <w:color w:val="auto"/>
          <w:lang w:val="en-GB"/>
        </w:rPr>
        <w:t>Detection of d</w:t>
      </w:r>
      <w:r w:rsidR="00595D39" w:rsidRPr="00F63E02">
        <w:rPr>
          <w:rFonts w:asciiTheme="minorHAnsi" w:hAnsiTheme="minorHAnsi" w:cstheme="minorHAnsi"/>
          <w:b/>
          <w:iCs/>
          <w:color w:val="auto"/>
          <w:lang w:val="en-GB"/>
        </w:rPr>
        <w:t xml:space="preserve">ystrophin </w:t>
      </w:r>
      <w:r w:rsidRPr="00F63E02">
        <w:rPr>
          <w:rFonts w:asciiTheme="minorHAnsi" w:hAnsiTheme="minorHAnsi" w:cstheme="minorHAnsi"/>
          <w:b/>
          <w:iCs/>
          <w:color w:val="auto"/>
          <w:lang w:val="en-GB"/>
        </w:rPr>
        <w:t>e</w:t>
      </w:r>
      <w:r w:rsidR="00595D39" w:rsidRPr="00F63E02">
        <w:rPr>
          <w:rFonts w:asciiTheme="minorHAnsi" w:hAnsiTheme="minorHAnsi" w:cstheme="minorHAnsi"/>
          <w:b/>
          <w:iCs/>
          <w:color w:val="auto"/>
          <w:lang w:val="en-GB"/>
        </w:rPr>
        <w:t>xpression by Western Blot</w:t>
      </w:r>
      <w:r w:rsidRPr="00F63E02">
        <w:rPr>
          <w:rFonts w:asciiTheme="minorHAnsi" w:hAnsiTheme="minorHAnsi" w:cstheme="minorHAnsi"/>
          <w:b/>
          <w:iCs/>
          <w:color w:val="auto"/>
          <w:lang w:val="en-GB"/>
        </w:rPr>
        <w:t>ting</w:t>
      </w:r>
    </w:p>
    <w:p w14:paraId="64F04A93" w14:textId="77777777" w:rsidR="006430DD" w:rsidRPr="00F63E02" w:rsidRDefault="006430DD" w:rsidP="006430DD">
      <w:pPr>
        <w:pStyle w:val="NormalWeb"/>
        <w:spacing w:before="0" w:beforeAutospacing="0" w:after="0" w:afterAutospacing="0"/>
        <w:rPr>
          <w:rFonts w:asciiTheme="minorHAnsi" w:hAnsiTheme="minorHAnsi" w:cstheme="minorHAnsi"/>
          <w:b/>
          <w:iCs/>
          <w:color w:val="auto"/>
          <w:lang w:val="en-GB"/>
        </w:rPr>
      </w:pPr>
    </w:p>
    <w:p w14:paraId="09F7A2F8" w14:textId="156ACEB0" w:rsidR="00595D39" w:rsidRPr="00F63E02" w:rsidRDefault="00E528B1" w:rsidP="006430DD">
      <w:pPr>
        <w:pStyle w:val="NormalWeb"/>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rPr>
        <w:t xml:space="preserve">NOTE: </w:t>
      </w:r>
      <w:r w:rsidR="003E6501" w:rsidRPr="00F63E02">
        <w:rPr>
          <w:rFonts w:asciiTheme="minorHAnsi" w:hAnsiTheme="minorHAnsi" w:cstheme="minorHAnsi"/>
          <w:bCs/>
          <w:iCs/>
          <w:color w:val="auto"/>
          <w:lang w:val="en-GB"/>
        </w:rPr>
        <w:t xml:space="preserve">This protocol is optimized for dystrophin, a large membrane protein. Specific conditions </w:t>
      </w:r>
      <w:r w:rsidR="003E6501" w:rsidRPr="00F63E02">
        <w:rPr>
          <w:rFonts w:asciiTheme="minorHAnsi" w:hAnsiTheme="minorHAnsi" w:cstheme="minorHAnsi"/>
          <w:bCs/>
          <w:iCs/>
          <w:color w:val="auto"/>
          <w:lang w:val="en-GB"/>
        </w:rPr>
        <w:lastRenderedPageBreak/>
        <w:t>may be needed for different proteins.</w:t>
      </w:r>
    </w:p>
    <w:p w14:paraId="3BF0FE57" w14:textId="77777777" w:rsidR="003E6501" w:rsidRPr="00F63E02" w:rsidRDefault="003E6501" w:rsidP="006430DD">
      <w:pPr>
        <w:pStyle w:val="NormalWeb"/>
        <w:spacing w:before="0" w:beforeAutospacing="0" w:after="0" w:afterAutospacing="0"/>
        <w:rPr>
          <w:rFonts w:asciiTheme="minorHAnsi" w:hAnsiTheme="minorHAnsi" w:cstheme="minorHAnsi"/>
          <w:bCs/>
          <w:iCs/>
          <w:color w:val="auto"/>
          <w:lang w:val="en-GB"/>
        </w:rPr>
      </w:pPr>
    </w:p>
    <w:p w14:paraId="3544BF95" w14:textId="016EE384" w:rsidR="003E6501" w:rsidRPr="00F63E02" w:rsidRDefault="003E6501" w:rsidP="003E6501">
      <w:pPr>
        <w:pStyle w:val="NormalWeb"/>
        <w:numPr>
          <w:ilvl w:val="1"/>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Protein extraction</w:t>
      </w:r>
    </w:p>
    <w:p w14:paraId="161AEAA4" w14:textId="77777777" w:rsidR="005A713F" w:rsidRPr="00F63E02" w:rsidRDefault="005A713F" w:rsidP="005A713F">
      <w:pPr>
        <w:pStyle w:val="NormalWeb"/>
        <w:spacing w:before="0" w:beforeAutospacing="0" w:after="0" w:afterAutospacing="0"/>
        <w:rPr>
          <w:rFonts w:asciiTheme="minorHAnsi" w:hAnsiTheme="minorHAnsi" w:cstheme="minorHAnsi"/>
          <w:bCs/>
          <w:iCs/>
          <w:color w:val="auto"/>
          <w:lang w:val="en-GB"/>
        </w:rPr>
      </w:pPr>
    </w:p>
    <w:p w14:paraId="7EC6B19B" w14:textId="5D8E5E71" w:rsidR="005A713F" w:rsidRPr="00F63E02" w:rsidRDefault="007B2F82" w:rsidP="005A713F">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After 7-21 days of differentiation, </w:t>
      </w:r>
      <w:r w:rsidR="00EA3C17" w:rsidRPr="00F63E02">
        <w:rPr>
          <w:rFonts w:asciiTheme="minorHAnsi" w:hAnsiTheme="minorHAnsi" w:cstheme="minorHAnsi"/>
          <w:bCs/>
          <w:iCs/>
          <w:color w:val="auto"/>
          <w:lang w:val="en-GB"/>
        </w:rPr>
        <w:t>c</w:t>
      </w:r>
      <w:r w:rsidR="005A713F" w:rsidRPr="00F63E02">
        <w:rPr>
          <w:rFonts w:asciiTheme="minorHAnsi" w:hAnsiTheme="minorHAnsi" w:cstheme="minorHAnsi"/>
          <w:bCs/>
          <w:iCs/>
          <w:color w:val="auto"/>
          <w:lang w:val="en-GB"/>
        </w:rPr>
        <w:t>ollect cells with 5</w:t>
      </w:r>
      <w:r w:rsidRPr="00F63E02">
        <w:rPr>
          <w:rFonts w:asciiTheme="minorHAnsi" w:hAnsiTheme="minorHAnsi" w:cstheme="minorHAnsi"/>
          <w:bCs/>
          <w:iCs/>
          <w:color w:val="auto"/>
          <w:lang w:val="en-GB"/>
        </w:rPr>
        <w:t xml:space="preserve"> </w:t>
      </w:r>
      <w:r w:rsidR="005A713F" w:rsidRPr="00F63E02">
        <w:rPr>
          <w:rFonts w:asciiTheme="minorHAnsi" w:hAnsiTheme="minorHAnsi" w:cstheme="minorHAnsi"/>
          <w:bCs/>
          <w:iCs/>
          <w:color w:val="auto"/>
          <w:lang w:val="en-GB"/>
        </w:rPr>
        <w:t>m</w:t>
      </w:r>
      <w:r w:rsidRPr="00F63E02">
        <w:rPr>
          <w:rFonts w:asciiTheme="minorHAnsi" w:hAnsiTheme="minorHAnsi" w:cstheme="minorHAnsi"/>
          <w:bCs/>
          <w:iCs/>
          <w:color w:val="auto"/>
          <w:lang w:val="en-GB"/>
        </w:rPr>
        <w:t>L</w:t>
      </w:r>
      <w:r w:rsidR="0078522E" w:rsidRPr="00F63E02">
        <w:rPr>
          <w:rFonts w:asciiTheme="minorHAnsi" w:hAnsiTheme="minorHAnsi" w:cstheme="minorHAnsi"/>
          <w:bCs/>
          <w:iCs/>
          <w:color w:val="auto"/>
          <w:lang w:val="en-GB"/>
        </w:rPr>
        <w:t xml:space="preserve"> </w:t>
      </w:r>
      <w:r w:rsidR="005A713F" w:rsidRPr="00F63E02">
        <w:rPr>
          <w:rFonts w:asciiTheme="minorHAnsi" w:hAnsiTheme="minorHAnsi" w:cstheme="minorHAnsi"/>
          <w:bCs/>
          <w:iCs/>
          <w:color w:val="auto"/>
          <w:lang w:val="en-GB"/>
        </w:rPr>
        <w:t>of PBS</w:t>
      </w:r>
      <w:r w:rsidRPr="00F63E02">
        <w:rPr>
          <w:rFonts w:asciiTheme="minorHAnsi" w:hAnsiTheme="minorHAnsi" w:cstheme="minorHAnsi"/>
          <w:bCs/>
          <w:iCs/>
          <w:color w:val="auto"/>
          <w:lang w:val="en-GB"/>
        </w:rPr>
        <w:t xml:space="preserve"> with </w:t>
      </w:r>
      <w:r w:rsidR="0058566B" w:rsidRPr="00F63E02">
        <w:rPr>
          <w:rFonts w:asciiTheme="minorHAnsi" w:hAnsiTheme="minorHAnsi" w:cstheme="minorHAnsi"/>
          <w:bCs/>
          <w:iCs/>
          <w:color w:val="auto"/>
          <w:lang w:val="en-GB"/>
        </w:rPr>
        <w:t xml:space="preserve">100 µL 0.5 </w:t>
      </w:r>
      <w:r w:rsidR="005A713F" w:rsidRPr="00F63E02">
        <w:rPr>
          <w:rFonts w:asciiTheme="minorHAnsi" w:hAnsiTheme="minorHAnsi" w:cstheme="minorHAnsi"/>
          <w:bCs/>
          <w:iCs/>
          <w:color w:val="auto"/>
          <w:lang w:val="en-GB"/>
        </w:rPr>
        <w:t>M EDTA</w:t>
      </w:r>
      <w:r w:rsidR="0078522E" w:rsidRPr="00F63E02">
        <w:rPr>
          <w:rFonts w:asciiTheme="minorHAnsi" w:hAnsiTheme="minorHAnsi" w:cstheme="minorHAnsi"/>
          <w:bCs/>
          <w:iCs/>
          <w:color w:val="auto"/>
          <w:lang w:val="en-GB"/>
        </w:rPr>
        <w:t xml:space="preserve">, and </w:t>
      </w:r>
      <w:r w:rsidR="0058566B" w:rsidRPr="00F63E02">
        <w:rPr>
          <w:rFonts w:asciiTheme="minorHAnsi" w:hAnsiTheme="minorHAnsi" w:cstheme="minorHAnsi"/>
          <w:bCs/>
          <w:iCs/>
          <w:color w:val="auto"/>
          <w:lang w:val="en-GB"/>
        </w:rPr>
        <w:t xml:space="preserve">50 µL </w:t>
      </w:r>
      <w:r w:rsidR="0078522E" w:rsidRPr="00F63E02">
        <w:rPr>
          <w:rFonts w:asciiTheme="minorHAnsi" w:hAnsiTheme="minorHAnsi" w:cstheme="minorHAnsi"/>
          <w:bCs/>
          <w:iCs/>
          <w:color w:val="auto"/>
          <w:lang w:val="en-GB"/>
        </w:rPr>
        <w:t>protease inhibitors.</w:t>
      </w:r>
      <w:r w:rsidR="0058566B" w:rsidRPr="00F63E02">
        <w:rPr>
          <w:rFonts w:asciiTheme="minorHAnsi" w:hAnsiTheme="minorHAnsi" w:cstheme="minorHAnsi"/>
          <w:bCs/>
          <w:iCs/>
          <w:color w:val="auto"/>
          <w:lang w:val="en-GB"/>
        </w:rPr>
        <w:t xml:space="preserve"> Incubate at 37 °C until cells detach.</w:t>
      </w:r>
      <w:r w:rsidR="0078522E" w:rsidRPr="00F63E02">
        <w:rPr>
          <w:rFonts w:asciiTheme="minorHAnsi" w:hAnsiTheme="minorHAnsi" w:cstheme="minorHAnsi"/>
          <w:bCs/>
          <w:iCs/>
          <w:color w:val="auto"/>
          <w:lang w:val="en-GB"/>
        </w:rPr>
        <w:t xml:space="preserve"> C</w:t>
      </w:r>
      <w:r w:rsidR="005A713F" w:rsidRPr="00F63E02">
        <w:rPr>
          <w:rFonts w:asciiTheme="minorHAnsi" w:hAnsiTheme="minorHAnsi" w:cstheme="minorHAnsi"/>
          <w:bCs/>
          <w:iCs/>
          <w:color w:val="auto"/>
          <w:lang w:val="en-GB"/>
        </w:rPr>
        <w:t>entrifuge at 1</w:t>
      </w:r>
      <w:r w:rsidR="00421EDD" w:rsidRPr="00F63E02">
        <w:rPr>
          <w:rFonts w:asciiTheme="minorHAnsi" w:hAnsiTheme="minorHAnsi" w:cstheme="minorHAnsi"/>
          <w:bCs/>
          <w:iCs/>
          <w:color w:val="auto"/>
          <w:lang w:val="en-GB"/>
        </w:rPr>
        <w:t>,</w:t>
      </w:r>
      <w:r w:rsidR="0078522E" w:rsidRPr="00F63E02">
        <w:rPr>
          <w:rFonts w:asciiTheme="minorHAnsi" w:hAnsiTheme="minorHAnsi" w:cstheme="minorHAnsi"/>
          <w:bCs/>
          <w:iCs/>
          <w:color w:val="auto"/>
          <w:lang w:val="en-GB"/>
        </w:rPr>
        <w:t xml:space="preserve">200 x </w:t>
      </w:r>
      <w:r w:rsidR="005A713F" w:rsidRPr="00F63E02">
        <w:rPr>
          <w:rFonts w:asciiTheme="minorHAnsi" w:hAnsiTheme="minorHAnsi" w:cstheme="minorHAnsi"/>
          <w:bCs/>
          <w:iCs/>
          <w:color w:val="auto"/>
          <w:lang w:val="en-GB"/>
        </w:rPr>
        <w:t>g for 5</w:t>
      </w:r>
      <w:r w:rsidR="0078522E" w:rsidRPr="00F63E02">
        <w:rPr>
          <w:rFonts w:asciiTheme="minorHAnsi" w:hAnsiTheme="minorHAnsi" w:cstheme="minorHAnsi"/>
          <w:bCs/>
          <w:iCs/>
          <w:color w:val="auto"/>
          <w:lang w:val="en-GB"/>
        </w:rPr>
        <w:t xml:space="preserve"> </w:t>
      </w:r>
      <w:r w:rsidR="005A713F" w:rsidRPr="00F63E02">
        <w:rPr>
          <w:rFonts w:asciiTheme="minorHAnsi" w:hAnsiTheme="minorHAnsi" w:cstheme="minorHAnsi"/>
          <w:bCs/>
          <w:iCs/>
          <w:color w:val="auto"/>
          <w:lang w:val="en-GB"/>
        </w:rPr>
        <w:t xml:space="preserve">min at </w:t>
      </w:r>
      <w:r w:rsidR="0078522E" w:rsidRPr="00F63E02">
        <w:rPr>
          <w:rFonts w:asciiTheme="minorHAnsi" w:hAnsiTheme="minorHAnsi" w:cstheme="minorHAnsi"/>
          <w:bCs/>
          <w:iCs/>
          <w:color w:val="auto"/>
          <w:lang w:val="en-GB"/>
        </w:rPr>
        <w:t xml:space="preserve">4 </w:t>
      </w:r>
      <w:r w:rsidR="0078522E" w:rsidRPr="00F63E02">
        <w:rPr>
          <w:rFonts w:asciiTheme="minorHAnsi" w:hAnsiTheme="minorHAnsi" w:cstheme="minorHAnsi"/>
          <w:bCs/>
          <w:iCs/>
          <w:color w:val="auto"/>
        </w:rPr>
        <w:t>°C</w:t>
      </w:r>
      <w:r w:rsidR="005A713F" w:rsidRPr="00F63E02">
        <w:rPr>
          <w:rFonts w:asciiTheme="minorHAnsi" w:hAnsiTheme="minorHAnsi" w:cstheme="minorHAnsi"/>
          <w:bCs/>
          <w:iCs/>
          <w:color w:val="auto"/>
          <w:lang w:val="en-GB"/>
        </w:rPr>
        <w:t xml:space="preserve">. </w:t>
      </w:r>
      <w:r w:rsidR="0058566B" w:rsidRPr="00F63E02">
        <w:rPr>
          <w:rFonts w:asciiTheme="minorHAnsi" w:hAnsiTheme="minorHAnsi" w:cstheme="minorHAnsi"/>
          <w:bCs/>
          <w:iCs/>
          <w:color w:val="auto"/>
          <w:lang w:val="en-GB"/>
        </w:rPr>
        <w:t xml:space="preserve">Snap freeze the pellet by dipping the tube in liquid nitrogen. Store </w:t>
      </w:r>
      <w:r w:rsidR="005A713F" w:rsidRPr="00F63E02">
        <w:rPr>
          <w:rFonts w:asciiTheme="minorHAnsi" w:hAnsiTheme="minorHAnsi" w:cstheme="minorHAnsi"/>
          <w:bCs/>
          <w:iCs/>
          <w:color w:val="auto"/>
          <w:lang w:val="en-GB"/>
        </w:rPr>
        <w:t>the pellet at -80</w:t>
      </w:r>
      <w:r w:rsidR="0078522E" w:rsidRPr="00F63E02">
        <w:rPr>
          <w:rFonts w:asciiTheme="minorHAnsi" w:hAnsiTheme="minorHAnsi" w:cstheme="minorHAnsi"/>
          <w:bCs/>
          <w:iCs/>
          <w:color w:val="auto"/>
          <w:lang w:val="en-GB"/>
        </w:rPr>
        <w:t xml:space="preserve"> </w:t>
      </w:r>
      <w:r w:rsidR="005A713F" w:rsidRPr="00F63E02">
        <w:rPr>
          <w:rFonts w:asciiTheme="minorHAnsi" w:hAnsiTheme="minorHAnsi" w:cstheme="minorHAnsi"/>
          <w:bCs/>
          <w:iCs/>
          <w:color w:val="auto"/>
          <w:lang w:val="en-GB"/>
        </w:rPr>
        <w:t>°C or proceed to the lysis step.</w:t>
      </w:r>
    </w:p>
    <w:p w14:paraId="5829A291" w14:textId="77777777" w:rsidR="003E6501" w:rsidRPr="00F63E02" w:rsidRDefault="003E6501" w:rsidP="003E6501">
      <w:pPr>
        <w:pStyle w:val="NormalWeb"/>
        <w:spacing w:before="0" w:beforeAutospacing="0" w:after="0" w:afterAutospacing="0"/>
        <w:rPr>
          <w:rFonts w:asciiTheme="minorHAnsi" w:hAnsiTheme="minorHAnsi" w:cstheme="minorHAnsi"/>
          <w:bCs/>
          <w:iCs/>
          <w:color w:val="auto"/>
          <w:lang w:val="en-GB"/>
        </w:rPr>
      </w:pPr>
    </w:p>
    <w:p w14:paraId="477D901B" w14:textId="3439A045" w:rsidR="006D5749" w:rsidRPr="00F63E02" w:rsidRDefault="003E6501" w:rsidP="006D574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Prepare lysis buffer by adding 1% of digitonin, 1% protease inhibitor, 10% </w:t>
      </w:r>
      <w:r w:rsidR="006D5749" w:rsidRPr="00F63E02">
        <w:rPr>
          <w:rFonts w:asciiTheme="minorHAnsi" w:hAnsiTheme="minorHAnsi" w:cstheme="minorHAnsi"/>
          <w:bCs/>
          <w:iCs/>
          <w:color w:val="auto"/>
          <w:lang w:val="en-GB"/>
        </w:rPr>
        <w:t>phosphatase</w:t>
      </w:r>
      <w:r w:rsidRPr="00F63E02">
        <w:rPr>
          <w:rFonts w:asciiTheme="minorHAnsi" w:hAnsiTheme="minorHAnsi" w:cstheme="minorHAnsi"/>
          <w:bCs/>
          <w:iCs/>
          <w:color w:val="auto"/>
          <w:lang w:val="en-GB"/>
        </w:rPr>
        <w:t xml:space="preserve"> inhibitor, </w:t>
      </w:r>
      <w:r w:rsidR="006D5749" w:rsidRPr="00F63E02">
        <w:rPr>
          <w:rFonts w:asciiTheme="minorHAnsi" w:hAnsiTheme="minorHAnsi" w:cstheme="minorHAnsi"/>
          <w:bCs/>
          <w:iCs/>
          <w:color w:val="auto"/>
          <w:lang w:val="en-GB"/>
        </w:rPr>
        <w:t>and</w:t>
      </w:r>
      <w:r w:rsidRPr="00F63E02">
        <w:rPr>
          <w:rFonts w:asciiTheme="minorHAnsi" w:hAnsiTheme="minorHAnsi" w:cstheme="minorHAnsi"/>
          <w:bCs/>
          <w:iCs/>
          <w:color w:val="auto"/>
          <w:lang w:val="en-GB"/>
        </w:rPr>
        <w:t xml:space="preserve"> base buffer to </w:t>
      </w:r>
      <w:r w:rsidR="006D5749" w:rsidRPr="00F63E02">
        <w:rPr>
          <w:rFonts w:asciiTheme="minorHAnsi" w:hAnsiTheme="minorHAnsi" w:cstheme="minorHAnsi"/>
          <w:bCs/>
          <w:iCs/>
          <w:color w:val="auto"/>
          <w:lang w:val="en-GB"/>
        </w:rPr>
        <w:t xml:space="preserve">total volume (60 </w:t>
      </w:r>
      <w:r w:rsidR="006D5749" w:rsidRPr="00F63E02">
        <w:rPr>
          <w:rFonts w:asciiTheme="minorHAnsi" w:hAnsiTheme="minorHAnsi" w:cstheme="minorHAnsi"/>
          <w:bCs/>
          <w:iCs/>
          <w:color w:val="auto"/>
        </w:rPr>
        <w:t>µ</w:t>
      </w:r>
      <w:r w:rsidR="00421EDD" w:rsidRPr="00F63E02">
        <w:rPr>
          <w:rFonts w:asciiTheme="minorHAnsi" w:hAnsiTheme="minorHAnsi" w:cstheme="minorHAnsi"/>
          <w:bCs/>
          <w:iCs/>
          <w:color w:val="auto"/>
        </w:rPr>
        <w:t>L</w:t>
      </w:r>
      <w:r w:rsidR="006D5749" w:rsidRPr="00F63E02">
        <w:rPr>
          <w:rFonts w:asciiTheme="minorHAnsi" w:hAnsiTheme="minorHAnsi" w:cstheme="minorHAnsi"/>
          <w:bCs/>
          <w:iCs/>
          <w:color w:val="auto"/>
        </w:rPr>
        <w:t xml:space="preserve"> per cell pellet).</w:t>
      </w:r>
    </w:p>
    <w:p w14:paraId="5F147BA6" w14:textId="77777777" w:rsidR="006D5749" w:rsidRPr="00F63E02" w:rsidRDefault="006D5749" w:rsidP="006D5749">
      <w:pPr>
        <w:pStyle w:val="NormalWeb"/>
        <w:spacing w:before="0" w:beforeAutospacing="0" w:after="0" w:afterAutospacing="0"/>
        <w:rPr>
          <w:rFonts w:asciiTheme="minorHAnsi" w:hAnsiTheme="minorHAnsi" w:cstheme="minorHAnsi"/>
          <w:bCs/>
          <w:iCs/>
          <w:color w:val="auto"/>
          <w:lang w:val="en-GB"/>
        </w:rPr>
      </w:pPr>
    </w:p>
    <w:p w14:paraId="77C39577" w14:textId="7C58E133" w:rsidR="006D5749" w:rsidRPr="00F63E02" w:rsidRDefault="006D5749" w:rsidP="006D574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Add 60 </w:t>
      </w:r>
      <w:r w:rsidRPr="00F63E02">
        <w:rPr>
          <w:rFonts w:asciiTheme="minorHAnsi" w:hAnsiTheme="minorHAnsi" w:cstheme="minorHAnsi"/>
          <w:bCs/>
          <w:iCs/>
          <w:color w:val="auto"/>
        </w:rPr>
        <w:t>µ</w:t>
      </w:r>
      <w:r w:rsidR="00421EDD" w:rsidRPr="00F63E02">
        <w:rPr>
          <w:rFonts w:asciiTheme="minorHAnsi" w:hAnsiTheme="minorHAnsi" w:cstheme="minorHAnsi"/>
          <w:bCs/>
          <w:iCs/>
          <w:color w:val="auto"/>
        </w:rPr>
        <w:t>L</w:t>
      </w:r>
      <w:r w:rsidRPr="00F63E02">
        <w:rPr>
          <w:rFonts w:asciiTheme="minorHAnsi" w:hAnsiTheme="minorHAnsi" w:cstheme="minorHAnsi"/>
          <w:bCs/>
          <w:iCs/>
          <w:color w:val="auto"/>
        </w:rPr>
        <w:t xml:space="preserve"> of lysis buffer to the cell pellet, on ice. Sonicate for 5 s. Let sit on ice for 8 s. Repeat sonication and rest steps twice.</w:t>
      </w:r>
    </w:p>
    <w:p w14:paraId="6090FFE1" w14:textId="77777777" w:rsidR="006D5749" w:rsidRPr="00F63E02" w:rsidRDefault="006D5749" w:rsidP="006D5749">
      <w:pPr>
        <w:pStyle w:val="ListParagraph"/>
        <w:rPr>
          <w:rFonts w:asciiTheme="minorHAnsi" w:hAnsiTheme="minorHAnsi" w:cstheme="minorHAnsi"/>
          <w:bCs/>
          <w:iCs/>
          <w:color w:val="auto"/>
          <w:lang w:val="en-GB"/>
        </w:rPr>
      </w:pPr>
    </w:p>
    <w:p w14:paraId="56ACDD0E" w14:textId="44777D82" w:rsidR="006D5749" w:rsidRPr="00F63E02" w:rsidRDefault="006D5749" w:rsidP="006D574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Incubate samples on ice for 30 min.</w:t>
      </w:r>
    </w:p>
    <w:p w14:paraId="1E916AD4" w14:textId="77777777" w:rsidR="006D5749" w:rsidRPr="00F63E02" w:rsidRDefault="006D5749" w:rsidP="006D5749">
      <w:pPr>
        <w:pStyle w:val="ListParagraph"/>
        <w:rPr>
          <w:rFonts w:asciiTheme="minorHAnsi" w:hAnsiTheme="minorHAnsi" w:cstheme="minorHAnsi"/>
          <w:bCs/>
          <w:iCs/>
          <w:color w:val="auto"/>
          <w:lang w:val="en-GB"/>
        </w:rPr>
      </w:pPr>
    </w:p>
    <w:p w14:paraId="3716BE24" w14:textId="389DDB15" w:rsidR="006D5749" w:rsidRPr="00F63E02" w:rsidRDefault="006D5749" w:rsidP="006D574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Centrifuge at 14,000 x g for 20 min at 4 </w:t>
      </w:r>
      <w:r w:rsidRPr="00F63E02">
        <w:rPr>
          <w:rFonts w:asciiTheme="minorHAnsi" w:hAnsiTheme="minorHAnsi" w:cstheme="minorHAnsi"/>
          <w:bCs/>
          <w:iCs/>
          <w:color w:val="auto"/>
        </w:rPr>
        <w:t>°C.</w:t>
      </w:r>
    </w:p>
    <w:p w14:paraId="0796DC18" w14:textId="77777777" w:rsidR="007F6E2D" w:rsidRPr="00F63E02" w:rsidRDefault="007F6E2D" w:rsidP="007F6E2D">
      <w:pPr>
        <w:pStyle w:val="ListParagraph"/>
        <w:rPr>
          <w:rFonts w:asciiTheme="minorHAnsi" w:hAnsiTheme="minorHAnsi" w:cstheme="minorHAnsi"/>
          <w:bCs/>
          <w:iCs/>
          <w:color w:val="auto"/>
          <w:lang w:val="en-GB"/>
        </w:rPr>
      </w:pPr>
    </w:p>
    <w:p w14:paraId="1AEA8554" w14:textId="02C9FDD3" w:rsidR="007F6E2D" w:rsidRPr="00F63E02" w:rsidRDefault="007F6E2D" w:rsidP="006D574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Transfer the supernatant to clean tubes.</w:t>
      </w:r>
    </w:p>
    <w:p w14:paraId="7D0AF678" w14:textId="77777777" w:rsidR="007F6E2D" w:rsidRPr="00F63E02" w:rsidRDefault="007F6E2D" w:rsidP="007F6E2D">
      <w:pPr>
        <w:pStyle w:val="ListParagraph"/>
        <w:rPr>
          <w:rFonts w:asciiTheme="minorHAnsi" w:hAnsiTheme="minorHAnsi" w:cstheme="minorHAnsi"/>
          <w:bCs/>
          <w:iCs/>
          <w:color w:val="auto"/>
          <w:lang w:val="en-GB"/>
        </w:rPr>
      </w:pPr>
    </w:p>
    <w:p w14:paraId="1A1B446C" w14:textId="45416354" w:rsidR="007F6E2D" w:rsidRPr="00F63E02" w:rsidRDefault="007F6E2D" w:rsidP="006D574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Quantify samples by</w:t>
      </w:r>
      <w:r w:rsidR="007439A8" w:rsidRPr="00F63E02">
        <w:rPr>
          <w:rFonts w:asciiTheme="minorHAnsi" w:hAnsiTheme="minorHAnsi" w:cstheme="minorHAnsi"/>
          <w:bCs/>
          <w:iCs/>
          <w:color w:val="auto"/>
          <w:lang w:val="en-GB"/>
        </w:rPr>
        <w:t xml:space="preserve"> bicinchoninic acid (</w:t>
      </w:r>
      <w:r w:rsidRPr="00F63E02">
        <w:rPr>
          <w:rFonts w:asciiTheme="minorHAnsi" w:hAnsiTheme="minorHAnsi" w:cstheme="minorHAnsi"/>
          <w:bCs/>
          <w:iCs/>
          <w:color w:val="auto"/>
          <w:lang w:val="en-GB"/>
        </w:rPr>
        <w:t>BCA</w:t>
      </w:r>
      <w:r w:rsidR="007439A8" w:rsidRPr="00F63E02">
        <w:rPr>
          <w:rFonts w:asciiTheme="minorHAnsi" w:hAnsiTheme="minorHAnsi" w:cstheme="minorHAnsi"/>
          <w:bCs/>
          <w:iCs/>
          <w:color w:val="auto"/>
          <w:lang w:val="en-GB"/>
        </w:rPr>
        <w:t>)</w:t>
      </w:r>
      <w:r w:rsidRPr="00F63E02">
        <w:rPr>
          <w:rFonts w:asciiTheme="minorHAnsi" w:hAnsiTheme="minorHAnsi" w:cstheme="minorHAnsi"/>
          <w:bCs/>
          <w:iCs/>
          <w:color w:val="auto"/>
          <w:lang w:val="en-GB"/>
        </w:rPr>
        <w:t xml:space="preserve"> assay</w:t>
      </w:r>
      <w:r w:rsidR="009F38B1" w:rsidRPr="00F63E02">
        <w:rPr>
          <w:rFonts w:asciiTheme="minorHAnsi" w:hAnsiTheme="minorHAnsi" w:cstheme="minorHAnsi"/>
          <w:bCs/>
          <w:iCs/>
          <w:color w:val="auto"/>
          <w:lang w:val="en-GB"/>
        </w:rPr>
        <w:t>, following manufacturer instructions</w:t>
      </w:r>
      <w:r w:rsidRPr="00F63E02">
        <w:rPr>
          <w:rFonts w:asciiTheme="minorHAnsi" w:hAnsiTheme="minorHAnsi" w:cstheme="minorHAnsi"/>
          <w:bCs/>
          <w:iCs/>
          <w:color w:val="auto"/>
          <w:lang w:val="en-GB"/>
        </w:rPr>
        <w:t>.</w:t>
      </w:r>
    </w:p>
    <w:p w14:paraId="5EBE0E54" w14:textId="77777777" w:rsidR="007F6E2D" w:rsidRPr="00F63E02" w:rsidRDefault="007F6E2D" w:rsidP="007F6E2D">
      <w:pPr>
        <w:pStyle w:val="ListParagraph"/>
        <w:rPr>
          <w:rFonts w:asciiTheme="minorHAnsi" w:hAnsiTheme="minorHAnsi" w:cstheme="minorHAnsi"/>
          <w:bCs/>
          <w:iCs/>
          <w:color w:val="auto"/>
          <w:lang w:val="en-GB"/>
        </w:rPr>
      </w:pPr>
    </w:p>
    <w:p w14:paraId="6126F9CE" w14:textId="211DF053" w:rsidR="007F6E2D" w:rsidRPr="00F63E02" w:rsidRDefault="005A713F" w:rsidP="006D574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Mix the protein solution with the appropriate volume of </w:t>
      </w:r>
      <w:r w:rsidR="00F53F80" w:rsidRPr="00F63E02">
        <w:rPr>
          <w:rFonts w:asciiTheme="minorHAnsi" w:hAnsiTheme="minorHAnsi" w:cstheme="minorHAnsi"/>
          <w:bCs/>
          <w:iCs/>
          <w:color w:val="auto"/>
          <w:lang w:val="en-GB"/>
        </w:rPr>
        <w:t>L</w:t>
      </w:r>
      <w:r w:rsidR="006D6A54" w:rsidRPr="00F63E02">
        <w:rPr>
          <w:rFonts w:asciiTheme="minorHAnsi" w:hAnsiTheme="minorHAnsi" w:cstheme="minorHAnsi"/>
          <w:bCs/>
          <w:iCs/>
          <w:color w:val="auto"/>
          <w:lang w:val="en-GB"/>
        </w:rPr>
        <w:t xml:space="preserve">aemmli </w:t>
      </w:r>
      <w:r w:rsidRPr="00F63E02">
        <w:rPr>
          <w:rFonts w:asciiTheme="minorHAnsi" w:hAnsiTheme="minorHAnsi" w:cstheme="minorHAnsi"/>
          <w:bCs/>
          <w:iCs/>
          <w:color w:val="auto"/>
          <w:lang w:val="en-GB"/>
        </w:rPr>
        <w:t xml:space="preserve">buffer. </w:t>
      </w:r>
      <w:r w:rsidR="00F53F80" w:rsidRPr="00F63E02">
        <w:rPr>
          <w:rFonts w:asciiTheme="minorHAnsi" w:hAnsiTheme="minorHAnsi" w:cstheme="minorHAnsi"/>
          <w:bCs/>
          <w:iCs/>
          <w:color w:val="auto"/>
          <w:lang w:val="en-GB"/>
        </w:rPr>
        <w:t xml:space="preserve">Make aliquots of 100 µg. If necessary, adjust the volume to 25 </w:t>
      </w:r>
      <w:r w:rsidR="00F53F80" w:rsidRPr="00F63E02">
        <w:rPr>
          <w:rFonts w:asciiTheme="minorHAnsi" w:hAnsiTheme="minorHAnsi" w:cstheme="minorHAnsi"/>
          <w:bCs/>
          <w:iCs/>
          <w:color w:val="auto"/>
        </w:rPr>
        <w:t>µl with base lysis buffer. S</w:t>
      </w:r>
      <w:r w:rsidRPr="00F63E02">
        <w:rPr>
          <w:rFonts w:asciiTheme="minorHAnsi" w:hAnsiTheme="minorHAnsi" w:cstheme="minorHAnsi"/>
          <w:bCs/>
          <w:iCs/>
          <w:color w:val="auto"/>
          <w:lang w:val="en-GB"/>
        </w:rPr>
        <w:t xml:space="preserve">tore samples at -80 </w:t>
      </w:r>
      <w:r w:rsidRPr="00F63E02">
        <w:rPr>
          <w:rFonts w:asciiTheme="minorHAnsi" w:hAnsiTheme="minorHAnsi" w:cstheme="minorHAnsi"/>
          <w:bCs/>
          <w:iCs/>
          <w:color w:val="auto"/>
        </w:rPr>
        <w:t>°C.</w:t>
      </w:r>
    </w:p>
    <w:p w14:paraId="05C140DC" w14:textId="77777777" w:rsidR="005A713F" w:rsidRPr="00F63E02" w:rsidRDefault="005A713F" w:rsidP="005A713F">
      <w:pPr>
        <w:pStyle w:val="ListParagraph"/>
        <w:rPr>
          <w:rFonts w:asciiTheme="minorHAnsi" w:hAnsiTheme="minorHAnsi" w:cstheme="minorHAnsi"/>
          <w:bCs/>
          <w:iCs/>
          <w:color w:val="auto"/>
          <w:lang w:val="en-GB"/>
        </w:rPr>
      </w:pPr>
    </w:p>
    <w:p w14:paraId="63AD8057" w14:textId="7150C62E" w:rsidR="005A713F" w:rsidRPr="00F63E02" w:rsidRDefault="005A713F" w:rsidP="005A713F">
      <w:pPr>
        <w:pStyle w:val="NormalWeb"/>
        <w:numPr>
          <w:ilvl w:val="1"/>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Western blotting</w:t>
      </w:r>
    </w:p>
    <w:p w14:paraId="42CFC414" w14:textId="77777777" w:rsidR="005A713F" w:rsidRPr="00F63E02" w:rsidRDefault="005A713F" w:rsidP="005A713F">
      <w:pPr>
        <w:pStyle w:val="NormalWeb"/>
        <w:spacing w:before="0" w:beforeAutospacing="0" w:after="0" w:afterAutospacing="0"/>
        <w:rPr>
          <w:rFonts w:asciiTheme="minorHAnsi" w:hAnsiTheme="minorHAnsi" w:cstheme="minorHAnsi"/>
          <w:bCs/>
          <w:iCs/>
          <w:color w:val="auto"/>
          <w:lang w:val="en-GB"/>
        </w:rPr>
      </w:pPr>
    </w:p>
    <w:p w14:paraId="57B204EF" w14:textId="03FD1BF9" w:rsidR="005A713F" w:rsidRPr="00F63E02" w:rsidRDefault="005A713F"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Thaw samples on ice.</w:t>
      </w:r>
    </w:p>
    <w:p w14:paraId="2026CE24" w14:textId="77777777" w:rsidR="005A713F" w:rsidRPr="00F63E02" w:rsidRDefault="005A713F" w:rsidP="005A713F">
      <w:pPr>
        <w:pStyle w:val="NormalWeb"/>
        <w:spacing w:before="0" w:beforeAutospacing="0" w:after="0" w:afterAutospacing="0"/>
        <w:rPr>
          <w:rFonts w:asciiTheme="minorHAnsi" w:hAnsiTheme="minorHAnsi" w:cstheme="minorHAnsi"/>
          <w:bCs/>
          <w:iCs/>
          <w:color w:val="auto"/>
          <w:lang w:val="en-GB"/>
        </w:rPr>
      </w:pPr>
    </w:p>
    <w:p w14:paraId="48EB6752" w14:textId="48F5C2BB" w:rsidR="006430DD" w:rsidRPr="00F63E02" w:rsidRDefault="005D4167"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Denature the samples at </w:t>
      </w:r>
      <w:r w:rsidR="006D6A54" w:rsidRPr="00F63E02">
        <w:rPr>
          <w:rFonts w:asciiTheme="minorHAnsi" w:hAnsiTheme="minorHAnsi" w:cstheme="minorHAnsi"/>
          <w:bCs/>
          <w:iCs/>
          <w:color w:val="auto"/>
          <w:lang w:val="en-GB"/>
        </w:rPr>
        <w:t xml:space="preserve">100 </w:t>
      </w:r>
      <w:r w:rsidRPr="00F63E02">
        <w:rPr>
          <w:rFonts w:asciiTheme="minorHAnsi" w:hAnsiTheme="minorHAnsi" w:cstheme="minorHAnsi"/>
          <w:bCs/>
          <w:iCs/>
          <w:color w:val="auto"/>
          <w:lang w:val="en-GB"/>
        </w:rPr>
        <w:t>°</w:t>
      </w:r>
      <w:r w:rsidR="005A713F" w:rsidRPr="00F63E02">
        <w:rPr>
          <w:rFonts w:asciiTheme="minorHAnsi" w:hAnsiTheme="minorHAnsi" w:cstheme="minorHAnsi"/>
          <w:bCs/>
          <w:iCs/>
          <w:color w:val="auto"/>
          <w:lang w:val="en-GB"/>
        </w:rPr>
        <w:t>C</w:t>
      </w:r>
      <w:r w:rsidRPr="00F63E02">
        <w:rPr>
          <w:rFonts w:asciiTheme="minorHAnsi" w:hAnsiTheme="minorHAnsi" w:cstheme="minorHAnsi"/>
          <w:bCs/>
          <w:iCs/>
          <w:color w:val="auto"/>
          <w:lang w:val="en-GB"/>
        </w:rPr>
        <w:t xml:space="preserve"> for 5</w:t>
      </w:r>
      <w:r w:rsidR="00010EEF" w:rsidRPr="00F63E02">
        <w:rPr>
          <w:rFonts w:asciiTheme="minorHAnsi" w:hAnsiTheme="minorHAnsi" w:cstheme="minorHAnsi"/>
          <w:bCs/>
          <w:iCs/>
          <w:color w:val="auto"/>
          <w:lang w:val="en-GB"/>
        </w:rPr>
        <w:t xml:space="preserve"> </w:t>
      </w:r>
      <w:r w:rsidRPr="00F63E02">
        <w:rPr>
          <w:rFonts w:asciiTheme="minorHAnsi" w:hAnsiTheme="minorHAnsi" w:cstheme="minorHAnsi"/>
          <w:bCs/>
          <w:iCs/>
          <w:color w:val="auto"/>
          <w:lang w:val="en-GB"/>
        </w:rPr>
        <w:t>min</w:t>
      </w:r>
      <w:r w:rsidR="005A713F" w:rsidRPr="00F63E02">
        <w:rPr>
          <w:rFonts w:asciiTheme="minorHAnsi" w:hAnsiTheme="minorHAnsi" w:cstheme="minorHAnsi"/>
          <w:bCs/>
          <w:iCs/>
          <w:color w:val="auto"/>
          <w:lang w:val="en-GB"/>
        </w:rPr>
        <w:t>,</w:t>
      </w:r>
      <w:r w:rsidRPr="00F63E02">
        <w:rPr>
          <w:rFonts w:asciiTheme="minorHAnsi" w:hAnsiTheme="minorHAnsi" w:cstheme="minorHAnsi"/>
          <w:bCs/>
          <w:iCs/>
          <w:color w:val="auto"/>
          <w:lang w:val="en-GB"/>
        </w:rPr>
        <w:t xml:space="preserve"> then cool them down in ice</w:t>
      </w:r>
      <w:r w:rsidR="00010EEF" w:rsidRPr="00F63E02">
        <w:rPr>
          <w:rFonts w:asciiTheme="minorHAnsi" w:hAnsiTheme="minorHAnsi" w:cstheme="minorHAnsi"/>
          <w:bCs/>
          <w:iCs/>
          <w:color w:val="auto"/>
          <w:lang w:val="en-GB"/>
        </w:rPr>
        <w:t>, spin</w:t>
      </w:r>
      <w:r w:rsidR="005A713F" w:rsidRPr="00F63E02">
        <w:rPr>
          <w:rFonts w:asciiTheme="minorHAnsi" w:hAnsiTheme="minorHAnsi" w:cstheme="minorHAnsi"/>
          <w:bCs/>
          <w:iCs/>
          <w:color w:val="auto"/>
          <w:lang w:val="en-GB"/>
        </w:rPr>
        <w:t xml:space="preserve"> down.</w:t>
      </w:r>
    </w:p>
    <w:p w14:paraId="5D2BD09E" w14:textId="77777777" w:rsidR="006D6A54" w:rsidRPr="00F63E02" w:rsidRDefault="006D6A54" w:rsidP="006D6A54">
      <w:pPr>
        <w:pStyle w:val="ListParagraph"/>
        <w:rPr>
          <w:rFonts w:asciiTheme="minorHAnsi" w:hAnsiTheme="minorHAnsi" w:cstheme="minorHAnsi"/>
          <w:bCs/>
          <w:iCs/>
          <w:color w:val="auto"/>
          <w:lang w:val="en-GB"/>
        </w:rPr>
      </w:pPr>
    </w:p>
    <w:p w14:paraId="45750874" w14:textId="3E96B19F" w:rsidR="006D6A54" w:rsidRPr="00F63E02" w:rsidRDefault="006D6A54"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Dilute the 20X Tris-acetate SDS running buffer in 200 mL dH</w:t>
      </w:r>
      <w:r w:rsidRPr="00F63E02">
        <w:rPr>
          <w:rFonts w:asciiTheme="minorHAnsi" w:hAnsiTheme="minorHAnsi" w:cstheme="minorHAnsi"/>
          <w:bCs/>
          <w:iCs/>
          <w:color w:val="auto"/>
          <w:vertAlign w:val="subscript"/>
          <w:lang w:val="en-GB"/>
        </w:rPr>
        <w:t>2</w:t>
      </w:r>
      <w:r w:rsidRPr="00F63E02">
        <w:rPr>
          <w:rFonts w:asciiTheme="minorHAnsi" w:hAnsiTheme="minorHAnsi" w:cstheme="minorHAnsi"/>
          <w:bCs/>
          <w:iCs/>
          <w:color w:val="auto"/>
          <w:lang w:val="en-GB"/>
        </w:rPr>
        <w:t>O and add 500 µL antioxidant.</w:t>
      </w:r>
    </w:p>
    <w:p w14:paraId="3A8A930E" w14:textId="77777777" w:rsidR="006D6A54" w:rsidRPr="00F63E02" w:rsidRDefault="006D6A54" w:rsidP="006D6A54">
      <w:pPr>
        <w:pStyle w:val="ListParagraph"/>
        <w:rPr>
          <w:rFonts w:asciiTheme="minorHAnsi" w:hAnsiTheme="minorHAnsi" w:cstheme="minorHAnsi"/>
          <w:bCs/>
          <w:iCs/>
          <w:color w:val="auto"/>
          <w:lang w:val="en-GB"/>
        </w:rPr>
      </w:pPr>
    </w:p>
    <w:p w14:paraId="14D52FB4" w14:textId="2E8DF4A6" w:rsidR="006A580A" w:rsidRPr="00F63E02" w:rsidRDefault="006A580A"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Prepare the 3-8% Tris-acetate polyacrylamide gel by removing the comb and rinsing with dH</w:t>
      </w:r>
      <w:r w:rsidRPr="00F63E02">
        <w:rPr>
          <w:rFonts w:asciiTheme="minorHAnsi" w:hAnsiTheme="minorHAnsi" w:cstheme="minorHAnsi"/>
          <w:bCs/>
          <w:iCs/>
          <w:color w:val="auto"/>
          <w:vertAlign w:val="subscript"/>
          <w:lang w:val="en-GB"/>
        </w:rPr>
        <w:t>2</w:t>
      </w:r>
      <w:r w:rsidRPr="00F63E02">
        <w:rPr>
          <w:rFonts w:asciiTheme="minorHAnsi" w:hAnsiTheme="minorHAnsi" w:cstheme="minorHAnsi"/>
          <w:bCs/>
          <w:iCs/>
          <w:color w:val="auto"/>
          <w:lang w:val="en-GB"/>
        </w:rPr>
        <w:t xml:space="preserve">O. Assemble the gel in the electrophoresis apparatus. Fill the inner chamber with running buffer. </w:t>
      </w:r>
    </w:p>
    <w:p w14:paraId="66514108" w14:textId="77777777" w:rsidR="006A580A" w:rsidRPr="00F63E02" w:rsidRDefault="006A580A" w:rsidP="006A580A">
      <w:pPr>
        <w:pStyle w:val="ListParagraph"/>
        <w:rPr>
          <w:rFonts w:asciiTheme="minorHAnsi" w:hAnsiTheme="minorHAnsi" w:cstheme="minorHAnsi"/>
          <w:bCs/>
          <w:iCs/>
          <w:color w:val="auto"/>
          <w:lang w:val="en-GB"/>
        </w:rPr>
      </w:pPr>
    </w:p>
    <w:p w14:paraId="3A7D8712" w14:textId="4A121927" w:rsidR="006A580A" w:rsidRPr="00F63E02" w:rsidRDefault="006A580A"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Load 5 µL of protein ladder and 25 µL of sample</w:t>
      </w:r>
      <w:r w:rsidR="00595D39" w:rsidRPr="00F63E02">
        <w:rPr>
          <w:rFonts w:asciiTheme="minorHAnsi" w:hAnsiTheme="minorHAnsi" w:cstheme="minorHAnsi"/>
          <w:bCs/>
          <w:iCs/>
          <w:color w:val="auto"/>
          <w:lang w:val="en-GB"/>
        </w:rPr>
        <w:t xml:space="preserve"> in </w:t>
      </w:r>
      <w:r w:rsidRPr="00F63E02">
        <w:rPr>
          <w:rFonts w:asciiTheme="minorHAnsi" w:hAnsiTheme="minorHAnsi" w:cstheme="minorHAnsi"/>
          <w:bCs/>
          <w:iCs/>
          <w:color w:val="auto"/>
          <w:lang w:val="en-GB"/>
        </w:rPr>
        <w:t>the</w:t>
      </w:r>
      <w:r w:rsidR="00595D39" w:rsidRPr="00F63E02">
        <w:rPr>
          <w:rFonts w:asciiTheme="minorHAnsi" w:hAnsiTheme="minorHAnsi" w:cstheme="minorHAnsi"/>
          <w:bCs/>
          <w:iCs/>
          <w:color w:val="auto"/>
          <w:lang w:val="en-GB"/>
        </w:rPr>
        <w:t xml:space="preserve"> gel.</w:t>
      </w:r>
      <w:r w:rsidR="00010EEF" w:rsidRPr="00F63E02">
        <w:rPr>
          <w:rFonts w:asciiTheme="minorHAnsi" w:hAnsiTheme="minorHAnsi" w:cstheme="minorHAnsi"/>
          <w:bCs/>
          <w:iCs/>
          <w:color w:val="auto"/>
          <w:lang w:val="en-GB"/>
        </w:rPr>
        <w:t xml:space="preserve"> </w:t>
      </w:r>
      <w:r w:rsidRPr="00F63E02">
        <w:rPr>
          <w:rFonts w:asciiTheme="minorHAnsi" w:hAnsiTheme="minorHAnsi" w:cstheme="minorHAnsi"/>
          <w:bCs/>
          <w:iCs/>
          <w:color w:val="auto"/>
          <w:lang w:val="en-GB"/>
        </w:rPr>
        <w:t>Fill the outer chamber with running buffer.</w:t>
      </w:r>
    </w:p>
    <w:p w14:paraId="5F4187DB" w14:textId="77777777" w:rsidR="006A580A" w:rsidRPr="00F63E02" w:rsidRDefault="006A580A" w:rsidP="006A580A">
      <w:pPr>
        <w:pStyle w:val="ListParagraph"/>
        <w:rPr>
          <w:rFonts w:asciiTheme="minorHAnsi" w:hAnsiTheme="minorHAnsi" w:cstheme="minorHAnsi"/>
          <w:bCs/>
          <w:iCs/>
          <w:color w:val="auto"/>
          <w:lang w:val="en-GB"/>
        </w:rPr>
      </w:pPr>
    </w:p>
    <w:p w14:paraId="0B5B4A9F" w14:textId="2D769E30" w:rsidR="00595D39" w:rsidRPr="00F63E02" w:rsidRDefault="006A580A"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Run at </w:t>
      </w:r>
      <w:r w:rsidR="00010EEF" w:rsidRPr="00F63E02">
        <w:rPr>
          <w:rFonts w:asciiTheme="minorHAnsi" w:hAnsiTheme="minorHAnsi" w:cstheme="minorHAnsi"/>
          <w:bCs/>
          <w:iCs/>
          <w:color w:val="auto"/>
          <w:lang w:val="en-GB"/>
        </w:rPr>
        <w:t>80</w:t>
      </w:r>
      <w:r w:rsidRPr="00F63E02">
        <w:rPr>
          <w:rFonts w:asciiTheme="minorHAnsi" w:hAnsiTheme="minorHAnsi" w:cstheme="minorHAnsi"/>
          <w:bCs/>
          <w:iCs/>
          <w:color w:val="auto"/>
          <w:lang w:val="en-GB"/>
        </w:rPr>
        <w:t xml:space="preserve"> V for 1 h at 4 </w:t>
      </w:r>
      <w:r w:rsidRPr="00F63E02">
        <w:rPr>
          <w:rFonts w:asciiTheme="minorHAnsi" w:hAnsiTheme="minorHAnsi" w:cstheme="minorHAnsi"/>
          <w:bCs/>
          <w:iCs/>
          <w:color w:val="auto"/>
        </w:rPr>
        <w:t>°C</w:t>
      </w:r>
      <w:r w:rsidR="00F14338" w:rsidRPr="00F63E02">
        <w:rPr>
          <w:rFonts w:asciiTheme="minorHAnsi" w:hAnsiTheme="minorHAnsi" w:cstheme="minorHAnsi"/>
          <w:bCs/>
          <w:iCs/>
          <w:color w:val="auto"/>
        </w:rPr>
        <w:t>. Then, at 120 V for 2 h at 4 °C.</w:t>
      </w:r>
    </w:p>
    <w:p w14:paraId="70449079" w14:textId="77777777" w:rsidR="00F14338" w:rsidRPr="00F63E02" w:rsidRDefault="00F14338" w:rsidP="00F14338">
      <w:pPr>
        <w:pStyle w:val="ListParagraph"/>
        <w:rPr>
          <w:rFonts w:asciiTheme="minorHAnsi" w:hAnsiTheme="minorHAnsi" w:cstheme="minorHAnsi"/>
          <w:bCs/>
          <w:iCs/>
          <w:color w:val="auto"/>
          <w:lang w:val="en-GB"/>
        </w:rPr>
      </w:pPr>
    </w:p>
    <w:p w14:paraId="3A9F59D3" w14:textId="68E5ABF8" w:rsidR="00F14338" w:rsidRPr="00F63E02" w:rsidRDefault="00F14338"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Prepare 3 L of 1X transfer buffer with 150 mL of 20X methanol, 150 mL of 20X transfer </w:t>
      </w:r>
      <w:r w:rsidRPr="00F63E02">
        <w:rPr>
          <w:rFonts w:asciiTheme="minorHAnsi" w:hAnsiTheme="minorHAnsi" w:cstheme="minorHAnsi"/>
          <w:bCs/>
          <w:iCs/>
          <w:color w:val="auto"/>
          <w:lang w:val="en-GB"/>
        </w:rPr>
        <w:lastRenderedPageBreak/>
        <w:t>buffer, and 2</w:t>
      </w:r>
      <w:r w:rsidR="005E7977" w:rsidRPr="00F63E02">
        <w:rPr>
          <w:rFonts w:asciiTheme="minorHAnsi" w:hAnsiTheme="minorHAnsi" w:cstheme="minorHAnsi"/>
          <w:bCs/>
          <w:iCs/>
          <w:color w:val="auto"/>
          <w:lang w:val="en-GB"/>
        </w:rPr>
        <w:t>,</w:t>
      </w:r>
      <w:r w:rsidRPr="00F63E02">
        <w:rPr>
          <w:rFonts w:asciiTheme="minorHAnsi" w:hAnsiTheme="minorHAnsi" w:cstheme="minorHAnsi"/>
          <w:bCs/>
          <w:iCs/>
          <w:color w:val="auto"/>
          <w:lang w:val="en-GB"/>
        </w:rPr>
        <w:t>700 mL of dH</w:t>
      </w:r>
      <w:r w:rsidRPr="00F63E02">
        <w:rPr>
          <w:rFonts w:asciiTheme="minorHAnsi" w:hAnsiTheme="minorHAnsi" w:cstheme="minorHAnsi"/>
          <w:bCs/>
          <w:iCs/>
          <w:color w:val="auto"/>
          <w:vertAlign w:val="subscript"/>
          <w:lang w:val="en-GB"/>
        </w:rPr>
        <w:t>2</w:t>
      </w:r>
      <w:r w:rsidRPr="00F63E02">
        <w:rPr>
          <w:rFonts w:asciiTheme="minorHAnsi" w:hAnsiTheme="minorHAnsi" w:cstheme="minorHAnsi"/>
          <w:bCs/>
          <w:iCs/>
          <w:color w:val="auto"/>
          <w:lang w:val="en-GB"/>
        </w:rPr>
        <w:t xml:space="preserve">O. Cool it down to </w:t>
      </w:r>
      <w:r w:rsidRPr="00F63E02">
        <w:rPr>
          <w:rFonts w:asciiTheme="minorHAnsi" w:hAnsiTheme="minorHAnsi" w:cstheme="minorHAnsi"/>
          <w:bCs/>
          <w:iCs/>
          <w:color w:val="auto"/>
        </w:rPr>
        <w:t>4 °C.</w:t>
      </w:r>
    </w:p>
    <w:p w14:paraId="73541C49" w14:textId="77777777" w:rsidR="00F14338" w:rsidRPr="00F63E02" w:rsidRDefault="00F14338" w:rsidP="00F14338">
      <w:pPr>
        <w:pStyle w:val="ListParagraph"/>
        <w:rPr>
          <w:rFonts w:asciiTheme="minorHAnsi" w:hAnsiTheme="minorHAnsi" w:cstheme="minorHAnsi"/>
          <w:bCs/>
          <w:iCs/>
          <w:color w:val="auto"/>
          <w:lang w:val="en-GB"/>
        </w:rPr>
      </w:pPr>
    </w:p>
    <w:p w14:paraId="447DCE48" w14:textId="1E62DEA3" w:rsidR="005A6213" w:rsidRPr="00F63E02" w:rsidRDefault="00F14338" w:rsidP="005A6213">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Cut 4 pieces of filter paper and one piece of nitrocellulose membrane. Soak the paper filter and membrane in a tray with transfer buffer. </w:t>
      </w:r>
    </w:p>
    <w:p w14:paraId="74394B64" w14:textId="77777777" w:rsidR="005A6213" w:rsidRPr="00F63E02" w:rsidRDefault="005A6213" w:rsidP="005A6213">
      <w:pPr>
        <w:pStyle w:val="ListParagraph"/>
        <w:rPr>
          <w:rFonts w:asciiTheme="minorHAnsi" w:hAnsiTheme="minorHAnsi" w:cstheme="minorHAnsi"/>
          <w:bCs/>
          <w:iCs/>
          <w:color w:val="auto"/>
          <w:lang w:val="en-GB"/>
        </w:rPr>
      </w:pPr>
    </w:p>
    <w:p w14:paraId="5203DD3E" w14:textId="67744985" w:rsidR="005A6213" w:rsidRPr="00F63E02" w:rsidRDefault="005A6213" w:rsidP="005A6213">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Gently remove the gel from </w:t>
      </w:r>
      <w:r w:rsidR="00AE20EE" w:rsidRPr="00F63E02">
        <w:rPr>
          <w:rFonts w:asciiTheme="minorHAnsi" w:hAnsiTheme="minorHAnsi" w:cstheme="minorHAnsi"/>
          <w:bCs/>
          <w:iCs/>
          <w:color w:val="auto"/>
          <w:lang w:val="en-GB"/>
        </w:rPr>
        <w:t xml:space="preserve">the </w:t>
      </w:r>
      <w:r w:rsidRPr="00F63E02">
        <w:rPr>
          <w:rFonts w:asciiTheme="minorHAnsi" w:hAnsiTheme="minorHAnsi" w:cstheme="minorHAnsi"/>
          <w:bCs/>
          <w:iCs/>
          <w:color w:val="auto"/>
          <w:lang w:val="en-GB"/>
        </w:rPr>
        <w:t>case and assemble it in the transfer apparatus with filter paper, membrane and sponges. The gel is placed on the negative side and the membrane on the positive side.</w:t>
      </w:r>
    </w:p>
    <w:p w14:paraId="42E300F6" w14:textId="77777777" w:rsidR="005A6213" w:rsidRPr="00F63E02" w:rsidRDefault="005A6213" w:rsidP="005A6213">
      <w:pPr>
        <w:pStyle w:val="ListParagraph"/>
        <w:rPr>
          <w:rFonts w:asciiTheme="minorHAnsi" w:hAnsiTheme="minorHAnsi" w:cstheme="minorHAnsi"/>
          <w:bCs/>
          <w:iCs/>
          <w:color w:val="auto"/>
          <w:lang w:val="en-GB"/>
        </w:rPr>
      </w:pPr>
    </w:p>
    <w:p w14:paraId="5B3A9B8B" w14:textId="14DFD259" w:rsidR="005A6213" w:rsidRPr="00F63E02" w:rsidRDefault="005A6213" w:rsidP="00563572">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Run transfer at 300 mA, stirring, at 4</w:t>
      </w:r>
      <w:r w:rsidRPr="00F63E02">
        <w:rPr>
          <w:rFonts w:asciiTheme="minorHAnsi" w:hAnsiTheme="minorHAnsi" w:cstheme="minorHAnsi"/>
          <w:bCs/>
          <w:iCs/>
          <w:color w:val="auto"/>
        </w:rPr>
        <w:t xml:space="preserve"> °C, overnight.</w:t>
      </w:r>
    </w:p>
    <w:p w14:paraId="3BA6553A" w14:textId="77777777" w:rsidR="005A6213" w:rsidRPr="00F63E02" w:rsidRDefault="005A6213" w:rsidP="005A6213">
      <w:pPr>
        <w:pStyle w:val="ListParagraph"/>
        <w:rPr>
          <w:rFonts w:asciiTheme="minorHAnsi" w:hAnsiTheme="minorHAnsi" w:cstheme="minorHAnsi"/>
          <w:bCs/>
          <w:iCs/>
          <w:color w:val="auto"/>
          <w:lang w:val="en-GB"/>
        </w:rPr>
      </w:pPr>
    </w:p>
    <w:p w14:paraId="74A8FA44" w14:textId="68FBEDEB" w:rsidR="00595D39" w:rsidRPr="00F63E02" w:rsidRDefault="00595D39"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rPr>
        <w:t xml:space="preserve">Block the membrane </w:t>
      </w:r>
      <w:r w:rsidR="005A6213" w:rsidRPr="00F63E02">
        <w:rPr>
          <w:rFonts w:asciiTheme="minorHAnsi" w:hAnsiTheme="minorHAnsi" w:cstheme="minorHAnsi"/>
          <w:bCs/>
          <w:iCs/>
          <w:color w:val="auto"/>
        </w:rPr>
        <w:t>in 10 mL of blocking buffer for 1 h with gentle agitation, at room temperature.</w:t>
      </w:r>
    </w:p>
    <w:p w14:paraId="71547C90" w14:textId="77777777" w:rsidR="00D931DF" w:rsidRPr="00F63E02" w:rsidRDefault="00D931DF" w:rsidP="00D931DF">
      <w:pPr>
        <w:pStyle w:val="ListParagraph"/>
        <w:rPr>
          <w:rFonts w:asciiTheme="minorHAnsi" w:hAnsiTheme="minorHAnsi" w:cstheme="minorHAnsi"/>
          <w:bCs/>
          <w:iCs/>
          <w:color w:val="auto"/>
          <w:lang w:val="en-GB"/>
        </w:rPr>
      </w:pPr>
    </w:p>
    <w:p w14:paraId="23E32EB5" w14:textId="341061C5" w:rsidR="00D931DF" w:rsidRPr="00F63E02" w:rsidRDefault="00D931DF"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Prepare primary antibody solution with 10 mL of blocking buffer and 50 µL of dystrophin antibody</w:t>
      </w:r>
      <w:r w:rsidR="008562D9" w:rsidRPr="00F63E02">
        <w:rPr>
          <w:rFonts w:asciiTheme="minorHAnsi" w:hAnsiTheme="minorHAnsi" w:cstheme="minorHAnsi"/>
          <w:bCs/>
          <w:iCs/>
          <w:color w:val="auto"/>
          <w:lang w:val="en-GB"/>
        </w:rPr>
        <w:t xml:space="preserve"> (1:200</w:t>
      </w:r>
      <w:r w:rsidR="00925B48" w:rsidRPr="00F63E02">
        <w:rPr>
          <w:rFonts w:asciiTheme="minorHAnsi" w:hAnsiTheme="minorHAnsi" w:cstheme="minorHAnsi"/>
          <w:bCs/>
          <w:iCs/>
          <w:color w:val="auto"/>
          <w:lang w:val="en-GB"/>
        </w:rPr>
        <w:t>)</w:t>
      </w:r>
      <w:r w:rsidRPr="00F63E02">
        <w:rPr>
          <w:rFonts w:asciiTheme="minorHAnsi" w:hAnsiTheme="minorHAnsi" w:cstheme="minorHAnsi"/>
          <w:bCs/>
          <w:iCs/>
          <w:color w:val="auto"/>
          <w:lang w:val="en-GB"/>
        </w:rPr>
        <w:t>.</w:t>
      </w:r>
    </w:p>
    <w:p w14:paraId="0B535F52" w14:textId="77777777" w:rsidR="00D931DF" w:rsidRPr="00F63E02" w:rsidRDefault="00D931DF" w:rsidP="00D931DF">
      <w:pPr>
        <w:pStyle w:val="ListParagraph"/>
        <w:rPr>
          <w:rFonts w:asciiTheme="minorHAnsi" w:hAnsiTheme="minorHAnsi" w:cstheme="minorHAnsi"/>
          <w:bCs/>
          <w:iCs/>
          <w:color w:val="auto"/>
          <w:lang w:val="en-GB"/>
        </w:rPr>
      </w:pPr>
    </w:p>
    <w:p w14:paraId="2DFE45FA" w14:textId="22995362" w:rsidR="00D931DF" w:rsidRPr="00F63E02" w:rsidRDefault="00D931DF"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Discard the blocking buffer and add the primary antibody solution. Incubate with gentle agitation for at least 2 h at room temperature or overnight at </w:t>
      </w:r>
      <w:r w:rsidRPr="00F63E02">
        <w:rPr>
          <w:rFonts w:asciiTheme="minorHAnsi" w:hAnsiTheme="minorHAnsi" w:cstheme="minorHAnsi"/>
          <w:bCs/>
          <w:iCs/>
          <w:color w:val="auto"/>
        </w:rPr>
        <w:t>4 °C.</w:t>
      </w:r>
    </w:p>
    <w:p w14:paraId="51739A57" w14:textId="77777777" w:rsidR="00D931DF" w:rsidRPr="00F63E02" w:rsidRDefault="00D931DF" w:rsidP="00D931DF">
      <w:pPr>
        <w:pStyle w:val="ListParagraph"/>
        <w:rPr>
          <w:rFonts w:asciiTheme="minorHAnsi" w:hAnsiTheme="minorHAnsi" w:cstheme="minorHAnsi"/>
          <w:bCs/>
          <w:iCs/>
          <w:color w:val="auto"/>
          <w:lang w:val="en-GB"/>
        </w:rPr>
      </w:pPr>
    </w:p>
    <w:p w14:paraId="05162176" w14:textId="535F3F1F" w:rsidR="006430DD" w:rsidRPr="00F63E02" w:rsidRDefault="00D931DF" w:rsidP="00D931DF">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Rinse the membrane </w:t>
      </w:r>
      <w:r w:rsidR="005E7977" w:rsidRPr="00F63E02">
        <w:rPr>
          <w:rFonts w:asciiTheme="minorHAnsi" w:hAnsiTheme="minorHAnsi" w:cstheme="minorHAnsi"/>
          <w:bCs/>
          <w:iCs/>
          <w:color w:val="auto"/>
          <w:lang w:val="en-GB"/>
        </w:rPr>
        <w:t>three</w:t>
      </w:r>
      <w:r w:rsidRPr="00F63E02">
        <w:rPr>
          <w:rFonts w:asciiTheme="minorHAnsi" w:hAnsiTheme="minorHAnsi" w:cstheme="minorHAnsi"/>
          <w:bCs/>
          <w:iCs/>
          <w:color w:val="auto"/>
          <w:lang w:val="en-GB"/>
        </w:rPr>
        <w:t xml:space="preserve"> times with 0.1%</w:t>
      </w:r>
      <w:r w:rsidR="00B42056" w:rsidRPr="00F63E02">
        <w:rPr>
          <w:rFonts w:asciiTheme="minorHAnsi" w:hAnsiTheme="minorHAnsi" w:cstheme="minorHAnsi"/>
          <w:bCs/>
          <w:iCs/>
          <w:color w:val="auto"/>
          <w:lang w:val="en-GB"/>
        </w:rPr>
        <w:t xml:space="preserve"> Tween</w:t>
      </w:r>
      <w:r w:rsidRPr="00F63E02">
        <w:rPr>
          <w:rFonts w:asciiTheme="minorHAnsi" w:hAnsiTheme="minorHAnsi" w:cstheme="minorHAnsi"/>
          <w:bCs/>
          <w:iCs/>
          <w:color w:val="auto"/>
          <w:lang w:val="en-GB"/>
        </w:rPr>
        <w:t xml:space="preserve"> PBS, for 5 min with gentle agitation.</w:t>
      </w:r>
    </w:p>
    <w:p w14:paraId="08F8E064" w14:textId="77777777" w:rsidR="00D931DF" w:rsidRPr="00F63E02" w:rsidRDefault="00D931DF" w:rsidP="00D931DF">
      <w:pPr>
        <w:pStyle w:val="NormalWeb"/>
        <w:spacing w:before="0" w:beforeAutospacing="0" w:after="0" w:afterAutospacing="0"/>
        <w:rPr>
          <w:rFonts w:asciiTheme="minorHAnsi" w:hAnsiTheme="minorHAnsi" w:cstheme="minorHAnsi"/>
          <w:bCs/>
          <w:iCs/>
          <w:color w:val="auto"/>
          <w:lang w:val="en-GB"/>
        </w:rPr>
      </w:pPr>
    </w:p>
    <w:p w14:paraId="16F7454F" w14:textId="03C55FD5" w:rsidR="00D931DF" w:rsidRPr="00F63E02" w:rsidRDefault="00D931DF" w:rsidP="00D931DF">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Prepare secondary antibody solution using 10 mL of blocking solution, 2 µL of anti-rabbit antibody</w:t>
      </w:r>
      <w:r w:rsidR="008562D9" w:rsidRPr="00F63E02">
        <w:rPr>
          <w:rFonts w:asciiTheme="minorHAnsi" w:hAnsiTheme="minorHAnsi" w:cstheme="minorHAnsi"/>
          <w:bCs/>
          <w:iCs/>
          <w:color w:val="auto"/>
          <w:lang w:val="en-GB"/>
        </w:rPr>
        <w:t xml:space="preserve"> (1:5000)</w:t>
      </w:r>
      <w:r w:rsidRPr="00F63E02">
        <w:rPr>
          <w:rFonts w:asciiTheme="minorHAnsi" w:hAnsiTheme="minorHAnsi" w:cstheme="minorHAnsi"/>
          <w:bCs/>
          <w:iCs/>
          <w:color w:val="auto"/>
          <w:lang w:val="en-GB"/>
        </w:rPr>
        <w:t>, and 20 µL of 0.2% Tween.</w:t>
      </w:r>
    </w:p>
    <w:p w14:paraId="5DA6FFCE" w14:textId="77777777" w:rsidR="00D931DF" w:rsidRPr="00F63E02" w:rsidRDefault="00D931DF" w:rsidP="00D931DF">
      <w:pPr>
        <w:pStyle w:val="ListParagraph"/>
        <w:rPr>
          <w:rFonts w:asciiTheme="minorHAnsi" w:hAnsiTheme="minorHAnsi" w:cstheme="minorHAnsi"/>
          <w:bCs/>
          <w:iCs/>
          <w:color w:val="auto"/>
          <w:lang w:val="en-GB"/>
        </w:rPr>
      </w:pPr>
    </w:p>
    <w:p w14:paraId="0DFA3728" w14:textId="54475A9E" w:rsidR="00D931DF" w:rsidRPr="00F63E02" w:rsidRDefault="00D931DF" w:rsidP="00D931DF">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Add the secondary antibody solution to the membrane. Incubate for 1 h with gentle agitation, covered with </w:t>
      </w:r>
      <w:proofErr w:type="spellStart"/>
      <w:r w:rsidRPr="00F63E02">
        <w:rPr>
          <w:rFonts w:asciiTheme="minorHAnsi" w:hAnsiTheme="minorHAnsi" w:cstheme="minorHAnsi"/>
          <w:bCs/>
          <w:iCs/>
          <w:color w:val="auto"/>
          <w:lang w:val="en-GB"/>
        </w:rPr>
        <w:t>aluminum</w:t>
      </w:r>
      <w:proofErr w:type="spellEnd"/>
      <w:r w:rsidRPr="00F63E02">
        <w:rPr>
          <w:rFonts w:asciiTheme="minorHAnsi" w:hAnsiTheme="minorHAnsi" w:cstheme="minorHAnsi"/>
          <w:bCs/>
          <w:iCs/>
          <w:color w:val="auto"/>
          <w:lang w:val="en-GB"/>
        </w:rPr>
        <w:t xml:space="preserve"> foil to protect from light.</w:t>
      </w:r>
    </w:p>
    <w:p w14:paraId="74CA076C" w14:textId="77777777" w:rsidR="00D931DF" w:rsidRPr="00F63E02" w:rsidRDefault="00D931DF" w:rsidP="00D931DF">
      <w:pPr>
        <w:pStyle w:val="ListParagraph"/>
        <w:rPr>
          <w:rFonts w:asciiTheme="minorHAnsi" w:hAnsiTheme="minorHAnsi" w:cstheme="minorHAnsi"/>
          <w:bCs/>
          <w:iCs/>
          <w:color w:val="auto"/>
          <w:lang w:val="en-GB"/>
        </w:rPr>
      </w:pPr>
    </w:p>
    <w:p w14:paraId="400F04DF" w14:textId="758503E6" w:rsidR="00595D39" w:rsidRPr="00F63E02" w:rsidRDefault="008562D9" w:rsidP="006430DD">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 xml:space="preserve">Discard the antibody solution and rinse the membrane 3 times with 0.1% </w:t>
      </w:r>
      <w:r w:rsidR="00B42056" w:rsidRPr="00F63E02">
        <w:rPr>
          <w:rFonts w:asciiTheme="minorHAnsi" w:hAnsiTheme="minorHAnsi" w:cstheme="minorHAnsi"/>
          <w:bCs/>
          <w:iCs/>
          <w:color w:val="auto"/>
          <w:lang w:val="en-GB"/>
        </w:rPr>
        <w:t xml:space="preserve">Tween </w:t>
      </w:r>
      <w:r w:rsidRPr="00F63E02">
        <w:rPr>
          <w:rFonts w:asciiTheme="minorHAnsi" w:hAnsiTheme="minorHAnsi" w:cstheme="minorHAnsi"/>
          <w:bCs/>
          <w:iCs/>
          <w:color w:val="auto"/>
          <w:lang w:val="en-GB"/>
        </w:rPr>
        <w:t>PBS, for 5 min with gentle agitation, protected from light.</w:t>
      </w:r>
    </w:p>
    <w:p w14:paraId="479B5D73" w14:textId="77777777" w:rsidR="008562D9" w:rsidRPr="00F63E02" w:rsidRDefault="008562D9" w:rsidP="008562D9">
      <w:pPr>
        <w:pStyle w:val="ListParagraph"/>
        <w:rPr>
          <w:rFonts w:asciiTheme="minorHAnsi" w:hAnsiTheme="minorHAnsi" w:cstheme="minorHAnsi"/>
          <w:bCs/>
          <w:iCs/>
          <w:color w:val="auto"/>
          <w:lang w:val="en-GB"/>
        </w:rPr>
      </w:pPr>
    </w:p>
    <w:p w14:paraId="472B09D8" w14:textId="64DB3FE6" w:rsidR="008562D9" w:rsidRPr="00F63E02" w:rsidRDefault="008562D9" w:rsidP="008562D9">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Exposure and image the membrane on an imaging device.</w:t>
      </w:r>
    </w:p>
    <w:p w14:paraId="1CF8C343" w14:textId="77777777" w:rsidR="000D25B1" w:rsidRPr="00F63E02" w:rsidRDefault="000D25B1" w:rsidP="000D25B1">
      <w:pPr>
        <w:pStyle w:val="ListParagraph"/>
        <w:rPr>
          <w:rFonts w:asciiTheme="minorHAnsi" w:hAnsiTheme="minorHAnsi" w:cstheme="minorHAnsi"/>
          <w:bCs/>
          <w:iCs/>
          <w:color w:val="auto"/>
          <w:lang w:val="en-GB"/>
        </w:rPr>
      </w:pPr>
    </w:p>
    <w:p w14:paraId="4A2F34EB" w14:textId="2E6CA945" w:rsidR="000D25B1" w:rsidRPr="00F63E02" w:rsidRDefault="000D25B1" w:rsidP="000D25B1">
      <w:pPr>
        <w:pStyle w:val="NormalWeb"/>
        <w:numPr>
          <w:ilvl w:val="2"/>
          <w:numId w:val="18"/>
        </w:numPr>
        <w:spacing w:before="0" w:beforeAutospacing="0" w:after="0" w:afterAutospacing="0"/>
        <w:rPr>
          <w:rFonts w:asciiTheme="minorHAnsi" w:hAnsiTheme="minorHAnsi" w:cstheme="minorHAnsi"/>
          <w:bCs/>
          <w:iCs/>
          <w:color w:val="auto"/>
          <w:lang w:val="en-GB"/>
        </w:rPr>
      </w:pPr>
      <w:r w:rsidRPr="00F63E02">
        <w:rPr>
          <w:rFonts w:asciiTheme="minorHAnsi" w:hAnsiTheme="minorHAnsi" w:cstheme="minorHAnsi"/>
          <w:bCs/>
          <w:iCs/>
          <w:color w:val="auto"/>
          <w:lang w:val="en-GB"/>
        </w:rPr>
        <w:t>Stain the membrane for total protein with Revert 700 Total Protein stain, following manufacturer instructions.</w:t>
      </w:r>
    </w:p>
    <w:p w14:paraId="74D47B30" w14:textId="77777777" w:rsidR="00F1741B" w:rsidRPr="00F63E02" w:rsidRDefault="00F1741B" w:rsidP="0050235F">
      <w:pPr>
        <w:pStyle w:val="ListParagraph"/>
        <w:rPr>
          <w:rFonts w:asciiTheme="minorHAnsi" w:hAnsiTheme="minorHAnsi" w:cstheme="minorHAnsi"/>
          <w:bCs/>
          <w:iCs/>
          <w:color w:val="auto"/>
          <w:lang w:val="en-GB"/>
        </w:rPr>
      </w:pPr>
    </w:p>
    <w:p w14:paraId="19A67E88" w14:textId="515AD496" w:rsidR="00F1741B" w:rsidRPr="00F63E02" w:rsidRDefault="00E528B1" w:rsidP="003B3E38">
      <w:pPr>
        <w:pStyle w:val="NormalWeb"/>
        <w:spacing w:before="0" w:beforeAutospacing="0" w:after="0" w:afterAutospacing="0"/>
        <w:rPr>
          <w:rFonts w:asciiTheme="minorHAnsi" w:hAnsiTheme="minorHAnsi" w:cstheme="minorHAnsi"/>
          <w:bCs/>
          <w:iCs/>
          <w:color w:val="auto"/>
          <w:lang w:val="en-GB"/>
        </w:rPr>
      </w:pPr>
      <w:bookmarkStart w:id="6" w:name="_Hlk62544660"/>
      <w:r w:rsidRPr="00F63E02">
        <w:rPr>
          <w:rFonts w:asciiTheme="minorHAnsi" w:hAnsiTheme="minorHAnsi" w:cstheme="minorHAnsi"/>
          <w:bCs/>
          <w:iCs/>
          <w:color w:val="auto"/>
          <w:lang w:val="en-GB"/>
        </w:rPr>
        <w:t>NOTE:</w:t>
      </w:r>
      <w:r w:rsidR="00F1741B" w:rsidRPr="00F63E02">
        <w:rPr>
          <w:rFonts w:asciiTheme="minorHAnsi" w:hAnsiTheme="minorHAnsi" w:cstheme="minorHAnsi"/>
          <w:bCs/>
          <w:iCs/>
          <w:color w:val="auto"/>
          <w:lang w:val="en-GB"/>
        </w:rPr>
        <w:t xml:space="preserve"> </w:t>
      </w:r>
      <w:r w:rsidRPr="00F63E02">
        <w:rPr>
          <w:rFonts w:asciiTheme="minorHAnsi" w:hAnsiTheme="minorHAnsi" w:cstheme="minorHAnsi"/>
          <w:bCs/>
          <w:iCs/>
          <w:color w:val="auto"/>
          <w:lang w:val="en-GB"/>
        </w:rPr>
        <w:t>D</w:t>
      </w:r>
      <w:r w:rsidR="00F1741B" w:rsidRPr="00F63E02">
        <w:rPr>
          <w:rFonts w:asciiTheme="minorHAnsi" w:hAnsiTheme="minorHAnsi" w:cstheme="minorHAnsi"/>
          <w:bCs/>
          <w:iCs/>
          <w:color w:val="auto"/>
          <w:lang w:val="en-GB"/>
        </w:rPr>
        <w:t xml:space="preserve">ystrophin </w:t>
      </w:r>
      <w:r w:rsidR="0050235F" w:rsidRPr="00F63E02">
        <w:rPr>
          <w:rFonts w:asciiTheme="minorHAnsi" w:hAnsiTheme="minorHAnsi" w:cstheme="minorHAnsi"/>
          <w:bCs/>
          <w:iCs/>
          <w:color w:val="auto"/>
          <w:lang w:val="en-GB"/>
        </w:rPr>
        <w:t>detection by western blotting</w:t>
      </w:r>
      <w:r w:rsidR="00F1741B" w:rsidRPr="00F63E02">
        <w:rPr>
          <w:rFonts w:asciiTheme="minorHAnsi" w:hAnsiTheme="minorHAnsi" w:cstheme="minorHAnsi"/>
          <w:bCs/>
          <w:iCs/>
          <w:color w:val="auto"/>
          <w:lang w:val="en-GB"/>
        </w:rPr>
        <w:t xml:space="preserve"> depends on the age/mutation of the patient and the cell</w:t>
      </w:r>
      <w:r w:rsidR="00AE20EE" w:rsidRPr="00F63E02">
        <w:rPr>
          <w:rFonts w:asciiTheme="minorHAnsi" w:hAnsiTheme="minorHAnsi" w:cstheme="minorHAnsi"/>
          <w:bCs/>
          <w:iCs/>
          <w:color w:val="auto"/>
          <w:lang w:val="en-GB"/>
        </w:rPr>
        <w:t>'s</w:t>
      </w:r>
      <w:r w:rsidR="00F1741B" w:rsidRPr="00F63E02">
        <w:rPr>
          <w:rFonts w:asciiTheme="minorHAnsi" w:hAnsiTheme="minorHAnsi" w:cstheme="minorHAnsi"/>
          <w:bCs/>
          <w:iCs/>
          <w:color w:val="auto"/>
          <w:lang w:val="en-GB"/>
        </w:rPr>
        <w:t xml:space="preserve"> ability to fuse and stay attached enough time to accumulate enough dystrophin.</w:t>
      </w:r>
    </w:p>
    <w:bookmarkEnd w:id="6"/>
    <w:p w14:paraId="628F1914" w14:textId="77777777" w:rsidR="00F1741B" w:rsidRPr="00F63E02" w:rsidRDefault="00F1741B" w:rsidP="002F62FB">
      <w:pPr>
        <w:pStyle w:val="NormalWeb"/>
        <w:spacing w:before="0" w:beforeAutospacing="0" w:after="0" w:afterAutospacing="0"/>
        <w:rPr>
          <w:rFonts w:asciiTheme="minorHAnsi" w:hAnsiTheme="minorHAnsi" w:cstheme="minorHAnsi"/>
          <w:bCs/>
          <w:iCs/>
          <w:color w:val="auto"/>
          <w:lang w:val="en-GB"/>
        </w:rPr>
      </w:pPr>
    </w:p>
    <w:p w14:paraId="3E79FCA8" w14:textId="62ACF102" w:rsidR="006305D7" w:rsidRPr="00F63E02" w:rsidRDefault="006305D7" w:rsidP="001B1519">
      <w:pPr>
        <w:pStyle w:val="NormalWeb"/>
        <w:spacing w:before="0" w:beforeAutospacing="0" w:after="0" w:afterAutospacing="0"/>
        <w:rPr>
          <w:rFonts w:asciiTheme="minorHAnsi" w:hAnsiTheme="minorHAnsi" w:cstheme="minorHAnsi"/>
          <w:b/>
          <w:color w:val="auto"/>
        </w:rPr>
      </w:pPr>
      <w:r w:rsidRPr="00F63E02">
        <w:rPr>
          <w:rFonts w:asciiTheme="minorHAnsi" w:hAnsiTheme="minorHAnsi" w:cstheme="minorHAnsi"/>
          <w:b/>
          <w:color w:val="auto"/>
        </w:rPr>
        <w:t>REPRESENTATIVE RESULTS</w:t>
      </w:r>
    </w:p>
    <w:p w14:paraId="2D3F820A" w14:textId="16178D37" w:rsidR="007A4DD6" w:rsidRPr="00F63E02" w:rsidRDefault="006B717F" w:rsidP="007A4DD6">
      <w:pPr>
        <w:rPr>
          <w:rFonts w:asciiTheme="minorHAnsi" w:hAnsiTheme="minorHAnsi" w:cstheme="minorHAnsi"/>
          <w:color w:val="auto"/>
        </w:rPr>
      </w:pPr>
      <w:bookmarkStart w:id="7" w:name="_Hlk49172939"/>
      <w:r w:rsidRPr="00F63E02">
        <w:rPr>
          <w:rFonts w:asciiTheme="minorHAnsi" w:hAnsiTheme="minorHAnsi" w:cstheme="minorHAnsi"/>
          <w:color w:val="auto"/>
        </w:rPr>
        <w:t xml:space="preserve">This protocol shows </w:t>
      </w:r>
      <w:r w:rsidR="005E7977" w:rsidRPr="00F63E02">
        <w:rPr>
          <w:rFonts w:asciiTheme="minorHAnsi" w:hAnsiTheme="minorHAnsi" w:cstheme="minorHAnsi"/>
          <w:color w:val="auto"/>
        </w:rPr>
        <w:t>how</w:t>
      </w:r>
      <w:r w:rsidRPr="00F63E02">
        <w:rPr>
          <w:rFonts w:asciiTheme="minorHAnsi" w:hAnsiTheme="minorHAnsi" w:cstheme="minorHAnsi"/>
          <w:color w:val="auto"/>
        </w:rPr>
        <w:t xml:space="preserve"> to establish human skin-derived fibroblast </w:t>
      </w:r>
      <w:r w:rsidR="007556C2" w:rsidRPr="00F63E02">
        <w:rPr>
          <w:rFonts w:asciiTheme="minorHAnsi" w:hAnsiTheme="minorHAnsi" w:cstheme="minorHAnsi"/>
          <w:color w:val="auto"/>
        </w:rPr>
        <w:t>cultures and</w:t>
      </w:r>
      <w:r w:rsidR="000866C9" w:rsidRPr="00F63E02">
        <w:rPr>
          <w:rFonts w:asciiTheme="minorHAnsi" w:hAnsiTheme="minorHAnsi" w:cstheme="minorHAnsi"/>
          <w:color w:val="auto"/>
        </w:rPr>
        <w:t xml:space="preserve"> convert them into myoblasts and then into differentiated myotubes.</w:t>
      </w:r>
      <w:r w:rsidR="003F0D61" w:rsidRPr="00F63E02">
        <w:rPr>
          <w:rFonts w:asciiTheme="minorHAnsi" w:hAnsiTheme="minorHAnsi" w:cstheme="minorHAnsi"/>
          <w:color w:val="auto"/>
        </w:rPr>
        <w:t xml:space="preserve"> This type of cell line is extremely useful for the study of neuromuscular disorders and </w:t>
      </w:r>
      <w:r w:rsidR="003F0D61" w:rsidRPr="00F63E02">
        <w:rPr>
          <w:rFonts w:asciiTheme="minorHAnsi" w:hAnsiTheme="minorHAnsi" w:cstheme="minorHAnsi"/>
          <w:i/>
          <w:iCs/>
          <w:color w:val="auto"/>
        </w:rPr>
        <w:t>in vitro</w:t>
      </w:r>
      <w:r w:rsidR="003F0D61" w:rsidRPr="00F63E02">
        <w:rPr>
          <w:rFonts w:asciiTheme="minorHAnsi" w:hAnsiTheme="minorHAnsi" w:cstheme="minorHAnsi"/>
          <w:color w:val="auto"/>
        </w:rPr>
        <w:t xml:space="preserve"> testing of potential therapies.</w:t>
      </w:r>
    </w:p>
    <w:p w14:paraId="24F83E7B" w14:textId="09E02308" w:rsidR="003F0D61" w:rsidRPr="00F63E02" w:rsidRDefault="003F0D61" w:rsidP="007A4DD6">
      <w:pPr>
        <w:rPr>
          <w:rFonts w:asciiTheme="minorHAnsi" w:hAnsiTheme="minorHAnsi" w:cstheme="minorHAnsi"/>
          <w:color w:val="auto"/>
        </w:rPr>
      </w:pPr>
    </w:p>
    <w:p w14:paraId="36C0695B" w14:textId="12C5380E" w:rsidR="009C0C2B" w:rsidRPr="00F63E02" w:rsidRDefault="003F0D61" w:rsidP="007A4DD6">
      <w:pPr>
        <w:rPr>
          <w:rFonts w:asciiTheme="minorHAnsi" w:hAnsiTheme="minorHAnsi" w:cstheme="minorHAnsi"/>
          <w:color w:val="auto"/>
        </w:rPr>
      </w:pPr>
      <w:r w:rsidRPr="00F63E02">
        <w:rPr>
          <w:rFonts w:asciiTheme="minorHAnsi" w:hAnsiTheme="minorHAnsi" w:cstheme="minorHAnsi"/>
          <w:color w:val="auto"/>
        </w:rPr>
        <w:lastRenderedPageBreak/>
        <w:t xml:space="preserve">A schematic representation of the fibroblast conversion is shown in </w:t>
      </w:r>
      <w:r w:rsidRPr="00F63E02">
        <w:rPr>
          <w:rFonts w:asciiTheme="minorHAnsi" w:hAnsiTheme="minorHAnsi" w:cstheme="minorHAnsi"/>
          <w:b/>
          <w:bCs/>
          <w:color w:val="auto"/>
        </w:rPr>
        <w:t>Figure 1</w:t>
      </w:r>
      <w:r w:rsidRPr="00F63E02">
        <w:rPr>
          <w:rFonts w:asciiTheme="minorHAnsi" w:hAnsiTheme="minorHAnsi" w:cstheme="minorHAnsi"/>
          <w:color w:val="auto"/>
        </w:rPr>
        <w:t>.</w:t>
      </w:r>
      <w:r w:rsidR="007724C0" w:rsidRPr="00F63E02">
        <w:rPr>
          <w:rFonts w:asciiTheme="minorHAnsi" w:hAnsiTheme="minorHAnsi" w:cstheme="minorHAnsi"/>
          <w:color w:val="auto"/>
        </w:rPr>
        <w:t xml:space="preserve"> </w:t>
      </w:r>
      <w:r w:rsidR="006C02F7" w:rsidRPr="00F63E02">
        <w:rPr>
          <w:rFonts w:asciiTheme="minorHAnsi" w:hAnsiTheme="minorHAnsi" w:cstheme="minorHAnsi"/>
          <w:b/>
          <w:bCs/>
          <w:color w:val="auto"/>
        </w:rPr>
        <w:t>Figure 2A</w:t>
      </w:r>
      <w:r w:rsidR="006C02F7" w:rsidRPr="00F63E02">
        <w:rPr>
          <w:rFonts w:asciiTheme="minorHAnsi" w:hAnsiTheme="minorHAnsi" w:cstheme="minorHAnsi"/>
          <w:color w:val="auto"/>
        </w:rPr>
        <w:t xml:space="preserve"> show</w:t>
      </w:r>
      <w:r w:rsidR="004667FE" w:rsidRPr="00F63E02">
        <w:rPr>
          <w:rFonts w:asciiTheme="minorHAnsi" w:hAnsiTheme="minorHAnsi" w:cstheme="minorHAnsi"/>
          <w:color w:val="auto"/>
        </w:rPr>
        <w:t>s</w:t>
      </w:r>
      <w:r w:rsidR="006C02F7" w:rsidRPr="00F63E02">
        <w:rPr>
          <w:rFonts w:asciiTheme="minorHAnsi" w:hAnsiTheme="minorHAnsi" w:cstheme="minorHAnsi"/>
          <w:color w:val="auto"/>
        </w:rPr>
        <w:t xml:space="preserve"> a fragment of skin and the fibroblasts emerging from it. The fibroblasts should be passed to a new dish when confluence is reached (</w:t>
      </w:r>
      <w:r w:rsidR="006C02F7" w:rsidRPr="00F63E02">
        <w:rPr>
          <w:rFonts w:asciiTheme="minorHAnsi" w:hAnsiTheme="minorHAnsi" w:cstheme="minorHAnsi"/>
          <w:b/>
          <w:bCs/>
          <w:color w:val="auto"/>
        </w:rPr>
        <w:t>Figure 2B</w:t>
      </w:r>
      <w:r w:rsidR="006C02F7" w:rsidRPr="00F63E02">
        <w:rPr>
          <w:rFonts w:asciiTheme="minorHAnsi" w:hAnsiTheme="minorHAnsi" w:cstheme="minorHAnsi"/>
          <w:color w:val="auto"/>
        </w:rPr>
        <w:t xml:space="preserve">). </w:t>
      </w:r>
      <w:r w:rsidR="007724C0" w:rsidRPr="00F63E02">
        <w:rPr>
          <w:rFonts w:asciiTheme="minorHAnsi" w:hAnsiTheme="minorHAnsi" w:cstheme="minorHAnsi"/>
          <w:b/>
          <w:bCs/>
          <w:color w:val="auto"/>
        </w:rPr>
        <w:t xml:space="preserve">Figure </w:t>
      </w:r>
      <w:r w:rsidR="006C02F7" w:rsidRPr="00F63E02">
        <w:rPr>
          <w:rFonts w:asciiTheme="minorHAnsi" w:hAnsiTheme="minorHAnsi" w:cstheme="minorHAnsi"/>
          <w:b/>
          <w:bCs/>
          <w:color w:val="auto"/>
        </w:rPr>
        <w:t>3</w:t>
      </w:r>
      <w:r w:rsidR="009C0C2B" w:rsidRPr="00F63E02">
        <w:rPr>
          <w:rFonts w:asciiTheme="minorHAnsi" w:hAnsiTheme="minorHAnsi" w:cstheme="minorHAnsi"/>
          <w:b/>
          <w:bCs/>
          <w:color w:val="auto"/>
        </w:rPr>
        <w:t>A</w:t>
      </w:r>
      <w:r w:rsidR="004667FE" w:rsidRPr="00F63E02">
        <w:rPr>
          <w:rFonts w:asciiTheme="minorHAnsi" w:hAnsiTheme="minorHAnsi" w:cstheme="minorHAnsi"/>
          <w:color w:val="auto"/>
        </w:rPr>
        <w:t xml:space="preserve"> </w:t>
      </w:r>
      <w:r w:rsidR="00306606" w:rsidRPr="00F63E02">
        <w:rPr>
          <w:rFonts w:asciiTheme="minorHAnsi" w:hAnsiTheme="minorHAnsi" w:cstheme="minorHAnsi"/>
          <w:color w:val="auto"/>
        </w:rPr>
        <w:t>show</w:t>
      </w:r>
      <w:r w:rsidR="004667FE" w:rsidRPr="00F63E02">
        <w:rPr>
          <w:rFonts w:asciiTheme="minorHAnsi" w:hAnsiTheme="minorHAnsi" w:cstheme="minorHAnsi"/>
          <w:color w:val="auto"/>
        </w:rPr>
        <w:t>s</w:t>
      </w:r>
      <w:r w:rsidR="00306606" w:rsidRPr="00F63E02">
        <w:rPr>
          <w:rFonts w:asciiTheme="minorHAnsi" w:hAnsiTheme="minorHAnsi" w:cstheme="minorHAnsi"/>
          <w:color w:val="auto"/>
        </w:rPr>
        <w:t xml:space="preserve"> the ideal confluence of fibroblasts before changing to myoblast growth medium supplemented with doxycycline. The cells should be around 70% confluent because they still proliferate </w:t>
      </w:r>
      <w:r w:rsidR="004667FE" w:rsidRPr="00F63E02">
        <w:rPr>
          <w:rFonts w:asciiTheme="minorHAnsi" w:hAnsiTheme="minorHAnsi" w:cstheme="minorHAnsi"/>
          <w:color w:val="auto"/>
        </w:rPr>
        <w:t xml:space="preserve">during </w:t>
      </w:r>
      <w:r w:rsidR="00306606" w:rsidRPr="00F63E02">
        <w:rPr>
          <w:rFonts w:asciiTheme="minorHAnsi" w:hAnsiTheme="minorHAnsi" w:cstheme="minorHAnsi"/>
          <w:color w:val="auto"/>
        </w:rPr>
        <w:t xml:space="preserve">the conversion </w:t>
      </w:r>
      <w:r w:rsidR="004667FE" w:rsidRPr="00F63E02">
        <w:rPr>
          <w:rFonts w:asciiTheme="minorHAnsi" w:hAnsiTheme="minorHAnsi" w:cstheme="minorHAnsi"/>
          <w:color w:val="auto"/>
        </w:rPr>
        <w:t>process</w:t>
      </w:r>
      <w:r w:rsidR="00306606" w:rsidRPr="00F63E02">
        <w:rPr>
          <w:rFonts w:asciiTheme="minorHAnsi" w:hAnsiTheme="minorHAnsi" w:cstheme="minorHAnsi"/>
          <w:color w:val="auto"/>
        </w:rPr>
        <w:t xml:space="preserve">. If cells are above 80% confluent, the differentiation may be compromised. The conversion into myoblasts takes two to four days, and it is confirmed by observation of the morphology. The cells become elongated and parallelly oriented, as shown in </w:t>
      </w:r>
      <w:r w:rsidR="00306606" w:rsidRPr="00F63E02">
        <w:rPr>
          <w:rFonts w:asciiTheme="minorHAnsi" w:hAnsiTheme="minorHAnsi" w:cstheme="minorHAnsi"/>
          <w:b/>
          <w:bCs/>
          <w:color w:val="auto"/>
        </w:rPr>
        <w:t>Figure 3</w:t>
      </w:r>
      <w:r w:rsidR="009C0C2B" w:rsidRPr="00F63E02">
        <w:rPr>
          <w:rFonts w:asciiTheme="minorHAnsi" w:hAnsiTheme="minorHAnsi" w:cstheme="minorHAnsi"/>
          <w:b/>
          <w:bCs/>
          <w:color w:val="auto"/>
        </w:rPr>
        <w:t>B</w:t>
      </w:r>
      <w:r w:rsidR="00306606" w:rsidRPr="00F63E02">
        <w:rPr>
          <w:rFonts w:asciiTheme="minorHAnsi" w:hAnsiTheme="minorHAnsi" w:cstheme="minorHAnsi"/>
          <w:color w:val="auto"/>
        </w:rPr>
        <w:t xml:space="preserve">. After </w:t>
      </w:r>
      <w:r w:rsidR="00AE20EE" w:rsidRPr="00F63E02">
        <w:rPr>
          <w:rFonts w:asciiTheme="minorHAnsi" w:hAnsiTheme="minorHAnsi" w:cstheme="minorHAnsi"/>
          <w:color w:val="auto"/>
        </w:rPr>
        <w:t xml:space="preserve">the </w:t>
      </w:r>
      <w:r w:rsidR="00306606" w:rsidRPr="00F63E02">
        <w:rPr>
          <w:rFonts w:asciiTheme="minorHAnsi" w:hAnsiTheme="minorHAnsi" w:cstheme="minorHAnsi"/>
          <w:color w:val="auto"/>
        </w:rPr>
        <w:t xml:space="preserve">addition of </w:t>
      </w:r>
      <w:r w:rsidR="00AE20EE" w:rsidRPr="00F63E02">
        <w:rPr>
          <w:rFonts w:asciiTheme="minorHAnsi" w:hAnsiTheme="minorHAnsi" w:cstheme="minorHAnsi"/>
          <w:color w:val="auto"/>
        </w:rPr>
        <w:t xml:space="preserve">the </w:t>
      </w:r>
      <w:r w:rsidR="00306606" w:rsidRPr="00F63E02">
        <w:rPr>
          <w:rFonts w:asciiTheme="minorHAnsi" w:hAnsiTheme="minorHAnsi" w:cstheme="minorHAnsi"/>
          <w:color w:val="auto"/>
        </w:rPr>
        <w:t xml:space="preserve">differentiation medium, the myoblasts stop </w:t>
      </w:r>
      <w:r w:rsidR="004667FE" w:rsidRPr="00F63E02">
        <w:rPr>
          <w:rFonts w:asciiTheme="minorHAnsi" w:hAnsiTheme="minorHAnsi" w:cstheme="minorHAnsi"/>
          <w:color w:val="auto"/>
        </w:rPr>
        <w:t xml:space="preserve">dividing </w:t>
      </w:r>
      <w:r w:rsidR="005868DF" w:rsidRPr="00F63E02">
        <w:rPr>
          <w:rFonts w:asciiTheme="minorHAnsi" w:hAnsiTheme="minorHAnsi" w:cstheme="minorHAnsi"/>
          <w:color w:val="auto"/>
        </w:rPr>
        <w:t xml:space="preserve">and start to fuse </w:t>
      </w:r>
      <w:r w:rsidR="004667FE" w:rsidRPr="00F63E02">
        <w:rPr>
          <w:rFonts w:asciiTheme="minorHAnsi" w:hAnsiTheme="minorHAnsi" w:cstheme="minorHAnsi"/>
          <w:color w:val="auto"/>
        </w:rPr>
        <w:t xml:space="preserve">to </w:t>
      </w:r>
      <w:r w:rsidR="005868DF" w:rsidRPr="00F63E02">
        <w:rPr>
          <w:rFonts w:asciiTheme="minorHAnsi" w:hAnsiTheme="minorHAnsi" w:cstheme="minorHAnsi"/>
          <w:color w:val="auto"/>
        </w:rPr>
        <w:t>form multinucleated myotubes (</w:t>
      </w:r>
      <w:r w:rsidR="005868DF" w:rsidRPr="00F63E02">
        <w:rPr>
          <w:rFonts w:asciiTheme="minorHAnsi" w:hAnsiTheme="minorHAnsi" w:cstheme="minorHAnsi"/>
          <w:b/>
          <w:bCs/>
          <w:color w:val="auto"/>
        </w:rPr>
        <w:t xml:space="preserve">Figure </w:t>
      </w:r>
      <w:r w:rsidR="009C0C2B" w:rsidRPr="00F63E02">
        <w:rPr>
          <w:rFonts w:asciiTheme="minorHAnsi" w:hAnsiTheme="minorHAnsi" w:cstheme="minorHAnsi"/>
          <w:b/>
          <w:bCs/>
          <w:color w:val="auto"/>
        </w:rPr>
        <w:t>3C</w:t>
      </w:r>
      <w:r w:rsidR="005868DF" w:rsidRPr="00F63E02">
        <w:rPr>
          <w:rFonts w:asciiTheme="minorHAnsi" w:hAnsiTheme="minorHAnsi" w:cstheme="minorHAnsi"/>
          <w:color w:val="auto"/>
        </w:rPr>
        <w:t>).</w:t>
      </w:r>
      <w:r w:rsidR="009C0C2B" w:rsidRPr="00F63E02">
        <w:rPr>
          <w:rFonts w:asciiTheme="minorHAnsi" w:hAnsiTheme="minorHAnsi" w:cstheme="minorHAnsi"/>
          <w:color w:val="auto"/>
        </w:rPr>
        <w:t xml:space="preserve"> When the myotubes borders look white and bright, they are about to detach (</w:t>
      </w:r>
      <w:r w:rsidR="009C0C2B" w:rsidRPr="00F63E02">
        <w:rPr>
          <w:rFonts w:asciiTheme="minorHAnsi" w:hAnsiTheme="minorHAnsi" w:cstheme="minorHAnsi"/>
          <w:b/>
          <w:bCs/>
          <w:color w:val="auto"/>
        </w:rPr>
        <w:t>Figure 4</w:t>
      </w:r>
      <w:r w:rsidR="009C0C2B" w:rsidRPr="00F63E02">
        <w:rPr>
          <w:rFonts w:asciiTheme="minorHAnsi" w:hAnsiTheme="minorHAnsi" w:cstheme="minorHAnsi"/>
          <w:color w:val="auto"/>
        </w:rPr>
        <w:t xml:space="preserve">). At this point, collect or fix the cells. </w:t>
      </w:r>
    </w:p>
    <w:p w14:paraId="2D71A525" w14:textId="77777777" w:rsidR="0058566B" w:rsidRPr="00F63E02" w:rsidRDefault="0058566B" w:rsidP="007A4DD6">
      <w:pPr>
        <w:rPr>
          <w:rFonts w:asciiTheme="minorHAnsi" w:hAnsiTheme="minorHAnsi" w:cstheme="minorHAnsi"/>
          <w:color w:val="auto"/>
        </w:rPr>
      </w:pPr>
    </w:p>
    <w:p w14:paraId="1352B56C" w14:textId="051B4277" w:rsidR="003D0949" w:rsidRPr="00F63E02" w:rsidRDefault="005868DF" w:rsidP="007A4DD6">
      <w:pPr>
        <w:rPr>
          <w:rFonts w:asciiTheme="minorHAnsi" w:hAnsiTheme="minorHAnsi" w:cstheme="minorHAnsi"/>
          <w:b/>
          <w:bCs/>
          <w:color w:val="auto"/>
        </w:rPr>
      </w:pPr>
      <w:r w:rsidRPr="00F63E02">
        <w:rPr>
          <w:rFonts w:asciiTheme="minorHAnsi" w:hAnsiTheme="minorHAnsi" w:cstheme="minorHAnsi"/>
          <w:color w:val="auto"/>
        </w:rPr>
        <w:t xml:space="preserve">The </w:t>
      </w:r>
      <w:r w:rsidR="009C0C2B" w:rsidRPr="00F63E02">
        <w:rPr>
          <w:rFonts w:asciiTheme="minorHAnsi" w:hAnsiTheme="minorHAnsi" w:cstheme="minorHAnsi"/>
          <w:color w:val="auto"/>
        </w:rPr>
        <w:t>differentiation</w:t>
      </w:r>
      <w:r w:rsidRPr="00F63E02">
        <w:rPr>
          <w:rFonts w:asciiTheme="minorHAnsi" w:hAnsiTheme="minorHAnsi" w:cstheme="minorHAnsi"/>
          <w:color w:val="auto"/>
        </w:rPr>
        <w:t xml:space="preserve"> success will vary </w:t>
      </w:r>
      <w:r w:rsidR="004667FE" w:rsidRPr="00F63E02">
        <w:rPr>
          <w:rFonts w:asciiTheme="minorHAnsi" w:hAnsiTheme="minorHAnsi" w:cstheme="minorHAnsi"/>
          <w:color w:val="auto"/>
        </w:rPr>
        <w:t xml:space="preserve">between </w:t>
      </w:r>
      <w:r w:rsidRPr="00F63E02">
        <w:rPr>
          <w:rFonts w:asciiTheme="minorHAnsi" w:hAnsiTheme="minorHAnsi" w:cstheme="minorHAnsi"/>
          <w:color w:val="auto"/>
        </w:rPr>
        <w:t>different cell lines</w:t>
      </w:r>
      <w:r w:rsidR="004667FE" w:rsidRPr="00F63E02">
        <w:rPr>
          <w:rFonts w:asciiTheme="minorHAnsi" w:hAnsiTheme="minorHAnsi" w:cstheme="minorHAnsi"/>
          <w:color w:val="auto"/>
        </w:rPr>
        <w:t>/mutations</w:t>
      </w:r>
      <w:r w:rsidRPr="00F63E02">
        <w:rPr>
          <w:rFonts w:asciiTheme="minorHAnsi" w:hAnsiTheme="minorHAnsi" w:cstheme="minorHAnsi"/>
          <w:color w:val="auto"/>
        </w:rPr>
        <w:t xml:space="preserve">. Immunostaining of muscle proteins expressed by </w:t>
      </w:r>
      <w:r w:rsidR="00A24120" w:rsidRPr="00F63E02">
        <w:rPr>
          <w:rFonts w:asciiTheme="minorHAnsi" w:hAnsiTheme="minorHAnsi" w:cstheme="minorHAnsi"/>
          <w:color w:val="auto"/>
        </w:rPr>
        <w:t>mature myotubes confirm</w:t>
      </w:r>
      <w:r w:rsidR="00AE20EE" w:rsidRPr="00F63E02">
        <w:rPr>
          <w:rFonts w:asciiTheme="minorHAnsi" w:hAnsiTheme="minorHAnsi" w:cstheme="minorHAnsi"/>
          <w:color w:val="auto"/>
        </w:rPr>
        <w:t>s</w:t>
      </w:r>
      <w:r w:rsidR="00A24120" w:rsidRPr="00F63E02">
        <w:rPr>
          <w:rFonts w:asciiTheme="minorHAnsi" w:hAnsiTheme="minorHAnsi" w:cstheme="minorHAnsi"/>
          <w:color w:val="auto"/>
        </w:rPr>
        <w:t xml:space="preserve"> the myogenic potential of converted fibroblasts (</w:t>
      </w:r>
      <w:r w:rsidR="00A24120" w:rsidRPr="00F63E02">
        <w:rPr>
          <w:rFonts w:asciiTheme="minorHAnsi" w:hAnsiTheme="minorHAnsi" w:cstheme="minorHAnsi"/>
          <w:b/>
          <w:bCs/>
          <w:color w:val="auto"/>
        </w:rPr>
        <w:t>Figure 5</w:t>
      </w:r>
      <w:r w:rsidR="00A24120" w:rsidRPr="00F63E02">
        <w:rPr>
          <w:rFonts w:asciiTheme="minorHAnsi" w:hAnsiTheme="minorHAnsi" w:cstheme="minorHAnsi"/>
          <w:color w:val="auto"/>
        </w:rPr>
        <w:t>)</w:t>
      </w:r>
      <w:r w:rsidR="00A24120" w:rsidRPr="00F63E02">
        <w:rPr>
          <w:rFonts w:asciiTheme="minorHAnsi" w:hAnsiTheme="minorHAnsi" w:cstheme="minorHAnsi"/>
          <w:b/>
          <w:bCs/>
          <w:color w:val="auto"/>
        </w:rPr>
        <w:t>.</w:t>
      </w:r>
      <w:r w:rsidR="0098353F" w:rsidRPr="00F63E02">
        <w:rPr>
          <w:rFonts w:asciiTheme="minorHAnsi" w:hAnsiTheme="minorHAnsi" w:cstheme="minorHAnsi"/>
          <w:b/>
          <w:bCs/>
          <w:color w:val="auto"/>
        </w:rPr>
        <w:t xml:space="preserve"> </w:t>
      </w:r>
      <w:r w:rsidR="008056EF" w:rsidRPr="00F63E02">
        <w:rPr>
          <w:color w:val="auto"/>
        </w:rPr>
        <w:t>RNA-Seq analysis comparing FM myotubes and skeletal muscle showed high-level expression of transcripts from the embryonic (MYH3) and neonatal (MYH8) myosin chain genes and good overall tran</w:t>
      </w:r>
      <w:r w:rsidR="00AE20EE" w:rsidRPr="00F63E02">
        <w:rPr>
          <w:color w:val="auto"/>
        </w:rPr>
        <w:t>s</w:t>
      </w:r>
      <w:r w:rsidR="008056EF" w:rsidRPr="00F63E02">
        <w:rPr>
          <w:color w:val="auto"/>
        </w:rPr>
        <w:t>criptome-wide correlation with muscle (</w:t>
      </w:r>
      <w:r w:rsidR="008056EF" w:rsidRPr="00F63E02">
        <w:rPr>
          <w:b/>
          <w:bCs/>
          <w:color w:val="auto"/>
        </w:rPr>
        <w:t>Figure 6</w:t>
      </w:r>
      <w:r w:rsidR="008056EF" w:rsidRPr="00F63E02">
        <w:rPr>
          <w:color w:val="auto"/>
        </w:rPr>
        <w:t xml:space="preserve">). Transcripts for the giant sarcomeric proteins titin (TTN), nebulin (NEB), and </w:t>
      </w:r>
      <w:proofErr w:type="spellStart"/>
      <w:r w:rsidR="008056EF" w:rsidRPr="00F63E02">
        <w:rPr>
          <w:color w:val="auto"/>
        </w:rPr>
        <w:t>obscurin</w:t>
      </w:r>
      <w:proofErr w:type="spellEnd"/>
      <w:r w:rsidR="008056EF" w:rsidRPr="00F63E02">
        <w:rPr>
          <w:color w:val="auto"/>
        </w:rPr>
        <w:t xml:space="preserve"> (OBSCN) are also expressed by FM myotubes, indicating upregulation of these large transcripts involved in </w:t>
      </w:r>
      <w:proofErr w:type="spellStart"/>
      <w:r w:rsidR="008056EF" w:rsidRPr="00F63E02">
        <w:rPr>
          <w:color w:val="auto"/>
        </w:rPr>
        <w:t>myofibrillogenesis</w:t>
      </w:r>
      <w:proofErr w:type="spellEnd"/>
      <w:r w:rsidR="008056EF" w:rsidRPr="00F63E02">
        <w:rPr>
          <w:color w:val="auto"/>
        </w:rPr>
        <w:t>.</w:t>
      </w:r>
      <w:r w:rsidR="004A31FC" w:rsidRPr="00F63E02">
        <w:rPr>
          <w:rFonts w:asciiTheme="minorHAnsi" w:hAnsiTheme="minorHAnsi" w:cstheme="minorHAnsi"/>
          <w:color w:val="auto"/>
        </w:rPr>
        <w:t xml:space="preserve"> </w:t>
      </w:r>
      <w:r w:rsidR="0098353F" w:rsidRPr="00F63E02">
        <w:rPr>
          <w:rFonts w:asciiTheme="minorHAnsi" w:hAnsiTheme="minorHAnsi" w:cstheme="minorHAnsi"/>
          <w:color w:val="auto"/>
        </w:rPr>
        <w:t xml:space="preserve">Thus, FM cells have a muscle-specific expression profile, </w:t>
      </w:r>
      <w:r w:rsidR="00FF3B05" w:rsidRPr="00F63E02">
        <w:rPr>
          <w:rFonts w:asciiTheme="minorHAnsi" w:hAnsiTheme="minorHAnsi" w:cstheme="minorHAnsi"/>
          <w:color w:val="auto"/>
        </w:rPr>
        <w:t xml:space="preserve">demonstrating that they are </w:t>
      </w:r>
      <w:r w:rsidR="00FC48CA" w:rsidRPr="00F63E02">
        <w:rPr>
          <w:rFonts w:asciiTheme="minorHAnsi" w:hAnsiTheme="minorHAnsi" w:cstheme="minorHAnsi"/>
          <w:color w:val="auto"/>
        </w:rPr>
        <w:t>a useful and reliable surrogate for muscle-derived cell lines.</w:t>
      </w:r>
      <w:r w:rsidR="0098353F" w:rsidRPr="00F63E02">
        <w:rPr>
          <w:rFonts w:asciiTheme="minorHAnsi" w:hAnsiTheme="minorHAnsi" w:cstheme="minorHAnsi"/>
          <w:b/>
          <w:bCs/>
          <w:color w:val="auto"/>
        </w:rPr>
        <w:t xml:space="preserve"> </w:t>
      </w:r>
    </w:p>
    <w:p w14:paraId="5283E7D6" w14:textId="77777777" w:rsidR="004A31FC" w:rsidRPr="00F63E02" w:rsidRDefault="004A31FC" w:rsidP="007A4DD6">
      <w:pPr>
        <w:rPr>
          <w:rFonts w:asciiTheme="minorHAnsi" w:hAnsiTheme="minorHAnsi" w:cstheme="minorHAnsi"/>
          <w:b/>
          <w:bCs/>
          <w:color w:val="auto"/>
        </w:rPr>
      </w:pPr>
    </w:p>
    <w:p w14:paraId="76ACA15A" w14:textId="40FC89F2" w:rsidR="003F0D61" w:rsidRPr="00F63E02" w:rsidRDefault="00930ED3" w:rsidP="007A4DD6">
      <w:pPr>
        <w:rPr>
          <w:rFonts w:asciiTheme="minorHAnsi" w:hAnsiTheme="minorHAnsi" w:cstheme="minorHAnsi"/>
          <w:color w:val="auto"/>
        </w:rPr>
      </w:pPr>
      <w:bookmarkStart w:id="8" w:name="_Hlk49253417"/>
      <w:r w:rsidRPr="00F63E02">
        <w:rPr>
          <w:rFonts w:asciiTheme="minorHAnsi" w:hAnsiTheme="minorHAnsi" w:cstheme="minorHAnsi"/>
          <w:color w:val="auto"/>
        </w:rPr>
        <w:t xml:space="preserve">To illustrate exon skipping, we used this protocol </w:t>
      </w:r>
      <w:r w:rsidR="00DB14C6" w:rsidRPr="00F63E02">
        <w:rPr>
          <w:rFonts w:asciiTheme="minorHAnsi" w:hAnsiTheme="minorHAnsi" w:cstheme="minorHAnsi"/>
          <w:color w:val="auto"/>
        </w:rPr>
        <w:t xml:space="preserve">in </w:t>
      </w:r>
      <w:r w:rsidRPr="00F63E02">
        <w:rPr>
          <w:rFonts w:asciiTheme="minorHAnsi" w:hAnsiTheme="minorHAnsi" w:cstheme="minorHAnsi"/>
          <w:color w:val="auto"/>
        </w:rPr>
        <w:t xml:space="preserve">one of the most frequent exon </w:t>
      </w:r>
      <w:r w:rsidR="00DB14C6" w:rsidRPr="00F63E02">
        <w:rPr>
          <w:rFonts w:asciiTheme="minorHAnsi" w:hAnsiTheme="minorHAnsi" w:cstheme="minorHAnsi"/>
          <w:color w:val="auto"/>
        </w:rPr>
        <w:t>duplications</w:t>
      </w:r>
      <w:r w:rsidRPr="00F63E02">
        <w:rPr>
          <w:rFonts w:asciiTheme="minorHAnsi" w:hAnsiTheme="minorHAnsi" w:cstheme="minorHAnsi"/>
          <w:color w:val="auto"/>
        </w:rPr>
        <w:t xml:space="preserve"> in the </w:t>
      </w:r>
      <w:r w:rsidRPr="00F63E02">
        <w:rPr>
          <w:rFonts w:asciiTheme="minorHAnsi" w:hAnsiTheme="minorHAnsi" w:cstheme="minorHAnsi"/>
          <w:i/>
          <w:iCs/>
          <w:color w:val="auto"/>
        </w:rPr>
        <w:t>DMD</w:t>
      </w:r>
      <w:r w:rsidRPr="00F63E02">
        <w:rPr>
          <w:rFonts w:asciiTheme="minorHAnsi" w:hAnsiTheme="minorHAnsi" w:cstheme="minorHAnsi"/>
          <w:color w:val="auto"/>
        </w:rPr>
        <w:t xml:space="preserve"> gene. </w:t>
      </w:r>
      <w:r w:rsidR="003D0949" w:rsidRPr="00F63E02">
        <w:rPr>
          <w:rFonts w:asciiTheme="minorHAnsi" w:hAnsiTheme="minorHAnsi" w:cstheme="minorHAnsi"/>
          <w:color w:val="auto"/>
        </w:rPr>
        <w:t xml:space="preserve">Duplication of exon 2 leads to disruption of the </w:t>
      </w:r>
      <w:r w:rsidR="00C81580" w:rsidRPr="00F63E02">
        <w:rPr>
          <w:rFonts w:asciiTheme="minorHAnsi" w:hAnsiTheme="minorHAnsi" w:cstheme="minorHAnsi"/>
          <w:color w:val="auto"/>
        </w:rPr>
        <w:t xml:space="preserve">DMD </w:t>
      </w:r>
      <w:r w:rsidR="003D0949" w:rsidRPr="00F63E02">
        <w:rPr>
          <w:rFonts w:asciiTheme="minorHAnsi" w:hAnsiTheme="minorHAnsi" w:cstheme="minorHAnsi"/>
          <w:color w:val="auto"/>
        </w:rPr>
        <w:t>reading fram</w:t>
      </w:r>
      <w:r w:rsidR="00C81580" w:rsidRPr="00F63E02">
        <w:rPr>
          <w:rFonts w:asciiTheme="minorHAnsi" w:hAnsiTheme="minorHAnsi" w:cstheme="minorHAnsi"/>
          <w:color w:val="auto"/>
        </w:rPr>
        <w:t>e</w:t>
      </w:r>
      <w:r w:rsidRPr="00F63E02">
        <w:rPr>
          <w:rFonts w:asciiTheme="minorHAnsi" w:hAnsiTheme="minorHAnsi" w:cstheme="minorHAnsi"/>
          <w:color w:val="auto"/>
        </w:rPr>
        <w:t xml:space="preserve">, thus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 xml:space="preserve">restoration of the reading frame following exon skipping should lead to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 xml:space="preserve">expression of the </w:t>
      </w:r>
      <w:r w:rsidR="00DB14C6" w:rsidRPr="00F63E02">
        <w:rPr>
          <w:rFonts w:asciiTheme="minorHAnsi" w:hAnsiTheme="minorHAnsi" w:cstheme="minorHAnsi"/>
          <w:color w:val="auto"/>
        </w:rPr>
        <w:t>full-length</w:t>
      </w:r>
      <w:r w:rsidRPr="00F63E02">
        <w:rPr>
          <w:rFonts w:asciiTheme="minorHAnsi" w:hAnsiTheme="minorHAnsi" w:cstheme="minorHAnsi"/>
          <w:color w:val="auto"/>
        </w:rPr>
        <w:t xml:space="preserve"> dystrophin</w:t>
      </w:r>
      <w:r w:rsidR="003D0949" w:rsidRPr="00F63E02">
        <w:rPr>
          <w:rFonts w:asciiTheme="minorHAnsi" w:hAnsiTheme="minorHAnsi" w:cstheme="minorHAnsi"/>
          <w:i/>
          <w:iCs/>
          <w:color w:val="auto"/>
        </w:rPr>
        <w:t xml:space="preserve">. </w:t>
      </w:r>
      <w:r w:rsidRPr="00F63E02">
        <w:rPr>
          <w:rFonts w:asciiTheme="minorHAnsi" w:hAnsiTheme="minorHAnsi" w:cstheme="minorHAnsi"/>
          <w:color w:val="auto"/>
        </w:rPr>
        <w:t>However, it is also possible that skipping of exon 2 is very efficient resulting in an out</w:t>
      </w:r>
      <w:r w:rsidR="00AE20EE" w:rsidRPr="00F63E02">
        <w:rPr>
          <w:rFonts w:asciiTheme="minorHAnsi" w:hAnsiTheme="minorHAnsi" w:cstheme="minorHAnsi"/>
          <w:color w:val="auto"/>
        </w:rPr>
        <w:t>-of-</w:t>
      </w:r>
      <w:r w:rsidRPr="00F63E02">
        <w:rPr>
          <w:rFonts w:asciiTheme="minorHAnsi" w:hAnsiTheme="minorHAnsi" w:cstheme="minorHAnsi"/>
          <w:color w:val="auto"/>
        </w:rPr>
        <w:t>frame transcript. Nevertheless</w:t>
      </w:r>
      <w:r w:rsidR="00C81580" w:rsidRPr="00F63E02">
        <w:rPr>
          <w:rFonts w:asciiTheme="minorHAnsi" w:hAnsiTheme="minorHAnsi" w:cstheme="minorHAnsi"/>
          <w:color w:val="auto"/>
        </w:rPr>
        <w:t>,</w:t>
      </w:r>
      <w:r w:rsidRPr="00F63E02">
        <w:rPr>
          <w:rFonts w:asciiTheme="minorHAnsi" w:hAnsiTheme="minorHAnsi" w:cstheme="minorHAnsi"/>
          <w:color w:val="auto"/>
        </w:rPr>
        <w:t xml:space="preserve"> in this case, </w:t>
      </w:r>
      <w:r w:rsidR="00FF3B05" w:rsidRPr="00F63E02">
        <w:rPr>
          <w:rFonts w:asciiTheme="minorHAnsi" w:hAnsiTheme="minorHAnsi" w:cstheme="minorHAnsi"/>
          <w:color w:val="auto"/>
        </w:rPr>
        <w:t>s</w:t>
      </w:r>
      <w:r w:rsidR="003D0949" w:rsidRPr="00F63E02">
        <w:rPr>
          <w:rFonts w:asciiTheme="minorHAnsi" w:hAnsiTheme="minorHAnsi" w:cstheme="minorHAnsi"/>
          <w:color w:val="auto"/>
        </w:rPr>
        <w:t xml:space="preserve">kipping of </w:t>
      </w:r>
      <w:r w:rsidRPr="00F63E02">
        <w:rPr>
          <w:rFonts w:asciiTheme="minorHAnsi" w:hAnsiTheme="minorHAnsi" w:cstheme="minorHAnsi"/>
          <w:color w:val="auto"/>
        </w:rPr>
        <w:t xml:space="preserve">both copies of </w:t>
      </w:r>
      <w:r w:rsidR="003D0949" w:rsidRPr="00F63E02">
        <w:rPr>
          <w:rFonts w:asciiTheme="minorHAnsi" w:hAnsiTheme="minorHAnsi" w:cstheme="minorHAnsi"/>
          <w:color w:val="auto"/>
        </w:rPr>
        <w:t>exon 2 induces the utilization of an alternative internal ribosome entry site (IRES) present in exon 5, thereby producing functional N-truncated dystrophin</w:t>
      </w:r>
      <w:r w:rsidRPr="00F63E02">
        <w:rPr>
          <w:rFonts w:asciiTheme="minorHAnsi" w:hAnsiTheme="minorHAnsi" w:cstheme="minorHAnsi"/>
          <w:color w:val="auto"/>
        </w:rPr>
        <w:t xml:space="preserve"> that was identified in patients still ambulant in their 70s</w:t>
      </w:r>
      <w:r w:rsidR="003D0949" w:rsidRPr="00F63E02">
        <w:rPr>
          <w:rFonts w:asciiTheme="minorHAnsi" w:hAnsiTheme="minorHAnsi" w:cstheme="minorHAnsi"/>
          <w:color w:val="auto"/>
        </w:rPr>
        <w:fldChar w:fldCharType="begin" w:fldLock="1"/>
      </w:r>
      <w:r w:rsidR="00142BA3" w:rsidRPr="00F63E02">
        <w:rPr>
          <w:rFonts w:asciiTheme="minorHAnsi" w:hAnsiTheme="minorHAnsi" w:cstheme="minorHAnsi"/>
          <w:color w:val="auto"/>
        </w:rPr>
        <w:instrText>ADDIN CSL_CITATION {"citationItems":[{"id":"ITEM-1","itemData":{"DOI":"10.1038/nm.3628","ISSN":"1546170X","abstract":"Most mutations that truncate the reading frame of the DMD gene cause loss of dystrophin expression and lead to Duchenne muscular dystrophy. However, amelioration of disease severity has been shown to result from alternative translation initiation beginning in DMD exon 6 that leads to expression of a highly functional N-truncated dystrophin. Here we demonstrate that this isoform results from usage of an internal ribosome entry site (IRES) within exon 5 that is glucocorticoid inducible. We confirmed IRES activity by both peptide sequencing and ribosome profiling in muscle from individuals with minimal symptoms despite the presence of truncating mutations. We generated a truncated reading frame upstream of the IRES by exon skipping, which led to synthesis of a functional N-truncated isoform in both human subject-derived cell lines and in a new DMD mouse model, where expression of the truncated isoform protected muscle from contraction-induced injury and corrected muscle force to the same level as that observed in control mice. These results support a potential therapeutic approach for patients with mutations within the 52 exons of DMD.","author":[{"dropping-particle":"","family":"Wein","given":"Nicolas","non-dropping-particle":"","parse-names":false,"suffix":""},{"dropping-particle":"","family":"Vulin","given":"Adeline","non-dropping-particle":"","parse-names":false,"suffix":""},{"dropping-particle":"","family":"Falzarano","given":"Maria S.","non-dropping-particle":"","parse-names":false,"suffix":""},{"dropping-particle":"","family":"Szigyarto","given":"Christina Al Khalili","non-dropping-particle":"","parse-names":false,"suffix":""},{"dropping-particle":"","family":"Maiti","given":"Baijayanta","non-dropping-particle":"","parse-names":false,"suffix":""},{"dropping-particle":"","family":"Findlay","given":"Andrew","non-dropping-particle":"","parse-names":false,"suffix":""},{"dropping-particle":"","family":"Heller","given":"Kristin N.","non-dropping-particle":"","parse-names":false,"suffix":""},{"dropping-particle":"","family":"Uhlén","given":"Mathias","non-dropping-particle":"","parse-names":false,"suffix":""},{"dropping-particle":"","family":"Bakthavachalu","given":"Baskar","non-dropping-particle":"","parse-names":false,"suffix":""},{"dropping-particle":"","family":"Messina","given":"Sonia","non-dropping-particle":"","parse-names":false,"suffix":""},{"dropping-particle":"","family":"Vita","given":"Giuseppe","non-dropping-particle":"","parse-names":false,"suffix":""},{"dropping-particle":"","family":"Passarelli","given":"Chiara","non-dropping-particle":"","parse-names":false,"suffix":""},{"dropping-particle":"","family":"Brioschi","given":"Simona","non-dropping-particle":"","parse-names":false,"suffix":""},{"dropping-particle":"","family":"Bovolenta","given":"Matteo","non-dropping-particle":"","parse-names":false,"suffix":""},{"dropping-particle":"","family":"Neri","given":"Marcella","non-dropping-particle":"","parse-names":false,"suffix":""},{"dropping-particle":"","family":"Gualandi","given":"Francesca","non-dropping-particle":"","parse-names":false,"suffix":""},{"dropping-particle":"","family":"Wilton","given":"Steve D.","non-dropping-particle":"","parse-names":false,"suffix":""},{"dropping-particle":"","family":"Rodino-Klapac","given":"Louise R.","non-dropping-particle":"","parse-names":false,"suffix":""},{"dropping-particle":"","family":"Yang","given":"Lin","non-dropping-particle":"","parse-names":false,"suffix":""},{"dropping-particle":"","family":"Dunn","given":"Diane M.","non-dropping-particle":"","parse-names":false,"suffix":""},{"dropping-particle":"","family":"Schoenberg","given":"Daniel R.","non-dropping-particle":"","parse-names":false,"suffix":""},{"dropping-particle":"","family":"Weiss","given":"Robert B.","non-dropping-particle":"","parse-names":false,"suffix":""},{"dropping-particle":"","family":"Howard","given":"Michael T.","non-dropping-particle":"","parse-names":false,"suffix":""},{"dropping-particle":"","family":"Ferlini","given":"Alessandra","non-dropping-particle":"","parse-names":false,"suffix":""},{"dropping-particle":"","family":"Flanigan","given":"Kevin M.","non-dropping-particle":"","parse-names":false,"suffix":""}],"container-title":"Nature Medicine","id":"ITEM-1","issue":"9","issued":{"date-parts":[["2014","9","1"]]},"page":"992-1000","publisher":"Nature Publishing Group","title":"Translation from a DMD exon 5 IRES results in a functional dystrophin isoform that attenuates dystrophinopathy in humans and mice","type":"article-journal","volume":"20"},"uris":["http://www.mendeley.com/documents/?uuid=2c295232-5ec4-3b56-b24d-0fa4aee983c0"]}],"mendeley":{"formattedCitation":"&lt;sup&gt;12&lt;/sup&gt;","plainTextFormattedCitation":"12","previouslyFormattedCitation":"&lt;sup&gt;12&lt;/sup&gt;"},"properties":{"noteIndex":0},"schema":"https://github.com/citation-style-language/schema/raw/master/csl-citation.json"}</w:instrText>
      </w:r>
      <w:r w:rsidR="003D0949" w:rsidRPr="00F63E02">
        <w:rPr>
          <w:rFonts w:asciiTheme="minorHAnsi" w:hAnsiTheme="minorHAnsi" w:cstheme="minorHAnsi"/>
          <w:color w:val="auto"/>
        </w:rPr>
        <w:fldChar w:fldCharType="separate"/>
      </w:r>
      <w:r w:rsidR="00142BA3" w:rsidRPr="00F63E02">
        <w:rPr>
          <w:rFonts w:asciiTheme="minorHAnsi" w:hAnsiTheme="minorHAnsi" w:cstheme="minorHAnsi"/>
          <w:noProof/>
          <w:color w:val="auto"/>
          <w:vertAlign w:val="superscript"/>
        </w:rPr>
        <w:t>12</w:t>
      </w:r>
      <w:r w:rsidR="003D0949" w:rsidRPr="00F63E02">
        <w:rPr>
          <w:rFonts w:asciiTheme="minorHAnsi" w:hAnsiTheme="minorHAnsi" w:cstheme="minorHAnsi"/>
          <w:color w:val="auto"/>
        </w:rPr>
        <w:fldChar w:fldCharType="end"/>
      </w:r>
      <w:r w:rsidR="003D0949" w:rsidRPr="00F63E02">
        <w:rPr>
          <w:rFonts w:asciiTheme="minorHAnsi" w:hAnsiTheme="minorHAnsi" w:cstheme="minorHAnsi"/>
          <w:color w:val="auto"/>
        </w:rPr>
        <w:t xml:space="preserve">. </w:t>
      </w:r>
      <w:r w:rsidR="003D0949" w:rsidRPr="00F63E02">
        <w:rPr>
          <w:rFonts w:asciiTheme="minorHAnsi" w:hAnsiTheme="minorHAnsi" w:cstheme="minorHAnsi"/>
          <w:b/>
          <w:bCs/>
          <w:color w:val="auto"/>
        </w:rPr>
        <w:t>Figure 7A</w:t>
      </w:r>
      <w:r w:rsidR="003D0949" w:rsidRPr="00F63E02">
        <w:rPr>
          <w:rFonts w:asciiTheme="minorHAnsi" w:hAnsiTheme="minorHAnsi" w:cstheme="minorHAnsi"/>
          <w:color w:val="auto"/>
        </w:rPr>
        <w:t xml:space="preserve"> shows representative results of RT-PCR of FM cells with exon 2 duplication. FM cells were treated either with AON or AAV1-U7 carrying an antisense sequence to skip exon 2. In </w:t>
      </w:r>
      <w:r w:rsidR="003D0949" w:rsidRPr="00F63E02">
        <w:rPr>
          <w:rFonts w:asciiTheme="minorHAnsi" w:hAnsiTheme="minorHAnsi" w:cstheme="minorHAnsi"/>
          <w:b/>
          <w:bCs/>
          <w:color w:val="auto"/>
        </w:rPr>
        <w:t>Figure 7B</w:t>
      </w:r>
      <w:r w:rsidR="003D0949" w:rsidRPr="00F63E02">
        <w:rPr>
          <w:rFonts w:asciiTheme="minorHAnsi" w:hAnsiTheme="minorHAnsi" w:cstheme="minorHAnsi"/>
          <w:color w:val="auto"/>
        </w:rPr>
        <w:t xml:space="preserve">, an immunoblot shows the detection of the N-truncated dystrophin in FM cells treated with AAV1-U7. </w:t>
      </w:r>
      <w:r w:rsidR="007666EA" w:rsidRPr="00F63E02">
        <w:rPr>
          <w:rFonts w:asciiTheme="minorHAnsi" w:hAnsiTheme="minorHAnsi" w:cstheme="minorHAnsi"/>
          <w:i/>
          <w:iCs/>
          <w:color w:val="auto"/>
        </w:rPr>
        <w:t>In vitro</w:t>
      </w:r>
      <w:r w:rsidR="007666EA" w:rsidRPr="00F63E02">
        <w:rPr>
          <w:rFonts w:asciiTheme="minorHAnsi" w:hAnsiTheme="minorHAnsi" w:cstheme="minorHAnsi"/>
          <w:color w:val="auto"/>
        </w:rPr>
        <w:t xml:space="preserve"> treatment of FM cells serves as proof of concept for exon-skipping strategies.</w:t>
      </w:r>
      <w:r w:rsidR="00E528B1" w:rsidRPr="00F63E02">
        <w:rPr>
          <w:rFonts w:asciiTheme="minorHAnsi" w:hAnsiTheme="minorHAnsi" w:cstheme="minorHAnsi"/>
          <w:color w:val="auto"/>
        </w:rPr>
        <w:t xml:space="preserve"> </w:t>
      </w:r>
    </w:p>
    <w:bookmarkEnd w:id="7"/>
    <w:bookmarkEnd w:id="8"/>
    <w:p w14:paraId="50C57641" w14:textId="77777777" w:rsidR="005868DF" w:rsidRPr="00F63E02" w:rsidRDefault="005868DF" w:rsidP="007A4DD6">
      <w:pPr>
        <w:rPr>
          <w:rFonts w:asciiTheme="minorHAnsi" w:hAnsiTheme="minorHAnsi" w:cstheme="minorHAnsi"/>
          <w:color w:val="auto"/>
        </w:rPr>
      </w:pPr>
    </w:p>
    <w:p w14:paraId="3C9083F6" w14:textId="1EEFF5FF" w:rsidR="00B32616" w:rsidRPr="00F63E02" w:rsidRDefault="00B32616" w:rsidP="001B1519">
      <w:pPr>
        <w:rPr>
          <w:rFonts w:asciiTheme="minorHAnsi" w:hAnsiTheme="minorHAnsi" w:cstheme="minorHAnsi"/>
          <w:bCs/>
          <w:color w:val="auto"/>
        </w:rPr>
      </w:pPr>
      <w:r w:rsidRPr="00F63E02">
        <w:rPr>
          <w:rFonts w:asciiTheme="minorHAnsi" w:hAnsiTheme="minorHAnsi" w:cstheme="minorHAnsi"/>
          <w:b/>
          <w:color w:val="auto"/>
        </w:rPr>
        <w:t xml:space="preserve">FIGURE </w:t>
      </w:r>
      <w:r w:rsidR="0013621E" w:rsidRPr="00F63E02">
        <w:rPr>
          <w:rFonts w:asciiTheme="minorHAnsi" w:hAnsiTheme="minorHAnsi" w:cstheme="minorHAnsi"/>
          <w:b/>
          <w:color w:val="auto"/>
        </w:rPr>
        <w:t xml:space="preserve">AND TABLE </w:t>
      </w:r>
      <w:r w:rsidRPr="00F63E02">
        <w:rPr>
          <w:rFonts w:asciiTheme="minorHAnsi" w:hAnsiTheme="minorHAnsi" w:cstheme="minorHAnsi"/>
          <w:b/>
          <w:color w:val="auto"/>
        </w:rPr>
        <w:t>LEGENDS</w:t>
      </w:r>
    </w:p>
    <w:p w14:paraId="428F28D6" w14:textId="37FDEDFE" w:rsidR="00575643" w:rsidRPr="00F63E02" w:rsidRDefault="00D9736A" w:rsidP="007A4DD6">
      <w:pPr>
        <w:rPr>
          <w:rFonts w:asciiTheme="minorHAnsi" w:hAnsiTheme="minorHAnsi" w:cstheme="minorHAnsi"/>
          <w:color w:val="auto"/>
        </w:rPr>
      </w:pPr>
      <w:r w:rsidRPr="00F63E02">
        <w:rPr>
          <w:rFonts w:asciiTheme="minorHAnsi" w:hAnsiTheme="minorHAnsi" w:cstheme="minorHAnsi"/>
          <w:b/>
          <w:bCs/>
          <w:color w:val="auto"/>
        </w:rPr>
        <w:t>Figure 1: Schematic representation of fibroblasts conversion into myogenic cells</w:t>
      </w:r>
      <w:r w:rsidRPr="00F63E02">
        <w:rPr>
          <w:rFonts w:asciiTheme="minorHAnsi" w:hAnsiTheme="minorHAnsi" w:cstheme="minorHAnsi"/>
          <w:color w:val="auto"/>
        </w:rPr>
        <w:t>. A skin biopsy is obtained from human subjects. Skin fragments are placed on culture dishes. Within one week, fibroblasts start to emerge. Fibroblast</w:t>
      </w:r>
      <w:r w:rsidR="00AE20EE" w:rsidRPr="00F63E02">
        <w:rPr>
          <w:rFonts w:asciiTheme="minorHAnsi" w:hAnsiTheme="minorHAnsi" w:cstheme="minorHAnsi"/>
          <w:color w:val="auto"/>
        </w:rPr>
        <w:t>s</w:t>
      </w:r>
      <w:r w:rsidRPr="00F63E02">
        <w:rPr>
          <w:rFonts w:asciiTheme="minorHAnsi" w:hAnsiTheme="minorHAnsi" w:cstheme="minorHAnsi"/>
          <w:color w:val="auto"/>
        </w:rPr>
        <w:t xml:space="preserve"> are </w:t>
      </w:r>
      <w:r w:rsidR="00704BB7" w:rsidRPr="00F63E02">
        <w:rPr>
          <w:rFonts w:asciiTheme="minorHAnsi" w:hAnsiTheme="minorHAnsi" w:cstheme="minorHAnsi"/>
          <w:color w:val="auto"/>
        </w:rPr>
        <w:t xml:space="preserve">first </w:t>
      </w:r>
      <w:r w:rsidR="00FF3B05" w:rsidRPr="00F63E02">
        <w:rPr>
          <w:rFonts w:asciiTheme="minorHAnsi" w:hAnsiTheme="minorHAnsi" w:cstheme="minorHAnsi"/>
          <w:color w:val="auto"/>
        </w:rPr>
        <w:t xml:space="preserve">transduced </w:t>
      </w:r>
      <w:r w:rsidRPr="00F63E02">
        <w:rPr>
          <w:rFonts w:asciiTheme="minorHAnsi" w:hAnsiTheme="minorHAnsi" w:cstheme="minorHAnsi"/>
          <w:color w:val="auto"/>
        </w:rPr>
        <w:t xml:space="preserve">with </w:t>
      </w:r>
      <w:r w:rsidR="00AE20EE" w:rsidRPr="00F63E02">
        <w:rPr>
          <w:rFonts w:asciiTheme="minorHAnsi" w:hAnsiTheme="minorHAnsi" w:cstheme="minorHAnsi"/>
          <w:color w:val="auto"/>
        </w:rPr>
        <w:t xml:space="preserve">the </w:t>
      </w:r>
      <w:r w:rsidRPr="00F63E02">
        <w:rPr>
          <w:rFonts w:asciiTheme="minorHAnsi" w:hAnsiTheme="minorHAnsi" w:cstheme="minorHAnsi"/>
          <w:i/>
          <w:iCs/>
          <w:color w:val="auto"/>
        </w:rPr>
        <w:t>hTERT</w:t>
      </w:r>
      <w:r w:rsidR="00704BB7" w:rsidRPr="00F63E02">
        <w:rPr>
          <w:rFonts w:asciiTheme="minorHAnsi" w:hAnsiTheme="minorHAnsi" w:cstheme="minorHAnsi"/>
          <w:i/>
          <w:iCs/>
          <w:color w:val="auto"/>
        </w:rPr>
        <w:t xml:space="preserve"> </w:t>
      </w:r>
      <w:r w:rsidR="00704BB7" w:rsidRPr="00F63E02">
        <w:rPr>
          <w:rFonts w:asciiTheme="minorHAnsi" w:hAnsiTheme="minorHAnsi" w:cstheme="minorHAnsi"/>
          <w:color w:val="auto"/>
        </w:rPr>
        <w:t xml:space="preserve">gene, and then with </w:t>
      </w:r>
      <w:r w:rsidR="00AE20EE" w:rsidRPr="00F63E02">
        <w:rPr>
          <w:rFonts w:asciiTheme="minorHAnsi" w:hAnsiTheme="minorHAnsi" w:cstheme="minorHAnsi"/>
          <w:color w:val="auto"/>
        </w:rPr>
        <w:t xml:space="preserve">the </w:t>
      </w:r>
      <w:proofErr w:type="spellStart"/>
      <w:r w:rsidRPr="00F63E02">
        <w:rPr>
          <w:rFonts w:asciiTheme="minorHAnsi" w:hAnsiTheme="minorHAnsi" w:cstheme="minorHAnsi"/>
          <w:i/>
          <w:iCs/>
          <w:color w:val="auto"/>
        </w:rPr>
        <w:t>Myod</w:t>
      </w:r>
      <w:proofErr w:type="spellEnd"/>
      <w:r w:rsidRPr="00F63E02">
        <w:rPr>
          <w:rFonts w:asciiTheme="minorHAnsi" w:hAnsiTheme="minorHAnsi" w:cstheme="minorHAnsi"/>
          <w:color w:val="auto"/>
        </w:rPr>
        <w:t xml:space="preserve"> gene, using lentiviral vectors. After antibiotic selection of </w:t>
      </w:r>
      <w:r w:rsidR="00FF3B05" w:rsidRPr="00F63E02">
        <w:rPr>
          <w:rFonts w:asciiTheme="minorHAnsi" w:hAnsiTheme="minorHAnsi" w:cstheme="minorHAnsi"/>
          <w:color w:val="auto"/>
        </w:rPr>
        <w:t xml:space="preserve">infected </w:t>
      </w:r>
      <w:r w:rsidRPr="00F63E02">
        <w:rPr>
          <w:rFonts w:asciiTheme="minorHAnsi" w:hAnsiTheme="minorHAnsi" w:cstheme="minorHAnsi"/>
          <w:color w:val="auto"/>
        </w:rPr>
        <w:t xml:space="preserve">cells, the conversion into myoblasts is induced by the addition of doxycycline to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 xml:space="preserve">myoblast growth medium. </w:t>
      </w:r>
      <w:r w:rsidR="00575643" w:rsidRPr="00F63E02">
        <w:rPr>
          <w:rFonts w:asciiTheme="minorHAnsi" w:hAnsiTheme="minorHAnsi" w:cstheme="minorHAnsi"/>
          <w:color w:val="auto"/>
        </w:rPr>
        <w:t>Within</w:t>
      </w:r>
      <w:r w:rsidRPr="00F63E02">
        <w:rPr>
          <w:rFonts w:asciiTheme="minorHAnsi" w:hAnsiTheme="minorHAnsi" w:cstheme="minorHAnsi"/>
          <w:color w:val="auto"/>
        </w:rPr>
        <w:t xml:space="preserve"> two to four days</w:t>
      </w:r>
      <w:r w:rsidR="00575643" w:rsidRPr="00F63E02">
        <w:rPr>
          <w:rFonts w:asciiTheme="minorHAnsi" w:hAnsiTheme="minorHAnsi" w:cstheme="minorHAnsi"/>
          <w:color w:val="auto"/>
        </w:rPr>
        <w:t xml:space="preserve">, the cells become elongated and parallelly oriented. After </w:t>
      </w:r>
      <w:r w:rsidR="00FF3B05" w:rsidRPr="00F63E02">
        <w:rPr>
          <w:rFonts w:asciiTheme="minorHAnsi" w:hAnsiTheme="minorHAnsi" w:cstheme="minorHAnsi"/>
          <w:color w:val="auto"/>
        </w:rPr>
        <w:t xml:space="preserve">switching </w:t>
      </w:r>
      <w:r w:rsidR="00575643" w:rsidRPr="00F63E02">
        <w:rPr>
          <w:rFonts w:asciiTheme="minorHAnsi" w:hAnsiTheme="minorHAnsi" w:cstheme="minorHAnsi"/>
          <w:color w:val="auto"/>
        </w:rPr>
        <w:t>to differentiation medium, the myoblast fuse with each other and form multinucleated myotubes.</w:t>
      </w:r>
    </w:p>
    <w:p w14:paraId="4812A7A4" w14:textId="77777777" w:rsidR="00575643" w:rsidRPr="00F63E02" w:rsidRDefault="00575643" w:rsidP="007A4DD6">
      <w:pPr>
        <w:rPr>
          <w:rFonts w:asciiTheme="minorHAnsi" w:hAnsiTheme="minorHAnsi" w:cstheme="minorHAnsi"/>
          <w:color w:val="auto"/>
        </w:rPr>
      </w:pPr>
    </w:p>
    <w:p w14:paraId="069257D4" w14:textId="701260F3" w:rsidR="007A4DD6" w:rsidRPr="00F63E02" w:rsidRDefault="00575643" w:rsidP="007A4DD6">
      <w:pPr>
        <w:rPr>
          <w:rFonts w:asciiTheme="minorHAnsi" w:hAnsiTheme="minorHAnsi" w:cstheme="minorHAnsi"/>
          <w:color w:val="auto"/>
        </w:rPr>
      </w:pPr>
      <w:r w:rsidRPr="00F63E02">
        <w:rPr>
          <w:rFonts w:asciiTheme="minorHAnsi" w:hAnsiTheme="minorHAnsi" w:cstheme="minorHAnsi"/>
          <w:b/>
          <w:bCs/>
          <w:color w:val="auto"/>
        </w:rPr>
        <w:lastRenderedPageBreak/>
        <w:t>Figure 2: Skin biopsy fragments in culture.</w:t>
      </w:r>
      <w:r w:rsidRPr="00F63E02">
        <w:rPr>
          <w:rFonts w:asciiTheme="minorHAnsi" w:hAnsiTheme="minorHAnsi" w:cstheme="minorHAnsi"/>
          <w:color w:val="auto"/>
        </w:rPr>
        <w:t xml:space="preserve"> </w:t>
      </w:r>
      <w:r w:rsidR="00F33052" w:rsidRPr="00F63E02">
        <w:rPr>
          <w:rFonts w:asciiTheme="minorHAnsi" w:hAnsiTheme="minorHAnsi" w:cstheme="minorHAnsi"/>
          <w:color w:val="auto"/>
        </w:rPr>
        <w:t>(</w:t>
      </w:r>
      <w:r w:rsidR="00F33052" w:rsidRPr="00F63E02">
        <w:rPr>
          <w:rFonts w:asciiTheme="minorHAnsi" w:hAnsiTheme="minorHAnsi" w:cstheme="minorHAnsi"/>
          <w:b/>
          <w:bCs/>
          <w:color w:val="auto"/>
        </w:rPr>
        <w:t>A</w:t>
      </w:r>
      <w:r w:rsidR="00F33052" w:rsidRPr="00F63E02">
        <w:rPr>
          <w:rFonts w:asciiTheme="minorHAnsi" w:hAnsiTheme="minorHAnsi" w:cstheme="minorHAnsi"/>
          <w:color w:val="auto"/>
        </w:rPr>
        <w:t>) First fibroblasts emerging from skin fragment. (</w:t>
      </w:r>
      <w:r w:rsidR="00F33052" w:rsidRPr="00F63E02">
        <w:rPr>
          <w:rFonts w:asciiTheme="minorHAnsi" w:hAnsiTheme="minorHAnsi" w:cstheme="minorHAnsi"/>
          <w:b/>
          <w:bCs/>
          <w:color w:val="auto"/>
        </w:rPr>
        <w:t>B</w:t>
      </w:r>
      <w:r w:rsidR="00F33052" w:rsidRPr="00F63E02">
        <w:rPr>
          <w:rFonts w:asciiTheme="minorHAnsi" w:hAnsiTheme="minorHAnsi" w:cstheme="minorHAnsi"/>
          <w:color w:val="auto"/>
        </w:rPr>
        <w:t>)</w:t>
      </w:r>
      <w:r w:rsidRPr="00F63E02">
        <w:rPr>
          <w:rFonts w:asciiTheme="minorHAnsi" w:hAnsiTheme="minorHAnsi" w:cstheme="minorHAnsi"/>
          <w:color w:val="auto"/>
        </w:rPr>
        <w:t xml:space="preserve"> </w:t>
      </w:r>
    </w:p>
    <w:p w14:paraId="75182EC3" w14:textId="7329494E" w:rsidR="00B32616" w:rsidRPr="00F63E02" w:rsidRDefault="00A967C7" w:rsidP="001B1519">
      <w:pPr>
        <w:rPr>
          <w:rFonts w:asciiTheme="minorHAnsi" w:hAnsiTheme="minorHAnsi" w:cstheme="minorHAnsi"/>
          <w:color w:val="auto"/>
        </w:rPr>
      </w:pPr>
      <w:r w:rsidRPr="00F63E02">
        <w:rPr>
          <w:rFonts w:asciiTheme="minorHAnsi" w:hAnsiTheme="minorHAnsi" w:cstheme="minorHAnsi"/>
          <w:color w:val="auto"/>
        </w:rPr>
        <w:t xml:space="preserve">Confluent fibroblasts emerged from the skin fragment. Scale bar: </w:t>
      </w:r>
      <w:r w:rsidR="008615EC" w:rsidRPr="00F63E02">
        <w:rPr>
          <w:rFonts w:asciiTheme="minorHAnsi" w:hAnsiTheme="minorHAnsi" w:cstheme="minorHAnsi"/>
          <w:color w:val="auto"/>
        </w:rPr>
        <w:t>5</w:t>
      </w:r>
      <w:r w:rsidRPr="00F63E02">
        <w:rPr>
          <w:rFonts w:asciiTheme="minorHAnsi" w:hAnsiTheme="minorHAnsi" w:cstheme="minorHAnsi"/>
          <w:color w:val="auto"/>
        </w:rPr>
        <w:t>0 µm.</w:t>
      </w:r>
    </w:p>
    <w:p w14:paraId="254D92DF" w14:textId="7503C5D0" w:rsidR="00985CEC" w:rsidRPr="00F63E02" w:rsidRDefault="00985CEC" w:rsidP="001B1519">
      <w:pPr>
        <w:rPr>
          <w:rFonts w:asciiTheme="minorHAnsi" w:hAnsiTheme="minorHAnsi" w:cstheme="minorHAnsi"/>
          <w:color w:val="auto"/>
        </w:rPr>
      </w:pPr>
    </w:p>
    <w:p w14:paraId="2CC8AF0E" w14:textId="45F71ED7" w:rsidR="00985CEC" w:rsidRPr="00F63E02" w:rsidRDefault="00985CEC" w:rsidP="001B1519">
      <w:pPr>
        <w:rPr>
          <w:rFonts w:asciiTheme="minorHAnsi" w:hAnsiTheme="minorHAnsi" w:cstheme="minorHAnsi"/>
          <w:color w:val="auto"/>
        </w:rPr>
      </w:pPr>
      <w:r w:rsidRPr="00F63E02">
        <w:rPr>
          <w:rFonts w:asciiTheme="minorHAnsi" w:hAnsiTheme="minorHAnsi" w:cstheme="minorHAnsi"/>
          <w:b/>
          <w:bCs/>
          <w:color w:val="auto"/>
        </w:rPr>
        <w:t xml:space="preserve">Figure 3: Fibroblasts </w:t>
      </w:r>
      <w:proofErr w:type="spellStart"/>
      <w:r w:rsidRPr="00F63E02">
        <w:rPr>
          <w:rFonts w:asciiTheme="minorHAnsi" w:hAnsiTheme="minorHAnsi" w:cstheme="minorHAnsi"/>
          <w:b/>
          <w:bCs/>
          <w:color w:val="auto"/>
        </w:rPr>
        <w:t>transdifferentiation</w:t>
      </w:r>
      <w:proofErr w:type="spellEnd"/>
      <w:r w:rsidRPr="00F63E02">
        <w:rPr>
          <w:rFonts w:asciiTheme="minorHAnsi" w:hAnsiTheme="minorHAnsi" w:cstheme="minorHAnsi"/>
          <w:b/>
          <w:bCs/>
          <w:color w:val="auto"/>
        </w:rPr>
        <w:t>.</w:t>
      </w:r>
      <w:r w:rsidRPr="00F63E02">
        <w:rPr>
          <w:rFonts w:asciiTheme="minorHAnsi" w:hAnsiTheme="minorHAnsi" w:cstheme="minorHAnsi"/>
          <w:color w:val="auto"/>
        </w:rPr>
        <w:t xml:space="preserve"> (</w:t>
      </w:r>
      <w:r w:rsidRPr="00F63E02">
        <w:rPr>
          <w:rFonts w:asciiTheme="minorHAnsi" w:hAnsiTheme="minorHAnsi" w:cstheme="minorHAnsi"/>
          <w:b/>
          <w:bCs/>
          <w:color w:val="auto"/>
        </w:rPr>
        <w:t>A</w:t>
      </w:r>
      <w:r w:rsidRPr="00F63E02">
        <w:rPr>
          <w:rFonts w:asciiTheme="minorHAnsi" w:hAnsiTheme="minorHAnsi" w:cstheme="minorHAnsi"/>
          <w:color w:val="auto"/>
        </w:rPr>
        <w:t>) Representative image of 70% confluent fibroblasts. (</w:t>
      </w:r>
      <w:r w:rsidRPr="00F63E02">
        <w:rPr>
          <w:rFonts w:asciiTheme="minorHAnsi" w:hAnsiTheme="minorHAnsi" w:cstheme="minorHAnsi"/>
          <w:b/>
          <w:bCs/>
          <w:color w:val="auto"/>
        </w:rPr>
        <w:t>B</w:t>
      </w:r>
      <w:r w:rsidRPr="00F63E02">
        <w:rPr>
          <w:rFonts w:asciiTheme="minorHAnsi" w:hAnsiTheme="minorHAnsi" w:cstheme="minorHAnsi"/>
          <w:color w:val="auto"/>
        </w:rPr>
        <w:t>) Converted myoblasts have elongated morphology and are parallelly organized. (</w:t>
      </w:r>
      <w:r w:rsidRPr="00F63E02">
        <w:rPr>
          <w:rFonts w:asciiTheme="minorHAnsi" w:hAnsiTheme="minorHAnsi" w:cstheme="minorHAnsi"/>
          <w:b/>
          <w:bCs/>
          <w:color w:val="auto"/>
        </w:rPr>
        <w:t>C</w:t>
      </w:r>
      <w:r w:rsidRPr="00F63E02">
        <w:rPr>
          <w:rFonts w:asciiTheme="minorHAnsi" w:hAnsiTheme="minorHAnsi" w:cstheme="minorHAnsi"/>
          <w:color w:val="auto"/>
        </w:rPr>
        <w:t xml:space="preserve">) Myotubes </w:t>
      </w:r>
      <w:r w:rsidR="00FF3B05" w:rsidRPr="00F63E02">
        <w:rPr>
          <w:rFonts w:asciiTheme="minorHAnsi" w:hAnsiTheme="minorHAnsi" w:cstheme="minorHAnsi"/>
          <w:color w:val="auto"/>
        </w:rPr>
        <w:t xml:space="preserve">were </w:t>
      </w:r>
      <w:r w:rsidRPr="00F63E02">
        <w:rPr>
          <w:rFonts w:asciiTheme="minorHAnsi" w:hAnsiTheme="minorHAnsi" w:cstheme="minorHAnsi"/>
          <w:color w:val="auto"/>
        </w:rPr>
        <w:t xml:space="preserve">differentiated for 7 days. Scale bar: </w:t>
      </w:r>
      <w:r w:rsidR="008615EC" w:rsidRPr="00F63E02">
        <w:rPr>
          <w:rFonts w:asciiTheme="minorHAnsi" w:hAnsiTheme="minorHAnsi" w:cstheme="minorHAnsi"/>
          <w:color w:val="auto"/>
        </w:rPr>
        <w:t>5</w:t>
      </w:r>
      <w:r w:rsidRPr="00F63E02">
        <w:rPr>
          <w:rFonts w:asciiTheme="minorHAnsi" w:hAnsiTheme="minorHAnsi" w:cstheme="minorHAnsi"/>
          <w:color w:val="auto"/>
        </w:rPr>
        <w:t>0 µm.</w:t>
      </w:r>
    </w:p>
    <w:p w14:paraId="3FD4DF2E" w14:textId="2ADF54B7" w:rsidR="00B8416E" w:rsidRPr="00F63E02" w:rsidRDefault="00B8416E" w:rsidP="001B1519">
      <w:pPr>
        <w:rPr>
          <w:rFonts w:asciiTheme="minorHAnsi" w:hAnsiTheme="minorHAnsi" w:cstheme="minorHAnsi"/>
          <w:color w:val="auto"/>
        </w:rPr>
      </w:pPr>
    </w:p>
    <w:p w14:paraId="46AEE1DE" w14:textId="27B7980A" w:rsidR="000011D1" w:rsidRPr="00F63E02" w:rsidRDefault="00B8416E" w:rsidP="001B1519">
      <w:pPr>
        <w:rPr>
          <w:rFonts w:asciiTheme="minorHAnsi" w:hAnsiTheme="minorHAnsi" w:cstheme="minorHAnsi"/>
          <w:color w:val="auto"/>
        </w:rPr>
      </w:pPr>
      <w:r w:rsidRPr="00F63E02">
        <w:rPr>
          <w:rFonts w:asciiTheme="minorHAnsi" w:hAnsiTheme="minorHAnsi" w:cstheme="minorHAnsi"/>
          <w:b/>
          <w:bCs/>
          <w:color w:val="auto"/>
        </w:rPr>
        <w:t>Figure 4: Representative image of detaching myotubes.</w:t>
      </w:r>
      <w:r w:rsidRPr="00F63E02">
        <w:rPr>
          <w:rFonts w:asciiTheme="minorHAnsi" w:hAnsiTheme="minorHAnsi" w:cstheme="minorHAnsi"/>
          <w:color w:val="auto"/>
        </w:rPr>
        <w:t xml:space="preserve"> The arrows indicate the white and bright edges of myotubes starting to detach. Scale bar: </w:t>
      </w:r>
      <w:r w:rsidR="008615EC" w:rsidRPr="00F63E02">
        <w:rPr>
          <w:rFonts w:asciiTheme="minorHAnsi" w:hAnsiTheme="minorHAnsi" w:cstheme="minorHAnsi"/>
          <w:color w:val="auto"/>
        </w:rPr>
        <w:t>5</w:t>
      </w:r>
      <w:r w:rsidRPr="00F63E02">
        <w:rPr>
          <w:rFonts w:asciiTheme="minorHAnsi" w:hAnsiTheme="minorHAnsi" w:cstheme="minorHAnsi"/>
          <w:color w:val="auto"/>
        </w:rPr>
        <w:t>0 µm.</w:t>
      </w:r>
    </w:p>
    <w:p w14:paraId="513422B9" w14:textId="2D986E13" w:rsidR="00AD3466" w:rsidRPr="00F63E02" w:rsidRDefault="00AD3466" w:rsidP="001B1519">
      <w:pPr>
        <w:rPr>
          <w:rFonts w:asciiTheme="minorHAnsi" w:hAnsiTheme="minorHAnsi" w:cstheme="minorHAnsi"/>
          <w:color w:val="auto"/>
        </w:rPr>
      </w:pPr>
    </w:p>
    <w:p w14:paraId="71CDE678" w14:textId="37CA084D" w:rsidR="0058566B" w:rsidRPr="00F63E02" w:rsidRDefault="0058566B" w:rsidP="0058566B">
      <w:pPr>
        <w:rPr>
          <w:rFonts w:asciiTheme="minorHAnsi" w:hAnsiTheme="minorHAnsi" w:cstheme="minorHAnsi"/>
          <w:b/>
          <w:bCs/>
          <w:color w:val="auto"/>
        </w:rPr>
      </w:pPr>
      <w:r w:rsidRPr="00F63E02">
        <w:rPr>
          <w:rFonts w:asciiTheme="minorHAnsi" w:hAnsiTheme="minorHAnsi" w:cstheme="minorHAnsi"/>
          <w:b/>
          <w:bCs/>
          <w:color w:val="auto"/>
        </w:rPr>
        <w:t xml:space="preserve">Figure 5: Immunofluorescence of differentiated myotubes. </w:t>
      </w:r>
      <w:r w:rsidR="00A95ADB" w:rsidRPr="00F63E02">
        <w:rPr>
          <w:rFonts w:asciiTheme="minorHAnsi" w:hAnsiTheme="minorHAnsi" w:cstheme="minorHAnsi"/>
          <w:color w:val="auto"/>
        </w:rPr>
        <w:t>Immunostaining of myosin heavy chain in myotubes derived from</w:t>
      </w:r>
      <w:r w:rsidR="008615EC" w:rsidRPr="00F63E02">
        <w:rPr>
          <w:rFonts w:asciiTheme="minorHAnsi" w:hAnsiTheme="minorHAnsi" w:cstheme="minorHAnsi"/>
          <w:color w:val="auto"/>
        </w:rPr>
        <w:t xml:space="preserve"> a healthy (</w:t>
      </w:r>
      <w:r w:rsidR="008615EC" w:rsidRPr="00F63E02">
        <w:rPr>
          <w:rFonts w:asciiTheme="minorHAnsi" w:hAnsiTheme="minorHAnsi" w:cstheme="minorHAnsi"/>
          <w:b/>
          <w:bCs/>
          <w:color w:val="auto"/>
        </w:rPr>
        <w:t>A</w:t>
      </w:r>
      <w:r w:rsidR="008615EC" w:rsidRPr="00F63E02">
        <w:rPr>
          <w:rFonts w:asciiTheme="minorHAnsi" w:hAnsiTheme="minorHAnsi" w:cstheme="minorHAnsi"/>
          <w:color w:val="auto"/>
        </w:rPr>
        <w:t>) individual and patients with neuromuscular disorders (</w:t>
      </w:r>
      <w:r w:rsidR="008615EC" w:rsidRPr="00F63E02">
        <w:rPr>
          <w:rFonts w:asciiTheme="minorHAnsi" w:hAnsiTheme="minorHAnsi" w:cstheme="minorHAnsi"/>
          <w:b/>
          <w:bCs/>
          <w:color w:val="auto"/>
        </w:rPr>
        <w:t>B and C</w:t>
      </w:r>
      <w:r w:rsidR="008615EC" w:rsidRPr="00F63E02">
        <w:rPr>
          <w:rFonts w:asciiTheme="minorHAnsi" w:hAnsiTheme="minorHAnsi" w:cstheme="minorHAnsi"/>
          <w:color w:val="auto"/>
        </w:rPr>
        <w:t>)</w:t>
      </w:r>
      <w:r w:rsidR="00EE6EEE" w:rsidRPr="00F63E02">
        <w:rPr>
          <w:rFonts w:asciiTheme="minorHAnsi" w:hAnsiTheme="minorHAnsi" w:cstheme="minorHAnsi"/>
          <w:color w:val="auto"/>
        </w:rPr>
        <w:t>. In B are shown cells from myotonic dystrophy type 1 (DM1) carrying 230 CTG repeats, and</w:t>
      </w:r>
      <w:r w:rsidR="00AE20EE" w:rsidRPr="00F63E02">
        <w:rPr>
          <w:rFonts w:asciiTheme="minorHAnsi" w:hAnsiTheme="minorHAnsi" w:cstheme="minorHAnsi"/>
          <w:color w:val="auto"/>
        </w:rPr>
        <w:t xml:space="preserve"> in</w:t>
      </w:r>
      <w:r w:rsidR="00EE6EEE" w:rsidRPr="00F63E02">
        <w:rPr>
          <w:rFonts w:asciiTheme="minorHAnsi" w:hAnsiTheme="minorHAnsi" w:cstheme="minorHAnsi"/>
          <w:color w:val="auto"/>
        </w:rPr>
        <w:t xml:space="preserve"> C are DM1 cells with 900 CTG repeats</w:t>
      </w:r>
      <w:r w:rsidR="00A95ADB" w:rsidRPr="00F63E02">
        <w:rPr>
          <w:rFonts w:asciiTheme="minorHAnsi" w:hAnsiTheme="minorHAnsi" w:cstheme="minorHAnsi"/>
          <w:color w:val="auto"/>
        </w:rPr>
        <w:t xml:space="preserve">. Scale bar: </w:t>
      </w:r>
      <w:r w:rsidR="004C1166" w:rsidRPr="00F63E02">
        <w:rPr>
          <w:rFonts w:asciiTheme="minorHAnsi" w:hAnsiTheme="minorHAnsi" w:cstheme="minorHAnsi"/>
          <w:color w:val="auto"/>
        </w:rPr>
        <w:t>10</w:t>
      </w:r>
      <w:r w:rsidR="00A95ADB" w:rsidRPr="00F63E02">
        <w:rPr>
          <w:rFonts w:asciiTheme="minorHAnsi" w:hAnsiTheme="minorHAnsi" w:cstheme="minorHAnsi"/>
          <w:color w:val="auto"/>
        </w:rPr>
        <w:t>0 µm.</w:t>
      </w:r>
      <w:r w:rsidR="00A95ADB" w:rsidRPr="00F63E02">
        <w:rPr>
          <w:rFonts w:asciiTheme="minorHAnsi" w:hAnsiTheme="minorHAnsi" w:cstheme="minorHAnsi"/>
          <w:b/>
          <w:bCs/>
          <w:color w:val="auto"/>
        </w:rPr>
        <w:t xml:space="preserve"> </w:t>
      </w:r>
    </w:p>
    <w:p w14:paraId="0FDF2330" w14:textId="5DE6E799" w:rsidR="0058566B" w:rsidRPr="00F63E02" w:rsidRDefault="0058566B" w:rsidP="0058566B">
      <w:pPr>
        <w:rPr>
          <w:rFonts w:asciiTheme="minorHAnsi" w:hAnsiTheme="minorHAnsi" w:cstheme="minorHAnsi"/>
          <w:b/>
          <w:bCs/>
          <w:color w:val="auto"/>
        </w:rPr>
      </w:pPr>
    </w:p>
    <w:p w14:paraId="4BB92A40" w14:textId="28DEA0C3" w:rsidR="00C53F71" w:rsidRPr="00F63E02" w:rsidRDefault="0058566B" w:rsidP="001B1519">
      <w:pPr>
        <w:rPr>
          <w:color w:val="auto"/>
        </w:rPr>
      </w:pPr>
      <w:r w:rsidRPr="00F63E02">
        <w:rPr>
          <w:rFonts w:asciiTheme="minorHAnsi" w:hAnsiTheme="minorHAnsi" w:cstheme="minorHAnsi"/>
          <w:b/>
          <w:bCs/>
          <w:color w:val="auto"/>
        </w:rPr>
        <w:t>Figure 6: Transcriptome pattern of FM myotubes compared to skeletal muscle.</w:t>
      </w:r>
      <w:r w:rsidR="008056EF" w:rsidRPr="00F63E02">
        <w:rPr>
          <w:color w:val="auto"/>
        </w:rPr>
        <w:t xml:space="preserve"> Transcriptome pattern of FM myotubes compared to skeletal muscle. The read counts per million mapped reads for 12,134 transcripts are shown for Illumina RNA-Seq libraries prepared from FM myotubes and a human skeletal muscle biopsy.</w:t>
      </w:r>
      <w:r w:rsidR="00E528B1" w:rsidRPr="00F63E02">
        <w:rPr>
          <w:color w:val="auto"/>
        </w:rPr>
        <w:t xml:space="preserve"> </w:t>
      </w:r>
      <w:r w:rsidR="008056EF" w:rsidRPr="00F63E02">
        <w:rPr>
          <w:color w:val="auto"/>
        </w:rPr>
        <w:t>Transcript levels between the two libraries had a Pearson correlation of 0.71 and a Spearman rank correlation of 0.73. Transcripts for the developmental myosin heavy chains and the large sarcomeric proteins are highlighted in red.</w:t>
      </w:r>
    </w:p>
    <w:p w14:paraId="23BBD633" w14:textId="77777777" w:rsidR="008056EF" w:rsidRPr="00F63E02" w:rsidRDefault="008056EF" w:rsidP="001B1519">
      <w:pPr>
        <w:rPr>
          <w:rFonts w:asciiTheme="minorHAnsi" w:hAnsiTheme="minorHAnsi" w:cstheme="minorHAnsi"/>
          <w:b/>
          <w:bCs/>
          <w:color w:val="auto"/>
        </w:rPr>
      </w:pPr>
    </w:p>
    <w:p w14:paraId="74AD6C42" w14:textId="628A8FD6" w:rsidR="00C53F71" w:rsidRPr="00F63E02" w:rsidRDefault="00C53F71" w:rsidP="001B1519">
      <w:pPr>
        <w:rPr>
          <w:color w:val="auto"/>
          <w:sz w:val="22"/>
          <w:szCs w:val="22"/>
        </w:rPr>
      </w:pPr>
      <w:r w:rsidRPr="00F63E02">
        <w:rPr>
          <w:rFonts w:asciiTheme="minorHAnsi" w:hAnsiTheme="minorHAnsi" w:cstheme="minorHAnsi"/>
          <w:b/>
          <w:bCs/>
          <w:color w:val="auto"/>
        </w:rPr>
        <w:t xml:space="preserve">Figure </w:t>
      </w:r>
      <w:r w:rsidR="0058566B" w:rsidRPr="00F63E02">
        <w:rPr>
          <w:rFonts w:asciiTheme="minorHAnsi" w:hAnsiTheme="minorHAnsi" w:cstheme="minorHAnsi"/>
          <w:b/>
          <w:bCs/>
          <w:color w:val="auto"/>
        </w:rPr>
        <w:t>7</w:t>
      </w:r>
      <w:r w:rsidRPr="00F63E02">
        <w:rPr>
          <w:rFonts w:asciiTheme="minorHAnsi" w:hAnsiTheme="minorHAnsi" w:cstheme="minorHAnsi"/>
          <w:b/>
          <w:bCs/>
          <w:color w:val="auto"/>
        </w:rPr>
        <w:t xml:space="preserve">: Representative RT-PCR and Western blot showing </w:t>
      </w:r>
      <w:r w:rsidRPr="00F63E02">
        <w:rPr>
          <w:rFonts w:asciiTheme="minorHAnsi" w:hAnsiTheme="minorHAnsi" w:cstheme="minorHAnsi"/>
          <w:b/>
          <w:bCs/>
          <w:i/>
          <w:iCs/>
          <w:color w:val="auto"/>
        </w:rPr>
        <w:t>DMD</w:t>
      </w:r>
      <w:r w:rsidRPr="00F63E02">
        <w:rPr>
          <w:rFonts w:asciiTheme="minorHAnsi" w:hAnsiTheme="minorHAnsi" w:cstheme="minorHAnsi"/>
          <w:b/>
          <w:bCs/>
          <w:color w:val="auto"/>
        </w:rPr>
        <w:t xml:space="preserve"> exon skipping in FM cells.</w:t>
      </w:r>
      <w:r w:rsidR="00C12A67" w:rsidRPr="00F63E02">
        <w:rPr>
          <w:rFonts w:asciiTheme="minorHAnsi" w:hAnsiTheme="minorHAnsi" w:cstheme="minorHAnsi"/>
          <w:color w:val="auto"/>
        </w:rPr>
        <w:t xml:space="preserve"> (</w:t>
      </w:r>
      <w:r w:rsidR="00C12A67" w:rsidRPr="00F63E02">
        <w:rPr>
          <w:rFonts w:asciiTheme="minorHAnsi" w:hAnsiTheme="minorHAnsi" w:cstheme="minorHAnsi"/>
          <w:b/>
          <w:bCs/>
          <w:color w:val="auto"/>
        </w:rPr>
        <w:t>A</w:t>
      </w:r>
      <w:r w:rsidR="00C12A67" w:rsidRPr="00F63E02">
        <w:rPr>
          <w:rFonts w:asciiTheme="minorHAnsi" w:hAnsiTheme="minorHAnsi" w:cstheme="minorHAnsi"/>
          <w:color w:val="auto"/>
        </w:rPr>
        <w:t xml:space="preserve">) Expression DMD by RT-PCR. Fibroblasts from a patient harboring a duplication of DMD exon 2 were converted into FM cells. RNA extracted from muscle biopsy was used as </w:t>
      </w:r>
      <w:r w:rsidR="00AE20EE" w:rsidRPr="00F63E02">
        <w:rPr>
          <w:rFonts w:asciiTheme="minorHAnsi" w:hAnsiTheme="minorHAnsi" w:cstheme="minorHAnsi"/>
          <w:color w:val="auto"/>
        </w:rPr>
        <w:t xml:space="preserve">the </w:t>
      </w:r>
      <w:r w:rsidR="00C12A67" w:rsidRPr="00F63E02">
        <w:rPr>
          <w:rFonts w:asciiTheme="minorHAnsi" w:hAnsiTheme="minorHAnsi" w:cstheme="minorHAnsi"/>
          <w:color w:val="auto"/>
        </w:rPr>
        <w:t xml:space="preserve">control, showing that FM untreated cells express the same duplicated transcript. FM cells treated with AON have a partial skipping of exon 2 duplication, while AAV1-U7 treated cells showed </w:t>
      </w:r>
      <w:r w:rsidR="00AE20EE" w:rsidRPr="00F63E02">
        <w:rPr>
          <w:rFonts w:asciiTheme="minorHAnsi" w:hAnsiTheme="minorHAnsi" w:cstheme="minorHAnsi"/>
          <w:color w:val="auto"/>
        </w:rPr>
        <w:t xml:space="preserve">a </w:t>
      </w:r>
      <w:r w:rsidR="00C12A67" w:rsidRPr="00F63E02">
        <w:rPr>
          <w:rFonts w:asciiTheme="minorHAnsi" w:hAnsiTheme="minorHAnsi" w:cstheme="minorHAnsi"/>
          <w:color w:val="auto"/>
        </w:rPr>
        <w:t>predominance of transcripts with exon 2 duplication skipped. (B)</w:t>
      </w:r>
      <w:r w:rsidR="007530A6" w:rsidRPr="00F63E02">
        <w:rPr>
          <w:rFonts w:asciiTheme="minorHAnsi" w:hAnsiTheme="minorHAnsi" w:cstheme="minorHAnsi"/>
          <w:color w:val="auto"/>
        </w:rPr>
        <w:t xml:space="preserve"> Representative immunoblot</w:t>
      </w:r>
      <w:r w:rsidR="00BC459B" w:rsidRPr="00F63E02">
        <w:rPr>
          <w:rFonts w:asciiTheme="minorHAnsi" w:hAnsiTheme="minorHAnsi" w:cstheme="minorHAnsi"/>
          <w:color w:val="auto"/>
        </w:rPr>
        <w:t xml:space="preserve"> of FM cells treated with AAV1-U7. </w:t>
      </w:r>
      <w:r w:rsidR="00AE20EE" w:rsidRPr="00F63E02">
        <w:rPr>
          <w:rFonts w:asciiTheme="minorHAnsi" w:hAnsiTheme="minorHAnsi" w:cstheme="minorHAnsi"/>
          <w:color w:val="auto"/>
        </w:rPr>
        <w:t>S</w:t>
      </w:r>
      <w:r w:rsidR="00BC459B" w:rsidRPr="00F63E02">
        <w:rPr>
          <w:rFonts w:asciiTheme="minorHAnsi" w:hAnsiTheme="minorHAnsi" w:cstheme="minorHAnsi"/>
          <w:color w:val="auto"/>
        </w:rPr>
        <w:t xml:space="preserve">maller N-truncated dystrophin was detected 14 days after treatment (indicated by the </w:t>
      </w:r>
      <w:r w:rsidR="005E7977" w:rsidRPr="00F63E02">
        <w:rPr>
          <w:rFonts w:asciiTheme="minorHAnsi" w:hAnsiTheme="minorHAnsi" w:cstheme="minorHAnsi"/>
          <w:color w:val="auto"/>
        </w:rPr>
        <w:t>arrow</w:t>
      </w:r>
      <w:r w:rsidR="00BC459B" w:rsidRPr="00F63E02">
        <w:rPr>
          <w:rFonts w:asciiTheme="minorHAnsi" w:hAnsiTheme="minorHAnsi" w:cstheme="minorHAnsi"/>
          <w:color w:val="auto"/>
        </w:rPr>
        <w:t xml:space="preserve">). Data previously published in </w:t>
      </w:r>
      <w:r w:rsidR="00F445F7" w:rsidRPr="00F63E02">
        <w:rPr>
          <w:color w:val="auto"/>
        </w:rPr>
        <w:t xml:space="preserve">Wein et al. Translation from a DMD exon 5 IRES results in a functional dystrophin isoform that attenuates </w:t>
      </w:r>
      <w:proofErr w:type="spellStart"/>
      <w:r w:rsidR="00F445F7" w:rsidRPr="00F63E02">
        <w:rPr>
          <w:color w:val="auto"/>
        </w:rPr>
        <w:t>dystrophinopathy</w:t>
      </w:r>
      <w:proofErr w:type="spellEnd"/>
      <w:r w:rsidR="00F445F7" w:rsidRPr="00F63E02">
        <w:rPr>
          <w:color w:val="auto"/>
        </w:rPr>
        <w:t xml:space="preserve"> in humans and mice. Nature Medicine. 2014. 2020 Springer Nature Limited</w:t>
      </w:r>
      <w:r w:rsidR="00BC459B" w:rsidRPr="00F63E02">
        <w:rPr>
          <w:rFonts w:asciiTheme="minorHAnsi" w:hAnsiTheme="minorHAnsi" w:cstheme="minorHAnsi"/>
          <w:color w:val="auto"/>
        </w:rPr>
        <w:t>.</w:t>
      </w:r>
    </w:p>
    <w:p w14:paraId="71906957" w14:textId="2220BF3C" w:rsidR="00B8416E" w:rsidRPr="00F63E02" w:rsidRDefault="00B8416E" w:rsidP="001B1519">
      <w:pPr>
        <w:rPr>
          <w:rFonts w:asciiTheme="minorHAnsi" w:hAnsiTheme="minorHAnsi" w:cstheme="minorHAnsi"/>
          <w:color w:val="auto"/>
        </w:rPr>
      </w:pPr>
    </w:p>
    <w:p w14:paraId="5D5529A0" w14:textId="12EFC6C8" w:rsidR="00F63E02" w:rsidRPr="00F63E02" w:rsidRDefault="00F63E02" w:rsidP="001B1519">
      <w:pPr>
        <w:rPr>
          <w:rFonts w:asciiTheme="minorHAnsi" w:hAnsiTheme="minorHAnsi" w:cstheme="minorHAnsi"/>
          <w:color w:val="auto"/>
        </w:rPr>
      </w:pPr>
      <w:r w:rsidRPr="00F63E02">
        <w:rPr>
          <w:rFonts w:asciiTheme="minorHAnsi" w:hAnsiTheme="minorHAnsi" w:cstheme="minorHAnsi"/>
          <w:color w:val="auto"/>
        </w:rPr>
        <w:t>Table 1: Medium recipes</w:t>
      </w:r>
    </w:p>
    <w:p w14:paraId="13A99C88" w14:textId="77777777" w:rsidR="00F63E02" w:rsidRPr="00F63E02" w:rsidRDefault="00F63E02" w:rsidP="001B1519">
      <w:pPr>
        <w:rPr>
          <w:rFonts w:asciiTheme="minorHAnsi" w:hAnsiTheme="minorHAnsi" w:cstheme="minorHAnsi"/>
          <w:color w:val="auto"/>
        </w:rPr>
      </w:pPr>
    </w:p>
    <w:p w14:paraId="64B8CF78" w14:textId="0DF355A1" w:rsidR="006305D7" w:rsidRPr="00F63E02" w:rsidRDefault="006305D7" w:rsidP="001B1519">
      <w:pPr>
        <w:rPr>
          <w:rFonts w:asciiTheme="minorHAnsi" w:hAnsiTheme="minorHAnsi" w:cstheme="minorHAnsi"/>
          <w:b/>
          <w:color w:val="auto"/>
        </w:rPr>
      </w:pPr>
      <w:bookmarkStart w:id="9" w:name="_Hlk49172955"/>
      <w:r w:rsidRPr="00F63E02">
        <w:rPr>
          <w:rFonts w:asciiTheme="minorHAnsi" w:hAnsiTheme="minorHAnsi" w:cstheme="minorHAnsi"/>
          <w:b/>
          <w:color w:val="auto"/>
        </w:rPr>
        <w:t>DISCUSSION</w:t>
      </w:r>
    </w:p>
    <w:p w14:paraId="17AC7C80" w14:textId="69E9C38C" w:rsidR="00E26CBA" w:rsidRPr="00F63E02" w:rsidRDefault="00E26CBA" w:rsidP="001B1519">
      <w:pPr>
        <w:rPr>
          <w:rFonts w:asciiTheme="minorHAnsi" w:hAnsiTheme="minorHAnsi" w:cstheme="minorHAnsi"/>
          <w:color w:val="auto"/>
        </w:rPr>
      </w:pPr>
      <w:bookmarkStart w:id="10" w:name="_Hlk48655495"/>
      <w:r w:rsidRPr="00F63E02">
        <w:rPr>
          <w:rFonts w:asciiTheme="minorHAnsi" w:hAnsiTheme="minorHAnsi" w:cstheme="minorHAnsi"/>
          <w:color w:val="auto"/>
        </w:rPr>
        <w:t xml:space="preserve">To obtain FM cell lines with good quality, some steps are critical. </w:t>
      </w:r>
      <w:r w:rsidR="00900152" w:rsidRPr="00F63E02">
        <w:rPr>
          <w:rFonts w:asciiTheme="minorHAnsi" w:hAnsiTheme="minorHAnsi" w:cstheme="minorHAnsi"/>
          <w:color w:val="auto"/>
        </w:rPr>
        <w:t>T</w:t>
      </w:r>
      <w:r w:rsidRPr="00F63E02">
        <w:rPr>
          <w:rFonts w:asciiTheme="minorHAnsi" w:hAnsiTheme="minorHAnsi" w:cstheme="minorHAnsi"/>
          <w:color w:val="auto"/>
        </w:rPr>
        <w:t xml:space="preserve">he </w:t>
      </w:r>
      <w:r w:rsidR="003126A3" w:rsidRPr="00F63E02">
        <w:rPr>
          <w:rFonts w:asciiTheme="minorHAnsi" w:hAnsiTheme="minorHAnsi" w:cstheme="minorHAnsi"/>
          <w:color w:val="auto"/>
        </w:rPr>
        <w:t xml:space="preserve">sooner the skin biopsy is processed, the greater the chances are to obtain healthy fibroblasts. The passage number of fibroblasts cultures is also important. Primary cells have limited proliferative capacity and after many passages, they enter in replicative senescence. Thus, </w:t>
      </w:r>
      <w:r w:rsidR="005F517A" w:rsidRPr="00F63E02">
        <w:rPr>
          <w:rFonts w:asciiTheme="minorHAnsi" w:hAnsiTheme="minorHAnsi" w:cstheme="minorHAnsi"/>
          <w:color w:val="auto"/>
        </w:rPr>
        <w:t xml:space="preserve">it is better </w:t>
      </w:r>
      <w:r w:rsidR="006610B7" w:rsidRPr="00F63E02">
        <w:rPr>
          <w:rFonts w:asciiTheme="minorHAnsi" w:hAnsiTheme="minorHAnsi" w:cstheme="minorHAnsi"/>
          <w:color w:val="auto"/>
        </w:rPr>
        <w:t>to have</w:t>
      </w:r>
      <w:r w:rsidR="003126A3" w:rsidRPr="00F63E02">
        <w:rPr>
          <w:rFonts w:asciiTheme="minorHAnsi" w:hAnsiTheme="minorHAnsi" w:cstheme="minorHAnsi"/>
          <w:color w:val="auto"/>
        </w:rPr>
        <w:t xml:space="preserve"> a stock of fibroblasts at </w:t>
      </w:r>
      <w:r w:rsidR="00AE20EE" w:rsidRPr="00F63E02">
        <w:rPr>
          <w:rFonts w:asciiTheme="minorHAnsi" w:hAnsiTheme="minorHAnsi" w:cstheme="minorHAnsi"/>
          <w:color w:val="auto"/>
        </w:rPr>
        <w:t xml:space="preserve">a </w:t>
      </w:r>
      <w:r w:rsidR="003126A3" w:rsidRPr="00F63E02">
        <w:rPr>
          <w:rFonts w:asciiTheme="minorHAnsi" w:hAnsiTheme="minorHAnsi" w:cstheme="minorHAnsi"/>
          <w:color w:val="auto"/>
        </w:rPr>
        <w:t xml:space="preserve">low passage number and transform cells at the earliest passage as possible. </w:t>
      </w:r>
    </w:p>
    <w:p w14:paraId="2B6A034F" w14:textId="77777777" w:rsidR="000350FD" w:rsidRPr="00F63E02" w:rsidRDefault="000350FD" w:rsidP="001B1519">
      <w:pPr>
        <w:rPr>
          <w:rFonts w:asciiTheme="minorHAnsi" w:hAnsiTheme="minorHAnsi" w:cstheme="minorHAnsi"/>
          <w:color w:val="auto"/>
        </w:rPr>
      </w:pPr>
    </w:p>
    <w:p w14:paraId="645725AF" w14:textId="2C5DAC68" w:rsidR="00377224" w:rsidRPr="00F63E02" w:rsidRDefault="005F517A" w:rsidP="001B1519">
      <w:pPr>
        <w:rPr>
          <w:rFonts w:asciiTheme="minorHAnsi" w:hAnsiTheme="minorHAnsi" w:cstheme="minorHAnsi"/>
          <w:color w:val="auto"/>
        </w:rPr>
      </w:pPr>
      <w:r w:rsidRPr="00F63E02">
        <w:rPr>
          <w:rFonts w:asciiTheme="minorHAnsi" w:hAnsiTheme="minorHAnsi" w:cstheme="minorHAnsi"/>
          <w:color w:val="auto"/>
        </w:rPr>
        <w:t xml:space="preserve">Another important step is also </w:t>
      </w:r>
      <w:r w:rsidR="006610B7" w:rsidRPr="00F63E02">
        <w:rPr>
          <w:rFonts w:asciiTheme="minorHAnsi" w:hAnsiTheme="minorHAnsi" w:cstheme="minorHAnsi"/>
          <w:color w:val="auto"/>
        </w:rPr>
        <w:t>to have</w:t>
      </w:r>
      <w:r w:rsidR="00900152" w:rsidRPr="00F63E02">
        <w:rPr>
          <w:rFonts w:asciiTheme="minorHAnsi" w:hAnsiTheme="minorHAnsi" w:cstheme="minorHAnsi"/>
          <w:color w:val="auto"/>
        </w:rPr>
        <w:t xml:space="preserve"> viral </w:t>
      </w:r>
      <w:r w:rsidRPr="00F63E02">
        <w:rPr>
          <w:rFonts w:asciiTheme="minorHAnsi" w:hAnsiTheme="minorHAnsi" w:cstheme="minorHAnsi"/>
          <w:color w:val="auto"/>
        </w:rPr>
        <w:t>production that h</w:t>
      </w:r>
      <w:r w:rsidR="00BC598A" w:rsidRPr="00F63E02">
        <w:rPr>
          <w:rFonts w:asciiTheme="minorHAnsi" w:hAnsiTheme="minorHAnsi" w:cstheme="minorHAnsi"/>
          <w:color w:val="auto"/>
        </w:rPr>
        <w:t xml:space="preserve">as maximum purity and accurate quantification. For </w:t>
      </w:r>
      <w:r w:rsidRPr="00F63E02">
        <w:rPr>
          <w:rFonts w:asciiTheme="minorHAnsi" w:hAnsiTheme="minorHAnsi" w:cstheme="minorHAnsi"/>
          <w:color w:val="auto"/>
        </w:rPr>
        <w:t xml:space="preserve">example, viral genome </w:t>
      </w:r>
      <w:r w:rsidR="00BC598A" w:rsidRPr="00F63E02">
        <w:rPr>
          <w:rFonts w:asciiTheme="minorHAnsi" w:hAnsiTheme="minorHAnsi" w:cstheme="minorHAnsi"/>
          <w:color w:val="auto"/>
        </w:rPr>
        <w:t>quantification</w:t>
      </w:r>
      <w:r w:rsidRPr="00F63E02">
        <w:rPr>
          <w:rFonts w:asciiTheme="minorHAnsi" w:hAnsiTheme="minorHAnsi" w:cstheme="minorHAnsi"/>
          <w:color w:val="auto"/>
        </w:rPr>
        <w:t xml:space="preserve"> using </w:t>
      </w:r>
      <w:r w:rsidR="00BC598A" w:rsidRPr="00F63E02">
        <w:rPr>
          <w:rFonts w:asciiTheme="minorHAnsi" w:hAnsiTheme="minorHAnsi" w:cstheme="minorHAnsi"/>
          <w:color w:val="auto"/>
        </w:rPr>
        <w:t xml:space="preserve">qPCR provides reasonable </w:t>
      </w:r>
      <w:r w:rsidR="00BC598A" w:rsidRPr="00F63E02">
        <w:rPr>
          <w:rFonts w:asciiTheme="minorHAnsi" w:hAnsiTheme="minorHAnsi" w:cstheme="minorHAnsi"/>
          <w:color w:val="auto"/>
        </w:rPr>
        <w:lastRenderedPageBreak/>
        <w:t xml:space="preserve">measurements, but quantification by ddPCR (digital droplet PCR) is </w:t>
      </w:r>
      <w:r w:rsidRPr="00F63E02">
        <w:rPr>
          <w:rFonts w:asciiTheme="minorHAnsi" w:hAnsiTheme="minorHAnsi" w:cstheme="minorHAnsi"/>
          <w:color w:val="auto"/>
        </w:rPr>
        <w:t>more accurate</w:t>
      </w:r>
      <w:r w:rsidR="00BC598A" w:rsidRPr="00F63E02">
        <w:rPr>
          <w:rFonts w:asciiTheme="minorHAnsi" w:hAnsiTheme="minorHAnsi" w:cstheme="minorHAnsi"/>
          <w:color w:val="auto"/>
        </w:rPr>
        <w:t>.</w:t>
      </w:r>
    </w:p>
    <w:p w14:paraId="60DBE73E" w14:textId="77777777" w:rsidR="000350FD" w:rsidRPr="00F63E02" w:rsidRDefault="000350FD" w:rsidP="001B1519">
      <w:pPr>
        <w:rPr>
          <w:rFonts w:asciiTheme="minorHAnsi" w:hAnsiTheme="minorHAnsi" w:cstheme="minorHAnsi"/>
          <w:color w:val="auto"/>
        </w:rPr>
      </w:pPr>
    </w:p>
    <w:p w14:paraId="21143126" w14:textId="459B5C35" w:rsidR="006B0347" w:rsidRPr="00F63E02" w:rsidRDefault="005F517A">
      <w:pPr>
        <w:rPr>
          <w:rFonts w:asciiTheme="minorHAnsi" w:hAnsiTheme="minorHAnsi" w:cstheme="minorHAnsi"/>
          <w:color w:val="auto"/>
        </w:rPr>
      </w:pPr>
      <w:r w:rsidRPr="00F63E02">
        <w:rPr>
          <w:rFonts w:asciiTheme="minorHAnsi" w:hAnsiTheme="minorHAnsi" w:cstheme="minorHAnsi"/>
          <w:color w:val="auto"/>
        </w:rPr>
        <w:t xml:space="preserve">In addition, </w:t>
      </w:r>
      <w:r w:rsidR="00AE20EE" w:rsidRPr="00F63E02">
        <w:rPr>
          <w:rFonts w:asciiTheme="minorHAnsi" w:hAnsiTheme="minorHAnsi" w:cstheme="minorHAnsi"/>
          <w:color w:val="auto"/>
        </w:rPr>
        <w:t xml:space="preserve">the </w:t>
      </w:r>
      <w:r w:rsidRPr="00F63E02">
        <w:rPr>
          <w:rFonts w:asciiTheme="minorHAnsi" w:hAnsiTheme="minorHAnsi" w:cstheme="minorHAnsi"/>
          <w:color w:val="auto"/>
        </w:rPr>
        <w:t>a</w:t>
      </w:r>
      <w:r w:rsidR="00377224" w:rsidRPr="00F63E02">
        <w:rPr>
          <w:rFonts w:asciiTheme="minorHAnsi" w:hAnsiTheme="minorHAnsi" w:cstheme="minorHAnsi"/>
          <w:color w:val="auto"/>
        </w:rPr>
        <w:t xml:space="preserve">dequate confluence of fibroblasts for myoblast conversion is critical. If the cells are </w:t>
      </w:r>
      <w:r w:rsidR="00E246A8" w:rsidRPr="00F63E02">
        <w:rPr>
          <w:rFonts w:asciiTheme="minorHAnsi" w:hAnsiTheme="minorHAnsi" w:cstheme="minorHAnsi"/>
          <w:color w:val="auto"/>
        </w:rPr>
        <w:t xml:space="preserve">below </w:t>
      </w:r>
      <w:r w:rsidR="00377224" w:rsidRPr="00F63E02">
        <w:rPr>
          <w:rFonts w:asciiTheme="minorHAnsi" w:hAnsiTheme="minorHAnsi" w:cstheme="minorHAnsi"/>
          <w:color w:val="auto"/>
        </w:rPr>
        <w:t>70</w:t>
      </w:r>
      <w:r w:rsidR="006610B7" w:rsidRPr="00F63E02">
        <w:rPr>
          <w:rFonts w:asciiTheme="minorHAnsi" w:hAnsiTheme="minorHAnsi" w:cstheme="minorHAnsi"/>
          <w:color w:val="auto"/>
        </w:rPr>
        <w:t xml:space="preserve">% or above 80% </w:t>
      </w:r>
      <w:r w:rsidR="00377224" w:rsidRPr="00F63E02">
        <w:rPr>
          <w:rFonts w:asciiTheme="minorHAnsi" w:hAnsiTheme="minorHAnsi" w:cstheme="minorHAnsi"/>
          <w:color w:val="auto"/>
        </w:rPr>
        <w:t xml:space="preserve">confluent, the myogenic differentiation may be </w:t>
      </w:r>
      <w:r w:rsidR="00284420" w:rsidRPr="00F63E02">
        <w:rPr>
          <w:rFonts w:asciiTheme="minorHAnsi" w:hAnsiTheme="minorHAnsi" w:cstheme="minorHAnsi"/>
          <w:color w:val="auto"/>
        </w:rPr>
        <w:t>impair</w:t>
      </w:r>
      <w:r w:rsidR="00377224" w:rsidRPr="00F63E02">
        <w:rPr>
          <w:rFonts w:asciiTheme="minorHAnsi" w:hAnsiTheme="minorHAnsi" w:cstheme="minorHAnsi"/>
          <w:color w:val="auto"/>
        </w:rPr>
        <w:t>ed.</w:t>
      </w:r>
      <w:r w:rsidR="00443930" w:rsidRPr="00F63E02">
        <w:rPr>
          <w:rFonts w:asciiTheme="minorHAnsi" w:hAnsiTheme="minorHAnsi" w:cstheme="minorHAnsi"/>
          <w:color w:val="auto"/>
        </w:rPr>
        <w:t xml:space="preserve"> If cells are too confluent,</w:t>
      </w:r>
      <w:r w:rsidR="00377224" w:rsidRPr="00F63E02">
        <w:rPr>
          <w:rFonts w:asciiTheme="minorHAnsi" w:hAnsiTheme="minorHAnsi" w:cstheme="minorHAnsi"/>
          <w:color w:val="auto"/>
        </w:rPr>
        <w:t xml:space="preserve"> there will be </w:t>
      </w:r>
      <w:r w:rsidR="00AE20EE" w:rsidRPr="00F63E02">
        <w:rPr>
          <w:rFonts w:asciiTheme="minorHAnsi" w:hAnsiTheme="minorHAnsi" w:cstheme="minorHAnsi"/>
          <w:color w:val="auto"/>
        </w:rPr>
        <w:t xml:space="preserve">the </w:t>
      </w:r>
      <w:r w:rsidR="00377224" w:rsidRPr="00F63E02">
        <w:rPr>
          <w:rFonts w:asciiTheme="minorHAnsi" w:hAnsiTheme="minorHAnsi" w:cstheme="minorHAnsi"/>
          <w:color w:val="auto"/>
        </w:rPr>
        <w:t xml:space="preserve">superposition of layers of myotubes, which </w:t>
      </w:r>
      <w:r w:rsidR="00284420" w:rsidRPr="00F63E02">
        <w:rPr>
          <w:rFonts w:asciiTheme="minorHAnsi" w:hAnsiTheme="minorHAnsi" w:cstheme="minorHAnsi"/>
          <w:color w:val="auto"/>
        </w:rPr>
        <w:t xml:space="preserve">interfere </w:t>
      </w:r>
      <w:r w:rsidR="00AE20EE" w:rsidRPr="00F63E02">
        <w:rPr>
          <w:rFonts w:asciiTheme="minorHAnsi" w:hAnsiTheme="minorHAnsi" w:cstheme="minorHAnsi"/>
          <w:color w:val="auto"/>
        </w:rPr>
        <w:t>with</w:t>
      </w:r>
      <w:r w:rsidR="00284420" w:rsidRPr="00F63E02">
        <w:rPr>
          <w:rFonts w:asciiTheme="minorHAnsi" w:hAnsiTheme="minorHAnsi" w:cstheme="minorHAnsi"/>
          <w:color w:val="auto"/>
        </w:rPr>
        <w:t xml:space="preserve"> staining and imaging. The concentration of doxycycline is cr</w:t>
      </w:r>
      <w:r w:rsidR="00494E3F" w:rsidRPr="00F63E02">
        <w:rPr>
          <w:rFonts w:asciiTheme="minorHAnsi" w:hAnsiTheme="minorHAnsi" w:cstheme="minorHAnsi"/>
          <w:color w:val="auto"/>
        </w:rPr>
        <w:t>ucial</w:t>
      </w:r>
      <w:r w:rsidR="00284420" w:rsidRPr="00F63E02">
        <w:rPr>
          <w:rFonts w:asciiTheme="minorHAnsi" w:hAnsiTheme="minorHAnsi" w:cstheme="minorHAnsi"/>
          <w:color w:val="auto"/>
        </w:rPr>
        <w:t xml:space="preserve"> for correct </w:t>
      </w:r>
      <w:r w:rsidR="00494E3F" w:rsidRPr="00F63E02">
        <w:rPr>
          <w:rFonts w:asciiTheme="minorHAnsi" w:hAnsiTheme="minorHAnsi" w:cstheme="minorHAnsi"/>
          <w:color w:val="auto"/>
        </w:rPr>
        <w:t xml:space="preserve">activation and sustained </w:t>
      </w:r>
      <w:r w:rsidR="00284420" w:rsidRPr="00F63E02">
        <w:rPr>
          <w:rFonts w:asciiTheme="minorHAnsi" w:hAnsiTheme="minorHAnsi" w:cstheme="minorHAnsi"/>
          <w:color w:val="auto"/>
        </w:rPr>
        <w:t xml:space="preserve">expression of </w:t>
      </w:r>
      <w:r w:rsidR="00E246A8" w:rsidRPr="00F63E02">
        <w:rPr>
          <w:rFonts w:asciiTheme="minorHAnsi" w:hAnsiTheme="minorHAnsi" w:cstheme="minorHAnsi"/>
          <w:color w:val="auto"/>
        </w:rPr>
        <w:t xml:space="preserve">the </w:t>
      </w:r>
      <w:r w:rsidR="00284420" w:rsidRPr="00F63E02">
        <w:rPr>
          <w:rFonts w:asciiTheme="minorHAnsi" w:hAnsiTheme="minorHAnsi" w:cstheme="minorHAnsi"/>
          <w:i/>
          <w:iCs/>
          <w:color w:val="auto"/>
        </w:rPr>
        <w:t>Myod</w:t>
      </w:r>
      <w:r w:rsidR="00284420" w:rsidRPr="00F63E02">
        <w:rPr>
          <w:rFonts w:asciiTheme="minorHAnsi" w:hAnsiTheme="minorHAnsi" w:cstheme="minorHAnsi"/>
          <w:color w:val="auto"/>
        </w:rPr>
        <w:t xml:space="preserve"> gene. </w:t>
      </w:r>
      <w:r w:rsidR="00E246A8" w:rsidRPr="00F63E02">
        <w:rPr>
          <w:rFonts w:asciiTheme="minorHAnsi" w:hAnsiTheme="minorHAnsi" w:cstheme="minorHAnsi"/>
          <w:color w:val="auto"/>
        </w:rPr>
        <w:t xml:space="preserve">It </w:t>
      </w:r>
      <w:r w:rsidR="00AE20EE" w:rsidRPr="00F63E02">
        <w:rPr>
          <w:rFonts w:asciiTheme="minorHAnsi" w:hAnsiTheme="minorHAnsi" w:cstheme="minorHAnsi"/>
          <w:color w:val="auto"/>
        </w:rPr>
        <w:t xml:space="preserve">is </w:t>
      </w:r>
      <w:r w:rsidR="00E246A8" w:rsidRPr="00F63E02">
        <w:rPr>
          <w:rFonts w:asciiTheme="minorHAnsi" w:hAnsiTheme="minorHAnsi" w:cstheme="minorHAnsi"/>
          <w:color w:val="auto"/>
        </w:rPr>
        <w:t>very critical to a</w:t>
      </w:r>
      <w:r w:rsidR="00284420" w:rsidRPr="00F63E02">
        <w:rPr>
          <w:rFonts w:asciiTheme="minorHAnsi" w:hAnsiTheme="minorHAnsi" w:cstheme="minorHAnsi"/>
          <w:color w:val="auto"/>
        </w:rPr>
        <w:t>lways add the doxycycline to the medium right before doing media changes</w:t>
      </w:r>
      <w:r w:rsidR="000D25B1" w:rsidRPr="00F63E02">
        <w:rPr>
          <w:rFonts w:asciiTheme="minorHAnsi" w:hAnsiTheme="minorHAnsi" w:cstheme="minorHAnsi"/>
          <w:bCs/>
          <w:iCs/>
          <w:color w:val="auto"/>
        </w:rPr>
        <w:t>,</w:t>
      </w:r>
      <w:r w:rsidR="00E246A8" w:rsidRPr="00F63E02">
        <w:rPr>
          <w:rFonts w:asciiTheme="minorHAnsi" w:hAnsiTheme="minorHAnsi" w:cstheme="minorHAnsi"/>
          <w:bCs/>
          <w:iCs/>
          <w:color w:val="auto"/>
        </w:rPr>
        <w:t xml:space="preserve"> as </w:t>
      </w:r>
      <w:r w:rsidR="00284420" w:rsidRPr="00F63E02">
        <w:rPr>
          <w:rFonts w:asciiTheme="minorHAnsi" w:hAnsiTheme="minorHAnsi" w:cstheme="minorHAnsi"/>
          <w:color w:val="auto"/>
        </w:rPr>
        <w:t>it degrades quickly</w:t>
      </w:r>
      <w:r w:rsidR="000D25B1" w:rsidRPr="00F63E02">
        <w:rPr>
          <w:rFonts w:asciiTheme="minorHAnsi" w:hAnsiTheme="minorHAnsi" w:cstheme="minorHAnsi"/>
          <w:color w:val="auto"/>
        </w:rPr>
        <w:t xml:space="preserve"> after diluted in medium and stored at 4 °C</w:t>
      </w:r>
      <w:r w:rsidR="00284420" w:rsidRPr="00F63E02">
        <w:rPr>
          <w:rFonts w:asciiTheme="minorHAnsi" w:hAnsiTheme="minorHAnsi" w:cstheme="minorHAnsi"/>
          <w:color w:val="auto"/>
        </w:rPr>
        <w:t xml:space="preserve">. </w:t>
      </w:r>
      <w:r w:rsidR="00AE20EE" w:rsidRPr="00F63E02">
        <w:rPr>
          <w:rFonts w:asciiTheme="minorHAnsi" w:hAnsiTheme="minorHAnsi" w:cstheme="minorHAnsi"/>
          <w:color w:val="auto"/>
        </w:rPr>
        <w:t>The s</w:t>
      </w:r>
      <w:r w:rsidR="00E246A8" w:rsidRPr="00F63E02">
        <w:rPr>
          <w:rFonts w:asciiTheme="minorHAnsi" w:hAnsiTheme="minorHAnsi" w:cstheme="minorHAnsi"/>
          <w:color w:val="auto"/>
        </w:rPr>
        <w:t>tock should be stored</w:t>
      </w:r>
      <w:r w:rsidR="00284420" w:rsidRPr="00F63E02">
        <w:rPr>
          <w:rFonts w:asciiTheme="minorHAnsi" w:hAnsiTheme="minorHAnsi" w:cstheme="minorHAnsi"/>
          <w:color w:val="auto"/>
        </w:rPr>
        <w:t xml:space="preserve"> at -20 </w:t>
      </w:r>
      <w:r w:rsidR="00284420" w:rsidRPr="00F63E02">
        <w:rPr>
          <w:rFonts w:asciiTheme="minorHAnsi" w:hAnsiTheme="minorHAnsi" w:cstheme="minorHAnsi"/>
          <w:bCs/>
          <w:iCs/>
          <w:color w:val="auto"/>
        </w:rPr>
        <w:t>°C</w:t>
      </w:r>
      <w:r w:rsidR="00E246A8" w:rsidRPr="00F63E02">
        <w:rPr>
          <w:rFonts w:asciiTheme="minorHAnsi" w:hAnsiTheme="minorHAnsi" w:cstheme="minorHAnsi"/>
          <w:bCs/>
          <w:iCs/>
          <w:color w:val="auto"/>
        </w:rPr>
        <w:t xml:space="preserve"> at a concentration </w:t>
      </w:r>
      <w:r w:rsidR="0058566B" w:rsidRPr="00F63E02">
        <w:rPr>
          <w:rFonts w:asciiTheme="minorHAnsi" w:hAnsiTheme="minorHAnsi" w:cstheme="minorHAnsi"/>
          <w:bCs/>
          <w:iCs/>
          <w:color w:val="auto"/>
        </w:rPr>
        <w:t xml:space="preserve">of </w:t>
      </w:r>
      <w:r w:rsidR="0058566B" w:rsidRPr="00F63E02">
        <w:rPr>
          <w:rFonts w:asciiTheme="minorHAnsi" w:hAnsiTheme="minorHAnsi" w:cstheme="minorHAnsi"/>
          <w:color w:val="auto"/>
        </w:rPr>
        <w:t>1000</w:t>
      </w:r>
      <w:r w:rsidR="00E246A8" w:rsidRPr="00F63E02">
        <w:rPr>
          <w:rFonts w:asciiTheme="minorHAnsi" w:hAnsiTheme="minorHAnsi" w:cstheme="minorHAnsi"/>
          <w:color w:val="auto"/>
        </w:rPr>
        <w:t xml:space="preserve">X and </w:t>
      </w:r>
      <w:r w:rsidR="00A967C7" w:rsidRPr="00F63E02">
        <w:rPr>
          <w:rFonts w:asciiTheme="minorHAnsi" w:hAnsiTheme="minorHAnsi" w:cstheme="minorHAnsi"/>
          <w:bCs/>
          <w:iCs/>
          <w:color w:val="auto"/>
        </w:rPr>
        <w:t>protected</w:t>
      </w:r>
      <w:r w:rsidR="00284420" w:rsidRPr="00F63E02">
        <w:rPr>
          <w:rFonts w:asciiTheme="minorHAnsi" w:hAnsiTheme="minorHAnsi" w:cstheme="minorHAnsi"/>
          <w:bCs/>
          <w:iCs/>
          <w:color w:val="auto"/>
        </w:rPr>
        <w:t xml:space="preserve"> from light.</w:t>
      </w:r>
      <w:r w:rsidR="00284420" w:rsidRPr="00F63E02">
        <w:rPr>
          <w:rFonts w:asciiTheme="minorHAnsi" w:hAnsiTheme="minorHAnsi" w:cstheme="minorHAnsi"/>
          <w:color w:val="auto"/>
        </w:rPr>
        <w:t xml:space="preserve"> </w:t>
      </w:r>
      <w:r w:rsidR="00494E3F" w:rsidRPr="00F63E02">
        <w:rPr>
          <w:rFonts w:asciiTheme="minorHAnsi" w:hAnsiTheme="minorHAnsi" w:cstheme="minorHAnsi"/>
          <w:color w:val="auto"/>
        </w:rPr>
        <w:t>Do not re-freeze thawed aliquots.</w:t>
      </w:r>
      <w:r w:rsidR="00284420" w:rsidRPr="00F63E02">
        <w:rPr>
          <w:rFonts w:asciiTheme="minorHAnsi" w:hAnsiTheme="minorHAnsi" w:cstheme="minorHAnsi"/>
          <w:color w:val="auto"/>
        </w:rPr>
        <w:t xml:space="preserve"> </w:t>
      </w:r>
      <w:r w:rsidR="00E246A8" w:rsidRPr="00F63E02">
        <w:rPr>
          <w:rFonts w:asciiTheme="minorHAnsi" w:hAnsiTheme="minorHAnsi" w:cstheme="minorHAnsi"/>
          <w:color w:val="auto"/>
        </w:rPr>
        <w:t xml:space="preserve">It is very important to follow these details to ensure </w:t>
      </w:r>
      <w:r w:rsidR="00284420" w:rsidRPr="00F63E02">
        <w:rPr>
          <w:rFonts w:asciiTheme="minorHAnsi" w:hAnsiTheme="minorHAnsi" w:cstheme="minorHAnsi"/>
          <w:color w:val="auto"/>
        </w:rPr>
        <w:t>reproducible experiments and discriminate an impaired differentiation due to a genetic mutation from technical issues.</w:t>
      </w:r>
      <w:r w:rsidR="006B0347" w:rsidRPr="00F63E02">
        <w:rPr>
          <w:rFonts w:asciiTheme="minorHAnsi" w:hAnsiTheme="minorHAnsi" w:cstheme="minorHAnsi"/>
          <w:color w:val="auto"/>
        </w:rPr>
        <w:t xml:space="preserve"> Nevertheless, depending on the mutation</w:t>
      </w:r>
      <w:r w:rsidR="00E31D51" w:rsidRPr="00F63E02">
        <w:rPr>
          <w:rFonts w:asciiTheme="minorHAnsi" w:hAnsiTheme="minorHAnsi" w:cstheme="minorHAnsi"/>
          <w:color w:val="auto"/>
        </w:rPr>
        <w:t xml:space="preserve"> or the type of disease</w:t>
      </w:r>
      <w:r w:rsidR="006B0347" w:rsidRPr="00F63E02">
        <w:rPr>
          <w:rFonts w:asciiTheme="minorHAnsi" w:hAnsiTheme="minorHAnsi" w:cstheme="minorHAnsi"/>
          <w:color w:val="auto"/>
        </w:rPr>
        <w:t>, a good differentiation may not be possible.</w:t>
      </w:r>
      <w:r w:rsidR="00E31D51" w:rsidRPr="00F63E02">
        <w:rPr>
          <w:rFonts w:asciiTheme="minorHAnsi" w:hAnsiTheme="minorHAnsi" w:cstheme="minorHAnsi"/>
          <w:color w:val="auto"/>
        </w:rPr>
        <w:t xml:space="preserve"> To ensure trustful results, it is very important to</w:t>
      </w:r>
      <w:r w:rsidR="006B0347" w:rsidRPr="00F63E02">
        <w:rPr>
          <w:rFonts w:asciiTheme="minorHAnsi" w:hAnsiTheme="minorHAnsi" w:cstheme="minorHAnsi"/>
          <w:color w:val="auto"/>
        </w:rPr>
        <w:t xml:space="preserve"> replicate experiments at similar passage numbers.</w:t>
      </w:r>
    </w:p>
    <w:p w14:paraId="32F51040" w14:textId="2C662750" w:rsidR="00DC2BF0" w:rsidRPr="00F63E02" w:rsidRDefault="00DC2BF0">
      <w:pPr>
        <w:rPr>
          <w:rFonts w:asciiTheme="minorHAnsi" w:hAnsiTheme="minorHAnsi" w:cstheme="minorHAnsi"/>
          <w:color w:val="auto"/>
        </w:rPr>
      </w:pPr>
    </w:p>
    <w:p w14:paraId="5A0C4F47" w14:textId="58C517DF" w:rsidR="00DC2BF0" w:rsidRPr="00F63E02" w:rsidRDefault="00DC2BF0" w:rsidP="00DC2BF0">
      <w:pPr>
        <w:rPr>
          <w:rFonts w:asciiTheme="minorHAnsi" w:hAnsiTheme="minorHAnsi" w:cstheme="minorHAnsi"/>
          <w:color w:val="auto"/>
        </w:rPr>
      </w:pPr>
      <w:r w:rsidRPr="00F63E02">
        <w:rPr>
          <w:color w:val="auto"/>
        </w:rPr>
        <w:t xml:space="preserve">In our experience, the differentiation capacity persists at least up to passage 25-27, especially in wild-type controls. The same may be valid for some diseased cell lines, but it depends on the cell line. Some DMD cell lines still retain the myogenic potential above P20. In opposition, a myotonic dystrophy type 1 (DM1) cell line presented reduced </w:t>
      </w:r>
      <w:proofErr w:type="spellStart"/>
      <w:r w:rsidRPr="00F63E02">
        <w:rPr>
          <w:color w:val="auto"/>
        </w:rPr>
        <w:t>myogenicity</w:t>
      </w:r>
      <w:proofErr w:type="spellEnd"/>
      <w:r w:rsidRPr="00F63E02">
        <w:rPr>
          <w:color w:val="auto"/>
        </w:rPr>
        <w:t xml:space="preserve"> after P8. However, in the case of DM1, this is not surprising as it has been demonstrated that mutations in DM1 indirectly play a role in muscle differentiation</w:t>
      </w:r>
      <w:r w:rsidRPr="00F63E02">
        <w:rPr>
          <w:color w:val="auto"/>
        </w:rPr>
        <w:fldChar w:fldCharType="begin" w:fldLock="1"/>
      </w:r>
      <w:r w:rsidRPr="00F63E02">
        <w:rPr>
          <w:color w:val="auto"/>
        </w:rPr>
        <w:instrText>ADDIN CSL_CITATION {"citationItems":[{"id":"ITEM-1","itemData":{"DOI":"10.1016/j.ydbio.2003.07.021","ISSN":"00121606","abstract":"Myogenesis is the developmental program that generates and regenerates skeletal muscle. This process is impaired in patients afflicted with myotonic dystrophy type 1 (DM1). Muscle development is disrupted in infants born with congenital DM1, and recent evidence suggests that defective regeneration may contribute to muscle weakness and wasting in affected adults. DM1 represents the first example of a human disease that is caused, at least in part, by pathogenic mRNA. Cell culture models have been used to demonstrate that mutant DM1 mRNA takes on a gain-of-function and inhibits myoblast differentiation. Although the molecular mechanism(s) by which this mutant mRNA disrupts myogenesis is not fully understood, recent findings suggest that anomalous RNA-protein interactions have downstream consequences that compromise key myogenic factors. In this review, we revisit morphological studies that revealed the nature of myogenic abnormalities seen in patients, describe cell culture systems that have been used to investigate this phenotype and discuss recent discoveries that for the first time have identified myogenic events that are disrupted in DM1. © 2003 Elsevier Inc. All rights reserved.","author":[{"dropping-particle":"","family":"Amack","given":"Jeffrey D.","non-dropping-particle":"","parse-names":false,"suffix":""},{"dropping-particle":"","family":"Mahadevan","given":"Mani S.","non-dropping-particle":"","parse-names":false,"suffix":""}],"container-title":"Developmental Biology","id":"ITEM-1","issue":"2","issued":{"date-parts":[["2004"]]},"page":"294-301","title":"Myogenic defects in myotonic dystrophy","type":"article-journal","volume":"265"},"uris":["http://www.mendeley.com/documents/?uuid=2bef5324-e604-4aeb-b9e4-9ff08f2e12ff"]}],"mendeley":{"formattedCitation":"&lt;sup&gt;16&lt;/sup&gt;","plainTextFormattedCitation":"16"},"properties":{"noteIndex":0},"schema":"https://github.com/citation-style-language/schema/raw/master/csl-citation.json"}</w:instrText>
      </w:r>
      <w:r w:rsidRPr="00F63E02">
        <w:rPr>
          <w:color w:val="auto"/>
        </w:rPr>
        <w:fldChar w:fldCharType="separate"/>
      </w:r>
      <w:r w:rsidRPr="00F63E02">
        <w:rPr>
          <w:noProof/>
          <w:color w:val="auto"/>
          <w:vertAlign w:val="superscript"/>
        </w:rPr>
        <w:t>16</w:t>
      </w:r>
      <w:r w:rsidRPr="00F63E02">
        <w:rPr>
          <w:color w:val="auto"/>
        </w:rPr>
        <w:fldChar w:fldCharType="end"/>
      </w:r>
      <w:r w:rsidRPr="00F63E02">
        <w:rPr>
          <w:color w:val="auto"/>
        </w:rPr>
        <w:t>. The retention of the myogenic differentiation capacity should be addressed individually, but generally, most of the cell lines retain it up to P20-25.</w:t>
      </w:r>
    </w:p>
    <w:p w14:paraId="05FB3433" w14:textId="670A248C" w:rsidR="006B0347" w:rsidRPr="00F63E02" w:rsidRDefault="006B0347" w:rsidP="001B1519">
      <w:pPr>
        <w:rPr>
          <w:rFonts w:asciiTheme="minorHAnsi" w:hAnsiTheme="minorHAnsi" w:cstheme="minorHAnsi"/>
          <w:color w:val="auto"/>
        </w:rPr>
      </w:pPr>
    </w:p>
    <w:p w14:paraId="0B28FB6F" w14:textId="39F5CD84" w:rsidR="006B0347" w:rsidRPr="00F63E02" w:rsidRDefault="005B67E6" w:rsidP="001B1519">
      <w:pPr>
        <w:rPr>
          <w:rFonts w:asciiTheme="minorHAnsi" w:hAnsiTheme="minorHAnsi" w:cstheme="minorHAnsi"/>
          <w:color w:val="auto"/>
        </w:rPr>
      </w:pPr>
      <w:r w:rsidRPr="00F63E02">
        <w:rPr>
          <w:rFonts w:asciiTheme="minorHAnsi" w:hAnsiTheme="minorHAnsi" w:cstheme="minorHAnsi"/>
          <w:color w:val="auto"/>
        </w:rPr>
        <w:t xml:space="preserve">In summary, the conversion of fibroblasts into myoblasts is a powerful tool to study and test therapeutic strategies for neuromuscular disorders. It facilitates access to human cell models by avoiding the complicated obtention of muscle </w:t>
      </w:r>
      <w:r w:rsidR="0058566B" w:rsidRPr="00F63E02">
        <w:rPr>
          <w:rFonts w:asciiTheme="minorHAnsi" w:hAnsiTheme="minorHAnsi" w:cstheme="minorHAnsi"/>
          <w:color w:val="auto"/>
        </w:rPr>
        <w:t>biopsies and</w:t>
      </w:r>
      <w:r w:rsidRPr="00F63E02">
        <w:rPr>
          <w:rFonts w:asciiTheme="minorHAnsi" w:hAnsiTheme="minorHAnsi" w:cstheme="minorHAnsi"/>
          <w:color w:val="auto"/>
        </w:rPr>
        <w:t xml:space="preserve"> </w:t>
      </w:r>
      <w:r w:rsidR="00E31D51" w:rsidRPr="00F63E02">
        <w:rPr>
          <w:rFonts w:asciiTheme="minorHAnsi" w:hAnsiTheme="minorHAnsi" w:cstheme="minorHAnsi"/>
          <w:color w:val="auto"/>
        </w:rPr>
        <w:t xml:space="preserve">reduce the inconvenience of a muscle biopsy </w:t>
      </w:r>
      <w:r w:rsidRPr="00F63E02">
        <w:rPr>
          <w:rFonts w:asciiTheme="minorHAnsi" w:hAnsiTheme="minorHAnsi" w:cstheme="minorHAnsi"/>
          <w:color w:val="auto"/>
        </w:rPr>
        <w:t>for the patients.</w:t>
      </w:r>
    </w:p>
    <w:bookmarkEnd w:id="9"/>
    <w:bookmarkEnd w:id="10"/>
    <w:p w14:paraId="3D7B14C3" w14:textId="42E051BF" w:rsidR="00E26CBA" w:rsidRPr="00F63E02" w:rsidRDefault="00E26CBA" w:rsidP="001B1519">
      <w:pPr>
        <w:rPr>
          <w:rFonts w:asciiTheme="minorHAnsi" w:hAnsiTheme="minorHAnsi" w:cstheme="minorHAnsi"/>
          <w:color w:val="auto"/>
        </w:rPr>
      </w:pPr>
    </w:p>
    <w:p w14:paraId="1734505F" w14:textId="6402517D" w:rsidR="00AA03DF" w:rsidRPr="00F63E02" w:rsidRDefault="00AA03DF" w:rsidP="001B1519">
      <w:pPr>
        <w:pStyle w:val="NormalWeb"/>
        <w:spacing w:before="0" w:beforeAutospacing="0" w:after="0" w:afterAutospacing="0"/>
        <w:rPr>
          <w:rFonts w:asciiTheme="minorHAnsi" w:hAnsiTheme="minorHAnsi" w:cstheme="minorHAnsi"/>
          <w:color w:val="auto"/>
        </w:rPr>
      </w:pPr>
      <w:bookmarkStart w:id="11" w:name="_Hlk49248839"/>
      <w:r w:rsidRPr="00F63E02">
        <w:rPr>
          <w:rFonts w:asciiTheme="minorHAnsi" w:hAnsiTheme="minorHAnsi" w:cstheme="minorHAnsi"/>
          <w:b/>
          <w:bCs/>
          <w:color w:val="auto"/>
        </w:rPr>
        <w:t>ACKNOWLEDGMENTS</w:t>
      </w:r>
    </w:p>
    <w:p w14:paraId="246DCD94" w14:textId="69E398C2" w:rsidR="007A4DD6" w:rsidRPr="00F63E02" w:rsidRDefault="002E6E87" w:rsidP="000A186E">
      <w:pPr>
        <w:rPr>
          <w:rFonts w:asciiTheme="minorHAnsi" w:hAnsiTheme="minorHAnsi" w:cstheme="minorHAnsi"/>
          <w:color w:val="auto"/>
        </w:rPr>
      </w:pPr>
      <w:r w:rsidRPr="00F63E02">
        <w:rPr>
          <w:rFonts w:asciiTheme="minorHAnsi" w:hAnsiTheme="minorHAnsi" w:cstheme="minorHAnsi"/>
          <w:color w:val="auto"/>
        </w:rPr>
        <w:t xml:space="preserve">We would like to thank Dr. Vincent Mouly for sharing his knowledge in the past regarding the model. </w:t>
      </w:r>
      <w:r w:rsidR="000A186E" w:rsidRPr="00F63E02">
        <w:rPr>
          <w:rFonts w:asciiTheme="minorHAnsi" w:hAnsiTheme="minorHAnsi" w:cstheme="minorHAnsi"/>
          <w:color w:val="auto"/>
        </w:rPr>
        <w:t>This work has been supported by the US National Institutes of Health National Institute of Neurological Disorders and Stroke (R01 NS043264 (K.M.F., and R.B.W.)), the US National Institutes of Health National Institute of Arthritis and Musculoskeletal and Skin Diseases (NIAMS) (P50 AR070604-01 (K.M.F., K.M., R.N.</w:t>
      </w:r>
      <w:r w:rsidR="00AE20EE" w:rsidRPr="00F63E02">
        <w:rPr>
          <w:rFonts w:asciiTheme="minorHAnsi" w:hAnsiTheme="minorHAnsi" w:cstheme="minorHAnsi"/>
          <w:color w:val="auto"/>
        </w:rPr>
        <w:t>,</w:t>
      </w:r>
      <w:r w:rsidR="000A186E" w:rsidRPr="00F63E02">
        <w:rPr>
          <w:rFonts w:asciiTheme="minorHAnsi" w:hAnsiTheme="minorHAnsi" w:cstheme="minorHAnsi"/>
          <w:color w:val="auto"/>
        </w:rPr>
        <w:t xml:space="preserve"> and N.W.)</w:t>
      </w:r>
      <w:r w:rsidR="005E7977" w:rsidRPr="00F63E02">
        <w:rPr>
          <w:rFonts w:asciiTheme="minorHAnsi" w:hAnsiTheme="minorHAnsi" w:cstheme="minorHAnsi"/>
          <w:color w:val="auto"/>
        </w:rPr>
        <w:t>.</w:t>
      </w:r>
      <w:r w:rsidR="000A186E" w:rsidRPr="00F63E02">
        <w:rPr>
          <w:rFonts w:asciiTheme="minorHAnsi" w:hAnsiTheme="minorHAnsi" w:cstheme="minorHAnsi"/>
          <w:color w:val="auto"/>
        </w:rPr>
        <w:t xml:space="preserve"> N.W. has received fellowship support from the Ohio State University/Nationwide Children’s Hospital Muscle Group and the Philippe Foundation. This work was also supported by internal discretionary funds and part of the exon 2 skipping work has been supported also by </w:t>
      </w:r>
      <w:proofErr w:type="spellStart"/>
      <w:r w:rsidR="000A186E" w:rsidRPr="00F63E02">
        <w:rPr>
          <w:rFonts w:asciiTheme="minorHAnsi" w:hAnsiTheme="minorHAnsi" w:cstheme="minorHAnsi"/>
          <w:color w:val="auto"/>
        </w:rPr>
        <w:t>CureDuchenne</w:t>
      </w:r>
      <w:proofErr w:type="spellEnd"/>
      <w:r w:rsidR="000A186E" w:rsidRPr="00F63E02">
        <w:rPr>
          <w:rFonts w:asciiTheme="minorHAnsi" w:hAnsiTheme="minorHAnsi" w:cstheme="minorHAnsi"/>
          <w:color w:val="auto"/>
        </w:rPr>
        <w:t xml:space="preserve"> (K.M.F.) and Association </w:t>
      </w:r>
      <w:proofErr w:type="spellStart"/>
      <w:r w:rsidR="000A186E" w:rsidRPr="00F63E02">
        <w:rPr>
          <w:rFonts w:asciiTheme="minorHAnsi" w:hAnsiTheme="minorHAnsi" w:cstheme="minorHAnsi"/>
          <w:color w:val="auto"/>
        </w:rPr>
        <w:t>Francaise</w:t>
      </w:r>
      <w:proofErr w:type="spellEnd"/>
      <w:r w:rsidR="000A186E" w:rsidRPr="00F63E02">
        <w:rPr>
          <w:rFonts w:asciiTheme="minorHAnsi" w:hAnsiTheme="minorHAnsi" w:cstheme="minorHAnsi"/>
          <w:color w:val="auto"/>
        </w:rPr>
        <w:t xml:space="preserve"> </w:t>
      </w:r>
      <w:proofErr w:type="spellStart"/>
      <w:r w:rsidR="00AE20EE" w:rsidRPr="00F63E02">
        <w:rPr>
          <w:rFonts w:asciiTheme="minorHAnsi" w:hAnsiTheme="minorHAnsi" w:cstheme="minorHAnsi"/>
          <w:color w:val="auto"/>
        </w:rPr>
        <w:t>C</w:t>
      </w:r>
      <w:r w:rsidR="000A186E" w:rsidRPr="00F63E02">
        <w:rPr>
          <w:rFonts w:asciiTheme="minorHAnsi" w:hAnsiTheme="minorHAnsi" w:cstheme="minorHAnsi"/>
          <w:color w:val="auto"/>
        </w:rPr>
        <w:t>ontre</w:t>
      </w:r>
      <w:proofErr w:type="spellEnd"/>
      <w:r w:rsidR="000A186E" w:rsidRPr="00F63E02">
        <w:rPr>
          <w:rFonts w:asciiTheme="minorHAnsi" w:hAnsiTheme="minorHAnsi" w:cstheme="minorHAnsi"/>
          <w:color w:val="auto"/>
        </w:rPr>
        <w:t xml:space="preserve"> </w:t>
      </w:r>
      <w:r w:rsidR="00AE20EE" w:rsidRPr="00F63E02">
        <w:rPr>
          <w:rFonts w:asciiTheme="minorHAnsi" w:hAnsiTheme="minorHAnsi" w:cstheme="minorHAnsi"/>
          <w:color w:val="auto"/>
        </w:rPr>
        <w:t>L</w:t>
      </w:r>
      <w:r w:rsidR="000A186E" w:rsidRPr="00F63E02">
        <w:rPr>
          <w:rFonts w:asciiTheme="minorHAnsi" w:hAnsiTheme="minorHAnsi" w:cstheme="minorHAnsi"/>
          <w:color w:val="auto"/>
        </w:rPr>
        <w:t>es Myopathies</w:t>
      </w:r>
      <w:r w:rsidR="008244D1" w:rsidRPr="00F63E02">
        <w:rPr>
          <w:rFonts w:asciiTheme="minorHAnsi" w:hAnsiTheme="minorHAnsi" w:cstheme="minorHAnsi"/>
          <w:color w:val="auto"/>
        </w:rPr>
        <w:t>.</w:t>
      </w:r>
      <w:r w:rsidR="00F74D64" w:rsidRPr="00F63E02">
        <w:rPr>
          <w:rFonts w:asciiTheme="minorHAnsi" w:hAnsiTheme="minorHAnsi" w:cstheme="minorHAnsi"/>
          <w:color w:val="auto"/>
        </w:rPr>
        <w:t xml:space="preserve"> IRB number: IRB #: IRB10-00358/ CR00005138 and IBCSC#: IBS00000123.</w:t>
      </w:r>
    </w:p>
    <w:bookmarkEnd w:id="11"/>
    <w:p w14:paraId="2D96E92E" w14:textId="72F287DC" w:rsidR="00AA03DF" w:rsidRPr="00F63E02" w:rsidRDefault="00AA03DF" w:rsidP="001B1519">
      <w:pPr>
        <w:rPr>
          <w:rFonts w:asciiTheme="minorHAnsi" w:hAnsiTheme="minorHAnsi" w:cstheme="minorHAnsi"/>
          <w:b/>
          <w:bCs/>
          <w:color w:val="auto"/>
        </w:rPr>
      </w:pPr>
    </w:p>
    <w:p w14:paraId="5D52ED8B" w14:textId="112556BF" w:rsidR="00AA03DF" w:rsidRPr="00F63E02" w:rsidRDefault="00AA03DF" w:rsidP="001B1519">
      <w:pPr>
        <w:pStyle w:val="NormalWeb"/>
        <w:spacing w:before="0" w:beforeAutospacing="0" w:after="0" w:afterAutospacing="0"/>
        <w:rPr>
          <w:rFonts w:asciiTheme="minorHAnsi" w:hAnsiTheme="minorHAnsi" w:cstheme="minorHAnsi"/>
          <w:color w:val="auto"/>
        </w:rPr>
      </w:pPr>
      <w:bookmarkStart w:id="12" w:name="_Hlk49249036"/>
      <w:r w:rsidRPr="00F63E02">
        <w:rPr>
          <w:rFonts w:asciiTheme="minorHAnsi" w:hAnsiTheme="minorHAnsi" w:cstheme="minorHAnsi"/>
          <w:b/>
          <w:color w:val="auto"/>
        </w:rPr>
        <w:t>DISCLOSURES</w:t>
      </w:r>
    </w:p>
    <w:p w14:paraId="4E0C3135" w14:textId="4AA299E2" w:rsidR="007A4DD6" w:rsidRPr="00F63E02" w:rsidRDefault="00F74D64" w:rsidP="007A4DD6">
      <w:pPr>
        <w:rPr>
          <w:rFonts w:asciiTheme="minorHAnsi" w:hAnsiTheme="minorHAnsi" w:cstheme="minorHAnsi"/>
          <w:color w:val="auto"/>
        </w:rPr>
      </w:pPr>
      <w:r w:rsidRPr="00F63E02">
        <w:rPr>
          <w:rFonts w:asciiTheme="minorHAnsi" w:hAnsiTheme="minorHAnsi" w:cstheme="minorHAnsi"/>
          <w:color w:val="auto"/>
        </w:rPr>
        <w:t xml:space="preserve">Nationwide Children’s Hospital has licensed the exon 2 skipping program described herein to </w:t>
      </w:r>
      <w:proofErr w:type="spellStart"/>
      <w:r w:rsidRPr="00F63E02">
        <w:rPr>
          <w:rFonts w:asciiTheme="minorHAnsi" w:hAnsiTheme="minorHAnsi" w:cstheme="minorHAnsi"/>
          <w:color w:val="auto"/>
        </w:rPr>
        <w:t>Audentes</w:t>
      </w:r>
      <w:proofErr w:type="spellEnd"/>
      <w:r w:rsidRPr="00F63E02">
        <w:rPr>
          <w:rFonts w:asciiTheme="minorHAnsi" w:hAnsiTheme="minorHAnsi" w:cstheme="minorHAnsi"/>
          <w:color w:val="auto"/>
        </w:rPr>
        <w:t xml:space="preserve"> Therapeutics.</w:t>
      </w:r>
      <w:r w:rsidR="00E528B1" w:rsidRPr="00F63E02">
        <w:rPr>
          <w:rFonts w:asciiTheme="minorHAnsi" w:hAnsiTheme="minorHAnsi" w:cstheme="minorHAnsi"/>
          <w:color w:val="auto"/>
        </w:rPr>
        <w:t xml:space="preserve"> </w:t>
      </w:r>
      <w:r w:rsidRPr="00F63E02">
        <w:rPr>
          <w:rFonts w:asciiTheme="minorHAnsi" w:hAnsiTheme="minorHAnsi" w:cstheme="minorHAnsi"/>
          <w:color w:val="auto"/>
        </w:rPr>
        <w:t>K.M.F. and N.W. have received royalty payments as a result of this license.</w:t>
      </w:r>
    </w:p>
    <w:bookmarkEnd w:id="12"/>
    <w:p w14:paraId="66030076" w14:textId="77777777" w:rsidR="00AA03DF" w:rsidRPr="00F63E02" w:rsidRDefault="00AA03DF" w:rsidP="001B1519">
      <w:pPr>
        <w:rPr>
          <w:rFonts w:asciiTheme="minorHAnsi" w:hAnsiTheme="minorHAnsi" w:cstheme="minorHAnsi"/>
          <w:color w:val="auto"/>
        </w:rPr>
      </w:pPr>
    </w:p>
    <w:p w14:paraId="315B4FAD" w14:textId="4B0D0522" w:rsidR="00B32616" w:rsidRPr="00F63E02" w:rsidRDefault="009726EE" w:rsidP="001B1519">
      <w:pPr>
        <w:rPr>
          <w:rFonts w:asciiTheme="minorHAnsi" w:hAnsiTheme="minorHAnsi" w:cstheme="minorHAnsi"/>
          <w:b/>
          <w:color w:val="auto"/>
        </w:rPr>
      </w:pPr>
      <w:r w:rsidRPr="00F63E02">
        <w:rPr>
          <w:rFonts w:asciiTheme="minorHAnsi" w:hAnsiTheme="minorHAnsi" w:cstheme="minorHAnsi"/>
          <w:b/>
          <w:bCs/>
          <w:color w:val="auto"/>
        </w:rPr>
        <w:lastRenderedPageBreak/>
        <w:t>REFERENCES</w:t>
      </w:r>
    </w:p>
    <w:p w14:paraId="50EBBE2B" w14:textId="51EEB653" w:rsidR="007A4DD6" w:rsidRPr="00F63E02" w:rsidRDefault="007A4DD6" w:rsidP="007A4DD6">
      <w:pPr>
        <w:rPr>
          <w:rFonts w:asciiTheme="minorHAnsi" w:hAnsiTheme="minorHAnsi" w:cstheme="minorHAnsi"/>
          <w:color w:val="auto"/>
        </w:rPr>
      </w:pPr>
    </w:p>
    <w:p w14:paraId="07B1DCBB" w14:textId="2304D0D3" w:rsidR="00DC2BF0" w:rsidRPr="00F63E02" w:rsidRDefault="00E24C31" w:rsidP="00DC2BF0">
      <w:pPr>
        <w:ind w:left="640" w:hanging="640"/>
        <w:rPr>
          <w:rFonts w:cs="Times New Roman"/>
          <w:noProof/>
          <w:color w:val="auto"/>
        </w:rPr>
      </w:pPr>
      <w:r w:rsidRPr="00F63E02">
        <w:rPr>
          <w:rFonts w:asciiTheme="minorHAnsi" w:hAnsiTheme="minorHAnsi" w:cstheme="minorHAnsi"/>
          <w:b/>
          <w:color w:val="auto"/>
        </w:rPr>
        <w:fldChar w:fldCharType="begin" w:fldLock="1"/>
      </w:r>
      <w:r w:rsidRPr="00F63E02">
        <w:rPr>
          <w:rFonts w:asciiTheme="minorHAnsi" w:hAnsiTheme="minorHAnsi" w:cstheme="minorHAnsi"/>
          <w:b/>
          <w:color w:val="auto"/>
        </w:rPr>
        <w:instrText xml:space="preserve">ADDIN Mendeley Bibliography CSL_BIBLIOGRAPHY </w:instrText>
      </w:r>
      <w:r w:rsidRPr="00F63E02">
        <w:rPr>
          <w:rFonts w:asciiTheme="minorHAnsi" w:hAnsiTheme="minorHAnsi" w:cstheme="minorHAnsi"/>
          <w:b/>
          <w:color w:val="auto"/>
        </w:rPr>
        <w:fldChar w:fldCharType="separate"/>
      </w:r>
      <w:r w:rsidR="00DC2BF0" w:rsidRPr="00F63E02">
        <w:rPr>
          <w:rFonts w:cs="Times New Roman"/>
          <w:noProof/>
          <w:color w:val="auto"/>
        </w:rPr>
        <w:t>1.</w:t>
      </w:r>
      <w:r w:rsidR="00DC2BF0" w:rsidRPr="00F63E02">
        <w:rPr>
          <w:rFonts w:cs="Times New Roman"/>
          <w:noProof/>
          <w:color w:val="auto"/>
        </w:rPr>
        <w:tab/>
        <w:t xml:space="preserve">Bigot, A. </w:t>
      </w:r>
      <w:r w:rsidR="00DC2BF0" w:rsidRPr="00F63E02">
        <w:rPr>
          <w:rFonts w:cs="Times New Roman"/>
          <w:i/>
          <w:iCs/>
          <w:noProof/>
          <w:color w:val="auto"/>
        </w:rPr>
        <w:t>et al.</w:t>
      </w:r>
      <w:r w:rsidR="00DC2BF0" w:rsidRPr="00F63E02">
        <w:rPr>
          <w:rFonts w:cs="Times New Roman"/>
          <w:noProof/>
          <w:color w:val="auto"/>
        </w:rPr>
        <w:t xml:space="preserve"> Replicative aging down-regulates the myogenic regulatory factors in human myoblasts. </w:t>
      </w:r>
      <w:r w:rsidR="00DC2BF0" w:rsidRPr="00F63E02">
        <w:rPr>
          <w:rFonts w:cs="Times New Roman"/>
          <w:i/>
          <w:iCs/>
          <w:noProof/>
          <w:color w:val="auto"/>
        </w:rPr>
        <w:t>Biology of the Cell</w:t>
      </w:r>
      <w:r w:rsidR="00DC2BF0" w:rsidRPr="00F63E02">
        <w:rPr>
          <w:rFonts w:cs="Times New Roman"/>
          <w:noProof/>
          <w:color w:val="auto"/>
        </w:rPr>
        <w:t xml:space="preserve">. </w:t>
      </w:r>
      <w:r w:rsidR="00DC2BF0" w:rsidRPr="00F63E02">
        <w:rPr>
          <w:rFonts w:cs="Times New Roman"/>
          <w:b/>
          <w:bCs/>
          <w:noProof/>
          <w:color w:val="auto"/>
        </w:rPr>
        <w:t>100</w:t>
      </w:r>
      <w:r w:rsidR="00DC2BF0" w:rsidRPr="00F63E02">
        <w:rPr>
          <w:rFonts w:cs="Times New Roman"/>
          <w:noProof/>
          <w:color w:val="auto"/>
        </w:rPr>
        <w:t xml:space="preserve"> (3), 189–199, doi: 10.1042/bc20070085 (2008).</w:t>
      </w:r>
    </w:p>
    <w:p w14:paraId="4D6D9A18" w14:textId="77777777" w:rsidR="00DC2BF0" w:rsidRPr="00F63E02" w:rsidRDefault="00DC2BF0" w:rsidP="00DC2BF0">
      <w:pPr>
        <w:ind w:left="640" w:hanging="640"/>
        <w:rPr>
          <w:rFonts w:cs="Times New Roman"/>
          <w:noProof/>
          <w:color w:val="auto"/>
        </w:rPr>
      </w:pPr>
      <w:r w:rsidRPr="00F63E02">
        <w:rPr>
          <w:rFonts w:cs="Times New Roman"/>
          <w:noProof/>
          <w:color w:val="auto"/>
        </w:rPr>
        <w:t>2.</w:t>
      </w:r>
      <w:r w:rsidRPr="00F63E02">
        <w:rPr>
          <w:rFonts w:cs="Times New Roman"/>
          <w:noProof/>
          <w:color w:val="auto"/>
        </w:rPr>
        <w:tab/>
        <w:t xml:space="preserve">Mamchaoui, K. </w:t>
      </w:r>
      <w:r w:rsidRPr="00F63E02">
        <w:rPr>
          <w:rFonts w:cs="Times New Roman"/>
          <w:i/>
          <w:iCs/>
          <w:noProof/>
          <w:color w:val="auto"/>
        </w:rPr>
        <w:t>et al.</w:t>
      </w:r>
      <w:r w:rsidRPr="00F63E02">
        <w:rPr>
          <w:rFonts w:cs="Times New Roman"/>
          <w:noProof/>
          <w:color w:val="auto"/>
        </w:rPr>
        <w:t xml:space="preserve"> Immortalized pathological human myoblasts: Towards a universal tool for the study of neuromuscular disorders. </w:t>
      </w:r>
      <w:r w:rsidRPr="00F63E02">
        <w:rPr>
          <w:rFonts w:cs="Times New Roman"/>
          <w:i/>
          <w:iCs/>
          <w:noProof/>
          <w:color w:val="auto"/>
        </w:rPr>
        <w:t>Skeletal Muscle</w:t>
      </w:r>
      <w:r w:rsidRPr="00F63E02">
        <w:rPr>
          <w:rFonts w:cs="Times New Roman"/>
          <w:noProof/>
          <w:color w:val="auto"/>
        </w:rPr>
        <w:t xml:space="preserve">. </w:t>
      </w:r>
      <w:r w:rsidRPr="00F63E02">
        <w:rPr>
          <w:rFonts w:cs="Times New Roman"/>
          <w:b/>
          <w:bCs/>
          <w:noProof/>
          <w:color w:val="auto"/>
        </w:rPr>
        <w:t>1</w:t>
      </w:r>
      <w:r w:rsidRPr="00F63E02">
        <w:rPr>
          <w:rFonts w:cs="Times New Roman"/>
          <w:noProof/>
          <w:color w:val="auto"/>
        </w:rPr>
        <w:t xml:space="preserve"> (34), doi: 10.1186/2044-5040-1-34 (2011).</w:t>
      </w:r>
    </w:p>
    <w:p w14:paraId="00BD7259" w14:textId="77777777" w:rsidR="00DC2BF0" w:rsidRPr="00F63E02" w:rsidRDefault="00DC2BF0" w:rsidP="00DC2BF0">
      <w:pPr>
        <w:ind w:left="640" w:hanging="640"/>
        <w:rPr>
          <w:rFonts w:cs="Times New Roman"/>
          <w:noProof/>
          <w:color w:val="auto"/>
        </w:rPr>
      </w:pPr>
      <w:r w:rsidRPr="00F63E02">
        <w:rPr>
          <w:rFonts w:cs="Times New Roman"/>
          <w:noProof/>
          <w:color w:val="auto"/>
        </w:rPr>
        <w:t>3.</w:t>
      </w:r>
      <w:r w:rsidRPr="00F63E02">
        <w:rPr>
          <w:rFonts w:cs="Times New Roman"/>
          <w:noProof/>
          <w:color w:val="auto"/>
        </w:rPr>
        <w:tab/>
        <w:t xml:space="preserve">Pantic, B. </w:t>
      </w:r>
      <w:r w:rsidRPr="00F63E02">
        <w:rPr>
          <w:rFonts w:cs="Times New Roman"/>
          <w:i/>
          <w:iCs/>
          <w:noProof/>
          <w:color w:val="auto"/>
        </w:rPr>
        <w:t>et al.</w:t>
      </w:r>
      <w:r w:rsidRPr="00F63E02">
        <w:rPr>
          <w:rFonts w:cs="Times New Roman"/>
          <w:noProof/>
          <w:color w:val="auto"/>
        </w:rPr>
        <w:t xml:space="preserve"> Reliable and versatile immortal muscle cell models from healthy and myotonic dystrophy type 1 primary human myoblasts. </w:t>
      </w:r>
      <w:r w:rsidRPr="00F63E02">
        <w:rPr>
          <w:rFonts w:cs="Times New Roman"/>
          <w:i/>
          <w:iCs/>
          <w:noProof/>
          <w:color w:val="auto"/>
        </w:rPr>
        <w:t>Experimental Cell Research</w:t>
      </w:r>
      <w:r w:rsidRPr="00F63E02">
        <w:rPr>
          <w:rFonts w:cs="Times New Roman"/>
          <w:noProof/>
          <w:color w:val="auto"/>
        </w:rPr>
        <w:t xml:space="preserve">. </w:t>
      </w:r>
      <w:r w:rsidRPr="00F63E02">
        <w:rPr>
          <w:rFonts w:cs="Times New Roman"/>
          <w:b/>
          <w:bCs/>
          <w:noProof/>
          <w:color w:val="auto"/>
        </w:rPr>
        <w:t>342</w:t>
      </w:r>
      <w:r w:rsidRPr="00F63E02">
        <w:rPr>
          <w:rFonts w:cs="Times New Roman"/>
          <w:noProof/>
          <w:color w:val="auto"/>
        </w:rPr>
        <w:t xml:space="preserve"> (1), 39–51, doi: 10.1016/j.yexcr.2016.02.013 (2016).</w:t>
      </w:r>
    </w:p>
    <w:p w14:paraId="7ED87BD2" w14:textId="77777777" w:rsidR="00DC2BF0" w:rsidRPr="00F63E02" w:rsidRDefault="00DC2BF0" w:rsidP="00DC2BF0">
      <w:pPr>
        <w:ind w:left="640" w:hanging="640"/>
        <w:rPr>
          <w:rFonts w:cs="Times New Roman"/>
          <w:noProof/>
          <w:color w:val="auto"/>
        </w:rPr>
      </w:pPr>
      <w:r w:rsidRPr="00F63E02">
        <w:rPr>
          <w:rFonts w:cs="Times New Roman"/>
          <w:noProof/>
          <w:color w:val="auto"/>
        </w:rPr>
        <w:t>4.</w:t>
      </w:r>
      <w:r w:rsidRPr="00F63E02">
        <w:rPr>
          <w:rFonts w:cs="Times New Roman"/>
          <w:noProof/>
          <w:color w:val="auto"/>
        </w:rPr>
        <w:tab/>
        <w:t xml:space="preserve">Thorley, M. </w:t>
      </w:r>
      <w:r w:rsidRPr="00F63E02">
        <w:rPr>
          <w:rFonts w:cs="Times New Roman"/>
          <w:i/>
          <w:iCs/>
          <w:noProof/>
          <w:color w:val="auto"/>
        </w:rPr>
        <w:t>et al.</w:t>
      </w:r>
      <w:r w:rsidRPr="00F63E02">
        <w:rPr>
          <w:rFonts w:cs="Times New Roman"/>
          <w:noProof/>
          <w:color w:val="auto"/>
        </w:rPr>
        <w:t xml:space="preserve"> Skeletal muscle characteristics are preserved in hTERT/cdk4 human myogenic cell lines. </w:t>
      </w:r>
      <w:r w:rsidRPr="00F63E02">
        <w:rPr>
          <w:rFonts w:cs="Times New Roman"/>
          <w:i/>
          <w:iCs/>
          <w:noProof/>
          <w:color w:val="auto"/>
        </w:rPr>
        <w:t>Skeletal Muscle</w:t>
      </w:r>
      <w:r w:rsidRPr="00F63E02">
        <w:rPr>
          <w:rFonts w:cs="Times New Roman"/>
          <w:noProof/>
          <w:color w:val="auto"/>
        </w:rPr>
        <w:t xml:space="preserve">. </w:t>
      </w:r>
      <w:r w:rsidRPr="00F63E02">
        <w:rPr>
          <w:rFonts w:cs="Times New Roman"/>
          <w:b/>
          <w:bCs/>
          <w:noProof/>
          <w:color w:val="auto"/>
        </w:rPr>
        <w:t>6</w:t>
      </w:r>
      <w:r w:rsidRPr="00F63E02">
        <w:rPr>
          <w:rFonts w:cs="Times New Roman"/>
          <w:noProof/>
          <w:color w:val="auto"/>
        </w:rPr>
        <w:t xml:space="preserve"> (1), 43, doi: 10.1186/s13395-016-0115-5 (2016).</w:t>
      </w:r>
    </w:p>
    <w:p w14:paraId="52133009" w14:textId="77777777" w:rsidR="00DC2BF0" w:rsidRPr="00F63E02" w:rsidRDefault="00DC2BF0" w:rsidP="00DC2BF0">
      <w:pPr>
        <w:ind w:left="640" w:hanging="640"/>
        <w:rPr>
          <w:rFonts w:cs="Times New Roman"/>
          <w:noProof/>
          <w:color w:val="auto"/>
        </w:rPr>
      </w:pPr>
      <w:r w:rsidRPr="00F63E02">
        <w:rPr>
          <w:rFonts w:cs="Times New Roman"/>
          <w:noProof/>
          <w:color w:val="auto"/>
        </w:rPr>
        <w:t>5.</w:t>
      </w:r>
      <w:r w:rsidRPr="00F63E02">
        <w:rPr>
          <w:rFonts w:cs="Times New Roman"/>
          <w:noProof/>
          <w:color w:val="auto"/>
        </w:rPr>
        <w:tab/>
        <w:t xml:space="preserve">Chaouch, S. </w:t>
      </w:r>
      <w:r w:rsidRPr="00F63E02">
        <w:rPr>
          <w:rFonts w:cs="Times New Roman"/>
          <w:i/>
          <w:iCs/>
          <w:noProof/>
          <w:color w:val="auto"/>
        </w:rPr>
        <w:t>et al.</w:t>
      </w:r>
      <w:r w:rsidRPr="00F63E02">
        <w:rPr>
          <w:rFonts w:cs="Times New Roman"/>
          <w:noProof/>
          <w:color w:val="auto"/>
        </w:rPr>
        <w:t xml:space="preserve"> Immortalized skin fibroblasts expressing conditional MyoD as a renewable and reliable source of converted human muscle cells to assess therapeutic strategies for muscular dystrophies: Validation of an exon-skipping approach to restore dystrophin in duchen. </w:t>
      </w:r>
      <w:r w:rsidRPr="00F63E02">
        <w:rPr>
          <w:rFonts w:cs="Times New Roman"/>
          <w:i/>
          <w:iCs/>
          <w:noProof/>
          <w:color w:val="auto"/>
        </w:rPr>
        <w:t>Human Gene Therapy</w:t>
      </w:r>
      <w:r w:rsidRPr="00F63E02">
        <w:rPr>
          <w:rFonts w:cs="Times New Roman"/>
          <w:noProof/>
          <w:color w:val="auto"/>
        </w:rPr>
        <w:t xml:space="preserve">. </w:t>
      </w:r>
      <w:r w:rsidRPr="00F63E02">
        <w:rPr>
          <w:rFonts w:cs="Times New Roman"/>
          <w:b/>
          <w:bCs/>
          <w:noProof/>
          <w:color w:val="auto"/>
        </w:rPr>
        <w:t>20</w:t>
      </w:r>
      <w:r w:rsidRPr="00F63E02">
        <w:rPr>
          <w:rFonts w:cs="Times New Roman"/>
          <w:noProof/>
          <w:color w:val="auto"/>
        </w:rPr>
        <w:t xml:space="preserve"> (7), 784–790, doi: 10.1089/hum.2008.163 (2009).</w:t>
      </w:r>
    </w:p>
    <w:p w14:paraId="45269B51" w14:textId="77777777" w:rsidR="00DC2BF0" w:rsidRPr="00F63E02" w:rsidRDefault="00DC2BF0" w:rsidP="00DC2BF0">
      <w:pPr>
        <w:ind w:left="640" w:hanging="640"/>
        <w:rPr>
          <w:rFonts w:cs="Times New Roman"/>
          <w:noProof/>
          <w:color w:val="auto"/>
        </w:rPr>
      </w:pPr>
      <w:r w:rsidRPr="00F63E02">
        <w:rPr>
          <w:rFonts w:cs="Times New Roman"/>
          <w:noProof/>
          <w:color w:val="auto"/>
        </w:rPr>
        <w:t>6.</w:t>
      </w:r>
      <w:r w:rsidRPr="00F63E02">
        <w:rPr>
          <w:rFonts w:cs="Times New Roman"/>
          <w:noProof/>
          <w:color w:val="auto"/>
        </w:rPr>
        <w:tab/>
        <w:t xml:space="preserve">Zarei, A., Razban, V., Hosseini, S.E., Tabei, S.M.B. Creating cell and animal models of human disease by genome editing using CRISPR/Cas9. </w:t>
      </w:r>
      <w:r w:rsidRPr="00F63E02">
        <w:rPr>
          <w:rFonts w:cs="Times New Roman"/>
          <w:i/>
          <w:iCs/>
          <w:noProof/>
          <w:color w:val="auto"/>
        </w:rPr>
        <w:t>The Journal of Gene Medicine</w:t>
      </w:r>
      <w:r w:rsidRPr="00F63E02">
        <w:rPr>
          <w:rFonts w:cs="Times New Roman"/>
          <w:noProof/>
          <w:color w:val="auto"/>
        </w:rPr>
        <w:t xml:space="preserve">. </w:t>
      </w:r>
      <w:r w:rsidRPr="00F63E02">
        <w:rPr>
          <w:rFonts w:cs="Times New Roman"/>
          <w:b/>
          <w:bCs/>
          <w:noProof/>
          <w:color w:val="auto"/>
        </w:rPr>
        <w:t>21</w:t>
      </w:r>
      <w:r w:rsidRPr="00F63E02">
        <w:rPr>
          <w:rFonts w:cs="Times New Roman"/>
          <w:noProof/>
          <w:color w:val="auto"/>
        </w:rPr>
        <w:t xml:space="preserve"> (4), e3082, doi: 10.1002/jgm.3082 (2019).</w:t>
      </w:r>
    </w:p>
    <w:p w14:paraId="7521484A" w14:textId="77777777" w:rsidR="00DC2BF0" w:rsidRPr="00F63E02" w:rsidRDefault="00DC2BF0" w:rsidP="00DC2BF0">
      <w:pPr>
        <w:ind w:left="640" w:hanging="640"/>
        <w:rPr>
          <w:rFonts w:cs="Times New Roman"/>
          <w:noProof/>
          <w:color w:val="auto"/>
        </w:rPr>
      </w:pPr>
      <w:r w:rsidRPr="00F63E02">
        <w:rPr>
          <w:rFonts w:cs="Times New Roman"/>
          <w:noProof/>
          <w:color w:val="auto"/>
        </w:rPr>
        <w:t>7.</w:t>
      </w:r>
      <w:r w:rsidRPr="00F63E02">
        <w:rPr>
          <w:rFonts w:cs="Times New Roman"/>
          <w:noProof/>
          <w:color w:val="auto"/>
        </w:rPr>
        <w:tab/>
        <w:t xml:space="preserve">Echevarría, L., Aupy, P., Goyenvalle, A. Exon-skipping advances for Duchenne muscular dystrophy. </w:t>
      </w:r>
      <w:r w:rsidRPr="00F63E02">
        <w:rPr>
          <w:rFonts w:cs="Times New Roman"/>
          <w:i/>
          <w:iCs/>
          <w:noProof/>
          <w:color w:val="auto"/>
        </w:rPr>
        <w:t>Human molecular genetics</w:t>
      </w:r>
      <w:r w:rsidRPr="00F63E02">
        <w:rPr>
          <w:rFonts w:cs="Times New Roman"/>
          <w:noProof/>
          <w:color w:val="auto"/>
        </w:rPr>
        <w:t xml:space="preserve">. </w:t>
      </w:r>
      <w:r w:rsidRPr="00F63E02">
        <w:rPr>
          <w:rFonts w:cs="Times New Roman"/>
          <w:b/>
          <w:bCs/>
          <w:noProof/>
          <w:color w:val="auto"/>
        </w:rPr>
        <w:t>27</w:t>
      </w:r>
      <w:r w:rsidRPr="00F63E02">
        <w:rPr>
          <w:rFonts w:cs="Times New Roman"/>
          <w:noProof/>
          <w:color w:val="auto"/>
        </w:rPr>
        <w:t xml:space="preserve"> (R2), R163–R172, doi: 10.1093/hmg/ddy171 (2018).</w:t>
      </w:r>
    </w:p>
    <w:p w14:paraId="18DF453B" w14:textId="77777777" w:rsidR="00DC2BF0" w:rsidRPr="00F63E02" w:rsidRDefault="00DC2BF0" w:rsidP="00DC2BF0">
      <w:pPr>
        <w:ind w:left="640" w:hanging="640"/>
        <w:rPr>
          <w:rFonts w:cs="Times New Roman"/>
          <w:noProof/>
          <w:color w:val="auto"/>
        </w:rPr>
      </w:pPr>
      <w:r w:rsidRPr="00F63E02">
        <w:rPr>
          <w:rFonts w:cs="Times New Roman"/>
          <w:noProof/>
          <w:color w:val="auto"/>
        </w:rPr>
        <w:t>8.</w:t>
      </w:r>
      <w:r w:rsidRPr="00F63E02">
        <w:rPr>
          <w:rFonts w:cs="Times New Roman"/>
          <w:noProof/>
          <w:color w:val="auto"/>
        </w:rPr>
        <w:tab/>
        <w:t xml:space="preserve">Hwang, J., Yokota, T. Recent advancements in exon-skipping therapies using antisense oligonucleotides and genome editing for the treatment of various muscular dystrophies. </w:t>
      </w:r>
      <w:r w:rsidRPr="00F63E02">
        <w:rPr>
          <w:rFonts w:cs="Times New Roman"/>
          <w:i/>
          <w:iCs/>
          <w:noProof/>
          <w:color w:val="auto"/>
        </w:rPr>
        <w:t>Expert reviews in molecular medicine</w:t>
      </w:r>
      <w:r w:rsidRPr="00F63E02">
        <w:rPr>
          <w:rFonts w:cs="Times New Roman"/>
          <w:noProof/>
          <w:color w:val="auto"/>
        </w:rPr>
        <w:t xml:space="preserve">. </w:t>
      </w:r>
      <w:r w:rsidRPr="00F63E02">
        <w:rPr>
          <w:rFonts w:cs="Times New Roman"/>
          <w:b/>
          <w:bCs/>
          <w:noProof/>
          <w:color w:val="auto"/>
        </w:rPr>
        <w:t>21</w:t>
      </w:r>
      <w:r w:rsidRPr="00F63E02">
        <w:rPr>
          <w:rFonts w:cs="Times New Roman"/>
          <w:noProof/>
          <w:color w:val="auto"/>
        </w:rPr>
        <w:t>, e5, doi: 10.1017/erm.2019.5 (2019).</w:t>
      </w:r>
    </w:p>
    <w:p w14:paraId="486FB622" w14:textId="77777777" w:rsidR="00DC2BF0" w:rsidRPr="00F63E02" w:rsidRDefault="00DC2BF0" w:rsidP="00DC2BF0">
      <w:pPr>
        <w:ind w:left="640" w:hanging="640"/>
        <w:rPr>
          <w:rFonts w:cs="Times New Roman"/>
          <w:noProof/>
          <w:color w:val="auto"/>
        </w:rPr>
      </w:pPr>
      <w:r w:rsidRPr="00F63E02">
        <w:rPr>
          <w:rFonts w:cs="Times New Roman"/>
          <w:noProof/>
          <w:color w:val="auto"/>
        </w:rPr>
        <w:t>9.</w:t>
      </w:r>
      <w:r w:rsidRPr="00F63E02">
        <w:rPr>
          <w:rFonts w:cs="Times New Roman"/>
          <w:noProof/>
          <w:color w:val="auto"/>
        </w:rPr>
        <w:tab/>
        <w:t xml:space="preserve">Wein, N. </w:t>
      </w:r>
      <w:r w:rsidRPr="00F63E02">
        <w:rPr>
          <w:rFonts w:cs="Times New Roman"/>
          <w:i/>
          <w:iCs/>
          <w:noProof/>
          <w:color w:val="auto"/>
        </w:rPr>
        <w:t>et al.</w:t>
      </w:r>
      <w:r w:rsidRPr="00F63E02">
        <w:rPr>
          <w:rFonts w:cs="Times New Roman"/>
          <w:noProof/>
          <w:color w:val="auto"/>
        </w:rPr>
        <w:t xml:space="preserve"> Efficient Skipping of Single Exon Duplications in DMD Patient-Derived Cell Lines Using an Antisense Oligonucleotide Approach. </w:t>
      </w:r>
      <w:r w:rsidRPr="00F63E02">
        <w:rPr>
          <w:rFonts w:cs="Times New Roman"/>
          <w:i/>
          <w:iCs/>
          <w:noProof/>
          <w:color w:val="auto"/>
        </w:rPr>
        <w:t>Journal of Neuromuscular Diseases</w:t>
      </w:r>
      <w:r w:rsidRPr="00F63E02">
        <w:rPr>
          <w:rFonts w:cs="Times New Roman"/>
          <w:noProof/>
          <w:color w:val="auto"/>
        </w:rPr>
        <w:t xml:space="preserve">. </w:t>
      </w:r>
      <w:r w:rsidRPr="00F63E02">
        <w:rPr>
          <w:rFonts w:cs="Times New Roman"/>
          <w:b/>
          <w:bCs/>
          <w:noProof/>
          <w:color w:val="auto"/>
        </w:rPr>
        <w:t>4</w:t>
      </w:r>
      <w:r w:rsidRPr="00F63E02">
        <w:rPr>
          <w:rFonts w:cs="Times New Roman"/>
          <w:noProof/>
          <w:color w:val="auto"/>
        </w:rPr>
        <w:t xml:space="preserve"> (3), 199–207, doi: 10.3233/JND-170233 (2017).</w:t>
      </w:r>
    </w:p>
    <w:p w14:paraId="00AB1E0E" w14:textId="77777777" w:rsidR="00DC2BF0" w:rsidRPr="00F63E02" w:rsidRDefault="00DC2BF0" w:rsidP="00DC2BF0">
      <w:pPr>
        <w:ind w:left="640" w:hanging="640"/>
        <w:rPr>
          <w:rFonts w:cs="Times New Roman"/>
          <w:noProof/>
          <w:color w:val="auto"/>
        </w:rPr>
      </w:pPr>
      <w:r w:rsidRPr="00F63E02">
        <w:rPr>
          <w:rFonts w:cs="Times New Roman"/>
          <w:noProof/>
          <w:color w:val="auto"/>
        </w:rPr>
        <w:t>10.</w:t>
      </w:r>
      <w:r w:rsidRPr="00F63E02">
        <w:rPr>
          <w:rFonts w:cs="Times New Roman"/>
          <w:noProof/>
          <w:color w:val="auto"/>
        </w:rPr>
        <w:tab/>
        <w:t xml:space="preserve">De Angelis, F.G. </w:t>
      </w:r>
      <w:r w:rsidRPr="00F63E02">
        <w:rPr>
          <w:rFonts w:cs="Times New Roman"/>
          <w:i/>
          <w:iCs/>
          <w:noProof/>
          <w:color w:val="auto"/>
        </w:rPr>
        <w:t>et al.</w:t>
      </w:r>
      <w:r w:rsidRPr="00F63E02">
        <w:rPr>
          <w:rFonts w:cs="Times New Roman"/>
          <w:noProof/>
          <w:color w:val="auto"/>
        </w:rPr>
        <w:t xml:space="preserve"> Chimeric snRNA molecules carrying antisense sequences against the splice junctions of exon 51 of the dystrophin pre-mRNA induce exon skipping and restoration of a dystrophin synthesis in Δ48-50 DMD cells. </w:t>
      </w:r>
      <w:r w:rsidRPr="00F63E02">
        <w:rPr>
          <w:rFonts w:cs="Times New Roman"/>
          <w:i/>
          <w:iCs/>
          <w:noProof/>
          <w:color w:val="auto"/>
        </w:rPr>
        <w:t>Proceedings of the National Academy of Sciences of the United States of America</w:t>
      </w:r>
      <w:r w:rsidRPr="00F63E02">
        <w:rPr>
          <w:rFonts w:cs="Times New Roman"/>
          <w:noProof/>
          <w:color w:val="auto"/>
        </w:rPr>
        <w:t xml:space="preserve">. </w:t>
      </w:r>
      <w:r w:rsidRPr="00F63E02">
        <w:rPr>
          <w:rFonts w:cs="Times New Roman"/>
          <w:b/>
          <w:bCs/>
          <w:noProof/>
          <w:color w:val="auto"/>
        </w:rPr>
        <w:t>99</w:t>
      </w:r>
      <w:r w:rsidRPr="00F63E02">
        <w:rPr>
          <w:rFonts w:cs="Times New Roman"/>
          <w:noProof/>
          <w:color w:val="auto"/>
        </w:rPr>
        <w:t xml:space="preserve"> (14), 9456–9461, doi: 10.1073/pnas.142302299 (2002).</w:t>
      </w:r>
    </w:p>
    <w:p w14:paraId="3FACC18C" w14:textId="77777777" w:rsidR="00DC2BF0" w:rsidRPr="00F63E02" w:rsidRDefault="00DC2BF0" w:rsidP="00DC2BF0">
      <w:pPr>
        <w:ind w:left="640" w:hanging="640"/>
        <w:rPr>
          <w:rFonts w:cs="Times New Roman"/>
          <w:noProof/>
          <w:color w:val="auto"/>
        </w:rPr>
      </w:pPr>
      <w:r w:rsidRPr="00F63E02">
        <w:rPr>
          <w:rFonts w:cs="Times New Roman"/>
          <w:noProof/>
          <w:color w:val="auto"/>
        </w:rPr>
        <w:t>11.</w:t>
      </w:r>
      <w:r w:rsidRPr="00F63E02">
        <w:rPr>
          <w:rFonts w:cs="Times New Roman"/>
          <w:noProof/>
          <w:color w:val="auto"/>
        </w:rPr>
        <w:tab/>
        <w:t xml:space="preserve">Gorman, L., Suter, D., Emerick, V., Schümperli, D., Kole, R. Stable alteration of pre-mRNA splicing patterns by modified U7 small nuclear RNAs. </w:t>
      </w:r>
      <w:r w:rsidRPr="00F63E02">
        <w:rPr>
          <w:rFonts w:cs="Times New Roman"/>
          <w:i/>
          <w:iCs/>
          <w:noProof/>
          <w:color w:val="auto"/>
        </w:rPr>
        <w:t>Proceedings of the National Academy of Sciences of the United States of America</w:t>
      </w:r>
      <w:r w:rsidRPr="00F63E02">
        <w:rPr>
          <w:rFonts w:cs="Times New Roman"/>
          <w:noProof/>
          <w:color w:val="auto"/>
        </w:rPr>
        <w:t xml:space="preserve">. </w:t>
      </w:r>
      <w:r w:rsidRPr="00F63E02">
        <w:rPr>
          <w:rFonts w:cs="Times New Roman"/>
          <w:b/>
          <w:bCs/>
          <w:noProof/>
          <w:color w:val="auto"/>
        </w:rPr>
        <w:t>95</w:t>
      </w:r>
      <w:r w:rsidRPr="00F63E02">
        <w:rPr>
          <w:rFonts w:cs="Times New Roman"/>
          <w:noProof/>
          <w:color w:val="auto"/>
        </w:rPr>
        <w:t xml:space="preserve"> (9), 4929–4934, doi: 10.1073/pnas.95.9.4929 (1998).</w:t>
      </w:r>
    </w:p>
    <w:p w14:paraId="6189F61E" w14:textId="77777777" w:rsidR="00DC2BF0" w:rsidRPr="00F63E02" w:rsidRDefault="00DC2BF0" w:rsidP="00DC2BF0">
      <w:pPr>
        <w:ind w:left="640" w:hanging="640"/>
        <w:rPr>
          <w:rFonts w:cs="Times New Roman"/>
          <w:noProof/>
          <w:color w:val="auto"/>
        </w:rPr>
      </w:pPr>
      <w:r w:rsidRPr="00F63E02">
        <w:rPr>
          <w:rFonts w:cs="Times New Roman"/>
          <w:noProof/>
          <w:color w:val="auto"/>
        </w:rPr>
        <w:t>12.</w:t>
      </w:r>
      <w:r w:rsidRPr="00F63E02">
        <w:rPr>
          <w:rFonts w:cs="Times New Roman"/>
          <w:noProof/>
          <w:color w:val="auto"/>
        </w:rPr>
        <w:tab/>
        <w:t xml:space="preserve">Wein, N. </w:t>
      </w:r>
      <w:r w:rsidRPr="00F63E02">
        <w:rPr>
          <w:rFonts w:cs="Times New Roman"/>
          <w:i/>
          <w:iCs/>
          <w:noProof/>
          <w:color w:val="auto"/>
        </w:rPr>
        <w:t>et al.</w:t>
      </w:r>
      <w:r w:rsidRPr="00F63E02">
        <w:rPr>
          <w:rFonts w:cs="Times New Roman"/>
          <w:noProof/>
          <w:color w:val="auto"/>
        </w:rPr>
        <w:t xml:space="preserve"> Translation from a DMD exon 5 IRES results in a functional dystrophin isoform that attenuates dystrophinopathy in humans and mice. </w:t>
      </w:r>
      <w:r w:rsidRPr="00F63E02">
        <w:rPr>
          <w:rFonts w:cs="Times New Roman"/>
          <w:i/>
          <w:iCs/>
          <w:noProof/>
          <w:color w:val="auto"/>
        </w:rPr>
        <w:t>Nature Medicine</w:t>
      </w:r>
      <w:r w:rsidRPr="00F63E02">
        <w:rPr>
          <w:rFonts w:cs="Times New Roman"/>
          <w:noProof/>
          <w:color w:val="auto"/>
        </w:rPr>
        <w:t xml:space="preserve">. </w:t>
      </w:r>
      <w:r w:rsidRPr="00F63E02">
        <w:rPr>
          <w:rFonts w:cs="Times New Roman"/>
          <w:b/>
          <w:bCs/>
          <w:noProof/>
          <w:color w:val="auto"/>
        </w:rPr>
        <w:t>20</w:t>
      </w:r>
      <w:r w:rsidRPr="00F63E02">
        <w:rPr>
          <w:rFonts w:cs="Times New Roman"/>
          <w:noProof/>
          <w:color w:val="auto"/>
        </w:rPr>
        <w:t xml:space="preserve"> (9), 992–1000, doi: 10.1038/nm.3628 (2014).</w:t>
      </w:r>
    </w:p>
    <w:p w14:paraId="04B3D589" w14:textId="77777777" w:rsidR="00DC2BF0" w:rsidRPr="00F63E02" w:rsidRDefault="00DC2BF0" w:rsidP="00DC2BF0">
      <w:pPr>
        <w:ind w:left="640" w:hanging="640"/>
        <w:rPr>
          <w:rFonts w:cs="Times New Roman"/>
          <w:noProof/>
          <w:color w:val="auto"/>
        </w:rPr>
      </w:pPr>
      <w:r w:rsidRPr="00F63E02">
        <w:rPr>
          <w:rFonts w:cs="Times New Roman"/>
          <w:noProof/>
          <w:color w:val="auto"/>
        </w:rPr>
        <w:t>13.</w:t>
      </w:r>
      <w:r w:rsidRPr="00F63E02">
        <w:rPr>
          <w:rFonts w:cs="Times New Roman"/>
          <w:noProof/>
          <w:color w:val="auto"/>
        </w:rPr>
        <w:tab/>
        <w:t xml:space="preserve">Auré, K., Mamchaoui, K., Frachon, P., Butler-Browne, G.S., Lombès, A., Mouly, V. Impact on oxidative phosphorylation of immortalization with the telomerase gene. </w:t>
      </w:r>
      <w:r w:rsidRPr="00F63E02">
        <w:rPr>
          <w:rFonts w:cs="Times New Roman"/>
          <w:i/>
          <w:iCs/>
          <w:noProof/>
          <w:color w:val="auto"/>
        </w:rPr>
        <w:t>Neuromuscular Disorders</w:t>
      </w:r>
      <w:r w:rsidRPr="00F63E02">
        <w:rPr>
          <w:rFonts w:cs="Times New Roman"/>
          <w:noProof/>
          <w:color w:val="auto"/>
        </w:rPr>
        <w:t xml:space="preserve">. </w:t>
      </w:r>
      <w:r w:rsidRPr="00F63E02">
        <w:rPr>
          <w:rFonts w:cs="Times New Roman"/>
          <w:b/>
          <w:bCs/>
          <w:noProof/>
          <w:color w:val="auto"/>
        </w:rPr>
        <w:t>17</w:t>
      </w:r>
      <w:r w:rsidRPr="00F63E02">
        <w:rPr>
          <w:rFonts w:cs="Times New Roman"/>
          <w:noProof/>
          <w:color w:val="auto"/>
        </w:rPr>
        <w:t xml:space="preserve"> (5), 368–375, doi: 10.1016/j.nmd.2007.01.019 (2007).</w:t>
      </w:r>
    </w:p>
    <w:p w14:paraId="0213AD2F" w14:textId="77777777" w:rsidR="00DC2BF0" w:rsidRPr="00F63E02" w:rsidRDefault="00DC2BF0" w:rsidP="00DC2BF0">
      <w:pPr>
        <w:ind w:left="640" w:hanging="640"/>
        <w:rPr>
          <w:rFonts w:cs="Times New Roman"/>
          <w:noProof/>
          <w:color w:val="auto"/>
        </w:rPr>
      </w:pPr>
      <w:r w:rsidRPr="00F63E02">
        <w:rPr>
          <w:rFonts w:cs="Times New Roman"/>
          <w:noProof/>
          <w:color w:val="auto"/>
        </w:rPr>
        <w:lastRenderedPageBreak/>
        <w:t>14.</w:t>
      </w:r>
      <w:r w:rsidRPr="00F63E02">
        <w:rPr>
          <w:rFonts w:cs="Times New Roman"/>
          <w:noProof/>
          <w:color w:val="auto"/>
        </w:rPr>
        <w:tab/>
        <w:t xml:space="preserve">Barde, I. </w:t>
      </w:r>
      <w:r w:rsidRPr="00F63E02">
        <w:rPr>
          <w:rFonts w:cs="Times New Roman"/>
          <w:i/>
          <w:iCs/>
          <w:noProof/>
          <w:color w:val="auto"/>
        </w:rPr>
        <w:t>et al.</w:t>
      </w:r>
      <w:r w:rsidRPr="00F63E02">
        <w:rPr>
          <w:rFonts w:cs="Times New Roman"/>
          <w:noProof/>
          <w:color w:val="auto"/>
        </w:rPr>
        <w:t xml:space="preserve"> Efficient control of gene expression in the hematopoietic system using a single Tet-on inducible lentiviral vector. </w:t>
      </w:r>
      <w:r w:rsidRPr="00F63E02">
        <w:rPr>
          <w:rFonts w:cs="Times New Roman"/>
          <w:i/>
          <w:iCs/>
          <w:noProof/>
          <w:color w:val="auto"/>
        </w:rPr>
        <w:t>Molecular Therapy</w:t>
      </w:r>
      <w:r w:rsidRPr="00F63E02">
        <w:rPr>
          <w:rFonts w:cs="Times New Roman"/>
          <w:noProof/>
          <w:color w:val="auto"/>
        </w:rPr>
        <w:t xml:space="preserve">. </w:t>
      </w:r>
      <w:r w:rsidRPr="00F63E02">
        <w:rPr>
          <w:rFonts w:cs="Times New Roman"/>
          <w:b/>
          <w:bCs/>
          <w:noProof/>
          <w:color w:val="auto"/>
        </w:rPr>
        <w:t>13</w:t>
      </w:r>
      <w:r w:rsidRPr="00F63E02">
        <w:rPr>
          <w:rFonts w:cs="Times New Roman"/>
          <w:noProof/>
          <w:color w:val="auto"/>
        </w:rPr>
        <w:t xml:space="preserve"> (2), 382–390, doi: 10.1016/j.ymthe.2005.09.012 (2006).</w:t>
      </w:r>
    </w:p>
    <w:p w14:paraId="47E79155" w14:textId="77777777" w:rsidR="00DC2BF0" w:rsidRPr="00F63E02" w:rsidRDefault="00DC2BF0" w:rsidP="00DC2BF0">
      <w:pPr>
        <w:ind w:left="640" w:hanging="640"/>
        <w:rPr>
          <w:rFonts w:cs="Times New Roman"/>
          <w:noProof/>
          <w:color w:val="auto"/>
        </w:rPr>
      </w:pPr>
      <w:r w:rsidRPr="00F63E02">
        <w:rPr>
          <w:rFonts w:cs="Times New Roman"/>
          <w:noProof/>
          <w:color w:val="auto"/>
        </w:rPr>
        <w:t>15.</w:t>
      </w:r>
      <w:r w:rsidRPr="00F63E02">
        <w:rPr>
          <w:rFonts w:cs="Times New Roman"/>
          <w:noProof/>
          <w:color w:val="auto"/>
        </w:rPr>
        <w:tab/>
        <w:t xml:space="preserve">Wang, X., McManus, M. Lentivirus production. </w:t>
      </w:r>
      <w:r w:rsidRPr="00F63E02">
        <w:rPr>
          <w:rFonts w:cs="Times New Roman"/>
          <w:i/>
          <w:iCs/>
          <w:noProof/>
          <w:color w:val="auto"/>
        </w:rPr>
        <w:t>Journal of Visualized Experiments</w:t>
      </w:r>
      <w:r w:rsidRPr="00F63E02">
        <w:rPr>
          <w:rFonts w:cs="Times New Roman"/>
          <w:noProof/>
          <w:color w:val="auto"/>
        </w:rPr>
        <w:t xml:space="preserve">. </w:t>
      </w:r>
      <w:r w:rsidRPr="00F63E02">
        <w:rPr>
          <w:rFonts w:cs="Times New Roman"/>
          <w:b/>
          <w:bCs/>
          <w:noProof/>
          <w:color w:val="auto"/>
        </w:rPr>
        <w:t>32</w:t>
      </w:r>
      <w:r w:rsidRPr="00F63E02">
        <w:rPr>
          <w:rFonts w:cs="Times New Roman"/>
          <w:noProof/>
          <w:color w:val="auto"/>
        </w:rPr>
        <w:t xml:space="preserve"> (32), 1499, doi: 10.3791/1499 (2009).</w:t>
      </w:r>
    </w:p>
    <w:p w14:paraId="19BF38A2" w14:textId="77777777" w:rsidR="00DC2BF0" w:rsidRPr="00F63E02" w:rsidRDefault="00DC2BF0" w:rsidP="00DC2BF0">
      <w:pPr>
        <w:ind w:left="640" w:hanging="640"/>
        <w:rPr>
          <w:noProof/>
          <w:color w:val="auto"/>
        </w:rPr>
      </w:pPr>
      <w:r w:rsidRPr="00F63E02">
        <w:rPr>
          <w:rFonts w:cs="Times New Roman"/>
          <w:noProof/>
          <w:color w:val="auto"/>
        </w:rPr>
        <w:t>16.</w:t>
      </w:r>
      <w:r w:rsidRPr="00F63E02">
        <w:rPr>
          <w:rFonts w:cs="Times New Roman"/>
          <w:noProof/>
          <w:color w:val="auto"/>
        </w:rPr>
        <w:tab/>
        <w:t xml:space="preserve">Amack, J.D., Mahadevan, M.S. Myogenic defects in myotonic dystrophy. </w:t>
      </w:r>
      <w:r w:rsidRPr="00F63E02">
        <w:rPr>
          <w:rFonts w:cs="Times New Roman"/>
          <w:i/>
          <w:iCs/>
          <w:noProof/>
          <w:color w:val="auto"/>
        </w:rPr>
        <w:t>Developmental Biology</w:t>
      </w:r>
      <w:r w:rsidRPr="00F63E02">
        <w:rPr>
          <w:rFonts w:cs="Times New Roman"/>
          <w:noProof/>
          <w:color w:val="auto"/>
        </w:rPr>
        <w:t xml:space="preserve">. </w:t>
      </w:r>
      <w:r w:rsidRPr="00F63E02">
        <w:rPr>
          <w:rFonts w:cs="Times New Roman"/>
          <w:b/>
          <w:bCs/>
          <w:noProof/>
          <w:color w:val="auto"/>
        </w:rPr>
        <w:t>265</w:t>
      </w:r>
      <w:r w:rsidRPr="00F63E02">
        <w:rPr>
          <w:rFonts w:cs="Times New Roman"/>
          <w:noProof/>
          <w:color w:val="auto"/>
        </w:rPr>
        <w:t xml:space="preserve"> (2), 294–301, doi: 10.1016/j.ydbio.2003.07.021 (2004).</w:t>
      </w:r>
    </w:p>
    <w:p w14:paraId="3F4B3A60" w14:textId="74DEBBD8" w:rsidR="004C1962" w:rsidRPr="00F63E02" w:rsidRDefault="00E24C31" w:rsidP="006610B7">
      <w:pPr>
        <w:rPr>
          <w:rFonts w:asciiTheme="minorHAnsi" w:hAnsiTheme="minorHAnsi" w:cstheme="minorHAnsi"/>
          <w:b/>
          <w:color w:val="auto"/>
        </w:rPr>
      </w:pPr>
      <w:r w:rsidRPr="00F63E02">
        <w:rPr>
          <w:rFonts w:asciiTheme="minorHAnsi" w:hAnsiTheme="minorHAnsi" w:cstheme="minorHAnsi"/>
          <w:b/>
          <w:color w:val="auto"/>
        </w:rPr>
        <w:fldChar w:fldCharType="end"/>
      </w:r>
    </w:p>
    <w:sectPr w:rsidR="004C1962" w:rsidRPr="00F63E02" w:rsidSect="00595D39">
      <w:headerReference w:type="default" r:id="rId16"/>
      <w:headerReference w:type="first" r:id="rId17"/>
      <w:footerReference w:type="first" r:id="rId18"/>
      <w:pgSz w:w="12240" w:h="15840" w:code="1"/>
      <w:pgMar w:top="1440" w:right="1440" w:bottom="1440" w:left="1440" w:header="720" w:footer="607"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76AFC7" w14:textId="77777777" w:rsidR="00132FC8" w:rsidRDefault="00132FC8" w:rsidP="00621C4E">
      <w:r>
        <w:separator/>
      </w:r>
    </w:p>
  </w:endnote>
  <w:endnote w:type="continuationSeparator" w:id="0">
    <w:p w14:paraId="65E7AAC4" w14:textId="77777777" w:rsidR="00132FC8" w:rsidRDefault="00132FC8"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ABCDF" w14:textId="45605190" w:rsidR="00D527EC" w:rsidRDefault="00D527EC"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F11E31" w14:textId="77777777" w:rsidR="00132FC8" w:rsidRDefault="00132FC8" w:rsidP="00621C4E">
      <w:r>
        <w:separator/>
      </w:r>
    </w:p>
  </w:footnote>
  <w:footnote w:type="continuationSeparator" w:id="0">
    <w:p w14:paraId="621B018B" w14:textId="77777777" w:rsidR="00132FC8" w:rsidRDefault="00132FC8"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49A9C9" w14:textId="158B9F37" w:rsidR="00D527EC" w:rsidRPr="006F06E4" w:rsidRDefault="00D527EC"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FDB2F" w14:textId="7A2A599B" w:rsidR="00D527EC" w:rsidRPr="006F06E4" w:rsidRDefault="00D527EC" w:rsidP="006F06E4">
    <w:pPr>
      <w:pStyle w:val="Header"/>
      <w:jc w:val="right"/>
      <w:rPr>
        <w:b/>
        <w:color w:val="1F497D"/>
        <w:sz w:val="32"/>
        <w:szCs w:val="32"/>
      </w:rPr>
    </w:pPr>
    <w:r>
      <w:rPr>
        <w:b/>
        <w:color w:val="1F497D"/>
        <w:sz w:val="32"/>
        <w:szCs w:val="32"/>
      </w:rPr>
      <w:t xml:space="preserve"> </w:t>
    </w:r>
    <w:r>
      <w:rPr>
        <w:b/>
        <w:color w:val="1F497D"/>
        <w:sz w:val="32"/>
        <w:szCs w:val="32"/>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27A29"/>
    <w:multiLevelType w:val="hybridMultilevel"/>
    <w:tmpl w:val="B6102DC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CB2D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6341B6"/>
    <w:multiLevelType w:val="hybridMultilevel"/>
    <w:tmpl w:val="5DB0933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CC1C8B"/>
    <w:multiLevelType w:val="hybridMultilevel"/>
    <w:tmpl w:val="5A944C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C267AB"/>
    <w:multiLevelType w:val="hybridMultilevel"/>
    <w:tmpl w:val="A4583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346678CD"/>
    <w:multiLevelType w:val="hybridMultilevel"/>
    <w:tmpl w:val="CD50251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DC1909"/>
    <w:multiLevelType w:val="hybridMultilevel"/>
    <w:tmpl w:val="508EB9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E1225C"/>
    <w:multiLevelType w:val="hybridMultilevel"/>
    <w:tmpl w:val="8FA077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453F1C"/>
    <w:multiLevelType w:val="hybridMultilevel"/>
    <w:tmpl w:val="BA48C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2"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3"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0"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74646E09"/>
    <w:multiLevelType w:val="multilevel"/>
    <w:tmpl w:val="1AF48B2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989566D"/>
    <w:multiLevelType w:val="hybridMultilevel"/>
    <w:tmpl w:val="2E2A6884"/>
    <w:lvl w:ilvl="0" w:tplc="46823C9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FCE4DA7"/>
    <w:multiLevelType w:val="hybridMultilevel"/>
    <w:tmpl w:val="AE7A26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7"/>
  </w:num>
  <w:num w:numId="3">
    <w:abstractNumId w:val="6"/>
  </w:num>
  <w:num w:numId="4">
    <w:abstractNumId w:val="25"/>
  </w:num>
  <w:num w:numId="5">
    <w:abstractNumId w:val="15"/>
  </w:num>
  <w:num w:numId="6">
    <w:abstractNumId w:val="24"/>
  </w:num>
  <w:num w:numId="7">
    <w:abstractNumId w:val="0"/>
  </w:num>
  <w:num w:numId="8">
    <w:abstractNumId w:val="17"/>
  </w:num>
  <w:num w:numId="9">
    <w:abstractNumId w:val="19"/>
  </w:num>
  <w:num w:numId="10">
    <w:abstractNumId w:val="26"/>
  </w:num>
  <w:num w:numId="11">
    <w:abstractNumId w:val="30"/>
  </w:num>
  <w:num w:numId="12">
    <w:abstractNumId w:val="3"/>
  </w:num>
  <w:num w:numId="13">
    <w:abstractNumId w:val="28"/>
  </w:num>
  <w:num w:numId="14">
    <w:abstractNumId w:val="35"/>
  </w:num>
  <w:num w:numId="15">
    <w:abstractNumId w:val="21"/>
  </w:num>
  <w:num w:numId="16">
    <w:abstractNumId w:val="14"/>
  </w:num>
  <w:num w:numId="17">
    <w:abstractNumId w:val="29"/>
  </w:num>
  <w:num w:numId="18">
    <w:abstractNumId w:val="22"/>
  </w:num>
  <w:num w:numId="19">
    <w:abstractNumId w:val="32"/>
  </w:num>
  <w:num w:numId="20">
    <w:abstractNumId w:val="4"/>
  </w:num>
  <w:num w:numId="21">
    <w:abstractNumId w:val="33"/>
  </w:num>
  <w:num w:numId="22">
    <w:abstractNumId w:val="31"/>
  </w:num>
  <w:num w:numId="23">
    <w:abstractNumId w:val="23"/>
  </w:num>
  <w:num w:numId="24">
    <w:abstractNumId w:val="37"/>
  </w:num>
  <w:num w:numId="25">
    <w:abstractNumId w:val="12"/>
  </w:num>
  <w:num w:numId="26">
    <w:abstractNumId w:val="2"/>
  </w:num>
  <w:num w:numId="27">
    <w:abstractNumId w:val="11"/>
  </w:num>
  <w:num w:numId="28">
    <w:abstractNumId w:val="38"/>
  </w:num>
  <w:num w:numId="29">
    <w:abstractNumId w:val="39"/>
  </w:num>
  <w:num w:numId="30">
    <w:abstractNumId w:val="13"/>
  </w:num>
  <w:num w:numId="31">
    <w:abstractNumId w:val="34"/>
  </w:num>
  <w:num w:numId="32">
    <w:abstractNumId w:val="36"/>
  </w:num>
  <w:num w:numId="33">
    <w:abstractNumId w:val="7"/>
  </w:num>
  <w:num w:numId="34">
    <w:abstractNumId w:val="1"/>
  </w:num>
  <w:num w:numId="35">
    <w:abstractNumId w:val="16"/>
  </w:num>
  <w:num w:numId="36">
    <w:abstractNumId w:val="18"/>
  </w:num>
  <w:num w:numId="37">
    <w:abstractNumId w:val="9"/>
  </w:num>
  <w:num w:numId="38">
    <w:abstractNumId w:val="20"/>
  </w:num>
  <w:num w:numId="39">
    <w:abstractNumId w:val="10"/>
  </w:num>
  <w:num w:numId="40">
    <w:abstractNumId w:val="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78"/>
  <w:removePersonalInformation/>
  <w:removeDateAndTime/>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0MbA0MTA2NTIxNbVU0lEKTi0uzszPAykwqgUAwcuOXCwAAAA="/>
  </w:docVars>
  <w:rsids>
    <w:rsidRoot w:val="00EE705F"/>
    <w:rsid w:val="00001169"/>
    <w:rsid w:val="000011D1"/>
    <w:rsid w:val="00001806"/>
    <w:rsid w:val="00005815"/>
    <w:rsid w:val="00006E68"/>
    <w:rsid w:val="00007DBC"/>
    <w:rsid w:val="00007EA1"/>
    <w:rsid w:val="000100F0"/>
    <w:rsid w:val="00010EEF"/>
    <w:rsid w:val="000129B2"/>
    <w:rsid w:val="00012FF9"/>
    <w:rsid w:val="0001389C"/>
    <w:rsid w:val="00014314"/>
    <w:rsid w:val="000212AE"/>
    <w:rsid w:val="00021434"/>
    <w:rsid w:val="00021774"/>
    <w:rsid w:val="00021DF3"/>
    <w:rsid w:val="00023869"/>
    <w:rsid w:val="00024598"/>
    <w:rsid w:val="00026C1C"/>
    <w:rsid w:val="000279B0"/>
    <w:rsid w:val="00031C32"/>
    <w:rsid w:val="00032769"/>
    <w:rsid w:val="0003311E"/>
    <w:rsid w:val="00034912"/>
    <w:rsid w:val="000350FD"/>
    <w:rsid w:val="00037B58"/>
    <w:rsid w:val="00051B73"/>
    <w:rsid w:val="000575CF"/>
    <w:rsid w:val="00060ABE"/>
    <w:rsid w:val="00061A50"/>
    <w:rsid w:val="0006361B"/>
    <w:rsid w:val="00064104"/>
    <w:rsid w:val="00064F32"/>
    <w:rsid w:val="000652E3"/>
    <w:rsid w:val="00066025"/>
    <w:rsid w:val="00067A8F"/>
    <w:rsid w:val="000701D1"/>
    <w:rsid w:val="00080A20"/>
    <w:rsid w:val="00082796"/>
    <w:rsid w:val="00082DF4"/>
    <w:rsid w:val="000866C9"/>
    <w:rsid w:val="00086FF5"/>
    <w:rsid w:val="00087C0A"/>
    <w:rsid w:val="00091788"/>
    <w:rsid w:val="00093BC4"/>
    <w:rsid w:val="000943E6"/>
    <w:rsid w:val="00097929"/>
    <w:rsid w:val="000A186E"/>
    <w:rsid w:val="000A1E80"/>
    <w:rsid w:val="000A3B70"/>
    <w:rsid w:val="000A403E"/>
    <w:rsid w:val="000A5153"/>
    <w:rsid w:val="000B10AE"/>
    <w:rsid w:val="000B30BF"/>
    <w:rsid w:val="000B566B"/>
    <w:rsid w:val="000B595C"/>
    <w:rsid w:val="000B662E"/>
    <w:rsid w:val="000B7294"/>
    <w:rsid w:val="000B75D0"/>
    <w:rsid w:val="000C1CF8"/>
    <w:rsid w:val="000C49CF"/>
    <w:rsid w:val="000C52E9"/>
    <w:rsid w:val="000C5B8B"/>
    <w:rsid w:val="000C5CDC"/>
    <w:rsid w:val="000C65DC"/>
    <w:rsid w:val="000C66F3"/>
    <w:rsid w:val="000C6900"/>
    <w:rsid w:val="000C6A77"/>
    <w:rsid w:val="000D25B1"/>
    <w:rsid w:val="000D28BF"/>
    <w:rsid w:val="000D31E8"/>
    <w:rsid w:val="000D76E4"/>
    <w:rsid w:val="000E3816"/>
    <w:rsid w:val="000E4ADC"/>
    <w:rsid w:val="000E4F77"/>
    <w:rsid w:val="000E55B3"/>
    <w:rsid w:val="000E7C5E"/>
    <w:rsid w:val="000F265C"/>
    <w:rsid w:val="000F2C64"/>
    <w:rsid w:val="000F3AFA"/>
    <w:rsid w:val="000F3C35"/>
    <w:rsid w:val="000F5712"/>
    <w:rsid w:val="000F6611"/>
    <w:rsid w:val="000F7E22"/>
    <w:rsid w:val="00107554"/>
    <w:rsid w:val="001075E9"/>
    <w:rsid w:val="001104F3"/>
    <w:rsid w:val="00112EEB"/>
    <w:rsid w:val="00116602"/>
    <w:rsid w:val="001173FF"/>
    <w:rsid w:val="00117A5C"/>
    <w:rsid w:val="00124A89"/>
    <w:rsid w:val="0012563A"/>
    <w:rsid w:val="00125D9C"/>
    <w:rsid w:val="001264DE"/>
    <w:rsid w:val="001313A7"/>
    <w:rsid w:val="0013276F"/>
    <w:rsid w:val="00132FC8"/>
    <w:rsid w:val="001342B5"/>
    <w:rsid w:val="0013621E"/>
    <w:rsid w:val="0013642E"/>
    <w:rsid w:val="001407AC"/>
    <w:rsid w:val="00142BA3"/>
    <w:rsid w:val="00142EFE"/>
    <w:rsid w:val="00152A23"/>
    <w:rsid w:val="00152D74"/>
    <w:rsid w:val="00156B11"/>
    <w:rsid w:val="001625D5"/>
    <w:rsid w:val="00162CB7"/>
    <w:rsid w:val="001665C9"/>
    <w:rsid w:val="00166F32"/>
    <w:rsid w:val="001718C0"/>
    <w:rsid w:val="00171E5B"/>
    <w:rsid w:val="00171F94"/>
    <w:rsid w:val="00175D4E"/>
    <w:rsid w:val="0017668A"/>
    <w:rsid w:val="001766FE"/>
    <w:rsid w:val="001771E7"/>
    <w:rsid w:val="001911FF"/>
    <w:rsid w:val="00192006"/>
    <w:rsid w:val="00192FB7"/>
    <w:rsid w:val="00193180"/>
    <w:rsid w:val="0019530C"/>
    <w:rsid w:val="00196792"/>
    <w:rsid w:val="001B1519"/>
    <w:rsid w:val="001B2E2D"/>
    <w:rsid w:val="001B5CD2"/>
    <w:rsid w:val="001C0BEE"/>
    <w:rsid w:val="001C1E49"/>
    <w:rsid w:val="001C27C1"/>
    <w:rsid w:val="001C2A98"/>
    <w:rsid w:val="001C3B86"/>
    <w:rsid w:val="001C4D95"/>
    <w:rsid w:val="001C511C"/>
    <w:rsid w:val="001D0B31"/>
    <w:rsid w:val="001D3D7D"/>
    <w:rsid w:val="001D3FFF"/>
    <w:rsid w:val="001D4522"/>
    <w:rsid w:val="001D4997"/>
    <w:rsid w:val="001D625F"/>
    <w:rsid w:val="001D6818"/>
    <w:rsid w:val="001D68A4"/>
    <w:rsid w:val="001D7576"/>
    <w:rsid w:val="001E0E3F"/>
    <w:rsid w:val="001E14A0"/>
    <w:rsid w:val="001E1D47"/>
    <w:rsid w:val="001E7376"/>
    <w:rsid w:val="001F225C"/>
    <w:rsid w:val="00200792"/>
    <w:rsid w:val="00201CFA"/>
    <w:rsid w:val="0020220D"/>
    <w:rsid w:val="00202448"/>
    <w:rsid w:val="00202D15"/>
    <w:rsid w:val="00205B3F"/>
    <w:rsid w:val="00206C90"/>
    <w:rsid w:val="00212EAE"/>
    <w:rsid w:val="00214BEE"/>
    <w:rsid w:val="002154B7"/>
    <w:rsid w:val="002205B8"/>
    <w:rsid w:val="002230E1"/>
    <w:rsid w:val="00225720"/>
    <w:rsid w:val="002259E5"/>
    <w:rsid w:val="00225AB5"/>
    <w:rsid w:val="00226140"/>
    <w:rsid w:val="00226D6F"/>
    <w:rsid w:val="002274F3"/>
    <w:rsid w:val="0023094C"/>
    <w:rsid w:val="002318FD"/>
    <w:rsid w:val="00233484"/>
    <w:rsid w:val="00234303"/>
    <w:rsid w:val="00234BE3"/>
    <w:rsid w:val="00234C83"/>
    <w:rsid w:val="00235A90"/>
    <w:rsid w:val="0023624F"/>
    <w:rsid w:val="00241E48"/>
    <w:rsid w:val="0024214E"/>
    <w:rsid w:val="00242623"/>
    <w:rsid w:val="00250558"/>
    <w:rsid w:val="0025357C"/>
    <w:rsid w:val="002571E3"/>
    <w:rsid w:val="002605D1"/>
    <w:rsid w:val="00260652"/>
    <w:rsid w:val="00261F25"/>
    <w:rsid w:val="002648A9"/>
    <w:rsid w:val="0026536F"/>
    <w:rsid w:val="0026553C"/>
    <w:rsid w:val="002661A0"/>
    <w:rsid w:val="0026790A"/>
    <w:rsid w:val="00267DD5"/>
    <w:rsid w:val="00274A0A"/>
    <w:rsid w:val="00277593"/>
    <w:rsid w:val="00280909"/>
    <w:rsid w:val="00280918"/>
    <w:rsid w:val="0028121D"/>
    <w:rsid w:val="00282AF6"/>
    <w:rsid w:val="00284420"/>
    <w:rsid w:val="0028596A"/>
    <w:rsid w:val="00287085"/>
    <w:rsid w:val="00287DC0"/>
    <w:rsid w:val="00290AF9"/>
    <w:rsid w:val="00291131"/>
    <w:rsid w:val="002967CF"/>
    <w:rsid w:val="00297788"/>
    <w:rsid w:val="002A3285"/>
    <w:rsid w:val="002A34F9"/>
    <w:rsid w:val="002A484B"/>
    <w:rsid w:val="002A64A6"/>
    <w:rsid w:val="002B1FE3"/>
    <w:rsid w:val="002B3301"/>
    <w:rsid w:val="002B6F33"/>
    <w:rsid w:val="002C1445"/>
    <w:rsid w:val="002C47D4"/>
    <w:rsid w:val="002D0F38"/>
    <w:rsid w:val="002D537D"/>
    <w:rsid w:val="002D77E3"/>
    <w:rsid w:val="002E1340"/>
    <w:rsid w:val="002E6E87"/>
    <w:rsid w:val="002F2859"/>
    <w:rsid w:val="002F4A6E"/>
    <w:rsid w:val="002F62FB"/>
    <w:rsid w:val="002F6E3C"/>
    <w:rsid w:val="0030117D"/>
    <w:rsid w:val="00301F30"/>
    <w:rsid w:val="003038FD"/>
    <w:rsid w:val="00303C87"/>
    <w:rsid w:val="00306606"/>
    <w:rsid w:val="003108E5"/>
    <w:rsid w:val="003115A8"/>
    <w:rsid w:val="003120CB"/>
    <w:rsid w:val="003126A3"/>
    <w:rsid w:val="003176B9"/>
    <w:rsid w:val="00320153"/>
    <w:rsid w:val="00320367"/>
    <w:rsid w:val="00322871"/>
    <w:rsid w:val="00326FB3"/>
    <w:rsid w:val="003316D4"/>
    <w:rsid w:val="003317D1"/>
    <w:rsid w:val="003321B2"/>
    <w:rsid w:val="00332BBE"/>
    <w:rsid w:val="00333822"/>
    <w:rsid w:val="0033496D"/>
    <w:rsid w:val="00336715"/>
    <w:rsid w:val="003401EC"/>
    <w:rsid w:val="00340DFD"/>
    <w:rsid w:val="00344954"/>
    <w:rsid w:val="00350CD7"/>
    <w:rsid w:val="00360C17"/>
    <w:rsid w:val="003621C6"/>
    <w:rsid w:val="003622B8"/>
    <w:rsid w:val="00366B76"/>
    <w:rsid w:val="00373051"/>
    <w:rsid w:val="00373B8F"/>
    <w:rsid w:val="0037448A"/>
    <w:rsid w:val="00376D95"/>
    <w:rsid w:val="00377224"/>
    <w:rsid w:val="00377FBB"/>
    <w:rsid w:val="00383D2C"/>
    <w:rsid w:val="00385140"/>
    <w:rsid w:val="00393CC7"/>
    <w:rsid w:val="00396302"/>
    <w:rsid w:val="003971F7"/>
    <w:rsid w:val="003A16FC"/>
    <w:rsid w:val="003A2C8A"/>
    <w:rsid w:val="003A4FCD"/>
    <w:rsid w:val="003B0944"/>
    <w:rsid w:val="003B1593"/>
    <w:rsid w:val="003B188C"/>
    <w:rsid w:val="003B3E38"/>
    <w:rsid w:val="003B4381"/>
    <w:rsid w:val="003B535F"/>
    <w:rsid w:val="003C1043"/>
    <w:rsid w:val="003C1A30"/>
    <w:rsid w:val="003C6779"/>
    <w:rsid w:val="003C71BE"/>
    <w:rsid w:val="003D033C"/>
    <w:rsid w:val="003D0949"/>
    <w:rsid w:val="003D2998"/>
    <w:rsid w:val="003D2F0A"/>
    <w:rsid w:val="003D3891"/>
    <w:rsid w:val="003D3FE9"/>
    <w:rsid w:val="003D5D84"/>
    <w:rsid w:val="003E0F4F"/>
    <w:rsid w:val="003E18AC"/>
    <w:rsid w:val="003E210B"/>
    <w:rsid w:val="003E2A12"/>
    <w:rsid w:val="003E3384"/>
    <w:rsid w:val="003E3CA4"/>
    <w:rsid w:val="003E548E"/>
    <w:rsid w:val="003E6501"/>
    <w:rsid w:val="003E7683"/>
    <w:rsid w:val="003F0D61"/>
    <w:rsid w:val="00406F01"/>
    <w:rsid w:val="00407EC8"/>
    <w:rsid w:val="0041077B"/>
    <w:rsid w:val="0041110A"/>
    <w:rsid w:val="00411624"/>
    <w:rsid w:val="004148E1"/>
    <w:rsid w:val="00414CFA"/>
    <w:rsid w:val="00415EC0"/>
    <w:rsid w:val="00420BE9"/>
    <w:rsid w:val="00421EDD"/>
    <w:rsid w:val="00423AD8"/>
    <w:rsid w:val="00423FDD"/>
    <w:rsid w:val="00424C85"/>
    <w:rsid w:val="004260BD"/>
    <w:rsid w:val="0043012F"/>
    <w:rsid w:val="00430F1F"/>
    <w:rsid w:val="00431736"/>
    <w:rsid w:val="004326EA"/>
    <w:rsid w:val="0044122D"/>
    <w:rsid w:val="004424B4"/>
    <w:rsid w:val="00443930"/>
    <w:rsid w:val="0044434C"/>
    <w:rsid w:val="0044456B"/>
    <w:rsid w:val="00447BD1"/>
    <w:rsid w:val="004507F3"/>
    <w:rsid w:val="00450AF4"/>
    <w:rsid w:val="004529A6"/>
    <w:rsid w:val="00456A57"/>
    <w:rsid w:val="00460377"/>
    <w:rsid w:val="004607DE"/>
    <w:rsid w:val="00466293"/>
    <w:rsid w:val="004667FE"/>
    <w:rsid w:val="004671C7"/>
    <w:rsid w:val="00472F4D"/>
    <w:rsid w:val="00473007"/>
    <w:rsid w:val="004730BF"/>
    <w:rsid w:val="00474DCB"/>
    <w:rsid w:val="0047535C"/>
    <w:rsid w:val="004762F6"/>
    <w:rsid w:val="00480AAD"/>
    <w:rsid w:val="00485870"/>
    <w:rsid w:val="00485FE8"/>
    <w:rsid w:val="0049026C"/>
    <w:rsid w:val="0049155C"/>
    <w:rsid w:val="00491C62"/>
    <w:rsid w:val="00492473"/>
    <w:rsid w:val="00492EB5"/>
    <w:rsid w:val="00494E3F"/>
    <w:rsid w:val="00494F77"/>
    <w:rsid w:val="00497721"/>
    <w:rsid w:val="00497D27"/>
    <w:rsid w:val="004A0229"/>
    <w:rsid w:val="004A2B16"/>
    <w:rsid w:val="004A31FC"/>
    <w:rsid w:val="004A35D2"/>
    <w:rsid w:val="004A4DAE"/>
    <w:rsid w:val="004A5D8E"/>
    <w:rsid w:val="004A71E4"/>
    <w:rsid w:val="004B05C5"/>
    <w:rsid w:val="004B2F00"/>
    <w:rsid w:val="004B667A"/>
    <w:rsid w:val="004B6E31"/>
    <w:rsid w:val="004C0E03"/>
    <w:rsid w:val="004C1166"/>
    <w:rsid w:val="004C1962"/>
    <w:rsid w:val="004C1D66"/>
    <w:rsid w:val="004C31D7"/>
    <w:rsid w:val="004C4A06"/>
    <w:rsid w:val="004C4AD2"/>
    <w:rsid w:val="004C6981"/>
    <w:rsid w:val="004D1F21"/>
    <w:rsid w:val="004D268C"/>
    <w:rsid w:val="004D59D8"/>
    <w:rsid w:val="004D5DA1"/>
    <w:rsid w:val="004D7910"/>
    <w:rsid w:val="004E150F"/>
    <w:rsid w:val="004E1DCA"/>
    <w:rsid w:val="004E23A1"/>
    <w:rsid w:val="004E3489"/>
    <w:rsid w:val="004E358A"/>
    <w:rsid w:val="004E3AFA"/>
    <w:rsid w:val="004E6588"/>
    <w:rsid w:val="004F2742"/>
    <w:rsid w:val="004F685C"/>
    <w:rsid w:val="0050235F"/>
    <w:rsid w:val="00502A0A"/>
    <w:rsid w:val="0050418E"/>
    <w:rsid w:val="00507C50"/>
    <w:rsid w:val="00514D40"/>
    <w:rsid w:val="00516929"/>
    <w:rsid w:val="00517C3A"/>
    <w:rsid w:val="00527BF4"/>
    <w:rsid w:val="005324BE"/>
    <w:rsid w:val="00533473"/>
    <w:rsid w:val="00534F6C"/>
    <w:rsid w:val="00535994"/>
    <w:rsid w:val="0053646D"/>
    <w:rsid w:val="00536D67"/>
    <w:rsid w:val="00540AAD"/>
    <w:rsid w:val="00543EC1"/>
    <w:rsid w:val="00546458"/>
    <w:rsid w:val="0055044C"/>
    <w:rsid w:val="0055087C"/>
    <w:rsid w:val="00553413"/>
    <w:rsid w:val="00555983"/>
    <w:rsid w:val="005559C4"/>
    <w:rsid w:val="00560E31"/>
    <w:rsid w:val="00561BDA"/>
    <w:rsid w:val="00563572"/>
    <w:rsid w:val="00567DBF"/>
    <w:rsid w:val="00575643"/>
    <w:rsid w:val="00580DA7"/>
    <w:rsid w:val="00581B23"/>
    <w:rsid w:val="0058219C"/>
    <w:rsid w:val="0058566B"/>
    <w:rsid w:val="005868DF"/>
    <w:rsid w:val="0058707F"/>
    <w:rsid w:val="00587AB3"/>
    <w:rsid w:val="00591DBD"/>
    <w:rsid w:val="005931FE"/>
    <w:rsid w:val="00595D39"/>
    <w:rsid w:val="005A0028"/>
    <w:rsid w:val="005A0ACC"/>
    <w:rsid w:val="005A2F7A"/>
    <w:rsid w:val="005A6213"/>
    <w:rsid w:val="005A713F"/>
    <w:rsid w:val="005B0072"/>
    <w:rsid w:val="005B0732"/>
    <w:rsid w:val="005B1795"/>
    <w:rsid w:val="005B38A0"/>
    <w:rsid w:val="005B491C"/>
    <w:rsid w:val="005B4DBF"/>
    <w:rsid w:val="005B5DE2"/>
    <w:rsid w:val="005B674C"/>
    <w:rsid w:val="005B67E6"/>
    <w:rsid w:val="005C24F2"/>
    <w:rsid w:val="005C7561"/>
    <w:rsid w:val="005D1E57"/>
    <w:rsid w:val="005D2F57"/>
    <w:rsid w:val="005D34F6"/>
    <w:rsid w:val="005D4167"/>
    <w:rsid w:val="005D4F1A"/>
    <w:rsid w:val="005D6CBF"/>
    <w:rsid w:val="005E1884"/>
    <w:rsid w:val="005E7977"/>
    <w:rsid w:val="005F0E2A"/>
    <w:rsid w:val="005F373A"/>
    <w:rsid w:val="005F4F87"/>
    <w:rsid w:val="005F517A"/>
    <w:rsid w:val="005F6B0E"/>
    <w:rsid w:val="005F760E"/>
    <w:rsid w:val="005F7B1D"/>
    <w:rsid w:val="0060222A"/>
    <w:rsid w:val="006070C4"/>
    <w:rsid w:val="00610C21"/>
    <w:rsid w:val="00611907"/>
    <w:rsid w:val="00613116"/>
    <w:rsid w:val="006202A6"/>
    <w:rsid w:val="006204D8"/>
    <w:rsid w:val="0062054B"/>
    <w:rsid w:val="00620926"/>
    <w:rsid w:val="00621C4E"/>
    <w:rsid w:val="00624A06"/>
    <w:rsid w:val="00624EAE"/>
    <w:rsid w:val="00625591"/>
    <w:rsid w:val="006277D4"/>
    <w:rsid w:val="006305D7"/>
    <w:rsid w:val="00632F63"/>
    <w:rsid w:val="00633A01"/>
    <w:rsid w:val="00633B97"/>
    <w:rsid w:val="006341F7"/>
    <w:rsid w:val="00634585"/>
    <w:rsid w:val="006345E5"/>
    <w:rsid w:val="00635014"/>
    <w:rsid w:val="006356C7"/>
    <w:rsid w:val="006369CE"/>
    <w:rsid w:val="006411CA"/>
    <w:rsid w:val="006430DD"/>
    <w:rsid w:val="006450C9"/>
    <w:rsid w:val="0064605E"/>
    <w:rsid w:val="00657A52"/>
    <w:rsid w:val="00657BC4"/>
    <w:rsid w:val="006610B7"/>
    <w:rsid w:val="006619C8"/>
    <w:rsid w:val="00667465"/>
    <w:rsid w:val="0067038E"/>
    <w:rsid w:val="00671710"/>
    <w:rsid w:val="00673414"/>
    <w:rsid w:val="00676079"/>
    <w:rsid w:val="00676ECD"/>
    <w:rsid w:val="00677D0A"/>
    <w:rsid w:val="0068185F"/>
    <w:rsid w:val="00686119"/>
    <w:rsid w:val="00687967"/>
    <w:rsid w:val="00697C24"/>
    <w:rsid w:val="006A01CF"/>
    <w:rsid w:val="006A0DBE"/>
    <w:rsid w:val="006A580A"/>
    <w:rsid w:val="006A60DD"/>
    <w:rsid w:val="006B0347"/>
    <w:rsid w:val="006B0679"/>
    <w:rsid w:val="006B074C"/>
    <w:rsid w:val="006B3B84"/>
    <w:rsid w:val="006B4E7C"/>
    <w:rsid w:val="006B5D8C"/>
    <w:rsid w:val="006B717F"/>
    <w:rsid w:val="006B72D4"/>
    <w:rsid w:val="006C02F7"/>
    <w:rsid w:val="006C11CC"/>
    <w:rsid w:val="006C1AEB"/>
    <w:rsid w:val="006C465E"/>
    <w:rsid w:val="006C57FE"/>
    <w:rsid w:val="006C668E"/>
    <w:rsid w:val="006D5749"/>
    <w:rsid w:val="006D6837"/>
    <w:rsid w:val="006D6A54"/>
    <w:rsid w:val="006D75CB"/>
    <w:rsid w:val="006E4B63"/>
    <w:rsid w:val="006E4FCE"/>
    <w:rsid w:val="006F06E4"/>
    <w:rsid w:val="006F7B41"/>
    <w:rsid w:val="00702B5D"/>
    <w:rsid w:val="00703ED2"/>
    <w:rsid w:val="00704BB7"/>
    <w:rsid w:val="00707B8D"/>
    <w:rsid w:val="00713636"/>
    <w:rsid w:val="00714B8C"/>
    <w:rsid w:val="0071675D"/>
    <w:rsid w:val="00717736"/>
    <w:rsid w:val="00732B47"/>
    <w:rsid w:val="00735CF5"/>
    <w:rsid w:val="0074063A"/>
    <w:rsid w:val="00742AA4"/>
    <w:rsid w:val="00742CFF"/>
    <w:rsid w:val="00742FAD"/>
    <w:rsid w:val="007439A8"/>
    <w:rsid w:val="00743BA1"/>
    <w:rsid w:val="00745F1E"/>
    <w:rsid w:val="007515FE"/>
    <w:rsid w:val="007530A6"/>
    <w:rsid w:val="00754C12"/>
    <w:rsid w:val="007556C2"/>
    <w:rsid w:val="007601D0"/>
    <w:rsid w:val="007603BB"/>
    <w:rsid w:val="0076109D"/>
    <w:rsid w:val="007666EA"/>
    <w:rsid w:val="00766931"/>
    <w:rsid w:val="00767107"/>
    <w:rsid w:val="00772103"/>
    <w:rsid w:val="007724C0"/>
    <w:rsid w:val="00772ECC"/>
    <w:rsid w:val="00773617"/>
    <w:rsid w:val="00773BFD"/>
    <w:rsid w:val="007743B3"/>
    <w:rsid w:val="00774490"/>
    <w:rsid w:val="0077514D"/>
    <w:rsid w:val="0077581E"/>
    <w:rsid w:val="00775C61"/>
    <w:rsid w:val="007819FF"/>
    <w:rsid w:val="0078360C"/>
    <w:rsid w:val="00784A4C"/>
    <w:rsid w:val="00784BC6"/>
    <w:rsid w:val="0078522E"/>
    <w:rsid w:val="0078523D"/>
    <w:rsid w:val="00785731"/>
    <w:rsid w:val="00786D65"/>
    <w:rsid w:val="00790183"/>
    <w:rsid w:val="00792BAE"/>
    <w:rsid w:val="007931DF"/>
    <w:rsid w:val="007A0172"/>
    <w:rsid w:val="007A1804"/>
    <w:rsid w:val="007A215A"/>
    <w:rsid w:val="007A2511"/>
    <w:rsid w:val="007A260E"/>
    <w:rsid w:val="007A4D4C"/>
    <w:rsid w:val="007A4DD6"/>
    <w:rsid w:val="007A5CB9"/>
    <w:rsid w:val="007B20AE"/>
    <w:rsid w:val="007B2F82"/>
    <w:rsid w:val="007B6B07"/>
    <w:rsid w:val="007B6D43"/>
    <w:rsid w:val="007B749A"/>
    <w:rsid w:val="007B7C6E"/>
    <w:rsid w:val="007C5E42"/>
    <w:rsid w:val="007D13C5"/>
    <w:rsid w:val="007D20B4"/>
    <w:rsid w:val="007D291E"/>
    <w:rsid w:val="007D44D7"/>
    <w:rsid w:val="007D621A"/>
    <w:rsid w:val="007D6B3B"/>
    <w:rsid w:val="007E058A"/>
    <w:rsid w:val="007E2887"/>
    <w:rsid w:val="007E5278"/>
    <w:rsid w:val="007E6B77"/>
    <w:rsid w:val="007E749C"/>
    <w:rsid w:val="007F1B5C"/>
    <w:rsid w:val="007F6E2D"/>
    <w:rsid w:val="00800567"/>
    <w:rsid w:val="00800EAB"/>
    <w:rsid w:val="00801257"/>
    <w:rsid w:val="00803B0A"/>
    <w:rsid w:val="00804DED"/>
    <w:rsid w:val="008056EF"/>
    <w:rsid w:val="00805B96"/>
    <w:rsid w:val="00807A2A"/>
    <w:rsid w:val="00810265"/>
    <w:rsid w:val="008105BE"/>
    <w:rsid w:val="00810B23"/>
    <w:rsid w:val="008115A5"/>
    <w:rsid w:val="00811D46"/>
    <w:rsid w:val="008132DD"/>
    <w:rsid w:val="0081415D"/>
    <w:rsid w:val="00820229"/>
    <w:rsid w:val="00822448"/>
    <w:rsid w:val="00822ABE"/>
    <w:rsid w:val="008232CE"/>
    <w:rsid w:val="008244D1"/>
    <w:rsid w:val="00827F51"/>
    <w:rsid w:val="0083104E"/>
    <w:rsid w:val="008343BE"/>
    <w:rsid w:val="00835D00"/>
    <w:rsid w:val="00836535"/>
    <w:rsid w:val="00840FB4"/>
    <w:rsid w:val="008410B2"/>
    <w:rsid w:val="00841780"/>
    <w:rsid w:val="008500A0"/>
    <w:rsid w:val="008524E5"/>
    <w:rsid w:val="0085351C"/>
    <w:rsid w:val="0085435A"/>
    <w:rsid w:val="008549CA"/>
    <w:rsid w:val="008556C3"/>
    <w:rsid w:val="008562D9"/>
    <w:rsid w:val="0085687C"/>
    <w:rsid w:val="008611C1"/>
    <w:rsid w:val="008615EC"/>
    <w:rsid w:val="008706C5"/>
    <w:rsid w:val="0087074C"/>
    <w:rsid w:val="00873707"/>
    <w:rsid w:val="008744F7"/>
    <w:rsid w:val="00874B20"/>
    <w:rsid w:val="008757C6"/>
    <w:rsid w:val="008763E1"/>
    <w:rsid w:val="00876451"/>
    <w:rsid w:val="0087775C"/>
    <w:rsid w:val="00877EC8"/>
    <w:rsid w:val="00880F36"/>
    <w:rsid w:val="00885530"/>
    <w:rsid w:val="008910D1"/>
    <w:rsid w:val="0089296C"/>
    <w:rsid w:val="00896ABD"/>
    <w:rsid w:val="00897AB6"/>
    <w:rsid w:val="00897DA8"/>
    <w:rsid w:val="008A3380"/>
    <w:rsid w:val="008A7A9C"/>
    <w:rsid w:val="008B519F"/>
    <w:rsid w:val="008B5218"/>
    <w:rsid w:val="008B7102"/>
    <w:rsid w:val="008C386B"/>
    <w:rsid w:val="008C3B7D"/>
    <w:rsid w:val="008C78C2"/>
    <w:rsid w:val="008D0F90"/>
    <w:rsid w:val="008D2B7A"/>
    <w:rsid w:val="008D3715"/>
    <w:rsid w:val="008D5465"/>
    <w:rsid w:val="008D5E61"/>
    <w:rsid w:val="008D7EB7"/>
    <w:rsid w:val="008D7EC5"/>
    <w:rsid w:val="008E3684"/>
    <w:rsid w:val="008E57F5"/>
    <w:rsid w:val="008E5F8A"/>
    <w:rsid w:val="008E7606"/>
    <w:rsid w:val="008F1DAA"/>
    <w:rsid w:val="008F3788"/>
    <w:rsid w:val="008F3EBD"/>
    <w:rsid w:val="008F60B2"/>
    <w:rsid w:val="008F7C41"/>
    <w:rsid w:val="00900152"/>
    <w:rsid w:val="0090122E"/>
    <w:rsid w:val="009031E2"/>
    <w:rsid w:val="009115AD"/>
    <w:rsid w:val="0091276C"/>
    <w:rsid w:val="009145BE"/>
    <w:rsid w:val="009165AC"/>
    <w:rsid w:val="00916FFC"/>
    <w:rsid w:val="0092053F"/>
    <w:rsid w:val="0092299C"/>
    <w:rsid w:val="0092340A"/>
    <w:rsid w:val="00925B48"/>
    <w:rsid w:val="0092647C"/>
    <w:rsid w:val="0092733E"/>
    <w:rsid w:val="00930ED3"/>
    <w:rsid w:val="009313D9"/>
    <w:rsid w:val="00935B7F"/>
    <w:rsid w:val="00941293"/>
    <w:rsid w:val="00946372"/>
    <w:rsid w:val="0095032B"/>
    <w:rsid w:val="00950B13"/>
    <w:rsid w:val="00950C17"/>
    <w:rsid w:val="00951FAF"/>
    <w:rsid w:val="00954740"/>
    <w:rsid w:val="009557BC"/>
    <w:rsid w:val="00955AE5"/>
    <w:rsid w:val="00955B89"/>
    <w:rsid w:val="00962E71"/>
    <w:rsid w:val="00963ABC"/>
    <w:rsid w:val="00965D21"/>
    <w:rsid w:val="00967764"/>
    <w:rsid w:val="00970B0E"/>
    <w:rsid w:val="00970BB9"/>
    <w:rsid w:val="009726EE"/>
    <w:rsid w:val="00972CDE"/>
    <w:rsid w:val="009733DD"/>
    <w:rsid w:val="00975573"/>
    <w:rsid w:val="00976C45"/>
    <w:rsid w:val="00976D03"/>
    <w:rsid w:val="00977B30"/>
    <w:rsid w:val="00982F41"/>
    <w:rsid w:val="0098353F"/>
    <w:rsid w:val="00985090"/>
    <w:rsid w:val="00985CEC"/>
    <w:rsid w:val="00987710"/>
    <w:rsid w:val="009904AB"/>
    <w:rsid w:val="0099544A"/>
    <w:rsid w:val="00995688"/>
    <w:rsid w:val="009958A6"/>
    <w:rsid w:val="00996456"/>
    <w:rsid w:val="009A04F5"/>
    <w:rsid w:val="009A15EF"/>
    <w:rsid w:val="009A38A5"/>
    <w:rsid w:val="009A5B73"/>
    <w:rsid w:val="009B118B"/>
    <w:rsid w:val="009B1737"/>
    <w:rsid w:val="009B3D4B"/>
    <w:rsid w:val="009B4E63"/>
    <w:rsid w:val="009B5B99"/>
    <w:rsid w:val="009B6EFC"/>
    <w:rsid w:val="009C0C2B"/>
    <w:rsid w:val="009C1FD0"/>
    <w:rsid w:val="009C2DF8"/>
    <w:rsid w:val="009C2E6F"/>
    <w:rsid w:val="009C31BF"/>
    <w:rsid w:val="009C68B7"/>
    <w:rsid w:val="009D0834"/>
    <w:rsid w:val="009D095A"/>
    <w:rsid w:val="009D0A1E"/>
    <w:rsid w:val="009D2362"/>
    <w:rsid w:val="009D2AE3"/>
    <w:rsid w:val="009D3295"/>
    <w:rsid w:val="009D52BC"/>
    <w:rsid w:val="009D7D0A"/>
    <w:rsid w:val="009D7FF8"/>
    <w:rsid w:val="009E09D9"/>
    <w:rsid w:val="009F01B1"/>
    <w:rsid w:val="009F0DBB"/>
    <w:rsid w:val="009F3887"/>
    <w:rsid w:val="009F38B1"/>
    <w:rsid w:val="009F3B5F"/>
    <w:rsid w:val="009F40DC"/>
    <w:rsid w:val="009F659A"/>
    <w:rsid w:val="009F732B"/>
    <w:rsid w:val="00A00D8B"/>
    <w:rsid w:val="00A01FE0"/>
    <w:rsid w:val="00A03FE3"/>
    <w:rsid w:val="00A06945"/>
    <w:rsid w:val="00A07E7E"/>
    <w:rsid w:val="00A10656"/>
    <w:rsid w:val="00A113C0"/>
    <w:rsid w:val="00A12FA6"/>
    <w:rsid w:val="00A1339B"/>
    <w:rsid w:val="00A14ABA"/>
    <w:rsid w:val="00A17C48"/>
    <w:rsid w:val="00A24120"/>
    <w:rsid w:val="00A24CB6"/>
    <w:rsid w:val="00A25865"/>
    <w:rsid w:val="00A26CD2"/>
    <w:rsid w:val="00A27667"/>
    <w:rsid w:val="00A32979"/>
    <w:rsid w:val="00A34A67"/>
    <w:rsid w:val="00A37462"/>
    <w:rsid w:val="00A459E1"/>
    <w:rsid w:val="00A46AC4"/>
    <w:rsid w:val="00A478A5"/>
    <w:rsid w:val="00A52296"/>
    <w:rsid w:val="00A52E41"/>
    <w:rsid w:val="00A55661"/>
    <w:rsid w:val="00A61B70"/>
    <w:rsid w:val="00A61FA8"/>
    <w:rsid w:val="00A63157"/>
    <w:rsid w:val="00A637F4"/>
    <w:rsid w:val="00A64369"/>
    <w:rsid w:val="00A64DF2"/>
    <w:rsid w:val="00A65485"/>
    <w:rsid w:val="00A66E05"/>
    <w:rsid w:val="00A67655"/>
    <w:rsid w:val="00A70753"/>
    <w:rsid w:val="00A712D2"/>
    <w:rsid w:val="00A82C8A"/>
    <w:rsid w:val="00A8346B"/>
    <w:rsid w:val="00A852FF"/>
    <w:rsid w:val="00A87337"/>
    <w:rsid w:val="00A90C97"/>
    <w:rsid w:val="00A92DDC"/>
    <w:rsid w:val="00A95ADB"/>
    <w:rsid w:val="00A960C8"/>
    <w:rsid w:val="00A96604"/>
    <w:rsid w:val="00A967C7"/>
    <w:rsid w:val="00AA03DF"/>
    <w:rsid w:val="00AA1B4F"/>
    <w:rsid w:val="00AA21D8"/>
    <w:rsid w:val="00AA271A"/>
    <w:rsid w:val="00AA3270"/>
    <w:rsid w:val="00AA375A"/>
    <w:rsid w:val="00AA54F3"/>
    <w:rsid w:val="00AA6B43"/>
    <w:rsid w:val="00AA720D"/>
    <w:rsid w:val="00AA7B1F"/>
    <w:rsid w:val="00AA7D20"/>
    <w:rsid w:val="00AB3145"/>
    <w:rsid w:val="00AB367A"/>
    <w:rsid w:val="00AB7BF8"/>
    <w:rsid w:val="00AC01D1"/>
    <w:rsid w:val="00AC0AB2"/>
    <w:rsid w:val="00AC0E9F"/>
    <w:rsid w:val="00AC52A5"/>
    <w:rsid w:val="00AC6EFD"/>
    <w:rsid w:val="00AC7151"/>
    <w:rsid w:val="00AD2A5E"/>
    <w:rsid w:val="00AD3466"/>
    <w:rsid w:val="00AD460A"/>
    <w:rsid w:val="00AD6A05"/>
    <w:rsid w:val="00AE118B"/>
    <w:rsid w:val="00AE20EE"/>
    <w:rsid w:val="00AE272B"/>
    <w:rsid w:val="00AE3E3A"/>
    <w:rsid w:val="00AE47E5"/>
    <w:rsid w:val="00AE77B4"/>
    <w:rsid w:val="00AE7C1A"/>
    <w:rsid w:val="00AE7DF8"/>
    <w:rsid w:val="00AF0D9C"/>
    <w:rsid w:val="00AF13AB"/>
    <w:rsid w:val="00AF1D36"/>
    <w:rsid w:val="00AF280B"/>
    <w:rsid w:val="00AF5F75"/>
    <w:rsid w:val="00AF6001"/>
    <w:rsid w:val="00B01A16"/>
    <w:rsid w:val="00B07F45"/>
    <w:rsid w:val="00B1021A"/>
    <w:rsid w:val="00B10271"/>
    <w:rsid w:val="00B140D9"/>
    <w:rsid w:val="00B1481A"/>
    <w:rsid w:val="00B15A1F"/>
    <w:rsid w:val="00B15FE9"/>
    <w:rsid w:val="00B2148A"/>
    <w:rsid w:val="00B214F0"/>
    <w:rsid w:val="00B220C2"/>
    <w:rsid w:val="00B2276E"/>
    <w:rsid w:val="00B25B32"/>
    <w:rsid w:val="00B32285"/>
    <w:rsid w:val="00B32616"/>
    <w:rsid w:val="00B36AF0"/>
    <w:rsid w:val="00B36C42"/>
    <w:rsid w:val="00B42056"/>
    <w:rsid w:val="00B42EA7"/>
    <w:rsid w:val="00B4742E"/>
    <w:rsid w:val="00B51845"/>
    <w:rsid w:val="00B51923"/>
    <w:rsid w:val="00B5337C"/>
    <w:rsid w:val="00B53FDE"/>
    <w:rsid w:val="00B56397"/>
    <w:rsid w:val="00B571DA"/>
    <w:rsid w:val="00B6027B"/>
    <w:rsid w:val="00B636C8"/>
    <w:rsid w:val="00B63C79"/>
    <w:rsid w:val="00B65EDB"/>
    <w:rsid w:val="00B67AFF"/>
    <w:rsid w:val="00B67C41"/>
    <w:rsid w:val="00B70B59"/>
    <w:rsid w:val="00B73657"/>
    <w:rsid w:val="00B739B3"/>
    <w:rsid w:val="00B81B15"/>
    <w:rsid w:val="00B8416E"/>
    <w:rsid w:val="00B915AE"/>
    <w:rsid w:val="00BA0350"/>
    <w:rsid w:val="00BA1735"/>
    <w:rsid w:val="00BA19FA"/>
    <w:rsid w:val="00BA4288"/>
    <w:rsid w:val="00BA67AC"/>
    <w:rsid w:val="00BA68A7"/>
    <w:rsid w:val="00BA6EF3"/>
    <w:rsid w:val="00BA7028"/>
    <w:rsid w:val="00BB0902"/>
    <w:rsid w:val="00BB1F9C"/>
    <w:rsid w:val="00BB3AC2"/>
    <w:rsid w:val="00BB48E5"/>
    <w:rsid w:val="00BB5607"/>
    <w:rsid w:val="00BB5ACA"/>
    <w:rsid w:val="00BB627F"/>
    <w:rsid w:val="00BC0C17"/>
    <w:rsid w:val="00BC3823"/>
    <w:rsid w:val="00BC459B"/>
    <w:rsid w:val="00BC54AB"/>
    <w:rsid w:val="00BC5841"/>
    <w:rsid w:val="00BC598A"/>
    <w:rsid w:val="00BC5E38"/>
    <w:rsid w:val="00BC7DBE"/>
    <w:rsid w:val="00BD201A"/>
    <w:rsid w:val="00BD2DC4"/>
    <w:rsid w:val="00BD2EF0"/>
    <w:rsid w:val="00BD60B4"/>
    <w:rsid w:val="00BD796B"/>
    <w:rsid w:val="00BE40C0"/>
    <w:rsid w:val="00BE445C"/>
    <w:rsid w:val="00BE5F4A"/>
    <w:rsid w:val="00BE7AEF"/>
    <w:rsid w:val="00BF09B0"/>
    <w:rsid w:val="00BF1544"/>
    <w:rsid w:val="00BF1B53"/>
    <w:rsid w:val="00BF246D"/>
    <w:rsid w:val="00BF2682"/>
    <w:rsid w:val="00BF481F"/>
    <w:rsid w:val="00C06F06"/>
    <w:rsid w:val="00C12A67"/>
    <w:rsid w:val="00C17BFF"/>
    <w:rsid w:val="00C20FAD"/>
    <w:rsid w:val="00C213BD"/>
    <w:rsid w:val="00C2375F"/>
    <w:rsid w:val="00C246BC"/>
    <w:rsid w:val="00C247CB"/>
    <w:rsid w:val="00C32E66"/>
    <w:rsid w:val="00C3355F"/>
    <w:rsid w:val="00C33A04"/>
    <w:rsid w:val="00C3569A"/>
    <w:rsid w:val="00C43F48"/>
    <w:rsid w:val="00C448FF"/>
    <w:rsid w:val="00C45E57"/>
    <w:rsid w:val="00C52F29"/>
    <w:rsid w:val="00C53F71"/>
    <w:rsid w:val="00C56CE6"/>
    <w:rsid w:val="00C5745F"/>
    <w:rsid w:val="00C60005"/>
    <w:rsid w:val="00C60BFF"/>
    <w:rsid w:val="00C61A98"/>
    <w:rsid w:val="00C63201"/>
    <w:rsid w:val="00C63F17"/>
    <w:rsid w:val="00C64E62"/>
    <w:rsid w:val="00C651D5"/>
    <w:rsid w:val="00C65CCC"/>
    <w:rsid w:val="00C65DA9"/>
    <w:rsid w:val="00C67F38"/>
    <w:rsid w:val="00C7618F"/>
    <w:rsid w:val="00C765A9"/>
    <w:rsid w:val="00C81157"/>
    <w:rsid w:val="00C81580"/>
    <w:rsid w:val="00C8162D"/>
    <w:rsid w:val="00C830BB"/>
    <w:rsid w:val="00C83A0B"/>
    <w:rsid w:val="00C842D0"/>
    <w:rsid w:val="00C84ED1"/>
    <w:rsid w:val="00C863CC"/>
    <w:rsid w:val="00C86BCC"/>
    <w:rsid w:val="00C9038F"/>
    <w:rsid w:val="00C92AAB"/>
    <w:rsid w:val="00C94306"/>
    <w:rsid w:val="00C95D4C"/>
    <w:rsid w:val="00C9637F"/>
    <w:rsid w:val="00C96ACE"/>
    <w:rsid w:val="00C9708A"/>
    <w:rsid w:val="00CA2435"/>
    <w:rsid w:val="00CA4068"/>
    <w:rsid w:val="00CA67F4"/>
    <w:rsid w:val="00CB37F8"/>
    <w:rsid w:val="00CB3805"/>
    <w:rsid w:val="00CB7A60"/>
    <w:rsid w:val="00CB7DC3"/>
    <w:rsid w:val="00CC5BE1"/>
    <w:rsid w:val="00CC75A2"/>
    <w:rsid w:val="00CC7A18"/>
    <w:rsid w:val="00CD0E2F"/>
    <w:rsid w:val="00CD114A"/>
    <w:rsid w:val="00CD1D49"/>
    <w:rsid w:val="00CD2F20"/>
    <w:rsid w:val="00CD497C"/>
    <w:rsid w:val="00CD6B20"/>
    <w:rsid w:val="00CE1339"/>
    <w:rsid w:val="00CE61CC"/>
    <w:rsid w:val="00CE6E42"/>
    <w:rsid w:val="00CF20B7"/>
    <w:rsid w:val="00CF283B"/>
    <w:rsid w:val="00CF6692"/>
    <w:rsid w:val="00CF7441"/>
    <w:rsid w:val="00D00D16"/>
    <w:rsid w:val="00D03C6C"/>
    <w:rsid w:val="00D04760"/>
    <w:rsid w:val="00D04A95"/>
    <w:rsid w:val="00D06288"/>
    <w:rsid w:val="00D068C7"/>
    <w:rsid w:val="00D128A4"/>
    <w:rsid w:val="00D147C8"/>
    <w:rsid w:val="00D15131"/>
    <w:rsid w:val="00D16FA2"/>
    <w:rsid w:val="00D20452"/>
    <w:rsid w:val="00D20954"/>
    <w:rsid w:val="00D21C39"/>
    <w:rsid w:val="00D21FC6"/>
    <w:rsid w:val="00D2243A"/>
    <w:rsid w:val="00D33393"/>
    <w:rsid w:val="00D33D36"/>
    <w:rsid w:val="00D34D94"/>
    <w:rsid w:val="00D409E2"/>
    <w:rsid w:val="00D427D7"/>
    <w:rsid w:val="00D44E62"/>
    <w:rsid w:val="00D46A10"/>
    <w:rsid w:val="00D51570"/>
    <w:rsid w:val="00D527EC"/>
    <w:rsid w:val="00D556AD"/>
    <w:rsid w:val="00D60381"/>
    <w:rsid w:val="00D616DE"/>
    <w:rsid w:val="00D62201"/>
    <w:rsid w:val="00D651D1"/>
    <w:rsid w:val="00D66C61"/>
    <w:rsid w:val="00D717BB"/>
    <w:rsid w:val="00D7226B"/>
    <w:rsid w:val="00D72707"/>
    <w:rsid w:val="00D75A9C"/>
    <w:rsid w:val="00D8043F"/>
    <w:rsid w:val="00D829C8"/>
    <w:rsid w:val="00D87917"/>
    <w:rsid w:val="00D90871"/>
    <w:rsid w:val="00D9155F"/>
    <w:rsid w:val="00D931DF"/>
    <w:rsid w:val="00D93EDD"/>
    <w:rsid w:val="00D9403F"/>
    <w:rsid w:val="00D959B4"/>
    <w:rsid w:val="00D9736A"/>
    <w:rsid w:val="00D97DDF"/>
    <w:rsid w:val="00DA44DE"/>
    <w:rsid w:val="00DA750B"/>
    <w:rsid w:val="00DB011F"/>
    <w:rsid w:val="00DB14C6"/>
    <w:rsid w:val="00DB620A"/>
    <w:rsid w:val="00DC2BF0"/>
    <w:rsid w:val="00DC3832"/>
    <w:rsid w:val="00DC69FC"/>
    <w:rsid w:val="00DC7636"/>
    <w:rsid w:val="00DC7A51"/>
    <w:rsid w:val="00DD3B1E"/>
    <w:rsid w:val="00DE06B2"/>
    <w:rsid w:val="00DE5B5F"/>
    <w:rsid w:val="00DF2B42"/>
    <w:rsid w:val="00DF614E"/>
    <w:rsid w:val="00E00696"/>
    <w:rsid w:val="00E03651"/>
    <w:rsid w:val="00E03808"/>
    <w:rsid w:val="00E060C2"/>
    <w:rsid w:val="00E06324"/>
    <w:rsid w:val="00E07B81"/>
    <w:rsid w:val="00E10AFD"/>
    <w:rsid w:val="00E12B11"/>
    <w:rsid w:val="00E12FB0"/>
    <w:rsid w:val="00E14814"/>
    <w:rsid w:val="00E1591B"/>
    <w:rsid w:val="00E16A50"/>
    <w:rsid w:val="00E22995"/>
    <w:rsid w:val="00E246A8"/>
    <w:rsid w:val="00E249D5"/>
    <w:rsid w:val="00E24C31"/>
    <w:rsid w:val="00E25017"/>
    <w:rsid w:val="00E25967"/>
    <w:rsid w:val="00E26CBA"/>
    <w:rsid w:val="00E26F73"/>
    <w:rsid w:val="00E30A34"/>
    <w:rsid w:val="00E31D51"/>
    <w:rsid w:val="00E33C68"/>
    <w:rsid w:val="00E34EEB"/>
    <w:rsid w:val="00E3687C"/>
    <w:rsid w:val="00E40251"/>
    <w:rsid w:val="00E44EB9"/>
    <w:rsid w:val="00E45BDC"/>
    <w:rsid w:val="00E460B7"/>
    <w:rsid w:val="00E46358"/>
    <w:rsid w:val="00E471DC"/>
    <w:rsid w:val="00E50EB4"/>
    <w:rsid w:val="00E5239B"/>
    <w:rsid w:val="00E528B1"/>
    <w:rsid w:val="00E532FC"/>
    <w:rsid w:val="00E559B4"/>
    <w:rsid w:val="00E55BB0"/>
    <w:rsid w:val="00E609E5"/>
    <w:rsid w:val="00E60F27"/>
    <w:rsid w:val="00E64D93"/>
    <w:rsid w:val="00E65EDB"/>
    <w:rsid w:val="00E66927"/>
    <w:rsid w:val="00E672CF"/>
    <w:rsid w:val="00E677B8"/>
    <w:rsid w:val="00E67E9E"/>
    <w:rsid w:val="00E67FA1"/>
    <w:rsid w:val="00E7115E"/>
    <w:rsid w:val="00E7387D"/>
    <w:rsid w:val="00E73D53"/>
    <w:rsid w:val="00E75111"/>
    <w:rsid w:val="00E77296"/>
    <w:rsid w:val="00E87527"/>
    <w:rsid w:val="00E87EF7"/>
    <w:rsid w:val="00E91D01"/>
    <w:rsid w:val="00E93763"/>
    <w:rsid w:val="00E96C4C"/>
    <w:rsid w:val="00EA23F6"/>
    <w:rsid w:val="00EA2AAE"/>
    <w:rsid w:val="00EA2EC0"/>
    <w:rsid w:val="00EA3C17"/>
    <w:rsid w:val="00EA427A"/>
    <w:rsid w:val="00EA5308"/>
    <w:rsid w:val="00EA723B"/>
    <w:rsid w:val="00EB6350"/>
    <w:rsid w:val="00EB687A"/>
    <w:rsid w:val="00EC2F62"/>
    <w:rsid w:val="00EC62EB"/>
    <w:rsid w:val="00EC6E9F"/>
    <w:rsid w:val="00ED44F0"/>
    <w:rsid w:val="00ED4B33"/>
    <w:rsid w:val="00ED5993"/>
    <w:rsid w:val="00ED678F"/>
    <w:rsid w:val="00ED70A2"/>
    <w:rsid w:val="00ED7DD6"/>
    <w:rsid w:val="00EE01AA"/>
    <w:rsid w:val="00EE060B"/>
    <w:rsid w:val="00EE15A1"/>
    <w:rsid w:val="00EE2A7C"/>
    <w:rsid w:val="00EE2C42"/>
    <w:rsid w:val="00EE341B"/>
    <w:rsid w:val="00EE4453"/>
    <w:rsid w:val="00EE4605"/>
    <w:rsid w:val="00EE5FCE"/>
    <w:rsid w:val="00EE6BBD"/>
    <w:rsid w:val="00EE6E1E"/>
    <w:rsid w:val="00EE6EEE"/>
    <w:rsid w:val="00EE705F"/>
    <w:rsid w:val="00EF0295"/>
    <w:rsid w:val="00EF1462"/>
    <w:rsid w:val="00EF33D0"/>
    <w:rsid w:val="00EF40EF"/>
    <w:rsid w:val="00EF54FD"/>
    <w:rsid w:val="00EF7736"/>
    <w:rsid w:val="00F07F0D"/>
    <w:rsid w:val="00F13112"/>
    <w:rsid w:val="00F14338"/>
    <w:rsid w:val="00F16119"/>
    <w:rsid w:val="00F16FE6"/>
    <w:rsid w:val="00F1741B"/>
    <w:rsid w:val="00F238BD"/>
    <w:rsid w:val="00F24992"/>
    <w:rsid w:val="00F311AA"/>
    <w:rsid w:val="00F32F2F"/>
    <w:rsid w:val="00F33052"/>
    <w:rsid w:val="00F33F3F"/>
    <w:rsid w:val="00F35575"/>
    <w:rsid w:val="00F35BDD"/>
    <w:rsid w:val="00F35EF0"/>
    <w:rsid w:val="00F3781F"/>
    <w:rsid w:val="00F403FD"/>
    <w:rsid w:val="00F41E72"/>
    <w:rsid w:val="00F445F7"/>
    <w:rsid w:val="00F4558C"/>
    <w:rsid w:val="00F45BDF"/>
    <w:rsid w:val="00F50300"/>
    <w:rsid w:val="00F53F80"/>
    <w:rsid w:val="00F5414B"/>
    <w:rsid w:val="00F546E7"/>
    <w:rsid w:val="00F56E39"/>
    <w:rsid w:val="00F623E9"/>
    <w:rsid w:val="00F63951"/>
    <w:rsid w:val="00F63C86"/>
    <w:rsid w:val="00F63E02"/>
    <w:rsid w:val="00F64F73"/>
    <w:rsid w:val="00F74D64"/>
    <w:rsid w:val="00F766BE"/>
    <w:rsid w:val="00F77EB9"/>
    <w:rsid w:val="00F80635"/>
    <w:rsid w:val="00F8115F"/>
    <w:rsid w:val="00F815D1"/>
    <w:rsid w:val="00F81E7E"/>
    <w:rsid w:val="00F81F0F"/>
    <w:rsid w:val="00F825F4"/>
    <w:rsid w:val="00F838DF"/>
    <w:rsid w:val="00F84426"/>
    <w:rsid w:val="00F92AA1"/>
    <w:rsid w:val="00F932DE"/>
    <w:rsid w:val="00F95B86"/>
    <w:rsid w:val="00F963DD"/>
    <w:rsid w:val="00F9641A"/>
    <w:rsid w:val="00F97004"/>
    <w:rsid w:val="00FA067D"/>
    <w:rsid w:val="00FA2045"/>
    <w:rsid w:val="00FA7A66"/>
    <w:rsid w:val="00FB1AA9"/>
    <w:rsid w:val="00FB4B5A"/>
    <w:rsid w:val="00FB57D3"/>
    <w:rsid w:val="00FB5963"/>
    <w:rsid w:val="00FB5D96"/>
    <w:rsid w:val="00FB5DAA"/>
    <w:rsid w:val="00FB7B1A"/>
    <w:rsid w:val="00FC04B9"/>
    <w:rsid w:val="00FC161A"/>
    <w:rsid w:val="00FC1F01"/>
    <w:rsid w:val="00FC23D5"/>
    <w:rsid w:val="00FC2C5F"/>
    <w:rsid w:val="00FC4337"/>
    <w:rsid w:val="00FC48CA"/>
    <w:rsid w:val="00FC4C1A"/>
    <w:rsid w:val="00FC628F"/>
    <w:rsid w:val="00FC6468"/>
    <w:rsid w:val="00FC6D49"/>
    <w:rsid w:val="00FD4320"/>
    <w:rsid w:val="00FD4922"/>
    <w:rsid w:val="00FD6461"/>
    <w:rsid w:val="00FE0281"/>
    <w:rsid w:val="00FE7083"/>
    <w:rsid w:val="00FF019F"/>
    <w:rsid w:val="00FF1B2A"/>
    <w:rsid w:val="00FF2160"/>
    <w:rsid w:val="00FF2CA5"/>
    <w:rsid w:val="00FF2E31"/>
    <w:rsid w:val="00FF3076"/>
    <w:rsid w:val="00FF30DE"/>
    <w:rsid w:val="00FF3B05"/>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styleId="UnresolvedMention">
    <w:name w:val="Unresolved Mention"/>
    <w:basedOn w:val="DefaultParagraphFont"/>
    <w:uiPriority w:val="99"/>
    <w:semiHidden/>
    <w:unhideWhenUsed/>
    <w:rsid w:val="008D5E61"/>
    <w:rPr>
      <w:color w:val="808080"/>
      <w:shd w:val="clear" w:color="auto" w:fill="E6E6E6"/>
    </w:rPr>
  </w:style>
  <w:style w:type="character" w:styleId="PlaceholderText">
    <w:name w:val="Placeholder Text"/>
    <w:basedOn w:val="DefaultParagraphFont"/>
    <w:uiPriority w:val="99"/>
    <w:semiHidden/>
    <w:rsid w:val="00FC1F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58730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69509649">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mila.almeida@nationwidechildrens.org" TargetMode="External"/><Relationship Id="rId13" Type="http://schemas.openxmlformats.org/officeDocument/2006/relationships/hyperlink" Target="mailto:kevin.flanigan@nationwidechildrens.org"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ob.weiss@genetics.utah.edu"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im.mcbride@nationwidechildrens.org" TargetMode="External"/><Relationship Id="rId5" Type="http://schemas.openxmlformats.org/officeDocument/2006/relationships/webSettings" Target="webSettings.xml"/><Relationship Id="rId15" Type="http://schemas.openxmlformats.org/officeDocument/2006/relationships/hyperlink" Target="mailto:vincent.mouly@upmc.fr" TargetMode="External"/><Relationship Id="rId10" Type="http://schemas.openxmlformats.org/officeDocument/2006/relationships/hyperlink" Target="mailto:rpneinast.12@gmail.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ianyuan.huang@osumc.edu" TargetMode="External"/><Relationship Id="rId14" Type="http://schemas.openxmlformats.org/officeDocument/2006/relationships/hyperlink" Target="mailto:nicolas.wein@nationwidechildren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455E59-AA7B-4710-8FF8-F4D2EB28FB1E}">
  <we:reference id="wa104382081" version="1.7.0.0" store="en-001" storeType="OMEX"/>
  <we:alternateReferences>
    <we:reference id="WA104382081" version="1.7.0.0" store="" storeType="OMEX"/>
  </we:alternateReferences>
  <we:properties>
    <we:property name="MENDELEY_CITATIONS" value="[]"/>
    <we:property name="MENDELEY_CITATIONS_STYLE" value="&quot;https://www.zotero.org/styles/the-faseb-journal&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4ED6B3-5294-487C-813E-610CF61CE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14589</Words>
  <Characters>83161</Characters>
  <Application>Microsoft Office Word</Application>
  <DocSecurity>0</DocSecurity>
  <Lines>693</Lines>
  <Paragraphs>195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97555</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2021-01-24T23:56:00Z</dcterms:created>
  <dcterms:modified xsi:type="dcterms:W3CDTF">2021-03-19T15:55:00Z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http://www.zotero.org/styles/journal-of-visualized-experiments</vt:lpwstr>
  </property>
  <property fmtid="{D5CDD505-2E9C-101B-9397-08002B2CF9AE}" pid="15" name="Mendeley Recent Style Name 6_1">
    <vt:lpwstr>Journal of Visualized Experiments</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http://www.zotero.org/styles/journal-of-visualized-experiments</vt:lpwstr>
  </property>
  <property fmtid="{D5CDD505-2E9C-101B-9397-08002B2CF9AE}" pid="24" name="Mendeley Unique User Id_1">
    <vt:lpwstr>86693da4-5b8d-3c16-a59d-1442a0afc3b5</vt:lpwstr>
  </property>
</Properties>
</file>