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B61" w:rsidRDefault="00562810" w:rsidP="00562810">
      <w:pPr>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Response to Reviewers</w:t>
      </w:r>
    </w:p>
    <w:p w:rsidR="00B60475" w:rsidRDefault="00B60475" w:rsidP="00562810">
      <w:pPr>
        <w:spacing w:after="0" w:line="240" w:lineRule="auto"/>
        <w:contextualSpacing/>
        <w:rPr>
          <w:rFonts w:ascii="Times New Roman" w:hAnsi="Times New Roman" w:cs="Times New Roman"/>
          <w:b/>
          <w:sz w:val="24"/>
          <w:szCs w:val="24"/>
          <w:u w:val="single"/>
        </w:rPr>
      </w:pPr>
    </w:p>
    <w:p w:rsidR="00B60475" w:rsidRDefault="00B60475" w:rsidP="00562810">
      <w:pPr>
        <w:spacing w:after="0" w:line="240" w:lineRule="auto"/>
        <w:contextualSpacing/>
        <w:rPr>
          <w:rStyle w:val="Strong"/>
          <w:b w:val="0"/>
          <w:color w:val="FF0000"/>
        </w:rPr>
      </w:pPr>
      <w:r>
        <w:rPr>
          <w:rStyle w:val="Strong"/>
          <w:color w:val="FF0000"/>
          <w:u w:val="single"/>
        </w:rPr>
        <w:t>Editorial comments:</w:t>
      </w:r>
    </w:p>
    <w:p w:rsidR="00B60475" w:rsidRDefault="00B60475" w:rsidP="00562810">
      <w:pPr>
        <w:spacing w:after="0" w:line="240" w:lineRule="auto"/>
        <w:contextualSpacing/>
        <w:rPr>
          <w:rStyle w:val="Strong"/>
          <w:b w:val="0"/>
          <w:color w:val="FF0000"/>
        </w:rPr>
      </w:pPr>
    </w:p>
    <w:p w:rsidR="00B60475" w:rsidRPr="00B60475" w:rsidRDefault="00B60475" w:rsidP="00562810">
      <w:pPr>
        <w:spacing w:after="0" w:line="240" w:lineRule="auto"/>
        <w:contextualSpacing/>
        <w:rPr>
          <w:color w:val="4472C4" w:themeColor="accent5"/>
        </w:rPr>
      </w:pPr>
      <w:proofErr w:type="gramStart"/>
      <w:r>
        <w:t>1. Please</w:t>
      </w:r>
      <w:proofErr w:type="gramEnd"/>
      <w:r>
        <w:t xml:space="preserve"> take this opportunity to thoroughly proofread the manuscript to ensure that there are no spelling or grammar issues.</w:t>
      </w:r>
      <w:r>
        <w:br/>
      </w:r>
      <w:r>
        <w:rPr>
          <w:color w:val="4472C4" w:themeColor="accent5"/>
        </w:rPr>
        <w:t>All four co-authors have read the revised manuscripts and corrected typos as best as possible.  All revisions in blue font.</w:t>
      </w:r>
    </w:p>
    <w:p w:rsidR="00B60475" w:rsidRDefault="00B60475" w:rsidP="00562810">
      <w:pPr>
        <w:spacing w:after="0" w:line="240" w:lineRule="auto"/>
        <w:contextualSpacing/>
      </w:pPr>
    </w:p>
    <w:p w:rsidR="00B60475" w:rsidRPr="00B60475" w:rsidRDefault="00B60475" w:rsidP="00562810">
      <w:pPr>
        <w:spacing w:after="0" w:line="240" w:lineRule="auto"/>
        <w:contextualSpacing/>
        <w:rPr>
          <w:color w:val="4472C4" w:themeColor="accent5"/>
        </w:rPr>
      </w:pPr>
      <w:r>
        <w:t>2. Please revise the Introduction to add the following</w:t>
      </w:r>
      <w:proofErr w:type="gramStart"/>
      <w:r>
        <w:t>:</w:t>
      </w:r>
      <w:proofErr w:type="gramEnd"/>
      <w:r>
        <w:br/>
        <w:t>a) The advantages over alternative techniques with applicable references to previous studies</w:t>
      </w:r>
      <w:r>
        <w:br/>
        <w:t>b) Information to help readers to determine whether the method is appropriate for their application</w:t>
      </w:r>
      <w:r>
        <w:br/>
      </w:r>
      <w:r>
        <w:rPr>
          <w:color w:val="4472C4" w:themeColor="accent5"/>
        </w:rPr>
        <w:t>Add</w:t>
      </w:r>
      <w:r w:rsidR="00DB5716">
        <w:rPr>
          <w:color w:val="4472C4" w:themeColor="accent5"/>
        </w:rPr>
        <w:t>ed</w:t>
      </w:r>
      <w:r>
        <w:rPr>
          <w:color w:val="4472C4" w:themeColor="accent5"/>
        </w:rPr>
        <w:t xml:space="preserve"> sections to paragraph 3 of Introduction to address these points.</w:t>
      </w:r>
    </w:p>
    <w:p w:rsidR="00B60475" w:rsidRDefault="00B60475" w:rsidP="00562810">
      <w:pPr>
        <w:spacing w:after="0" w:line="240" w:lineRule="auto"/>
        <w:contextualSpacing/>
      </w:pPr>
    </w:p>
    <w:p w:rsidR="00B60475" w:rsidRPr="00B60475" w:rsidRDefault="00B60475" w:rsidP="00562810">
      <w:pPr>
        <w:spacing w:after="0" w:line="240" w:lineRule="auto"/>
        <w:contextualSpacing/>
        <w:rPr>
          <w:color w:val="4472C4" w:themeColor="accent5"/>
        </w:rPr>
      </w:pPr>
      <w:r>
        <w:t>3. Unfortunately, there are sections of the manuscript that show overlap with previously published work. Please revise the following lines: 86-98, 141-154, 311-316, 321-336, 392-400, 425-428</w:t>
      </w:r>
      <w:r>
        <w:br/>
      </w:r>
      <w:proofErr w:type="gramStart"/>
      <w:r>
        <w:rPr>
          <w:color w:val="4472C4" w:themeColor="accent5"/>
        </w:rPr>
        <w:t>All</w:t>
      </w:r>
      <w:proofErr w:type="gramEnd"/>
      <w:r>
        <w:rPr>
          <w:color w:val="4472C4" w:themeColor="accent5"/>
        </w:rPr>
        <w:t xml:space="preserve"> of these sections have been rewritten.</w:t>
      </w:r>
    </w:p>
    <w:p w:rsidR="00B60475" w:rsidRDefault="00B60475" w:rsidP="00562810">
      <w:pPr>
        <w:spacing w:after="0" w:line="240" w:lineRule="auto"/>
        <w:contextualSpacing/>
      </w:pPr>
    </w:p>
    <w:p w:rsidR="00B60475" w:rsidRDefault="00B60475" w:rsidP="00562810">
      <w:pPr>
        <w:spacing w:after="0" w:line="240" w:lineRule="auto"/>
        <w:contextualSpacing/>
      </w:pPr>
      <w:proofErr w:type="gramStart"/>
      <w:r>
        <w:t>4. Please</w:t>
      </w:r>
      <w:proofErr w:type="gramEnd"/>
      <w:r>
        <w:t xml:space="preserve"> ensure that all text in the protocol section is written in the imperative tense as if telling someone how to do the technique (e.g., “Do this,” “Ensure that,” etc.). The actions </w:t>
      </w:r>
      <w:proofErr w:type="gramStart"/>
      <w:r>
        <w:t>should be described</w:t>
      </w:r>
      <w:proofErr w:type="gramEnd"/>
      <w:r>
        <w:t xml:space="preserve"> in the imperative tense in complete sentences wherever possible. Avoid usage of phrases such as “could be,” “should be,” and “would be” throughout the Protocol. Any text that </w:t>
      </w:r>
      <w:proofErr w:type="gramStart"/>
      <w:r>
        <w:t>cannot be written</w:t>
      </w:r>
      <w:proofErr w:type="gramEnd"/>
      <w:r>
        <w:t xml:space="preserve"> in the imperative tense may be added as a “Note.” However, notes should be concise and used sparingly. Please include all safety procedures and use of hoods, etc.  </w:t>
      </w:r>
    </w:p>
    <w:p w:rsidR="00B60475" w:rsidRDefault="00B60475" w:rsidP="00562810">
      <w:pPr>
        <w:spacing w:after="0" w:line="240" w:lineRule="auto"/>
        <w:contextualSpacing/>
        <w:rPr>
          <w:rFonts w:ascii="Times New Roman" w:hAnsi="Times New Roman" w:cs="Times New Roman"/>
          <w:color w:val="4472C4" w:themeColor="accent5"/>
          <w:sz w:val="24"/>
          <w:szCs w:val="24"/>
        </w:rPr>
      </w:pPr>
      <w:r>
        <w:rPr>
          <w:color w:val="4472C4" w:themeColor="accent5"/>
        </w:rPr>
        <w:t>Revised protocol to conform to this, as best as possible.</w:t>
      </w:r>
      <w:r>
        <w:br/>
      </w:r>
    </w:p>
    <w:p w:rsidR="00B91A87" w:rsidRDefault="00B91A87" w:rsidP="00562810">
      <w:pPr>
        <w:spacing w:after="0" w:line="240" w:lineRule="auto"/>
        <w:contextualSpacing/>
      </w:pPr>
      <w:proofErr w:type="gramStart"/>
      <w:r>
        <w:t>5. Please</w:t>
      </w:r>
      <w:proofErr w:type="gramEnd"/>
      <w:r>
        <w:t xml:space="preserve"> move 1.2 Buffers into a separate table of reagents.</w:t>
      </w:r>
    </w:p>
    <w:p w:rsidR="00B91A87" w:rsidRPr="00B91A87" w:rsidRDefault="00B91A87" w:rsidP="00562810">
      <w:pPr>
        <w:spacing w:after="0" w:line="240" w:lineRule="auto"/>
        <w:contextualSpacing/>
        <w:rPr>
          <w:color w:val="4472C4" w:themeColor="accent5"/>
        </w:rPr>
      </w:pPr>
      <w:r>
        <w:rPr>
          <w:color w:val="4472C4" w:themeColor="accent5"/>
        </w:rPr>
        <w:t>Buffers moved to Table 1.</w:t>
      </w:r>
    </w:p>
    <w:p w:rsidR="00B91A87" w:rsidRDefault="00B91A87" w:rsidP="00562810">
      <w:pPr>
        <w:spacing w:after="0" w:line="240" w:lineRule="auto"/>
        <w:contextualSpacing/>
      </w:pPr>
      <w:r>
        <w:br/>
        <w:t>6. 2.1.1: What is the amount of protein A-</w:t>
      </w:r>
      <w:proofErr w:type="spellStart"/>
      <w:r>
        <w:t>Sepharose</w:t>
      </w:r>
      <w:proofErr w:type="spellEnd"/>
      <w:r>
        <w:t xml:space="preserve"> Cl-4B beads to </w:t>
      </w:r>
      <w:proofErr w:type="gramStart"/>
      <w:r>
        <w:t>be taken</w:t>
      </w:r>
      <w:proofErr w:type="gramEnd"/>
      <w:r>
        <w:t>? In how much water?</w:t>
      </w:r>
    </w:p>
    <w:p w:rsidR="00B91A87" w:rsidRPr="00B91A87" w:rsidRDefault="00B91A87" w:rsidP="00562810">
      <w:pPr>
        <w:spacing w:after="0" w:line="240" w:lineRule="auto"/>
        <w:contextualSpacing/>
        <w:rPr>
          <w:color w:val="4472C4" w:themeColor="accent5"/>
        </w:rPr>
      </w:pPr>
      <w:r>
        <w:rPr>
          <w:color w:val="4472C4" w:themeColor="accent5"/>
        </w:rPr>
        <w:t>Revised wording to indicate amount.</w:t>
      </w:r>
    </w:p>
    <w:p w:rsidR="00B91A87" w:rsidRDefault="00B91A87" w:rsidP="00562810">
      <w:pPr>
        <w:spacing w:after="0" w:line="240" w:lineRule="auto"/>
        <w:contextualSpacing/>
      </w:pPr>
      <w:r>
        <w:br/>
        <w:t>7. 2.3.5: How do you remove the material bound to the beads with SDS-</w:t>
      </w:r>
      <w:proofErr w:type="spellStart"/>
      <w:r>
        <w:t>PAGe</w:t>
      </w:r>
      <w:proofErr w:type="spellEnd"/>
      <w:r>
        <w:t xml:space="preserve"> sample buffer?</w:t>
      </w:r>
    </w:p>
    <w:p w:rsidR="00B91A87" w:rsidRPr="00B91A87" w:rsidRDefault="00B91A87" w:rsidP="00562810">
      <w:pPr>
        <w:spacing w:after="0" w:line="240" w:lineRule="auto"/>
        <w:contextualSpacing/>
        <w:rPr>
          <w:color w:val="4472C4" w:themeColor="accent5"/>
        </w:rPr>
      </w:pPr>
      <w:r>
        <w:rPr>
          <w:color w:val="4472C4" w:themeColor="accent5"/>
        </w:rPr>
        <w:t xml:space="preserve">This </w:t>
      </w:r>
      <w:proofErr w:type="gramStart"/>
      <w:r>
        <w:rPr>
          <w:color w:val="4472C4" w:themeColor="accent5"/>
        </w:rPr>
        <w:t>is actually described</w:t>
      </w:r>
      <w:proofErr w:type="gramEnd"/>
      <w:r>
        <w:rPr>
          <w:color w:val="4472C4" w:themeColor="accent5"/>
        </w:rPr>
        <w:t xml:space="preserve"> in Sections 2.3.3 and 2.3.4.  Section 2.3.5 now indicates this</w:t>
      </w:r>
      <w:r w:rsidR="00DB5716">
        <w:rPr>
          <w:color w:val="4472C4" w:themeColor="accent5"/>
        </w:rPr>
        <w:t xml:space="preserve"> explicitly</w:t>
      </w:r>
      <w:r>
        <w:rPr>
          <w:color w:val="4472C4" w:themeColor="accent5"/>
        </w:rPr>
        <w:t>.</w:t>
      </w:r>
    </w:p>
    <w:p w:rsidR="00B91A87" w:rsidRDefault="00B91A87" w:rsidP="00562810">
      <w:pPr>
        <w:spacing w:after="0" w:line="240" w:lineRule="auto"/>
        <w:contextualSpacing/>
      </w:pPr>
      <w:r>
        <w:br/>
        <w:t>8. 2.3.5: Please specify conditions of gel electrophoresis.</w:t>
      </w:r>
    </w:p>
    <w:p w:rsidR="00B91A87" w:rsidRPr="00B91A87" w:rsidRDefault="00B91A87" w:rsidP="00562810">
      <w:pPr>
        <w:spacing w:after="0" w:line="240" w:lineRule="auto"/>
        <w:contextualSpacing/>
        <w:rPr>
          <w:color w:val="4472C4" w:themeColor="accent5"/>
        </w:rPr>
      </w:pPr>
      <w:r>
        <w:rPr>
          <w:color w:val="4472C4" w:themeColor="accent5"/>
        </w:rPr>
        <w:t xml:space="preserve">This </w:t>
      </w:r>
      <w:proofErr w:type="gramStart"/>
      <w:r>
        <w:rPr>
          <w:color w:val="4472C4" w:themeColor="accent5"/>
        </w:rPr>
        <w:t>is now described</w:t>
      </w:r>
      <w:proofErr w:type="gramEnd"/>
      <w:r>
        <w:rPr>
          <w:color w:val="4472C4" w:themeColor="accent5"/>
        </w:rPr>
        <w:t xml:space="preserve"> in new sections, 2.3.5.1 and 2.3.5.2.</w:t>
      </w:r>
    </w:p>
    <w:p w:rsidR="00B91A87" w:rsidRDefault="00B91A87" w:rsidP="00562810">
      <w:pPr>
        <w:spacing w:after="0" w:line="240" w:lineRule="auto"/>
        <w:contextualSpacing/>
      </w:pPr>
      <w:r>
        <w:br/>
        <w:t xml:space="preserve">9. 4.1.1: Please move the information about the plasmid from Dr. </w:t>
      </w:r>
      <w:proofErr w:type="spellStart"/>
      <w:r>
        <w:t>Berget</w:t>
      </w:r>
      <w:proofErr w:type="spellEnd"/>
      <w:r>
        <w:t xml:space="preserve"> to the Acknowledgements.</w:t>
      </w:r>
    </w:p>
    <w:p w:rsidR="002F7F3B" w:rsidRDefault="00B91A87" w:rsidP="00562810">
      <w:pPr>
        <w:spacing w:after="0" w:line="240" w:lineRule="auto"/>
        <w:contextualSpacing/>
        <w:rPr>
          <w:color w:val="4472C4" w:themeColor="accent5"/>
        </w:rPr>
      </w:pPr>
      <w:r>
        <w:rPr>
          <w:color w:val="4472C4" w:themeColor="accent5"/>
        </w:rPr>
        <w:t>Done</w:t>
      </w:r>
    </w:p>
    <w:p w:rsidR="00B91A87" w:rsidRDefault="00B91A87" w:rsidP="00562810">
      <w:pPr>
        <w:spacing w:after="0" w:line="240" w:lineRule="auto"/>
        <w:contextualSpacing/>
      </w:pPr>
      <w:r>
        <w:br/>
      </w:r>
      <w:proofErr w:type="gramStart"/>
      <w:r>
        <w:t>10. Please</w:t>
      </w:r>
      <w:proofErr w:type="gramEnd"/>
      <w:r>
        <w:t xml:space="preserve"> obtain explicit copyright permission to reuse any figures from a previous publication. Explicit permission </w:t>
      </w:r>
      <w:proofErr w:type="gramStart"/>
      <w:r>
        <w:t>can be expressed</w:t>
      </w:r>
      <w:proofErr w:type="gramEnd"/>
      <w:r>
        <w:t xml:space="preserve">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w:t>
      </w:r>
      <w:proofErr w:type="gramStart"/>
      <w:r>
        <w:t>must be cited</w:t>
      </w:r>
      <w:proofErr w:type="gramEnd"/>
      <w:r>
        <w:t xml:space="preserve"> appropriately in the Figure Legend, i.e. “This figure has been modified from [citation].”</w:t>
      </w:r>
    </w:p>
    <w:p w:rsidR="00AE1D15" w:rsidRDefault="00AE1D15" w:rsidP="00562810">
      <w:pPr>
        <w:spacing w:after="0" w:line="240" w:lineRule="auto"/>
        <w:contextualSpacing/>
        <w:rPr>
          <w:color w:val="4472C4" w:themeColor="accent5"/>
        </w:rPr>
      </w:pPr>
      <w:r>
        <w:rPr>
          <w:color w:val="4472C4" w:themeColor="accent5"/>
        </w:rPr>
        <w:t xml:space="preserve">The legend to Figure 2 cites this and the Permissions document </w:t>
      </w:r>
      <w:proofErr w:type="gramStart"/>
      <w:r>
        <w:rPr>
          <w:color w:val="4472C4" w:themeColor="accent5"/>
        </w:rPr>
        <w:t>is uploaded</w:t>
      </w:r>
      <w:proofErr w:type="gramEnd"/>
      <w:r>
        <w:rPr>
          <w:color w:val="4472C4" w:themeColor="accent5"/>
        </w:rPr>
        <w:t>.</w:t>
      </w:r>
    </w:p>
    <w:p w:rsidR="00AE1D15" w:rsidRDefault="00B91A87" w:rsidP="00562810">
      <w:pPr>
        <w:spacing w:after="0" w:line="240" w:lineRule="auto"/>
        <w:contextualSpacing/>
      </w:pPr>
      <w:r>
        <w:br/>
        <w:t>11. As we are a methods journal, please revise the Discussion to explicitly cover the following in detail in 3-6 paragraphs with citations:</w:t>
      </w:r>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p>
    <w:p w:rsidR="00AE1D15" w:rsidRDefault="00AE1D15" w:rsidP="00562810">
      <w:pPr>
        <w:spacing w:after="0" w:line="240" w:lineRule="auto"/>
        <w:contextualSpacing/>
        <w:rPr>
          <w:color w:val="4472C4" w:themeColor="accent5"/>
        </w:rPr>
      </w:pPr>
      <w:r>
        <w:rPr>
          <w:color w:val="4472C4" w:themeColor="accent5"/>
        </w:rPr>
        <w:t>Paragraphs 3, 5, and 6 of the Discussion represent additions to address the above.</w:t>
      </w:r>
    </w:p>
    <w:p w:rsidR="00AE1D15" w:rsidRDefault="00B91A87" w:rsidP="00562810">
      <w:pPr>
        <w:spacing w:after="0" w:line="240" w:lineRule="auto"/>
        <w:contextualSpacing/>
      </w:pPr>
      <w:r>
        <w:lastRenderedPageBreak/>
        <w:br/>
      </w:r>
      <w:proofErr w:type="gramStart"/>
      <w:r>
        <w:t>12. Please</w:t>
      </w:r>
      <w:proofErr w:type="gramEnd"/>
      <w:r>
        <w:t xml:space="preserve"> sort the Materials Table alphabetically by the name of the material.</w:t>
      </w:r>
    </w:p>
    <w:p w:rsidR="00AE1D15" w:rsidRDefault="00AE1D15" w:rsidP="00562810">
      <w:pPr>
        <w:spacing w:after="0" w:line="240" w:lineRule="auto"/>
        <w:contextualSpacing/>
        <w:rPr>
          <w:color w:val="4472C4" w:themeColor="accent5"/>
        </w:rPr>
      </w:pPr>
      <w:r>
        <w:rPr>
          <w:color w:val="4472C4" w:themeColor="accent5"/>
        </w:rPr>
        <w:t xml:space="preserve">The Materials Table </w:t>
      </w:r>
      <w:proofErr w:type="gramStart"/>
      <w:r>
        <w:rPr>
          <w:color w:val="4472C4" w:themeColor="accent5"/>
        </w:rPr>
        <w:t>is arranged</w:t>
      </w:r>
      <w:proofErr w:type="gramEnd"/>
      <w:r>
        <w:rPr>
          <w:color w:val="4472C4" w:themeColor="accent5"/>
        </w:rPr>
        <w:t xml:space="preserve"> alphabetically by the name of the material.</w:t>
      </w:r>
    </w:p>
    <w:p w:rsidR="00AE1D15" w:rsidRDefault="00AE1D15" w:rsidP="00562810">
      <w:pPr>
        <w:spacing w:after="0" w:line="240" w:lineRule="auto"/>
        <w:contextualSpacing/>
        <w:rPr>
          <w:color w:val="4472C4" w:themeColor="accent5"/>
        </w:rPr>
      </w:pPr>
    </w:p>
    <w:p w:rsidR="00B33911" w:rsidRDefault="00B33911" w:rsidP="00562810">
      <w:pPr>
        <w:spacing w:after="0" w:line="240" w:lineRule="auto"/>
        <w:contextualSpacing/>
        <w:rPr>
          <w:b/>
          <w:bCs/>
        </w:rPr>
      </w:pPr>
      <w:r>
        <w:rPr>
          <w:rStyle w:val="Strong"/>
          <w:color w:val="0000FF"/>
          <w:u w:val="single"/>
        </w:rPr>
        <w:t>Reviewers' comments</w:t>
      </w:r>
      <w:proofErr w:type="gramStart"/>
      <w:r>
        <w:rPr>
          <w:rStyle w:val="Strong"/>
          <w:color w:val="0000FF"/>
          <w:u w:val="single"/>
        </w:rPr>
        <w:t>:</w:t>
      </w:r>
      <w:proofErr w:type="gramEnd"/>
      <w:r>
        <w:br/>
      </w:r>
      <w:r>
        <w:rPr>
          <w:b/>
          <w:bCs/>
        </w:rPr>
        <w:t>Reviewer #1:</w:t>
      </w:r>
    </w:p>
    <w:p w:rsidR="00B33911" w:rsidRDefault="00B33911" w:rsidP="00562810">
      <w:pPr>
        <w:spacing w:after="0" w:line="240" w:lineRule="auto"/>
        <w:contextualSpacing/>
        <w:rPr>
          <w:b/>
          <w:bCs/>
        </w:rPr>
      </w:pPr>
    </w:p>
    <w:p w:rsidR="00B33911" w:rsidRDefault="00B33911" w:rsidP="00562810">
      <w:pPr>
        <w:spacing w:after="0" w:line="240" w:lineRule="auto"/>
        <w:contextualSpacing/>
      </w:pPr>
      <w:r>
        <w:t>Major Concerns</w:t>
      </w:r>
      <w:proofErr w:type="gramStart"/>
      <w:r>
        <w:t>:</w:t>
      </w:r>
      <w:proofErr w:type="gramEnd"/>
      <w:r>
        <w:br/>
        <w:t xml:space="preserve">in section 2.3.5 and 3.3.7. : is there no need to perform an RNA purification (as described in 4.3.1) before </w:t>
      </w:r>
      <w:proofErr w:type="spellStart"/>
      <w:proofErr w:type="gramStart"/>
      <w:r>
        <w:t>sn</w:t>
      </w:r>
      <w:proofErr w:type="spellEnd"/>
      <w:proofErr w:type="gramEnd"/>
      <w:r>
        <w:t xml:space="preserve"> RNA analysis by gel electrophoresis?</w:t>
      </w:r>
    </w:p>
    <w:p w:rsidR="00B33911" w:rsidRPr="00B33911" w:rsidRDefault="00B33911" w:rsidP="00562810">
      <w:pPr>
        <w:spacing w:after="0" w:line="240" w:lineRule="auto"/>
        <w:contextualSpacing/>
        <w:rPr>
          <w:color w:val="4472C4" w:themeColor="accent5"/>
        </w:rPr>
      </w:pPr>
      <w:r>
        <w:rPr>
          <w:color w:val="4472C4" w:themeColor="accent5"/>
        </w:rPr>
        <w:t xml:space="preserve">Details of RNA purification, previously described in Section 4.3.1, </w:t>
      </w:r>
      <w:proofErr w:type="gramStart"/>
      <w:r>
        <w:rPr>
          <w:color w:val="4472C4" w:themeColor="accent5"/>
        </w:rPr>
        <w:t>have been moved</w:t>
      </w:r>
      <w:proofErr w:type="gramEnd"/>
      <w:r>
        <w:rPr>
          <w:color w:val="4472C4" w:themeColor="accent5"/>
        </w:rPr>
        <w:t xml:space="preserve"> forward to Section 2.3.5.  This latter section </w:t>
      </w:r>
      <w:proofErr w:type="gramStart"/>
      <w:r>
        <w:rPr>
          <w:color w:val="4472C4" w:themeColor="accent5"/>
        </w:rPr>
        <w:t>has been extensively revised</w:t>
      </w:r>
      <w:proofErr w:type="gramEnd"/>
      <w:r>
        <w:rPr>
          <w:color w:val="4472C4" w:themeColor="accent5"/>
        </w:rPr>
        <w:t xml:space="preserve"> as a new Section 2.3.5.1.  Sections 3.3.7 and 4.3.1 </w:t>
      </w:r>
      <w:proofErr w:type="gramStart"/>
      <w:r>
        <w:rPr>
          <w:color w:val="4472C4" w:themeColor="accent5"/>
        </w:rPr>
        <w:t>have been rewritten</w:t>
      </w:r>
      <w:proofErr w:type="gramEnd"/>
      <w:r>
        <w:rPr>
          <w:color w:val="4472C4" w:themeColor="accent5"/>
        </w:rPr>
        <w:t xml:space="preserve"> to reflect that the details can be found in the prior section.</w:t>
      </w:r>
    </w:p>
    <w:p w:rsidR="00B33911" w:rsidRDefault="00B33911" w:rsidP="00562810">
      <w:pPr>
        <w:spacing w:after="0" w:line="240" w:lineRule="auto"/>
        <w:contextualSpacing/>
        <w:rPr>
          <w:color w:val="4472C4" w:themeColor="accent5"/>
        </w:rPr>
      </w:pPr>
      <w:r>
        <w:br/>
        <w:t>Please indicate whether you evaluate any commercial anti-Gal-3 antibody in section 3.1.1.</w:t>
      </w:r>
      <w:r>
        <w:br/>
      </w:r>
      <w:r>
        <w:rPr>
          <w:color w:val="4472C4" w:themeColor="accent5"/>
        </w:rPr>
        <w:t xml:space="preserve">We have indeed tested commercial anti-Gal3 antibodies.  This </w:t>
      </w:r>
      <w:proofErr w:type="gramStart"/>
      <w:r>
        <w:rPr>
          <w:color w:val="4472C4" w:themeColor="accent5"/>
        </w:rPr>
        <w:t>is now discussed</w:t>
      </w:r>
      <w:proofErr w:type="gramEnd"/>
      <w:r>
        <w:rPr>
          <w:color w:val="4472C4" w:themeColor="accent5"/>
        </w:rPr>
        <w:t xml:space="preserve"> in paragraph 6 of the Discussion.</w:t>
      </w:r>
    </w:p>
    <w:p w:rsidR="00B33911" w:rsidRDefault="00B33911" w:rsidP="00562810">
      <w:pPr>
        <w:spacing w:after="0" w:line="240" w:lineRule="auto"/>
        <w:contextualSpacing/>
        <w:rPr>
          <w:color w:val="4472C4" w:themeColor="accent5"/>
        </w:rPr>
      </w:pPr>
    </w:p>
    <w:p w:rsidR="002C23D6" w:rsidRDefault="00DB6314" w:rsidP="00562810">
      <w:pPr>
        <w:spacing w:after="0" w:line="240" w:lineRule="auto"/>
        <w:contextualSpacing/>
      </w:pPr>
      <w:r>
        <w:t>Minor Concerns</w:t>
      </w:r>
      <w:proofErr w:type="gramStart"/>
      <w:r>
        <w:t>:</w:t>
      </w:r>
      <w:proofErr w:type="gramEnd"/>
      <w:r>
        <w:br/>
        <w:t xml:space="preserve">point 1.2.11 please check </w:t>
      </w:r>
      <w:proofErr w:type="spellStart"/>
      <w:r>
        <w:t>Tris</w:t>
      </w:r>
      <w:proofErr w:type="spellEnd"/>
      <w:r>
        <w:t xml:space="preserve"> concentration in the TE buffer.</w:t>
      </w:r>
      <w:r>
        <w:t xml:space="preserve">  </w:t>
      </w:r>
    </w:p>
    <w:p w:rsidR="002C23D6" w:rsidRDefault="00DB6314" w:rsidP="00562810">
      <w:pPr>
        <w:spacing w:after="0" w:line="240" w:lineRule="auto"/>
        <w:contextualSpacing/>
      </w:pPr>
      <w:proofErr w:type="spellStart"/>
      <w:r>
        <w:rPr>
          <w:color w:val="4472C4" w:themeColor="accent5"/>
        </w:rPr>
        <w:t>Tris</w:t>
      </w:r>
      <w:proofErr w:type="spellEnd"/>
      <w:r>
        <w:rPr>
          <w:color w:val="4472C4" w:themeColor="accent5"/>
        </w:rPr>
        <w:t xml:space="preserve"> concentration corrected</w:t>
      </w:r>
      <w:r>
        <w:br/>
        <w:t xml:space="preserve">point 4.3.3. </w:t>
      </w:r>
      <w:proofErr w:type="gramStart"/>
      <w:r>
        <w:t>did</w:t>
      </w:r>
      <w:proofErr w:type="gramEnd"/>
      <w:r>
        <w:t xml:space="preserve"> you use heating in the Speed </w:t>
      </w:r>
      <w:proofErr w:type="spellStart"/>
      <w:r>
        <w:t>Vac</w:t>
      </w:r>
      <w:proofErr w:type="spellEnd"/>
      <w:r>
        <w:t>?</w:t>
      </w:r>
      <w:r>
        <w:t xml:space="preserve">  </w:t>
      </w:r>
    </w:p>
    <w:p w:rsidR="002C23D6" w:rsidRDefault="002C23D6" w:rsidP="00562810">
      <w:pPr>
        <w:spacing w:after="0" w:line="240" w:lineRule="auto"/>
        <w:contextualSpacing/>
        <w:rPr>
          <w:color w:val="4472C4" w:themeColor="accent5"/>
        </w:rPr>
      </w:pPr>
      <w:r>
        <w:rPr>
          <w:color w:val="4472C4" w:themeColor="accent5"/>
        </w:rPr>
        <w:t xml:space="preserve">The protocol for RNA purification and analysis </w:t>
      </w:r>
      <w:proofErr w:type="gramStart"/>
      <w:r>
        <w:rPr>
          <w:color w:val="4472C4" w:themeColor="accent5"/>
        </w:rPr>
        <w:t>was moved</w:t>
      </w:r>
      <w:proofErr w:type="gramEnd"/>
      <w:r>
        <w:rPr>
          <w:color w:val="4472C4" w:themeColor="accent5"/>
        </w:rPr>
        <w:t xml:space="preserve"> forward to Section 2.3.5.  We did not use heat in the Speed </w:t>
      </w:r>
      <w:proofErr w:type="spellStart"/>
      <w:r>
        <w:rPr>
          <w:color w:val="4472C4" w:themeColor="accent5"/>
        </w:rPr>
        <w:t>Vac</w:t>
      </w:r>
      <w:proofErr w:type="spellEnd"/>
      <w:r>
        <w:rPr>
          <w:color w:val="4472C4" w:themeColor="accent5"/>
        </w:rPr>
        <w:t xml:space="preserve">; this </w:t>
      </w:r>
      <w:proofErr w:type="gramStart"/>
      <w:r>
        <w:rPr>
          <w:color w:val="4472C4" w:themeColor="accent5"/>
        </w:rPr>
        <w:t>is described</w:t>
      </w:r>
      <w:proofErr w:type="gramEnd"/>
      <w:r>
        <w:rPr>
          <w:color w:val="4472C4" w:themeColor="accent5"/>
        </w:rPr>
        <w:t xml:space="preserve"> in Section 2.3.5.1.</w:t>
      </w:r>
      <w:r w:rsidR="00DB6314">
        <w:br/>
      </w:r>
      <w:proofErr w:type="gramStart"/>
      <w:r w:rsidR="00DB6314">
        <w:t>point</w:t>
      </w:r>
      <w:proofErr w:type="gramEnd"/>
      <w:r w:rsidR="00DB6314">
        <w:t xml:space="preserve"> 4.3.9. </w:t>
      </w:r>
      <w:proofErr w:type="gramStart"/>
      <w:r w:rsidR="00DB6314">
        <w:t>how</w:t>
      </w:r>
      <w:proofErr w:type="gramEnd"/>
      <w:r w:rsidR="00DB6314">
        <w:t xml:space="preserve"> long do you </w:t>
      </w:r>
      <w:proofErr w:type="spellStart"/>
      <w:r w:rsidR="00DB6314">
        <w:t>vaccum</w:t>
      </w:r>
      <w:proofErr w:type="spellEnd"/>
      <w:r w:rsidR="00DB6314">
        <w:t xml:space="preserve"> dry your gel ?</w:t>
      </w:r>
    </w:p>
    <w:p w:rsidR="002C23D6" w:rsidRDefault="002C23D6" w:rsidP="00562810">
      <w:pPr>
        <w:spacing w:after="0" w:line="240" w:lineRule="auto"/>
        <w:contextualSpacing/>
        <w:rPr>
          <w:color w:val="4472C4" w:themeColor="accent5"/>
        </w:rPr>
      </w:pPr>
      <w:r>
        <w:rPr>
          <w:color w:val="4472C4" w:themeColor="accent5"/>
        </w:rPr>
        <w:t xml:space="preserve">Conditions for drying the gel </w:t>
      </w:r>
      <w:proofErr w:type="gramStart"/>
      <w:r>
        <w:rPr>
          <w:color w:val="4472C4" w:themeColor="accent5"/>
        </w:rPr>
        <w:t>are described</w:t>
      </w:r>
      <w:proofErr w:type="gramEnd"/>
      <w:r>
        <w:rPr>
          <w:color w:val="4472C4" w:themeColor="accent5"/>
        </w:rPr>
        <w:t xml:space="preserve"> in Section 4.3.6.</w:t>
      </w:r>
    </w:p>
    <w:p w:rsidR="002C23D6" w:rsidRDefault="002C23D6" w:rsidP="00562810">
      <w:pPr>
        <w:spacing w:after="0" w:line="240" w:lineRule="auto"/>
        <w:contextualSpacing/>
        <w:rPr>
          <w:color w:val="4472C4" w:themeColor="accent5"/>
        </w:rPr>
      </w:pPr>
    </w:p>
    <w:p w:rsidR="006A3C7C" w:rsidRDefault="006A3C7C" w:rsidP="00562810">
      <w:pPr>
        <w:spacing w:after="0" w:line="240" w:lineRule="auto"/>
        <w:contextualSpacing/>
        <w:rPr>
          <w:b/>
          <w:bCs/>
        </w:rPr>
      </w:pPr>
      <w:r>
        <w:rPr>
          <w:b/>
          <w:bCs/>
        </w:rPr>
        <w:t>Reviewer #2:</w:t>
      </w:r>
    </w:p>
    <w:p w:rsidR="006A3C7C" w:rsidRDefault="006A3C7C" w:rsidP="00562810">
      <w:pPr>
        <w:spacing w:after="0" w:line="240" w:lineRule="auto"/>
        <w:contextualSpacing/>
        <w:rPr>
          <w:b/>
          <w:bCs/>
        </w:rPr>
      </w:pPr>
    </w:p>
    <w:p w:rsidR="006A3C7C" w:rsidRDefault="006A3C7C" w:rsidP="006A3C7C">
      <w:pPr>
        <w:pStyle w:val="NormalWeb"/>
        <w:contextualSpacing/>
      </w:pPr>
      <w:r>
        <w:t>Major Concerns</w:t>
      </w:r>
      <w:proofErr w:type="gramStart"/>
      <w:r>
        <w:t>:</w:t>
      </w:r>
      <w:proofErr w:type="gramEnd"/>
      <w:r>
        <w:br/>
        <w:t>None</w:t>
      </w:r>
      <w:r>
        <w:br/>
      </w:r>
      <w:r>
        <w:br/>
        <w:t>Minor Concerns:</w:t>
      </w:r>
      <w:r>
        <w:br/>
        <w:t>My only recommendation is to consider reducing the number of acronyms that are used in the introduction. In its present form, the introduction is somewhat difficult to follow.</w:t>
      </w:r>
    </w:p>
    <w:p w:rsidR="00732281" w:rsidRPr="00732281" w:rsidRDefault="00732281" w:rsidP="006A3C7C">
      <w:pPr>
        <w:pStyle w:val="NormalWeb"/>
        <w:contextualSpacing/>
        <w:rPr>
          <w:color w:val="4472C4" w:themeColor="accent5"/>
          <w:sz w:val="22"/>
          <w:szCs w:val="22"/>
        </w:rPr>
      </w:pPr>
      <w:r>
        <w:rPr>
          <w:color w:val="4472C4" w:themeColor="accent5"/>
          <w:sz w:val="22"/>
          <w:szCs w:val="22"/>
        </w:rPr>
        <w:t>After a considerable amount of discussion amongst the co</w:t>
      </w:r>
      <w:r w:rsidR="008F6E91">
        <w:rPr>
          <w:color w:val="4472C4" w:themeColor="accent5"/>
          <w:sz w:val="22"/>
          <w:szCs w:val="22"/>
        </w:rPr>
        <w:t>-</w:t>
      </w:r>
      <w:bookmarkStart w:id="0" w:name="_GoBack"/>
      <w:bookmarkEnd w:id="0"/>
      <w:r>
        <w:rPr>
          <w:color w:val="4472C4" w:themeColor="accent5"/>
          <w:sz w:val="22"/>
          <w:szCs w:val="22"/>
        </w:rPr>
        <w:t xml:space="preserve">authors, we have decided to keep the acronyms used in the original submission.  </w:t>
      </w:r>
    </w:p>
    <w:p w:rsidR="00732281" w:rsidRDefault="00732281" w:rsidP="006A3C7C">
      <w:pPr>
        <w:pStyle w:val="NormalWeb"/>
      </w:pPr>
    </w:p>
    <w:p w:rsidR="00B91A87" w:rsidRPr="002C23D6" w:rsidRDefault="00B91A87" w:rsidP="00562810">
      <w:pPr>
        <w:spacing w:after="0" w:line="240" w:lineRule="auto"/>
        <w:contextualSpacing/>
        <w:rPr>
          <w:rFonts w:ascii="Times New Roman" w:hAnsi="Times New Roman" w:cs="Times New Roman"/>
          <w:color w:val="4472C4" w:themeColor="accent5"/>
          <w:sz w:val="24"/>
          <w:szCs w:val="24"/>
        </w:rPr>
      </w:pPr>
      <w:r>
        <w:br/>
      </w:r>
    </w:p>
    <w:sectPr w:rsidR="00B91A87" w:rsidRPr="002C23D6" w:rsidSect="009C7C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877C2"/>
    <w:multiLevelType w:val="hybridMultilevel"/>
    <w:tmpl w:val="B81A2F6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B306D"/>
    <w:multiLevelType w:val="hybridMultilevel"/>
    <w:tmpl w:val="03785FDE"/>
    <w:lvl w:ilvl="0" w:tplc="B47A1F68">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8F6921"/>
    <w:multiLevelType w:val="multilevel"/>
    <w:tmpl w:val="A4AA754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075186B"/>
    <w:multiLevelType w:val="hybridMultilevel"/>
    <w:tmpl w:val="7548DF0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B7"/>
    <w:rsid w:val="0000736F"/>
    <w:rsid w:val="00025D96"/>
    <w:rsid w:val="000A0A89"/>
    <w:rsid w:val="000B1253"/>
    <w:rsid w:val="000B65FE"/>
    <w:rsid w:val="000D0D0F"/>
    <w:rsid w:val="001008DB"/>
    <w:rsid w:val="00142871"/>
    <w:rsid w:val="001734E0"/>
    <w:rsid w:val="002C0256"/>
    <w:rsid w:val="002C21DA"/>
    <w:rsid w:val="002C23D6"/>
    <w:rsid w:val="002D4118"/>
    <w:rsid w:val="002F7F3B"/>
    <w:rsid w:val="00397491"/>
    <w:rsid w:val="003A0CC0"/>
    <w:rsid w:val="0040458D"/>
    <w:rsid w:val="004052CE"/>
    <w:rsid w:val="00412DBF"/>
    <w:rsid w:val="00416647"/>
    <w:rsid w:val="00424EE7"/>
    <w:rsid w:val="004C09EF"/>
    <w:rsid w:val="004E66A0"/>
    <w:rsid w:val="004F4518"/>
    <w:rsid w:val="00524EC8"/>
    <w:rsid w:val="00562810"/>
    <w:rsid w:val="005A1F50"/>
    <w:rsid w:val="005E04FD"/>
    <w:rsid w:val="0062555E"/>
    <w:rsid w:val="00630A7A"/>
    <w:rsid w:val="006A2440"/>
    <w:rsid w:val="006A3C7C"/>
    <w:rsid w:val="006E6C62"/>
    <w:rsid w:val="0072077B"/>
    <w:rsid w:val="00732281"/>
    <w:rsid w:val="007E234B"/>
    <w:rsid w:val="007F07C5"/>
    <w:rsid w:val="00805380"/>
    <w:rsid w:val="008477E5"/>
    <w:rsid w:val="0086078D"/>
    <w:rsid w:val="008A5A51"/>
    <w:rsid w:val="008D1078"/>
    <w:rsid w:val="008E1C7C"/>
    <w:rsid w:val="008F6E91"/>
    <w:rsid w:val="009108F0"/>
    <w:rsid w:val="009644C9"/>
    <w:rsid w:val="0099242F"/>
    <w:rsid w:val="00993903"/>
    <w:rsid w:val="009A2B47"/>
    <w:rsid w:val="009C7CB7"/>
    <w:rsid w:val="009D3E4B"/>
    <w:rsid w:val="009F408F"/>
    <w:rsid w:val="00A06B77"/>
    <w:rsid w:val="00A25FD5"/>
    <w:rsid w:val="00A425E3"/>
    <w:rsid w:val="00A540C9"/>
    <w:rsid w:val="00A878E8"/>
    <w:rsid w:val="00A9169F"/>
    <w:rsid w:val="00A96E70"/>
    <w:rsid w:val="00AB7577"/>
    <w:rsid w:val="00AE1D15"/>
    <w:rsid w:val="00AE6AA5"/>
    <w:rsid w:val="00B33911"/>
    <w:rsid w:val="00B60475"/>
    <w:rsid w:val="00B8047D"/>
    <w:rsid w:val="00B91A87"/>
    <w:rsid w:val="00BA5BEB"/>
    <w:rsid w:val="00BC20B0"/>
    <w:rsid w:val="00BC53C9"/>
    <w:rsid w:val="00BD4744"/>
    <w:rsid w:val="00C54744"/>
    <w:rsid w:val="00C77599"/>
    <w:rsid w:val="00C81280"/>
    <w:rsid w:val="00CD41E6"/>
    <w:rsid w:val="00D26657"/>
    <w:rsid w:val="00D44BF2"/>
    <w:rsid w:val="00D76B61"/>
    <w:rsid w:val="00DB5716"/>
    <w:rsid w:val="00DB6314"/>
    <w:rsid w:val="00DD4D88"/>
    <w:rsid w:val="00DE505B"/>
    <w:rsid w:val="00DF13E5"/>
    <w:rsid w:val="00EA4346"/>
    <w:rsid w:val="00EE7838"/>
    <w:rsid w:val="00EF5012"/>
    <w:rsid w:val="00F13314"/>
    <w:rsid w:val="00F936B5"/>
    <w:rsid w:val="00FB589F"/>
    <w:rsid w:val="00FC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F36B"/>
  <w15:chartTrackingRefBased/>
  <w15:docId w15:val="{8165CDB6-C31B-4118-8C16-BEFC301D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09EF"/>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860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78D"/>
    <w:rPr>
      <w:rFonts w:ascii="Segoe UI" w:hAnsi="Segoe UI" w:cs="Segoe UI"/>
      <w:sz w:val="18"/>
      <w:szCs w:val="18"/>
    </w:rPr>
  </w:style>
  <w:style w:type="paragraph" w:styleId="NormalWeb">
    <w:name w:val="Normal (Web)"/>
    <w:basedOn w:val="Normal"/>
    <w:uiPriority w:val="99"/>
    <w:rsid w:val="00142871"/>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Strong">
    <w:name w:val="Strong"/>
    <w:basedOn w:val="DefaultParagraphFont"/>
    <w:uiPriority w:val="22"/>
    <w:qFormat/>
    <w:rsid w:val="00B60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5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Faner, Martha</dc:creator>
  <cp:keywords/>
  <dc:description/>
  <cp:lastModifiedBy>John Wang</cp:lastModifiedBy>
  <cp:revision>15</cp:revision>
  <cp:lastPrinted>2020-10-15T18:13:00Z</cp:lastPrinted>
  <dcterms:created xsi:type="dcterms:W3CDTF">2020-10-15T17:25:00Z</dcterms:created>
  <dcterms:modified xsi:type="dcterms:W3CDTF">2020-10-15T18:14:00Z</dcterms:modified>
</cp:coreProperties>
</file>