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916EF" w14:textId="77777777" w:rsidR="00036EA3" w:rsidRPr="000F4007" w:rsidRDefault="00850F39" w:rsidP="007B78B8">
      <w:pPr>
        <w:jc w:val="both"/>
        <w:rPr>
          <w:rFonts w:cstheme="minorHAnsi"/>
          <w:b/>
          <w:bCs/>
          <w:lang w:val="en-US"/>
        </w:rPr>
      </w:pPr>
      <w:r w:rsidRPr="000F4007">
        <w:rPr>
          <w:rFonts w:cstheme="minorHAnsi"/>
          <w:b/>
          <w:bCs/>
          <w:lang w:val="en-US"/>
        </w:rPr>
        <w:t>TITLE:</w:t>
      </w:r>
    </w:p>
    <w:p w14:paraId="5E51D88A" w14:textId="59152769" w:rsidR="00850F39" w:rsidRPr="000F4007" w:rsidRDefault="00850F39" w:rsidP="007B78B8">
      <w:pPr>
        <w:jc w:val="both"/>
        <w:rPr>
          <w:rFonts w:cstheme="minorHAnsi"/>
          <w:lang w:val="en-US"/>
        </w:rPr>
      </w:pPr>
      <w:r w:rsidRPr="000F4007">
        <w:rPr>
          <w:rFonts w:cstheme="minorHAnsi"/>
          <w:lang w:val="en-US"/>
        </w:rPr>
        <w:t>High-</w:t>
      </w:r>
      <w:r w:rsidR="00387851">
        <w:rPr>
          <w:rFonts w:cstheme="minorHAnsi"/>
          <w:lang w:val="en-US"/>
        </w:rPr>
        <w:t>C</w:t>
      </w:r>
      <w:r w:rsidRPr="000F4007">
        <w:rPr>
          <w:rFonts w:cstheme="minorHAnsi"/>
          <w:lang w:val="en-US"/>
        </w:rPr>
        <w:t xml:space="preserve">ontent </w:t>
      </w:r>
      <w:r w:rsidR="00387851">
        <w:rPr>
          <w:rFonts w:cstheme="minorHAnsi"/>
          <w:lang w:val="en-US"/>
        </w:rPr>
        <w:t>S</w:t>
      </w:r>
      <w:r w:rsidRPr="000F4007">
        <w:rPr>
          <w:rFonts w:cstheme="minorHAnsi"/>
          <w:lang w:val="en-US"/>
        </w:rPr>
        <w:t xml:space="preserve">creening </w:t>
      </w:r>
      <w:r w:rsidR="00387851">
        <w:rPr>
          <w:rFonts w:cstheme="minorHAnsi"/>
          <w:lang w:val="en-US"/>
        </w:rPr>
        <w:t>D</w:t>
      </w:r>
      <w:r w:rsidRPr="000F4007">
        <w:rPr>
          <w:rFonts w:cstheme="minorHAnsi"/>
          <w:lang w:val="en-US"/>
        </w:rPr>
        <w:t xml:space="preserve">ifferentiation and </w:t>
      </w:r>
      <w:r w:rsidR="00387851">
        <w:rPr>
          <w:rFonts w:cstheme="minorHAnsi"/>
          <w:lang w:val="en-US"/>
        </w:rPr>
        <w:t>M</w:t>
      </w:r>
      <w:r w:rsidRPr="000F4007">
        <w:rPr>
          <w:rFonts w:cstheme="minorHAnsi"/>
          <w:lang w:val="en-US"/>
        </w:rPr>
        <w:t xml:space="preserve">aturation </w:t>
      </w:r>
      <w:r w:rsidR="00387851">
        <w:rPr>
          <w:rFonts w:cstheme="minorHAnsi"/>
          <w:lang w:val="en-US"/>
        </w:rPr>
        <w:t>A</w:t>
      </w:r>
      <w:r w:rsidRPr="000F4007">
        <w:rPr>
          <w:rFonts w:cstheme="minorHAnsi"/>
          <w:lang w:val="en-US"/>
        </w:rPr>
        <w:t xml:space="preserve">nalysis of </w:t>
      </w:r>
      <w:r w:rsidR="00387851">
        <w:rPr>
          <w:rFonts w:cstheme="minorHAnsi"/>
          <w:lang w:val="en-US"/>
        </w:rPr>
        <w:t>F</w:t>
      </w:r>
      <w:r w:rsidRPr="000F4007">
        <w:rPr>
          <w:rFonts w:cstheme="minorHAnsi"/>
          <w:lang w:val="en-US"/>
        </w:rPr>
        <w:t xml:space="preserve">etal and </w:t>
      </w:r>
      <w:r w:rsidR="00387851">
        <w:rPr>
          <w:rFonts w:cstheme="minorHAnsi"/>
          <w:lang w:val="en-US"/>
        </w:rPr>
        <w:t>A</w:t>
      </w:r>
      <w:r w:rsidRPr="000F4007">
        <w:rPr>
          <w:rFonts w:cstheme="minorHAnsi"/>
          <w:lang w:val="en-US"/>
        </w:rPr>
        <w:t xml:space="preserve">dult </w:t>
      </w:r>
      <w:r w:rsidR="00387851">
        <w:rPr>
          <w:rFonts w:cstheme="minorHAnsi"/>
          <w:lang w:val="en-US"/>
        </w:rPr>
        <w:t>N</w:t>
      </w:r>
      <w:r w:rsidRPr="000F4007">
        <w:rPr>
          <w:rFonts w:cstheme="minorHAnsi"/>
          <w:lang w:val="en-US"/>
        </w:rPr>
        <w:t xml:space="preserve">eural </w:t>
      </w:r>
      <w:r w:rsidR="00387851">
        <w:rPr>
          <w:rFonts w:cstheme="minorHAnsi"/>
          <w:lang w:val="en-US"/>
        </w:rPr>
        <w:t>S</w:t>
      </w:r>
      <w:r w:rsidRPr="000F4007">
        <w:rPr>
          <w:rFonts w:cstheme="minorHAnsi"/>
          <w:lang w:val="en-US"/>
        </w:rPr>
        <w:t xml:space="preserve">tem </w:t>
      </w:r>
      <w:r w:rsidR="00387851">
        <w:rPr>
          <w:rFonts w:cstheme="minorHAnsi"/>
          <w:lang w:val="en-US"/>
        </w:rPr>
        <w:t>C</w:t>
      </w:r>
      <w:r w:rsidRPr="000F4007">
        <w:rPr>
          <w:rFonts w:cstheme="minorHAnsi"/>
          <w:lang w:val="en-US"/>
        </w:rPr>
        <w:t>ell-</w:t>
      </w:r>
      <w:r w:rsidR="00387851">
        <w:rPr>
          <w:rFonts w:cstheme="minorHAnsi"/>
          <w:lang w:val="en-US"/>
        </w:rPr>
        <w:t>D</w:t>
      </w:r>
      <w:r w:rsidRPr="000F4007">
        <w:rPr>
          <w:rFonts w:cstheme="minorHAnsi"/>
          <w:lang w:val="en-US"/>
        </w:rPr>
        <w:t xml:space="preserve">erived </w:t>
      </w:r>
      <w:r w:rsidR="00387851">
        <w:rPr>
          <w:rFonts w:cstheme="minorHAnsi"/>
          <w:lang w:val="en-US"/>
        </w:rPr>
        <w:t>O</w:t>
      </w:r>
      <w:r w:rsidRPr="000F4007">
        <w:rPr>
          <w:rFonts w:cstheme="minorHAnsi"/>
          <w:lang w:val="en-US"/>
        </w:rPr>
        <w:t xml:space="preserve">ligodendrocyte </w:t>
      </w:r>
      <w:r w:rsidR="00387851">
        <w:rPr>
          <w:rFonts w:cstheme="minorHAnsi"/>
          <w:lang w:val="en-US"/>
        </w:rPr>
        <w:t>P</w:t>
      </w:r>
      <w:r w:rsidRPr="000F4007">
        <w:rPr>
          <w:rFonts w:cstheme="minorHAnsi"/>
          <w:lang w:val="en-US"/>
        </w:rPr>
        <w:t xml:space="preserve">recursor </w:t>
      </w:r>
      <w:r w:rsidR="00387851">
        <w:rPr>
          <w:rFonts w:cstheme="minorHAnsi"/>
          <w:lang w:val="en-US"/>
        </w:rPr>
        <w:t>C</w:t>
      </w:r>
      <w:r w:rsidRPr="000F4007">
        <w:rPr>
          <w:rFonts w:cstheme="minorHAnsi"/>
          <w:lang w:val="en-US"/>
        </w:rPr>
        <w:t xml:space="preserve">ell </w:t>
      </w:r>
      <w:r w:rsidR="00387851">
        <w:rPr>
          <w:rFonts w:cstheme="minorHAnsi"/>
          <w:lang w:val="en-US"/>
        </w:rPr>
        <w:t>C</w:t>
      </w:r>
      <w:r w:rsidRPr="000F4007">
        <w:rPr>
          <w:rFonts w:cstheme="minorHAnsi"/>
          <w:lang w:val="en-US"/>
        </w:rPr>
        <w:t>ultures</w:t>
      </w:r>
    </w:p>
    <w:p w14:paraId="04ED20F2" w14:textId="77777777" w:rsidR="00850F39" w:rsidRPr="000F4007" w:rsidRDefault="00850F39" w:rsidP="007B78B8">
      <w:pPr>
        <w:jc w:val="both"/>
        <w:rPr>
          <w:rFonts w:cstheme="minorHAnsi"/>
          <w:lang w:val="en-US"/>
        </w:rPr>
      </w:pPr>
    </w:p>
    <w:p w14:paraId="18158C3A" w14:textId="77777777" w:rsidR="00850F39" w:rsidRPr="000F4007" w:rsidRDefault="00CA60F8" w:rsidP="007B78B8">
      <w:pPr>
        <w:jc w:val="both"/>
        <w:rPr>
          <w:rFonts w:cstheme="minorHAnsi"/>
          <w:b/>
          <w:bCs/>
          <w:lang w:val="en-US"/>
        </w:rPr>
      </w:pPr>
      <w:r w:rsidRPr="000F4007">
        <w:rPr>
          <w:rFonts w:cstheme="minorHAnsi"/>
          <w:b/>
          <w:bCs/>
          <w:lang w:val="en-US"/>
        </w:rPr>
        <w:t>AUTHORS AND AFFILIATIONS:</w:t>
      </w:r>
    </w:p>
    <w:p w14:paraId="0DB15C46" w14:textId="485F1F9E" w:rsidR="00CA60F8" w:rsidRPr="000F4007" w:rsidRDefault="00CA60F8" w:rsidP="007B78B8">
      <w:pPr>
        <w:jc w:val="both"/>
        <w:rPr>
          <w:rFonts w:cstheme="minorHAnsi"/>
          <w:lang w:val="en-US"/>
        </w:rPr>
      </w:pPr>
      <w:r w:rsidRPr="000F4007">
        <w:rPr>
          <w:rFonts w:cstheme="minorHAnsi"/>
          <w:lang w:val="en-US"/>
        </w:rPr>
        <w:t>Vito Antonio Baldassarr</w:t>
      </w:r>
      <w:r w:rsidR="00ED55CF" w:rsidRPr="000F4007">
        <w:rPr>
          <w:rFonts w:cstheme="minorHAnsi"/>
          <w:lang w:val="en-US"/>
        </w:rPr>
        <w:t>o</w:t>
      </w:r>
      <w:r w:rsidR="00A97085" w:rsidRPr="000F4007">
        <w:rPr>
          <w:rFonts w:cstheme="minorHAnsi"/>
          <w:vertAlign w:val="superscript"/>
          <w:lang w:val="en-US"/>
        </w:rPr>
        <w:t>1</w:t>
      </w:r>
    </w:p>
    <w:p w14:paraId="044CDA93" w14:textId="1369FBA4" w:rsidR="00A97085" w:rsidRPr="000F4007" w:rsidRDefault="00A97085" w:rsidP="007B78B8">
      <w:pPr>
        <w:jc w:val="both"/>
        <w:rPr>
          <w:rFonts w:cstheme="minorHAnsi"/>
          <w:lang w:val="en-US"/>
        </w:rPr>
      </w:pPr>
    </w:p>
    <w:p w14:paraId="63E78BEE" w14:textId="5E4A1CDD" w:rsidR="00A97085" w:rsidRPr="000F4007" w:rsidRDefault="00A97085" w:rsidP="007B78B8">
      <w:pPr>
        <w:jc w:val="both"/>
        <w:rPr>
          <w:rFonts w:cstheme="minorHAnsi"/>
          <w:lang w:val="en-US"/>
        </w:rPr>
      </w:pPr>
      <w:r w:rsidRPr="000F4007">
        <w:rPr>
          <w:rFonts w:cstheme="minorHAnsi"/>
          <w:vertAlign w:val="superscript"/>
          <w:lang w:val="en-US"/>
        </w:rPr>
        <w:t>1</w:t>
      </w:r>
      <w:r w:rsidRPr="000F4007">
        <w:rPr>
          <w:rFonts w:cstheme="minorHAnsi"/>
          <w:lang w:val="en-US"/>
        </w:rPr>
        <w:t>Health Science and Technologies Interdepartmental Center for Industrial Research (HST-ICIR), University of Bologna, Italy</w:t>
      </w:r>
    </w:p>
    <w:p w14:paraId="682D9CAE" w14:textId="77777777" w:rsidR="00CA60F8" w:rsidRPr="000F4007" w:rsidRDefault="00CA60F8" w:rsidP="007B78B8">
      <w:pPr>
        <w:jc w:val="both"/>
        <w:rPr>
          <w:rFonts w:cstheme="minorHAnsi"/>
          <w:lang w:val="en-US"/>
        </w:rPr>
      </w:pPr>
    </w:p>
    <w:p w14:paraId="38E0A258" w14:textId="77777777" w:rsidR="00CA60F8" w:rsidRPr="00560C0B" w:rsidRDefault="00CA60F8" w:rsidP="007B78B8">
      <w:pPr>
        <w:jc w:val="both"/>
        <w:rPr>
          <w:rFonts w:cstheme="minorHAnsi"/>
          <w:b/>
          <w:bCs/>
        </w:rPr>
      </w:pPr>
      <w:r w:rsidRPr="00560C0B">
        <w:rPr>
          <w:rFonts w:cstheme="minorHAnsi"/>
          <w:b/>
          <w:bCs/>
        </w:rPr>
        <w:t>Corresponding author:</w:t>
      </w:r>
    </w:p>
    <w:p w14:paraId="1CC0C95C" w14:textId="77777777" w:rsidR="00CA60F8" w:rsidRPr="00560C0B" w:rsidRDefault="00CA60F8" w:rsidP="007B78B8">
      <w:pPr>
        <w:jc w:val="both"/>
        <w:rPr>
          <w:rFonts w:cstheme="minorHAnsi"/>
        </w:rPr>
      </w:pPr>
      <w:r w:rsidRPr="00560C0B">
        <w:rPr>
          <w:rFonts w:cstheme="minorHAnsi"/>
        </w:rPr>
        <w:t>Vito Antonio Baldassarro (vito.baldassarro2@unibo.it)</w:t>
      </w:r>
    </w:p>
    <w:p w14:paraId="33EA9DAC" w14:textId="77777777" w:rsidR="00CA60F8" w:rsidRPr="00560C0B" w:rsidRDefault="00CA60F8" w:rsidP="007B78B8">
      <w:pPr>
        <w:jc w:val="both"/>
        <w:rPr>
          <w:rFonts w:cstheme="minorHAnsi"/>
        </w:rPr>
      </w:pPr>
    </w:p>
    <w:p w14:paraId="4AAF97F1" w14:textId="1B95D6A4" w:rsidR="00CA60F8" w:rsidRPr="000F4007" w:rsidRDefault="00CA60F8" w:rsidP="007B78B8">
      <w:pPr>
        <w:jc w:val="both"/>
        <w:rPr>
          <w:rFonts w:cstheme="minorHAnsi"/>
          <w:b/>
          <w:bCs/>
          <w:lang w:val="en-US"/>
        </w:rPr>
      </w:pPr>
      <w:r w:rsidRPr="000F4007">
        <w:rPr>
          <w:rFonts w:cstheme="minorHAnsi"/>
          <w:b/>
          <w:bCs/>
          <w:lang w:val="en-US"/>
        </w:rPr>
        <w:t>K</w:t>
      </w:r>
      <w:r w:rsidR="009162FF" w:rsidRPr="000F4007">
        <w:rPr>
          <w:rFonts w:cstheme="minorHAnsi"/>
          <w:b/>
          <w:bCs/>
          <w:lang w:val="en-US"/>
        </w:rPr>
        <w:t>EYWORDS</w:t>
      </w:r>
      <w:r w:rsidRPr="000F4007">
        <w:rPr>
          <w:rFonts w:cstheme="minorHAnsi"/>
          <w:b/>
          <w:bCs/>
          <w:lang w:val="en-US"/>
        </w:rPr>
        <w:t>:</w:t>
      </w:r>
    </w:p>
    <w:p w14:paraId="4D64C4D4" w14:textId="5F23679D" w:rsidR="00CA60F8" w:rsidRPr="000F4007" w:rsidRDefault="00A46F41" w:rsidP="007B78B8">
      <w:pPr>
        <w:jc w:val="both"/>
        <w:rPr>
          <w:rFonts w:cstheme="minorHAnsi"/>
          <w:lang w:val="en-US"/>
        </w:rPr>
      </w:pPr>
      <w:r w:rsidRPr="000F4007">
        <w:rPr>
          <w:rFonts w:cstheme="minorHAnsi"/>
          <w:lang w:val="en-US"/>
        </w:rPr>
        <w:t xml:space="preserve">oligodendrocyte precursor cells, neural stem cells, </w:t>
      </w:r>
      <w:r w:rsidR="00397594" w:rsidRPr="000F4007">
        <w:rPr>
          <w:rFonts w:cstheme="minorHAnsi"/>
          <w:lang w:val="en-US"/>
        </w:rPr>
        <w:t xml:space="preserve">oxygen-glucose deprivation, inflammation, </w:t>
      </w:r>
      <w:r w:rsidRPr="000F4007">
        <w:rPr>
          <w:rFonts w:cstheme="minorHAnsi"/>
          <w:lang w:val="en-US"/>
        </w:rPr>
        <w:t>high</w:t>
      </w:r>
      <w:r w:rsidR="007314F5">
        <w:rPr>
          <w:rFonts w:cstheme="minorHAnsi"/>
          <w:lang w:val="en-US"/>
        </w:rPr>
        <w:t>-</w:t>
      </w:r>
      <w:r w:rsidRPr="000F4007">
        <w:rPr>
          <w:rFonts w:cstheme="minorHAnsi"/>
          <w:lang w:val="en-US"/>
        </w:rPr>
        <w:t>content screening</w:t>
      </w:r>
      <w:r w:rsidR="00E40784" w:rsidRPr="000F4007">
        <w:rPr>
          <w:rFonts w:cstheme="minorHAnsi"/>
          <w:lang w:val="en-US"/>
        </w:rPr>
        <w:t>, drug screening</w:t>
      </w:r>
    </w:p>
    <w:p w14:paraId="2DDFCF69" w14:textId="77777777" w:rsidR="00CE3C8D" w:rsidRPr="000F4007" w:rsidRDefault="00CE3C8D" w:rsidP="007B78B8">
      <w:pPr>
        <w:jc w:val="both"/>
        <w:rPr>
          <w:rFonts w:cstheme="minorHAnsi"/>
          <w:lang w:val="en-US"/>
        </w:rPr>
      </w:pPr>
    </w:p>
    <w:p w14:paraId="7E24B32D" w14:textId="5E580FD8" w:rsidR="00CE3C8D" w:rsidRPr="000F4007" w:rsidRDefault="00CE3C8D" w:rsidP="007B78B8">
      <w:pPr>
        <w:jc w:val="both"/>
        <w:rPr>
          <w:rFonts w:cstheme="minorHAnsi"/>
          <w:b/>
          <w:bCs/>
          <w:lang w:val="en-US"/>
        </w:rPr>
      </w:pPr>
      <w:r w:rsidRPr="000F4007">
        <w:rPr>
          <w:rFonts w:cstheme="minorHAnsi"/>
          <w:b/>
          <w:bCs/>
          <w:lang w:val="en-US"/>
        </w:rPr>
        <w:t>SUMMARY:</w:t>
      </w:r>
    </w:p>
    <w:p w14:paraId="60FAC2DA" w14:textId="7C679014" w:rsidR="00CE3C8D" w:rsidRPr="000F4007" w:rsidRDefault="008449AE" w:rsidP="007B78B8">
      <w:pPr>
        <w:jc w:val="both"/>
        <w:rPr>
          <w:rFonts w:cstheme="minorHAnsi"/>
          <w:lang w:val="en-US"/>
        </w:rPr>
      </w:pPr>
      <w:r w:rsidRPr="000F4007">
        <w:rPr>
          <w:rFonts w:cstheme="minorHAnsi"/>
          <w:lang w:val="en-US"/>
        </w:rPr>
        <w:t>W</w:t>
      </w:r>
      <w:r w:rsidR="00A17E6C" w:rsidRPr="000F4007">
        <w:rPr>
          <w:rFonts w:cstheme="minorHAnsi"/>
          <w:lang w:val="en-US"/>
        </w:rPr>
        <w:t xml:space="preserve">e describe the </w:t>
      </w:r>
      <w:r w:rsidR="00B02882" w:rsidRPr="000F4007">
        <w:rPr>
          <w:rFonts w:cstheme="minorHAnsi"/>
          <w:lang w:val="en-US"/>
        </w:rPr>
        <w:t xml:space="preserve">production of </w:t>
      </w:r>
      <w:r w:rsidR="007B78B8" w:rsidRPr="000F4007">
        <w:rPr>
          <w:rFonts w:cstheme="minorHAnsi"/>
          <w:lang w:val="en-US"/>
        </w:rPr>
        <w:t>mixed culture</w:t>
      </w:r>
      <w:r w:rsidR="00E96E0A" w:rsidRPr="000F4007">
        <w:rPr>
          <w:rFonts w:cstheme="minorHAnsi"/>
          <w:lang w:val="en-US"/>
        </w:rPr>
        <w:t>s</w:t>
      </w:r>
      <w:r w:rsidR="007B78B8" w:rsidRPr="000F4007">
        <w:rPr>
          <w:rFonts w:cstheme="minorHAnsi"/>
          <w:lang w:val="en-US"/>
        </w:rPr>
        <w:t xml:space="preserve"> of </w:t>
      </w:r>
      <w:r w:rsidR="00E028DB" w:rsidRPr="000F4007">
        <w:rPr>
          <w:rFonts w:cstheme="minorHAnsi"/>
          <w:lang w:val="en-US"/>
        </w:rPr>
        <w:t xml:space="preserve">astrocytes and </w:t>
      </w:r>
      <w:r w:rsidR="00A17E6C" w:rsidRPr="000F4007">
        <w:rPr>
          <w:rFonts w:cstheme="minorHAnsi"/>
          <w:lang w:val="en-US"/>
        </w:rPr>
        <w:t xml:space="preserve">oligodendrocyte precursor cells </w:t>
      </w:r>
      <w:r w:rsidR="00271BA5" w:rsidRPr="000F4007">
        <w:rPr>
          <w:rFonts w:cstheme="minorHAnsi"/>
          <w:lang w:val="en-US"/>
        </w:rPr>
        <w:t xml:space="preserve">derived from fetal or adult neural stem cells </w:t>
      </w:r>
      <w:r w:rsidR="00A17E6C" w:rsidRPr="000F4007">
        <w:rPr>
          <w:rFonts w:cstheme="minorHAnsi"/>
          <w:lang w:val="en-US"/>
        </w:rPr>
        <w:t>differentiating in</w:t>
      </w:r>
      <w:r w:rsidR="00C954FD">
        <w:rPr>
          <w:rFonts w:cstheme="minorHAnsi"/>
          <w:lang w:val="en-US"/>
        </w:rPr>
        <w:t>to</w:t>
      </w:r>
      <w:r w:rsidR="00A17E6C" w:rsidRPr="000F4007">
        <w:rPr>
          <w:rFonts w:cstheme="minorHAnsi"/>
          <w:lang w:val="en-US"/>
        </w:rPr>
        <w:t xml:space="preserve"> mature oligodendrocytes,</w:t>
      </w:r>
      <w:r w:rsidR="00367C4F" w:rsidRPr="000F4007">
        <w:rPr>
          <w:rFonts w:cstheme="minorHAnsi"/>
          <w:lang w:val="en-US"/>
        </w:rPr>
        <w:t xml:space="preserve"> </w:t>
      </w:r>
      <w:r w:rsidR="005B6C76" w:rsidRPr="000F4007">
        <w:rPr>
          <w:rFonts w:cstheme="minorHAnsi"/>
          <w:lang w:val="en-US"/>
        </w:rPr>
        <w:t xml:space="preserve">and </w:t>
      </w:r>
      <w:r w:rsidR="005B6C76" w:rsidRPr="00B628C6">
        <w:rPr>
          <w:rFonts w:cstheme="minorHAnsi"/>
          <w:lang w:val="en-US"/>
        </w:rPr>
        <w:t>in vitro</w:t>
      </w:r>
      <w:r w:rsidR="005B6C76" w:rsidRPr="00387851">
        <w:rPr>
          <w:rFonts w:cstheme="minorHAnsi"/>
          <w:lang w:val="en-US"/>
        </w:rPr>
        <w:t xml:space="preserve"> </w:t>
      </w:r>
      <w:r w:rsidR="005B6C76" w:rsidRPr="000F4007">
        <w:rPr>
          <w:rFonts w:cstheme="minorHAnsi"/>
          <w:lang w:val="en-US"/>
        </w:rPr>
        <w:t>modeling of noxious stimuli</w:t>
      </w:r>
      <w:r w:rsidR="00A17E6C" w:rsidRPr="000F4007">
        <w:rPr>
          <w:rFonts w:cstheme="minorHAnsi"/>
          <w:lang w:val="en-US"/>
        </w:rPr>
        <w:t xml:space="preserve">. </w:t>
      </w:r>
      <w:r w:rsidR="005B6C76" w:rsidRPr="000F4007">
        <w:rPr>
          <w:rFonts w:cstheme="minorHAnsi"/>
          <w:lang w:val="en-US"/>
        </w:rPr>
        <w:t xml:space="preserve">The coupling with </w:t>
      </w:r>
      <w:r w:rsidR="00C954FD">
        <w:rPr>
          <w:rFonts w:cstheme="minorHAnsi"/>
          <w:lang w:val="en-US"/>
        </w:rPr>
        <w:t xml:space="preserve">a </w:t>
      </w:r>
      <w:r w:rsidR="005B6C76" w:rsidRPr="000F4007">
        <w:rPr>
          <w:rFonts w:cstheme="minorHAnsi"/>
          <w:lang w:val="en-US"/>
        </w:rPr>
        <w:t>c</w:t>
      </w:r>
      <w:r w:rsidR="00A17E6C" w:rsidRPr="000F4007">
        <w:rPr>
          <w:rFonts w:cstheme="minorHAnsi"/>
          <w:lang w:val="en-US"/>
        </w:rPr>
        <w:t xml:space="preserve">ell-based high-content screening technique </w:t>
      </w:r>
      <w:r w:rsidR="00C42126" w:rsidRPr="000F4007">
        <w:rPr>
          <w:rFonts w:cstheme="minorHAnsi"/>
          <w:lang w:val="en-US"/>
        </w:rPr>
        <w:t>builds</w:t>
      </w:r>
      <w:r w:rsidR="00A17E6C" w:rsidRPr="000F4007">
        <w:rPr>
          <w:rFonts w:cstheme="minorHAnsi"/>
          <w:lang w:val="en-US"/>
        </w:rPr>
        <w:t xml:space="preserve"> </w:t>
      </w:r>
      <w:r w:rsidR="00C9457E" w:rsidRPr="000F4007">
        <w:rPr>
          <w:rFonts w:cstheme="minorHAnsi"/>
          <w:lang w:val="en-US"/>
        </w:rPr>
        <w:t>a</w:t>
      </w:r>
      <w:r w:rsidR="002644B9" w:rsidRPr="000F4007">
        <w:rPr>
          <w:rFonts w:cstheme="minorHAnsi"/>
          <w:lang w:val="en-US"/>
        </w:rPr>
        <w:t xml:space="preserve"> reliable and robust drug screening system.</w:t>
      </w:r>
    </w:p>
    <w:p w14:paraId="0F1208A1" w14:textId="77777777" w:rsidR="00CA60F8" w:rsidRPr="000F4007" w:rsidRDefault="00CA60F8" w:rsidP="007B78B8">
      <w:pPr>
        <w:jc w:val="both"/>
        <w:rPr>
          <w:rFonts w:cstheme="minorHAnsi"/>
          <w:lang w:val="en-US"/>
        </w:rPr>
      </w:pPr>
    </w:p>
    <w:p w14:paraId="41E1BD63" w14:textId="1F4F6226" w:rsidR="005977D5" w:rsidRPr="000F4007" w:rsidRDefault="005977D5" w:rsidP="007B78B8">
      <w:pPr>
        <w:jc w:val="both"/>
        <w:rPr>
          <w:rFonts w:cstheme="minorHAnsi"/>
          <w:b/>
          <w:bCs/>
          <w:lang w:val="en-US"/>
        </w:rPr>
      </w:pPr>
      <w:r w:rsidRPr="000F4007">
        <w:rPr>
          <w:rFonts w:cstheme="minorHAnsi"/>
          <w:b/>
          <w:bCs/>
          <w:lang w:val="en-US"/>
        </w:rPr>
        <w:t>ABSTRACT:</w:t>
      </w:r>
    </w:p>
    <w:p w14:paraId="0C2B61F3" w14:textId="4A004A10" w:rsidR="006265E8" w:rsidRDefault="00AE3AEE" w:rsidP="007B78B8">
      <w:pPr>
        <w:jc w:val="both"/>
        <w:rPr>
          <w:rFonts w:cstheme="minorHAnsi"/>
          <w:lang w:val="en-US"/>
        </w:rPr>
      </w:pPr>
      <w:r>
        <w:rPr>
          <w:rFonts w:cstheme="minorHAnsi"/>
          <w:lang w:val="en-US"/>
        </w:rPr>
        <w:t>The main hurdle in developing d</w:t>
      </w:r>
      <w:r w:rsidR="004402A8" w:rsidRPr="000F4007">
        <w:rPr>
          <w:rFonts w:cstheme="minorHAnsi"/>
          <w:lang w:val="en-US"/>
        </w:rPr>
        <w:t xml:space="preserve">rug screening </w:t>
      </w:r>
      <w:r w:rsidR="00291030" w:rsidRPr="000F4007">
        <w:rPr>
          <w:rFonts w:cstheme="minorHAnsi"/>
          <w:lang w:val="en-US"/>
        </w:rPr>
        <w:t>techniques</w:t>
      </w:r>
      <w:r w:rsidR="004402A8" w:rsidRPr="000F4007">
        <w:rPr>
          <w:rFonts w:cstheme="minorHAnsi"/>
          <w:lang w:val="en-US"/>
        </w:rPr>
        <w:t xml:space="preserve"> </w:t>
      </w:r>
      <w:r>
        <w:rPr>
          <w:rFonts w:cstheme="minorHAnsi"/>
          <w:lang w:val="en-US"/>
        </w:rPr>
        <w:t>for</w:t>
      </w:r>
      <w:r w:rsidR="00C954FD" w:rsidRPr="000F4007">
        <w:rPr>
          <w:rFonts w:cstheme="minorHAnsi"/>
          <w:lang w:val="en-US"/>
        </w:rPr>
        <w:t xml:space="preserve"> </w:t>
      </w:r>
      <w:r w:rsidR="004402A8" w:rsidRPr="000F4007">
        <w:rPr>
          <w:rFonts w:cstheme="minorHAnsi"/>
          <w:lang w:val="en-US"/>
        </w:rPr>
        <w:t xml:space="preserve">assessing </w:t>
      </w:r>
      <w:r w:rsidR="00651614" w:rsidRPr="000F4007">
        <w:rPr>
          <w:rFonts w:cstheme="minorHAnsi"/>
          <w:lang w:val="en-US"/>
        </w:rPr>
        <w:t xml:space="preserve">the efficacy of </w:t>
      </w:r>
      <w:r w:rsidR="00F000A5" w:rsidRPr="000F4007">
        <w:rPr>
          <w:rFonts w:cstheme="minorHAnsi"/>
          <w:lang w:val="en-US"/>
        </w:rPr>
        <w:t>therapeutic</w:t>
      </w:r>
      <w:r w:rsidR="00651614" w:rsidRPr="000F4007">
        <w:rPr>
          <w:rFonts w:cstheme="minorHAnsi"/>
          <w:lang w:val="en-US"/>
        </w:rPr>
        <w:t xml:space="preserve"> strategies </w:t>
      </w:r>
      <w:r w:rsidR="002762D4" w:rsidRPr="000F4007">
        <w:rPr>
          <w:rFonts w:cstheme="minorHAnsi"/>
          <w:lang w:val="en-US"/>
        </w:rPr>
        <w:t xml:space="preserve">in complex diseases </w:t>
      </w:r>
      <w:r>
        <w:rPr>
          <w:rFonts w:cstheme="minorHAnsi"/>
          <w:lang w:val="en-US"/>
        </w:rPr>
        <w:t>is</w:t>
      </w:r>
      <w:r w:rsidR="00C954FD" w:rsidRPr="000F4007">
        <w:rPr>
          <w:rFonts w:cstheme="minorHAnsi"/>
          <w:lang w:val="en-US"/>
        </w:rPr>
        <w:t xml:space="preserve"> </w:t>
      </w:r>
      <w:r>
        <w:rPr>
          <w:rFonts w:cstheme="minorHAnsi"/>
          <w:lang w:val="en-US"/>
        </w:rPr>
        <w:t xml:space="preserve">striking a balance </w:t>
      </w:r>
      <w:r w:rsidR="00EE34FA" w:rsidRPr="000F4007">
        <w:rPr>
          <w:rFonts w:cstheme="minorHAnsi"/>
          <w:lang w:val="en-US"/>
        </w:rPr>
        <w:t xml:space="preserve">between </w:t>
      </w:r>
      <w:r w:rsidR="00EE34FA" w:rsidRPr="00B628C6">
        <w:rPr>
          <w:rFonts w:cstheme="minorHAnsi"/>
          <w:lang w:val="en-US"/>
        </w:rPr>
        <w:t>in vitro</w:t>
      </w:r>
      <w:r w:rsidR="00EE34FA" w:rsidRPr="000F4007">
        <w:rPr>
          <w:rFonts w:cstheme="minorHAnsi"/>
          <w:lang w:val="en-US"/>
        </w:rPr>
        <w:t xml:space="preserve"> simplification and </w:t>
      </w:r>
      <w:r w:rsidR="00C954FD">
        <w:rPr>
          <w:rFonts w:cstheme="minorHAnsi"/>
          <w:lang w:val="en-US"/>
        </w:rPr>
        <w:t>recreating</w:t>
      </w:r>
      <w:r w:rsidR="003977CC" w:rsidRPr="000F4007">
        <w:rPr>
          <w:rFonts w:cstheme="minorHAnsi"/>
          <w:lang w:val="en-US"/>
        </w:rPr>
        <w:t xml:space="preserve"> the complex </w:t>
      </w:r>
      <w:r w:rsidR="003977CC" w:rsidRPr="00B628C6">
        <w:rPr>
          <w:rFonts w:cstheme="minorHAnsi"/>
          <w:lang w:val="en-US"/>
        </w:rPr>
        <w:t>in vivo</w:t>
      </w:r>
      <w:r w:rsidR="003977CC" w:rsidRPr="000F4007">
        <w:rPr>
          <w:rFonts w:cstheme="minorHAnsi"/>
          <w:lang w:val="en-US"/>
        </w:rPr>
        <w:t xml:space="preserve"> environment</w:t>
      </w:r>
      <w:r>
        <w:rPr>
          <w:rFonts w:cstheme="minorHAnsi"/>
          <w:lang w:val="en-US"/>
        </w:rPr>
        <w:t xml:space="preserve">, </w:t>
      </w:r>
      <w:r w:rsidR="00A81CA4">
        <w:rPr>
          <w:rFonts w:cstheme="minorHAnsi"/>
          <w:lang w:val="en-US"/>
        </w:rPr>
        <w:t>along</w:t>
      </w:r>
      <w:r>
        <w:rPr>
          <w:rFonts w:cstheme="minorHAnsi"/>
          <w:lang w:val="en-US"/>
        </w:rPr>
        <w:t xml:space="preserve"> with </w:t>
      </w:r>
      <w:r w:rsidR="006E3054" w:rsidRPr="000F4007">
        <w:rPr>
          <w:rFonts w:cstheme="minorHAnsi"/>
          <w:lang w:val="en-US"/>
        </w:rPr>
        <w:t>the main aim</w:t>
      </w:r>
      <w:r w:rsidR="00790424" w:rsidRPr="000F4007">
        <w:rPr>
          <w:rFonts w:cstheme="minorHAnsi"/>
          <w:lang w:val="en-US"/>
        </w:rPr>
        <w:t>,</w:t>
      </w:r>
      <w:r w:rsidR="006E3054" w:rsidRPr="000F4007">
        <w:rPr>
          <w:rFonts w:cstheme="minorHAnsi"/>
          <w:lang w:val="en-US"/>
        </w:rPr>
        <w:t xml:space="preserve"> </w:t>
      </w:r>
      <w:r>
        <w:rPr>
          <w:rFonts w:cstheme="minorHAnsi"/>
          <w:lang w:val="en-US"/>
        </w:rPr>
        <w:t xml:space="preserve">shared by </w:t>
      </w:r>
      <w:r w:rsidR="006E3054" w:rsidRPr="000F4007">
        <w:rPr>
          <w:rFonts w:cstheme="minorHAnsi"/>
          <w:lang w:val="en-US"/>
        </w:rPr>
        <w:t xml:space="preserve">all </w:t>
      </w:r>
      <w:r w:rsidR="00992072" w:rsidRPr="000F4007">
        <w:rPr>
          <w:rFonts w:cstheme="minorHAnsi"/>
          <w:lang w:val="en-US"/>
        </w:rPr>
        <w:t>screening strategies</w:t>
      </w:r>
      <w:r>
        <w:rPr>
          <w:rFonts w:cstheme="minorHAnsi"/>
          <w:lang w:val="en-US"/>
        </w:rPr>
        <w:t xml:space="preserve">, of </w:t>
      </w:r>
      <w:r w:rsidR="00992072" w:rsidRPr="000F4007">
        <w:rPr>
          <w:rFonts w:cstheme="minorHAnsi"/>
          <w:lang w:val="en-US"/>
        </w:rPr>
        <w:t>obtain</w:t>
      </w:r>
      <w:r>
        <w:rPr>
          <w:rFonts w:cstheme="minorHAnsi"/>
          <w:lang w:val="en-US"/>
        </w:rPr>
        <w:t>ing</w:t>
      </w:r>
      <w:r w:rsidR="00992072" w:rsidRPr="000F4007">
        <w:rPr>
          <w:rFonts w:cstheme="minorHAnsi"/>
          <w:lang w:val="en-US"/>
        </w:rPr>
        <w:t xml:space="preserve"> robust and reliable data,</w:t>
      </w:r>
      <w:r w:rsidR="00CE1914" w:rsidRPr="000F4007">
        <w:rPr>
          <w:rFonts w:cstheme="minorHAnsi"/>
          <w:lang w:val="en-US"/>
        </w:rPr>
        <w:t xml:space="preserve"> highly</w:t>
      </w:r>
      <w:r w:rsidR="00992072" w:rsidRPr="000F4007">
        <w:rPr>
          <w:rFonts w:cstheme="minorHAnsi"/>
          <w:lang w:val="en-US"/>
        </w:rPr>
        <w:t xml:space="preserve"> </w:t>
      </w:r>
      <w:r w:rsidR="00333B34" w:rsidRPr="000F4007">
        <w:rPr>
          <w:rFonts w:cstheme="minorHAnsi"/>
          <w:lang w:val="en-US"/>
        </w:rPr>
        <w:t>predicti</w:t>
      </w:r>
      <w:r w:rsidR="00CE1914" w:rsidRPr="000F4007">
        <w:rPr>
          <w:rFonts w:cstheme="minorHAnsi"/>
          <w:lang w:val="en-US"/>
        </w:rPr>
        <w:t>ve</w:t>
      </w:r>
      <w:r w:rsidR="00790424" w:rsidRPr="000F4007">
        <w:rPr>
          <w:rFonts w:cstheme="minorHAnsi"/>
          <w:lang w:val="en-US"/>
        </w:rPr>
        <w:t xml:space="preserve"> for </w:t>
      </w:r>
      <w:r w:rsidR="00790424" w:rsidRPr="00B628C6">
        <w:rPr>
          <w:rFonts w:cstheme="minorHAnsi"/>
          <w:lang w:val="en-US"/>
        </w:rPr>
        <w:t>in vivo</w:t>
      </w:r>
      <w:r w:rsidR="00790424" w:rsidRPr="000F4007">
        <w:rPr>
          <w:rFonts w:cstheme="minorHAnsi"/>
          <w:lang w:val="en-US"/>
        </w:rPr>
        <w:t xml:space="preserve"> tra</w:t>
      </w:r>
      <w:r w:rsidR="00472077" w:rsidRPr="000F4007">
        <w:rPr>
          <w:rFonts w:cstheme="minorHAnsi"/>
          <w:lang w:val="en-US"/>
        </w:rPr>
        <w:t>n</w:t>
      </w:r>
      <w:r w:rsidR="00790424" w:rsidRPr="000F4007">
        <w:rPr>
          <w:rFonts w:cstheme="minorHAnsi"/>
          <w:lang w:val="en-US"/>
        </w:rPr>
        <w:t>slation</w:t>
      </w:r>
      <w:r w:rsidR="006265E8" w:rsidRPr="000F4007">
        <w:rPr>
          <w:rFonts w:cstheme="minorHAnsi"/>
          <w:lang w:val="en-US"/>
        </w:rPr>
        <w:t>.</w:t>
      </w:r>
    </w:p>
    <w:p w14:paraId="0826313E" w14:textId="77777777" w:rsidR="002365E8" w:rsidRPr="000F4007" w:rsidRDefault="002365E8" w:rsidP="007B78B8">
      <w:pPr>
        <w:jc w:val="both"/>
        <w:rPr>
          <w:rFonts w:cstheme="minorHAnsi"/>
          <w:lang w:val="en-US"/>
        </w:rPr>
      </w:pPr>
    </w:p>
    <w:p w14:paraId="775958BA" w14:textId="2C890F5D" w:rsidR="0073032C" w:rsidRDefault="00D35DF8" w:rsidP="007B78B8">
      <w:pPr>
        <w:jc w:val="both"/>
        <w:rPr>
          <w:rFonts w:cstheme="minorHAnsi"/>
          <w:lang w:val="en-US"/>
        </w:rPr>
      </w:pPr>
      <w:r w:rsidRPr="000F4007">
        <w:rPr>
          <w:rFonts w:cstheme="minorHAnsi"/>
          <w:lang w:val="en-US"/>
        </w:rPr>
        <w:t>In the field of demyelinating diseases, t</w:t>
      </w:r>
      <w:r w:rsidR="00623CC9" w:rsidRPr="000F4007">
        <w:rPr>
          <w:rFonts w:cstheme="minorHAnsi"/>
          <w:lang w:val="en-US"/>
        </w:rPr>
        <w:t xml:space="preserve">he majority of </w:t>
      </w:r>
      <w:r w:rsidRPr="000F4007">
        <w:rPr>
          <w:rFonts w:cstheme="minorHAnsi"/>
          <w:lang w:val="en-US"/>
        </w:rPr>
        <w:t xml:space="preserve">drug screening strategies are based on </w:t>
      </w:r>
      <w:r w:rsidR="00AC403D" w:rsidRPr="000F4007">
        <w:rPr>
          <w:rFonts w:cstheme="minorHAnsi"/>
          <w:lang w:val="en-US"/>
        </w:rPr>
        <w:t xml:space="preserve">immortalized </w:t>
      </w:r>
      <w:r w:rsidRPr="000F4007">
        <w:rPr>
          <w:rFonts w:cstheme="minorHAnsi"/>
          <w:lang w:val="en-US"/>
        </w:rPr>
        <w:t>cell lines</w:t>
      </w:r>
      <w:r w:rsidR="00AC403D" w:rsidRPr="000F4007">
        <w:rPr>
          <w:rFonts w:cstheme="minorHAnsi"/>
          <w:lang w:val="en-US"/>
        </w:rPr>
        <w:t xml:space="preserve"> or pure cultures of isolated</w:t>
      </w:r>
      <w:r w:rsidR="00D56ED7" w:rsidRPr="000F4007">
        <w:rPr>
          <w:rFonts w:cstheme="minorHAnsi"/>
          <w:lang w:val="en-US"/>
        </w:rPr>
        <w:t xml:space="preserve"> primary</w:t>
      </w:r>
      <w:r w:rsidR="00AC403D" w:rsidRPr="000F4007">
        <w:rPr>
          <w:rFonts w:cstheme="minorHAnsi"/>
          <w:lang w:val="en-US"/>
        </w:rPr>
        <w:t xml:space="preserve"> oligodendrocyte</w:t>
      </w:r>
      <w:r w:rsidR="00D668BA">
        <w:rPr>
          <w:rFonts w:cstheme="minorHAnsi"/>
          <w:lang w:val="en-US"/>
        </w:rPr>
        <w:t xml:space="preserve"> </w:t>
      </w:r>
      <w:r w:rsidR="00AC403D" w:rsidRPr="000F4007">
        <w:rPr>
          <w:rFonts w:cstheme="minorHAnsi"/>
          <w:lang w:val="en-US"/>
        </w:rPr>
        <w:t>precursor cells (OPCs)</w:t>
      </w:r>
      <w:r w:rsidR="002F4947" w:rsidRPr="000F4007">
        <w:rPr>
          <w:rFonts w:cstheme="minorHAnsi"/>
          <w:lang w:val="en-US"/>
        </w:rPr>
        <w:t xml:space="preserve"> from newborn animals</w:t>
      </w:r>
      <w:r w:rsidR="00B9720E" w:rsidRPr="000F4007">
        <w:rPr>
          <w:rFonts w:cstheme="minorHAnsi"/>
          <w:lang w:val="en-US"/>
        </w:rPr>
        <w:t xml:space="preserve">, leading to strong biases </w:t>
      </w:r>
      <w:r w:rsidR="00103BB7">
        <w:rPr>
          <w:rFonts w:cstheme="minorHAnsi"/>
          <w:lang w:val="en-US"/>
        </w:rPr>
        <w:t xml:space="preserve">due to the </w:t>
      </w:r>
      <w:r w:rsidR="00B9720E" w:rsidRPr="000F4007">
        <w:rPr>
          <w:rFonts w:cstheme="minorHAnsi"/>
          <w:lang w:val="en-US"/>
        </w:rPr>
        <w:t>lack</w:t>
      </w:r>
      <w:r w:rsidR="009973EB">
        <w:rPr>
          <w:rFonts w:cstheme="minorHAnsi"/>
          <w:lang w:val="en-US"/>
        </w:rPr>
        <w:t xml:space="preserve"> of </w:t>
      </w:r>
      <w:r w:rsidR="009973EB" w:rsidRPr="000F4007">
        <w:rPr>
          <w:rFonts w:cstheme="minorHAnsi"/>
          <w:lang w:val="en-US"/>
        </w:rPr>
        <w:t>age-related differences</w:t>
      </w:r>
      <w:r w:rsidR="009973EB">
        <w:rPr>
          <w:rFonts w:cstheme="minorHAnsi"/>
          <w:lang w:val="en-US"/>
        </w:rPr>
        <w:t xml:space="preserve"> and of any </w:t>
      </w:r>
      <w:r w:rsidR="00B9720E" w:rsidRPr="000F4007">
        <w:rPr>
          <w:rFonts w:cstheme="minorHAnsi"/>
          <w:lang w:val="en-US"/>
        </w:rPr>
        <w:t xml:space="preserve">real </w:t>
      </w:r>
      <w:r w:rsidR="00103BB7">
        <w:rPr>
          <w:rFonts w:cstheme="minorHAnsi"/>
          <w:lang w:val="en-US"/>
        </w:rPr>
        <w:t>pathological</w:t>
      </w:r>
      <w:r w:rsidR="00103BB7" w:rsidRPr="000F4007">
        <w:rPr>
          <w:rFonts w:cstheme="minorHAnsi"/>
          <w:lang w:val="en-US"/>
        </w:rPr>
        <w:t xml:space="preserve"> </w:t>
      </w:r>
      <w:r w:rsidR="00B9720E" w:rsidRPr="000F4007">
        <w:rPr>
          <w:rFonts w:cstheme="minorHAnsi"/>
          <w:lang w:val="en-US"/>
        </w:rPr>
        <w:t>condition or complexity</w:t>
      </w:r>
      <w:r w:rsidR="00824C2E" w:rsidRPr="000F4007">
        <w:rPr>
          <w:rFonts w:cstheme="minorHAnsi"/>
          <w:lang w:val="en-US"/>
        </w:rPr>
        <w:t>.</w:t>
      </w:r>
    </w:p>
    <w:p w14:paraId="211F3582" w14:textId="77777777" w:rsidR="002365E8" w:rsidRPr="000F4007" w:rsidRDefault="002365E8" w:rsidP="007B78B8">
      <w:pPr>
        <w:jc w:val="both"/>
        <w:rPr>
          <w:rFonts w:cstheme="minorHAnsi"/>
          <w:lang w:val="en-US"/>
        </w:rPr>
      </w:pPr>
    </w:p>
    <w:p w14:paraId="39ADD347" w14:textId="7DE1D740" w:rsidR="001E51D7" w:rsidRDefault="00950928" w:rsidP="007B78B8">
      <w:pPr>
        <w:jc w:val="both"/>
        <w:rPr>
          <w:rFonts w:cstheme="minorHAnsi"/>
          <w:lang w:val="en-US"/>
        </w:rPr>
      </w:pPr>
      <w:r w:rsidRPr="000F4007">
        <w:rPr>
          <w:rFonts w:cstheme="minorHAnsi"/>
          <w:lang w:val="en-US"/>
        </w:rPr>
        <w:t xml:space="preserve">Here we show </w:t>
      </w:r>
      <w:r w:rsidR="00F06AE1" w:rsidRPr="000F4007">
        <w:rPr>
          <w:rFonts w:cstheme="minorHAnsi"/>
          <w:lang w:val="en-US"/>
        </w:rPr>
        <w:t>the setup of a</w:t>
      </w:r>
      <w:r w:rsidR="0002528E" w:rsidRPr="000F4007">
        <w:rPr>
          <w:rFonts w:cstheme="minorHAnsi"/>
          <w:lang w:val="en-US"/>
        </w:rPr>
        <w:t xml:space="preserve">n </w:t>
      </w:r>
      <w:r w:rsidR="0002528E" w:rsidRPr="00B628C6">
        <w:rPr>
          <w:rFonts w:cstheme="minorHAnsi"/>
          <w:lang w:val="en-US"/>
        </w:rPr>
        <w:t>in vitro</w:t>
      </w:r>
      <w:r w:rsidR="0002528E" w:rsidRPr="000F4007">
        <w:rPr>
          <w:rFonts w:cstheme="minorHAnsi"/>
          <w:lang w:val="en-US"/>
        </w:rPr>
        <w:t xml:space="preserve"> system aimed </w:t>
      </w:r>
      <w:r w:rsidR="00122239">
        <w:rPr>
          <w:rFonts w:cstheme="minorHAnsi"/>
          <w:lang w:val="en-US"/>
        </w:rPr>
        <w:t>at</w:t>
      </w:r>
      <w:r w:rsidR="00122239" w:rsidRPr="000F4007">
        <w:rPr>
          <w:rFonts w:cstheme="minorHAnsi"/>
          <w:lang w:val="en-US"/>
        </w:rPr>
        <w:t xml:space="preserve"> </w:t>
      </w:r>
      <w:r w:rsidR="0002528E" w:rsidRPr="000F4007">
        <w:rPr>
          <w:rFonts w:cstheme="minorHAnsi"/>
          <w:lang w:val="en-US"/>
        </w:rPr>
        <w:t>model</w:t>
      </w:r>
      <w:r w:rsidR="00122239">
        <w:rPr>
          <w:rFonts w:cstheme="minorHAnsi"/>
          <w:lang w:val="en-US"/>
        </w:rPr>
        <w:t>ing</w:t>
      </w:r>
      <w:r w:rsidR="0002528E" w:rsidRPr="000F4007">
        <w:rPr>
          <w:rFonts w:cstheme="minorHAnsi"/>
          <w:lang w:val="en-US"/>
        </w:rPr>
        <w:t xml:space="preserve"> </w:t>
      </w:r>
      <w:r w:rsidR="00122239">
        <w:rPr>
          <w:rFonts w:cstheme="minorHAnsi"/>
          <w:lang w:val="en-US"/>
        </w:rPr>
        <w:t xml:space="preserve">the </w:t>
      </w:r>
      <w:r w:rsidR="0002528E" w:rsidRPr="000F4007">
        <w:rPr>
          <w:rFonts w:cstheme="minorHAnsi"/>
          <w:lang w:val="en-US"/>
        </w:rPr>
        <w:t xml:space="preserve">physiological differentiation/maturation of </w:t>
      </w:r>
      <w:r w:rsidR="00821A8D" w:rsidRPr="000F4007">
        <w:rPr>
          <w:rFonts w:cstheme="minorHAnsi"/>
          <w:lang w:val="en-US"/>
        </w:rPr>
        <w:t xml:space="preserve">neural stem cell (NSC)-derived </w:t>
      </w:r>
      <w:r w:rsidR="005B7406" w:rsidRPr="000F4007">
        <w:rPr>
          <w:rFonts w:cstheme="minorHAnsi"/>
          <w:lang w:val="en-US"/>
        </w:rPr>
        <w:t>OPC</w:t>
      </w:r>
      <w:r w:rsidR="00122239">
        <w:rPr>
          <w:rFonts w:cstheme="minorHAnsi"/>
          <w:lang w:val="en-US"/>
        </w:rPr>
        <w:t>s</w:t>
      </w:r>
      <w:r w:rsidR="0002528E" w:rsidRPr="000F4007">
        <w:rPr>
          <w:rFonts w:cstheme="minorHAnsi"/>
          <w:lang w:val="en-US"/>
        </w:rPr>
        <w:t xml:space="preserve">, </w:t>
      </w:r>
      <w:r w:rsidR="00DD7F30" w:rsidRPr="000F4007">
        <w:rPr>
          <w:rFonts w:cstheme="minorHAnsi"/>
          <w:lang w:val="en-US"/>
        </w:rPr>
        <w:t>easily manipulated to</w:t>
      </w:r>
      <w:r w:rsidR="00F760CB" w:rsidRPr="000F4007">
        <w:rPr>
          <w:rFonts w:cstheme="minorHAnsi"/>
          <w:lang w:val="en-US"/>
        </w:rPr>
        <w:t xml:space="preserve"> </w:t>
      </w:r>
      <w:r w:rsidR="00DD7F30" w:rsidRPr="000F4007">
        <w:rPr>
          <w:rFonts w:cstheme="minorHAnsi"/>
          <w:lang w:val="en-US"/>
        </w:rPr>
        <w:t>mimic</w:t>
      </w:r>
      <w:r w:rsidR="00F760CB" w:rsidRPr="000F4007">
        <w:rPr>
          <w:rFonts w:cstheme="minorHAnsi"/>
          <w:lang w:val="en-US"/>
        </w:rPr>
        <w:t xml:space="preserve"> pathological conditions typical of demyelinating </w:t>
      </w:r>
      <w:r w:rsidR="000731DD" w:rsidRPr="000F4007">
        <w:rPr>
          <w:rFonts w:cstheme="minorHAnsi"/>
          <w:lang w:val="en-US"/>
        </w:rPr>
        <w:t>diseases</w:t>
      </w:r>
      <w:r w:rsidR="00B146B1" w:rsidRPr="000F4007">
        <w:rPr>
          <w:rFonts w:cstheme="minorHAnsi"/>
          <w:lang w:val="en-US"/>
        </w:rPr>
        <w:t xml:space="preserve">. </w:t>
      </w:r>
      <w:r w:rsidR="00821A8D" w:rsidRPr="000F4007">
        <w:rPr>
          <w:rFonts w:cstheme="minorHAnsi"/>
          <w:lang w:val="en-US"/>
        </w:rPr>
        <w:t>Moreover, t</w:t>
      </w:r>
      <w:r w:rsidR="00196FC7" w:rsidRPr="000F4007">
        <w:rPr>
          <w:rFonts w:cstheme="minorHAnsi"/>
          <w:lang w:val="en-US"/>
        </w:rPr>
        <w:t>he method include</w:t>
      </w:r>
      <w:r w:rsidR="00060271" w:rsidRPr="000F4007">
        <w:rPr>
          <w:rFonts w:cstheme="minorHAnsi"/>
          <w:lang w:val="en-US"/>
        </w:rPr>
        <w:t>s</w:t>
      </w:r>
      <w:r w:rsidR="00196FC7" w:rsidRPr="000F4007">
        <w:rPr>
          <w:rFonts w:cstheme="minorHAnsi"/>
          <w:lang w:val="en-US"/>
        </w:rPr>
        <w:t xml:space="preserve"> </w:t>
      </w:r>
      <w:r w:rsidR="00A25322" w:rsidRPr="000F4007">
        <w:rPr>
          <w:rFonts w:cstheme="minorHAnsi"/>
          <w:lang w:val="en-US"/>
        </w:rPr>
        <w:t>isolation</w:t>
      </w:r>
      <w:r w:rsidR="00196FC7" w:rsidRPr="000F4007">
        <w:rPr>
          <w:rFonts w:cstheme="minorHAnsi"/>
          <w:lang w:val="en-US"/>
        </w:rPr>
        <w:t xml:space="preserve"> from fetal </w:t>
      </w:r>
      <w:r w:rsidR="00122239">
        <w:rPr>
          <w:rFonts w:cstheme="minorHAnsi"/>
          <w:lang w:val="en-US"/>
        </w:rPr>
        <w:t>and</w:t>
      </w:r>
      <w:r w:rsidR="00122239" w:rsidRPr="000F4007">
        <w:rPr>
          <w:rFonts w:cstheme="minorHAnsi"/>
          <w:lang w:val="en-US"/>
        </w:rPr>
        <w:t xml:space="preserve"> </w:t>
      </w:r>
      <w:r w:rsidR="00196FC7" w:rsidRPr="000F4007">
        <w:rPr>
          <w:rFonts w:cstheme="minorHAnsi"/>
          <w:lang w:val="en-US"/>
        </w:rPr>
        <w:t>adult brain</w:t>
      </w:r>
      <w:r w:rsidR="00122239">
        <w:rPr>
          <w:rFonts w:cstheme="minorHAnsi"/>
          <w:lang w:val="en-US"/>
        </w:rPr>
        <w:t>s</w:t>
      </w:r>
      <w:r w:rsidR="00060271" w:rsidRPr="000F4007">
        <w:rPr>
          <w:rFonts w:cstheme="minorHAnsi"/>
          <w:lang w:val="en-US"/>
        </w:rPr>
        <w:t xml:space="preserve">, </w:t>
      </w:r>
      <w:r w:rsidR="00787D88">
        <w:rPr>
          <w:rFonts w:cstheme="minorHAnsi"/>
          <w:lang w:val="en-US"/>
        </w:rPr>
        <w:t>giving</w:t>
      </w:r>
      <w:r w:rsidR="00787D88" w:rsidRPr="000F4007">
        <w:rPr>
          <w:rFonts w:cstheme="minorHAnsi"/>
          <w:lang w:val="en-US"/>
        </w:rPr>
        <w:t xml:space="preserve"> </w:t>
      </w:r>
      <w:r w:rsidR="00060271" w:rsidRPr="000F4007">
        <w:rPr>
          <w:rFonts w:cstheme="minorHAnsi"/>
          <w:lang w:val="en-US"/>
        </w:rPr>
        <w:t xml:space="preserve">a </w:t>
      </w:r>
      <w:r w:rsidR="00787D88" w:rsidRPr="000F4007">
        <w:rPr>
          <w:rFonts w:cstheme="minorHAnsi"/>
          <w:lang w:val="en-US"/>
        </w:rPr>
        <w:t xml:space="preserve">system </w:t>
      </w:r>
      <w:r w:rsidR="00787D88">
        <w:rPr>
          <w:rFonts w:cstheme="minorHAnsi"/>
          <w:lang w:val="en-US"/>
        </w:rPr>
        <w:t xml:space="preserve">which </w:t>
      </w:r>
      <w:r w:rsidR="00060271" w:rsidRPr="000F4007">
        <w:rPr>
          <w:rFonts w:cstheme="minorHAnsi"/>
          <w:lang w:val="en-US"/>
        </w:rPr>
        <w:t>dynamically differentiat</w:t>
      </w:r>
      <w:r w:rsidR="00787D88">
        <w:rPr>
          <w:rFonts w:cstheme="minorHAnsi"/>
          <w:lang w:val="en-US"/>
        </w:rPr>
        <w:t>es</w:t>
      </w:r>
      <w:r w:rsidR="00060271" w:rsidRPr="000F4007">
        <w:rPr>
          <w:rFonts w:cstheme="minorHAnsi"/>
          <w:lang w:val="en-US"/>
        </w:rPr>
        <w:t xml:space="preserve"> from OPCs to mature oligodendrocytes (OLs) in a spontaneous co-culture </w:t>
      </w:r>
      <w:r w:rsidR="00787D88">
        <w:rPr>
          <w:rFonts w:cstheme="minorHAnsi"/>
          <w:lang w:val="en-US"/>
        </w:rPr>
        <w:t xml:space="preserve">which also includes </w:t>
      </w:r>
      <w:r w:rsidR="00060271" w:rsidRPr="000F4007">
        <w:rPr>
          <w:rFonts w:cstheme="minorHAnsi"/>
          <w:lang w:val="en-US"/>
        </w:rPr>
        <w:t>astrocytes.</w:t>
      </w:r>
      <w:r w:rsidR="002D4F94" w:rsidRPr="000F4007">
        <w:rPr>
          <w:rFonts w:cstheme="minorHAnsi"/>
          <w:lang w:val="en-US"/>
        </w:rPr>
        <w:t xml:space="preserve"> This </w:t>
      </w:r>
      <w:r w:rsidR="00E16BFB" w:rsidRPr="000F4007">
        <w:rPr>
          <w:rFonts w:cstheme="minorHAnsi"/>
          <w:lang w:val="en-US"/>
        </w:rPr>
        <w:t>model</w:t>
      </w:r>
      <w:r w:rsidR="002D4F94" w:rsidRPr="000F4007">
        <w:rPr>
          <w:rFonts w:cstheme="minorHAnsi"/>
          <w:lang w:val="en-US"/>
        </w:rPr>
        <w:t xml:space="preserve"> physiologically resembl</w:t>
      </w:r>
      <w:r w:rsidR="00E16BFB" w:rsidRPr="000F4007">
        <w:rPr>
          <w:rFonts w:cstheme="minorHAnsi"/>
          <w:lang w:val="en-US"/>
        </w:rPr>
        <w:t>es</w:t>
      </w:r>
      <w:r w:rsidR="002D4F94" w:rsidRPr="000F4007">
        <w:rPr>
          <w:rFonts w:cstheme="minorHAnsi"/>
          <w:lang w:val="en-US"/>
        </w:rPr>
        <w:t xml:space="preserve"> the thyroid hormone-mediated myelination and myelin repair process</w:t>
      </w:r>
      <w:r w:rsidR="00591437" w:rsidRPr="000F4007">
        <w:rPr>
          <w:rFonts w:cstheme="minorHAnsi"/>
          <w:lang w:val="en-US"/>
        </w:rPr>
        <w:t>, allowing the addition of pathological interferents</w:t>
      </w:r>
      <w:r w:rsidR="00F02E23">
        <w:rPr>
          <w:rFonts w:cstheme="minorHAnsi"/>
          <w:lang w:val="en-US"/>
        </w:rPr>
        <w:t xml:space="preserve"> which</w:t>
      </w:r>
      <w:r w:rsidR="007D0DF9" w:rsidRPr="000F4007">
        <w:rPr>
          <w:rFonts w:cstheme="minorHAnsi"/>
          <w:lang w:val="en-US"/>
        </w:rPr>
        <w:t xml:space="preserve"> model </w:t>
      </w:r>
      <w:r w:rsidR="00DD7F30" w:rsidRPr="000F4007">
        <w:rPr>
          <w:rFonts w:cstheme="minorHAnsi"/>
          <w:lang w:val="en-US"/>
        </w:rPr>
        <w:t>disease</w:t>
      </w:r>
      <w:r w:rsidR="007D0DF9" w:rsidRPr="000F4007">
        <w:rPr>
          <w:rFonts w:cstheme="minorHAnsi"/>
          <w:lang w:val="en-US"/>
        </w:rPr>
        <w:t xml:space="preserve"> mechanisms.</w:t>
      </w:r>
      <w:r w:rsidR="000B0066" w:rsidRPr="000F4007">
        <w:rPr>
          <w:rFonts w:cstheme="minorHAnsi"/>
          <w:lang w:val="en-US"/>
        </w:rPr>
        <w:t xml:space="preserve"> </w:t>
      </w:r>
      <w:r w:rsidR="00357B40">
        <w:rPr>
          <w:rFonts w:cstheme="minorHAnsi"/>
          <w:lang w:val="en-US"/>
        </w:rPr>
        <w:t xml:space="preserve">We </w:t>
      </w:r>
      <w:r w:rsidR="000B0066" w:rsidRPr="000F4007">
        <w:rPr>
          <w:rFonts w:cstheme="minorHAnsi"/>
          <w:lang w:val="en-US"/>
        </w:rPr>
        <w:t xml:space="preserve">show how to </w:t>
      </w:r>
      <w:r w:rsidR="003F046A" w:rsidRPr="000F4007">
        <w:rPr>
          <w:rFonts w:cstheme="minorHAnsi"/>
          <w:lang w:val="en-US"/>
        </w:rPr>
        <w:t>mimic the two main components of demyelinating disease</w:t>
      </w:r>
      <w:r w:rsidR="00560C0B">
        <w:rPr>
          <w:rFonts w:cstheme="minorHAnsi"/>
          <w:lang w:val="en-US"/>
        </w:rPr>
        <w:t>s</w:t>
      </w:r>
      <w:r w:rsidR="00555DB0">
        <w:rPr>
          <w:rFonts w:cstheme="minorHAnsi"/>
          <w:lang w:val="en-US"/>
        </w:rPr>
        <w:t xml:space="preserve"> (</w:t>
      </w:r>
      <w:r w:rsidR="00DD7F30" w:rsidRPr="000F4007">
        <w:rPr>
          <w:rFonts w:cstheme="minorHAnsi"/>
          <w:lang w:val="en-US"/>
        </w:rPr>
        <w:t>i.e.</w:t>
      </w:r>
      <w:r w:rsidR="002365E8">
        <w:rPr>
          <w:rFonts w:cstheme="minorHAnsi"/>
          <w:lang w:val="en-US"/>
        </w:rPr>
        <w:t>,</w:t>
      </w:r>
      <w:r w:rsidR="003F046A" w:rsidRPr="000F4007">
        <w:rPr>
          <w:rFonts w:cstheme="minorHAnsi"/>
          <w:lang w:val="en-US"/>
        </w:rPr>
        <w:t xml:space="preserve"> hypoxia/ischemia and inflammation</w:t>
      </w:r>
      <w:r w:rsidR="00555DB0">
        <w:rPr>
          <w:rFonts w:cstheme="minorHAnsi"/>
          <w:lang w:val="en-US"/>
        </w:rPr>
        <w:t>)</w:t>
      </w:r>
      <w:r w:rsidR="003F046A" w:rsidRPr="000F4007">
        <w:rPr>
          <w:rFonts w:cstheme="minorHAnsi"/>
          <w:lang w:val="en-US"/>
        </w:rPr>
        <w:t xml:space="preserve">, </w:t>
      </w:r>
      <w:r w:rsidR="00EF6571">
        <w:rPr>
          <w:rFonts w:cstheme="minorHAnsi"/>
          <w:lang w:val="en-US"/>
        </w:rPr>
        <w:t>recreating</w:t>
      </w:r>
      <w:r w:rsidR="00EF6571" w:rsidRPr="000F4007">
        <w:rPr>
          <w:rFonts w:cstheme="minorHAnsi"/>
          <w:lang w:val="en-US"/>
        </w:rPr>
        <w:t xml:space="preserve"> </w:t>
      </w:r>
      <w:r w:rsidR="00AB0B2C" w:rsidRPr="000F4007">
        <w:rPr>
          <w:rFonts w:cstheme="minorHAnsi"/>
          <w:lang w:val="en-US"/>
        </w:rPr>
        <w:t xml:space="preserve">their effect on developmental myelination and </w:t>
      </w:r>
      <w:r w:rsidR="002E1A32" w:rsidRPr="000F4007">
        <w:rPr>
          <w:rFonts w:cstheme="minorHAnsi"/>
          <w:lang w:val="en-US"/>
        </w:rPr>
        <w:lastRenderedPageBreak/>
        <w:t>adult myelin repair</w:t>
      </w:r>
      <w:r w:rsidR="00B82CB5">
        <w:rPr>
          <w:rFonts w:cstheme="minorHAnsi"/>
          <w:lang w:val="en-US"/>
        </w:rPr>
        <w:t xml:space="preserve"> and</w:t>
      </w:r>
      <w:r w:rsidR="00B82CB5" w:rsidRPr="000F4007">
        <w:rPr>
          <w:rFonts w:cstheme="minorHAnsi"/>
          <w:lang w:val="en-US"/>
        </w:rPr>
        <w:t xml:space="preserve"> </w:t>
      </w:r>
      <w:r w:rsidR="00886E14" w:rsidRPr="000F4007">
        <w:rPr>
          <w:rFonts w:cstheme="minorHAnsi"/>
          <w:lang w:val="en-US"/>
        </w:rPr>
        <w:t>taking all the cell component</w:t>
      </w:r>
      <w:r w:rsidR="008449AE" w:rsidRPr="000F4007">
        <w:rPr>
          <w:rFonts w:cstheme="minorHAnsi"/>
          <w:lang w:val="en-US"/>
        </w:rPr>
        <w:t>s</w:t>
      </w:r>
      <w:r w:rsidR="00886E14" w:rsidRPr="000F4007">
        <w:rPr>
          <w:rFonts w:cstheme="minorHAnsi"/>
          <w:lang w:val="en-US"/>
        </w:rPr>
        <w:t xml:space="preserve"> of the system </w:t>
      </w:r>
      <w:r w:rsidR="00A31920" w:rsidRPr="000F4007">
        <w:rPr>
          <w:rFonts w:cstheme="minorHAnsi"/>
          <w:lang w:val="en-US"/>
        </w:rPr>
        <w:t xml:space="preserve">into account </w:t>
      </w:r>
      <w:r w:rsidR="00A31920">
        <w:rPr>
          <w:rFonts w:cstheme="minorHAnsi"/>
          <w:lang w:val="en-US"/>
        </w:rPr>
        <w:t xml:space="preserve">throughout, </w:t>
      </w:r>
      <w:r w:rsidR="008449AE" w:rsidRPr="000F4007">
        <w:rPr>
          <w:rFonts w:cstheme="minorHAnsi"/>
          <w:lang w:val="en-US"/>
        </w:rPr>
        <w:t xml:space="preserve">while </w:t>
      </w:r>
      <w:r w:rsidR="00886E14" w:rsidRPr="000F4007">
        <w:rPr>
          <w:rFonts w:cstheme="minorHAnsi"/>
          <w:lang w:val="en-US"/>
        </w:rPr>
        <w:t>focusing on differentiating OPCs</w:t>
      </w:r>
      <w:r w:rsidR="002E1A32" w:rsidRPr="000F4007">
        <w:rPr>
          <w:rFonts w:cstheme="minorHAnsi"/>
          <w:lang w:val="en-US"/>
        </w:rPr>
        <w:t>.</w:t>
      </w:r>
    </w:p>
    <w:p w14:paraId="283DC4A2" w14:textId="77777777" w:rsidR="002365E8" w:rsidRPr="000F4007" w:rsidRDefault="002365E8" w:rsidP="007B78B8">
      <w:pPr>
        <w:jc w:val="both"/>
        <w:rPr>
          <w:rFonts w:cstheme="minorHAnsi"/>
          <w:lang w:val="en-US"/>
        </w:rPr>
      </w:pPr>
    </w:p>
    <w:p w14:paraId="5C8F206F" w14:textId="78FCBC20" w:rsidR="007E5FF2" w:rsidRPr="000F4007" w:rsidRDefault="007E5FF2" w:rsidP="007B78B8">
      <w:pPr>
        <w:jc w:val="both"/>
        <w:rPr>
          <w:rFonts w:cstheme="minorHAnsi"/>
          <w:lang w:val="en-US"/>
        </w:rPr>
      </w:pPr>
      <w:r w:rsidRPr="000F4007">
        <w:rPr>
          <w:rFonts w:cstheme="minorHAnsi"/>
          <w:lang w:val="en-US"/>
        </w:rPr>
        <w:t xml:space="preserve">This </w:t>
      </w:r>
      <w:r w:rsidR="00C84019" w:rsidRPr="000F4007">
        <w:rPr>
          <w:rFonts w:cstheme="minorHAnsi"/>
          <w:lang w:val="en-US"/>
        </w:rPr>
        <w:t>spontaneous mixed</w:t>
      </w:r>
      <w:r w:rsidRPr="000F4007">
        <w:rPr>
          <w:rFonts w:cstheme="minorHAnsi"/>
          <w:lang w:val="en-US"/>
        </w:rPr>
        <w:t xml:space="preserve"> model, coupled with cell-based high-content screening technologies, allows the development of a robust and reliable drug screening system for therapeutic strategies aimed </w:t>
      </w:r>
      <w:r w:rsidR="00A069C1">
        <w:rPr>
          <w:rFonts w:cstheme="minorHAnsi"/>
          <w:lang w:val="en-US"/>
        </w:rPr>
        <w:t>at</w:t>
      </w:r>
      <w:r w:rsidR="00A069C1" w:rsidRPr="000F4007">
        <w:rPr>
          <w:rFonts w:cstheme="minorHAnsi"/>
          <w:lang w:val="en-US"/>
        </w:rPr>
        <w:t xml:space="preserve"> </w:t>
      </w:r>
      <w:r w:rsidR="0023311F">
        <w:rPr>
          <w:rFonts w:cstheme="minorHAnsi"/>
          <w:lang w:val="en-US"/>
        </w:rPr>
        <w:t>combating</w:t>
      </w:r>
      <w:r w:rsidR="0023311F" w:rsidRPr="000F4007">
        <w:rPr>
          <w:rFonts w:cstheme="minorHAnsi"/>
          <w:lang w:val="en-US"/>
        </w:rPr>
        <w:t xml:space="preserve"> </w:t>
      </w:r>
      <w:r w:rsidR="00D232D4" w:rsidRPr="000F4007">
        <w:rPr>
          <w:rFonts w:cstheme="minorHAnsi"/>
          <w:lang w:val="en-US"/>
        </w:rPr>
        <w:t xml:space="preserve">the pathological processes </w:t>
      </w:r>
      <w:r w:rsidR="00D02131">
        <w:rPr>
          <w:rFonts w:cstheme="minorHAnsi"/>
          <w:lang w:val="en-US"/>
        </w:rPr>
        <w:t xml:space="preserve">involved in </w:t>
      </w:r>
      <w:r w:rsidR="00D02131" w:rsidRPr="000F4007">
        <w:rPr>
          <w:rFonts w:cstheme="minorHAnsi"/>
          <w:lang w:val="en-US"/>
        </w:rPr>
        <w:t xml:space="preserve">demyelination </w:t>
      </w:r>
      <w:r w:rsidR="00D232D4" w:rsidRPr="000F4007">
        <w:rPr>
          <w:rFonts w:cstheme="minorHAnsi"/>
          <w:lang w:val="en-US"/>
        </w:rPr>
        <w:t xml:space="preserve">and </w:t>
      </w:r>
      <w:r w:rsidR="00D02131">
        <w:rPr>
          <w:rFonts w:cstheme="minorHAnsi"/>
          <w:lang w:val="en-US"/>
        </w:rPr>
        <w:t xml:space="preserve">at </w:t>
      </w:r>
      <w:r w:rsidR="00D232D4" w:rsidRPr="000F4007">
        <w:rPr>
          <w:rFonts w:cstheme="minorHAnsi"/>
          <w:lang w:val="en-US"/>
        </w:rPr>
        <w:t>induc</w:t>
      </w:r>
      <w:r w:rsidR="00A069C1">
        <w:rPr>
          <w:rFonts w:cstheme="minorHAnsi"/>
          <w:lang w:val="en-US"/>
        </w:rPr>
        <w:t>ing</w:t>
      </w:r>
      <w:r w:rsidR="00D232D4" w:rsidRPr="000F4007">
        <w:rPr>
          <w:rFonts w:cstheme="minorHAnsi"/>
          <w:lang w:val="en-US"/>
        </w:rPr>
        <w:t xml:space="preserve"> remyelination.</w:t>
      </w:r>
    </w:p>
    <w:p w14:paraId="79DC33C3" w14:textId="77777777" w:rsidR="001B65A6" w:rsidRPr="000F4007" w:rsidRDefault="001B65A6" w:rsidP="007B78B8">
      <w:pPr>
        <w:jc w:val="both"/>
        <w:rPr>
          <w:rFonts w:cstheme="minorHAnsi"/>
          <w:lang w:val="en-US"/>
        </w:rPr>
      </w:pPr>
    </w:p>
    <w:p w14:paraId="0FBAC032" w14:textId="5C0BB6F2" w:rsidR="00A109D2" w:rsidRPr="000F4007" w:rsidRDefault="001B65A6" w:rsidP="00BA39DA">
      <w:pPr>
        <w:jc w:val="both"/>
        <w:rPr>
          <w:rFonts w:cstheme="minorHAnsi"/>
          <w:b/>
          <w:bCs/>
          <w:lang w:val="en-US"/>
        </w:rPr>
      </w:pPr>
      <w:r w:rsidRPr="000F4007">
        <w:rPr>
          <w:rFonts w:cstheme="minorHAnsi"/>
          <w:b/>
          <w:bCs/>
          <w:lang w:val="en-US"/>
        </w:rPr>
        <w:t>INTRODUCTION</w:t>
      </w:r>
      <w:r w:rsidR="002365E8">
        <w:rPr>
          <w:rFonts w:cstheme="minorHAnsi"/>
          <w:b/>
          <w:bCs/>
          <w:lang w:val="en-US"/>
        </w:rPr>
        <w:t>:</w:t>
      </w:r>
    </w:p>
    <w:p w14:paraId="0A6BF77D" w14:textId="08F06FA4" w:rsidR="00A109D2" w:rsidRDefault="004A39D0" w:rsidP="00BA39DA">
      <w:pPr>
        <w:jc w:val="both"/>
        <w:rPr>
          <w:rFonts w:cstheme="minorHAnsi"/>
          <w:lang w:val="en-US"/>
        </w:rPr>
      </w:pPr>
      <w:r>
        <w:rPr>
          <w:rFonts w:cstheme="minorHAnsi"/>
          <w:lang w:val="en-US"/>
        </w:rPr>
        <w:t>I</w:t>
      </w:r>
      <w:r w:rsidRPr="000F4007">
        <w:rPr>
          <w:rFonts w:cstheme="minorHAnsi"/>
          <w:lang w:val="en-US"/>
        </w:rPr>
        <w:t xml:space="preserve">n the central nervous system (CNS), </w:t>
      </w:r>
      <w:r>
        <w:rPr>
          <w:rFonts w:cstheme="minorHAnsi"/>
          <w:lang w:val="en-US"/>
        </w:rPr>
        <w:t>m</w:t>
      </w:r>
      <w:r w:rsidR="004226AB" w:rsidRPr="000F4007">
        <w:rPr>
          <w:rFonts w:cstheme="minorHAnsi"/>
          <w:lang w:val="en-US"/>
        </w:rPr>
        <w:t xml:space="preserve">yelin forming cells (oligodendrocytes, OLs) and their precursors (oligodendrocyte precursor cells, OPCs) are </w:t>
      </w:r>
      <w:r w:rsidR="00A109D2" w:rsidRPr="000F4007">
        <w:rPr>
          <w:rFonts w:cstheme="minorHAnsi"/>
          <w:lang w:val="en-US"/>
        </w:rPr>
        <w:t>responsible</w:t>
      </w:r>
      <w:r w:rsidR="002708AD" w:rsidRPr="000F4007">
        <w:rPr>
          <w:rFonts w:cstheme="minorHAnsi"/>
          <w:lang w:val="en-US"/>
        </w:rPr>
        <w:t xml:space="preserve"> </w:t>
      </w:r>
      <w:r w:rsidR="00E51F51" w:rsidRPr="000F4007">
        <w:rPr>
          <w:rFonts w:cstheme="minorHAnsi"/>
          <w:lang w:val="en-US"/>
        </w:rPr>
        <w:t>for</w:t>
      </w:r>
      <w:r w:rsidR="00A109D2" w:rsidRPr="000F4007">
        <w:rPr>
          <w:rFonts w:cstheme="minorHAnsi"/>
          <w:lang w:val="en-US"/>
        </w:rPr>
        <w:t xml:space="preserve"> developmental myelination, </w:t>
      </w:r>
      <w:r>
        <w:rPr>
          <w:rFonts w:cstheme="minorHAnsi"/>
          <w:lang w:val="en-US"/>
        </w:rPr>
        <w:t xml:space="preserve">a process </w:t>
      </w:r>
      <w:r w:rsidR="001E3BCD">
        <w:rPr>
          <w:rFonts w:cstheme="minorHAnsi"/>
          <w:lang w:val="en-US"/>
        </w:rPr>
        <w:t xml:space="preserve">which </w:t>
      </w:r>
      <w:r w:rsidR="00A109D2" w:rsidRPr="000F4007">
        <w:rPr>
          <w:rFonts w:cstheme="minorHAnsi"/>
          <w:lang w:val="en-US"/>
        </w:rPr>
        <w:t>occur</w:t>
      </w:r>
      <w:r w:rsidR="001E3BCD">
        <w:rPr>
          <w:rFonts w:cstheme="minorHAnsi"/>
          <w:lang w:val="en-US"/>
        </w:rPr>
        <w:t>s</w:t>
      </w:r>
      <w:r w:rsidR="00A109D2" w:rsidRPr="000F4007">
        <w:rPr>
          <w:rFonts w:cstheme="minorHAnsi"/>
          <w:lang w:val="en-US"/>
        </w:rPr>
        <w:t xml:space="preserve"> during the peri- and post-natal periods, and </w:t>
      </w:r>
      <w:r>
        <w:rPr>
          <w:rFonts w:cstheme="minorHAnsi"/>
          <w:lang w:val="en-US"/>
        </w:rPr>
        <w:t xml:space="preserve">for </w:t>
      </w:r>
      <w:r w:rsidR="00A109D2" w:rsidRPr="000F4007">
        <w:rPr>
          <w:rFonts w:cstheme="minorHAnsi"/>
          <w:lang w:val="en-US"/>
        </w:rPr>
        <w:t>myelin turnover and repair (remyelination) in adulthood</w:t>
      </w:r>
      <w:r w:rsidR="00A109D2" w:rsidRPr="000F4007">
        <w:rPr>
          <w:rFonts w:cstheme="minorHAnsi"/>
          <w:lang w:val="en-US"/>
        </w:rPr>
        <w:fldChar w:fldCharType="begin" w:fldLock="1"/>
      </w:r>
      <w:r w:rsidR="00AE495E">
        <w:rPr>
          <w:rFonts w:cstheme="minorHAnsi"/>
          <w:lang w:val="en-US"/>
        </w:rPr>
        <w:instrText>ADDIN CSL_CITATION {"citationItems":[{"id":"ITEM-1","itemData":{"DOI":"10.3389/fncel.2015.00340","ISSN":"1662-5102","PMID":"26388730","abstract":"Oligodendrocytes are the myelinating cells of the central nervous system (CNS). While the phrase is oft repeated and holds true, the last few years have borne witness to radical change in our understanding of this unique cell type. Once considered static glue, oligodendrocytes are now seen as plastic and adaptive, capable of reacting to a changing CNS. This review is intended as a primer and guide, exploring how the past 5 years have fundamentally altered our appreciation of oligodendrocyte development and CNS myelination.","author":[{"dropping-particle":"","family":"Michalski","given":"John-Paul","non-dropping-particle":"","parse-names":false,"suffix":""},{"dropping-particle":"","family":"Kothary","given":"Rashmi","non-dropping-particle":"","parse-names":false,"suffix":""}],"container-title":"Frontiers in cellular neuroscience","id":"ITEM-1","issued":{"date-parts":[["2015"]]},"page":"340","publisher":"Frontiers Media SA","title":"Oligodendrocytes in a Nutshell.","type":"article-journal","volume":"9"},"uris":["http://www.mendeley.com/documents/?uuid=a7134fbf-a808-3711-b811-1dd946da37e9"]}],"mendeley":{"formattedCitation":"&lt;sup&gt;1&lt;/sup&gt;","plainTextFormattedCitation":"1","previouslyFormattedCitation":"&lt;sup&gt;1&lt;/sup&gt;"},"properties":{"noteIndex":0},"schema":"https://github.com/citation-style-language/schema/raw/master/csl-citation.json"}</w:instrText>
      </w:r>
      <w:r w:rsidR="00A109D2" w:rsidRPr="000F4007">
        <w:rPr>
          <w:rFonts w:cstheme="minorHAnsi"/>
          <w:lang w:val="en-US"/>
        </w:rPr>
        <w:fldChar w:fldCharType="separate"/>
      </w:r>
      <w:r w:rsidR="00AE495E" w:rsidRPr="00AE495E">
        <w:rPr>
          <w:rFonts w:cstheme="minorHAnsi"/>
          <w:noProof/>
          <w:vertAlign w:val="superscript"/>
          <w:lang w:val="en-US"/>
        </w:rPr>
        <w:t>1</w:t>
      </w:r>
      <w:r w:rsidR="00A109D2" w:rsidRPr="000F4007">
        <w:rPr>
          <w:rFonts w:cstheme="minorHAnsi"/>
          <w:lang w:val="en-US"/>
        </w:rPr>
        <w:fldChar w:fldCharType="end"/>
      </w:r>
      <w:r w:rsidR="00A109D2" w:rsidRPr="000F4007">
        <w:rPr>
          <w:rFonts w:cstheme="minorHAnsi"/>
          <w:lang w:val="en-US"/>
        </w:rPr>
        <w:t>.</w:t>
      </w:r>
      <w:r w:rsidR="00AC3A8B" w:rsidRPr="000F4007">
        <w:rPr>
          <w:rFonts w:cstheme="minorHAnsi"/>
          <w:lang w:val="en-US"/>
        </w:rPr>
        <w:t xml:space="preserve"> </w:t>
      </w:r>
      <w:r w:rsidR="00E51F51" w:rsidRPr="000F4007">
        <w:rPr>
          <w:rFonts w:cstheme="minorHAnsi"/>
          <w:lang w:val="en-US"/>
        </w:rPr>
        <w:t xml:space="preserve">These </w:t>
      </w:r>
      <w:r w:rsidR="00732E39" w:rsidRPr="000F4007">
        <w:rPr>
          <w:rFonts w:cstheme="minorHAnsi"/>
          <w:lang w:val="en-US"/>
        </w:rPr>
        <w:t xml:space="preserve">cells </w:t>
      </w:r>
      <w:r w:rsidR="00E51F51" w:rsidRPr="000F4007">
        <w:rPr>
          <w:rFonts w:cstheme="minorHAnsi"/>
          <w:lang w:val="en-US"/>
        </w:rPr>
        <w:t>are highly specialized</w:t>
      </w:r>
      <w:r w:rsidR="00E7578E" w:rsidRPr="000F4007">
        <w:rPr>
          <w:rFonts w:cstheme="minorHAnsi"/>
          <w:lang w:val="en-US"/>
        </w:rPr>
        <w:t xml:space="preserve">, </w:t>
      </w:r>
      <w:r w:rsidR="00945408">
        <w:rPr>
          <w:rFonts w:cstheme="minorHAnsi"/>
          <w:lang w:val="en-US"/>
        </w:rPr>
        <w:t>interact</w:t>
      </w:r>
      <w:r w:rsidR="00732E39">
        <w:rPr>
          <w:rFonts w:cstheme="minorHAnsi"/>
          <w:lang w:val="en-US"/>
        </w:rPr>
        <w:t>ing</w:t>
      </w:r>
      <w:r w:rsidR="00945408">
        <w:rPr>
          <w:rFonts w:cstheme="minorHAnsi"/>
          <w:lang w:val="en-US"/>
        </w:rPr>
        <w:t xml:space="preserve"> </w:t>
      </w:r>
      <w:r w:rsidR="00E51F51" w:rsidRPr="000F4007">
        <w:rPr>
          <w:rFonts w:cstheme="minorHAnsi"/>
          <w:lang w:val="en-US"/>
        </w:rPr>
        <w:t>anatomically and functionally with all the other glial and neuronal components</w:t>
      </w:r>
      <w:r w:rsidR="002708AD" w:rsidRPr="000F4007">
        <w:rPr>
          <w:rFonts w:cstheme="minorHAnsi"/>
          <w:lang w:val="en-US"/>
        </w:rPr>
        <w:t xml:space="preserve">, making them a fundamental </w:t>
      </w:r>
      <w:r w:rsidR="00F604B0">
        <w:rPr>
          <w:rFonts w:cstheme="minorHAnsi"/>
          <w:lang w:val="en-US"/>
        </w:rPr>
        <w:t>part of</w:t>
      </w:r>
      <w:r w:rsidR="002708AD" w:rsidRPr="000F4007">
        <w:rPr>
          <w:rFonts w:cstheme="minorHAnsi"/>
          <w:lang w:val="en-US"/>
        </w:rPr>
        <w:t xml:space="preserve"> CNS structure and function.</w:t>
      </w:r>
    </w:p>
    <w:p w14:paraId="0AF79D94" w14:textId="77777777" w:rsidR="00955CF9" w:rsidRPr="000F4007" w:rsidRDefault="00955CF9" w:rsidP="00BA39DA">
      <w:pPr>
        <w:jc w:val="both"/>
        <w:rPr>
          <w:rFonts w:cstheme="minorHAnsi"/>
          <w:lang w:val="en-US"/>
        </w:rPr>
      </w:pPr>
    </w:p>
    <w:p w14:paraId="6B022829" w14:textId="0C5D4BEE" w:rsidR="001A16EE" w:rsidRPr="000F4007" w:rsidRDefault="002708AD" w:rsidP="001A16EE">
      <w:pPr>
        <w:jc w:val="both"/>
        <w:rPr>
          <w:rFonts w:cstheme="minorHAnsi"/>
          <w:lang w:val="en-US"/>
        </w:rPr>
      </w:pPr>
      <w:r w:rsidRPr="000F4007">
        <w:rPr>
          <w:rFonts w:cstheme="minorHAnsi"/>
          <w:lang w:val="en-US"/>
        </w:rPr>
        <w:t>D</w:t>
      </w:r>
      <w:r w:rsidR="004226AB" w:rsidRPr="000F4007">
        <w:rPr>
          <w:rFonts w:cstheme="minorHAnsi"/>
          <w:lang w:val="en-US"/>
        </w:rPr>
        <w:t>emyelinati</w:t>
      </w:r>
      <w:r w:rsidR="00AC3A8B" w:rsidRPr="000F4007">
        <w:rPr>
          <w:rFonts w:cstheme="minorHAnsi"/>
          <w:lang w:val="en-US"/>
        </w:rPr>
        <w:t>ng</w:t>
      </w:r>
      <w:r w:rsidR="004226AB" w:rsidRPr="000F4007">
        <w:rPr>
          <w:rFonts w:cstheme="minorHAnsi"/>
          <w:lang w:val="en-US"/>
        </w:rPr>
        <w:t xml:space="preserve"> events</w:t>
      </w:r>
      <w:r w:rsidR="00DB4E5B" w:rsidRPr="000F4007">
        <w:rPr>
          <w:rFonts w:cstheme="minorHAnsi"/>
          <w:lang w:val="en-US"/>
        </w:rPr>
        <w:t xml:space="preserve"> are </w:t>
      </w:r>
      <w:r w:rsidR="004226AB" w:rsidRPr="000F4007">
        <w:rPr>
          <w:rFonts w:cstheme="minorHAnsi"/>
          <w:lang w:val="en-US"/>
        </w:rPr>
        <w:t>involved in different</w:t>
      </w:r>
      <w:r w:rsidR="00BA39DA" w:rsidRPr="000F4007">
        <w:rPr>
          <w:rFonts w:cstheme="minorHAnsi"/>
          <w:lang w:val="en-US"/>
        </w:rPr>
        <w:t xml:space="preserve"> CNS injuries and diseases</w:t>
      </w:r>
      <w:r w:rsidR="002F1F07" w:rsidRPr="000F4007">
        <w:rPr>
          <w:rFonts w:cstheme="minorHAnsi"/>
          <w:lang w:val="en-US"/>
        </w:rPr>
        <w:fldChar w:fldCharType="begin" w:fldLock="1"/>
      </w:r>
      <w:r w:rsidR="00AE495E">
        <w:rPr>
          <w:rFonts w:cstheme="minorHAnsi"/>
          <w:lang w:val="en-US"/>
        </w:rPr>
        <w:instrText>ADDIN CSL_CITATION {"citationItems":[{"id":"ITEM-1","itemData":{"DOI":"10.1002/jnr.23923","ISSN":"03604012","author":[{"dropping-particle":"","family":"Verden","given":"Dylan","non-dropping-particle":"","parse-names":false,"suffix":""},{"dropping-particle":"","family":"Macklin","given":"Wendy B.","non-dropping-particle":"","parse-names":false,"suffix":""}],"container-title":"Journal of Neuroscience Research","id":"ITEM-1","issue":"12","issued":{"date-parts":[["2016","12","1"]]},"page":"1411-1420","publisher":"Wiley-Blackwell","title":"Neuroprotection by central nervous system remyelination: Molecular, cellular, and functional considerations","type":"article-journal","volume":"94"},"uris":["http://www.mendeley.com/documents/?uuid=d107ff8b-3e0a-3b48-a88b-9fea11b12757"]}],"mendeley":{"formattedCitation":"&lt;sup&gt;2&lt;/sup&gt;","plainTextFormattedCitation":"2","previouslyFormattedCitation":"&lt;sup&gt;2&lt;/sup&gt;"},"properties":{"noteIndex":0},"schema":"https://github.com/citation-style-language/schema/raw/master/csl-citation.json"}</w:instrText>
      </w:r>
      <w:r w:rsidR="002F1F07" w:rsidRPr="000F4007">
        <w:rPr>
          <w:rFonts w:cstheme="minorHAnsi"/>
          <w:lang w:val="en-US"/>
        </w:rPr>
        <w:fldChar w:fldCharType="separate"/>
      </w:r>
      <w:r w:rsidR="00AE495E" w:rsidRPr="00AE495E">
        <w:rPr>
          <w:rFonts w:cstheme="minorHAnsi"/>
          <w:noProof/>
          <w:vertAlign w:val="superscript"/>
          <w:lang w:val="en-US"/>
        </w:rPr>
        <w:t>2</w:t>
      </w:r>
      <w:r w:rsidR="002F1F07" w:rsidRPr="000F4007">
        <w:rPr>
          <w:rFonts w:cstheme="minorHAnsi"/>
          <w:lang w:val="en-US"/>
        </w:rPr>
        <w:fldChar w:fldCharType="end"/>
      </w:r>
      <w:r w:rsidRPr="000F4007">
        <w:rPr>
          <w:rFonts w:cstheme="minorHAnsi"/>
          <w:lang w:val="en-US"/>
        </w:rPr>
        <w:t xml:space="preserve">, </w:t>
      </w:r>
      <w:r w:rsidR="00DB4E5B" w:rsidRPr="000F4007">
        <w:rPr>
          <w:rFonts w:cstheme="minorHAnsi"/>
          <w:lang w:val="en-US"/>
        </w:rPr>
        <w:t xml:space="preserve">and </w:t>
      </w:r>
      <w:r w:rsidRPr="000F4007">
        <w:rPr>
          <w:rFonts w:cstheme="minorHAnsi"/>
          <w:lang w:val="en-US"/>
        </w:rPr>
        <w:t>mainly act on OPCs and OLs</w:t>
      </w:r>
      <w:r w:rsidR="00AC3A8B" w:rsidRPr="000F4007">
        <w:rPr>
          <w:rFonts w:cstheme="minorHAnsi"/>
          <w:lang w:val="en-US"/>
        </w:rPr>
        <w:t xml:space="preserve"> </w:t>
      </w:r>
      <w:r w:rsidR="00871F60">
        <w:rPr>
          <w:rFonts w:cstheme="minorHAnsi"/>
          <w:lang w:val="en-US"/>
        </w:rPr>
        <w:t>by way of</w:t>
      </w:r>
      <w:r w:rsidR="00871F60" w:rsidRPr="000F4007">
        <w:rPr>
          <w:rFonts w:cstheme="minorHAnsi"/>
          <w:lang w:val="en-US"/>
        </w:rPr>
        <w:t xml:space="preserve"> </w:t>
      </w:r>
      <w:r w:rsidR="00AC3A8B" w:rsidRPr="000F4007">
        <w:rPr>
          <w:rFonts w:cstheme="minorHAnsi"/>
          <w:lang w:val="en-US"/>
        </w:rPr>
        <w:t>multifactorial mechanisms</w:t>
      </w:r>
      <w:r w:rsidR="001A16EE" w:rsidRPr="000F4007">
        <w:rPr>
          <w:rFonts w:cstheme="minorHAnsi"/>
          <w:lang w:val="en-US"/>
        </w:rPr>
        <w:t xml:space="preserve">, both </w:t>
      </w:r>
      <w:r w:rsidR="00D95B64">
        <w:rPr>
          <w:rFonts w:cstheme="minorHAnsi"/>
          <w:lang w:val="en-US"/>
        </w:rPr>
        <w:t>during</w:t>
      </w:r>
      <w:r w:rsidR="001F2EA9" w:rsidRPr="000F4007">
        <w:rPr>
          <w:rFonts w:cstheme="minorHAnsi"/>
          <w:lang w:val="en-US"/>
        </w:rPr>
        <w:t xml:space="preserve"> </w:t>
      </w:r>
      <w:r w:rsidR="001A16EE" w:rsidRPr="000F4007">
        <w:rPr>
          <w:rFonts w:cstheme="minorHAnsi"/>
          <w:lang w:val="en-US"/>
        </w:rPr>
        <w:t>development and adulthood.</w:t>
      </w:r>
      <w:r w:rsidR="00B36CFE" w:rsidRPr="000F4007">
        <w:rPr>
          <w:rFonts w:cstheme="minorHAnsi"/>
          <w:lang w:val="en-US"/>
        </w:rPr>
        <w:t xml:space="preserve"> </w:t>
      </w:r>
      <w:r w:rsidR="001A16EE" w:rsidRPr="000F4007">
        <w:rPr>
          <w:rFonts w:cstheme="minorHAnsi"/>
          <w:lang w:val="en-US"/>
        </w:rPr>
        <w:t>T</w:t>
      </w:r>
      <w:r w:rsidR="00B36CFE" w:rsidRPr="000F4007">
        <w:rPr>
          <w:rFonts w:cstheme="minorHAnsi"/>
          <w:lang w:val="en-US"/>
        </w:rPr>
        <w:t>he</w:t>
      </w:r>
      <w:r w:rsidR="001A16EE" w:rsidRPr="000F4007">
        <w:rPr>
          <w:rFonts w:cstheme="minorHAnsi"/>
          <w:lang w:val="en-US"/>
        </w:rPr>
        <w:t xml:space="preserve"> undifferentiated precursors</w:t>
      </w:r>
      <w:r w:rsidR="00B36CFE" w:rsidRPr="000F4007">
        <w:rPr>
          <w:rFonts w:cstheme="minorHAnsi"/>
          <w:lang w:val="en-US"/>
        </w:rPr>
        <w:t xml:space="preserve"> are driven by differentiating factors, </w:t>
      </w:r>
      <w:r w:rsidR="005A50EE" w:rsidRPr="000F4007">
        <w:rPr>
          <w:rFonts w:cstheme="minorHAnsi"/>
          <w:lang w:val="en-US"/>
        </w:rPr>
        <w:t>main</w:t>
      </w:r>
      <w:r w:rsidR="00945408">
        <w:rPr>
          <w:rFonts w:cstheme="minorHAnsi"/>
          <w:lang w:val="en-US"/>
        </w:rPr>
        <w:t>ly</w:t>
      </w:r>
      <w:r w:rsidR="005A50EE" w:rsidRPr="000F4007">
        <w:rPr>
          <w:rFonts w:cstheme="minorHAnsi"/>
          <w:lang w:val="en-US"/>
        </w:rPr>
        <w:t xml:space="preserve"> thyroid hormone</w:t>
      </w:r>
      <w:r w:rsidR="001A16EE" w:rsidRPr="000F4007">
        <w:rPr>
          <w:rFonts w:cstheme="minorHAnsi"/>
          <w:lang w:val="en-US"/>
        </w:rPr>
        <w:t xml:space="preserve"> (TH)</w:t>
      </w:r>
      <w:r w:rsidR="005A50EE" w:rsidRPr="000F4007">
        <w:rPr>
          <w:rFonts w:cstheme="minorHAnsi"/>
          <w:lang w:val="en-US"/>
        </w:rPr>
        <w:t>, in a synchronized process</w:t>
      </w:r>
      <w:r w:rsidR="00944B20" w:rsidRPr="000F4007">
        <w:rPr>
          <w:rFonts w:cstheme="minorHAnsi"/>
          <w:lang w:val="en-US"/>
        </w:rPr>
        <w:fldChar w:fldCharType="begin" w:fldLock="1"/>
      </w:r>
      <w:r w:rsidR="00AE495E">
        <w:rPr>
          <w:rFonts w:cstheme="minorHAnsi"/>
          <w:lang w:val="en-US"/>
        </w:rPr>
        <w:instrText>ADDIN CSL_CITATION {"citationItems":[{"id":"ITEM-1","itemData":{"DOI":"10.1038/333562a0","ISSN":"00280836","abstract":"The various cell types in a multicellular animal differentiate on a predictable schedule but the mechanisms responsible for timing cell differentiation are largely unknown. We have studied a population of bipotential glial (O-2A) progenitor cells in the developing rat optic nerve1 that gives rise to oligodendrocytes beginning at birth and to type-2 astrocytes2 beginning in the second postnatal week3. Whereas, in vivo, these O-2A progenitor cells proliferate and give rise to postimitotic oligodendrocytes over several weeks4,5, in serum-free (or low-serum) culture they stop dividing prematurely and differentiate into oligodendrocytes within two or three days1,6,7. The normal timing of oligodendrocyte development can be restored if embryonic optic-nerve cells are cultured in medium conditioned by type-1 astrocytes8, the first glial cells to differentiate in the nerve3: in this case the progenitor cells continue to proliferate, the first oligodendrocytes appear on the equivalent of the day of birth, and new oligodendrocytes continue to develop over several weeks, just as in vivo7. Here we show that platelet-derived growth factor (PDGF) can replace type-1-astrocyte-conditioned medium in restoring the normal timing of oligodendrocyte differentiation in vitro and that anti-PDGF antibodies inhibit this property of the appropriately conditioned medium. We also show that PDGF is present in the developing optic nerve. These findings suggest that type-1-astrocyte-derived PDGF drives the clock that times oligodendrocyte development. © 1988 Nature Publishing Group.","author":[{"dropping-particle":"","family":"Raff","given":"Martin C.","non-dropping-particle":"","parse-names":false,"suffix":""},{"dropping-particle":"","family":"Lillien","given":"Laura E.","non-dropping-particle":"","parse-names":false,"suffix":""},{"dropping-particle":"","family":"Richardson","given":"William D.","non-dropping-particle":"","parse-names":false,"suffix":""},{"dropping-particle":"","family":"Burne","given":"Julia F.","non-dropping-particle":"","parse-names":false,"suffix":""},{"dropping-particle":"","family":"Noble","given":"Mark D.","non-dropping-particle":"","parse-names":false,"suffix":""}],"container-title":"Nature","id":"ITEM-1","issue":"6173","issued":{"date-parts":[["1988"]]},"page":"562-565","publisher":"Nature","title":"Platelet-derived growth factor from astrocytes drives the clock that times oligodendrocyte development in culture","type":"article-journal","volume":"333"},"uris":["http://www.mendeley.com/documents/?uuid=2ef1ffbf-ae64-32f3-8acc-fd1fd7eac196"]}],"mendeley":{"formattedCitation":"&lt;sup&gt;3&lt;/sup&gt;","plainTextFormattedCitation":"3","previouslyFormattedCitation":"&lt;sup&gt;3&lt;/sup&gt;"},"properties":{"noteIndex":0},"schema":"https://github.com/citation-style-language/schema/raw/master/csl-citation.json"}</w:instrText>
      </w:r>
      <w:r w:rsidR="00944B20" w:rsidRPr="000F4007">
        <w:rPr>
          <w:rFonts w:cstheme="minorHAnsi"/>
          <w:lang w:val="en-US"/>
        </w:rPr>
        <w:fldChar w:fldCharType="separate"/>
      </w:r>
      <w:r w:rsidR="00AE495E" w:rsidRPr="00AE495E">
        <w:rPr>
          <w:rFonts w:cstheme="minorHAnsi"/>
          <w:noProof/>
          <w:vertAlign w:val="superscript"/>
          <w:lang w:val="en-US"/>
        </w:rPr>
        <w:t>3</w:t>
      </w:r>
      <w:r w:rsidR="00944B20" w:rsidRPr="000F4007">
        <w:rPr>
          <w:rFonts w:cstheme="minorHAnsi"/>
          <w:lang w:val="en-US"/>
        </w:rPr>
        <w:fldChar w:fldCharType="end"/>
      </w:r>
      <w:r w:rsidR="00944B20" w:rsidRPr="000F4007">
        <w:rPr>
          <w:rFonts w:cstheme="minorHAnsi"/>
          <w:lang w:val="en-US"/>
        </w:rPr>
        <w:t xml:space="preserve"> </w:t>
      </w:r>
      <w:r w:rsidR="001A16EE" w:rsidRPr="000F4007">
        <w:rPr>
          <w:rFonts w:cstheme="minorHAnsi"/>
          <w:lang w:val="en-US"/>
        </w:rPr>
        <w:t xml:space="preserve">which leads the OPC to recognize and respond to specific stimuli </w:t>
      </w:r>
      <w:r w:rsidR="00945408">
        <w:rPr>
          <w:rFonts w:cstheme="minorHAnsi"/>
          <w:lang w:val="en-US"/>
        </w:rPr>
        <w:t xml:space="preserve">which </w:t>
      </w:r>
      <w:r w:rsidR="001A16EE" w:rsidRPr="000F4007">
        <w:rPr>
          <w:rFonts w:cstheme="minorHAnsi"/>
          <w:lang w:val="en-US"/>
        </w:rPr>
        <w:t>induc</w:t>
      </w:r>
      <w:r w:rsidR="00945408">
        <w:rPr>
          <w:rFonts w:cstheme="minorHAnsi"/>
          <w:lang w:val="en-US"/>
        </w:rPr>
        <w:t>e</w:t>
      </w:r>
      <w:r w:rsidR="001A16EE" w:rsidRPr="000F4007">
        <w:rPr>
          <w:rFonts w:cstheme="minorHAnsi"/>
          <w:lang w:val="en-US"/>
        </w:rPr>
        <w:t xml:space="preserve"> proliferation, migration to the non-myelinated axon, and differentiation in</w:t>
      </w:r>
      <w:r w:rsidR="00945408">
        <w:rPr>
          <w:rFonts w:cstheme="minorHAnsi"/>
          <w:lang w:val="en-US"/>
        </w:rPr>
        <w:t>to</w:t>
      </w:r>
      <w:r w:rsidR="001A16EE" w:rsidRPr="000F4007">
        <w:rPr>
          <w:rFonts w:cstheme="minorHAnsi"/>
          <w:lang w:val="en-US"/>
        </w:rPr>
        <w:t xml:space="preserve"> mature OL</w:t>
      </w:r>
      <w:r w:rsidR="00945408">
        <w:rPr>
          <w:rFonts w:cstheme="minorHAnsi"/>
          <w:lang w:val="en-US"/>
        </w:rPr>
        <w:t>s</w:t>
      </w:r>
      <w:r w:rsidR="001A16EE" w:rsidRPr="000F4007">
        <w:rPr>
          <w:rFonts w:cstheme="minorHAnsi"/>
          <w:lang w:val="en-US"/>
        </w:rPr>
        <w:t xml:space="preserve"> which in turn develop the myelin </w:t>
      </w:r>
      <w:r w:rsidR="00945408">
        <w:rPr>
          <w:rFonts w:cstheme="minorHAnsi"/>
          <w:lang w:val="en-US"/>
        </w:rPr>
        <w:t>sheath</w:t>
      </w:r>
      <w:r w:rsidR="001A16EE" w:rsidRPr="000F4007">
        <w:rPr>
          <w:rFonts w:cstheme="minorHAnsi"/>
          <w:lang w:val="en-US"/>
        </w:rPr>
        <w:fldChar w:fldCharType="begin" w:fldLock="1"/>
      </w:r>
      <w:r w:rsidR="00AE495E">
        <w:rPr>
          <w:rFonts w:cstheme="minorHAnsi"/>
          <w:lang w:val="en-US"/>
        </w:rPr>
        <w:instrText>ADDIN CSL_CITATION {"citationItems":[{"id":"ITEM-1","itemData":{"DOI":"10.1016/j.jcpa.2013.05.004","abstract":"The myelin sheath, generated by oligodendrocytes in the central nervous system (CNS), is crucial to neuronal function, enabling rapid propagation of nerve impulses and providing trophic support to the axon. Remyeli-nation is the default response to myelin damage. Oligodendrocyte precursor cells, distributed throughout both the grey and white matter of the CNS, are activated in response to myelin injury, undergoing proliferation, migration to the site of damage and differentiation into mature myelinating oligodendrocytes. The end result is complete reconstruction of the area of myelin loss. However, this remarkable regenerative capacity of the CNS becomes less efficient with age and can show clinically significant failure in diseases such as multiple sclerosis. Without the myelin sheath, neuronal function and survival is compromised, leading to axonal degener-ation and progressive deterioration in neurological function. Therapies to enhance remyelination could offer a means to prevent the neurological decline of chronic demyelinating disease. In order to develop such therapies, a detailed understanding of the process of remyelination, the major cellular players involved and the mechanisms of remyelination failure is needed. As the intricacies of remyelination continue to be unravelled, effective remyelination therapies are ever closer to becoming a reality.","author":[{"dropping-particle":"","family":"Crawford","given":"A H","non-dropping-particle":"","parse-names":false,"suffix":""},{"dropping-particle":"","family":"Chambers","given":"C","non-dropping-particle":"","parse-names":false,"suffix":""},{"dropping-particle":"","family":"Franklin","given":"R J M","non-dropping-particle":"","parse-names":false,"suffix":""}],"container-title":"Journal of Comparative Pathology","id":"ITEM-1","issued":{"date-parts":[["2013"]]},"page":"242-254","title":"Remyelination: The True Regeneration of the Central Nervous System","type":"article-journal","volume":"149"},"uris":["http://www.mendeley.com/documents/?uuid=01b09dd8-553c-3e90-96c4-8805966ef504"]}],"mendeley":{"formattedCitation":"&lt;sup&gt;4&lt;/sup&gt;","plainTextFormattedCitation":"4","previouslyFormattedCitation":"&lt;sup&gt;4&lt;/sup&gt;"},"properties":{"noteIndex":0},"schema":"https://github.com/citation-style-language/schema/raw/master/csl-citation.json"}</w:instrText>
      </w:r>
      <w:r w:rsidR="001A16EE" w:rsidRPr="000F4007">
        <w:rPr>
          <w:rFonts w:cstheme="minorHAnsi"/>
          <w:lang w:val="en-US"/>
        </w:rPr>
        <w:fldChar w:fldCharType="separate"/>
      </w:r>
      <w:r w:rsidR="00AE495E" w:rsidRPr="00AE495E">
        <w:rPr>
          <w:rFonts w:cstheme="minorHAnsi"/>
          <w:noProof/>
          <w:vertAlign w:val="superscript"/>
          <w:lang w:val="en-US"/>
        </w:rPr>
        <w:t>4</w:t>
      </w:r>
      <w:r w:rsidR="001A16EE" w:rsidRPr="000F4007">
        <w:rPr>
          <w:rFonts w:cstheme="minorHAnsi"/>
          <w:lang w:val="en-US"/>
        </w:rPr>
        <w:fldChar w:fldCharType="end"/>
      </w:r>
      <w:r w:rsidR="001A16EE" w:rsidRPr="000F4007">
        <w:rPr>
          <w:rFonts w:cstheme="minorHAnsi"/>
          <w:lang w:val="en-US"/>
        </w:rPr>
        <w:t>. All these processes are finely controlled and occur in a complex environment.</w:t>
      </w:r>
    </w:p>
    <w:p w14:paraId="4CCB9E1C" w14:textId="77777777" w:rsidR="00B36CFE" w:rsidRPr="000F4007" w:rsidRDefault="00B36CFE" w:rsidP="00BA39DA">
      <w:pPr>
        <w:jc w:val="both"/>
        <w:rPr>
          <w:rFonts w:cstheme="minorHAnsi"/>
          <w:lang w:val="en-US"/>
        </w:rPr>
      </w:pPr>
    </w:p>
    <w:p w14:paraId="7C36F7C2" w14:textId="712C6E60" w:rsidR="003830E7" w:rsidRDefault="00F95021" w:rsidP="00BA39DA">
      <w:pPr>
        <w:jc w:val="both"/>
        <w:rPr>
          <w:rFonts w:cstheme="minorHAnsi"/>
          <w:lang w:val="en-US"/>
        </w:rPr>
      </w:pPr>
      <w:r>
        <w:rPr>
          <w:rFonts w:cstheme="minorHAnsi"/>
          <w:lang w:val="en-US"/>
        </w:rPr>
        <w:t>Due to the</w:t>
      </w:r>
      <w:r w:rsidRPr="000F4007">
        <w:rPr>
          <w:rFonts w:cstheme="minorHAnsi"/>
          <w:lang w:val="en-US"/>
        </w:rPr>
        <w:t xml:space="preserve"> </w:t>
      </w:r>
      <w:r w:rsidR="00B2353E" w:rsidRPr="000F4007">
        <w:rPr>
          <w:rFonts w:cstheme="minorHAnsi"/>
          <w:lang w:val="en-US"/>
        </w:rPr>
        <w:t xml:space="preserve">complex nature of </w:t>
      </w:r>
      <w:r w:rsidR="001A16EE" w:rsidRPr="000F4007">
        <w:rPr>
          <w:rFonts w:cstheme="minorHAnsi"/>
          <w:lang w:val="en-US"/>
        </w:rPr>
        <w:t>myelination</w:t>
      </w:r>
      <w:r w:rsidR="00224C2A" w:rsidRPr="000F4007">
        <w:rPr>
          <w:rFonts w:cstheme="minorHAnsi"/>
          <w:lang w:val="en-US"/>
        </w:rPr>
        <w:t xml:space="preserve">, remyelination </w:t>
      </w:r>
      <w:r w:rsidR="001A16EE" w:rsidRPr="000F4007">
        <w:rPr>
          <w:rFonts w:cstheme="minorHAnsi"/>
          <w:lang w:val="en-US"/>
        </w:rPr>
        <w:t xml:space="preserve">and </w:t>
      </w:r>
      <w:r w:rsidR="00B2353E" w:rsidRPr="000F4007">
        <w:rPr>
          <w:rFonts w:cstheme="minorHAnsi"/>
          <w:lang w:val="en-US"/>
        </w:rPr>
        <w:t>demyelination</w:t>
      </w:r>
      <w:r w:rsidR="001A16EE" w:rsidRPr="000F4007">
        <w:rPr>
          <w:rFonts w:cstheme="minorHAnsi"/>
          <w:lang w:val="en-US"/>
        </w:rPr>
        <w:t xml:space="preserve"> events</w:t>
      </w:r>
      <w:r>
        <w:rPr>
          <w:rFonts w:cstheme="minorHAnsi"/>
          <w:lang w:val="en-US"/>
        </w:rPr>
        <w:t>,</w:t>
      </w:r>
      <w:r w:rsidR="00B2353E" w:rsidRPr="000F4007">
        <w:rPr>
          <w:rFonts w:cstheme="minorHAnsi"/>
          <w:lang w:val="en-US"/>
        </w:rPr>
        <w:t xml:space="preserve"> </w:t>
      </w:r>
      <w:r>
        <w:rPr>
          <w:rFonts w:cstheme="minorHAnsi"/>
          <w:lang w:val="en-US"/>
        </w:rPr>
        <w:t xml:space="preserve">there is </w:t>
      </w:r>
      <w:r w:rsidR="005B2516" w:rsidRPr="000F4007">
        <w:rPr>
          <w:rFonts w:cstheme="minorHAnsi"/>
          <w:lang w:val="en-US"/>
        </w:rPr>
        <w:t xml:space="preserve">a </w:t>
      </w:r>
      <w:r w:rsidR="00B2353E" w:rsidRPr="000F4007">
        <w:rPr>
          <w:rFonts w:cstheme="minorHAnsi"/>
          <w:lang w:val="en-US"/>
        </w:rPr>
        <w:t>great</w:t>
      </w:r>
      <w:r w:rsidR="005B2516" w:rsidRPr="000F4007">
        <w:rPr>
          <w:rFonts w:cstheme="minorHAnsi"/>
          <w:lang w:val="en-US"/>
        </w:rPr>
        <w:t xml:space="preserve"> need </w:t>
      </w:r>
      <w:r w:rsidR="00B2353E" w:rsidRPr="000F4007">
        <w:rPr>
          <w:rFonts w:cstheme="minorHAnsi"/>
          <w:lang w:val="en-US"/>
        </w:rPr>
        <w:t>for</w:t>
      </w:r>
      <w:r w:rsidR="005B2516" w:rsidRPr="000F4007">
        <w:rPr>
          <w:rFonts w:cstheme="minorHAnsi"/>
          <w:lang w:val="en-US"/>
        </w:rPr>
        <w:t xml:space="preserve"> a simplified and reliable </w:t>
      </w:r>
      <w:r w:rsidR="00B2353E" w:rsidRPr="00B628C6">
        <w:rPr>
          <w:rFonts w:cstheme="minorHAnsi"/>
          <w:lang w:val="en-US"/>
        </w:rPr>
        <w:t>in vitro</w:t>
      </w:r>
      <w:r w:rsidR="00B2353E" w:rsidRPr="000F4007">
        <w:rPr>
          <w:rFonts w:cstheme="minorHAnsi"/>
          <w:lang w:val="en-US"/>
        </w:rPr>
        <w:t xml:space="preserve"> </w:t>
      </w:r>
      <w:r w:rsidR="005B2516" w:rsidRPr="000F4007">
        <w:rPr>
          <w:rFonts w:cstheme="minorHAnsi"/>
          <w:lang w:val="en-US"/>
        </w:rPr>
        <w:t xml:space="preserve">method to study </w:t>
      </w:r>
      <w:r w:rsidR="00B2353E" w:rsidRPr="000F4007">
        <w:rPr>
          <w:rFonts w:cstheme="minorHAnsi"/>
          <w:lang w:val="en-US"/>
        </w:rPr>
        <w:t xml:space="preserve">the underlying </w:t>
      </w:r>
      <w:r w:rsidR="005B2516" w:rsidRPr="000F4007">
        <w:rPr>
          <w:rFonts w:cstheme="minorHAnsi"/>
          <w:lang w:val="en-US"/>
        </w:rPr>
        <w:t xml:space="preserve">mechanisms and to develop </w:t>
      </w:r>
      <w:r w:rsidR="00B2353E" w:rsidRPr="000F4007">
        <w:rPr>
          <w:rFonts w:cstheme="minorHAnsi"/>
          <w:lang w:val="en-US"/>
        </w:rPr>
        <w:t>new</w:t>
      </w:r>
      <w:r w:rsidR="005B2516" w:rsidRPr="000F4007">
        <w:rPr>
          <w:rFonts w:cstheme="minorHAnsi"/>
          <w:lang w:val="en-US"/>
        </w:rPr>
        <w:t xml:space="preserve"> therapeutic strategies</w:t>
      </w:r>
      <w:r w:rsidR="00541824" w:rsidRPr="000F4007">
        <w:rPr>
          <w:rFonts w:cstheme="minorHAnsi"/>
          <w:lang w:val="en-US"/>
        </w:rPr>
        <w:t>, focusing on the main c</w:t>
      </w:r>
      <w:r w:rsidR="00224C2A" w:rsidRPr="000F4007">
        <w:rPr>
          <w:rFonts w:cstheme="minorHAnsi"/>
          <w:lang w:val="en-US"/>
        </w:rPr>
        <w:t>ellular</w:t>
      </w:r>
      <w:r w:rsidR="00AD59EE">
        <w:rPr>
          <w:rFonts w:cstheme="minorHAnsi"/>
          <w:lang w:val="en-US"/>
        </w:rPr>
        <w:t xml:space="preserve"> </w:t>
      </w:r>
      <w:r w:rsidR="00E73A1B">
        <w:rPr>
          <w:rFonts w:cstheme="minorHAnsi"/>
          <w:lang w:val="en-US"/>
        </w:rPr>
        <w:t>player</w:t>
      </w:r>
      <w:r w:rsidR="00541824" w:rsidRPr="000F4007">
        <w:rPr>
          <w:rFonts w:cstheme="minorHAnsi"/>
          <w:lang w:val="en-US"/>
        </w:rPr>
        <w:t xml:space="preserve">: the </w:t>
      </w:r>
      <w:r w:rsidR="000F7A8E" w:rsidRPr="000F4007">
        <w:rPr>
          <w:rFonts w:cstheme="minorHAnsi"/>
          <w:lang w:val="en-US"/>
        </w:rPr>
        <w:t>OPC</w:t>
      </w:r>
      <w:r w:rsidR="000F7A8E" w:rsidRPr="000F4007">
        <w:rPr>
          <w:rFonts w:cstheme="minorHAnsi"/>
          <w:lang w:val="en-US"/>
        </w:rPr>
        <w:fldChar w:fldCharType="begin" w:fldLock="1"/>
      </w:r>
      <w:r w:rsidR="00AE495E">
        <w:rPr>
          <w:rFonts w:cstheme="minorHAnsi"/>
          <w:lang w:val="en-US"/>
        </w:rPr>
        <w:instrText>ADDIN CSL_CITATION {"citationItems":[{"id":"ITEM-1","itemData":{"DOI":"10.1007/978-981-13-9913-8_5","ISSN":"22148019","abstract":"Oligodendrocytes are the myelinating cells of the CNS, producing the insulating myelin sheath that facilitates rapid electrical conduction of axonal action potentials. Oligodendrocytes arise from oligodendrocyte progenitor cells (OPCs) under the control of multiple factors, including neurotransmitters and other neuron-derived factors. A significant population of OPCs persists in the adult CNS, where they are often referred to as NG2-glia, because they are identified by their expression of the NG2 chondroitin sulphate proteoglycan (CSPG4). In the adult brain, the primary function of NG2-glia is the life-long generation of oligodendrocytes to replace myelin lost through natural ‘wear and tear’ and pathology, as well as to provide new oligodendrocytes to myelinate new connections formed in response to new life experiences. NG2-glia contact synapses and respond to neurotransmitters and potassium released during neuronal transmission; to this end, NG2-glia (OPCs) express multiple neurotransmitter receptors and ion channels, with prominent roles being identified for glutamatergic signalling and potassium channels in oligodendrocyte differentiation. Myelinating oligodendrocytes also express a wide range of neurotransmitter receptors and ion channels, together with transporters and gap junctions; together, these have critical functions in cellular ion and water homeostasis, as well as metabolism, which is essential for maintaining myelin and axon integrity. An overriding theme is that oligodendrocyte function and myelination is not only essential for rapid axonal conduction, but is essential for learning and the long-term integrity of axons and neurones. Hence, myelination underpins cognitive function and the massive computing power of the human brain and myelin loss has devastating effects on CNS function. This chapter focuses on normal oligodendrocyte physiology.","author":[{"dropping-particle":"","family":"Butt","given":"Arthur M.","non-dropping-particle":"","parse-names":false,"suffix":""},{"dropping-particle":"","family":"Papanikolaou","given":"Maria","non-dropping-particle":"","parse-names":false,"suffix":""},{"dropping-particle":"","family":"Rivera","given":"Andrea","non-dropping-particle":"","parse-names":false,"suffix":""}],"container-title":"Advances in Experimental Medicine and Biology","id":"ITEM-1","issued":{"date-parts":[["2019"]]},"page":"117-128","title":"Physiology of oligodendroglia","type":"chapter","volume":"1175"},"uris":["http://www.mendeley.com/documents/?uuid=f44bfe00-cb2f-3b37-9a02-481b774bea83"]}],"mendeley":{"formattedCitation":"&lt;sup&gt;5&lt;/sup&gt;","plainTextFormattedCitation":"5","previouslyFormattedCitation":"&lt;sup&gt;5&lt;/sup&gt;"},"properties":{"noteIndex":0},"schema":"https://github.com/citation-style-language/schema/raw/master/csl-citation.json"}</w:instrText>
      </w:r>
      <w:r w:rsidR="000F7A8E" w:rsidRPr="000F4007">
        <w:rPr>
          <w:rFonts w:cstheme="minorHAnsi"/>
          <w:lang w:val="en-US"/>
        </w:rPr>
        <w:fldChar w:fldCharType="separate"/>
      </w:r>
      <w:r w:rsidR="00AE495E" w:rsidRPr="00AE495E">
        <w:rPr>
          <w:rFonts w:cstheme="minorHAnsi"/>
          <w:noProof/>
          <w:vertAlign w:val="superscript"/>
          <w:lang w:val="en-US"/>
        </w:rPr>
        <w:t>5</w:t>
      </w:r>
      <w:r w:rsidR="000F7A8E" w:rsidRPr="000F4007">
        <w:rPr>
          <w:rFonts w:cstheme="minorHAnsi"/>
          <w:lang w:val="en-US"/>
        </w:rPr>
        <w:fldChar w:fldCharType="end"/>
      </w:r>
      <w:r w:rsidR="000F7A8E" w:rsidRPr="000F4007">
        <w:rPr>
          <w:rFonts w:cstheme="minorHAnsi"/>
          <w:lang w:val="en-US"/>
        </w:rPr>
        <w:t xml:space="preserve">. </w:t>
      </w:r>
    </w:p>
    <w:p w14:paraId="509352EF" w14:textId="77777777" w:rsidR="00555DB0" w:rsidRPr="000F4007" w:rsidRDefault="00555DB0" w:rsidP="00BA39DA">
      <w:pPr>
        <w:jc w:val="both"/>
        <w:rPr>
          <w:rFonts w:cstheme="minorHAnsi"/>
          <w:lang w:val="en-US"/>
        </w:rPr>
      </w:pPr>
    </w:p>
    <w:p w14:paraId="27A5E66D" w14:textId="144D8FA6" w:rsidR="000F7A8E" w:rsidRDefault="00F95021" w:rsidP="00BA39DA">
      <w:pPr>
        <w:jc w:val="both"/>
        <w:rPr>
          <w:rFonts w:cstheme="minorHAnsi"/>
          <w:lang w:val="en-US"/>
        </w:rPr>
      </w:pPr>
      <w:r>
        <w:rPr>
          <w:rFonts w:cstheme="minorHAnsi"/>
          <w:lang w:val="en-US"/>
        </w:rPr>
        <w:t xml:space="preserve">For an </w:t>
      </w:r>
      <w:r w:rsidR="000D1B02" w:rsidRPr="00B628C6">
        <w:rPr>
          <w:rFonts w:cstheme="minorHAnsi"/>
          <w:lang w:val="en-US"/>
        </w:rPr>
        <w:t>in vitro</w:t>
      </w:r>
      <w:r w:rsidR="000D1B02" w:rsidRPr="000F4007">
        <w:rPr>
          <w:rFonts w:cstheme="minorHAnsi"/>
          <w:i/>
          <w:iCs/>
          <w:lang w:val="en-US"/>
        </w:rPr>
        <w:t xml:space="preserve"> </w:t>
      </w:r>
      <w:r w:rsidR="000D1B02" w:rsidRPr="000F4007">
        <w:rPr>
          <w:rFonts w:cstheme="minorHAnsi"/>
          <w:lang w:val="en-US"/>
        </w:rPr>
        <w:t xml:space="preserve">system </w:t>
      </w:r>
      <w:r>
        <w:rPr>
          <w:rFonts w:cstheme="minorHAnsi"/>
          <w:lang w:val="en-US"/>
        </w:rPr>
        <w:t xml:space="preserve">to be reliable, a number of factors need to be </w:t>
      </w:r>
      <w:r w:rsidR="000D1B02" w:rsidRPr="000F4007">
        <w:rPr>
          <w:rFonts w:cstheme="minorHAnsi"/>
          <w:lang w:val="en-US"/>
        </w:rPr>
        <w:t>take</w:t>
      </w:r>
      <w:r>
        <w:rPr>
          <w:rFonts w:cstheme="minorHAnsi"/>
          <w:lang w:val="en-US"/>
        </w:rPr>
        <w:t>n</w:t>
      </w:r>
      <w:r w:rsidR="000D1B02" w:rsidRPr="000F4007">
        <w:rPr>
          <w:rFonts w:cstheme="minorHAnsi"/>
          <w:lang w:val="en-US"/>
        </w:rPr>
        <w:t xml:space="preserve"> in</w:t>
      </w:r>
      <w:r w:rsidR="006E6F86">
        <w:rPr>
          <w:rFonts w:cstheme="minorHAnsi"/>
          <w:lang w:val="en-US"/>
        </w:rPr>
        <w:t>to</w:t>
      </w:r>
      <w:r w:rsidR="000D1B02" w:rsidRPr="000F4007">
        <w:rPr>
          <w:rFonts w:cstheme="minorHAnsi"/>
          <w:lang w:val="en-US"/>
        </w:rPr>
        <w:t xml:space="preserve"> </w:t>
      </w:r>
      <w:r>
        <w:rPr>
          <w:rFonts w:cstheme="minorHAnsi"/>
          <w:lang w:val="en-US"/>
        </w:rPr>
        <w:t xml:space="preserve">account: </w:t>
      </w:r>
      <w:r w:rsidR="000D1B02" w:rsidRPr="000F4007">
        <w:rPr>
          <w:rFonts w:cstheme="minorHAnsi"/>
          <w:lang w:val="en-US"/>
        </w:rPr>
        <w:t xml:space="preserve">the complexity of the cellular environment, age-related </w:t>
      </w:r>
      <w:r w:rsidRPr="000F4007">
        <w:rPr>
          <w:rFonts w:cstheme="minorHAnsi"/>
          <w:lang w:val="en-US"/>
        </w:rPr>
        <w:t>cell</w:t>
      </w:r>
      <w:r>
        <w:rPr>
          <w:rFonts w:cstheme="minorHAnsi"/>
          <w:lang w:val="en-US"/>
        </w:rPr>
        <w:t>-</w:t>
      </w:r>
      <w:r w:rsidR="000D1B02" w:rsidRPr="000F4007">
        <w:rPr>
          <w:rFonts w:cstheme="minorHAnsi"/>
          <w:lang w:val="en-US"/>
        </w:rPr>
        <w:t xml:space="preserve">intrinsic differences, </w:t>
      </w:r>
      <w:r w:rsidR="001A16EE" w:rsidRPr="000F4007">
        <w:rPr>
          <w:rFonts w:cstheme="minorHAnsi"/>
          <w:lang w:val="en-US"/>
        </w:rPr>
        <w:t xml:space="preserve">physiological TH-mediated differentiation, </w:t>
      </w:r>
      <w:r w:rsidR="000D1B02" w:rsidRPr="000F4007">
        <w:rPr>
          <w:rFonts w:cstheme="minorHAnsi"/>
          <w:lang w:val="en-US"/>
        </w:rPr>
        <w:t>pathological mechanisms</w:t>
      </w:r>
      <w:r w:rsidR="006E6F86">
        <w:rPr>
          <w:rFonts w:cstheme="minorHAnsi"/>
          <w:lang w:val="en-US"/>
        </w:rPr>
        <w:t>,</w:t>
      </w:r>
      <w:r w:rsidR="000D1B02" w:rsidRPr="000F4007">
        <w:rPr>
          <w:rFonts w:cstheme="minorHAnsi"/>
          <w:lang w:val="en-US"/>
        </w:rPr>
        <w:t xml:space="preserve"> and the robustness of the data</w:t>
      </w:r>
      <w:r w:rsidR="000152DC" w:rsidRPr="000F4007">
        <w:rPr>
          <w:rFonts w:cstheme="minorHAnsi"/>
          <w:lang w:val="en-US"/>
        </w:rPr>
        <w:fldChar w:fldCharType="begin" w:fldLock="1"/>
      </w:r>
      <w:r w:rsidR="00AE495E">
        <w:rPr>
          <w:rFonts w:cstheme="minorHAnsi"/>
          <w:lang w:val="en-US"/>
        </w:rPr>
        <w:instrText>ADDIN CSL_CITATION {"citationItems":[{"id":"ITEM-1","itemData":{"DOI":"10.4103/1673-5374.290888","author":[{"dropping-particle":"","family":"Baldassarro","given":"Vito Antonio","non-dropping-particle":"","parse-names":false,"suffix":""},{"dropping-particle":"","family":"Giardino","given":"Luciana","non-dropping-particle":"","parse-names":false,"suffix":""},{"dropping-particle":"","family":"Calzà","given":"Laura","non-dropping-particle":"","parse-names":false,"suffix":""}],"container-title":"Neural Regeneration Research","id":"ITEM-1","issue":"2","issued":{"date-parts":[["2021"]]},"page":"291-293","title":"Oligodendrocytes in a dish for the drug discovery pipeline: the risk of oversimplification","type":"article-journal","volume":"16"},"uris":["http://www.mendeley.com/documents/?uuid=91849d90-eb9c-44fd-8517-1a5632bd5e1d"]}],"mendeley":{"formattedCitation":"&lt;sup&gt;6&lt;/sup&gt;","plainTextFormattedCitation":"6","previouslyFormattedCitation":"&lt;sup&gt;6&lt;/sup&gt;"},"properties":{"noteIndex":0},"schema":"https://github.com/citation-style-language/schema/raw/master/csl-citation.json"}</w:instrText>
      </w:r>
      <w:r w:rsidR="000152DC" w:rsidRPr="000F4007">
        <w:rPr>
          <w:rFonts w:cstheme="minorHAnsi"/>
          <w:lang w:val="en-US"/>
        </w:rPr>
        <w:fldChar w:fldCharType="separate"/>
      </w:r>
      <w:r w:rsidR="00AE495E" w:rsidRPr="00AE495E">
        <w:rPr>
          <w:rFonts w:cstheme="minorHAnsi"/>
          <w:noProof/>
          <w:vertAlign w:val="superscript"/>
          <w:lang w:val="en-US"/>
        </w:rPr>
        <w:t>6</w:t>
      </w:r>
      <w:r w:rsidR="000152DC" w:rsidRPr="000F4007">
        <w:rPr>
          <w:rFonts w:cstheme="minorHAnsi"/>
          <w:lang w:val="en-US"/>
        </w:rPr>
        <w:fldChar w:fldCharType="end"/>
      </w:r>
      <w:r w:rsidR="00424CEC" w:rsidRPr="000F4007">
        <w:rPr>
          <w:rFonts w:cstheme="minorHAnsi"/>
          <w:lang w:val="en-US"/>
        </w:rPr>
        <w:t>.</w:t>
      </w:r>
      <w:r w:rsidR="0057418F">
        <w:rPr>
          <w:rFonts w:cstheme="minorHAnsi"/>
          <w:lang w:val="en-US"/>
        </w:rPr>
        <w:t xml:space="preserve"> </w:t>
      </w:r>
      <w:r w:rsidR="000D1B02" w:rsidRPr="000F4007">
        <w:rPr>
          <w:rFonts w:cstheme="minorHAnsi"/>
          <w:lang w:val="en-US"/>
        </w:rPr>
        <w:t>In</w:t>
      </w:r>
      <w:r w:rsidR="0057418F">
        <w:rPr>
          <w:rFonts w:cstheme="minorHAnsi"/>
          <w:lang w:val="en-US"/>
        </w:rPr>
        <w:t>deed</w:t>
      </w:r>
      <w:r w:rsidR="000D1B02" w:rsidRPr="000F4007">
        <w:rPr>
          <w:rFonts w:cstheme="minorHAnsi"/>
          <w:lang w:val="en-US"/>
        </w:rPr>
        <w:t>, t</w:t>
      </w:r>
      <w:r w:rsidR="000F7A8E" w:rsidRPr="000F4007">
        <w:rPr>
          <w:rFonts w:cstheme="minorHAnsi"/>
          <w:lang w:val="en-US"/>
        </w:rPr>
        <w:t>he unmet need in the field</w:t>
      </w:r>
      <w:r w:rsidR="000D1B02" w:rsidRPr="000F4007">
        <w:rPr>
          <w:rFonts w:cstheme="minorHAnsi"/>
          <w:lang w:val="en-US"/>
        </w:rPr>
        <w:t xml:space="preserve"> </w:t>
      </w:r>
      <w:r w:rsidR="000F7A8E" w:rsidRPr="000F4007">
        <w:rPr>
          <w:rFonts w:cstheme="minorHAnsi"/>
          <w:lang w:val="en-US"/>
        </w:rPr>
        <w:t xml:space="preserve">is </w:t>
      </w:r>
      <w:r w:rsidR="00F63FBA" w:rsidRPr="000F4007">
        <w:rPr>
          <w:rFonts w:cstheme="minorHAnsi"/>
          <w:lang w:val="en-US"/>
        </w:rPr>
        <w:t>a model</w:t>
      </w:r>
      <w:r w:rsidR="000F7A8E" w:rsidRPr="000F4007">
        <w:rPr>
          <w:rFonts w:cstheme="minorHAnsi"/>
          <w:lang w:val="en-US"/>
        </w:rPr>
        <w:t xml:space="preserve"> </w:t>
      </w:r>
      <w:r w:rsidR="006E6F86">
        <w:rPr>
          <w:rFonts w:cstheme="minorHAnsi"/>
          <w:lang w:val="en-US"/>
        </w:rPr>
        <w:t xml:space="preserve">which </w:t>
      </w:r>
      <w:r w:rsidR="000F7A8E" w:rsidRPr="000F4007">
        <w:rPr>
          <w:rFonts w:cstheme="minorHAnsi"/>
          <w:lang w:val="en-US"/>
        </w:rPr>
        <w:t>mimic</w:t>
      </w:r>
      <w:r w:rsidR="006E6F86">
        <w:rPr>
          <w:rFonts w:cstheme="minorHAnsi"/>
          <w:lang w:val="en-US"/>
        </w:rPr>
        <w:t>s</w:t>
      </w:r>
      <w:r w:rsidR="000F7A8E" w:rsidRPr="000F4007">
        <w:rPr>
          <w:rFonts w:cstheme="minorHAnsi"/>
          <w:lang w:val="en-US"/>
        </w:rPr>
        <w:t xml:space="preserve"> the complexity of the </w:t>
      </w:r>
      <w:r w:rsidR="000F7A8E" w:rsidRPr="00B628C6">
        <w:rPr>
          <w:rFonts w:cstheme="minorHAnsi"/>
          <w:lang w:val="en-US"/>
        </w:rPr>
        <w:t>in vivo</w:t>
      </w:r>
      <w:r w:rsidR="000F7A8E" w:rsidRPr="000F4007">
        <w:rPr>
          <w:rFonts w:cstheme="minorHAnsi"/>
          <w:lang w:val="en-US"/>
        </w:rPr>
        <w:t xml:space="preserve"> condition, </w:t>
      </w:r>
      <w:r w:rsidR="0057418F">
        <w:rPr>
          <w:rFonts w:cstheme="minorHAnsi"/>
          <w:lang w:val="en-US"/>
        </w:rPr>
        <w:t>not successfully achieved through the use of</w:t>
      </w:r>
      <w:r w:rsidR="000F7A8E" w:rsidRPr="000F4007">
        <w:rPr>
          <w:rFonts w:cstheme="minorHAnsi"/>
          <w:lang w:val="en-US"/>
        </w:rPr>
        <w:t xml:space="preserve"> isolated pure OPC cultures. </w:t>
      </w:r>
      <w:r w:rsidR="0071366F">
        <w:rPr>
          <w:rFonts w:cstheme="minorHAnsi"/>
          <w:lang w:val="en-US"/>
        </w:rPr>
        <w:t>In addition</w:t>
      </w:r>
      <w:r w:rsidR="000F7A8E" w:rsidRPr="000F4007">
        <w:rPr>
          <w:rFonts w:cstheme="minorHAnsi"/>
          <w:lang w:val="en-US"/>
        </w:rPr>
        <w:t>, the two main components of demyelinating events, inflammation and hypoxia/ischemia (HI), directly involv</w:t>
      </w:r>
      <w:r w:rsidR="006E6F86">
        <w:rPr>
          <w:rFonts w:cstheme="minorHAnsi"/>
          <w:lang w:val="en-US"/>
        </w:rPr>
        <w:t>e</w:t>
      </w:r>
      <w:r w:rsidR="000F7A8E" w:rsidRPr="000F4007">
        <w:rPr>
          <w:rFonts w:cstheme="minorHAnsi"/>
          <w:lang w:val="en-US"/>
        </w:rPr>
        <w:t xml:space="preserve"> other cell components that may indirectly affect </w:t>
      </w:r>
      <w:r w:rsidR="006E6F86">
        <w:rPr>
          <w:rFonts w:cstheme="minorHAnsi"/>
          <w:lang w:val="en-US"/>
        </w:rPr>
        <w:t>the</w:t>
      </w:r>
      <w:r w:rsidR="006E6F86" w:rsidRPr="000F4007">
        <w:rPr>
          <w:rFonts w:cstheme="minorHAnsi"/>
          <w:lang w:val="en-US"/>
        </w:rPr>
        <w:t xml:space="preserve"> </w:t>
      </w:r>
      <w:r w:rsidR="000F7A8E" w:rsidRPr="000F4007">
        <w:rPr>
          <w:rFonts w:cstheme="minorHAnsi"/>
          <w:lang w:val="en-US"/>
        </w:rPr>
        <w:t>physiological differentiation and maturation</w:t>
      </w:r>
      <w:r w:rsidR="006E6F86">
        <w:rPr>
          <w:rFonts w:cstheme="minorHAnsi"/>
          <w:lang w:val="en-US"/>
        </w:rPr>
        <w:t xml:space="preserve"> of OPCs</w:t>
      </w:r>
      <w:r w:rsidR="000F7A8E" w:rsidRPr="000F4007">
        <w:rPr>
          <w:rFonts w:cstheme="minorHAnsi"/>
          <w:lang w:val="en-US"/>
        </w:rPr>
        <w:t>, a</w:t>
      </w:r>
      <w:r w:rsidR="0071366F">
        <w:rPr>
          <w:rFonts w:cstheme="minorHAnsi"/>
          <w:lang w:val="en-US"/>
        </w:rPr>
        <w:t>n</w:t>
      </w:r>
      <w:r w:rsidR="000F7A8E" w:rsidRPr="000F4007">
        <w:rPr>
          <w:rFonts w:cstheme="minorHAnsi"/>
          <w:lang w:val="en-US"/>
        </w:rPr>
        <w:t xml:space="preserve"> </w:t>
      </w:r>
      <w:r w:rsidR="0071366F">
        <w:rPr>
          <w:rFonts w:cstheme="minorHAnsi"/>
          <w:lang w:val="en-US"/>
        </w:rPr>
        <w:t>aspect</w:t>
      </w:r>
      <w:r w:rsidR="00124779">
        <w:rPr>
          <w:rFonts w:cstheme="minorHAnsi"/>
          <w:lang w:val="en-US"/>
        </w:rPr>
        <w:t xml:space="preserve"> </w:t>
      </w:r>
      <w:r w:rsidR="006E6F86">
        <w:rPr>
          <w:rFonts w:cstheme="minorHAnsi"/>
          <w:lang w:val="en-US"/>
        </w:rPr>
        <w:t xml:space="preserve">which cannot be studied </w:t>
      </w:r>
      <w:r w:rsidR="000F7A8E" w:rsidRPr="000F4007">
        <w:rPr>
          <w:rFonts w:cstheme="minorHAnsi"/>
          <w:lang w:val="en-US"/>
        </w:rPr>
        <w:t xml:space="preserve">in over-simplified </w:t>
      </w:r>
      <w:r w:rsidR="000F7A8E" w:rsidRPr="00B628C6">
        <w:rPr>
          <w:rFonts w:cstheme="minorHAnsi"/>
          <w:lang w:val="en-US"/>
        </w:rPr>
        <w:t>in vitro</w:t>
      </w:r>
      <w:r w:rsidR="000F7A8E" w:rsidRPr="000F4007">
        <w:rPr>
          <w:rFonts w:cstheme="minorHAnsi"/>
          <w:lang w:val="en-US"/>
        </w:rPr>
        <w:t xml:space="preserve"> models.</w:t>
      </w:r>
    </w:p>
    <w:p w14:paraId="7E8C820E" w14:textId="77777777" w:rsidR="00955CF9" w:rsidRPr="000F4007" w:rsidRDefault="00955CF9" w:rsidP="00BA39DA">
      <w:pPr>
        <w:jc w:val="both"/>
        <w:rPr>
          <w:rFonts w:cstheme="minorHAnsi"/>
          <w:lang w:val="en-US"/>
        </w:rPr>
      </w:pPr>
    </w:p>
    <w:p w14:paraId="7FC70319" w14:textId="286EDE8A" w:rsidR="00DC2567" w:rsidRPr="000F4007" w:rsidRDefault="00734F3A" w:rsidP="007E184D">
      <w:pPr>
        <w:jc w:val="both"/>
        <w:rPr>
          <w:rFonts w:cstheme="minorHAnsi"/>
          <w:lang w:val="en-US"/>
        </w:rPr>
      </w:pPr>
      <w:r w:rsidRPr="000F4007">
        <w:rPr>
          <w:rFonts w:cstheme="minorHAnsi"/>
          <w:lang w:val="en-US"/>
        </w:rPr>
        <w:t>Starting from a highly predictive culture system, t</w:t>
      </w:r>
      <w:r w:rsidR="00DC2567" w:rsidRPr="000F4007">
        <w:rPr>
          <w:rFonts w:cstheme="minorHAnsi"/>
          <w:lang w:val="en-US"/>
        </w:rPr>
        <w:t xml:space="preserve">he </w:t>
      </w:r>
      <w:r w:rsidR="006E6F86">
        <w:rPr>
          <w:rFonts w:cstheme="minorHAnsi"/>
          <w:lang w:val="en-US"/>
        </w:rPr>
        <w:t>subsequent</w:t>
      </w:r>
      <w:r w:rsidR="006E6F86" w:rsidRPr="000F4007">
        <w:rPr>
          <w:rFonts w:cstheme="minorHAnsi"/>
          <w:lang w:val="en-US"/>
        </w:rPr>
        <w:t xml:space="preserve"> </w:t>
      </w:r>
      <w:r w:rsidR="00F8223B">
        <w:rPr>
          <w:rFonts w:cstheme="minorHAnsi"/>
          <w:lang w:val="en-US"/>
        </w:rPr>
        <w:t xml:space="preserve">and </w:t>
      </w:r>
      <w:r w:rsidRPr="000F4007">
        <w:rPr>
          <w:rFonts w:cstheme="minorHAnsi"/>
          <w:lang w:val="en-US"/>
        </w:rPr>
        <w:t>more</w:t>
      </w:r>
      <w:r w:rsidR="00DC2567" w:rsidRPr="000F4007">
        <w:rPr>
          <w:rFonts w:cstheme="minorHAnsi"/>
          <w:lang w:val="en-US"/>
        </w:rPr>
        <w:t xml:space="preserve"> general </w:t>
      </w:r>
      <w:r w:rsidRPr="000F4007">
        <w:rPr>
          <w:rFonts w:cstheme="minorHAnsi"/>
          <w:lang w:val="en-US"/>
        </w:rPr>
        <w:t>challenge</w:t>
      </w:r>
      <w:r w:rsidR="00DC2567" w:rsidRPr="000F4007">
        <w:rPr>
          <w:rFonts w:cstheme="minorHAnsi"/>
          <w:lang w:val="en-US"/>
        </w:rPr>
        <w:t xml:space="preserve"> </w:t>
      </w:r>
      <w:r w:rsidRPr="000F4007">
        <w:rPr>
          <w:rFonts w:cstheme="minorHAnsi"/>
          <w:lang w:val="en-US"/>
        </w:rPr>
        <w:t>i</w:t>
      </w:r>
      <w:r w:rsidR="000C210F" w:rsidRPr="000F4007">
        <w:rPr>
          <w:rFonts w:cstheme="minorHAnsi"/>
          <w:lang w:val="en-US"/>
        </w:rPr>
        <w:t xml:space="preserve">s the </w:t>
      </w:r>
      <w:r w:rsidR="00740AE8" w:rsidRPr="000F4007">
        <w:rPr>
          <w:rFonts w:cstheme="minorHAnsi"/>
          <w:lang w:val="en-US"/>
        </w:rPr>
        <w:t xml:space="preserve">production of robust and reliable data. </w:t>
      </w:r>
      <w:r w:rsidR="00055115" w:rsidRPr="000F4007">
        <w:rPr>
          <w:rFonts w:cstheme="minorHAnsi"/>
          <w:lang w:val="en-US"/>
        </w:rPr>
        <w:t xml:space="preserve">In </w:t>
      </w:r>
      <w:r w:rsidR="004207AD">
        <w:rPr>
          <w:rFonts w:cstheme="minorHAnsi"/>
          <w:lang w:val="en-US"/>
        </w:rPr>
        <w:t>our</w:t>
      </w:r>
      <w:r w:rsidR="004207AD" w:rsidRPr="000F4007">
        <w:rPr>
          <w:rFonts w:cstheme="minorHAnsi"/>
          <w:lang w:val="en-US"/>
        </w:rPr>
        <w:t xml:space="preserve"> </w:t>
      </w:r>
      <w:r w:rsidR="00055115" w:rsidRPr="000F4007">
        <w:rPr>
          <w:rFonts w:cstheme="minorHAnsi"/>
          <w:lang w:val="en-US"/>
        </w:rPr>
        <w:t>context</w:t>
      </w:r>
      <w:r w:rsidR="006E6F86">
        <w:rPr>
          <w:rFonts w:cstheme="minorHAnsi"/>
          <w:lang w:val="en-US"/>
        </w:rPr>
        <w:t>,</w:t>
      </w:r>
      <w:r w:rsidR="00055115" w:rsidRPr="000F4007">
        <w:rPr>
          <w:rFonts w:cstheme="minorHAnsi"/>
          <w:lang w:val="en-US"/>
        </w:rPr>
        <w:t xml:space="preserve"> cell-based </w:t>
      </w:r>
      <w:r w:rsidR="007314F5" w:rsidRPr="000F4007">
        <w:rPr>
          <w:rFonts w:cstheme="minorHAnsi"/>
          <w:lang w:val="en-US"/>
        </w:rPr>
        <w:t>high</w:t>
      </w:r>
      <w:r w:rsidR="007314F5">
        <w:rPr>
          <w:rFonts w:cstheme="minorHAnsi"/>
          <w:lang w:val="en-US"/>
        </w:rPr>
        <w:t>-</w:t>
      </w:r>
      <w:r w:rsidR="00055115" w:rsidRPr="000F4007">
        <w:rPr>
          <w:rFonts w:cstheme="minorHAnsi"/>
          <w:lang w:val="en-US"/>
        </w:rPr>
        <w:t xml:space="preserve">content screening (HCS) is the </w:t>
      </w:r>
      <w:r w:rsidR="007B55E5" w:rsidRPr="000F4007">
        <w:rPr>
          <w:rFonts w:cstheme="minorHAnsi"/>
          <w:lang w:val="en-US"/>
        </w:rPr>
        <w:t>most suitable</w:t>
      </w:r>
      <w:r w:rsidR="00055115" w:rsidRPr="000F4007">
        <w:rPr>
          <w:rFonts w:cstheme="minorHAnsi"/>
          <w:lang w:val="en-US"/>
        </w:rPr>
        <w:t xml:space="preserve"> technique</w:t>
      </w:r>
      <w:r w:rsidR="004C0665" w:rsidRPr="000F4007">
        <w:rPr>
          <w:rFonts w:cstheme="minorHAnsi"/>
          <w:lang w:val="en-US"/>
        </w:rPr>
        <w:fldChar w:fldCharType="begin" w:fldLock="1"/>
      </w:r>
      <w:r w:rsidR="00AE495E">
        <w:rPr>
          <w:rFonts w:cstheme="minorHAnsi"/>
          <w:lang w:val="en-US"/>
        </w:rPr>
        <w:instrText>ADDIN CSL_CITATION {"citationItems":[{"id":"ITEM-1","itemData":{"PMID":"23035272","abstract":"Automated microscope based High Content Screening (HCS, or HCA, HCI) has gained significant momentum recently due to its ability to study many features simultaneously in complex biology systems. HCS can be used all along the preclinical drug discovery pipeline, it has the power to identify and validate new drug targets or new lead compounds, to predict in vivo toxicity, and to suggest pathways or molecular targets of orphan compounds. HCS also has the potential to be used to support clinical trials, such as companion diagnostics. In this chapter, state of the art HCS approaches are detailed, and challenges specific to HCS are discussed. It should serve as an introduction for new HCS practitioners. More chapters will follow on specific assay examples and on high level informatics analysis. Assay Guidance","author":[{"dropping-particle":"","family":"Buchser","given":"William","non-dropping-particle":"","parse-names":false,"suffix":""}],"container-title":"Pubmed","id":"ITEM-1","issue":"1","issued":{"date-parts":[["2014"]]},"page":"1-80","title":"Assay Development Guidelines for Image-Based High Content Screening , High Content Analysis and High Content Imaging Assay Guidance Manual","type":"article-journal","volume":"1"},"uris":["http://www.mendeley.com/documents/?uuid=a2eb458a-d28c-35ae-89b8-0fc78e10716a"]}],"mendeley":{"formattedCitation":"&lt;sup&gt;7&lt;/sup&gt;","plainTextFormattedCitation":"7","previouslyFormattedCitation":"&lt;sup&gt;7&lt;/sup&gt;"},"properties":{"noteIndex":0},"schema":"https://github.com/citation-style-language/schema/raw/master/csl-citation.json"}</w:instrText>
      </w:r>
      <w:r w:rsidR="004C0665" w:rsidRPr="000F4007">
        <w:rPr>
          <w:rFonts w:cstheme="minorHAnsi"/>
          <w:lang w:val="en-US"/>
        </w:rPr>
        <w:fldChar w:fldCharType="separate"/>
      </w:r>
      <w:r w:rsidR="00AE495E" w:rsidRPr="00AE495E">
        <w:rPr>
          <w:rFonts w:cstheme="minorHAnsi"/>
          <w:noProof/>
          <w:vertAlign w:val="superscript"/>
          <w:lang w:val="en-US"/>
        </w:rPr>
        <w:t>7</w:t>
      </w:r>
      <w:r w:rsidR="004C0665" w:rsidRPr="000F4007">
        <w:rPr>
          <w:rFonts w:cstheme="minorHAnsi"/>
          <w:lang w:val="en-US"/>
        </w:rPr>
        <w:fldChar w:fldCharType="end"/>
      </w:r>
      <w:r w:rsidR="00CB4EB5">
        <w:rPr>
          <w:rFonts w:cstheme="minorHAnsi"/>
          <w:lang w:val="en-US"/>
        </w:rPr>
        <w:t xml:space="preserve">, </w:t>
      </w:r>
      <w:r w:rsidR="002761CF">
        <w:rPr>
          <w:rFonts w:cstheme="minorHAnsi"/>
          <w:lang w:val="en-US"/>
        </w:rPr>
        <w:t>since</w:t>
      </w:r>
      <w:r w:rsidR="009538A7" w:rsidRPr="000F4007">
        <w:rPr>
          <w:rFonts w:cstheme="minorHAnsi"/>
          <w:lang w:val="en-US"/>
        </w:rPr>
        <w:t xml:space="preserve"> </w:t>
      </w:r>
      <w:r w:rsidR="005A10E2">
        <w:rPr>
          <w:rFonts w:cstheme="minorHAnsi"/>
          <w:lang w:val="en-US"/>
        </w:rPr>
        <w:t xml:space="preserve">our </w:t>
      </w:r>
      <w:r w:rsidR="00CB4EB5">
        <w:rPr>
          <w:rFonts w:cstheme="minorHAnsi"/>
          <w:lang w:val="en-US"/>
        </w:rPr>
        <w:t>aim is</w:t>
      </w:r>
      <w:r w:rsidR="009538A7" w:rsidRPr="000F4007">
        <w:rPr>
          <w:rFonts w:cstheme="minorHAnsi"/>
          <w:lang w:val="en-US"/>
        </w:rPr>
        <w:t xml:space="preserve"> </w:t>
      </w:r>
      <w:r w:rsidR="005A10E2">
        <w:rPr>
          <w:rFonts w:cstheme="minorHAnsi"/>
          <w:lang w:val="en-US"/>
        </w:rPr>
        <w:t xml:space="preserve">firstly </w:t>
      </w:r>
      <w:r w:rsidR="009538A7" w:rsidRPr="000F4007">
        <w:rPr>
          <w:rFonts w:cstheme="minorHAnsi"/>
          <w:lang w:val="en-US"/>
        </w:rPr>
        <w:t xml:space="preserve">to </w:t>
      </w:r>
      <w:r w:rsidR="00D9262F" w:rsidRPr="000F4007">
        <w:rPr>
          <w:rFonts w:cstheme="minorHAnsi"/>
          <w:lang w:val="en-US"/>
        </w:rPr>
        <w:t xml:space="preserve">analyze the </w:t>
      </w:r>
      <w:r w:rsidR="00CB4EB5">
        <w:rPr>
          <w:rFonts w:cstheme="minorHAnsi"/>
          <w:lang w:val="en-US"/>
        </w:rPr>
        <w:t>entire</w:t>
      </w:r>
      <w:r w:rsidR="00CB4EB5" w:rsidRPr="000F4007">
        <w:rPr>
          <w:rFonts w:cstheme="minorHAnsi"/>
          <w:lang w:val="en-US"/>
        </w:rPr>
        <w:t xml:space="preserve"> </w:t>
      </w:r>
      <w:r w:rsidR="00981B3D" w:rsidRPr="000F4007">
        <w:rPr>
          <w:rFonts w:cstheme="minorHAnsi"/>
          <w:lang w:val="en-US"/>
        </w:rPr>
        <w:t>culture</w:t>
      </w:r>
      <w:r w:rsidR="000F3C2C" w:rsidRPr="000F4007">
        <w:rPr>
          <w:rFonts w:cstheme="minorHAnsi"/>
          <w:lang w:val="en-US"/>
        </w:rPr>
        <w:t xml:space="preserve"> in </w:t>
      </w:r>
      <w:r w:rsidR="006E6F86">
        <w:rPr>
          <w:rFonts w:cstheme="minorHAnsi"/>
          <w:lang w:val="en-US"/>
        </w:rPr>
        <w:t xml:space="preserve">an </w:t>
      </w:r>
      <w:r w:rsidR="000F3C2C" w:rsidRPr="000F4007">
        <w:rPr>
          <w:rFonts w:cstheme="minorHAnsi"/>
          <w:lang w:val="en-US"/>
        </w:rPr>
        <w:t xml:space="preserve">automatic </w:t>
      </w:r>
      <w:r w:rsidR="00D138EE" w:rsidRPr="000F4007">
        <w:rPr>
          <w:rFonts w:cstheme="minorHAnsi"/>
          <w:lang w:val="en-US"/>
        </w:rPr>
        <w:t>workflow</w:t>
      </w:r>
      <w:r w:rsidR="00981B3D" w:rsidRPr="000F4007">
        <w:rPr>
          <w:rFonts w:cstheme="minorHAnsi"/>
          <w:lang w:val="en-US"/>
        </w:rPr>
        <w:t xml:space="preserve">, avoiding the bias </w:t>
      </w:r>
      <w:r w:rsidR="00F63FBA" w:rsidRPr="000F4007">
        <w:rPr>
          <w:rFonts w:cstheme="minorHAnsi"/>
          <w:lang w:val="en-US"/>
        </w:rPr>
        <w:t>of</w:t>
      </w:r>
      <w:r w:rsidR="00981B3D" w:rsidRPr="000F4007">
        <w:rPr>
          <w:rFonts w:cstheme="minorHAnsi"/>
          <w:lang w:val="en-US"/>
        </w:rPr>
        <w:t xml:space="preserve"> choosing representative fields, </w:t>
      </w:r>
      <w:r w:rsidR="00D138EE" w:rsidRPr="000F4007">
        <w:rPr>
          <w:rFonts w:cstheme="minorHAnsi"/>
          <w:lang w:val="en-US"/>
        </w:rPr>
        <w:t xml:space="preserve">and </w:t>
      </w:r>
      <w:r w:rsidR="005A10E2">
        <w:rPr>
          <w:rFonts w:cstheme="minorHAnsi"/>
          <w:lang w:val="en-US"/>
        </w:rPr>
        <w:t xml:space="preserve">secondly </w:t>
      </w:r>
      <w:r w:rsidR="00981B3D" w:rsidRPr="000F4007">
        <w:rPr>
          <w:rFonts w:cstheme="minorHAnsi"/>
          <w:lang w:val="en-US"/>
        </w:rPr>
        <w:t>to</w:t>
      </w:r>
      <w:r w:rsidR="000F3C2C" w:rsidRPr="000F4007">
        <w:rPr>
          <w:rFonts w:cstheme="minorHAnsi"/>
          <w:lang w:val="en-US"/>
        </w:rPr>
        <w:t xml:space="preserve"> </w:t>
      </w:r>
      <w:r w:rsidR="00D138EE" w:rsidRPr="000F4007">
        <w:rPr>
          <w:rFonts w:cstheme="minorHAnsi"/>
          <w:lang w:val="en-US"/>
        </w:rPr>
        <w:t xml:space="preserve">obtain </w:t>
      </w:r>
      <w:r w:rsidR="00272548">
        <w:rPr>
          <w:rFonts w:cstheme="minorHAnsi"/>
          <w:lang w:val="en-US"/>
        </w:rPr>
        <w:t xml:space="preserve">the </w:t>
      </w:r>
      <w:r w:rsidR="00D138EE" w:rsidRPr="000F4007">
        <w:rPr>
          <w:rFonts w:cstheme="minorHAnsi"/>
          <w:lang w:val="en-US"/>
        </w:rPr>
        <w:t xml:space="preserve">automatic and simultaneous generation of </w:t>
      </w:r>
      <w:r w:rsidR="00F63FBA" w:rsidRPr="000F4007">
        <w:rPr>
          <w:rFonts w:cstheme="minorHAnsi"/>
          <w:lang w:val="en-US"/>
        </w:rPr>
        <w:t xml:space="preserve">imaging-based </w:t>
      </w:r>
      <w:r w:rsidR="007314F5" w:rsidRPr="000F4007">
        <w:rPr>
          <w:rFonts w:cstheme="minorHAnsi"/>
          <w:lang w:val="en-US"/>
        </w:rPr>
        <w:t>high</w:t>
      </w:r>
      <w:r w:rsidR="007314F5">
        <w:rPr>
          <w:rFonts w:cstheme="minorHAnsi"/>
          <w:lang w:val="en-US"/>
        </w:rPr>
        <w:t>-</w:t>
      </w:r>
      <w:r w:rsidR="00D138EE" w:rsidRPr="000F4007">
        <w:rPr>
          <w:rFonts w:cstheme="minorHAnsi"/>
          <w:lang w:val="en-US"/>
        </w:rPr>
        <w:t>content data</w:t>
      </w:r>
      <w:r w:rsidR="009A196C" w:rsidRPr="000F4007">
        <w:rPr>
          <w:rFonts w:cstheme="minorHAnsi"/>
          <w:lang w:val="en-US"/>
        </w:rPr>
        <w:fldChar w:fldCharType="begin" w:fldLock="1"/>
      </w:r>
      <w:r w:rsidR="00AE495E">
        <w:rPr>
          <w:rFonts w:cstheme="minorHAnsi"/>
          <w:lang w:val="en-US"/>
        </w:rPr>
        <w:instrText>ADDIN CSL_CITATION {"citationItems":[{"id":"ITEM-1","itemData":{"DOI":"10.1016/j.tibtech.2010.02.005","ISSN":"01677799","abstract":"High content screening (HCS) combines the efficiency of high-throughput techniques with the ability of cellular imaging to collect quantitative data from complex biological systems. HCS technology is integrated into all aspects of contemporary drug discovery, including primary compound screening, post-primary screening capable of supporting structure-activity relationships, and early evaluation of ADME (absorption, distribution, metabolism and excretion)/toxicity properties and complex multivariate drug profiling. Recently, high content approaches have been used extensively to interrogate stem cell biology. Despite these dramatic advances, a number of significant challenges remain related to the use of more biology- and disease. -relevant cell systems, the development of informative reagents to measure and manipulate cellular events, and the integration of data management and informatics. © 2010 Elsevier Ltd.","author":[{"dropping-particle":"","family":"Zanella","given":"Fabian","non-dropping-particle":"","parse-names":false,"suffix":""},{"dropping-particle":"","family":"Lorens","given":"James B","non-dropping-particle":"","parse-names":false,"suffix":""},{"dropping-particle":"","family":"Link","given":"Wolfgang","non-dropping-particle":"","parse-names":false,"suffix":""}],"container-title":"Trends in Biotechnology","id":"ITEM-1","issue":"5","issued":{"date-parts":[["2010"]]},"page":"237-245","title":"High content screening: Seeing is believing","type":"article","volume":"28"},"uris":["http://www.mendeley.com/documents/?uuid=3947a432-d28f-3df9-a998-df3e149d7346"]}],"mendeley":{"formattedCitation":"&lt;sup&gt;8&lt;/sup&gt;","plainTextFormattedCitation":"8","previouslyFormattedCitation":"&lt;sup&gt;8&lt;/sup&gt;"},"properties":{"noteIndex":0},"schema":"https://github.com/citation-style-language/schema/raw/master/csl-citation.json"}</w:instrText>
      </w:r>
      <w:r w:rsidR="009A196C" w:rsidRPr="000F4007">
        <w:rPr>
          <w:rFonts w:cstheme="minorHAnsi"/>
          <w:lang w:val="en-US"/>
        </w:rPr>
        <w:fldChar w:fldCharType="separate"/>
      </w:r>
      <w:r w:rsidR="00AE495E" w:rsidRPr="00AE495E">
        <w:rPr>
          <w:rFonts w:cstheme="minorHAnsi"/>
          <w:noProof/>
          <w:vertAlign w:val="superscript"/>
          <w:lang w:val="en-US"/>
        </w:rPr>
        <w:t>8</w:t>
      </w:r>
      <w:r w:rsidR="009A196C" w:rsidRPr="000F4007">
        <w:rPr>
          <w:rFonts w:cstheme="minorHAnsi"/>
          <w:lang w:val="en-US"/>
        </w:rPr>
        <w:fldChar w:fldCharType="end"/>
      </w:r>
      <w:r w:rsidR="00BE54AB" w:rsidRPr="000F4007">
        <w:rPr>
          <w:rFonts w:cstheme="minorHAnsi"/>
          <w:lang w:val="en-US"/>
        </w:rPr>
        <w:t>.</w:t>
      </w:r>
    </w:p>
    <w:p w14:paraId="10CECD99" w14:textId="77777777" w:rsidR="007E184D" w:rsidRPr="000F4007" w:rsidRDefault="007E184D" w:rsidP="00BA39DA">
      <w:pPr>
        <w:jc w:val="both"/>
        <w:rPr>
          <w:rFonts w:cstheme="minorHAnsi"/>
          <w:lang w:val="en-US"/>
        </w:rPr>
      </w:pPr>
    </w:p>
    <w:p w14:paraId="68B20F44" w14:textId="42F294CA" w:rsidR="005B2516" w:rsidRPr="000F4007" w:rsidRDefault="006E6F86" w:rsidP="00BA39DA">
      <w:pPr>
        <w:jc w:val="both"/>
        <w:rPr>
          <w:rFonts w:cstheme="minorHAnsi"/>
          <w:lang w:val="en-US"/>
        </w:rPr>
      </w:pPr>
      <w:r>
        <w:rPr>
          <w:rFonts w:cstheme="minorHAnsi"/>
          <w:lang w:val="en-US"/>
        </w:rPr>
        <w:lastRenderedPageBreak/>
        <w:t>Given</w:t>
      </w:r>
      <w:r w:rsidRPr="000F4007">
        <w:rPr>
          <w:rFonts w:cstheme="minorHAnsi"/>
          <w:lang w:val="en-US"/>
        </w:rPr>
        <w:t xml:space="preserve"> </w:t>
      </w:r>
      <w:r w:rsidR="00062A88" w:rsidRPr="000F4007">
        <w:rPr>
          <w:rFonts w:cstheme="minorHAnsi"/>
          <w:lang w:val="en-US"/>
        </w:rPr>
        <w:t>that</w:t>
      </w:r>
      <w:r w:rsidR="007620AA" w:rsidRPr="000F4007">
        <w:rPr>
          <w:rFonts w:cstheme="minorHAnsi"/>
          <w:lang w:val="en-US"/>
        </w:rPr>
        <w:t xml:space="preserve"> the </w:t>
      </w:r>
      <w:r w:rsidR="00062A88" w:rsidRPr="000F4007">
        <w:rPr>
          <w:rFonts w:cstheme="minorHAnsi"/>
          <w:lang w:val="en-US"/>
        </w:rPr>
        <w:t xml:space="preserve">main </w:t>
      </w:r>
      <w:r w:rsidR="007620AA" w:rsidRPr="000F4007">
        <w:rPr>
          <w:rFonts w:cstheme="minorHAnsi"/>
          <w:lang w:val="en-US"/>
        </w:rPr>
        <w:t xml:space="preserve">need is to </w:t>
      </w:r>
      <w:r w:rsidR="00C34672">
        <w:rPr>
          <w:rFonts w:cstheme="minorHAnsi"/>
          <w:lang w:val="en-US"/>
        </w:rPr>
        <w:t>achieve</w:t>
      </w:r>
      <w:r w:rsidR="00C34672" w:rsidRPr="000F4007">
        <w:rPr>
          <w:rFonts w:cstheme="minorHAnsi"/>
          <w:lang w:val="en-US"/>
        </w:rPr>
        <w:t xml:space="preserve"> </w:t>
      </w:r>
      <w:r w:rsidR="007620AA" w:rsidRPr="000F4007">
        <w:rPr>
          <w:rFonts w:cstheme="minorHAnsi"/>
          <w:lang w:val="en-US"/>
        </w:rPr>
        <w:t xml:space="preserve">the best </w:t>
      </w:r>
      <w:r w:rsidR="00C34672">
        <w:rPr>
          <w:rFonts w:cstheme="minorHAnsi"/>
          <w:lang w:val="en-US"/>
        </w:rPr>
        <w:t xml:space="preserve">balance </w:t>
      </w:r>
      <w:r w:rsidR="007620AA" w:rsidRPr="000F4007">
        <w:rPr>
          <w:rFonts w:cstheme="minorHAnsi"/>
          <w:lang w:val="en-US"/>
        </w:rPr>
        <w:t xml:space="preserve">between </w:t>
      </w:r>
      <w:r w:rsidR="00062A88" w:rsidRPr="00B628C6">
        <w:rPr>
          <w:rFonts w:cstheme="minorHAnsi"/>
          <w:lang w:val="en-US"/>
        </w:rPr>
        <w:t>in vitro</w:t>
      </w:r>
      <w:r w:rsidR="00062A88" w:rsidRPr="000F4007">
        <w:rPr>
          <w:rFonts w:cstheme="minorHAnsi"/>
          <w:lang w:val="en-US"/>
        </w:rPr>
        <w:t xml:space="preserve"> simplification and </w:t>
      </w:r>
      <w:r w:rsidR="00062A88" w:rsidRPr="00B628C6">
        <w:rPr>
          <w:rFonts w:cstheme="minorHAnsi"/>
          <w:lang w:val="en-US"/>
        </w:rPr>
        <w:t>in vivo</w:t>
      </w:r>
      <w:r w:rsidR="00062A88" w:rsidRPr="000F4007">
        <w:rPr>
          <w:rFonts w:cstheme="minorHAnsi"/>
          <w:lang w:val="en-US"/>
        </w:rPr>
        <w:t>-mimicking complexity, h</w:t>
      </w:r>
      <w:r w:rsidR="00CF2057" w:rsidRPr="000F4007">
        <w:rPr>
          <w:rFonts w:cstheme="minorHAnsi"/>
          <w:lang w:val="en-US"/>
        </w:rPr>
        <w:t xml:space="preserve">ere we </w:t>
      </w:r>
      <w:r w:rsidR="00901FC8">
        <w:rPr>
          <w:rFonts w:cstheme="minorHAnsi"/>
          <w:lang w:val="en-US"/>
        </w:rPr>
        <w:t>present</w:t>
      </w:r>
      <w:r w:rsidR="00901FC8" w:rsidRPr="000F4007">
        <w:rPr>
          <w:rFonts w:cstheme="minorHAnsi"/>
          <w:lang w:val="en-US"/>
        </w:rPr>
        <w:t xml:space="preserve"> </w:t>
      </w:r>
      <w:r w:rsidR="00CF2057" w:rsidRPr="000F4007">
        <w:rPr>
          <w:rFonts w:cstheme="minorHAnsi"/>
          <w:lang w:val="en-US"/>
        </w:rPr>
        <w:t>a high</w:t>
      </w:r>
      <w:r w:rsidR="00C34672">
        <w:rPr>
          <w:rFonts w:cstheme="minorHAnsi"/>
          <w:lang w:val="en-US"/>
        </w:rPr>
        <w:t>ly</w:t>
      </w:r>
      <w:r w:rsidR="00CF2057" w:rsidRPr="000F4007">
        <w:rPr>
          <w:rFonts w:cstheme="minorHAnsi"/>
          <w:lang w:val="en-US"/>
        </w:rPr>
        <w:t xml:space="preserve"> reproducible method </w:t>
      </w:r>
      <w:r w:rsidR="00C34672">
        <w:rPr>
          <w:rFonts w:cstheme="minorHAnsi"/>
          <w:lang w:val="en-US"/>
        </w:rPr>
        <w:t>for</w:t>
      </w:r>
      <w:r w:rsidR="00C34672" w:rsidRPr="000F4007">
        <w:rPr>
          <w:rFonts w:cstheme="minorHAnsi"/>
          <w:lang w:val="en-US"/>
        </w:rPr>
        <w:t xml:space="preserve"> </w:t>
      </w:r>
      <w:r w:rsidR="00CF2057" w:rsidRPr="000F4007">
        <w:rPr>
          <w:rFonts w:cstheme="minorHAnsi"/>
          <w:lang w:val="en-US"/>
        </w:rPr>
        <w:t>obtain</w:t>
      </w:r>
      <w:r w:rsidR="00C34672">
        <w:rPr>
          <w:rFonts w:cstheme="minorHAnsi"/>
          <w:lang w:val="en-US"/>
        </w:rPr>
        <w:t>ing</w:t>
      </w:r>
      <w:r w:rsidR="00CF2057" w:rsidRPr="000F4007">
        <w:rPr>
          <w:rFonts w:cstheme="minorHAnsi"/>
          <w:lang w:val="en-US"/>
        </w:rPr>
        <w:t xml:space="preserve"> OPCs derived from neural stem cells (NSCs) isolated from </w:t>
      </w:r>
      <w:r w:rsidR="00C34672">
        <w:rPr>
          <w:rFonts w:cstheme="minorHAnsi"/>
          <w:lang w:val="en-US"/>
        </w:rPr>
        <w:t xml:space="preserve">the </w:t>
      </w:r>
      <w:r w:rsidR="00CF2057" w:rsidRPr="000F4007">
        <w:rPr>
          <w:rFonts w:cstheme="minorHAnsi"/>
          <w:lang w:val="en-US"/>
        </w:rPr>
        <w:t xml:space="preserve">fetal forebrain and </w:t>
      </w:r>
      <w:r w:rsidR="00C34672">
        <w:rPr>
          <w:rFonts w:cstheme="minorHAnsi"/>
          <w:lang w:val="en-US"/>
        </w:rPr>
        <w:t xml:space="preserve">the </w:t>
      </w:r>
      <w:r w:rsidR="00CF2057" w:rsidRPr="000F4007">
        <w:rPr>
          <w:rFonts w:cstheme="minorHAnsi"/>
          <w:lang w:val="en-US"/>
        </w:rPr>
        <w:t xml:space="preserve">adult sub-ventricular zone (SVZ). </w:t>
      </w:r>
      <w:r w:rsidR="00E55139" w:rsidRPr="000F4007">
        <w:rPr>
          <w:rFonts w:cstheme="minorHAnsi"/>
          <w:lang w:val="en-US"/>
        </w:rPr>
        <w:t xml:space="preserve">This </w:t>
      </w:r>
      <w:r w:rsidR="00E55139" w:rsidRPr="00B628C6">
        <w:rPr>
          <w:rFonts w:cstheme="minorHAnsi"/>
          <w:lang w:val="en-US"/>
        </w:rPr>
        <w:t>in vitro</w:t>
      </w:r>
      <w:r w:rsidR="00E55139" w:rsidRPr="000F4007">
        <w:rPr>
          <w:rFonts w:cstheme="minorHAnsi"/>
          <w:lang w:val="en-US"/>
        </w:rPr>
        <w:t xml:space="preserve"> model </w:t>
      </w:r>
      <w:r w:rsidR="00507045">
        <w:rPr>
          <w:rFonts w:cstheme="minorHAnsi"/>
          <w:lang w:val="en-US"/>
        </w:rPr>
        <w:t>encompasses</w:t>
      </w:r>
      <w:r w:rsidR="00507045" w:rsidRPr="000F4007">
        <w:rPr>
          <w:rFonts w:cstheme="minorHAnsi"/>
          <w:lang w:val="en-US"/>
        </w:rPr>
        <w:t xml:space="preserve"> </w:t>
      </w:r>
      <w:r w:rsidR="00AC026E" w:rsidRPr="000F4007">
        <w:rPr>
          <w:rFonts w:cstheme="minorHAnsi"/>
          <w:lang w:val="en-US"/>
        </w:rPr>
        <w:t xml:space="preserve">the </w:t>
      </w:r>
      <w:r w:rsidR="00D62334">
        <w:rPr>
          <w:rFonts w:cstheme="minorHAnsi"/>
          <w:lang w:val="en-US"/>
        </w:rPr>
        <w:t xml:space="preserve">entire </w:t>
      </w:r>
      <w:r w:rsidR="00AC026E" w:rsidRPr="000F4007">
        <w:rPr>
          <w:rFonts w:cstheme="minorHAnsi"/>
          <w:lang w:val="en-US"/>
        </w:rPr>
        <w:t>OPC differentiation</w:t>
      </w:r>
      <w:r w:rsidR="00D62334">
        <w:rPr>
          <w:rFonts w:cstheme="minorHAnsi"/>
          <w:lang w:val="en-US"/>
        </w:rPr>
        <w:t xml:space="preserve"> process</w:t>
      </w:r>
      <w:r w:rsidR="00AC026E" w:rsidRPr="000F4007">
        <w:rPr>
          <w:rFonts w:cstheme="minorHAnsi"/>
          <w:lang w:val="en-US"/>
        </w:rPr>
        <w:t>, from multipotent NSC to mature/myelinating OL</w:t>
      </w:r>
      <w:r w:rsidR="00EA66E4">
        <w:rPr>
          <w:rFonts w:cstheme="minorHAnsi"/>
          <w:lang w:val="en-US"/>
        </w:rPr>
        <w:t>,</w:t>
      </w:r>
      <w:r w:rsidR="00453998" w:rsidRPr="000F4007">
        <w:rPr>
          <w:rFonts w:cstheme="minorHAnsi"/>
          <w:lang w:val="en-US"/>
        </w:rPr>
        <w:t xml:space="preserve"> in a physiological TH-dependent manner. </w:t>
      </w:r>
      <w:r w:rsidR="00087C9E" w:rsidRPr="000F4007">
        <w:rPr>
          <w:rFonts w:cstheme="minorHAnsi"/>
          <w:lang w:val="en-US"/>
        </w:rPr>
        <w:t xml:space="preserve">The </w:t>
      </w:r>
      <w:r w:rsidR="00EA66E4">
        <w:rPr>
          <w:rFonts w:cstheme="minorHAnsi"/>
          <w:lang w:val="en-US"/>
        </w:rPr>
        <w:t>resulting</w:t>
      </w:r>
      <w:r w:rsidR="00EA66E4" w:rsidRPr="000F4007">
        <w:rPr>
          <w:rFonts w:cstheme="minorHAnsi"/>
          <w:lang w:val="en-US"/>
        </w:rPr>
        <w:t xml:space="preserve"> </w:t>
      </w:r>
      <w:r w:rsidR="00087C9E" w:rsidRPr="000F4007">
        <w:rPr>
          <w:rFonts w:cstheme="minorHAnsi"/>
          <w:lang w:val="en-US"/>
        </w:rPr>
        <w:t xml:space="preserve">culture is a dynamically differentiating/maturating system </w:t>
      </w:r>
      <w:r w:rsidR="00C34672">
        <w:rPr>
          <w:rFonts w:cstheme="minorHAnsi"/>
          <w:lang w:val="en-US"/>
        </w:rPr>
        <w:t xml:space="preserve">which </w:t>
      </w:r>
      <w:r w:rsidR="00087C9E" w:rsidRPr="000F4007">
        <w:rPr>
          <w:rFonts w:cstheme="minorHAnsi"/>
          <w:lang w:val="en-US"/>
        </w:rPr>
        <w:t>result</w:t>
      </w:r>
      <w:r w:rsidR="00C34672">
        <w:rPr>
          <w:rFonts w:cstheme="minorHAnsi"/>
          <w:lang w:val="en-US"/>
        </w:rPr>
        <w:t>s</w:t>
      </w:r>
      <w:r w:rsidR="00087C9E" w:rsidRPr="000F4007">
        <w:rPr>
          <w:rFonts w:cstheme="minorHAnsi"/>
          <w:lang w:val="en-US"/>
        </w:rPr>
        <w:t xml:space="preserve"> in a spontaneous co-culture </w:t>
      </w:r>
      <w:r w:rsidR="00C34672">
        <w:rPr>
          <w:rFonts w:cstheme="minorHAnsi"/>
          <w:lang w:val="en-US"/>
        </w:rPr>
        <w:t xml:space="preserve">consisting </w:t>
      </w:r>
      <w:r w:rsidR="0056571E" w:rsidRPr="000F4007">
        <w:rPr>
          <w:rFonts w:cstheme="minorHAnsi"/>
          <w:lang w:val="en-US"/>
        </w:rPr>
        <w:t xml:space="preserve">mainly </w:t>
      </w:r>
      <w:r w:rsidR="00C34672">
        <w:rPr>
          <w:rFonts w:cstheme="minorHAnsi"/>
          <w:lang w:val="en-US"/>
        </w:rPr>
        <w:t xml:space="preserve">of </w:t>
      </w:r>
      <w:r w:rsidR="0056571E" w:rsidRPr="000F4007">
        <w:rPr>
          <w:rFonts w:cstheme="minorHAnsi"/>
          <w:lang w:val="en-US"/>
        </w:rPr>
        <w:t xml:space="preserve">differentiating OPCs and astrocytes, with a low percentage of neurons. </w:t>
      </w:r>
      <w:r w:rsidR="001E676B" w:rsidRPr="000F4007">
        <w:rPr>
          <w:rFonts w:cstheme="minorHAnsi"/>
          <w:lang w:val="en-US"/>
        </w:rPr>
        <w:t xml:space="preserve">This </w:t>
      </w:r>
      <w:r w:rsidR="003C00CD" w:rsidRPr="000F4007">
        <w:rPr>
          <w:rFonts w:cstheme="minorHAnsi"/>
          <w:lang w:val="en-US"/>
        </w:rPr>
        <w:t xml:space="preserve">primary culture </w:t>
      </w:r>
      <w:r w:rsidR="0060083B" w:rsidRPr="000F4007">
        <w:rPr>
          <w:rFonts w:cstheme="minorHAnsi"/>
          <w:lang w:val="en-US"/>
        </w:rPr>
        <w:t xml:space="preserve">better mimics the complex </w:t>
      </w:r>
      <w:r w:rsidR="0060083B" w:rsidRPr="00B628C6">
        <w:rPr>
          <w:rFonts w:cstheme="minorHAnsi"/>
          <w:lang w:val="en-US"/>
        </w:rPr>
        <w:t>in vivo</w:t>
      </w:r>
      <w:r w:rsidR="0060083B" w:rsidRPr="000F4007">
        <w:rPr>
          <w:rFonts w:cstheme="minorHAnsi"/>
          <w:lang w:val="en-US"/>
        </w:rPr>
        <w:t xml:space="preserve"> environment</w:t>
      </w:r>
      <w:r w:rsidR="00C34672">
        <w:rPr>
          <w:rFonts w:cstheme="minorHAnsi"/>
          <w:lang w:val="en-US"/>
        </w:rPr>
        <w:t>,</w:t>
      </w:r>
      <w:r w:rsidR="0060083B" w:rsidRPr="000F4007">
        <w:rPr>
          <w:rFonts w:cstheme="minorHAnsi"/>
          <w:lang w:val="en-US"/>
        </w:rPr>
        <w:t xml:space="preserve"> </w:t>
      </w:r>
      <w:r w:rsidR="000C1884">
        <w:rPr>
          <w:rFonts w:cstheme="minorHAnsi"/>
          <w:lang w:val="en-US"/>
        </w:rPr>
        <w:t>while</w:t>
      </w:r>
      <w:r w:rsidR="00D556DB" w:rsidRPr="000F4007">
        <w:rPr>
          <w:rFonts w:cstheme="minorHAnsi"/>
          <w:lang w:val="en-US"/>
        </w:rPr>
        <w:t xml:space="preserve"> its stem cell derivation</w:t>
      </w:r>
      <w:r w:rsidR="000C1884">
        <w:rPr>
          <w:rFonts w:cstheme="minorHAnsi"/>
          <w:lang w:val="en-US"/>
        </w:rPr>
        <w:t xml:space="preserve"> allows </w:t>
      </w:r>
      <w:r w:rsidR="001830FF" w:rsidRPr="000F4007">
        <w:rPr>
          <w:rFonts w:cstheme="minorHAnsi"/>
          <w:lang w:val="en-US"/>
        </w:rPr>
        <w:t>simple manipulations</w:t>
      </w:r>
      <w:r w:rsidR="00D556DB" w:rsidRPr="000F4007">
        <w:rPr>
          <w:rFonts w:cstheme="minorHAnsi"/>
          <w:lang w:val="en-US"/>
        </w:rPr>
        <w:t xml:space="preserve"> </w:t>
      </w:r>
      <w:r w:rsidR="00011A46">
        <w:rPr>
          <w:rFonts w:cstheme="minorHAnsi"/>
          <w:lang w:val="en-US"/>
        </w:rPr>
        <w:t xml:space="preserve">to be performed </w:t>
      </w:r>
      <w:r w:rsidR="00D556DB" w:rsidRPr="000F4007">
        <w:rPr>
          <w:rFonts w:cstheme="minorHAnsi"/>
          <w:lang w:val="en-US"/>
        </w:rPr>
        <w:t xml:space="preserve">to obtain the cell lineage </w:t>
      </w:r>
      <w:r w:rsidR="003766E8" w:rsidRPr="000F4007">
        <w:rPr>
          <w:rFonts w:cstheme="minorHAnsi"/>
          <w:lang w:val="en-US"/>
        </w:rPr>
        <w:t>enrichment</w:t>
      </w:r>
      <w:r w:rsidR="006D1E19">
        <w:rPr>
          <w:rFonts w:cstheme="minorHAnsi"/>
          <w:lang w:val="en-US"/>
        </w:rPr>
        <w:t xml:space="preserve"> </w:t>
      </w:r>
      <w:r w:rsidR="006D1E19" w:rsidRPr="000F4007">
        <w:rPr>
          <w:rFonts w:cstheme="minorHAnsi"/>
          <w:lang w:val="en-US"/>
        </w:rPr>
        <w:t>desired</w:t>
      </w:r>
      <w:r w:rsidR="00D556DB" w:rsidRPr="000F4007">
        <w:rPr>
          <w:rFonts w:cstheme="minorHAnsi"/>
          <w:lang w:val="en-US"/>
        </w:rPr>
        <w:t>.</w:t>
      </w:r>
    </w:p>
    <w:p w14:paraId="120095BF" w14:textId="77777777" w:rsidR="00B92260" w:rsidRPr="000F4007" w:rsidRDefault="00B92260" w:rsidP="00BA39DA">
      <w:pPr>
        <w:jc w:val="both"/>
        <w:rPr>
          <w:rFonts w:cstheme="minorHAnsi"/>
          <w:lang w:val="en-US"/>
        </w:rPr>
      </w:pPr>
    </w:p>
    <w:p w14:paraId="3B7D8565" w14:textId="145D49A6" w:rsidR="00A860DE" w:rsidRPr="000F4007" w:rsidRDefault="00C34672" w:rsidP="00BA39DA">
      <w:pPr>
        <w:jc w:val="both"/>
        <w:rPr>
          <w:rFonts w:cstheme="minorHAnsi"/>
          <w:lang w:val="en-US"/>
        </w:rPr>
      </w:pPr>
      <w:r>
        <w:rPr>
          <w:rFonts w:cstheme="minorHAnsi"/>
          <w:lang w:val="en-US"/>
        </w:rPr>
        <w:t>On the contrary to</w:t>
      </w:r>
      <w:r w:rsidRPr="000F4007">
        <w:rPr>
          <w:rFonts w:cstheme="minorHAnsi"/>
          <w:lang w:val="en-US"/>
        </w:rPr>
        <w:t xml:space="preserve"> </w:t>
      </w:r>
      <w:r w:rsidR="00A860DE" w:rsidRPr="000F4007">
        <w:rPr>
          <w:rFonts w:cstheme="minorHAnsi"/>
          <w:lang w:val="en-US"/>
        </w:rPr>
        <w:t>other drug screening strategies using cell lines or pure cultures of primary OPCs, the method described here allow</w:t>
      </w:r>
      <w:r w:rsidR="00F22698" w:rsidRPr="000F4007">
        <w:rPr>
          <w:rFonts w:cstheme="minorHAnsi"/>
          <w:lang w:val="en-US"/>
        </w:rPr>
        <w:t>s</w:t>
      </w:r>
      <w:r w:rsidR="00A860DE" w:rsidRPr="000F4007">
        <w:rPr>
          <w:rFonts w:cstheme="minorHAnsi"/>
          <w:lang w:val="en-US"/>
        </w:rPr>
        <w:t xml:space="preserve"> </w:t>
      </w:r>
      <w:r w:rsidR="00E81643" w:rsidRPr="000F4007">
        <w:rPr>
          <w:rFonts w:cstheme="minorHAnsi"/>
          <w:lang w:val="en-US"/>
        </w:rPr>
        <w:t>the study of the effect of pathological interferents or therapeutic molecules in a complex environment</w:t>
      </w:r>
      <w:r w:rsidR="00E644D2" w:rsidRPr="000F4007">
        <w:rPr>
          <w:rFonts w:cstheme="minorHAnsi"/>
          <w:lang w:val="en-US"/>
        </w:rPr>
        <w:t xml:space="preserve">, without losing the focus on the desired cell type. </w:t>
      </w:r>
      <w:r w:rsidR="005561F9">
        <w:rPr>
          <w:rFonts w:cstheme="minorHAnsi"/>
          <w:lang w:val="en-US"/>
        </w:rPr>
        <w:t xml:space="preserve">The </w:t>
      </w:r>
      <w:r w:rsidR="00E644D2" w:rsidRPr="000F4007">
        <w:rPr>
          <w:rFonts w:cstheme="minorHAnsi"/>
          <w:lang w:val="en-US"/>
        </w:rPr>
        <w:t xml:space="preserve">HCS </w:t>
      </w:r>
      <w:r w:rsidR="00F22698" w:rsidRPr="000F4007">
        <w:rPr>
          <w:rFonts w:cstheme="minorHAnsi"/>
          <w:lang w:val="en-US"/>
        </w:rPr>
        <w:t>workflow</w:t>
      </w:r>
      <w:r w:rsidR="0042079B">
        <w:rPr>
          <w:rFonts w:cstheme="minorHAnsi"/>
          <w:lang w:val="en-US"/>
        </w:rPr>
        <w:t xml:space="preserve"> </w:t>
      </w:r>
      <w:r w:rsidR="0042079B" w:rsidRPr="000F4007">
        <w:rPr>
          <w:rFonts w:cstheme="minorHAnsi"/>
          <w:lang w:val="en-US"/>
        </w:rPr>
        <w:t>described</w:t>
      </w:r>
      <w:r w:rsidR="005561F9">
        <w:rPr>
          <w:rFonts w:cstheme="minorHAnsi"/>
          <w:lang w:val="en-US"/>
        </w:rPr>
        <w:t xml:space="preserve"> permits an analysis of </w:t>
      </w:r>
      <w:r w:rsidR="00F22698" w:rsidRPr="000F4007">
        <w:rPr>
          <w:rFonts w:cstheme="minorHAnsi"/>
          <w:lang w:val="en-US"/>
        </w:rPr>
        <w:t xml:space="preserve">cell viability </w:t>
      </w:r>
      <w:r w:rsidR="007D4657" w:rsidRPr="000F4007">
        <w:rPr>
          <w:rFonts w:cstheme="minorHAnsi"/>
          <w:lang w:val="en-US"/>
        </w:rPr>
        <w:t xml:space="preserve">and lineage specification, </w:t>
      </w:r>
      <w:r>
        <w:rPr>
          <w:rFonts w:cstheme="minorHAnsi"/>
          <w:lang w:val="en-US"/>
        </w:rPr>
        <w:t>as well as</w:t>
      </w:r>
      <w:r w:rsidR="007D4657" w:rsidRPr="000F4007">
        <w:rPr>
          <w:rFonts w:cstheme="minorHAnsi"/>
          <w:lang w:val="en-US"/>
        </w:rPr>
        <w:t xml:space="preserve"> </w:t>
      </w:r>
      <w:r w:rsidRPr="000F4007">
        <w:rPr>
          <w:rFonts w:cstheme="minorHAnsi"/>
          <w:lang w:val="en-US"/>
        </w:rPr>
        <w:t>lineage</w:t>
      </w:r>
      <w:r>
        <w:rPr>
          <w:rFonts w:cstheme="minorHAnsi"/>
          <w:lang w:val="en-US"/>
        </w:rPr>
        <w:t>-</w:t>
      </w:r>
      <w:r w:rsidR="007D4657" w:rsidRPr="000F4007">
        <w:rPr>
          <w:rFonts w:cstheme="minorHAnsi"/>
          <w:lang w:val="en-US"/>
        </w:rPr>
        <w:t>specific cell death</w:t>
      </w:r>
      <w:r w:rsidR="00CF0BC4" w:rsidRPr="000F4007">
        <w:rPr>
          <w:rFonts w:cstheme="minorHAnsi"/>
          <w:lang w:val="en-US"/>
        </w:rPr>
        <w:t xml:space="preserve"> and morphological parameters.</w:t>
      </w:r>
    </w:p>
    <w:p w14:paraId="597358B2" w14:textId="77777777" w:rsidR="00F46AE8" w:rsidRPr="000F4007" w:rsidRDefault="00F46AE8" w:rsidP="007B78B8">
      <w:pPr>
        <w:jc w:val="both"/>
        <w:rPr>
          <w:rFonts w:cstheme="minorHAnsi"/>
          <w:b/>
          <w:bCs/>
          <w:lang w:val="en-US"/>
        </w:rPr>
      </w:pPr>
    </w:p>
    <w:p w14:paraId="391E78CF" w14:textId="7ED2FF42" w:rsidR="001B65A6" w:rsidRPr="00560C0B" w:rsidRDefault="004401BD" w:rsidP="007B78B8">
      <w:pPr>
        <w:jc w:val="both"/>
        <w:rPr>
          <w:rFonts w:cstheme="minorHAnsi"/>
          <w:b/>
          <w:bCs/>
        </w:rPr>
      </w:pPr>
      <w:r w:rsidRPr="00560C0B">
        <w:rPr>
          <w:rFonts w:cstheme="minorHAnsi"/>
          <w:b/>
          <w:bCs/>
        </w:rPr>
        <w:t>PROTOCOL:</w:t>
      </w:r>
    </w:p>
    <w:p w14:paraId="610D765D" w14:textId="5D71D0E9" w:rsidR="004401BD" w:rsidRDefault="004401BD" w:rsidP="007B78B8">
      <w:pPr>
        <w:jc w:val="both"/>
        <w:rPr>
          <w:rFonts w:cstheme="minorHAnsi"/>
        </w:rPr>
      </w:pPr>
    </w:p>
    <w:p w14:paraId="3207990B" w14:textId="77777777" w:rsidR="00AB2449" w:rsidRPr="000F4007" w:rsidRDefault="00AB2449" w:rsidP="00AB2449">
      <w:pPr>
        <w:jc w:val="both"/>
        <w:rPr>
          <w:rFonts w:cstheme="minorHAnsi"/>
          <w:lang w:val="en-US"/>
        </w:rPr>
      </w:pPr>
      <w:r w:rsidRPr="000F4007">
        <w:rPr>
          <w:rFonts w:cstheme="minorHAnsi"/>
          <w:lang w:val="en-US"/>
        </w:rPr>
        <w:t xml:space="preserve">All animal protocols described herein were carried out according to European Community Council Directives (86/609/EEC) and comply with the guidelines published in the </w:t>
      </w:r>
      <w:r w:rsidRPr="000F4007">
        <w:rPr>
          <w:rFonts w:cstheme="minorHAnsi"/>
          <w:i/>
          <w:iCs/>
          <w:lang w:val="en-US"/>
        </w:rPr>
        <w:t>NIH</w:t>
      </w:r>
      <w:r w:rsidRPr="000F4007">
        <w:rPr>
          <w:rFonts w:cstheme="minorHAnsi"/>
          <w:b/>
          <w:bCs/>
          <w:i/>
          <w:iCs/>
          <w:lang w:val="en-US"/>
        </w:rPr>
        <w:t xml:space="preserve"> </w:t>
      </w:r>
      <w:r w:rsidRPr="000F4007">
        <w:rPr>
          <w:rFonts w:cstheme="minorHAnsi"/>
          <w:i/>
          <w:iCs/>
          <w:lang w:val="en-US"/>
        </w:rPr>
        <w:t>Guide for the Care and Use of Laboratory Animals</w:t>
      </w:r>
      <w:r w:rsidRPr="000F4007">
        <w:rPr>
          <w:rFonts w:cstheme="minorHAnsi"/>
          <w:lang w:val="en-US"/>
        </w:rPr>
        <w:t>.</w:t>
      </w:r>
    </w:p>
    <w:p w14:paraId="5D54AEFE" w14:textId="77777777" w:rsidR="00AB2449" w:rsidRPr="00560C0B" w:rsidRDefault="00AB2449" w:rsidP="007B78B8">
      <w:pPr>
        <w:jc w:val="both"/>
        <w:rPr>
          <w:rFonts w:cstheme="minorHAnsi"/>
        </w:rPr>
      </w:pPr>
    </w:p>
    <w:p w14:paraId="5C82AD78" w14:textId="68B0C018" w:rsidR="00A660D3" w:rsidRPr="000F4007" w:rsidRDefault="00F46AE8" w:rsidP="007B78B8">
      <w:pPr>
        <w:jc w:val="both"/>
        <w:rPr>
          <w:rFonts w:cstheme="minorHAnsi"/>
          <w:b/>
          <w:bCs/>
          <w:lang w:val="en-US"/>
        </w:rPr>
      </w:pPr>
      <w:r w:rsidRPr="000F4007">
        <w:rPr>
          <w:rFonts w:cstheme="minorHAnsi"/>
          <w:b/>
          <w:bCs/>
          <w:lang w:val="en-US"/>
        </w:rPr>
        <w:t xml:space="preserve">1. </w:t>
      </w:r>
      <w:r w:rsidR="00A660D3" w:rsidRPr="000F4007">
        <w:rPr>
          <w:rFonts w:cstheme="minorHAnsi"/>
          <w:b/>
          <w:bCs/>
          <w:lang w:val="en-US"/>
        </w:rPr>
        <w:t>Solutions</w:t>
      </w:r>
      <w:r w:rsidR="001A726C" w:rsidRPr="000F4007">
        <w:rPr>
          <w:rFonts w:cstheme="minorHAnsi"/>
          <w:b/>
          <w:bCs/>
          <w:lang w:val="en-US"/>
        </w:rPr>
        <w:t xml:space="preserve"> and</w:t>
      </w:r>
      <w:r w:rsidR="008209B8" w:rsidRPr="000F4007">
        <w:rPr>
          <w:rFonts w:cstheme="minorHAnsi"/>
          <w:b/>
          <w:bCs/>
          <w:lang w:val="en-US"/>
        </w:rPr>
        <w:t xml:space="preserve"> </w:t>
      </w:r>
      <w:r w:rsidR="00A660D3" w:rsidRPr="000F4007">
        <w:rPr>
          <w:rFonts w:cstheme="minorHAnsi"/>
          <w:b/>
          <w:bCs/>
          <w:lang w:val="en-US"/>
        </w:rPr>
        <w:t>reagents</w:t>
      </w:r>
    </w:p>
    <w:p w14:paraId="1C45ACB6" w14:textId="77777777" w:rsidR="008209B8" w:rsidRPr="000F4007" w:rsidRDefault="008209B8" w:rsidP="007B78B8">
      <w:pPr>
        <w:jc w:val="both"/>
        <w:rPr>
          <w:rFonts w:cstheme="minorHAnsi"/>
          <w:lang w:val="en-US"/>
        </w:rPr>
      </w:pPr>
    </w:p>
    <w:p w14:paraId="37FF8CF9" w14:textId="39F9941E" w:rsidR="001750B5" w:rsidRPr="00030F4F" w:rsidRDefault="00030F4F" w:rsidP="00B628C6">
      <w:pPr>
        <w:jc w:val="both"/>
        <w:rPr>
          <w:rFonts w:cstheme="minorHAnsi"/>
          <w:lang w:val="en-US"/>
        </w:rPr>
      </w:pPr>
      <w:r>
        <w:rPr>
          <w:rFonts w:cstheme="minorHAnsi"/>
          <w:lang w:val="en-US"/>
        </w:rPr>
        <w:t xml:space="preserve">1.1. </w:t>
      </w:r>
      <w:r w:rsidR="00AB2449">
        <w:rPr>
          <w:rFonts w:cstheme="minorHAnsi"/>
          <w:lang w:val="en-US"/>
        </w:rPr>
        <w:t>Prepare s</w:t>
      </w:r>
      <w:r w:rsidR="001750B5" w:rsidRPr="00030F4F">
        <w:rPr>
          <w:rFonts w:cstheme="minorHAnsi"/>
          <w:lang w:val="en-US"/>
        </w:rPr>
        <w:t>tandard medium: DMEM/F12 GlutaMAX 1x; 8 mmol/L HEPES; 100 U/100 μg Penicillin/Streptomycin</w:t>
      </w:r>
      <w:r w:rsidR="00B63729" w:rsidRPr="00030F4F">
        <w:rPr>
          <w:rFonts w:cstheme="minorHAnsi"/>
          <w:lang w:val="en-US"/>
        </w:rPr>
        <w:t xml:space="preserve"> (1% P/S)</w:t>
      </w:r>
      <w:r w:rsidR="001750B5" w:rsidRPr="00030F4F">
        <w:rPr>
          <w:rFonts w:cstheme="minorHAnsi"/>
          <w:lang w:val="en-US"/>
        </w:rPr>
        <w:t>; 1x B27; 1x N-2</w:t>
      </w:r>
      <w:r w:rsidR="008624AE" w:rsidRPr="00030F4F">
        <w:rPr>
          <w:rFonts w:cstheme="minorHAnsi"/>
          <w:lang w:val="en-US"/>
        </w:rPr>
        <w:t>.</w:t>
      </w:r>
    </w:p>
    <w:p w14:paraId="61CFF18A" w14:textId="77777777" w:rsidR="001750B5" w:rsidRPr="000F4007" w:rsidRDefault="001750B5" w:rsidP="001750B5">
      <w:pPr>
        <w:jc w:val="both"/>
        <w:rPr>
          <w:rFonts w:cstheme="minorHAnsi"/>
          <w:lang w:val="en-US"/>
        </w:rPr>
      </w:pPr>
    </w:p>
    <w:p w14:paraId="0172271C" w14:textId="36B41BB0" w:rsidR="001750B5" w:rsidRPr="000F4007" w:rsidRDefault="007E49F6" w:rsidP="001750B5">
      <w:pPr>
        <w:jc w:val="both"/>
        <w:rPr>
          <w:rFonts w:cstheme="minorHAnsi"/>
          <w:lang w:val="en-US"/>
        </w:rPr>
      </w:pPr>
      <w:r w:rsidRPr="000F4007">
        <w:rPr>
          <w:rFonts w:cstheme="minorHAnsi"/>
          <w:lang w:val="en-US"/>
        </w:rPr>
        <w:t>1.2</w:t>
      </w:r>
      <w:r w:rsidR="00030F4F">
        <w:rPr>
          <w:rFonts w:cstheme="minorHAnsi"/>
          <w:lang w:val="en-US"/>
        </w:rPr>
        <w:t>.</w:t>
      </w:r>
      <w:r w:rsidRPr="000F4007">
        <w:rPr>
          <w:rFonts w:cstheme="minorHAnsi"/>
          <w:lang w:val="en-US"/>
        </w:rPr>
        <w:t xml:space="preserve"> </w:t>
      </w:r>
      <w:r w:rsidR="00AB2449">
        <w:rPr>
          <w:rFonts w:cstheme="minorHAnsi"/>
          <w:lang w:val="en-US"/>
        </w:rPr>
        <w:t xml:space="preserve">Prepare </w:t>
      </w:r>
      <w:r w:rsidR="00AB2449">
        <w:rPr>
          <w:rFonts w:cstheme="minorHAnsi"/>
          <w:lang w:val="en-US"/>
        </w:rPr>
        <w:t>n</w:t>
      </w:r>
      <w:r w:rsidR="001750B5" w:rsidRPr="000F4007">
        <w:rPr>
          <w:rFonts w:cstheme="minorHAnsi"/>
          <w:lang w:val="en-US"/>
        </w:rPr>
        <w:t xml:space="preserve">eurosphere medium: add </w:t>
      </w:r>
      <w:r w:rsidR="00EF5993" w:rsidRPr="000F4007">
        <w:rPr>
          <w:rFonts w:cstheme="minorHAnsi"/>
          <w:lang w:val="en-US"/>
        </w:rPr>
        <w:t>1</w:t>
      </w:r>
      <w:r w:rsidR="001750B5" w:rsidRPr="000F4007">
        <w:rPr>
          <w:rFonts w:cstheme="minorHAnsi"/>
          <w:lang w:val="en-US"/>
        </w:rPr>
        <w:t xml:space="preserve">0 ng/mL bFGF; </w:t>
      </w:r>
      <w:r w:rsidR="00EF5993" w:rsidRPr="000F4007">
        <w:rPr>
          <w:rFonts w:cstheme="minorHAnsi"/>
          <w:lang w:val="en-US"/>
        </w:rPr>
        <w:t>1</w:t>
      </w:r>
      <w:r w:rsidR="001750B5" w:rsidRPr="000F4007">
        <w:rPr>
          <w:rFonts w:cstheme="minorHAnsi"/>
          <w:lang w:val="en-US"/>
        </w:rPr>
        <w:t>0 ng/mL EGF to standard medium.</w:t>
      </w:r>
    </w:p>
    <w:p w14:paraId="135306D6" w14:textId="77777777" w:rsidR="001750B5" w:rsidRPr="000F4007" w:rsidRDefault="001750B5" w:rsidP="001750B5">
      <w:pPr>
        <w:jc w:val="both"/>
        <w:rPr>
          <w:rFonts w:cstheme="minorHAnsi"/>
          <w:lang w:val="en-US"/>
        </w:rPr>
      </w:pPr>
    </w:p>
    <w:p w14:paraId="7339F2EB" w14:textId="36971225" w:rsidR="001750B5" w:rsidRPr="000F4007" w:rsidRDefault="007E49F6" w:rsidP="001750B5">
      <w:pPr>
        <w:jc w:val="both"/>
        <w:rPr>
          <w:rFonts w:cstheme="minorHAnsi"/>
          <w:lang w:val="en-US"/>
        </w:rPr>
      </w:pPr>
      <w:r w:rsidRPr="000F4007">
        <w:rPr>
          <w:rFonts w:cstheme="minorHAnsi"/>
          <w:lang w:val="en-US"/>
        </w:rPr>
        <w:t>1.3</w:t>
      </w:r>
      <w:r w:rsidR="00030F4F">
        <w:rPr>
          <w:rFonts w:cstheme="minorHAnsi"/>
          <w:lang w:val="en-US"/>
        </w:rPr>
        <w:t>.</w:t>
      </w:r>
      <w:r w:rsidRPr="000F4007">
        <w:rPr>
          <w:rFonts w:cstheme="minorHAnsi"/>
          <w:lang w:val="en-US"/>
        </w:rPr>
        <w:t xml:space="preserve"> </w:t>
      </w:r>
      <w:r w:rsidR="00AB2449">
        <w:rPr>
          <w:rFonts w:cstheme="minorHAnsi"/>
          <w:lang w:val="en-US"/>
        </w:rPr>
        <w:t xml:space="preserve">Prepare </w:t>
      </w:r>
      <w:r w:rsidR="00AB2449">
        <w:rPr>
          <w:rFonts w:cstheme="minorHAnsi"/>
          <w:lang w:val="en-US"/>
        </w:rPr>
        <w:t>o</w:t>
      </w:r>
      <w:r w:rsidR="001750B5" w:rsidRPr="000F4007">
        <w:rPr>
          <w:rFonts w:cstheme="minorHAnsi"/>
          <w:lang w:val="en-US"/>
        </w:rPr>
        <w:t xml:space="preserve">ligosphere/OPC medium: add </w:t>
      </w:r>
      <w:r w:rsidR="00EF5993" w:rsidRPr="000F4007">
        <w:rPr>
          <w:rFonts w:cstheme="minorHAnsi"/>
          <w:lang w:val="en-US"/>
        </w:rPr>
        <w:t>1</w:t>
      </w:r>
      <w:r w:rsidR="001750B5" w:rsidRPr="000F4007">
        <w:rPr>
          <w:rFonts w:cstheme="minorHAnsi"/>
          <w:lang w:val="en-US"/>
        </w:rPr>
        <w:t xml:space="preserve">0 ng/mL bFGF; </w:t>
      </w:r>
      <w:r w:rsidR="00EF5993" w:rsidRPr="000F4007">
        <w:rPr>
          <w:rFonts w:cstheme="minorHAnsi"/>
          <w:lang w:val="en-US"/>
        </w:rPr>
        <w:t>1</w:t>
      </w:r>
      <w:r w:rsidR="001750B5" w:rsidRPr="000F4007">
        <w:rPr>
          <w:rFonts w:cstheme="minorHAnsi"/>
          <w:lang w:val="en-US"/>
        </w:rPr>
        <w:t>0 ng/mL PDGF-AA to standard medium.</w:t>
      </w:r>
    </w:p>
    <w:p w14:paraId="1129090A" w14:textId="77777777" w:rsidR="001750B5" w:rsidRPr="000F4007" w:rsidRDefault="001750B5" w:rsidP="001750B5">
      <w:pPr>
        <w:jc w:val="both"/>
        <w:rPr>
          <w:rFonts w:cstheme="minorHAnsi"/>
          <w:lang w:val="en-US"/>
        </w:rPr>
      </w:pPr>
    </w:p>
    <w:p w14:paraId="6E4C7077" w14:textId="7BC01073" w:rsidR="00C04938" w:rsidRPr="000F4007" w:rsidRDefault="007E49F6" w:rsidP="001750B5">
      <w:pPr>
        <w:jc w:val="both"/>
        <w:rPr>
          <w:rFonts w:cstheme="minorHAnsi"/>
          <w:lang w:val="en-US"/>
        </w:rPr>
      </w:pPr>
      <w:r w:rsidRPr="000F4007">
        <w:rPr>
          <w:rFonts w:cstheme="minorHAnsi"/>
          <w:lang w:val="en-US"/>
        </w:rPr>
        <w:t>1.4</w:t>
      </w:r>
      <w:r w:rsidR="00030F4F">
        <w:rPr>
          <w:rFonts w:cstheme="minorHAnsi"/>
          <w:lang w:val="en-US"/>
        </w:rPr>
        <w:t>.</w:t>
      </w:r>
      <w:r w:rsidRPr="000F4007">
        <w:rPr>
          <w:rFonts w:cstheme="minorHAnsi"/>
          <w:lang w:val="en-US"/>
        </w:rPr>
        <w:t xml:space="preserve"> </w:t>
      </w:r>
      <w:r w:rsidR="00AB2449">
        <w:rPr>
          <w:rFonts w:cstheme="minorHAnsi"/>
          <w:lang w:val="en-US"/>
        </w:rPr>
        <w:t xml:space="preserve">Prepare </w:t>
      </w:r>
      <w:r w:rsidR="00AB2449">
        <w:rPr>
          <w:rFonts w:cstheme="minorHAnsi"/>
          <w:lang w:val="en-US"/>
        </w:rPr>
        <w:t>o</w:t>
      </w:r>
      <w:r w:rsidR="001750B5" w:rsidRPr="000F4007">
        <w:rPr>
          <w:rFonts w:cstheme="minorHAnsi"/>
          <w:lang w:val="en-US"/>
        </w:rPr>
        <w:t xml:space="preserve">ligodendroctye differentiation medium: </w:t>
      </w:r>
      <w:r w:rsidR="007833BD" w:rsidRPr="000F4007">
        <w:rPr>
          <w:rFonts w:cstheme="minorHAnsi"/>
          <w:lang w:val="en-US"/>
        </w:rPr>
        <w:t>add 50 nM T3; 10 ng/</w:t>
      </w:r>
      <w:r w:rsidR="00030F4F" w:rsidRPr="000F4007">
        <w:rPr>
          <w:rFonts w:cstheme="minorHAnsi"/>
          <w:lang w:val="en-US"/>
        </w:rPr>
        <w:t>m</w:t>
      </w:r>
      <w:r w:rsidR="00030F4F">
        <w:rPr>
          <w:rFonts w:cstheme="minorHAnsi"/>
          <w:lang w:val="en-US"/>
        </w:rPr>
        <w:t>L</w:t>
      </w:r>
      <w:r w:rsidR="00030F4F" w:rsidRPr="000F4007">
        <w:rPr>
          <w:rFonts w:cstheme="minorHAnsi"/>
          <w:lang w:val="en-US"/>
        </w:rPr>
        <w:t xml:space="preserve"> </w:t>
      </w:r>
      <w:r w:rsidR="007833BD" w:rsidRPr="000F4007">
        <w:rPr>
          <w:rFonts w:cstheme="minorHAnsi"/>
          <w:lang w:val="en-US"/>
        </w:rPr>
        <w:t xml:space="preserve">CNTF; 1x </w:t>
      </w:r>
      <w:r w:rsidR="007833BD" w:rsidRPr="000F4007">
        <w:rPr>
          <w:rFonts w:cstheme="minorHAnsi"/>
          <w:i/>
          <w:iCs/>
          <w:lang w:val="en-US"/>
        </w:rPr>
        <w:t>N</w:t>
      </w:r>
      <w:r w:rsidR="007833BD" w:rsidRPr="000F4007">
        <w:rPr>
          <w:rFonts w:cstheme="minorHAnsi"/>
          <w:lang w:val="en-US"/>
        </w:rPr>
        <w:t xml:space="preserve">-acetyl-L-cysteine </w:t>
      </w:r>
      <w:r w:rsidR="00003E2B">
        <w:rPr>
          <w:rFonts w:cstheme="minorHAnsi"/>
          <w:lang w:val="en-US"/>
        </w:rPr>
        <w:t>(</w:t>
      </w:r>
      <w:r w:rsidR="007833BD" w:rsidRPr="000F4007">
        <w:rPr>
          <w:rFonts w:cstheme="minorHAnsi"/>
          <w:lang w:val="en-US"/>
        </w:rPr>
        <w:t>NAC</w:t>
      </w:r>
      <w:r w:rsidR="00003E2B">
        <w:rPr>
          <w:rFonts w:cstheme="minorHAnsi"/>
          <w:lang w:val="en-US"/>
        </w:rPr>
        <w:t>)</w:t>
      </w:r>
      <w:r w:rsidR="007833BD" w:rsidRPr="000F4007">
        <w:rPr>
          <w:rFonts w:cstheme="minorHAnsi"/>
          <w:lang w:val="en-US"/>
        </w:rPr>
        <w:t xml:space="preserve"> to standard medium.</w:t>
      </w:r>
    </w:p>
    <w:p w14:paraId="0583690A" w14:textId="77777777" w:rsidR="000A79CB" w:rsidRPr="000F4007" w:rsidRDefault="000A79CB" w:rsidP="001750B5">
      <w:pPr>
        <w:jc w:val="both"/>
        <w:rPr>
          <w:rFonts w:cstheme="minorHAnsi"/>
          <w:lang w:val="en-US"/>
        </w:rPr>
      </w:pPr>
    </w:p>
    <w:p w14:paraId="1D615603" w14:textId="124408D6" w:rsidR="000A79CB" w:rsidRPr="000F4007" w:rsidRDefault="000A79CB" w:rsidP="001750B5">
      <w:pPr>
        <w:jc w:val="both"/>
        <w:rPr>
          <w:rFonts w:cstheme="minorHAnsi"/>
          <w:lang w:val="en-US"/>
        </w:rPr>
      </w:pPr>
      <w:r w:rsidRPr="000F4007">
        <w:rPr>
          <w:rFonts w:cstheme="minorHAnsi"/>
          <w:lang w:val="en-US"/>
        </w:rPr>
        <w:t>1.5</w:t>
      </w:r>
      <w:r w:rsidR="00030F4F">
        <w:rPr>
          <w:rFonts w:cstheme="minorHAnsi"/>
          <w:lang w:val="en-US"/>
        </w:rPr>
        <w:t>.</w:t>
      </w:r>
      <w:r w:rsidRPr="000F4007">
        <w:rPr>
          <w:rFonts w:cstheme="minorHAnsi"/>
          <w:lang w:val="en-US"/>
        </w:rPr>
        <w:t xml:space="preserve"> </w:t>
      </w:r>
      <w:r w:rsidR="00AB2449">
        <w:rPr>
          <w:rFonts w:cstheme="minorHAnsi"/>
          <w:lang w:val="en-US"/>
        </w:rPr>
        <w:t xml:space="preserve">Prepare </w:t>
      </w:r>
      <w:r w:rsidR="00AB2449">
        <w:rPr>
          <w:rFonts w:cstheme="minorHAnsi"/>
          <w:lang w:val="en-US"/>
        </w:rPr>
        <w:t>n</w:t>
      </w:r>
      <w:r w:rsidRPr="000F4007">
        <w:rPr>
          <w:rFonts w:cstheme="minorHAnsi"/>
          <w:lang w:val="en-US"/>
        </w:rPr>
        <w:t xml:space="preserve">on-enzymatic dissociation buffer: </w:t>
      </w:r>
      <w:r w:rsidR="007043AD">
        <w:rPr>
          <w:rFonts w:cstheme="minorHAnsi"/>
          <w:lang w:val="en-US"/>
        </w:rPr>
        <w:t>a</w:t>
      </w:r>
      <w:r w:rsidRPr="000F4007">
        <w:rPr>
          <w:rFonts w:cstheme="minorHAnsi"/>
          <w:lang w:val="en-US"/>
        </w:rPr>
        <w:t xml:space="preserve">dd 1% </w:t>
      </w:r>
      <w:r w:rsidR="00B63729" w:rsidRPr="000F4007">
        <w:rPr>
          <w:rFonts w:cstheme="minorHAnsi"/>
          <w:lang w:val="en-US"/>
        </w:rPr>
        <w:t xml:space="preserve">P/S </w:t>
      </w:r>
      <w:r w:rsidRPr="000F4007">
        <w:rPr>
          <w:rFonts w:cstheme="minorHAnsi"/>
          <w:lang w:val="en-US"/>
        </w:rPr>
        <w:t xml:space="preserve">to </w:t>
      </w:r>
      <w:r w:rsidR="009B0431" w:rsidRPr="000F4007">
        <w:rPr>
          <w:rFonts w:cstheme="minorHAnsi"/>
          <w:lang w:val="en-US"/>
        </w:rPr>
        <w:t>n</w:t>
      </w:r>
      <w:r w:rsidRPr="000F4007">
        <w:rPr>
          <w:rFonts w:cstheme="minorHAnsi"/>
          <w:lang w:val="en-US"/>
        </w:rPr>
        <w:t xml:space="preserve">on-enzymatic dissociation buffer and keep </w:t>
      </w:r>
      <w:r w:rsidR="00CC783F" w:rsidRPr="000F4007">
        <w:rPr>
          <w:rFonts w:cstheme="minorHAnsi"/>
          <w:lang w:val="en-US"/>
        </w:rPr>
        <w:t xml:space="preserve">ice </w:t>
      </w:r>
      <w:r w:rsidRPr="000F4007">
        <w:rPr>
          <w:rFonts w:cstheme="minorHAnsi"/>
          <w:lang w:val="en-US"/>
        </w:rPr>
        <w:t>cold.</w:t>
      </w:r>
    </w:p>
    <w:p w14:paraId="3A2D7F77" w14:textId="77777777" w:rsidR="00F63D97" w:rsidRPr="000F4007" w:rsidRDefault="00F63D97" w:rsidP="001750B5">
      <w:pPr>
        <w:jc w:val="both"/>
        <w:rPr>
          <w:rFonts w:cstheme="minorHAnsi"/>
          <w:lang w:val="en-US"/>
        </w:rPr>
      </w:pPr>
    </w:p>
    <w:p w14:paraId="7E7FD1EB" w14:textId="29D4C46A" w:rsidR="00F63D97" w:rsidRPr="000F4007" w:rsidRDefault="00F63D97" w:rsidP="001750B5">
      <w:pPr>
        <w:jc w:val="both"/>
        <w:rPr>
          <w:rFonts w:cstheme="minorHAnsi"/>
          <w:lang w:val="en-US"/>
        </w:rPr>
      </w:pPr>
      <w:r w:rsidRPr="000F4007">
        <w:rPr>
          <w:rFonts w:cstheme="minorHAnsi"/>
          <w:lang w:val="en-US"/>
        </w:rPr>
        <w:t>1.6</w:t>
      </w:r>
      <w:r w:rsidR="00030F4F">
        <w:rPr>
          <w:rFonts w:cstheme="minorHAnsi"/>
          <w:lang w:val="en-US"/>
        </w:rPr>
        <w:t>.</w:t>
      </w:r>
      <w:r w:rsidRPr="000F4007">
        <w:rPr>
          <w:rFonts w:cstheme="minorHAnsi"/>
          <w:lang w:val="en-US"/>
        </w:rPr>
        <w:t xml:space="preserve"> </w:t>
      </w:r>
      <w:r w:rsidR="00AB2449">
        <w:rPr>
          <w:rFonts w:cstheme="minorHAnsi"/>
          <w:lang w:val="en-US"/>
        </w:rPr>
        <w:t xml:space="preserve">Prepare </w:t>
      </w:r>
      <w:r w:rsidR="00AB2449">
        <w:rPr>
          <w:rFonts w:cstheme="minorHAnsi"/>
          <w:lang w:val="en-US"/>
        </w:rPr>
        <w:t>s</w:t>
      </w:r>
      <w:r w:rsidRPr="000F4007">
        <w:rPr>
          <w:rFonts w:cstheme="minorHAnsi"/>
          <w:lang w:val="en-US"/>
        </w:rPr>
        <w:t>ucrose solution: HBSS, 0.3 g/</w:t>
      </w:r>
      <w:r w:rsidR="00030F4F" w:rsidRPr="000F4007">
        <w:rPr>
          <w:rFonts w:cstheme="minorHAnsi"/>
          <w:lang w:val="en-US"/>
        </w:rPr>
        <w:t>m</w:t>
      </w:r>
      <w:r w:rsidR="00030F4F">
        <w:rPr>
          <w:rFonts w:cstheme="minorHAnsi"/>
          <w:lang w:val="en-US"/>
        </w:rPr>
        <w:t>L</w:t>
      </w:r>
      <w:r w:rsidR="00030F4F" w:rsidRPr="000F4007">
        <w:rPr>
          <w:rFonts w:cstheme="minorHAnsi"/>
          <w:lang w:val="en-US"/>
        </w:rPr>
        <w:t xml:space="preserve"> </w:t>
      </w:r>
      <w:r w:rsidRPr="000F4007">
        <w:rPr>
          <w:rFonts w:cstheme="minorHAnsi"/>
          <w:lang w:val="en-US"/>
        </w:rPr>
        <w:t>sucrose</w:t>
      </w:r>
      <w:r w:rsidR="00077D08">
        <w:rPr>
          <w:rFonts w:cstheme="minorHAnsi"/>
          <w:lang w:val="en-US"/>
        </w:rPr>
        <w:t>.</w:t>
      </w:r>
    </w:p>
    <w:p w14:paraId="08A50E79" w14:textId="77777777" w:rsidR="003869E1" w:rsidRPr="000F4007" w:rsidRDefault="003869E1" w:rsidP="001750B5">
      <w:pPr>
        <w:jc w:val="both"/>
        <w:rPr>
          <w:rFonts w:cstheme="minorHAnsi"/>
          <w:lang w:val="en-US"/>
        </w:rPr>
      </w:pPr>
    </w:p>
    <w:p w14:paraId="3F28F33A" w14:textId="5C7D0E52" w:rsidR="003869E1" w:rsidRPr="000F4007" w:rsidRDefault="003869E1" w:rsidP="001750B5">
      <w:pPr>
        <w:jc w:val="both"/>
        <w:rPr>
          <w:rFonts w:cstheme="minorHAnsi"/>
          <w:lang w:val="en-US"/>
        </w:rPr>
      </w:pPr>
      <w:r w:rsidRPr="000F4007">
        <w:rPr>
          <w:rFonts w:cstheme="minorHAnsi"/>
          <w:lang w:val="en-US"/>
        </w:rPr>
        <w:t>1.7</w:t>
      </w:r>
      <w:r w:rsidR="00030F4F">
        <w:rPr>
          <w:rFonts w:cstheme="minorHAnsi"/>
          <w:lang w:val="en-US"/>
        </w:rPr>
        <w:t>.</w:t>
      </w:r>
      <w:r w:rsidRPr="000F4007">
        <w:rPr>
          <w:rFonts w:cstheme="minorHAnsi"/>
          <w:lang w:val="en-US"/>
        </w:rPr>
        <w:t xml:space="preserve"> </w:t>
      </w:r>
      <w:r w:rsidR="00AB2449">
        <w:rPr>
          <w:rFonts w:cstheme="minorHAnsi"/>
          <w:lang w:val="en-US"/>
        </w:rPr>
        <w:t xml:space="preserve">Prepare </w:t>
      </w:r>
      <w:r w:rsidRPr="000F4007">
        <w:rPr>
          <w:rFonts w:cstheme="minorHAnsi"/>
          <w:lang w:val="en-US"/>
        </w:rPr>
        <w:t>BSA washing solution: EBSS, 40 mg/</w:t>
      </w:r>
      <w:r w:rsidR="00030F4F" w:rsidRPr="000F4007">
        <w:rPr>
          <w:rFonts w:cstheme="minorHAnsi"/>
          <w:lang w:val="en-US"/>
        </w:rPr>
        <w:t>m</w:t>
      </w:r>
      <w:r w:rsidR="00030F4F">
        <w:rPr>
          <w:rFonts w:cstheme="minorHAnsi"/>
          <w:lang w:val="en-US"/>
        </w:rPr>
        <w:t>L</w:t>
      </w:r>
      <w:r w:rsidR="00030F4F" w:rsidRPr="000F4007">
        <w:rPr>
          <w:rFonts w:cstheme="minorHAnsi"/>
          <w:lang w:val="en-US"/>
        </w:rPr>
        <w:t xml:space="preserve"> </w:t>
      </w:r>
      <w:r w:rsidRPr="000F4007">
        <w:rPr>
          <w:rFonts w:cstheme="minorHAnsi"/>
          <w:lang w:val="en-US"/>
        </w:rPr>
        <w:t xml:space="preserve">BSA, 0.02 </w:t>
      </w:r>
      <w:r w:rsidR="00030F4F" w:rsidRPr="000F4007">
        <w:rPr>
          <w:rFonts w:cstheme="minorHAnsi"/>
          <w:lang w:val="en-US"/>
        </w:rPr>
        <w:t>m</w:t>
      </w:r>
      <w:r w:rsidR="00030F4F">
        <w:rPr>
          <w:rFonts w:cstheme="minorHAnsi"/>
          <w:lang w:val="en-US"/>
        </w:rPr>
        <w:t>L</w:t>
      </w:r>
      <w:r w:rsidRPr="000F4007">
        <w:rPr>
          <w:rFonts w:cstheme="minorHAnsi"/>
          <w:lang w:val="en-US"/>
        </w:rPr>
        <w:t>/l HEPES.</w:t>
      </w:r>
    </w:p>
    <w:p w14:paraId="2107C58C" w14:textId="77777777" w:rsidR="00CC783F" w:rsidRPr="000F4007" w:rsidRDefault="00CC783F" w:rsidP="001750B5">
      <w:pPr>
        <w:jc w:val="both"/>
        <w:rPr>
          <w:rFonts w:cstheme="minorHAnsi"/>
          <w:lang w:val="en-US"/>
        </w:rPr>
      </w:pPr>
    </w:p>
    <w:p w14:paraId="42325EA8" w14:textId="30D4014F" w:rsidR="00CC783F" w:rsidRPr="000F4007" w:rsidRDefault="00CC783F" w:rsidP="001750B5">
      <w:pPr>
        <w:jc w:val="both"/>
        <w:rPr>
          <w:rFonts w:cstheme="minorHAnsi"/>
          <w:lang w:val="en-US"/>
        </w:rPr>
      </w:pPr>
      <w:r w:rsidRPr="000F4007">
        <w:rPr>
          <w:rFonts w:cstheme="minorHAnsi"/>
          <w:lang w:val="en-US"/>
        </w:rPr>
        <w:lastRenderedPageBreak/>
        <w:t>1.</w:t>
      </w:r>
      <w:r w:rsidR="0016462C" w:rsidRPr="000F4007">
        <w:rPr>
          <w:rFonts w:cstheme="minorHAnsi"/>
          <w:lang w:val="en-US"/>
        </w:rPr>
        <w:t>8</w:t>
      </w:r>
      <w:r w:rsidR="00030F4F">
        <w:rPr>
          <w:rFonts w:cstheme="minorHAnsi"/>
          <w:lang w:val="en-US"/>
        </w:rPr>
        <w:t>.</w:t>
      </w:r>
      <w:r w:rsidRPr="000F4007">
        <w:rPr>
          <w:rFonts w:cstheme="minorHAnsi"/>
          <w:lang w:val="en-US"/>
        </w:rPr>
        <w:t xml:space="preserve"> </w:t>
      </w:r>
      <w:r w:rsidR="00AB2449">
        <w:rPr>
          <w:rFonts w:cstheme="minorHAnsi"/>
          <w:lang w:val="en-US"/>
        </w:rPr>
        <w:t xml:space="preserve">Prepare </w:t>
      </w:r>
      <w:r w:rsidR="00AB2449">
        <w:rPr>
          <w:rFonts w:cstheme="minorHAnsi"/>
          <w:lang w:val="en-US"/>
        </w:rPr>
        <w:t>e</w:t>
      </w:r>
      <w:r w:rsidRPr="000F4007">
        <w:rPr>
          <w:rFonts w:cstheme="minorHAnsi"/>
          <w:lang w:val="en-US"/>
        </w:rPr>
        <w:t xml:space="preserve">nzymatic dissociation buffer: </w:t>
      </w:r>
      <w:r w:rsidR="00C422B6" w:rsidRPr="000F4007">
        <w:rPr>
          <w:rFonts w:cstheme="minorHAnsi"/>
          <w:lang w:val="en-US"/>
        </w:rPr>
        <w:t>HBSS</w:t>
      </w:r>
      <w:r w:rsidR="00003E2B">
        <w:rPr>
          <w:rFonts w:cstheme="minorHAnsi"/>
          <w:lang w:val="en-US"/>
        </w:rPr>
        <w:t>,</w:t>
      </w:r>
      <w:r w:rsidR="00F63D97" w:rsidRPr="000F4007">
        <w:rPr>
          <w:rFonts w:cstheme="minorHAnsi"/>
          <w:lang w:val="en-US"/>
        </w:rPr>
        <w:t xml:space="preserve"> </w:t>
      </w:r>
      <w:r w:rsidR="00003E2B" w:rsidRPr="000F4007">
        <w:rPr>
          <w:rFonts w:cstheme="minorHAnsi"/>
          <w:lang w:val="en-US"/>
        </w:rPr>
        <w:t>5.4 mg/</w:t>
      </w:r>
      <w:r w:rsidR="00030F4F" w:rsidRPr="000F4007">
        <w:rPr>
          <w:rFonts w:cstheme="minorHAnsi"/>
          <w:lang w:val="en-US"/>
        </w:rPr>
        <w:t>m</w:t>
      </w:r>
      <w:r w:rsidR="00030F4F">
        <w:rPr>
          <w:rFonts w:cstheme="minorHAnsi"/>
          <w:lang w:val="en-US"/>
        </w:rPr>
        <w:t>L</w:t>
      </w:r>
      <w:r w:rsidR="00030F4F" w:rsidRPr="000F4007" w:rsidDel="00003E2B">
        <w:rPr>
          <w:rFonts w:cstheme="minorHAnsi"/>
          <w:lang w:val="en-US"/>
        </w:rPr>
        <w:t xml:space="preserve"> </w:t>
      </w:r>
      <w:r w:rsidR="00C422B6" w:rsidRPr="000F4007">
        <w:rPr>
          <w:rFonts w:cstheme="minorHAnsi"/>
          <w:lang w:val="en-US"/>
        </w:rPr>
        <w:t xml:space="preserve">D-glucose, </w:t>
      </w:r>
      <w:r w:rsidR="00003E2B" w:rsidRPr="000F4007">
        <w:rPr>
          <w:rFonts w:cstheme="minorHAnsi"/>
          <w:lang w:val="en-US"/>
        </w:rPr>
        <w:t xml:space="preserve">15 mmol/L </w:t>
      </w:r>
      <w:r w:rsidR="00C422B6" w:rsidRPr="000F4007">
        <w:rPr>
          <w:rFonts w:cstheme="minorHAnsi"/>
          <w:lang w:val="en-US"/>
        </w:rPr>
        <w:t>HEPES ,</w:t>
      </w:r>
      <w:r w:rsidR="00003E2B">
        <w:rPr>
          <w:rFonts w:cstheme="minorHAnsi"/>
          <w:lang w:val="en-US"/>
        </w:rPr>
        <w:t xml:space="preserve"> </w:t>
      </w:r>
      <w:r w:rsidR="00003E2B" w:rsidRPr="000F4007">
        <w:rPr>
          <w:rFonts w:cstheme="minorHAnsi"/>
          <w:lang w:val="en-US"/>
        </w:rPr>
        <w:t>1.33 mg/</w:t>
      </w:r>
      <w:r w:rsidR="00030F4F" w:rsidRPr="000F4007">
        <w:rPr>
          <w:rFonts w:cstheme="minorHAnsi"/>
          <w:lang w:val="en-US"/>
        </w:rPr>
        <w:t>m</w:t>
      </w:r>
      <w:r w:rsidR="00030F4F">
        <w:rPr>
          <w:rFonts w:cstheme="minorHAnsi"/>
          <w:lang w:val="en-US"/>
        </w:rPr>
        <w:t>L</w:t>
      </w:r>
      <w:r w:rsidR="00030F4F" w:rsidRPr="000F4007">
        <w:rPr>
          <w:rFonts w:cstheme="minorHAnsi"/>
          <w:lang w:val="en-US"/>
        </w:rPr>
        <w:t xml:space="preserve"> </w:t>
      </w:r>
      <w:r w:rsidR="001A6614" w:rsidRPr="000F4007">
        <w:rPr>
          <w:rFonts w:cstheme="minorHAnsi"/>
          <w:lang w:val="en-US"/>
        </w:rPr>
        <w:t xml:space="preserve">Trypsin, </w:t>
      </w:r>
      <w:r w:rsidR="00003E2B" w:rsidRPr="000F4007">
        <w:rPr>
          <w:rFonts w:cstheme="minorHAnsi"/>
          <w:lang w:val="en-US"/>
        </w:rPr>
        <w:t>0.7 mg/</w:t>
      </w:r>
      <w:r w:rsidR="00030F4F" w:rsidRPr="000F4007">
        <w:rPr>
          <w:rFonts w:cstheme="minorHAnsi"/>
          <w:lang w:val="en-US"/>
        </w:rPr>
        <w:t>m</w:t>
      </w:r>
      <w:r w:rsidR="00030F4F">
        <w:rPr>
          <w:rFonts w:cstheme="minorHAnsi"/>
          <w:lang w:val="en-US"/>
        </w:rPr>
        <w:t>L</w:t>
      </w:r>
      <w:r w:rsidR="00030F4F" w:rsidRPr="000F4007">
        <w:rPr>
          <w:rFonts w:cstheme="minorHAnsi"/>
          <w:lang w:val="en-US"/>
        </w:rPr>
        <w:t xml:space="preserve"> </w:t>
      </w:r>
      <w:r w:rsidR="001A6614" w:rsidRPr="000F4007">
        <w:rPr>
          <w:rFonts w:cstheme="minorHAnsi"/>
          <w:lang w:val="en-US"/>
        </w:rPr>
        <w:t>Hyaluronidase</w:t>
      </w:r>
      <w:r w:rsidR="00003E2B">
        <w:rPr>
          <w:rFonts w:cstheme="minorHAnsi"/>
          <w:lang w:val="en-US"/>
        </w:rPr>
        <w:t>,</w:t>
      </w:r>
      <w:r w:rsidR="001A6614" w:rsidRPr="000F4007">
        <w:rPr>
          <w:rFonts w:cstheme="minorHAnsi"/>
          <w:lang w:val="en-US"/>
        </w:rPr>
        <w:t xml:space="preserve"> </w:t>
      </w:r>
      <w:r w:rsidR="00003E2B" w:rsidRPr="000F4007">
        <w:rPr>
          <w:rFonts w:cstheme="minorHAnsi"/>
          <w:lang w:val="en-US"/>
        </w:rPr>
        <w:t>80 U/</w:t>
      </w:r>
      <w:r w:rsidR="00030F4F" w:rsidRPr="000F4007">
        <w:rPr>
          <w:rFonts w:cstheme="minorHAnsi"/>
          <w:lang w:val="en-US"/>
        </w:rPr>
        <w:t>m</w:t>
      </w:r>
      <w:r w:rsidR="00030F4F">
        <w:rPr>
          <w:rFonts w:cstheme="minorHAnsi"/>
          <w:lang w:val="en-US"/>
        </w:rPr>
        <w:t>L</w:t>
      </w:r>
      <w:r w:rsidR="00030F4F" w:rsidRPr="000F4007" w:rsidDel="00003E2B">
        <w:rPr>
          <w:rFonts w:cstheme="minorHAnsi"/>
          <w:lang w:val="en-US"/>
        </w:rPr>
        <w:t xml:space="preserve"> </w:t>
      </w:r>
      <w:r w:rsidR="001A6614" w:rsidRPr="000F4007">
        <w:rPr>
          <w:rFonts w:cstheme="minorHAnsi"/>
          <w:lang w:val="en-US"/>
        </w:rPr>
        <w:t>DNase.</w:t>
      </w:r>
    </w:p>
    <w:p w14:paraId="216621DC" w14:textId="77777777" w:rsidR="007833BD" w:rsidRPr="000F4007" w:rsidRDefault="007833BD" w:rsidP="001750B5">
      <w:pPr>
        <w:jc w:val="both"/>
        <w:rPr>
          <w:rFonts w:cstheme="minorHAnsi"/>
          <w:lang w:val="en-US"/>
        </w:rPr>
      </w:pPr>
    </w:p>
    <w:p w14:paraId="662DABB1" w14:textId="50431076" w:rsidR="007833BD" w:rsidRPr="000F4007" w:rsidRDefault="007E49F6" w:rsidP="001750B5">
      <w:pPr>
        <w:jc w:val="both"/>
        <w:rPr>
          <w:rFonts w:cstheme="minorHAnsi"/>
          <w:lang w:val="en-US"/>
        </w:rPr>
      </w:pPr>
      <w:r w:rsidRPr="000F4007">
        <w:rPr>
          <w:rFonts w:cstheme="minorHAnsi"/>
          <w:lang w:val="en-US"/>
        </w:rPr>
        <w:t>1.</w:t>
      </w:r>
      <w:r w:rsidR="0016462C" w:rsidRPr="000F4007">
        <w:rPr>
          <w:rFonts w:cstheme="minorHAnsi"/>
          <w:lang w:val="en-US"/>
        </w:rPr>
        <w:t>9</w:t>
      </w:r>
      <w:r w:rsidR="00030F4F">
        <w:rPr>
          <w:rFonts w:cstheme="minorHAnsi"/>
          <w:lang w:val="en-US"/>
        </w:rPr>
        <w:t>.</w:t>
      </w:r>
      <w:r w:rsidRPr="000F4007">
        <w:rPr>
          <w:rFonts w:cstheme="minorHAnsi"/>
          <w:lang w:val="en-US"/>
        </w:rPr>
        <w:t xml:space="preserve"> </w:t>
      </w:r>
      <w:r w:rsidR="00AB2449">
        <w:rPr>
          <w:rFonts w:cstheme="minorHAnsi"/>
          <w:lang w:val="en-US"/>
        </w:rPr>
        <w:t xml:space="preserve">Prepare </w:t>
      </w:r>
      <w:r w:rsidR="00AB2449">
        <w:rPr>
          <w:rFonts w:cstheme="minorHAnsi"/>
          <w:lang w:val="en-US"/>
        </w:rPr>
        <w:t>c</w:t>
      </w:r>
      <w:r w:rsidR="007833BD" w:rsidRPr="000F4007">
        <w:rPr>
          <w:rFonts w:cstheme="minorHAnsi"/>
          <w:lang w:val="en-US"/>
        </w:rPr>
        <w:t xml:space="preserve">ytokine mix: </w:t>
      </w:r>
      <w:r w:rsidR="009F61B1" w:rsidRPr="000F4007">
        <w:rPr>
          <w:rFonts w:cstheme="minorHAnsi"/>
          <w:lang w:val="en-US"/>
        </w:rPr>
        <w:t>TGF-β1, TNF-α, IL-1β, IL-6, IL-17</w:t>
      </w:r>
      <w:r w:rsidR="00030F4F">
        <w:rPr>
          <w:rFonts w:cstheme="minorHAnsi"/>
          <w:lang w:val="en-US"/>
        </w:rPr>
        <w:t>,</w:t>
      </w:r>
      <w:r w:rsidR="009F61B1" w:rsidRPr="000F4007">
        <w:rPr>
          <w:rFonts w:cstheme="minorHAnsi"/>
          <w:lang w:val="en-US"/>
        </w:rPr>
        <w:t xml:space="preserve"> and IFN-γ (20 ng/mL each</w:t>
      </w:r>
      <w:r w:rsidR="00003E2B">
        <w:rPr>
          <w:rFonts w:cstheme="minorHAnsi"/>
          <w:lang w:val="en-US"/>
        </w:rPr>
        <w:t>)</w:t>
      </w:r>
      <w:r w:rsidR="00C04938" w:rsidRPr="000F4007">
        <w:rPr>
          <w:rFonts w:cstheme="minorHAnsi"/>
          <w:lang w:val="en-US"/>
        </w:rPr>
        <w:t>.</w:t>
      </w:r>
    </w:p>
    <w:p w14:paraId="01209D0A" w14:textId="77777777" w:rsidR="00C24323" w:rsidRPr="000F4007" w:rsidRDefault="00C24323" w:rsidP="001750B5">
      <w:pPr>
        <w:jc w:val="both"/>
        <w:rPr>
          <w:rFonts w:cstheme="minorHAnsi"/>
          <w:lang w:val="en-US"/>
        </w:rPr>
      </w:pPr>
    </w:p>
    <w:p w14:paraId="5B354626" w14:textId="37DB53C3" w:rsidR="00C24323" w:rsidRPr="000F4007" w:rsidRDefault="007E49F6" w:rsidP="001750B5">
      <w:pPr>
        <w:jc w:val="both"/>
        <w:rPr>
          <w:rFonts w:cstheme="minorHAnsi"/>
          <w:lang w:val="en-US"/>
        </w:rPr>
      </w:pPr>
      <w:r w:rsidRPr="000F4007">
        <w:rPr>
          <w:rFonts w:cstheme="minorHAnsi"/>
          <w:lang w:val="en-US"/>
        </w:rPr>
        <w:t>1.</w:t>
      </w:r>
      <w:r w:rsidR="0016462C" w:rsidRPr="000F4007">
        <w:rPr>
          <w:rFonts w:cstheme="minorHAnsi"/>
          <w:lang w:val="en-US"/>
        </w:rPr>
        <w:t>10</w:t>
      </w:r>
      <w:r w:rsidR="00030F4F">
        <w:rPr>
          <w:rFonts w:cstheme="minorHAnsi"/>
          <w:lang w:val="en-US"/>
        </w:rPr>
        <w:t>.</w:t>
      </w:r>
      <w:r w:rsidRPr="000F4007">
        <w:rPr>
          <w:rFonts w:cstheme="minorHAnsi"/>
          <w:lang w:val="en-US"/>
        </w:rPr>
        <w:t xml:space="preserve"> </w:t>
      </w:r>
      <w:r w:rsidR="00AB2449">
        <w:rPr>
          <w:rFonts w:cstheme="minorHAnsi"/>
          <w:lang w:val="en-US"/>
        </w:rPr>
        <w:t xml:space="preserve">Prepare </w:t>
      </w:r>
      <w:r w:rsidR="00AB2449">
        <w:rPr>
          <w:rFonts w:cstheme="minorHAnsi"/>
          <w:lang w:val="en-US"/>
        </w:rPr>
        <w:t>c</w:t>
      </w:r>
      <w:r w:rsidR="00C24323" w:rsidRPr="000F4007">
        <w:rPr>
          <w:rFonts w:cstheme="minorHAnsi"/>
          <w:lang w:val="en-US"/>
        </w:rPr>
        <w:t>ytokine mix vehicle: 0.04% of the stock (10% glycerol/100 nM glycine/25 nM Tris, pH 7.3)</w:t>
      </w:r>
      <w:r w:rsidR="00C04938" w:rsidRPr="000F4007">
        <w:rPr>
          <w:rFonts w:cstheme="minorHAnsi"/>
          <w:lang w:val="en-US"/>
        </w:rPr>
        <w:t>.</w:t>
      </w:r>
    </w:p>
    <w:p w14:paraId="25D0FE84" w14:textId="77777777" w:rsidR="00C04938" w:rsidRPr="000F4007" w:rsidRDefault="00C04938" w:rsidP="001750B5">
      <w:pPr>
        <w:jc w:val="both"/>
        <w:rPr>
          <w:rFonts w:cstheme="minorHAnsi"/>
          <w:lang w:val="en-US"/>
        </w:rPr>
      </w:pPr>
    </w:p>
    <w:p w14:paraId="5DC0E3AB" w14:textId="742931F5" w:rsidR="00A660D3" w:rsidRPr="000F4007" w:rsidRDefault="007E49F6" w:rsidP="007B78B8">
      <w:pPr>
        <w:jc w:val="both"/>
        <w:rPr>
          <w:rFonts w:cstheme="minorHAnsi"/>
          <w:lang w:val="en-US"/>
        </w:rPr>
      </w:pPr>
      <w:r w:rsidRPr="000F4007">
        <w:rPr>
          <w:rFonts w:cstheme="minorHAnsi"/>
          <w:lang w:val="en-US"/>
        </w:rPr>
        <w:t>1</w:t>
      </w:r>
      <w:r w:rsidR="00152198" w:rsidRPr="000F4007">
        <w:rPr>
          <w:rFonts w:cstheme="minorHAnsi"/>
          <w:lang w:val="en-US"/>
        </w:rPr>
        <w:t>.</w:t>
      </w:r>
      <w:r w:rsidR="009E1DBB" w:rsidRPr="000F4007">
        <w:rPr>
          <w:rFonts w:cstheme="minorHAnsi"/>
          <w:lang w:val="en-US"/>
        </w:rPr>
        <w:t>1</w:t>
      </w:r>
      <w:r w:rsidR="0016462C" w:rsidRPr="000F4007">
        <w:rPr>
          <w:rFonts w:cstheme="minorHAnsi"/>
          <w:lang w:val="en-US"/>
        </w:rPr>
        <w:t>1</w:t>
      </w:r>
      <w:r w:rsidR="00030F4F">
        <w:rPr>
          <w:rFonts w:cstheme="minorHAnsi"/>
          <w:lang w:val="en-US"/>
        </w:rPr>
        <w:t>.</w:t>
      </w:r>
      <w:r w:rsidR="00152198" w:rsidRPr="000F4007">
        <w:rPr>
          <w:rFonts w:cstheme="minorHAnsi"/>
          <w:lang w:val="en-US"/>
        </w:rPr>
        <w:t xml:space="preserve"> </w:t>
      </w:r>
      <w:r w:rsidR="00AB2449">
        <w:rPr>
          <w:rFonts w:cstheme="minorHAnsi"/>
          <w:lang w:val="en-US"/>
        </w:rPr>
        <w:t xml:space="preserve">Prepare </w:t>
      </w:r>
      <w:r w:rsidR="00AB2449">
        <w:rPr>
          <w:rFonts w:cstheme="minorHAnsi"/>
          <w:lang w:val="en-US"/>
        </w:rPr>
        <w:t>o</w:t>
      </w:r>
      <w:r w:rsidR="00C04938" w:rsidRPr="000F4007">
        <w:rPr>
          <w:rFonts w:cstheme="minorHAnsi"/>
          <w:lang w:val="en-US"/>
        </w:rPr>
        <w:t xml:space="preserve">xygen-glucose deprivation medium: </w:t>
      </w:r>
      <w:r w:rsidR="00AD50AD">
        <w:rPr>
          <w:rFonts w:cstheme="minorHAnsi"/>
          <w:lang w:val="en-US"/>
        </w:rPr>
        <w:t>s</w:t>
      </w:r>
      <w:r w:rsidR="002C1873" w:rsidRPr="000F4007">
        <w:rPr>
          <w:rFonts w:cstheme="minorHAnsi"/>
          <w:lang w:val="en-US"/>
        </w:rPr>
        <w:t>tandard medium using DMEM w/o glucose.</w:t>
      </w:r>
    </w:p>
    <w:p w14:paraId="4BEB0F88" w14:textId="77777777" w:rsidR="001A726C" w:rsidRPr="000F4007" w:rsidRDefault="001A726C" w:rsidP="007B78B8">
      <w:pPr>
        <w:jc w:val="both"/>
        <w:rPr>
          <w:rFonts w:cstheme="minorHAnsi"/>
          <w:lang w:val="en-US"/>
        </w:rPr>
      </w:pPr>
    </w:p>
    <w:p w14:paraId="13BFAA47" w14:textId="07CFD864" w:rsidR="00F46AE8" w:rsidRPr="000F4007" w:rsidRDefault="00A660D3" w:rsidP="007B78B8">
      <w:pPr>
        <w:jc w:val="both"/>
        <w:rPr>
          <w:rFonts w:cstheme="minorHAnsi"/>
          <w:b/>
          <w:bCs/>
          <w:lang w:val="en-US"/>
        </w:rPr>
      </w:pPr>
      <w:r w:rsidRPr="000F4007">
        <w:rPr>
          <w:rFonts w:cstheme="minorHAnsi"/>
          <w:b/>
          <w:bCs/>
          <w:lang w:val="en-US"/>
        </w:rPr>
        <w:t xml:space="preserve">2. </w:t>
      </w:r>
      <w:r w:rsidR="00F46AE8" w:rsidRPr="000F4007">
        <w:rPr>
          <w:rFonts w:cstheme="minorHAnsi"/>
          <w:b/>
          <w:bCs/>
          <w:lang w:val="en-US"/>
        </w:rPr>
        <w:t>Dissection</w:t>
      </w:r>
      <w:r w:rsidR="00075DE3" w:rsidRPr="000F4007">
        <w:rPr>
          <w:rFonts w:cstheme="minorHAnsi"/>
          <w:b/>
          <w:bCs/>
          <w:lang w:val="en-US"/>
        </w:rPr>
        <w:t xml:space="preserve"> and </w:t>
      </w:r>
      <w:r w:rsidR="004A23C7" w:rsidRPr="000F4007">
        <w:rPr>
          <w:rFonts w:cstheme="minorHAnsi"/>
          <w:b/>
          <w:bCs/>
          <w:lang w:val="en-US"/>
        </w:rPr>
        <w:t>NSC isolation</w:t>
      </w:r>
    </w:p>
    <w:p w14:paraId="3AF41F6A" w14:textId="77777777" w:rsidR="004A23C7" w:rsidRPr="000F4007" w:rsidRDefault="004A23C7" w:rsidP="007B78B8">
      <w:pPr>
        <w:jc w:val="both"/>
        <w:rPr>
          <w:rFonts w:cstheme="minorHAnsi"/>
          <w:lang w:val="en-US"/>
        </w:rPr>
      </w:pPr>
    </w:p>
    <w:p w14:paraId="4F005293" w14:textId="2C840A82" w:rsidR="00850925" w:rsidRPr="000F4007" w:rsidRDefault="00AB2449" w:rsidP="007B78B8">
      <w:pPr>
        <w:jc w:val="both"/>
        <w:rPr>
          <w:rFonts w:cstheme="minorHAnsi"/>
          <w:lang w:val="en-US"/>
        </w:rPr>
      </w:pPr>
      <w:r>
        <w:rPr>
          <w:rFonts w:cstheme="minorHAnsi"/>
          <w:lang w:val="en-US"/>
        </w:rPr>
        <w:t xml:space="preserve">NOTE: </w:t>
      </w:r>
      <w:r w:rsidR="00850925" w:rsidRPr="000F4007">
        <w:rPr>
          <w:rFonts w:cstheme="minorHAnsi"/>
          <w:lang w:val="en-US"/>
        </w:rPr>
        <w:t xml:space="preserve">Fetal and adult NSCs were isolated </w:t>
      </w:r>
      <w:r w:rsidR="006D5273">
        <w:rPr>
          <w:rFonts w:cstheme="minorHAnsi"/>
          <w:lang w:val="en-US"/>
        </w:rPr>
        <w:t>from</w:t>
      </w:r>
      <w:r w:rsidR="006D5273" w:rsidRPr="000F4007">
        <w:rPr>
          <w:rFonts w:cstheme="minorHAnsi"/>
          <w:lang w:val="en-US"/>
        </w:rPr>
        <w:t xml:space="preserve"> </w:t>
      </w:r>
      <w:r w:rsidR="00850925" w:rsidRPr="000F4007">
        <w:rPr>
          <w:rFonts w:cstheme="minorHAnsi"/>
          <w:lang w:val="en-US"/>
        </w:rPr>
        <w:t>E13.5 fetal forebrain or 2.</w:t>
      </w:r>
      <w:r w:rsidR="004F5012" w:rsidRPr="000F4007">
        <w:rPr>
          <w:rFonts w:cstheme="minorHAnsi"/>
          <w:lang w:val="en-US"/>
        </w:rPr>
        <w:t>5</w:t>
      </w:r>
      <w:r w:rsidR="004F5012">
        <w:rPr>
          <w:rFonts w:cstheme="minorHAnsi"/>
          <w:lang w:val="en-US"/>
        </w:rPr>
        <w:t>-</w:t>
      </w:r>
      <w:r w:rsidR="004F5012" w:rsidRPr="000F4007">
        <w:rPr>
          <w:rFonts w:cstheme="minorHAnsi"/>
          <w:lang w:val="en-US"/>
        </w:rPr>
        <w:t>month</w:t>
      </w:r>
      <w:r w:rsidR="004F5012">
        <w:rPr>
          <w:rFonts w:cstheme="minorHAnsi"/>
          <w:lang w:val="en-US"/>
        </w:rPr>
        <w:t>-</w:t>
      </w:r>
      <w:r w:rsidR="00850925" w:rsidRPr="000F4007">
        <w:rPr>
          <w:rFonts w:cstheme="minorHAnsi"/>
          <w:lang w:val="en-US"/>
        </w:rPr>
        <w:t>old adult sub-ventricular zone (SVZ), following the Ahlenius and Kokaia protocol</w:t>
      </w:r>
      <w:r w:rsidR="006526C5" w:rsidRPr="000F4007">
        <w:rPr>
          <w:rFonts w:cstheme="minorHAnsi"/>
          <w:lang w:val="en-US"/>
        </w:rPr>
        <w:fldChar w:fldCharType="begin" w:fldLock="1"/>
      </w:r>
      <w:r w:rsidR="00AE495E">
        <w:rPr>
          <w:rFonts w:cstheme="minorHAnsi"/>
          <w:lang w:val="en-US"/>
        </w:rPr>
        <w:instrText>ADDIN CSL_CITATION {"citationItems":[{"id":"ITEM-1","itemData":{"DOI":"10.1007/978-1-59745-019-5_18","ISSN":"19406029","abstract":"Neural stem cells are defined as cells that either gives rise to or derives from the cells of the central nervous system and have the unique properties of stem cells, i.e. self-renewal and multipotentiality. One of the widely used methods of expanding neural stem cells under culture conditions is based on the capacity of these cells to divide continuously when cultured in serum-free medium supplemented with various growth factors. One common method used is to grow neural stem cells as free-floating aggregates of cells called neurospheres. Neurospheres can be generated from several structures of the embryonic and adult mammalian brain. Although viable lines can be generated from crude extracts of brain, a precise dissection is crucial to get a pure population of cells. Here we describe methods for dissection, isolation and generation of neurospheres from embryonic ganglionic eminences and adult subventricular zone of mice and rats.","author":[{"dropping-particle":"","family":"Ahlenius","given":"Henrik","non-dropping-particle":"","parse-names":false,"suffix":""},{"dropping-particle":"","family":"Kokaia","given":"Zaal","non-dropping-particle":"","parse-names":false,"suffix":""}],"container-title":"Methods in molecular biology (Clifton, N.J.)","id":"ITEM-1","issued":{"date-parts":[["2010"]]},"page":"241-252","title":"Isolation and generation of neurosphere cultures from embryonic and adult mouse brain.","type":"article-journal","volume":"633"},"uris":["http://www.mendeley.com/documents/?uuid=bda4da8f-249b-37dd-bb08-7d36adac53bf"]}],"mendeley":{"formattedCitation":"&lt;sup&gt;9&lt;/sup&gt;","plainTextFormattedCitation":"9","previouslyFormattedCitation":"&lt;sup&gt;9&lt;/sup&gt;"},"properties":{"noteIndex":0},"schema":"https://github.com/citation-style-language/schema/raw/master/csl-citation.json"}</w:instrText>
      </w:r>
      <w:r w:rsidR="006526C5" w:rsidRPr="000F4007">
        <w:rPr>
          <w:rFonts w:cstheme="minorHAnsi"/>
          <w:lang w:val="en-US"/>
        </w:rPr>
        <w:fldChar w:fldCharType="separate"/>
      </w:r>
      <w:r w:rsidR="00AE495E" w:rsidRPr="00AE495E">
        <w:rPr>
          <w:rFonts w:cstheme="minorHAnsi"/>
          <w:noProof/>
          <w:vertAlign w:val="superscript"/>
          <w:lang w:val="en-US"/>
        </w:rPr>
        <w:t>9</w:t>
      </w:r>
      <w:r w:rsidR="006526C5" w:rsidRPr="000F4007">
        <w:rPr>
          <w:rFonts w:cstheme="minorHAnsi"/>
          <w:lang w:val="en-US"/>
        </w:rPr>
        <w:fldChar w:fldCharType="end"/>
      </w:r>
      <w:r w:rsidR="006526C5" w:rsidRPr="000F4007">
        <w:rPr>
          <w:rFonts w:cstheme="minorHAnsi"/>
          <w:lang w:val="en-US"/>
        </w:rPr>
        <w:t xml:space="preserve"> </w:t>
      </w:r>
      <w:r w:rsidR="00850925" w:rsidRPr="000F4007">
        <w:rPr>
          <w:rFonts w:cstheme="minorHAnsi"/>
          <w:lang w:val="en-US"/>
        </w:rPr>
        <w:t>with modifications.</w:t>
      </w:r>
    </w:p>
    <w:p w14:paraId="5A6CAF49" w14:textId="77777777" w:rsidR="00850925" w:rsidRPr="000F4007" w:rsidRDefault="00850925" w:rsidP="007B78B8">
      <w:pPr>
        <w:jc w:val="both"/>
        <w:rPr>
          <w:rFonts w:cstheme="minorHAnsi"/>
          <w:lang w:val="en-US"/>
        </w:rPr>
      </w:pPr>
    </w:p>
    <w:p w14:paraId="168D7437" w14:textId="7BF86EDC" w:rsidR="006B54E0" w:rsidRPr="00B628C6" w:rsidRDefault="00075DE3" w:rsidP="007B78B8">
      <w:pPr>
        <w:jc w:val="both"/>
        <w:rPr>
          <w:rFonts w:cstheme="minorHAnsi"/>
          <w:highlight w:val="yellow"/>
          <w:lang w:val="en-US"/>
        </w:rPr>
      </w:pPr>
      <w:r w:rsidRPr="00B628C6">
        <w:rPr>
          <w:rFonts w:cstheme="minorHAnsi"/>
          <w:highlight w:val="yellow"/>
          <w:lang w:val="en-US"/>
        </w:rPr>
        <w:t>2.1</w:t>
      </w:r>
      <w:r w:rsidR="00030F4F" w:rsidRPr="00B628C6">
        <w:rPr>
          <w:rFonts w:cstheme="minorHAnsi"/>
          <w:highlight w:val="yellow"/>
          <w:lang w:val="en-US"/>
        </w:rPr>
        <w:t>.</w:t>
      </w:r>
      <w:r w:rsidRPr="00B628C6">
        <w:rPr>
          <w:rFonts w:cstheme="minorHAnsi"/>
          <w:highlight w:val="yellow"/>
          <w:lang w:val="en-US"/>
        </w:rPr>
        <w:t xml:space="preserve"> Fetal NSC cultures</w:t>
      </w:r>
    </w:p>
    <w:p w14:paraId="4BB01CA6" w14:textId="77777777" w:rsidR="002E52A5" w:rsidRPr="00D30F5C" w:rsidRDefault="002E52A5" w:rsidP="007B78B8">
      <w:pPr>
        <w:jc w:val="both"/>
        <w:rPr>
          <w:rFonts w:cstheme="minorHAnsi"/>
          <w:highlight w:val="yellow"/>
          <w:lang w:val="en-US"/>
        </w:rPr>
      </w:pPr>
    </w:p>
    <w:p w14:paraId="3E47EEC3" w14:textId="6AD721DF" w:rsidR="00E0288B" w:rsidRPr="00D30F5C" w:rsidRDefault="00AB2449" w:rsidP="007B78B8">
      <w:pPr>
        <w:jc w:val="both"/>
        <w:rPr>
          <w:rFonts w:cstheme="minorHAnsi"/>
          <w:highlight w:val="yellow"/>
          <w:lang w:val="en-US"/>
        </w:rPr>
      </w:pPr>
      <w:r>
        <w:rPr>
          <w:rFonts w:cstheme="minorHAnsi"/>
          <w:highlight w:val="yellow"/>
          <w:lang w:val="en-US"/>
        </w:rPr>
        <w:t xml:space="preserve">NOTE: </w:t>
      </w:r>
      <w:r w:rsidR="00E0288B" w:rsidRPr="00D30F5C">
        <w:rPr>
          <w:rFonts w:cstheme="minorHAnsi"/>
          <w:highlight w:val="yellow"/>
          <w:lang w:val="en-US"/>
        </w:rPr>
        <w:t xml:space="preserve">Before starting the dissections, prepare 1.5 </w:t>
      </w:r>
      <w:r w:rsidR="00030F4F" w:rsidRPr="00D30F5C">
        <w:rPr>
          <w:rFonts w:cstheme="minorHAnsi"/>
          <w:highlight w:val="yellow"/>
          <w:lang w:val="en-US"/>
        </w:rPr>
        <w:t>m</w:t>
      </w:r>
      <w:r w:rsidR="00030F4F">
        <w:rPr>
          <w:rFonts w:cstheme="minorHAnsi"/>
          <w:highlight w:val="yellow"/>
          <w:lang w:val="en-US"/>
        </w:rPr>
        <w:t>L</w:t>
      </w:r>
      <w:r w:rsidR="00030F4F" w:rsidRPr="00D30F5C">
        <w:rPr>
          <w:rFonts w:cstheme="minorHAnsi"/>
          <w:highlight w:val="yellow"/>
          <w:lang w:val="en-US"/>
        </w:rPr>
        <w:t xml:space="preserve"> </w:t>
      </w:r>
      <w:r w:rsidR="00E0288B" w:rsidRPr="00D30F5C">
        <w:rPr>
          <w:rFonts w:cstheme="minorHAnsi"/>
          <w:highlight w:val="yellow"/>
          <w:lang w:val="en-US"/>
        </w:rPr>
        <w:t xml:space="preserve">tubes containing 150 </w:t>
      </w:r>
      <w:r w:rsidR="00030F4F" w:rsidRPr="00D30F5C">
        <w:rPr>
          <w:rFonts w:cstheme="minorHAnsi"/>
          <w:highlight w:val="yellow"/>
          <w:lang w:val="en-US"/>
        </w:rPr>
        <w:t>µ</w:t>
      </w:r>
      <w:r w:rsidR="00030F4F">
        <w:rPr>
          <w:rFonts w:cstheme="minorHAnsi"/>
          <w:highlight w:val="yellow"/>
          <w:lang w:val="en-US"/>
        </w:rPr>
        <w:t>L</w:t>
      </w:r>
      <w:r w:rsidR="00030F4F" w:rsidRPr="00D30F5C">
        <w:rPr>
          <w:rFonts w:cstheme="minorHAnsi"/>
          <w:highlight w:val="yellow"/>
          <w:lang w:val="en-US"/>
        </w:rPr>
        <w:t xml:space="preserve"> </w:t>
      </w:r>
      <w:r w:rsidR="00E0288B" w:rsidRPr="00D30F5C">
        <w:rPr>
          <w:rFonts w:cstheme="minorHAnsi"/>
          <w:highlight w:val="yellow"/>
          <w:lang w:val="en-US"/>
        </w:rPr>
        <w:t>of non-enzymatic dissociation buffer each</w:t>
      </w:r>
      <w:r w:rsidR="00030F4F">
        <w:rPr>
          <w:rFonts w:cstheme="minorHAnsi"/>
          <w:highlight w:val="yellow"/>
          <w:lang w:val="en-US"/>
        </w:rPr>
        <w:t>;</w:t>
      </w:r>
      <w:r w:rsidR="00E0288B" w:rsidRPr="00D30F5C">
        <w:rPr>
          <w:rFonts w:cstheme="minorHAnsi"/>
          <w:highlight w:val="yellow"/>
          <w:lang w:val="en-US"/>
        </w:rPr>
        <w:t xml:space="preserve"> clean Petri dishes and </w:t>
      </w:r>
      <w:r w:rsidR="00B574A2" w:rsidRPr="00D30F5C">
        <w:rPr>
          <w:rFonts w:cstheme="minorHAnsi"/>
          <w:highlight w:val="yellow"/>
          <w:lang w:val="en-US"/>
        </w:rPr>
        <w:t xml:space="preserve">add </w:t>
      </w:r>
      <w:r w:rsidR="00E0288B" w:rsidRPr="00D30F5C">
        <w:rPr>
          <w:rFonts w:cstheme="minorHAnsi"/>
          <w:highlight w:val="yellow"/>
          <w:lang w:val="en-US"/>
        </w:rPr>
        <w:t>ice cold HBSS.</w:t>
      </w:r>
    </w:p>
    <w:p w14:paraId="689F7C3D" w14:textId="77777777" w:rsidR="00E0288B" w:rsidRPr="00D30F5C" w:rsidRDefault="00E0288B" w:rsidP="007B78B8">
      <w:pPr>
        <w:jc w:val="both"/>
        <w:rPr>
          <w:rFonts w:cstheme="minorHAnsi"/>
          <w:highlight w:val="yellow"/>
          <w:lang w:val="en-US"/>
        </w:rPr>
      </w:pPr>
    </w:p>
    <w:p w14:paraId="496E225A" w14:textId="08559969" w:rsidR="00E0288B" w:rsidRPr="00366EAA" w:rsidRDefault="002E52A5" w:rsidP="007B78B8">
      <w:pPr>
        <w:jc w:val="both"/>
        <w:rPr>
          <w:rFonts w:cstheme="minorHAnsi"/>
          <w:lang w:val="en-US"/>
        </w:rPr>
      </w:pPr>
      <w:r w:rsidRPr="00366EAA">
        <w:rPr>
          <w:rFonts w:cstheme="minorHAnsi"/>
          <w:lang w:val="en-US"/>
        </w:rPr>
        <w:t>2.1.1</w:t>
      </w:r>
      <w:r w:rsidR="00030F4F">
        <w:rPr>
          <w:rFonts w:cstheme="minorHAnsi"/>
          <w:lang w:val="en-US"/>
        </w:rPr>
        <w:t>.</w:t>
      </w:r>
      <w:r w:rsidRPr="00366EAA">
        <w:rPr>
          <w:rFonts w:cstheme="minorHAnsi"/>
          <w:lang w:val="en-US"/>
        </w:rPr>
        <w:t xml:space="preserve"> Collect the embryos at E13.5 - 14.5</w:t>
      </w:r>
      <w:r w:rsidR="00B574A2" w:rsidRPr="00366EAA">
        <w:rPr>
          <w:rFonts w:cstheme="minorHAnsi"/>
          <w:lang w:val="en-US"/>
        </w:rPr>
        <w:t xml:space="preserve"> </w:t>
      </w:r>
      <w:r w:rsidRPr="00366EAA">
        <w:rPr>
          <w:rFonts w:cstheme="minorHAnsi"/>
          <w:lang w:val="en-US"/>
        </w:rPr>
        <w:t>from timed pregnant mice and place in a Petri dish containing cold HBSS.</w:t>
      </w:r>
    </w:p>
    <w:p w14:paraId="2128A9A5" w14:textId="77777777" w:rsidR="00E0288B" w:rsidRPr="00366EAA" w:rsidRDefault="00E0288B" w:rsidP="007B78B8">
      <w:pPr>
        <w:jc w:val="both"/>
        <w:rPr>
          <w:rFonts w:cstheme="minorHAnsi"/>
          <w:lang w:val="en-US"/>
        </w:rPr>
      </w:pPr>
    </w:p>
    <w:p w14:paraId="107060B9" w14:textId="2E795CB8" w:rsidR="00003E2B" w:rsidRDefault="00E0288B" w:rsidP="007B78B8">
      <w:pPr>
        <w:jc w:val="both"/>
        <w:rPr>
          <w:rFonts w:cstheme="minorHAnsi"/>
          <w:lang w:val="en-US"/>
        </w:rPr>
      </w:pPr>
      <w:r w:rsidRPr="00366EAA">
        <w:rPr>
          <w:rFonts w:cstheme="minorHAnsi"/>
          <w:lang w:val="en-US"/>
        </w:rPr>
        <w:t>2.1.2</w:t>
      </w:r>
      <w:r w:rsidR="00030F4F">
        <w:rPr>
          <w:rFonts w:cstheme="minorHAnsi"/>
          <w:lang w:val="en-US"/>
        </w:rPr>
        <w:t>.</w:t>
      </w:r>
      <w:r w:rsidRPr="00366EAA">
        <w:rPr>
          <w:rFonts w:cstheme="minorHAnsi"/>
          <w:lang w:val="en-US"/>
        </w:rPr>
        <w:t xml:space="preserve"> Decapitate the embryos</w:t>
      </w:r>
      <w:r w:rsidR="00E41E3A">
        <w:rPr>
          <w:rFonts w:cstheme="minorHAnsi"/>
          <w:lang w:val="en-US"/>
        </w:rPr>
        <w:t xml:space="preserve"> using forceps</w:t>
      </w:r>
      <w:r w:rsidR="00003E2B">
        <w:rPr>
          <w:rFonts w:cstheme="minorHAnsi"/>
          <w:lang w:val="en-US"/>
        </w:rPr>
        <w:t>.</w:t>
      </w:r>
    </w:p>
    <w:p w14:paraId="7BA2D416" w14:textId="77777777" w:rsidR="00003E2B" w:rsidRDefault="00003E2B" w:rsidP="007B78B8">
      <w:pPr>
        <w:jc w:val="both"/>
        <w:rPr>
          <w:rFonts w:cstheme="minorHAnsi"/>
          <w:lang w:val="en-US"/>
        </w:rPr>
      </w:pPr>
    </w:p>
    <w:p w14:paraId="3000D557" w14:textId="5A3B68BD" w:rsidR="00E0288B" w:rsidRPr="00D30F5C" w:rsidRDefault="00003E2B" w:rsidP="007B78B8">
      <w:pPr>
        <w:jc w:val="both"/>
        <w:rPr>
          <w:rFonts w:cstheme="minorHAnsi"/>
          <w:highlight w:val="yellow"/>
          <w:lang w:val="en-US"/>
        </w:rPr>
      </w:pPr>
      <w:r>
        <w:rPr>
          <w:rFonts w:cstheme="minorHAnsi"/>
          <w:lang w:val="en-US"/>
        </w:rPr>
        <w:t>2.1.3</w:t>
      </w:r>
      <w:r w:rsidR="00030F4F">
        <w:rPr>
          <w:rFonts w:cstheme="minorHAnsi"/>
          <w:lang w:val="en-US"/>
        </w:rPr>
        <w:t>.</w:t>
      </w:r>
      <w:r>
        <w:rPr>
          <w:rFonts w:cstheme="minorHAnsi"/>
          <w:lang w:val="en-US"/>
        </w:rPr>
        <w:t xml:space="preserve"> </w:t>
      </w:r>
      <w:r>
        <w:rPr>
          <w:rFonts w:cstheme="minorHAnsi"/>
          <w:highlight w:val="yellow"/>
          <w:lang w:val="en-US"/>
        </w:rPr>
        <w:t xml:space="preserve">Place the heads of the embryos in </w:t>
      </w:r>
      <w:r w:rsidR="00030F4F">
        <w:rPr>
          <w:rFonts w:cstheme="minorHAnsi"/>
          <w:highlight w:val="yellow"/>
          <w:lang w:val="en-US"/>
        </w:rPr>
        <w:t xml:space="preserve">a </w:t>
      </w:r>
      <w:r>
        <w:rPr>
          <w:rFonts w:cstheme="minorHAnsi"/>
          <w:highlight w:val="yellow"/>
          <w:lang w:val="en-US"/>
        </w:rPr>
        <w:t>clean Petri dish containing ice cold PBS and r</w:t>
      </w:r>
      <w:r w:rsidRPr="00D30F5C">
        <w:rPr>
          <w:rFonts w:cstheme="minorHAnsi"/>
          <w:highlight w:val="yellow"/>
          <w:lang w:val="en-US"/>
        </w:rPr>
        <w:t xml:space="preserve">emove </w:t>
      </w:r>
      <w:r w:rsidR="00E0288B" w:rsidRPr="00D30F5C">
        <w:rPr>
          <w:rFonts w:cstheme="minorHAnsi"/>
          <w:highlight w:val="yellow"/>
          <w:lang w:val="en-US"/>
        </w:rPr>
        <w:t xml:space="preserve">the skin </w:t>
      </w:r>
      <w:r w:rsidR="00EE38CD" w:rsidRPr="00D30F5C">
        <w:rPr>
          <w:rFonts w:cstheme="minorHAnsi"/>
          <w:highlight w:val="yellow"/>
          <w:lang w:val="en-US"/>
        </w:rPr>
        <w:t xml:space="preserve">from </w:t>
      </w:r>
      <w:r w:rsidR="00E0288B" w:rsidRPr="00D30F5C">
        <w:rPr>
          <w:rFonts w:cstheme="minorHAnsi"/>
          <w:highlight w:val="yellow"/>
          <w:lang w:val="en-US"/>
        </w:rPr>
        <w:t xml:space="preserve">the skull </w:t>
      </w:r>
      <w:r w:rsidR="00EE38CD" w:rsidRPr="00D30F5C">
        <w:rPr>
          <w:rFonts w:cstheme="minorHAnsi"/>
          <w:highlight w:val="yellow"/>
          <w:lang w:val="en-US"/>
        </w:rPr>
        <w:t>with</w:t>
      </w:r>
      <w:r w:rsidR="00E0288B" w:rsidRPr="00D30F5C">
        <w:rPr>
          <w:rFonts w:cstheme="minorHAnsi"/>
          <w:highlight w:val="yellow"/>
          <w:lang w:val="en-US"/>
        </w:rPr>
        <w:t xml:space="preserve"> forceps</w:t>
      </w:r>
      <w:r w:rsidR="002B369B" w:rsidRPr="00D30F5C">
        <w:rPr>
          <w:rFonts w:cstheme="minorHAnsi"/>
          <w:highlight w:val="yellow"/>
          <w:lang w:val="en-US"/>
        </w:rPr>
        <w:t>, using magnifying glass</w:t>
      </w:r>
      <w:r w:rsidR="00E41E3A">
        <w:rPr>
          <w:rFonts w:cstheme="minorHAnsi"/>
          <w:highlight w:val="yellow"/>
          <w:lang w:val="en-US"/>
        </w:rPr>
        <w:t>es</w:t>
      </w:r>
      <w:r w:rsidR="002B369B" w:rsidRPr="00D30F5C">
        <w:rPr>
          <w:rFonts w:cstheme="minorHAnsi"/>
          <w:highlight w:val="yellow"/>
          <w:lang w:val="en-US"/>
        </w:rPr>
        <w:t xml:space="preserve"> or </w:t>
      </w:r>
      <w:r w:rsidR="007F68CE" w:rsidRPr="00D30F5C">
        <w:rPr>
          <w:rFonts w:cstheme="minorHAnsi"/>
          <w:highlight w:val="yellow"/>
          <w:lang w:val="en-US"/>
        </w:rPr>
        <w:t xml:space="preserve">a </w:t>
      </w:r>
      <w:r w:rsidR="002B369B" w:rsidRPr="00D30F5C">
        <w:rPr>
          <w:rFonts w:cstheme="minorHAnsi"/>
          <w:highlight w:val="yellow"/>
          <w:lang w:val="en-US"/>
        </w:rPr>
        <w:t>stereoscope</w:t>
      </w:r>
      <w:r w:rsidR="00E0288B" w:rsidRPr="00D30F5C">
        <w:rPr>
          <w:rFonts w:cstheme="minorHAnsi"/>
          <w:highlight w:val="yellow"/>
          <w:lang w:val="en-US"/>
        </w:rPr>
        <w:t>.</w:t>
      </w:r>
    </w:p>
    <w:p w14:paraId="2B053F80" w14:textId="77777777" w:rsidR="00E0288B" w:rsidRPr="00D30F5C" w:rsidRDefault="00E0288B" w:rsidP="007B78B8">
      <w:pPr>
        <w:jc w:val="both"/>
        <w:rPr>
          <w:rFonts w:cstheme="minorHAnsi"/>
          <w:highlight w:val="yellow"/>
          <w:lang w:val="en-US"/>
        </w:rPr>
      </w:pPr>
    </w:p>
    <w:p w14:paraId="0361E3A0" w14:textId="53182C5A" w:rsidR="00075DE3" w:rsidRPr="00D30F5C" w:rsidRDefault="00E0288B" w:rsidP="007B78B8">
      <w:pPr>
        <w:jc w:val="both"/>
        <w:rPr>
          <w:rFonts w:cstheme="minorHAnsi"/>
          <w:highlight w:val="yellow"/>
          <w:lang w:val="en-US"/>
        </w:rPr>
      </w:pPr>
      <w:r w:rsidRPr="00D30F5C">
        <w:rPr>
          <w:rFonts w:cstheme="minorHAnsi"/>
          <w:highlight w:val="yellow"/>
          <w:lang w:val="en-US"/>
        </w:rPr>
        <w:t>2.1.</w:t>
      </w:r>
      <w:r w:rsidR="00003E2B">
        <w:rPr>
          <w:rFonts w:cstheme="minorHAnsi"/>
          <w:highlight w:val="yellow"/>
          <w:lang w:val="en-US"/>
        </w:rPr>
        <w:t>4</w:t>
      </w:r>
      <w:r w:rsidR="00030F4F">
        <w:rPr>
          <w:rFonts w:cstheme="minorHAnsi"/>
          <w:highlight w:val="yellow"/>
          <w:lang w:val="en-US"/>
        </w:rPr>
        <w:t>.</w:t>
      </w:r>
      <w:r w:rsidRPr="00D30F5C">
        <w:rPr>
          <w:rFonts w:cstheme="minorHAnsi"/>
          <w:highlight w:val="yellow"/>
          <w:lang w:val="en-US"/>
        </w:rPr>
        <w:t xml:space="preserve"> Once the brain is visible and clea</w:t>
      </w:r>
      <w:r w:rsidR="00104499" w:rsidRPr="00D30F5C">
        <w:rPr>
          <w:rFonts w:cstheme="minorHAnsi"/>
          <w:highlight w:val="yellow"/>
          <w:lang w:val="en-US"/>
        </w:rPr>
        <w:t>red</w:t>
      </w:r>
      <w:r w:rsidRPr="00D30F5C">
        <w:rPr>
          <w:rFonts w:cstheme="minorHAnsi"/>
          <w:highlight w:val="yellow"/>
          <w:lang w:val="en-US"/>
        </w:rPr>
        <w:t xml:space="preserve"> </w:t>
      </w:r>
      <w:r w:rsidR="00104499" w:rsidRPr="00D30F5C">
        <w:rPr>
          <w:rFonts w:cstheme="minorHAnsi"/>
          <w:highlight w:val="yellow"/>
          <w:lang w:val="en-US"/>
        </w:rPr>
        <w:t xml:space="preserve">of </w:t>
      </w:r>
      <w:r w:rsidRPr="00D30F5C">
        <w:rPr>
          <w:rFonts w:cstheme="minorHAnsi"/>
          <w:highlight w:val="yellow"/>
          <w:lang w:val="en-US"/>
        </w:rPr>
        <w:t xml:space="preserve">skin, squeeze it </w:t>
      </w:r>
      <w:r w:rsidR="00E542F0" w:rsidRPr="00D30F5C">
        <w:rPr>
          <w:rFonts w:cstheme="minorHAnsi"/>
          <w:highlight w:val="yellow"/>
          <w:lang w:val="en-US"/>
        </w:rPr>
        <w:t xml:space="preserve">out </w:t>
      </w:r>
      <w:r w:rsidRPr="00D30F5C">
        <w:rPr>
          <w:rFonts w:cstheme="minorHAnsi"/>
          <w:highlight w:val="yellow"/>
          <w:lang w:val="en-US"/>
        </w:rPr>
        <w:t xml:space="preserve">by </w:t>
      </w:r>
      <w:r w:rsidR="00104499" w:rsidRPr="00D30F5C">
        <w:rPr>
          <w:rFonts w:cstheme="minorHAnsi"/>
          <w:highlight w:val="yellow"/>
          <w:lang w:val="en-US"/>
        </w:rPr>
        <w:t xml:space="preserve">applying </w:t>
      </w:r>
      <w:r w:rsidRPr="00D30F5C">
        <w:rPr>
          <w:rFonts w:cstheme="minorHAnsi"/>
          <w:highlight w:val="yellow"/>
          <w:lang w:val="en-US"/>
        </w:rPr>
        <w:t>pressure at the sides</w:t>
      </w:r>
      <w:r w:rsidR="00104499" w:rsidRPr="00D30F5C">
        <w:rPr>
          <w:rFonts w:cstheme="minorHAnsi"/>
          <w:highlight w:val="yellow"/>
          <w:lang w:val="en-US"/>
        </w:rPr>
        <w:t xml:space="preserve"> with forceps</w:t>
      </w:r>
      <w:r w:rsidRPr="00D30F5C">
        <w:rPr>
          <w:rFonts w:cstheme="minorHAnsi"/>
          <w:highlight w:val="yellow"/>
          <w:lang w:val="en-US"/>
        </w:rPr>
        <w:t>.</w:t>
      </w:r>
    </w:p>
    <w:p w14:paraId="5D662799" w14:textId="77777777" w:rsidR="00E0288B" w:rsidRPr="00D30F5C" w:rsidRDefault="00E0288B" w:rsidP="007B78B8">
      <w:pPr>
        <w:jc w:val="both"/>
        <w:rPr>
          <w:rFonts w:cstheme="minorHAnsi"/>
          <w:highlight w:val="yellow"/>
          <w:lang w:val="en-US"/>
        </w:rPr>
      </w:pPr>
    </w:p>
    <w:p w14:paraId="3309F472" w14:textId="7F1EEBB2" w:rsidR="00E0288B" w:rsidRPr="00D30F5C" w:rsidRDefault="00E0288B" w:rsidP="007B78B8">
      <w:pPr>
        <w:jc w:val="both"/>
        <w:rPr>
          <w:rFonts w:cstheme="minorHAnsi"/>
          <w:highlight w:val="yellow"/>
          <w:lang w:val="en-US"/>
        </w:rPr>
      </w:pPr>
      <w:r w:rsidRPr="00D30F5C">
        <w:rPr>
          <w:rFonts w:cstheme="minorHAnsi"/>
          <w:highlight w:val="yellow"/>
          <w:lang w:val="en-US"/>
        </w:rPr>
        <w:t>2.1.</w:t>
      </w:r>
      <w:r w:rsidR="00003E2B">
        <w:rPr>
          <w:rFonts w:cstheme="minorHAnsi"/>
          <w:highlight w:val="yellow"/>
          <w:lang w:val="en-US"/>
        </w:rPr>
        <w:t>5</w:t>
      </w:r>
      <w:r w:rsidR="00030F4F">
        <w:rPr>
          <w:rFonts w:cstheme="minorHAnsi"/>
          <w:highlight w:val="yellow"/>
          <w:lang w:val="en-US"/>
        </w:rPr>
        <w:t>.</w:t>
      </w:r>
      <w:r w:rsidRPr="00D30F5C">
        <w:rPr>
          <w:rFonts w:cstheme="minorHAnsi"/>
          <w:highlight w:val="yellow"/>
          <w:lang w:val="en-US"/>
        </w:rPr>
        <w:t xml:space="preserve"> Remove </w:t>
      </w:r>
      <w:r w:rsidR="00875595" w:rsidRPr="00D30F5C">
        <w:rPr>
          <w:rFonts w:cstheme="minorHAnsi"/>
          <w:highlight w:val="yellow"/>
          <w:lang w:val="en-US"/>
        </w:rPr>
        <w:t xml:space="preserve">the </w:t>
      </w:r>
      <w:r w:rsidRPr="00D30F5C">
        <w:rPr>
          <w:rFonts w:cstheme="minorHAnsi"/>
          <w:highlight w:val="yellow"/>
          <w:lang w:val="en-US"/>
        </w:rPr>
        <w:t>cerebellum, keep only the forebrain and remove the meninges with forceps.</w:t>
      </w:r>
    </w:p>
    <w:p w14:paraId="1FF3876B" w14:textId="77777777" w:rsidR="00E0288B" w:rsidRPr="00D30F5C" w:rsidRDefault="00E0288B" w:rsidP="007B78B8">
      <w:pPr>
        <w:jc w:val="both"/>
        <w:rPr>
          <w:rFonts w:cstheme="minorHAnsi"/>
          <w:highlight w:val="yellow"/>
          <w:lang w:val="en-US"/>
        </w:rPr>
      </w:pPr>
    </w:p>
    <w:p w14:paraId="5C9ECAB8" w14:textId="6265A008" w:rsidR="00E0288B" w:rsidRPr="00D30F5C" w:rsidRDefault="00E0288B" w:rsidP="007B78B8">
      <w:pPr>
        <w:jc w:val="both"/>
        <w:rPr>
          <w:rFonts w:cstheme="minorHAnsi"/>
          <w:highlight w:val="yellow"/>
          <w:lang w:val="en-US"/>
        </w:rPr>
      </w:pPr>
      <w:r w:rsidRPr="00D30F5C">
        <w:rPr>
          <w:rFonts w:cstheme="minorHAnsi"/>
          <w:highlight w:val="yellow"/>
          <w:lang w:val="en-US"/>
        </w:rPr>
        <w:t>2.1.</w:t>
      </w:r>
      <w:r w:rsidR="00003E2B">
        <w:rPr>
          <w:rFonts w:cstheme="minorHAnsi"/>
          <w:highlight w:val="yellow"/>
          <w:lang w:val="en-US"/>
        </w:rPr>
        <w:t>6</w:t>
      </w:r>
      <w:r w:rsidR="00030F4F">
        <w:rPr>
          <w:rFonts w:cstheme="minorHAnsi"/>
          <w:highlight w:val="yellow"/>
          <w:lang w:val="en-US"/>
        </w:rPr>
        <w:t>.</w:t>
      </w:r>
      <w:r w:rsidRPr="00D30F5C">
        <w:rPr>
          <w:rFonts w:cstheme="minorHAnsi"/>
          <w:highlight w:val="yellow"/>
          <w:lang w:val="en-US"/>
        </w:rPr>
        <w:t xml:space="preserve"> Place the isolated tissue in the non-enzymatic dissociation buffer and repeat the dissection steps with the other embryos. </w:t>
      </w:r>
      <w:r w:rsidR="00875595" w:rsidRPr="00D30F5C">
        <w:rPr>
          <w:rFonts w:cstheme="minorHAnsi"/>
          <w:highlight w:val="yellow"/>
          <w:lang w:val="en-US"/>
        </w:rPr>
        <w:t xml:space="preserve">Insert the </w:t>
      </w:r>
      <w:r w:rsidRPr="00D30F5C">
        <w:rPr>
          <w:rFonts w:cstheme="minorHAnsi"/>
          <w:highlight w:val="yellow"/>
          <w:lang w:val="en-US"/>
        </w:rPr>
        <w:t xml:space="preserve">tissue from 2–3 animals </w:t>
      </w:r>
      <w:r w:rsidR="00875595" w:rsidRPr="00D30F5C">
        <w:rPr>
          <w:rFonts w:cstheme="minorHAnsi"/>
          <w:highlight w:val="yellow"/>
          <w:lang w:val="en-US"/>
        </w:rPr>
        <w:t xml:space="preserve">into each </w:t>
      </w:r>
      <w:r w:rsidRPr="00D30F5C">
        <w:rPr>
          <w:rFonts w:cstheme="minorHAnsi"/>
          <w:highlight w:val="yellow"/>
          <w:lang w:val="en-US"/>
        </w:rPr>
        <w:t>tube containing the buffer.</w:t>
      </w:r>
    </w:p>
    <w:p w14:paraId="52D3CD2F" w14:textId="77777777" w:rsidR="004A23C7" w:rsidRPr="00D30F5C" w:rsidRDefault="004A23C7" w:rsidP="007B78B8">
      <w:pPr>
        <w:jc w:val="both"/>
        <w:rPr>
          <w:rFonts w:cstheme="minorHAnsi"/>
          <w:highlight w:val="yellow"/>
          <w:lang w:val="en-US"/>
        </w:rPr>
      </w:pPr>
    </w:p>
    <w:p w14:paraId="227363D6" w14:textId="6FB941DF" w:rsidR="004A23C7" w:rsidRPr="00D30F5C" w:rsidRDefault="004A23C7" w:rsidP="007B78B8">
      <w:pPr>
        <w:jc w:val="both"/>
        <w:rPr>
          <w:rFonts w:cstheme="minorHAnsi"/>
          <w:highlight w:val="yellow"/>
          <w:lang w:val="en-US"/>
        </w:rPr>
      </w:pPr>
      <w:r w:rsidRPr="00D30F5C">
        <w:rPr>
          <w:rFonts w:cstheme="minorHAnsi"/>
          <w:highlight w:val="yellow"/>
          <w:lang w:val="en-US"/>
        </w:rPr>
        <w:t>2.1</w:t>
      </w:r>
      <w:r w:rsidR="00F64C6E" w:rsidRPr="00D30F5C">
        <w:rPr>
          <w:rFonts w:cstheme="minorHAnsi"/>
          <w:highlight w:val="yellow"/>
          <w:lang w:val="en-US"/>
        </w:rPr>
        <w:t>.</w:t>
      </w:r>
      <w:r w:rsidR="00003E2B">
        <w:rPr>
          <w:rFonts w:cstheme="minorHAnsi"/>
          <w:highlight w:val="yellow"/>
          <w:lang w:val="en-US"/>
        </w:rPr>
        <w:t>7</w:t>
      </w:r>
      <w:r w:rsidR="00030F4F">
        <w:rPr>
          <w:rFonts w:cstheme="minorHAnsi"/>
          <w:highlight w:val="yellow"/>
          <w:lang w:val="en-US"/>
        </w:rPr>
        <w:t>.</w:t>
      </w:r>
      <w:r w:rsidR="00F64C6E" w:rsidRPr="00D30F5C">
        <w:rPr>
          <w:rFonts w:cstheme="minorHAnsi"/>
          <w:highlight w:val="yellow"/>
          <w:lang w:val="en-US"/>
        </w:rPr>
        <w:t xml:space="preserve"> </w:t>
      </w:r>
      <w:r w:rsidR="00E0288B" w:rsidRPr="00D30F5C">
        <w:rPr>
          <w:rFonts w:cstheme="minorHAnsi"/>
          <w:highlight w:val="yellow"/>
          <w:lang w:val="en-US"/>
        </w:rPr>
        <w:t>I</w:t>
      </w:r>
      <w:r w:rsidRPr="00D30F5C">
        <w:rPr>
          <w:rFonts w:cstheme="minorHAnsi"/>
          <w:highlight w:val="yellow"/>
          <w:lang w:val="en-US"/>
        </w:rPr>
        <w:t>ncubat</w:t>
      </w:r>
      <w:r w:rsidR="00E0288B" w:rsidRPr="00D30F5C">
        <w:rPr>
          <w:rFonts w:cstheme="minorHAnsi"/>
          <w:highlight w:val="yellow"/>
          <w:lang w:val="en-US"/>
        </w:rPr>
        <w:t>e</w:t>
      </w:r>
      <w:r w:rsidRPr="00D30F5C">
        <w:rPr>
          <w:rFonts w:cstheme="minorHAnsi"/>
          <w:highlight w:val="yellow"/>
          <w:lang w:val="en-US"/>
        </w:rPr>
        <w:t xml:space="preserve"> at 37</w:t>
      </w:r>
      <w:r w:rsidR="00030F4F">
        <w:rPr>
          <w:rFonts w:cstheme="minorHAnsi"/>
          <w:highlight w:val="yellow"/>
          <w:lang w:val="en-US"/>
        </w:rPr>
        <w:t xml:space="preserve"> </w:t>
      </w:r>
      <w:r w:rsidRPr="00D30F5C">
        <w:rPr>
          <w:rFonts w:cstheme="minorHAnsi"/>
          <w:highlight w:val="yellow"/>
          <w:lang w:val="en-US"/>
        </w:rPr>
        <w:t>°C for 15 min</w:t>
      </w:r>
      <w:r w:rsidR="008C2115" w:rsidRPr="00D30F5C">
        <w:rPr>
          <w:rFonts w:cstheme="minorHAnsi"/>
          <w:highlight w:val="yellow"/>
          <w:lang w:val="en-US"/>
        </w:rPr>
        <w:t xml:space="preserve"> under continuous shaking</w:t>
      </w:r>
      <w:r w:rsidR="00E0288B" w:rsidRPr="00D30F5C">
        <w:rPr>
          <w:rFonts w:cstheme="minorHAnsi"/>
          <w:highlight w:val="yellow"/>
          <w:lang w:val="en-US"/>
        </w:rPr>
        <w:t>.</w:t>
      </w:r>
    </w:p>
    <w:p w14:paraId="3FC9C177" w14:textId="77777777" w:rsidR="00DD0A67" w:rsidRPr="00D30F5C" w:rsidRDefault="00DD0A67" w:rsidP="007B78B8">
      <w:pPr>
        <w:jc w:val="both"/>
        <w:rPr>
          <w:rFonts w:cstheme="minorHAnsi"/>
          <w:highlight w:val="yellow"/>
          <w:lang w:val="en-US"/>
        </w:rPr>
      </w:pPr>
    </w:p>
    <w:p w14:paraId="3A0FB8F7" w14:textId="31210897" w:rsidR="00DD0A67" w:rsidRPr="00D30F5C" w:rsidRDefault="00DD0A67" w:rsidP="007B78B8">
      <w:pPr>
        <w:jc w:val="both"/>
        <w:rPr>
          <w:rFonts w:cstheme="minorHAnsi"/>
          <w:highlight w:val="yellow"/>
          <w:lang w:val="en-US"/>
        </w:rPr>
      </w:pPr>
      <w:r w:rsidRPr="00D30F5C">
        <w:rPr>
          <w:rFonts w:cstheme="minorHAnsi"/>
          <w:highlight w:val="yellow"/>
          <w:lang w:val="en-US"/>
        </w:rPr>
        <w:t>2.1.</w:t>
      </w:r>
      <w:r w:rsidR="00003E2B">
        <w:rPr>
          <w:rFonts w:cstheme="minorHAnsi"/>
          <w:highlight w:val="yellow"/>
          <w:lang w:val="en-US"/>
        </w:rPr>
        <w:t>8</w:t>
      </w:r>
      <w:r w:rsidR="00030F4F">
        <w:rPr>
          <w:rFonts w:cstheme="minorHAnsi"/>
          <w:highlight w:val="yellow"/>
          <w:lang w:val="en-US"/>
        </w:rPr>
        <w:t>.</w:t>
      </w:r>
      <w:r w:rsidRPr="00D30F5C">
        <w:rPr>
          <w:rFonts w:cstheme="minorHAnsi"/>
          <w:highlight w:val="yellow"/>
          <w:lang w:val="en-US"/>
        </w:rPr>
        <w:t xml:space="preserve"> After incubation, add 850 </w:t>
      </w:r>
      <w:r w:rsidR="00030F4F" w:rsidRPr="00D30F5C">
        <w:rPr>
          <w:rFonts w:cstheme="minorHAnsi"/>
          <w:highlight w:val="yellow"/>
          <w:lang w:val="en-US"/>
        </w:rPr>
        <w:t>µ</w:t>
      </w:r>
      <w:r w:rsidR="00030F4F">
        <w:rPr>
          <w:rFonts w:cstheme="minorHAnsi"/>
          <w:highlight w:val="yellow"/>
          <w:lang w:val="en-US"/>
        </w:rPr>
        <w:t>L</w:t>
      </w:r>
      <w:r w:rsidR="00030F4F" w:rsidRPr="00D30F5C">
        <w:rPr>
          <w:rFonts w:cstheme="minorHAnsi"/>
          <w:highlight w:val="yellow"/>
          <w:lang w:val="en-US"/>
        </w:rPr>
        <w:t xml:space="preserve"> </w:t>
      </w:r>
      <w:r w:rsidRPr="00D30F5C">
        <w:rPr>
          <w:rFonts w:cstheme="minorHAnsi"/>
          <w:highlight w:val="yellow"/>
          <w:lang w:val="en-US"/>
        </w:rPr>
        <w:t xml:space="preserve">of standard medium and mix by pipetting until </w:t>
      </w:r>
      <w:r w:rsidR="002974BA" w:rsidRPr="00D30F5C">
        <w:rPr>
          <w:rFonts w:cstheme="minorHAnsi"/>
          <w:highlight w:val="yellow"/>
          <w:lang w:val="en-US"/>
        </w:rPr>
        <w:t xml:space="preserve">the suspension </w:t>
      </w:r>
      <w:r w:rsidR="000E1820" w:rsidRPr="00D30F5C">
        <w:rPr>
          <w:rFonts w:cstheme="minorHAnsi"/>
          <w:highlight w:val="yellow"/>
          <w:lang w:val="en-US"/>
        </w:rPr>
        <w:t>is free of</w:t>
      </w:r>
      <w:r w:rsidR="002974BA" w:rsidRPr="00D30F5C">
        <w:rPr>
          <w:rFonts w:cstheme="minorHAnsi"/>
          <w:highlight w:val="yellow"/>
          <w:lang w:val="en-US"/>
        </w:rPr>
        <w:t xml:space="preserve"> clumps.</w:t>
      </w:r>
    </w:p>
    <w:p w14:paraId="0837A131" w14:textId="77777777" w:rsidR="00E67A3F" w:rsidRPr="00D30F5C" w:rsidRDefault="00E67A3F" w:rsidP="007B78B8">
      <w:pPr>
        <w:jc w:val="both"/>
        <w:rPr>
          <w:rFonts w:cstheme="minorHAnsi"/>
          <w:highlight w:val="yellow"/>
          <w:lang w:val="en-US"/>
        </w:rPr>
      </w:pPr>
    </w:p>
    <w:p w14:paraId="592F96E3" w14:textId="5B535701" w:rsidR="00E67A3F" w:rsidRPr="00D30F5C" w:rsidRDefault="00E67A3F" w:rsidP="007B78B8">
      <w:pPr>
        <w:jc w:val="both"/>
        <w:rPr>
          <w:rFonts w:cstheme="minorHAnsi"/>
          <w:highlight w:val="yellow"/>
          <w:lang w:val="en-US"/>
        </w:rPr>
      </w:pPr>
      <w:r w:rsidRPr="00D30F5C">
        <w:rPr>
          <w:rFonts w:cstheme="minorHAnsi"/>
          <w:highlight w:val="yellow"/>
          <w:lang w:val="en-US"/>
        </w:rPr>
        <w:t>2.1.</w:t>
      </w:r>
      <w:r w:rsidR="00003E2B">
        <w:rPr>
          <w:rFonts w:cstheme="minorHAnsi"/>
          <w:highlight w:val="yellow"/>
          <w:lang w:val="en-US"/>
        </w:rPr>
        <w:t>9</w:t>
      </w:r>
      <w:r w:rsidR="00030F4F">
        <w:rPr>
          <w:rFonts w:cstheme="minorHAnsi"/>
          <w:highlight w:val="yellow"/>
          <w:lang w:val="en-US"/>
        </w:rPr>
        <w:t>.</w:t>
      </w:r>
      <w:r w:rsidRPr="00D30F5C">
        <w:rPr>
          <w:rFonts w:cstheme="minorHAnsi"/>
          <w:highlight w:val="yellow"/>
          <w:lang w:val="en-US"/>
        </w:rPr>
        <w:t xml:space="preserve"> If non-dissociated tissue is still visible, wait </w:t>
      </w:r>
      <w:r w:rsidR="00030F4F">
        <w:rPr>
          <w:rFonts w:cstheme="minorHAnsi"/>
          <w:highlight w:val="yellow"/>
          <w:lang w:val="en-US"/>
        </w:rPr>
        <w:t xml:space="preserve">for </w:t>
      </w:r>
      <w:r w:rsidRPr="00D30F5C">
        <w:rPr>
          <w:rFonts w:cstheme="minorHAnsi"/>
          <w:highlight w:val="yellow"/>
          <w:lang w:val="en-US"/>
        </w:rPr>
        <w:t xml:space="preserve">2 min at RT until it deposits </w:t>
      </w:r>
      <w:r w:rsidR="00030F4F">
        <w:rPr>
          <w:rFonts w:cstheme="minorHAnsi"/>
          <w:highlight w:val="yellow"/>
          <w:lang w:val="en-US"/>
        </w:rPr>
        <w:t>at</w:t>
      </w:r>
      <w:r w:rsidR="00030F4F" w:rsidRPr="00D30F5C">
        <w:rPr>
          <w:rFonts w:cstheme="minorHAnsi"/>
          <w:highlight w:val="yellow"/>
          <w:lang w:val="en-US"/>
        </w:rPr>
        <w:t xml:space="preserve"> </w:t>
      </w:r>
      <w:r w:rsidRPr="00D30F5C">
        <w:rPr>
          <w:rFonts w:cstheme="minorHAnsi"/>
          <w:highlight w:val="yellow"/>
          <w:lang w:val="en-US"/>
        </w:rPr>
        <w:t>the bottom of the tube.</w:t>
      </w:r>
    </w:p>
    <w:p w14:paraId="11BC6440" w14:textId="77777777" w:rsidR="005B7D6E" w:rsidRPr="00D30F5C" w:rsidRDefault="005B7D6E" w:rsidP="007B78B8">
      <w:pPr>
        <w:jc w:val="both"/>
        <w:rPr>
          <w:rFonts w:cstheme="minorHAnsi"/>
          <w:highlight w:val="yellow"/>
          <w:lang w:val="en-US"/>
        </w:rPr>
      </w:pPr>
    </w:p>
    <w:p w14:paraId="035EA04E" w14:textId="1FD0AFF1" w:rsidR="00C65EAD" w:rsidRPr="00D30F5C" w:rsidRDefault="005B7D6E" w:rsidP="007B78B8">
      <w:pPr>
        <w:jc w:val="both"/>
        <w:rPr>
          <w:rFonts w:cstheme="minorHAnsi"/>
          <w:highlight w:val="yellow"/>
          <w:lang w:val="en-US"/>
        </w:rPr>
      </w:pPr>
      <w:r w:rsidRPr="00D30F5C">
        <w:rPr>
          <w:rFonts w:cstheme="minorHAnsi"/>
          <w:highlight w:val="yellow"/>
          <w:lang w:val="en-US"/>
        </w:rPr>
        <w:t>2.1</w:t>
      </w:r>
      <w:r w:rsidR="00BC6376" w:rsidRPr="00D30F5C">
        <w:rPr>
          <w:rFonts w:cstheme="minorHAnsi"/>
          <w:highlight w:val="yellow"/>
          <w:lang w:val="en-US"/>
        </w:rPr>
        <w:t>.</w:t>
      </w:r>
      <w:r w:rsidR="00003E2B">
        <w:rPr>
          <w:rFonts w:cstheme="minorHAnsi"/>
          <w:highlight w:val="yellow"/>
          <w:lang w:val="en-US"/>
        </w:rPr>
        <w:t>10</w:t>
      </w:r>
      <w:r w:rsidR="00030F4F">
        <w:rPr>
          <w:rFonts w:cstheme="minorHAnsi"/>
          <w:highlight w:val="yellow"/>
          <w:lang w:val="en-US"/>
        </w:rPr>
        <w:t>.</w:t>
      </w:r>
      <w:r w:rsidRPr="00D30F5C">
        <w:rPr>
          <w:rFonts w:cstheme="minorHAnsi"/>
          <w:highlight w:val="yellow"/>
          <w:lang w:val="en-US"/>
        </w:rPr>
        <w:t xml:space="preserve"> </w:t>
      </w:r>
      <w:r w:rsidR="00BC6376" w:rsidRPr="00D30F5C">
        <w:rPr>
          <w:rFonts w:cstheme="minorHAnsi"/>
          <w:highlight w:val="yellow"/>
          <w:lang w:val="en-US"/>
        </w:rPr>
        <w:t>When</w:t>
      </w:r>
      <w:r w:rsidRPr="00D30F5C">
        <w:rPr>
          <w:rFonts w:cstheme="minorHAnsi"/>
          <w:highlight w:val="yellow"/>
          <w:lang w:val="en-US"/>
        </w:rPr>
        <w:t xml:space="preserve"> dissociation is complete, count </w:t>
      </w:r>
      <w:r w:rsidR="00693161" w:rsidRPr="00D30F5C">
        <w:rPr>
          <w:rFonts w:cstheme="minorHAnsi"/>
          <w:highlight w:val="yellow"/>
          <w:lang w:val="en-US"/>
        </w:rPr>
        <w:t xml:space="preserve">the </w:t>
      </w:r>
      <w:r w:rsidRPr="00D30F5C">
        <w:rPr>
          <w:rFonts w:cstheme="minorHAnsi"/>
          <w:highlight w:val="yellow"/>
          <w:lang w:val="en-US"/>
        </w:rPr>
        <w:t xml:space="preserve">cells and plate them in suspension </w:t>
      </w:r>
      <w:r w:rsidR="00693161" w:rsidRPr="00D30F5C">
        <w:rPr>
          <w:rFonts w:cstheme="minorHAnsi"/>
          <w:highlight w:val="yellow"/>
          <w:lang w:val="en-US"/>
        </w:rPr>
        <w:t xml:space="preserve">at </w:t>
      </w:r>
      <w:r w:rsidRPr="00D30F5C">
        <w:rPr>
          <w:rFonts w:cstheme="minorHAnsi"/>
          <w:highlight w:val="yellow"/>
          <w:lang w:val="en-US"/>
        </w:rPr>
        <w:t>a density of 10–50 cells/</w:t>
      </w:r>
      <w:r w:rsidR="00030F4F" w:rsidRPr="00D30F5C">
        <w:rPr>
          <w:rFonts w:cstheme="minorHAnsi"/>
          <w:highlight w:val="yellow"/>
          <w:lang w:val="en-US"/>
        </w:rPr>
        <w:t>µ</w:t>
      </w:r>
      <w:r w:rsidR="00030F4F">
        <w:rPr>
          <w:rFonts w:cstheme="minorHAnsi"/>
          <w:highlight w:val="yellow"/>
          <w:lang w:val="en-US"/>
        </w:rPr>
        <w:t>L</w:t>
      </w:r>
      <w:r w:rsidR="00030F4F" w:rsidRPr="00D30F5C">
        <w:rPr>
          <w:rFonts w:cstheme="minorHAnsi"/>
          <w:highlight w:val="yellow"/>
          <w:lang w:val="en-US"/>
        </w:rPr>
        <w:t xml:space="preserve"> </w:t>
      </w:r>
      <w:r w:rsidR="00E26B20" w:rsidRPr="00D30F5C">
        <w:rPr>
          <w:rFonts w:cstheme="minorHAnsi"/>
          <w:highlight w:val="yellow"/>
          <w:lang w:val="en-US"/>
        </w:rPr>
        <w:t xml:space="preserve">in a </w:t>
      </w:r>
      <w:r w:rsidR="00AB2449">
        <w:rPr>
          <w:rFonts w:cstheme="minorHAnsi"/>
          <w:highlight w:val="yellow"/>
          <w:lang w:val="en-US"/>
        </w:rPr>
        <w:t>T-</w:t>
      </w:r>
      <w:r w:rsidR="00AB2449" w:rsidRPr="00D30F5C">
        <w:rPr>
          <w:rFonts w:cstheme="minorHAnsi"/>
          <w:highlight w:val="yellow"/>
          <w:lang w:val="en-US"/>
        </w:rPr>
        <w:t xml:space="preserve">25 </w:t>
      </w:r>
      <w:r w:rsidR="00E26B20" w:rsidRPr="00D30F5C">
        <w:rPr>
          <w:rFonts w:cstheme="minorHAnsi"/>
          <w:highlight w:val="yellow"/>
          <w:lang w:val="en-US"/>
        </w:rPr>
        <w:t xml:space="preserve">or </w:t>
      </w:r>
      <w:r w:rsidR="00AB2449">
        <w:rPr>
          <w:rFonts w:cstheme="minorHAnsi"/>
          <w:highlight w:val="yellow"/>
          <w:lang w:val="en-US"/>
        </w:rPr>
        <w:t>T-</w:t>
      </w:r>
      <w:r w:rsidR="00AB2449" w:rsidRPr="00D30F5C">
        <w:rPr>
          <w:rFonts w:cstheme="minorHAnsi"/>
          <w:highlight w:val="yellow"/>
          <w:lang w:val="en-US"/>
        </w:rPr>
        <w:t xml:space="preserve">45 </w:t>
      </w:r>
      <w:r w:rsidR="00E26B20" w:rsidRPr="00D30F5C">
        <w:rPr>
          <w:rFonts w:cstheme="minorHAnsi"/>
          <w:highlight w:val="yellow"/>
          <w:lang w:val="en-US"/>
        </w:rPr>
        <w:t xml:space="preserve">flask </w:t>
      </w:r>
      <w:r w:rsidR="00F3195E" w:rsidRPr="00D30F5C">
        <w:rPr>
          <w:rFonts w:cstheme="minorHAnsi"/>
          <w:highlight w:val="yellow"/>
          <w:lang w:val="en-US"/>
        </w:rPr>
        <w:t>containing</w:t>
      </w:r>
      <w:r w:rsidR="00E26B20" w:rsidRPr="00D30F5C">
        <w:rPr>
          <w:rFonts w:cstheme="minorHAnsi"/>
          <w:highlight w:val="yellow"/>
          <w:lang w:val="en-US"/>
        </w:rPr>
        <w:t xml:space="preserve"> 10–</w:t>
      </w:r>
      <w:r w:rsidR="00BC6376" w:rsidRPr="00D30F5C">
        <w:rPr>
          <w:rFonts w:cstheme="minorHAnsi"/>
          <w:highlight w:val="yellow"/>
          <w:lang w:val="en-US"/>
        </w:rPr>
        <w:t>3</w:t>
      </w:r>
      <w:r w:rsidR="00E26B20" w:rsidRPr="00D30F5C">
        <w:rPr>
          <w:rFonts w:cstheme="minorHAnsi"/>
          <w:highlight w:val="yellow"/>
          <w:lang w:val="en-US"/>
        </w:rPr>
        <w:t xml:space="preserve">0 </w:t>
      </w:r>
      <w:r w:rsidR="00030F4F" w:rsidRPr="00D30F5C">
        <w:rPr>
          <w:rFonts w:cstheme="minorHAnsi"/>
          <w:highlight w:val="yellow"/>
          <w:lang w:val="en-US"/>
        </w:rPr>
        <w:t>m</w:t>
      </w:r>
      <w:r w:rsidR="00030F4F">
        <w:rPr>
          <w:rFonts w:cstheme="minorHAnsi"/>
          <w:highlight w:val="yellow"/>
          <w:lang w:val="en-US"/>
        </w:rPr>
        <w:t>L</w:t>
      </w:r>
      <w:r w:rsidR="00030F4F" w:rsidRPr="00D30F5C">
        <w:rPr>
          <w:rFonts w:cstheme="minorHAnsi"/>
          <w:highlight w:val="yellow"/>
          <w:lang w:val="en-US"/>
        </w:rPr>
        <w:t xml:space="preserve"> </w:t>
      </w:r>
      <w:r w:rsidR="00E26B20" w:rsidRPr="00D30F5C">
        <w:rPr>
          <w:rFonts w:cstheme="minorHAnsi"/>
          <w:highlight w:val="yellow"/>
          <w:lang w:val="en-US"/>
        </w:rPr>
        <w:t>of neurosphere medium</w:t>
      </w:r>
      <w:r w:rsidR="004B69EB" w:rsidRPr="00D30F5C">
        <w:rPr>
          <w:rFonts w:cstheme="minorHAnsi"/>
          <w:highlight w:val="yellow"/>
          <w:lang w:val="en-US"/>
        </w:rPr>
        <w:t xml:space="preserve">, kept in </w:t>
      </w:r>
      <w:r w:rsidR="004253A6" w:rsidRPr="00D30F5C">
        <w:rPr>
          <w:rFonts w:cstheme="minorHAnsi"/>
          <w:highlight w:val="yellow"/>
          <w:lang w:val="en-US"/>
        </w:rPr>
        <w:t xml:space="preserve">a </w:t>
      </w:r>
      <w:r w:rsidR="004B69EB" w:rsidRPr="00D30F5C">
        <w:rPr>
          <w:rFonts w:cstheme="minorHAnsi"/>
          <w:highlight w:val="yellow"/>
          <w:lang w:val="en-US"/>
        </w:rPr>
        <w:t>vertical position to avoid cell adhesion</w:t>
      </w:r>
      <w:r w:rsidR="00E26B20" w:rsidRPr="00D30F5C">
        <w:rPr>
          <w:rFonts w:cstheme="minorHAnsi"/>
          <w:highlight w:val="yellow"/>
          <w:lang w:val="en-US"/>
        </w:rPr>
        <w:t>.</w:t>
      </w:r>
      <w:r w:rsidR="00D4629E" w:rsidRPr="00D30F5C">
        <w:rPr>
          <w:rFonts w:cstheme="minorHAnsi"/>
          <w:highlight w:val="yellow"/>
          <w:lang w:val="en-US"/>
        </w:rPr>
        <w:t xml:space="preserve"> The vertical position will allow the cell suspension cultures</w:t>
      </w:r>
      <w:r w:rsidR="00704EA7" w:rsidRPr="00D30F5C">
        <w:rPr>
          <w:rFonts w:cstheme="minorHAnsi"/>
          <w:highlight w:val="yellow"/>
          <w:lang w:val="en-US"/>
        </w:rPr>
        <w:t xml:space="preserve"> to</w:t>
      </w:r>
      <w:r w:rsidR="00D4629E" w:rsidRPr="00D30F5C">
        <w:rPr>
          <w:rFonts w:cstheme="minorHAnsi"/>
          <w:highlight w:val="yellow"/>
          <w:lang w:val="en-US"/>
        </w:rPr>
        <w:t xml:space="preserve"> avoid cell </w:t>
      </w:r>
      <w:r w:rsidR="00F3195E" w:rsidRPr="00D30F5C">
        <w:rPr>
          <w:rFonts w:cstheme="minorHAnsi"/>
          <w:highlight w:val="yellow"/>
          <w:lang w:val="en-US"/>
        </w:rPr>
        <w:t>attachment</w:t>
      </w:r>
      <w:r w:rsidR="00D4629E" w:rsidRPr="00D30F5C">
        <w:rPr>
          <w:rFonts w:cstheme="minorHAnsi"/>
          <w:highlight w:val="yellow"/>
          <w:lang w:val="en-US"/>
        </w:rPr>
        <w:t>.</w:t>
      </w:r>
    </w:p>
    <w:p w14:paraId="60387486" w14:textId="77777777" w:rsidR="00075DE3" w:rsidRPr="00D30F5C" w:rsidRDefault="00075DE3" w:rsidP="007B78B8">
      <w:pPr>
        <w:jc w:val="both"/>
        <w:rPr>
          <w:rFonts w:cstheme="minorHAnsi"/>
          <w:highlight w:val="yellow"/>
          <w:lang w:val="en-US"/>
        </w:rPr>
      </w:pPr>
    </w:p>
    <w:p w14:paraId="70DB2E9D" w14:textId="74CDEBFF" w:rsidR="00075DE3" w:rsidRPr="00D30F5C" w:rsidRDefault="00075DE3" w:rsidP="007B78B8">
      <w:pPr>
        <w:jc w:val="both"/>
        <w:rPr>
          <w:rFonts w:cstheme="minorHAnsi"/>
          <w:b/>
          <w:bCs/>
          <w:highlight w:val="yellow"/>
          <w:lang w:val="en-US"/>
        </w:rPr>
      </w:pPr>
      <w:r w:rsidRPr="00D30F5C">
        <w:rPr>
          <w:rFonts w:cstheme="minorHAnsi"/>
          <w:b/>
          <w:bCs/>
          <w:highlight w:val="yellow"/>
          <w:lang w:val="en-US"/>
        </w:rPr>
        <w:t>2.2</w:t>
      </w:r>
      <w:r w:rsidR="004953D7">
        <w:rPr>
          <w:rFonts w:cstheme="minorHAnsi"/>
          <w:b/>
          <w:bCs/>
          <w:highlight w:val="yellow"/>
          <w:lang w:val="en-US"/>
        </w:rPr>
        <w:t>.</w:t>
      </w:r>
      <w:r w:rsidRPr="00D30F5C">
        <w:rPr>
          <w:rFonts w:cstheme="minorHAnsi"/>
          <w:b/>
          <w:bCs/>
          <w:highlight w:val="yellow"/>
          <w:lang w:val="en-US"/>
        </w:rPr>
        <w:t xml:space="preserve"> Adult NSC cultures</w:t>
      </w:r>
    </w:p>
    <w:p w14:paraId="2398397E" w14:textId="77777777" w:rsidR="00BE72F2" w:rsidRPr="00D30F5C" w:rsidRDefault="00BE72F2" w:rsidP="007B78B8">
      <w:pPr>
        <w:jc w:val="both"/>
        <w:rPr>
          <w:rFonts w:cstheme="minorHAnsi"/>
          <w:highlight w:val="yellow"/>
          <w:lang w:val="en-US"/>
        </w:rPr>
      </w:pPr>
    </w:p>
    <w:p w14:paraId="21E26560" w14:textId="68F5B3B7" w:rsidR="0003002F" w:rsidRPr="00366EAA" w:rsidRDefault="0003002F" w:rsidP="007B78B8">
      <w:pPr>
        <w:jc w:val="both"/>
        <w:rPr>
          <w:rFonts w:cstheme="minorHAnsi"/>
          <w:lang w:val="en-US"/>
        </w:rPr>
      </w:pPr>
      <w:r w:rsidRPr="00366EAA">
        <w:rPr>
          <w:rFonts w:cstheme="minorHAnsi"/>
          <w:lang w:val="en-US"/>
        </w:rPr>
        <w:t>2.2.1</w:t>
      </w:r>
      <w:r w:rsidR="004953D7">
        <w:rPr>
          <w:rFonts w:cstheme="minorHAnsi"/>
          <w:lang w:val="en-US"/>
        </w:rPr>
        <w:t>.</w:t>
      </w:r>
      <w:r w:rsidRPr="00366EAA">
        <w:rPr>
          <w:rFonts w:cstheme="minorHAnsi"/>
          <w:lang w:val="en-US"/>
        </w:rPr>
        <w:t xml:space="preserve"> </w:t>
      </w:r>
      <w:r w:rsidR="004010E6" w:rsidRPr="00366EAA">
        <w:rPr>
          <w:rFonts w:cstheme="minorHAnsi"/>
          <w:lang w:val="en-US"/>
        </w:rPr>
        <w:t>Sacrifice</w:t>
      </w:r>
      <w:r w:rsidR="00BC6376" w:rsidRPr="00366EAA">
        <w:rPr>
          <w:rFonts w:cstheme="minorHAnsi"/>
          <w:lang w:val="en-US"/>
        </w:rPr>
        <w:t xml:space="preserve"> animals</w:t>
      </w:r>
      <w:r w:rsidRPr="00366EAA">
        <w:rPr>
          <w:rFonts w:cstheme="minorHAnsi"/>
          <w:lang w:val="en-US"/>
        </w:rPr>
        <w:t xml:space="preserve"> by </w:t>
      </w:r>
      <w:r w:rsidR="00BC6376" w:rsidRPr="00366EAA">
        <w:rPr>
          <w:rFonts w:cstheme="minorHAnsi"/>
          <w:lang w:val="en-US"/>
        </w:rPr>
        <w:t>cervical dislocation</w:t>
      </w:r>
      <w:r w:rsidR="004010E6" w:rsidRPr="00366EAA">
        <w:rPr>
          <w:rFonts w:cstheme="minorHAnsi"/>
          <w:lang w:val="en-US"/>
        </w:rPr>
        <w:t>.</w:t>
      </w:r>
    </w:p>
    <w:p w14:paraId="0557DC1C" w14:textId="77777777" w:rsidR="0003002F" w:rsidRPr="00D30F5C" w:rsidRDefault="0003002F" w:rsidP="007B78B8">
      <w:pPr>
        <w:jc w:val="both"/>
        <w:rPr>
          <w:rFonts w:cstheme="minorHAnsi"/>
          <w:highlight w:val="yellow"/>
          <w:lang w:val="en-US"/>
        </w:rPr>
      </w:pPr>
    </w:p>
    <w:p w14:paraId="16A3D58C" w14:textId="192B30FB" w:rsidR="0003002F" w:rsidRPr="00D30F5C" w:rsidRDefault="0003002F" w:rsidP="007B78B8">
      <w:pPr>
        <w:jc w:val="both"/>
        <w:rPr>
          <w:rFonts w:cstheme="minorHAnsi"/>
          <w:highlight w:val="yellow"/>
          <w:lang w:val="en-US"/>
        </w:rPr>
      </w:pPr>
      <w:r w:rsidRPr="00D30F5C">
        <w:rPr>
          <w:rFonts w:cstheme="minorHAnsi"/>
          <w:highlight w:val="yellow"/>
          <w:lang w:val="en-US"/>
        </w:rPr>
        <w:t>2.2.2</w:t>
      </w:r>
      <w:r w:rsidR="004953D7">
        <w:rPr>
          <w:rFonts w:cstheme="minorHAnsi"/>
          <w:highlight w:val="yellow"/>
          <w:lang w:val="en-US"/>
        </w:rPr>
        <w:t>.</w:t>
      </w:r>
      <w:r w:rsidRPr="00D30F5C">
        <w:rPr>
          <w:rFonts w:cstheme="minorHAnsi"/>
          <w:highlight w:val="yellow"/>
          <w:lang w:val="en-US"/>
        </w:rPr>
        <w:t xml:space="preserve"> Collect brains from </w:t>
      </w:r>
      <w:r w:rsidR="009646B6" w:rsidRPr="00D30F5C">
        <w:rPr>
          <w:rFonts w:cstheme="minorHAnsi"/>
          <w:highlight w:val="yellow"/>
          <w:lang w:val="en-US"/>
        </w:rPr>
        <w:t>4–5 mice</w:t>
      </w:r>
      <w:r w:rsidRPr="00D30F5C">
        <w:rPr>
          <w:rFonts w:cstheme="minorHAnsi"/>
          <w:highlight w:val="yellow"/>
          <w:lang w:val="en-US"/>
        </w:rPr>
        <w:t xml:space="preserve"> in a 50 </w:t>
      </w:r>
      <w:r w:rsidR="004953D7" w:rsidRPr="00D30F5C">
        <w:rPr>
          <w:rFonts w:cstheme="minorHAnsi"/>
          <w:highlight w:val="yellow"/>
          <w:lang w:val="en-US"/>
        </w:rPr>
        <w:t>m</w:t>
      </w:r>
      <w:r w:rsidR="004953D7">
        <w:rPr>
          <w:rFonts w:cstheme="minorHAnsi"/>
          <w:highlight w:val="yellow"/>
          <w:lang w:val="en-US"/>
        </w:rPr>
        <w:t>L</w:t>
      </w:r>
      <w:r w:rsidR="004953D7" w:rsidRPr="00D30F5C">
        <w:rPr>
          <w:rFonts w:cstheme="minorHAnsi"/>
          <w:highlight w:val="yellow"/>
          <w:lang w:val="en-US"/>
        </w:rPr>
        <w:t xml:space="preserve"> </w:t>
      </w:r>
      <w:r w:rsidRPr="00D30F5C">
        <w:rPr>
          <w:rFonts w:cstheme="minorHAnsi"/>
          <w:highlight w:val="yellow"/>
          <w:lang w:val="en-US"/>
        </w:rPr>
        <w:t xml:space="preserve">tube containing </w:t>
      </w:r>
      <w:r w:rsidR="009646B6" w:rsidRPr="00D30F5C">
        <w:rPr>
          <w:rFonts w:cstheme="minorHAnsi"/>
          <w:highlight w:val="yellow"/>
          <w:lang w:val="en-US"/>
        </w:rPr>
        <w:t xml:space="preserve">ice cold </w:t>
      </w:r>
      <w:r w:rsidRPr="00D30F5C">
        <w:rPr>
          <w:rFonts w:cstheme="minorHAnsi"/>
          <w:highlight w:val="yellow"/>
          <w:lang w:val="en-US"/>
        </w:rPr>
        <w:t>HBSS.</w:t>
      </w:r>
    </w:p>
    <w:p w14:paraId="26441841" w14:textId="77777777" w:rsidR="0003002F" w:rsidRPr="00D30F5C" w:rsidRDefault="0003002F" w:rsidP="007B78B8">
      <w:pPr>
        <w:jc w:val="both"/>
        <w:rPr>
          <w:rFonts w:cstheme="minorHAnsi"/>
          <w:highlight w:val="yellow"/>
          <w:lang w:val="en-US"/>
        </w:rPr>
      </w:pPr>
    </w:p>
    <w:p w14:paraId="1D633887" w14:textId="6D745939" w:rsidR="00633B51" w:rsidRPr="00D30F5C" w:rsidRDefault="0003002F" w:rsidP="007B78B8">
      <w:pPr>
        <w:jc w:val="both"/>
        <w:rPr>
          <w:rFonts w:cstheme="minorHAnsi"/>
          <w:highlight w:val="yellow"/>
          <w:lang w:val="en-US"/>
        </w:rPr>
      </w:pPr>
      <w:r w:rsidRPr="00D30F5C">
        <w:rPr>
          <w:rFonts w:cstheme="minorHAnsi"/>
          <w:highlight w:val="yellow"/>
          <w:lang w:val="en-US"/>
        </w:rPr>
        <w:t>2.2.3</w:t>
      </w:r>
      <w:r w:rsidR="004953D7">
        <w:rPr>
          <w:rFonts w:cstheme="minorHAnsi"/>
          <w:highlight w:val="yellow"/>
          <w:lang w:val="en-US"/>
        </w:rPr>
        <w:t>.</w:t>
      </w:r>
      <w:r w:rsidRPr="00D30F5C">
        <w:rPr>
          <w:rFonts w:cstheme="minorHAnsi"/>
          <w:highlight w:val="yellow"/>
          <w:lang w:val="en-US"/>
        </w:rPr>
        <w:t xml:space="preserve"> </w:t>
      </w:r>
      <w:r w:rsidR="00185228" w:rsidRPr="00D30F5C">
        <w:rPr>
          <w:rFonts w:cstheme="minorHAnsi"/>
          <w:highlight w:val="yellow"/>
          <w:lang w:val="en-US"/>
        </w:rPr>
        <w:t xml:space="preserve">Place </w:t>
      </w:r>
      <w:r w:rsidR="00BE72F2" w:rsidRPr="00D30F5C">
        <w:rPr>
          <w:rFonts w:cstheme="minorHAnsi"/>
          <w:highlight w:val="yellow"/>
          <w:lang w:val="en-US"/>
        </w:rPr>
        <w:t>the</w:t>
      </w:r>
      <w:r w:rsidR="00185228" w:rsidRPr="00D30F5C">
        <w:rPr>
          <w:rFonts w:cstheme="minorHAnsi"/>
          <w:highlight w:val="yellow"/>
          <w:lang w:val="en-US"/>
        </w:rPr>
        <w:t xml:space="preserve"> brain on a cold sterile surface. For this purpose, </w:t>
      </w:r>
      <w:r w:rsidR="0016197C">
        <w:rPr>
          <w:rFonts w:cstheme="minorHAnsi"/>
          <w:highlight w:val="yellow"/>
          <w:lang w:val="en-US"/>
        </w:rPr>
        <w:t xml:space="preserve">use </w:t>
      </w:r>
      <w:r w:rsidR="00185228" w:rsidRPr="00D30F5C">
        <w:rPr>
          <w:rFonts w:cstheme="minorHAnsi"/>
          <w:highlight w:val="yellow"/>
          <w:lang w:val="en-US"/>
        </w:rPr>
        <w:t xml:space="preserve">a </w:t>
      </w:r>
      <w:r w:rsidR="0016197C">
        <w:rPr>
          <w:rFonts w:cstheme="minorHAnsi"/>
          <w:highlight w:val="yellow"/>
          <w:lang w:val="en-US"/>
        </w:rPr>
        <w:t>T-</w:t>
      </w:r>
      <w:r w:rsidR="00185228" w:rsidRPr="00D30F5C">
        <w:rPr>
          <w:rFonts w:cstheme="minorHAnsi"/>
          <w:highlight w:val="yellow"/>
          <w:lang w:val="en-US"/>
        </w:rPr>
        <w:t>25 flask filled with water and placed at -20</w:t>
      </w:r>
      <w:r w:rsidR="004953D7">
        <w:rPr>
          <w:rFonts w:cstheme="minorHAnsi"/>
          <w:highlight w:val="yellow"/>
          <w:lang w:val="en-US"/>
        </w:rPr>
        <w:t xml:space="preserve"> </w:t>
      </w:r>
      <w:r w:rsidR="00185228" w:rsidRPr="00D30F5C">
        <w:rPr>
          <w:rFonts w:cstheme="minorHAnsi"/>
          <w:highlight w:val="yellow"/>
          <w:lang w:val="en-US"/>
        </w:rPr>
        <w:t xml:space="preserve">°C overnight. At the time of the experiment, </w:t>
      </w:r>
      <w:r w:rsidR="002174C2" w:rsidRPr="00D30F5C">
        <w:rPr>
          <w:rFonts w:cstheme="minorHAnsi"/>
          <w:highlight w:val="yellow"/>
          <w:lang w:val="en-US"/>
        </w:rPr>
        <w:t xml:space="preserve">cover the flask with sterile aluminum </w:t>
      </w:r>
      <w:r w:rsidR="008A0F2F" w:rsidRPr="00D30F5C">
        <w:rPr>
          <w:rFonts w:cstheme="minorHAnsi"/>
          <w:highlight w:val="yellow"/>
          <w:lang w:val="en-US"/>
        </w:rPr>
        <w:t>foil</w:t>
      </w:r>
      <w:r w:rsidR="00C64B83" w:rsidRPr="00D30F5C">
        <w:rPr>
          <w:rFonts w:cstheme="minorHAnsi"/>
          <w:highlight w:val="yellow"/>
          <w:lang w:val="en-US"/>
        </w:rPr>
        <w:t>.</w:t>
      </w:r>
    </w:p>
    <w:p w14:paraId="027C4E64" w14:textId="77777777" w:rsidR="002174C2" w:rsidRPr="00D30F5C" w:rsidRDefault="002174C2" w:rsidP="007B78B8">
      <w:pPr>
        <w:jc w:val="both"/>
        <w:rPr>
          <w:rFonts w:cstheme="minorHAnsi"/>
          <w:highlight w:val="yellow"/>
          <w:lang w:val="en-US"/>
        </w:rPr>
      </w:pPr>
    </w:p>
    <w:p w14:paraId="75D80068" w14:textId="7A82DC20" w:rsidR="00633B51" w:rsidRPr="00D30F5C" w:rsidRDefault="00633B51" w:rsidP="007B78B8">
      <w:pPr>
        <w:jc w:val="both"/>
        <w:rPr>
          <w:rFonts w:cstheme="minorHAnsi"/>
          <w:highlight w:val="yellow"/>
          <w:lang w:val="en-US"/>
        </w:rPr>
      </w:pPr>
      <w:r w:rsidRPr="00D30F5C">
        <w:rPr>
          <w:rFonts w:cstheme="minorHAnsi"/>
          <w:highlight w:val="yellow"/>
          <w:lang w:val="en-US"/>
        </w:rPr>
        <w:t>2.2.</w:t>
      </w:r>
      <w:r w:rsidR="00C64B83" w:rsidRPr="00D30F5C">
        <w:rPr>
          <w:rFonts w:cstheme="minorHAnsi"/>
          <w:highlight w:val="yellow"/>
          <w:lang w:val="en-US"/>
        </w:rPr>
        <w:t>4</w:t>
      </w:r>
      <w:r w:rsidR="004953D7">
        <w:rPr>
          <w:rFonts w:cstheme="minorHAnsi"/>
          <w:highlight w:val="yellow"/>
          <w:lang w:val="en-US"/>
        </w:rPr>
        <w:t>.</w:t>
      </w:r>
      <w:r w:rsidR="00C64B83" w:rsidRPr="00D30F5C">
        <w:rPr>
          <w:rFonts w:cstheme="minorHAnsi"/>
          <w:highlight w:val="yellow"/>
          <w:lang w:val="en-US"/>
        </w:rPr>
        <w:t xml:space="preserve"> Place the brain </w:t>
      </w:r>
      <w:r w:rsidR="00FF7CDE" w:rsidRPr="00D30F5C">
        <w:rPr>
          <w:rFonts w:cstheme="minorHAnsi"/>
          <w:highlight w:val="yellow"/>
          <w:lang w:val="en-US"/>
        </w:rPr>
        <w:t>ventral side</w:t>
      </w:r>
      <w:r w:rsidR="00896EC4" w:rsidRPr="00D30F5C">
        <w:rPr>
          <w:rFonts w:cstheme="minorHAnsi"/>
          <w:highlight w:val="yellow"/>
          <w:lang w:val="en-US"/>
        </w:rPr>
        <w:t xml:space="preserve"> downwards</w:t>
      </w:r>
      <w:r w:rsidR="00FF7CDE" w:rsidRPr="00D30F5C">
        <w:rPr>
          <w:rFonts w:cstheme="minorHAnsi"/>
          <w:highlight w:val="yellow"/>
          <w:lang w:val="en-US"/>
        </w:rPr>
        <w:t xml:space="preserve">, in rostro-caudal direction, and </w:t>
      </w:r>
      <w:r w:rsidR="0067243F" w:rsidRPr="00D30F5C">
        <w:rPr>
          <w:rFonts w:cstheme="minorHAnsi"/>
          <w:highlight w:val="yellow"/>
          <w:lang w:val="en-US"/>
        </w:rPr>
        <w:t>remove the olfactory bulbs using a razor blade.</w:t>
      </w:r>
    </w:p>
    <w:p w14:paraId="7A948AD1" w14:textId="77777777" w:rsidR="0067243F" w:rsidRPr="00D30F5C" w:rsidRDefault="0067243F" w:rsidP="007B78B8">
      <w:pPr>
        <w:jc w:val="both"/>
        <w:rPr>
          <w:rFonts w:cstheme="minorHAnsi"/>
          <w:highlight w:val="yellow"/>
          <w:lang w:val="en-US"/>
        </w:rPr>
      </w:pPr>
    </w:p>
    <w:p w14:paraId="2F9E8091" w14:textId="5F183BA3" w:rsidR="0067243F" w:rsidRPr="00D30F5C" w:rsidRDefault="0067243F" w:rsidP="007B78B8">
      <w:pPr>
        <w:jc w:val="both"/>
        <w:rPr>
          <w:rFonts w:cstheme="minorHAnsi"/>
          <w:highlight w:val="yellow"/>
          <w:lang w:val="en-US"/>
        </w:rPr>
      </w:pPr>
      <w:r w:rsidRPr="00D30F5C">
        <w:rPr>
          <w:rFonts w:cstheme="minorHAnsi"/>
          <w:highlight w:val="yellow"/>
          <w:lang w:val="en-US"/>
        </w:rPr>
        <w:t>2.2.5</w:t>
      </w:r>
      <w:r w:rsidR="004953D7">
        <w:rPr>
          <w:rFonts w:cstheme="minorHAnsi"/>
          <w:highlight w:val="yellow"/>
          <w:lang w:val="en-US"/>
        </w:rPr>
        <w:t>.</w:t>
      </w:r>
      <w:r w:rsidRPr="00D30F5C">
        <w:rPr>
          <w:rFonts w:cstheme="minorHAnsi"/>
          <w:highlight w:val="yellow"/>
          <w:lang w:val="en-US"/>
        </w:rPr>
        <w:t xml:space="preserve"> </w:t>
      </w:r>
      <w:r w:rsidR="00E41E3A">
        <w:rPr>
          <w:rFonts w:cstheme="minorHAnsi"/>
          <w:highlight w:val="yellow"/>
          <w:lang w:val="en-US"/>
        </w:rPr>
        <w:t>Using a razor blade, c</w:t>
      </w:r>
      <w:r w:rsidR="00E41E3A" w:rsidRPr="00D30F5C">
        <w:rPr>
          <w:rFonts w:cstheme="minorHAnsi"/>
          <w:highlight w:val="yellow"/>
          <w:lang w:val="en-US"/>
        </w:rPr>
        <w:t xml:space="preserve">ut </w:t>
      </w:r>
      <w:r w:rsidR="00EE4D76" w:rsidRPr="00D30F5C">
        <w:rPr>
          <w:rFonts w:cstheme="minorHAnsi"/>
          <w:highlight w:val="yellow"/>
          <w:lang w:val="en-US"/>
        </w:rPr>
        <w:t>2–3 coronal slices of 1 mm thickness, from the cortex to the optical chiasma.</w:t>
      </w:r>
    </w:p>
    <w:p w14:paraId="6EB71244" w14:textId="77777777" w:rsidR="00EE4D76" w:rsidRPr="00D30F5C" w:rsidRDefault="00EE4D76" w:rsidP="007B78B8">
      <w:pPr>
        <w:jc w:val="both"/>
        <w:rPr>
          <w:rFonts w:cstheme="minorHAnsi"/>
          <w:highlight w:val="yellow"/>
          <w:lang w:val="en-US"/>
        </w:rPr>
      </w:pPr>
    </w:p>
    <w:p w14:paraId="0044A182" w14:textId="044B0900" w:rsidR="00EE4D76" w:rsidRPr="00D30F5C" w:rsidRDefault="00EE4D76" w:rsidP="007B78B8">
      <w:pPr>
        <w:jc w:val="both"/>
        <w:rPr>
          <w:rFonts w:cstheme="minorHAnsi"/>
          <w:highlight w:val="yellow"/>
          <w:lang w:val="en-US"/>
        </w:rPr>
      </w:pPr>
      <w:r w:rsidRPr="00D30F5C">
        <w:rPr>
          <w:rFonts w:cstheme="minorHAnsi"/>
          <w:highlight w:val="yellow"/>
          <w:lang w:val="en-US"/>
        </w:rPr>
        <w:t>2.2.6</w:t>
      </w:r>
      <w:r w:rsidR="004953D7">
        <w:rPr>
          <w:rFonts w:cstheme="minorHAnsi"/>
          <w:highlight w:val="yellow"/>
          <w:lang w:val="en-US"/>
        </w:rPr>
        <w:t>.</w:t>
      </w:r>
      <w:r w:rsidRPr="00D30F5C">
        <w:rPr>
          <w:rFonts w:cstheme="minorHAnsi"/>
          <w:highlight w:val="yellow"/>
          <w:lang w:val="en-US"/>
        </w:rPr>
        <w:t xml:space="preserve"> Place the slices on the cold surface in a ventro-dorsal position and </w:t>
      </w:r>
      <w:r w:rsidR="002B369B" w:rsidRPr="00D30F5C">
        <w:rPr>
          <w:rFonts w:cstheme="minorHAnsi"/>
          <w:highlight w:val="yellow"/>
          <w:lang w:val="en-US"/>
        </w:rPr>
        <w:t>identify</w:t>
      </w:r>
      <w:r w:rsidR="008852A0" w:rsidRPr="00D30F5C">
        <w:rPr>
          <w:rFonts w:cstheme="minorHAnsi"/>
          <w:highlight w:val="yellow"/>
          <w:lang w:val="en-US"/>
        </w:rPr>
        <w:t xml:space="preserve"> the corpus callosum and the two lateral ventricles.</w:t>
      </w:r>
    </w:p>
    <w:p w14:paraId="63F4B3CB" w14:textId="77777777" w:rsidR="008852A0" w:rsidRPr="00D30F5C" w:rsidRDefault="008852A0" w:rsidP="007B78B8">
      <w:pPr>
        <w:jc w:val="both"/>
        <w:rPr>
          <w:rFonts w:cstheme="minorHAnsi"/>
          <w:highlight w:val="yellow"/>
          <w:lang w:val="en-US"/>
        </w:rPr>
      </w:pPr>
    </w:p>
    <w:p w14:paraId="3DA25C19" w14:textId="14F5D0FF" w:rsidR="008852A0" w:rsidRPr="00D30F5C" w:rsidRDefault="008852A0" w:rsidP="007B78B8">
      <w:pPr>
        <w:jc w:val="both"/>
        <w:rPr>
          <w:rFonts w:cstheme="minorHAnsi"/>
          <w:highlight w:val="yellow"/>
          <w:lang w:val="en-US"/>
        </w:rPr>
      </w:pPr>
      <w:r w:rsidRPr="00D30F5C">
        <w:rPr>
          <w:rFonts w:cstheme="minorHAnsi"/>
          <w:highlight w:val="yellow"/>
          <w:lang w:val="en-US"/>
        </w:rPr>
        <w:t>2.2.7</w:t>
      </w:r>
      <w:r w:rsidR="004953D7">
        <w:rPr>
          <w:rFonts w:cstheme="minorHAnsi"/>
          <w:highlight w:val="yellow"/>
          <w:lang w:val="en-US"/>
        </w:rPr>
        <w:t>.</w:t>
      </w:r>
      <w:r w:rsidRPr="00D30F5C">
        <w:rPr>
          <w:rFonts w:cstheme="minorHAnsi"/>
          <w:highlight w:val="yellow"/>
          <w:lang w:val="en-US"/>
        </w:rPr>
        <w:t xml:space="preserve"> Using </w:t>
      </w:r>
      <w:r w:rsidR="00865F33" w:rsidRPr="00D30F5C">
        <w:rPr>
          <w:rFonts w:cstheme="minorHAnsi"/>
          <w:highlight w:val="yellow"/>
          <w:lang w:val="en-US"/>
        </w:rPr>
        <w:t>magnifying glass</w:t>
      </w:r>
      <w:r w:rsidR="009E470F">
        <w:rPr>
          <w:rFonts w:cstheme="minorHAnsi"/>
          <w:highlight w:val="yellow"/>
          <w:lang w:val="en-US"/>
        </w:rPr>
        <w:t>es</w:t>
      </w:r>
      <w:r w:rsidR="00865F33" w:rsidRPr="00D30F5C">
        <w:rPr>
          <w:rFonts w:cstheme="minorHAnsi"/>
          <w:highlight w:val="yellow"/>
          <w:lang w:val="en-US"/>
        </w:rPr>
        <w:t xml:space="preserve"> or </w:t>
      </w:r>
      <w:r w:rsidR="009E470F">
        <w:rPr>
          <w:rFonts w:cstheme="minorHAnsi"/>
          <w:highlight w:val="yellow"/>
          <w:lang w:val="en-US"/>
        </w:rPr>
        <w:t xml:space="preserve">a </w:t>
      </w:r>
      <w:r w:rsidR="00865F33" w:rsidRPr="00D30F5C">
        <w:rPr>
          <w:rFonts w:cstheme="minorHAnsi"/>
          <w:highlight w:val="yellow"/>
          <w:lang w:val="en-US"/>
        </w:rPr>
        <w:t xml:space="preserve">stereoscope, </w:t>
      </w:r>
      <w:r w:rsidR="00E94215" w:rsidRPr="00D30F5C">
        <w:rPr>
          <w:rFonts w:cstheme="minorHAnsi"/>
          <w:highlight w:val="yellow"/>
          <w:lang w:val="en-US"/>
        </w:rPr>
        <w:t xml:space="preserve">isolate the walls of the lateral ventricles, </w:t>
      </w:r>
      <w:r w:rsidR="000F0C41" w:rsidRPr="00D30F5C">
        <w:rPr>
          <w:rFonts w:cstheme="minorHAnsi"/>
          <w:highlight w:val="yellow"/>
          <w:lang w:val="en-US"/>
        </w:rPr>
        <w:t xml:space="preserve">taking care not to </w:t>
      </w:r>
      <w:r w:rsidR="009E470F">
        <w:rPr>
          <w:rFonts w:cstheme="minorHAnsi"/>
          <w:highlight w:val="yellow"/>
          <w:lang w:val="en-US"/>
        </w:rPr>
        <w:t xml:space="preserve">carry </w:t>
      </w:r>
      <w:r w:rsidR="00F65B6F">
        <w:rPr>
          <w:rFonts w:cstheme="minorHAnsi"/>
          <w:highlight w:val="yellow"/>
          <w:lang w:val="en-US"/>
        </w:rPr>
        <w:t>pieces of</w:t>
      </w:r>
      <w:r w:rsidR="009E470F" w:rsidRPr="00D30F5C">
        <w:rPr>
          <w:rFonts w:cstheme="minorHAnsi"/>
          <w:highlight w:val="yellow"/>
          <w:lang w:val="en-US"/>
        </w:rPr>
        <w:t xml:space="preserve"> </w:t>
      </w:r>
      <w:r w:rsidR="000F0C41" w:rsidRPr="00D30F5C">
        <w:rPr>
          <w:rFonts w:cstheme="minorHAnsi"/>
          <w:highlight w:val="yellow"/>
          <w:lang w:val="en-US"/>
        </w:rPr>
        <w:t>the</w:t>
      </w:r>
      <w:r w:rsidR="00B4565E" w:rsidRPr="00D30F5C">
        <w:rPr>
          <w:rFonts w:cstheme="minorHAnsi"/>
          <w:highlight w:val="yellow"/>
          <w:lang w:val="en-US"/>
        </w:rPr>
        <w:t xml:space="preserve"> corpus callosum.</w:t>
      </w:r>
    </w:p>
    <w:p w14:paraId="18B3FBC8" w14:textId="77777777" w:rsidR="003F3C38" w:rsidRPr="00D30F5C" w:rsidRDefault="003F3C38" w:rsidP="007B78B8">
      <w:pPr>
        <w:jc w:val="both"/>
        <w:rPr>
          <w:rFonts w:cstheme="minorHAnsi"/>
          <w:highlight w:val="yellow"/>
          <w:lang w:val="en-US"/>
        </w:rPr>
      </w:pPr>
    </w:p>
    <w:p w14:paraId="4BCEF32F" w14:textId="29E89D1D" w:rsidR="003F3C38" w:rsidRPr="00D30F5C" w:rsidRDefault="003F3C38" w:rsidP="007B78B8">
      <w:pPr>
        <w:jc w:val="both"/>
        <w:rPr>
          <w:rFonts w:cstheme="minorHAnsi"/>
          <w:highlight w:val="yellow"/>
          <w:lang w:val="en-US"/>
        </w:rPr>
      </w:pPr>
      <w:r w:rsidRPr="00D30F5C">
        <w:rPr>
          <w:rFonts w:cstheme="minorHAnsi"/>
          <w:highlight w:val="yellow"/>
          <w:lang w:val="en-US"/>
        </w:rPr>
        <w:t>2.2.8</w:t>
      </w:r>
      <w:r w:rsidR="004953D7">
        <w:rPr>
          <w:rFonts w:cstheme="minorHAnsi"/>
          <w:highlight w:val="yellow"/>
          <w:lang w:val="en-US"/>
        </w:rPr>
        <w:t>.</w:t>
      </w:r>
      <w:r w:rsidRPr="00D30F5C">
        <w:rPr>
          <w:rFonts w:cstheme="minorHAnsi"/>
          <w:highlight w:val="yellow"/>
          <w:lang w:val="en-US"/>
        </w:rPr>
        <w:t xml:space="preserve"> Put the isolated tissue in the enzymatic dissociation buffer </w:t>
      </w:r>
      <w:r w:rsidR="00FE63BE" w:rsidRPr="00D30F5C">
        <w:rPr>
          <w:rFonts w:cstheme="minorHAnsi"/>
          <w:highlight w:val="yellow"/>
          <w:lang w:val="en-US"/>
        </w:rPr>
        <w:t xml:space="preserve">(5–10 </w:t>
      </w:r>
      <w:r w:rsidR="004953D7" w:rsidRPr="00D30F5C">
        <w:rPr>
          <w:rFonts w:cstheme="minorHAnsi"/>
          <w:highlight w:val="yellow"/>
          <w:lang w:val="en-US"/>
        </w:rPr>
        <w:t>m</w:t>
      </w:r>
      <w:r w:rsidR="004953D7">
        <w:rPr>
          <w:rFonts w:cstheme="minorHAnsi"/>
          <w:highlight w:val="yellow"/>
          <w:lang w:val="en-US"/>
        </w:rPr>
        <w:t>L</w:t>
      </w:r>
      <w:r w:rsidR="00FE63BE" w:rsidRPr="00D30F5C">
        <w:rPr>
          <w:rFonts w:cstheme="minorHAnsi"/>
          <w:highlight w:val="yellow"/>
          <w:lang w:val="en-US"/>
        </w:rPr>
        <w:t xml:space="preserve">) </w:t>
      </w:r>
      <w:r w:rsidRPr="00D30F5C">
        <w:rPr>
          <w:rFonts w:cstheme="minorHAnsi"/>
          <w:highlight w:val="yellow"/>
          <w:lang w:val="en-US"/>
        </w:rPr>
        <w:t>and incubate at 37</w:t>
      </w:r>
      <w:r w:rsidR="004953D7">
        <w:rPr>
          <w:rFonts w:cstheme="minorHAnsi"/>
          <w:highlight w:val="yellow"/>
          <w:lang w:val="en-US"/>
        </w:rPr>
        <w:t xml:space="preserve"> </w:t>
      </w:r>
      <w:r w:rsidRPr="00D30F5C">
        <w:rPr>
          <w:rFonts w:cstheme="minorHAnsi"/>
          <w:highlight w:val="yellow"/>
          <w:lang w:val="en-US"/>
        </w:rPr>
        <w:t>°C for 15 min.</w:t>
      </w:r>
    </w:p>
    <w:p w14:paraId="5D542F82" w14:textId="77777777" w:rsidR="00E14A4D" w:rsidRPr="00D30F5C" w:rsidRDefault="00E14A4D" w:rsidP="007B78B8">
      <w:pPr>
        <w:jc w:val="both"/>
        <w:rPr>
          <w:rFonts w:cstheme="minorHAnsi"/>
          <w:highlight w:val="yellow"/>
          <w:lang w:val="en-US"/>
        </w:rPr>
      </w:pPr>
    </w:p>
    <w:p w14:paraId="01AF7B7A" w14:textId="773A7C49" w:rsidR="00E14A4D" w:rsidRPr="00D30F5C" w:rsidRDefault="00E14A4D" w:rsidP="007B78B8">
      <w:pPr>
        <w:jc w:val="both"/>
        <w:rPr>
          <w:rFonts w:cstheme="minorHAnsi"/>
          <w:highlight w:val="yellow"/>
          <w:lang w:val="en-US"/>
        </w:rPr>
      </w:pPr>
      <w:r w:rsidRPr="00D30F5C">
        <w:rPr>
          <w:rFonts w:cstheme="minorHAnsi"/>
          <w:highlight w:val="yellow"/>
          <w:lang w:val="en-US"/>
        </w:rPr>
        <w:t>2.2.9</w:t>
      </w:r>
      <w:r w:rsidR="004953D7">
        <w:rPr>
          <w:rFonts w:cstheme="minorHAnsi"/>
          <w:highlight w:val="yellow"/>
          <w:lang w:val="en-US"/>
        </w:rPr>
        <w:t>.</w:t>
      </w:r>
      <w:r w:rsidRPr="00D30F5C">
        <w:rPr>
          <w:rFonts w:cstheme="minorHAnsi"/>
          <w:highlight w:val="yellow"/>
          <w:lang w:val="en-US"/>
        </w:rPr>
        <w:t xml:space="preserve"> Mix the solution</w:t>
      </w:r>
      <w:r w:rsidR="00724BCD" w:rsidRPr="00D30F5C">
        <w:rPr>
          <w:rFonts w:cstheme="minorHAnsi"/>
          <w:highlight w:val="yellow"/>
          <w:lang w:val="en-US"/>
        </w:rPr>
        <w:t>,</w:t>
      </w:r>
      <w:r w:rsidRPr="00D30F5C">
        <w:rPr>
          <w:rFonts w:cstheme="minorHAnsi"/>
          <w:highlight w:val="yellow"/>
          <w:lang w:val="en-US"/>
        </w:rPr>
        <w:t xml:space="preserve"> pipetting se</w:t>
      </w:r>
      <w:r w:rsidR="006D6B39" w:rsidRPr="00D30F5C">
        <w:rPr>
          <w:rFonts w:cstheme="minorHAnsi"/>
          <w:highlight w:val="yellow"/>
          <w:lang w:val="en-US"/>
        </w:rPr>
        <w:t>veral</w:t>
      </w:r>
      <w:r w:rsidRPr="00D30F5C">
        <w:rPr>
          <w:rFonts w:cstheme="minorHAnsi"/>
          <w:highlight w:val="yellow"/>
          <w:lang w:val="en-US"/>
        </w:rPr>
        <w:t xml:space="preserve"> times (</w:t>
      </w:r>
      <w:r w:rsidR="006D6B39" w:rsidRPr="00D30F5C">
        <w:rPr>
          <w:rFonts w:cstheme="minorHAnsi"/>
          <w:highlight w:val="yellow"/>
          <w:lang w:val="en-US"/>
        </w:rPr>
        <w:t>at least</w:t>
      </w:r>
      <w:r w:rsidRPr="00D30F5C">
        <w:rPr>
          <w:rFonts w:cstheme="minorHAnsi"/>
          <w:highlight w:val="yellow"/>
          <w:lang w:val="en-US"/>
        </w:rPr>
        <w:t xml:space="preserve"> 50)</w:t>
      </w:r>
      <w:r w:rsidR="00724BCD" w:rsidRPr="00D30F5C">
        <w:rPr>
          <w:rFonts w:cstheme="minorHAnsi"/>
          <w:highlight w:val="yellow"/>
          <w:lang w:val="en-US"/>
        </w:rPr>
        <w:t>,</w:t>
      </w:r>
      <w:r w:rsidRPr="00D30F5C">
        <w:rPr>
          <w:rFonts w:cstheme="minorHAnsi"/>
          <w:highlight w:val="yellow"/>
          <w:lang w:val="en-US"/>
        </w:rPr>
        <w:t xml:space="preserve"> and incubate again at 37</w:t>
      </w:r>
      <w:r w:rsidR="004953D7">
        <w:rPr>
          <w:rFonts w:cstheme="minorHAnsi"/>
          <w:highlight w:val="yellow"/>
          <w:lang w:val="en-US"/>
        </w:rPr>
        <w:t xml:space="preserve"> </w:t>
      </w:r>
      <w:r w:rsidRPr="00D30F5C">
        <w:rPr>
          <w:rFonts w:cstheme="minorHAnsi"/>
          <w:highlight w:val="yellow"/>
          <w:lang w:val="en-US"/>
        </w:rPr>
        <w:t>°C for 10 min.</w:t>
      </w:r>
    </w:p>
    <w:p w14:paraId="4420A45A" w14:textId="77777777" w:rsidR="00E14A4D" w:rsidRPr="00D30F5C" w:rsidRDefault="00E14A4D" w:rsidP="007B78B8">
      <w:pPr>
        <w:jc w:val="both"/>
        <w:rPr>
          <w:rFonts w:cstheme="minorHAnsi"/>
          <w:highlight w:val="yellow"/>
          <w:lang w:val="en-US"/>
        </w:rPr>
      </w:pPr>
    </w:p>
    <w:p w14:paraId="334DF0E8" w14:textId="5BE01F33" w:rsidR="00B7269E" w:rsidRPr="00D30F5C" w:rsidRDefault="00E14A4D" w:rsidP="007B78B8">
      <w:pPr>
        <w:jc w:val="both"/>
        <w:rPr>
          <w:rFonts w:cstheme="minorHAnsi"/>
          <w:highlight w:val="yellow"/>
          <w:lang w:val="en-US"/>
        </w:rPr>
      </w:pPr>
      <w:r w:rsidRPr="00D30F5C">
        <w:rPr>
          <w:rFonts w:cstheme="minorHAnsi"/>
          <w:highlight w:val="yellow"/>
          <w:lang w:val="en-US"/>
        </w:rPr>
        <w:t>2.2.10</w:t>
      </w:r>
      <w:r w:rsidR="004953D7">
        <w:rPr>
          <w:rFonts w:cstheme="minorHAnsi"/>
          <w:highlight w:val="yellow"/>
          <w:lang w:val="en-US"/>
        </w:rPr>
        <w:t>.</w:t>
      </w:r>
      <w:r w:rsidRPr="00D30F5C">
        <w:rPr>
          <w:rFonts w:cstheme="minorHAnsi"/>
          <w:highlight w:val="yellow"/>
          <w:lang w:val="en-US"/>
        </w:rPr>
        <w:t xml:space="preserve"> </w:t>
      </w:r>
      <w:r w:rsidR="00FE63BE" w:rsidRPr="00D30F5C">
        <w:rPr>
          <w:rFonts w:cstheme="minorHAnsi"/>
          <w:highlight w:val="yellow"/>
          <w:lang w:val="en-US"/>
        </w:rPr>
        <w:t xml:space="preserve">Neutralize </w:t>
      </w:r>
      <w:r w:rsidR="00B735D6" w:rsidRPr="00D30F5C">
        <w:rPr>
          <w:rFonts w:cstheme="minorHAnsi"/>
          <w:highlight w:val="yellow"/>
          <w:lang w:val="en-US"/>
        </w:rPr>
        <w:t xml:space="preserve">the </w:t>
      </w:r>
      <w:r w:rsidR="00FE63BE" w:rsidRPr="00D30F5C">
        <w:rPr>
          <w:rFonts w:cstheme="minorHAnsi"/>
          <w:highlight w:val="yellow"/>
          <w:lang w:val="en-US"/>
        </w:rPr>
        <w:t xml:space="preserve">trypsin </w:t>
      </w:r>
      <w:r w:rsidR="00B735D6" w:rsidRPr="00D30F5C">
        <w:rPr>
          <w:rFonts w:cstheme="minorHAnsi"/>
          <w:highlight w:val="yellow"/>
          <w:lang w:val="en-US"/>
        </w:rPr>
        <w:t xml:space="preserve">by </w:t>
      </w:r>
      <w:r w:rsidR="00FE63BE" w:rsidRPr="00D30F5C">
        <w:rPr>
          <w:rFonts w:cstheme="minorHAnsi"/>
          <w:highlight w:val="yellow"/>
          <w:lang w:val="en-US"/>
        </w:rPr>
        <w:t xml:space="preserve">adding 5 </w:t>
      </w:r>
      <w:r w:rsidR="004953D7" w:rsidRPr="00D30F5C">
        <w:rPr>
          <w:rFonts w:cstheme="minorHAnsi"/>
          <w:highlight w:val="yellow"/>
          <w:lang w:val="en-US"/>
        </w:rPr>
        <w:t>m</w:t>
      </w:r>
      <w:r w:rsidR="004953D7">
        <w:rPr>
          <w:rFonts w:cstheme="minorHAnsi"/>
          <w:highlight w:val="yellow"/>
          <w:lang w:val="en-US"/>
        </w:rPr>
        <w:t>L</w:t>
      </w:r>
      <w:r w:rsidR="004953D7" w:rsidRPr="00D30F5C">
        <w:rPr>
          <w:rFonts w:cstheme="minorHAnsi"/>
          <w:highlight w:val="yellow"/>
          <w:lang w:val="en-US"/>
        </w:rPr>
        <w:t xml:space="preserve"> </w:t>
      </w:r>
      <w:r w:rsidR="00FE63BE" w:rsidRPr="00D30F5C">
        <w:rPr>
          <w:rFonts w:cstheme="minorHAnsi"/>
          <w:highlight w:val="yellow"/>
          <w:lang w:val="en-US"/>
        </w:rPr>
        <w:t>of standard culture medium and</w:t>
      </w:r>
      <w:r w:rsidR="00B7269E" w:rsidRPr="00D30F5C">
        <w:rPr>
          <w:rFonts w:cstheme="minorHAnsi"/>
          <w:highlight w:val="yellow"/>
          <w:lang w:val="en-US"/>
        </w:rPr>
        <w:t xml:space="preserve"> filter the solution </w:t>
      </w:r>
      <w:r w:rsidR="00B735D6" w:rsidRPr="00D30F5C">
        <w:rPr>
          <w:rFonts w:cstheme="minorHAnsi"/>
          <w:highlight w:val="yellow"/>
          <w:lang w:val="en-US"/>
        </w:rPr>
        <w:t xml:space="preserve">using a </w:t>
      </w:r>
      <w:r w:rsidR="00B7269E" w:rsidRPr="00D30F5C">
        <w:rPr>
          <w:rFonts w:cstheme="minorHAnsi"/>
          <w:highlight w:val="yellow"/>
          <w:lang w:val="en-US"/>
        </w:rPr>
        <w:t>70 µm filter.</w:t>
      </w:r>
    </w:p>
    <w:p w14:paraId="501FC773" w14:textId="77777777" w:rsidR="00B7269E" w:rsidRPr="00D30F5C" w:rsidRDefault="00B7269E" w:rsidP="007B78B8">
      <w:pPr>
        <w:jc w:val="both"/>
        <w:rPr>
          <w:rFonts w:cstheme="minorHAnsi"/>
          <w:highlight w:val="yellow"/>
          <w:lang w:val="en-US"/>
        </w:rPr>
      </w:pPr>
    </w:p>
    <w:p w14:paraId="6E337871" w14:textId="39ED845C" w:rsidR="00E14A4D" w:rsidRPr="00D30F5C" w:rsidRDefault="00B7269E" w:rsidP="007B78B8">
      <w:pPr>
        <w:jc w:val="both"/>
        <w:rPr>
          <w:rFonts w:cstheme="minorHAnsi"/>
          <w:highlight w:val="yellow"/>
          <w:lang w:val="en-US"/>
        </w:rPr>
      </w:pPr>
      <w:r w:rsidRPr="00D30F5C">
        <w:rPr>
          <w:rFonts w:cstheme="minorHAnsi"/>
          <w:highlight w:val="yellow"/>
          <w:lang w:val="en-US"/>
        </w:rPr>
        <w:t>2.2.11</w:t>
      </w:r>
      <w:r w:rsidR="004953D7">
        <w:rPr>
          <w:rFonts w:cstheme="minorHAnsi"/>
          <w:highlight w:val="yellow"/>
          <w:lang w:val="en-US"/>
        </w:rPr>
        <w:t>.</w:t>
      </w:r>
      <w:r w:rsidRPr="00D30F5C">
        <w:rPr>
          <w:rFonts w:cstheme="minorHAnsi"/>
          <w:highlight w:val="yellow"/>
          <w:lang w:val="en-US"/>
        </w:rPr>
        <w:t xml:space="preserve"> C</w:t>
      </w:r>
      <w:r w:rsidR="00FE63BE" w:rsidRPr="00D30F5C">
        <w:rPr>
          <w:rFonts w:cstheme="minorHAnsi"/>
          <w:highlight w:val="yellow"/>
          <w:lang w:val="en-US"/>
        </w:rPr>
        <w:t xml:space="preserve">entrifuge </w:t>
      </w:r>
      <w:r w:rsidRPr="00D30F5C">
        <w:rPr>
          <w:rFonts w:cstheme="minorHAnsi"/>
          <w:highlight w:val="yellow"/>
          <w:lang w:val="en-US"/>
        </w:rPr>
        <w:t xml:space="preserve">the filtered solution for 5 min </w:t>
      </w:r>
      <w:r w:rsidR="00FE63BE" w:rsidRPr="00D30F5C">
        <w:rPr>
          <w:rFonts w:cstheme="minorHAnsi"/>
          <w:highlight w:val="yellow"/>
          <w:lang w:val="en-US"/>
        </w:rPr>
        <w:t>at 400</w:t>
      </w:r>
      <w:r w:rsidR="008805D0">
        <w:rPr>
          <w:rFonts w:cstheme="minorHAnsi"/>
          <w:highlight w:val="yellow"/>
          <w:lang w:val="en-US"/>
        </w:rPr>
        <w:t xml:space="preserve"> </w:t>
      </w:r>
      <w:r w:rsidR="004953D7">
        <w:rPr>
          <w:rFonts w:cstheme="minorHAnsi"/>
          <w:lang w:val="en-US"/>
        </w:rPr>
        <w:t>x</w:t>
      </w:r>
      <w:r w:rsidR="004953D7">
        <w:rPr>
          <w:rFonts w:cstheme="minorHAnsi"/>
          <w:highlight w:val="yellow"/>
          <w:lang w:val="en-US"/>
        </w:rPr>
        <w:t xml:space="preserve"> </w:t>
      </w:r>
      <w:r w:rsidR="00FE63BE" w:rsidRPr="00B628C6">
        <w:rPr>
          <w:rFonts w:cstheme="minorHAnsi"/>
          <w:i/>
          <w:iCs/>
          <w:highlight w:val="yellow"/>
          <w:lang w:val="en-US"/>
        </w:rPr>
        <w:t>g</w:t>
      </w:r>
      <w:r w:rsidRPr="00D30F5C">
        <w:rPr>
          <w:rFonts w:cstheme="minorHAnsi"/>
          <w:highlight w:val="yellow"/>
          <w:lang w:val="en-US"/>
        </w:rPr>
        <w:t>.</w:t>
      </w:r>
    </w:p>
    <w:p w14:paraId="47A075F2" w14:textId="77777777" w:rsidR="00B7269E" w:rsidRPr="00D30F5C" w:rsidRDefault="00B7269E" w:rsidP="007B78B8">
      <w:pPr>
        <w:jc w:val="both"/>
        <w:rPr>
          <w:rFonts w:cstheme="minorHAnsi"/>
          <w:highlight w:val="yellow"/>
          <w:lang w:val="en-US"/>
        </w:rPr>
      </w:pPr>
    </w:p>
    <w:p w14:paraId="71D99828" w14:textId="7C9B280E" w:rsidR="006C3471" w:rsidRPr="00D30F5C" w:rsidRDefault="00454E1B" w:rsidP="007B78B8">
      <w:pPr>
        <w:jc w:val="both"/>
        <w:rPr>
          <w:rFonts w:cstheme="minorHAnsi"/>
          <w:highlight w:val="yellow"/>
          <w:lang w:val="en-US"/>
        </w:rPr>
      </w:pPr>
      <w:r w:rsidRPr="00D30F5C">
        <w:rPr>
          <w:rFonts w:cstheme="minorHAnsi"/>
          <w:highlight w:val="yellow"/>
          <w:lang w:val="en-US"/>
        </w:rPr>
        <w:t>2.2.12</w:t>
      </w:r>
      <w:r w:rsidR="004953D7">
        <w:rPr>
          <w:rFonts w:cstheme="minorHAnsi"/>
          <w:highlight w:val="yellow"/>
          <w:lang w:val="en-US"/>
        </w:rPr>
        <w:t>.</w:t>
      </w:r>
      <w:r w:rsidRPr="00D30F5C">
        <w:rPr>
          <w:rFonts w:cstheme="minorHAnsi"/>
          <w:highlight w:val="yellow"/>
          <w:lang w:val="en-US"/>
        </w:rPr>
        <w:t xml:space="preserve"> Resuspend the pellet in the </w:t>
      </w:r>
      <w:r w:rsidR="009E1DBB" w:rsidRPr="00D30F5C">
        <w:rPr>
          <w:rFonts w:cstheme="minorHAnsi"/>
          <w:highlight w:val="yellow"/>
          <w:lang w:val="en-US"/>
        </w:rPr>
        <w:t xml:space="preserve">sucrose solution </w:t>
      </w:r>
      <w:r w:rsidR="006C3471" w:rsidRPr="00D30F5C">
        <w:rPr>
          <w:rFonts w:cstheme="minorHAnsi"/>
          <w:highlight w:val="yellow"/>
          <w:lang w:val="en-US"/>
        </w:rPr>
        <w:t xml:space="preserve">and centrifuge </w:t>
      </w:r>
      <w:r w:rsidR="004A67ED" w:rsidRPr="00D30F5C">
        <w:rPr>
          <w:rFonts w:cstheme="minorHAnsi"/>
          <w:highlight w:val="yellow"/>
          <w:lang w:val="en-US"/>
        </w:rPr>
        <w:t xml:space="preserve">for </w:t>
      </w:r>
      <w:r w:rsidR="006C3471" w:rsidRPr="00D30F5C">
        <w:rPr>
          <w:rFonts w:cstheme="minorHAnsi"/>
          <w:highlight w:val="yellow"/>
          <w:lang w:val="en-US"/>
        </w:rPr>
        <w:t>10 min at 500</w:t>
      </w:r>
      <w:r w:rsidR="008805D0">
        <w:rPr>
          <w:rFonts w:cstheme="minorHAnsi"/>
          <w:highlight w:val="yellow"/>
          <w:lang w:val="en-US"/>
        </w:rPr>
        <w:t xml:space="preserve"> </w:t>
      </w:r>
      <w:r w:rsidR="004953D7">
        <w:rPr>
          <w:rFonts w:cstheme="minorHAnsi"/>
          <w:lang w:val="en-US"/>
        </w:rPr>
        <w:t>x</w:t>
      </w:r>
      <w:r w:rsidR="004953D7">
        <w:rPr>
          <w:rFonts w:cstheme="minorHAnsi"/>
          <w:highlight w:val="yellow"/>
          <w:lang w:val="en-US"/>
        </w:rPr>
        <w:t xml:space="preserve"> </w:t>
      </w:r>
      <w:r w:rsidR="006C3471" w:rsidRPr="00B628C6">
        <w:rPr>
          <w:rFonts w:cstheme="minorHAnsi"/>
          <w:i/>
          <w:iCs/>
          <w:highlight w:val="yellow"/>
          <w:lang w:val="en-US"/>
        </w:rPr>
        <w:t>g</w:t>
      </w:r>
      <w:r w:rsidR="006C3471" w:rsidRPr="00D30F5C">
        <w:rPr>
          <w:rFonts w:cstheme="minorHAnsi"/>
          <w:highlight w:val="yellow"/>
          <w:lang w:val="en-US"/>
        </w:rPr>
        <w:t>.</w:t>
      </w:r>
    </w:p>
    <w:p w14:paraId="43AF2F2A" w14:textId="77777777" w:rsidR="006C3471" w:rsidRPr="00D30F5C" w:rsidRDefault="006C3471" w:rsidP="007B78B8">
      <w:pPr>
        <w:jc w:val="both"/>
        <w:rPr>
          <w:rFonts w:cstheme="minorHAnsi"/>
          <w:highlight w:val="yellow"/>
          <w:lang w:val="en-US"/>
        </w:rPr>
      </w:pPr>
    </w:p>
    <w:p w14:paraId="32B1492E" w14:textId="641A77AF" w:rsidR="00AA3701" w:rsidRPr="00D30F5C" w:rsidRDefault="006C3471" w:rsidP="007B78B8">
      <w:pPr>
        <w:jc w:val="both"/>
        <w:rPr>
          <w:rFonts w:cstheme="minorHAnsi"/>
          <w:highlight w:val="yellow"/>
          <w:lang w:val="en-US"/>
        </w:rPr>
      </w:pPr>
      <w:r w:rsidRPr="00D30F5C">
        <w:rPr>
          <w:rFonts w:cstheme="minorHAnsi"/>
          <w:highlight w:val="yellow"/>
          <w:lang w:val="en-US"/>
        </w:rPr>
        <w:t>2.2.13</w:t>
      </w:r>
      <w:r w:rsidR="004953D7">
        <w:rPr>
          <w:rFonts w:cstheme="minorHAnsi"/>
          <w:highlight w:val="yellow"/>
          <w:lang w:val="en-US"/>
        </w:rPr>
        <w:t>.</w:t>
      </w:r>
      <w:r w:rsidRPr="00D30F5C">
        <w:rPr>
          <w:rFonts w:cstheme="minorHAnsi"/>
          <w:highlight w:val="yellow"/>
          <w:lang w:val="en-US"/>
        </w:rPr>
        <w:t xml:space="preserve"> Resuspend the pellet in </w:t>
      </w:r>
      <w:r w:rsidR="00D40AFC" w:rsidRPr="00D30F5C">
        <w:rPr>
          <w:rFonts w:cstheme="minorHAnsi"/>
          <w:highlight w:val="yellow"/>
          <w:lang w:val="en-US"/>
        </w:rPr>
        <w:t>BSA washing solution</w:t>
      </w:r>
      <w:r w:rsidR="00A1089D" w:rsidRPr="00D30F5C">
        <w:rPr>
          <w:rFonts w:cstheme="minorHAnsi"/>
          <w:highlight w:val="yellow"/>
          <w:lang w:val="en-US"/>
        </w:rPr>
        <w:t xml:space="preserve"> and centrifuge </w:t>
      </w:r>
      <w:r w:rsidR="004A67ED" w:rsidRPr="00D30F5C">
        <w:rPr>
          <w:rFonts w:cstheme="minorHAnsi"/>
          <w:highlight w:val="yellow"/>
          <w:lang w:val="en-US"/>
        </w:rPr>
        <w:t xml:space="preserve">for </w:t>
      </w:r>
      <w:r w:rsidR="00A1089D" w:rsidRPr="00D30F5C">
        <w:rPr>
          <w:rFonts w:cstheme="minorHAnsi"/>
          <w:highlight w:val="yellow"/>
          <w:lang w:val="en-US"/>
        </w:rPr>
        <w:t>7 min at 400</w:t>
      </w:r>
      <w:r w:rsidR="008805D0">
        <w:rPr>
          <w:rFonts w:cstheme="minorHAnsi"/>
          <w:highlight w:val="yellow"/>
          <w:lang w:val="en-US"/>
        </w:rPr>
        <w:t xml:space="preserve"> </w:t>
      </w:r>
      <w:r w:rsidR="004953D7">
        <w:rPr>
          <w:rFonts w:cstheme="minorHAnsi"/>
          <w:lang w:val="en-US"/>
        </w:rPr>
        <w:t>x</w:t>
      </w:r>
      <w:r w:rsidR="004953D7">
        <w:rPr>
          <w:rFonts w:cstheme="minorHAnsi"/>
          <w:highlight w:val="yellow"/>
          <w:lang w:val="en-US"/>
        </w:rPr>
        <w:t xml:space="preserve"> </w:t>
      </w:r>
      <w:r w:rsidR="00A1089D" w:rsidRPr="00B628C6">
        <w:rPr>
          <w:rFonts w:cstheme="minorHAnsi"/>
          <w:i/>
          <w:iCs/>
          <w:highlight w:val="yellow"/>
          <w:lang w:val="en-US"/>
        </w:rPr>
        <w:t>g</w:t>
      </w:r>
      <w:r w:rsidR="00A1089D" w:rsidRPr="00D30F5C">
        <w:rPr>
          <w:rFonts w:cstheme="minorHAnsi"/>
          <w:highlight w:val="yellow"/>
          <w:lang w:val="en-US"/>
        </w:rPr>
        <w:t>.</w:t>
      </w:r>
    </w:p>
    <w:p w14:paraId="56514B44" w14:textId="77777777" w:rsidR="00AA3701" w:rsidRPr="00D30F5C" w:rsidRDefault="00AA3701" w:rsidP="007B78B8">
      <w:pPr>
        <w:jc w:val="both"/>
        <w:rPr>
          <w:rFonts w:cstheme="minorHAnsi"/>
          <w:highlight w:val="yellow"/>
          <w:lang w:val="en-US"/>
        </w:rPr>
      </w:pPr>
    </w:p>
    <w:p w14:paraId="07C15C94" w14:textId="675A96D6" w:rsidR="00A84AA9" w:rsidRPr="00D30F5C" w:rsidRDefault="00AA3701" w:rsidP="007B78B8">
      <w:pPr>
        <w:jc w:val="both"/>
        <w:rPr>
          <w:rFonts w:cstheme="minorHAnsi"/>
          <w:highlight w:val="yellow"/>
          <w:lang w:val="en-US"/>
        </w:rPr>
      </w:pPr>
      <w:r w:rsidRPr="00D30F5C">
        <w:rPr>
          <w:rFonts w:cstheme="minorHAnsi"/>
          <w:highlight w:val="yellow"/>
          <w:lang w:val="en-US"/>
        </w:rPr>
        <w:lastRenderedPageBreak/>
        <w:t>2.2.14</w:t>
      </w:r>
      <w:r w:rsidR="004953D7">
        <w:rPr>
          <w:rFonts w:cstheme="minorHAnsi"/>
          <w:highlight w:val="yellow"/>
          <w:lang w:val="en-US"/>
        </w:rPr>
        <w:t>.</w:t>
      </w:r>
      <w:r w:rsidRPr="00D30F5C">
        <w:rPr>
          <w:rFonts w:cstheme="minorHAnsi"/>
          <w:highlight w:val="yellow"/>
          <w:lang w:val="en-US"/>
        </w:rPr>
        <w:t xml:space="preserve"> Resuspend the pellet in the standard culture medium</w:t>
      </w:r>
      <w:r w:rsidR="002864A3" w:rsidRPr="00D30F5C">
        <w:rPr>
          <w:rFonts w:cstheme="minorHAnsi"/>
          <w:highlight w:val="yellow"/>
          <w:lang w:val="en-US"/>
        </w:rPr>
        <w:t>,</w:t>
      </w:r>
      <w:r w:rsidRPr="00D30F5C">
        <w:rPr>
          <w:rFonts w:cstheme="minorHAnsi"/>
          <w:highlight w:val="yellow"/>
          <w:lang w:val="en-US"/>
        </w:rPr>
        <w:t xml:space="preserve"> count </w:t>
      </w:r>
      <w:r w:rsidR="005600CF" w:rsidRPr="00D30F5C">
        <w:rPr>
          <w:rFonts w:cstheme="minorHAnsi"/>
          <w:highlight w:val="yellow"/>
          <w:lang w:val="en-US"/>
        </w:rPr>
        <w:t xml:space="preserve">the </w:t>
      </w:r>
      <w:r w:rsidR="002864A3" w:rsidRPr="00D30F5C">
        <w:rPr>
          <w:rFonts w:cstheme="minorHAnsi"/>
          <w:highlight w:val="yellow"/>
          <w:lang w:val="en-US"/>
        </w:rPr>
        <w:t>cells</w:t>
      </w:r>
      <w:r w:rsidR="005600CF" w:rsidRPr="00D30F5C">
        <w:rPr>
          <w:rFonts w:cstheme="minorHAnsi"/>
          <w:highlight w:val="yellow"/>
          <w:lang w:val="en-US"/>
        </w:rPr>
        <w:t>,</w:t>
      </w:r>
      <w:r w:rsidR="002864A3" w:rsidRPr="00D30F5C">
        <w:rPr>
          <w:rFonts w:cstheme="minorHAnsi"/>
          <w:highlight w:val="yellow"/>
          <w:lang w:val="en-US"/>
        </w:rPr>
        <w:t xml:space="preserve"> and perform plating as described above (</w:t>
      </w:r>
      <w:r w:rsidR="004953D7">
        <w:rPr>
          <w:rFonts w:cstheme="minorHAnsi"/>
          <w:highlight w:val="yellow"/>
          <w:lang w:val="en-US"/>
        </w:rPr>
        <w:t xml:space="preserve">in step </w:t>
      </w:r>
      <w:r w:rsidR="002864A3" w:rsidRPr="00D30F5C">
        <w:rPr>
          <w:rFonts w:cstheme="minorHAnsi"/>
          <w:highlight w:val="yellow"/>
          <w:lang w:val="en-US"/>
        </w:rPr>
        <w:t>2.1.</w:t>
      </w:r>
      <w:r w:rsidR="008805D0">
        <w:rPr>
          <w:rFonts w:cstheme="minorHAnsi"/>
          <w:highlight w:val="yellow"/>
          <w:lang w:val="en-US"/>
        </w:rPr>
        <w:t>10</w:t>
      </w:r>
      <w:r w:rsidR="002864A3" w:rsidRPr="00D30F5C">
        <w:rPr>
          <w:rFonts w:cstheme="minorHAnsi"/>
          <w:highlight w:val="yellow"/>
          <w:lang w:val="en-US"/>
        </w:rPr>
        <w:t>).</w:t>
      </w:r>
    </w:p>
    <w:p w14:paraId="20094A52" w14:textId="77777777" w:rsidR="00A84AA9" w:rsidRPr="00D30F5C" w:rsidRDefault="00A84AA9" w:rsidP="007B78B8">
      <w:pPr>
        <w:jc w:val="both"/>
        <w:rPr>
          <w:rFonts w:cstheme="minorHAnsi"/>
          <w:highlight w:val="yellow"/>
          <w:lang w:val="en-US"/>
        </w:rPr>
      </w:pPr>
    </w:p>
    <w:p w14:paraId="1F74FA3E" w14:textId="77777777" w:rsidR="00F46AE8" w:rsidRPr="00D30F5C" w:rsidRDefault="00A660D3" w:rsidP="007B78B8">
      <w:pPr>
        <w:jc w:val="both"/>
        <w:rPr>
          <w:rFonts w:cstheme="minorHAnsi"/>
          <w:b/>
          <w:bCs/>
          <w:highlight w:val="yellow"/>
          <w:lang w:val="en-US"/>
        </w:rPr>
      </w:pPr>
      <w:r w:rsidRPr="00D30F5C">
        <w:rPr>
          <w:rFonts w:cstheme="minorHAnsi"/>
          <w:b/>
          <w:bCs/>
          <w:highlight w:val="yellow"/>
          <w:lang w:val="en-US"/>
        </w:rPr>
        <w:t>3</w:t>
      </w:r>
      <w:r w:rsidR="00F46AE8" w:rsidRPr="00D30F5C">
        <w:rPr>
          <w:rFonts w:cstheme="minorHAnsi"/>
          <w:b/>
          <w:bCs/>
          <w:highlight w:val="yellow"/>
          <w:lang w:val="en-US"/>
        </w:rPr>
        <w:t>. Primary neurospheres</w:t>
      </w:r>
    </w:p>
    <w:p w14:paraId="65B0D6D1" w14:textId="77777777" w:rsidR="00F46AE8" w:rsidRPr="00D30F5C" w:rsidRDefault="00F46AE8" w:rsidP="007B78B8">
      <w:pPr>
        <w:jc w:val="both"/>
        <w:rPr>
          <w:rFonts w:cstheme="minorHAnsi"/>
          <w:highlight w:val="yellow"/>
          <w:lang w:val="en-US"/>
        </w:rPr>
      </w:pPr>
    </w:p>
    <w:p w14:paraId="4C2DF5E7" w14:textId="666E69AF" w:rsidR="00A84AA9" w:rsidRPr="00D30F5C" w:rsidRDefault="005D0733" w:rsidP="007B78B8">
      <w:pPr>
        <w:jc w:val="both"/>
        <w:rPr>
          <w:rFonts w:cstheme="minorHAnsi"/>
          <w:highlight w:val="yellow"/>
          <w:lang w:val="en-US"/>
        </w:rPr>
      </w:pPr>
      <w:r w:rsidRPr="00D30F5C">
        <w:rPr>
          <w:rFonts w:cstheme="minorHAnsi"/>
          <w:highlight w:val="yellow"/>
          <w:lang w:val="en-US"/>
        </w:rPr>
        <w:t>3.1</w:t>
      </w:r>
      <w:r w:rsidR="004953D7">
        <w:rPr>
          <w:rFonts w:cstheme="minorHAnsi"/>
          <w:highlight w:val="yellow"/>
          <w:lang w:val="en-US"/>
        </w:rPr>
        <w:t>.</w:t>
      </w:r>
      <w:r w:rsidRPr="00D30F5C">
        <w:rPr>
          <w:rFonts w:cstheme="minorHAnsi"/>
          <w:highlight w:val="yellow"/>
          <w:lang w:val="en-US"/>
        </w:rPr>
        <w:t xml:space="preserve"> Add the growth factors (bFGF/EGF) every </w:t>
      </w:r>
      <w:r w:rsidR="004953D7">
        <w:rPr>
          <w:rFonts w:cstheme="minorHAnsi"/>
          <w:highlight w:val="yellow"/>
          <w:lang w:val="en-US"/>
        </w:rPr>
        <w:t>2</w:t>
      </w:r>
      <w:r w:rsidR="004953D7" w:rsidRPr="00D30F5C">
        <w:rPr>
          <w:rFonts w:cstheme="minorHAnsi"/>
          <w:highlight w:val="yellow"/>
          <w:lang w:val="en-US"/>
        </w:rPr>
        <w:t xml:space="preserve"> </w:t>
      </w:r>
      <w:r w:rsidRPr="00D30F5C">
        <w:rPr>
          <w:rFonts w:cstheme="minorHAnsi"/>
          <w:highlight w:val="yellow"/>
          <w:lang w:val="en-US"/>
        </w:rPr>
        <w:t>days.</w:t>
      </w:r>
    </w:p>
    <w:p w14:paraId="1A3F80ED" w14:textId="77777777" w:rsidR="005D0733" w:rsidRPr="00D30F5C" w:rsidRDefault="005D0733" w:rsidP="007B78B8">
      <w:pPr>
        <w:jc w:val="both"/>
        <w:rPr>
          <w:rFonts w:cstheme="minorHAnsi"/>
          <w:highlight w:val="yellow"/>
          <w:lang w:val="en-US"/>
        </w:rPr>
      </w:pPr>
    </w:p>
    <w:p w14:paraId="1141CE0E" w14:textId="1188F04E" w:rsidR="005D0733" w:rsidRPr="00366EAA" w:rsidRDefault="005D0733" w:rsidP="007B78B8">
      <w:pPr>
        <w:jc w:val="both"/>
        <w:rPr>
          <w:rFonts w:cstheme="minorHAnsi"/>
          <w:lang w:val="en-US"/>
        </w:rPr>
      </w:pPr>
      <w:r w:rsidRPr="00366EAA">
        <w:rPr>
          <w:rFonts w:cstheme="minorHAnsi"/>
          <w:lang w:val="en-US"/>
        </w:rPr>
        <w:t>3.2</w:t>
      </w:r>
      <w:r w:rsidR="004953D7">
        <w:rPr>
          <w:rFonts w:cstheme="minorHAnsi"/>
          <w:lang w:val="en-US"/>
        </w:rPr>
        <w:t>.</w:t>
      </w:r>
      <w:r w:rsidRPr="00366EAA">
        <w:rPr>
          <w:rFonts w:cstheme="minorHAnsi"/>
          <w:lang w:val="en-US"/>
        </w:rPr>
        <w:t xml:space="preserve"> </w:t>
      </w:r>
      <w:r w:rsidR="00DA529C" w:rsidRPr="00366EAA">
        <w:rPr>
          <w:rFonts w:cstheme="minorHAnsi"/>
          <w:lang w:val="en-US"/>
        </w:rPr>
        <w:t xml:space="preserve">Every </w:t>
      </w:r>
      <w:r w:rsidR="00DE3D36" w:rsidRPr="00366EAA">
        <w:rPr>
          <w:rFonts w:cstheme="minorHAnsi"/>
          <w:lang w:val="en-US"/>
        </w:rPr>
        <w:t>4–6 days (depending on cell density)</w:t>
      </w:r>
      <w:r w:rsidR="009C6FC8" w:rsidRPr="00366EAA">
        <w:rPr>
          <w:rFonts w:cstheme="minorHAnsi"/>
          <w:lang w:val="en-US"/>
        </w:rPr>
        <w:t>,</w:t>
      </w:r>
      <w:r w:rsidR="00DE3D36" w:rsidRPr="00366EAA">
        <w:rPr>
          <w:rFonts w:cstheme="minorHAnsi"/>
          <w:lang w:val="en-US"/>
        </w:rPr>
        <w:t xml:space="preserve"> change half of the medium</w:t>
      </w:r>
      <w:r w:rsidR="001E2C20" w:rsidRPr="00366EAA">
        <w:rPr>
          <w:rFonts w:cstheme="minorHAnsi"/>
          <w:lang w:val="en-US"/>
        </w:rPr>
        <w:t xml:space="preserve"> as follows</w:t>
      </w:r>
      <w:r w:rsidR="00324084" w:rsidRPr="00366EAA">
        <w:rPr>
          <w:rFonts w:cstheme="minorHAnsi"/>
          <w:lang w:val="en-US"/>
        </w:rPr>
        <w:t>:</w:t>
      </w:r>
    </w:p>
    <w:p w14:paraId="248AAD47" w14:textId="77777777" w:rsidR="00DE3D36" w:rsidRPr="00366EAA" w:rsidRDefault="00DE3D36" w:rsidP="007B78B8">
      <w:pPr>
        <w:jc w:val="both"/>
        <w:rPr>
          <w:rFonts w:cstheme="minorHAnsi"/>
          <w:lang w:val="en-US"/>
        </w:rPr>
      </w:pPr>
    </w:p>
    <w:p w14:paraId="77264D7D" w14:textId="4D779D7A" w:rsidR="00DE3D36" w:rsidRPr="00366EAA" w:rsidRDefault="00DE3D36" w:rsidP="007B78B8">
      <w:pPr>
        <w:jc w:val="both"/>
        <w:rPr>
          <w:rFonts w:cstheme="minorHAnsi"/>
          <w:lang w:val="en-US"/>
        </w:rPr>
      </w:pPr>
      <w:r w:rsidRPr="00366EAA">
        <w:rPr>
          <w:rFonts w:cstheme="minorHAnsi"/>
          <w:lang w:val="en-US"/>
        </w:rPr>
        <w:t>3.2.1</w:t>
      </w:r>
      <w:r w:rsidR="004953D7">
        <w:rPr>
          <w:rFonts w:cstheme="minorHAnsi"/>
          <w:lang w:val="en-US"/>
        </w:rPr>
        <w:t>.</w:t>
      </w:r>
      <w:r w:rsidRPr="00366EAA">
        <w:rPr>
          <w:rFonts w:cstheme="minorHAnsi"/>
          <w:lang w:val="en-US"/>
        </w:rPr>
        <w:t xml:space="preserve"> Transfer the </w:t>
      </w:r>
      <w:r w:rsidR="00EB7946" w:rsidRPr="00366EAA">
        <w:rPr>
          <w:rFonts w:cstheme="minorHAnsi"/>
          <w:lang w:val="en-US"/>
        </w:rPr>
        <w:t xml:space="preserve">entire </w:t>
      </w:r>
      <w:r w:rsidRPr="00366EAA">
        <w:rPr>
          <w:rFonts w:cstheme="minorHAnsi"/>
          <w:lang w:val="en-US"/>
        </w:rPr>
        <w:t xml:space="preserve">cell suspension </w:t>
      </w:r>
      <w:r w:rsidR="00EB7946" w:rsidRPr="00366EAA">
        <w:rPr>
          <w:rFonts w:cstheme="minorHAnsi"/>
          <w:lang w:val="en-US"/>
        </w:rPr>
        <w:t xml:space="preserve">to </w:t>
      </w:r>
      <w:r w:rsidRPr="00366EAA">
        <w:rPr>
          <w:rFonts w:cstheme="minorHAnsi"/>
          <w:lang w:val="en-US"/>
        </w:rPr>
        <w:t xml:space="preserve">a 15 or 50 </w:t>
      </w:r>
      <w:r w:rsidR="004953D7" w:rsidRPr="00366EAA">
        <w:rPr>
          <w:rFonts w:cstheme="minorHAnsi"/>
          <w:lang w:val="en-US"/>
        </w:rPr>
        <w:t>m</w:t>
      </w:r>
      <w:r w:rsidR="004953D7">
        <w:rPr>
          <w:rFonts w:cstheme="minorHAnsi"/>
          <w:lang w:val="en-US"/>
        </w:rPr>
        <w:t>L</w:t>
      </w:r>
      <w:r w:rsidR="004953D7" w:rsidRPr="00366EAA">
        <w:rPr>
          <w:rFonts w:cstheme="minorHAnsi"/>
          <w:lang w:val="en-US"/>
        </w:rPr>
        <w:t xml:space="preserve"> </w:t>
      </w:r>
      <w:r w:rsidRPr="00366EAA">
        <w:rPr>
          <w:rFonts w:cstheme="minorHAnsi"/>
          <w:lang w:val="en-US"/>
        </w:rPr>
        <w:t>tube.</w:t>
      </w:r>
    </w:p>
    <w:p w14:paraId="1377A64E" w14:textId="77777777" w:rsidR="00DE3D36" w:rsidRPr="00366EAA" w:rsidRDefault="00DE3D36" w:rsidP="007B78B8">
      <w:pPr>
        <w:jc w:val="both"/>
        <w:rPr>
          <w:rFonts w:cstheme="minorHAnsi"/>
          <w:lang w:val="en-US"/>
        </w:rPr>
      </w:pPr>
    </w:p>
    <w:p w14:paraId="7033B568" w14:textId="5A838715" w:rsidR="00DE3D36" w:rsidRPr="00366EAA" w:rsidRDefault="00DE3D36" w:rsidP="007B78B8">
      <w:pPr>
        <w:jc w:val="both"/>
        <w:rPr>
          <w:rFonts w:cstheme="minorHAnsi"/>
          <w:lang w:val="en-US"/>
        </w:rPr>
      </w:pPr>
      <w:r w:rsidRPr="00366EAA">
        <w:rPr>
          <w:rFonts w:cstheme="minorHAnsi"/>
          <w:lang w:val="en-US"/>
        </w:rPr>
        <w:t>3.2.2</w:t>
      </w:r>
      <w:r w:rsidR="004953D7">
        <w:rPr>
          <w:rFonts w:cstheme="minorHAnsi"/>
          <w:lang w:val="en-US"/>
        </w:rPr>
        <w:t>.</w:t>
      </w:r>
      <w:r w:rsidRPr="00366EAA">
        <w:rPr>
          <w:rFonts w:cstheme="minorHAnsi"/>
          <w:lang w:val="en-US"/>
        </w:rPr>
        <w:t xml:space="preserve"> Centrifuge for 5 min at 400</w:t>
      </w:r>
      <w:r w:rsidR="008805D0" w:rsidRPr="00366EAA">
        <w:rPr>
          <w:rFonts w:cstheme="minorHAnsi"/>
          <w:lang w:val="en-US"/>
        </w:rPr>
        <w:t xml:space="preserve"> </w:t>
      </w:r>
      <w:r w:rsidR="004953D7">
        <w:rPr>
          <w:rFonts w:cstheme="minorHAnsi"/>
          <w:lang w:val="en-US"/>
        </w:rPr>
        <w:t>x</w:t>
      </w:r>
      <w:r w:rsidR="004953D7" w:rsidRPr="00366EAA">
        <w:rPr>
          <w:rFonts w:cstheme="minorHAnsi"/>
          <w:lang w:val="en-US"/>
        </w:rPr>
        <w:t xml:space="preserve"> </w:t>
      </w:r>
      <w:r w:rsidRPr="00B628C6">
        <w:rPr>
          <w:rFonts w:cstheme="minorHAnsi"/>
          <w:i/>
          <w:iCs/>
          <w:lang w:val="en-US"/>
        </w:rPr>
        <w:t>g</w:t>
      </w:r>
      <w:r w:rsidRPr="00366EAA">
        <w:rPr>
          <w:rFonts w:cstheme="minorHAnsi"/>
          <w:lang w:val="en-US"/>
        </w:rPr>
        <w:t>.</w:t>
      </w:r>
    </w:p>
    <w:p w14:paraId="0AC34408" w14:textId="77777777" w:rsidR="00DE3D36" w:rsidRPr="00366EAA" w:rsidRDefault="00DE3D36" w:rsidP="007B78B8">
      <w:pPr>
        <w:jc w:val="both"/>
        <w:rPr>
          <w:rFonts w:cstheme="minorHAnsi"/>
          <w:lang w:val="en-US"/>
        </w:rPr>
      </w:pPr>
    </w:p>
    <w:p w14:paraId="00159418" w14:textId="2AA68CF8" w:rsidR="00DE3D36" w:rsidRPr="00366EAA" w:rsidRDefault="00DE3D36" w:rsidP="007B78B8">
      <w:pPr>
        <w:jc w:val="both"/>
        <w:rPr>
          <w:rFonts w:cstheme="minorHAnsi"/>
          <w:lang w:val="en-US"/>
        </w:rPr>
      </w:pPr>
      <w:r w:rsidRPr="00366EAA">
        <w:rPr>
          <w:rFonts w:cstheme="minorHAnsi"/>
          <w:lang w:val="en-US"/>
        </w:rPr>
        <w:t>3.2.3</w:t>
      </w:r>
      <w:r w:rsidR="004953D7">
        <w:rPr>
          <w:rFonts w:cstheme="minorHAnsi"/>
          <w:lang w:val="en-US"/>
        </w:rPr>
        <w:t>.</w:t>
      </w:r>
      <w:r w:rsidRPr="00366EAA">
        <w:rPr>
          <w:rFonts w:cstheme="minorHAnsi"/>
          <w:lang w:val="en-US"/>
        </w:rPr>
        <w:t xml:space="preserve"> Remove half of the volume.</w:t>
      </w:r>
    </w:p>
    <w:p w14:paraId="56DEFE23" w14:textId="77777777" w:rsidR="00DE3D36" w:rsidRPr="00366EAA" w:rsidRDefault="00DE3D36" w:rsidP="007B78B8">
      <w:pPr>
        <w:jc w:val="both"/>
        <w:rPr>
          <w:rFonts w:cstheme="minorHAnsi"/>
          <w:lang w:val="en-US"/>
        </w:rPr>
      </w:pPr>
    </w:p>
    <w:p w14:paraId="43C85F01" w14:textId="7C2EB8F0" w:rsidR="00DE3D36" w:rsidRPr="00366EAA" w:rsidRDefault="00DE3D36" w:rsidP="007B78B8">
      <w:pPr>
        <w:jc w:val="both"/>
        <w:rPr>
          <w:rFonts w:cstheme="minorHAnsi"/>
          <w:lang w:val="en-US"/>
        </w:rPr>
      </w:pPr>
      <w:r w:rsidRPr="00366EAA">
        <w:rPr>
          <w:rFonts w:cstheme="minorHAnsi"/>
          <w:lang w:val="en-US"/>
        </w:rPr>
        <w:t>3.2.4</w:t>
      </w:r>
      <w:r w:rsidR="004953D7">
        <w:rPr>
          <w:rFonts w:cstheme="minorHAnsi"/>
          <w:lang w:val="en-US"/>
        </w:rPr>
        <w:t>.</w:t>
      </w:r>
      <w:r w:rsidRPr="00366EAA">
        <w:rPr>
          <w:rFonts w:cstheme="minorHAnsi"/>
          <w:lang w:val="en-US"/>
        </w:rPr>
        <w:t xml:space="preserve"> Add the same amount of fresh medium</w:t>
      </w:r>
      <w:r w:rsidR="00273B6A" w:rsidRPr="00366EAA">
        <w:rPr>
          <w:rFonts w:cstheme="minorHAnsi"/>
          <w:lang w:val="en-US"/>
        </w:rPr>
        <w:t>,</w:t>
      </w:r>
      <w:r w:rsidRPr="00366EAA">
        <w:rPr>
          <w:rFonts w:cstheme="minorHAnsi"/>
          <w:lang w:val="en-US"/>
        </w:rPr>
        <w:t xml:space="preserve"> gently mix by pipetting</w:t>
      </w:r>
      <w:r w:rsidR="00273B6A" w:rsidRPr="00366EAA">
        <w:rPr>
          <w:rFonts w:cstheme="minorHAnsi"/>
          <w:lang w:val="en-US"/>
        </w:rPr>
        <w:t>,</w:t>
      </w:r>
      <w:r w:rsidRPr="00366EAA">
        <w:rPr>
          <w:rFonts w:cstheme="minorHAnsi"/>
          <w:lang w:val="en-US"/>
        </w:rPr>
        <w:t xml:space="preserve"> and add growth factors.</w:t>
      </w:r>
    </w:p>
    <w:p w14:paraId="78F18C1E" w14:textId="77777777" w:rsidR="00E025A5" w:rsidRPr="00D30F5C" w:rsidRDefault="00E025A5" w:rsidP="007B78B8">
      <w:pPr>
        <w:jc w:val="both"/>
        <w:rPr>
          <w:rFonts w:cstheme="minorHAnsi"/>
          <w:highlight w:val="yellow"/>
          <w:lang w:val="en-US"/>
        </w:rPr>
      </w:pPr>
    </w:p>
    <w:p w14:paraId="6599442C" w14:textId="02E208D3" w:rsidR="00F46AE8" w:rsidRPr="00D30F5C" w:rsidRDefault="00A660D3" w:rsidP="007B78B8">
      <w:pPr>
        <w:jc w:val="both"/>
        <w:rPr>
          <w:rFonts w:cstheme="minorHAnsi"/>
          <w:b/>
          <w:bCs/>
          <w:highlight w:val="yellow"/>
          <w:lang w:val="en-US"/>
        </w:rPr>
      </w:pPr>
      <w:r w:rsidRPr="00D30F5C">
        <w:rPr>
          <w:rFonts w:cstheme="minorHAnsi"/>
          <w:b/>
          <w:bCs/>
          <w:highlight w:val="yellow"/>
          <w:lang w:val="en-US"/>
        </w:rPr>
        <w:t>4</w:t>
      </w:r>
      <w:r w:rsidR="00F46AE8" w:rsidRPr="00D30F5C">
        <w:rPr>
          <w:rFonts w:cstheme="minorHAnsi"/>
          <w:b/>
          <w:bCs/>
          <w:highlight w:val="yellow"/>
          <w:lang w:val="en-US"/>
        </w:rPr>
        <w:t>. Oligospheres</w:t>
      </w:r>
    </w:p>
    <w:p w14:paraId="43D92DC4" w14:textId="77777777" w:rsidR="003F7A79" w:rsidRPr="00D30F5C" w:rsidRDefault="003F7A79" w:rsidP="007B78B8">
      <w:pPr>
        <w:jc w:val="both"/>
        <w:rPr>
          <w:rFonts w:cstheme="minorHAnsi"/>
          <w:highlight w:val="yellow"/>
          <w:lang w:val="en-US"/>
        </w:rPr>
      </w:pPr>
    </w:p>
    <w:p w14:paraId="7DBD939D" w14:textId="14961576" w:rsidR="00F46AE8" w:rsidRPr="00366EAA" w:rsidRDefault="0016197C" w:rsidP="007B78B8">
      <w:pPr>
        <w:jc w:val="both"/>
        <w:rPr>
          <w:rFonts w:cstheme="minorHAnsi"/>
          <w:lang w:val="en-US"/>
        </w:rPr>
      </w:pPr>
      <w:r>
        <w:rPr>
          <w:rFonts w:cstheme="minorHAnsi"/>
          <w:lang w:val="en-US"/>
        </w:rPr>
        <w:t xml:space="preserve">NOTE: </w:t>
      </w:r>
      <w:r w:rsidR="001A726C" w:rsidRPr="00366EAA">
        <w:rPr>
          <w:rFonts w:cstheme="minorHAnsi"/>
          <w:lang w:val="en-US"/>
        </w:rPr>
        <w:t xml:space="preserve">Oligodendrocyte differentiation </w:t>
      </w:r>
      <w:r w:rsidR="00F65B6F" w:rsidRPr="00366EAA">
        <w:rPr>
          <w:rFonts w:cstheme="minorHAnsi"/>
          <w:lang w:val="en-US"/>
        </w:rPr>
        <w:t xml:space="preserve">is </w:t>
      </w:r>
      <w:r w:rsidR="001A726C" w:rsidRPr="00366EAA">
        <w:rPr>
          <w:rFonts w:cstheme="minorHAnsi"/>
          <w:lang w:val="en-US"/>
        </w:rPr>
        <w:t>performed following the Chen protocol</w:t>
      </w:r>
      <w:r w:rsidR="006526C5" w:rsidRPr="00366EAA">
        <w:rPr>
          <w:rFonts w:cstheme="minorHAnsi"/>
          <w:lang w:val="en-US"/>
        </w:rPr>
        <w:fldChar w:fldCharType="begin" w:fldLock="1"/>
      </w:r>
      <w:r w:rsidR="00AE495E">
        <w:rPr>
          <w:rFonts w:cstheme="minorHAnsi"/>
          <w:lang w:val="en-US"/>
        </w:rPr>
        <w:instrText>ADDIN CSL_CITATION {"citationItems":[{"id":"ITEM-1","itemData":{"DOI":"10.1038/nprot.2007.149","author":[{"dropping-particle":"","family":"Chen","given":"Ying","non-dropping-particle":"","parse-names":false,"suffix":""},{"dropping-particle":"","family":"Balasubramaniyan","given":"Veerakumar","non-dropping-particle":"","parse-names":false,"suffix":""},{"dropping-particle":"","family":"Peng","given":"Jie","non-dropping-particle":"","parse-names":false,"suffix":""},{"dropping-particle":"","family":"Hurlock","given":"Edward C","non-dropping-particle":"","parse-names":false,"suffix":""},{"dropping-particle":"","family":"Tallquist","given":"Michelle","non-dropping-particle":"","parse-names":false,"suffix":""},{"dropping-particle":"","family":"Li","given":"Jianrong","non-dropping-particle":"","parse-names":false,"suffix":""},{"dropping-particle":"","family":"Lu","given":"Richard","non-dropping-particle":"","parse-names":false,"suffix":""}],"id":"ITEM-1","issued":{"date-parts":[["2007"]]},"title":"Isolation and culture of rat and mouse oligodendrocyte precursor cells","type":"article-journal"},"uris":["http://www.mendeley.com/documents/?uuid=a55b0553-2b7b-359e-a145-f7f7d8761543"]}],"mendeley":{"formattedCitation":"&lt;sup&gt;10&lt;/sup&gt;","plainTextFormattedCitation":"10","previouslyFormattedCitation":"&lt;sup&gt;10&lt;/sup&gt;"},"properties":{"noteIndex":0},"schema":"https://github.com/citation-style-language/schema/raw/master/csl-citation.json"}</w:instrText>
      </w:r>
      <w:r w:rsidR="006526C5" w:rsidRPr="00366EAA">
        <w:rPr>
          <w:rFonts w:cstheme="minorHAnsi"/>
          <w:lang w:val="en-US"/>
        </w:rPr>
        <w:fldChar w:fldCharType="separate"/>
      </w:r>
      <w:r w:rsidR="00AE495E" w:rsidRPr="00AE495E">
        <w:rPr>
          <w:rFonts w:cstheme="minorHAnsi"/>
          <w:noProof/>
          <w:vertAlign w:val="superscript"/>
          <w:lang w:val="en-US"/>
        </w:rPr>
        <w:t>10</w:t>
      </w:r>
      <w:r w:rsidR="006526C5" w:rsidRPr="00366EAA">
        <w:rPr>
          <w:rFonts w:cstheme="minorHAnsi"/>
          <w:lang w:val="en-US"/>
        </w:rPr>
        <w:fldChar w:fldCharType="end"/>
      </w:r>
      <w:r w:rsidR="009E4B40" w:rsidRPr="00366EAA">
        <w:rPr>
          <w:rFonts w:cstheme="minorHAnsi"/>
          <w:lang w:val="en-US"/>
        </w:rPr>
        <w:t xml:space="preserve"> with modifications.</w:t>
      </w:r>
    </w:p>
    <w:p w14:paraId="6CD4DEF3" w14:textId="77777777" w:rsidR="009E4B40" w:rsidRPr="00D30F5C" w:rsidRDefault="009E4B40" w:rsidP="007B78B8">
      <w:pPr>
        <w:jc w:val="both"/>
        <w:rPr>
          <w:rFonts w:cstheme="minorHAnsi"/>
          <w:highlight w:val="yellow"/>
          <w:lang w:val="en-US"/>
        </w:rPr>
      </w:pPr>
    </w:p>
    <w:p w14:paraId="3D7A064A" w14:textId="19A7BA0D" w:rsidR="00E5557A" w:rsidRPr="00366EAA" w:rsidRDefault="00E5557A" w:rsidP="00E5557A">
      <w:pPr>
        <w:jc w:val="both"/>
        <w:rPr>
          <w:rFonts w:cstheme="minorHAnsi"/>
          <w:lang w:val="en-US"/>
        </w:rPr>
      </w:pPr>
      <w:r w:rsidRPr="00D30F5C">
        <w:rPr>
          <w:rFonts w:cstheme="minorHAnsi"/>
          <w:highlight w:val="yellow"/>
          <w:lang w:val="en-US"/>
        </w:rPr>
        <w:t>4.1</w:t>
      </w:r>
      <w:r w:rsidR="004953D7">
        <w:rPr>
          <w:rFonts w:cstheme="minorHAnsi"/>
          <w:highlight w:val="yellow"/>
          <w:lang w:val="en-US"/>
        </w:rPr>
        <w:t>.</w:t>
      </w:r>
      <w:r w:rsidRPr="00D30F5C">
        <w:rPr>
          <w:rFonts w:cstheme="minorHAnsi"/>
          <w:highlight w:val="yellow"/>
          <w:lang w:val="en-US"/>
        </w:rPr>
        <w:t xml:space="preserve"> </w:t>
      </w:r>
      <w:r w:rsidR="006F51C8" w:rsidRPr="00D30F5C">
        <w:rPr>
          <w:rFonts w:cstheme="minorHAnsi"/>
          <w:highlight w:val="yellow"/>
          <w:lang w:val="en-US"/>
        </w:rPr>
        <w:t xml:space="preserve">When </w:t>
      </w:r>
      <w:r w:rsidR="00983811" w:rsidRPr="00D30F5C">
        <w:rPr>
          <w:rFonts w:cstheme="minorHAnsi"/>
          <w:highlight w:val="yellow"/>
          <w:lang w:val="en-US"/>
        </w:rPr>
        <w:t xml:space="preserve">the </w:t>
      </w:r>
      <w:r w:rsidR="006F51C8" w:rsidRPr="00D30F5C">
        <w:rPr>
          <w:rFonts w:cstheme="minorHAnsi"/>
          <w:highlight w:val="yellow"/>
          <w:lang w:val="en-US"/>
        </w:rPr>
        <w:t xml:space="preserve">neurospheres reach </w:t>
      </w:r>
      <w:r w:rsidR="003C1EF9" w:rsidRPr="00D30F5C">
        <w:rPr>
          <w:rFonts w:cstheme="minorHAnsi"/>
          <w:highlight w:val="yellow"/>
          <w:lang w:val="en-US"/>
        </w:rPr>
        <w:t>a diameter of 100–150 µm,</w:t>
      </w:r>
      <w:r w:rsidR="00631786">
        <w:rPr>
          <w:rFonts w:cstheme="minorHAnsi"/>
          <w:highlight w:val="yellow"/>
          <w:lang w:val="en-US"/>
        </w:rPr>
        <w:t xml:space="preserve"> they are ready to be passed.</w:t>
      </w:r>
      <w:r w:rsidR="003C1EF9" w:rsidRPr="00D30F5C">
        <w:rPr>
          <w:rFonts w:cstheme="minorHAnsi"/>
          <w:highlight w:val="yellow"/>
          <w:lang w:val="en-US"/>
        </w:rPr>
        <w:t xml:space="preserve"> </w:t>
      </w:r>
      <w:r w:rsidR="00631786" w:rsidRPr="00366EAA">
        <w:rPr>
          <w:rFonts w:cstheme="minorHAnsi"/>
          <w:lang w:val="en-US"/>
        </w:rPr>
        <w:t xml:space="preserve">To do so, </w:t>
      </w:r>
      <w:r w:rsidR="003C1EF9" w:rsidRPr="00366EAA">
        <w:rPr>
          <w:rFonts w:cstheme="minorHAnsi"/>
          <w:lang w:val="en-US"/>
        </w:rPr>
        <w:t>t</w:t>
      </w:r>
      <w:r w:rsidRPr="00366EAA">
        <w:rPr>
          <w:rFonts w:cstheme="minorHAnsi"/>
          <w:lang w:val="en-US"/>
        </w:rPr>
        <w:t xml:space="preserve">ransfer the </w:t>
      </w:r>
      <w:r w:rsidR="00CA7A77" w:rsidRPr="00366EAA">
        <w:rPr>
          <w:rFonts w:cstheme="minorHAnsi"/>
          <w:lang w:val="en-US"/>
        </w:rPr>
        <w:t xml:space="preserve">entire </w:t>
      </w:r>
      <w:r w:rsidRPr="00366EAA">
        <w:rPr>
          <w:rFonts w:cstheme="minorHAnsi"/>
          <w:lang w:val="en-US"/>
        </w:rPr>
        <w:t xml:space="preserve">cell suspension </w:t>
      </w:r>
      <w:r w:rsidR="00CA7A77" w:rsidRPr="00366EAA">
        <w:rPr>
          <w:rFonts w:cstheme="minorHAnsi"/>
          <w:lang w:val="en-US"/>
        </w:rPr>
        <w:t xml:space="preserve">to </w:t>
      </w:r>
      <w:r w:rsidRPr="00366EAA">
        <w:rPr>
          <w:rFonts w:cstheme="minorHAnsi"/>
          <w:lang w:val="en-US"/>
        </w:rPr>
        <w:t xml:space="preserve">a 15 or 50 </w:t>
      </w:r>
      <w:r w:rsidR="004953D7" w:rsidRPr="00366EAA">
        <w:rPr>
          <w:rFonts w:cstheme="minorHAnsi"/>
          <w:lang w:val="en-US"/>
        </w:rPr>
        <w:t>m</w:t>
      </w:r>
      <w:r w:rsidR="004953D7">
        <w:rPr>
          <w:rFonts w:cstheme="minorHAnsi"/>
          <w:lang w:val="en-US"/>
        </w:rPr>
        <w:t>L</w:t>
      </w:r>
      <w:r w:rsidR="004953D7" w:rsidRPr="00366EAA">
        <w:rPr>
          <w:rFonts w:cstheme="minorHAnsi"/>
          <w:lang w:val="en-US"/>
        </w:rPr>
        <w:t xml:space="preserve"> </w:t>
      </w:r>
      <w:r w:rsidRPr="00366EAA">
        <w:rPr>
          <w:rFonts w:cstheme="minorHAnsi"/>
          <w:lang w:val="en-US"/>
        </w:rPr>
        <w:t>tube</w:t>
      </w:r>
      <w:r w:rsidR="0007286C" w:rsidRPr="00366EAA">
        <w:rPr>
          <w:rFonts w:cstheme="minorHAnsi"/>
          <w:lang w:val="en-US"/>
        </w:rPr>
        <w:t>,</w:t>
      </w:r>
      <w:r w:rsidRPr="00366EAA">
        <w:rPr>
          <w:rFonts w:cstheme="minorHAnsi"/>
          <w:lang w:val="en-US"/>
        </w:rPr>
        <w:t xml:space="preserve"> and centrifuge for 5 min at 400</w:t>
      </w:r>
      <w:r w:rsidR="008805D0" w:rsidRPr="00366EAA">
        <w:rPr>
          <w:rFonts w:cstheme="minorHAnsi"/>
          <w:lang w:val="en-US"/>
        </w:rPr>
        <w:t xml:space="preserve"> </w:t>
      </w:r>
      <w:r w:rsidR="004953D7">
        <w:rPr>
          <w:rFonts w:cstheme="minorHAnsi"/>
          <w:lang w:val="en-US"/>
        </w:rPr>
        <w:t>x</w:t>
      </w:r>
      <w:r w:rsidR="004953D7" w:rsidRPr="00366EAA">
        <w:rPr>
          <w:rFonts w:cstheme="minorHAnsi"/>
          <w:lang w:val="en-US"/>
        </w:rPr>
        <w:t xml:space="preserve"> </w:t>
      </w:r>
      <w:r w:rsidRPr="00B628C6">
        <w:rPr>
          <w:rFonts w:cstheme="minorHAnsi"/>
          <w:i/>
          <w:iCs/>
          <w:lang w:val="en-US"/>
        </w:rPr>
        <w:t>g</w:t>
      </w:r>
      <w:r w:rsidRPr="00366EAA">
        <w:rPr>
          <w:rFonts w:cstheme="minorHAnsi"/>
          <w:lang w:val="en-US"/>
        </w:rPr>
        <w:t>.</w:t>
      </w:r>
    </w:p>
    <w:p w14:paraId="6E78CB8C" w14:textId="77777777" w:rsidR="00BA01DC" w:rsidRPr="00631786" w:rsidRDefault="00BA01DC" w:rsidP="00E5557A">
      <w:pPr>
        <w:jc w:val="both"/>
        <w:rPr>
          <w:rFonts w:cstheme="minorHAnsi"/>
          <w:lang w:val="en-US"/>
        </w:rPr>
      </w:pPr>
    </w:p>
    <w:p w14:paraId="1E8493B7" w14:textId="6660E54B" w:rsidR="00BA01DC" w:rsidRPr="00631786" w:rsidRDefault="00BA01DC" w:rsidP="00B628C6">
      <w:pPr>
        <w:jc w:val="both"/>
        <w:rPr>
          <w:rFonts w:cstheme="minorHAnsi"/>
          <w:lang w:val="en-US"/>
        </w:rPr>
      </w:pPr>
      <w:r w:rsidRPr="00631786">
        <w:rPr>
          <w:rFonts w:cstheme="minorHAnsi"/>
          <w:lang w:val="en-US"/>
        </w:rPr>
        <w:t>4.1.1</w:t>
      </w:r>
      <w:r w:rsidR="004953D7">
        <w:rPr>
          <w:rFonts w:cstheme="minorHAnsi"/>
          <w:lang w:val="en-US"/>
        </w:rPr>
        <w:t>.</w:t>
      </w:r>
      <w:r w:rsidRPr="00631786">
        <w:rPr>
          <w:rFonts w:cstheme="minorHAnsi"/>
          <w:lang w:val="en-US"/>
        </w:rPr>
        <w:t xml:space="preserve"> </w:t>
      </w:r>
      <w:r w:rsidR="0016197C">
        <w:rPr>
          <w:rFonts w:cstheme="minorHAnsi"/>
          <w:lang w:val="en-US"/>
        </w:rPr>
        <w:t>Rapidly evaluate the</w:t>
      </w:r>
      <w:r w:rsidR="0016197C" w:rsidRPr="00366EAA">
        <w:rPr>
          <w:rFonts w:cstheme="minorHAnsi"/>
          <w:lang w:val="en-US"/>
        </w:rPr>
        <w:t xml:space="preserve"> </w:t>
      </w:r>
      <w:r w:rsidRPr="00366EAA">
        <w:rPr>
          <w:rFonts w:cstheme="minorHAnsi"/>
          <w:lang w:val="en-US"/>
        </w:rPr>
        <w:t xml:space="preserve">diameter by taking pictures of the spheres using an inverted transmitted light microscope and </w:t>
      </w:r>
      <w:r w:rsidR="00CE5ED7" w:rsidRPr="00631786">
        <w:rPr>
          <w:rFonts w:cstheme="minorHAnsi"/>
          <w:lang w:val="en-US"/>
        </w:rPr>
        <w:t>opening them by ImageJ software.</w:t>
      </w:r>
    </w:p>
    <w:p w14:paraId="34566895" w14:textId="71F6FA50" w:rsidR="00BA01DC" w:rsidRPr="00631786" w:rsidRDefault="00BA01DC" w:rsidP="00B628C6">
      <w:pPr>
        <w:jc w:val="both"/>
        <w:rPr>
          <w:rFonts w:cstheme="minorHAnsi"/>
          <w:lang w:val="en-US"/>
        </w:rPr>
      </w:pPr>
    </w:p>
    <w:p w14:paraId="2AEDB544" w14:textId="7DE33CAE" w:rsidR="00BA01DC" w:rsidRPr="00631786" w:rsidRDefault="00BA01DC" w:rsidP="00B628C6">
      <w:pPr>
        <w:jc w:val="both"/>
        <w:rPr>
          <w:rFonts w:cstheme="minorHAnsi"/>
          <w:lang w:val="en-US"/>
        </w:rPr>
      </w:pPr>
      <w:r w:rsidRPr="00631786">
        <w:rPr>
          <w:rFonts w:cstheme="minorHAnsi"/>
          <w:lang w:val="en-US"/>
        </w:rPr>
        <w:t>4.1.2</w:t>
      </w:r>
      <w:r w:rsidR="004953D7">
        <w:rPr>
          <w:rFonts w:cstheme="minorHAnsi"/>
          <w:lang w:val="en-US"/>
        </w:rPr>
        <w:t>.</w:t>
      </w:r>
      <w:r w:rsidRPr="00631786">
        <w:rPr>
          <w:rFonts w:cstheme="minorHAnsi"/>
          <w:lang w:val="en-US"/>
        </w:rPr>
        <w:t xml:space="preserve"> Click on </w:t>
      </w:r>
      <w:r w:rsidR="004953D7">
        <w:rPr>
          <w:rFonts w:cstheme="minorHAnsi"/>
          <w:lang w:val="en-US"/>
        </w:rPr>
        <w:t xml:space="preserve">the </w:t>
      </w:r>
      <w:r w:rsidRPr="00B628C6">
        <w:rPr>
          <w:rFonts w:cstheme="minorHAnsi"/>
          <w:b/>
          <w:bCs/>
          <w:lang w:val="en-US"/>
        </w:rPr>
        <w:t>Analyze</w:t>
      </w:r>
      <w:r w:rsidRPr="00631786">
        <w:rPr>
          <w:rFonts w:cstheme="minorHAnsi"/>
          <w:lang w:val="en-US"/>
        </w:rPr>
        <w:t xml:space="preserve"> menu and from the </w:t>
      </w:r>
      <w:r w:rsidRPr="00B628C6">
        <w:rPr>
          <w:rFonts w:cstheme="minorHAnsi"/>
          <w:b/>
          <w:bCs/>
          <w:lang w:val="en-US"/>
        </w:rPr>
        <w:t>Tools</w:t>
      </w:r>
      <w:r w:rsidRPr="00631786">
        <w:rPr>
          <w:rFonts w:cstheme="minorHAnsi"/>
          <w:lang w:val="en-US"/>
        </w:rPr>
        <w:t xml:space="preserve"> window</w:t>
      </w:r>
      <w:r w:rsidR="0016197C">
        <w:rPr>
          <w:rFonts w:cstheme="minorHAnsi"/>
          <w:lang w:val="en-US"/>
        </w:rPr>
        <w:t>,</w:t>
      </w:r>
      <w:r w:rsidRPr="00631786">
        <w:rPr>
          <w:rFonts w:cstheme="minorHAnsi"/>
          <w:lang w:val="en-US"/>
        </w:rPr>
        <w:t xml:space="preserve"> </w:t>
      </w:r>
      <w:r w:rsidR="004953D7">
        <w:rPr>
          <w:rFonts w:cstheme="minorHAnsi"/>
          <w:lang w:val="en-US"/>
        </w:rPr>
        <w:t>select</w:t>
      </w:r>
      <w:r w:rsidR="004953D7" w:rsidRPr="00631786">
        <w:rPr>
          <w:rFonts w:cstheme="minorHAnsi"/>
          <w:lang w:val="en-US"/>
        </w:rPr>
        <w:t xml:space="preserve"> </w:t>
      </w:r>
      <w:r w:rsidRPr="00B628C6">
        <w:rPr>
          <w:rFonts w:cstheme="minorHAnsi"/>
          <w:b/>
          <w:bCs/>
          <w:lang w:val="en-US"/>
        </w:rPr>
        <w:t xml:space="preserve">Scale </w:t>
      </w:r>
      <w:r w:rsidR="00CE5ED7" w:rsidRPr="00B628C6">
        <w:rPr>
          <w:rFonts w:cstheme="minorHAnsi"/>
          <w:b/>
          <w:bCs/>
          <w:lang w:val="en-US"/>
        </w:rPr>
        <w:t>bar</w:t>
      </w:r>
      <w:r w:rsidR="004953D7">
        <w:rPr>
          <w:rFonts w:cstheme="minorHAnsi"/>
          <w:lang w:val="en-US"/>
        </w:rPr>
        <w:t>.</w:t>
      </w:r>
    </w:p>
    <w:p w14:paraId="1734D998" w14:textId="618C50BE" w:rsidR="00CE5ED7" w:rsidRPr="00631786" w:rsidRDefault="00CE5ED7" w:rsidP="00B628C6">
      <w:pPr>
        <w:jc w:val="both"/>
        <w:rPr>
          <w:rFonts w:cstheme="minorHAnsi"/>
          <w:lang w:val="en-US"/>
        </w:rPr>
      </w:pPr>
    </w:p>
    <w:p w14:paraId="5F026F86" w14:textId="23555D27" w:rsidR="00CE5ED7" w:rsidRPr="00366EAA" w:rsidRDefault="00CE5ED7" w:rsidP="00B628C6">
      <w:pPr>
        <w:jc w:val="both"/>
        <w:rPr>
          <w:rFonts w:cstheme="minorHAnsi"/>
          <w:lang w:val="en-US"/>
        </w:rPr>
      </w:pPr>
      <w:r w:rsidRPr="00631786">
        <w:rPr>
          <w:rFonts w:cstheme="minorHAnsi"/>
          <w:lang w:val="en-US"/>
        </w:rPr>
        <w:t>4.1.3</w:t>
      </w:r>
      <w:r w:rsidR="004953D7">
        <w:rPr>
          <w:rFonts w:cstheme="minorHAnsi"/>
          <w:lang w:val="en-US"/>
        </w:rPr>
        <w:t>.</w:t>
      </w:r>
      <w:r w:rsidRPr="00631786">
        <w:rPr>
          <w:rFonts w:cstheme="minorHAnsi"/>
          <w:lang w:val="en-US"/>
        </w:rPr>
        <w:t xml:space="preserve"> Set 150 µm as </w:t>
      </w:r>
      <w:r w:rsidRPr="00B628C6">
        <w:rPr>
          <w:rFonts w:cstheme="minorHAnsi"/>
          <w:b/>
          <w:bCs/>
          <w:lang w:val="en-US"/>
        </w:rPr>
        <w:t>Width in microns</w:t>
      </w:r>
      <w:r w:rsidRPr="00631786">
        <w:rPr>
          <w:rFonts w:cstheme="minorHAnsi"/>
          <w:lang w:val="en-US"/>
        </w:rPr>
        <w:t xml:space="preserve"> and compare the scale bar with the spheres.</w:t>
      </w:r>
    </w:p>
    <w:p w14:paraId="0D502206" w14:textId="77777777" w:rsidR="00E5557A" w:rsidRPr="00366EAA" w:rsidRDefault="00E5557A" w:rsidP="00E5557A">
      <w:pPr>
        <w:jc w:val="both"/>
        <w:rPr>
          <w:rFonts w:cstheme="minorHAnsi"/>
          <w:lang w:val="en-US"/>
        </w:rPr>
      </w:pPr>
    </w:p>
    <w:p w14:paraId="5635EB30" w14:textId="1CE35BC4" w:rsidR="00E5557A" w:rsidRPr="00366EAA" w:rsidRDefault="00E5557A" w:rsidP="00E5557A">
      <w:pPr>
        <w:jc w:val="both"/>
        <w:rPr>
          <w:rFonts w:cstheme="minorHAnsi"/>
          <w:lang w:val="en-US"/>
        </w:rPr>
      </w:pPr>
      <w:r w:rsidRPr="00366EAA">
        <w:rPr>
          <w:rFonts w:cstheme="minorHAnsi"/>
          <w:lang w:val="en-US"/>
        </w:rPr>
        <w:t>4.2</w:t>
      </w:r>
      <w:r w:rsidR="004953D7">
        <w:rPr>
          <w:rFonts w:cstheme="minorHAnsi"/>
          <w:lang w:val="en-US"/>
        </w:rPr>
        <w:t>.</w:t>
      </w:r>
      <w:r w:rsidRPr="00366EAA">
        <w:rPr>
          <w:rFonts w:cstheme="minorHAnsi"/>
          <w:lang w:val="en-US"/>
        </w:rPr>
        <w:t xml:space="preserve"> </w:t>
      </w:r>
      <w:r w:rsidR="00D92BBE" w:rsidRPr="00366EAA">
        <w:rPr>
          <w:rFonts w:cstheme="minorHAnsi"/>
          <w:lang w:val="en-US"/>
        </w:rPr>
        <w:t xml:space="preserve">Remove the </w:t>
      </w:r>
      <w:r w:rsidR="00BA7FD8" w:rsidRPr="00366EAA">
        <w:rPr>
          <w:rFonts w:cstheme="minorHAnsi"/>
          <w:lang w:val="en-US"/>
        </w:rPr>
        <w:t xml:space="preserve">entire </w:t>
      </w:r>
      <w:r w:rsidR="00D92BBE" w:rsidRPr="00366EAA">
        <w:rPr>
          <w:rFonts w:cstheme="minorHAnsi"/>
          <w:lang w:val="en-US"/>
        </w:rPr>
        <w:t xml:space="preserve">volume by inversion and resuspend the pellet in </w:t>
      </w:r>
      <w:r w:rsidR="00DC78AB" w:rsidRPr="00366EAA">
        <w:rPr>
          <w:rFonts w:cstheme="minorHAnsi"/>
          <w:lang w:val="en-US"/>
        </w:rPr>
        <w:t xml:space="preserve">180 </w:t>
      </w:r>
      <w:r w:rsidR="004953D7" w:rsidRPr="00366EAA">
        <w:rPr>
          <w:rFonts w:cstheme="minorHAnsi"/>
          <w:lang w:val="en-US"/>
        </w:rPr>
        <w:t>µ</w:t>
      </w:r>
      <w:r w:rsidR="004953D7">
        <w:rPr>
          <w:rFonts w:cstheme="minorHAnsi"/>
          <w:lang w:val="en-US"/>
        </w:rPr>
        <w:t>L</w:t>
      </w:r>
      <w:r w:rsidR="004953D7" w:rsidRPr="00366EAA">
        <w:rPr>
          <w:rFonts w:cstheme="minorHAnsi"/>
          <w:lang w:val="en-US"/>
        </w:rPr>
        <w:t xml:space="preserve"> </w:t>
      </w:r>
      <w:r w:rsidR="00DC78AB" w:rsidRPr="00366EAA">
        <w:rPr>
          <w:rFonts w:cstheme="minorHAnsi"/>
          <w:lang w:val="en-US"/>
        </w:rPr>
        <w:t xml:space="preserve">of fresh standard culture medium. Pipette 50 times to allow </w:t>
      </w:r>
      <w:r w:rsidR="006526C5" w:rsidRPr="00366EAA">
        <w:rPr>
          <w:rFonts w:cstheme="minorHAnsi"/>
          <w:lang w:val="en-US"/>
        </w:rPr>
        <w:t>disaggregation</w:t>
      </w:r>
      <w:r w:rsidR="00151723" w:rsidRPr="00366EAA">
        <w:rPr>
          <w:rFonts w:cstheme="minorHAnsi"/>
          <w:lang w:val="en-US"/>
        </w:rPr>
        <w:t xml:space="preserve"> of the spheres</w:t>
      </w:r>
      <w:r w:rsidR="00DC78AB" w:rsidRPr="00366EAA">
        <w:rPr>
          <w:rFonts w:cstheme="minorHAnsi"/>
          <w:lang w:val="en-US"/>
        </w:rPr>
        <w:t>.</w:t>
      </w:r>
    </w:p>
    <w:p w14:paraId="6D8C7451" w14:textId="77777777" w:rsidR="00DC78AB" w:rsidRPr="00366EAA" w:rsidRDefault="00DC78AB" w:rsidP="00E5557A">
      <w:pPr>
        <w:jc w:val="both"/>
        <w:rPr>
          <w:rFonts w:cstheme="minorHAnsi"/>
          <w:lang w:val="en-US"/>
        </w:rPr>
      </w:pPr>
    </w:p>
    <w:p w14:paraId="40572623" w14:textId="59442353" w:rsidR="00DC78AB" w:rsidRPr="00366EAA" w:rsidRDefault="00DC78AB" w:rsidP="00E5557A">
      <w:pPr>
        <w:jc w:val="both"/>
        <w:rPr>
          <w:rFonts w:cstheme="minorHAnsi"/>
          <w:lang w:val="en-US"/>
        </w:rPr>
      </w:pPr>
      <w:r w:rsidRPr="00366EAA">
        <w:rPr>
          <w:rFonts w:cstheme="minorHAnsi"/>
          <w:lang w:val="en-US"/>
        </w:rPr>
        <w:t>4.3</w:t>
      </w:r>
      <w:r w:rsidR="004953D7">
        <w:rPr>
          <w:rFonts w:cstheme="minorHAnsi"/>
          <w:lang w:val="en-US"/>
        </w:rPr>
        <w:t>.</w:t>
      </w:r>
      <w:r w:rsidRPr="00366EAA">
        <w:rPr>
          <w:rFonts w:cstheme="minorHAnsi"/>
          <w:lang w:val="en-US"/>
        </w:rPr>
        <w:t xml:space="preserve"> </w:t>
      </w:r>
      <w:r w:rsidR="000A305B" w:rsidRPr="00366EAA">
        <w:rPr>
          <w:rFonts w:cstheme="minorHAnsi"/>
          <w:lang w:val="en-US"/>
        </w:rPr>
        <w:t xml:space="preserve">Add 810 </w:t>
      </w:r>
      <w:r w:rsidR="004953D7" w:rsidRPr="00366EAA">
        <w:rPr>
          <w:rFonts w:cstheme="minorHAnsi"/>
          <w:lang w:val="en-US"/>
        </w:rPr>
        <w:t>µ</w:t>
      </w:r>
      <w:r w:rsidR="004953D7">
        <w:rPr>
          <w:rFonts w:cstheme="minorHAnsi"/>
          <w:lang w:val="en-US"/>
        </w:rPr>
        <w:t>L</w:t>
      </w:r>
      <w:r w:rsidR="004953D7" w:rsidRPr="00366EAA">
        <w:rPr>
          <w:rFonts w:cstheme="minorHAnsi"/>
          <w:lang w:val="en-US"/>
        </w:rPr>
        <w:t xml:space="preserve"> </w:t>
      </w:r>
      <w:r w:rsidR="000A305B" w:rsidRPr="00366EAA">
        <w:rPr>
          <w:rFonts w:cstheme="minorHAnsi"/>
          <w:lang w:val="en-US"/>
        </w:rPr>
        <w:t xml:space="preserve">of fresh standard culture medium, count </w:t>
      </w:r>
      <w:r w:rsidR="006E145C" w:rsidRPr="00366EAA">
        <w:rPr>
          <w:rFonts w:cstheme="minorHAnsi"/>
          <w:lang w:val="en-US"/>
        </w:rPr>
        <w:t xml:space="preserve">the </w:t>
      </w:r>
      <w:r w:rsidR="000A305B" w:rsidRPr="00366EAA">
        <w:rPr>
          <w:rFonts w:cstheme="minorHAnsi"/>
          <w:lang w:val="en-US"/>
        </w:rPr>
        <w:t>cells</w:t>
      </w:r>
      <w:r w:rsidR="006E145C" w:rsidRPr="00366EAA">
        <w:rPr>
          <w:rFonts w:cstheme="minorHAnsi"/>
          <w:lang w:val="en-US"/>
        </w:rPr>
        <w:t>,</w:t>
      </w:r>
      <w:r w:rsidR="000A305B" w:rsidRPr="00366EAA">
        <w:rPr>
          <w:rFonts w:cstheme="minorHAnsi"/>
          <w:lang w:val="en-US"/>
        </w:rPr>
        <w:t xml:space="preserve"> and re-plate them as described for </w:t>
      </w:r>
      <w:r w:rsidR="00186ABF" w:rsidRPr="00366EAA">
        <w:rPr>
          <w:rFonts w:cstheme="minorHAnsi"/>
          <w:lang w:val="en-US"/>
        </w:rPr>
        <w:t xml:space="preserve">the </w:t>
      </w:r>
      <w:r w:rsidR="000A305B" w:rsidRPr="00366EAA">
        <w:rPr>
          <w:rFonts w:cstheme="minorHAnsi"/>
          <w:lang w:val="en-US"/>
        </w:rPr>
        <w:t>neurospheres</w:t>
      </w:r>
      <w:r w:rsidR="00CC0D90" w:rsidRPr="00366EAA">
        <w:rPr>
          <w:rFonts w:cstheme="minorHAnsi"/>
          <w:lang w:val="en-US"/>
        </w:rPr>
        <w:t>.</w:t>
      </w:r>
    </w:p>
    <w:p w14:paraId="6A5ED6F7" w14:textId="77777777" w:rsidR="00CC0D90" w:rsidRPr="00D30F5C" w:rsidRDefault="00CC0D90" w:rsidP="00E5557A">
      <w:pPr>
        <w:jc w:val="both"/>
        <w:rPr>
          <w:rFonts w:cstheme="minorHAnsi"/>
          <w:highlight w:val="yellow"/>
          <w:lang w:val="en-US"/>
        </w:rPr>
      </w:pPr>
    </w:p>
    <w:p w14:paraId="5369C228" w14:textId="3A0F8E16" w:rsidR="00CC0D90" w:rsidRPr="00D30F5C" w:rsidRDefault="00CC0D90" w:rsidP="00E5557A">
      <w:pPr>
        <w:jc w:val="both"/>
        <w:rPr>
          <w:rFonts w:cstheme="minorHAnsi"/>
          <w:highlight w:val="yellow"/>
          <w:lang w:val="en-US"/>
        </w:rPr>
      </w:pPr>
      <w:r w:rsidRPr="00D30F5C">
        <w:rPr>
          <w:rFonts w:cstheme="minorHAnsi"/>
          <w:highlight w:val="yellow"/>
          <w:lang w:val="en-US"/>
        </w:rPr>
        <w:t>4.4</w:t>
      </w:r>
      <w:r w:rsidR="003B59C4">
        <w:rPr>
          <w:rFonts w:cstheme="minorHAnsi"/>
          <w:highlight w:val="yellow"/>
          <w:lang w:val="en-US"/>
        </w:rPr>
        <w:t>.</w:t>
      </w:r>
      <w:r w:rsidRPr="00D30F5C">
        <w:rPr>
          <w:rFonts w:cstheme="minorHAnsi"/>
          <w:highlight w:val="yellow"/>
          <w:lang w:val="en-US"/>
        </w:rPr>
        <w:t xml:space="preserve"> Add </w:t>
      </w:r>
      <w:r w:rsidR="00456F0B" w:rsidRPr="00D30F5C">
        <w:rPr>
          <w:rFonts w:cstheme="minorHAnsi"/>
          <w:highlight w:val="yellow"/>
          <w:lang w:val="en-US"/>
        </w:rPr>
        <w:t>bFGF/PDGF-AA 10 ng/</w:t>
      </w:r>
      <w:r w:rsidR="003B59C4" w:rsidRPr="00D30F5C">
        <w:rPr>
          <w:rFonts w:cstheme="minorHAnsi"/>
          <w:highlight w:val="yellow"/>
          <w:lang w:val="en-US"/>
        </w:rPr>
        <w:t>m</w:t>
      </w:r>
      <w:r w:rsidR="003B59C4">
        <w:rPr>
          <w:rFonts w:cstheme="minorHAnsi"/>
          <w:highlight w:val="yellow"/>
          <w:lang w:val="en-US"/>
        </w:rPr>
        <w:t>L</w:t>
      </w:r>
      <w:r w:rsidR="003B59C4" w:rsidRPr="00D30F5C">
        <w:rPr>
          <w:rFonts w:cstheme="minorHAnsi"/>
          <w:highlight w:val="yellow"/>
          <w:lang w:val="en-US"/>
        </w:rPr>
        <w:t xml:space="preserve"> </w:t>
      </w:r>
      <w:r w:rsidR="00456F0B" w:rsidRPr="00D30F5C">
        <w:rPr>
          <w:rFonts w:cstheme="minorHAnsi"/>
          <w:highlight w:val="yellow"/>
          <w:lang w:val="en-US"/>
        </w:rPr>
        <w:t xml:space="preserve">every </w:t>
      </w:r>
      <w:r w:rsidR="003B59C4">
        <w:rPr>
          <w:rFonts w:cstheme="minorHAnsi"/>
          <w:highlight w:val="yellow"/>
          <w:lang w:val="en-US"/>
        </w:rPr>
        <w:t>2</w:t>
      </w:r>
      <w:r w:rsidR="003B59C4" w:rsidRPr="00D30F5C">
        <w:rPr>
          <w:rFonts w:cstheme="minorHAnsi"/>
          <w:highlight w:val="yellow"/>
          <w:lang w:val="en-US"/>
        </w:rPr>
        <w:t xml:space="preserve"> </w:t>
      </w:r>
      <w:r w:rsidR="00456F0B" w:rsidRPr="00D30F5C">
        <w:rPr>
          <w:rFonts w:cstheme="minorHAnsi"/>
          <w:highlight w:val="yellow"/>
          <w:lang w:val="en-US"/>
        </w:rPr>
        <w:t>days.</w:t>
      </w:r>
    </w:p>
    <w:p w14:paraId="1B4A5F1C" w14:textId="77777777" w:rsidR="00F02145" w:rsidRPr="00D30F5C" w:rsidRDefault="00F02145" w:rsidP="00E5557A">
      <w:pPr>
        <w:jc w:val="both"/>
        <w:rPr>
          <w:rFonts w:cstheme="minorHAnsi"/>
          <w:highlight w:val="yellow"/>
          <w:lang w:val="en-US"/>
        </w:rPr>
      </w:pPr>
    </w:p>
    <w:p w14:paraId="0F2F8234" w14:textId="591351DF" w:rsidR="00F02145" w:rsidRPr="00366EAA" w:rsidRDefault="00F02145" w:rsidP="00F02145">
      <w:pPr>
        <w:jc w:val="both"/>
        <w:rPr>
          <w:rFonts w:cstheme="minorHAnsi"/>
          <w:lang w:val="en-US"/>
        </w:rPr>
      </w:pPr>
      <w:r w:rsidRPr="00366EAA">
        <w:rPr>
          <w:rFonts w:cstheme="minorHAnsi"/>
          <w:lang w:val="en-US"/>
        </w:rPr>
        <w:t>4.5</w:t>
      </w:r>
      <w:r w:rsidR="003B59C4">
        <w:rPr>
          <w:rFonts w:cstheme="minorHAnsi"/>
          <w:lang w:val="en-US"/>
        </w:rPr>
        <w:t>.</w:t>
      </w:r>
      <w:r w:rsidRPr="00366EAA">
        <w:rPr>
          <w:rFonts w:cstheme="minorHAnsi"/>
          <w:lang w:val="en-US"/>
        </w:rPr>
        <w:t xml:space="preserve"> Every 4–6 days (depending on cell density)</w:t>
      </w:r>
      <w:r w:rsidR="00386D7D" w:rsidRPr="00366EAA">
        <w:rPr>
          <w:rFonts w:cstheme="minorHAnsi"/>
          <w:lang w:val="en-US"/>
        </w:rPr>
        <w:t>,</w:t>
      </w:r>
      <w:r w:rsidRPr="00366EAA">
        <w:rPr>
          <w:rFonts w:cstheme="minorHAnsi"/>
          <w:lang w:val="en-US"/>
        </w:rPr>
        <w:t xml:space="preserve"> change half of the medium</w:t>
      </w:r>
      <w:r w:rsidR="00532473" w:rsidRPr="00366EAA">
        <w:rPr>
          <w:rFonts w:cstheme="minorHAnsi"/>
          <w:lang w:val="en-US"/>
        </w:rPr>
        <w:t xml:space="preserve"> as follows</w:t>
      </w:r>
      <w:r w:rsidRPr="00366EAA">
        <w:rPr>
          <w:rFonts w:cstheme="minorHAnsi"/>
          <w:lang w:val="en-US"/>
        </w:rPr>
        <w:t>:</w:t>
      </w:r>
    </w:p>
    <w:p w14:paraId="2CA2ADE1" w14:textId="77777777" w:rsidR="00F02145" w:rsidRPr="00366EAA" w:rsidRDefault="00F02145" w:rsidP="00F02145">
      <w:pPr>
        <w:jc w:val="both"/>
        <w:rPr>
          <w:rFonts w:cstheme="minorHAnsi"/>
          <w:lang w:val="en-US"/>
        </w:rPr>
      </w:pPr>
    </w:p>
    <w:p w14:paraId="77F551EC" w14:textId="5538AB09" w:rsidR="00F02145" w:rsidRPr="00366EAA" w:rsidRDefault="00F02145" w:rsidP="00F02145">
      <w:pPr>
        <w:jc w:val="both"/>
        <w:rPr>
          <w:rFonts w:cstheme="minorHAnsi"/>
          <w:lang w:val="en-US"/>
        </w:rPr>
      </w:pPr>
      <w:r w:rsidRPr="00366EAA">
        <w:rPr>
          <w:rFonts w:cstheme="minorHAnsi"/>
          <w:lang w:val="en-US"/>
        </w:rPr>
        <w:t>4.6</w:t>
      </w:r>
      <w:r w:rsidR="003B59C4">
        <w:rPr>
          <w:rFonts w:cstheme="minorHAnsi"/>
          <w:lang w:val="en-US"/>
        </w:rPr>
        <w:t>.</w:t>
      </w:r>
      <w:r w:rsidRPr="00366EAA">
        <w:rPr>
          <w:rFonts w:cstheme="minorHAnsi"/>
          <w:lang w:val="en-US"/>
        </w:rPr>
        <w:t xml:space="preserve"> Transfer the </w:t>
      </w:r>
      <w:r w:rsidR="00386D7D" w:rsidRPr="00366EAA">
        <w:rPr>
          <w:rFonts w:cstheme="minorHAnsi"/>
          <w:lang w:val="en-US"/>
        </w:rPr>
        <w:t xml:space="preserve">entire </w:t>
      </w:r>
      <w:r w:rsidRPr="00366EAA">
        <w:rPr>
          <w:rFonts w:cstheme="minorHAnsi"/>
          <w:lang w:val="en-US"/>
        </w:rPr>
        <w:t xml:space="preserve">cell suspension </w:t>
      </w:r>
      <w:r w:rsidR="00386D7D" w:rsidRPr="00366EAA">
        <w:rPr>
          <w:rFonts w:cstheme="minorHAnsi"/>
          <w:lang w:val="en-US"/>
        </w:rPr>
        <w:t xml:space="preserve">to </w:t>
      </w:r>
      <w:r w:rsidRPr="00366EAA">
        <w:rPr>
          <w:rFonts w:cstheme="minorHAnsi"/>
          <w:lang w:val="en-US"/>
        </w:rPr>
        <w:t xml:space="preserve">a 15 or 50 </w:t>
      </w:r>
      <w:r w:rsidR="003B59C4" w:rsidRPr="00366EAA">
        <w:rPr>
          <w:rFonts w:cstheme="minorHAnsi"/>
          <w:lang w:val="en-US"/>
        </w:rPr>
        <w:t>m</w:t>
      </w:r>
      <w:r w:rsidR="003B59C4">
        <w:rPr>
          <w:rFonts w:cstheme="minorHAnsi"/>
          <w:lang w:val="en-US"/>
        </w:rPr>
        <w:t>L</w:t>
      </w:r>
      <w:r w:rsidR="003B59C4" w:rsidRPr="00366EAA">
        <w:rPr>
          <w:rFonts w:cstheme="minorHAnsi"/>
          <w:lang w:val="en-US"/>
        </w:rPr>
        <w:t xml:space="preserve"> </w:t>
      </w:r>
      <w:r w:rsidRPr="00366EAA">
        <w:rPr>
          <w:rFonts w:cstheme="minorHAnsi"/>
          <w:lang w:val="en-US"/>
        </w:rPr>
        <w:t>tube.</w:t>
      </w:r>
    </w:p>
    <w:p w14:paraId="1954CBFD" w14:textId="77777777" w:rsidR="00F02145" w:rsidRPr="00366EAA" w:rsidRDefault="00F02145" w:rsidP="00F02145">
      <w:pPr>
        <w:jc w:val="both"/>
        <w:rPr>
          <w:rFonts w:cstheme="minorHAnsi"/>
          <w:lang w:val="en-US"/>
        </w:rPr>
      </w:pPr>
    </w:p>
    <w:p w14:paraId="6522691F" w14:textId="5EB6F748" w:rsidR="00F02145" w:rsidRPr="00366EAA" w:rsidRDefault="00F02145" w:rsidP="00F02145">
      <w:pPr>
        <w:jc w:val="both"/>
        <w:rPr>
          <w:rFonts w:cstheme="minorHAnsi"/>
          <w:lang w:val="en-US"/>
        </w:rPr>
      </w:pPr>
      <w:r w:rsidRPr="00366EAA">
        <w:rPr>
          <w:rFonts w:cstheme="minorHAnsi"/>
          <w:lang w:val="en-US"/>
        </w:rPr>
        <w:t>4.7</w:t>
      </w:r>
      <w:r w:rsidR="003B59C4">
        <w:rPr>
          <w:rFonts w:cstheme="minorHAnsi"/>
          <w:lang w:val="en-US"/>
        </w:rPr>
        <w:t>.</w:t>
      </w:r>
      <w:r w:rsidRPr="00366EAA">
        <w:rPr>
          <w:rFonts w:cstheme="minorHAnsi"/>
          <w:lang w:val="en-US"/>
        </w:rPr>
        <w:t xml:space="preserve"> Centrifuge for 5 min at 400</w:t>
      </w:r>
      <w:r w:rsidR="00F3339F" w:rsidRPr="00366EAA">
        <w:rPr>
          <w:rFonts w:cstheme="minorHAnsi"/>
          <w:lang w:val="en-US"/>
        </w:rPr>
        <w:t xml:space="preserve"> </w:t>
      </w:r>
      <w:r w:rsidR="003B59C4">
        <w:rPr>
          <w:rFonts w:cstheme="minorHAnsi"/>
          <w:lang w:val="en-US"/>
        </w:rPr>
        <w:t>x</w:t>
      </w:r>
      <w:r w:rsidR="003B59C4" w:rsidRPr="00366EAA">
        <w:rPr>
          <w:rFonts w:cstheme="minorHAnsi"/>
          <w:lang w:val="en-US"/>
        </w:rPr>
        <w:t xml:space="preserve"> </w:t>
      </w:r>
      <w:r w:rsidRPr="00B628C6">
        <w:rPr>
          <w:rFonts w:cstheme="minorHAnsi"/>
          <w:i/>
          <w:iCs/>
          <w:lang w:val="en-US"/>
        </w:rPr>
        <w:t>g</w:t>
      </w:r>
      <w:r w:rsidRPr="00366EAA">
        <w:rPr>
          <w:rFonts w:cstheme="minorHAnsi"/>
          <w:lang w:val="en-US"/>
        </w:rPr>
        <w:t>.</w:t>
      </w:r>
    </w:p>
    <w:p w14:paraId="7427BDA6" w14:textId="77777777" w:rsidR="00F02145" w:rsidRPr="00366EAA" w:rsidRDefault="00F02145" w:rsidP="00F02145">
      <w:pPr>
        <w:jc w:val="both"/>
        <w:rPr>
          <w:rFonts w:cstheme="minorHAnsi"/>
          <w:lang w:val="en-US"/>
        </w:rPr>
      </w:pPr>
    </w:p>
    <w:p w14:paraId="33A37F05" w14:textId="3D94C1D4" w:rsidR="00F02145" w:rsidRPr="00366EAA" w:rsidRDefault="00F02145" w:rsidP="00F02145">
      <w:pPr>
        <w:jc w:val="both"/>
        <w:rPr>
          <w:rFonts w:cstheme="minorHAnsi"/>
          <w:lang w:val="en-US"/>
        </w:rPr>
      </w:pPr>
      <w:r w:rsidRPr="00366EAA">
        <w:rPr>
          <w:rFonts w:cstheme="minorHAnsi"/>
          <w:lang w:val="en-US"/>
        </w:rPr>
        <w:t>4.8</w:t>
      </w:r>
      <w:r w:rsidR="003B59C4">
        <w:rPr>
          <w:rFonts w:cstheme="minorHAnsi"/>
          <w:lang w:val="en-US"/>
        </w:rPr>
        <w:t>.</w:t>
      </w:r>
      <w:r w:rsidRPr="00366EAA">
        <w:rPr>
          <w:rFonts w:cstheme="minorHAnsi"/>
          <w:lang w:val="en-US"/>
        </w:rPr>
        <w:t xml:space="preserve"> Remove half of the volume.</w:t>
      </w:r>
    </w:p>
    <w:p w14:paraId="224CA415" w14:textId="77777777" w:rsidR="00F02145" w:rsidRPr="00366EAA" w:rsidRDefault="00F02145" w:rsidP="00F02145">
      <w:pPr>
        <w:jc w:val="both"/>
        <w:rPr>
          <w:rFonts w:cstheme="minorHAnsi"/>
          <w:lang w:val="en-US"/>
        </w:rPr>
      </w:pPr>
    </w:p>
    <w:p w14:paraId="713F751F" w14:textId="2997FE08" w:rsidR="00F02145" w:rsidRPr="00366EAA" w:rsidRDefault="00F02145" w:rsidP="00F02145">
      <w:pPr>
        <w:jc w:val="both"/>
        <w:rPr>
          <w:rFonts w:cstheme="minorHAnsi"/>
          <w:lang w:val="en-US"/>
        </w:rPr>
      </w:pPr>
      <w:r w:rsidRPr="00366EAA">
        <w:rPr>
          <w:rFonts w:cstheme="minorHAnsi"/>
          <w:lang w:val="en-US"/>
        </w:rPr>
        <w:t>4.9</w:t>
      </w:r>
      <w:r w:rsidR="003B59C4">
        <w:rPr>
          <w:rFonts w:cstheme="minorHAnsi"/>
          <w:lang w:val="en-US"/>
        </w:rPr>
        <w:t>.</w:t>
      </w:r>
      <w:r w:rsidRPr="00366EAA">
        <w:rPr>
          <w:rFonts w:cstheme="minorHAnsi"/>
          <w:lang w:val="en-US"/>
        </w:rPr>
        <w:t xml:space="preserve"> Add the same amount of fresh medium</w:t>
      </w:r>
      <w:r w:rsidR="00386D7D" w:rsidRPr="00366EAA">
        <w:rPr>
          <w:rFonts w:cstheme="minorHAnsi"/>
          <w:lang w:val="en-US"/>
        </w:rPr>
        <w:t>,</w:t>
      </w:r>
      <w:r w:rsidRPr="00366EAA">
        <w:rPr>
          <w:rFonts w:cstheme="minorHAnsi"/>
          <w:lang w:val="en-US"/>
        </w:rPr>
        <w:t xml:space="preserve"> gently mix by pipetting</w:t>
      </w:r>
      <w:r w:rsidR="00386D7D" w:rsidRPr="00366EAA">
        <w:rPr>
          <w:rFonts w:cstheme="minorHAnsi"/>
          <w:lang w:val="en-US"/>
        </w:rPr>
        <w:t>,</w:t>
      </w:r>
      <w:r w:rsidRPr="00366EAA">
        <w:rPr>
          <w:rFonts w:cstheme="minorHAnsi"/>
          <w:lang w:val="en-US"/>
        </w:rPr>
        <w:t xml:space="preserve"> and add growth factors.</w:t>
      </w:r>
    </w:p>
    <w:p w14:paraId="2A7D08A5" w14:textId="77777777" w:rsidR="001A726C" w:rsidRPr="00D30F5C" w:rsidRDefault="001A726C" w:rsidP="007B78B8">
      <w:pPr>
        <w:jc w:val="both"/>
        <w:rPr>
          <w:rFonts w:cstheme="minorHAnsi"/>
          <w:highlight w:val="yellow"/>
          <w:lang w:val="en-US"/>
        </w:rPr>
      </w:pPr>
    </w:p>
    <w:p w14:paraId="19C16874" w14:textId="2C397EEB" w:rsidR="00F46AE8" w:rsidRPr="00366EAA" w:rsidRDefault="00A660D3" w:rsidP="007B78B8">
      <w:pPr>
        <w:jc w:val="both"/>
        <w:rPr>
          <w:rFonts w:cstheme="minorHAnsi"/>
          <w:b/>
          <w:bCs/>
          <w:lang w:val="en-US"/>
        </w:rPr>
      </w:pPr>
      <w:r w:rsidRPr="00366EAA">
        <w:rPr>
          <w:rFonts w:cstheme="minorHAnsi"/>
          <w:b/>
          <w:bCs/>
          <w:lang w:val="en-US"/>
        </w:rPr>
        <w:t>5</w:t>
      </w:r>
      <w:r w:rsidR="00F46AE8" w:rsidRPr="00366EAA">
        <w:rPr>
          <w:rFonts w:cstheme="minorHAnsi"/>
          <w:b/>
          <w:bCs/>
          <w:lang w:val="en-US"/>
        </w:rPr>
        <w:t>.</w:t>
      </w:r>
      <w:r w:rsidRPr="00366EAA">
        <w:rPr>
          <w:rFonts w:cstheme="minorHAnsi"/>
          <w:b/>
          <w:bCs/>
          <w:lang w:val="en-US"/>
        </w:rPr>
        <w:t xml:space="preserve"> Plate</w:t>
      </w:r>
      <w:r w:rsidR="00F46AE8" w:rsidRPr="00366EAA">
        <w:rPr>
          <w:rFonts w:cstheme="minorHAnsi"/>
          <w:b/>
          <w:bCs/>
          <w:lang w:val="en-US"/>
        </w:rPr>
        <w:t xml:space="preserve"> </w:t>
      </w:r>
      <w:r w:rsidR="00EF529C" w:rsidRPr="00366EAA">
        <w:rPr>
          <w:rFonts w:cstheme="minorHAnsi"/>
          <w:b/>
          <w:bCs/>
          <w:lang w:val="en-US"/>
        </w:rPr>
        <w:t>c</w:t>
      </w:r>
      <w:r w:rsidR="00F46AE8" w:rsidRPr="00366EAA">
        <w:rPr>
          <w:rFonts w:cstheme="minorHAnsi"/>
          <w:b/>
          <w:bCs/>
          <w:lang w:val="en-US"/>
        </w:rPr>
        <w:t>oating</w:t>
      </w:r>
    </w:p>
    <w:p w14:paraId="2BD0DAB2" w14:textId="77777777" w:rsidR="00C32752" w:rsidRPr="00366EAA" w:rsidRDefault="00C32752" w:rsidP="001A726C">
      <w:pPr>
        <w:jc w:val="both"/>
        <w:rPr>
          <w:rFonts w:cstheme="minorHAnsi"/>
          <w:lang w:val="en-US"/>
        </w:rPr>
      </w:pPr>
    </w:p>
    <w:p w14:paraId="0662AD1E" w14:textId="1F69D913" w:rsidR="001A726C" w:rsidRPr="00366EAA" w:rsidRDefault="00C32752" w:rsidP="001A726C">
      <w:pPr>
        <w:jc w:val="both"/>
        <w:rPr>
          <w:rFonts w:cstheme="minorHAnsi"/>
          <w:lang w:val="en-US"/>
        </w:rPr>
      </w:pPr>
      <w:r w:rsidRPr="00366EAA">
        <w:rPr>
          <w:rFonts w:cstheme="minorHAnsi"/>
          <w:lang w:val="en-US"/>
        </w:rPr>
        <w:t>5.1</w:t>
      </w:r>
      <w:r w:rsidR="003B59C4">
        <w:rPr>
          <w:rFonts w:cstheme="minorHAnsi"/>
          <w:lang w:val="en-US"/>
        </w:rPr>
        <w:t>.</w:t>
      </w:r>
      <w:r w:rsidRPr="00366EAA">
        <w:rPr>
          <w:rFonts w:cstheme="minorHAnsi"/>
          <w:lang w:val="en-US"/>
        </w:rPr>
        <w:t xml:space="preserve"> </w:t>
      </w:r>
      <w:r w:rsidR="001A726C" w:rsidRPr="00366EAA">
        <w:rPr>
          <w:rFonts w:cstheme="minorHAnsi"/>
          <w:lang w:val="en-US"/>
        </w:rPr>
        <w:t>Poly-D,L-ornithine</w:t>
      </w:r>
      <w:r w:rsidR="0016197C">
        <w:rPr>
          <w:rFonts w:cstheme="minorHAnsi"/>
          <w:lang w:val="en-US"/>
        </w:rPr>
        <w:t>/</w:t>
      </w:r>
      <w:r w:rsidR="001A726C" w:rsidRPr="00366EAA">
        <w:rPr>
          <w:rFonts w:cstheme="minorHAnsi"/>
          <w:lang w:val="en-US"/>
        </w:rPr>
        <w:t xml:space="preserve">laminin coating: </w:t>
      </w:r>
      <w:r w:rsidR="006C54C5" w:rsidRPr="00366EAA">
        <w:rPr>
          <w:rFonts w:cstheme="minorHAnsi"/>
          <w:lang w:val="en-US"/>
        </w:rPr>
        <w:t xml:space="preserve">at </w:t>
      </w:r>
      <w:r w:rsidR="001A726C" w:rsidRPr="00366EAA">
        <w:rPr>
          <w:rFonts w:cstheme="minorHAnsi"/>
          <w:lang w:val="en-US"/>
        </w:rPr>
        <w:t xml:space="preserve">least </w:t>
      </w:r>
      <w:r w:rsidR="003B59C4">
        <w:rPr>
          <w:rFonts w:cstheme="minorHAnsi"/>
          <w:lang w:val="en-US"/>
        </w:rPr>
        <w:t>2</w:t>
      </w:r>
      <w:r w:rsidR="003B59C4" w:rsidRPr="00366EAA">
        <w:rPr>
          <w:rFonts w:cstheme="minorHAnsi"/>
          <w:lang w:val="en-US"/>
        </w:rPr>
        <w:t xml:space="preserve"> </w:t>
      </w:r>
      <w:r w:rsidR="001A726C" w:rsidRPr="00366EAA">
        <w:rPr>
          <w:rFonts w:cstheme="minorHAnsi"/>
          <w:lang w:val="en-US"/>
        </w:rPr>
        <w:t xml:space="preserve">days before </w:t>
      </w:r>
      <w:r w:rsidR="006C54C5" w:rsidRPr="00366EAA">
        <w:rPr>
          <w:rFonts w:cstheme="minorHAnsi"/>
          <w:lang w:val="en-US"/>
        </w:rPr>
        <w:t xml:space="preserve">plating </w:t>
      </w:r>
      <w:r w:rsidR="001A726C" w:rsidRPr="00366EAA">
        <w:rPr>
          <w:rFonts w:cstheme="minorHAnsi"/>
          <w:lang w:val="en-US"/>
        </w:rPr>
        <w:t>the OPCs, add 50 µg/</w:t>
      </w:r>
      <w:r w:rsidR="003B59C4" w:rsidRPr="00366EAA">
        <w:rPr>
          <w:rFonts w:cstheme="minorHAnsi"/>
          <w:lang w:val="en-US"/>
        </w:rPr>
        <w:t>m</w:t>
      </w:r>
      <w:r w:rsidR="003B59C4">
        <w:rPr>
          <w:rFonts w:cstheme="minorHAnsi"/>
          <w:lang w:val="en-US"/>
        </w:rPr>
        <w:t>L</w:t>
      </w:r>
      <w:r w:rsidR="003B59C4" w:rsidRPr="00366EAA">
        <w:rPr>
          <w:rFonts w:cstheme="minorHAnsi"/>
          <w:lang w:val="en-US"/>
        </w:rPr>
        <w:t xml:space="preserve"> </w:t>
      </w:r>
      <w:r w:rsidR="001A726C" w:rsidRPr="00366EAA">
        <w:rPr>
          <w:rFonts w:cstheme="minorHAnsi"/>
          <w:lang w:val="en-US"/>
        </w:rPr>
        <w:t xml:space="preserve">poly-D,L-ornithine solution, diluted in PBS, </w:t>
      </w:r>
      <w:r w:rsidR="008B64CD" w:rsidRPr="00366EAA">
        <w:rPr>
          <w:rFonts w:cstheme="minorHAnsi"/>
          <w:lang w:val="en-US"/>
        </w:rPr>
        <w:t xml:space="preserve">to </w:t>
      </w:r>
      <w:r w:rsidR="001A726C" w:rsidRPr="00366EAA">
        <w:rPr>
          <w:rFonts w:cstheme="minorHAnsi"/>
          <w:lang w:val="en-US"/>
        </w:rPr>
        <w:t xml:space="preserve">each well (40 </w:t>
      </w:r>
      <w:r w:rsidR="003B59C4" w:rsidRPr="00366EAA">
        <w:rPr>
          <w:rFonts w:cstheme="minorHAnsi"/>
          <w:lang w:val="en-US"/>
        </w:rPr>
        <w:t>µ</w:t>
      </w:r>
      <w:r w:rsidR="003B59C4">
        <w:rPr>
          <w:rFonts w:cstheme="minorHAnsi"/>
          <w:lang w:val="en-US"/>
        </w:rPr>
        <w:t>L</w:t>
      </w:r>
      <w:r w:rsidR="001A726C" w:rsidRPr="00366EAA">
        <w:rPr>
          <w:rFonts w:cstheme="minorHAnsi"/>
          <w:lang w:val="en-US"/>
        </w:rPr>
        <w:t xml:space="preserve">/well for </w:t>
      </w:r>
      <w:r w:rsidR="00E64F1C" w:rsidRPr="00366EAA">
        <w:rPr>
          <w:rFonts w:cstheme="minorHAnsi"/>
          <w:lang w:val="en-US"/>
        </w:rPr>
        <w:t>96-</w:t>
      </w:r>
      <w:r w:rsidR="001A726C" w:rsidRPr="00366EAA">
        <w:rPr>
          <w:rFonts w:cstheme="minorHAnsi"/>
          <w:lang w:val="en-US"/>
        </w:rPr>
        <w:t>well plates) and incubate at RT overnight.</w:t>
      </w:r>
    </w:p>
    <w:p w14:paraId="12981232" w14:textId="77777777" w:rsidR="00C32752" w:rsidRPr="00366EAA" w:rsidRDefault="00C32752" w:rsidP="001A726C">
      <w:pPr>
        <w:jc w:val="both"/>
        <w:rPr>
          <w:rFonts w:cstheme="minorHAnsi"/>
          <w:lang w:val="en-US"/>
        </w:rPr>
      </w:pPr>
    </w:p>
    <w:p w14:paraId="6EFEC7C7" w14:textId="1A7EAD2C" w:rsidR="001A726C" w:rsidRPr="00366EAA" w:rsidRDefault="00C32752" w:rsidP="001A726C">
      <w:pPr>
        <w:jc w:val="both"/>
        <w:rPr>
          <w:rFonts w:cstheme="minorHAnsi"/>
          <w:lang w:val="en-US"/>
        </w:rPr>
      </w:pPr>
      <w:r w:rsidRPr="00366EAA">
        <w:rPr>
          <w:rFonts w:cstheme="minorHAnsi"/>
          <w:lang w:val="en-US"/>
        </w:rPr>
        <w:t>5.2</w:t>
      </w:r>
      <w:r w:rsidR="003B59C4">
        <w:rPr>
          <w:rFonts w:cstheme="minorHAnsi"/>
          <w:lang w:val="en-US"/>
        </w:rPr>
        <w:t>.</w:t>
      </w:r>
      <w:r w:rsidRPr="00366EAA">
        <w:rPr>
          <w:rFonts w:cstheme="minorHAnsi"/>
          <w:lang w:val="en-US"/>
        </w:rPr>
        <w:t xml:space="preserve"> </w:t>
      </w:r>
      <w:r w:rsidR="001A726C" w:rsidRPr="00366EAA">
        <w:rPr>
          <w:rFonts w:cstheme="minorHAnsi"/>
          <w:lang w:val="en-US"/>
        </w:rPr>
        <w:t xml:space="preserve">The </w:t>
      </w:r>
      <w:r w:rsidR="00CD2F00" w:rsidRPr="00366EAA">
        <w:rPr>
          <w:rFonts w:cstheme="minorHAnsi"/>
          <w:lang w:val="en-US"/>
        </w:rPr>
        <w:t xml:space="preserve">following </w:t>
      </w:r>
      <w:r w:rsidR="001A726C" w:rsidRPr="00366EAA">
        <w:rPr>
          <w:rFonts w:cstheme="minorHAnsi"/>
          <w:lang w:val="en-US"/>
        </w:rPr>
        <w:t>day</w:t>
      </w:r>
      <w:r w:rsidR="00CD2F00" w:rsidRPr="00366EAA">
        <w:rPr>
          <w:rFonts w:cstheme="minorHAnsi"/>
          <w:lang w:val="en-US"/>
        </w:rPr>
        <w:t>,</w:t>
      </w:r>
      <w:r w:rsidR="001A726C" w:rsidRPr="00366EAA">
        <w:rPr>
          <w:rFonts w:cstheme="minorHAnsi"/>
          <w:lang w:val="en-US"/>
        </w:rPr>
        <w:t xml:space="preserve"> remove the liquid and wash three times with distilled sterile water.</w:t>
      </w:r>
    </w:p>
    <w:p w14:paraId="3F42FF4D" w14:textId="77777777" w:rsidR="00C32752" w:rsidRPr="00366EAA" w:rsidRDefault="00C32752" w:rsidP="001A726C">
      <w:pPr>
        <w:jc w:val="both"/>
        <w:rPr>
          <w:rFonts w:cstheme="minorHAnsi"/>
          <w:lang w:val="en-US"/>
        </w:rPr>
      </w:pPr>
    </w:p>
    <w:p w14:paraId="0848F6EE" w14:textId="6D8B6A90" w:rsidR="001A726C" w:rsidRPr="00366EAA" w:rsidRDefault="00C32752" w:rsidP="001A726C">
      <w:pPr>
        <w:jc w:val="both"/>
        <w:rPr>
          <w:rFonts w:cstheme="minorHAnsi"/>
          <w:lang w:val="en-US"/>
        </w:rPr>
      </w:pPr>
      <w:r w:rsidRPr="00366EAA">
        <w:rPr>
          <w:rFonts w:cstheme="minorHAnsi"/>
          <w:lang w:val="en-US"/>
        </w:rPr>
        <w:t>5.3</w:t>
      </w:r>
      <w:r w:rsidR="003B59C4">
        <w:rPr>
          <w:rFonts w:cstheme="minorHAnsi"/>
          <w:lang w:val="en-US"/>
        </w:rPr>
        <w:t>.</w:t>
      </w:r>
      <w:r w:rsidRPr="00366EAA">
        <w:rPr>
          <w:rFonts w:cstheme="minorHAnsi"/>
          <w:lang w:val="en-US"/>
        </w:rPr>
        <w:t xml:space="preserve"> </w:t>
      </w:r>
      <w:r w:rsidR="001A726C" w:rsidRPr="00366EAA">
        <w:rPr>
          <w:rFonts w:cstheme="minorHAnsi"/>
          <w:lang w:val="en-US"/>
        </w:rPr>
        <w:t>Let the plates dry at RT overnight</w:t>
      </w:r>
      <w:r w:rsidR="00CD2F00" w:rsidRPr="00366EAA">
        <w:rPr>
          <w:rFonts w:cstheme="minorHAnsi"/>
          <w:lang w:val="en-US"/>
        </w:rPr>
        <w:t>. The following day,</w:t>
      </w:r>
      <w:r w:rsidR="001A726C" w:rsidRPr="00366EAA">
        <w:rPr>
          <w:rFonts w:cstheme="minorHAnsi"/>
          <w:lang w:val="en-US"/>
        </w:rPr>
        <w:t xml:space="preserve"> add a laminin solution</w:t>
      </w:r>
      <w:r w:rsidR="00FC0CDB" w:rsidRPr="00366EAA">
        <w:rPr>
          <w:rFonts w:cstheme="minorHAnsi"/>
          <w:lang w:val="en-US"/>
        </w:rPr>
        <w:t xml:space="preserve"> diluted in PBS</w:t>
      </w:r>
      <w:r w:rsidR="001A726C" w:rsidRPr="00366EAA">
        <w:rPr>
          <w:rFonts w:cstheme="minorHAnsi"/>
          <w:lang w:val="en-US"/>
        </w:rPr>
        <w:t xml:space="preserve"> (5 µg/</w:t>
      </w:r>
      <w:r w:rsidR="003B59C4" w:rsidRPr="00366EAA">
        <w:rPr>
          <w:rFonts w:cstheme="minorHAnsi"/>
          <w:lang w:val="en-US"/>
        </w:rPr>
        <w:t>m</w:t>
      </w:r>
      <w:r w:rsidR="003B59C4">
        <w:rPr>
          <w:rFonts w:cstheme="minorHAnsi"/>
          <w:lang w:val="en-US"/>
        </w:rPr>
        <w:t>L</w:t>
      </w:r>
      <w:r w:rsidR="001A726C" w:rsidRPr="00366EAA">
        <w:rPr>
          <w:rFonts w:cstheme="minorHAnsi"/>
          <w:lang w:val="en-US"/>
        </w:rPr>
        <w:t xml:space="preserve">; 40 </w:t>
      </w:r>
      <w:r w:rsidR="003B59C4" w:rsidRPr="00366EAA">
        <w:rPr>
          <w:rFonts w:cstheme="minorHAnsi"/>
          <w:lang w:val="en-US"/>
        </w:rPr>
        <w:t>µ</w:t>
      </w:r>
      <w:r w:rsidR="003B59C4">
        <w:rPr>
          <w:rFonts w:cstheme="minorHAnsi"/>
          <w:lang w:val="en-US"/>
        </w:rPr>
        <w:t>L</w:t>
      </w:r>
      <w:r w:rsidR="001A726C" w:rsidRPr="00366EAA">
        <w:rPr>
          <w:rFonts w:cstheme="minorHAnsi"/>
          <w:lang w:val="en-US"/>
        </w:rPr>
        <w:t xml:space="preserve">/well for </w:t>
      </w:r>
      <w:r w:rsidR="006B2EE7" w:rsidRPr="00366EAA">
        <w:rPr>
          <w:rFonts w:cstheme="minorHAnsi"/>
          <w:lang w:val="en-US"/>
        </w:rPr>
        <w:t>96-</w:t>
      </w:r>
      <w:r w:rsidR="001A726C" w:rsidRPr="00366EAA">
        <w:rPr>
          <w:rFonts w:cstheme="minorHAnsi"/>
          <w:lang w:val="en-US"/>
        </w:rPr>
        <w:t xml:space="preserve">well plates) and incubate </w:t>
      </w:r>
      <w:r w:rsidR="00CD2F00" w:rsidRPr="00366EAA">
        <w:rPr>
          <w:rFonts w:cstheme="minorHAnsi"/>
          <w:lang w:val="en-US"/>
        </w:rPr>
        <w:t xml:space="preserve">for </w:t>
      </w:r>
      <w:r w:rsidR="001A726C" w:rsidRPr="00366EAA">
        <w:rPr>
          <w:rFonts w:cstheme="minorHAnsi"/>
          <w:lang w:val="en-US"/>
        </w:rPr>
        <w:t>2 h at 37</w:t>
      </w:r>
      <w:r w:rsidR="003B59C4">
        <w:rPr>
          <w:rFonts w:cstheme="minorHAnsi"/>
          <w:lang w:val="en-US"/>
        </w:rPr>
        <w:t xml:space="preserve"> </w:t>
      </w:r>
      <w:r w:rsidR="001A726C" w:rsidRPr="00366EAA">
        <w:rPr>
          <w:rFonts w:cstheme="minorHAnsi"/>
          <w:lang w:val="en-US"/>
        </w:rPr>
        <w:t>°C.</w:t>
      </w:r>
    </w:p>
    <w:p w14:paraId="7235C6A6" w14:textId="77777777" w:rsidR="00F46AE8" w:rsidRPr="00D30F5C" w:rsidRDefault="00F46AE8" w:rsidP="007B78B8">
      <w:pPr>
        <w:jc w:val="both"/>
        <w:rPr>
          <w:rFonts w:cstheme="minorHAnsi"/>
          <w:highlight w:val="yellow"/>
          <w:lang w:val="en-US"/>
        </w:rPr>
      </w:pPr>
    </w:p>
    <w:p w14:paraId="1412C55E" w14:textId="77777777" w:rsidR="00F46AE8" w:rsidRPr="00D30F5C" w:rsidRDefault="00A660D3" w:rsidP="007B78B8">
      <w:pPr>
        <w:jc w:val="both"/>
        <w:rPr>
          <w:rFonts w:cstheme="minorHAnsi"/>
          <w:b/>
          <w:bCs/>
          <w:highlight w:val="yellow"/>
          <w:lang w:val="en-US"/>
        </w:rPr>
      </w:pPr>
      <w:r w:rsidRPr="00D30F5C">
        <w:rPr>
          <w:rFonts w:cstheme="minorHAnsi"/>
          <w:b/>
          <w:bCs/>
          <w:highlight w:val="yellow"/>
          <w:lang w:val="en-US"/>
        </w:rPr>
        <w:t>6</w:t>
      </w:r>
      <w:r w:rsidR="00F46AE8" w:rsidRPr="00D30F5C">
        <w:rPr>
          <w:rFonts w:cstheme="minorHAnsi"/>
          <w:b/>
          <w:bCs/>
          <w:highlight w:val="yellow"/>
          <w:lang w:val="en-US"/>
        </w:rPr>
        <w:t>. Cell seeding</w:t>
      </w:r>
    </w:p>
    <w:p w14:paraId="2F2A72C1" w14:textId="77777777" w:rsidR="003F7A79" w:rsidRPr="00D30F5C" w:rsidRDefault="003F7A79" w:rsidP="007B78B8">
      <w:pPr>
        <w:jc w:val="both"/>
        <w:rPr>
          <w:rFonts w:cstheme="minorHAnsi"/>
          <w:highlight w:val="yellow"/>
          <w:lang w:val="en-US"/>
        </w:rPr>
      </w:pPr>
    </w:p>
    <w:p w14:paraId="6CAC43B8" w14:textId="03D5B24F" w:rsidR="00BA01DC" w:rsidRPr="00D30F5C" w:rsidRDefault="00D64E6D" w:rsidP="00D64E6D">
      <w:pPr>
        <w:jc w:val="both"/>
        <w:rPr>
          <w:rFonts w:cstheme="minorHAnsi"/>
          <w:highlight w:val="yellow"/>
          <w:lang w:val="en-US"/>
        </w:rPr>
      </w:pPr>
      <w:r w:rsidRPr="00D30F5C">
        <w:rPr>
          <w:rFonts w:cstheme="minorHAnsi"/>
          <w:highlight w:val="yellow"/>
          <w:lang w:val="en-US"/>
        </w:rPr>
        <w:t>6.1</w:t>
      </w:r>
      <w:r w:rsidR="003B59C4">
        <w:rPr>
          <w:rFonts w:cstheme="minorHAnsi"/>
          <w:highlight w:val="yellow"/>
          <w:lang w:val="en-US"/>
        </w:rPr>
        <w:t>.</w:t>
      </w:r>
      <w:r w:rsidRPr="00D30F5C">
        <w:rPr>
          <w:rFonts w:cstheme="minorHAnsi"/>
          <w:highlight w:val="yellow"/>
          <w:lang w:val="en-US"/>
        </w:rPr>
        <w:t xml:space="preserve"> When </w:t>
      </w:r>
      <w:r w:rsidR="00983811" w:rsidRPr="00D30F5C">
        <w:rPr>
          <w:rFonts w:cstheme="minorHAnsi"/>
          <w:highlight w:val="yellow"/>
          <w:lang w:val="en-US"/>
        </w:rPr>
        <w:t xml:space="preserve">the </w:t>
      </w:r>
      <w:r w:rsidRPr="00D30F5C">
        <w:rPr>
          <w:rFonts w:cstheme="minorHAnsi"/>
          <w:highlight w:val="yellow"/>
          <w:lang w:val="en-US"/>
        </w:rPr>
        <w:t xml:space="preserve">oligospheres reach a diameter of 100–150 µm, </w:t>
      </w:r>
      <w:r w:rsidR="00631786">
        <w:rPr>
          <w:rFonts w:cstheme="minorHAnsi"/>
          <w:highlight w:val="yellow"/>
          <w:lang w:val="en-US"/>
        </w:rPr>
        <w:t>they are ready to be dissociated and seeded on the poly-D,L-ornithine</w:t>
      </w:r>
      <w:r w:rsidR="0016197C">
        <w:rPr>
          <w:rFonts w:cstheme="minorHAnsi"/>
          <w:highlight w:val="yellow"/>
          <w:lang w:val="en-US"/>
        </w:rPr>
        <w:t>/</w:t>
      </w:r>
      <w:r w:rsidR="00631786">
        <w:rPr>
          <w:rFonts w:cstheme="minorHAnsi"/>
          <w:highlight w:val="yellow"/>
          <w:lang w:val="en-US"/>
        </w:rPr>
        <w:t xml:space="preserve">laminine coated plates. </w:t>
      </w:r>
      <w:r w:rsidR="00631786" w:rsidRPr="00366EAA">
        <w:rPr>
          <w:rFonts w:cstheme="minorHAnsi"/>
          <w:lang w:val="en-US"/>
        </w:rPr>
        <w:t xml:space="preserve">To do so, </w:t>
      </w:r>
      <w:r w:rsidRPr="00366EAA">
        <w:rPr>
          <w:rFonts w:cstheme="minorHAnsi"/>
          <w:lang w:val="en-US"/>
        </w:rPr>
        <w:t xml:space="preserve">transfer the </w:t>
      </w:r>
      <w:r w:rsidR="00E10AFC" w:rsidRPr="00366EAA">
        <w:rPr>
          <w:rFonts w:cstheme="minorHAnsi"/>
          <w:lang w:val="en-US"/>
        </w:rPr>
        <w:t xml:space="preserve">entire </w:t>
      </w:r>
      <w:r w:rsidRPr="00366EAA">
        <w:rPr>
          <w:rFonts w:cstheme="minorHAnsi"/>
          <w:lang w:val="en-US"/>
        </w:rPr>
        <w:t xml:space="preserve">cell suspension </w:t>
      </w:r>
      <w:r w:rsidR="00E10AFC" w:rsidRPr="00366EAA">
        <w:rPr>
          <w:rFonts w:cstheme="minorHAnsi"/>
          <w:lang w:val="en-US"/>
        </w:rPr>
        <w:t xml:space="preserve">to </w:t>
      </w:r>
      <w:r w:rsidRPr="00366EAA">
        <w:rPr>
          <w:rFonts w:cstheme="minorHAnsi"/>
          <w:lang w:val="en-US"/>
        </w:rPr>
        <w:t xml:space="preserve">a 15 or 50 </w:t>
      </w:r>
      <w:r w:rsidR="003B59C4" w:rsidRPr="00366EAA">
        <w:rPr>
          <w:rFonts w:cstheme="minorHAnsi"/>
          <w:lang w:val="en-US"/>
        </w:rPr>
        <w:t>m</w:t>
      </w:r>
      <w:r w:rsidR="003B59C4">
        <w:rPr>
          <w:rFonts w:cstheme="minorHAnsi"/>
          <w:lang w:val="en-US"/>
        </w:rPr>
        <w:t>L</w:t>
      </w:r>
      <w:r w:rsidR="003B59C4" w:rsidRPr="00366EAA">
        <w:rPr>
          <w:rFonts w:cstheme="minorHAnsi"/>
          <w:lang w:val="en-US"/>
        </w:rPr>
        <w:t xml:space="preserve"> </w:t>
      </w:r>
      <w:r w:rsidRPr="00366EAA">
        <w:rPr>
          <w:rFonts w:cstheme="minorHAnsi"/>
          <w:lang w:val="en-US"/>
        </w:rPr>
        <w:t>tube</w:t>
      </w:r>
      <w:r w:rsidR="00E10AFC" w:rsidRPr="00366EAA">
        <w:rPr>
          <w:rFonts w:cstheme="minorHAnsi"/>
          <w:lang w:val="en-US"/>
        </w:rPr>
        <w:t>,</w:t>
      </w:r>
      <w:r w:rsidRPr="00366EAA">
        <w:rPr>
          <w:rFonts w:cstheme="minorHAnsi"/>
          <w:lang w:val="en-US"/>
        </w:rPr>
        <w:t xml:space="preserve"> and centrifuge for 5 min at 400</w:t>
      </w:r>
      <w:r w:rsidR="00F3339F" w:rsidRPr="00366EAA">
        <w:rPr>
          <w:rFonts w:cstheme="minorHAnsi"/>
          <w:lang w:val="en-US"/>
        </w:rPr>
        <w:t xml:space="preserve"> </w:t>
      </w:r>
      <w:r w:rsidR="003B59C4">
        <w:rPr>
          <w:rFonts w:cstheme="minorHAnsi"/>
          <w:lang w:val="en-US"/>
        </w:rPr>
        <w:t>x</w:t>
      </w:r>
      <w:r w:rsidR="003B59C4" w:rsidRPr="00366EAA">
        <w:rPr>
          <w:rFonts w:cstheme="minorHAnsi"/>
          <w:lang w:val="en-US"/>
        </w:rPr>
        <w:t xml:space="preserve"> </w:t>
      </w:r>
      <w:r w:rsidRPr="00B628C6">
        <w:rPr>
          <w:rFonts w:cstheme="minorHAnsi"/>
          <w:i/>
          <w:iCs/>
          <w:lang w:val="en-US"/>
        </w:rPr>
        <w:t>g</w:t>
      </w:r>
      <w:r w:rsidR="00BA01DC" w:rsidRPr="00366EAA">
        <w:rPr>
          <w:rFonts w:cstheme="minorHAnsi"/>
          <w:lang w:val="en-US"/>
        </w:rPr>
        <w:t xml:space="preserve"> (as indicated </w:t>
      </w:r>
      <w:r w:rsidR="003B59C4">
        <w:rPr>
          <w:rFonts w:cstheme="minorHAnsi"/>
          <w:lang w:val="en-US"/>
        </w:rPr>
        <w:t>in step</w:t>
      </w:r>
      <w:r w:rsidR="003B59C4" w:rsidRPr="00366EAA">
        <w:rPr>
          <w:rFonts w:cstheme="minorHAnsi"/>
          <w:lang w:val="en-US"/>
        </w:rPr>
        <w:t xml:space="preserve"> </w:t>
      </w:r>
      <w:r w:rsidR="00BA01DC" w:rsidRPr="00366EAA">
        <w:rPr>
          <w:rFonts w:cstheme="minorHAnsi"/>
          <w:lang w:val="en-US"/>
        </w:rPr>
        <w:t>4.1)</w:t>
      </w:r>
    </w:p>
    <w:p w14:paraId="14EF054C" w14:textId="77777777" w:rsidR="00D64E6D" w:rsidRPr="00366EAA" w:rsidRDefault="00D64E6D" w:rsidP="00D64E6D">
      <w:pPr>
        <w:jc w:val="both"/>
        <w:rPr>
          <w:rFonts w:cstheme="minorHAnsi"/>
          <w:lang w:val="en-US"/>
        </w:rPr>
      </w:pPr>
    </w:p>
    <w:p w14:paraId="30AAE204" w14:textId="38262C3C" w:rsidR="00D64E6D" w:rsidRPr="00366EAA" w:rsidRDefault="00D64E6D" w:rsidP="00D64E6D">
      <w:pPr>
        <w:jc w:val="both"/>
        <w:rPr>
          <w:rFonts w:cstheme="minorHAnsi"/>
          <w:lang w:val="en-US"/>
        </w:rPr>
      </w:pPr>
      <w:r w:rsidRPr="00366EAA">
        <w:rPr>
          <w:rFonts w:cstheme="minorHAnsi"/>
          <w:lang w:val="en-US"/>
        </w:rPr>
        <w:t>6.2</w:t>
      </w:r>
      <w:r w:rsidR="003B59C4">
        <w:rPr>
          <w:rFonts w:cstheme="minorHAnsi"/>
          <w:lang w:val="en-US"/>
        </w:rPr>
        <w:t>.</w:t>
      </w:r>
      <w:r w:rsidRPr="00366EAA">
        <w:rPr>
          <w:rFonts w:cstheme="minorHAnsi"/>
          <w:lang w:val="en-US"/>
        </w:rPr>
        <w:t xml:space="preserve"> Remove the </w:t>
      </w:r>
      <w:r w:rsidR="00E80483" w:rsidRPr="00366EAA">
        <w:rPr>
          <w:rFonts w:cstheme="minorHAnsi"/>
          <w:lang w:val="en-US"/>
        </w:rPr>
        <w:t xml:space="preserve">entire </w:t>
      </w:r>
      <w:r w:rsidRPr="00366EAA">
        <w:rPr>
          <w:rFonts w:cstheme="minorHAnsi"/>
          <w:lang w:val="en-US"/>
        </w:rPr>
        <w:t xml:space="preserve">volume by inversion and resuspend the pellet in 180 </w:t>
      </w:r>
      <w:r w:rsidR="003B59C4" w:rsidRPr="00366EAA">
        <w:rPr>
          <w:rFonts w:cstheme="minorHAnsi"/>
          <w:lang w:val="en-US"/>
        </w:rPr>
        <w:t>µ</w:t>
      </w:r>
      <w:r w:rsidR="003B59C4">
        <w:rPr>
          <w:rFonts w:cstheme="minorHAnsi"/>
          <w:lang w:val="en-US"/>
        </w:rPr>
        <w:t>L</w:t>
      </w:r>
      <w:r w:rsidR="003B59C4" w:rsidRPr="00366EAA">
        <w:rPr>
          <w:rFonts w:cstheme="minorHAnsi"/>
          <w:lang w:val="en-US"/>
        </w:rPr>
        <w:t xml:space="preserve"> </w:t>
      </w:r>
      <w:r w:rsidRPr="00366EAA">
        <w:rPr>
          <w:rFonts w:cstheme="minorHAnsi"/>
          <w:lang w:val="en-US"/>
        </w:rPr>
        <w:t xml:space="preserve">of fresh standard culture medium. Pipette 50 times to allow </w:t>
      </w:r>
      <w:r w:rsidR="000C6583" w:rsidRPr="00366EAA">
        <w:rPr>
          <w:rFonts w:cstheme="minorHAnsi"/>
          <w:lang w:val="en-US"/>
        </w:rPr>
        <w:t xml:space="preserve">disaggregation of the </w:t>
      </w:r>
      <w:r w:rsidRPr="00366EAA">
        <w:rPr>
          <w:rFonts w:cstheme="minorHAnsi"/>
          <w:lang w:val="en-US"/>
        </w:rPr>
        <w:t>spheres.</w:t>
      </w:r>
    </w:p>
    <w:p w14:paraId="26AD9024" w14:textId="77777777" w:rsidR="00D64E6D" w:rsidRPr="00366EAA" w:rsidRDefault="00D64E6D" w:rsidP="00D64E6D">
      <w:pPr>
        <w:jc w:val="both"/>
        <w:rPr>
          <w:rFonts w:cstheme="minorHAnsi"/>
          <w:lang w:val="en-US"/>
        </w:rPr>
      </w:pPr>
    </w:p>
    <w:p w14:paraId="6B7F8300" w14:textId="2B7BC1BB" w:rsidR="00D64E6D" w:rsidRPr="00366EAA" w:rsidRDefault="00D64E6D" w:rsidP="00D64E6D">
      <w:pPr>
        <w:jc w:val="both"/>
        <w:rPr>
          <w:rFonts w:cstheme="minorHAnsi"/>
          <w:lang w:val="en-US"/>
        </w:rPr>
      </w:pPr>
      <w:r w:rsidRPr="00366EAA">
        <w:rPr>
          <w:rFonts w:cstheme="minorHAnsi"/>
          <w:lang w:val="en-US"/>
        </w:rPr>
        <w:t>6.3</w:t>
      </w:r>
      <w:r w:rsidR="003B59C4">
        <w:rPr>
          <w:rFonts w:cstheme="minorHAnsi"/>
          <w:lang w:val="en-US"/>
        </w:rPr>
        <w:t>.</w:t>
      </w:r>
      <w:r w:rsidRPr="00366EAA">
        <w:rPr>
          <w:rFonts w:cstheme="minorHAnsi"/>
          <w:lang w:val="en-US"/>
        </w:rPr>
        <w:t xml:space="preserve"> Add 810 </w:t>
      </w:r>
      <w:r w:rsidR="003B59C4" w:rsidRPr="00366EAA">
        <w:rPr>
          <w:rFonts w:cstheme="minorHAnsi"/>
          <w:lang w:val="en-US"/>
        </w:rPr>
        <w:t>µ</w:t>
      </w:r>
      <w:r w:rsidR="003B59C4">
        <w:rPr>
          <w:rFonts w:cstheme="minorHAnsi"/>
          <w:lang w:val="en-US"/>
        </w:rPr>
        <w:t>L</w:t>
      </w:r>
      <w:r w:rsidR="003B59C4" w:rsidRPr="00366EAA">
        <w:rPr>
          <w:rFonts w:cstheme="minorHAnsi"/>
          <w:lang w:val="en-US"/>
        </w:rPr>
        <w:t xml:space="preserve"> </w:t>
      </w:r>
      <w:r w:rsidRPr="00366EAA">
        <w:rPr>
          <w:rFonts w:cstheme="minorHAnsi"/>
          <w:lang w:val="en-US"/>
        </w:rPr>
        <w:t xml:space="preserve">of fresh standard culture medium and count </w:t>
      </w:r>
      <w:r w:rsidR="00317845" w:rsidRPr="00366EAA">
        <w:rPr>
          <w:rFonts w:cstheme="minorHAnsi"/>
          <w:lang w:val="en-US"/>
        </w:rPr>
        <w:t xml:space="preserve">the </w:t>
      </w:r>
      <w:r w:rsidRPr="00366EAA">
        <w:rPr>
          <w:rFonts w:cstheme="minorHAnsi"/>
          <w:lang w:val="en-US"/>
        </w:rPr>
        <w:t>cells.</w:t>
      </w:r>
    </w:p>
    <w:p w14:paraId="15D1939C" w14:textId="77777777" w:rsidR="00D64E6D" w:rsidRPr="00366EAA" w:rsidRDefault="00D64E6D" w:rsidP="00D64E6D">
      <w:pPr>
        <w:jc w:val="both"/>
        <w:rPr>
          <w:rFonts w:cstheme="minorHAnsi"/>
          <w:lang w:val="en-US"/>
        </w:rPr>
      </w:pPr>
    </w:p>
    <w:p w14:paraId="24187DD9" w14:textId="45C3E4CC" w:rsidR="00D64E6D" w:rsidRPr="00366EAA" w:rsidRDefault="00D64E6D" w:rsidP="00D64E6D">
      <w:pPr>
        <w:jc w:val="both"/>
        <w:rPr>
          <w:rFonts w:cstheme="minorHAnsi"/>
          <w:lang w:val="en-US"/>
        </w:rPr>
      </w:pPr>
      <w:r w:rsidRPr="00366EAA">
        <w:rPr>
          <w:rFonts w:cstheme="minorHAnsi"/>
          <w:lang w:val="en-US"/>
        </w:rPr>
        <w:t>6.4</w:t>
      </w:r>
      <w:r w:rsidR="003B59C4">
        <w:rPr>
          <w:rFonts w:cstheme="minorHAnsi"/>
          <w:lang w:val="en-US"/>
        </w:rPr>
        <w:t>.</w:t>
      </w:r>
      <w:r w:rsidRPr="00366EAA">
        <w:rPr>
          <w:rFonts w:cstheme="minorHAnsi"/>
          <w:lang w:val="en-US"/>
        </w:rPr>
        <w:t xml:space="preserve"> Remove the laminin solution from the wells and plate </w:t>
      </w:r>
      <w:r w:rsidR="00B066B1" w:rsidRPr="00366EAA">
        <w:rPr>
          <w:rFonts w:cstheme="minorHAnsi"/>
          <w:lang w:val="en-US"/>
        </w:rPr>
        <w:t xml:space="preserve">the </w:t>
      </w:r>
      <w:r w:rsidRPr="00366EAA">
        <w:rPr>
          <w:rFonts w:cstheme="minorHAnsi"/>
          <w:lang w:val="en-US"/>
        </w:rPr>
        <w:t xml:space="preserve">cells at </w:t>
      </w:r>
      <w:r w:rsidR="00682FDC" w:rsidRPr="00366EAA">
        <w:rPr>
          <w:rFonts w:cstheme="minorHAnsi"/>
          <w:lang w:val="en-US"/>
        </w:rPr>
        <w:t>3</w:t>
      </w:r>
      <w:r w:rsidR="003B59C4">
        <w:rPr>
          <w:rFonts w:cstheme="minorHAnsi"/>
          <w:lang w:val="en-US"/>
        </w:rPr>
        <w:t>,</w:t>
      </w:r>
      <w:r w:rsidR="00682FDC" w:rsidRPr="00366EAA">
        <w:rPr>
          <w:rFonts w:cstheme="minorHAnsi"/>
          <w:lang w:val="en-US"/>
        </w:rPr>
        <w:t>000 cell/cm</w:t>
      </w:r>
      <w:r w:rsidR="00682FDC" w:rsidRPr="00366EAA">
        <w:rPr>
          <w:rFonts w:cstheme="minorHAnsi"/>
          <w:vertAlign w:val="superscript"/>
          <w:lang w:val="en-US"/>
        </w:rPr>
        <w:t>2</w:t>
      </w:r>
      <w:r w:rsidRPr="00366EAA">
        <w:rPr>
          <w:rFonts w:cstheme="minorHAnsi"/>
          <w:lang w:val="en-US"/>
        </w:rPr>
        <w:t xml:space="preserve"> density</w:t>
      </w:r>
      <w:r w:rsidR="00573417" w:rsidRPr="00366EAA">
        <w:rPr>
          <w:rFonts w:cstheme="minorHAnsi"/>
          <w:lang w:val="en-US"/>
        </w:rPr>
        <w:t xml:space="preserve"> (100 </w:t>
      </w:r>
      <w:r w:rsidR="003B59C4" w:rsidRPr="00366EAA">
        <w:rPr>
          <w:rFonts w:cstheme="minorHAnsi"/>
          <w:lang w:val="en-US"/>
        </w:rPr>
        <w:t>µ</w:t>
      </w:r>
      <w:r w:rsidR="003B59C4">
        <w:rPr>
          <w:rFonts w:cstheme="minorHAnsi"/>
          <w:lang w:val="en-US"/>
        </w:rPr>
        <w:t>L</w:t>
      </w:r>
      <w:r w:rsidR="00573417" w:rsidRPr="00366EAA">
        <w:rPr>
          <w:rFonts w:cstheme="minorHAnsi"/>
          <w:lang w:val="en-US"/>
        </w:rPr>
        <w:t xml:space="preserve">/well for </w:t>
      </w:r>
      <w:r w:rsidR="00B066B1" w:rsidRPr="00366EAA">
        <w:rPr>
          <w:rFonts w:cstheme="minorHAnsi"/>
          <w:lang w:val="en-US"/>
        </w:rPr>
        <w:t>96-</w:t>
      </w:r>
      <w:r w:rsidR="00573417" w:rsidRPr="00366EAA">
        <w:rPr>
          <w:rFonts w:cstheme="minorHAnsi"/>
          <w:lang w:val="en-US"/>
        </w:rPr>
        <w:t>well plates).</w:t>
      </w:r>
    </w:p>
    <w:p w14:paraId="5AA0ADD2" w14:textId="77777777" w:rsidR="00F46AE8" w:rsidRPr="00D30F5C" w:rsidRDefault="00F46AE8" w:rsidP="007B78B8">
      <w:pPr>
        <w:jc w:val="both"/>
        <w:rPr>
          <w:rFonts w:cstheme="minorHAnsi"/>
          <w:highlight w:val="yellow"/>
          <w:lang w:val="en-US"/>
        </w:rPr>
      </w:pPr>
    </w:p>
    <w:p w14:paraId="61392FC6" w14:textId="7080D768" w:rsidR="00F46AE8" w:rsidRPr="00D30F5C" w:rsidRDefault="00A660D3" w:rsidP="007B78B8">
      <w:pPr>
        <w:jc w:val="both"/>
        <w:rPr>
          <w:rFonts w:cstheme="minorHAnsi"/>
          <w:b/>
          <w:bCs/>
          <w:highlight w:val="yellow"/>
          <w:lang w:val="en-US"/>
        </w:rPr>
      </w:pPr>
      <w:r w:rsidRPr="00D30F5C">
        <w:rPr>
          <w:rFonts w:cstheme="minorHAnsi"/>
          <w:b/>
          <w:bCs/>
          <w:highlight w:val="yellow"/>
          <w:lang w:val="en-US"/>
        </w:rPr>
        <w:t>7</w:t>
      </w:r>
      <w:r w:rsidR="00F46AE8" w:rsidRPr="00D30F5C">
        <w:rPr>
          <w:rFonts w:cstheme="minorHAnsi"/>
          <w:b/>
          <w:bCs/>
          <w:highlight w:val="yellow"/>
          <w:lang w:val="en-US"/>
        </w:rPr>
        <w:t>. OPC differentiation induction</w:t>
      </w:r>
    </w:p>
    <w:p w14:paraId="69EA9AA4" w14:textId="77777777" w:rsidR="00B57284" w:rsidRPr="00D30F5C" w:rsidRDefault="00B57284" w:rsidP="007B78B8">
      <w:pPr>
        <w:jc w:val="both"/>
        <w:rPr>
          <w:rFonts w:cstheme="minorHAnsi"/>
          <w:highlight w:val="yellow"/>
          <w:lang w:val="en-US"/>
        </w:rPr>
      </w:pPr>
    </w:p>
    <w:p w14:paraId="683B6C01" w14:textId="79C2792C" w:rsidR="00B57284" w:rsidRDefault="00B57284" w:rsidP="007B78B8">
      <w:pPr>
        <w:jc w:val="both"/>
        <w:rPr>
          <w:rFonts w:cstheme="minorHAnsi"/>
          <w:highlight w:val="yellow"/>
          <w:lang w:val="en-US"/>
        </w:rPr>
      </w:pPr>
      <w:r w:rsidRPr="00D30F5C">
        <w:rPr>
          <w:rFonts w:cstheme="minorHAnsi"/>
          <w:highlight w:val="yellow"/>
          <w:lang w:val="en-US"/>
        </w:rPr>
        <w:t>7.1</w:t>
      </w:r>
      <w:r w:rsidR="003B59C4">
        <w:rPr>
          <w:rFonts w:cstheme="minorHAnsi"/>
          <w:highlight w:val="yellow"/>
          <w:lang w:val="en-US"/>
        </w:rPr>
        <w:t>.</w:t>
      </w:r>
      <w:r w:rsidRPr="00D30F5C">
        <w:rPr>
          <w:rFonts w:cstheme="minorHAnsi"/>
          <w:highlight w:val="yellow"/>
          <w:lang w:val="en-US"/>
        </w:rPr>
        <w:t xml:space="preserve"> After 3 days, remove the </w:t>
      </w:r>
      <w:r w:rsidR="000C7879" w:rsidRPr="00D30F5C">
        <w:rPr>
          <w:rFonts w:cstheme="minorHAnsi"/>
          <w:highlight w:val="yellow"/>
          <w:lang w:val="en-US"/>
        </w:rPr>
        <w:t xml:space="preserve">entire </w:t>
      </w:r>
      <w:r w:rsidRPr="00D30F5C">
        <w:rPr>
          <w:rFonts w:cstheme="minorHAnsi"/>
          <w:highlight w:val="yellow"/>
          <w:lang w:val="en-US"/>
        </w:rPr>
        <w:t xml:space="preserve">medium and </w:t>
      </w:r>
      <w:r w:rsidR="00573417" w:rsidRPr="00D30F5C">
        <w:rPr>
          <w:rFonts w:cstheme="minorHAnsi"/>
          <w:highlight w:val="yellow"/>
          <w:lang w:val="en-US"/>
        </w:rPr>
        <w:t>add the same volume of oligodendrocyte differentiation medium.</w:t>
      </w:r>
    </w:p>
    <w:p w14:paraId="4163A7ED" w14:textId="77777777" w:rsidR="005A762C" w:rsidRPr="00D30F5C" w:rsidRDefault="005A762C" w:rsidP="007B78B8">
      <w:pPr>
        <w:jc w:val="both"/>
        <w:rPr>
          <w:rFonts w:cstheme="minorHAnsi"/>
          <w:highlight w:val="yellow"/>
          <w:lang w:val="en-US"/>
        </w:rPr>
      </w:pPr>
    </w:p>
    <w:p w14:paraId="4AAB47D1" w14:textId="072D32FD" w:rsidR="00AE5D8B" w:rsidRPr="00366EAA" w:rsidRDefault="00AE5D8B" w:rsidP="007B78B8">
      <w:pPr>
        <w:jc w:val="both"/>
        <w:rPr>
          <w:rFonts w:cstheme="minorHAnsi"/>
          <w:lang w:val="en-US"/>
        </w:rPr>
      </w:pPr>
      <w:r w:rsidRPr="00366EAA">
        <w:rPr>
          <w:rFonts w:cstheme="minorHAnsi"/>
          <w:lang w:val="en-US"/>
        </w:rPr>
        <w:t>7.2</w:t>
      </w:r>
      <w:r w:rsidR="003B59C4">
        <w:rPr>
          <w:rFonts w:cstheme="minorHAnsi"/>
          <w:lang w:val="en-US"/>
        </w:rPr>
        <w:t>.</w:t>
      </w:r>
      <w:r w:rsidRPr="00366EAA">
        <w:rPr>
          <w:rFonts w:cstheme="minorHAnsi"/>
          <w:lang w:val="en-US"/>
        </w:rPr>
        <w:t xml:space="preserve"> Change half of the medium every 4 days and add fresh differentiation mix (T3/CNTF/NAC) every </w:t>
      </w:r>
      <w:r w:rsidR="003B59C4">
        <w:rPr>
          <w:rFonts w:cstheme="minorHAnsi"/>
          <w:lang w:val="en-US"/>
        </w:rPr>
        <w:t>2</w:t>
      </w:r>
      <w:r w:rsidR="003B59C4" w:rsidRPr="00366EAA">
        <w:rPr>
          <w:rFonts w:cstheme="minorHAnsi"/>
          <w:lang w:val="en-US"/>
        </w:rPr>
        <w:t xml:space="preserve"> </w:t>
      </w:r>
      <w:r w:rsidRPr="00366EAA">
        <w:rPr>
          <w:rFonts w:cstheme="minorHAnsi"/>
          <w:lang w:val="en-US"/>
        </w:rPr>
        <w:t>days.</w:t>
      </w:r>
    </w:p>
    <w:p w14:paraId="27EEF485" w14:textId="77777777" w:rsidR="00A660D3" w:rsidRPr="00D30F5C" w:rsidRDefault="00A660D3" w:rsidP="007B78B8">
      <w:pPr>
        <w:jc w:val="both"/>
        <w:rPr>
          <w:rFonts w:cstheme="minorHAnsi"/>
          <w:highlight w:val="yellow"/>
          <w:lang w:val="en-US"/>
        </w:rPr>
      </w:pPr>
    </w:p>
    <w:p w14:paraId="152752C2" w14:textId="77777777" w:rsidR="00A660D3" w:rsidRPr="00D30F5C" w:rsidRDefault="00A660D3" w:rsidP="007B78B8">
      <w:pPr>
        <w:jc w:val="both"/>
        <w:rPr>
          <w:rFonts w:cstheme="minorHAnsi"/>
          <w:b/>
          <w:bCs/>
          <w:highlight w:val="yellow"/>
          <w:lang w:val="en-US"/>
        </w:rPr>
      </w:pPr>
      <w:r w:rsidRPr="00D30F5C">
        <w:rPr>
          <w:rFonts w:cstheme="minorHAnsi"/>
          <w:b/>
          <w:bCs/>
          <w:highlight w:val="yellow"/>
          <w:lang w:val="en-US"/>
        </w:rPr>
        <w:t xml:space="preserve">8. </w:t>
      </w:r>
      <w:r w:rsidR="009F34C4" w:rsidRPr="00D30F5C">
        <w:rPr>
          <w:rFonts w:cstheme="minorHAnsi"/>
          <w:b/>
          <w:bCs/>
          <w:highlight w:val="yellow"/>
          <w:lang w:val="en-US"/>
        </w:rPr>
        <w:t>Induction of inflammation-mediated differentiation block</w:t>
      </w:r>
    </w:p>
    <w:p w14:paraId="209E980C" w14:textId="77777777" w:rsidR="00F62005" w:rsidRPr="00D30F5C" w:rsidRDefault="00F62005" w:rsidP="007B78B8">
      <w:pPr>
        <w:jc w:val="both"/>
        <w:rPr>
          <w:rFonts w:cstheme="minorHAnsi"/>
          <w:highlight w:val="yellow"/>
          <w:lang w:val="en-US"/>
        </w:rPr>
      </w:pPr>
    </w:p>
    <w:p w14:paraId="7F3BC757" w14:textId="5BE17AAE" w:rsidR="00F62005" w:rsidRDefault="0036534D" w:rsidP="007B78B8">
      <w:pPr>
        <w:jc w:val="both"/>
        <w:rPr>
          <w:rFonts w:cstheme="minorHAnsi"/>
          <w:highlight w:val="yellow"/>
          <w:lang w:val="en-US"/>
        </w:rPr>
      </w:pPr>
      <w:r w:rsidRPr="00D30F5C">
        <w:rPr>
          <w:rFonts w:cstheme="minorHAnsi"/>
          <w:highlight w:val="yellow"/>
          <w:lang w:val="en-US"/>
        </w:rPr>
        <w:lastRenderedPageBreak/>
        <w:t>8.1</w:t>
      </w:r>
      <w:r w:rsidR="003B59C4">
        <w:rPr>
          <w:rFonts w:cstheme="minorHAnsi"/>
          <w:highlight w:val="yellow"/>
          <w:lang w:val="en-US"/>
        </w:rPr>
        <w:t>.</w:t>
      </w:r>
      <w:r w:rsidRPr="00D30F5C">
        <w:rPr>
          <w:rFonts w:cstheme="minorHAnsi"/>
          <w:highlight w:val="yellow"/>
          <w:lang w:val="en-US"/>
        </w:rPr>
        <w:t xml:space="preserve"> After neurosphere dissociation and oligosphere production </w:t>
      </w:r>
      <w:r w:rsidR="006D6B39" w:rsidRPr="00D30F5C">
        <w:rPr>
          <w:rFonts w:cstheme="minorHAnsi"/>
          <w:highlight w:val="yellow"/>
          <w:lang w:val="en-US"/>
        </w:rPr>
        <w:t>(section 4)</w:t>
      </w:r>
      <w:r w:rsidR="00962B3E" w:rsidRPr="00D30F5C">
        <w:rPr>
          <w:rFonts w:cstheme="minorHAnsi"/>
          <w:highlight w:val="yellow"/>
          <w:lang w:val="en-US"/>
        </w:rPr>
        <w:t>,</w:t>
      </w:r>
      <w:r w:rsidR="006D6B39" w:rsidRPr="00D30F5C">
        <w:rPr>
          <w:rFonts w:cstheme="minorHAnsi"/>
          <w:highlight w:val="yellow"/>
          <w:lang w:val="en-US"/>
        </w:rPr>
        <w:t xml:space="preserve"> </w:t>
      </w:r>
      <w:r w:rsidRPr="00D30F5C">
        <w:rPr>
          <w:rFonts w:cstheme="minorHAnsi"/>
          <w:highlight w:val="yellow"/>
          <w:lang w:val="en-US"/>
        </w:rPr>
        <w:t>add the cytokine mix to the culture medium</w:t>
      </w:r>
      <w:r w:rsidR="002813BB">
        <w:rPr>
          <w:rFonts w:cstheme="minorHAnsi"/>
          <w:highlight w:val="yellow"/>
          <w:lang w:val="en-US"/>
        </w:rPr>
        <w:t xml:space="preserve"> and keep oligospheres exposed to cytokines for the w</w:t>
      </w:r>
      <w:r w:rsidR="0016197C">
        <w:rPr>
          <w:rFonts w:cstheme="minorHAnsi"/>
          <w:highlight w:val="yellow"/>
          <w:lang w:val="en-US"/>
        </w:rPr>
        <w:t>h</w:t>
      </w:r>
      <w:r w:rsidR="002813BB">
        <w:rPr>
          <w:rFonts w:cstheme="minorHAnsi"/>
          <w:highlight w:val="yellow"/>
          <w:lang w:val="en-US"/>
        </w:rPr>
        <w:t>ole spheres formation step</w:t>
      </w:r>
      <w:r w:rsidRPr="00D30F5C">
        <w:rPr>
          <w:rFonts w:cstheme="minorHAnsi"/>
          <w:highlight w:val="yellow"/>
          <w:lang w:val="en-US"/>
        </w:rPr>
        <w:t>.</w:t>
      </w:r>
    </w:p>
    <w:p w14:paraId="7F5A2574" w14:textId="77777777" w:rsidR="003B59C4" w:rsidRPr="00D30F5C" w:rsidRDefault="003B59C4" w:rsidP="007B78B8">
      <w:pPr>
        <w:jc w:val="both"/>
        <w:rPr>
          <w:rFonts w:cstheme="minorHAnsi"/>
          <w:highlight w:val="yellow"/>
          <w:lang w:val="en-US"/>
        </w:rPr>
      </w:pPr>
    </w:p>
    <w:p w14:paraId="6D109482" w14:textId="124D6D97" w:rsidR="001707C6" w:rsidRPr="00D30F5C" w:rsidRDefault="0016197C" w:rsidP="001707C6">
      <w:pPr>
        <w:jc w:val="both"/>
        <w:rPr>
          <w:rFonts w:cstheme="minorHAnsi"/>
          <w:highlight w:val="yellow"/>
          <w:lang w:val="en-US"/>
        </w:rPr>
      </w:pPr>
      <w:r>
        <w:rPr>
          <w:rFonts w:cstheme="minorHAnsi"/>
          <w:lang w:val="en-US"/>
        </w:rPr>
        <w:t>NOTE: T</w:t>
      </w:r>
      <w:r w:rsidR="001707C6">
        <w:rPr>
          <w:rFonts w:cstheme="minorHAnsi"/>
          <w:lang w:val="en-US"/>
        </w:rPr>
        <w:t>he volume depends on the number of cells, since for the spheres form</w:t>
      </w:r>
      <w:r w:rsidR="00761937">
        <w:rPr>
          <w:rFonts w:cstheme="minorHAnsi"/>
          <w:lang w:val="en-US"/>
        </w:rPr>
        <w:t>ing</w:t>
      </w:r>
      <w:r w:rsidR="001707C6">
        <w:rPr>
          <w:rFonts w:cstheme="minorHAnsi"/>
          <w:lang w:val="en-US"/>
        </w:rPr>
        <w:t xml:space="preserve"> cells are seeded at 10</w:t>
      </w:r>
      <w:r w:rsidR="00761937">
        <w:rPr>
          <w:rFonts w:cstheme="minorHAnsi"/>
          <w:lang w:val="en-US"/>
        </w:rPr>
        <w:t xml:space="preserve">–50 </w:t>
      </w:r>
      <w:r w:rsidR="001707C6">
        <w:rPr>
          <w:rFonts w:cstheme="minorHAnsi"/>
          <w:lang w:val="en-US"/>
        </w:rPr>
        <w:t>cells/</w:t>
      </w:r>
      <w:r w:rsidR="003B59C4">
        <w:rPr>
          <w:rFonts w:cstheme="minorHAnsi"/>
          <w:lang w:val="en-US"/>
        </w:rPr>
        <w:t>µL</w:t>
      </w:r>
      <w:r w:rsidR="001707C6">
        <w:rPr>
          <w:rFonts w:cstheme="minorHAnsi"/>
          <w:lang w:val="en-US"/>
        </w:rPr>
        <w:t>.</w:t>
      </w:r>
    </w:p>
    <w:p w14:paraId="335B63A5" w14:textId="77777777" w:rsidR="0036534D" w:rsidRPr="00D30F5C" w:rsidRDefault="0036534D" w:rsidP="007B78B8">
      <w:pPr>
        <w:jc w:val="both"/>
        <w:rPr>
          <w:rFonts w:cstheme="minorHAnsi"/>
          <w:highlight w:val="yellow"/>
          <w:lang w:val="en-US"/>
        </w:rPr>
      </w:pPr>
    </w:p>
    <w:p w14:paraId="540A8157" w14:textId="5994FF3D" w:rsidR="0036534D" w:rsidRPr="00366EAA" w:rsidRDefault="0036534D" w:rsidP="007B78B8">
      <w:pPr>
        <w:jc w:val="both"/>
        <w:rPr>
          <w:rFonts w:cstheme="minorHAnsi"/>
          <w:lang w:val="en-US"/>
        </w:rPr>
      </w:pPr>
      <w:r w:rsidRPr="00366EAA">
        <w:rPr>
          <w:rFonts w:cstheme="minorHAnsi"/>
          <w:lang w:val="en-US"/>
        </w:rPr>
        <w:t>8.2</w:t>
      </w:r>
      <w:r w:rsidR="003B59C4">
        <w:rPr>
          <w:rFonts w:cstheme="minorHAnsi"/>
          <w:lang w:val="en-US"/>
        </w:rPr>
        <w:t>.</w:t>
      </w:r>
      <w:r w:rsidRPr="00366EAA">
        <w:rPr>
          <w:rFonts w:cstheme="minorHAnsi"/>
          <w:lang w:val="en-US"/>
        </w:rPr>
        <w:t xml:space="preserve"> </w:t>
      </w:r>
      <w:r w:rsidR="00294016" w:rsidRPr="00366EAA">
        <w:rPr>
          <w:rFonts w:cstheme="minorHAnsi"/>
          <w:lang w:val="en-US"/>
        </w:rPr>
        <w:t xml:space="preserve">If </w:t>
      </w:r>
      <w:r w:rsidR="00624B13" w:rsidRPr="00366EAA">
        <w:rPr>
          <w:rFonts w:cstheme="minorHAnsi"/>
          <w:lang w:val="en-US"/>
        </w:rPr>
        <w:t xml:space="preserve">the </w:t>
      </w:r>
      <w:r w:rsidR="00294016" w:rsidRPr="00366EAA">
        <w:rPr>
          <w:rFonts w:cstheme="minorHAnsi"/>
          <w:lang w:val="en-US"/>
        </w:rPr>
        <w:t>medium need</w:t>
      </w:r>
      <w:r w:rsidR="00624B13" w:rsidRPr="00366EAA">
        <w:rPr>
          <w:rFonts w:cstheme="minorHAnsi"/>
          <w:lang w:val="en-US"/>
        </w:rPr>
        <w:t>s to be changed</w:t>
      </w:r>
      <w:r w:rsidR="00294016" w:rsidRPr="00366EAA">
        <w:rPr>
          <w:rFonts w:cstheme="minorHAnsi"/>
          <w:lang w:val="en-US"/>
        </w:rPr>
        <w:t xml:space="preserve">, </w:t>
      </w:r>
      <w:r w:rsidR="006C7FAF" w:rsidRPr="00366EAA">
        <w:rPr>
          <w:rFonts w:cstheme="minorHAnsi"/>
          <w:lang w:val="en-US"/>
        </w:rPr>
        <w:t xml:space="preserve">change the </w:t>
      </w:r>
      <w:r w:rsidR="00624B13" w:rsidRPr="00366EAA">
        <w:rPr>
          <w:rFonts w:cstheme="minorHAnsi"/>
          <w:lang w:val="en-US"/>
        </w:rPr>
        <w:t xml:space="preserve">entire </w:t>
      </w:r>
      <w:r w:rsidR="006C7FAF" w:rsidRPr="00366EAA">
        <w:rPr>
          <w:rFonts w:cstheme="minorHAnsi"/>
          <w:lang w:val="en-US"/>
        </w:rPr>
        <w:t>volume and add the cytokine mix</w:t>
      </w:r>
      <w:r w:rsidR="00624B13" w:rsidRPr="00366EAA">
        <w:rPr>
          <w:rFonts w:cstheme="minorHAnsi"/>
          <w:lang w:val="en-US"/>
        </w:rPr>
        <w:t xml:space="preserve"> once more</w:t>
      </w:r>
      <w:r w:rsidR="006C7FAF" w:rsidRPr="00366EAA">
        <w:rPr>
          <w:rFonts w:cstheme="minorHAnsi"/>
          <w:lang w:val="en-US"/>
        </w:rPr>
        <w:t>.</w:t>
      </w:r>
    </w:p>
    <w:p w14:paraId="3210BCA0" w14:textId="77777777" w:rsidR="009F34C4" w:rsidRPr="00D30F5C" w:rsidRDefault="009F34C4" w:rsidP="007B78B8">
      <w:pPr>
        <w:jc w:val="both"/>
        <w:rPr>
          <w:rFonts w:cstheme="minorHAnsi"/>
          <w:highlight w:val="yellow"/>
          <w:lang w:val="en-US"/>
        </w:rPr>
      </w:pPr>
    </w:p>
    <w:p w14:paraId="47210DAE" w14:textId="77777777" w:rsidR="009F34C4" w:rsidRPr="00D30F5C" w:rsidRDefault="009F34C4" w:rsidP="007B78B8">
      <w:pPr>
        <w:jc w:val="both"/>
        <w:rPr>
          <w:rFonts w:cstheme="minorHAnsi"/>
          <w:b/>
          <w:bCs/>
          <w:highlight w:val="yellow"/>
          <w:lang w:val="en-US"/>
        </w:rPr>
      </w:pPr>
      <w:r w:rsidRPr="00D30F5C">
        <w:rPr>
          <w:rFonts w:cstheme="minorHAnsi"/>
          <w:b/>
          <w:bCs/>
          <w:highlight w:val="yellow"/>
          <w:lang w:val="en-US"/>
        </w:rPr>
        <w:t>9. Induction of oxygen-glucose deprivation cell death</w:t>
      </w:r>
    </w:p>
    <w:p w14:paraId="5A16B7F5" w14:textId="77777777" w:rsidR="00B20274" w:rsidRPr="00D30F5C" w:rsidRDefault="00B20274" w:rsidP="007B78B8">
      <w:pPr>
        <w:jc w:val="both"/>
        <w:rPr>
          <w:rFonts w:cstheme="minorHAnsi"/>
          <w:highlight w:val="yellow"/>
          <w:lang w:val="en-US"/>
        </w:rPr>
      </w:pPr>
    </w:p>
    <w:p w14:paraId="349C137D" w14:textId="668F854B" w:rsidR="00B20274" w:rsidRPr="00D30F5C" w:rsidRDefault="00B20274" w:rsidP="007B78B8">
      <w:pPr>
        <w:jc w:val="both"/>
        <w:rPr>
          <w:rFonts w:cstheme="minorHAnsi"/>
          <w:highlight w:val="yellow"/>
          <w:lang w:val="en-US"/>
        </w:rPr>
      </w:pPr>
      <w:r w:rsidRPr="00D30F5C">
        <w:rPr>
          <w:rFonts w:cstheme="minorHAnsi"/>
          <w:highlight w:val="yellow"/>
          <w:lang w:val="en-US"/>
        </w:rPr>
        <w:t>9.1</w:t>
      </w:r>
      <w:r w:rsidR="003B59C4">
        <w:rPr>
          <w:rFonts w:cstheme="minorHAnsi"/>
          <w:highlight w:val="yellow"/>
          <w:lang w:val="en-US"/>
        </w:rPr>
        <w:t>.</w:t>
      </w:r>
      <w:r w:rsidRPr="00D30F5C">
        <w:rPr>
          <w:rFonts w:cstheme="minorHAnsi"/>
          <w:highlight w:val="yellow"/>
          <w:lang w:val="en-US"/>
        </w:rPr>
        <w:t xml:space="preserve"> At -1 DIV (2 days after cell seeding</w:t>
      </w:r>
      <w:r w:rsidR="00AE0FB4" w:rsidRPr="00D30F5C">
        <w:rPr>
          <w:rFonts w:cstheme="minorHAnsi"/>
          <w:highlight w:val="yellow"/>
          <w:lang w:val="en-US"/>
        </w:rPr>
        <w:t xml:space="preserve"> in multiwell plates</w:t>
      </w:r>
      <w:r w:rsidRPr="00D30F5C">
        <w:rPr>
          <w:rFonts w:cstheme="minorHAnsi"/>
          <w:highlight w:val="yellow"/>
          <w:lang w:val="en-US"/>
        </w:rPr>
        <w:t>)</w:t>
      </w:r>
      <w:r w:rsidR="009302CE" w:rsidRPr="00D30F5C">
        <w:rPr>
          <w:rFonts w:cstheme="minorHAnsi"/>
          <w:highlight w:val="yellow"/>
          <w:lang w:val="en-US"/>
        </w:rPr>
        <w:t xml:space="preserve">, </w:t>
      </w:r>
      <w:r w:rsidR="009A177D" w:rsidRPr="00D30F5C">
        <w:rPr>
          <w:rFonts w:cstheme="minorHAnsi"/>
          <w:highlight w:val="yellow"/>
          <w:lang w:val="en-US"/>
        </w:rPr>
        <w:t xml:space="preserve">remove the medium and </w:t>
      </w:r>
      <w:r w:rsidR="004E520A" w:rsidRPr="00D30F5C">
        <w:rPr>
          <w:rFonts w:cstheme="minorHAnsi"/>
          <w:highlight w:val="yellow"/>
          <w:lang w:val="en-US"/>
        </w:rPr>
        <w:t>conserve</w:t>
      </w:r>
      <w:r w:rsidR="00A7547B">
        <w:rPr>
          <w:rFonts w:cstheme="minorHAnsi"/>
          <w:highlight w:val="yellow"/>
          <w:lang w:val="en-US"/>
        </w:rPr>
        <w:t xml:space="preserve"> it</w:t>
      </w:r>
      <w:r w:rsidR="009A177D" w:rsidRPr="00D30F5C">
        <w:rPr>
          <w:rFonts w:cstheme="minorHAnsi"/>
          <w:highlight w:val="yellow"/>
          <w:lang w:val="en-US"/>
        </w:rPr>
        <w:t xml:space="preserve"> in a new multiwell plate.</w:t>
      </w:r>
    </w:p>
    <w:p w14:paraId="62A461F3" w14:textId="77777777" w:rsidR="009A177D" w:rsidRPr="00D30F5C" w:rsidRDefault="009A177D" w:rsidP="007B78B8">
      <w:pPr>
        <w:jc w:val="both"/>
        <w:rPr>
          <w:rFonts w:cstheme="minorHAnsi"/>
          <w:highlight w:val="yellow"/>
          <w:lang w:val="en-US"/>
        </w:rPr>
      </w:pPr>
    </w:p>
    <w:p w14:paraId="574E8250" w14:textId="13E9622E" w:rsidR="009A177D" w:rsidRPr="00D30F5C" w:rsidRDefault="009A177D" w:rsidP="007B78B8">
      <w:pPr>
        <w:jc w:val="both"/>
        <w:rPr>
          <w:rFonts w:cstheme="minorHAnsi"/>
          <w:highlight w:val="yellow"/>
          <w:lang w:val="en-US"/>
        </w:rPr>
      </w:pPr>
      <w:r w:rsidRPr="00D30F5C">
        <w:rPr>
          <w:rFonts w:cstheme="minorHAnsi"/>
          <w:highlight w:val="yellow"/>
          <w:lang w:val="en-US"/>
        </w:rPr>
        <w:t>9.2</w:t>
      </w:r>
      <w:r w:rsidR="003B59C4">
        <w:rPr>
          <w:rFonts w:cstheme="minorHAnsi"/>
          <w:highlight w:val="yellow"/>
          <w:lang w:val="en-US"/>
        </w:rPr>
        <w:t>.</w:t>
      </w:r>
      <w:r w:rsidRPr="00D30F5C">
        <w:rPr>
          <w:rFonts w:cstheme="minorHAnsi"/>
          <w:highlight w:val="yellow"/>
          <w:lang w:val="en-US"/>
        </w:rPr>
        <w:t xml:space="preserve"> Add </w:t>
      </w:r>
      <w:r w:rsidR="00B231B6" w:rsidRPr="00D30F5C">
        <w:rPr>
          <w:rFonts w:cstheme="minorHAnsi"/>
          <w:highlight w:val="yellow"/>
          <w:lang w:val="en-US"/>
        </w:rPr>
        <w:t>half</w:t>
      </w:r>
      <w:r w:rsidRPr="00D30F5C">
        <w:rPr>
          <w:rFonts w:cstheme="minorHAnsi"/>
          <w:highlight w:val="yellow"/>
          <w:lang w:val="en-US"/>
        </w:rPr>
        <w:t xml:space="preserve"> </w:t>
      </w:r>
      <w:r w:rsidR="004672FD" w:rsidRPr="00D30F5C">
        <w:rPr>
          <w:rFonts w:cstheme="minorHAnsi"/>
          <w:highlight w:val="yellow"/>
          <w:lang w:val="en-US"/>
        </w:rPr>
        <w:t xml:space="preserve">the </w:t>
      </w:r>
      <w:r w:rsidRPr="00D30F5C">
        <w:rPr>
          <w:rFonts w:cstheme="minorHAnsi"/>
          <w:highlight w:val="yellow"/>
          <w:lang w:val="en-US"/>
        </w:rPr>
        <w:t>volume</w:t>
      </w:r>
      <w:r w:rsidR="00B231B6" w:rsidRPr="00D30F5C">
        <w:rPr>
          <w:rFonts w:cstheme="minorHAnsi"/>
          <w:highlight w:val="yellow"/>
          <w:lang w:val="en-US"/>
        </w:rPr>
        <w:t xml:space="preserve"> (50 </w:t>
      </w:r>
      <w:r w:rsidR="003B59C4" w:rsidRPr="00D30F5C">
        <w:rPr>
          <w:rFonts w:cstheme="minorHAnsi"/>
          <w:highlight w:val="yellow"/>
          <w:lang w:val="en-US"/>
        </w:rPr>
        <w:t>µ</w:t>
      </w:r>
      <w:r w:rsidR="003B59C4">
        <w:rPr>
          <w:rFonts w:cstheme="minorHAnsi"/>
          <w:highlight w:val="yellow"/>
          <w:lang w:val="en-US"/>
        </w:rPr>
        <w:t>L</w:t>
      </w:r>
      <w:r w:rsidR="003B59C4" w:rsidRPr="00D30F5C">
        <w:rPr>
          <w:rFonts w:cstheme="minorHAnsi"/>
          <w:highlight w:val="yellow"/>
          <w:lang w:val="en-US"/>
        </w:rPr>
        <w:t xml:space="preserve"> </w:t>
      </w:r>
      <w:r w:rsidR="00B231B6" w:rsidRPr="00D30F5C">
        <w:rPr>
          <w:rFonts w:cstheme="minorHAnsi"/>
          <w:highlight w:val="yellow"/>
          <w:lang w:val="en-US"/>
        </w:rPr>
        <w:t>for 96-well plates)</w:t>
      </w:r>
      <w:r w:rsidRPr="00D30F5C">
        <w:rPr>
          <w:rFonts w:cstheme="minorHAnsi"/>
          <w:highlight w:val="yellow"/>
          <w:lang w:val="en-US"/>
        </w:rPr>
        <w:t xml:space="preserve"> of OGD-medium (OGD group) or fresh medium (control group).</w:t>
      </w:r>
      <w:r w:rsidR="00B231B6" w:rsidRPr="00D30F5C">
        <w:rPr>
          <w:rFonts w:cstheme="minorHAnsi"/>
          <w:highlight w:val="yellow"/>
          <w:lang w:val="en-US"/>
        </w:rPr>
        <w:t xml:space="preserve"> </w:t>
      </w:r>
      <w:r w:rsidR="00B231B6" w:rsidRPr="00366EAA">
        <w:rPr>
          <w:rFonts w:cstheme="minorHAnsi"/>
          <w:lang w:val="en-US"/>
        </w:rPr>
        <w:t>The half amount of volume is used to reduce the exchange</w:t>
      </w:r>
      <w:r w:rsidR="007C2FDF" w:rsidRPr="00366EAA">
        <w:rPr>
          <w:rFonts w:cstheme="minorHAnsi"/>
          <w:lang w:val="en-US"/>
        </w:rPr>
        <w:t xml:space="preserve"> of oxygen between the liquid and the air</w:t>
      </w:r>
      <w:r w:rsidR="00B231B6" w:rsidRPr="00366EAA">
        <w:rPr>
          <w:rFonts w:cstheme="minorHAnsi"/>
          <w:lang w:val="en-US"/>
        </w:rPr>
        <w:t>.</w:t>
      </w:r>
    </w:p>
    <w:p w14:paraId="79EA2B7F" w14:textId="77777777" w:rsidR="009A177D" w:rsidRPr="00D30F5C" w:rsidRDefault="009A177D" w:rsidP="007B78B8">
      <w:pPr>
        <w:jc w:val="both"/>
        <w:rPr>
          <w:rFonts w:cstheme="minorHAnsi"/>
          <w:highlight w:val="yellow"/>
          <w:lang w:val="en-US"/>
        </w:rPr>
      </w:pPr>
    </w:p>
    <w:p w14:paraId="2793B1AE" w14:textId="7B683003" w:rsidR="009A177D" w:rsidRPr="00D30F5C" w:rsidRDefault="009A177D" w:rsidP="007B78B8">
      <w:pPr>
        <w:jc w:val="both"/>
        <w:rPr>
          <w:rFonts w:cstheme="minorHAnsi"/>
          <w:highlight w:val="yellow"/>
          <w:lang w:val="en-US"/>
        </w:rPr>
      </w:pPr>
      <w:r w:rsidRPr="00D30F5C">
        <w:rPr>
          <w:rFonts w:cstheme="minorHAnsi"/>
          <w:highlight w:val="yellow"/>
          <w:lang w:val="en-US"/>
        </w:rPr>
        <w:t>9.3</w:t>
      </w:r>
      <w:r w:rsidR="003B59C4">
        <w:rPr>
          <w:rFonts w:cstheme="minorHAnsi"/>
          <w:highlight w:val="yellow"/>
          <w:lang w:val="en-US"/>
        </w:rPr>
        <w:t>.</w:t>
      </w:r>
      <w:r w:rsidRPr="00D30F5C">
        <w:rPr>
          <w:rFonts w:cstheme="minorHAnsi"/>
          <w:highlight w:val="yellow"/>
          <w:lang w:val="en-US"/>
        </w:rPr>
        <w:t xml:space="preserve"> </w:t>
      </w:r>
      <w:r w:rsidR="004672FD" w:rsidRPr="00D30F5C">
        <w:rPr>
          <w:rFonts w:cstheme="minorHAnsi"/>
          <w:highlight w:val="yellow"/>
          <w:lang w:val="en-US"/>
        </w:rPr>
        <w:t xml:space="preserve">Place </w:t>
      </w:r>
      <w:r w:rsidR="008D1644" w:rsidRPr="00D30F5C">
        <w:rPr>
          <w:rFonts w:cstheme="minorHAnsi"/>
          <w:highlight w:val="yellow"/>
          <w:lang w:val="en-US"/>
        </w:rPr>
        <w:t xml:space="preserve">the OGD group cultures in an </w:t>
      </w:r>
      <w:r w:rsidR="00F9259B" w:rsidRPr="00D30F5C">
        <w:rPr>
          <w:rFonts w:cstheme="minorHAnsi"/>
          <w:highlight w:val="yellow"/>
          <w:lang w:val="en-US"/>
        </w:rPr>
        <w:t>airtight hypoxia chamber saturated with 95% N</w:t>
      </w:r>
      <w:r w:rsidR="00F9259B" w:rsidRPr="00D30F5C">
        <w:rPr>
          <w:rFonts w:cstheme="minorHAnsi"/>
          <w:highlight w:val="yellow"/>
          <w:vertAlign w:val="subscript"/>
          <w:lang w:val="en-US"/>
        </w:rPr>
        <w:t>2</w:t>
      </w:r>
      <w:r w:rsidR="00F9259B" w:rsidRPr="00D30F5C">
        <w:rPr>
          <w:rFonts w:cstheme="minorHAnsi"/>
          <w:highlight w:val="yellow"/>
          <w:lang w:val="en-US"/>
        </w:rPr>
        <w:t xml:space="preserve"> and 5% CO</w:t>
      </w:r>
      <w:r w:rsidR="00F9259B" w:rsidRPr="00D30F5C">
        <w:rPr>
          <w:rFonts w:cstheme="minorHAnsi"/>
          <w:highlight w:val="yellow"/>
          <w:vertAlign w:val="subscript"/>
          <w:lang w:val="en-US"/>
        </w:rPr>
        <w:t>2</w:t>
      </w:r>
      <w:r w:rsidR="00F9259B" w:rsidRPr="00D30F5C">
        <w:rPr>
          <w:rFonts w:cstheme="minorHAnsi"/>
          <w:highlight w:val="yellow"/>
          <w:lang w:val="en-US"/>
        </w:rPr>
        <w:t>.</w:t>
      </w:r>
      <w:r w:rsidR="00B231B6" w:rsidRPr="00D30F5C">
        <w:rPr>
          <w:rFonts w:cstheme="minorHAnsi"/>
          <w:highlight w:val="yellow"/>
          <w:lang w:val="en-US"/>
        </w:rPr>
        <w:t xml:space="preserve"> </w:t>
      </w:r>
      <w:r w:rsidR="00B231B6" w:rsidRPr="00366EAA">
        <w:rPr>
          <w:rFonts w:cstheme="minorHAnsi"/>
          <w:lang w:val="en-US"/>
        </w:rPr>
        <w:t xml:space="preserve">To achieve saturation of the chamber, let the gas mixture flow for </w:t>
      </w:r>
      <w:r w:rsidR="00481B79" w:rsidRPr="00366EAA">
        <w:rPr>
          <w:rFonts w:cstheme="minorHAnsi"/>
          <w:lang w:val="en-US"/>
        </w:rPr>
        <w:t>6</w:t>
      </w:r>
      <w:r w:rsidR="00B231B6" w:rsidRPr="00366EAA">
        <w:rPr>
          <w:rFonts w:cstheme="minorHAnsi"/>
          <w:lang w:val="en-US"/>
        </w:rPr>
        <w:t xml:space="preserve"> min</w:t>
      </w:r>
      <w:r w:rsidR="00481B79" w:rsidRPr="00366EAA">
        <w:rPr>
          <w:rFonts w:cstheme="minorHAnsi"/>
          <w:lang w:val="en-US"/>
        </w:rPr>
        <w:t xml:space="preserve"> at 25 l/min</w:t>
      </w:r>
      <w:r w:rsidR="00B231B6" w:rsidRPr="00366EAA">
        <w:rPr>
          <w:rFonts w:cstheme="minorHAnsi"/>
          <w:lang w:val="en-US"/>
        </w:rPr>
        <w:t xml:space="preserve"> </w:t>
      </w:r>
      <w:r w:rsidR="00FC374A" w:rsidRPr="00366EAA">
        <w:rPr>
          <w:rFonts w:cstheme="minorHAnsi"/>
          <w:lang w:val="en-US"/>
        </w:rPr>
        <w:t xml:space="preserve">before closing the chamber </w:t>
      </w:r>
      <w:r w:rsidR="003C7954" w:rsidRPr="00366EAA">
        <w:rPr>
          <w:rFonts w:cstheme="minorHAnsi"/>
          <w:lang w:val="en-US"/>
        </w:rPr>
        <w:t>pipes</w:t>
      </w:r>
      <w:r w:rsidR="00FC374A" w:rsidRPr="00366EAA">
        <w:rPr>
          <w:rFonts w:cstheme="minorHAnsi"/>
          <w:lang w:val="en-US"/>
        </w:rPr>
        <w:t>.</w:t>
      </w:r>
    </w:p>
    <w:p w14:paraId="68143481" w14:textId="77777777" w:rsidR="00481B79" w:rsidRPr="00D30F5C" w:rsidRDefault="00481B79" w:rsidP="007B78B8">
      <w:pPr>
        <w:jc w:val="both"/>
        <w:rPr>
          <w:rFonts w:cstheme="minorHAnsi"/>
          <w:highlight w:val="yellow"/>
          <w:lang w:val="en-US"/>
        </w:rPr>
      </w:pPr>
    </w:p>
    <w:p w14:paraId="6A2F1FF6" w14:textId="6706D0DC" w:rsidR="00481B79" w:rsidRPr="00D30F5C" w:rsidRDefault="00481B79" w:rsidP="007B78B8">
      <w:pPr>
        <w:jc w:val="both"/>
        <w:rPr>
          <w:rFonts w:cstheme="minorHAnsi"/>
          <w:highlight w:val="yellow"/>
          <w:lang w:val="en-US"/>
        </w:rPr>
      </w:pPr>
      <w:r w:rsidRPr="00D30F5C">
        <w:rPr>
          <w:rFonts w:cstheme="minorHAnsi"/>
          <w:highlight w:val="yellow"/>
          <w:lang w:val="en-US"/>
        </w:rPr>
        <w:t>9.4</w:t>
      </w:r>
      <w:r w:rsidR="003B59C4">
        <w:rPr>
          <w:rFonts w:cstheme="minorHAnsi"/>
          <w:highlight w:val="yellow"/>
          <w:lang w:val="en-US"/>
        </w:rPr>
        <w:t>.</w:t>
      </w:r>
      <w:r w:rsidRPr="00D30F5C">
        <w:rPr>
          <w:rFonts w:cstheme="minorHAnsi"/>
          <w:highlight w:val="yellow"/>
          <w:lang w:val="en-US"/>
        </w:rPr>
        <w:t xml:space="preserve"> Incubate the hypoxic chamber in the incubator for 3 h</w:t>
      </w:r>
      <w:r w:rsidR="00F5528E" w:rsidRPr="00D30F5C">
        <w:rPr>
          <w:rFonts w:cstheme="minorHAnsi"/>
          <w:highlight w:val="yellow"/>
          <w:lang w:val="en-US"/>
        </w:rPr>
        <w:t>.</w:t>
      </w:r>
      <w:r w:rsidRPr="00D30F5C">
        <w:rPr>
          <w:rFonts w:cstheme="minorHAnsi"/>
          <w:highlight w:val="yellow"/>
          <w:lang w:val="en-US"/>
        </w:rPr>
        <w:t xml:space="preserve"> </w:t>
      </w:r>
      <w:r w:rsidR="00C62823" w:rsidRPr="00366EAA">
        <w:rPr>
          <w:rFonts w:cstheme="minorHAnsi"/>
          <w:lang w:val="en-US"/>
        </w:rPr>
        <w:t xml:space="preserve">The </w:t>
      </w:r>
      <w:r w:rsidRPr="00366EAA">
        <w:rPr>
          <w:rFonts w:cstheme="minorHAnsi"/>
          <w:lang w:val="en-US"/>
        </w:rPr>
        <w:t>control group and plates containing the medium</w:t>
      </w:r>
      <w:r w:rsidR="004E520A" w:rsidRPr="00366EAA">
        <w:rPr>
          <w:rFonts w:cstheme="minorHAnsi"/>
          <w:lang w:val="en-US"/>
        </w:rPr>
        <w:t xml:space="preserve"> removed and conserved at step 9.1</w:t>
      </w:r>
      <w:r w:rsidR="00C62823" w:rsidRPr="00366EAA">
        <w:rPr>
          <w:rFonts w:cstheme="minorHAnsi"/>
          <w:lang w:val="en-US"/>
        </w:rPr>
        <w:t xml:space="preserve"> should also be left</w:t>
      </w:r>
      <w:r w:rsidRPr="00366EAA">
        <w:rPr>
          <w:rFonts w:cstheme="minorHAnsi"/>
          <w:lang w:val="en-US"/>
        </w:rPr>
        <w:t xml:space="preserve"> in the incubator.</w:t>
      </w:r>
    </w:p>
    <w:p w14:paraId="2CEA1E2C" w14:textId="77777777" w:rsidR="00481B79" w:rsidRPr="00D30F5C" w:rsidRDefault="00481B79" w:rsidP="007B78B8">
      <w:pPr>
        <w:jc w:val="both"/>
        <w:rPr>
          <w:rFonts w:cstheme="minorHAnsi"/>
          <w:highlight w:val="yellow"/>
          <w:lang w:val="en-US"/>
        </w:rPr>
      </w:pPr>
    </w:p>
    <w:p w14:paraId="2C9456DA" w14:textId="3A1552F3" w:rsidR="00481B79" w:rsidRPr="00D30F5C" w:rsidRDefault="00481B79" w:rsidP="007B78B8">
      <w:pPr>
        <w:jc w:val="both"/>
        <w:rPr>
          <w:rFonts w:cstheme="minorHAnsi"/>
          <w:highlight w:val="yellow"/>
          <w:lang w:val="en-US"/>
        </w:rPr>
      </w:pPr>
      <w:r w:rsidRPr="00D30F5C">
        <w:rPr>
          <w:rFonts w:cstheme="minorHAnsi"/>
          <w:highlight w:val="yellow"/>
          <w:lang w:val="en-US"/>
        </w:rPr>
        <w:t>9.5</w:t>
      </w:r>
      <w:r w:rsidR="003B59C4">
        <w:rPr>
          <w:rFonts w:cstheme="minorHAnsi"/>
          <w:highlight w:val="yellow"/>
          <w:lang w:val="en-US"/>
        </w:rPr>
        <w:t>.</w:t>
      </w:r>
      <w:r w:rsidR="00533730" w:rsidRPr="00D30F5C">
        <w:rPr>
          <w:rFonts w:cstheme="minorHAnsi"/>
          <w:highlight w:val="yellow"/>
          <w:lang w:val="en-US"/>
        </w:rPr>
        <w:t xml:space="preserve"> Remove the glucose-free (OGD group) or the new medium (control group) and add the medium</w:t>
      </w:r>
      <w:r w:rsidR="004E520A" w:rsidRPr="00D30F5C">
        <w:rPr>
          <w:rFonts w:cstheme="minorHAnsi"/>
          <w:highlight w:val="yellow"/>
          <w:lang w:val="en-US"/>
        </w:rPr>
        <w:t xml:space="preserve"> removed and conserved </w:t>
      </w:r>
      <w:r w:rsidR="004E520A" w:rsidRPr="00366EAA">
        <w:rPr>
          <w:rFonts w:cstheme="minorHAnsi"/>
          <w:lang w:val="en-US"/>
        </w:rPr>
        <w:t>at step 9.1</w:t>
      </w:r>
      <w:r w:rsidR="00533730" w:rsidRPr="00366EAA">
        <w:rPr>
          <w:rFonts w:cstheme="minorHAnsi"/>
          <w:lang w:val="en-US"/>
        </w:rPr>
        <w:t>.</w:t>
      </w:r>
    </w:p>
    <w:p w14:paraId="51D4AD01" w14:textId="77777777" w:rsidR="00F46AE8" w:rsidRPr="00D30F5C" w:rsidRDefault="00F46AE8" w:rsidP="007B78B8">
      <w:pPr>
        <w:jc w:val="both"/>
        <w:rPr>
          <w:rFonts w:cstheme="minorHAnsi"/>
          <w:highlight w:val="yellow"/>
          <w:lang w:val="en-US"/>
        </w:rPr>
      </w:pPr>
    </w:p>
    <w:p w14:paraId="66FDE7F6" w14:textId="77777777" w:rsidR="001653C8" w:rsidRPr="00366EAA" w:rsidRDefault="001653C8" w:rsidP="007B78B8">
      <w:pPr>
        <w:jc w:val="both"/>
        <w:rPr>
          <w:rFonts w:cstheme="minorHAnsi"/>
          <w:b/>
          <w:bCs/>
          <w:lang w:val="en-US"/>
        </w:rPr>
      </w:pPr>
      <w:r w:rsidRPr="00366EAA">
        <w:rPr>
          <w:rFonts w:cstheme="minorHAnsi"/>
          <w:b/>
          <w:bCs/>
          <w:lang w:val="en-US"/>
        </w:rPr>
        <w:t>10. Immunocytochemistry</w:t>
      </w:r>
    </w:p>
    <w:p w14:paraId="35B8B816" w14:textId="77777777" w:rsidR="000F501B" w:rsidRPr="00366EAA" w:rsidRDefault="000F501B" w:rsidP="007B78B8">
      <w:pPr>
        <w:jc w:val="both"/>
        <w:rPr>
          <w:rFonts w:cstheme="minorHAnsi"/>
          <w:lang w:val="en-US"/>
        </w:rPr>
      </w:pPr>
    </w:p>
    <w:p w14:paraId="0A7AF72B" w14:textId="08EE4DC8" w:rsidR="000F501B" w:rsidRPr="00366EAA" w:rsidRDefault="000F501B" w:rsidP="007B78B8">
      <w:pPr>
        <w:jc w:val="both"/>
        <w:rPr>
          <w:rFonts w:cstheme="minorHAnsi"/>
          <w:lang w:val="en-US"/>
        </w:rPr>
      </w:pPr>
      <w:r w:rsidRPr="00366EAA">
        <w:rPr>
          <w:rFonts w:cstheme="minorHAnsi"/>
          <w:lang w:val="en-US"/>
        </w:rPr>
        <w:t>10.1</w:t>
      </w:r>
      <w:r w:rsidR="003B59C4">
        <w:rPr>
          <w:rFonts w:cstheme="minorHAnsi"/>
          <w:lang w:val="en-US"/>
        </w:rPr>
        <w:t>.</w:t>
      </w:r>
      <w:r w:rsidRPr="00366EAA">
        <w:rPr>
          <w:rFonts w:cstheme="minorHAnsi"/>
          <w:lang w:val="en-US"/>
        </w:rPr>
        <w:t xml:space="preserve"> At the desired </w:t>
      </w:r>
      <w:r w:rsidR="008D5F14" w:rsidRPr="00366EAA">
        <w:rPr>
          <w:rFonts w:cstheme="minorHAnsi"/>
          <w:lang w:val="en-US"/>
        </w:rPr>
        <w:t>time point</w:t>
      </w:r>
      <w:r w:rsidR="00EF2E90" w:rsidRPr="00366EAA">
        <w:rPr>
          <w:rFonts w:cstheme="minorHAnsi"/>
          <w:lang w:val="en-US"/>
        </w:rPr>
        <w:t>,</w:t>
      </w:r>
      <w:r w:rsidR="008D5F14" w:rsidRPr="00366EAA">
        <w:rPr>
          <w:rFonts w:cstheme="minorHAnsi"/>
          <w:lang w:val="en-US"/>
        </w:rPr>
        <w:t xml:space="preserve"> fix the cells with cold 4% paraformaldehyde</w:t>
      </w:r>
      <w:r w:rsidR="00221DC2" w:rsidRPr="00366EAA">
        <w:rPr>
          <w:rFonts w:cstheme="minorHAnsi"/>
          <w:lang w:val="en-US"/>
        </w:rPr>
        <w:t xml:space="preserve"> for 20 min at RT.</w:t>
      </w:r>
    </w:p>
    <w:p w14:paraId="2A68D190" w14:textId="77777777" w:rsidR="00BB533D" w:rsidRPr="00366EAA" w:rsidRDefault="00BB533D" w:rsidP="007B78B8">
      <w:pPr>
        <w:jc w:val="both"/>
        <w:rPr>
          <w:rFonts w:cstheme="minorHAnsi"/>
          <w:lang w:val="en-US"/>
        </w:rPr>
      </w:pPr>
    </w:p>
    <w:p w14:paraId="123C49D9" w14:textId="0B8765D0" w:rsidR="00BB533D" w:rsidRPr="00366EAA" w:rsidRDefault="00BB533D" w:rsidP="007B78B8">
      <w:pPr>
        <w:jc w:val="both"/>
        <w:rPr>
          <w:rFonts w:cstheme="minorHAnsi"/>
          <w:lang w:val="en-US"/>
        </w:rPr>
      </w:pPr>
      <w:r w:rsidRPr="00366EAA">
        <w:rPr>
          <w:rFonts w:cstheme="minorHAnsi"/>
          <w:lang w:val="en-US"/>
        </w:rPr>
        <w:t>10.2</w:t>
      </w:r>
      <w:r w:rsidR="00412807">
        <w:rPr>
          <w:rFonts w:cstheme="minorHAnsi"/>
          <w:lang w:val="en-US"/>
        </w:rPr>
        <w:t>.</w:t>
      </w:r>
      <w:r w:rsidRPr="00366EAA">
        <w:rPr>
          <w:rFonts w:cstheme="minorHAnsi"/>
          <w:lang w:val="en-US"/>
        </w:rPr>
        <w:t xml:space="preserve"> Wash </w:t>
      </w:r>
      <w:r w:rsidR="00EF2E90" w:rsidRPr="00366EAA">
        <w:rPr>
          <w:rFonts w:cstheme="minorHAnsi"/>
          <w:lang w:val="en-US"/>
        </w:rPr>
        <w:t xml:space="preserve">twice </w:t>
      </w:r>
      <w:r w:rsidRPr="00366EAA">
        <w:rPr>
          <w:rFonts w:cstheme="minorHAnsi"/>
          <w:lang w:val="en-US"/>
        </w:rPr>
        <w:t>with PBS (10 min of incubation for each wash at RT).</w:t>
      </w:r>
    </w:p>
    <w:p w14:paraId="2DE9B6B7" w14:textId="77777777" w:rsidR="00BB533D" w:rsidRPr="00366EAA" w:rsidRDefault="00BB533D" w:rsidP="007B78B8">
      <w:pPr>
        <w:jc w:val="both"/>
        <w:rPr>
          <w:rFonts w:cstheme="minorHAnsi"/>
          <w:lang w:val="en-US"/>
        </w:rPr>
      </w:pPr>
    </w:p>
    <w:p w14:paraId="7A135CC0" w14:textId="4CC7DA54" w:rsidR="00BB533D" w:rsidRPr="00366EAA" w:rsidRDefault="00BB533D" w:rsidP="007B78B8">
      <w:pPr>
        <w:jc w:val="both"/>
        <w:rPr>
          <w:rFonts w:cstheme="minorHAnsi"/>
          <w:lang w:val="en-US"/>
        </w:rPr>
      </w:pPr>
      <w:r w:rsidRPr="00366EAA">
        <w:rPr>
          <w:rFonts w:cstheme="minorHAnsi"/>
          <w:lang w:val="en-US"/>
        </w:rPr>
        <w:t>10.3</w:t>
      </w:r>
      <w:r w:rsidR="00412807">
        <w:rPr>
          <w:rFonts w:cstheme="minorHAnsi"/>
          <w:lang w:val="en-US"/>
        </w:rPr>
        <w:t>.</w:t>
      </w:r>
      <w:r w:rsidRPr="00366EAA">
        <w:rPr>
          <w:rFonts w:cstheme="minorHAnsi"/>
          <w:lang w:val="en-US"/>
        </w:rPr>
        <w:t xml:space="preserve"> </w:t>
      </w:r>
      <w:r w:rsidR="00F848FF" w:rsidRPr="00366EAA">
        <w:rPr>
          <w:rFonts w:cstheme="minorHAnsi"/>
          <w:lang w:val="en-US"/>
        </w:rPr>
        <w:t xml:space="preserve">Incubate with </w:t>
      </w:r>
      <w:r w:rsidR="00532F4B" w:rsidRPr="00366EAA">
        <w:rPr>
          <w:rFonts w:cstheme="minorHAnsi"/>
          <w:lang w:val="en-US"/>
        </w:rPr>
        <w:t>primary antibody mix (</w:t>
      </w:r>
      <w:r w:rsidR="006526C5" w:rsidRPr="00B628C6">
        <w:rPr>
          <w:rFonts w:cstheme="minorHAnsi"/>
          <w:b/>
          <w:bCs/>
          <w:lang w:val="en-US"/>
        </w:rPr>
        <w:t>T</w:t>
      </w:r>
      <w:r w:rsidR="00532F4B" w:rsidRPr="00B628C6">
        <w:rPr>
          <w:rFonts w:cstheme="minorHAnsi"/>
          <w:b/>
          <w:bCs/>
          <w:lang w:val="en-US"/>
        </w:rPr>
        <w:t xml:space="preserve">able </w:t>
      </w:r>
      <w:r w:rsidR="00734F3A" w:rsidRPr="00B628C6">
        <w:rPr>
          <w:rFonts w:cstheme="minorHAnsi"/>
          <w:b/>
          <w:bCs/>
          <w:lang w:val="en-US"/>
        </w:rPr>
        <w:t>1</w:t>
      </w:r>
      <w:r w:rsidR="00532F4B" w:rsidRPr="00366EAA">
        <w:rPr>
          <w:rFonts w:cstheme="minorHAnsi"/>
          <w:lang w:val="en-US"/>
        </w:rPr>
        <w:t>)</w:t>
      </w:r>
      <w:r w:rsidR="00BE4BF4" w:rsidRPr="00366EAA">
        <w:rPr>
          <w:rFonts w:cstheme="minorHAnsi"/>
          <w:lang w:val="en-US"/>
        </w:rPr>
        <w:t>,</w:t>
      </w:r>
      <w:r w:rsidR="00E11EC1" w:rsidRPr="00366EAA">
        <w:rPr>
          <w:rFonts w:cstheme="minorHAnsi"/>
          <w:lang w:val="en-US"/>
        </w:rPr>
        <w:t xml:space="preserve"> </w:t>
      </w:r>
      <w:r w:rsidR="00BE4BF4" w:rsidRPr="00366EAA">
        <w:rPr>
          <w:rFonts w:cstheme="minorHAnsi"/>
          <w:lang w:val="en-US"/>
        </w:rPr>
        <w:t xml:space="preserve">diluted in PBS triton 0.3%, </w:t>
      </w:r>
      <w:r w:rsidR="00E11EC1" w:rsidRPr="00366EAA">
        <w:rPr>
          <w:rFonts w:cstheme="minorHAnsi"/>
          <w:lang w:val="en-US"/>
        </w:rPr>
        <w:t>overnight at 4</w:t>
      </w:r>
      <w:r w:rsidR="00412807">
        <w:rPr>
          <w:rFonts w:cstheme="minorHAnsi"/>
          <w:lang w:val="en-US"/>
        </w:rPr>
        <w:t xml:space="preserve"> </w:t>
      </w:r>
      <w:r w:rsidR="00E11EC1" w:rsidRPr="00366EAA">
        <w:rPr>
          <w:rFonts w:cstheme="minorHAnsi"/>
          <w:lang w:val="en-US"/>
        </w:rPr>
        <w:t>°C</w:t>
      </w:r>
      <w:r w:rsidR="00BE4BF4" w:rsidRPr="00366EAA">
        <w:rPr>
          <w:rFonts w:cstheme="minorHAnsi"/>
          <w:lang w:val="en-US"/>
        </w:rPr>
        <w:t>.</w:t>
      </w:r>
    </w:p>
    <w:p w14:paraId="53DA1C86" w14:textId="77777777" w:rsidR="00E11EC1" w:rsidRPr="00366EAA" w:rsidRDefault="00E11EC1" w:rsidP="007B78B8">
      <w:pPr>
        <w:jc w:val="both"/>
        <w:rPr>
          <w:rFonts w:cstheme="minorHAnsi"/>
          <w:lang w:val="en-US"/>
        </w:rPr>
      </w:pPr>
    </w:p>
    <w:p w14:paraId="7185145F" w14:textId="64598087" w:rsidR="00E11EC1" w:rsidRPr="00366EAA" w:rsidRDefault="00E11EC1" w:rsidP="007B78B8">
      <w:pPr>
        <w:jc w:val="both"/>
        <w:rPr>
          <w:rFonts w:cstheme="minorHAnsi"/>
          <w:lang w:val="en-US"/>
        </w:rPr>
      </w:pPr>
      <w:r w:rsidRPr="00366EAA">
        <w:rPr>
          <w:rFonts w:cstheme="minorHAnsi"/>
          <w:lang w:val="en-US"/>
        </w:rPr>
        <w:t>10.4</w:t>
      </w:r>
      <w:r w:rsidR="00412807">
        <w:rPr>
          <w:rFonts w:cstheme="minorHAnsi"/>
          <w:lang w:val="en-US"/>
        </w:rPr>
        <w:t>.</w:t>
      </w:r>
      <w:r w:rsidRPr="00366EAA">
        <w:rPr>
          <w:rFonts w:cstheme="minorHAnsi"/>
          <w:lang w:val="en-US"/>
        </w:rPr>
        <w:t xml:space="preserve"> Wash </w:t>
      </w:r>
      <w:r w:rsidR="002E0470" w:rsidRPr="00366EAA">
        <w:rPr>
          <w:rFonts w:cstheme="minorHAnsi"/>
          <w:lang w:val="en-US"/>
        </w:rPr>
        <w:t xml:space="preserve">twice </w:t>
      </w:r>
      <w:r w:rsidRPr="00366EAA">
        <w:rPr>
          <w:rFonts w:cstheme="minorHAnsi"/>
          <w:lang w:val="en-US"/>
        </w:rPr>
        <w:t>with PBS (10 min of incubation for each wash at RT).</w:t>
      </w:r>
    </w:p>
    <w:p w14:paraId="196B7C98" w14:textId="77777777" w:rsidR="00117CB4" w:rsidRPr="00366EAA" w:rsidRDefault="00117CB4" w:rsidP="007B78B8">
      <w:pPr>
        <w:jc w:val="both"/>
        <w:rPr>
          <w:rFonts w:cstheme="minorHAnsi"/>
          <w:lang w:val="en-US"/>
        </w:rPr>
      </w:pPr>
    </w:p>
    <w:p w14:paraId="4B97A544" w14:textId="3098C77B" w:rsidR="00117CB4" w:rsidRPr="00366EAA" w:rsidRDefault="00117CB4" w:rsidP="007B78B8">
      <w:pPr>
        <w:jc w:val="both"/>
        <w:rPr>
          <w:rFonts w:cstheme="minorHAnsi"/>
          <w:lang w:val="en-US"/>
        </w:rPr>
      </w:pPr>
      <w:r w:rsidRPr="00366EAA">
        <w:rPr>
          <w:rFonts w:cstheme="minorHAnsi"/>
          <w:lang w:val="en-US"/>
        </w:rPr>
        <w:t>10.5</w:t>
      </w:r>
      <w:r w:rsidR="00412807">
        <w:rPr>
          <w:rFonts w:cstheme="minorHAnsi"/>
          <w:lang w:val="en-US"/>
        </w:rPr>
        <w:t>.</w:t>
      </w:r>
      <w:r w:rsidRPr="00366EAA">
        <w:rPr>
          <w:rFonts w:cstheme="minorHAnsi"/>
          <w:lang w:val="en-US"/>
        </w:rPr>
        <w:t xml:space="preserve"> Incubate with secondary antibod</w:t>
      </w:r>
      <w:r w:rsidR="00D04EA2" w:rsidRPr="00366EAA">
        <w:rPr>
          <w:rFonts w:cstheme="minorHAnsi"/>
          <w:lang w:val="en-US"/>
        </w:rPr>
        <w:t>y</w:t>
      </w:r>
      <w:r w:rsidRPr="00366EAA">
        <w:rPr>
          <w:rFonts w:cstheme="minorHAnsi"/>
          <w:lang w:val="en-US"/>
        </w:rPr>
        <w:t xml:space="preserve"> (</w:t>
      </w:r>
      <w:r w:rsidR="006526C5" w:rsidRPr="00B628C6">
        <w:rPr>
          <w:rFonts w:cstheme="minorHAnsi"/>
          <w:b/>
          <w:bCs/>
          <w:lang w:val="en-US"/>
        </w:rPr>
        <w:t>T</w:t>
      </w:r>
      <w:r w:rsidRPr="00B628C6">
        <w:rPr>
          <w:rFonts w:cstheme="minorHAnsi"/>
          <w:b/>
          <w:bCs/>
          <w:lang w:val="en-US"/>
        </w:rPr>
        <w:t xml:space="preserve">able </w:t>
      </w:r>
      <w:r w:rsidR="00734F3A" w:rsidRPr="00B628C6">
        <w:rPr>
          <w:rFonts w:cstheme="minorHAnsi"/>
          <w:b/>
          <w:bCs/>
          <w:lang w:val="en-US"/>
        </w:rPr>
        <w:t>1</w:t>
      </w:r>
      <w:r w:rsidRPr="00366EAA">
        <w:rPr>
          <w:rFonts w:cstheme="minorHAnsi"/>
          <w:lang w:val="en-US"/>
        </w:rPr>
        <w:t>)</w:t>
      </w:r>
      <w:r w:rsidR="00F94435" w:rsidRPr="00366EAA">
        <w:rPr>
          <w:rFonts w:cstheme="minorHAnsi"/>
          <w:lang w:val="en-US"/>
        </w:rPr>
        <w:t xml:space="preserve"> solution diluted in PBS triton 0.3% adding Hoechst</w:t>
      </w:r>
      <w:r w:rsidR="00C77630" w:rsidRPr="00366EAA">
        <w:rPr>
          <w:rFonts w:cstheme="minorHAnsi"/>
          <w:lang w:val="en-US"/>
        </w:rPr>
        <w:t xml:space="preserve"> 33258</w:t>
      </w:r>
      <w:r w:rsidR="00F94435" w:rsidRPr="00366EAA">
        <w:rPr>
          <w:rFonts w:cstheme="minorHAnsi"/>
          <w:lang w:val="en-US"/>
        </w:rPr>
        <w:t xml:space="preserve"> </w:t>
      </w:r>
      <w:r w:rsidR="003A18FC" w:rsidRPr="00366EAA">
        <w:rPr>
          <w:rFonts w:cstheme="minorHAnsi"/>
          <w:lang w:val="en-US"/>
        </w:rPr>
        <w:t xml:space="preserve">for </w:t>
      </w:r>
      <w:r w:rsidR="00F94435" w:rsidRPr="00366EAA">
        <w:rPr>
          <w:rFonts w:cstheme="minorHAnsi"/>
          <w:lang w:val="en-US"/>
        </w:rPr>
        <w:t>30 min at 37</w:t>
      </w:r>
      <w:r w:rsidR="00412807">
        <w:rPr>
          <w:rFonts w:cstheme="minorHAnsi"/>
          <w:lang w:val="en-US"/>
        </w:rPr>
        <w:t xml:space="preserve"> </w:t>
      </w:r>
      <w:r w:rsidR="00F94435" w:rsidRPr="00366EAA">
        <w:rPr>
          <w:rFonts w:cstheme="minorHAnsi"/>
          <w:lang w:val="en-US"/>
        </w:rPr>
        <w:t>°C.</w:t>
      </w:r>
    </w:p>
    <w:p w14:paraId="13ABF793" w14:textId="77777777" w:rsidR="00F94435" w:rsidRPr="00366EAA" w:rsidRDefault="00F94435" w:rsidP="007B78B8">
      <w:pPr>
        <w:jc w:val="both"/>
        <w:rPr>
          <w:rFonts w:cstheme="minorHAnsi"/>
          <w:lang w:val="en-US"/>
        </w:rPr>
      </w:pPr>
    </w:p>
    <w:p w14:paraId="47457C06" w14:textId="70298CA0" w:rsidR="001A6BC4" w:rsidRPr="00366EAA" w:rsidRDefault="00F94435" w:rsidP="007B78B8">
      <w:pPr>
        <w:jc w:val="both"/>
        <w:rPr>
          <w:rFonts w:cstheme="minorHAnsi"/>
          <w:lang w:val="en-US"/>
        </w:rPr>
      </w:pPr>
      <w:r w:rsidRPr="00366EAA">
        <w:rPr>
          <w:rFonts w:cstheme="minorHAnsi"/>
          <w:lang w:val="en-US"/>
        </w:rPr>
        <w:t>10.6</w:t>
      </w:r>
      <w:r w:rsidR="00412807">
        <w:rPr>
          <w:rFonts w:cstheme="minorHAnsi"/>
          <w:lang w:val="en-US"/>
        </w:rPr>
        <w:t>.</w:t>
      </w:r>
      <w:r w:rsidRPr="00366EAA">
        <w:rPr>
          <w:rFonts w:cstheme="minorHAnsi"/>
          <w:lang w:val="en-US"/>
        </w:rPr>
        <w:t xml:space="preserve"> </w:t>
      </w:r>
      <w:r w:rsidR="001A6BC4" w:rsidRPr="00366EAA">
        <w:rPr>
          <w:rFonts w:cstheme="minorHAnsi"/>
          <w:lang w:val="en-US"/>
        </w:rPr>
        <w:t xml:space="preserve">Wash </w:t>
      </w:r>
      <w:r w:rsidR="00172610" w:rsidRPr="00366EAA">
        <w:rPr>
          <w:rFonts w:cstheme="minorHAnsi"/>
          <w:lang w:val="en-US"/>
        </w:rPr>
        <w:t xml:space="preserve">twice </w:t>
      </w:r>
      <w:r w:rsidR="001A6BC4" w:rsidRPr="00366EAA">
        <w:rPr>
          <w:rFonts w:cstheme="minorHAnsi"/>
          <w:lang w:val="en-US"/>
        </w:rPr>
        <w:t>with PBS (10 min of incubation for each wash at RT).</w:t>
      </w:r>
    </w:p>
    <w:p w14:paraId="4FB3BFCE" w14:textId="77777777" w:rsidR="006D6B39" w:rsidRPr="00D30F5C" w:rsidRDefault="006D6B39" w:rsidP="007B78B8">
      <w:pPr>
        <w:jc w:val="both"/>
        <w:rPr>
          <w:rFonts w:cstheme="minorHAnsi"/>
          <w:highlight w:val="yellow"/>
          <w:lang w:val="en-US"/>
        </w:rPr>
      </w:pPr>
    </w:p>
    <w:p w14:paraId="3DD22292" w14:textId="30416122" w:rsidR="004C61A7" w:rsidRPr="00D30F5C" w:rsidRDefault="009F34C4" w:rsidP="007B78B8">
      <w:pPr>
        <w:jc w:val="both"/>
        <w:rPr>
          <w:rFonts w:cstheme="minorHAnsi"/>
          <w:b/>
          <w:bCs/>
          <w:highlight w:val="yellow"/>
          <w:lang w:val="en-US"/>
        </w:rPr>
      </w:pPr>
      <w:r w:rsidRPr="00D30F5C">
        <w:rPr>
          <w:rFonts w:cstheme="minorHAnsi"/>
          <w:b/>
          <w:bCs/>
          <w:highlight w:val="yellow"/>
          <w:lang w:val="en-US"/>
        </w:rPr>
        <w:lastRenderedPageBreak/>
        <w:t>1</w:t>
      </w:r>
      <w:r w:rsidR="00B53DE1" w:rsidRPr="00D30F5C">
        <w:rPr>
          <w:rFonts w:cstheme="minorHAnsi"/>
          <w:b/>
          <w:bCs/>
          <w:highlight w:val="yellow"/>
          <w:lang w:val="en-US"/>
        </w:rPr>
        <w:t>1</w:t>
      </w:r>
      <w:r w:rsidR="00F46AE8" w:rsidRPr="00D30F5C">
        <w:rPr>
          <w:rFonts w:cstheme="minorHAnsi"/>
          <w:b/>
          <w:bCs/>
          <w:highlight w:val="yellow"/>
          <w:lang w:val="en-US"/>
        </w:rPr>
        <w:t>. HCS analysis</w:t>
      </w:r>
      <w:r w:rsidRPr="00D30F5C">
        <w:rPr>
          <w:rFonts w:cstheme="minorHAnsi"/>
          <w:b/>
          <w:bCs/>
          <w:highlight w:val="yellow"/>
          <w:lang w:val="en-US"/>
        </w:rPr>
        <w:t xml:space="preserve"> of cell viability, lineage composition</w:t>
      </w:r>
      <w:r w:rsidR="00412807">
        <w:rPr>
          <w:rFonts w:cstheme="minorHAnsi"/>
          <w:b/>
          <w:bCs/>
          <w:highlight w:val="yellow"/>
          <w:lang w:val="en-US"/>
        </w:rPr>
        <w:t>,</w:t>
      </w:r>
      <w:r w:rsidRPr="00D30F5C">
        <w:rPr>
          <w:rFonts w:cstheme="minorHAnsi"/>
          <w:b/>
          <w:bCs/>
          <w:highlight w:val="yellow"/>
          <w:lang w:val="en-US"/>
        </w:rPr>
        <w:t xml:space="preserve"> and lineage-specific cell death</w:t>
      </w:r>
    </w:p>
    <w:p w14:paraId="4185019F" w14:textId="77777777" w:rsidR="00B53DE1" w:rsidRPr="00D30F5C" w:rsidRDefault="00B53DE1" w:rsidP="007B78B8">
      <w:pPr>
        <w:jc w:val="both"/>
        <w:rPr>
          <w:rFonts w:cstheme="minorHAnsi"/>
          <w:highlight w:val="yellow"/>
          <w:lang w:val="en-US"/>
        </w:rPr>
      </w:pPr>
    </w:p>
    <w:p w14:paraId="269C0EA6" w14:textId="6DB25FAA" w:rsidR="006A2330" w:rsidRPr="00366EAA" w:rsidRDefault="0016197C" w:rsidP="007B78B8">
      <w:pPr>
        <w:jc w:val="both"/>
        <w:rPr>
          <w:rFonts w:cstheme="minorHAnsi"/>
          <w:lang w:val="en-US"/>
        </w:rPr>
      </w:pPr>
      <w:r>
        <w:rPr>
          <w:rFonts w:cstheme="minorHAnsi"/>
          <w:lang w:val="en-US"/>
        </w:rPr>
        <w:t xml:space="preserve">NOTE: </w:t>
      </w:r>
      <w:r w:rsidR="006A2330" w:rsidRPr="00366EAA">
        <w:rPr>
          <w:rFonts w:cstheme="minorHAnsi"/>
          <w:lang w:val="en-US"/>
        </w:rPr>
        <w:t xml:space="preserve">The HCS representative images and workflow are </w:t>
      </w:r>
      <w:r w:rsidR="00287703" w:rsidRPr="00366EAA">
        <w:rPr>
          <w:rFonts w:cstheme="minorHAnsi"/>
          <w:lang w:val="en-US"/>
        </w:rPr>
        <w:t xml:space="preserve">shown </w:t>
      </w:r>
      <w:r w:rsidR="006A2330" w:rsidRPr="00366EAA">
        <w:rPr>
          <w:rFonts w:cstheme="minorHAnsi"/>
          <w:lang w:val="en-US"/>
        </w:rPr>
        <w:t xml:space="preserve">in </w:t>
      </w:r>
      <w:r w:rsidR="00C3121C" w:rsidRPr="00366EAA">
        <w:rPr>
          <w:rFonts w:cstheme="minorHAnsi"/>
          <w:b/>
          <w:bCs/>
          <w:lang w:val="en-US"/>
        </w:rPr>
        <w:t>F</w:t>
      </w:r>
      <w:r w:rsidR="006A2330" w:rsidRPr="00366EAA">
        <w:rPr>
          <w:rFonts w:cstheme="minorHAnsi"/>
          <w:b/>
          <w:bCs/>
          <w:lang w:val="en-US"/>
        </w:rPr>
        <w:t>igure 2A,B</w:t>
      </w:r>
      <w:r w:rsidR="006A2330" w:rsidRPr="00366EAA">
        <w:rPr>
          <w:rFonts w:cstheme="minorHAnsi"/>
          <w:lang w:val="en-US"/>
        </w:rPr>
        <w:t>.</w:t>
      </w:r>
    </w:p>
    <w:p w14:paraId="4BEAC0A2" w14:textId="77777777" w:rsidR="006A2330" w:rsidRPr="00366EAA" w:rsidRDefault="006A2330" w:rsidP="007B78B8">
      <w:pPr>
        <w:jc w:val="both"/>
        <w:rPr>
          <w:rFonts w:cstheme="minorHAnsi"/>
          <w:lang w:val="en-US"/>
        </w:rPr>
      </w:pPr>
    </w:p>
    <w:p w14:paraId="07ECE7E3" w14:textId="117B177C" w:rsidR="00734F3A" w:rsidRPr="00366EAA" w:rsidRDefault="00734F3A" w:rsidP="007B78B8">
      <w:pPr>
        <w:jc w:val="both"/>
        <w:rPr>
          <w:rFonts w:cstheme="minorHAnsi"/>
          <w:lang w:val="en-US"/>
        </w:rPr>
      </w:pPr>
      <w:r w:rsidRPr="00366EAA">
        <w:rPr>
          <w:rFonts w:cstheme="minorHAnsi"/>
          <w:lang w:val="en-US"/>
        </w:rPr>
        <w:t>11.1</w:t>
      </w:r>
      <w:r w:rsidR="00412807">
        <w:rPr>
          <w:rFonts w:cstheme="minorHAnsi"/>
          <w:lang w:val="en-US"/>
        </w:rPr>
        <w:t>.</w:t>
      </w:r>
      <w:r w:rsidRPr="00366EAA">
        <w:rPr>
          <w:rFonts w:cstheme="minorHAnsi"/>
          <w:lang w:val="en-US"/>
        </w:rPr>
        <w:t xml:space="preserve"> </w:t>
      </w:r>
      <w:r w:rsidR="00412807">
        <w:rPr>
          <w:rFonts w:cstheme="minorHAnsi"/>
          <w:lang w:val="en-US"/>
        </w:rPr>
        <w:t>Select</w:t>
      </w:r>
      <w:r w:rsidR="00412807" w:rsidRPr="00366EAA">
        <w:rPr>
          <w:rFonts w:cstheme="minorHAnsi"/>
          <w:lang w:val="en-US"/>
        </w:rPr>
        <w:t xml:space="preserve"> </w:t>
      </w:r>
      <w:r w:rsidRPr="00366EAA">
        <w:rPr>
          <w:rFonts w:cstheme="minorHAnsi"/>
          <w:lang w:val="en-US"/>
        </w:rPr>
        <w:t xml:space="preserve">the </w:t>
      </w:r>
      <w:r w:rsidRPr="00B628C6">
        <w:rPr>
          <w:rFonts w:cstheme="minorHAnsi"/>
          <w:b/>
          <w:bCs/>
          <w:lang w:val="en-US"/>
        </w:rPr>
        <w:t>Compartmental Analysis</w:t>
      </w:r>
      <w:r w:rsidRPr="00366EAA">
        <w:rPr>
          <w:rFonts w:cstheme="minorHAnsi"/>
          <w:lang w:val="en-US"/>
        </w:rPr>
        <w:t xml:space="preserve"> algorithm from the main </w:t>
      </w:r>
      <w:r w:rsidR="00325F7D" w:rsidRPr="00366EAA">
        <w:rPr>
          <w:rFonts w:cstheme="minorHAnsi"/>
          <w:lang w:val="en-US"/>
        </w:rPr>
        <w:t xml:space="preserve">menu </w:t>
      </w:r>
      <w:r w:rsidR="00AA5047" w:rsidRPr="00366EAA">
        <w:rPr>
          <w:rFonts w:cstheme="minorHAnsi"/>
          <w:lang w:val="en-US"/>
        </w:rPr>
        <w:t>of the software</w:t>
      </w:r>
      <w:r w:rsidR="00D43D4F" w:rsidRPr="00366EAA">
        <w:rPr>
          <w:rFonts w:cstheme="minorHAnsi"/>
          <w:lang w:val="en-US"/>
        </w:rPr>
        <w:t xml:space="preserve"> (</w:t>
      </w:r>
      <w:r w:rsidR="006D7A49" w:rsidRPr="00366EAA">
        <w:rPr>
          <w:rFonts w:cstheme="minorHAnsi"/>
          <w:lang w:val="en-US"/>
        </w:rPr>
        <w:t>HCS Studio v 6.6.0</w:t>
      </w:r>
      <w:r w:rsidR="00D43D4F" w:rsidRPr="00366EAA">
        <w:rPr>
          <w:rFonts w:cstheme="minorHAnsi"/>
          <w:lang w:val="en-US"/>
        </w:rPr>
        <w:t>)</w:t>
      </w:r>
      <w:r w:rsidR="009C0051" w:rsidRPr="00366EAA">
        <w:rPr>
          <w:rFonts w:cstheme="minorHAnsi"/>
          <w:lang w:val="en-US"/>
        </w:rPr>
        <w:t xml:space="preserve"> and </w:t>
      </w:r>
      <w:r w:rsidR="00412807">
        <w:rPr>
          <w:rFonts w:cstheme="minorHAnsi"/>
          <w:lang w:val="en-US"/>
        </w:rPr>
        <w:t>select</w:t>
      </w:r>
      <w:r w:rsidR="00412807" w:rsidRPr="00366EAA">
        <w:rPr>
          <w:rFonts w:cstheme="minorHAnsi"/>
          <w:lang w:val="en-US"/>
        </w:rPr>
        <w:t xml:space="preserve"> </w:t>
      </w:r>
      <w:r w:rsidR="009C0051" w:rsidRPr="00B628C6">
        <w:rPr>
          <w:rFonts w:cstheme="minorHAnsi"/>
          <w:b/>
          <w:bCs/>
          <w:lang w:val="en-US"/>
        </w:rPr>
        <w:t>Scan</w:t>
      </w:r>
      <w:r w:rsidR="009C0051" w:rsidRPr="00366EAA">
        <w:rPr>
          <w:rFonts w:cstheme="minorHAnsi"/>
          <w:lang w:val="en-US"/>
        </w:rPr>
        <w:t xml:space="preserve"> from the main menu</w:t>
      </w:r>
      <w:r w:rsidR="00E079EA" w:rsidRPr="00366EAA">
        <w:rPr>
          <w:rFonts w:cstheme="minorHAnsi"/>
          <w:lang w:val="en-US"/>
        </w:rPr>
        <w:t xml:space="preserve"> </w:t>
      </w:r>
      <w:r w:rsidR="00E079EA" w:rsidRPr="00B628C6">
        <w:rPr>
          <w:rFonts w:cstheme="minorHAnsi"/>
          <w:b/>
          <w:bCs/>
          <w:lang w:val="en-US"/>
        </w:rPr>
        <w:t>Develop Assay/Scan Plate</w:t>
      </w:r>
      <w:r w:rsidR="009C0051" w:rsidRPr="00366EAA">
        <w:rPr>
          <w:rFonts w:cstheme="minorHAnsi"/>
          <w:lang w:val="en-US"/>
        </w:rPr>
        <w:t>.</w:t>
      </w:r>
    </w:p>
    <w:p w14:paraId="2688AB8F" w14:textId="77777777" w:rsidR="00734F3A" w:rsidRPr="00366EAA" w:rsidRDefault="00734F3A" w:rsidP="007B78B8">
      <w:pPr>
        <w:jc w:val="both"/>
        <w:rPr>
          <w:rFonts w:cstheme="minorHAnsi"/>
          <w:lang w:val="en-US"/>
        </w:rPr>
      </w:pPr>
    </w:p>
    <w:p w14:paraId="642A5A59" w14:textId="52CC37A1" w:rsidR="00734F3A" w:rsidRPr="00366EAA" w:rsidRDefault="00734F3A" w:rsidP="007B78B8">
      <w:pPr>
        <w:jc w:val="both"/>
        <w:rPr>
          <w:rFonts w:cstheme="minorHAnsi"/>
          <w:lang w:val="en-US"/>
        </w:rPr>
      </w:pPr>
      <w:r w:rsidRPr="00366EAA">
        <w:rPr>
          <w:rFonts w:cstheme="minorHAnsi"/>
          <w:lang w:val="en-US"/>
        </w:rPr>
        <w:t>11.2</w:t>
      </w:r>
      <w:r w:rsidR="00412807">
        <w:rPr>
          <w:rFonts w:cstheme="minorHAnsi"/>
          <w:lang w:val="en-US"/>
        </w:rPr>
        <w:t>.</w:t>
      </w:r>
      <w:r w:rsidRPr="00366EAA">
        <w:rPr>
          <w:rFonts w:cstheme="minorHAnsi"/>
          <w:lang w:val="en-US"/>
        </w:rPr>
        <w:t xml:space="preserve"> </w:t>
      </w:r>
      <w:r w:rsidR="00E079EA" w:rsidRPr="00366EAA">
        <w:rPr>
          <w:rFonts w:cstheme="minorHAnsi"/>
          <w:lang w:val="en-US"/>
        </w:rPr>
        <w:t xml:space="preserve">In the </w:t>
      </w:r>
      <w:r w:rsidR="00E079EA" w:rsidRPr="00B628C6">
        <w:rPr>
          <w:rFonts w:cstheme="minorHAnsi"/>
          <w:b/>
          <w:bCs/>
          <w:lang w:val="en-US"/>
        </w:rPr>
        <w:t>iDev</w:t>
      </w:r>
      <w:r w:rsidR="00E079EA" w:rsidRPr="00366EAA">
        <w:rPr>
          <w:rFonts w:cstheme="minorHAnsi"/>
          <w:lang w:val="en-US"/>
        </w:rPr>
        <w:t xml:space="preserve"> window</w:t>
      </w:r>
      <w:r w:rsidR="00412807">
        <w:rPr>
          <w:rFonts w:cstheme="minorHAnsi"/>
          <w:lang w:val="en-US"/>
        </w:rPr>
        <w:t>,</w:t>
      </w:r>
      <w:r w:rsidR="00E079EA" w:rsidRPr="00366EAA">
        <w:rPr>
          <w:rFonts w:cstheme="minorHAnsi"/>
          <w:lang w:val="en-US"/>
        </w:rPr>
        <w:t xml:space="preserve"> </w:t>
      </w:r>
      <w:r w:rsidR="00412807">
        <w:rPr>
          <w:rFonts w:cstheme="minorHAnsi"/>
          <w:lang w:val="en-US"/>
        </w:rPr>
        <w:t>select</w:t>
      </w:r>
      <w:r w:rsidR="00412807" w:rsidRPr="00366EAA">
        <w:rPr>
          <w:rFonts w:cstheme="minorHAnsi"/>
          <w:lang w:val="en-US"/>
        </w:rPr>
        <w:t xml:space="preserve"> </w:t>
      </w:r>
      <w:r w:rsidR="00E079EA" w:rsidRPr="00B628C6">
        <w:rPr>
          <w:rFonts w:cstheme="minorHAnsi"/>
          <w:b/>
          <w:bCs/>
          <w:lang w:val="en-US"/>
        </w:rPr>
        <w:t>New</w:t>
      </w:r>
      <w:r w:rsidR="00E079EA" w:rsidRPr="00366EAA">
        <w:rPr>
          <w:rFonts w:cstheme="minorHAnsi"/>
          <w:lang w:val="en-US"/>
        </w:rPr>
        <w:t xml:space="preserve"> and </w:t>
      </w:r>
      <w:r w:rsidR="00412807">
        <w:rPr>
          <w:rFonts w:cstheme="minorHAnsi"/>
          <w:lang w:val="en-US"/>
        </w:rPr>
        <w:t xml:space="preserve">then </w:t>
      </w:r>
      <w:r w:rsidR="00E079EA" w:rsidRPr="00366EAA">
        <w:rPr>
          <w:rFonts w:cstheme="minorHAnsi"/>
          <w:lang w:val="en-US"/>
        </w:rPr>
        <w:t xml:space="preserve">select </w:t>
      </w:r>
      <w:r w:rsidR="00E079EA" w:rsidRPr="00B628C6">
        <w:rPr>
          <w:rFonts w:cstheme="minorHAnsi"/>
          <w:b/>
          <w:bCs/>
          <w:lang w:val="en-US"/>
        </w:rPr>
        <w:t>General intensity Measurement Tool</w:t>
      </w:r>
      <w:r w:rsidR="00E079EA" w:rsidRPr="00366EAA">
        <w:rPr>
          <w:rFonts w:cstheme="minorHAnsi"/>
          <w:lang w:val="en-US"/>
        </w:rPr>
        <w:t xml:space="preserve"> from the </w:t>
      </w:r>
      <w:r w:rsidR="00E079EA" w:rsidRPr="00B628C6">
        <w:rPr>
          <w:rFonts w:cstheme="minorHAnsi"/>
          <w:b/>
          <w:bCs/>
          <w:lang w:val="en-US"/>
        </w:rPr>
        <w:t>Develop Assay</w:t>
      </w:r>
      <w:r w:rsidR="00E079EA" w:rsidRPr="00366EAA">
        <w:rPr>
          <w:rFonts w:cstheme="minorHAnsi"/>
          <w:lang w:val="en-US"/>
        </w:rPr>
        <w:t xml:space="preserve"> template.</w:t>
      </w:r>
    </w:p>
    <w:p w14:paraId="53B15384" w14:textId="54DDD382" w:rsidR="00E079EA" w:rsidRPr="00366EAA" w:rsidRDefault="00E079EA" w:rsidP="007B78B8">
      <w:pPr>
        <w:jc w:val="both"/>
        <w:rPr>
          <w:rFonts w:cstheme="minorHAnsi"/>
          <w:lang w:val="en-US"/>
        </w:rPr>
      </w:pPr>
    </w:p>
    <w:p w14:paraId="5D07F2EC" w14:textId="463FD60C" w:rsidR="00E079EA" w:rsidRPr="00366EAA" w:rsidRDefault="00E079EA" w:rsidP="007B78B8">
      <w:pPr>
        <w:jc w:val="both"/>
        <w:rPr>
          <w:rFonts w:cstheme="minorHAnsi"/>
          <w:lang w:val="en-US"/>
        </w:rPr>
      </w:pPr>
      <w:r w:rsidRPr="00366EAA">
        <w:rPr>
          <w:rFonts w:cstheme="minorHAnsi"/>
          <w:lang w:val="en-US"/>
        </w:rPr>
        <w:t>11.3</w:t>
      </w:r>
      <w:r w:rsidR="00412807">
        <w:rPr>
          <w:rFonts w:cstheme="minorHAnsi"/>
          <w:lang w:val="en-US"/>
        </w:rPr>
        <w:t>.</w:t>
      </w:r>
      <w:r w:rsidRPr="00366EAA">
        <w:rPr>
          <w:rFonts w:cstheme="minorHAnsi"/>
          <w:lang w:val="en-US"/>
        </w:rPr>
        <w:t xml:space="preserve"> Click on </w:t>
      </w:r>
      <w:r w:rsidRPr="00B628C6">
        <w:rPr>
          <w:rFonts w:cstheme="minorHAnsi"/>
          <w:b/>
          <w:bCs/>
          <w:lang w:val="en-US"/>
        </w:rPr>
        <w:t>Create</w:t>
      </w:r>
      <w:r w:rsidRPr="00366EAA">
        <w:rPr>
          <w:rFonts w:cstheme="minorHAnsi"/>
          <w:lang w:val="en-US"/>
        </w:rPr>
        <w:t xml:space="preserve"> on the right side of the menu, selecting the 10x objective.</w:t>
      </w:r>
    </w:p>
    <w:p w14:paraId="6ECBDB84" w14:textId="1DB153C9" w:rsidR="00E079EA" w:rsidRPr="00366EAA" w:rsidRDefault="00E079EA" w:rsidP="007B78B8">
      <w:pPr>
        <w:jc w:val="both"/>
        <w:rPr>
          <w:rFonts w:cstheme="minorHAnsi"/>
          <w:lang w:val="en-US"/>
        </w:rPr>
      </w:pPr>
    </w:p>
    <w:p w14:paraId="779C61CA" w14:textId="0D0C7D0E" w:rsidR="0076096A" w:rsidRPr="00366EAA" w:rsidRDefault="00E079EA" w:rsidP="007B78B8">
      <w:pPr>
        <w:jc w:val="both"/>
        <w:rPr>
          <w:rFonts w:cstheme="minorHAnsi"/>
          <w:lang w:val="en-US"/>
        </w:rPr>
      </w:pPr>
      <w:r w:rsidRPr="00366EAA">
        <w:rPr>
          <w:rFonts w:cstheme="minorHAnsi"/>
          <w:lang w:val="en-US"/>
        </w:rPr>
        <w:t>11.4</w:t>
      </w:r>
      <w:r w:rsidR="00412807">
        <w:rPr>
          <w:rFonts w:cstheme="minorHAnsi"/>
          <w:lang w:val="en-US"/>
        </w:rPr>
        <w:t>.</w:t>
      </w:r>
      <w:r w:rsidRPr="00366EAA">
        <w:rPr>
          <w:rFonts w:cstheme="minorHAnsi"/>
          <w:lang w:val="en-US"/>
        </w:rPr>
        <w:t xml:space="preserve"> This will open the </w:t>
      </w:r>
      <w:r w:rsidRPr="00B628C6">
        <w:rPr>
          <w:rFonts w:cstheme="minorHAnsi"/>
          <w:b/>
          <w:bCs/>
          <w:lang w:val="en-US"/>
        </w:rPr>
        <w:t xml:space="preserve">Configure </w:t>
      </w:r>
      <w:r w:rsidR="00412807" w:rsidRPr="00B628C6">
        <w:rPr>
          <w:rFonts w:cstheme="minorHAnsi"/>
          <w:b/>
          <w:bCs/>
          <w:lang w:val="en-US"/>
        </w:rPr>
        <w:t>A</w:t>
      </w:r>
      <w:r w:rsidRPr="00B628C6">
        <w:rPr>
          <w:rFonts w:cstheme="minorHAnsi"/>
          <w:b/>
          <w:bCs/>
          <w:lang w:val="en-US"/>
        </w:rPr>
        <w:t>cquisition</w:t>
      </w:r>
      <w:r w:rsidRPr="00366EAA">
        <w:rPr>
          <w:rFonts w:cstheme="minorHAnsi"/>
          <w:lang w:val="en-US"/>
        </w:rPr>
        <w:t xml:space="preserve"> menu. In this window</w:t>
      </w:r>
      <w:r w:rsidR="00412807">
        <w:rPr>
          <w:rFonts w:cstheme="minorHAnsi"/>
          <w:lang w:val="en-US"/>
        </w:rPr>
        <w:t>,</w:t>
      </w:r>
      <w:r w:rsidRPr="00366EAA">
        <w:rPr>
          <w:rFonts w:cstheme="minorHAnsi"/>
          <w:lang w:val="en-US"/>
        </w:rPr>
        <w:t xml:space="preserve"> select the </w:t>
      </w:r>
      <w:r w:rsidR="0076096A" w:rsidRPr="00366EAA">
        <w:rPr>
          <w:rFonts w:cstheme="minorHAnsi"/>
          <w:lang w:val="en-US"/>
        </w:rPr>
        <w:t xml:space="preserve">following parameters: </w:t>
      </w:r>
      <w:r w:rsidR="00412807">
        <w:rPr>
          <w:rFonts w:cstheme="minorHAnsi"/>
          <w:lang w:val="en-US"/>
        </w:rPr>
        <w:t>(a)</w:t>
      </w:r>
      <w:r w:rsidR="0076096A" w:rsidRPr="00366EAA">
        <w:rPr>
          <w:rFonts w:cstheme="minorHAnsi"/>
          <w:lang w:val="en-US"/>
        </w:rPr>
        <w:t xml:space="preserve"> </w:t>
      </w:r>
      <w:r w:rsidRPr="00366EAA">
        <w:rPr>
          <w:rFonts w:cstheme="minorHAnsi"/>
          <w:lang w:val="en-US"/>
        </w:rPr>
        <w:t>number of channels</w:t>
      </w:r>
      <w:r w:rsidR="0076096A" w:rsidRPr="00366EAA">
        <w:rPr>
          <w:rFonts w:cstheme="minorHAnsi"/>
          <w:lang w:val="en-US"/>
        </w:rPr>
        <w:t xml:space="preserve">: </w:t>
      </w:r>
      <w:r w:rsidRPr="00366EAA">
        <w:rPr>
          <w:rFonts w:cstheme="minorHAnsi"/>
          <w:lang w:val="en-US"/>
        </w:rPr>
        <w:t>the first one for the Hoechst nuclear staining (BGRFR_386) and one for each lineage</w:t>
      </w:r>
      <w:r w:rsidR="00412807">
        <w:rPr>
          <w:rFonts w:cstheme="minorHAnsi"/>
          <w:lang w:val="en-US"/>
        </w:rPr>
        <w:t>-</w:t>
      </w:r>
      <w:r w:rsidRPr="00366EAA">
        <w:rPr>
          <w:rFonts w:cstheme="minorHAnsi"/>
          <w:lang w:val="en-US"/>
        </w:rPr>
        <w:t>specific marker used in the reaction</w:t>
      </w:r>
      <w:r w:rsidR="00412807">
        <w:rPr>
          <w:rFonts w:cstheme="minorHAnsi"/>
          <w:lang w:val="en-US"/>
        </w:rPr>
        <w:t xml:space="preserve"> (b)</w:t>
      </w:r>
      <w:r w:rsidR="0076096A" w:rsidRPr="00366EAA">
        <w:rPr>
          <w:rFonts w:cstheme="minorHAnsi"/>
          <w:lang w:val="en-US"/>
        </w:rPr>
        <w:t xml:space="preserve"> select software focus on channel 1 and autofocus interval as 1</w:t>
      </w:r>
      <w:r w:rsidR="00412807">
        <w:rPr>
          <w:rFonts w:cstheme="minorHAnsi"/>
          <w:lang w:val="en-US"/>
        </w:rPr>
        <w:t xml:space="preserve"> (c)</w:t>
      </w:r>
      <w:r w:rsidR="0076096A" w:rsidRPr="00366EAA">
        <w:rPr>
          <w:rFonts w:cstheme="minorHAnsi"/>
          <w:lang w:val="en-US"/>
        </w:rPr>
        <w:t xml:space="preserve"> select </w:t>
      </w:r>
      <w:r w:rsidR="0016197C">
        <w:rPr>
          <w:rFonts w:cstheme="minorHAnsi"/>
          <w:lang w:val="en-US"/>
        </w:rPr>
        <w:t>the</w:t>
      </w:r>
      <w:r w:rsidR="0016197C" w:rsidRPr="00366EAA">
        <w:rPr>
          <w:rFonts w:cstheme="minorHAnsi"/>
          <w:lang w:val="en-US"/>
        </w:rPr>
        <w:t xml:space="preserve"> </w:t>
      </w:r>
      <w:r w:rsidR="0076096A" w:rsidRPr="00366EAA">
        <w:rPr>
          <w:rFonts w:cstheme="minorHAnsi"/>
          <w:lang w:val="en-US"/>
        </w:rPr>
        <w:t>plate model from the list</w:t>
      </w:r>
      <w:r w:rsidR="00412807">
        <w:rPr>
          <w:rFonts w:cstheme="minorHAnsi"/>
          <w:lang w:val="en-US"/>
        </w:rPr>
        <w:t>.</w:t>
      </w:r>
    </w:p>
    <w:p w14:paraId="0DC81283" w14:textId="4F7AEFD9" w:rsidR="00E079EA" w:rsidRDefault="00E079EA" w:rsidP="007B78B8">
      <w:pPr>
        <w:jc w:val="both"/>
        <w:rPr>
          <w:rFonts w:cstheme="minorHAnsi"/>
          <w:highlight w:val="yellow"/>
          <w:lang w:val="en-US"/>
        </w:rPr>
      </w:pPr>
    </w:p>
    <w:p w14:paraId="3A5043E1" w14:textId="61729777" w:rsidR="00E079EA" w:rsidRDefault="00C075F4" w:rsidP="007B78B8">
      <w:pPr>
        <w:jc w:val="both"/>
        <w:rPr>
          <w:rFonts w:cstheme="minorHAnsi"/>
          <w:highlight w:val="yellow"/>
          <w:lang w:val="en-US"/>
        </w:rPr>
      </w:pPr>
      <w:r>
        <w:rPr>
          <w:rFonts w:cstheme="minorHAnsi"/>
          <w:highlight w:val="yellow"/>
          <w:lang w:val="en-US"/>
        </w:rPr>
        <w:t>11.5</w:t>
      </w:r>
      <w:r w:rsidR="00412807">
        <w:rPr>
          <w:rFonts w:cstheme="minorHAnsi"/>
          <w:highlight w:val="yellow"/>
          <w:lang w:val="en-US"/>
        </w:rPr>
        <w:t>.</w:t>
      </w:r>
      <w:r>
        <w:rPr>
          <w:rFonts w:cstheme="minorHAnsi"/>
          <w:highlight w:val="yellow"/>
          <w:lang w:val="en-US"/>
        </w:rPr>
        <w:t xml:space="preserve"> </w:t>
      </w:r>
      <w:r w:rsidR="00CA1A25">
        <w:rPr>
          <w:rFonts w:cstheme="minorHAnsi"/>
          <w:highlight w:val="yellow"/>
          <w:lang w:val="en-US"/>
        </w:rPr>
        <w:t>From the acquisition menu, l</w:t>
      </w:r>
      <w:r>
        <w:rPr>
          <w:rFonts w:cstheme="minorHAnsi"/>
          <w:highlight w:val="yellow"/>
          <w:lang w:val="en-US"/>
        </w:rPr>
        <w:t>ook at the quality of the staining in different wells and different fields and manually</w:t>
      </w:r>
      <w:r w:rsidR="00412807">
        <w:rPr>
          <w:rFonts w:cstheme="minorHAnsi"/>
          <w:highlight w:val="yellow"/>
          <w:lang w:val="en-US"/>
        </w:rPr>
        <w:t xml:space="preserve"> select</w:t>
      </w:r>
      <w:r>
        <w:rPr>
          <w:rFonts w:cstheme="minorHAnsi"/>
          <w:highlight w:val="yellow"/>
          <w:lang w:val="en-US"/>
        </w:rPr>
        <w:t xml:space="preserve"> the exposure time</w:t>
      </w:r>
      <w:r w:rsidR="00412807">
        <w:rPr>
          <w:rFonts w:cstheme="minorHAnsi"/>
          <w:highlight w:val="yellow"/>
          <w:lang w:val="en-US"/>
        </w:rPr>
        <w:t xml:space="preserve"> by</w:t>
      </w:r>
      <w:r>
        <w:rPr>
          <w:rFonts w:cstheme="minorHAnsi"/>
          <w:highlight w:val="yellow"/>
          <w:lang w:val="en-US"/>
        </w:rPr>
        <w:t xml:space="preserve"> selecting </w:t>
      </w:r>
      <w:r w:rsidR="00412807" w:rsidRPr="00B628C6">
        <w:rPr>
          <w:rFonts w:cstheme="minorHAnsi"/>
          <w:b/>
          <w:bCs/>
          <w:highlight w:val="yellow"/>
          <w:lang w:val="en-US"/>
        </w:rPr>
        <w:t>F</w:t>
      </w:r>
      <w:r w:rsidRPr="00B628C6">
        <w:rPr>
          <w:rFonts w:cstheme="minorHAnsi"/>
          <w:b/>
          <w:bCs/>
          <w:highlight w:val="yellow"/>
          <w:lang w:val="en-US"/>
        </w:rPr>
        <w:t xml:space="preserve">ixed </w:t>
      </w:r>
      <w:r w:rsidR="00412807" w:rsidRPr="00B628C6">
        <w:rPr>
          <w:rFonts w:cstheme="minorHAnsi"/>
          <w:b/>
          <w:bCs/>
          <w:highlight w:val="yellow"/>
          <w:lang w:val="en-US"/>
        </w:rPr>
        <w:t>E</w:t>
      </w:r>
      <w:r w:rsidRPr="00B628C6">
        <w:rPr>
          <w:rFonts w:cstheme="minorHAnsi"/>
          <w:b/>
          <w:bCs/>
          <w:highlight w:val="yellow"/>
          <w:lang w:val="en-US"/>
        </w:rPr>
        <w:t xml:space="preserve">xposure </w:t>
      </w:r>
      <w:r w:rsidR="00412807" w:rsidRPr="00B628C6">
        <w:rPr>
          <w:rFonts w:cstheme="minorHAnsi"/>
          <w:b/>
          <w:bCs/>
          <w:highlight w:val="yellow"/>
          <w:lang w:val="en-US"/>
        </w:rPr>
        <w:t>T</w:t>
      </w:r>
      <w:r w:rsidRPr="00B628C6">
        <w:rPr>
          <w:rFonts w:cstheme="minorHAnsi"/>
          <w:b/>
          <w:bCs/>
          <w:highlight w:val="yellow"/>
          <w:lang w:val="en-US"/>
        </w:rPr>
        <w:t>ime</w:t>
      </w:r>
      <w:r>
        <w:rPr>
          <w:rFonts w:cstheme="minorHAnsi"/>
          <w:highlight w:val="yellow"/>
          <w:lang w:val="en-US"/>
        </w:rPr>
        <w:t xml:space="preserve"> in the menu.</w:t>
      </w:r>
    </w:p>
    <w:p w14:paraId="47071F2B" w14:textId="774392F4" w:rsidR="00C075F4" w:rsidRDefault="00C075F4" w:rsidP="007B78B8">
      <w:pPr>
        <w:jc w:val="both"/>
        <w:rPr>
          <w:rFonts w:cstheme="minorHAnsi"/>
          <w:highlight w:val="yellow"/>
          <w:lang w:val="en-US"/>
        </w:rPr>
      </w:pPr>
    </w:p>
    <w:p w14:paraId="76698EC7" w14:textId="343307C2" w:rsidR="00C075F4" w:rsidRDefault="00C075F4" w:rsidP="007B78B8">
      <w:pPr>
        <w:jc w:val="both"/>
        <w:rPr>
          <w:rFonts w:cstheme="minorHAnsi"/>
          <w:highlight w:val="yellow"/>
          <w:lang w:val="en-US"/>
        </w:rPr>
      </w:pPr>
      <w:r>
        <w:rPr>
          <w:rFonts w:cstheme="minorHAnsi"/>
          <w:highlight w:val="yellow"/>
          <w:lang w:val="en-US"/>
        </w:rPr>
        <w:t>11.6</w:t>
      </w:r>
      <w:r w:rsidR="00412807">
        <w:rPr>
          <w:rFonts w:cstheme="minorHAnsi"/>
          <w:highlight w:val="yellow"/>
          <w:lang w:val="en-US"/>
        </w:rPr>
        <w:t>.</w:t>
      </w:r>
      <w:r>
        <w:rPr>
          <w:rFonts w:cstheme="minorHAnsi"/>
          <w:highlight w:val="yellow"/>
          <w:lang w:val="en-US"/>
        </w:rPr>
        <w:t xml:space="preserve"> Once the acquisitions parameters are set, select </w:t>
      </w:r>
      <w:r w:rsidRPr="00B628C6">
        <w:rPr>
          <w:rFonts w:cstheme="minorHAnsi"/>
          <w:b/>
          <w:bCs/>
          <w:highlight w:val="yellow"/>
          <w:lang w:val="en-US"/>
        </w:rPr>
        <w:t>Mini Scan</w:t>
      </w:r>
      <w:r>
        <w:rPr>
          <w:rFonts w:cstheme="minorHAnsi"/>
          <w:highlight w:val="yellow"/>
          <w:lang w:val="en-US"/>
        </w:rPr>
        <w:t xml:space="preserve"> on the top of the menu and </w:t>
      </w:r>
      <w:r w:rsidR="00E054F1">
        <w:rPr>
          <w:rFonts w:cstheme="minorHAnsi"/>
          <w:highlight w:val="yellow"/>
          <w:lang w:val="en-US"/>
        </w:rPr>
        <w:t xml:space="preserve">select </w:t>
      </w:r>
      <w:r>
        <w:rPr>
          <w:rFonts w:cstheme="minorHAnsi"/>
          <w:highlight w:val="yellow"/>
          <w:lang w:val="en-US"/>
        </w:rPr>
        <w:t>ten fields per well in two wells per experimental condition. This will allow the set-up of all the analysis parameter in a subset of fields for the entire plate.</w:t>
      </w:r>
    </w:p>
    <w:p w14:paraId="253D903D" w14:textId="45D329A9" w:rsidR="00C075F4" w:rsidRDefault="00C075F4" w:rsidP="007B78B8">
      <w:pPr>
        <w:jc w:val="both"/>
        <w:rPr>
          <w:rFonts w:cstheme="minorHAnsi"/>
          <w:highlight w:val="yellow"/>
          <w:lang w:val="en-US"/>
        </w:rPr>
      </w:pPr>
    </w:p>
    <w:p w14:paraId="50F20665" w14:textId="68EB5C39" w:rsidR="00C075F4" w:rsidRPr="00366EAA" w:rsidRDefault="00C075F4" w:rsidP="007B78B8">
      <w:pPr>
        <w:jc w:val="both"/>
        <w:rPr>
          <w:rFonts w:cstheme="minorHAnsi"/>
          <w:lang w:val="en-US"/>
        </w:rPr>
      </w:pPr>
      <w:r w:rsidRPr="00366EAA">
        <w:rPr>
          <w:rFonts w:cstheme="minorHAnsi"/>
          <w:lang w:val="en-US"/>
        </w:rPr>
        <w:t>11.7</w:t>
      </w:r>
      <w:r w:rsidR="00E054F1">
        <w:rPr>
          <w:rFonts w:cstheme="minorHAnsi"/>
          <w:lang w:val="en-US"/>
        </w:rPr>
        <w:t>.</w:t>
      </w:r>
      <w:r w:rsidRPr="00366EAA">
        <w:rPr>
          <w:rFonts w:cstheme="minorHAnsi"/>
          <w:lang w:val="en-US"/>
        </w:rPr>
        <w:t xml:space="preserve"> When the mini scan is finished, </w:t>
      </w:r>
      <w:r w:rsidR="00E054F1" w:rsidRPr="00366EAA">
        <w:rPr>
          <w:rFonts w:cstheme="minorHAnsi"/>
          <w:lang w:val="en-US"/>
        </w:rPr>
        <w:t>cli</w:t>
      </w:r>
      <w:r w:rsidR="00E054F1">
        <w:rPr>
          <w:rFonts w:cstheme="minorHAnsi"/>
          <w:lang w:val="en-US"/>
        </w:rPr>
        <w:t>ck</w:t>
      </w:r>
      <w:r w:rsidR="00E054F1" w:rsidRPr="00366EAA">
        <w:rPr>
          <w:rFonts w:cstheme="minorHAnsi"/>
          <w:lang w:val="en-US"/>
        </w:rPr>
        <w:t xml:space="preserve"> </w:t>
      </w:r>
      <w:r w:rsidRPr="00366EAA">
        <w:rPr>
          <w:rFonts w:cstheme="minorHAnsi"/>
          <w:lang w:val="en-US"/>
        </w:rPr>
        <w:t xml:space="preserve">on </w:t>
      </w:r>
      <w:r w:rsidR="00E054F1">
        <w:rPr>
          <w:rFonts w:cstheme="minorHAnsi"/>
          <w:lang w:val="en-US"/>
        </w:rPr>
        <w:t xml:space="preserve">the </w:t>
      </w:r>
      <w:r w:rsidRPr="00B628C6">
        <w:rPr>
          <w:rFonts w:cstheme="minorHAnsi"/>
          <w:b/>
          <w:bCs/>
          <w:lang w:val="en-US"/>
        </w:rPr>
        <w:t>Configure Assay Parameter</w:t>
      </w:r>
      <w:r w:rsidRPr="00366EAA">
        <w:rPr>
          <w:rFonts w:cstheme="minorHAnsi"/>
          <w:lang w:val="en-US"/>
        </w:rPr>
        <w:t xml:space="preserve"> to configure the algorithm of the analysis.</w:t>
      </w:r>
    </w:p>
    <w:p w14:paraId="29398A94" w14:textId="1F861B09" w:rsidR="00C075F4" w:rsidRPr="00366EAA" w:rsidRDefault="00C075F4" w:rsidP="007B78B8">
      <w:pPr>
        <w:jc w:val="both"/>
        <w:rPr>
          <w:rFonts w:cstheme="minorHAnsi"/>
          <w:lang w:val="en-US"/>
        </w:rPr>
      </w:pPr>
    </w:p>
    <w:p w14:paraId="76C7DA22" w14:textId="7A76C4E0" w:rsidR="00C075F4" w:rsidRPr="00366EAA" w:rsidRDefault="00C075F4" w:rsidP="007B78B8">
      <w:pPr>
        <w:jc w:val="both"/>
        <w:rPr>
          <w:rFonts w:cstheme="minorHAnsi"/>
          <w:lang w:val="en-US"/>
        </w:rPr>
      </w:pPr>
      <w:r w:rsidRPr="00366EAA">
        <w:rPr>
          <w:rFonts w:cstheme="minorHAnsi"/>
          <w:lang w:val="en-US"/>
        </w:rPr>
        <w:t>11.8</w:t>
      </w:r>
      <w:r w:rsidR="00E054F1">
        <w:rPr>
          <w:rFonts w:cstheme="minorHAnsi"/>
          <w:lang w:val="en-US"/>
        </w:rPr>
        <w:t>.</w:t>
      </w:r>
      <w:r w:rsidRPr="00366EAA">
        <w:rPr>
          <w:rFonts w:cstheme="minorHAnsi"/>
          <w:lang w:val="en-US"/>
        </w:rPr>
        <w:t xml:space="preserve"> Click on </w:t>
      </w:r>
      <w:r w:rsidR="007F4AA0" w:rsidRPr="00B628C6">
        <w:rPr>
          <w:rFonts w:cstheme="minorHAnsi"/>
          <w:b/>
          <w:bCs/>
          <w:lang w:val="en-US"/>
        </w:rPr>
        <w:t xml:space="preserve">Configure </w:t>
      </w:r>
      <w:r w:rsidR="00E054F1">
        <w:rPr>
          <w:rFonts w:cstheme="minorHAnsi"/>
          <w:b/>
          <w:bCs/>
          <w:lang w:val="en-US"/>
        </w:rPr>
        <w:t>G</w:t>
      </w:r>
      <w:r w:rsidR="007F4AA0" w:rsidRPr="00B628C6">
        <w:rPr>
          <w:rFonts w:cstheme="minorHAnsi"/>
          <w:b/>
          <w:bCs/>
          <w:lang w:val="en-US"/>
        </w:rPr>
        <w:t>roups</w:t>
      </w:r>
      <w:r w:rsidR="007F4AA0" w:rsidRPr="00366EAA">
        <w:rPr>
          <w:rFonts w:cstheme="minorHAnsi"/>
          <w:lang w:val="en-US"/>
        </w:rPr>
        <w:t xml:space="preserve"> in the right side of the window and drag-and-drop the wells of the miniscan. Click on the </w:t>
      </w:r>
      <w:r w:rsidR="007F4AA0" w:rsidRPr="00B628C6">
        <w:rPr>
          <w:rFonts w:cstheme="minorHAnsi"/>
          <w:b/>
          <w:bCs/>
          <w:lang w:val="en-US"/>
        </w:rPr>
        <w:t>Add</w:t>
      </w:r>
      <w:r w:rsidR="007F4AA0" w:rsidRPr="00366EAA">
        <w:rPr>
          <w:rFonts w:cstheme="minorHAnsi"/>
          <w:lang w:val="en-US"/>
        </w:rPr>
        <w:t xml:space="preserve"> button in the </w:t>
      </w:r>
      <w:r w:rsidR="007F4AA0" w:rsidRPr="00B628C6">
        <w:rPr>
          <w:rFonts w:cstheme="minorHAnsi"/>
          <w:b/>
          <w:bCs/>
          <w:lang w:val="en-US"/>
        </w:rPr>
        <w:t>Groups</w:t>
      </w:r>
      <w:r w:rsidR="007F4AA0" w:rsidRPr="00366EAA">
        <w:rPr>
          <w:rFonts w:cstheme="minorHAnsi"/>
          <w:lang w:val="en-US"/>
        </w:rPr>
        <w:t xml:space="preserve"> sub-section to configure the different groups.</w:t>
      </w:r>
    </w:p>
    <w:p w14:paraId="7265A3C6" w14:textId="4048D353" w:rsidR="007F4AA0" w:rsidRDefault="007F4AA0" w:rsidP="007B78B8">
      <w:pPr>
        <w:jc w:val="both"/>
        <w:rPr>
          <w:rFonts w:cstheme="minorHAnsi"/>
          <w:highlight w:val="yellow"/>
          <w:lang w:val="en-US"/>
        </w:rPr>
      </w:pPr>
    </w:p>
    <w:p w14:paraId="44DFDC50" w14:textId="514AB74B" w:rsidR="007F4AA0" w:rsidRDefault="007F4AA0" w:rsidP="007B78B8">
      <w:pPr>
        <w:jc w:val="both"/>
        <w:rPr>
          <w:rFonts w:cstheme="minorHAnsi"/>
          <w:highlight w:val="yellow"/>
          <w:lang w:val="en-US"/>
        </w:rPr>
      </w:pPr>
      <w:r>
        <w:rPr>
          <w:rFonts w:cstheme="minorHAnsi"/>
          <w:highlight w:val="yellow"/>
          <w:lang w:val="en-US"/>
        </w:rPr>
        <w:t>11.9</w:t>
      </w:r>
      <w:r w:rsidR="00E054F1">
        <w:rPr>
          <w:rFonts w:cstheme="minorHAnsi"/>
          <w:highlight w:val="yellow"/>
          <w:lang w:val="en-US"/>
        </w:rPr>
        <w:t>.</w:t>
      </w:r>
      <w:r>
        <w:rPr>
          <w:rFonts w:cstheme="minorHAnsi"/>
          <w:highlight w:val="yellow"/>
          <w:lang w:val="en-US"/>
        </w:rPr>
        <w:t xml:space="preserve"> </w:t>
      </w:r>
      <w:r w:rsidR="0016197C">
        <w:rPr>
          <w:rFonts w:cstheme="minorHAnsi"/>
          <w:highlight w:val="yellow"/>
          <w:lang w:val="en-US"/>
        </w:rPr>
        <w:t>Follow the workflow on the</w:t>
      </w:r>
      <w:r w:rsidR="0016197C">
        <w:rPr>
          <w:rFonts w:cstheme="minorHAnsi"/>
          <w:highlight w:val="yellow"/>
          <w:lang w:val="en-US"/>
        </w:rPr>
        <w:t xml:space="preserve"> </w:t>
      </w:r>
      <w:r>
        <w:rPr>
          <w:rFonts w:cstheme="minorHAnsi"/>
          <w:highlight w:val="yellow"/>
          <w:lang w:val="en-US"/>
        </w:rPr>
        <w:t xml:space="preserve">left side of the window step by step to develop the whole algorithm. First </w:t>
      </w:r>
      <w:r w:rsidR="00E054F1">
        <w:rPr>
          <w:rFonts w:cstheme="minorHAnsi"/>
          <w:highlight w:val="yellow"/>
          <w:lang w:val="en-US"/>
        </w:rPr>
        <w:t>s</w:t>
      </w:r>
      <w:r>
        <w:rPr>
          <w:rFonts w:cstheme="minorHAnsi"/>
          <w:highlight w:val="yellow"/>
          <w:lang w:val="en-US"/>
        </w:rPr>
        <w:t xml:space="preserve">elect </w:t>
      </w:r>
      <w:r w:rsidRPr="00B628C6">
        <w:rPr>
          <w:rFonts w:cstheme="minorHAnsi"/>
          <w:b/>
          <w:bCs/>
          <w:highlight w:val="yellow"/>
          <w:lang w:val="en-US"/>
        </w:rPr>
        <w:t>Process Image</w:t>
      </w:r>
      <w:r>
        <w:rPr>
          <w:rFonts w:cstheme="minorHAnsi"/>
          <w:highlight w:val="yellow"/>
          <w:lang w:val="en-US"/>
        </w:rPr>
        <w:t xml:space="preserve"> for each channel</w:t>
      </w:r>
      <w:r w:rsidR="00E054F1">
        <w:rPr>
          <w:rFonts w:cstheme="minorHAnsi"/>
          <w:highlight w:val="yellow"/>
          <w:lang w:val="en-US"/>
        </w:rPr>
        <w:t xml:space="preserve"> and</w:t>
      </w:r>
      <w:r>
        <w:rPr>
          <w:rFonts w:cstheme="minorHAnsi"/>
          <w:highlight w:val="yellow"/>
          <w:lang w:val="en-US"/>
        </w:rPr>
        <w:t xml:space="preserve"> click on </w:t>
      </w:r>
      <w:r w:rsidRPr="00B628C6">
        <w:rPr>
          <w:rFonts w:cstheme="minorHAnsi"/>
          <w:b/>
          <w:bCs/>
          <w:highlight w:val="yellow"/>
          <w:lang w:val="en-US"/>
        </w:rPr>
        <w:t xml:space="preserve">Background </w:t>
      </w:r>
      <w:r w:rsidR="00E054F1">
        <w:rPr>
          <w:rFonts w:cstheme="minorHAnsi"/>
          <w:b/>
          <w:bCs/>
          <w:highlight w:val="yellow"/>
          <w:lang w:val="en-US"/>
        </w:rPr>
        <w:t>R</w:t>
      </w:r>
      <w:r w:rsidRPr="00B628C6">
        <w:rPr>
          <w:rFonts w:cstheme="minorHAnsi"/>
          <w:b/>
          <w:bCs/>
          <w:highlight w:val="yellow"/>
          <w:lang w:val="en-US"/>
        </w:rPr>
        <w:t>emoval</w:t>
      </w:r>
      <w:r>
        <w:rPr>
          <w:rFonts w:cstheme="minorHAnsi"/>
          <w:highlight w:val="yellow"/>
          <w:lang w:val="en-US"/>
        </w:rPr>
        <w:t xml:space="preserve"> and on the desired level.</w:t>
      </w:r>
    </w:p>
    <w:p w14:paraId="256C7884" w14:textId="4D582D34" w:rsidR="007F4AA0" w:rsidRDefault="007F4AA0" w:rsidP="007B78B8">
      <w:pPr>
        <w:jc w:val="both"/>
        <w:rPr>
          <w:rFonts w:cstheme="minorHAnsi"/>
          <w:highlight w:val="yellow"/>
          <w:lang w:val="en-US"/>
        </w:rPr>
      </w:pPr>
    </w:p>
    <w:p w14:paraId="69DC24AD" w14:textId="36798823" w:rsidR="000C6FFA" w:rsidRPr="00366EAA" w:rsidRDefault="007F4AA0" w:rsidP="007B78B8">
      <w:pPr>
        <w:jc w:val="both"/>
        <w:rPr>
          <w:rFonts w:cstheme="minorHAnsi"/>
          <w:lang w:val="en-US"/>
        </w:rPr>
      </w:pPr>
      <w:r>
        <w:rPr>
          <w:rFonts w:cstheme="minorHAnsi"/>
          <w:highlight w:val="yellow"/>
          <w:lang w:val="en-US"/>
        </w:rPr>
        <w:t>11.10</w:t>
      </w:r>
      <w:r w:rsidR="00E054F1">
        <w:rPr>
          <w:rFonts w:cstheme="minorHAnsi"/>
          <w:highlight w:val="yellow"/>
          <w:lang w:val="en-US"/>
        </w:rPr>
        <w:t>.</w:t>
      </w:r>
      <w:r>
        <w:rPr>
          <w:rFonts w:cstheme="minorHAnsi"/>
          <w:highlight w:val="yellow"/>
          <w:lang w:val="en-US"/>
        </w:rPr>
        <w:t xml:space="preserve"> </w:t>
      </w:r>
      <w:r w:rsidR="00CA1A25">
        <w:rPr>
          <w:rFonts w:cstheme="minorHAnsi"/>
          <w:highlight w:val="yellow"/>
          <w:lang w:val="en-US"/>
        </w:rPr>
        <w:t xml:space="preserve">First identify and select the nuclei by nuclear staining. </w:t>
      </w:r>
      <w:r w:rsidR="008455A6" w:rsidRPr="00366EAA">
        <w:rPr>
          <w:rFonts w:cstheme="minorHAnsi"/>
          <w:lang w:val="en-US"/>
        </w:rPr>
        <w:t xml:space="preserve">Click on </w:t>
      </w:r>
      <w:r w:rsidR="008455A6" w:rsidRPr="00B628C6">
        <w:rPr>
          <w:rFonts w:cstheme="minorHAnsi"/>
          <w:b/>
          <w:bCs/>
          <w:lang w:val="en-US"/>
        </w:rPr>
        <w:t>Identify Primary Object – Channel 1</w:t>
      </w:r>
      <w:r w:rsidR="008455A6" w:rsidRPr="00366EAA">
        <w:rPr>
          <w:rFonts w:cstheme="minorHAnsi"/>
          <w:lang w:val="en-US"/>
        </w:rPr>
        <w:t xml:space="preserve"> to select the real nuclei and avoid analyzing artifact and debris. For this purpose, zoom in a representative picture of nuclear staining and check </w:t>
      </w:r>
      <w:r w:rsidR="00E054F1">
        <w:rPr>
          <w:rFonts w:cstheme="minorHAnsi"/>
          <w:lang w:val="en-US"/>
        </w:rPr>
        <w:t>whether the</w:t>
      </w:r>
      <w:r w:rsidR="00E054F1" w:rsidRPr="00366EAA">
        <w:rPr>
          <w:rFonts w:cstheme="minorHAnsi"/>
          <w:lang w:val="en-US"/>
        </w:rPr>
        <w:t xml:space="preserve"> </w:t>
      </w:r>
      <w:r w:rsidR="008455A6" w:rsidRPr="00366EAA">
        <w:rPr>
          <w:rFonts w:cstheme="minorHAnsi"/>
          <w:lang w:val="en-US"/>
        </w:rPr>
        <w:t xml:space="preserve">nuclei are well surrounded by the perimeter </w:t>
      </w:r>
      <w:r w:rsidR="00E054F1" w:rsidRPr="00366EAA">
        <w:rPr>
          <w:rFonts w:cstheme="minorHAnsi"/>
          <w:lang w:val="en-US"/>
        </w:rPr>
        <w:t>buil</w:t>
      </w:r>
      <w:r w:rsidR="00E054F1">
        <w:rPr>
          <w:rFonts w:cstheme="minorHAnsi"/>
          <w:lang w:val="en-US"/>
        </w:rPr>
        <w:t>t</w:t>
      </w:r>
      <w:r w:rsidR="00E054F1" w:rsidRPr="00366EAA">
        <w:rPr>
          <w:rFonts w:cstheme="minorHAnsi"/>
          <w:lang w:val="en-US"/>
        </w:rPr>
        <w:t xml:space="preserve"> </w:t>
      </w:r>
      <w:r w:rsidR="008455A6" w:rsidRPr="00366EAA">
        <w:rPr>
          <w:rFonts w:cstheme="minorHAnsi"/>
          <w:lang w:val="en-US"/>
        </w:rPr>
        <w:t>by the software.</w:t>
      </w:r>
      <w:r w:rsidR="0016197C">
        <w:rPr>
          <w:rFonts w:cstheme="minorHAnsi"/>
          <w:lang w:val="en-US"/>
        </w:rPr>
        <w:t xml:space="preserve"> </w:t>
      </w:r>
      <w:r w:rsidR="000C6FFA" w:rsidRPr="00366EAA">
        <w:rPr>
          <w:rFonts w:cstheme="minorHAnsi"/>
          <w:lang w:val="en-US"/>
        </w:rPr>
        <w:t>It is possible to change the thresholding value and to apply segmentation algorithms to better identify single nuclei.</w:t>
      </w:r>
    </w:p>
    <w:p w14:paraId="3E20D4AA" w14:textId="77777777" w:rsidR="000C6FFA" w:rsidRDefault="000C6FFA" w:rsidP="007B78B8">
      <w:pPr>
        <w:jc w:val="both"/>
        <w:rPr>
          <w:rFonts w:cstheme="minorHAnsi"/>
          <w:highlight w:val="yellow"/>
          <w:lang w:val="en-US"/>
        </w:rPr>
      </w:pPr>
    </w:p>
    <w:p w14:paraId="6271B39C" w14:textId="3FDA5EBA" w:rsidR="000C6FFA" w:rsidRPr="00366EAA" w:rsidRDefault="000C6FFA" w:rsidP="007B78B8">
      <w:pPr>
        <w:jc w:val="both"/>
        <w:rPr>
          <w:rFonts w:cstheme="minorHAnsi"/>
          <w:lang w:val="en-US"/>
        </w:rPr>
      </w:pPr>
      <w:r w:rsidRPr="00366EAA">
        <w:rPr>
          <w:rFonts w:cstheme="minorHAnsi"/>
          <w:lang w:val="en-US"/>
        </w:rPr>
        <w:t>11.11</w:t>
      </w:r>
      <w:r w:rsidR="00E054F1">
        <w:rPr>
          <w:rFonts w:cstheme="minorHAnsi"/>
          <w:lang w:val="en-US"/>
        </w:rPr>
        <w:t>.</w:t>
      </w:r>
      <w:r w:rsidRPr="00366EAA">
        <w:rPr>
          <w:rFonts w:cstheme="minorHAnsi"/>
          <w:lang w:val="en-US"/>
        </w:rPr>
        <w:t xml:space="preserve"> Once</w:t>
      </w:r>
      <w:r w:rsidR="00E054F1">
        <w:rPr>
          <w:rFonts w:cstheme="minorHAnsi"/>
          <w:lang w:val="en-US"/>
        </w:rPr>
        <w:t xml:space="preserve"> the</w:t>
      </w:r>
      <w:r w:rsidRPr="00366EAA">
        <w:rPr>
          <w:rFonts w:cstheme="minorHAnsi"/>
          <w:lang w:val="en-US"/>
        </w:rPr>
        <w:t xml:space="preserve"> nuclei are defined correctly, click on the following step: </w:t>
      </w:r>
      <w:r w:rsidRPr="00B628C6">
        <w:rPr>
          <w:rFonts w:cstheme="minorHAnsi"/>
          <w:b/>
          <w:bCs/>
          <w:lang w:val="en-US"/>
        </w:rPr>
        <w:t>Validate Primary Object</w:t>
      </w:r>
      <w:r w:rsidRPr="00366EAA">
        <w:rPr>
          <w:rFonts w:cstheme="minorHAnsi"/>
          <w:lang w:val="en-US"/>
        </w:rPr>
        <w:t>.</w:t>
      </w:r>
      <w:r w:rsidR="00E054F1">
        <w:rPr>
          <w:rFonts w:cstheme="minorHAnsi"/>
          <w:lang w:val="en-US"/>
        </w:rPr>
        <w:t xml:space="preserve"> </w:t>
      </w:r>
      <w:r w:rsidRPr="00366EAA">
        <w:rPr>
          <w:rFonts w:cstheme="minorHAnsi"/>
          <w:lang w:val="en-US"/>
        </w:rPr>
        <w:t xml:space="preserve">Select </w:t>
      </w:r>
      <w:r w:rsidRPr="00B628C6">
        <w:rPr>
          <w:rFonts w:cstheme="minorHAnsi"/>
          <w:b/>
          <w:bCs/>
          <w:lang w:val="en-US"/>
        </w:rPr>
        <w:t>Object.BorderObject.Ch1</w:t>
      </w:r>
      <w:r w:rsidRPr="00366EAA">
        <w:rPr>
          <w:rFonts w:cstheme="minorHAnsi"/>
          <w:lang w:val="en-US"/>
        </w:rPr>
        <w:t xml:space="preserve"> to </w:t>
      </w:r>
      <w:r w:rsidR="00E054F1" w:rsidRPr="00366EAA">
        <w:rPr>
          <w:rFonts w:cstheme="minorHAnsi"/>
          <w:lang w:val="en-US"/>
        </w:rPr>
        <w:t>avoid</w:t>
      </w:r>
      <w:r w:rsidRPr="00366EAA">
        <w:rPr>
          <w:rFonts w:cstheme="minorHAnsi"/>
          <w:lang w:val="en-US"/>
        </w:rPr>
        <w:t xml:space="preserve"> the analysis of nuclei at the border of each field image.</w:t>
      </w:r>
      <w:r w:rsidR="00E054F1">
        <w:rPr>
          <w:rFonts w:cstheme="minorHAnsi"/>
          <w:lang w:val="en-US"/>
        </w:rPr>
        <w:t xml:space="preserve"> </w:t>
      </w:r>
      <w:r w:rsidRPr="00366EAA">
        <w:rPr>
          <w:rFonts w:cstheme="minorHAnsi"/>
          <w:lang w:val="en-US"/>
        </w:rPr>
        <w:t xml:space="preserve">Select </w:t>
      </w:r>
      <w:r w:rsidRPr="00B628C6">
        <w:rPr>
          <w:rFonts w:cstheme="minorHAnsi"/>
          <w:b/>
          <w:bCs/>
          <w:lang w:val="en-US"/>
        </w:rPr>
        <w:t>Object.Area.Ch1</w:t>
      </w:r>
      <w:r w:rsidRPr="00366EAA">
        <w:rPr>
          <w:rFonts w:cstheme="minorHAnsi"/>
          <w:lang w:val="en-US"/>
        </w:rPr>
        <w:t xml:space="preserve"> and, </w:t>
      </w:r>
      <w:r w:rsidR="00E054F1">
        <w:rPr>
          <w:rFonts w:cstheme="minorHAnsi"/>
          <w:lang w:val="en-US"/>
        </w:rPr>
        <w:t xml:space="preserve">by </w:t>
      </w:r>
      <w:r w:rsidRPr="00366EAA">
        <w:rPr>
          <w:rFonts w:cstheme="minorHAnsi"/>
          <w:lang w:val="en-US"/>
        </w:rPr>
        <w:t>moving the “low” and “high” bars on the histograms, remove all the identified debris or big-objects corresponding to aggregates or artifacts.</w:t>
      </w:r>
    </w:p>
    <w:p w14:paraId="6D3F5893" w14:textId="3235FC02" w:rsidR="000C6FFA" w:rsidRPr="00366EAA" w:rsidRDefault="000C6FFA" w:rsidP="007B78B8">
      <w:pPr>
        <w:jc w:val="both"/>
        <w:rPr>
          <w:rFonts w:cstheme="minorHAnsi"/>
          <w:lang w:val="en-US"/>
        </w:rPr>
      </w:pPr>
    </w:p>
    <w:p w14:paraId="5C11B543" w14:textId="50BBC01C" w:rsidR="000C6FFA" w:rsidRPr="00366EAA" w:rsidRDefault="000C6FFA" w:rsidP="007B78B8">
      <w:pPr>
        <w:jc w:val="both"/>
        <w:rPr>
          <w:rFonts w:cstheme="minorHAnsi"/>
          <w:lang w:val="en-US"/>
        </w:rPr>
      </w:pPr>
      <w:r w:rsidRPr="00366EAA">
        <w:rPr>
          <w:rFonts w:cstheme="minorHAnsi"/>
          <w:lang w:val="en-US"/>
        </w:rPr>
        <w:t>11.12</w:t>
      </w:r>
      <w:r w:rsidR="00E054F1">
        <w:rPr>
          <w:rFonts w:cstheme="minorHAnsi"/>
          <w:lang w:val="en-US"/>
        </w:rPr>
        <w:t>.</w:t>
      </w:r>
      <w:r w:rsidRPr="00366EAA">
        <w:rPr>
          <w:rFonts w:cstheme="minorHAnsi"/>
          <w:lang w:val="en-US"/>
        </w:rPr>
        <w:t xml:space="preserve"> </w:t>
      </w:r>
      <w:bookmarkStart w:id="0" w:name="OLE_LINK5"/>
      <w:bookmarkStart w:id="1" w:name="OLE_LINK6"/>
      <w:r w:rsidRPr="00366EAA">
        <w:rPr>
          <w:rFonts w:cstheme="minorHAnsi"/>
          <w:lang w:val="en-US"/>
        </w:rPr>
        <w:t>Ch</w:t>
      </w:r>
      <w:r w:rsidR="00885264" w:rsidRPr="00366EAA">
        <w:rPr>
          <w:rFonts w:cstheme="minorHAnsi"/>
          <w:lang w:val="en-US"/>
        </w:rPr>
        <w:t xml:space="preserve">eck </w:t>
      </w:r>
      <w:r w:rsidRPr="00366EAA">
        <w:rPr>
          <w:rFonts w:cstheme="minorHAnsi"/>
          <w:lang w:val="en-US"/>
        </w:rPr>
        <w:t xml:space="preserve">all the mini scan representative images of all the experimental </w:t>
      </w:r>
      <w:r w:rsidR="00885264" w:rsidRPr="00366EAA">
        <w:rPr>
          <w:rFonts w:cstheme="minorHAnsi"/>
          <w:lang w:val="en-US"/>
        </w:rPr>
        <w:t>conditions to be sure that the selected parameters fit with all of them.</w:t>
      </w:r>
      <w:bookmarkEnd w:id="0"/>
      <w:bookmarkEnd w:id="1"/>
    </w:p>
    <w:p w14:paraId="29A836A9" w14:textId="3545CAEF" w:rsidR="00885264" w:rsidRDefault="00885264" w:rsidP="007B78B8">
      <w:pPr>
        <w:jc w:val="both"/>
        <w:rPr>
          <w:rFonts w:cstheme="minorHAnsi"/>
          <w:highlight w:val="yellow"/>
          <w:lang w:val="en-US"/>
        </w:rPr>
      </w:pPr>
    </w:p>
    <w:p w14:paraId="2FB74355" w14:textId="1B61B720" w:rsidR="00125D0A" w:rsidRPr="00366EAA" w:rsidRDefault="00885264" w:rsidP="007B78B8">
      <w:pPr>
        <w:jc w:val="both"/>
        <w:rPr>
          <w:rFonts w:cstheme="minorHAnsi"/>
          <w:lang w:val="en-US"/>
        </w:rPr>
      </w:pPr>
      <w:r>
        <w:rPr>
          <w:rFonts w:cstheme="minorHAnsi"/>
          <w:highlight w:val="yellow"/>
          <w:lang w:val="en-US"/>
        </w:rPr>
        <w:t>11.13</w:t>
      </w:r>
      <w:r w:rsidR="00E054F1">
        <w:rPr>
          <w:rFonts w:cstheme="minorHAnsi"/>
          <w:highlight w:val="yellow"/>
          <w:lang w:val="en-US"/>
        </w:rPr>
        <w:t>.</w:t>
      </w:r>
      <w:r>
        <w:rPr>
          <w:rFonts w:cstheme="minorHAnsi"/>
          <w:highlight w:val="yellow"/>
          <w:lang w:val="en-US"/>
        </w:rPr>
        <w:t xml:space="preserve"> Click on </w:t>
      </w:r>
      <w:r w:rsidRPr="00B628C6">
        <w:rPr>
          <w:rFonts w:cstheme="minorHAnsi"/>
          <w:b/>
          <w:bCs/>
          <w:highlight w:val="yellow"/>
          <w:lang w:val="en-US"/>
        </w:rPr>
        <w:t xml:space="preserve">Identify </w:t>
      </w:r>
      <w:r w:rsidR="00E054F1" w:rsidRPr="00B628C6">
        <w:rPr>
          <w:rFonts w:cstheme="minorHAnsi"/>
          <w:b/>
          <w:bCs/>
          <w:highlight w:val="yellow"/>
          <w:lang w:val="en-US"/>
        </w:rPr>
        <w:t>S</w:t>
      </w:r>
      <w:r w:rsidRPr="00B628C6">
        <w:rPr>
          <w:rFonts w:cstheme="minorHAnsi"/>
          <w:b/>
          <w:bCs/>
          <w:highlight w:val="yellow"/>
          <w:lang w:val="en-US"/>
        </w:rPr>
        <w:t>pots</w:t>
      </w:r>
      <w:r>
        <w:rPr>
          <w:rFonts w:cstheme="minorHAnsi"/>
          <w:highlight w:val="yellow"/>
          <w:lang w:val="en-US"/>
        </w:rPr>
        <w:t xml:space="preserve"> for each channel corresponding to the specific lineage markers, and select the Ring values: </w:t>
      </w:r>
      <w:r w:rsidR="004056E8">
        <w:rPr>
          <w:rFonts w:cstheme="minorHAnsi"/>
          <w:highlight w:val="yellow"/>
          <w:lang w:val="en-US"/>
        </w:rPr>
        <w:t>Width</w:t>
      </w:r>
      <w:r>
        <w:rPr>
          <w:rFonts w:cstheme="minorHAnsi"/>
          <w:highlight w:val="yellow"/>
          <w:lang w:val="en-US"/>
        </w:rPr>
        <w:t xml:space="preserve"> = 3 and Distance = 0. This will allow the identification of </w:t>
      </w:r>
      <w:r w:rsidR="00125D0A">
        <w:rPr>
          <w:rFonts w:cstheme="minorHAnsi"/>
          <w:highlight w:val="yellow"/>
          <w:lang w:val="en-US"/>
        </w:rPr>
        <w:t>the cytoplasmatic fluorescence.</w:t>
      </w:r>
      <w:r w:rsidR="0016197C">
        <w:rPr>
          <w:rFonts w:cstheme="minorHAnsi"/>
          <w:lang w:val="en-US"/>
        </w:rPr>
        <w:t xml:space="preserve"> </w:t>
      </w:r>
      <w:r w:rsidR="00125D0A" w:rsidRPr="00366EAA">
        <w:rPr>
          <w:rFonts w:cstheme="minorHAnsi"/>
          <w:lang w:val="en-US"/>
        </w:rPr>
        <w:t xml:space="preserve">According to the </w:t>
      </w:r>
      <w:r w:rsidR="006B235C" w:rsidRPr="00366EAA">
        <w:rPr>
          <w:rFonts w:cstheme="minorHAnsi"/>
          <w:lang w:val="en-US"/>
        </w:rPr>
        <w:t>cell density</w:t>
      </w:r>
      <w:r w:rsidR="004056E8">
        <w:rPr>
          <w:rFonts w:cstheme="minorHAnsi"/>
          <w:lang w:val="en-US"/>
        </w:rPr>
        <w:t>,</w:t>
      </w:r>
      <w:r w:rsidR="006B235C" w:rsidRPr="00366EAA">
        <w:rPr>
          <w:rFonts w:cstheme="minorHAnsi"/>
          <w:lang w:val="en-US"/>
        </w:rPr>
        <w:t xml:space="preserve"> these values can be adapted. The software will automatically avoid the overlapping between adjacent rings.</w:t>
      </w:r>
    </w:p>
    <w:p w14:paraId="664596ED" w14:textId="16BBEB73" w:rsidR="006B235C" w:rsidRDefault="006B235C" w:rsidP="007B78B8">
      <w:pPr>
        <w:jc w:val="both"/>
        <w:rPr>
          <w:rFonts w:cstheme="minorHAnsi"/>
          <w:highlight w:val="yellow"/>
          <w:lang w:val="en-US"/>
        </w:rPr>
      </w:pPr>
    </w:p>
    <w:p w14:paraId="44221094" w14:textId="3613C960" w:rsidR="00CA1A25" w:rsidRDefault="006B235C" w:rsidP="007B78B8">
      <w:pPr>
        <w:jc w:val="both"/>
        <w:rPr>
          <w:rFonts w:cstheme="minorHAnsi"/>
          <w:highlight w:val="yellow"/>
          <w:lang w:val="en-US"/>
        </w:rPr>
      </w:pPr>
      <w:r>
        <w:rPr>
          <w:rFonts w:cstheme="minorHAnsi"/>
          <w:highlight w:val="yellow"/>
          <w:lang w:val="en-US"/>
        </w:rPr>
        <w:t>11.14</w:t>
      </w:r>
      <w:r w:rsidR="004056E8">
        <w:rPr>
          <w:rFonts w:cstheme="minorHAnsi"/>
          <w:highlight w:val="yellow"/>
          <w:lang w:val="en-US"/>
        </w:rPr>
        <w:t>.</w:t>
      </w:r>
      <w:r>
        <w:rPr>
          <w:rFonts w:cstheme="minorHAnsi"/>
          <w:highlight w:val="yellow"/>
          <w:lang w:val="en-US"/>
        </w:rPr>
        <w:t xml:space="preserve"> Select </w:t>
      </w:r>
      <w:r w:rsidRPr="00B628C6">
        <w:rPr>
          <w:rFonts w:cstheme="minorHAnsi"/>
          <w:b/>
          <w:bCs/>
          <w:highlight w:val="yellow"/>
          <w:lang w:val="en-US"/>
        </w:rPr>
        <w:t>Reference Levels</w:t>
      </w:r>
      <w:r>
        <w:rPr>
          <w:rFonts w:cstheme="minorHAnsi"/>
          <w:highlight w:val="yellow"/>
          <w:lang w:val="en-US"/>
        </w:rPr>
        <w:t xml:space="preserve"> in the workflow to </w:t>
      </w:r>
      <w:r w:rsidR="00934B9E">
        <w:rPr>
          <w:rFonts w:cstheme="minorHAnsi"/>
          <w:highlight w:val="yellow"/>
          <w:lang w:val="en-US"/>
        </w:rPr>
        <w:t>build the analysis.</w:t>
      </w:r>
      <w:r w:rsidR="00CA1A25">
        <w:rPr>
          <w:rFonts w:cstheme="minorHAnsi"/>
          <w:highlight w:val="yellow"/>
          <w:lang w:val="en-US"/>
        </w:rPr>
        <w:t xml:space="preserve"> The setting of the reference levels will allow the automatic counting of condensed nuclei, based on the nuclear size and nuclear staining intensity, and of specific marker-positive cells, based on the cytoplasmatic fluorescence identified by the Ring.</w:t>
      </w:r>
    </w:p>
    <w:p w14:paraId="1BA0D6C6" w14:textId="77777777" w:rsidR="004056E8" w:rsidRDefault="004056E8" w:rsidP="007B78B8">
      <w:pPr>
        <w:jc w:val="both"/>
        <w:rPr>
          <w:rFonts w:cstheme="minorHAnsi"/>
          <w:highlight w:val="yellow"/>
          <w:lang w:val="en-US"/>
        </w:rPr>
      </w:pPr>
    </w:p>
    <w:p w14:paraId="42445D17" w14:textId="14994530" w:rsidR="006B235C" w:rsidRPr="00366EAA" w:rsidRDefault="0016197C" w:rsidP="007B78B8">
      <w:pPr>
        <w:jc w:val="both"/>
        <w:rPr>
          <w:rFonts w:cstheme="minorHAnsi"/>
          <w:lang w:val="en-US"/>
        </w:rPr>
      </w:pPr>
      <w:r>
        <w:rPr>
          <w:rFonts w:cstheme="minorHAnsi"/>
          <w:lang w:val="en-US"/>
        </w:rPr>
        <w:t xml:space="preserve">11.15. </w:t>
      </w:r>
      <w:r w:rsidR="00934B9E" w:rsidRPr="00366EAA">
        <w:rPr>
          <w:rFonts w:cstheme="minorHAnsi"/>
          <w:lang w:val="en-US"/>
        </w:rPr>
        <w:t xml:space="preserve">First click on </w:t>
      </w:r>
      <w:r w:rsidR="00934B9E" w:rsidRPr="00B628C6">
        <w:rPr>
          <w:rFonts w:cstheme="minorHAnsi"/>
          <w:b/>
          <w:bCs/>
          <w:lang w:val="en-US"/>
        </w:rPr>
        <w:t>Object.Area.Ch1</w:t>
      </w:r>
      <w:r w:rsidR="00934B9E" w:rsidRPr="00366EAA">
        <w:rPr>
          <w:rFonts w:cstheme="minorHAnsi"/>
          <w:lang w:val="en-US"/>
        </w:rPr>
        <w:t xml:space="preserve">. </w:t>
      </w:r>
      <w:bookmarkStart w:id="2" w:name="OLE_LINK1"/>
      <w:bookmarkStart w:id="3" w:name="OLE_LINK2"/>
      <w:r w:rsidR="00934B9E" w:rsidRPr="00366EAA">
        <w:rPr>
          <w:rFonts w:cstheme="minorHAnsi"/>
          <w:lang w:val="en-US"/>
        </w:rPr>
        <w:t xml:space="preserve">In </w:t>
      </w:r>
      <w:r>
        <w:rPr>
          <w:rFonts w:cstheme="minorHAnsi"/>
          <w:lang w:val="en-US"/>
        </w:rPr>
        <w:t>the</w:t>
      </w:r>
      <w:r w:rsidRPr="00366EAA">
        <w:rPr>
          <w:rFonts w:cstheme="minorHAnsi"/>
          <w:lang w:val="en-US"/>
        </w:rPr>
        <w:t xml:space="preserve"> </w:t>
      </w:r>
      <w:r w:rsidR="00934B9E" w:rsidRPr="00366EAA">
        <w:rPr>
          <w:rFonts w:cstheme="minorHAnsi"/>
          <w:lang w:val="en-US"/>
        </w:rPr>
        <w:t>mini scan images</w:t>
      </w:r>
      <w:r w:rsidR="004056E8">
        <w:rPr>
          <w:rFonts w:cstheme="minorHAnsi"/>
          <w:lang w:val="en-US"/>
        </w:rPr>
        <w:t>,</w:t>
      </w:r>
      <w:r w:rsidR="00934B9E" w:rsidRPr="00366EAA">
        <w:rPr>
          <w:rFonts w:cstheme="minorHAnsi"/>
          <w:lang w:val="en-US"/>
        </w:rPr>
        <w:t xml:space="preserve"> select a condensed nucle</w:t>
      </w:r>
      <w:r w:rsidR="00975B84" w:rsidRPr="00366EAA">
        <w:rPr>
          <w:rFonts w:cstheme="minorHAnsi"/>
          <w:lang w:val="en-US"/>
        </w:rPr>
        <w:t>us</w:t>
      </w:r>
      <w:r w:rsidR="00934B9E" w:rsidRPr="00366EAA">
        <w:rPr>
          <w:rFonts w:cstheme="minorHAnsi"/>
          <w:lang w:val="en-US"/>
        </w:rPr>
        <w:t xml:space="preserve"> and move the “LOW” bar on the </w:t>
      </w:r>
      <w:r w:rsidR="00975B84" w:rsidRPr="00366EAA">
        <w:rPr>
          <w:rFonts w:cstheme="minorHAnsi"/>
          <w:lang w:val="en-US"/>
        </w:rPr>
        <w:t>h</w:t>
      </w:r>
      <w:r w:rsidR="00934B9E" w:rsidRPr="00366EAA">
        <w:rPr>
          <w:rFonts w:cstheme="minorHAnsi"/>
          <w:lang w:val="en-US"/>
        </w:rPr>
        <w:t>istogram</w:t>
      </w:r>
      <w:r w:rsidR="00975B84" w:rsidRPr="00366EAA">
        <w:rPr>
          <w:rFonts w:cstheme="minorHAnsi"/>
          <w:lang w:val="en-US"/>
        </w:rPr>
        <w:t>s</w:t>
      </w:r>
      <w:r w:rsidR="00934B9E" w:rsidRPr="00366EAA">
        <w:rPr>
          <w:rFonts w:cstheme="minorHAnsi"/>
          <w:lang w:val="en-US"/>
        </w:rPr>
        <w:t xml:space="preserve"> in order to select as “condensed” all the nuclei unde</w:t>
      </w:r>
      <w:r w:rsidR="00975B84" w:rsidRPr="00366EAA">
        <w:rPr>
          <w:rFonts w:cstheme="minorHAnsi"/>
          <w:lang w:val="en-US"/>
        </w:rPr>
        <w:t>r this size.</w:t>
      </w:r>
    </w:p>
    <w:bookmarkEnd w:id="2"/>
    <w:bookmarkEnd w:id="3"/>
    <w:p w14:paraId="47D8FA86" w14:textId="4F1B35D0" w:rsidR="00734F3A" w:rsidRPr="00366EAA" w:rsidRDefault="00734F3A" w:rsidP="007B78B8">
      <w:pPr>
        <w:jc w:val="both"/>
        <w:rPr>
          <w:rFonts w:cstheme="minorHAnsi"/>
          <w:lang w:val="en-US"/>
        </w:rPr>
      </w:pPr>
    </w:p>
    <w:p w14:paraId="72E22049" w14:textId="29C3DB7D" w:rsidR="00975B84" w:rsidRPr="00366EAA" w:rsidRDefault="00975B84" w:rsidP="00975B84">
      <w:pPr>
        <w:jc w:val="both"/>
        <w:rPr>
          <w:rFonts w:cstheme="minorHAnsi"/>
          <w:lang w:val="en-US"/>
        </w:rPr>
      </w:pPr>
      <w:r w:rsidRPr="00366EAA">
        <w:rPr>
          <w:rFonts w:cstheme="minorHAnsi"/>
          <w:lang w:val="en-US"/>
        </w:rPr>
        <w:t>11.</w:t>
      </w:r>
      <w:r w:rsidR="0016197C" w:rsidRPr="00366EAA">
        <w:rPr>
          <w:rFonts w:cstheme="minorHAnsi"/>
          <w:lang w:val="en-US"/>
        </w:rPr>
        <w:t>1</w:t>
      </w:r>
      <w:r w:rsidR="0016197C">
        <w:rPr>
          <w:rFonts w:cstheme="minorHAnsi"/>
          <w:lang w:val="en-US"/>
        </w:rPr>
        <w:t>6</w:t>
      </w:r>
      <w:r w:rsidR="004056E8">
        <w:rPr>
          <w:rFonts w:cstheme="minorHAnsi"/>
          <w:lang w:val="en-US"/>
        </w:rPr>
        <w:t>.</w:t>
      </w:r>
      <w:r w:rsidRPr="00366EAA">
        <w:rPr>
          <w:rFonts w:cstheme="minorHAnsi"/>
          <w:lang w:val="en-US"/>
        </w:rPr>
        <w:t xml:space="preserve"> Click on </w:t>
      </w:r>
      <w:r w:rsidRPr="00B628C6">
        <w:rPr>
          <w:rFonts w:cstheme="minorHAnsi"/>
          <w:b/>
          <w:bCs/>
          <w:lang w:val="en-US"/>
        </w:rPr>
        <w:t>Object.AvgIntensity.Ch1</w:t>
      </w:r>
      <w:r w:rsidRPr="00366EAA">
        <w:rPr>
          <w:rFonts w:cstheme="minorHAnsi"/>
          <w:lang w:val="en-US"/>
        </w:rPr>
        <w:t xml:space="preserve">. In </w:t>
      </w:r>
      <w:r w:rsidR="0016197C">
        <w:rPr>
          <w:rFonts w:cstheme="minorHAnsi"/>
          <w:lang w:val="en-US"/>
        </w:rPr>
        <w:t>the</w:t>
      </w:r>
      <w:r w:rsidR="0016197C" w:rsidRPr="00366EAA">
        <w:rPr>
          <w:rFonts w:cstheme="minorHAnsi"/>
          <w:lang w:val="en-US"/>
        </w:rPr>
        <w:t xml:space="preserve"> </w:t>
      </w:r>
      <w:r w:rsidRPr="00366EAA">
        <w:rPr>
          <w:rFonts w:cstheme="minorHAnsi"/>
          <w:lang w:val="en-US"/>
        </w:rPr>
        <w:t>mini scan images</w:t>
      </w:r>
      <w:r w:rsidR="004056E8">
        <w:rPr>
          <w:rFonts w:cstheme="minorHAnsi"/>
          <w:lang w:val="en-US"/>
        </w:rPr>
        <w:t>,</w:t>
      </w:r>
      <w:r w:rsidRPr="00366EAA">
        <w:rPr>
          <w:rFonts w:cstheme="minorHAnsi"/>
          <w:lang w:val="en-US"/>
        </w:rPr>
        <w:t xml:space="preserve"> select a condensed nucleus and </w:t>
      </w:r>
      <w:bookmarkStart w:id="4" w:name="OLE_LINK3"/>
      <w:bookmarkStart w:id="5" w:name="OLE_LINK4"/>
      <w:r w:rsidRPr="00366EAA">
        <w:rPr>
          <w:rFonts w:cstheme="minorHAnsi"/>
          <w:lang w:val="en-US"/>
        </w:rPr>
        <w:t>move the “HIGH” bar on the histograms in order to select as “condensed” all the nuclei above this fluorescence intensity</w:t>
      </w:r>
      <w:bookmarkEnd w:id="4"/>
      <w:bookmarkEnd w:id="5"/>
      <w:r w:rsidRPr="00366EAA">
        <w:rPr>
          <w:rFonts w:cstheme="minorHAnsi"/>
          <w:lang w:val="en-US"/>
        </w:rPr>
        <w:t>.</w:t>
      </w:r>
    </w:p>
    <w:p w14:paraId="2BD86EB8" w14:textId="291C5AE4" w:rsidR="00975B84" w:rsidRPr="00366EAA" w:rsidRDefault="00975B84" w:rsidP="00975B84">
      <w:pPr>
        <w:jc w:val="both"/>
        <w:rPr>
          <w:rFonts w:cstheme="minorHAnsi"/>
          <w:lang w:val="en-US"/>
        </w:rPr>
      </w:pPr>
    </w:p>
    <w:p w14:paraId="3FD7B2B2" w14:textId="5E0CE175" w:rsidR="00975B84" w:rsidRPr="00366EAA" w:rsidRDefault="00975B84" w:rsidP="00975B84">
      <w:pPr>
        <w:jc w:val="both"/>
        <w:rPr>
          <w:rFonts w:cstheme="minorHAnsi"/>
          <w:lang w:val="en-US"/>
        </w:rPr>
      </w:pPr>
      <w:r w:rsidRPr="00366EAA">
        <w:rPr>
          <w:rFonts w:cstheme="minorHAnsi"/>
          <w:lang w:val="en-US"/>
        </w:rPr>
        <w:t>11.</w:t>
      </w:r>
      <w:r w:rsidR="0016197C" w:rsidRPr="00366EAA">
        <w:rPr>
          <w:rFonts w:cstheme="minorHAnsi"/>
          <w:lang w:val="en-US"/>
        </w:rPr>
        <w:t>1</w:t>
      </w:r>
      <w:r w:rsidR="0016197C">
        <w:rPr>
          <w:rFonts w:cstheme="minorHAnsi"/>
          <w:lang w:val="en-US"/>
        </w:rPr>
        <w:t>7</w:t>
      </w:r>
      <w:r w:rsidR="004056E8">
        <w:rPr>
          <w:rFonts w:cstheme="minorHAnsi"/>
          <w:lang w:val="en-US"/>
        </w:rPr>
        <w:t>.</w:t>
      </w:r>
      <w:r w:rsidRPr="00366EAA">
        <w:rPr>
          <w:rFonts w:cstheme="minorHAnsi"/>
          <w:lang w:val="en-US"/>
        </w:rPr>
        <w:t xml:space="preserve"> </w:t>
      </w:r>
      <w:r w:rsidR="003B5C08" w:rsidRPr="00366EAA">
        <w:rPr>
          <w:rFonts w:cstheme="minorHAnsi"/>
          <w:lang w:val="en-US"/>
        </w:rPr>
        <w:t xml:space="preserve">Click on </w:t>
      </w:r>
      <w:r w:rsidR="003B5C08" w:rsidRPr="00B628C6">
        <w:rPr>
          <w:rFonts w:cstheme="minorHAnsi"/>
          <w:b/>
          <w:bCs/>
          <w:lang w:val="en-US"/>
        </w:rPr>
        <w:t>Object.RingAvgIntensity</w:t>
      </w:r>
      <w:r w:rsidR="003B5C08" w:rsidRPr="00366EAA">
        <w:rPr>
          <w:rFonts w:cstheme="minorHAnsi"/>
          <w:lang w:val="en-US"/>
        </w:rPr>
        <w:t xml:space="preserve"> for each channel of lineage specific markers. Select in your mini scan images </w:t>
      </w:r>
      <w:r w:rsidR="001F1EBF" w:rsidRPr="00366EAA">
        <w:rPr>
          <w:rFonts w:cstheme="minorHAnsi"/>
          <w:lang w:val="en-US"/>
        </w:rPr>
        <w:t>a positive cell and move the “HIGH” bar on the histograms in order to select as “positive” all the cells above this fluorescence intensity.</w:t>
      </w:r>
    </w:p>
    <w:p w14:paraId="0F2B2175" w14:textId="04AF42A6" w:rsidR="001F1EBF" w:rsidRPr="00366EAA" w:rsidRDefault="001F1EBF" w:rsidP="00975B84">
      <w:pPr>
        <w:jc w:val="both"/>
        <w:rPr>
          <w:rFonts w:cstheme="minorHAnsi"/>
          <w:lang w:val="en-US"/>
        </w:rPr>
      </w:pPr>
    </w:p>
    <w:p w14:paraId="529C962C" w14:textId="2F322D0E" w:rsidR="001F1EBF" w:rsidRPr="00366EAA" w:rsidRDefault="001F1EBF" w:rsidP="00975B84">
      <w:pPr>
        <w:jc w:val="both"/>
        <w:rPr>
          <w:rFonts w:cstheme="minorHAnsi"/>
          <w:lang w:val="en-US"/>
        </w:rPr>
      </w:pPr>
      <w:r w:rsidRPr="00366EAA">
        <w:rPr>
          <w:rFonts w:cstheme="minorHAnsi"/>
          <w:lang w:val="en-US"/>
        </w:rPr>
        <w:t>11.</w:t>
      </w:r>
      <w:r w:rsidR="0016197C" w:rsidRPr="00366EAA">
        <w:rPr>
          <w:rFonts w:cstheme="minorHAnsi"/>
          <w:lang w:val="en-US"/>
        </w:rPr>
        <w:t>1</w:t>
      </w:r>
      <w:r w:rsidR="0016197C">
        <w:rPr>
          <w:rFonts w:cstheme="minorHAnsi"/>
          <w:lang w:val="en-US"/>
        </w:rPr>
        <w:t>8</w:t>
      </w:r>
      <w:r w:rsidR="004056E8">
        <w:rPr>
          <w:rFonts w:cstheme="minorHAnsi"/>
          <w:lang w:val="en-US"/>
        </w:rPr>
        <w:t>.</w:t>
      </w:r>
      <w:r w:rsidR="00992520" w:rsidRPr="00366EAA">
        <w:rPr>
          <w:rFonts w:cstheme="minorHAnsi"/>
          <w:lang w:val="en-US"/>
        </w:rPr>
        <w:t xml:space="preserve"> Check all the mini scan representative images of all the experimental conditions to be sure that the selected parameters fit with all of them.</w:t>
      </w:r>
    </w:p>
    <w:p w14:paraId="00DC908A" w14:textId="28A1B1FC" w:rsidR="00992520" w:rsidRPr="00366EAA" w:rsidRDefault="00992520" w:rsidP="00975B84">
      <w:pPr>
        <w:jc w:val="both"/>
        <w:rPr>
          <w:rFonts w:cstheme="minorHAnsi"/>
          <w:lang w:val="en-US"/>
        </w:rPr>
      </w:pPr>
    </w:p>
    <w:p w14:paraId="5E35DEB2" w14:textId="65BCF41A" w:rsidR="00992520" w:rsidRPr="00366EAA" w:rsidRDefault="00992520" w:rsidP="00975B84">
      <w:pPr>
        <w:jc w:val="both"/>
        <w:rPr>
          <w:rFonts w:cstheme="minorHAnsi"/>
          <w:lang w:val="en-US"/>
        </w:rPr>
      </w:pPr>
      <w:r w:rsidRPr="00366EAA">
        <w:rPr>
          <w:rFonts w:cstheme="minorHAnsi"/>
          <w:lang w:val="en-US"/>
        </w:rPr>
        <w:t>11.</w:t>
      </w:r>
      <w:r w:rsidR="0016197C" w:rsidRPr="00366EAA">
        <w:rPr>
          <w:rFonts w:cstheme="minorHAnsi"/>
          <w:lang w:val="en-US"/>
        </w:rPr>
        <w:t>1</w:t>
      </w:r>
      <w:r w:rsidR="0016197C">
        <w:rPr>
          <w:rFonts w:cstheme="minorHAnsi"/>
          <w:lang w:val="en-US"/>
        </w:rPr>
        <w:t>9</w:t>
      </w:r>
      <w:r w:rsidR="004056E8">
        <w:rPr>
          <w:rFonts w:cstheme="minorHAnsi"/>
          <w:lang w:val="en-US"/>
        </w:rPr>
        <w:t>.</w:t>
      </w:r>
      <w:r w:rsidRPr="00366EAA">
        <w:rPr>
          <w:rFonts w:cstheme="minorHAnsi"/>
          <w:lang w:val="en-US"/>
        </w:rPr>
        <w:t xml:space="preserve"> On the top menu, select </w:t>
      </w:r>
      <w:r w:rsidRPr="00B628C6">
        <w:rPr>
          <w:rFonts w:cstheme="minorHAnsi"/>
          <w:b/>
          <w:bCs/>
          <w:lang w:val="en-US"/>
        </w:rPr>
        <w:t>Population Characterization</w:t>
      </w:r>
      <w:r w:rsidRPr="00366EAA">
        <w:rPr>
          <w:rFonts w:cstheme="minorHAnsi"/>
          <w:lang w:val="en-US"/>
        </w:rPr>
        <w:t xml:space="preserve"> and select </w:t>
      </w:r>
      <w:r w:rsidRPr="00B628C6">
        <w:rPr>
          <w:rFonts w:cstheme="minorHAnsi"/>
          <w:b/>
          <w:bCs/>
          <w:lang w:val="en-US"/>
        </w:rPr>
        <w:t>Event Subpopulation</w:t>
      </w:r>
      <w:r w:rsidRPr="00366EAA">
        <w:rPr>
          <w:rFonts w:cstheme="minorHAnsi"/>
          <w:lang w:val="en-US"/>
        </w:rPr>
        <w:t>.</w:t>
      </w:r>
    </w:p>
    <w:p w14:paraId="0E2AA598" w14:textId="151F7224" w:rsidR="00992520" w:rsidRPr="00366EAA" w:rsidRDefault="00992520" w:rsidP="00975B84">
      <w:pPr>
        <w:jc w:val="both"/>
        <w:rPr>
          <w:rFonts w:cstheme="minorHAnsi"/>
          <w:lang w:val="en-US"/>
        </w:rPr>
      </w:pPr>
    </w:p>
    <w:p w14:paraId="726A9DB6" w14:textId="6E14CA7A" w:rsidR="00992520" w:rsidRPr="00366EAA" w:rsidRDefault="00992520" w:rsidP="00975B84">
      <w:pPr>
        <w:jc w:val="both"/>
        <w:rPr>
          <w:rFonts w:cstheme="minorHAnsi"/>
          <w:lang w:val="en-US"/>
        </w:rPr>
      </w:pPr>
      <w:r w:rsidRPr="00366EAA">
        <w:rPr>
          <w:rFonts w:cstheme="minorHAnsi"/>
          <w:lang w:val="en-US"/>
        </w:rPr>
        <w:t>11.</w:t>
      </w:r>
      <w:r w:rsidR="0016197C">
        <w:rPr>
          <w:rFonts w:cstheme="minorHAnsi"/>
          <w:lang w:val="en-US"/>
        </w:rPr>
        <w:t>20</w:t>
      </w:r>
      <w:r w:rsidR="004056E8">
        <w:rPr>
          <w:rFonts w:cstheme="minorHAnsi"/>
          <w:lang w:val="en-US"/>
        </w:rPr>
        <w:t>.</w:t>
      </w:r>
      <w:r w:rsidRPr="00366EAA">
        <w:rPr>
          <w:rFonts w:cstheme="minorHAnsi"/>
          <w:lang w:val="en-US"/>
        </w:rPr>
        <w:t xml:space="preserve"> As </w:t>
      </w:r>
      <w:r w:rsidRPr="00B628C6">
        <w:rPr>
          <w:rFonts w:cstheme="minorHAnsi"/>
          <w:b/>
          <w:bCs/>
          <w:lang w:val="en-US"/>
        </w:rPr>
        <w:t>Type 1</w:t>
      </w:r>
      <w:r w:rsidRPr="00366EAA">
        <w:rPr>
          <w:rFonts w:cstheme="minorHAnsi"/>
          <w:lang w:val="en-US"/>
        </w:rPr>
        <w:t xml:space="preserve"> Event, select </w:t>
      </w:r>
      <w:r w:rsidRPr="00B628C6">
        <w:rPr>
          <w:rFonts w:cstheme="minorHAnsi"/>
          <w:b/>
          <w:bCs/>
          <w:lang w:val="en-US"/>
        </w:rPr>
        <w:t>ObjectAreaCh1</w:t>
      </w:r>
      <w:r w:rsidRPr="00366EAA">
        <w:rPr>
          <w:rFonts w:cstheme="minorHAnsi"/>
          <w:lang w:val="en-US"/>
        </w:rPr>
        <w:t xml:space="preserve"> on the left list, </w:t>
      </w:r>
      <w:r w:rsidR="004056E8" w:rsidRPr="00366EAA">
        <w:rPr>
          <w:rFonts w:cstheme="minorHAnsi"/>
          <w:lang w:val="en-US"/>
        </w:rPr>
        <w:t>th</w:t>
      </w:r>
      <w:r w:rsidR="004056E8">
        <w:rPr>
          <w:rFonts w:cstheme="minorHAnsi"/>
          <w:lang w:val="en-US"/>
        </w:rPr>
        <w:t>e</w:t>
      </w:r>
      <w:r w:rsidR="004056E8" w:rsidRPr="00366EAA">
        <w:rPr>
          <w:rFonts w:cstheme="minorHAnsi"/>
          <w:lang w:val="en-US"/>
        </w:rPr>
        <w:t xml:space="preserve">n </w:t>
      </w:r>
      <w:r w:rsidRPr="00366EAA">
        <w:rPr>
          <w:rFonts w:cstheme="minorHAnsi"/>
          <w:lang w:val="en-US"/>
        </w:rPr>
        <w:t xml:space="preserve">click on </w:t>
      </w:r>
      <w:r w:rsidR="004056E8">
        <w:rPr>
          <w:rFonts w:cstheme="minorHAnsi"/>
          <w:lang w:val="en-US"/>
        </w:rPr>
        <w:t xml:space="preserve">the </w:t>
      </w:r>
      <w:r w:rsidRPr="00B628C6">
        <w:rPr>
          <w:rFonts w:cstheme="minorHAnsi"/>
          <w:b/>
          <w:bCs/>
          <w:lang w:val="en-US"/>
        </w:rPr>
        <w:t>AND &gt;</w:t>
      </w:r>
      <w:r w:rsidRPr="00366EAA">
        <w:rPr>
          <w:rFonts w:cstheme="minorHAnsi"/>
          <w:lang w:val="en-US"/>
        </w:rPr>
        <w:t xml:space="preserve"> button and finally select </w:t>
      </w:r>
      <w:r w:rsidRPr="00B628C6">
        <w:rPr>
          <w:rFonts w:cstheme="minorHAnsi"/>
          <w:b/>
          <w:bCs/>
          <w:lang w:val="en-US"/>
        </w:rPr>
        <w:t>ObjectAvgIntensityCh1</w:t>
      </w:r>
      <w:r w:rsidRPr="00366EAA">
        <w:rPr>
          <w:rFonts w:cstheme="minorHAnsi"/>
          <w:lang w:val="en-US"/>
        </w:rPr>
        <w:t>. This will allow the identification of condensed nuclei, as a combination of low area and high intensity.</w:t>
      </w:r>
    </w:p>
    <w:p w14:paraId="0C23F08A" w14:textId="59CF9A39" w:rsidR="00992520" w:rsidRPr="00366EAA" w:rsidRDefault="00992520" w:rsidP="00975B84">
      <w:pPr>
        <w:jc w:val="both"/>
        <w:rPr>
          <w:rFonts w:cstheme="minorHAnsi"/>
          <w:lang w:val="en-US"/>
        </w:rPr>
      </w:pPr>
    </w:p>
    <w:p w14:paraId="0C5C707A" w14:textId="2EA88D60" w:rsidR="00992520" w:rsidRPr="00366EAA" w:rsidRDefault="00992520" w:rsidP="00975B84">
      <w:pPr>
        <w:jc w:val="both"/>
        <w:rPr>
          <w:rFonts w:cstheme="minorHAnsi"/>
          <w:lang w:val="en-US"/>
        </w:rPr>
      </w:pPr>
      <w:r w:rsidRPr="00366EAA">
        <w:rPr>
          <w:rFonts w:cstheme="minorHAnsi"/>
          <w:lang w:val="en-US"/>
        </w:rPr>
        <w:t>11.</w:t>
      </w:r>
      <w:r w:rsidR="0016197C" w:rsidRPr="00366EAA">
        <w:rPr>
          <w:rFonts w:cstheme="minorHAnsi"/>
          <w:lang w:val="en-US"/>
        </w:rPr>
        <w:t>2</w:t>
      </w:r>
      <w:r w:rsidR="0016197C">
        <w:rPr>
          <w:rFonts w:cstheme="minorHAnsi"/>
          <w:lang w:val="en-US"/>
        </w:rPr>
        <w:t>1</w:t>
      </w:r>
      <w:r w:rsidR="004056E8">
        <w:rPr>
          <w:rFonts w:cstheme="minorHAnsi"/>
          <w:lang w:val="en-US"/>
        </w:rPr>
        <w:t>.</w:t>
      </w:r>
      <w:r w:rsidRPr="00366EAA">
        <w:rPr>
          <w:rFonts w:cstheme="minorHAnsi"/>
          <w:lang w:val="en-US"/>
        </w:rPr>
        <w:t xml:space="preserve"> In the same window, deselect all the Scan Limits.</w:t>
      </w:r>
    </w:p>
    <w:p w14:paraId="2AF7999E" w14:textId="77CCFFFD" w:rsidR="00992520" w:rsidRPr="00366EAA" w:rsidRDefault="00992520" w:rsidP="00975B84">
      <w:pPr>
        <w:jc w:val="both"/>
        <w:rPr>
          <w:rFonts w:cstheme="minorHAnsi"/>
          <w:lang w:val="en-US"/>
        </w:rPr>
      </w:pPr>
    </w:p>
    <w:p w14:paraId="0E857297" w14:textId="2C94CDF7" w:rsidR="00992520" w:rsidRPr="00366EAA" w:rsidRDefault="00992520" w:rsidP="00975B84">
      <w:pPr>
        <w:jc w:val="both"/>
        <w:rPr>
          <w:rFonts w:cstheme="minorHAnsi"/>
          <w:lang w:val="en-US"/>
        </w:rPr>
      </w:pPr>
      <w:r w:rsidRPr="00366EAA">
        <w:rPr>
          <w:rFonts w:cstheme="minorHAnsi"/>
          <w:lang w:val="en-US"/>
        </w:rPr>
        <w:t>11.</w:t>
      </w:r>
      <w:r w:rsidR="0016197C" w:rsidRPr="00366EAA">
        <w:rPr>
          <w:rFonts w:cstheme="minorHAnsi"/>
          <w:lang w:val="en-US"/>
        </w:rPr>
        <w:t>2</w:t>
      </w:r>
      <w:r w:rsidR="0016197C">
        <w:rPr>
          <w:rFonts w:cstheme="minorHAnsi"/>
          <w:lang w:val="en-US"/>
        </w:rPr>
        <w:t>2</w:t>
      </w:r>
      <w:r w:rsidR="004056E8">
        <w:rPr>
          <w:rFonts w:cstheme="minorHAnsi"/>
          <w:lang w:val="en-US"/>
        </w:rPr>
        <w:t>.</w:t>
      </w:r>
      <w:r w:rsidRPr="00366EAA">
        <w:rPr>
          <w:rFonts w:cstheme="minorHAnsi"/>
          <w:lang w:val="en-US"/>
        </w:rPr>
        <w:t xml:space="preserve"> Click on </w:t>
      </w:r>
      <w:r w:rsidRPr="00B628C6">
        <w:rPr>
          <w:rFonts w:cstheme="minorHAnsi"/>
          <w:b/>
          <w:bCs/>
          <w:lang w:val="en-US"/>
        </w:rPr>
        <w:t>Select Features to Store</w:t>
      </w:r>
      <w:r w:rsidRPr="00366EAA">
        <w:rPr>
          <w:rFonts w:cstheme="minorHAnsi"/>
          <w:lang w:val="en-US"/>
        </w:rPr>
        <w:t xml:space="preserve"> in the top menu, to choose the parameters to keep in the analysis.</w:t>
      </w:r>
    </w:p>
    <w:p w14:paraId="1044C930" w14:textId="39E6EDCF" w:rsidR="00992520" w:rsidRPr="00366EAA" w:rsidRDefault="00992520" w:rsidP="00975B84">
      <w:pPr>
        <w:jc w:val="both"/>
        <w:rPr>
          <w:rFonts w:cstheme="minorHAnsi"/>
          <w:lang w:val="en-US"/>
        </w:rPr>
      </w:pPr>
    </w:p>
    <w:p w14:paraId="5C954251" w14:textId="518A15A3" w:rsidR="00992520" w:rsidRPr="00366EAA" w:rsidRDefault="00992520" w:rsidP="00975B84">
      <w:pPr>
        <w:jc w:val="both"/>
        <w:rPr>
          <w:rFonts w:cstheme="minorHAnsi"/>
          <w:lang w:val="en-US"/>
        </w:rPr>
      </w:pPr>
      <w:r w:rsidRPr="00366EAA">
        <w:rPr>
          <w:rFonts w:cstheme="minorHAnsi"/>
          <w:lang w:val="en-US"/>
        </w:rPr>
        <w:t>11.</w:t>
      </w:r>
      <w:r w:rsidR="0016197C" w:rsidRPr="00366EAA">
        <w:rPr>
          <w:rFonts w:cstheme="minorHAnsi"/>
          <w:lang w:val="en-US"/>
        </w:rPr>
        <w:t>2</w:t>
      </w:r>
      <w:r w:rsidR="0016197C">
        <w:rPr>
          <w:rFonts w:cstheme="minorHAnsi"/>
          <w:lang w:val="en-US"/>
        </w:rPr>
        <w:t>3</w:t>
      </w:r>
      <w:r w:rsidR="004056E8">
        <w:rPr>
          <w:rFonts w:cstheme="minorHAnsi"/>
          <w:lang w:val="en-US"/>
        </w:rPr>
        <w:t>.</w:t>
      </w:r>
      <w:r w:rsidRPr="00366EAA">
        <w:rPr>
          <w:rFonts w:cstheme="minorHAnsi"/>
          <w:lang w:val="en-US"/>
        </w:rPr>
        <w:t xml:space="preserve"> Select </w:t>
      </w:r>
      <w:r w:rsidRPr="00B628C6">
        <w:rPr>
          <w:rFonts w:cstheme="minorHAnsi"/>
          <w:b/>
          <w:bCs/>
          <w:lang w:val="en-US"/>
        </w:rPr>
        <w:t xml:space="preserve">Well </w:t>
      </w:r>
      <w:r w:rsidR="004056E8">
        <w:rPr>
          <w:rFonts w:cstheme="minorHAnsi"/>
          <w:b/>
          <w:bCs/>
          <w:lang w:val="en-US"/>
        </w:rPr>
        <w:t>F</w:t>
      </w:r>
      <w:r w:rsidRPr="00B628C6">
        <w:rPr>
          <w:rFonts w:cstheme="minorHAnsi"/>
          <w:b/>
          <w:bCs/>
          <w:lang w:val="en-US"/>
        </w:rPr>
        <w:t>eatures</w:t>
      </w:r>
      <w:r w:rsidRPr="00366EAA">
        <w:rPr>
          <w:rFonts w:cstheme="minorHAnsi"/>
          <w:lang w:val="en-US"/>
        </w:rPr>
        <w:t xml:space="preserve"> and move from the left list to the right only the desired parameters: </w:t>
      </w:r>
      <w:r w:rsidR="004056E8">
        <w:rPr>
          <w:rFonts w:cstheme="minorHAnsi"/>
          <w:lang w:val="en-US"/>
        </w:rPr>
        <w:t>(a)</w:t>
      </w:r>
      <w:r w:rsidRPr="00366EAA">
        <w:rPr>
          <w:rFonts w:cstheme="minorHAnsi"/>
          <w:lang w:val="en-US"/>
        </w:rPr>
        <w:t xml:space="preserve"> SelectedObjectCountPErValidField</w:t>
      </w:r>
      <w:r w:rsidR="004056E8">
        <w:rPr>
          <w:rFonts w:cstheme="minorHAnsi"/>
          <w:lang w:val="en-US"/>
        </w:rPr>
        <w:t xml:space="preserve"> (b)</w:t>
      </w:r>
      <w:r w:rsidRPr="00366EAA">
        <w:rPr>
          <w:rFonts w:cstheme="minorHAnsi"/>
          <w:lang w:val="en-US"/>
        </w:rPr>
        <w:t xml:space="preserve"> %EventType1ObjectCount</w:t>
      </w:r>
      <w:r w:rsidR="004056E8">
        <w:rPr>
          <w:rFonts w:cstheme="minorHAnsi"/>
          <w:lang w:val="en-US"/>
        </w:rPr>
        <w:t xml:space="preserve"> (c)</w:t>
      </w:r>
      <w:r w:rsidRPr="00366EAA">
        <w:rPr>
          <w:rFonts w:cstheme="minorHAnsi"/>
          <w:lang w:val="en-US"/>
        </w:rPr>
        <w:t xml:space="preserve"> %High</w:t>
      </w:r>
      <w:r w:rsidR="001E40E4" w:rsidRPr="00366EAA">
        <w:rPr>
          <w:rFonts w:cstheme="minorHAnsi"/>
          <w:lang w:val="en-US"/>
        </w:rPr>
        <w:t>_RingAvgIntensity (For each channel of the specific lineage markers).</w:t>
      </w:r>
    </w:p>
    <w:p w14:paraId="47BCAC78" w14:textId="2C3157CE" w:rsidR="001E40E4" w:rsidRDefault="001E40E4" w:rsidP="00975B84">
      <w:pPr>
        <w:jc w:val="both"/>
        <w:rPr>
          <w:rFonts w:cstheme="minorHAnsi"/>
          <w:highlight w:val="yellow"/>
          <w:lang w:val="en-US"/>
        </w:rPr>
      </w:pPr>
    </w:p>
    <w:p w14:paraId="547B719B" w14:textId="171DD5E7" w:rsidR="001E40E4" w:rsidRDefault="0016197C" w:rsidP="00975B84">
      <w:pPr>
        <w:jc w:val="both"/>
        <w:rPr>
          <w:rFonts w:cstheme="minorHAnsi"/>
          <w:lang w:val="en-US"/>
        </w:rPr>
      </w:pPr>
      <w:r>
        <w:rPr>
          <w:rFonts w:cstheme="minorHAnsi"/>
          <w:lang w:val="en-US"/>
        </w:rPr>
        <w:lastRenderedPageBreak/>
        <w:t>NOTE: This</w:t>
      </w:r>
      <w:r w:rsidR="001E40E4" w:rsidRPr="00366EAA">
        <w:rPr>
          <w:rFonts w:cstheme="minorHAnsi"/>
          <w:lang w:val="en-US"/>
        </w:rPr>
        <w:t xml:space="preserve"> analysis will give as readout the total number of cells, the percentage of condensed nuclei</w:t>
      </w:r>
      <w:r w:rsidR="004056E8">
        <w:rPr>
          <w:rFonts w:cstheme="minorHAnsi"/>
          <w:lang w:val="en-US"/>
        </w:rPr>
        <w:t>,</w:t>
      </w:r>
      <w:r w:rsidR="001E40E4" w:rsidRPr="00366EAA">
        <w:rPr>
          <w:rFonts w:cstheme="minorHAnsi"/>
          <w:lang w:val="en-US"/>
        </w:rPr>
        <w:t xml:space="preserve"> and the percentage of lineage-specific positive cells for each analyzed marker on the total cell number.</w:t>
      </w:r>
      <w:r>
        <w:rPr>
          <w:rFonts w:cstheme="minorHAnsi"/>
          <w:lang w:val="en-US"/>
        </w:rPr>
        <w:t xml:space="preserve"> </w:t>
      </w:r>
      <w:r w:rsidR="001E40E4" w:rsidRPr="00366EAA">
        <w:rPr>
          <w:rFonts w:cstheme="minorHAnsi"/>
          <w:lang w:val="en-US"/>
        </w:rPr>
        <w:t>If the percentage of the different lineages is needed only on live cells, is it possible either to keep the value “High_RingAvgIntensity” for the channel (absolute number of positive cells) and recalculate the percentage on total cell numbers after the subtraction of the percentage of dead cells.</w:t>
      </w:r>
    </w:p>
    <w:p w14:paraId="3B768A21" w14:textId="77777777" w:rsidR="004056E8" w:rsidRPr="00366EAA" w:rsidRDefault="004056E8" w:rsidP="00975B84">
      <w:pPr>
        <w:jc w:val="both"/>
        <w:rPr>
          <w:rFonts w:cstheme="minorHAnsi"/>
          <w:lang w:val="en-US"/>
        </w:rPr>
      </w:pPr>
    </w:p>
    <w:p w14:paraId="0CB30542" w14:textId="4A169328" w:rsidR="001E40E4" w:rsidRPr="00366EAA" w:rsidRDefault="0016197C" w:rsidP="00975B84">
      <w:pPr>
        <w:jc w:val="both"/>
        <w:rPr>
          <w:rFonts w:cstheme="minorHAnsi"/>
          <w:lang w:val="en-US"/>
        </w:rPr>
      </w:pPr>
      <w:r>
        <w:rPr>
          <w:rFonts w:cstheme="minorHAnsi"/>
          <w:lang w:val="en-US"/>
        </w:rPr>
        <w:t xml:space="preserve">11.23.1. </w:t>
      </w:r>
      <w:r w:rsidR="00E564F7" w:rsidRPr="00366EAA">
        <w:rPr>
          <w:rFonts w:cstheme="minorHAnsi"/>
          <w:lang w:val="en-US"/>
        </w:rPr>
        <w:t>Alternatively</w:t>
      </w:r>
      <w:r w:rsidR="004056E8">
        <w:rPr>
          <w:rFonts w:cstheme="minorHAnsi"/>
          <w:lang w:val="en-US"/>
        </w:rPr>
        <w:t>,</w:t>
      </w:r>
      <w:r w:rsidR="00E564F7" w:rsidRPr="00366EAA">
        <w:rPr>
          <w:rFonts w:cstheme="minorHAnsi"/>
          <w:lang w:val="en-US"/>
        </w:rPr>
        <w:t xml:space="preserve"> it is possible to remove the dead cells from the analysis setting the same parameters used to identify condensed nuclei (</w:t>
      </w:r>
      <w:r w:rsidR="004056E8">
        <w:rPr>
          <w:rFonts w:cstheme="minorHAnsi"/>
          <w:lang w:val="en-US"/>
        </w:rPr>
        <w:t xml:space="preserve">steps </w:t>
      </w:r>
      <w:r w:rsidR="00E564F7" w:rsidRPr="00366EAA">
        <w:rPr>
          <w:rFonts w:cstheme="minorHAnsi"/>
          <w:lang w:val="en-US"/>
        </w:rPr>
        <w:t xml:space="preserve">11.14–11.15) on the nuclei validation </w:t>
      </w:r>
      <w:r w:rsidR="004056E8">
        <w:rPr>
          <w:rFonts w:cstheme="minorHAnsi"/>
          <w:lang w:val="en-US"/>
        </w:rPr>
        <w:t>(</w:t>
      </w:r>
      <w:r w:rsidR="00E564F7" w:rsidRPr="00366EAA">
        <w:rPr>
          <w:rFonts w:cstheme="minorHAnsi"/>
          <w:lang w:val="en-US"/>
        </w:rPr>
        <w:t>step 11.11).</w:t>
      </w:r>
    </w:p>
    <w:p w14:paraId="61EC5323" w14:textId="5F1849C9" w:rsidR="00975B84" w:rsidRPr="00366EAA" w:rsidRDefault="00975B84" w:rsidP="007B78B8">
      <w:pPr>
        <w:jc w:val="both"/>
        <w:rPr>
          <w:rFonts w:cstheme="minorHAnsi"/>
          <w:lang w:val="en-US"/>
        </w:rPr>
      </w:pPr>
    </w:p>
    <w:p w14:paraId="7E3DA8FC" w14:textId="3670B7F3" w:rsidR="0076096A" w:rsidRPr="00366EAA" w:rsidRDefault="00E564F7" w:rsidP="007B78B8">
      <w:pPr>
        <w:jc w:val="both"/>
        <w:rPr>
          <w:rFonts w:cstheme="minorHAnsi"/>
          <w:lang w:val="en-US"/>
        </w:rPr>
      </w:pPr>
      <w:r w:rsidRPr="00366EAA">
        <w:rPr>
          <w:rFonts w:cstheme="minorHAnsi"/>
          <w:lang w:val="en-US"/>
        </w:rPr>
        <w:t>11.</w:t>
      </w:r>
      <w:r w:rsidR="0016197C" w:rsidRPr="00366EAA">
        <w:rPr>
          <w:rFonts w:cstheme="minorHAnsi"/>
          <w:lang w:val="en-US"/>
        </w:rPr>
        <w:t>2</w:t>
      </w:r>
      <w:r w:rsidR="0016197C">
        <w:rPr>
          <w:rFonts w:cstheme="minorHAnsi"/>
          <w:lang w:val="en-US"/>
        </w:rPr>
        <w:t>4</w:t>
      </w:r>
      <w:r w:rsidR="004056E8">
        <w:rPr>
          <w:rFonts w:cstheme="minorHAnsi"/>
          <w:lang w:val="en-US"/>
        </w:rPr>
        <w:t>.</w:t>
      </w:r>
      <w:r w:rsidRPr="00366EAA">
        <w:rPr>
          <w:rFonts w:cstheme="minorHAnsi"/>
          <w:lang w:val="en-US"/>
        </w:rPr>
        <w:t xml:space="preserve"> </w:t>
      </w:r>
      <w:r w:rsidR="0076096A" w:rsidRPr="00366EAA">
        <w:rPr>
          <w:rFonts w:cstheme="minorHAnsi"/>
          <w:lang w:val="en-US"/>
        </w:rPr>
        <w:t xml:space="preserve">Select </w:t>
      </w:r>
      <w:r w:rsidR="0076096A" w:rsidRPr="00B628C6">
        <w:rPr>
          <w:rFonts w:cstheme="minorHAnsi"/>
          <w:b/>
          <w:bCs/>
          <w:lang w:val="en-US"/>
        </w:rPr>
        <w:t>Scan Plate</w:t>
      </w:r>
      <w:r w:rsidR="0076096A" w:rsidRPr="00366EAA">
        <w:rPr>
          <w:rFonts w:cstheme="minorHAnsi"/>
          <w:lang w:val="en-US"/>
        </w:rPr>
        <w:t xml:space="preserve"> from the main top menu and click on the plate symbol on </w:t>
      </w:r>
      <w:r w:rsidR="0076096A" w:rsidRPr="00B628C6">
        <w:rPr>
          <w:rFonts w:cstheme="minorHAnsi"/>
          <w:b/>
          <w:bCs/>
          <w:lang w:val="en-US"/>
        </w:rPr>
        <w:t>Scan Setting</w:t>
      </w:r>
      <w:r w:rsidR="0076096A" w:rsidRPr="00366EAA">
        <w:rPr>
          <w:rFonts w:cstheme="minorHAnsi"/>
          <w:lang w:val="en-US"/>
        </w:rPr>
        <w:t xml:space="preserve"> sub-menu on the top section to identify the well to analyze.</w:t>
      </w:r>
    </w:p>
    <w:p w14:paraId="360166F0" w14:textId="6ED6C33A" w:rsidR="0076096A" w:rsidRPr="00366EAA" w:rsidRDefault="0076096A" w:rsidP="007B78B8">
      <w:pPr>
        <w:jc w:val="both"/>
        <w:rPr>
          <w:rFonts w:cstheme="minorHAnsi"/>
          <w:lang w:val="en-US"/>
        </w:rPr>
      </w:pPr>
    </w:p>
    <w:p w14:paraId="400C7132" w14:textId="5D18E00D" w:rsidR="0076096A" w:rsidRPr="00366EAA" w:rsidRDefault="0076096A" w:rsidP="007B78B8">
      <w:pPr>
        <w:jc w:val="both"/>
        <w:rPr>
          <w:rFonts w:cstheme="minorHAnsi"/>
          <w:lang w:val="en-US"/>
        </w:rPr>
      </w:pPr>
      <w:r w:rsidRPr="00366EAA">
        <w:rPr>
          <w:rFonts w:cstheme="minorHAnsi"/>
          <w:lang w:val="en-US"/>
        </w:rPr>
        <w:t>11.</w:t>
      </w:r>
      <w:r w:rsidR="0016197C" w:rsidRPr="00366EAA">
        <w:rPr>
          <w:rFonts w:cstheme="minorHAnsi"/>
          <w:lang w:val="en-US"/>
        </w:rPr>
        <w:t>2</w:t>
      </w:r>
      <w:r w:rsidR="0016197C">
        <w:rPr>
          <w:rFonts w:cstheme="minorHAnsi"/>
          <w:lang w:val="en-US"/>
        </w:rPr>
        <w:t>5</w:t>
      </w:r>
      <w:r w:rsidR="00AE42CC">
        <w:rPr>
          <w:rFonts w:cstheme="minorHAnsi"/>
          <w:lang w:val="en-US"/>
        </w:rPr>
        <w:t>.</w:t>
      </w:r>
      <w:r w:rsidR="000E6196" w:rsidRPr="00366EAA">
        <w:rPr>
          <w:rFonts w:cstheme="minorHAnsi"/>
          <w:lang w:val="en-US"/>
        </w:rPr>
        <w:t xml:space="preserve"> Write the name of </w:t>
      </w:r>
      <w:r w:rsidR="0016197C">
        <w:rPr>
          <w:rFonts w:cstheme="minorHAnsi"/>
          <w:lang w:val="en-US"/>
        </w:rPr>
        <w:t>the</w:t>
      </w:r>
      <w:r w:rsidR="0016197C" w:rsidRPr="00366EAA">
        <w:rPr>
          <w:rFonts w:cstheme="minorHAnsi"/>
          <w:lang w:val="en-US"/>
        </w:rPr>
        <w:t xml:space="preserve"> </w:t>
      </w:r>
      <w:r w:rsidR="000E6196" w:rsidRPr="00366EAA">
        <w:rPr>
          <w:rFonts w:cstheme="minorHAnsi"/>
          <w:lang w:val="en-US"/>
        </w:rPr>
        <w:t>experiment and the description and</w:t>
      </w:r>
      <w:r w:rsidR="00CA1A25">
        <w:rPr>
          <w:rFonts w:cstheme="minorHAnsi"/>
          <w:lang w:val="en-US"/>
        </w:rPr>
        <w:t xml:space="preserve"> </w:t>
      </w:r>
      <w:r w:rsidR="00CA1A25" w:rsidRPr="00366EAA">
        <w:rPr>
          <w:rFonts w:cstheme="minorHAnsi"/>
          <w:highlight w:val="yellow"/>
          <w:lang w:val="en-US"/>
        </w:rPr>
        <w:t>once all the setting</w:t>
      </w:r>
      <w:r w:rsidR="00AE42CC">
        <w:rPr>
          <w:rFonts w:cstheme="minorHAnsi"/>
          <w:highlight w:val="yellow"/>
          <w:lang w:val="en-US"/>
        </w:rPr>
        <w:t>s</w:t>
      </w:r>
      <w:r w:rsidR="00CA1A25" w:rsidRPr="00366EAA">
        <w:rPr>
          <w:rFonts w:cstheme="minorHAnsi"/>
          <w:highlight w:val="yellow"/>
          <w:lang w:val="en-US"/>
        </w:rPr>
        <w:t xml:space="preserve"> </w:t>
      </w:r>
      <w:r w:rsidR="00AE42CC">
        <w:rPr>
          <w:rFonts w:cstheme="minorHAnsi"/>
          <w:highlight w:val="yellow"/>
          <w:lang w:val="en-US"/>
        </w:rPr>
        <w:t>are</w:t>
      </w:r>
      <w:r w:rsidR="00AE42CC" w:rsidRPr="00366EAA">
        <w:rPr>
          <w:rFonts w:cstheme="minorHAnsi"/>
          <w:highlight w:val="yellow"/>
          <w:lang w:val="en-US"/>
        </w:rPr>
        <w:t xml:space="preserve"> </w:t>
      </w:r>
      <w:r w:rsidR="00CA1A25" w:rsidRPr="00366EAA">
        <w:rPr>
          <w:rFonts w:cstheme="minorHAnsi"/>
          <w:highlight w:val="yellow"/>
          <w:lang w:val="en-US"/>
        </w:rPr>
        <w:t>completed,</w:t>
      </w:r>
      <w:r w:rsidR="000E6196" w:rsidRPr="00CA1A25">
        <w:rPr>
          <w:rFonts w:cstheme="minorHAnsi"/>
          <w:highlight w:val="yellow"/>
          <w:lang w:val="en-US"/>
        </w:rPr>
        <w:t xml:space="preserve"> </w:t>
      </w:r>
      <w:r w:rsidR="00AE42CC">
        <w:rPr>
          <w:rFonts w:cstheme="minorHAnsi"/>
          <w:highlight w:val="yellow"/>
          <w:lang w:val="en-US"/>
        </w:rPr>
        <w:t>press</w:t>
      </w:r>
      <w:r w:rsidR="000E6196" w:rsidRPr="00CA1A25">
        <w:rPr>
          <w:rFonts w:cstheme="minorHAnsi"/>
          <w:highlight w:val="yellow"/>
          <w:lang w:val="en-US"/>
        </w:rPr>
        <w:t xml:space="preserve"> the </w:t>
      </w:r>
      <w:r w:rsidR="000E6196" w:rsidRPr="00B628C6">
        <w:rPr>
          <w:rFonts w:cstheme="minorHAnsi"/>
          <w:b/>
          <w:bCs/>
          <w:highlight w:val="yellow"/>
          <w:lang w:val="en-US"/>
        </w:rPr>
        <w:t>play</w:t>
      </w:r>
      <w:r w:rsidR="000E6196" w:rsidRPr="00CA1A25">
        <w:rPr>
          <w:rFonts w:cstheme="minorHAnsi"/>
          <w:highlight w:val="yellow"/>
          <w:lang w:val="en-US"/>
        </w:rPr>
        <w:t xml:space="preserve"> symbol.</w:t>
      </w:r>
    </w:p>
    <w:p w14:paraId="0E73617B" w14:textId="77777777" w:rsidR="004E4C7D" w:rsidRPr="000F4007" w:rsidRDefault="004E4C7D" w:rsidP="007B78B8">
      <w:pPr>
        <w:jc w:val="both"/>
        <w:rPr>
          <w:rFonts w:cstheme="minorHAnsi"/>
          <w:lang w:val="en-US"/>
        </w:rPr>
      </w:pPr>
    </w:p>
    <w:p w14:paraId="7B6F586A" w14:textId="0C527100" w:rsidR="00211671" w:rsidRPr="000F4007" w:rsidRDefault="004C61A7" w:rsidP="007B78B8">
      <w:pPr>
        <w:jc w:val="both"/>
        <w:rPr>
          <w:rFonts w:cstheme="minorHAnsi"/>
          <w:b/>
          <w:bCs/>
          <w:lang w:val="en-US"/>
        </w:rPr>
      </w:pPr>
      <w:r w:rsidRPr="000F4007">
        <w:rPr>
          <w:rFonts w:cstheme="minorHAnsi"/>
          <w:b/>
          <w:bCs/>
          <w:lang w:val="en-US"/>
        </w:rPr>
        <w:t>REPRESENTATIVE RESULTS</w:t>
      </w:r>
      <w:r w:rsidR="00AE42CC">
        <w:rPr>
          <w:rFonts w:cstheme="minorHAnsi"/>
          <w:b/>
          <w:bCs/>
          <w:lang w:val="en-US"/>
        </w:rPr>
        <w:t>:</w:t>
      </w:r>
    </w:p>
    <w:p w14:paraId="799FC534" w14:textId="39AC4B39" w:rsidR="00211671" w:rsidRDefault="00211671" w:rsidP="007B78B8">
      <w:pPr>
        <w:jc w:val="both"/>
        <w:rPr>
          <w:rFonts w:cstheme="minorHAnsi"/>
          <w:lang w:val="en-US"/>
        </w:rPr>
      </w:pPr>
      <w:r w:rsidRPr="000F4007">
        <w:rPr>
          <w:rFonts w:cstheme="minorHAnsi"/>
          <w:lang w:val="en-US"/>
        </w:rPr>
        <w:t xml:space="preserve">The first phase of the culture may vary in </w:t>
      </w:r>
      <w:r w:rsidR="00B64D90">
        <w:rPr>
          <w:rFonts w:cstheme="minorHAnsi"/>
          <w:lang w:val="en-US"/>
        </w:rPr>
        <w:t>duration</w:t>
      </w:r>
      <w:r w:rsidR="002156DA">
        <w:rPr>
          <w:rFonts w:cstheme="minorHAnsi"/>
          <w:lang w:val="en-US"/>
        </w:rPr>
        <w:t>,</w:t>
      </w:r>
      <w:r w:rsidR="00B64D90" w:rsidRPr="000F4007">
        <w:rPr>
          <w:rFonts w:cstheme="minorHAnsi"/>
          <w:lang w:val="en-US"/>
        </w:rPr>
        <w:t xml:space="preserve"> </w:t>
      </w:r>
      <w:r w:rsidRPr="000F4007">
        <w:rPr>
          <w:rFonts w:cstheme="minorHAnsi"/>
          <w:lang w:val="en-US"/>
        </w:rPr>
        <w:t xml:space="preserve">depending on </w:t>
      </w:r>
      <w:r w:rsidR="002156DA" w:rsidRPr="000F4007">
        <w:rPr>
          <w:rFonts w:cstheme="minorHAnsi"/>
          <w:lang w:val="en-US"/>
        </w:rPr>
        <w:t>seeding density</w:t>
      </w:r>
      <w:r w:rsidR="002156DA">
        <w:rPr>
          <w:rFonts w:cstheme="minorHAnsi"/>
          <w:lang w:val="en-US"/>
        </w:rPr>
        <w:t xml:space="preserve"> and on whether</w:t>
      </w:r>
      <w:r w:rsidR="002156DA" w:rsidRPr="000F4007">
        <w:rPr>
          <w:rFonts w:cstheme="minorHAnsi"/>
          <w:lang w:val="en-US"/>
        </w:rPr>
        <w:t xml:space="preserve"> </w:t>
      </w:r>
      <w:r w:rsidRPr="000F4007">
        <w:rPr>
          <w:rFonts w:cstheme="minorHAnsi"/>
          <w:lang w:val="en-US"/>
        </w:rPr>
        <w:t xml:space="preserve">the </w:t>
      </w:r>
      <w:r w:rsidR="002156DA">
        <w:rPr>
          <w:rFonts w:cstheme="minorHAnsi"/>
          <w:lang w:val="en-US"/>
        </w:rPr>
        <w:t xml:space="preserve">spheres are of </w:t>
      </w:r>
      <w:r w:rsidRPr="000F4007">
        <w:rPr>
          <w:rFonts w:cstheme="minorHAnsi"/>
          <w:lang w:val="en-US"/>
        </w:rPr>
        <w:t>fetal</w:t>
      </w:r>
      <w:r w:rsidR="002156DA">
        <w:rPr>
          <w:rFonts w:cstheme="minorHAnsi"/>
          <w:lang w:val="en-US"/>
        </w:rPr>
        <w:t xml:space="preserve"> or </w:t>
      </w:r>
      <w:r w:rsidRPr="000F4007">
        <w:rPr>
          <w:rFonts w:cstheme="minorHAnsi"/>
          <w:lang w:val="en-US"/>
        </w:rPr>
        <w:t xml:space="preserve">adult origin. Moreover, oligospheres </w:t>
      </w:r>
      <w:r w:rsidR="00397B77">
        <w:rPr>
          <w:rFonts w:cstheme="minorHAnsi"/>
          <w:lang w:val="en-US"/>
        </w:rPr>
        <w:t>display</w:t>
      </w:r>
      <w:r w:rsidR="00397B77" w:rsidRPr="000F4007">
        <w:rPr>
          <w:rFonts w:cstheme="minorHAnsi"/>
          <w:lang w:val="en-US"/>
        </w:rPr>
        <w:t xml:space="preserve"> </w:t>
      </w:r>
      <w:r w:rsidRPr="000F4007">
        <w:rPr>
          <w:rFonts w:cstheme="minorHAnsi"/>
          <w:lang w:val="en-US"/>
        </w:rPr>
        <w:t>a reduced population doubling compared to neurospheres (</w:t>
      </w:r>
      <w:r w:rsidRPr="000F4007">
        <w:rPr>
          <w:rFonts w:cstheme="minorHAnsi"/>
          <w:b/>
          <w:bCs/>
          <w:lang w:val="en-US"/>
        </w:rPr>
        <w:t>Figure 1B</w:t>
      </w:r>
      <w:r w:rsidRPr="000F4007">
        <w:rPr>
          <w:rFonts w:cstheme="minorHAnsi"/>
          <w:lang w:val="en-US"/>
        </w:rPr>
        <w:t>).</w:t>
      </w:r>
      <w:r w:rsidR="004377D7">
        <w:rPr>
          <w:rFonts w:cstheme="minorHAnsi"/>
          <w:lang w:val="en-US"/>
        </w:rPr>
        <w:t xml:space="preserve"> Moreover, spheres production from adult tissue is slower and it may take 2</w:t>
      </w:r>
      <w:r w:rsidR="00AE42CC">
        <w:rPr>
          <w:rFonts w:cstheme="minorHAnsi"/>
          <w:lang w:val="en-US"/>
        </w:rPr>
        <w:t>–</w:t>
      </w:r>
      <w:r w:rsidR="004377D7">
        <w:rPr>
          <w:rFonts w:cstheme="minorHAnsi"/>
          <w:lang w:val="en-US"/>
        </w:rPr>
        <w:t>3 weeks to generate oligospheres compared to fetal that may take 1</w:t>
      </w:r>
      <w:r w:rsidR="00AE42CC">
        <w:rPr>
          <w:rFonts w:cstheme="minorHAnsi"/>
          <w:lang w:val="en-US"/>
        </w:rPr>
        <w:t>–</w:t>
      </w:r>
      <w:r w:rsidR="004377D7">
        <w:rPr>
          <w:rFonts w:cstheme="minorHAnsi"/>
          <w:lang w:val="en-US"/>
        </w:rPr>
        <w:t>2 weeks, depending on the seeding density.</w:t>
      </w:r>
    </w:p>
    <w:p w14:paraId="7E0DA0CE" w14:textId="77777777" w:rsidR="00AE42CC" w:rsidRPr="000F4007" w:rsidRDefault="00AE42CC" w:rsidP="007B78B8">
      <w:pPr>
        <w:jc w:val="both"/>
        <w:rPr>
          <w:rFonts w:cstheme="minorHAnsi"/>
          <w:lang w:val="en-US"/>
        </w:rPr>
      </w:pPr>
    </w:p>
    <w:p w14:paraId="015D4EE9" w14:textId="4BB87D7E" w:rsidR="00211671" w:rsidRDefault="00211671" w:rsidP="007B78B8">
      <w:pPr>
        <w:jc w:val="both"/>
        <w:rPr>
          <w:rFonts w:cstheme="minorHAnsi"/>
          <w:lang w:val="en-US"/>
        </w:rPr>
      </w:pPr>
      <w:r w:rsidRPr="000F4007">
        <w:rPr>
          <w:rFonts w:cstheme="minorHAnsi"/>
          <w:lang w:val="en-US"/>
        </w:rPr>
        <w:t xml:space="preserve">Once seeded, the </w:t>
      </w:r>
      <w:r w:rsidR="00051E77">
        <w:rPr>
          <w:rFonts w:cstheme="minorHAnsi"/>
          <w:lang w:val="en-US"/>
        </w:rPr>
        <w:t>entire</w:t>
      </w:r>
      <w:r w:rsidR="00051E77" w:rsidRPr="000F4007">
        <w:rPr>
          <w:rFonts w:cstheme="minorHAnsi"/>
          <w:lang w:val="en-US"/>
        </w:rPr>
        <w:t xml:space="preserve"> </w:t>
      </w:r>
      <w:r w:rsidRPr="000F4007">
        <w:rPr>
          <w:rFonts w:cstheme="minorHAnsi"/>
          <w:lang w:val="en-US"/>
        </w:rPr>
        <w:t xml:space="preserve">differentiation phase of the cultures </w:t>
      </w:r>
      <w:r w:rsidR="00B86129">
        <w:rPr>
          <w:rFonts w:cstheme="minorHAnsi"/>
          <w:lang w:val="en-US"/>
        </w:rPr>
        <w:t xml:space="preserve">can be monitored </w:t>
      </w:r>
      <w:r w:rsidRPr="000F4007">
        <w:rPr>
          <w:rFonts w:cstheme="minorHAnsi"/>
          <w:lang w:val="en-US"/>
        </w:rPr>
        <w:t>using lineage-specific antibodies.</w:t>
      </w:r>
      <w:r w:rsidR="0020405D">
        <w:rPr>
          <w:rFonts w:cstheme="minorHAnsi"/>
          <w:lang w:val="en-US"/>
        </w:rPr>
        <w:t xml:space="preserve"> Since the objective of this protocol is to study the final phase of the differentiation, the culture composition at 0 DIVs is not presented. However,</w:t>
      </w:r>
      <w:r w:rsidRPr="000F4007">
        <w:rPr>
          <w:rFonts w:cstheme="minorHAnsi"/>
          <w:lang w:val="en-US"/>
        </w:rPr>
        <w:t xml:space="preserve"> </w:t>
      </w:r>
      <w:r w:rsidR="0020405D">
        <w:rPr>
          <w:rFonts w:cstheme="minorHAnsi"/>
          <w:lang w:val="en-US"/>
        </w:rPr>
        <w:t>d</w:t>
      </w:r>
      <w:r w:rsidR="001F62F3">
        <w:rPr>
          <w:rFonts w:cstheme="minorHAnsi"/>
          <w:lang w:val="en-US"/>
        </w:rPr>
        <w:t>uring</w:t>
      </w:r>
      <w:r w:rsidR="001F62F3" w:rsidRPr="000F4007">
        <w:rPr>
          <w:rFonts w:cstheme="minorHAnsi"/>
          <w:lang w:val="en-US"/>
        </w:rPr>
        <w:t xml:space="preserve"> </w:t>
      </w:r>
      <w:r w:rsidRPr="000F4007">
        <w:rPr>
          <w:rFonts w:cstheme="minorHAnsi"/>
          <w:lang w:val="en-US"/>
        </w:rPr>
        <w:t xml:space="preserve">the first </w:t>
      </w:r>
      <w:r w:rsidR="00933479">
        <w:rPr>
          <w:rFonts w:cstheme="minorHAnsi"/>
          <w:lang w:val="en-US"/>
        </w:rPr>
        <w:t xml:space="preserve">culture </w:t>
      </w:r>
      <w:r w:rsidRPr="000F4007">
        <w:rPr>
          <w:rFonts w:cstheme="minorHAnsi"/>
          <w:lang w:val="en-US"/>
        </w:rPr>
        <w:t>phase</w:t>
      </w:r>
      <w:r w:rsidR="00051E77">
        <w:rPr>
          <w:rFonts w:cstheme="minorHAnsi"/>
          <w:lang w:val="en-US"/>
        </w:rPr>
        <w:t>,</w:t>
      </w:r>
      <w:r w:rsidRPr="000F4007">
        <w:rPr>
          <w:rFonts w:cstheme="minorHAnsi"/>
          <w:lang w:val="en-US"/>
        </w:rPr>
        <w:t xml:space="preserve"> </w:t>
      </w:r>
      <w:r w:rsidR="00AA5C61" w:rsidRPr="000F4007">
        <w:rPr>
          <w:rFonts w:cstheme="minorHAnsi"/>
          <w:lang w:val="en-US"/>
        </w:rPr>
        <w:t>cells will be still</w:t>
      </w:r>
      <w:r w:rsidRPr="000F4007">
        <w:rPr>
          <w:rFonts w:cstheme="minorHAnsi"/>
          <w:lang w:val="en-US"/>
        </w:rPr>
        <w:t xml:space="preserve"> nestin-positive</w:t>
      </w:r>
      <w:r w:rsidR="00AA5C61" w:rsidRPr="000F4007">
        <w:rPr>
          <w:rFonts w:cstheme="minorHAnsi"/>
          <w:lang w:val="en-US"/>
        </w:rPr>
        <w:t>,</w:t>
      </w:r>
      <w:r w:rsidRPr="000F4007">
        <w:rPr>
          <w:rFonts w:cstheme="minorHAnsi"/>
          <w:lang w:val="en-US"/>
        </w:rPr>
        <w:t xml:space="preserve"> representing neural precursors</w:t>
      </w:r>
      <w:r w:rsidR="00AA5C61" w:rsidRPr="000F4007">
        <w:rPr>
          <w:rFonts w:cstheme="minorHAnsi"/>
          <w:lang w:val="en-US"/>
        </w:rPr>
        <w:t xml:space="preserve">, </w:t>
      </w:r>
      <w:r w:rsidR="0020405D">
        <w:rPr>
          <w:rFonts w:cstheme="minorHAnsi"/>
          <w:lang w:val="en-US"/>
        </w:rPr>
        <w:t>and</w:t>
      </w:r>
      <w:r w:rsidR="0020405D" w:rsidRPr="000F4007">
        <w:rPr>
          <w:rFonts w:cstheme="minorHAnsi"/>
          <w:lang w:val="en-US"/>
        </w:rPr>
        <w:t xml:space="preserve"> </w:t>
      </w:r>
      <w:r w:rsidRPr="000F4007">
        <w:rPr>
          <w:rFonts w:cstheme="minorHAnsi"/>
          <w:lang w:val="en-US"/>
        </w:rPr>
        <w:t xml:space="preserve">the majority of cells </w:t>
      </w:r>
      <w:r w:rsidR="009C2CB1">
        <w:rPr>
          <w:rFonts w:cstheme="minorHAnsi"/>
          <w:lang w:val="en-US"/>
        </w:rPr>
        <w:t>are</w:t>
      </w:r>
      <w:r w:rsidR="00AA5C61" w:rsidRPr="000F4007">
        <w:rPr>
          <w:rFonts w:cstheme="minorHAnsi"/>
          <w:lang w:val="en-US"/>
        </w:rPr>
        <w:t xml:space="preserve"> also</w:t>
      </w:r>
      <w:r w:rsidRPr="000F4007">
        <w:rPr>
          <w:rFonts w:cstheme="minorHAnsi"/>
          <w:lang w:val="en-US"/>
        </w:rPr>
        <w:t xml:space="preserve"> NG2-positive</w:t>
      </w:r>
      <w:r w:rsidR="00AA5C61" w:rsidRPr="000F4007">
        <w:rPr>
          <w:rFonts w:cstheme="minorHAnsi"/>
          <w:lang w:val="en-US"/>
        </w:rPr>
        <w:t xml:space="preserve"> (</w:t>
      </w:r>
      <w:r w:rsidRPr="000F4007">
        <w:rPr>
          <w:rFonts w:cstheme="minorHAnsi"/>
          <w:lang w:val="en-US"/>
        </w:rPr>
        <w:t>OPC</w:t>
      </w:r>
      <w:r w:rsidR="00AA5C61" w:rsidRPr="000F4007">
        <w:rPr>
          <w:rFonts w:cstheme="minorHAnsi"/>
          <w:lang w:val="en-US"/>
        </w:rPr>
        <w:t>s)</w:t>
      </w:r>
      <w:r w:rsidR="00E423B7">
        <w:rPr>
          <w:rFonts w:cstheme="minorHAnsi"/>
          <w:lang w:val="en-US"/>
        </w:rPr>
        <w:fldChar w:fldCharType="begin" w:fldLock="1"/>
      </w:r>
      <w:r w:rsidR="00AE495E">
        <w:rPr>
          <w:rFonts w:cstheme="minorHAnsi"/>
          <w:lang w:val="en-US"/>
        </w:rPr>
        <w:instrText>ADDIN CSL_CITATION {"citationItems":[{"id":"ITEM-1","itemData":{"DOI":"10.1016/j.scr.2019.101443","ISSN":"18767753","PMID":"31022610","abstract":"Oligodendrocyte precursor cells (OPCs) differentiation from multipotent neural stem cells (NSCs) into mature oligodendrocytes is driven by thyroid hormone and mediated by thyroid hormone receptors (TRs). We show that several nuclear receptors display strong changes in expression levels between fetal and adult NSCs, with an overexpression of TRβ and a lower expression of RXRγ in adult. Such changes may determine the reduced capacity of adult OPCs to differentiate as supported by reduced yield of maturation and compromised mRNA expression of key genes. RXRγ may be the determinant of these differences, on the evidence of reduced number of mature oligodendrocytes and increased number of proliferating OPCs in RXRγ−/− cultures. Such data also points to RXRγ as an important regulator of the cell cycle exit, as proved by the dysregulation of T3-induced cell cycle exit-related genes. Our data highlight the biological differences between fetal and adult OPCs and demonstrate the essential role of RXRγ in the T3-mediated OPCs maturation process.","author":[{"dropping-particle":"","family":"Baldassarro","given":"Vito Antonio","non-dropping-particle":"","parse-names":false,"suffix":""},{"dropping-particle":"","family":"Krężel","given":"Wojciech","non-dropping-particle":"","parse-names":false,"suffix":""},{"dropping-particle":"","family":"Fernández","given":"Mercedes","non-dropping-particle":"","parse-names":false,"suffix":""},{"dropping-particle":"","family":"Schuhbaur","given":"Brigitte","non-dropping-particle":"","parse-names":false,"suffix":""},{"dropping-particle":"","family":"Giardino","given":"Luciana","non-dropping-particle":"","parse-names":false,"suffix":""},{"dropping-particle":"","family":"Calzà","given":"Laura","non-dropping-particle":"","parse-names":false,"suffix":""}],"container-title":"Stem Cell Research","id":"ITEM-1","issued":{"date-parts":[["2019","5"]]},"page":"101443","title":"The role of nuclear receptors in the differentiation of oligodendrocyte precursor cells derived from fetal and adult neural stem cells","type":"article-journal","volume":"37"},"uris":["http://www.mendeley.com/documents/?uuid=1a4c3b9d-b47e-3aea-8a71-5d76af11f648"]}],"mendeley":{"formattedCitation":"&lt;sup&gt;11&lt;/sup&gt;","plainTextFormattedCitation":"11","previouslyFormattedCitation":"&lt;sup&gt;11&lt;/sup&gt;"},"properties":{"noteIndex":0},"schema":"https://github.com/citation-style-language/schema/raw/master/csl-citation.json"}</w:instrText>
      </w:r>
      <w:r w:rsidR="00E423B7">
        <w:rPr>
          <w:rFonts w:cstheme="minorHAnsi"/>
          <w:lang w:val="en-US"/>
        </w:rPr>
        <w:fldChar w:fldCharType="separate"/>
      </w:r>
      <w:r w:rsidR="00AE495E" w:rsidRPr="00AE495E">
        <w:rPr>
          <w:rFonts w:cstheme="minorHAnsi"/>
          <w:noProof/>
          <w:vertAlign w:val="superscript"/>
          <w:lang w:val="en-US"/>
        </w:rPr>
        <w:t>11</w:t>
      </w:r>
      <w:r w:rsidR="00E423B7">
        <w:rPr>
          <w:rFonts w:cstheme="minorHAnsi"/>
          <w:lang w:val="en-US"/>
        </w:rPr>
        <w:fldChar w:fldCharType="end"/>
      </w:r>
      <w:r w:rsidRPr="000F4007">
        <w:rPr>
          <w:rFonts w:cstheme="minorHAnsi"/>
          <w:lang w:val="en-US"/>
        </w:rPr>
        <w:t>.</w:t>
      </w:r>
      <w:r w:rsidR="009C2CB1">
        <w:rPr>
          <w:rFonts w:cstheme="minorHAnsi"/>
          <w:lang w:val="en-US"/>
        </w:rPr>
        <w:t xml:space="preserve"> </w:t>
      </w:r>
      <w:r w:rsidRPr="000F4007">
        <w:rPr>
          <w:rFonts w:cstheme="minorHAnsi"/>
          <w:lang w:val="en-US"/>
        </w:rPr>
        <w:t>CNPase-positive cells, corresponding to the preOL stage</w:t>
      </w:r>
      <w:r w:rsidR="00B23CFD">
        <w:rPr>
          <w:rFonts w:cstheme="minorHAnsi"/>
          <w:lang w:val="en-US"/>
        </w:rPr>
        <w:t xml:space="preserve">, will be detectable </w:t>
      </w:r>
      <w:r w:rsidR="00D11B68">
        <w:rPr>
          <w:rFonts w:cstheme="minorHAnsi"/>
          <w:lang w:val="en-US"/>
        </w:rPr>
        <w:t>3–6</w:t>
      </w:r>
      <w:r w:rsidR="00B23CFD" w:rsidRPr="000F4007">
        <w:rPr>
          <w:rFonts w:cstheme="minorHAnsi"/>
          <w:lang w:val="en-US"/>
        </w:rPr>
        <w:t xml:space="preserve"> days after T3-mediated differentiation induction</w:t>
      </w:r>
      <w:r w:rsidR="00B23CFD">
        <w:rPr>
          <w:rFonts w:cstheme="minorHAnsi"/>
          <w:lang w:val="en-US"/>
        </w:rPr>
        <w:t>,</w:t>
      </w:r>
      <w:r w:rsidRPr="000F4007">
        <w:rPr>
          <w:rFonts w:cstheme="minorHAnsi"/>
          <w:lang w:val="en-US"/>
        </w:rPr>
        <w:t xml:space="preserve"> </w:t>
      </w:r>
      <w:r w:rsidR="00B23CFD">
        <w:rPr>
          <w:rFonts w:cstheme="minorHAnsi"/>
          <w:lang w:val="en-US"/>
        </w:rPr>
        <w:t xml:space="preserve">while </w:t>
      </w:r>
      <w:r w:rsidRPr="000F4007">
        <w:rPr>
          <w:rFonts w:cstheme="minorHAnsi"/>
          <w:lang w:val="en-US"/>
        </w:rPr>
        <w:t>MBP-positive cells will appear</w:t>
      </w:r>
      <w:r w:rsidR="00051E77">
        <w:rPr>
          <w:rFonts w:cstheme="minorHAnsi"/>
          <w:lang w:val="en-US"/>
        </w:rPr>
        <w:t xml:space="preserve"> </w:t>
      </w:r>
      <w:r w:rsidR="00051E77" w:rsidRPr="000F4007">
        <w:rPr>
          <w:rFonts w:cstheme="minorHAnsi"/>
          <w:lang w:val="en-US"/>
        </w:rPr>
        <w:t>between 6 and 12 DIVs</w:t>
      </w:r>
      <w:r w:rsidRPr="000F4007">
        <w:rPr>
          <w:rFonts w:cstheme="minorHAnsi"/>
          <w:lang w:val="en-US"/>
        </w:rPr>
        <w:t xml:space="preserve"> (mature OLs</w:t>
      </w:r>
      <w:r w:rsidR="00591CA4" w:rsidRPr="000F4007">
        <w:rPr>
          <w:rFonts w:cstheme="minorHAnsi"/>
          <w:lang w:val="en-US"/>
        </w:rPr>
        <w:t>;</w:t>
      </w:r>
      <w:r w:rsidR="00B328B5">
        <w:rPr>
          <w:rFonts w:cstheme="minorHAnsi"/>
          <w:lang w:val="en-US"/>
        </w:rPr>
        <w:t xml:space="preserve"> see</w:t>
      </w:r>
      <w:r w:rsidR="00591CA4" w:rsidRPr="000F4007">
        <w:rPr>
          <w:rFonts w:cstheme="minorHAnsi"/>
          <w:lang w:val="en-US"/>
        </w:rPr>
        <w:t xml:space="preserve"> </w:t>
      </w:r>
      <w:r w:rsidR="00591CA4" w:rsidRPr="000F4007">
        <w:rPr>
          <w:rFonts w:cstheme="minorHAnsi"/>
          <w:b/>
          <w:bCs/>
          <w:lang w:val="en-US"/>
        </w:rPr>
        <w:t xml:space="preserve">Figure </w:t>
      </w:r>
      <w:r w:rsidR="00591CA4" w:rsidRPr="00EF6C86">
        <w:rPr>
          <w:rFonts w:cstheme="minorHAnsi"/>
          <w:b/>
          <w:bCs/>
          <w:lang w:val="en-US"/>
        </w:rPr>
        <w:t>2C</w:t>
      </w:r>
      <w:r w:rsidR="00B328B5" w:rsidRPr="00366EAA">
        <w:rPr>
          <w:rFonts w:cstheme="minorHAnsi"/>
          <w:lang w:val="en-US"/>
        </w:rPr>
        <w:t xml:space="preserve"> for the cultures composition at the end of the differentiation phase</w:t>
      </w:r>
      <w:r w:rsidRPr="000F4007">
        <w:rPr>
          <w:rFonts w:cstheme="minorHAnsi"/>
          <w:lang w:val="en-US"/>
        </w:rPr>
        <w:t>).</w:t>
      </w:r>
    </w:p>
    <w:p w14:paraId="08C84330" w14:textId="77777777" w:rsidR="00D11B68" w:rsidRPr="000F4007" w:rsidRDefault="00D11B68" w:rsidP="007B78B8">
      <w:pPr>
        <w:jc w:val="both"/>
        <w:rPr>
          <w:rFonts w:cstheme="minorHAnsi"/>
          <w:lang w:val="en-US"/>
        </w:rPr>
      </w:pPr>
    </w:p>
    <w:p w14:paraId="32A1A6D5" w14:textId="7FB327AE" w:rsidR="009A7C4A" w:rsidRDefault="009A7C4A" w:rsidP="007B78B8">
      <w:pPr>
        <w:jc w:val="both"/>
        <w:rPr>
          <w:rFonts w:cstheme="minorHAnsi"/>
          <w:lang w:val="en-US"/>
        </w:rPr>
      </w:pPr>
      <w:r w:rsidRPr="000F4007">
        <w:rPr>
          <w:rFonts w:cstheme="minorHAnsi"/>
          <w:lang w:val="en-US"/>
        </w:rPr>
        <w:t>The HCS analysis allows the detection of each single cell in the culture through the nuclear staining and the analysis of the fluorescence intensity in the remaining channels (</w:t>
      </w:r>
      <w:r w:rsidRPr="000F4007">
        <w:rPr>
          <w:rFonts w:cstheme="minorHAnsi"/>
          <w:b/>
          <w:bCs/>
          <w:lang w:val="en-US"/>
        </w:rPr>
        <w:t>Figure 2A</w:t>
      </w:r>
      <w:r w:rsidR="00CA6566" w:rsidRPr="000F4007">
        <w:rPr>
          <w:rFonts w:cstheme="minorHAnsi"/>
          <w:b/>
          <w:bCs/>
          <w:lang w:val="en-US"/>
        </w:rPr>
        <w:t>,</w:t>
      </w:r>
      <w:r w:rsidRPr="000F4007">
        <w:rPr>
          <w:rFonts w:cstheme="minorHAnsi"/>
          <w:b/>
          <w:bCs/>
          <w:lang w:val="en-US"/>
        </w:rPr>
        <w:t>B</w:t>
      </w:r>
      <w:r w:rsidRPr="000F4007">
        <w:rPr>
          <w:rFonts w:cstheme="minorHAnsi"/>
          <w:lang w:val="en-US"/>
        </w:rPr>
        <w:t>).</w:t>
      </w:r>
      <w:r w:rsidR="00D11B68">
        <w:rPr>
          <w:rFonts w:cstheme="minorHAnsi"/>
          <w:lang w:val="en-US"/>
        </w:rPr>
        <w:t xml:space="preserve"> </w:t>
      </w:r>
      <w:r w:rsidRPr="000F4007">
        <w:rPr>
          <w:rFonts w:cstheme="minorHAnsi"/>
          <w:lang w:val="en-US"/>
        </w:rPr>
        <w:t xml:space="preserve">The composition </w:t>
      </w:r>
      <w:r w:rsidR="00BE27C2">
        <w:rPr>
          <w:rFonts w:cstheme="minorHAnsi"/>
          <w:lang w:val="en-US"/>
        </w:rPr>
        <w:t xml:space="preserve">of the </w:t>
      </w:r>
      <w:r w:rsidR="00BE27C2" w:rsidRPr="000F4007">
        <w:rPr>
          <w:rFonts w:cstheme="minorHAnsi"/>
          <w:lang w:val="en-US"/>
        </w:rPr>
        <w:t xml:space="preserve">culture </w:t>
      </w:r>
      <w:r w:rsidRPr="000F4007">
        <w:rPr>
          <w:rFonts w:cstheme="minorHAnsi"/>
          <w:lang w:val="en-US"/>
        </w:rPr>
        <w:t xml:space="preserve">at the end of the differentiation phase (12 DIVs) differs </w:t>
      </w:r>
      <w:r w:rsidR="00BE27C2">
        <w:rPr>
          <w:rFonts w:cstheme="minorHAnsi"/>
          <w:lang w:val="en-US"/>
        </w:rPr>
        <w:t>depending on whether the cultures are of</w:t>
      </w:r>
      <w:r w:rsidR="00BE27C2" w:rsidRPr="000F4007">
        <w:rPr>
          <w:rFonts w:cstheme="minorHAnsi"/>
          <w:lang w:val="en-US"/>
        </w:rPr>
        <w:t xml:space="preserve"> </w:t>
      </w:r>
      <w:r w:rsidRPr="000F4007">
        <w:rPr>
          <w:rFonts w:cstheme="minorHAnsi"/>
          <w:lang w:val="en-US"/>
        </w:rPr>
        <w:t xml:space="preserve">fetal </w:t>
      </w:r>
      <w:r w:rsidR="00BE27C2">
        <w:rPr>
          <w:rFonts w:cstheme="minorHAnsi"/>
          <w:lang w:val="en-US"/>
        </w:rPr>
        <w:t xml:space="preserve">or </w:t>
      </w:r>
      <w:r w:rsidRPr="000F4007">
        <w:rPr>
          <w:rFonts w:cstheme="minorHAnsi"/>
          <w:lang w:val="en-US"/>
        </w:rPr>
        <w:t>adult origin, with fetal cultures more responsive to T3-mediated differentiation and reaching a higher percentage of mature OLs</w:t>
      </w:r>
      <w:r w:rsidR="006A2330" w:rsidRPr="000F4007">
        <w:rPr>
          <w:rFonts w:cstheme="minorHAnsi"/>
          <w:lang w:val="en-US"/>
        </w:rPr>
        <w:fldChar w:fldCharType="begin" w:fldLock="1"/>
      </w:r>
      <w:r w:rsidR="00AE495E">
        <w:rPr>
          <w:rFonts w:cstheme="minorHAnsi"/>
          <w:lang w:val="en-US"/>
        </w:rPr>
        <w:instrText>ADDIN CSL_CITATION {"citationItems":[{"id":"ITEM-1","itemData":{"DOI":"10.1016/j.scr.2019.101443","ISSN":"1876-7753","PMID":"31022610","abstract":"Oligodendrocyte precursor cells (OPCs) differentiation from multipotent neural stem cells (NSCs) into mature oligodendrocytes is driven by thyroid hormone and mediated by thyroid hormone receptors (TRs). We show that several nuclear receptors display strong changes in expression levels between fetal and adult NSCs, with an overexpression of TRβ and a lower expression of RXRγ in adult. Such changes may determine the reduced capacity of adult OPCs to differentiate as supported by reduced yield of maturation and compromised mRNA expression of key genes. RXRγ may be the determinant of these differences, on the evidence of reduced number of mature oligodendrocytes and increased number of proliferating OPCs in RXRγ-/- cultures. Such data also points to RXRγ as an important regulator of the cell cycle exit, as proved by the dysregulation of T3-induced cell cycle exit-related genes. Our data highlight the biological differences between fetal and adult OPCs and demonstrate the essential role of RXRγ in the T3-mediated OPCs maturation process.","author":[{"dropping-particle":"","family":"Baldassarro","given":"Vito Antonio","non-dropping-particle":"","parse-names":false,"suffix":""},{"dropping-particle":"","family":"Krężel","given":"Wojciech","non-dropping-particle":"","parse-names":false,"suffix":""},{"dropping-particle":"","family":"Fernández","given":"Mercedes","non-dropping-particle":"","parse-names":false,"suffix":""},{"dropping-particle":"","family":"Schuhbaur","given":"Brigitte","non-dropping-particle":"","parse-names":false,"suffix":""},{"dropping-particle":"","family":"Giardino","given":"Luciana","non-dropping-particle":"","parse-names":false,"suffix":""},{"dropping-particle":"","family":"Calzà","given":"Laura","non-dropping-particle":"","parse-names":false,"suffix":""}],"container-title":"Stem cell research","id":"ITEM-1","issued":{"date-parts":[["2019"]]},"page":"101443","title":"The role of nuclear receptors in the differentiation of oligodendrocyte precursor cells derived from fetal and adult neural stem cells.","type":"article-journal","volume":"37"},"uris":["http://www.mendeley.com/documents/?uuid=752ea54f-f96a-321f-b1d2-a868ef006a20"]}],"mendeley":{"formattedCitation":"&lt;sup&gt;12&lt;/sup&gt;","plainTextFormattedCitation":"12","previouslyFormattedCitation":"&lt;sup&gt;12&lt;/sup&gt;"},"properties":{"noteIndex":0},"schema":"https://github.com/citation-style-language/schema/raw/master/csl-citation.json"}</w:instrText>
      </w:r>
      <w:r w:rsidR="006A2330" w:rsidRPr="000F4007">
        <w:rPr>
          <w:rFonts w:cstheme="minorHAnsi"/>
          <w:lang w:val="en-US"/>
        </w:rPr>
        <w:fldChar w:fldCharType="separate"/>
      </w:r>
      <w:r w:rsidR="00AE495E" w:rsidRPr="00AE495E">
        <w:rPr>
          <w:rFonts w:cstheme="minorHAnsi"/>
          <w:noProof/>
          <w:vertAlign w:val="superscript"/>
          <w:lang w:val="en-US"/>
        </w:rPr>
        <w:t>12</w:t>
      </w:r>
      <w:r w:rsidR="006A2330" w:rsidRPr="000F4007">
        <w:rPr>
          <w:rFonts w:cstheme="minorHAnsi"/>
          <w:lang w:val="en-US"/>
        </w:rPr>
        <w:fldChar w:fldCharType="end"/>
      </w:r>
      <w:r w:rsidR="00005101" w:rsidRPr="000F4007">
        <w:rPr>
          <w:rFonts w:cstheme="minorHAnsi"/>
          <w:lang w:val="en-US"/>
        </w:rPr>
        <w:t>.</w:t>
      </w:r>
    </w:p>
    <w:p w14:paraId="688EF056" w14:textId="77777777" w:rsidR="00D11B68" w:rsidRPr="000F4007" w:rsidRDefault="00D11B68" w:rsidP="007B78B8">
      <w:pPr>
        <w:jc w:val="both"/>
        <w:rPr>
          <w:rFonts w:cstheme="minorHAnsi"/>
          <w:lang w:val="en-US"/>
        </w:rPr>
      </w:pPr>
    </w:p>
    <w:p w14:paraId="7E8A19CF" w14:textId="1095C948" w:rsidR="00005101" w:rsidRPr="000F4007" w:rsidRDefault="00215116" w:rsidP="007B78B8">
      <w:pPr>
        <w:jc w:val="both"/>
        <w:rPr>
          <w:rFonts w:cstheme="minorHAnsi"/>
          <w:lang w:val="en-US"/>
        </w:rPr>
      </w:pPr>
      <w:r>
        <w:rPr>
          <w:rFonts w:cstheme="minorHAnsi"/>
          <w:lang w:val="en-US"/>
        </w:rPr>
        <w:t>Throughout</w:t>
      </w:r>
      <w:r w:rsidRPr="000F4007">
        <w:rPr>
          <w:rFonts w:cstheme="minorHAnsi"/>
          <w:lang w:val="en-US"/>
        </w:rPr>
        <w:t xml:space="preserve"> </w:t>
      </w:r>
      <w:r w:rsidR="00005101" w:rsidRPr="000F4007">
        <w:rPr>
          <w:rFonts w:cstheme="minorHAnsi"/>
          <w:lang w:val="en-US"/>
        </w:rPr>
        <w:t xml:space="preserve">the </w:t>
      </w:r>
      <w:r w:rsidR="004703A4">
        <w:rPr>
          <w:rFonts w:cstheme="minorHAnsi"/>
          <w:lang w:val="en-US"/>
        </w:rPr>
        <w:t>entire</w:t>
      </w:r>
      <w:r w:rsidR="004703A4" w:rsidRPr="000F4007">
        <w:rPr>
          <w:rFonts w:cstheme="minorHAnsi"/>
          <w:lang w:val="en-US"/>
        </w:rPr>
        <w:t xml:space="preserve"> </w:t>
      </w:r>
      <w:r w:rsidR="00005101" w:rsidRPr="000F4007">
        <w:rPr>
          <w:rFonts w:cstheme="minorHAnsi"/>
          <w:lang w:val="en-US"/>
        </w:rPr>
        <w:t>culture</w:t>
      </w:r>
      <w:r>
        <w:rPr>
          <w:rFonts w:cstheme="minorHAnsi"/>
          <w:lang w:val="en-US"/>
        </w:rPr>
        <w:t xml:space="preserve"> process</w:t>
      </w:r>
      <w:r w:rsidR="004703A4">
        <w:rPr>
          <w:rFonts w:cstheme="minorHAnsi"/>
          <w:lang w:val="en-US"/>
        </w:rPr>
        <w:t>,</w:t>
      </w:r>
      <w:r w:rsidR="00005101" w:rsidRPr="000F4007">
        <w:rPr>
          <w:rFonts w:cstheme="minorHAnsi"/>
          <w:lang w:val="en-US"/>
        </w:rPr>
        <w:t xml:space="preserve"> around 40</w:t>
      </w:r>
      <w:r w:rsidR="00D11B68">
        <w:rPr>
          <w:rFonts w:cstheme="minorHAnsi"/>
          <w:lang w:val="en-US"/>
        </w:rPr>
        <w:t>%</w:t>
      </w:r>
      <w:r w:rsidR="005A760C">
        <w:rPr>
          <w:rFonts w:cstheme="minorHAnsi"/>
          <w:lang w:val="en-US"/>
        </w:rPr>
        <w:t>–50</w:t>
      </w:r>
      <w:r w:rsidR="00005101" w:rsidRPr="000F4007">
        <w:rPr>
          <w:rFonts w:cstheme="minorHAnsi"/>
          <w:lang w:val="en-US"/>
        </w:rPr>
        <w:t>%</w:t>
      </w:r>
      <w:r w:rsidR="006A2330" w:rsidRPr="000F4007">
        <w:rPr>
          <w:rFonts w:cstheme="minorHAnsi"/>
          <w:lang w:val="en-US"/>
        </w:rPr>
        <w:t xml:space="preserve"> </w:t>
      </w:r>
      <w:r w:rsidR="00005101" w:rsidRPr="000F4007">
        <w:rPr>
          <w:rFonts w:cstheme="minorHAnsi"/>
          <w:lang w:val="en-US"/>
        </w:rPr>
        <w:t>of the cells are astrocytes (GFAP-positive cells)</w:t>
      </w:r>
      <w:r w:rsidR="004703A4">
        <w:rPr>
          <w:rFonts w:cstheme="minorHAnsi"/>
          <w:lang w:val="en-US"/>
        </w:rPr>
        <w:t>,</w:t>
      </w:r>
      <w:r w:rsidR="00005101" w:rsidRPr="000F4007">
        <w:rPr>
          <w:rFonts w:cstheme="minorHAnsi"/>
          <w:lang w:val="en-US"/>
        </w:rPr>
        <w:t xml:space="preserve"> </w:t>
      </w:r>
      <w:r w:rsidR="004703A4">
        <w:rPr>
          <w:rFonts w:cstheme="minorHAnsi"/>
          <w:lang w:val="en-US"/>
        </w:rPr>
        <w:t xml:space="preserve">while </w:t>
      </w:r>
      <w:r w:rsidR="00005101" w:rsidRPr="000F4007">
        <w:rPr>
          <w:rFonts w:cstheme="minorHAnsi"/>
          <w:lang w:val="en-US"/>
        </w:rPr>
        <w:t xml:space="preserve">a small percentage (less than </w:t>
      </w:r>
      <w:r w:rsidR="006A2330" w:rsidRPr="000F4007">
        <w:rPr>
          <w:rFonts w:cstheme="minorHAnsi"/>
          <w:lang w:val="en-US"/>
        </w:rPr>
        <w:t>0</w:t>
      </w:r>
      <w:r w:rsidR="00D11B68">
        <w:rPr>
          <w:rFonts w:cstheme="minorHAnsi"/>
          <w:lang w:val="en-US"/>
        </w:rPr>
        <w:t>%–</w:t>
      </w:r>
      <w:r w:rsidR="00005101" w:rsidRPr="000F4007">
        <w:rPr>
          <w:rFonts w:cstheme="minorHAnsi"/>
          <w:lang w:val="en-US"/>
        </w:rPr>
        <w:t>10%) are neurons (beta-III-tubulin-positive cells</w:t>
      </w:r>
      <w:r w:rsidR="00065687" w:rsidRPr="000F4007">
        <w:rPr>
          <w:rFonts w:cstheme="minorHAnsi"/>
          <w:lang w:val="en-US"/>
        </w:rPr>
        <w:t xml:space="preserve">; </w:t>
      </w:r>
      <w:r w:rsidR="00065687" w:rsidRPr="000F4007">
        <w:rPr>
          <w:rFonts w:cstheme="minorHAnsi"/>
          <w:b/>
          <w:bCs/>
          <w:lang w:val="en-US"/>
        </w:rPr>
        <w:t>Figure 2C</w:t>
      </w:r>
      <w:r w:rsidR="00005101" w:rsidRPr="000F4007">
        <w:rPr>
          <w:rFonts w:cstheme="minorHAnsi"/>
          <w:lang w:val="en-US"/>
        </w:rPr>
        <w:t>)</w:t>
      </w:r>
      <w:r w:rsidR="00065687" w:rsidRPr="000F4007">
        <w:rPr>
          <w:rFonts w:cstheme="minorHAnsi"/>
          <w:lang w:val="en-US"/>
        </w:rPr>
        <w:t>.</w:t>
      </w:r>
      <w:r w:rsidR="005A760C">
        <w:rPr>
          <w:rFonts w:cstheme="minorHAnsi"/>
          <w:lang w:val="en-US"/>
        </w:rPr>
        <w:t xml:space="preserve"> </w:t>
      </w:r>
      <w:r w:rsidR="00A06AB1">
        <w:rPr>
          <w:rFonts w:cstheme="minorHAnsi"/>
          <w:lang w:val="en-US"/>
        </w:rPr>
        <w:t>The culture composition may vary of a 10% between different culture</w:t>
      </w:r>
      <w:r w:rsidR="009C7A54">
        <w:rPr>
          <w:rFonts w:cstheme="minorHAnsi"/>
          <w:lang w:val="en-US"/>
        </w:rPr>
        <w:t xml:space="preserve"> preparations</w:t>
      </w:r>
      <w:r w:rsidR="00A06AB1">
        <w:rPr>
          <w:rFonts w:cstheme="minorHAnsi"/>
          <w:lang w:val="en-US"/>
        </w:rPr>
        <w:t xml:space="preserve">. </w:t>
      </w:r>
      <w:r w:rsidR="005A760C">
        <w:rPr>
          <w:rFonts w:cstheme="minorHAnsi"/>
          <w:lang w:val="en-US"/>
        </w:rPr>
        <w:t xml:space="preserve">Adult and fetal cultures differ for the yield of mature OLs production at the end of the differentiation phase, with fetal cells showing high percentage of mature OLs, low percentage </w:t>
      </w:r>
      <w:r w:rsidR="005A760C">
        <w:rPr>
          <w:rFonts w:cstheme="minorHAnsi"/>
          <w:lang w:val="en-US"/>
        </w:rPr>
        <w:lastRenderedPageBreak/>
        <w:t>of precursors and around 30</w:t>
      </w:r>
      <w:r w:rsidR="00D11B68">
        <w:rPr>
          <w:rFonts w:cstheme="minorHAnsi"/>
          <w:lang w:val="en-US"/>
        </w:rPr>
        <w:t>%–</w:t>
      </w:r>
      <w:r w:rsidR="005A760C">
        <w:rPr>
          <w:rFonts w:cstheme="minorHAnsi"/>
          <w:lang w:val="en-US"/>
        </w:rPr>
        <w:t>40% of astrocytes. On the other hand, adult cultures present more astrocytes (around 4</w:t>
      </w:r>
      <w:r w:rsidR="00A06AB1">
        <w:rPr>
          <w:rFonts w:cstheme="minorHAnsi"/>
          <w:lang w:val="en-US"/>
        </w:rPr>
        <w:t>5</w:t>
      </w:r>
      <w:r w:rsidR="00D11B68">
        <w:rPr>
          <w:rFonts w:cstheme="minorHAnsi"/>
          <w:lang w:val="en-US"/>
        </w:rPr>
        <w:t>%–</w:t>
      </w:r>
      <w:r w:rsidR="005A760C">
        <w:rPr>
          <w:rFonts w:cstheme="minorHAnsi"/>
          <w:lang w:val="en-US"/>
        </w:rPr>
        <w:t>5</w:t>
      </w:r>
      <w:r w:rsidR="00A06AB1">
        <w:rPr>
          <w:rFonts w:cstheme="minorHAnsi"/>
          <w:lang w:val="en-US"/>
        </w:rPr>
        <w:t>5</w:t>
      </w:r>
      <w:r w:rsidR="005A760C">
        <w:rPr>
          <w:rFonts w:cstheme="minorHAnsi"/>
          <w:lang w:val="en-US"/>
        </w:rPr>
        <w:t>%) and less differentiated cells after 12 DIVs of differentiation induction.</w:t>
      </w:r>
    </w:p>
    <w:p w14:paraId="130D11A3" w14:textId="77777777" w:rsidR="00065687" w:rsidRPr="000F4007" w:rsidRDefault="00065687" w:rsidP="007B78B8">
      <w:pPr>
        <w:jc w:val="both"/>
        <w:rPr>
          <w:rFonts w:cstheme="minorHAnsi"/>
          <w:lang w:val="en-US"/>
        </w:rPr>
      </w:pPr>
    </w:p>
    <w:p w14:paraId="776A625E" w14:textId="6ED015EF" w:rsidR="00260147" w:rsidRPr="000F4007" w:rsidRDefault="00260147" w:rsidP="007B78B8">
      <w:pPr>
        <w:jc w:val="both"/>
        <w:rPr>
          <w:rFonts w:cstheme="minorHAnsi"/>
          <w:lang w:val="en-US"/>
        </w:rPr>
      </w:pPr>
      <w:r w:rsidRPr="000F4007">
        <w:rPr>
          <w:rFonts w:cstheme="minorHAnsi"/>
          <w:lang w:val="en-US"/>
        </w:rPr>
        <w:t xml:space="preserve">To allow the software </w:t>
      </w:r>
      <w:r w:rsidR="0007144B">
        <w:rPr>
          <w:rFonts w:cstheme="minorHAnsi"/>
          <w:lang w:val="en-US"/>
        </w:rPr>
        <w:t xml:space="preserve">to recognize the </w:t>
      </w:r>
      <w:r w:rsidRPr="000F4007">
        <w:rPr>
          <w:rFonts w:cstheme="minorHAnsi"/>
          <w:lang w:val="en-US"/>
        </w:rPr>
        <w:t xml:space="preserve">cells and </w:t>
      </w:r>
      <w:r w:rsidR="0007144B">
        <w:rPr>
          <w:rFonts w:cstheme="minorHAnsi"/>
          <w:lang w:val="en-US"/>
        </w:rPr>
        <w:t xml:space="preserve">to provide </w:t>
      </w:r>
      <w:r w:rsidRPr="000F4007">
        <w:rPr>
          <w:rFonts w:cstheme="minorHAnsi"/>
          <w:lang w:val="en-US"/>
        </w:rPr>
        <w:t xml:space="preserve">a proper unbiased analysis of the culture composition, it is important </w:t>
      </w:r>
      <w:r w:rsidR="008F5D8A">
        <w:rPr>
          <w:rFonts w:cstheme="minorHAnsi"/>
          <w:lang w:val="en-US"/>
        </w:rPr>
        <w:t>that the</w:t>
      </w:r>
      <w:r w:rsidRPr="000F4007">
        <w:rPr>
          <w:rFonts w:cstheme="minorHAnsi"/>
          <w:lang w:val="en-US"/>
        </w:rPr>
        <w:t xml:space="preserve"> seeding density </w:t>
      </w:r>
      <w:r w:rsidR="008F5D8A">
        <w:rPr>
          <w:rFonts w:cstheme="minorHAnsi"/>
          <w:lang w:val="en-US"/>
        </w:rPr>
        <w:t xml:space="preserve">is </w:t>
      </w:r>
      <w:r w:rsidR="008F5D8A" w:rsidRPr="000F4007">
        <w:rPr>
          <w:rFonts w:cstheme="minorHAnsi"/>
          <w:lang w:val="en-US"/>
        </w:rPr>
        <w:t>correct</w:t>
      </w:r>
      <w:r w:rsidR="008F5D8A">
        <w:rPr>
          <w:rFonts w:cstheme="minorHAnsi"/>
          <w:lang w:val="en-US"/>
        </w:rPr>
        <w:t>,</w:t>
      </w:r>
      <w:r w:rsidR="008F5D8A" w:rsidRPr="000F4007">
        <w:rPr>
          <w:rFonts w:cstheme="minorHAnsi"/>
          <w:lang w:val="en-US"/>
        </w:rPr>
        <w:t xml:space="preserve"> </w:t>
      </w:r>
      <w:r w:rsidRPr="000F4007">
        <w:rPr>
          <w:rFonts w:cstheme="minorHAnsi"/>
          <w:lang w:val="en-US"/>
        </w:rPr>
        <w:t>avoiding overlapping between adjacent cells. When NSC-derive</w:t>
      </w:r>
      <w:r w:rsidR="00F63FBA" w:rsidRPr="000F4007">
        <w:rPr>
          <w:rFonts w:cstheme="minorHAnsi"/>
          <w:lang w:val="en-US"/>
        </w:rPr>
        <w:t>d</w:t>
      </w:r>
      <w:r w:rsidRPr="000F4007">
        <w:rPr>
          <w:rFonts w:cstheme="minorHAnsi"/>
          <w:lang w:val="en-US"/>
        </w:rPr>
        <w:t xml:space="preserve"> OPCs are seeded at high density, they tend to aggregate very fast</w:t>
      </w:r>
      <w:r w:rsidR="00040206">
        <w:rPr>
          <w:rFonts w:cstheme="minorHAnsi"/>
          <w:lang w:val="en-US"/>
        </w:rPr>
        <w:t>, leading to the entire surface of the well being occupied by astrocytes</w:t>
      </w:r>
      <w:r w:rsidRPr="000F4007">
        <w:rPr>
          <w:rFonts w:cstheme="minorHAnsi"/>
          <w:lang w:val="en-US"/>
        </w:rPr>
        <w:t xml:space="preserve"> after</w:t>
      </w:r>
      <w:r w:rsidR="00D73B04">
        <w:rPr>
          <w:rFonts w:cstheme="minorHAnsi"/>
          <w:lang w:val="en-US"/>
        </w:rPr>
        <w:t xml:space="preserve"> a</w:t>
      </w:r>
      <w:r w:rsidRPr="000F4007">
        <w:rPr>
          <w:rFonts w:cstheme="minorHAnsi"/>
          <w:lang w:val="en-US"/>
        </w:rPr>
        <w:t xml:space="preserve"> few days. Moreover, </w:t>
      </w:r>
      <w:r w:rsidR="00F63FBA" w:rsidRPr="000F4007">
        <w:rPr>
          <w:rFonts w:cstheme="minorHAnsi"/>
          <w:lang w:val="en-US"/>
        </w:rPr>
        <w:t>mature OLs</w:t>
      </w:r>
      <w:r w:rsidRPr="000F4007">
        <w:rPr>
          <w:rFonts w:cstheme="minorHAnsi"/>
          <w:lang w:val="en-US"/>
        </w:rPr>
        <w:t xml:space="preserve"> with their characteristic spider-net shape </w:t>
      </w:r>
      <w:r w:rsidR="008376C1" w:rsidRPr="000F4007">
        <w:rPr>
          <w:rFonts w:cstheme="minorHAnsi"/>
          <w:lang w:val="en-US"/>
        </w:rPr>
        <w:t xml:space="preserve">will not </w:t>
      </w:r>
      <w:r w:rsidR="00D11B68" w:rsidRPr="000F4007">
        <w:rPr>
          <w:rFonts w:cstheme="minorHAnsi"/>
          <w:lang w:val="en-US"/>
        </w:rPr>
        <w:t xml:space="preserve">be </w:t>
      </w:r>
      <w:r w:rsidR="008376C1" w:rsidRPr="000F4007">
        <w:rPr>
          <w:rFonts w:cstheme="minorHAnsi"/>
          <w:lang w:val="en-US"/>
        </w:rPr>
        <w:t xml:space="preserve">visible </w:t>
      </w:r>
      <w:r w:rsidR="008376C1">
        <w:rPr>
          <w:rFonts w:cstheme="minorHAnsi"/>
          <w:lang w:val="en-US"/>
        </w:rPr>
        <w:t>due to</w:t>
      </w:r>
      <w:r w:rsidR="008376C1" w:rsidRPr="000F4007">
        <w:rPr>
          <w:rFonts w:cstheme="minorHAnsi"/>
          <w:lang w:val="en-US"/>
        </w:rPr>
        <w:t xml:space="preserve"> </w:t>
      </w:r>
      <w:r w:rsidRPr="000F4007">
        <w:rPr>
          <w:rFonts w:cstheme="minorHAnsi"/>
          <w:lang w:val="en-US"/>
        </w:rPr>
        <w:t>the limited space (</w:t>
      </w:r>
      <w:r w:rsidRPr="000F4007">
        <w:rPr>
          <w:rFonts w:cstheme="minorHAnsi"/>
          <w:b/>
          <w:bCs/>
          <w:lang w:val="en-US"/>
        </w:rPr>
        <w:t>Figure 3A</w:t>
      </w:r>
      <w:r w:rsidR="00CA6566" w:rsidRPr="000F4007">
        <w:rPr>
          <w:rFonts w:cstheme="minorHAnsi"/>
          <w:b/>
          <w:bCs/>
          <w:lang w:val="en-US"/>
        </w:rPr>
        <w:t>,</w:t>
      </w:r>
      <w:r w:rsidRPr="000F4007">
        <w:rPr>
          <w:rFonts w:cstheme="minorHAnsi"/>
          <w:b/>
          <w:bCs/>
          <w:lang w:val="en-US"/>
        </w:rPr>
        <w:t>B</w:t>
      </w:r>
      <w:r w:rsidRPr="000F4007">
        <w:rPr>
          <w:rFonts w:cstheme="minorHAnsi"/>
          <w:lang w:val="en-US"/>
        </w:rPr>
        <w:t>).</w:t>
      </w:r>
    </w:p>
    <w:p w14:paraId="474CAD47" w14:textId="77777777" w:rsidR="00260147" w:rsidRPr="000F4007" w:rsidRDefault="00260147" w:rsidP="007B78B8">
      <w:pPr>
        <w:jc w:val="both"/>
        <w:rPr>
          <w:rFonts w:cstheme="minorHAnsi"/>
          <w:lang w:val="en-US"/>
        </w:rPr>
      </w:pPr>
    </w:p>
    <w:p w14:paraId="63A063D1" w14:textId="05B453AD" w:rsidR="00260147" w:rsidRPr="000F4007" w:rsidRDefault="00DE5788" w:rsidP="007B78B8">
      <w:pPr>
        <w:jc w:val="both"/>
        <w:rPr>
          <w:rFonts w:cstheme="minorHAnsi"/>
          <w:lang w:val="en-US"/>
        </w:rPr>
      </w:pPr>
      <w:r w:rsidRPr="000F4007">
        <w:rPr>
          <w:rFonts w:cstheme="minorHAnsi"/>
          <w:lang w:val="en-US"/>
        </w:rPr>
        <w:t xml:space="preserve">The </w:t>
      </w:r>
      <w:r w:rsidR="00D70216" w:rsidRPr="000F4007">
        <w:rPr>
          <w:rFonts w:cstheme="minorHAnsi"/>
          <w:lang w:val="en-US"/>
        </w:rPr>
        <w:t>inflammation</w:t>
      </w:r>
      <w:r w:rsidR="00D70216">
        <w:rPr>
          <w:rFonts w:cstheme="minorHAnsi"/>
          <w:lang w:val="en-US"/>
        </w:rPr>
        <w:t>-</w:t>
      </w:r>
      <w:r w:rsidRPr="000F4007">
        <w:rPr>
          <w:rFonts w:cstheme="minorHAnsi"/>
          <w:lang w:val="en-US"/>
        </w:rPr>
        <w:t xml:space="preserve">mediated differentiation block is reproducible by this </w:t>
      </w:r>
      <w:r w:rsidRPr="00B628C6">
        <w:rPr>
          <w:rFonts w:cstheme="minorHAnsi"/>
          <w:lang w:val="en-US"/>
        </w:rPr>
        <w:t>in vitro</w:t>
      </w:r>
      <w:r w:rsidRPr="000F4007">
        <w:rPr>
          <w:rFonts w:cstheme="minorHAnsi"/>
          <w:lang w:val="en-US"/>
        </w:rPr>
        <w:t xml:space="preserve"> assay and</w:t>
      </w:r>
      <w:r w:rsidR="00CF25E0">
        <w:rPr>
          <w:rFonts w:cstheme="minorHAnsi"/>
          <w:lang w:val="en-US"/>
        </w:rPr>
        <w:t xml:space="preserve"> </w:t>
      </w:r>
      <w:r w:rsidRPr="000F4007">
        <w:rPr>
          <w:rFonts w:cstheme="minorHAnsi"/>
          <w:lang w:val="en-US"/>
        </w:rPr>
        <w:t>generate</w:t>
      </w:r>
      <w:r w:rsidR="00484039">
        <w:rPr>
          <w:rFonts w:cstheme="minorHAnsi"/>
          <w:lang w:val="en-US"/>
        </w:rPr>
        <w:t>s</w:t>
      </w:r>
      <w:r w:rsidRPr="000F4007">
        <w:rPr>
          <w:rFonts w:cstheme="minorHAnsi"/>
          <w:lang w:val="en-US"/>
        </w:rPr>
        <w:t xml:space="preserve"> a strong decrease in preOLs and mature OLs detected by CNPase and MBP staining</w:t>
      </w:r>
      <w:r w:rsidR="00484039">
        <w:rPr>
          <w:rFonts w:cstheme="minorHAnsi"/>
          <w:lang w:val="en-US"/>
        </w:rPr>
        <w:t xml:space="preserve"> in</w:t>
      </w:r>
      <w:r w:rsidR="00484039" w:rsidRPr="000F4007">
        <w:rPr>
          <w:rFonts w:cstheme="minorHAnsi"/>
          <w:lang w:val="en-US"/>
        </w:rPr>
        <w:t xml:space="preserve"> both fetal and adult cultures</w:t>
      </w:r>
      <w:r w:rsidRPr="000F4007">
        <w:rPr>
          <w:rFonts w:cstheme="minorHAnsi"/>
          <w:lang w:val="en-US"/>
        </w:rPr>
        <w:t>.</w:t>
      </w:r>
      <w:r w:rsidR="00C06E3F" w:rsidRPr="000F4007">
        <w:rPr>
          <w:rFonts w:cstheme="minorHAnsi"/>
          <w:lang w:val="en-US"/>
        </w:rPr>
        <w:t xml:space="preserve"> </w:t>
      </w:r>
      <w:r w:rsidR="00287A8C">
        <w:rPr>
          <w:rFonts w:cstheme="minorHAnsi"/>
          <w:lang w:val="en-US"/>
        </w:rPr>
        <w:t xml:space="preserve">An </w:t>
      </w:r>
      <w:r w:rsidR="00C06E3F" w:rsidRPr="000F4007">
        <w:rPr>
          <w:rFonts w:cstheme="minorHAnsi"/>
          <w:lang w:val="en-US"/>
        </w:rPr>
        <w:t xml:space="preserve">increase in </w:t>
      </w:r>
      <w:r w:rsidR="00287A8C">
        <w:rPr>
          <w:rFonts w:cstheme="minorHAnsi"/>
          <w:lang w:val="en-US"/>
        </w:rPr>
        <w:t xml:space="preserve">the </w:t>
      </w:r>
      <w:r w:rsidR="00C06E3F" w:rsidRPr="000F4007">
        <w:rPr>
          <w:rFonts w:cstheme="minorHAnsi"/>
          <w:lang w:val="en-US"/>
        </w:rPr>
        <w:t>number</w:t>
      </w:r>
      <w:r w:rsidR="00287A8C">
        <w:rPr>
          <w:rFonts w:cstheme="minorHAnsi"/>
          <w:lang w:val="en-US"/>
        </w:rPr>
        <w:t xml:space="preserve"> of OPCs also</w:t>
      </w:r>
      <w:r w:rsidR="00C06E3F" w:rsidRPr="000F4007">
        <w:rPr>
          <w:rFonts w:cstheme="minorHAnsi"/>
          <w:lang w:val="en-US"/>
        </w:rPr>
        <w:t xml:space="preserve"> occurs</w:t>
      </w:r>
      <w:r w:rsidR="00287A8C">
        <w:rPr>
          <w:rFonts w:cstheme="minorHAnsi"/>
          <w:lang w:val="en-US"/>
        </w:rPr>
        <w:t xml:space="preserve"> </w:t>
      </w:r>
      <w:r w:rsidR="00287A8C" w:rsidRPr="000F4007">
        <w:rPr>
          <w:rFonts w:cstheme="minorHAnsi"/>
          <w:lang w:val="en-US"/>
        </w:rPr>
        <w:t>in adult cultures</w:t>
      </w:r>
      <w:r w:rsidR="00C06E3F" w:rsidRPr="000F4007">
        <w:rPr>
          <w:rFonts w:cstheme="minorHAnsi"/>
          <w:lang w:val="en-US"/>
        </w:rPr>
        <w:t xml:space="preserve"> (</w:t>
      </w:r>
      <w:r w:rsidR="00C06E3F" w:rsidRPr="000F4007">
        <w:rPr>
          <w:rFonts w:cstheme="minorHAnsi"/>
          <w:b/>
          <w:bCs/>
          <w:lang w:val="en-US"/>
        </w:rPr>
        <w:t>Figure 4A,B</w:t>
      </w:r>
      <w:r w:rsidR="00C06E3F" w:rsidRPr="000F4007">
        <w:rPr>
          <w:rFonts w:cstheme="minorHAnsi"/>
          <w:lang w:val="en-US"/>
        </w:rPr>
        <w:t>). The cytokine mix composition was c</w:t>
      </w:r>
      <w:r w:rsidR="003E1888" w:rsidRPr="000F4007">
        <w:rPr>
          <w:rFonts w:cstheme="minorHAnsi"/>
          <w:lang w:val="en-US"/>
        </w:rPr>
        <w:t xml:space="preserve">hosen </w:t>
      </w:r>
      <w:r w:rsidR="00745367">
        <w:rPr>
          <w:rFonts w:cstheme="minorHAnsi"/>
          <w:lang w:val="en-US"/>
        </w:rPr>
        <w:t>from</w:t>
      </w:r>
      <w:r w:rsidR="00745367" w:rsidRPr="000F4007">
        <w:rPr>
          <w:rFonts w:cstheme="minorHAnsi"/>
          <w:lang w:val="en-US"/>
        </w:rPr>
        <w:t xml:space="preserve"> </w:t>
      </w:r>
      <w:r w:rsidR="00C06E3F" w:rsidRPr="00B628C6">
        <w:rPr>
          <w:rFonts w:cstheme="minorHAnsi"/>
          <w:lang w:val="en-US"/>
        </w:rPr>
        <w:t>in vivo</w:t>
      </w:r>
      <w:r w:rsidR="00C06E3F" w:rsidRPr="000F4007">
        <w:rPr>
          <w:rFonts w:cstheme="minorHAnsi"/>
          <w:lang w:val="en-US"/>
        </w:rPr>
        <w:t xml:space="preserve"> experiments </w:t>
      </w:r>
      <w:r w:rsidR="00083601">
        <w:rPr>
          <w:rFonts w:cstheme="minorHAnsi"/>
          <w:lang w:val="en-US"/>
        </w:rPr>
        <w:t xml:space="preserve">in a </w:t>
      </w:r>
      <w:r w:rsidR="00C06E3F" w:rsidRPr="000F4007">
        <w:rPr>
          <w:rFonts w:cstheme="minorHAnsi"/>
          <w:lang w:val="en-US"/>
        </w:rPr>
        <w:t xml:space="preserve">rat model of </w:t>
      </w:r>
      <w:r w:rsidR="00566E76">
        <w:rPr>
          <w:rFonts w:cstheme="minorHAnsi"/>
          <w:lang w:val="en-US"/>
        </w:rPr>
        <w:t>m</w:t>
      </w:r>
      <w:r w:rsidR="00C06E3F" w:rsidRPr="000F4007">
        <w:rPr>
          <w:rFonts w:cstheme="minorHAnsi"/>
          <w:lang w:val="en-US"/>
        </w:rPr>
        <w:t xml:space="preserve">ultiple </w:t>
      </w:r>
      <w:r w:rsidR="00566E76">
        <w:rPr>
          <w:rFonts w:cstheme="minorHAnsi"/>
          <w:lang w:val="en-US"/>
        </w:rPr>
        <w:t>s</w:t>
      </w:r>
      <w:r w:rsidR="00C06E3F" w:rsidRPr="000F4007">
        <w:rPr>
          <w:rFonts w:cstheme="minorHAnsi"/>
          <w:lang w:val="en-US"/>
        </w:rPr>
        <w:t>clerosis</w:t>
      </w:r>
      <w:r w:rsidR="00133B8D" w:rsidRPr="000F4007">
        <w:rPr>
          <w:rFonts w:cstheme="minorHAnsi"/>
          <w:lang w:val="en-US"/>
        </w:rPr>
        <w:fldChar w:fldCharType="begin" w:fldLock="1"/>
      </w:r>
      <w:r w:rsidR="00AE495E">
        <w:rPr>
          <w:rFonts w:cstheme="minorHAnsi"/>
          <w:lang w:val="en-US"/>
        </w:rPr>
        <w:instrText>ADDIN CSL_CITATION {"citationItems":[{"id":"ITEM-1","itemData":{"DOI":"10.1002/glia.23025","ISSN":"08941491","author":[{"dropping-particle":"","family":"Fernández","given":"Mercedes","non-dropping-particle":"","parse-names":false,"suffix":""},{"dropping-particle":"","family":"Baldassarro","given":"Vito A.","non-dropping-particle":"","parse-names":false,"suffix":""},{"dropping-particle":"","family":"Sivilia","given":"Sandra","non-dropping-particle":"","parse-names":false,"suffix":""},{"dropping-particle":"","family":"Giardino","given":"Luciana","non-dropping-particle":"","parse-names":false,"suffix":""},{"dropping-particle":"","family":"Calzà","given":"Laura","non-dropping-particle":"","parse-names":false,"suffix":""}],"container-title":"Glia","id":"ITEM-1","issue":"9","issued":{"date-parts":[["2016","9","1"]]},"page":"1573-1589","publisher":"John Wiley &amp; Sons, Ltd","title":"Inflammation severely alters thyroid hormone signaling in the central nervous system during experimental allergic encephalomyelitis in rat: Direct impact on OPCs differentiation failure","type":"article-journal","volume":"64"},"uris":["http://www.mendeley.com/documents/?uuid=891dc69c-11b9-33e4-a820-6262d74b36d8"]}],"mendeley":{"formattedCitation":"&lt;sup&gt;13&lt;/sup&gt;","plainTextFormattedCitation":"13","previouslyFormattedCitation":"&lt;sup&gt;13&lt;/sup&gt;"},"properties":{"noteIndex":0},"schema":"https://github.com/citation-style-language/schema/raw/master/csl-citation.json"}</w:instrText>
      </w:r>
      <w:r w:rsidR="00133B8D" w:rsidRPr="000F4007">
        <w:rPr>
          <w:rFonts w:cstheme="minorHAnsi"/>
          <w:lang w:val="en-US"/>
        </w:rPr>
        <w:fldChar w:fldCharType="separate"/>
      </w:r>
      <w:r w:rsidR="00AE495E" w:rsidRPr="00AE495E">
        <w:rPr>
          <w:rFonts w:cstheme="minorHAnsi"/>
          <w:noProof/>
          <w:vertAlign w:val="superscript"/>
          <w:lang w:val="en-US"/>
        </w:rPr>
        <w:t>13</w:t>
      </w:r>
      <w:r w:rsidR="00133B8D" w:rsidRPr="000F4007">
        <w:rPr>
          <w:rFonts w:cstheme="minorHAnsi"/>
          <w:lang w:val="en-US"/>
        </w:rPr>
        <w:fldChar w:fldCharType="end"/>
      </w:r>
      <w:r w:rsidR="00133B8D" w:rsidRPr="000F4007">
        <w:rPr>
          <w:rFonts w:cstheme="minorHAnsi"/>
          <w:lang w:val="en-US"/>
        </w:rPr>
        <w:t>, and was tested as</w:t>
      </w:r>
      <w:r w:rsidR="00083601">
        <w:rPr>
          <w:rFonts w:cstheme="minorHAnsi"/>
          <w:lang w:val="en-US"/>
        </w:rPr>
        <w:t xml:space="preserve"> an</w:t>
      </w:r>
      <w:r w:rsidR="00133B8D" w:rsidRPr="000F4007">
        <w:rPr>
          <w:rFonts w:cstheme="minorHAnsi"/>
          <w:lang w:val="en-US"/>
        </w:rPr>
        <w:t xml:space="preserve"> </w:t>
      </w:r>
      <w:r w:rsidR="003E1888" w:rsidRPr="00B628C6">
        <w:rPr>
          <w:rFonts w:cstheme="minorHAnsi"/>
          <w:lang w:val="en-US"/>
        </w:rPr>
        <w:t>in vitro</w:t>
      </w:r>
      <w:r w:rsidR="003E1888" w:rsidRPr="000F4007">
        <w:rPr>
          <w:rFonts w:cstheme="minorHAnsi"/>
          <w:lang w:val="en-US"/>
        </w:rPr>
        <w:t xml:space="preserve"> model</w:t>
      </w:r>
      <w:r w:rsidR="00133B8D" w:rsidRPr="000F4007">
        <w:rPr>
          <w:rFonts w:cstheme="minorHAnsi"/>
          <w:lang w:val="en-US"/>
        </w:rPr>
        <w:t xml:space="preserve"> </w:t>
      </w:r>
      <w:r w:rsidR="003E1888" w:rsidRPr="000F4007">
        <w:rPr>
          <w:rFonts w:cstheme="minorHAnsi"/>
          <w:lang w:val="en-US"/>
        </w:rPr>
        <w:t>for</w:t>
      </w:r>
      <w:r w:rsidR="00133B8D" w:rsidRPr="000F4007">
        <w:rPr>
          <w:rFonts w:cstheme="minorHAnsi"/>
          <w:lang w:val="en-US"/>
        </w:rPr>
        <w:t xml:space="preserve"> the inflammation-mediated differentiation block occurring in this </w:t>
      </w:r>
      <w:r w:rsidR="004B6071">
        <w:rPr>
          <w:rFonts w:cstheme="minorHAnsi"/>
          <w:lang w:val="en-US"/>
        </w:rPr>
        <w:t>disease</w:t>
      </w:r>
      <w:r w:rsidR="00133B8D" w:rsidRPr="000F4007">
        <w:rPr>
          <w:rFonts w:cstheme="minorHAnsi"/>
          <w:lang w:val="en-US"/>
        </w:rPr>
        <w:t>.</w:t>
      </w:r>
    </w:p>
    <w:p w14:paraId="1B223FC4" w14:textId="77777777" w:rsidR="00036A90" w:rsidRPr="000F4007" w:rsidRDefault="00036A90" w:rsidP="007B78B8">
      <w:pPr>
        <w:jc w:val="both"/>
        <w:rPr>
          <w:rFonts w:cstheme="minorHAnsi"/>
          <w:lang w:val="en-US"/>
        </w:rPr>
      </w:pPr>
    </w:p>
    <w:p w14:paraId="0BF4F8D4" w14:textId="49BE4C88" w:rsidR="00591CA4" w:rsidRPr="000F4007" w:rsidRDefault="00390B2B" w:rsidP="007B78B8">
      <w:pPr>
        <w:jc w:val="both"/>
        <w:rPr>
          <w:rFonts w:cstheme="minorHAnsi"/>
          <w:lang w:val="en-US"/>
        </w:rPr>
      </w:pPr>
      <w:r>
        <w:rPr>
          <w:rFonts w:cstheme="minorHAnsi"/>
          <w:lang w:val="en-US"/>
        </w:rPr>
        <w:t>While</w:t>
      </w:r>
      <w:r w:rsidR="003E1888" w:rsidRPr="000F4007">
        <w:rPr>
          <w:rFonts w:cstheme="minorHAnsi"/>
          <w:lang w:val="en-US"/>
        </w:rPr>
        <w:t xml:space="preserve"> fetal and adult OPCs show the same vulnerability to inflammatory cytokine exposure</w:t>
      </w:r>
      <w:r w:rsidR="00036A90" w:rsidRPr="000F4007">
        <w:rPr>
          <w:rFonts w:cstheme="minorHAnsi"/>
          <w:lang w:val="en-US"/>
        </w:rPr>
        <w:t>, only fetal-derived cultures are sensitive to OGD toxicity (</w:t>
      </w:r>
      <w:r w:rsidR="00036A90" w:rsidRPr="000F4007">
        <w:rPr>
          <w:rFonts w:cstheme="minorHAnsi"/>
          <w:b/>
          <w:bCs/>
          <w:lang w:val="en-US"/>
        </w:rPr>
        <w:t>Figure 5A</w:t>
      </w:r>
      <w:r w:rsidR="00CA6566" w:rsidRPr="000F4007">
        <w:rPr>
          <w:rFonts w:cstheme="minorHAnsi"/>
          <w:b/>
          <w:bCs/>
          <w:lang w:val="en-US"/>
        </w:rPr>
        <w:t>,</w:t>
      </w:r>
      <w:r w:rsidR="00036A90" w:rsidRPr="000F4007">
        <w:rPr>
          <w:rFonts w:cstheme="minorHAnsi"/>
          <w:b/>
          <w:bCs/>
          <w:lang w:val="en-US"/>
        </w:rPr>
        <w:t>B</w:t>
      </w:r>
      <w:r w:rsidR="00036A90" w:rsidRPr="000F4007">
        <w:rPr>
          <w:rFonts w:cstheme="minorHAnsi"/>
          <w:lang w:val="en-US"/>
        </w:rPr>
        <w:t>)</w:t>
      </w:r>
      <w:r w:rsidR="00391BEF" w:rsidRPr="000F4007">
        <w:rPr>
          <w:rFonts w:cstheme="minorHAnsi"/>
          <w:lang w:val="en-US"/>
        </w:rPr>
        <w:t xml:space="preserve">, showing an increase </w:t>
      </w:r>
      <w:r>
        <w:rPr>
          <w:rFonts w:cstheme="minorHAnsi"/>
          <w:lang w:val="en-US"/>
        </w:rPr>
        <w:t>in</w:t>
      </w:r>
      <w:r w:rsidRPr="000F4007">
        <w:rPr>
          <w:rFonts w:cstheme="minorHAnsi"/>
          <w:lang w:val="en-US"/>
        </w:rPr>
        <w:t xml:space="preserve"> </w:t>
      </w:r>
      <w:r w:rsidR="00391BEF" w:rsidRPr="000F4007">
        <w:rPr>
          <w:rFonts w:cstheme="minorHAnsi"/>
          <w:lang w:val="en-US"/>
        </w:rPr>
        <w:t>cell death and d</w:t>
      </w:r>
      <w:r w:rsidR="00B04B0D" w:rsidRPr="000F4007">
        <w:rPr>
          <w:rFonts w:cstheme="minorHAnsi"/>
          <w:lang w:val="en-US"/>
        </w:rPr>
        <w:t>ifferentiation impairment</w:t>
      </w:r>
      <w:r w:rsidR="003E1888" w:rsidRPr="000F4007">
        <w:rPr>
          <w:rFonts w:cstheme="minorHAnsi"/>
          <w:lang w:val="en-US"/>
        </w:rPr>
        <w:t xml:space="preserve"> due to their different metabolic profile</w:t>
      </w:r>
      <w:r w:rsidR="003E1888" w:rsidRPr="000F4007">
        <w:rPr>
          <w:rFonts w:cstheme="minorHAnsi"/>
          <w:lang w:val="en-US"/>
        </w:rPr>
        <w:fldChar w:fldCharType="begin" w:fldLock="1"/>
      </w:r>
      <w:r w:rsidR="00AE495E">
        <w:rPr>
          <w:rFonts w:cstheme="minorHAnsi"/>
          <w:lang w:val="en-US"/>
        </w:rPr>
        <w:instrText>ADDIN CSL_CITATION {"citationItems":[{"id":"ITEM-1","itemData":{"DOI":"10.1002/glia.23750","ISSN":"0894-1491","abstract":"&lt;p&gt;Impaired myelination is a key feature in neonatal hypoxia/ischemia (HI), the most common perinatal/neonatal cause of death and permanent disabilities, which is triggered by the establishment of an inflammatory and hypoxic environment during the most critical period of myelin development. This process is dependent on oligodendrocyte precursor cells (OPCs) and their capability to differentiate into mature oligodendrocytes. In this study, we investigated the vulnerability of fetal and adult OPCs derived from neural stem cells (NSCs) to inflammatory and HI insults. The resulting OPCs/astrocytes cultures were exposed to cytokines to mimic inflammation, or to oxygen–glucose deprivation (OGD) to mimic an HI condition. The differentiation of both fetal and adult OPCs is completely abolished following exposure to inflammatory cytokines, while only fetal‐derived OPCs degenerate when exposed to OGD. We then investigated possible mechanisms involved in OGD‐mediated toxicity: (a) T3‐mediated maturation induction; (b) glutamate excitotoxicity; (c) glucose metabolism. We found that while no substantial differences were observed in T3 intracellular content regulation and glutamate‐mediated toxicity, glucose deprivation lead to selective OPC cell death and impaired differentiation in fetal cultures only. These results indicate that the biological response of OPCs to inflammation and demyelination is different in fetal and adult cells, and that the glucose metabolism perturbation in fetal central nervous system (CNS) may significantly contribute to neonatal pathologies. An understanding of the underlying molecular mechanism will contribute greatly to differentiating myelination enhancing and neuroprotective therapies for neonatal and adult CNS white matter lesions.&lt;/p&gt;","author":[{"dropping-particle":"","family":"Baldassarro","given":"Vito Antonio","non-dropping-particle":"","parse-names":false,"suffix":""},{"dropping-particle":"","family":"Marchesini","given":"Alessandra","non-dropping-particle":"","parse-names":false,"suffix":""},{"dropping-particle":"","family":"Giardino","given":"Luciana","non-dropping-particle":"","parse-names":false,"suffix":""},{"dropping-particle":"","family":"Calzà","given":"Laura","non-dropping-particle":"","parse-names":false,"suffix":""}],"container-title":"Glia","id":"ITEM-1","issued":{"date-parts":[["2019"]]},"page":"glia.23750","title":"Differential effects of glucose deprivation on the survival of fetal versus adult neural stem cells‐derived oligodendrocyte precursor cells","type":"article-journal"},"uris":["http://www.mendeley.com/documents/?uuid=9f214b27-8797-3c6a-a224-91f76035db53"]}],"mendeley":{"formattedCitation":"&lt;sup&gt;14&lt;/sup&gt;","plainTextFormattedCitation":"14","previouslyFormattedCitation":"&lt;sup&gt;14&lt;/sup&gt;"},"properties":{"noteIndex":0},"schema":"https://github.com/citation-style-language/schema/raw/master/csl-citation.json"}</w:instrText>
      </w:r>
      <w:r w:rsidR="003E1888" w:rsidRPr="000F4007">
        <w:rPr>
          <w:rFonts w:cstheme="minorHAnsi"/>
          <w:lang w:val="en-US"/>
        </w:rPr>
        <w:fldChar w:fldCharType="separate"/>
      </w:r>
      <w:r w:rsidR="00AE495E" w:rsidRPr="00AE495E">
        <w:rPr>
          <w:rFonts w:cstheme="minorHAnsi"/>
          <w:noProof/>
          <w:vertAlign w:val="superscript"/>
          <w:lang w:val="en-US"/>
        </w:rPr>
        <w:t>14</w:t>
      </w:r>
      <w:r w:rsidR="003E1888" w:rsidRPr="000F4007">
        <w:rPr>
          <w:rFonts w:cstheme="minorHAnsi"/>
          <w:lang w:val="en-US"/>
        </w:rPr>
        <w:fldChar w:fldCharType="end"/>
      </w:r>
      <w:r w:rsidR="003E1888" w:rsidRPr="000F4007">
        <w:rPr>
          <w:rFonts w:cstheme="minorHAnsi"/>
          <w:lang w:val="en-US"/>
        </w:rPr>
        <w:t>.</w:t>
      </w:r>
    </w:p>
    <w:p w14:paraId="4FFAA073" w14:textId="77777777" w:rsidR="004C61A7" w:rsidRPr="000F4007" w:rsidRDefault="004C61A7" w:rsidP="007B78B8">
      <w:pPr>
        <w:jc w:val="both"/>
        <w:rPr>
          <w:rFonts w:cstheme="minorHAnsi"/>
          <w:lang w:val="en-US"/>
        </w:rPr>
      </w:pPr>
    </w:p>
    <w:p w14:paraId="5CEA47E6" w14:textId="77777777" w:rsidR="004C61A7" w:rsidRPr="000F4007" w:rsidRDefault="004C61A7" w:rsidP="007B78B8">
      <w:pPr>
        <w:jc w:val="both"/>
        <w:rPr>
          <w:rFonts w:cstheme="minorHAnsi"/>
          <w:b/>
          <w:bCs/>
          <w:lang w:val="en-US"/>
        </w:rPr>
      </w:pPr>
      <w:r w:rsidRPr="000F4007">
        <w:rPr>
          <w:rFonts w:cstheme="minorHAnsi"/>
          <w:b/>
          <w:bCs/>
          <w:lang w:val="en-US"/>
        </w:rPr>
        <w:t>FIGURES AND TABLE LEGENDS:</w:t>
      </w:r>
    </w:p>
    <w:p w14:paraId="22D52084" w14:textId="77777777" w:rsidR="004C61A7" w:rsidRPr="000F4007" w:rsidRDefault="004C61A7" w:rsidP="007B78B8">
      <w:pPr>
        <w:jc w:val="both"/>
        <w:rPr>
          <w:rFonts w:cstheme="minorHAnsi"/>
          <w:lang w:val="en-US"/>
        </w:rPr>
      </w:pPr>
    </w:p>
    <w:p w14:paraId="654D3940" w14:textId="71FAB8DC" w:rsidR="00ED55CF" w:rsidRPr="000F4007" w:rsidRDefault="00ED55CF" w:rsidP="007B78B8">
      <w:pPr>
        <w:jc w:val="both"/>
        <w:rPr>
          <w:rFonts w:cstheme="minorHAnsi"/>
          <w:lang w:val="en-US"/>
        </w:rPr>
      </w:pPr>
      <w:r w:rsidRPr="000F4007">
        <w:rPr>
          <w:rFonts w:cstheme="minorHAnsi"/>
          <w:b/>
          <w:bCs/>
          <w:lang w:val="en-US"/>
        </w:rPr>
        <w:t xml:space="preserve">Figure 1: </w:t>
      </w:r>
      <w:r w:rsidR="008032AE" w:rsidRPr="000F4007">
        <w:rPr>
          <w:rFonts w:cstheme="minorHAnsi"/>
          <w:b/>
          <w:bCs/>
          <w:lang w:val="en-US"/>
        </w:rPr>
        <w:t xml:space="preserve">Neural stem cell-derived oligodendrocyte precursor cell culture </w:t>
      </w:r>
      <w:r w:rsidR="001F7E2E" w:rsidRPr="000F4007">
        <w:rPr>
          <w:rFonts w:cstheme="minorHAnsi"/>
          <w:b/>
          <w:bCs/>
          <w:lang w:val="en-US"/>
        </w:rPr>
        <w:t>set</w:t>
      </w:r>
      <w:r w:rsidR="008032AE" w:rsidRPr="000F4007">
        <w:rPr>
          <w:rFonts w:cstheme="minorHAnsi"/>
          <w:b/>
          <w:bCs/>
          <w:lang w:val="en-US"/>
        </w:rPr>
        <w:t xml:space="preserve">up and differentiation protocol. </w:t>
      </w:r>
      <w:r w:rsidR="008032AE" w:rsidRPr="000F4007">
        <w:rPr>
          <w:rFonts w:cstheme="minorHAnsi"/>
          <w:lang w:val="en-US"/>
        </w:rPr>
        <w:t>(</w:t>
      </w:r>
      <w:r w:rsidR="008032AE" w:rsidRPr="000F4007">
        <w:rPr>
          <w:rFonts w:cstheme="minorHAnsi"/>
          <w:b/>
          <w:bCs/>
          <w:lang w:val="en-US"/>
        </w:rPr>
        <w:t>A</w:t>
      </w:r>
      <w:r w:rsidR="008032AE" w:rsidRPr="000F4007">
        <w:rPr>
          <w:rFonts w:cstheme="minorHAnsi"/>
          <w:lang w:val="en-US"/>
        </w:rPr>
        <w:t>) Scheme of the experimental procedure. (</w:t>
      </w:r>
      <w:r w:rsidR="008032AE" w:rsidRPr="00B628C6">
        <w:rPr>
          <w:rFonts w:cstheme="minorHAnsi"/>
          <w:b/>
          <w:bCs/>
          <w:lang w:val="en-US"/>
        </w:rPr>
        <w:t>B</w:t>
      </w:r>
      <w:r w:rsidR="008032AE" w:rsidRPr="000F4007">
        <w:rPr>
          <w:rFonts w:cstheme="minorHAnsi"/>
          <w:lang w:val="en-US"/>
        </w:rPr>
        <w:t>) Representative images of neurospheres at 2, 5</w:t>
      </w:r>
      <w:r w:rsidR="00D11B68">
        <w:rPr>
          <w:rFonts w:cstheme="minorHAnsi"/>
          <w:lang w:val="en-US"/>
        </w:rPr>
        <w:t>,</w:t>
      </w:r>
      <w:r w:rsidR="008032AE" w:rsidRPr="000F4007">
        <w:rPr>
          <w:rFonts w:cstheme="minorHAnsi"/>
          <w:lang w:val="en-US"/>
        </w:rPr>
        <w:t xml:space="preserve"> and 7 DIVs</w:t>
      </w:r>
      <w:r w:rsidR="00356C8E">
        <w:rPr>
          <w:rFonts w:cstheme="minorHAnsi"/>
          <w:lang w:val="en-US"/>
        </w:rPr>
        <w:t>,</w:t>
      </w:r>
      <w:r w:rsidR="008032AE" w:rsidRPr="000F4007">
        <w:rPr>
          <w:rFonts w:cstheme="minorHAnsi"/>
          <w:lang w:val="en-US"/>
        </w:rPr>
        <w:t xml:space="preserve"> and graph </w:t>
      </w:r>
      <w:r w:rsidR="00356C8E">
        <w:rPr>
          <w:rFonts w:cstheme="minorHAnsi"/>
          <w:lang w:val="en-US"/>
        </w:rPr>
        <w:t>showing</w:t>
      </w:r>
      <w:r w:rsidR="00356C8E" w:rsidRPr="000F4007">
        <w:rPr>
          <w:rFonts w:cstheme="minorHAnsi"/>
          <w:lang w:val="en-US"/>
        </w:rPr>
        <w:t xml:space="preserve"> </w:t>
      </w:r>
      <w:r w:rsidR="008032AE" w:rsidRPr="000F4007">
        <w:rPr>
          <w:rFonts w:cstheme="minorHAnsi"/>
          <w:lang w:val="en-US"/>
        </w:rPr>
        <w:t>the population doubling of neurospheres and oligospheres</w:t>
      </w:r>
      <w:r w:rsidR="003D46EB" w:rsidRPr="000F4007">
        <w:rPr>
          <w:rFonts w:cstheme="minorHAnsi"/>
          <w:lang w:val="en-US"/>
        </w:rPr>
        <w:t>. Scal</w:t>
      </w:r>
      <w:r w:rsidR="00211671" w:rsidRPr="000F4007">
        <w:rPr>
          <w:rFonts w:cstheme="minorHAnsi"/>
          <w:lang w:val="en-US"/>
        </w:rPr>
        <w:t>e</w:t>
      </w:r>
      <w:r w:rsidR="003D46EB" w:rsidRPr="000F4007">
        <w:rPr>
          <w:rFonts w:cstheme="minorHAnsi"/>
          <w:lang w:val="en-US"/>
        </w:rPr>
        <w:t xml:space="preserve"> bar: 100 µm</w:t>
      </w:r>
      <w:r w:rsidR="008032AE" w:rsidRPr="000F4007">
        <w:rPr>
          <w:rFonts w:cstheme="minorHAnsi"/>
          <w:lang w:val="en-US"/>
        </w:rPr>
        <w:t>. (</w:t>
      </w:r>
      <w:r w:rsidR="008032AE" w:rsidRPr="000F4007">
        <w:rPr>
          <w:rFonts w:cstheme="minorHAnsi"/>
          <w:b/>
          <w:bCs/>
          <w:lang w:val="en-US"/>
        </w:rPr>
        <w:t>C</w:t>
      </w:r>
      <w:r w:rsidR="008032AE" w:rsidRPr="000F4007">
        <w:rPr>
          <w:rFonts w:cstheme="minorHAnsi"/>
          <w:lang w:val="en-US"/>
        </w:rPr>
        <w:t>) Representative images of seeded oligosphere-derived OPCs</w:t>
      </w:r>
      <w:r w:rsidR="003B2D38" w:rsidRPr="000F4007">
        <w:rPr>
          <w:rFonts w:cstheme="minorHAnsi"/>
          <w:lang w:val="en-US"/>
        </w:rPr>
        <w:t xml:space="preserve"> showing the different stages of differentiation, from nestin and NG2-positive cells at 0 DIV (neural precursor</w:t>
      </w:r>
      <w:r w:rsidR="0016197C">
        <w:rPr>
          <w:rFonts w:cstheme="minorHAnsi"/>
          <w:lang w:val="en-US"/>
        </w:rPr>
        <w:t>/</w:t>
      </w:r>
      <w:r w:rsidR="003B2D38" w:rsidRPr="000F4007">
        <w:rPr>
          <w:rFonts w:cstheme="minorHAnsi"/>
          <w:lang w:val="en-US"/>
        </w:rPr>
        <w:t xml:space="preserve">OPCs), through CNPase-positive cells at 6 DIVs (preOLs) and CNPase/MBP double positive cells at the end of the differentiation phase (12 DIVs; mature OLs). GFAP-positive cells (astrocytes) and a </w:t>
      </w:r>
      <w:r w:rsidR="00356C8E">
        <w:rPr>
          <w:rFonts w:cstheme="minorHAnsi"/>
          <w:lang w:val="en-US"/>
        </w:rPr>
        <w:t>small</w:t>
      </w:r>
      <w:r w:rsidR="00356C8E" w:rsidRPr="000F4007">
        <w:rPr>
          <w:rFonts w:cstheme="minorHAnsi"/>
          <w:lang w:val="en-US"/>
        </w:rPr>
        <w:t xml:space="preserve"> </w:t>
      </w:r>
      <w:r w:rsidR="003B2D38" w:rsidRPr="000F4007">
        <w:rPr>
          <w:rFonts w:cstheme="minorHAnsi"/>
          <w:lang w:val="en-US"/>
        </w:rPr>
        <w:t>percentage of beta-III-tubulin positive cells (neurons) are present through</w:t>
      </w:r>
      <w:r w:rsidR="00356C8E">
        <w:rPr>
          <w:rFonts w:cstheme="minorHAnsi"/>
          <w:lang w:val="en-US"/>
        </w:rPr>
        <w:t>out</w:t>
      </w:r>
      <w:r w:rsidR="003B2D38" w:rsidRPr="000F4007">
        <w:rPr>
          <w:rFonts w:cstheme="minorHAnsi"/>
          <w:lang w:val="en-US"/>
        </w:rPr>
        <w:t xml:space="preserve"> the </w:t>
      </w:r>
      <w:r w:rsidR="00356C8E">
        <w:rPr>
          <w:rFonts w:cstheme="minorHAnsi"/>
          <w:lang w:val="en-US"/>
        </w:rPr>
        <w:t>entire</w:t>
      </w:r>
      <w:r w:rsidR="00356C8E" w:rsidRPr="000F4007">
        <w:rPr>
          <w:rFonts w:cstheme="minorHAnsi"/>
          <w:lang w:val="en-US"/>
        </w:rPr>
        <w:t xml:space="preserve"> </w:t>
      </w:r>
      <w:r w:rsidR="003B2D38" w:rsidRPr="000F4007">
        <w:rPr>
          <w:rFonts w:cstheme="minorHAnsi"/>
          <w:lang w:val="en-US"/>
        </w:rPr>
        <w:t>culture.</w:t>
      </w:r>
      <w:r w:rsidR="003D46EB" w:rsidRPr="000F4007">
        <w:rPr>
          <w:rFonts w:cstheme="minorHAnsi"/>
          <w:lang w:val="en-US"/>
        </w:rPr>
        <w:t xml:space="preserve"> Scale bars: 20 µm.</w:t>
      </w:r>
    </w:p>
    <w:p w14:paraId="5E9A2929" w14:textId="77777777" w:rsidR="00655380" w:rsidRPr="000F4007" w:rsidRDefault="00655380" w:rsidP="007B78B8">
      <w:pPr>
        <w:jc w:val="both"/>
        <w:rPr>
          <w:rFonts w:cstheme="minorHAnsi"/>
          <w:lang w:val="en-US"/>
        </w:rPr>
      </w:pPr>
    </w:p>
    <w:p w14:paraId="5B29ECB9" w14:textId="2CAF60F6" w:rsidR="00655380" w:rsidRPr="000F4007" w:rsidRDefault="00655380" w:rsidP="007B78B8">
      <w:pPr>
        <w:jc w:val="both"/>
        <w:rPr>
          <w:rFonts w:cstheme="minorHAnsi"/>
          <w:lang w:val="en-US"/>
        </w:rPr>
      </w:pPr>
      <w:r w:rsidRPr="000F4007">
        <w:rPr>
          <w:rFonts w:cstheme="minorHAnsi"/>
          <w:b/>
          <w:bCs/>
          <w:lang w:val="en-US"/>
        </w:rPr>
        <w:t xml:space="preserve">Figure 2: Cell-based </w:t>
      </w:r>
      <w:r w:rsidR="00BB0303" w:rsidRPr="000F4007">
        <w:rPr>
          <w:rFonts w:cstheme="minorHAnsi"/>
          <w:b/>
          <w:bCs/>
          <w:lang w:val="en-US"/>
        </w:rPr>
        <w:t>high</w:t>
      </w:r>
      <w:r w:rsidR="00BB0303">
        <w:rPr>
          <w:rFonts w:cstheme="minorHAnsi"/>
          <w:b/>
          <w:bCs/>
          <w:lang w:val="en-US"/>
        </w:rPr>
        <w:t>-</w:t>
      </w:r>
      <w:r w:rsidR="00726564" w:rsidRPr="000F4007">
        <w:rPr>
          <w:rFonts w:cstheme="minorHAnsi"/>
          <w:b/>
          <w:bCs/>
          <w:lang w:val="en-US"/>
        </w:rPr>
        <w:t xml:space="preserve">content screening analysis </w:t>
      </w:r>
      <w:r w:rsidRPr="000F4007">
        <w:rPr>
          <w:rFonts w:cstheme="minorHAnsi"/>
          <w:b/>
          <w:bCs/>
          <w:lang w:val="en-US"/>
        </w:rPr>
        <w:t xml:space="preserve">workflows and </w:t>
      </w:r>
      <w:r w:rsidR="00FB368A" w:rsidRPr="000F4007">
        <w:rPr>
          <w:rFonts w:cstheme="minorHAnsi"/>
          <w:b/>
          <w:bCs/>
          <w:lang w:val="en-US"/>
        </w:rPr>
        <w:t xml:space="preserve">expected differentiation </w:t>
      </w:r>
      <w:r w:rsidR="0000433A" w:rsidRPr="000F4007">
        <w:rPr>
          <w:rFonts w:cstheme="minorHAnsi"/>
          <w:b/>
          <w:bCs/>
          <w:lang w:val="en-US"/>
        </w:rPr>
        <w:t>readout</w:t>
      </w:r>
      <w:r w:rsidRPr="000F4007">
        <w:rPr>
          <w:rFonts w:cstheme="minorHAnsi"/>
          <w:b/>
          <w:bCs/>
          <w:lang w:val="en-US"/>
        </w:rPr>
        <w:t>.</w:t>
      </w:r>
      <w:r w:rsidR="00FB368A" w:rsidRPr="000F4007">
        <w:rPr>
          <w:rFonts w:cstheme="minorHAnsi"/>
          <w:b/>
          <w:bCs/>
          <w:lang w:val="en-US"/>
        </w:rPr>
        <w:t xml:space="preserve"> </w:t>
      </w:r>
      <w:r w:rsidR="003500CA" w:rsidRPr="000F4007">
        <w:rPr>
          <w:rFonts w:cstheme="minorHAnsi"/>
          <w:lang w:val="en-US"/>
        </w:rPr>
        <w:t>(</w:t>
      </w:r>
      <w:r w:rsidR="003500CA" w:rsidRPr="000F4007">
        <w:rPr>
          <w:rFonts w:cstheme="minorHAnsi"/>
          <w:b/>
          <w:bCs/>
          <w:lang w:val="en-US"/>
        </w:rPr>
        <w:t>A</w:t>
      </w:r>
      <w:r w:rsidR="003500CA" w:rsidRPr="000F4007">
        <w:rPr>
          <w:rFonts w:cstheme="minorHAnsi"/>
          <w:lang w:val="en-US"/>
        </w:rPr>
        <w:t>) Representative images of HCS acquisition of a</w:t>
      </w:r>
      <w:r w:rsidR="00851920">
        <w:rPr>
          <w:rFonts w:cstheme="minorHAnsi"/>
          <w:lang w:val="en-US"/>
        </w:rPr>
        <w:t>n</w:t>
      </w:r>
      <w:r w:rsidR="003500CA" w:rsidRPr="000F4007">
        <w:rPr>
          <w:rFonts w:cstheme="minorHAnsi"/>
          <w:lang w:val="en-US"/>
        </w:rPr>
        <w:t xml:space="preserve"> </w:t>
      </w:r>
      <w:r w:rsidR="00851920">
        <w:rPr>
          <w:rFonts w:cstheme="minorHAnsi"/>
          <w:lang w:val="en-US"/>
        </w:rPr>
        <w:t>entire</w:t>
      </w:r>
      <w:r w:rsidR="00851920" w:rsidRPr="000F4007">
        <w:rPr>
          <w:rFonts w:cstheme="minorHAnsi"/>
          <w:lang w:val="en-US"/>
        </w:rPr>
        <w:t xml:space="preserve"> </w:t>
      </w:r>
      <w:r w:rsidR="003500CA" w:rsidRPr="000F4007">
        <w:rPr>
          <w:rFonts w:cstheme="minorHAnsi"/>
          <w:lang w:val="en-US"/>
        </w:rPr>
        <w:t>well (</w:t>
      </w:r>
      <w:r w:rsidR="00851920" w:rsidRPr="000F4007">
        <w:rPr>
          <w:rFonts w:cstheme="minorHAnsi"/>
          <w:lang w:val="en-US"/>
        </w:rPr>
        <w:t>96</w:t>
      </w:r>
      <w:r w:rsidR="00851920">
        <w:rPr>
          <w:rFonts w:cstheme="minorHAnsi"/>
          <w:lang w:val="en-US"/>
        </w:rPr>
        <w:t>-</w:t>
      </w:r>
      <w:r w:rsidR="003500CA" w:rsidRPr="000F4007">
        <w:rPr>
          <w:rFonts w:cstheme="minorHAnsi"/>
          <w:lang w:val="en-US"/>
        </w:rPr>
        <w:t xml:space="preserve">well plate) and </w:t>
      </w:r>
      <w:r w:rsidR="00851920">
        <w:rPr>
          <w:rFonts w:cstheme="minorHAnsi"/>
          <w:lang w:val="en-US"/>
        </w:rPr>
        <w:t xml:space="preserve">an </w:t>
      </w:r>
      <w:r w:rsidR="003500CA" w:rsidRPr="000F4007">
        <w:rPr>
          <w:rFonts w:cstheme="minorHAnsi"/>
          <w:lang w:val="en-US"/>
        </w:rPr>
        <w:t xml:space="preserve">isolated single field acquired with a 10x </w:t>
      </w:r>
      <w:r w:rsidR="007E3B02">
        <w:rPr>
          <w:rFonts w:cstheme="minorHAnsi"/>
          <w:lang w:val="en-US"/>
        </w:rPr>
        <w:t>objective</w:t>
      </w:r>
      <w:r w:rsidR="00851920" w:rsidRPr="000F4007">
        <w:rPr>
          <w:rFonts w:cstheme="minorHAnsi"/>
          <w:lang w:val="en-US"/>
        </w:rPr>
        <w:t xml:space="preserve"> </w:t>
      </w:r>
      <w:r w:rsidR="00FC25E7" w:rsidRPr="000F4007">
        <w:rPr>
          <w:rFonts w:cstheme="minorHAnsi"/>
          <w:lang w:val="en-US"/>
        </w:rPr>
        <w:t>of a 12 DIVs culture of NSC-derived OPCs. (</w:t>
      </w:r>
      <w:r w:rsidR="00FC25E7" w:rsidRPr="000F4007">
        <w:rPr>
          <w:rFonts w:cstheme="minorHAnsi"/>
          <w:b/>
          <w:bCs/>
          <w:lang w:val="en-US"/>
        </w:rPr>
        <w:t>B</w:t>
      </w:r>
      <w:r w:rsidR="00FC25E7" w:rsidRPr="000F4007">
        <w:rPr>
          <w:rFonts w:cstheme="minorHAnsi"/>
          <w:lang w:val="en-US"/>
        </w:rPr>
        <w:t xml:space="preserve">) HCS analysis workflow steps including nuclei (objects) visualization, identification, </w:t>
      </w:r>
      <w:r w:rsidR="004B3E89">
        <w:rPr>
          <w:rFonts w:cstheme="minorHAnsi"/>
          <w:lang w:val="en-US"/>
        </w:rPr>
        <w:t xml:space="preserve">and </w:t>
      </w:r>
      <w:r w:rsidR="00FC25E7" w:rsidRPr="000F4007">
        <w:rPr>
          <w:rFonts w:cstheme="minorHAnsi"/>
          <w:lang w:val="en-US"/>
        </w:rPr>
        <w:t>construction of nuclei ring to identify the cytoplasmic staining and marker identification. (</w:t>
      </w:r>
      <w:r w:rsidR="00FC25E7" w:rsidRPr="000F4007">
        <w:rPr>
          <w:rFonts w:cstheme="minorHAnsi"/>
          <w:b/>
          <w:bCs/>
          <w:lang w:val="en-US"/>
        </w:rPr>
        <w:t>C</w:t>
      </w:r>
      <w:r w:rsidR="00FC25E7" w:rsidRPr="000F4007">
        <w:rPr>
          <w:rFonts w:cstheme="minorHAnsi"/>
          <w:lang w:val="en-US"/>
        </w:rPr>
        <w:t xml:space="preserve">) </w:t>
      </w:r>
      <w:r w:rsidR="0000433A" w:rsidRPr="000F4007">
        <w:rPr>
          <w:rFonts w:cstheme="minorHAnsi"/>
          <w:lang w:val="en-US"/>
        </w:rPr>
        <w:t xml:space="preserve">Graph </w:t>
      </w:r>
      <w:r w:rsidR="004B3E89">
        <w:rPr>
          <w:rFonts w:cstheme="minorHAnsi"/>
          <w:lang w:val="en-US"/>
        </w:rPr>
        <w:t>showing</w:t>
      </w:r>
      <w:r w:rsidR="004B3E89" w:rsidRPr="000F4007">
        <w:rPr>
          <w:rFonts w:cstheme="minorHAnsi"/>
          <w:lang w:val="en-US"/>
        </w:rPr>
        <w:t xml:space="preserve"> </w:t>
      </w:r>
      <w:r w:rsidR="0000433A" w:rsidRPr="000F4007">
        <w:rPr>
          <w:rFonts w:cstheme="minorHAnsi"/>
          <w:lang w:val="en-US"/>
        </w:rPr>
        <w:t>the expected culture composition at the end of the differentiation phase (12 DIVs)</w:t>
      </w:r>
      <w:r w:rsidR="00033320" w:rsidRPr="000F4007">
        <w:rPr>
          <w:rFonts w:cstheme="minorHAnsi"/>
          <w:lang w:val="en-US"/>
        </w:rPr>
        <w:t>. Markers for OPCs (PDGF</w:t>
      </w:r>
      <w:r w:rsidR="00CC2E28" w:rsidRPr="000F4007">
        <w:rPr>
          <w:rFonts w:cstheme="minorHAnsi"/>
          <w:lang w:val="en-US"/>
        </w:rPr>
        <w:t>α</w:t>
      </w:r>
      <w:r w:rsidR="00033320" w:rsidRPr="000F4007">
        <w:rPr>
          <w:rFonts w:cstheme="minorHAnsi"/>
          <w:lang w:val="en-US"/>
        </w:rPr>
        <w:t>R, NG2), preOLs (CNPase, APC), mature OLs (MBP), astrocytes (GFAP) and neurons (</w:t>
      </w:r>
      <w:r w:rsidR="00CC2E28" w:rsidRPr="000F4007">
        <w:rPr>
          <w:rFonts w:cstheme="minorHAnsi"/>
          <w:lang w:val="en-US"/>
        </w:rPr>
        <w:t>β</w:t>
      </w:r>
      <w:r w:rsidR="00033320" w:rsidRPr="000F4007">
        <w:rPr>
          <w:rFonts w:cstheme="minorHAnsi"/>
          <w:lang w:val="en-US"/>
        </w:rPr>
        <w:t>-III-tubulin) are shown for both fetal- and adult-derived cultures.</w:t>
      </w:r>
      <w:r w:rsidR="000A428C">
        <w:rPr>
          <w:rFonts w:cstheme="minorHAnsi"/>
          <w:lang w:val="en-US"/>
        </w:rPr>
        <w:t xml:space="preserve"> Rounded off percentages for each cell markers are included in the graph, note that this is a representative experiment and percentages may</w:t>
      </w:r>
      <w:r w:rsidR="00D11B68">
        <w:rPr>
          <w:rFonts w:cstheme="minorHAnsi"/>
          <w:lang w:val="en-US"/>
        </w:rPr>
        <w:t xml:space="preserve"> be</w:t>
      </w:r>
      <w:r w:rsidR="000A428C">
        <w:rPr>
          <w:rFonts w:cstheme="minorHAnsi"/>
          <w:lang w:val="en-US"/>
        </w:rPr>
        <w:t xml:space="preserve"> different about 5</w:t>
      </w:r>
      <w:r w:rsidR="00D11B68">
        <w:rPr>
          <w:rFonts w:cstheme="minorHAnsi"/>
          <w:lang w:val="en-US"/>
        </w:rPr>
        <w:t>%</w:t>
      </w:r>
      <w:r w:rsidR="000A428C">
        <w:rPr>
          <w:rFonts w:cstheme="minorHAnsi"/>
          <w:lang w:val="en-US"/>
        </w:rPr>
        <w:t>–10%.</w:t>
      </w:r>
    </w:p>
    <w:p w14:paraId="726B6572" w14:textId="77777777" w:rsidR="00864576" w:rsidRPr="000F4007" w:rsidRDefault="00864576" w:rsidP="007B78B8">
      <w:pPr>
        <w:jc w:val="both"/>
        <w:rPr>
          <w:rFonts w:cstheme="minorHAnsi"/>
          <w:lang w:val="en-US"/>
        </w:rPr>
      </w:pPr>
    </w:p>
    <w:p w14:paraId="1D1FCA5E" w14:textId="5F277A22" w:rsidR="00F76DC0" w:rsidRPr="000F4007" w:rsidRDefault="00864576" w:rsidP="007B78B8">
      <w:pPr>
        <w:jc w:val="both"/>
        <w:rPr>
          <w:rFonts w:cstheme="minorHAnsi"/>
          <w:lang w:val="en-US"/>
        </w:rPr>
      </w:pPr>
      <w:r w:rsidRPr="000F4007">
        <w:rPr>
          <w:rFonts w:cstheme="minorHAnsi"/>
          <w:b/>
          <w:bCs/>
          <w:lang w:val="en-US"/>
        </w:rPr>
        <w:t xml:space="preserve">Figure 3: Representative </w:t>
      </w:r>
      <w:r w:rsidR="007314F5" w:rsidRPr="000F4007">
        <w:rPr>
          <w:rFonts w:cstheme="minorHAnsi"/>
          <w:b/>
          <w:bCs/>
          <w:lang w:val="en-US"/>
        </w:rPr>
        <w:t>high</w:t>
      </w:r>
      <w:r w:rsidR="007314F5">
        <w:rPr>
          <w:rFonts w:cstheme="minorHAnsi"/>
          <w:b/>
          <w:bCs/>
          <w:lang w:val="en-US"/>
        </w:rPr>
        <w:t>-</w:t>
      </w:r>
      <w:r w:rsidRPr="000F4007">
        <w:rPr>
          <w:rFonts w:cstheme="minorHAnsi"/>
          <w:b/>
          <w:bCs/>
          <w:lang w:val="en-US"/>
        </w:rPr>
        <w:t xml:space="preserve">content screening images of </w:t>
      </w:r>
      <w:r w:rsidR="00070BC7">
        <w:rPr>
          <w:rFonts w:cstheme="minorHAnsi"/>
          <w:b/>
          <w:bCs/>
          <w:lang w:val="en-US"/>
        </w:rPr>
        <w:t xml:space="preserve">a </w:t>
      </w:r>
      <w:r w:rsidRPr="000F4007">
        <w:rPr>
          <w:rFonts w:cstheme="minorHAnsi"/>
          <w:b/>
          <w:bCs/>
          <w:lang w:val="en-US"/>
        </w:rPr>
        <w:t xml:space="preserve">high-density culture. </w:t>
      </w:r>
      <w:r w:rsidRPr="000F4007">
        <w:rPr>
          <w:rFonts w:cstheme="minorHAnsi"/>
          <w:lang w:val="en-US"/>
        </w:rPr>
        <w:t>(</w:t>
      </w:r>
      <w:r w:rsidRPr="000F4007">
        <w:rPr>
          <w:rFonts w:cstheme="minorHAnsi"/>
          <w:b/>
          <w:bCs/>
          <w:lang w:val="en-US"/>
        </w:rPr>
        <w:t>A</w:t>
      </w:r>
      <w:r w:rsidRPr="000F4007">
        <w:rPr>
          <w:rFonts w:cstheme="minorHAnsi"/>
          <w:lang w:val="en-US"/>
        </w:rPr>
        <w:t>) Representative image of a well (</w:t>
      </w:r>
      <w:r w:rsidR="00CC7EF6" w:rsidRPr="000F4007">
        <w:rPr>
          <w:rFonts w:cstheme="minorHAnsi"/>
          <w:lang w:val="en-US"/>
        </w:rPr>
        <w:t>96</w:t>
      </w:r>
      <w:r w:rsidR="00CC7EF6">
        <w:rPr>
          <w:rFonts w:cstheme="minorHAnsi"/>
          <w:lang w:val="en-US"/>
        </w:rPr>
        <w:t>-</w:t>
      </w:r>
      <w:r w:rsidRPr="000F4007">
        <w:rPr>
          <w:rFonts w:cstheme="minorHAnsi"/>
          <w:lang w:val="en-US"/>
        </w:rPr>
        <w:t xml:space="preserve">well plate) image acquired by 10x </w:t>
      </w:r>
      <w:r w:rsidR="007E3B02">
        <w:rPr>
          <w:rFonts w:cstheme="minorHAnsi"/>
          <w:lang w:val="en-US"/>
        </w:rPr>
        <w:t>objective</w:t>
      </w:r>
      <w:r w:rsidR="00CC7EF6" w:rsidRPr="000F4007">
        <w:rPr>
          <w:rFonts w:cstheme="minorHAnsi"/>
          <w:lang w:val="en-US"/>
        </w:rPr>
        <w:t xml:space="preserve"> </w:t>
      </w:r>
      <w:r w:rsidR="00176635" w:rsidRPr="000F4007">
        <w:rPr>
          <w:rFonts w:cstheme="minorHAnsi"/>
          <w:lang w:val="en-US"/>
        </w:rPr>
        <w:t>and marked for MBP expression at the end of the differentiation phase (12 DIVs). (</w:t>
      </w:r>
      <w:r w:rsidR="00176635" w:rsidRPr="000F4007">
        <w:rPr>
          <w:rFonts w:cstheme="minorHAnsi"/>
          <w:b/>
          <w:bCs/>
          <w:lang w:val="en-US"/>
        </w:rPr>
        <w:t>B</w:t>
      </w:r>
      <w:r w:rsidR="00176635" w:rsidRPr="000F4007">
        <w:rPr>
          <w:rFonts w:cstheme="minorHAnsi"/>
          <w:lang w:val="en-US"/>
        </w:rPr>
        <w:t xml:space="preserve">) Representative extracted field image highlighting the presence of </w:t>
      </w:r>
      <w:r w:rsidR="006E3AC7" w:rsidRPr="000F4007">
        <w:rPr>
          <w:rFonts w:cstheme="minorHAnsi"/>
          <w:lang w:val="en-US"/>
        </w:rPr>
        <w:t xml:space="preserve">aggregated </w:t>
      </w:r>
      <w:r w:rsidR="00176635" w:rsidRPr="000F4007">
        <w:rPr>
          <w:rFonts w:cstheme="minorHAnsi"/>
          <w:lang w:val="en-US"/>
        </w:rPr>
        <w:t>cells and overlapping</w:t>
      </w:r>
      <w:r w:rsidR="00DA5204" w:rsidRPr="00DA5204">
        <w:rPr>
          <w:rFonts w:cstheme="minorHAnsi"/>
          <w:lang w:val="en-US"/>
        </w:rPr>
        <w:t xml:space="preserve"> </w:t>
      </w:r>
      <w:r w:rsidR="00DA5204" w:rsidRPr="000F4007">
        <w:rPr>
          <w:rFonts w:cstheme="minorHAnsi"/>
          <w:lang w:val="en-US"/>
        </w:rPr>
        <w:t>nuclei</w:t>
      </w:r>
      <w:r w:rsidR="00176635" w:rsidRPr="000F4007">
        <w:rPr>
          <w:rFonts w:cstheme="minorHAnsi"/>
          <w:lang w:val="en-US"/>
        </w:rPr>
        <w:t>.</w:t>
      </w:r>
    </w:p>
    <w:p w14:paraId="67A326AD" w14:textId="77777777" w:rsidR="00F76DC0" w:rsidRPr="000F4007" w:rsidRDefault="00F76DC0" w:rsidP="007B78B8">
      <w:pPr>
        <w:jc w:val="both"/>
        <w:rPr>
          <w:rFonts w:cstheme="minorHAnsi"/>
          <w:lang w:val="en-US"/>
        </w:rPr>
      </w:pPr>
    </w:p>
    <w:p w14:paraId="790FB354" w14:textId="0885501C" w:rsidR="00ED55CF" w:rsidRPr="000F4007" w:rsidRDefault="00F76DC0" w:rsidP="007B78B8">
      <w:pPr>
        <w:jc w:val="both"/>
        <w:rPr>
          <w:rFonts w:cstheme="minorHAnsi"/>
          <w:lang w:val="en-US"/>
        </w:rPr>
      </w:pPr>
      <w:r w:rsidRPr="000F4007">
        <w:rPr>
          <w:rFonts w:cstheme="minorHAnsi"/>
          <w:b/>
          <w:bCs/>
          <w:lang w:val="en-US"/>
        </w:rPr>
        <w:t xml:space="preserve">Figure 4: </w:t>
      </w:r>
      <w:r w:rsidR="00A379AA" w:rsidRPr="000F4007">
        <w:rPr>
          <w:rFonts w:cstheme="minorHAnsi"/>
          <w:b/>
          <w:bCs/>
          <w:lang w:val="en-US"/>
        </w:rPr>
        <w:t xml:space="preserve">Expected </w:t>
      </w:r>
      <w:r w:rsidR="00BD29B1" w:rsidRPr="000F4007">
        <w:rPr>
          <w:rFonts w:cstheme="minorHAnsi"/>
          <w:b/>
          <w:bCs/>
          <w:lang w:val="en-US"/>
        </w:rPr>
        <w:t xml:space="preserve">effect </w:t>
      </w:r>
      <w:r w:rsidR="00BD29B1">
        <w:rPr>
          <w:rFonts w:cstheme="minorHAnsi"/>
          <w:b/>
          <w:bCs/>
          <w:lang w:val="en-US"/>
        </w:rPr>
        <w:t xml:space="preserve">of </w:t>
      </w:r>
      <w:r w:rsidR="00A379AA" w:rsidRPr="000F4007">
        <w:rPr>
          <w:rFonts w:cstheme="minorHAnsi"/>
          <w:b/>
          <w:bCs/>
          <w:lang w:val="en-US"/>
        </w:rPr>
        <w:t>cytokine treatment on fetal</w:t>
      </w:r>
      <w:r w:rsidR="00A2268E">
        <w:rPr>
          <w:rFonts w:cstheme="minorHAnsi"/>
          <w:b/>
          <w:bCs/>
          <w:lang w:val="en-US"/>
        </w:rPr>
        <w:t>-</w:t>
      </w:r>
      <w:r w:rsidR="00A379AA" w:rsidRPr="000F4007">
        <w:rPr>
          <w:rFonts w:cstheme="minorHAnsi"/>
          <w:b/>
          <w:bCs/>
          <w:lang w:val="en-US"/>
        </w:rPr>
        <w:t xml:space="preserve"> and adult-derived OPC cultures</w:t>
      </w:r>
      <w:r w:rsidRPr="000F4007">
        <w:rPr>
          <w:rFonts w:cstheme="minorHAnsi"/>
          <w:b/>
          <w:bCs/>
          <w:lang w:val="en-US"/>
        </w:rPr>
        <w:t xml:space="preserve">. </w:t>
      </w:r>
      <w:r w:rsidRPr="000F4007">
        <w:rPr>
          <w:rFonts w:cstheme="minorHAnsi"/>
          <w:lang w:val="en-US"/>
        </w:rPr>
        <w:t>(</w:t>
      </w:r>
      <w:r w:rsidRPr="000F4007">
        <w:rPr>
          <w:rFonts w:cstheme="minorHAnsi"/>
          <w:b/>
          <w:bCs/>
          <w:lang w:val="en-US"/>
        </w:rPr>
        <w:t>A</w:t>
      </w:r>
      <w:r w:rsidRPr="000F4007">
        <w:rPr>
          <w:rFonts w:cstheme="minorHAnsi"/>
          <w:lang w:val="en-US"/>
        </w:rPr>
        <w:t>)</w:t>
      </w:r>
      <w:r w:rsidR="00A379AA" w:rsidRPr="000F4007">
        <w:rPr>
          <w:rFonts w:cstheme="minorHAnsi"/>
          <w:lang w:val="en-US"/>
        </w:rPr>
        <w:t xml:space="preserve"> Graph </w:t>
      </w:r>
      <w:r w:rsidR="008E4DBB">
        <w:rPr>
          <w:rFonts w:cstheme="minorHAnsi"/>
          <w:lang w:val="en-US"/>
        </w:rPr>
        <w:t>showing</w:t>
      </w:r>
      <w:r w:rsidR="008E4DBB" w:rsidRPr="000F4007">
        <w:rPr>
          <w:rFonts w:cstheme="minorHAnsi"/>
          <w:lang w:val="en-US"/>
        </w:rPr>
        <w:t xml:space="preserve"> </w:t>
      </w:r>
      <w:r w:rsidR="00A379AA" w:rsidRPr="000F4007">
        <w:rPr>
          <w:rFonts w:cstheme="minorHAnsi"/>
          <w:lang w:val="en-US"/>
        </w:rPr>
        <w:t>the percentage of variation</w:t>
      </w:r>
      <w:r w:rsidR="001D2C53" w:rsidRPr="000F4007">
        <w:rPr>
          <w:rFonts w:cstheme="minorHAnsi"/>
          <w:lang w:val="en-US"/>
        </w:rPr>
        <w:t xml:space="preserve"> of fetal</w:t>
      </w:r>
      <w:r w:rsidR="005A6B92">
        <w:rPr>
          <w:rFonts w:cstheme="minorHAnsi"/>
          <w:lang w:val="en-US"/>
        </w:rPr>
        <w:t>-</w:t>
      </w:r>
      <w:r w:rsidR="001D2C53" w:rsidRPr="000F4007">
        <w:rPr>
          <w:rFonts w:cstheme="minorHAnsi"/>
          <w:lang w:val="en-US"/>
        </w:rPr>
        <w:t xml:space="preserve"> and adult-derived OPC cultures compared to standard cultures, including the quantification of OPCs (NG2), preOL</w:t>
      </w:r>
      <w:r w:rsidR="008E4DBB">
        <w:rPr>
          <w:rFonts w:cstheme="minorHAnsi"/>
          <w:lang w:val="en-US"/>
        </w:rPr>
        <w:t>s</w:t>
      </w:r>
      <w:r w:rsidR="001D2C53" w:rsidRPr="000F4007">
        <w:rPr>
          <w:rFonts w:cstheme="minorHAnsi"/>
          <w:lang w:val="en-US"/>
        </w:rPr>
        <w:t xml:space="preserve"> (CNPase) and mature OLs (MBP) at the end of the differentiation phase (12 DIVs). (</w:t>
      </w:r>
      <w:r w:rsidR="001D2C53" w:rsidRPr="000F4007">
        <w:rPr>
          <w:rFonts w:cstheme="minorHAnsi"/>
          <w:b/>
          <w:bCs/>
          <w:lang w:val="en-US"/>
        </w:rPr>
        <w:t>B</w:t>
      </w:r>
      <w:r w:rsidR="001D2C53" w:rsidRPr="000F4007">
        <w:rPr>
          <w:rFonts w:cstheme="minorHAnsi"/>
          <w:lang w:val="en-US"/>
        </w:rPr>
        <w:t>) Representative images of adult cultures at the end of the differentiation phase (12 DIVs) treated with vehicle or cytokine mix and marked for NG2 or CNPase</w:t>
      </w:r>
      <w:r w:rsidR="0016197C">
        <w:rPr>
          <w:rFonts w:cstheme="minorHAnsi"/>
          <w:lang w:val="en-US"/>
        </w:rPr>
        <w:t>/</w:t>
      </w:r>
      <w:r w:rsidR="001D2C53" w:rsidRPr="000F4007">
        <w:rPr>
          <w:rFonts w:cstheme="minorHAnsi"/>
          <w:lang w:val="en-US"/>
        </w:rPr>
        <w:t>MBP.</w:t>
      </w:r>
      <w:r w:rsidR="00E50CF0" w:rsidRPr="000F4007">
        <w:rPr>
          <w:rFonts w:cstheme="minorHAnsi"/>
          <w:lang w:val="en-US"/>
        </w:rPr>
        <w:t xml:space="preserve"> Scal</w:t>
      </w:r>
      <w:r w:rsidR="004223B7">
        <w:rPr>
          <w:rFonts w:cstheme="minorHAnsi"/>
          <w:lang w:val="en-US"/>
        </w:rPr>
        <w:t>e</w:t>
      </w:r>
      <w:r w:rsidR="00E50CF0" w:rsidRPr="000F4007">
        <w:rPr>
          <w:rFonts w:cstheme="minorHAnsi"/>
          <w:lang w:val="en-US"/>
        </w:rPr>
        <w:t xml:space="preserve"> bar: 20 µm.</w:t>
      </w:r>
    </w:p>
    <w:p w14:paraId="6A5FA0B6" w14:textId="77777777" w:rsidR="006B658B" w:rsidRPr="000F4007" w:rsidRDefault="006B658B" w:rsidP="007B78B8">
      <w:pPr>
        <w:jc w:val="both"/>
        <w:rPr>
          <w:rFonts w:cstheme="minorHAnsi"/>
          <w:lang w:val="en-US"/>
        </w:rPr>
      </w:pPr>
    </w:p>
    <w:p w14:paraId="71A5686A" w14:textId="6DD83298" w:rsidR="006B658B" w:rsidRPr="000F4007" w:rsidRDefault="006B658B" w:rsidP="007B78B8">
      <w:pPr>
        <w:jc w:val="both"/>
        <w:rPr>
          <w:rFonts w:cstheme="minorHAnsi"/>
          <w:lang w:val="en-US"/>
        </w:rPr>
      </w:pPr>
      <w:r w:rsidRPr="000F4007">
        <w:rPr>
          <w:rFonts w:cstheme="minorHAnsi"/>
          <w:b/>
          <w:bCs/>
          <w:lang w:val="en-US"/>
        </w:rPr>
        <w:t xml:space="preserve">Figure 5: Expected </w:t>
      </w:r>
      <w:r w:rsidR="00BF456D" w:rsidRPr="000F4007">
        <w:rPr>
          <w:rFonts w:cstheme="minorHAnsi"/>
          <w:b/>
          <w:bCs/>
          <w:lang w:val="en-US"/>
        </w:rPr>
        <w:t xml:space="preserve">effect </w:t>
      </w:r>
      <w:r w:rsidR="00BF456D">
        <w:rPr>
          <w:rFonts w:cstheme="minorHAnsi"/>
          <w:b/>
          <w:bCs/>
          <w:lang w:val="en-US"/>
        </w:rPr>
        <w:t xml:space="preserve">of </w:t>
      </w:r>
      <w:r w:rsidRPr="000F4007">
        <w:rPr>
          <w:rFonts w:cstheme="minorHAnsi"/>
          <w:b/>
          <w:bCs/>
          <w:lang w:val="en-US"/>
        </w:rPr>
        <w:t xml:space="preserve">OGD exposure on fetal-derived OPC cultures. </w:t>
      </w:r>
      <w:r w:rsidRPr="000F4007">
        <w:rPr>
          <w:rFonts w:cstheme="minorHAnsi"/>
          <w:lang w:val="en-US"/>
        </w:rPr>
        <w:t>(</w:t>
      </w:r>
      <w:r w:rsidRPr="000F4007">
        <w:rPr>
          <w:rFonts w:cstheme="minorHAnsi"/>
          <w:b/>
          <w:bCs/>
          <w:lang w:val="en-US"/>
        </w:rPr>
        <w:t>A</w:t>
      </w:r>
      <w:r w:rsidRPr="000F4007">
        <w:rPr>
          <w:rFonts w:cstheme="minorHAnsi"/>
          <w:lang w:val="en-US"/>
        </w:rPr>
        <w:t xml:space="preserve">) Graph </w:t>
      </w:r>
      <w:r w:rsidR="00BF456D">
        <w:rPr>
          <w:rFonts w:cstheme="minorHAnsi"/>
          <w:lang w:val="en-US"/>
        </w:rPr>
        <w:t>showing</w:t>
      </w:r>
      <w:r w:rsidR="00BF456D" w:rsidRPr="000F4007">
        <w:rPr>
          <w:rFonts w:cstheme="minorHAnsi"/>
          <w:lang w:val="en-US"/>
        </w:rPr>
        <w:t xml:space="preserve"> </w:t>
      </w:r>
      <w:r w:rsidRPr="000F4007">
        <w:rPr>
          <w:rFonts w:cstheme="minorHAnsi"/>
          <w:lang w:val="en-US"/>
        </w:rPr>
        <w:t>the percentage of condensed nuclei quantified by cell-based HCS in control (ctrl) and OGD-exposed cultures. (</w:t>
      </w:r>
      <w:r w:rsidRPr="000F4007">
        <w:rPr>
          <w:rFonts w:cstheme="minorHAnsi"/>
          <w:b/>
          <w:bCs/>
          <w:lang w:val="en-US"/>
        </w:rPr>
        <w:t>B</w:t>
      </w:r>
      <w:r w:rsidRPr="000F4007">
        <w:rPr>
          <w:rFonts w:cstheme="minorHAnsi"/>
          <w:lang w:val="en-US"/>
        </w:rPr>
        <w:t>) Representative images of HCS-</w:t>
      </w:r>
      <w:r w:rsidR="008B2E43">
        <w:rPr>
          <w:rFonts w:cstheme="minorHAnsi"/>
          <w:lang w:val="en-US"/>
        </w:rPr>
        <w:t>processed</w:t>
      </w:r>
      <w:r w:rsidR="008B2E43" w:rsidRPr="000F4007">
        <w:rPr>
          <w:rFonts w:cstheme="minorHAnsi"/>
          <w:lang w:val="en-US"/>
        </w:rPr>
        <w:t xml:space="preserve"> </w:t>
      </w:r>
      <w:r w:rsidRPr="000F4007">
        <w:rPr>
          <w:rFonts w:cstheme="minorHAnsi"/>
          <w:lang w:val="en-US"/>
        </w:rPr>
        <w:t>objects highlighting the identified condensed nuclei (white arrows).</w:t>
      </w:r>
    </w:p>
    <w:p w14:paraId="71A3A5D6" w14:textId="77777777" w:rsidR="004C61A7" w:rsidRPr="000F4007" w:rsidRDefault="004C61A7" w:rsidP="007B78B8">
      <w:pPr>
        <w:jc w:val="both"/>
        <w:rPr>
          <w:rFonts w:cstheme="minorHAnsi"/>
          <w:lang w:val="en-US"/>
        </w:rPr>
      </w:pPr>
    </w:p>
    <w:p w14:paraId="2E1E0259" w14:textId="7D5EE8E8" w:rsidR="00CA6566" w:rsidRPr="000F4007" w:rsidRDefault="00CA6566" w:rsidP="007B78B8">
      <w:pPr>
        <w:jc w:val="both"/>
        <w:rPr>
          <w:rFonts w:cstheme="minorHAnsi"/>
          <w:b/>
          <w:bCs/>
          <w:lang w:val="en-US"/>
        </w:rPr>
      </w:pPr>
      <w:r w:rsidRPr="000F4007">
        <w:rPr>
          <w:rFonts w:cstheme="minorHAnsi"/>
          <w:b/>
          <w:bCs/>
          <w:lang w:val="en-US"/>
        </w:rPr>
        <w:t>Table 1: List of primary and secondary antibodies</w:t>
      </w:r>
    </w:p>
    <w:p w14:paraId="504CD0B2" w14:textId="77777777" w:rsidR="00CA6566" w:rsidRPr="000F4007" w:rsidRDefault="00CA6566" w:rsidP="007B78B8">
      <w:pPr>
        <w:jc w:val="both"/>
        <w:rPr>
          <w:rFonts w:cstheme="minorHAnsi"/>
          <w:lang w:val="en-US"/>
        </w:rPr>
      </w:pPr>
    </w:p>
    <w:p w14:paraId="2DEF17A1" w14:textId="68A30B51" w:rsidR="004C61A7" w:rsidRPr="000F4007" w:rsidRDefault="004C61A7" w:rsidP="007B78B8">
      <w:pPr>
        <w:jc w:val="both"/>
        <w:rPr>
          <w:rFonts w:cstheme="minorHAnsi"/>
          <w:b/>
          <w:bCs/>
          <w:lang w:val="en-US"/>
        </w:rPr>
      </w:pPr>
      <w:r w:rsidRPr="000F4007">
        <w:rPr>
          <w:rFonts w:cstheme="minorHAnsi"/>
          <w:b/>
          <w:bCs/>
          <w:lang w:val="en-US"/>
        </w:rPr>
        <w:t>DISCUSSION</w:t>
      </w:r>
      <w:r w:rsidR="001C08FB">
        <w:rPr>
          <w:rFonts w:cstheme="minorHAnsi"/>
          <w:b/>
          <w:bCs/>
          <w:lang w:val="en-US"/>
        </w:rPr>
        <w:t>:</w:t>
      </w:r>
    </w:p>
    <w:p w14:paraId="2F89A985" w14:textId="694B9E9E" w:rsidR="0064357D" w:rsidRPr="000F4007" w:rsidRDefault="005950D3" w:rsidP="0064357D">
      <w:pPr>
        <w:jc w:val="both"/>
        <w:rPr>
          <w:rFonts w:cstheme="minorHAnsi"/>
          <w:lang w:val="en-US"/>
        </w:rPr>
      </w:pPr>
      <w:r w:rsidRPr="000F4007">
        <w:rPr>
          <w:rFonts w:cstheme="minorHAnsi"/>
          <w:lang w:val="en-US"/>
        </w:rPr>
        <w:t xml:space="preserve">The complex nature of </w:t>
      </w:r>
      <w:r w:rsidR="0064357D" w:rsidRPr="000F4007">
        <w:rPr>
          <w:rFonts w:cstheme="minorHAnsi"/>
          <w:lang w:val="en-US"/>
        </w:rPr>
        <w:t xml:space="preserve">myelination/remyelination processes and </w:t>
      </w:r>
      <w:r w:rsidRPr="000F4007">
        <w:rPr>
          <w:rFonts w:cstheme="minorHAnsi"/>
          <w:lang w:val="en-US"/>
        </w:rPr>
        <w:t xml:space="preserve">demyelinating events </w:t>
      </w:r>
      <w:r w:rsidR="00526A9D" w:rsidRPr="000F4007">
        <w:rPr>
          <w:rFonts w:cstheme="minorHAnsi"/>
          <w:lang w:val="en-US"/>
        </w:rPr>
        <w:t xml:space="preserve">makes </w:t>
      </w:r>
      <w:r w:rsidR="00BA62E1">
        <w:rPr>
          <w:rFonts w:cstheme="minorHAnsi"/>
          <w:lang w:val="en-US"/>
        </w:rPr>
        <w:t xml:space="preserve">the </w:t>
      </w:r>
      <w:r w:rsidR="00526A9D" w:rsidRPr="000F4007">
        <w:rPr>
          <w:rFonts w:cstheme="minorHAnsi"/>
          <w:lang w:val="en-US"/>
        </w:rPr>
        <w:t>develop</w:t>
      </w:r>
      <w:r w:rsidR="00BA62E1">
        <w:rPr>
          <w:rFonts w:cstheme="minorHAnsi"/>
          <w:lang w:val="en-US"/>
        </w:rPr>
        <w:t>ment of</w:t>
      </w:r>
      <w:r w:rsidR="00526A9D" w:rsidRPr="000F4007">
        <w:rPr>
          <w:rFonts w:cstheme="minorHAnsi"/>
          <w:lang w:val="en-US"/>
        </w:rPr>
        <w:t xml:space="preserve"> predictive in vitro systems</w:t>
      </w:r>
      <w:r w:rsidR="00BA62E1">
        <w:rPr>
          <w:rFonts w:cstheme="minorHAnsi"/>
          <w:lang w:val="en-US"/>
        </w:rPr>
        <w:t xml:space="preserve"> extremely challenging</w:t>
      </w:r>
      <w:r w:rsidR="00526A9D" w:rsidRPr="000F4007">
        <w:rPr>
          <w:rFonts w:cstheme="minorHAnsi"/>
          <w:lang w:val="en-US"/>
        </w:rPr>
        <w:t>.</w:t>
      </w:r>
      <w:r w:rsidR="000060BA">
        <w:rPr>
          <w:rFonts w:cstheme="minorHAnsi"/>
          <w:lang w:val="en-US"/>
        </w:rPr>
        <w:t xml:space="preserve"> </w:t>
      </w:r>
      <w:r w:rsidR="0064357D" w:rsidRPr="000F4007">
        <w:rPr>
          <w:rFonts w:cstheme="minorHAnsi"/>
          <w:lang w:val="en-US"/>
        </w:rPr>
        <w:t xml:space="preserve">The most </w:t>
      </w:r>
      <w:r w:rsidR="006E2FF1">
        <w:rPr>
          <w:rFonts w:cstheme="minorHAnsi"/>
          <w:lang w:val="en-US"/>
        </w:rPr>
        <w:t xml:space="preserve">widely </w:t>
      </w:r>
      <w:r w:rsidR="0064357D" w:rsidRPr="000F4007">
        <w:rPr>
          <w:rFonts w:cstheme="minorHAnsi"/>
          <w:lang w:val="en-US"/>
        </w:rPr>
        <w:t xml:space="preserve">used </w:t>
      </w:r>
      <w:r w:rsidR="0064357D" w:rsidRPr="00B628C6">
        <w:rPr>
          <w:rFonts w:cstheme="minorHAnsi"/>
          <w:lang w:val="en-US"/>
        </w:rPr>
        <w:t>in vitro</w:t>
      </w:r>
      <w:r w:rsidR="0064357D" w:rsidRPr="000F4007">
        <w:rPr>
          <w:rFonts w:cstheme="minorHAnsi"/>
          <w:lang w:val="en-US"/>
        </w:rPr>
        <w:t xml:space="preserve"> drug screening systems are </w:t>
      </w:r>
      <w:r w:rsidR="00F63FBA" w:rsidRPr="000F4007">
        <w:rPr>
          <w:rFonts w:cstheme="minorHAnsi"/>
          <w:lang w:val="en-US"/>
        </w:rPr>
        <w:t>mostly</w:t>
      </w:r>
      <w:r w:rsidR="0064357D" w:rsidRPr="000F4007">
        <w:rPr>
          <w:rFonts w:cstheme="minorHAnsi"/>
          <w:lang w:val="en-US"/>
        </w:rPr>
        <w:t xml:space="preserve"> human cell lines or primary pure OL cultures, </w:t>
      </w:r>
      <w:r w:rsidR="00953530">
        <w:rPr>
          <w:rFonts w:cstheme="minorHAnsi"/>
          <w:lang w:val="en-US"/>
        </w:rPr>
        <w:t xml:space="preserve">with </w:t>
      </w:r>
      <w:r w:rsidR="0087692E">
        <w:rPr>
          <w:rFonts w:cstheme="minorHAnsi"/>
          <w:lang w:val="en-US"/>
        </w:rPr>
        <w:t>increasing use of</w:t>
      </w:r>
      <w:r w:rsidR="00893F30">
        <w:rPr>
          <w:rFonts w:cstheme="minorHAnsi"/>
          <w:lang w:val="en-US"/>
        </w:rPr>
        <w:t xml:space="preserve"> </w:t>
      </w:r>
      <w:r w:rsidR="0064357D" w:rsidRPr="000F4007">
        <w:rPr>
          <w:rFonts w:cstheme="minorHAnsi"/>
          <w:lang w:val="en-US"/>
        </w:rPr>
        <w:t>more complex co-culture</w:t>
      </w:r>
      <w:r w:rsidR="00893F30">
        <w:rPr>
          <w:rFonts w:cstheme="minorHAnsi"/>
          <w:lang w:val="en-US"/>
        </w:rPr>
        <w:t>s</w:t>
      </w:r>
      <w:r w:rsidR="0064357D" w:rsidRPr="000F4007">
        <w:rPr>
          <w:rFonts w:cstheme="minorHAnsi"/>
          <w:lang w:val="en-US"/>
        </w:rPr>
        <w:t xml:space="preserve"> or organotypic system</w:t>
      </w:r>
      <w:r w:rsidR="00893F30">
        <w:rPr>
          <w:rFonts w:cstheme="minorHAnsi"/>
          <w:lang w:val="en-US"/>
        </w:rPr>
        <w:t>s</w:t>
      </w:r>
      <w:r w:rsidR="0064357D" w:rsidRPr="000F4007">
        <w:rPr>
          <w:rFonts w:cstheme="minorHAnsi"/>
          <w:lang w:val="en-US"/>
        </w:rPr>
        <w:fldChar w:fldCharType="begin" w:fldLock="1"/>
      </w:r>
      <w:r w:rsidR="00AE495E">
        <w:rPr>
          <w:rFonts w:cstheme="minorHAnsi"/>
          <w:lang w:val="en-US"/>
        </w:rPr>
        <w:instrText>ADDIN CSL_CITATION {"citationItems":[{"id":"ITEM-1","itemData":{"DOI":"10.1038/npp.2008.145","ISSN":"0893133X","abstract":"In making a selection of cellular tools and animal models for generating screening assays in the search for new drugs, one needs to take into consideration the practicality of their use in the drug discovery process. Conducting high-throughput primary screens using libraries of small molecules, close to 1 million members in size, requires the generation of large numbers of cells which are easily acquired, reliably enriched, and reproducibly responsive to standard positive controls. These cells need to be similar in form and function to their counterparts in human disease. In vitro assays that can be mechanized by using robots can therefore save time and costs. In selecting in vivo models, consideration must be given to the species and strain of animal chosen, the appropriateness of the model to human disease, the extent of animal husbandry required during the in-life pharmacological assessment, the technical aspects of generating the model and harvesting the tissues for analyses, the cost of research tools in terms of time and money (demyelinating and remyelinating agents, amount of compound to be generated), and the length of time required for drug testing in the model. A consideration of the translational aspects of the in vivo model compared to those used in the clinic is also important. These themes will be developed with examples for drug discovery in the field of CNS demyelination and repair, specifically as it pertains to multiple sclerosis. © 2009 Nature Publishing Group All rights reserved.","author":[{"dropping-particle":"","family":"Merrill","given":"Jean E.","non-dropping-particle":"","parse-names":false,"suffix":""}],"container-title":"Neuropsychopharmacology","id":"ITEM-1","issue":"1","issued":{"date-parts":[["2009","1"]]},"page":"55-73","title":"In vitro and in vivo pharmacological models to assess demyelination and remyelination","type":"article","volume":"34"},"uris":["http://www.mendeley.com/documents/?uuid=4fa11a6d-e3c4-3769-b15c-a4925982eead"]}],"mendeley":{"formattedCitation":"&lt;sup&gt;15&lt;/sup&gt;","plainTextFormattedCitation":"15","previouslyFormattedCitation":"&lt;sup&gt;15&lt;/sup&gt;"},"properties":{"noteIndex":0},"schema":"https://github.com/citation-style-language/schema/raw/master/csl-citation.json"}</w:instrText>
      </w:r>
      <w:r w:rsidR="0064357D" w:rsidRPr="000F4007">
        <w:rPr>
          <w:rFonts w:cstheme="minorHAnsi"/>
          <w:lang w:val="en-US"/>
        </w:rPr>
        <w:fldChar w:fldCharType="separate"/>
      </w:r>
      <w:r w:rsidR="00AE495E" w:rsidRPr="00AE495E">
        <w:rPr>
          <w:rFonts w:cstheme="minorHAnsi"/>
          <w:noProof/>
          <w:vertAlign w:val="superscript"/>
          <w:lang w:val="en-US"/>
        </w:rPr>
        <w:t>15</w:t>
      </w:r>
      <w:r w:rsidR="0064357D" w:rsidRPr="000F4007">
        <w:rPr>
          <w:rFonts w:cstheme="minorHAnsi"/>
          <w:lang w:val="en-US"/>
        </w:rPr>
        <w:fldChar w:fldCharType="end"/>
      </w:r>
      <w:r w:rsidR="0064357D" w:rsidRPr="000F4007">
        <w:rPr>
          <w:rFonts w:cstheme="minorHAnsi"/>
          <w:lang w:val="en-US"/>
        </w:rPr>
        <w:t xml:space="preserve">. </w:t>
      </w:r>
      <w:r w:rsidR="00160C85">
        <w:rPr>
          <w:rFonts w:cstheme="minorHAnsi"/>
          <w:lang w:val="en-US"/>
        </w:rPr>
        <w:t xml:space="preserve">Even </w:t>
      </w:r>
      <w:r w:rsidR="0064357D" w:rsidRPr="000F4007">
        <w:rPr>
          <w:rFonts w:cstheme="minorHAnsi"/>
          <w:lang w:val="en-US"/>
        </w:rPr>
        <w:t xml:space="preserve">if </w:t>
      </w:r>
      <w:r w:rsidR="008B2E43">
        <w:rPr>
          <w:rFonts w:cstheme="minorHAnsi"/>
          <w:lang w:val="en-US"/>
        </w:rPr>
        <w:t>such</w:t>
      </w:r>
      <w:r w:rsidR="00160C85">
        <w:rPr>
          <w:rFonts w:cstheme="minorHAnsi"/>
          <w:lang w:val="en-US"/>
        </w:rPr>
        <w:t xml:space="preserve"> systems are </w:t>
      </w:r>
      <w:r w:rsidR="0064357D" w:rsidRPr="000F4007">
        <w:rPr>
          <w:rFonts w:cstheme="minorHAnsi"/>
          <w:lang w:val="en-US"/>
        </w:rPr>
        <w:t xml:space="preserve">coupled with high content technologies, pure </w:t>
      </w:r>
      <w:r w:rsidR="00383A05">
        <w:rPr>
          <w:rFonts w:cstheme="minorHAnsi"/>
          <w:lang w:val="en-US"/>
        </w:rPr>
        <w:t xml:space="preserve">OL </w:t>
      </w:r>
      <w:r w:rsidR="0064357D" w:rsidRPr="000F4007">
        <w:rPr>
          <w:rFonts w:cstheme="minorHAnsi"/>
          <w:lang w:val="en-US"/>
        </w:rPr>
        <w:t xml:space="preserve">cultures remain the method </w:t>
      </w:r>
      <w:r w:rsidR="006E2FF1">
        <w:rPr>
          <w:rFonts w:cstheme="minorHAnsi"/>
          <w:lang w:val="en-US"/>
        </w:rPr>
        <w:t xml:space="preserve">of choice when </w:t>
      </w:r>
      <w:r w:rsidR="0064357D" w:rsidRPr="000F4007">
        <w:rPr>
          <w:rFonts w:cstheme="minorHAnsi"/>
          <w:lang w:val="en-US"/>
        </w:rPr>
        <w:t>developing screening platforms</w:t>
      </w:r>
      <w:r w:rsidR="0064357D" w:rsidRPr="000F4007">
        <w:rPr>
          <w:rFonts w:cstheme="minorHAnsi"/>
          <w:lang w:val="en-US"/>
        </w:rPr>
        <w:fldChar w:fldCharType="begin" w:fldLock="1"/>
      </w:r>
      <w:r w:rsidR="00AE495E">
        <w:rPr>
          <w:rFonts w:cstheme="minorHAnsi"/>
          <w:lang w:val="en-US"/>
        </w:rPr>
        <w:instrText>ADDIN CSL_CITATION {"citationItems":[{"id":"ITEM-1","itemData":{"DOI":"10.1186/s13104-016-2220-2","ISSN":"17560500","abstract":"Background: Multiple sclerosis is caused by an autoimmune response resulting in demyelination and neural degeneration. The adult central nervous system has the capacity to remyelinate axons in part through the generation of new oligodendrocytes (OLs). To identify clinical candidate compounds that may promote remyelination, we have developed a high throughput screening (HTS) assay to identify compounds that promote the differentiation of oligodendrocyte precursor cells (OPCs) into OLs. Results: Using acutely dissociated and purified rat OPCs coupled with immunofluorescent image quantification, we have developed an OL differentiation assay. We have validated this assay with a known promoter of differentiation, thyroid hormone, and subsequently used the assay to screen the NIH clinical collection library. We have identified twenty-seven hit compounds which were validated by dose response analysis and the generation of half maximal effective concentration (EC50) values allowed for the ranking of efficacy. The assay identified novel promoters of OL differentiation which we attribute to (1) the incorporation of an OL toxicity pre-screen to allow lowering the concentrations of toxic compounds and (2) the utilization of freshly purified, non-passaged OPCs. These features set our assay apart from other OL differentiation assays used for drug discovery efforts. Conclusions: This acute primary OL-based differentiation assay should be of use to those interested in screening large compound libraries for the identification of drugs for the treatment of MS and other demyelinating diseases.","author":[{"dropping-particle":"","family":"Lariosa-Willingham","given":"Karen D.","non-dropping-particle":"","parse-names":false,"suffix":""},{"dropping-particle":"","family":"Rosler","given":"Elen S.","non-dropping-particle":"","parse-names":false,"suffix":""},{"dropping-particle":"","family":"Tung","given":"Jay S.","non-dropping-particle":"","parse-names":false,"suffix":""},{"dropping-particle":"","family":"Dugas","given":"Jason C.","non-dropping-particle":"","parse-names":false,"suffix":""},{"dropping-particle":"","family":"Collins","given":"Tassie L.","non-dropping-particle":"","parse-names":false,"suffix":""},{"dropping-particle":"","family":"Leonoudakis","given":"Dmitri","non-dropping-particle":"","parse-names":false,"suffix":""}],"container-title":"BMC Research Notes","id":"ITEM-1","issue":"1","issued":{"date-parts":[["2016","12","5"]]},"page":"419","title":"A high throughput drug screening assay to identify compounds that promote oligodendrocyte differentiation using acutely dissociated and purified oligodendrocyte precursor cells","type":"article-journal","volume":"9"},"uris":["http://www.mendeley.com/documents/?uuid=37365290-0c4b-3e1c-b04b-23137c595f5d"]}],"mendeley":{"formattedCitation":"&lt;sup&gt;16&lt;/sup&gt;","plainTextFormattedCitation":"16","previouslyFormattedCitation":"&lt;sup&gt;16&lt;/sup&gt;"},"properties":{"noteIndex":0},"schema":"https://github.com/citation-style-language/schema/raw/master/csl-citation.json"}</w:instrText>
      </w:r>
      <w:r w:rsidR="0064357D" w:rsidRPr="000F4007">
        <w:rPr>
          <w:rFonts w:cstheme="minorHAnsi"/>
          <w:lang w:val="en-US"/>
        </w:rPr>
        <w:fldChar w:fldCharType="separate"/>
      </w:r>
      <w:r w:rsidR="00AE495E" w:rsidRPr="00AE495E">
        <w:rPr>
          <w:rFonts w:cstheme="minorHAnsi"/>
          <w:noProof/>
          <w:vertAlign w:val="superscript"/>
          <w:lang w:val="en-US"/>
        </w:rPr>
        <w:t>16</w:t>
      </w:r>
      <w:r w:rsidR="0064357D" w:rsidRPr="000F4007">
        <w:rPr>
          <w:rFonts w:cstheme="minorHAnsi"/>
          <w:lang w:val="en-US"/>
        </w:rPr>
        <w:fldChar w:fldCharType="end"/>
      </w:r>
      <w:r w:rsidR="0064357D" w:rsidRPr="000F4007">
        <w:rPr>
          <w:rFonts w:cstheme="minorHAnsi"/>
          <w:lang w:val="en-US"/>
        </w:rPr>
        <w:t>.</w:t>
      </w:r>
    </w:p>
    <w:p w14:paraId="4F392729" w14:textId="77777777" w:rsidR="00517939" w:rsidRPr="000F4007" w:rsidRDefault="00517939" w:rsidP="0064357D">
      <w:pPr>
        <w:jc w:val="both"/>
        <w:rPr>
          <w:rFonts w:cstheme="minorHAnsi"/>
          <w:lang w:val="en-US"/>
        </w:rPr>
      </w:pPr>
    </w:p>
    <w:p w14:paraId="029E77F5" w14:textId="08167560" w:rsidR="0081040E" w:rsidRDefault="00517939" w:rsidP="0064357D">
      <w:pPr>
        <w:jc w:val="both"/>
        <w:rPr>
          <w:rFonts w:cstheme="minorHAnsi"/>
          <w:lang w:val="en-US"/>
        </w:rPr>
      </w:pPr>
      <w:r w:rsidRPr="000F4007">
        <w:rPr>
          <w:rFonts w:cstheme="minorHAnsi"/>
          <w:lang w:val="en-US"/>
        </w:rPr>
        <w:t xml:space="preserve">The spontaneous mixed culture described here represents a useful </w:t>
      </w:r>
      <w:r w:rsidRPr="00B628C6">
        <w:rPr>
          <w:rFonts w:cstheme="minorHAnsi"/>
          <w:lang w:val="en-US"/>
        </w:rPr>
        <w:t>in vitro</w:t>
      </w:r>
      <w:r w:rsidRPr="000F4007">
        <w:rPr>
          <w:rFonts w:cstheme="minorHAnsi"/>
          <w:lang w:val="en-US"/>
        </w:rPr>
        <w:t xml:space="preserve"> system</w:t>
      </w:r>
      <w:r w:rsidR="001C08FB">
        <w:rPr>
          <w:rFonts w:cstheme="minorHAnsi"/>
          <w:lang w:val="en-US"/>
        </w:rPr>
        <w:t>,</w:t>
      </w:r>
      <w:r w:rsidRPr="000F4007">
        <w:rPr>
          <w:rFonts w:cstheme="minorHAnsi"/>
          <w:lang w:val="en-US"/>
        </w:rPr>
        <w:t xml:space="preserve"> </w:t>
      </w:r>
      <w:r w:rsidR="000F1D82">
        <w:rPr>
          <w:rFonts w:cstheme="minorHAnsi"/>
          <w:lang w:val="en-US"/>
        </w:rPr>
        <w:t xml:space="preserve">which takes </w:t>
      </w:r>
      <w:r w:rsidRPr="000F4007">
        <w:rPr>
          <w:rFonts w:cstheme="minorHAnsi"/>
          <w:lang w:val="en-US"/>
        </w:rPr>
        <w:t xml:space="preserve">all </w:t>
      </w:r>
      <w:r w:rsidR="001C08FB">
        <w:rPr>
          <w:rFonts w:cstheme="minorHAnsi"/>
          <w:lang w:val="en-US"/>
        </w:rPr>
        <w:t xml:space="preserve">the </w:t>
      </w:r>
      <w:r w:rsidRPr="000F4007">
        <w:rPr>
          <w:rFonts w:cstheme="minorHAnsi"/>
          <w:lang w:val="en-US"/>
        </w:rPr>
        <w:t>main variables</w:t>
      </w:r>
      <w:r w:rsidR="000F1D82">
        <w:rPr>
          <w:rFonts w:cstheme="minorHAnsi"/>
          <w:lang w:val="en-US"/>
        </w:rPr>
        <w:t xml:space="preserve"> </w:t>
      </w:r>
      <w:r w:rsidR="000F1D82" w:rsidRPr="000F4007">
        <w:rPr>
          <w:rFonts w:cstheme="minorHAnsi"/>
          <w:lang w:val="en-US"/>
        </w:rPr>
        <w:t>into account</w:t>
      </w:r>
      <w:r w:rsidR="00C06E3F" w:rsidRPr="000F4007">
        <w:rPr>
          <w:rFonts w:cstheme="minorHAnsi"/>
          <w:lang w:val="en-US"/>
        </w:rPr>
        <w:t>: physiological T3-mediated OPC differentiation, pathological interferent</w:t>
      </w:r>
      <w:r w:rsidR="00646438">
        <w:rPr>
          <w:rFonts w:cstheme="minorHAnsi"/>
          <w:lang w:val="en-US"/>
        </w:rPr>
        <w:t>s</w:t>
      </w:r>
      <w:r w:rsidR="00C06E3F" w:rsidRPr="000F4007">
        <w:rPr>
          <w:rFonts w:cstheme="minorHAnsi"/>
          <w:lang w:val="en-US"/>
        </w:rPr>
        <w:t xml:space="preserve"> with the process, other cellular components</w:t>
      </w:r>
      <w:r w:rsidR="001C08FB">
        <w:rPr>
          <w:rFonts w:cstheme="minorHAnsi"/>
          <w:lang w:val="en-US"/>
        </w:rPr>
        <w:t>,</w:t>
      </w:r>
      <w:r w:rsidR="00C06E3F" w:rsidRPr="000F4007">
        <w:rPr>
          <w:rFonts w:cstheme="minorHAnsi"/>
          <w:lang w:val="en-US"/>
        </w:rPr>
        <w:t xml:space="preserve"> </w:t>
      </w:r>
      <w:r w:rsidR="00646438">
        <w:rPr>
          <w:rFonts w:cstheme="minorHAnsi"/>
          <w:lang w:val="en-US"/>
        </w:rPr>
        <w:t xml:space="preserve">and </w:t>
      </w:r>
      <w:r w:rsidR="00C06E3F" w:rsidRPr="000F4007">
        <w:rPr>
          <w:rFonts w:cstheme="minorHAnsi"/>
          <w:lang w:val="en-US"/>
        </w:rPr>
        <w:t>age-related differences.</w:t>
      </w:r>
      <w:r w:rsidR="000060BA">
        <w:rPr>
          <w:rFonts w:cstheme="minorHAnsi"/>
          <w:lang w:val="en-US"/>
        </w:rPr>
        <w:t xml:space="preserve"> </w:t>
      </w:r>
      <w:r w:rsidR="0045392F">
        <w:rPr>
          <w:rFonts w:cstheme="minorHAnsi"/>
          <w:lang w:val="en-US"/>
        </w:rPr>
        <w:t xml:space="preserve">The procedure contains a number of variables deriving from the origin of the cells (age of the animal) and the spheroids formation and manipulation. In fact, a critical step is the cell density of NSCs seeding after the isolation from the tissue, since in the optimal condition a single sphere should derive from a single proliferating cell. </w:t>
      </w:r>
      <w:r w:rsidR="001C08FB">
        <w:rPr>
          <w:rFonts w:cstheme="minorHAnsi"/>
          <w:lang w:val="en-US"/>
        </w:rPr>
        <w:t>Since we have s</w:t>
      </w:r>
      <w:r w:rsidR="0081040E">
        <w:rPr>
          <w:rFonts w:cstheme="minorHAnsi"/>
          <w:lang w:val="en-US"/>
        </w:rPr>
        <w:t>een that</w:t>
      </w:r>
      <w:r w:rsidR="0045392F">
        <w:rPr>
          <w:rFonts w:cstheme="minorHAnsi"/>
          <w:lang w:val="en-US"/>
        </w:rPr>
        <w:t xml:space="preserve"> </w:t>
      </w:r>
      <w:r w:rsidR="0081040E">
        <w:rPr>
          <w:rFonts w:cstheme="minorHAnsi"/>
          <w:lang w:val="en-US"/>
        </w:rPr>
        <w:t xml:space="preserve">isolated </w:t>
      </w:r>
      <w:r w:rsidR="0045392F">
        <w:rPr>
          <w:rFonts w:cstheme="minorHAnsi"/>
          <w:lang w:val="en-US"/>
        </w:rPr>
        <w:t xml:space="preserve">NSCs tend to aggregate and </w:t>
      </w:r>
      <w:r w:rsidR="0081040E">
        <w:rPr>
          <w:rFonts w:cstheme="minorHAnsi"/>
          <w:lang w:val="en-US"/>
        </w:rPr>
        <w:t xml:space="preserve">that </w:t>
      </w:r>
      <w:r w:rsidR="0045392F">
        <w:rPr>
          <w:rFonts w:cstheme="minorHAnsi"/>
          <w:lang w:val="en-US"/>
        </w:rPr>
        <w:t>they need their own secreted paracrine factors, seeding them in a range of 10</w:t>
      </w:r>
      <w:r w:rsidR="001C08FB">
        <w:rPr>
          <w:rFonts w:cstheme="minorHAnsi"/>
          <w:lang w:val="en-US"/>
        </w:rPr>
        <w:t>–</w:t>
      </w:r>
      <w:r w:rsidR="0045392F">
        <w:rPr>
          <w:rFonts w:cstheme="minorHAnsi"/>
          <w:lang w:val="en-US"/>
        </w:rPr>
        <w:t>50 cells/</w:t>
      </w:r>
      <w:r w:rsidR="001C08FB">
        <w:rPr>
          <w:rFonts w:cstheme="minorHAnsi"/>
          <w:lang w:val="en-US"/>
        </w:rPr>
        <w:t>µL</w:t>
      </w:r>
      <w:r w:rsidR="0081040E">
        <w:rPr>
          <w:rFonts w:cstheme="minorHAnsi"/>
          <w:lang w:val="en-US"/>
        </w:rPr>
        <w:t>,</w:t>
      </w:r>
      <w:r w:rsidR="0045392F">
        <w:rPr>
          <w:rFonts w:cstheme="minorHAnsi"/>
          <w:lang w:val="en-US"/>
        </w:rPr>
        <w:t xml:space="preserve"> in a t25 or t75 flask</w:t>
      </w:r>
      <w:r w:rsidR="0081040E">
        <w:rPr>
          <w:rFonts w:cstheme="minorHAnsi"/>
          <w:lang w:val="en-US"/>
        </w:rPr>
        <w:t>,</w:t>
      </w:r>
      <w:r w:rsidR="0045392F">
        <w:rPr>
          <w:rFonts w:cstheme="minorHAnsi"/>
          <w:lang w:val="en-US"/>
        </w:rPr>
        <w:t xml:space="preserve"> is the best compromise to avoid cell aggregation but st</w:t>
      </w:r>
      <w:r w:rsidR="0081040E">
        <w:rPr>
          <w:rFonts w:cstheme="minorHAnsi"/>
          <w:lang w:val="en-US"/>
        </w:rPr>
        <w:t>ill allowing cells to communicate by secreting factors.</w:t>
      </w:r>
    </w:p>
    <w:p w14:paraId="1CD6CA66" w14:textId="77777777" w:rsidR="0081040E" w:rsidRDefault="0081040E" w:rsidP="0064357D">
      <w:pPr>
        <w:jc w:val="both"/>
        <w:rPr>
          <w:rFonts w:cstheme="minorHAnsi"/>
          <w:lang w:val="en-US"/>
        </w:rPr>
      </w:pPr>
    </w:p>
    <w:p w14:paraId="42E67207" w14:textId="3396D997" w:rsidR="00517939" w:rsidRDefault="000060BA" w:rsidP="0064357D">
      <w:pPr>
        <w:jc w:val="both"/>
        <w:rPr>
          <w:rFonts w:cstheme="minorHAnsi"/>
          <w:lang w:val="en-US"/>
        </w:rPr>
      </w:pPr>
      <w:r>
        <w:rPr>
          <w:rFonts w:cstheme="minorHAnsi"/>
          <w:lang w:val="en-US"/>
        </w:rPr>
        <w:t>The main limitations of the technique is the lacking of a functional axonal myelination and a direct interaction with neurons, since the method takes into account only the OPC differentiation until the stage of mature OLs: CNPase/MBP-double positive cells with a spider net morphology.</w:t>
      </w:r>
      <w:r w:rsidR="008C6F1C">
        <w:rPr>
          <w:rFonts w:cstheme="minorHAnsi"/>
          <w:lang w:val="en-US"/>
        </w:rPr>
        <w:t xml:space="preserve"> </w:t>
      </w:r>
      <w:r w:rsidR="004C3EE2">
        <w:rPr>
          <w:rFonts w:cstheme="minorHAnsi"/>
          <w:lang w:val="en-US"/>
        </w:rPr>
        <w:t>For this purpose, primary OPCs cultured on isolated dorsal root gangli</w:t>
      </w:r>
      <w:r w:rsidR="008C6F1C">
        <w:rPr>
          <w:rFonts w:cstheme="minorHAnsi"/>
          <w:lang w:val="en-US"/>
        </w:rPr>
        <w:t>a</w:t>
      </w:r>
      <w:r w:rsidR="004C3EE2">
        <w:rPr>
          <w:rFonts w:cstheme="minorHAnsi"/>
          <w:lang w:val="en-US"/>
        </w:rPr>
        <w:t xml:space="preserve"> </w:t>
      </w:r>
      <w:r w:rsidR="008C6F1C">
        <w:rPr>
          <w:rFonts w:cstheme="minorHAnsi"/>
          <w:lang w:val="en-US"/>
        </w:rPr>
        <w:t>is</w:t>
      </w:r>
      <w:r w:rsidR="004C3EE2">
        <w:rPr>
          <w:rFonts w:cstheme="minorHAnsi"/>
          <w:lang w:val="en-US"/>
        </w:rPr>
        <w:t xml:space="preserve"> still the main methodology</w:t>
      </w:r>
      <w:r w:rsidR="008C6F1C">
        <w:rPr>
          <w:rFonts w:cstheme="minorHAnsi"/>
          <w:lang w:val="en-US"/>
        </w:rPr>
        <w:fldChar w:fldCharType="begin" w:fldLock="1"/>
      </w:r>
      <w:r w:rsidR="00AE495E">
        <w:rPr>
          <w:rFonts w:cstheme="minorHAnsi"/>
          <w:lang w:val="en-US"/>
        </w:rPr>
        <w:instrText>ADDIN CSL_CITATION {"citationItems":[{"id":"ITEM-1","itemData":{"DOI":"10.1016/j.jneumeth.2012.06.017","ISSN":"01650270","PMID":"22743801","abstract":"The reliable isolation of primary oligodendrocyte progenitors cells (OPCs) holds promise as both a research tool and putative therapy for the study and treatment of central nervous system (CNS) disease and trauma. Stringently characterized primary mouse OPCs is of additional importance due to the power of transgenics to address mechanism(s) involving single genes. In this study, we developed and characterized a reproducible method for the primary culture of OPCs from postnatal day 5-7 mouse cerebral cortex. We enriched an O4+ OPC population using Magnetic Activated Cell Sorting (MACS) technology. This technique resulted in an average yield of 3.68×105OPCs/brain. Following isolation, OPCs were glial fibrillary acidic protein- (GFAP-) and O4+. Following passage and with expansion, OPCs were O4+, A2B5+, and NG2+. Demonstrating their bi-potentiality, mouse OPCs differentiated into either more complex, highly arborized O4+ or O1+ oligodendrocytes (OLs) or GFAP+ astrocytes. This bi-potentiality is lost, however, in co-culture with rat embryonic day 15 derived dorsal root ganglia (DRG). Following 7-14 days of OPC/DRG co-culture, OPCs aligned with DRG neurites and differentiated into mature OLs as indicated by the presence of O1 and myelin basic protein (MBP) immunostaining. Addition of ciliary neurotrophic factor (CNTF) to conditioned media from OPC/DRG co-cultures improved OPC differentiation into mature O1+ and MBP+ OLs. This method allows for the study of primary mouse cortical OPC survival, maturation, and function without relying on oligosphere formation or the need for extensive passaging. © 2012 Elsevier B.V.","author":[{"dropping-particle":"","family":"Dincman","given":"Toros A.","non-dropping-particle":"","parse-names":false,"suffix":""},{"dropping-particle":"","family":"Beare","given":"Jason E.","non-dropping-particle":"","parse-names":false,"suffix":""},{"dropping-particle":"","family":"Ohri","given":"Sujata Saraswat","non-dropping-particle":"","parse-names":false,"suffix":""},{"dropping-particle":"","family":"Whittemore","given":"Scott R.","non-dropping-particle":"","parse-names":false,"suffix":""}],"container-title":"Journal of Neuroscience Methods","id":"ITEM-1","issue":"1","issued":{"date-parts":[["2012","7","30"]]},"page":"219-226","publisher":"J Neurosci Methods","title":"Isolation of cortical mouse oligodendrocyte precursor cells","type":"article-journal","volume":"209"},"uris":["http://www.mendeley.com/documents/?uuid=e30b91a8-dbf8-39fb-bd27-249f776e6c9a"]}],"mendeley":{"formattedCitation":"&lt;sup&gt;17&lt;/sup&gt;","plainTextFormattedCitation":"17","previouslyFormattedCitation":"&lt;sup&gt;17&lt;/sup&gt;"},"properties":{"noteIndex":0},"schema":"https://github.com/citation-style-language/schema/raw/master/csl-citation.json"}</w:instrText>
      </w:r>
      <w:r w:rsidR="008C6F1C">
        <w:rPr>
          <w:rFonts w:cstheme="minorHAnsi"/>
          <w:lang w:val="en-US"/>
        </w:rPr>
        <w:fldChar w:fldCharType="separate"/>
      </w:r>
      <w:r w:rsidR="00AE495E" w:rsidRPr="00AE495E">
        <w:rPr>
          <w:rFonts w:cstheme="minorHAnsi"/>
          <w:noProof/>
          <w:vertAlign w:val="superscript"/>
          <w:lang w:val="en-US"/>
        </w:rPr>
        <w:t>17</w:t>
      </w:r>
      <w:r w:rsidR="008C6F1C">
        <w:rPr>
          <w:rFonts w:cstheme="minorHAnsi"/>
          <w:lang w:val="en-US"/>
        </w:rPr>
        <w:fldChar w:fldCharType="end"/>
      </w:r>
      <w:r w:rsidR="00F8617F">
        <w:rPr>
          <w:rFonts w:cstheme="minorHAnsi"/>
          <w:lang w:val="en-US"/>
        </w:rPr>
        <w:t xml:space="preserve">. </w:t>
      </w:r>
      <w:r w:rsidR="005C5DF1">
        <w:rPr>
          <w:rFonts w:cstheme="minorHAnsi"/>
          <w:lang w:val="en-US"/>
        </w:rPr>
        <w:t xml:space="preserve">However, the possibility to differentiate these cells from animals at any age is a </w:t>
      </w:r>
      <w:r w:rsidR="005C5DF1">
        <w:rPr>
          <w:rFonts w:cstheme="minorHAnsi"/>
          <w:lang w:val="en-US"/>
        </w:rPr>
        <w:lastRenderedPageBreak/>
        <w:t>fundamental point in the translational process, since it allows the test of compounds and noxious stimuli on cells isolated from the age of interest.</w:t>
      </w:r>
      <w:r w:rsidR="008C6F1C">
        <w:rPr>
          <w:rFonts w:cstheme="minorHAnsi"/>
          <w:lang w:val="en-US"/>
        </w:rPr>
        <w:t xml:space="preserve"> </w:t>
      </w:r>
      <w:r w:rsidR="005C5DF1">
        <w:rPr>
          <w:rFonts w:cstheme="minorHAnsi"/>
          <w:lang w:val="en-US"/>
        </w:rPr>
        <w:t>As described here, in fact, NSCs</w:t>
      </w:r>
      <w:r w:rsidR="000438AE" w:rsidRPr="000F4007">
        <w:rPr>
          <w:rFonts w:cstheme="minorHAnsi"/>
          <w:lang w:val="en-US"/>
        </w:rPr>
        <w:t xml:space="preserve"> </w:t>
      </w:r>
      <w:r w:rsidR="006E7E6A">
        <w:rPr>
          <w:rFonts w:cstheme="minorHAnsi"/>
          <w:lang w:val="en-US"/>
        </w:rPr>
        <w:t xml:space="preserve">can be isolated </w:t>
      </w:r>
      <w:r w:rsidR="000438AE" w:rsidRPr="000F4007">
        <w:rPr>
          <w:rFonts w:cstheme="minorHAnsi"/>
          <w:lang w:val="en-US"/>
        </w:rPr>
        <w:t xml:space="preserve">from both </w:t>
      </w:r>
      <w:r w:rsidR="006E7E6A">
        <w:rPr>
          <w:rFonts w:cstheme="minorHAnsi"/>
          <w:lang w:val="en-US"/>
        </w:rPr>
        <w:t xml:space="preserve">the </w:t>
      </w:r>
      <w:r w:rsidR="000438AE" w:rsidRPr="000F4007">
        <w:rPr>
          <w:rFonts w:cstheme="minorHAnsi"/>
          <w:lang w:val="en-US"/>
        </w:rPr>
        <w:t xml:space="preserve">fetal and </w:t>
      </w:r>
      <w:r w:rsidR="006E7E6A">
        <w:rPr>
          <w:rFonts w:cstheme="minorHAnsi"/>
          <w:lang w:val="en-US"/>
        </w:rPr>
        <w:t xml:space="preserve">the </w:t>
      </w:r>
      <w:r w:rsidR="000438AE" w:rsidRPr="000F4007">
        <w:rPr>
          <w:rFonts w:cstheme="minorHAnsi"/>
          <w:lang w:val="en-US"/>
        </w:rPr>
        <w:t xml:space="preserve">adult brain. </w:t>
      </w:r>
      <w:r w:rsidR="0093386D">
        <w:rPr>
          <w:rFonts w:cstheme="minorHAnsi"/>
          <w:lang w:val="en-US"/>
        </w:rPr>
        <w:t xml:space="preserve">Since </w:t>
      </w:r>
      <w:r w:rsidR="000438AE" w:rsidRPr="000F4007">
        <w:rPr>
          <w:rFonts w:cstheme="minorHAnsi"/>
          <w:lang w:val="en-US"/>
        </w:rPr>
        <w:t xml:space="preserve">developmental myelination and remyelination in adulthood </w:t>
      </w:r>
      <w:r w:rsidR="0093386D">
        <w:rPr>
          <w:rFonts w:cstheme="minorHAnsi"/>
          <w:lang w:val="en-US"/>
        </w:rPr>
        <w:t xml:space="preserve">share </w:t>
      </w:r>
      <w:r w:rsidR="000438AE" w:rsidRPr="000F4007">
        <w:rPr>
          <w:rFonts w:cstheme="minorHAnsi"/>
          <w:lang w:val="en-US"/>
        </w:rPr>
        <w:t xml:space="preserve">the same objective, </w:t>
      </w:r>
      <w:r w:rsidR="00C06E3F" w:rsidRPr="000F4007">
        <w:rPr>
          <w:rFonts w:cstheme="minorHAnsi"/>
          <w:lang w:val="en-US"/>
        </w:rPr>
        <w:t>i.e.</w:t>
      </w:r>
      <w:r w:rsidR="001C08FB">
        <w:rPr>
          <w:rFonts w:cstheme="minorHAnsi"/>
          <w:lang w:val="en-US"/>
        </w:rPr>
        <w:t>,</w:t>
      </w:r>
      <w:r w:rsidR="00C06E3F" w:rsidRPr="000F4007">
        <w:rPr>
          <w:rFonts w:cstheme="minorHAnsi"/>
          <w:lang w:val="en-US"/>
        </w:rPr>
        <w:t xml:space="preserve"> </w:t>
      </w:r>
      <w:r w:rsidR="000438AE" w:rsidRPr="000F4007">
        <w:rPr>
          <w:rFonts w:cstheme="minorHAnsi"/>
          <w:lang w:val="en-US"/>
        </w:rPr>
        <w:t xml:space="preserve">to reach the nude axon and create the myelin sheath, it was </w:t>
      </w:r>
      <w:r w:rsidR="002140CF">
        <w:rPr>
          <w:rFonts w:cstheme="minorHAnsi"/>
          <w:lang w:val="en-US"/>
        </w:rPr>
        <w:t xml:space="preserve">originally </w:t>
      </w:r>
      <w:r w:rsidR="0093386D">
        <w:rPr>
          <w:rFonts w:cstheme="minorHAnsi"/>
          <w:lang w:val="en-US"/>
        </w:rPr>
        <w:t xml:space="preserve">hypothesized </w:t>
      </w:r>
      <w:r w:rsidR="000438AE" w:rsidRPr="000F4007">
        <w:rPr>
          <w:rFonts w:cstheme="minorHAnsi"/>
          <w:lang w:val="en-US"/>
        </w:rPr>
        <w:t>that the two processes w</w:t>
      </w:r>
      <w:r w:rsidR="00397EB4" w:rsidRPr="000F4007">
        <w:rPr>
          <w:rFonts w:cstheme="minorHAnsi"/>
          <w:lang w:val="en-US"/>
        </w:rPr>
        <w:t xml:space="preserve">ere </w:t>
      </w:r>
      <w:r w:rsidR="0093386D">
        <w:rPr>
          <w:rFonts w:cstheme="minorHAnsi"/>
          <w:lang w:val="en-US"/>
        </w:rPr>
        <w:t>identical in every aspect</w:t>
      </w:r>
      <w:r w:rsidR="00397EB4" w:rsidRPr="000F4007">
        <w:rPr>
          <w:rFonts w:cstheme="minorHAnsi"/>
          <w:lang w:val="en-US"/>
        </w:rPr>
        <w:t xml:space="preserve">, generating the </w:t>
      </w:r>
      <w:r w:rsidR="00532334" w:rsidRPr="000F4007">
        <w:rPr>
          <w:rFonts w:cstheme="minorHAnsi"/>
          <w:lang w:val="en-US"/>
        </w:rPr>
        <w:t>so</w:t>
      </w:r>
      <w:r w:rsidR="001C08FB">
        <w:rPr>
          <w:rFonts w:cstheme="minorHAnsi"/>
          <w:lang w:val="en-US"/>
        </w:rPr>
        <w:t>-</w:t>
      </w:r>
      <w:r w:rsidR="00532334" w:rsidRPr="000F4007">
        <w:rPr>
          <w:rFonts w:cstheme="minorHAnsi"/>
          <w:lang w:val="en-US"/>
        </w:rPr>
        <w:t>called recapitulation hypothesis</w:t>
      </w:r>
      <w:r w:rsidR="002E21E6" w:rsidRPr="000F4007">
        <w:rPr>
          <w:rFonts w:cstheme="minorHAnsi"/>
          <w:lang w:val="en-US"/>
        </w:rPr>
        <w:fldChar w:fldCharType="begin" w:fldLock="1"/>
      </w:r>
      <w:r w:rsidR="00AE495E">
        <w:rPr>
          <w:rFonts w:cstheme="minorHAnsi"/>
          <w:lang w:val="en-US"/>
        </w:rPr>
        <w:instrText>ADDIN CSL_CITATION {"citationItems":[{"id":"ITEM-1","itemData":{"DOI":"10.1146/annurev-neuro-061010-113629","ISSN":"0147-006X","abstract":"The developmental process of myelination and the adult regenerative process of remyelination share the common objective of investing nerve axons with myelin sheaths. A central question in myelin biology is the extent to which the mechanisms of these two processes are conserved, a concept encapsulated in the recapitulation hypothesis of remyelination. This question also has relevance for translating myelin biology into a better understanding of and eventual treatments for human myelin disorders. Here we review the current evidence for the recapitulation hypothesis and discuss recent findings in the development and regeneration of myelin in the context of human neurological disease.","author":[{"dropping-particle":"","family":"Fancy","given":"Stephen P.J.","non-dropping-particle":"","parse-names":false,"suffix":""},{"dropping-particle":"","family":"Chan","given":"Jonah R.","non-dropping-particle":"","parse-names":false,"suffix":""},{"dropping-particle":"","family":"Baranzini","given":"Sergio E.","non-dropping-particle":"","parse-names":false,"suffix":""},{"dropping-particle":"","family":"Franklin","given":"Robin J.M.","non-dropping-particle":"","parse-names":false,"suffix":""},{"dropping-particle":"","family":"Rowitch","given":"David H.","non-dropping-particle":"","parse-names":false,"suffix":""}],"container-title":"Annual Review of Neuroscience","id":"ITEM-1","issue":"1","issued":{"date-parts":[["2011","7","21"]]},"page":"21-43","publisher":"Annual Reviews","title":"Myelin Regeneration: A Recapitulation of Development?","type":"article-journal","volume":"34"},"uris":["http://www.mendeley.com/documents/?uuid=0d1d66cd-9ee9-3575-93bb-97976ec4b9e4"]}],"mendeley":{"formattedCitation":"&lt;sup&gt;18&lt;/sup&gt;","plainTextFormattedCitation":"18","previouslyFormattedCitation":"&lt;sup&gt;18&lt;/sup&gt;"},"properties":{"noteIndex":0},"schema":"https://github.com/citation-style-language/schema/raw/master/csl-citation.json"}</w:instrText>
      </w:r>
      <w:r w:rsidR="002E21E6" w:rsidRPr="000F4007">
        <w:rPr>
          <w:rFonts w:cstheme="minorHAnsi"/>
          <w:lang w:val="en-US"/>
        </w:rPr>
        <w:fldChar w:fldCharType="separate"/>
      </w:r>
      <w:r w:rsidR="00AE495E" w:rsidRPr="00AE495E">
        <w:rPr>
          <w:rFonts w:cstheme="minorHAnsi"/>
          <w:noProof/>
          <w:vertAlign w:val="superscript"/>
          <w:lang w:val="en-US"/>
        </w:rPr>
        <w:t>18</w:t>
      </w:r>
      <w:r w:rsidR="002E21E6" w:rsidRPr="000F4007">
        <w:rPr>
          <w:rFonts w:cstheme="minorHAnsi"/>
          <w:lang w:val="en-US"/>
        </w:rPr>
        <w:fldChar w:fldCharType="end"/>
      </w:r>
      <w:r w:rsidR="002E21E6" w:rsidRPr="000F4007">
        <w:rPr>
          <w:rFonts w:cstheme="minorHAnsi"/>
          <w:lang w:val="en-US"/>
        </w:rPr>
        <w:t xml:space="preserve">. However, it is now clear that </w:t>
      </w:r>
      <w:r w:rsidR="004346A3">
        <w:rPr>
          <w:rFonts w:cstheme="minorHAnsi"/>
          <w:lang w:val="en-US"/>
        </w:rPr>
        <w:t>the two processes cannot be considered</w:t>
      </w:r>
      <w:r w:rsidR="001A221B">
        <w:rPr>
          <w:rFonts w:cstheme="minorHAnsi"/>
          <w:lang w:val="en-US"/>
        </w:rPr>
        <w:t xml:space="preserve"> equal and that</w:t>
      </w:r>
      <w:r w:rsidR="004346A3">
        <w:rPr>
          <w:rFonts w:cstheme="minorHAnsi"/>
          <w:lang w:val="en-US"/>
        </w:rPr>
        <w:t xml:space="preserve"> </w:t>
      </w:r>
      <w:r w:rsidR="0083640F" w:rsidRPr="000F4007">
        <w:rPr>
          <w:rFonts w:cstheme="minorHAnsi"/>
          <w:lang w:val="en-US"/>
        </w:rPr>
        <w:t>cell</w:t>
      </w:r>
      <w:r w:rsidR="001720B4">
        <w:rPr>
          <w:rFonts w:cstheme="minorHAnsi"/>
          <w:lang w:val="en-US"/>
        </w:rPr>
        <w:t>-</w:t>
      </w:r>
      <w:r w:rsidR="0083640F" w:rsidRPr="000F4007">
        <w:rPr>
          <w:rFonts w:cstheme="minorHAnsi"/>
          <w:lang w:val="en-US"/>
        </w:rPr>
        <w:t xml:space="preserve">intrinsic age-related differences are present and should be taken into account when </w:t>
      </w:r>
      <w:r w:rsidR="00D45611" w:rsidRPr="000F4007">
        <w:rPr>
          <w:rFonts w:cstheme="minorHAnsi"/>
          <w:lang w:val="en-US"/>
        </w:rPr>
        <w:t xml:space="preserve">choosing the most suitable </w:t>
      </w:r>
      <w:r w:rsidR="004A13E0" w:rsidRPr="000F4007">
        <w:rPr>
          <w:rFonts w:cstheme="minorHAnsi"/>
          <w:lang w:val="en-US"/>
        </w:rPr>
        <w:t>in vitro model for the experimental question</w:t>
      </w:r>
      <w:r w:rsidR="00257361">
        <w:rPr>
          <w:rFonts w:cstheme="minorHAnsi"/>
          <w:lang w:val="en-US"/>
        </w:rPr>
        <w:fldChar w:fldCharType="begin" w:fldLock="1"/>
      </w:r>
      <w:r w:rsidR="00AE495E">
        <w:rPr>
          <w:rFonts w:cstheme="minorHAnsi"/>
          <w:lang w:val="en-US"/>
        </w:rPr>
        <w:instrText>ADDIN CSL_CITATION {"citationItems":[{"id":"ITEM-1","itemData":{"DOI":"10.1038/nrn.2017.136","ISSN":"14710048","abstract":"Although the core concept of remyelination - based on the activation, migration, proliferation and differentiation of CNS progenitors - has not changed over the past 20 years, our understanding of the detailed mechanisms that underlie this process has developed considerably. We can now decorate the central events of remyelination with a host of pathways, molecules, mediators and cells, revealing a complex and precisely orchestrated process. These advances have led to recent drug-based and cell-based clinical trials for myelin diseases and have opened up hitherto unrecognized opportunities for drug-based approaches to therapeutically enhance remyelination.","author":[{"dropping-particle":"","family":"Franklin","given":"Robin J.M.","non-dropping-particle":"","parse-names":false,"suffix":""},{"dropping-particle":"","family":"Ffrench-Constant","given":"Charles","non-dropping-particle":"","parse-names":false,"suffix":""}],"container-title":"Nature Reviews Neuroscience","id":"ITEM-1","issue":"12","issued":{"date-parts":[["2017","12","1"]]},"page":"753-769","publisher":"Nature Publishing Group","title":"Regenerating CNS myelin - From mechanisms to experimental medicines","type":"article","volume":"18"},"uris":["http://www.mendeley.com/documents/?uuid=abe2c6e4-a484-44e3-a8c7-960743b5bc82"]}],"mendeley":{"formattedCitation":"&lt;sup&gt;19&lt;/sup&gt;","plainTextFormattedCitation":"19","previouslyFormattedCitation":"&lt;sup&gt;19&lt;/sup&gt;"},"properties":{"noteIndex":0},"schema":"https://github.com/citation-style-language/schema/raw/master/csl-citation.json"}</w:instrText>
      </w:r>
      <w:r w:rsidR="00257361">
        <w:rPr>
          <w:rFonts w:cstheme="minorHAnsi"/>
          <w:lang w:val="en-US"/>
        </w:rPr>
        <w:fldChar w:fldCharType="separate"/>
      </w:r>
      <w:r w:rsidR="00AE495E" w:rsidRPr="00AE495E">
        <w:rPr>
          <w:rFonts w:cstheme="minorHAnsi"/>
          <w:noProof/>
          <w:vertAlign w:val="superscript"/>
          <w:lang w:val="en-US"/>
        </w:rPr>
        <w:t>19</w:t>
      </w:r>
      <w:r w:rsidR="00257361">
        <w:rPr>
          <w:rFonts w:cstheme="minorHAnsi"/>
          <w:lang w:val="en-US"/>
        </w:rPr>
        <w:fldChar w:fldCharType="end"/>
      </w:r>
      <w:r w:rsidR="001A221B">
        <w:rPr>
          <w:rFonts w:cstheme="minorHAnsi"/>
          <w:lang w:val="en-US"/>
        </w:rPr>
        <w:t>.</w:t>
      </w:r>
      <w:r w:rsidR="00A10AC3" w:rsidRPr="000F4007">
        <w:rPr>
          <w:rFonts w:cstheme="minorHAnsi"/>
          <w:lang w:val="en-US"/>
        </w:rPr>
        <w:t xml:space="preserve"> </w:t>
      </w:r>
      <w:r w:rsidR="001A221B">
        <w:rPr>
          <w:rFonts w:cstheme="minorHAnsi"/>
          <w:lang w:val="en-US"/>
        </w:rPr>
        <w:t>A</w:t>
      </w:r>
      <w:r w:rsidR="00A10AC3" w:rsidRPr="000F4007">
        <w:rPr>
          <w:rFonts w:cstheme="minorHAnsi"/>
          <w:lang w:val="en-US"/>
        </w:rPr>
        <w:t>dult NSCs-derived OPCs,</w:t>
      </w:r>
      <w:r w:rsidR="001A221B">
        <w:rPr>
          <w:rFonts w:cstheme="minorHAnsi"/>
          <w:lang w:val="en-US"/>
        </w:rPr>
        <w:t xml:space="preserve"> in fact</w:t>
      </w:r>
      <w:r w:rsidR="00A10AC3" w:rsidRPr="000F4007">
        <w:rPr>
          <w:rFonts w:cstheme="minorHAnsi"/>
          <w:lang w:val="en-US"/>
        </w:rPr>
        <w:t xml:space="preserve">, </w:t>
      </w:r>
      <w:r w:rsidR="00D57F82" w:rsidRPr="000F4007">
        <w:rPr>
          <w:rFonts w:cstheme="minorHAnsi"/>
          <w:lang w:val="en-US"/>
        </w:rPr>
        <w:t>show strong differences in physiological TH-driven differentiation and vulnerability to noxious stimuli</w:t>
      </w:r>
      <w:r w:rsidR="00647C9A" w:rsidRPr="000F4007">
        <w:rPr>
          <w:rFonts w:cstheme="minorHAnsi"/>
          <w:lang w:val="en-US"/>
        </w:rPr>
        <w:fldChar w:fldCharType="begin" w:fldLock="1"/>
      </w:r>
      <w:r w:rsidR="00AE495E">
        <w:rPr>
          <w:rFonts w:cstheme="minorHAnsi"/>
          <w:lang w:val="en-US"/>
        </w:rPr>
        <w:instrText>ADDIN CSL_CITATION {"citationItems":[{"id":"ITEM-1","itemData":{"DOI":"10.1002/glia.23750","ISSN":"0894-1491","abstract":"&lt;p&gt;Impaired myelination is a key feature in neonatal hypoxia/ischemia (HI), the most common perinatal/neonatal cause of death and permanent disabilities, which is triggered by the establishment of an inflammatory and hypoxic environment during the most critical period of myelin development. This process is dependent on oligodendrocyte precursor cells (OPCs) and their capability to differentiate into mature oligodendrocytes. In this study, we investigated the vulnerability of fetal and adult OPCs derived from neural stem cells (NSCs) to inflammatory and HI insults. The resulting OPCs/astrocytes cultures were exposed to cytokines to mimic inflammation, or to oxygen–glucose deprivation (OGD) to mimic an HI condition. The differentiation of both fetal and adult OPCs is completely abolished following exposure to inflammatory cytokines, while only fetal‐derived OPCs degenerate when exposed to OGD. We then investigated possible mechanisms involved in OGD‐mediated toxicity: (a) T3‐mediated maturation induction; (b) glutamate excitotoxicity; (c) glucose metabolism. We found that while no substantial differences were observed in T3 intracellular content regulation and glutamate‐mediated toxicity, glucose deprivation lead to selective OPC cell death and impaired differentiation in fetal cultures only. These results indicate that the biological response of OPCs to inflammation and demyelination is different in fetal and adult cells, and that the glucose metabolism perturbation in fetal central nervous system (CNS) may significantly contribute to neonatal pathologies. An understanding of the underlying molecular mechanism will contribute greatly to differentiating myelination enhancing and neuroprotective therapies for neonatal and adult CNS white matter lesions.&lt;/p&gt;","author":[{"dropping-particle":"","family":"Baldassarro","given":"Vito Antonio","non-dropping-particle":"","parse-names":false,"suffix":""},{"dropping-particle":"","family":"Marchesini","given":"Alessandra","non-dropping-particle":"","parse-names":false,"suffix":""},{"dropping-particle":"","family":"Giardino","given":"Luciana","non-dropping-particle":"","parse-names":false,"suffix":""},{"dropping-particle":"","family":"Calzà","given":"Laura","non-dropping-particle":"","parse-names":false,"suffix":""}],"container-title":"Glia","id":"ITEM-1","issued":{"date-parts":[["2019"]]},"page":"glia.23750","title":"Differential effects of glucose deprivation on the survival of fetal versus adult neural stem cells‐derived oligodendrocyte precursor cells","type":"article-journal"},"uris":["http://www.mendeley.com/documents/?uuid=9f214b27-8797-3c6a-a224-91f76035db53"]},{"id":"ITEM-2","itemData":{"DOI":"10.1016/J.SCR.2017.05.011","ISSN":"1873-5061","abstract":"Poly (ADP-ribose) polymerase (PARP) family members are ubiquitously expressed and play a key role in cellular processes, including DNA repair and cell death/survival balance. Accordingly, PARP inhibition is an emerging pharmacological strategy for cancer and neurodegenerative diseases. Consistent evidences support the critical involvement of PARP family members in cell differentiation and phenotype maturation. In this study we used an oligodendrocyte precursor cells (OPCs) enriched system derived from fetal and adult brain to investigate the role of PARP in OPCs proliferation, survival, and differentiation. The PARP inhibitors PJ34, TIQ-A and Olaparib were used as pharmacological tools. The main results of the study are: (i) PARP mRNA expression and PARP activity are much higher in fetal than in adult-derived OPCs; (ii) the culture treatment with PARP inhibitors is cytotoxic for OPCs derived from fetal, but not from adult, brain; (iii) PARP inhibition reduces cell number, according to the inhibitory potency of the compounds; (iv) PARP inhibition effect on fetal OPCs is a slow process; (v) PARP inhibition impairs OPCs maturation into myelinating OL in fetal, but not in adult cultures, according to the inhibitory potency of the compounds. These results have implications for PARP-inhibition therapies for diseases and lesions of the central nervous system, in particular for neonatal hypoxic/ischemic encephalopathy.","author":[{"dropping-particle":"","family":"Baldassarro","given":"Vito A.","non-dropping-particle":"","parse-names":false,"suffix":""},{"dropping-particle":"","family":"Marchesini","given":"Alessandra","non-dropping-particle":"","parse-names":false,"suffix":""},{"dropping-particle":"","family":"Giardino","given":"Luciana","non-dropping-particle":"","parse-names":false,"suffix":""},{"dropping-particle":"","family":"Calzà","given":"Laura","non-dropping-particle":"","parse-names":false,"suffix":""}],"container-title":"Stem Cell Research","id":"ITEM-2","issued":{"date-parts":[["2017","7","1"]]},"page":"54-60","publisher":"Elsevier","title":"PARP activity and inhibition in fetal and adult oligodendrocyte precursor cells: Effect on cell survival and differentiation","type":"article-journal","volume":"22"},"uris":["http://www.mendeley.com/documents/?uuid=97fa46ef-c99c-37e0-b537-4a233d4ae6b0"]}],"mendeley":{"formattedCitation":"&lt;sup&gt;14,20&lt;/sup&gt;","plainTextFormattedCitation":"14,20","previouslyFormattedCitation":"&lt;sup&gt;14,20&lt;/sup&gt;"},"properties":{"noteIndex":0},"schema":"https://github.com/citation-style-language/schema/raw/master/csl-citation.json"}</w:instrText>
      </w:r>
      <w:r w:rsidR="00647C9A" w:rsidRPr="000F4007">
        <w:rPr>
          <w:rFonts w:cstheme="minorHAnsi"/>
          <w:lang w:val="en-US"/>
        </w:rPr>
        <w:fldChar w:fldCharType="separate"/>
      </w:r>
      <w:r w:rsidR="00AE495E" w:rsidRPr="00AE495E">
        <w:rPr>
          <w:rFonts w:cstheme="minorHAnsi"/>
          <w:noProof/>
          <w:vertAlign w:val="superscript"/>
          <w:lang w:val="en-US"/>
        </w:rPr>
        <w:t>14,20</w:t>
      </w:r>
      <w:r w:rsidR="00647C9A" w:rsidRPr="000F4007">
        <w:rPr>
          <w:rFonts w:cstheme="minorHAnsi"/>
          <w:lang w:val="en-US"/>
        </w:rPr>
        <w:fldChar w:fldCharType="end"/>
      </w:r>
      <w:r w:rsidR="00D47389">
        <w:rPr>
          <w:rFonts w:cstheme="minorHAnsi"/>
          <w:lang w:val="en-US"/>
        </w:rPr>
        <w:t xml:space="preserve"> as well as primary OPCs</w:t>
      </w:r>
      <w:r w:rsidR="00FA44EF">
        <w:rPr>
          <w:rFonts w:cstheme="minorHAnsi"/>
          <w:lang w:val="en-US"/>
        </w:rPr>
        <w:fldChar w:fldCharType="begin" w:fldLock="1"/>
      </w:r>
      <w:r w:rsidR="00AE495E">
        <w:rPr>
          <w:rFonts w:cstheme="minorHAnsi"/>
          <w:lang w:val="en-US"/>
        </w:rPr>
        <w:instrText>ADDIN CSL_CITATION {"citationItems":[{"id":"ITEM-1","itemData":{"author":[{"dropping-particle":"","family":"Leong","given":"Soo Yuen","non-dropping-particle":"","parse-names":false,"suffix":""},{"dropping-particle":"","family":"Rao","given":"Vijayaraghava","non-dropping-particle":"","parse-names":false,"suffix":""},{"dropping-particle":"","family":"Bin","given":"Jenea","non-dropping-particle":"","parse-names":false,"suffix":""},{"dropping-particle":"","family":"Gris","given":"Pavel","non-dropping-particle":"","parse-names":false,"suffix":""},{"dropping-particle":"","family":"Sangaralingam","given":"Mugundhine","non-dropping-particle":"","parse-names":false,"suffix":""},{"dropping-particle":"","family":"Kennedy","given":"Timothy","non-dropping-particle":"","parse-names":false,"suffix":""},{"dropping-particle":"","family":"Antel","given":"Jack","non-dropping-particle":"","parse-names":false,"suffix":""}],"container-title":"Neurology","id":"ITEM-1","issue":"10 Supplement","issued":{"date-parts":[["2014"]]},"title":"Oligodendrocyte Progenitor Cells (OPCs) from Adult Human Brain Expressed Distinct microRNAs Compared to OPCs in Development (P1.155)","type":"article-journal","volume":"82"},"uris":["http://www.mendeley.com/documents/?uuid=b86c7be3-19c2-3852-9ff5-37a5536063dc"]},{"id":"ITEM-2","itemData":{"DOI":"10.3390/jcm9061681","ISSN":"2077-0383","abstract":"Besides giving rise to oligodendrocytes (the only myelin-forming cell in the Central Nervous System (CNS) in physiological conditions), Oligodendrocyte Precursor Cells (OPCs) are responsible for spontaneous remyelination after a demyelinating lesion. They are present along the mouse and human CNS, both during development and in adulthood, yet how OPC physiological behavior is modified throughout life is not fully understood. The activity of adult human OPCs is still particularly unexplored. Significantly, most of the molecules involved in OPC-mediated remyelination are also involved in their development, a phenomenon that may be clinically relevant. In the present article, we have compared the intrinsic properties of OPCs isolated from the cerebral cortex of neonatal, postnatal and adult mice, as well as those recovered from neurosurgical adult human cerebral cortex tissue. By analyzing intact OPCs for the first time with 1H High Resolution Magic Angle Spinning Nuclear Magnetic Resonance (1H HR-MAS NMR) spectroscopy, we show that these cells behave distinctly and that they have different metabolic patterns in function for their stage of maturity. Moreover, their response to Fibroblast Growth Gactor-2 (FGF-2) and anosmin-1 (two molecules that have known effects on OPC biology during development and that are overexpressed in individuals with Multiple Sclerosis (MS)) differs in relation to their developmental stage and in the function of the species. Our data reveal that the behavior of adult human and mouse OPCs differs in a very dynamic way that should be very relevant when testing drugs and for the proper design of effective pharmacological and/or cell therapies for MS.","author":[{"dropping-particle":"","family":"Bribián","given":"Ana","non-dropping-particle":"","parse-names":false,"suffix":""},{"dropping-particle":"","family":"Medina-Rodríguez","given":"Eva M.","non-dropping-particle":"","parse-names":false,"suffix":""},{"dropping-particle":"","family":"Josa-Prado","given":"Fernando","non-dropping-particle":"","parse-names":false,"suffix":""},{"dropping-particle":"","family":"García-Álvarez","given":"Isabel","non-dropping-particle":"","parse-names":false,"suffix":""},{"dropping-particle":"","family":"Machín-Díaz","given":"Isabel","non-dropping-particle":"","parse-names":false,"suffix":""},{"dropping-particle":"","family":"Esteban","given":"Pedro F.","non-dropping-particle":"","parse-names":false,"suffix":""},{"dropping-particle":"","family":"Murcia-Belmonte","given":"Verónica","non-dropping-particle":"","parse-names":false,"suffix":""},{"dropping-particle":"","family":"Vega-Zelaya","given":"Lorena","non-dropping-particle":"","parse-names":false,"suffix":""},{"dropping-particle":"","family":"Pastor","given":"Jesús","non-dropping-particle":"","parse-names":false,"suffix":""},{"dropping-particle":"","family":"Garrido","given":"Leoncio","non-dropping-particle":"","parse-names":false,"suffix":""},{"dropping-particle":"","family":"Castro","given":"Fernando","non-dropping-particle":"de","parse-names":false,"suffix":""}],"container-title":"Journal of Clinical Medicine","id":"ITEM-2","issue":"6","issued":{"date-parts":[["2020","6","2"]]},"page":"1681","publisher":"MDPI AG","title":"Functional Heterogeneity of Mouse and Human Brain OPCs: Relevance for Preclinical Studies in Multiple Sclerosis","type":"article-journal","volume":"9"},"uris":["http://www.mendeley.com/documents/?uuid=e0b91da8-936f-3b6f-b9d0-bc29607612b8"]}],"mendeley":{"formattedCitation":"&lt;sup&gt;21,22&lt;/sup&gt;","plainTextFormattedCitation":"21,22","previouslyFormattedCitation":"&lt;sup&gt;21,22&lt;/sup&gt;"},"properties":{"noteIndex":0},"schema":"https://github.com/citation-style-language/schema/raw/master/csl-citation.json"}</w:instrText>
      </w:r>
      <w:r w:rsidR="00FA44EF">
        <w:rPr>
          <w:rFonts w:cstheme="minorHAnsi"/>
          <w:lang w:val="en-US"/>
        </w:rPr>
        <w:fldChar w:fldCharType="separate"/>
      </w:r>
      <w:r w:rsidR="00AE495E" w:rsidRPr="00AE495E">
        <w:rPr>
          <w:rFonts w:cstheme="minorHAnsi"/>
          <w:noProof/>
          <w:vertAlign w:val="superscript"/>
          <w:lang w:val="en-US"/>
        </w:rPr>
        <w:t>21,22</w:t>
      </w:r>
      <w:r w:rsidR="00FA44EF">
        <w:rPr>
          <w:rFonts w:cstheme="minorHAnsi"/>
          <w:lang w:val="en-US"/>
        </w:rPr>
        <w:fldChar w:fldCharType="end"/>
      </w:r>
      <w:r w:rsidR="00647C9A" w:rsidRPr="000F4007">
        <w:rPr>
          <w:rFonts w:cstheme="minorHAnsi"/>
          <w:lang w:val="en-US"/>
        </w:rPr>
        <w:t>.</w:t>
      </w:r>
      <w:r w:rsidR="00DA22DB">
        <w:rPr>
          <w:rFonts w:cstheme="minorHAnsi"/>
          <w:lang w:val="en-US"/>
        </w:rPr>
        <w:t xml:space="preserve"> </w:t>
      </w:r>
      <w:r w:rsidR="00140760">
        <w:rPr>
          <w:rFonts w:cstheme="minorHAnsi"/>
          <w:lang w:val="en-US"/>
        </w:rPr>
        <w:t>There is also heterogeneity of OPCs and OLs population in adult tissues, of particular relevance for pathological conditions</w:t>
      </w:r>
      <w:r w:rsidR="000A14D1">
        <w:rPr>
          <w:rFonts w:cstheme="minorHAnsi"/>
          <w:lang w:val="en-US"/>
        </w:rPr>
        <w:fldChar w:fldCharType="begin" w:fldLock="1"/>
      </w:r>
      <w:r w:rsidR="00AE495E">
        <w:rPr>
          <w:rFonts w:cstheme="minorHAnsi"/>
          <w:lang w:val="en-US"/>
        </w:rPr>
        <w:instrText>ADDIN CSL_CITATION {"citationItems":[{"id":"ITEM-1","itemData":{"DOI":"10.1038/s41586-019-0903-2","ISSN":"14764687","PMID":"30747918","abstract":"Oligodendrocyte pathology is increasingly implicated in neurodegenerative diseases as oligodendrocytes both myelinate and provide metabolic support to axons. In multiple sclerosis (MS), demyelination in the central nervous system thus leads to neurodegeneration, but the severity of MS between patients is very variable. Disability does not correlate well with the extent of demyelination1, which suggests that other factors contribute to this variability. One such factor may be oligodendrocyte heterogeneity. Not all oligodendrocytes are the same—those from the mouse spinal cord inherently produce longer myelin sheaths than those from the cortex2, and single-cell analysis of the mouse central nervous system identified further differences3,4. However, the extent of human oligodendrocyte heterogeneity and its possible contribution to MS pathology remain unknown. Here we performed single-nucleus RNA sequencing from white matter areas of post-mortem human brain from patients with MS and from unaffected controls. We identified subclusters of oligodendroglia in control human white matter, some with similarities to mouse, and defined new markers for these cell states. Notably, some subclusters were underrepresented in MS tissue, whereas others were more prevalent. These differences in mature oligodendrocyte subclusters may indicate different functional states of oligodendrocytes in MS lesions. We found similar changes in normal-appearing white matter, showing that MS is a more diffuse disease than its focal demyelination suggests. Our findings of an altered oligodendroglial heterogeneity in MS may be important for understanding disease progression and developing therapeutic approaches.","author":[{"dropping-particle":"","family":"Jäkel","given":"Sarah","non-dropping-particle":"","parse-names":false,"suffix":""},{"dropping-particle":"","family":"Agirre","given":"Eneritz","non-dropping-particle":"","parse-names":false,"suffix":""},{"dropping-particle":"","family":"Mendanha Falcão","given":"Ana","non-dropping-particle":"","parse-names":false,"suffix":""},{"dropping-particle":"","family":"Bruggen","given":"David","non-dropping-particle":"van","parse-names":false,"suffix":""},{"dropping-particle":"","family":"Lee","given":"Ka Wai","non-dropping-particle":"","parse-names":false,"suffix":""},{"dropping-particle":"","family":"Knuesel","given":"Irene","non-dropping-particle":"","parse-names":false,"suffix":""},{"dropping-particle":"","family":"Malhotra","given":"Dheeraj","non-dropping-particle":"","parse-names":false,"suffix":""},{"dropping-particle":"","family":"ffrench-Constant","given":"Charles","non-dropping-particle":"","parse-names":false,"suffix":""},{"dropping-particle":"","family":"Williams","given":"Anna","non-dropping-particle":"","parse-names":false,"suffix":""},{"dropping-particle":"","family":"Castelo-Branco","given":"Gonçalo","non-dropping-particle":"","parse-names":false,"suffix":""}],"container-title":"Nature","id":"ITEM-1","issue":"7745","issued":{"date-parts":[["2019","2","28"]]},"page":"543-547","publisher":"Nature Publishing Group","title":"Altered human oligodendrocyte heterogeneity in multiple sclerosis","type":"article-journal","volume":"566"},"uris":["http://www.mendeley.com/documents/?uuid=9be9af2f-d623-34fa-831e-d1d8873fd844"]}],"mendeley":{"formattedCitation":"&lt;sup&gt;23&lt;/sup&gt;","plainTextFormattedCitation":"23","previouslyFormattedCitation":"&lt;sup&gt;23&lt;/sup&gt;"},"properties":{"noteIndex":0},"schema":"https://github.com/citation-style-language/schema/raw/master/csl-citation.json"}</w:instrText>
      </w:r>
      <w:r w:rsidR="000A14D1">
        <w:rPr>
          <w:rFonts w:cstheme="minorHAnsi"/>
          <w:lang w:val="en-US"/>
        </w:rPr>
        <w:fldChar w:fldCharType="separate"/>
      </w:r>
      <w:r w:rsidR="00AE495E" w:rsidRPr="00AE495E">
        <w:rPr>
          <w:rFonts w:cstheme="minorHAnsi"/>
          <w:noProof/>
          <w:vertAlign w:val="superscript"/>
          <w:lang w:val="en-US"/>
        </w:rPr>
        <w:t>23</w:t>
      </w:r>
      <w:r w:rsidR="000A14D1">
        <w:rPr>
          <w:rFonts w:cstheme="minorHAnsi"/>
          <w:lang w:val="en-US"/>
        </w:rPr>
        <w:fldChar w:fldCharType="end"/>
      </w:r>
      <w:r w:rsidR="00140760">
        <w:rPr>
          <w:rFonts w:cstheme="minorHAnsi"/>
          <w:lang w:val="en-US"/>
        </w:rPr>
        <w:t xml:space="preserve">. </w:t>
      </w:r>
      <w:r w:rsidR="00DA22DB">
        <w:rPr>
          <w:rFonts w:cstheme="minorHAnsi"/>
          <w:lang w:val="en-US"/>
        </w:rPr>
        <w:t>Protocols for primary OPCs isolation from adult tissues are available</w:t>
      </w:r>
      <w:r w:rsidR="00911A40">
        <w:rPr>
          <w:rFonts w:cstheme="minorHAnsi"/>
          <w:lang w:val="en-US"/>
        </w:rPr>
        <w:fldChar w:fldCharType="begin" w:fldLock="1"/>
      </w:r>
      <w:r w:rsidR="00AE495E">
        <w:rPr>
          <w:rFonts w:cstheme="minorHAnsi"/>
          <w:lang w:val="en-US"/>
        </w:rPr>
        <w:instrText>ADDIN CSL_CITATION {"citationItems":[{"id":"ITEM-1","itemData":{"DOI":"10.1371/journal.pone.0081620","ISSN":"1932-6203","PMID":"24303061","abstract":"During development, oligodendrocytes are generated from oligodendrocyte precursor cells (OPCs), a cell type that is a significant proportion of the total cells (3-8%) in the adult central nervous system (CNS) of both rodents and humans. Adult OPCs are responsible for the spontaneous remyelination that occurs in demyelinating diseases like Multiple Sclerosis (MS) and they constitute an interesting source of cells for regenerative therapy in such conditions. However, there is little data regarding the neurobiology of adult OPCs isolated from mice since an efficient method to isolate them has yet to be established. We have designed a protocol to obtain viable adult OPCs from the cerebral cortex of different mouse strains and we have compared its efficiency with other well-known methods. In addition, we show that this protocol is also useful to isolate functional OPCs from human brain biopsies. Using this method we can isolate primary cortical OPCs in sufficient quantities so as to be able to study their survival, maturation and function, and to facilitate an evaluation of their utility in myelin repair.","author":[{"dropping-particle":"","family":"Medina-Rodríguez","given":"Eva María","non-dropping-particle":"","parse-names":false,"suffix":""},{"dropping-particle":"","family":"Arenzana","given":"Francisco Javier","non-dropping-particle":"","parse-names":false,"suffix":""},{"dropping-particle":"","family":"Bribián","given":"Ana","non-dropping-particle":"","parse-names":false,"suffix":""},{"dropping-particle":"","family":"Castro","given":"Fernando","non-dropping-particle":"de","parse-names":false,"suffix":""}],"container-title":"PloS one","id":"ITEM-1","issue":"11","issued":{"date-parts":[["2013"]]},"page":"e81620","title":"Protocol to isolate a large amount of functional oligodendrocyte precursor cells from the cerebral cortex of adult mice and humans.","type":"article-journal","volume":"8"},"uris":["http://www.mendeley.com/documents/?uuid=ba637791-2019-3416-95f7-17aa6ccb5508"]}],"mendeley":{"formattedCitation":"&lt;sup&gt;24&lt;/sup&gt;","plainTextFormattedCitation":"24","previouslyFormattedCitation":"&lt;sup&gt;24&lt;/sup&gt;"},"properties":{"noteIndex":0},"schema":"https://github.com/citation-style-language/schema/raw/master/csl-citation.json"}</w:instrText>
      </w:r>
      <w:r w:rsidR="00911A40">
        <w:rPr>
          <w:rFonts w:cstheme="minorHAnsi"/>
          <w:lang w:val="en-US"/>
        </w:rPr>
        <w:fldChar w:fldCharType="separate"/>
      </w:r>
      <w:r w:rsidR="00AE495E" w:rsidRPr="00AE495E">
        <w:rPr>
          <w:rFonts w:cstheme="minorHAnsi"/>
          <w:noProof/>
          <w:vertAlign w:val="superscript"/>
          <w:lang w:val="en-US"/>
        </w:rPr>
        <w:t>24</w:t>
      </w:r>
      <w:r w:rsidR="00911A40">
        <w:rPr>
          <w:rFonts w:cstheme="minorHAnsi"/>
          <w:lang w:val="en-US"/>
        </w:rPr>
        <w:fldChar w:fldCharType="end"/>
      </w:r>
      <w:r w:rsidR="00911A40">
        <w:rPr>
          <w:rFonts w:cstheme="minorHAnsi"/>
          <w:lang w:val="en-US"/>
        </w:rPr>
        <w:t xml:space="preserve"> and should</w:t>
      </w:r>
      <w:r w:rsidR="006329EB">
        <w:rPr>
          <w:rFonts w:cstheme="minorHAnsi"/>
          <w:lang w:val="en-US"/>
        </w:rPr>
        <w:t xml:space="preserve"> be</w:t>
      </w:r>
      <w:r w:rsidR="00911A40">
        <w:rPr>
          <w:rFonts w:cstheme="minorHAnsi"/>
          <w:lang w:val="en-US"/>
        </w:rPr>
        <w:t xml:space="preserve"> </w:t>
      </w:r>
      <w:r w:rsidR="00A96E29">
        <w:rPr>
          <w:rFonts w:cstheme="minorHAnsi"/>
          <w:lang w:val="en-US"/>
        </w:rPr>
        <w:t xml:space="preserve">considered when the experimental question is </w:t>
      </w:r>
      <w:r w:rsidR="00621F81">
        <w:rPr>
          <w:rFonts w:cstheme="minorHAnsi"/>
          <w:lang w:val="en-US"/>
        </w:rPr>
        <w:t>addressed to molecules acting on remyelination in adulthood.</w:t>
      </w:r>
    </w:p>
    <w:p w14:paraId="4D2E4578" w14:textId="77777777" w:rsidR="00F8617F" w:rsidRPr="000F4007" w:rsidRDefault="00F8617F" w:rsidP="0064357D">
      <w:pPr>
        <w:jc w:val="both"/>
        <w:rPr>
          <w:rFonts w:cstheme="minorHAnsi"/>
          <w:lang w:val="en-US"/>
        </w:rPr>
      </w:pPr>
    </w:p>
    <w:p w14:paraId="1DB14D2A" w14:textId="3D264B33" w:rsidR="00811087" w:rsidRDefault="000B677A" w:rsidP="0064357D">
      <w:pPr>
        <w:jc w:val="both"/>
        <w:rPr>
          <w:rFonts w:cstheme="minorHAnsi"/>
          <w:lang w:val="en-US"/>
        </w:rPr>
      </w:pPr>
      <w:r w:rsidRPr="000F4007">
        <w:rPr>
          <w:rFonts w:cstheme="minorHAnsi"/>
          <w:lang w:val="en-US"/>
        </w:rPr>
        <w:t xml:space="preserve">The differentiation of OPCs from NSCs </w:t>
      </w:r>
      <w:r w:rsidR="00CF0F5D">
        <w:rPr>
          <w:rFonts w:cstheme="minorHAnsi"/>
          <w:lang w:val="en-US"/>
        </w:rPr>
        <w:t>permits</w:t>
      </w:r>
      <w:r w:rsidRPr="000F4007">
        <w:rPr>
          <w:rFonts w:cstheme="minorHAnsi"/>
          <w:lang w:val="en-US"/>
        </w:rPr>
        <w:t xml:space="preserve"> the in vitro representation of the </w:t>
      </w:r>
      <w:r w:rsidR="00CF0F5D">
        <w:rPr>
          <w:rFonts w:cstheme="minorHAnsi"/>
          <w:lang w:val="en-US"/>
        </w:rPr>
        <w:t>entire</w:t>
      </w:r>
      <w:r w:rsidR="00CF0F5D" w:rsidRPr="000F4007">
        <w:rPr>
          <w:rFonts w:cstheme="minorHAnsi"/>
          <w:lang w:val="en-US"/>
        </w:rPr>
        <w:t xml:space="preserve"> </w:t>
      </w:r>
      <w:r w:rsidRPr="000F4007">
        <w:rPr>
          <w:rFonts w:cstheme="minorHAnsi"/>
          <w:lang w:val="en-US"/>
        </w:rPr>
        <w:t>differentiation process, from undifferentiated precursor to mature OL.</w:t>
      </w:r>
      <w:r w:rsidR="00F56693" w:rsidRPr="000F4007">
        <w:rPr>
          <w:rFonts w:cstheme="minorHAnsi"/>
          <w:lang w:val="en-US"/>
        </w:rPr>
        <w:t xml:space="preserve"> This process </w:t>
      </w:r>
      <w:r w:rsidR="00870B0F" w:rsidRPr="000F4007">
        <w:rPr>
          <w:rFonts w:cstheme="minorHAnsi"/>
          <w:lang w:val="en-US"/>
        </w:rPr>
        <w:t>resemble</w:t>
      </w:r>
      <w:r w:rsidR="00C40096">
        <w:rPr>
          <w:rFonts w:cstheme="minorHAnsi"/>
          <w:lang w:val="en-US"/>
        </w:rPr>
        <w:t>s</w:t>
      </w:r>
      <w:r w:rsidR="00F56693" w:rsidRPr="000F4007">
        <w:rPr>
          <w:rFonts w:cstheme="minorHAnsi"/>
          <w:lang w:val="en-US"/>
        </w:rPr>
        <w:t xml:space="preserve"> the </w:t>
      </w:r>
      <w:r w:rsidR="00F56693" w:rsidRPr="00B628C6">
        <w:rPr>
          <w:rFonts w:cstheme="minorHAnsi"/>
          <w:lang w:val="en-US"/>
        </w:rPr>
        <w:t>in vivo</w:t>
      </w:r>
      <w:r w:rsidR="00F56693" w:rsidRPr="000F4007">
        <w:rPr>
          <w:rFonts w:cstheme="minorHAnsi"/>
          <w:lang w:val="en-US"/>
        </w:rPr>
        <w:t xml:space="preserve"> condition, where </w:t>
      </w:r>
      <w:r w:rsidR="00595EF5" w:rsidRPr="000F4007">
        <w:rPr>
          <w:rFonts w:cstheme="minorHAnsi"/>
          <w:lang w:val="en-US"/>
        </w:rPr>
        <w:t>TH is the main driver of the process</w:t>
      </w:r>
      <w:r w:rsidR="00C40096">
        <w:rPr>
          <w:rFonts w:cstheme="minorHAnsi"/>
          <w:lang w:val="en-US"/>
        </w:rPr>
        <w:t>,</w:t>
      </w:r>
      <w:r w:rsidR="00595EF5" w:rsidRPr="000F4007">
        <w:rPr>
          <w:rFonts w:cstheme="minorHAnsi"/>
          <w:lang w:val="en-US"/>
        </w:rPr>
        <w:t xml:space="preserve"> acting through specific nuclear receptors, and </w:t>
      </w:r>
      <w:r w:rsidR="005C5DF1">
        <w:rPr>
          <w:rFonts w:cstheme="minorHAnsi"/>
          <w:lang w:val="en-US"/>
        </w:rPr>
        <w:t xml:space="preserve">it </w:t>
      </w:r>
      <w:r w:rsidR="00C40096">
        <w:rPr>
          <w:rFonts w:cstheme="minorHAnsi"/>
          <w:lang w:val="en-US"/>
        </w:rPr>
        <w:t xml:space="preserve">permits experimental </w:t>
      </w:r>
      <w:r w:rsidR="00595EF5" w:rsidRPr="000F4007">
        <w:rPr>
          <w:rFonts w:cstheme="minorHAnsi"/>
          <w:lang w:val="en-US"/>
        </w:rPr>
        <w:t>interfere</w:t>
      </w:r>
      <w:r w:rsidR="00C40096">
        <w:rPr>
          <w:rFonts w:cstheme="minorHAnsi"/>
          <w:lang w:val="en-US"/>
        </w:rPr>
        <w:t>nce</w:t>
      </w:r>
      <w:r w:rsidR="00595EF5" w:rsidRPr="000F4007">
        <w:rPr>
          <w:rFonts w:cstheme="minorHAnsi"/>
          <w:lang w:val="en-US"/>
        </w:rPr>
        <w:t xml:space="preserve"> with this mechanism </w:t>
      </w:r>
      <w:r w:rsidR="00C40096">
        <w:rPr>
          <w:rFonts w:cstheme="minorHAnsi"/>
          <w:lang w:val="en-US"/>
        </w:rPr>
        <w:t xml:space="preserve">to </w:t>
      </w:r>
      <w:r w:rsidR="00595EF5" w:rsidRPr="000F4007">
        <w:rPr>
          <w:rFonts w:cstheme="minorHAnsi"/>
          <w:lang w:val="en-US"/>
        </w:rPr>
        <w:t>mimic</w:t>
      </w:r>
      <w:r w:rsidR="00C40096">
        <w:rPr>
          <w:rFonts w:cstheme="minorHAnsi"/>
          <w:lang w:val="en-US"/>
        </w:rPr>
        <w:t xml:space="preserve"> </w:t>
      </w:r>
      <w:r w:rsidR="00595EF5" w:rsidRPr="000F4007">
        <w:rPr>
          <w:rFonts w:cstheme="minorHAnsi"/>
          <w:lang w:val="en-US"/>
        </w:rPr>
        <w:t>pathological conditions</w:t>
      </w:r>
      <w:r w:rsidR="00870B0F" w:rsidRPr="000F4007">
        <w:rPr>
          <w:rFonts w:cstheme="minorHAnsi"/>
          <w:lang w:val="en-US"/>
        </w:rPr>
        <w:t xml:space="preserve"> in a translational view</w:t>
      </w:r>
      <w:r w:rsidR="00870B0F" w:rsidRPr="000F4007">
        <w:rPr>
          <w:rFonts w:cstheme="minorHAnsi"/>
          <w:lang w:val="en-US"/>
        </w:rPr>
        <w:fldChar w:fldCharType="begin" w:fldLock="1"/>
      </w:r>
      <w:r w:rsidR="00AE495E">
        <w:rPr>
          <w:rFonts w:cstheme="minorHAnsi"/>
          <w:lang w:val="en-US"/>
        </w:rPr>
        <w:instrText>ADDIN CSL_CITATION {"citationItems":[{"id":"ITEM-1","itemData":{"DOI":"10.1002/glia.23025","ISSN":"08941491","author":[{"dropping-particle":"","family":"Fernández","given":"Mercedes","non-dropping-particle":"","parse-names":false,"suffix":""},{"dropping-particle":"","family":"Baldassarro","given":"Vito A.","non-dropping-particle":"","parse-names":false,"suffix":""},{"dropping-particle":"","family":"Sivilia","given":"Sandra","non-dropping-particle":"","parse-names":false,"suffix":""},{"dropping-particle":"","family":"Giardino","given":"Luciana","non-dropping-particle":"","parse-names":false,"suffix":""},{"dropping-particle":"","family":"Calzà","given":"Laura","non-dropping-particle":"","parse-names":false,"suffix":""}],"container-title":"Glia","id":"ITEM-1","issue":"9","issued":{"date-parts":[["2016","9","1"]]},"page":"1573-1589","publisher":"John Wiley &amp; Sons, Ltd","title":"Inflammation severely alters thyroid hormone signaling in the central nervous system during experimental allergic encephalomyelitis in rat: Direct impact on OPCs differentiation failure","type":"article-journal","volume":"64"},"uris":["http://www.mendeley.com/documents/?uuid=891dc69c-11b9-33e4-a820-6262d74b36d8"]}],"mendeley":{"formattedCitation":"&lt;sup&gt;13&lt;/sup&gt;","plainTextFormattedCitation":"13","previouslyFormattedCitation":"&lt;sup&gt;13&lt;/sup&gt;"},"properties":{"noteIndex":0},"schema":"https://github.com/citation-style-language/schema/raw/master/csl-citation.json"}</w:instrText>
      </w:r>
      <w:r w:rsidR="00870B0F" w:rsidRPr="000F4007">
        <w:rPr>
          <w:rFonts w:cstheme="minorHAnsi"/>
          <w:lang w:val="en-US"/>
        </w:rPr>
        <w:fldChar w:fldCharType="separate"/>
      </w:r>
      <w:r w:rsidR="00AE495E" w:rsidRPr="00AE495E">
        <w:rPr>
          <w:rFonts w:cstheme="minorHAnsi"/>
          <w:noProof/>
          <w:vertAlign w:val="superscript"/>
          <w:lang w:val="en-US"/>
        </w:rPr>
        <w:t>13</w:t>
      </w:r>
      <w:r w:rsidR="00870B0F" w:rsidRPr="000F4007">
        <w:rPr>
          <w:rFonts w:cstheme="minorHAnsi"/>
          <w:lang w:val="en-US"/>
        </w:rPr>
        <w:fldChar w:fldCharType="end"/>
      </w:r>
      <w:r w:rsidR="00870B0F" w:rsidRPr="000F4007">
        <w:rPr>
          <w:rFonts w:cstheme="minorHAnsi"/>
          <w:lang w:val="en-US"/>
        </w:rPr>
        <w:t>.</w:t>
      </w:r>
    </w:p>
    <w:p w14:paraId="442BB967" w14:textId="77777777" w:rsidR="00F8617F" w:rsidRPr="000F4007" w:rsidRDefault="00F8617F" w:rsidP="0064357D">
      <w:pPr>
        <w:jc w:val="both"/>
        <w:rPr>
          <w:rFonts w:cstheme="minorHAnsi"/>
          <w:lang w:val="en-US"/>
        </w:rPr>
      </w:pPr>
    </w:p>
    <w:p w14:paraId="3C64E4CC" w14:textId="3CF7029C" w:rsidR="00A61CC4" w:rsidRPr="000F4007" w:rsidRDefault="00236DAF">
      <w:pPr>
        <w:jc w:val="both"/>
        <w:rPr>
          <w:rFonts w:cstheme="minorHAnsi"/>
          <w:lang w:val="en-US"/>
        </w:rPr>
      </w:pPr>
      <w:r w:rsidRPr="000F4007">
        <w:rPr>
          <w:rFonts w:cstheme="minorHAnsi"/>
          <w:lang w:val="en-US"/>
        </w:rPr>
        <w:t xml:space="preserve">The </w:t>
      </w:r>
      <w:r w:rsidR="004A6A5F">
        <w:rPr>
          <w:rFonts w:cstheme="minorHAnsi"/>
          <w:lang w:val="en-US"/>
        </w:rPr>
        <w:t>final</w:t>
      </w:r>
      <w:r w:rsidR="004A6A5F" w:rsidRPr="000F4007">
        <w:rPr>
          <w:rFonts w:cstheme="minorHAnsi"/>
          <w:lang w:val="en-US"/>
        </w:rPr>
        <w:t xml:space="preserve"> </w:t>
      </w:r>
      <w:r w:rsidRPr="000F4007">
        <w:rPr>
          <w:rFonts w:cstheme="minorHAnsi"/>
          <w:lang w:val="en-US"/>
        </w:rPr>
        <w:t xml:space="preserve">fundamental characteristic of the model is the constant presence of astrocytes </w:t>
      </w:r>
      <w:r w:rsidR="004A6A5F">
        <w:rPr>
          <w:rFonts w:cstheme="minorHAnsi"/>
          <w:lang w:val="en-US"/>
        </w:rPr>
        <w:t>throughout</w:t>
      </w:r>
      <w:r w:rsidR="004A6A5F" w:rsidRPr="000F4007">
        <w:rPr>
          <w:rFonts w:cstheme="minorHAnsi"/>
          <w:lang w:val="en-US"/>
        </w:rPr>
        <w:t xml:space="preserve"> </w:t>
      </w:r>
      <w:r w:rsidRPr="000F4007">
        <w:rPr>
          <w:rFonts w:cstheme="minorHAnsi"/>
          <w:lang w:val="en-US"/>
        </w:rPr>
        <w:t xml:space="preserve">the </w:t>
      </w:r>
      <w:r w:rsidR="004A6A5F">
        <w:rPr>
          <w:rFonts w:cstheme="minorHAnsi"/>
          <w:lang w:val="en-US"/>
        </w:rPr>
        <w:t xml:space="preserve">entire </w:t>
      </w:r>
      <w:r w:rsidRPr="000F4007">
        <w:rPr>
          <w:rFonts w:cstheme="minorHAnsi"/>
          <w:lang w:val="en-US"/>
        </w:rPr>
        <w:t xml:space="preserve">culture. </w:t>
      </w:r>
      <w:r w:rsidR="004547EE">
        <w:rPr>
          <w:rFonts w:cstheme="minorHAnsi"/>
          <w:lang w:val="en-US"/>
        </w:rPr>
        <w:t xml:space="preserve">While </w:t>
      </w:r>
      <w:r w:rsidRPr="000F4007">
        <w:rPr>
          <w:rFonts w:cstheme="minorHAnsi"/>
          <w:lang w:val="en-US"/>
        </w:rPr>
        <w:t>this</w:t>
      </w:r>
      <w:r w:rsidR="000266CF" w:rsidRPr="000F4007">
        <w:rPr>
          <w:rFonts w:cstheme="minorHAnsi"/>
          <w:lang w:val="en-US"/>
        </w:rPr>
        <w:t xml:space="preserve"> makes the culture </w:t>
      </w:r>
      <w:r w:rsidR="00ED5C0B">
        <w:rPr>
          <w:rFonts w:cstheme="minorHAnsi"/>
          <w:lang w:val="en-US"/>
        </w:rPr>
        <w:t>more difficult</w:t>
      </w:r>
      <w:r w:rsidR="000266CF" w:rsidRPr="000F4007">
        <w:rPr>
          <w:rFonts w:cstheme="minorHAnsi"/>
          <w:lang w:val="en-US"/>
        </w:rPr>
        <w:t xml:space="preserve"> to analyze, </w:t>
      </w:r>
      <w:r w:rsidR="004547EE">
        <w:rPr>
          <w:rFonts w:cstheme="minorHAnsi"/>
          <w:lang w:val="en-US"/>
        </w:rPr>
        <w:t>its</w:t>
      </w:r>
      <w:r w:rsidR="00FB5EDA">
        <w:rPr>
          <w:rFonts w:cstheme="minorHAnsi"/>
          <w:lang w:val="en-US"/>
        </w:rPr>
        <w:t xml:space="preserve"> </w:t>
      </w:r>
      <w:r w:rsidR="00105A87" w:rsidRPr="000F4007">
        <w:rPr>
          <w:rFonts w:cstheme="minorHAnsi"/>
          <w:lang w:val="en-US"/>
        </w:rPr>
        <w:t>complex cell composition</w:t>
      </w:r>
      <w:r w:rsidR="00FB5EDA">
        <w:rPr>
          <w:rFonts w:cstheme="minorHAnsi"/>
          <w:lang w:val="en-US"/>
        </w:rPr>
        <w:t xml:space="preserve"> </w:t>
      </w:r>
      <w:r w:rsidR="00AA245E">
        <w:rPr>
          <w:rFonts w:cstheme="minorHAnsi"/>
          <w:lang w:val="en-US"/>
        </w:rPr>
        <w:t>constitutes</w:t>
      </w:r>
      <w:r w:rsidR="00FB5EDA">
        <w:rPr>
          <w:rFonts w:cstheme="minorHAnsi"/>
          <w:lang w:val="en-US"/>
        </w:rPr>
        <w:t xml:space="preserve"> a distinct advantage</w:t>
      </w:r>
      <w:r w:rsidR="00105A87" w:rsidRPr="000F4007">
        <w:rPr>
          <w:rFonts w:cstheme="minorHAnsi"/>
          <w:lang w:val="en-US"/>
        </w:rPr>
        <w:t xml:space="preserve">. </w:t>
      </w:r>
      <w:r w:rsidR="00FB5EDA">
        <w:rPr>
          <w:rFonts w:cstheme="minorHAnsi"/>
          <w:lang w:val="en-US"/>
        </w:rPr>
        <w:t xml:space="preserve">The manner in which </w:t>
      </w:r>
      <w:r w:rsidR="00BC28FC" w:rsidRPr="000F4007">
        <w:rPr>
          <w:rFonts w:cstheme="minorHAnsi"/>
          <w:lang w:val="en-US"/>
        </w:rPr>
        <w:t xml:space="preserve">astrocytes contribute to </w:t>
      </w:r>
      <w:r w:rsidR="00FB5EDA">
        <w:rPr>
          <w:rFonts w:cstheme="minorHAnsi"/>
          <w:lang w:val="en-US"/>
        </w:rPr>
        <w:t xml:space="preserve">the </w:t>
      </w:r>
      <w:r w:rsidR="00BC28FC" w:rsidRPr="000F4007">
        <w:rPr>
          <w:rFonts w:cstheme="minorHAnsi"/>
          <w:lang w:val="en-US"/>
        </w:rPr>
        <w:t>response to noxious events in mixed neuronal cultures</w:t>
      </w:r>
      <w:r w:rsidR="002C4461" w:rsidRPr="000F4007">
        <w:rPr>
          <w:rFonts w:cstheme="minorHAnsi"/>
          <w:lang w:val="en-US"/>
        </w:rPr>
        <w:fldChar w:fldCharType="begin" w:fldLock="1"/>
      </w:r>
      <w:r w:rsidR="00AE495E">
        <w:rPr>
          <w:rFonts w:cstheme="minorHAnsi"/>
          <w:lang w:val="en-US"/>
        </w:rPr>
        <w:instrText>ADDIN CSL_CITATION {"citationItems":[{"id":"ITEM-1","itemData":{"DOI":"10.1016/J.MICROC.2016.11.008","ISSN":"0026-265X","abstract":"Primary cortical neurons subjected oxygen-glucose deprivation (OGD) is an in vitro model that mimics fundamental aspects of neonatal hypoxic-ischemic encephalopathy (HIE) and is widely used to test neuroprotective treatments. However, controversial results characterize the existing literature on the OGD model. To shed some light on the initial cell death triggers in OGD, we first investigated the contribution of glucose- or oxygen-deprivation, alone or in combination, to cell viability/death in two cell systems, i.e. pure neuronal: 98% neurons; 2% astrocytes- vs. mixed neuron/astrocytes: 50% neurons; 50% astrocytes- culture. Cell viability was evaluated biochemically (MTT, and LDH release) and morphologically by high-content screening. We first found that neuronal death triggered by OGD (3h OGD+24h re-oxygenation) was mainly driven by glucose rather than oxygen deprivation. Astrocytes survival was not substantially affected. Caspase-3 activation was found both in neuronal and mixed neuron/astrocytes cultures, whereas PARP activation was evident only in pure neuronal cultures. To pharmacologically dissect the contribution of these pathways, we measured the effect of TIQ-A (PARP 1 inhibitor) and ZVAD-fmk (pan-caspase inhibitor), individually or in combination, on culture viability after 3h OGD. We found that only the combination treatment exerts a significant neuroprotective effect particularly evident in pure neuronal cultures. In sum, glucose deprivation is the major cell death trigger in OGD and neurons are more sensitive to OGD than astrocytes. Both PARP and caspases are concurrently activated in pure neuronal cultures and both contribute to neuronal cell death suggesting that neuroprotective strategies may require the simultaneous inhibition of multiple death pathways to be effective.","author":[{"dropping-particle":"","family":"Baldassarro","given":"Vito A.","non-dropping-particle":"","parse-names":false,"suffix":""},{"dropping-particle":"","family":"Marchesini","given":"Alessandra","non-dropping-particle":"","parse-names":false,"suffix":""},{"dropping-particle":"","family":"Facchinetti","given":"Fabrizio","non-dropping-particle":"","parse-names":false,"suffix":""},{"dropping-particle":"","family":"Villetti","given":"Gino","non-dropping-particle":"","parse-names":false,"suffix":""},{"dropping-particle":"","family":"Calzà","given":"Laura","non-dropping-particle":"","parse-names":false,"suffix":""},{"dropping-particle":"","family":"Giardino","given":"Luciana","non-dropping-particle":"","parse-names":false,"suffix":""}],"container-title":"Microchemical Journal","id":"ITEM-1","issued":{"date-parts":[["2018","1","1"]]},"page":"215-222","publisher":"Elsevier","title":"Cell death in pure-neuronal and neuron-astrocyte mixed primary culture subjected to oxygen-glucose deprivation: The contribution of poly(ADP-ribose) polymerases and caspases","type":"article-journal","volume":"136"},"uris":["http://www.mendeley.com/documents/?uuid=8627c56c-7a39-354d-b77a-94e72764fe5c"]}],"mendeley":{"formattedCitation":"&lt;sup&gt;25&lt;/sup&gt;","plainTextFormattedCitation":"25","previouslyFormattedCitation":"&lt;sup&gt;25&lt;/sup&gt;"},"properties":{"noteIndex":0},"schema":"https://github.com/citation-style-language/schema/raw/master/csl-citation.json"}</w:instrText>
      </w:r>
      <w:r w:rsidR="002C4461" w:rsidRPr="000F4007">
        <w:rPr>
          <w:rFonts w:cstheme="minorHAnsi"/>
          <w:lang w:val="en-US"/>
        </w:rPr>
        <w:fldChar w:fldCharType="separate"/>
      </w:r>
      <w:r w:rsidR="00AE495E" w:rsidRPr="00AE495E">
        <w:rPr>
          <w:rFonts w:cstheme="minorHAnsi"/>
          <w:noProof/>
          <w:vertAlign w:val="superscript"/>
          <w:lang w:val="en-US"/>
        </w:rPr>
        <w:t>25</w:t>
      </w:r>
      <w:r w:rsidR="002C4461" w:rsidRPr="000F4007">
        <w:rPr>
          <w:rFonts w:cstheme="minorHAnsi"/>
          <w:lang w:val="en-US"/>
        </w:rPr>
        <w:fldChar w:fldCharType="end"/>
      </w:r>
      <w:r w:rsidR="005A38E4" w:rsidRPr="000F4007">
        <w:rPr>
          <w:rFonts w:cstheme="minorHAnsi"/>
          <w:lang w:val="en-US"/>
        </w:rPr>
        <w:t xml:space="preserve"> </w:t>
      </w:r>
      <w:r w:rsidR="00FB5EDA" w:rsidRPr="000F4007">
        <w:rPr>
          <w:rFonts w:cstheme="minorHAnsi"/>
          <w:lang w:val="en-US"/>
        </w:rPr>
        <w:t>is widely known</w:t>
      </w:r>
      <w:r w:rsidR="00FB5EDA">
        <w:rPr>
          <w:rFonts w:cstheme="minorHAnsi"/>
          <w:lang w:val="en-US"/>
        </w:rPr>
        <w:t>,</w:t>
      </w:r>
      <w:r w:rsidR="00FB5EDA" w:rsidRPr="000F4007">
        <w:rPr>
          <w:rFonts w:cstheme="minorHAnsi"/>
          <w:lang w:val="en-US"/>
        </w:rPr>
        <w:t xml:space="preserve"> </w:t>
      </w:r>
      <w:r w:rsidR="005A38E4" w:rsidRPr="000F4007">
        <w:rPr>
          <w:rFonts w:cstheme="minorHAnsi"/>
          <w:lang w:val="en-US"/>
        </w:rPr>
        <w:t xml:space="preserve">and the absence of this main component </w:t>
      </w:r>
      <w:r w:rsidR="00147453">
        <w:rPr>
          <w:rFonts w:cstheme="minorHAnsi"/>
          <w:lang w:val="en-US"/>
        </w:rPr>
        <w:t xml:space="preserve">of the </w:t>
      </w:r>
      <w:r w:rsidR="00147453" w:rsidRPr="000F4007">
        <w:rPr>
          <w:rFonts w:cstheme="minorHAnsi"/>
          <w:lang w:val="en-US"/>
        </w:rPr>
        <w:t xml:space="preserve">CNS </w:t>
      </w:r>
      <w:r w:rsidR="005A38E4" w:rsidRPr="000F4007">
        <w:rPr>
          <w:rFonts w:cstheme="minorHAnsi"/>
          <w:lang w:val="en-US"/>
        </w:rPr>
        <w:t>makes the in vitro system poorly predictable and transla</w:t>
      </w:r>
      <w:r w:rsidR="00147453">
        <w:rPr>
          <w:rFonts w:cstheme="minorHAnsi"/>
          <w:lang w:val="en-US"/>
        </w:rPr>
        <w:t>ta</w:t>
      </w:r>
      <w:r w:rsidR="005A38E4" w:rsidRPr="000F4007">
        <w:rPr>
          <w:rFonts w:cstheme="minorHAnsi"/>
          <w:lang w:val="en-US"/>
        </w:rPr>
        <w:t>ble.</w:t>
      </w:r>
      <w:r w:rsidR="00D256F8">
        <w:rPr>
          <w:rFonts w:cstheme="minorHAnsi"/>
          <w:lang w:val="en-US"/>
        </w:rPr>
        <w:t xml:space="preserve"> </w:t>
      </w:r>
      <w:r w:rsidR="006C109B">
        <w:rPr>
          <w:rFonts w:cstheme="minorHAnsi"/>
          <w:lang w:val="en-US"/>
        </w:rPr>
        <w:t>On the other hand, for this characteristic,</w:t>
      </w:r>
      <w:r w:rsidR="00D256F8">
        <w:rPr>
          <w:rFonts w:cstheme="minorHAnsi"/>
          <w:lang w:val="en-US"/>
        </w:rPr>
        <w:t xml:space="preserve"> </w:t>
      </w:r>
      <w:r w:rsidR="00A61CC4" w:rsidRPr="000F4007">
        <w:rPr>
          <w:rFonts w:cstheme="minorHAnsi"/>
          <w:lang w:val="en-US"/>
        </w:rPr>
        <w:t>NSC-derived cultures</w:t>
      </w:r>
      <w:r w:rsidR="006A28A3" w:rsidRPr="000F4007">
        <w:rPr>
          <w:rFonts w:cstheme="minorHAnsi"/>
          <w:lang w:val="en-US"/>
        </w:rPr>
        <w:t xml:space="preserve"> have the disadvantage </w:t>
      </w:r>
      <w:r w:rsidR="00193774">
        <w:rPr>
          <w:rFonts w:cstheme="minorHAnsi"/>
          <w:lang w:val="en-US"/>
        </w:rPr>
        <w:t>of</w:t>
      </w:r>
      <w:r w:rsidR="00193774" w:rsidRPr="000F4007">
        <w:rPr>
          <w:rFonts w:cstheme="minorHAnsi"/>
          <w:lang w:val="en-US"/>
        </w:rPr>
        <w:t xml:space="preserve"> </w:t>
      </w:r>
      <w:r w:rsidR="006A28A3" w:rsidRPr="000F4007">
        <w:rPr>
          <w:rFonts w:cstheme="minorHAnsi"/>
          <w:lang w:val="en-US"/>
        </w:rPr>
        <w:t>be</w:t>
      </w:r>
      <w:r w:rsidR="00193774">
        <w:rPr>
          <w:rFonts w:cstheme="minorHAnsi"/>
          <w:lang w:val="en-US"/>
        </w:rPr>
        <w:t>ing</w:t>
      </w:r>
      <w:r w:rsidR="006A28A3" w:rsidRPr="000F4007">
        <w:rPr>
          <w:rFonts w:cstheme="minorHAnsi"/>
          <w:lang w:val="en-US"/>
        </w:rPr>
        <w:t xml:space="preserve"> less uniform than single-cell type system</w:t>
      </w:r>
      <w:r w:rsidR="00836489">
        <w:rPr>
          <w:rFonts w:cstheme="minorHAnsi"/>
          <w:lang w:val="en-US"/>
        </w:rPr>
        <w:t>s,</w:t>
      </w:r>
      <w:r w:rsidR="006A28A3" w:rsidRPr="000F4007">
        <w:rPr>
          <w:rFonts w:cstheme="minorHAnsi"/>
          <w:lang w:val="en-US"/>
        </w:rPr>
        <w:t xml:space="preserve"> and this may lead to </w:t>
      </w:r>
      <w:r w:rsidR="00836489">
        <w:rPr>
          <w:rFonts w:cstheme="minorHAnsi"/>
          <w:lang w:val="en-US"/>
        </w:rPr>
        <w:t xml:space="preserve">a </w:t>
      </w:r>
      <w:r w:rsidR="006A28A3" w:rsidRPr="000F4007">
        <w:rPr>
          <w:rFonts w:cstheme="minorHAnsi"/>
          <w:lang w:val="en-US"/>
        </w:rPr>
        <w:t>biased analysis.</w:t>
      </w:r>
      <w:r w:rsidR="006C109B">
        <w:rPr>
          <w:rFonts w:cstheme="minorHAnsi"/>
          <w:lang w:val="en-US"/>
        </w:rPr>
        <w:t xml:space="preserve"> However, t</w:t>
      </w:r>
      <w:r w:rsidR="006A28A3" w:rsidRPr="000F4007">
        <w:rPr>
          <w:rFonts w:cstheme="minorHAnsi"/>
          <w:lang w:val="en-US"/>
        </w:rPr>
        <w:t xml:space="preserve">he cell-based HCS technique </w:t>
      </w:r>
      <w:r w:rsidR="005431C3" w:rsidRPr="000F4007">
        <w:rPr>
          <w:rFonts w:cstheme="minorHAnsi"/>
          <w:lang w:val="en-US"/>
        </w:rPr>
        <w:t xml:space="preserve">allows </w:t>
      </w:r>
      <w:r w:rsidR="000E1A67">
        <w:rPr>
          <w:rFonts w:cstheme="minorHAnsi"/>
          <w:lang w:val="en-US"/>
        </w:rPr>
        <w:t>an</w:t>
      </w:r>
      <w:r w:rsidR="000E1A67" w:rsidRPr="000F4007">
        <w:rPr>
          <w:rFonts w:cstheme="minorHAnsi"/>
          <w:lang w:val="en-US"/>
        </w:rPr>
        <w:t xml:space="preserve"> </w:t>
      </w:r>
      <w:r w:rsidR="005431C3" w:rsidRPr="000F4007">
        <w:rPr>
          <w:rFonts w:cstheme="minorHAnsi"/>
          <w:lang w:val="en-US"/>
        </w:rPr>
        <w:t xml:space="preserve">analysis of the </w:t>
      </w:r>
      <w:r w:rsidR="00B022EF">
        <w:rPr>
          <w:rFonts w:cstheme="minorHAnsi"/>
          <w:lang w:val="en-US"/>
        </w:rPr>
        <w:t>entire</w:t>
      </w:r>
      <w:r w:rsidR="00B022EF" w:rsidRPr="000F4007">
        <w:rPr>
          <w:rFonts w:cstheme="minorHAnsi"/>
          <w:lang w:val="en-US"/>
        </w:rPr>
        <w:t xml:space="preserve"> </w:t>
      </w:r>
      <w:r w:rsidR="005431C3" w:rsidRPr="000F4007">
        <w:rPr>
          <w:rFonts w:cstheme="minorHAnsi"/>
          <w:lang w:val="en-US"/>
        </w:rPr>
        <w:t>culture</w:t>
      </w:r>
      <w:r w:rsidR="00C91368">
        <w:rPr>
          <w:rFonts w:cstheme="minorHAnsi"/>
          <w:lang w:val="en-US"/>
        </w:rPr>
        <w:t xml:space="preserve"> and of all the cell populations</w:t>
      </w:r>
      <w:r w:rsidR="005431C3" w:rsidRPr="000F4007">
        <w:rPr>
          <w:rFonts w:cstheme="minorHAnsi"/>
          <w:lang w:val="en-US"/>
        </w:rPr>
        <w:t>, removing</w:t>
      </w:r>
      <w:r w:rsidR="00C91368">
        <w:rPr>
          <w:rFonts w:cstheme="minorHAnsi"/>
          <w:lang w:val="en-US"/>
        </w:rPr>
        <w:t xml:space="preserve"> also</w:t>
      </w:r>
      <w:r w:rsidR="005431C3" w:rsidRPr="000F4007">
        <w:rPr>
          <w:rFonts w:cstheme="minorHAnsi"/>
          <w:lang w:val="en-US"/>
        </w:rPr>
        <w:t xml:space="preserve"> the randomization of representative fields for analysis. </w:t>
      </w:r>
      <w:r w:rsidR="00D25AE5">
        <w:rPr>
          <w:rFonts w:cstheme="minorHAnsi"/>
          <w:lang w:val="en-US"/>
        </w:rPr>
        <w:t>Assuming</w:t>
      </w:r>
      <w:r w:rsidR="00CB5955" w:rsidRPr="000F4007">
        <w:rPr>
          <w:rFonts w:cstheme="minorHAnsi"/>
          <w:lang w:val="en-US"/>
        </w:rPr>
        <w:t xml:space="preserve"> that the cell culture used for the experiment </w:t>
      </w:r>
      <w:r w:rsidR="00D25AE5">
        <w:rPr>
          <w:rFonts w:cstheme="minorHAnsi"/>
          <w:lang w:val="en-US"/>
        </w:rPr>
        <w:t xml:space="preserve">is </w:t>
      </w:r>
      <w:r w:rsidR="00CB5955" w:rsidRPr="000F4007">
        <w:rPr>
          <w:rFonts w:cstheme="minorHAnsi"/>
          <w:lang w:val="en-US"/>
        </w:rPr>
        <w:t xml:space="preserve">of a reliable seeding quality, the HCS </w:t>
      </w:r>
      <w:r w:rsidR="00881341" w:rsidRPr="000F4007">
        <w:rPr>
          <w:rFonts w:cstheme="minorHAnsi"/>
          <w:lang w:val="en-US"/>
        </w:rPr>
        <w:t>will give a full picture of the experimental conditions</w:t>
      </w:r>
      <w:r w:rsidR="003853E6" w:rsidRPr="000F4007">
        <w:rPr>
          <w:rFonts w:cstheme="minorHAnsi"/>
          <w:lang w:val="en-US"/>
        </w:rPr>
        <w:t xml:space="preserve">, generating statistically robust data </w:t>
      </w:r>
      <w:r w:rsidR="00B20EA5" w:rsidRPr="000F4007">
        <w:rPr>
          <w:rFonts w:cstheme="minorHAnsi"/>
          <w:lang w:val="en-US"/>
        </w:rPr>
        <w:t xml:space="preserve">and a number of automatic fluorescence-based </w:t>
      </w:r>
      <w:r w:rsidR="00423490" w:rsidRPr="000F4007">
        <w:rPr>
          <w:rFonts w:cstheme="minorHAnsi"/>
          <w:lang w:val="en-US"/>
        </w:rPr>
        <w:t>analys</w:t>
      </w:r>
      <w:r w:rsidR="00423490">
        <w:rPr>
          <w:rFonts w:cstheme="minorHAnsi"/>
          <w:lang w:val="en-US"/>
        </w:rPr>
        <w:t>e</w:t>
      </w:r>
      <w:r w:rsidR="00423490" w:rsidRPr="000F4007">
        <w:rPr>
          <w:rFonts w:cstheme="minorHAnsi"/>
          <w:lang w:val="en-US"/>
        </w:rPr>
        <w:t>s</w:t>
      </w:r>
      <w:r w:rsidR="00B20EA5" w:rsidRPr="000F4007">
        <w:rPr>
          <w:rFonts w:cstheme="minorHAnsi"/>
          <w:lang w:val="en-US"/>
        </w:rPr>
        <w:t>.</w:t>
      </w:r>
    </w:p>
    <w:p w14:paraId="05AA2FEB" w14:textId="77777777" w:rsidR="00B20EA5" w:rsidRPr="000F4007" w:rsidRDefault="00B20EA5" w:rsidP="0064357D">
      <w:pPr>
        <w:jc w:val="both"/>
        <w:rPr>
          <w:rFonts w:cstheme="minorHAnsi"/>
          <w:lang w:val="en-US"/>
        </w:rPr>
      </w:pPr>
    </w:p>
    <w:p w14:paraId="6CFCFA9F" w14:textId="011FB91A" w:rsidR="0075214E" w:rsidRPr="000F4007" w:rsidRDefault="00B20EA5" w:rsidP="007B78B8">
      <w:pPr>
        <w:jc w:val="both"/>
        <w:rPr>
          <w:rFonts w:cstheme="minorHAnsi"/>
          <w:lang w:val="en-US"/>
        </w:rPr>
      </w:pPr>
      <w:r w:rsidRPr="000F4007">
        <w:rPr>
          <w:rFonts w:cstheme="minorHAnsi"/>
          <w:lang w:val="en-US"/>
        </w:rPr>
        <w:t xml:space="preserve">In conclusion, the current protocol describes the </w:t>
      </w:r>
      <w:r w:rsidR="000E6EE3">
        <w:rPr>
          <w:rFonts w:cstheme="minorHAnsi"/>
          <w:lang w:val="en-US"/>
        </w:rPr>
        <w:t xml:space="preserve">procedure for the </w:t>
      </w:r>
      <w:r w:rsidRPr="000F4007">
        <w:rPr>
          <w:rFonts w:cstheme="minorHAnsi"/>
          <w:lang w:val="en-US"/>
        </w:rPr>
        <w:t xml:space="preserve">isolation and differentiation of NSC-derived OPCs from fetal and adult brain. The entire protocol takes </w:t>
      </w:r>
      <w:r w:rsidR="004F424B">
        <w:rPr>
          <w:rFonts w:cstheme="minorHAnsi"/>
          <w:lang w:val="en-US"/>
        </w:rPr>
        <w:t>around</w:t>
      </w:r>
      <w:r w:rsidR="004F424B" w:rsidRPr="000F4007">
        <w:rPr>
          <w:rFonts w:cstheme="minorHAnsi"/>
          <w:lang w:val="en-US"/>
        </w:rPr>
        <w:t xml:space="preserve"> </w:t>
      </w:r>
      <w:r w:rsidRPr="000F4007">
        <w:rPr>
          <w:rFonts w:cstheme="minorHAnsi"/>
          <w:lang w:val="en-US"/>
        </w:rPr>
        <w:t>30 days, depending on the age of the animals and the experimental go</w:t>
      </w:r>
      <w:r w:rsidR="001077AE" w:rsidRPr="000F4007">
        <w:rPr>
          <w:rFonts w:cstheme="minorHAnsi"/>
          <w:lang w:val="en-US"/>
        </w:rPr>
        <w:t>al</w:t>
      </w:r>
      <w:r w:rsidRPr="000F4007">
        <w:rPr>
          <w:rFonts w:cstheme="minorHAnsi"/>
          <w:lang w:val="en-US"/>
        </w:rPr>
        <w:t>s</w:t>
      </w:r>
      <w:r w:rsidR="001077AE" w:rsidRPr="000F4007">
        <w:rPr>
          <w:rFonts w:cstheme="minorHAnsi"/>
          <w:lang w:val="en-US"/>
        </w:rPr>
        <w:t>.</w:t>
      </w:r>
      <w:r w:rsidR="00C367EC">
        <w:rPr>
          <w:rFonts w:cstheme="minorHAnsi"/>
          <w:lang w:val="en-US"/>
        </w:rPr>
        <w:t xml:space="preserve"> In particular, spheres formation </w:t>
      </w:r>
      <w:r w:rsidR="001C08FB">
        <w:rPr>
          <w:rFonts w:cstheme="minorHAnsi"/>
          <w:lang w:val="en-US"/>
        </w:rPr>
        <w:t xml:space="preserve">from </w:t>
      </w:r>
      <w:r w:rsidR="00C367EC">
        <w:rPr>
          <w:rFonts w:cstheme="minorHAnsi"/>
          <w:lang w:val="en-US"/>
        </w:rPr>
        <w:t>adult origin may take double time compared to fetal ones, at the same seeding density. The time of 15 days (from -3 to 12 DIVs) after the seeding on 2D surface for the differentiation induction is, however, a fixed time in all the conditions.</w:t>
      </w:r>
      <w:r w:rsidR="001077AE" w:rsidRPr="000F4007">
        <w:rPr>
          <w:rFonts w:cstheme="minorHAnsi"/>
          <w:lang w:val="en-US"/>
        </w:rPr>
        <w:t xml:space="preserve"> The full protocol allows the study of the entire TH-mediated </w:t>
      </w:r>
      <w:r w:rsidR="000E6EE3" w:rsidRPr="000F4007">
        <w:rPr>
          <w:rFonts w:cstheme="minorHAnsi"/>
          <w:lang w:val="en-US"/>
        </w:rPr>
        <w:t xml:space="preserve">differentiation </w:t>
      </w:r>
      <w:r w:rsidR="001077AE" w:rsidRPr="000F4007">
        <w:rPr>
          <w:rFonts w:cstheme="minorHAnsi"/>
          <w:lang w:val="en-US"/>
        </w:rPr>
        <w:t>process in a complex cellular environment, interference through specific pathological mechanisms (i.e.</w:t>
      </w:r>
      <w:r w:rsidR="001C08FB">
        <w:rPr>
          <w:rFonts w:cstheme="minorHAnsi"/>
          <w:lang w:val="en-US"/>
        </w:rPr>
        <w:t>,</w:t>
      </w:r>
      <w:r w:rsidR="001077AE" w:rsidRPr="000F4007">
        <w:rPr>
          <w:rFonts w:cstheme="minorHAnsi"/>
          <w:lang w:val="en-US"/>
        </w:rPr>
        <w:t xml:space="preserve"> inflammatory cytokines and HI) and the consequent testing of new strategies aimed </w:t>
      </w:r>
      <w:r w:rsidR="000E6EE3">
        <w:rPr>
          <w:rFonts w:cstheme="minorHAnsi"/>
          <w:lang w:val="en-US"/>
        </w:rPr>
        <w:t>at</w:t>
      </w:r>
      <w:r w:rsidR="000E6EE3" w:rsidRPr="000F4007">
        <w:rPr>
          <w:rFonts w:cstheme="minorHAnsi"/>
          <w:lang w:val="en-US"/>
        </w:rPr>
        <w:t xml:space="preserve"> </w:t>
      </w:r>
      <w:r w:rsidR="001077AE" w:rsidRPr="000F4007">
        <w:rPr>
          <w:rFonts w:cstheme="minorHAnsi"/>
          <w:lang w:val="en-US"/>
        </w:rPr>
        <w:t>overcoming these issues. The coupling of the culture model with the HCS technique generate</w:t>
      </w:r>
      <w:r w:rsidR="000E6EE3">
        <w:rPr>
          <w:rFonts w:cstheme="minorHAnsi"/>
          <w:lang w:val="en-US"/>
        </w:rPr>
        <w:t>s</w:t>
      </w:r>
      <w:r w:rsidR="001077AE" w:rsidRPr="000F4007">
        <w:rPr>
          <w:rFonts w:cstheme="minorHAnsi"/>
          <w:lang w:val="en-US"/>
        </w:rPr>
        <w:t xml:space="preserve"> a robust and transla</w:t>
      </w:r>
      <w:r w:rsidR="000E6EE3">
        <w:rPr>
          <w:rFonts w:cstheme="minorHAnsi"/>
          <w:lang w:val="en-US"/>
        </w:rPr>
        <w:t>ta</w:t>
      </w:r>
      <w:r w:rsidR="001077AE" w:rsidRPr="000F4007">
        <w:rPr>
          <w:rFonts w:cstheme="minorHAnsi"/>
          <w:lang w:val="en-US"/>
        </w:rPr>
        <w:t>ble screening platform.</w:t>
      </w:r>
    </w:p>
    <w:p w14:paraId="4027A511" w14:textId="77777777" w:rsidR="0075214E" w:rsidRPr="000F4007" w:rsidRDefault="0075214E" w:rsidP="007B78B8">
      <w:pPr>
        <w:jc w:val="both"/>
        <w:rPr>
          <w:rFonts w:cstheme="minorHAnsi"/>
          <w:b/>
          <w:bCs/>
          <w:lang w:val="en-US"/>
        </w:rPr>
      </w:pPr>
    </w:p>
    <w:p w14:paraId="4BF44807" w14:textId="77777777" w:rsidR="00880EC2" w:rsidRPr="000F4007" w:rsidRDefault="00880EC2" w:rsidP="00880EC2">
      <w:pPr>
        <w:jc w:val="both"/>
        <w:rPr>
          <w:rFonts w:cstheme="minorHAnsi"/>
          <w:b/>
          <w:bCs/>
          <w:lang w:val="en-US"/>
        </w:rPr>
      </w:pPr>
      <w:r w:rsidRPr="000F4007">
        <w:rPr>
          <w:rFonts w:cstheme="minorHAnsi"/>
          <w:b/>
          <w:bCs/>
          <w:lang w:val="en-US"/>
        </w:rPr>
        <w:t>ACKNOWLEDGMENTS:</w:t>
      </w:r>
    </w:p>
    <w:p w14:paraId="523F080F" w14:textId="77777777" w:rsidR="0016461D" w:rsidRDefault="003A50B5" w:rsidP="003A50B5">
      <w:pPr>
        <w:jc w:val="both"/>
        <w:rPr>
          <w:rFonts w:cstheme="minorHAnsi"/>
          <w:lang w:val="en-US"/>
        </w:rPr>
      </w:pPr>
      <w:r w:rsidRPr="003A50B5">
        <w:rPr>
          <w:rFonts w:cstheme="minorHAnsi"/>
          <w:lang w:val="en-US"/>
        </w:rPr>
        <w:t>Supported by MIUR National Technology Clustersproject IRMI (CTN01_00177_888744), and Regione Emilia-Romagna, Mat2Rep, POR-FESR 2014-2020.</w:t>
      </w:r>
    </w:p>
    <w:p w14:paraId="28C891BD" w14:textId="390CB831" w:rsidR="003A50B5" w:rsidRPr="003A50B5" w:rsidRDefault="0016461D" w:rsidP="003A50B5">
      <w:pPr>
        <w:jc w:val="both"/>
        <w:rPr>
          <w:rFonts w:cstheme="minorHAnsi"/>
          <w:lang w:val="en-US"/>
        </w:rPr>
      </w:pPr>
      <w:r>
        <w:rPr>
          <w:rFonts w:cstheme="minorHAnsi"/>
          <w:lang w:val="en-US"/>
        </w:rPr>
        <w:t>Special thanks to IRET Foundation for hosting the experimental work.</w:t>
      </w:r>
    </w:p>
    <w:p w14:paraId="35E418E2" w14:textId="77777777" w:rsidR="00880EC2" w:rsidRPr="000F4007" w:rsidRDefault="00880EC2" w:rsidP="00880EC2">
      <w:pPr>
        <w:jc w:val="both"/>
        <w:rPr>
          <w:rFonts w:cstheme="minorHAnsi"/>
          <w:b/>
          <w:bCs/>
          <w:lang w:val="en-US"/>
        </w:rPr>
      </w:pPr>
    </w:p>
    <w:p w14:paraId="0A9B6634" w14:textId="77777777" w:rsidR="00880EC2" w:rsidRPr="000F4007" w:rsidRDefault="00880EC2" w:rsidP="00880EC2">
      <w:pPr>
        <w:jc w:val="both"/>
        <w:rPr>
          <w:rFonts w:cstheme="minorHAnsi"/>
          <w:b/>
          <w:bCs/>
          <w:lang w:val="en-US"/>
        </w:rPr>
      </w:pPr>
      <w:r w:rsidRPr="000F4007">
        <w:rPr>
          <w:rFonts w:cstheme="minorHAnsi"/>
          <w:b/>
          <w:bCs/>
          <w:lang w:val="en-US"/>
        </w:rPr>
        <w:t>DISCLOSURES:</w:t>
      </w:r>
    </w:p>
    <w:p w14:paraId="06AC930A" w14:textId="77777777" w:rsidR="00880EC2" w:rsidRPr="000F4007" w:rsidRDefault="00880EC2" w:rsidP="00880EC2">
      <w:pPr>
        <w:jc w:val="both"/>
        <w:rPr>
          <w:rFonts w:cstheme="minorHAnsi"/>
          <w:lang w:val="en-US"/>
        </w:rPr>
      </w:pPr>
      <w:r w:rsidRPr="000F4007">
        <w:rPr>
          <w:rFonts w:cstheme="minorHAnsi"/>
          <w:lang w:val="en-US"/>
        </w:rPr>
        <w:t>The authors have nothing to disclose.</w:t>
      </w:r>
    </w:p>
    <w:p w14:paraId="51A5F26B" w14:textId="77777777" w:rsidR="000959BB" w:rsidRPr="000F4007" w:rsidRDefault="000959BB" w:rsidP="007B78B8">
      <w:pPr>
        <w:jc w:val="both"/>
        <w:rPr>
          <w:rFonts w:cstheme="minorHAnsi"/>
          <w:b/>
          <w:bCs/>
          <w:lang w:val="en-US"/>
        </w:rPr>
      </w:pPr>
    </w:p>
    <w:p w14:paraId="5D8CF8F2" w14:textId="68E64BA6" w:rsidR="00093158" w:rsidRPr="000F4007" w:rsidRDefault="00093158" w:rsidP="007B78B8">
      <w:pPr>
        <w:jc w:val="both"/>
        <w:rPr>
          <w:rFonts w:cstheme="minorHAnsi"/>
          <w:b/>
          <w:bCs/>
          <w:lang w:val="en-US"/>
        </w:rPr>
      </w:pPr>
      <w:r w:rsidRPr="000F4007">
        <w:rPr>
          <w:rFonts w:cstheme="minorHAnsi"/>
          <w:b/>
          <w:bCs/>
          <w:lang w:val="en-US"/>
        </w:rPr>
        <w:t>REFERENCES</w:t>
      </w:r>
      <w:r w:rsidR="001C08FB">
        <w:rPr>
          <w:rFonts w:cstheme="minorHAnsi"/>
          <w:b/>
          <w:bCs/>
          <w:lang w:val="en-US"/>
        </w:rPr>
        <w:t>:</w:t>
      </w:r>
    </w:p>
    <w:p w14:paraId="31A05E96" w14:textId="399E05F6" w:rsidR="00BF6EBE" w:rsidRPr="00366EAA" w:rsidRDefault="00B46426" w:rsidP="00BF6EBE">
      <w:pPr>
        <w:widowControl w:val="0"/>
        <w:autoSpaceDE w:val="0"/>
        <w:autoSpaceDN w:val="0"/>
        <w:adjustRightInd w:val="0"/>
        <w:ind w:left="640" w:hanging="640"/>
        <w:jc w:val="both"/>
        <w:rPr>
          <w:rFonts w:ascii="Calibri" w:hAnsi="Calibri" w:cs="Calibri"/>
          <w:noProof/>
          <w:lang w:val="en-US"/>
        </w:rPr>
      </w:pPr>
      <w:r w:rsidRPr="000F4007">
        <w:rPr>
          <w:rFonts w:cstheme="minorHAnsi"/>
          <w:lang w:val="en-US"/>
        </w:rPr>
        <w:fldChar w:fldCharType="begin" w:fldLock="1"/>
      </w:r>
      <w:r w:rsidRPr="000F4007">
        <w:rPr>
          <w:rFonts w:cstheme="minorHAnsi"/>
          <w:lang w:val="en-US"/>
        </w:rPr>
        <w:instrText xml:space="preserve">ADDIN Mendeley Bibliography CSL_BIBLIOGRAPHY </w:instrText>
      </w:r>
      <w:r w:rsidRPr="000F4007">
        <w:rPr>
          <w:rFonts w:cstheme="minorHAnsi"/>
          <w:lang w:val="en-US"/>
        </w:rPr>
        <w:fldChar w:fldCharType="separate"/>
      </w:r>
      <w:r w:rsidR="00BF6EBE" w:rsidRPr="00366EAA">
        <w:rPr>
          <w:rFonts w:ascii="Calibri" w:hAnsi="Calibri" w:cs="Calibri"/>
          <w:noProof/>
          <w:lang w:val="en-US"/>
        </w:rPr>
        <w:t>1.</w:t>
      </w:r>
      <w:r w:rsidR="00BF6EBE" w:rsidRPr="00366EAA">
        <w:rPr>
          <w:rFonts w:ascii="Calibri" w:hAnsi="Calibri" w:cs="Calibri"/>
          <w:noProof/>
          <w:lang w:val="en-US"/>
        </w:rPr>
        <w:tab/>
        <w:t>Michalski, J.-P.</w:t>
      </w:r>
      <w:r w:rsidR="00D42ACE">
        <w:rPr>
          <w:rFonts w:ascii="Calibri" w:hAnsi="Calibri" w:cs="Calibri"/>
          <w:noProof/>
          <w:lang w:val="en-US"/>
        </w:rPr>
        <w:t>,</w:t>
      </w:r>
      <w:r w:rsidR="00BF6EBE" w:rsidRPr="00366EAA">
        <w:rPr>
          <w:rFonts w:ascii="Calibri" w:hAnsi="Calibri" w:cs="Calibri"/>
          <w:noProof/>
          <w:lang w:val="en-US"/>
        </w:rPr>
        <w:t xml:space="preserve"> Kothary, R. Oligodendrocytes </w:t>
      </w:r>
      <w:r w:rsidR="00D42ACE">
        <w:rPr>
          <w:rFonts w:ascii="Calibri" w:hAnsi="Calibri" w:cs="Calibri"/>
          <w:noProof/>
          <w:lang w:val="en-US"/>
        </w:rPr>
        <w:t>i</w:t>
      </w:r>
      <w:r w:rsidR="00BF6EBE" w:rsidRPr="00366EAA">
        <w:rPr>
          <w:rFonts w:ascii="Calibri" w:hAnsi="Calibri" w:cs="Calibri"/>
          <w:noProof/>
          <w:lang w:val="en-US"/>
        </w:rPr>
        <w:t xml:space="preserve">n </w:t>
      </w:r>
      <w:r w:rsidR="00D42ACE">
        <w:rPr>
          <w:rFonts w:ascii="Calibri" w:hAnsi="Calibri" w:cs="Calibri"/>
          <w:noProof/>
          <w:lang w:val="en-US"/>
        </w:rPr>
        <w:t>a</w:t>
      </w:r>
      <w:r w:rsidR="00BF6EBE" w:rsidRPr="00366EAA">
        <w:rPr>
          <w:rFonts w:ascii="Calibri" w:hAnsi="Calibri" w:cs="Calibri"/>
          <w:noProof/>
          <w:lang w:val="en-US"/>
        </w:rPr>
        <w:t xml:space="preserve"> </w:t>
      </w:r>
      <w:r w:rsidR="00D42ACE">
        <w:rPr>
          <w:rFonts w:ascii="Calibri" w:hAnsi="Calibri" w:cs="Calibri"/>
          <w:noProof/>
          <w:lang w:val="en-US"/>
        </w:rPr>
        <w:t>n</w:t>
      </w:r>
      <w:r w:rsidR="00BF6EBE" w:rsidRPr="00366EAA">
        <w:rPr>
          <w:rFonts w:ascii="Calibri" w:hAnsi="Calibri" w:cs="Calibri"/>
          <w:noProof/>
          <w:lang w:val="en-US"/>
        </w:rPr>
        <w:t xml:space="preserve">utshell. </w:t>
      </w:r>
      <w:r w:rsidR="00BF6EBE" w:rsidRPr="00366EAA">
        <w:rPr>
          <w:rFonts w:ascii="Calibri" w:hAnsi="Calibri" w:cs="Calibri"/>
          <w:i/>
          <w:iCs/>
          <w:noProof/>
          <w:lang w:val="en-US"/>
        </w:rPr>
        <w:t xml:space="preserve">Frontiers in </w:t>
      </w:r>
      <w:r w:rsidR="00D42ACE">
        <w:rPr>
          <w:rFonts w:ascii="Calibri" w:hAnsi="Calibri" w:cs="Calibri"/>
          <w:i/>
          <w:iCs/>
          <w:noProof/>
          <w:lang w:val="en-US"/>
        </w:rPr>
        <w:t>C</w:t>
      </w:r>
      <w:r w:rsidR="00BF6EBE" w:rsidRPr="00366EAA">
        <w:rPr>
          <w:rFonts w:ascii="Calibri" w:hAnsi="Calibri" w:cs="Calibri"/>
          <w:i/>
          <w:iCs/>
          <w:noProof/>
          <w:lang w:val="en-US"/>
        </w:rPr>
        <w:t xml:space="preserve">ellular </w:t>
      </w:r>
      <w:r w:rsidR="00D42ACE">
        <w:rPr>
          <w:rFonts w:ascii="Calibri" w:hAnsi="Calibri" w:cs="Calibri"/>
          <w:i/>
          <w:iCs/>
          <w:noProof/>
          <w:lang w:val="en-US"/>
        </w:rPr>
        <w:t>N</w:t>
      </w:r>
      <w:r w:rsidR="00BF6EBE" w:rsidRPr="00366EAA">
        <w:rPr>
          <w:rFonts w:ascii="Calibri" w:hAnsi="Calibri" w:cs="Calibri"/>
          <w:i/>
          <w:iCs/>
          <w:noProof/>
          <w:lang w:val="en-US"/>
        </w:rPr>
        <w:t>euroscience</w:t>
      </w:r>
      <w:r w:rsidR="00D42ACE" w:rsidRPr="00B628C6">
        <w:rPr>
          <w:rFonts w:ascii="Calibri" w:hAnsi="Calibri" w:cs="Calibri"/>
          <w:noProof/>
          <w:lang w:val="en-US"/>
        </w:rPr>
        <w:t>.</w:t>
      </w:r>
      <w:r w:rsidR="00BF6EBE" w:rsidRPr="00366EAA">
        <w:rPr>
          <w:rFonts w:ascii="Calibri" w:hAnsi="Calibri" w:cs="Calibri"/>
          <w:noProof/>
          <w:lang w:val="en-US"/>
        </w:rPr>
        <w:t xml:space="preserve"> </w:t>
      </w:r>
      <w:r w:rsidR="00BF6EBE" w:rsidRPr="00366EAA">
        <w:rPr>
          <w:rFonts w:ascii="Calibri" w:hAnsi="Calibri" w:cs="Calibri"/>
          <w:b/>
          <w:bCs/>
          <w:noProof/>
          <w:lang w:val="en-US"/>
        </w:rPr>
        <w:t>9</w:t>
      </w:r>
      <w:r w:rsidR="00BF6EBE" w:rsidRPr="00366EAA">
        <w:rPr>
          <w:rFonts w:ascii="Calibri" w:hAnsi="Calibri" w:cs="Calibri"/>
          <w:noProof/>
          <w:lang w:val="en-US"/>
        </w:rPr>
        <w:t>, 340 (2015).</w:t>
      </w:r>
    </w:p>
    <w:p w14:paraId="70596772" w14:textId="7088E9A4" w:rsidR="00BF6EBE" w:rsidRPr="00366EAA" w:rsidRDefault="00BF6EBE" w:rsidP="00BF6EBE">
      <w:pPr>
        <w:widowControl w:val="0"/>
        <w:autoSpaceDE w:val="0"/>
        <w:autoSpaceDN w:val="0"/>
        <w:adjustRightInd w:val="0"/>
        <w:ind w:left="640" w:hanging="640"/>
        <w:jc w:val="both"/>
        <w:rPr>
          <w:rFonts w:ascii="Calibri" w:hAnsi="Calibri" w:cs="Calibri"/>
          <w:noProof/>
          <w:lang w:val="en-US"/>
        </w:rPr>
      </w:pPr>
      <w:r w:rsidRPr="00366EAA">
        <w:rPr>
          <w:rFonts w:ascii="Calibri" w:hAnsi="Calibri" w:cs="Calibri"/>
          <w:noProof/>
          <w:lang w:val="en-US"/>
        </w:rPr>
        <w:t>2.</w:t>
      </w:r>
      <w:r w:rsidRPr="00366EAA">
        <w:rPr>
          <w:rFonts w:ascii="Calibri" w:hAnsi="Calibri" w:cs="Calibri"/>
          <w:noProof/>
          <w:lang w:val="en-US"/>
        </w:rPr>
        <w:tab/>
        <w:t>Verden, D.</w:t>
      </w:r>
      <w:r w:rsidR="00D42ACE">
        <w:rPr>
          <w:rFonts w:ascii="Calibri" w:hAnsi="Calibri" w:cs="Calibri"/>
          <w:noProof/>
          <w:lang w:val="en-US"/>
        </w:rPr>
        <w:t>,</w:t>
      </w:r>
      <w:r w:rsidRPr="00366EAA">
        <w:rPr>
          <w:rFonts w:ascii="Calibri" w:hAnsi="Calibri" w:cs="Calibri"/>
          <w:noProof/>
          <w:lang w:val="en-US"/>
        </w:rPr>
        <w:t xml:space="preserve"> Macklin, W. B. Neuroprotection </w:t>
      </w:r>
      <w:r w:rsidR="00D42ACE">
        <w:rPr>
          <w:rFonts w:ascii="Calibri" w:hAnsi="Calibri" w:cs="Calibri"/>
          <w:noProof/>
          <w:lang w:val="en-US"/>
        </w:rPr>
        <w:t>b</w:t>
      </w:r>
      <w:r w:rsidRPr="00366EAA">
        <w:rPr>
          <w:rFonts w:ascii="Calibri" w:hAnsi="Calibri" w:cs="Calibri"/>
          <w:noProof/>
          <w:lang w:val="en-US"/>
        </w:rPr>
        <w:t xml:space="preserve">y </w:t>
      </w:r>
      <w:r w:rsidR="00D42ACE">
        <w:rPr>
          <w:rFonts w:ascii="Calibri" w:hAnsi="Calibri" w:cs="Calibri"/>
          <w:noProof/>
          <w:lang w:val="en-US"/>
        </w:rPr>
        <w:t>c</w:t>
      </w:r>
      <w:r w:rsidRPr="00366EAA">
        <w:rPr>
          <w:rFonts w:ascii="Calibri" w:hAnsi="Calibri" w:cs="Calibri"/>
          <w:noProof/>
          <w:lang w:val="en-US"/>
        </w:rPr>
        <w:t xml:space="preserve">entral </w:t>
      </w:r>
      <w:r w:rsidR="00D42ACE">
        <w:rPr>
          <w:rFonts w:ascii="Calibri" w:hAnsi="Calibri" w:cs="Calibri"/>
          <w:noProof/>
          <w:lang w:val="en-US"/>
        </w:rPr>
        <w:t>n</w:t>
      </w:r>
      <w:r w:rsidRPr="00366EAA">
        <w:rPr>
          <w:rFonts w:ascii="Calibri" w:hAnsi="Calibri" w:cs="Calibri"/>
          <w:noProof/>
          <w:lang w:val="en-US"/>
        </w:rPr>
        <w:t xml:space="preserve">ervous </w:t>
      </w:r>
      <w:r w:rsidR="00D42ACE">
        <w:rPr>
          <w:rFonts w:ascii="Calibri" w:hAnsi="Calibri" w:cs="Calibri"/>
          <w:noProof/>
          <w:lang w:val="en-US"/>
        </w:rPr>
        <w:t>s</w:t>
      </w:r>
      <w:r w:rsidRPr="00366EAA">
        <w:rPr>
          <w:rFonts w:ascii="Calibri" w:hAnsi="Calibri" w:cs="Calibri"/>
          <w:noProof/>
          <w:lang w:val="en-US"/>
        </w:rPr>
        <w:t xml:space="preserve">ystem </w:t>
      </w:r>
      <w:r w:rsidR="00D42ACE">
        <w:rPr>
          <w:rFonts w:ascii="Calibri" w:hAnsi="Calibri" w:cs="Calibri"/>
          <w:noProof/>
          <w:lang w:val="en-US"/>
        </w:rPr>
        <w:t>r</w:t>
      </w:r>
      <w:r w:rsidRPr="00366EAA">
        <w:rPr>
          <w:rFonts w:ascii="Calibri" w:hAnsi="Calibri" w:cs="Calibri"/>
          <w:noProof/>
          <w:lang w:val="en-US"/>
        </w:rPr>
        <w:t xml:space="preserve">emyelination: </w:t>
      </w:r>
      <w:r w:rsidR="00D42ACE">
        <w:rPr>
          <w:rFonts w:ascii="Calibri" w:hAnsi="Calibri" w:cs="Calibri"/>
          <w:noProof/>
          <w:lang w:val="en-US"/>
        </w:rPr>
        <w:t>m</w:t>
      </w:r>
      <w:r w:rsidRPr="00366EAA">
        <w:rPr>
          <w:rFonts w:ascii="Calibri" w:hAnsi="Calibri" w:cs="Calibri"/>
          <w:noProof/>
          <w:lang w:val="en-US"/>
        </w:rPr>
        <w:t xml:space="preserve">olecular, </w:t>
      </w:r>
      <w:r w:rsidR="00D42ACE">
        <w:rPr>
          <w:rFonts w:ascii="Calibri" w:hAnsi="Calibri" w:cs="Calibri"/>
          <w:noProof/>
          <w:lang w:val="en-US"/>
        </w:rPr>
        <w:t>c</w:t>
      </w:r>
      <w:r w:rsidRPr="00366EAA">
        <w:rPr>
          <w:rFonts w:ascii="Calibri" w:hAnsi="Calibri" w:cs="Calibri"/>
          <w:noProof/>
          <w:lang w:val="en-US"/>
        </w:rPr>
        <w:t xml:space="preserve">ellular, </w:t>
      </w:r>
      <w:r w:rsidR="00D42ACE">
        <w:rPr>
          <w:rFonts w:ascii="Calibri" w:hAnsi="Calibri" w:cs="Calibri"/>
          <w:noProof/>
          <w:lang w:val="en-US"/>
        </w:rPr>
        <w:t>a</w:t>
      </w:r>
      <w:r w:rsidRPr="00366EAA">
        <w:rPr>
          <w:rFonts w:ascii="Calibri" w:hAnsi="Calibri" w:cs="Calibri"/>
          <w:noProof/>
          <w:lang w:val="en-US"/>
        </w:rPr>
        <w:t xml:space="preserve">nd </w:t>
      </w:r>
      <w:r w:rsidR="00D42ACE">
        <w:rPr>
          <w:rFonts w:ascii="Calibri" w:hAnsi="Calibri" w:cs="Calibri"/>
          <w:noProof/>
          <w:lang w:val="en-US"/>
        </w:rPr>
        <w:t>f</w:t>
      </w:r>
      <w:r w:rsidRPr="00366EAA">
        <w:rPr>
          <w:rFonts w:ascii="Calibri" w:hAnsi="Calibri" w:cs="Calibri"/>
          <w:noProof/>
          <w:lang w:val="en-US"/>
        </w:rPr>
        <w:t xml:space="preserve">unctional </w:t>
      </w:r>
      <w:r w:rsidR="00D42ACE">
        <w:rPr>
          <w:rFonts w:ascii="Calibri" w:hAnsi="Calibri" w:cs="Calibri"/>
          <w:noProof/>
          <w:lang w:val="en-US"/>
        </w:rPr>
        <w:t>c</w:t>
      </w:r>
      <w:r w:rsidRPr="00366EAA">
        <w:rPr>
          <w:rFonts w:ascii="Calibri" w:hAnsi="Calibri" w:cs="Calibri"/>
          <w:noProof/>
          <w:lang w:val="en-US"/>
        </w:rPr>
        <w:t xml:space="preserve">onsiderations. </w:t>
      </w:r>
      <w:r w:rsidRPr="00366EAA">
        <w:rPr>
          <w:rFonts w:ascii="Calibri" w:hAnsi="Calibri" w:cs="Calibri"/>
          <w:i/>
          <w:iCs/>
          <w:noProof/>
          <w:lang w:val="en-US"/>
        </w:rPr>
        <w:t>Journal of Neuroscience Research</w:t>
      </w:r>
      <w:r w:rsidR="00D42ACE" w:rsidRPr="00B628C6">
        <w:rPr>
          <w:rFonts w:ascii="Calibri" w:hAnsi="Calibri" w:cs="Calibri"/>
          <w:noProof/>
          <w:lang w:val="en-US"/>
        </w:rPr>
        <w:t>.</w:t>
      </w:r>
      <w:r w:rsidRPr="00366EAA">
        <w:rPr>
          <w:rFonts w:ascii="Calibri" w:hAnsi="Calibri" w:cs="Calibri"/>
          <w:noProof/>
          <w:lang w:val="en-US"/>
        </w:rPr>
        <w:t xml:space="preserve"> </w:t>
      </w:r>
      <w:r w:rsidRPr="00366EAA">
        <w:rPr>
          <w:rFonts w:ascii="Calibri" w:hAnsi="Calibri" w:cs="Calibri"/>
          <w:b/>
          <w:bCs/>
          <w:noProof/>
          <w:lang w:val="en-US"/>
        </w:rPr>
        <w:t>94</w:t>
      </w:r>
      <w:r w:rsidRPr="00366EAA">
        <w:rPr>
          <w:rFonts w:ascii="Calibri" w:hAnsi="Calibri" w:cs="Calibri"/>
          <w:noProof/>
          <w:lang w:val="en-US"/>
        </w:rPr>
        <w:t>, 1411–1420 (2016).</w:t>
      </w:r>
    </w:p>
    <w:p w14:paraId="30E28124" w14:textId="38329F97" w:rsidR="00BF6EBE" w:rsidRPr="00366EAA" w:rsidRDefault="00BF6EBE" w:rsidP="00BF6EBE">
      <w:pPr>
        <w:widowControl w:val="0"/>
        <w:autoSpaceDE w:val="0"/>
        <w:autoSpaceDN w:val="0"/>
        <w:adjustRightInd w:val="0"/>
        <w:ind w:left="640" w:hanging="640"/>
        <w:jc w:val="both"/>
        <w:rPr>
          <w:rFonts w:ascii="Calibri" w:hAnsi="Calibri" w:cs="Calibri"/>
          <w:noProof/>
          <w:lang w:val="en-US"/>
        </w:rPr>
      </w:pPr>
      <w:r w:rsidRPr="00366EAA">
        <w:rPr>
          <w:rFonts w:ascii="Calibri" w:hAnsi="Calibri" w:cs="Calibri"/>
          <w:noProof/>
          <w:lang w:val="en-US"/>
        </w:rPr>
        <w:t>3.</w:t>
      </w:r>
      <w:r w:rsidRPr="00366EAA">
        <w:rPr>
          <w:rFonts w:ascii="Calibri" w:hAnsi="Calibri" w:cs="Calibri"/>
          <w:noProof/>
          <w:lang w:val="en-US"/>
        </w:rPr>
        <w:tab/>
        <w:t>Raff, M. C., Lillien, L. E., Richardson, W. D., Burne, J. F.</w:t>
      </w:r>
      <w:r w:rsidR="00D42ACE">
        <w:rPr>
          <w:rFonts w:ascii="Calibri" w:hAnsi="Calibri" w:cs="Calibri"/>
          <w:noProof/>
          <w:lang w:val="en-US"/>
        </w:rPr>
        <w:t>,</w:t>
      </w:r>
      <w:r w:rsidRPr="00366EAA">
        <w:rPr>
          <w:rFonts w:ascii="Calibri" w:hAnsi="Calibri" w:cs="Calibri"/>
          <w:noProof/>
          <w:lang w:val="en-US"/>
        </w:rPr>
        <w:t xml:space="preserve"> Noble, M. D. Platelet-</w:t>
      </w:r>
      <w:r w:rsidR="00D42ACE">
        <w:rPr>
          <w:rFonts w:ascii="Calibri" w:hAnsi="Calibri" w:cs="Calibri"/>
          <w:noProof/>
          <w:lang w:val="en-US"/>
        </w:rPr>
        <w:t>d</w:t>
      </w:r>
      <w:r w:rsidRPr="00366EAA">
        <w:rPr>
          <w:rFonts w:ascii="Calibri" w:hAnsi="Calibri" w:cs="Calibri"/>
          <w:noProof/>
          <w:lang w:val="en-US"/>
        </w:rPr>
        <w:t xml:space="preserve">erived </w:t>
      </w:r>
      <w:r w:rsidR="00D42ACE">
        <w:rPr>
          <w:rFonts w:ascii="Calibri" w:hAnsi="Calibri" w:cs="Calibri"/>
          <w:noProof/>
          <w:lang w:val="en-US"/>
        </w:rPr>
        <w:t>g</w:t>
      </w:r>
      <w:r w:rsidRPr="00366EAA">
        <w:rPr>
          <w:rFonts w:ascii="Calibri" w:hAnsi="Calibri" w:cs="Calibri"/>
          <w:noProof/>
          <w:lang w:val="en-US"/>
        </w:rPr>
        <w:t xml:space="preserve">rowth </w:t>
      </w:r>
      <w:r w:rsidR="00D42ACE">
        <w:rPr>
          <w:rFonts w:ascii="Calibri" w:hAnsi="Calibri" w:cs="Calibri"/>
          <w:noProof/>
          <w:lang w:val="en-US"/>
        </w:rPr>
        <w:t>f</w:t>
      </w:r>
      <w:r w:rsidRPr="00366EAA">
        <w:rPr>
          <w:rFonts w:ascii="Calibri" w:hAnsi="Calibri" w:cs="Calibri"/>
          <w:noProof/>
          <w:lang w:val="en-US"/>
        </w:rPr>
        <w:t xml:space="preserve">actor </w:t>
      </w:r>
      <w:r w:rsidR="00D42ACE">
        <w:rPr>
          <w:rFonts w:ascii="Calibri" w:hAnsi="Calibri" w:cs="Calibri"/>
          <w:noProof/>
          <w:lang w:val="en-US"/>
        </w:rPr>
        <w:t>f</w:t>
      </w:r>
      <w:r w:rsidRPr="00366EAA">
        <w:rPr>
          <w:rFonts w:ascii="Calibri" w:hAnsi="Calibri" w:cs="Calibri"/>
          <w:noProof/>
          <w:lang w:val="en-US"/>
        </w:rPr>
        <w:t xml:space="preserve">rom </w:t>
      </w:r>
      <w:r w:rsidR="00D42ACE">
        <w:rPr>
          <w:rFonts w:ascii="Calibri" w:hAnsi="Calibri" w:cs="Calibri"/>
          <w:noProof/>
          <w:lang w:val="en-US"/>
        </w:rPr>
        <w:t>a</w:t>
      </w:r>
      <w:r w:rsidRPr="00366EAA">
        <w:rPr>
          <w:rFonts w:ascii="Calibri" w:hAnsi="Calibri" w:cs="Calibri"/>
          <w:noProof/>
          <w:lang w:val="en-US"/>
        </w:rPr>
        <w:t xml:space="preserve">strocytes </w:t>
      </w:r>
      <w:r w:rsidR="00D42ACE">
        <w:rPr>
          <w:rFonts w:ascii="Calibri" w:hAnsi="Calibri" w:cs="Calibri"/>
          <w:noProof/>
          <w:lang w:val="en-US"/>
        </w:rPr>
        <w:t>d</w:t>
      </w:r>
      <w:r w:rsidRPr="00366EAA">
        <w:rPr>
          <w:rFonts w:ascii="Calibri" w:hAnsi="Calibri" w:cs="Calibri"/>
          <w:noProof/>
          <w:lang w:val="en-US"/>
        </w:rPr>
        <w:t xml:space="preserve">rives </w:t>
      </w:r>
      <w:r w:rsidR="00D42ACE">
        <w:rPr>
          <w:rFonts w:ascii="Calibri" w:hAnsi="Calibri" w:cs="Calibri"/>
          <w:noProof/>
          <w:lang w:val="en-US"/>
        </w:rPr>
        <w:t>t</w:t>
      </w:r>
      <w:r w:rsidRPr="00366EAA">
        <w:rPr>
          <w:rFonts w:ascii="Calibri" w:hAnsi="Calibri" w:cs="Calibri"/>
          <w:noProof/>
          <w:lang w:val="en-US"/>
        </w:rPr>
        <w:t xml:space="preserve">he </w:t>
      </w:r>
      <w:r w:rsidR="00D42ACE">
        <w:rPr>
          <w:rFonts w:ascii="Calibri" w:hAnsi="Calibri" w:cs="Calibri"/>
          <w:noProof/>
          <w:lang w:val="en-US"/>
        </w:rPr>
        <w:t>c</w:t>
      </w:r>
      <w:r w:rsidRPr="00366EAA">
        <w:rPr>
          <w:rFonts w:ascii="Calibri" w:hAnsi="Calibri" w:cs="Calibri"/>
          <w:noProof/>
          <w:lang w:val="en-US"/>
        </w:rPr>
        <w:t xml:space="preserve">lock </w:t>
      </w:r>
      <w:r w:rsidR="00D42ACE">
        <w:rPr>
          <w:rFonts w:ascii="Calibri" w:hAnsi="Calibri" w:cs="Calibri"/>
          <w:noProof/>
          <w:lang w:val="en-US"/>
        </w:rPr>
        <w:t>t</w:t>
      </w:r>
      <w:r w:rsidRPr="00366EAA">
        <w:rPr>
          <w:rFonts w:ascii="Calibri" w:hAnsi="Calibri" w:cs="Calibri"/>
          <w:noProof/>
          <w:lang w:val="en-US"/>
        </w:rPr>
        <w:t xml:space="preserve">hat </w:t>
      </w:r>
      <w:r w:rsidR="00D42ACE">
        <w:rPr>
          <w:rFonts w:ascii="Calibri" w:hAnsi="Calibri" w:cs="Calibri"/>
          <w:noProof/>
          <w:lang w:val="en-US"/>
        </w:rPr>
        <w:t>t</w:t>
      </w:r>
      <w:r w:rsidRPr="00366EAA">
        <w:rPr>
          <w:rFonts w:ascii="Calibri" w:hAnsi="Calibri" w:cs="Calibri"/>
          <w:noProof/>
          <w:lang w:val="en-US"/>
        </w:rPr>
        <w:t xml:space="preserve">imes </w:t>
      </w:r>
      <w:r w:rsidR="00D42ACE">
        <w:rPr>
          <w:rFonts w:ascii="Calibri" w:hAnsi="Calibri" w:cs="Calibri"/>
          <w:noProof/>
          <w:lang w:val="en-US"/>
        </w:rPr>
        <w:t>o</w:t>
      </w:r>
      <w:r w:rsidRPr="00366EAA">
        <w:rPr>
          <w:rFonts w:ascii="Calibri" w:hAnsi="Calibri" w:cs="Calibri"/>
          <w:noProof/>
          <w:lang w:val="en-US"/>
        </w:rPr>
        <w:t xml:space="preserve">ligodendrocyte </w:t>
      </w:r>
      <w:r w:rsidR="00D42ACE">
        <w:rPr>
          <w:rFonts w:ascii="Calibri" w:hAnsi="Calibri" w:cs="Calibri"/>
          <w:noProof/>
          <w:lang w:val="en-US"/>
        </w:rPr>
        <w:t>d</w:t>
      </w:r>
      <w:r w:rsidRPr="00366EAA">
        <w:rPr>
          <w:rFonts w:ascii="Calibri" w:hAnsi="Calibri" w:cs="Calibri"/>
          <w:noProof/>
          <w:lang w:val="en-US"/>
        </w:rPr>
        <w:t xml:space="preserve">evelopment </w:t>
      </w:r>
      <w:r w:rsidR="00D42ACE">
        <w:rPr>
          <w:rFonts w:ascii="Calibri" w:hAnsi="Calibri" w:cs="Calibri"/>
          <w:noProof/>
          <w:lang w:val="en-US"/>
        </w:rPr>
        <w:t>i</w:t>
      </w:r>
      <w:r w:rsidRPr="00366EAA">
        <w:rPr>
          <w:rFonts w:ascii="Calibri" w:hAnsi="Calibri" w:cs="Calibri"/>
          <w:noProof/>
          <w:lang w:val="en-US"/>
        </w:rPr>
        <w:t xml:space="preserve">n </w:t>
      </w:r>
      <w:r w:rsidR="00D42ACE">
        <w:rPr>
          <w:rFonts w:ascii="Calibri" w:hAnsi="Calibri" w:cs="Calibri"/>
          <w:noProof/>
          <w:lang w:val="en-US"/>
        </w:rPr>
        <w:t>c</w:t>
      </w:r>
      <w:r w:rsidRPr="00366EAA">
        <w:rPr>
          <w:rFonts w:ascii="Calibri" w:hAnsi="Calibri" w:cs="Calibri"/>
          <w:noProof/>
          <w:lang w:val="en-US"/>
        </w:rPr>
        <w:t xml:space="preserve">ulture. </w:t>
      </w:r>
      <w:r w:rsidRPr="00366EAA">
        <w:rPr>
          <w:rFonts w:ascii="Calibri" w:hAnsi="Calibri" w:cs="Calibri"/>
          <w:i/>
          <w:iCs/>
          <w:noProof/>
          <w:lang w:val="en-US"/>
        </w:rPr>
        <w:t>Nature</w:t>
      </w:r>
      <w:r w:rsidR="00D42ACE" w:rsidRPr="00B628C6">
        <w:rPr>
          <w:rFonts w:ascii="Calibri" w:hAnsi="Calibri" w:cs="Calibri"/>
          <w:noProof/>
          <w:lang w:val="en-US"/>
        </w:rPr>
        <w:t>.</w:t>
      </w:r>
      <w:r w:rsidRPr="00366EAA">
        <w:rPr>
          <w:rFonts w:ascii="Calibri" w:hAnsi="Calibri" w:cs="Calibri"/>
          <w:noProof/>
          <w:lang w:val="en-US"/>
        </w:rPr>
        <w:t xml:space="preserve"> </w:t>
      </w:r>
      <w:r w:rsidRPr="00366EAA">
        <w:rPr>
          <w:rFonts w:ascii="Calibri" w:hAnsi="Calibri" w:cs="Calibri"/>
          <w:b/>
          <w:bCs/>
          <w:noProof/>
          <w:lang w:val="en-US"/>
        </w:rPr>
        <w:t>333</w:t>
      </w:r>
      <w:r w:rsidRPr="00366EAA">
        <w:rPr>
          <w:rFonts w:ascii="Calibri" w:hAnsi="Calibri" w:cs="Calibri"/>
          <w:noProof/>
          <w:lang w:val="en-US"/>
        </w:rPr>
        <w:t>, 562–565 (1988).</w:t>
      </w:r>
    </w:p>
    <w:p w14:paraId="7C811E50" w14:textId="7DE8A5D2" w:rsidR="00BF6EBE" w:rsidRPr="00366EAA" w:rsidRDefault="00BF6EBE" w:rsidP="00BF6EBE">
      <w:pPr>
        <w:widowControl w:val="0"/>
        <w:autoSpaceDE w:val="0"/>
        <w:autoSpaceDN w:val="0"/>
        <w:adjustRightInd w:val="0"/>
        <w:ind w:left="640" w:hanging="640"/>
        <w:jc w:val="both"/>
        <w:rPr>
          <w:rFonts w:ascii="Calibri" w:hAnsi="Calibri" w:cs="Calibri"/>
          <w:noProof/>
          <w:lang w:val="en-US"/>
        </w:rPr>
      </w:pPr>
      <w:r w:rsidRPr="00366EAA">
        <w:rPr>
          <w:rFonts w:ascii="Calibri" w:hAnsi="Calibri" w:cs="Calibri"/>
          <w:noProof/>
          <w:lang w:val="en-US"/>
        </w:rPr>
        <w:t>4.</w:t>
      </w:r>
      <w:r w:rsidRPr="00366EAA">
        <w:rPr>
          <w:rFonts w:ascii="Calibri" w:hAnsi="Calibri" w:cs="Calibri"/>
          <w:noProof/>
          <w:lang w:val="en-US"/>
        </w:rPr>
        <w:tab/>
        <w:t>Crawford, A. H., Chambers, C.</w:t>
      </w:r>
      <w:r w:rsidR="00D42ACE">
        <w:rPr>
          <w:rFonts w:ascii="Calibri" w:hAnsi="Calibri" w:cs="Calibri"/>
          <w:noProof/>
          <w:lang w:val="en-US"/>
        </w:rPr>
        <w:t>,</w:t>
      </w:r>
      <w:r w:rsidRPr="00366EAA">
        <w:rPr>
          <w:rFonts w:ascii="Calibri" w:hAnsi="Calibri" w:cs="Calibri"/>
          <w:noProof/>
          <w:lang w:val="en-US"/>
        </w:rPr>
        <w:t xml:space="preserve"> Franklin, R. J. M. Remyelination: The </w:t>
      </w:r>
      <w:r w:rsidR="00D42ACE">
        <w:rPr>
          <w:rFonts w:ascii="Calibri" w:hAnsi="Calibri" w:cs="Calibri"/>
          <w:noProof/>
          <w:lang w:val="en-US"/>
        </w:rPr>
        <w:t>t</w:t>
      </w:r>
      <w:r w:rsidRPr="00366EAA">
        <w:rPr>
          <w:rFonts w:ascii="Calibri" w:hAnsi="Calibri" w:cs="Calibri"/>
          <w:noProof/>
          <w:lang w:val="en-US"/>
        </w:rPr>
        <w:t xml:space="preserve">rue </w:t>
      </w:r>
      <w:r w:rsidR="00D42ACE">
        <w:rPr>
          <w:rFonts w:ascii="Calibri" w:hAnsi="Calibri" w:cs="Calibri"/>
          <w:noProof/>
          <w:lang w:val="en-US"/>
        </w:rPr>
        <w:t>r</w:t>
      </w:r>
      <w:r w:rsidRPr="00366EAA">
        <w:rPr>
          <w:rFonts w:ascii="Calibri" w:hAnsi="Calibri" w:cs="Calibri"/>
          <w:noProof/>
          <w:lang w:val="en-US"/>
        </w:rPr>
        <w:t xml:space="preserve">egeneration </w:t>
      </w:r>
      <w:r w:rsidR="00D42ACE">
        <w:rPr>
          <w:rFonts w:ascii="Calibri" w:hAnsi="Calibri" w:cs="Calibri"/>
          <w:noProof/>
          <w:lang w:val="en-US"/>
        </w:rPr>
        <w:t>o</w:t>
      </w:r>
      <w:r w:rsidRPr="00366EAA">
        <w:rPr>
          <w:rFonts w:ascii="Calibri" w:hAnsi="Calibri" w:cs="Calibri"/>
          <w:noProof/>
          <w:lang w:val="en-US"/>
        </w:rPr>
        <w:t xml:space="preserve">f </w:t>
      </w:r>
      <w:r w:rsidR="00D42ACE">
        <w:rPr>
          <w:rFonts w:ascii="Calibri" w:hAnsi="Calibri" w:cs="Calibri"/>
          <w:noProof/>
          <w:lang w:val="en-US"/>
        </w:rPr>
        <w:t>t</w:t>
      </w:r>
      <w:r w:rsidRPr="00366EAA">
        <w:rPr>
          <w:rFonts w:ascii="Calibri" w:hAnsi="Calibri" w:cs="Calibri"/>
          <w:noProof/>
          <w:lang w:val="en-US"/>
        </w:rPr>
        <w:t xml:space="preserve">he </w:t>
      </w:r>
      <w:r w:rsidR="00D42ACE">
        <w:rPr>
          <w:rFonts w:ascii="Calibri" w:hAnsi="Calibri" w:cs="Calibri"/>
          <w:noProof/>
          <w:lang w:val="en-US"/>
        </w:rPr>
        <w:t>c</w:t>
      </w:r>
      <w:r w:rsidRPr="00366EAA">
        <w:rPr>
          <w:rFonts w:ascii="Calibri" w:hAnsi="Calibri" w:cs="Calibri"/>
          <w:noProof/>
          <w:lang w:val="en-US"/>
        </w:rPr>
        <w:t xml:space="preserve">entral </w:t>
      </w:r>
      <w:r w:rsidR="00D42ACE">
        <w:rPr>
          <w:rFonts w:ascii="Calibri" w:hAnsi="Calibri" w:cs="Calibri"/>
          <w:noProof/>
          <w:lang w:val="en-US"/>
        </w:rPr>
        <w:t>n</w:t>
      </w:r>
      <w:r w:rsidRPr="00366EAA">
        <w:rPr>
          <w:rFonts w:ascii="Calibri" w:hAnsi="Calibri" w:cs="Calibri"/>
          <w:noProof/>
          <w:lang w:val="en-US"/>
        </w:rPr>
        <w:t xml:space="preserve">ervous </w:t>
      </w:r>
      <w:r w:rsidR="00D42ACE">
        <w:rPr>
          <w:rFonts w:ascii="Calibri" w:hAnsi="Calibri" w:cs="Calibri"/>
          <w:noProof/>
          <w:lang w:val="en-US"/>
        </w:rPr>
        <w:t>s</w:t>
      </w:r>
      <w:r w:rsidRPr="00366EAA">
        <w:rPr>
          <w:rFonts w:ascii="Calibri" w:hAnsi="Calibri" w:cs="Calibri"/>
          <w:noProof/>
          <w:lang w:val="en-US"/>
        </w:rPr>
        <w:t xml:space="preserve">ystem. </w:t>
      </w:r>
      <w:r w:rsidRPr="00366EAA">
        <w:rPr>
          <w:rFonts w:ascii="Calibri" w:hAnsi="Calibri" w:cs="Calibri"/>
          <w:i/>
          <w:iCs/>
          <w:noProof/>
          <w:lang w:val="en-US"/>
        </w:rPr>
        <w:t>Journal of Comparative Pathology</w:t>
      </w:r>
      <w:r w:rsidR="00D42ACE" w:rsidRPr="00B628C6">
        <w:rPr>
          <w:rFonts w:ascii="Calibri" w:hAnsi="Calibri" w:cs="Calibri"/>
          <w:noProof/>
          <w:lang w:val="en-US"/>
        </w:rPr>
        <w:t>.</w:t>
      </w:r>
      <w:r w:rsidRPr="00366EAA">
        <w:rPr>
          <w:rFonts w:ascii="Calibri" w:hAnsi="Calibri" w:cs="Calibri"/>
          <w:noProof/>
          <w:lang w:val="en-US"/>
        </w:rPr>
        <w:t xml:space="preserve"> </w:t>
      </w:r>
      <w:r w:rsidRPr="00366EAA">
        <w:rPr>
          <w:rFonts w:ascii="Calibri" w:hAnsi="Calibri" w:cs="Calibri"/>
          <w:b/>
          <w:bCs/>
          <w:noProof/>
          <w:lang w:val="en-US"/>
        </w:rPr>
        <w:t>149</w:t>
      </w:r>
      <w:r w:rsidRPr="00366EAA">
        <w:rPr>
          <w:rFonts w:ascii="Calibri" w:hAnsi="Calibri" w:cs="Calibri"/>
          <w:noProof/>
          <w:lang w:val="en-US"/>
        </w:rPr>
        <w:t>, 242–254 (2013).</w:t>
      </w:r>
    </w:p>
    <w:p w14:paraId="0074D3E9" w14:textId="5EF1A461" w:rsidR="00BF6EBE" w:rsidRPr="00366EAA" w:rsidRDefault="00BF6EBE" w:rsidP="00BF6EBE">
      <w:pPr>
        <w:widowControl w:val="0"/>
        <w:autoSpaceDE w:val="0"/>
        <w:autoSpaceDN w:val="0"/>
        <w:adjustRightInd w:val="0"/>
        <w:ind w:left="640" w:hanging="640"/>
        <w:jc w:val="both"/>
        <w:rPr>
          <w:rFonts w:ascii="Calibri" w:hAnsi="Calibri" w:cs="Calibri"/>
          <w:noProof/>
          <w:lang w:val="en-US"/>
        </w:rPr>
      </w:pPr>
      <w:r w:rsidRPr="00366EAA">
        <w:rPr>
          <w:rFonts w:ascii="Calibri" w:hAnsi="Calibri" w:cs="Calibri"/>
          <w:noProof/>
          <w:lang w:val="en-US"/>
        </w:rPr>
        <w:t>5.</w:t>
      </w:r>
      <w:r w:rsidRPr="00366EAA">
        <w:rPr>
          <w:rFonts w:ascii="Calibri" w:hAnsi="Calibri" w:cs="Calibri"/>
          <w:noProof/>
          <w:lang w:val="en-US"/>
        </w:rPr>
        <w:tab/>
        <w:t>Butt, A. M., Papanikolaou, M.</w:t>
      </w:r>
      <w:r w:rsidR="00D42ACE">
        <w:rPr>
          <w:rFonts w:ascii="Calibri" w:hAnsi="Calibri" w:cs="Calibri"/>
          <w:noProof/>
          <w:lang w:val="en-US"/>
        </w:rPr>
        <w:t>,</w:t>
      </w:r>
      <w:r w:rsidRPr="00366EAA">
        <w:rPr>
          <w:rFonts w:ascii="Calibri" w:hAnsi="Calibri" w:cs="Calibri"/>
          <w:noProof/>
          <w:lang w:val="en-US"/>
        </w:rPr>
        <w:t xml:space="preserve"> Rivera, A. Physiology </w:t>
      </w:r>
      <w:r w:rsidR="00D42ACE">
        <w:rPr>
          <w:rFonts w:ascii="Calibri" w:hAnsi="Calibri" w:cs="Calibri"/>
          <w:noProof/>
          <w:lang w:val="en-US"/>
        </w:rPr>
        <w:t>o</w:t>
      </w:r>
      <w:r w:rsidRPr="00366EAA">
        <w:rPr>
          <w:rFonts w:ascii="Calibri" w:hAnsi="Calibri" w:cs="Calibri"/>
          <w:noProof/>
          <w:lang w:val="en-US"/>
        </w:rPr>
        <w:t xml:space="preserve">f </w:t>
      </w:r>
      <w:r w:rsidR="00D42ACE">
        <w:rPr>
          <w:rFonts w:ascii="Calibri" w:hAnsi="Calibri" w:cs="Calibri"/>
          <w:noProof/>
          <w:lang w:val="en-US"/>
        </w:rPr>
        <w:t>o</w:t>
      </w:r>
      <w:r w:rsidRPr="00366EAA">
        <w:rPr>
          <w:rFonts w:ascii="Calibri" w:hAnsi="Calibri" w:cs="Calibri"/>
          <w:noProof/>
          <w:lang w:val="en-US"/>
        </w:rPr>
        <w:t xml:space="preserve">ligodendroglia. </w:t>
      </w:r>
      <w:r w:rsidRPr="00366EAA">
        <w:rPr>
          <w:rFonts w:ascii="Calibri" w:hAnsi="Calibri" w:cs="Calibri"/>
          <w:i/>
          <w:iCs/>
          <w:noProof/>
          <w:lang w:val="en-US"/>
        </w:rPr>
        <w:t>Advances in Experimental Medicine and Biology</w:t>
      </w:r>
      <w:r w:rsidRPr="00366EAA">
        <w:rPr>
          <w:rFonts w:ascii="Calibri" w:hAnsi="Calibri" w:cs="Calibri"/>
          <w:noProof/>
          <w:lang w:val="en-US"/>
        </w:rPr>
        <w:t xml:space="preserve">. </w:t>
      </w:r>
      <w:r w:rsidRPr="00B628C6">
        <w:rPr>
          <w:rFonts w:ascii="Calibri" w:hAnsi="Calibri" w:cs="Calibri"/>
          <w:b/>
          <w:bCs/>
          <w:noProof/>
          <w:lang w:val="en-US"/>
        </w:rPr>
        <w:t>1175</w:t>
      </w:r>
      <w:r w:rsidR="00D42ACE">
        <w:rPr>
          <w:rFonts w:ascii="Calibri" w:hAnsi="Calibri" w:cs="Calibri"/>
          <w:noProof/>
          <w:lang w:val="en-US"/>
        </w:rPr>
        <w:t>,</w:t>
      </w:r>
      <w:r w:rsidRPr="00366EAA">
        <w:rPr>
          <w:rFonts w:ascii="Calibri" w:hAnsi="Calibri" w:cs="Calibri"/>
          <w:noProof/>
          <w:lang w:val="en-US"/>
        </w:rPr>
        <w:t xml:space="preserve"> 117–128 (2019).</w:t>
      </w:r>
    </w:p>
    <w:p w14:paraId="1CF2340A" w14:textId="39CA0149" w:rsidR="00BF6EBE" w:rsidRPr="00366EAA" w:rsidRDefault="00BF6EBE" w:rsidP="00BF6EBE">
      <w:pPr>
        <w:widowControl w:val="0"/>
        <w:autoSpaceDE w:val="0"/>
        <w:autoSpaceDN w:val="0"/>
        <w:adjustRightInd w:val="0"/>
        <w:ind w:left="640" w:hanging="640"/>
        <w:jc w:val="both"/>
        <w:rPr>
          <w:rFonts w:ascii="Calibri" w:hAnsi="Calibri" w:cs="Calibri"/>
          <w:noProof/>
          <w:lang w:val="en-US"/>
        </w:rPr>
      </w:pPr>
      <w:r w:rsidRPr="00366EAA">
        <w:rPr>
          <w:rFonts w:ascii="Calibri" w:hAnsi="Calibri" w:cs="Calibri"/>
          <w:noProof/>
          <w:lang w:val="en-US"/>
        </w:rPr>
        <w:t>6.</w:t>
      </w:r>
      <w:r w:rsidRPr="00366EAA">
        <w:rPr>
          <w:rFonts w:ascii="Calibri" w:hAnsi="Calibri" w:cs="Calibri"/>
          <w:noProof/>
          <w:lang w:val="en-US"/>
        </w:rPr>
        <w:tab/>
        <w:t>Baldassarro, V. A., Giardino, L.</w:t>
      </w:r>
      <w:r w:rsidR="00D936B5">
        <w:rPr>
          <w:rFonts w:ascii="Calibri" w:hAnsi="Calibri" w:cs="Calibri"/>
          <w:noProof/>
          <w:lang w:val="en-US"/>
        </w:rPr>
        <w:t>,</w:t>
      </w:r>
      <w:r w:rsidRPr="00366EAA">
        <w:rPr>
          <w:rFonts w:ascii="Calibri" w:hAnsi="Calibri" w:cs="Calibri"/>
          <w:noProof/>
          <w:lang w:val="en-US"/>
        </w:rPr>
        <w:t xml:space="preserve"> Calzà, L. Oligodendrocytes </w:t>
      </w:r>
      <w:r w:rsidR="00D42ACE">
        <w:rPr>
          <w:rFonts w:ascii="Calibri" w:hAnsi="Calibri" w:cs="Calibri"/>
          <w:noProof/>
          <w:lang w:val="en-US"/>
        </w:rPr>
        <w:t>i</w:t>
      </w:r>
      <w:r w:rsidRPr="00366EAA">
        <w:rPr>
          <w:rFonts w:ascii="Calibri" w:hAnsi="Calibri" w:cs="Calibri"/>
          <w:noProof/>
          <w:lang w:val="en-US"/>
        </w:rPr>
        <w:t xml:space="preserve">n </w:t>
      </w:r>
      <w:r w:rsidR="00D42ACE">
        <w:rPr>
          <w:rFonts w:ascii="Calibri" w:hAnsi="Calibri" w:cs="Calibri"/>
          <w:noProof/>
          <w:lang w:val="en-US"/>
        </w:rPr>
        <w:t>a</w:t>
      </w:r>
      <w:r w:rsidRPr="00366EAA">
        <w:rPr>
          <w:rFonts w:ascii="Calibri" w:hAnsi="Calibri" w:cs="Calibri"/>
          <w:noProof/>
          <w:lang w:val="en-US"/>
        </w:rPr>
        <w:t xml:space="preserve"> </w:t>
      </w:r>
      <w:r w:rsidR="00D42ACE">
        <w:rPr>
          <w:rFonts w:ascii="Calibri" w:hAnsi="Calibri" w:cs="Calibri"/>
          <w:noProof/>
          <w:lang w:val="en-US"/>
        </w:rPr>
        <w:t>d</w:t>
      </w:r>
      <w:r w:rsidRPr="00366EAA">
        <w:rPr>
          <w:rFonts w:ascii="Calibri" w:hAnsi="Calibri" w:cs="Calibri"/>
          <w:noProof/>
          <w:lang w:val="en-US"/>
        </w:rPr>
        <w:t xml:space="preserve">ish </w:t>
      </w:r>
      <w:r w:rsidR="00D42ACE">
        <w:rPr>
          <w:rFonts w:ascii="Calibri" w:hAnsi="Calibri" w:cs="Calibri"/>
          <w:noProof/>
          <w:lang w:val="en-US"/>
        </w:rPr>
        <w:t>f</w:t>
      </w:r>
      <w:r w:rsidRPr="00366EAA">
        <w:rPr>
          <w:rFonts w:ascii="Calibri" w:hAnsi="Calibri" w:cs="Calibri"/>
          <w:noProof/>
          <w:lang w:val="en-US"/>
        </w:rPr>
        <w:t xml:space="preserve">or </w:t>
      </w:r>
      <w:r w:rsidR="00D42ACE">
        <w:rPr>
          <w:rFonts w:ascii="Calibri" w:hAnsi="Calibri" w:cs="Calibri"/>
          <w:noProof/>
          <w:lang w:val="en-US"/>
        </w:rPr>
        <w:t>t</w:t>
      </w:r>
      <w:r w:rsidRPr="00366EAA">
        <w:rPr>
          <w:rFonts w:ascii="Calibri" w:hAnsi="Calibri" w:cs="Calibri"/>
          <w:noProof/>
          <w:lang w:val="en-US"/>
        </w:rPr>
        <w:t xml:space="preserve">he </w:t>
      </w:r>
      <w:r w:rsidR="00D42ACE">
        <w:rPr>
          <w:rFonts w:ascii="Calibri" w:hAnsi="Calibri" w:cs="Calibri"/>
          <w:noProof/>
          <w:lang w:val="en-US"/>
        </w:rPr>
        <w:t>d</w:t>
      </w:r>
      <w:r w:rsidRPr="00366EAA">
        <w:rPr>
          <w:rFonts w:ascii="Calibri" w:hAnsi="Calibri" w:cs="Calibri"/>
          <w:noProof/>
          <w:lang w:val="en-US"/>
        </w:rPr>
        <w:t xml:space="preserve">rug </w:t>
      </w:r>
      <w:r w:rsidR="00D42ACE">
        <w:rPr>
          <w:rFonts w:ascii="Calibri" w:hAnsi="Calibri" w:cs="Calibri"/>
          <w:noProof/>
          <w:lang w:val="en-US"/>
        </w:rPr>
        <w:t>d</w:t>
      </w:r>
      <w:r w:rsidRPr="00366EAA">
        <w:rPr>
          <w:rFonts w:ascii="Calibri" w:hAnsi="Calibri" w:cs="Calibri"/>
          <w:noProof/>
          <w:lang w:val="en-US"/>
        </w:rPr>
        <w:t xml:space="preserve">iscovery </w:t>
      </w:r>
      <w:r w:rsidR="00D42ACE">
        <w:rPr>
          <w:rFonts w:ascii="Calibri" w:hAnsi="Calibri" w:cs="Calibri"/>
          <w:noProof/>
          <w:lang w:val="en-US"/>
        </w:rPr>
        <w:t>p</w:t>
      </w:r>
      <w:r w:rsidRPr="00366EAA">
        <w:rPr>
          <w:rFonts w:ascii="Calibri" w:hAnsi="Calibri" w:cs="Calibri"/>
          <w:noProof/>
          <w:lang w:val="en-US"/>
        </w:rPr>
        <w:t xml:space="preserve">ipeline: </w:t>
      </w:r>
      <w:r w:rsidR="00D42ACE">
        <w:rPr>
          <w:rFonts w:ascii="Calibri" w:hAnsi="Calibri" w:cs="Calibri"/>
          <w:noProof/>
          <w:lang w:val="en-US"/>
        </w:rPr>
        <w:t>t</w:t>
      </w:r>
      <w:r w:rsidRPr="00366EAA">
        <w:rPr>
          <w:rFonts w:ascii="Calibri" w:hAnsi="Calibri" w:cs="Calibri"/>
          <w:noProof/>
          <w:lang w:val="en-US"/>
        </w:rPr>
        <w:t xml:space="preserve">he </w:t>
      </w:r>
      <w:r w:rsidR="00D42ACE">
        <w:rPr>
          <w:rFonts w:ascii="Calibri" w:hAnsi="Calibri" w:cs="Calibri"/>
          <w:noProof/>
          <w:lang w:val="en-US"/>
        </w:rPr>
        <w:t>r</w:t>
      </w:r>
      <w:r w:rsidRPr="00366EAA">
        <w:rPr>
          <w:rFonts w:ascii="Calibri" w:hAnsi="Calibri" w:cs="Calibri"/>
          <w:noProof/>
          <w:lang w:val="en-US"/>
        </w:rPr>
        <w:t xml:space="preserve">isk </w:t>
      </w:r>
      <w:r w:rsidR="00D42ACE">
        <w:rPr>
          <w:rFonts w:ascii="Calibri" w:hAnsi="Calibri" w:cs="Calibri"/>
          <w:noProof/>
          <w:lang w:val="en-US"/>
        </w:rPr>
        <w:t>o</w:t>
      </w:r>
      <w:r w:rsidRPr="00366EAA">
        <w:rPr>
          <w:rFonts w:ascii="Calibri" w:hAnsi="Calibri" w:cs="Calibri"/>
          <w:noProof/>
          <w:lang w:val="en-US"/>
        </w:rPr>
        <w:t xml:space="preserve">f </w:t>
      </w:r>
      <w:r w:rsidR="00D42ACE">
        <w:rPr>
          <w:rFonts w:ascii="Calibri" w:hAnsi="Calibri" w:cs="Calibri"/>
          <w:noProof/>
          <w:lang w:val="en-US"/>
        </w:rPr>
        <w:t>o</w:t>
      </w:r>
      <w:r w:rsidRPr="00366EAA">
        <w:rPr>
          <w:rFonts w:ascii="Calibri" w:hAnsi="Calibri" w:cs="Calibri"/>
          <w:noProof/>
          <w:lang w:val="en-US"/>
        </w:rPr>
        <w:t xml:space="preserve">versimplification. </w:t>
      </w:r>
      <w:r w:rsidRPr="00366EAA">
        <w:rPr>
          <w:rFonts w:ascii="Calibri" w:hAnsi="Calibri" w:cs="Calibri"/>
          <w:i/>
          <w:iCs/>
          <w:noProof/>
          <w:lang w:val="en-US"/>
        </w:rPr>
        <w:t>Neural Regeneration Research</w:t>
      </w:r>
      <w:r w:rsidR="00D936B5" w:rsidRPr="00B628C6">
        <w:rPr>
          <w:rFonts w:ascii="Calibri" w:hAnsi="Calibri" w:cs="Calibri"/>
          <w:noProof/>
          <w:lang w:val="en-US"/>
        </w:rPr>
        <w:t>.</w:t>
      </w:r>
      <w:r w:rsidRPr="00366EAA">
        <w:rPr>
          <w:rFonts w:ascii="Calibri" w:hAnsi="Calibri" w:cs="Calibri"/>
          <w:noProof/>
          <w:lang w:val="en-US"/>
        </w:rPr>
        <w:t xml:space="preserve"> </w:t>
      </w:r>
      <w:r w:rsidRPr="00366EAA">
        <w:rPr>
          <w:rFonts w:ascii="Calibri" w:hAnsi="Calibri" w:cs="Calibri"/>
          <w:b/>
          <w:bCs/>
          <w:noProof/>
          <w:lang w:val="en-US"/>
        </w:rPr>
        <w:t>16</w:t>
      </w:r>
      <w:r w:rsidRPr="00366EAA">
        <w:rPr>
          <w:rFonts w:ascii="Calibri" w:hAnsi="Calibri" w:cs="Calibri"/>
          <w:noProof/>
          <w:lang w:val="en-US"/>
        </w:rPr>
        <w:t>, 291–293 (2021).</w:t>
      </w:r>
    </w:p>
    <w:p w14:paraId="12C3256D" w14:textId="30CDD6A5" w:rsidR="00BF6EBE" w:rsidRPr="00366EAA" w:rsidRDefault="00BF6EBE" w:rsidP="00BF6EBE">
      <w:pPr>
        <w:widowControl w:val="0"/>
        <w:autoSpaceDE w:val="0"/>
        <w:autoSpaceDN w:val="0"/>
        <w:adjustRightInd w:val="0"/>
        <w:ind w:left="640" w:hanging="640"/>
        <w:jc w:val="both"/>
        <w:rPr>
          <w:rFonts w:ascii="Calibri" w:hAnsi="Calibri" w:cs="Calibri"/>
          <w:noProof/>
          <w:lang w:val="en-US"/>
        </w:rPr>
      </w:pPr>
      <w:r w:rsidRPr="00366EAA">
        <w:rPr>
          <w:rFonts w:ascii="Calibri" w:hAnsi="Calibri" w:cs="Calibri"/>
          <w:noProof/>
          <w:lang w:val="en-US"/>
        </w:rPr>
        <w:t>7.</w:t>
      </w:r>
      <w:r w:rsidRPr="00366EAA">
        <w:rPr>
          <w:rFonts w:ascii="Calibri" w:hAnsi="Calibri" w:cs="Calibri"/>
          <w:noProof/>
          <w:lang w:val="en-US"/>
        </w:rPr>
        <w:tab/>
        <w:t xml:space="preserve">Buchser, W. Assay </w:t>
      </w:r>
      <w:r w:rsidR="00D936B5">
        <w:rPr>
          <w:rFonts w:ascii="Calibri" w:hAnsi="Calibri" w:cs="Calibri"/>
          <w:noProof/>
          <w:lang w:val="en-US"/>
        </w:rPr>
        <w:t>d</w:t>
      </w:r>
      <w:r w:rsidRPr="00366EAA">
        <w:rPr>
          <w:rFonts w:ascii="Calibri" w:hAnsi="Calibri" w:cs="Calibri"/>
          <w:noProof/>
          <w:lang w:val="en-US"/>
        </w:rPr>
        <w:t xml:space="preserve">evelopment </w:t>
      </w:r>
      <w:r w:rsidR="00D936B5">
        <w:rPr>
          <w:rFonts w:ascii="Calibri" w:hAnsi="Calibri" w:cs="Calibri"/>
          <w:noProof/>
          <w:lang w:val="en-US"/>
        </w:rPr>
        <w:t>g</w:t>
      </w:r>
      <w:r w:rsidRPr="00366EAA">
        <w:rPr>
          <w:rFonts w:ascii="Calibri" w:hAnsi="Calibri" w:cs="Calibri"/>
          <w:noProof/>
          <w:lang w:val="en-US"/>
        </w:rPr>
        <w:t xml:space="preserve">uidelines </w:t>
      </w:r>
      <w:r w:rsidR="00D936B5">
        <w:rPr>
          <w:rFonts w:ascii="Calibri" w:hAnsi="Calibri" w:cs="Calibri"/>
          <w:noProof/>
          <w:lang w:val="en-US"/>
        </w:rPr>
        <w:t>f</w:t>
      </w:r>
      <w:r w:rsidRPr="00366EAA">
        <w:rPr>
          <w:rFonts w:ascii="Calibri" w:hAnsi="Calibri" w:cs="Calibri"/>
          <w:noProof/>
          <w:lang w:val="en-US"/>
        </w:rPr>
        <w:t xml:space="preserve">or </w:t>
      </w:r>
      <w:r w:rsidR="00D936B5">
        <w:rPr>
          <w:rFonts w:ascii="Calibri" w:hAnsi="Calibri" w:cs="Calibri"/>
          <w:noProof/>
          <w:lang w:val="en-US"/>
        </w:rPr>
        <w:t>i</w:t>
      </w:r>
      <w:r w:rsidRPr="00366EAA">
        <w:rPr>
          <w:rFonts w:ascii="Calibri" w:hAnsi="Calibri" w:cs="Calibri"/>
          <w:noProof/>
          <w:lang w:val="en-US"/>
        </w:rPr>
        <w:t>mage-</w:t>
      </w:r>
      <w:r w:rsidR="00D936B5">
        <w:rPr>
          <w:rFonts w:ascii="Calibri" w:hAnsi="Calibri" w:cs="Calibri"/>
          <w:noProof/>
          <w:lang w:val="en-US"/>
        </w:rPr>
        <w:t>b</w:t>
      </w:r>
      <w:r w:rsidRPr="00366EAA">
        <w:rPr>
          <w:rFonts w:ascii="Calibri" w:hAnsi="Calibri" w:cs="Calibri"/>
          <w:noProof/>
          <w:lang w:val="en-US"/>
        </w:rPr>
        <w:t xml:space="preserve">ased </w:t>
      </w:r>
      <w:r w:rsidR="00D936B5">
        <w:rPr>
          <w:rFonts w:ascii="Calibri" w:hAnsi="Calibri" w:cs="Calibri"/>
          <w:noProof/>
          <w:lang w:val="en-US"/>
        </w:rPr>
        <w:t>h</w:t>
      </w:r>
      <w:r w:rsidRPr="00366EAA">
        <w:rPr>
          <w:rFonts w:ascii="Calibri" w:hAnsi="Calibri" w:cs="Calibri"/>
          <w:noProof/>
          <w:lang w:val="en-US"/>
        </w:rPr>
        <w:t xml:space="preserve">igh </w:t>
      </w:r>
      <w:r w:rsidR="00D936B5">
        <w:rPr>
          <w:rFonts w:ascii="Calibri" w:hAnsi="Calibri" w:cs="Calibri"/>
          <w:noProof/>
          <w:lang w:val="en-US"/>
        </w:rPr>
        <w:t>c</w:t>
      </w:r>
      <w:r w:rsidRPr="00366EAA">
        <w:rPr>
          <w:rFonts w:ascii="Calibri" w:hAnsi="Calibri" w:cs="Calibri"/>
          <w:noProof/>
          <w:lang w:val="en-US"/>
        </w:rPr>
        <w:t xml:space="preserve">ontent </w:t>
      </w:r>
      <w:r w:rsidR="00D936B5">
        <w:rPr>
          <w:rFonts w:ascii="Calibri" w:hAnsi="Calibri" w:cs="Calibri"/>
          <w:noProof/>
          <w:lang w:val="en-US"/>
        </w:rPr>
        <w:t>s</w:t>
      </w:r>
      <w:r w:rsidRPr="00366EAA">
        <w:rPr>
          <w:rFonts w:ascii="Calibri" w:hAnsi="Calibri" w:cs="Calibri"/>
          <w:noProof/>
          <w:lang w:val="en-US"/>
        </w:rPr>
        <w:t xml:space="preserve">creening, </w:t>
      </w:r>
      <w:r w:rsidR="00D936B5">
        <w:rPr>
          <w:rFonts w:ascii="Calibri" w:hAnsi="Calibri" w:cs="Calibri"/>
          <w:noProof/>
          <w:lang w:val="en-US"/>
        </w:rPr>
        <w:t>h</w:t>
      </w:r>
      <w:r w:rsidRPr="00366EAA">
        <w:rPr>
          <w:rFonts w:ascii="Calibri" w:hAnsi="Calibri" w:cs="Calibri"/>
          <w:noProof/>
          <w:lang w:val="en-US"/>
        </w:rPr>
        <w:t xml:space="preserve">igh </w:t>
      </w:r>
      <w:r w:rsidR="00D936B5">
        <w:rPr>
          <w:rFonts w:ascii="Calibri" w:hAnsi="Calibri" w:cs="Calibri"/>
          <w:noProof/>
          <w:lang w:val="en-US"/>
        </w:rPr>
        <w:t>c</w:t>
      </w:r>
      <w:r w:rsidRPr="00366EAA">
        <w:rPr>
          <w:rFonts w:ascii="Calibri" w:hAnsi="Calibri" w:cs="Calibri"/>
          <w:noProof/>
          <w:lang w:val="en-US"/>
        </w:rPr>
        <w:t xml:space="preserve">ontent </w:t>
      </w:r>
      <w:r w:rsidR="00D936B5">
        <w:rPr>
          <w:rFonts w:ascii="Calibri" w:hAnsi="Calibri" w:cs="Calibri"/>
          <w:noProof/>
          <w:lang w:val="en-US"/>
        </w:rPr>
        <w:t>a</w:t>
      </w:r>
      <w:r w:rsidRPr="00366EAA">
        <w:rPr>
          <w:rFonts w:ascii="Calibri" w:hAnsi="Calibri" w:cs="Calibri"/>
          <w:noProof/>
          <w:lang w:val="en-US"/>
        </w:rPr>
        <w:t xml:space="preserve">nalysis </w:t>
      </w:r>
      <w:r w:rsidR="00D936B5">
        <w:rPr>
          <w:rFonts w:ascii="Calibri" w:hAnsi="Calibri" w:cs="Calibri"/>
          <w:noProof/>
          <w:lang w:val="en-US"/>
        </w:rPr>
        <w:t>a</w:t>
      </w:r>
      <w:r w:rsidRPr="00366EAA">
        <w:rPr>
          <w:rFonts w:ascii="Calibri" w:hAnsi="Calibri" w:cs="Calibri"/>
          <w:noProof/>
          <w:lang w:val="en-US"/>
        </w:rPr>
        <w:t xml:space="preserve">nd </w:t>
      </w:r>
      <w:r w:rsidR="00D936B5">
        <w:rPr>
          <w:rFonts w:ascii="Calibri" w:hAnsi="Calibri" w:cs="Calibri"/>
          <w:noProof/>
          <w:lang w:val="en-US"/>
        </w:rPr>
        <w:t>h</w:t>
      </w:r>
      <w:r w:rsidRPr="00366EAA">
        <w:rPr>
          <w:rFonts w:ascii="Calibri" w:hAnsi="Calibri" w:cs="Calibri"/>
          <w:noProof/>
          <w:lang w:val="en-US"/>
        </w:rPr>
        <w:t xml:space="preserve">igh </w:t>
      </w:r>
      <w:r w:rsidR="00D936B5">
        <w:rPr>
          <w:rFonts w:ascii="Calibri" w:hAnsi="Calibri" w:cs="Calibri"/>
          <w:noProof/>
          <w:lang w:val="en-US"/>
        </w:rPr>
        <w:t>c</w:t>
      </w:r>
      <w:r w:rsidRPr="00366EAA">
        <w:rPr>
          <w:rFonts w:ascii="Calibri" w:hAnsi="Calibri" w:cs="Calibri"/>
          <w:noProof/>
          <w:lang w:val="en-US"/>
        </w:rPr>
        <w:t xml:space="preserve">ontent </w:t>
      </w:r>
      <w:r w:rsidR="00D936B5">
        <w:rPr>
          <w:rFonts w:ascii="Calibri" w:hAnsi="Calibri" w:cs="Calibri"/>
          <w:noProof/>
          <w:lang w:val="en-US"/>
        </w:rPr>
        <w:t>i</w:t>
      </w:r>
      <w:r w:rsidRPr="00366EAA">
        <w:rPr>
          <w:rFonts w:ascii="Calibri" w:hAnsi="Calibri" w:cs="Calibri"/>
          <w:noProof/>
          <w:lang w:val="en-US"/>
        </w:rPr>
        <w:t>maging</w:t>
      </w:r>
      <w:r w:rsidR="005A517F">
        <w:rPr>
          <w:rFonts w:ascii="Calibri" w:hAnsi="Calibri" w:cs="Calibri"/>
          <w:noProof/>
          <w:lang w:val="en-US"/>
        </w:rPr>
        <w:t>.</w:t>
      </w:r>
      <w:r w:rsidRPr="00366EAA">
        <w:rPr>
          <w:rFonts w:ascii="Calibri" w:hAnsi="Calibri" w:cs="Calibri"/>
          <w:noProof/>
          <w:lang w:val="en-US"/>
        </w:rPr>
        <w:t xml:space="preserve"> </w:t>
      </w:r>
      <w:r w:rsidR="005A517F" w:rsidRPr="00B628C6">
        <w:rPr>
          <w:rFonts w:ascii="Calibri" w:hAnsi="Calibri" w:cs="Calibri"/>
          <w:i/>
          <w:iCs/>
          <w:noProof/>
          <w:lang w:val="en-US"/>
        </w:rPr>
        <w:t>A</w:t>
      </w:r>
      <w:r w:rsidRPr="00B628C6">
        <w:rPr>
          <w:rFonts w:ascii="Calibri" w:hAnsi="Calibri" w:cs="Calibri"/>
          <w:i/>
          <w:iCs/>
          <w:noProof/>
          <w:lang w:val="en-US"/>
        </w:rPr>
        <w:t xml:space="preserve">ssay </w:t>
      </w:r>
      <w:r w:rsidR="005A517F" w:rsidRPr="00B628C6">
        <w:rPr>
          <w:rFonts w:ascii="Calibri" w:hAnsi="Calibri" w:cs="Calibri"/>
          <w:i/>
          <w:iCs/>
          <w:noProof/>
          <w:lang w:val="en-US"/>
        </w:rPr>
        <w:t>G</w:t>
      </w:r>
      <w:r w:rsidRPr="00B628C6">
        <w:rPr>
          <w:rFonts w:ascii="Calibri" w:hAnsi="Calibri" w:cs="Calibri"/>
          <w:i/>
          <w:iCs/>
          <w:noProof/>
          <w:lang w:val="en-US"/>
        </w:rPr>
        <w:t xml:space="preserve">uidance </w:t>
      </w:r>
      <w:r w:rsidR="005A517F" w:rsidRPr="00B628C6">
        <w:rPr>
          <w:rFonts w:ascii="Calibri" w:hAnsi="Calibri" w:cs="Calibri"/>
          <w:i/>
          <w:iCs/>
          <w:noProof/>
          <w:lang w:val="en-US"/>
        </w:rPr>
        <w:t>M</w:t>
      </w:r>
      <w:r w:rsidRPr="00B628C6">
        <w:rPr>
          <w:rFonts w:ascii="Calibri" w:hAnsi="Calibri" w:cs="Calibri"/>
          <w:i/>
          <w:iCs/>
          <w:noProof/>
          <w:lang w:val="en-US"/>
        </w:rPr>
        <w:t>anual</w:t>
      </w:r>
      <w:r w:rsidRPr="00366EAA">
        <w:rPr>
          <w:rFonts w:ascii="Calibri" w:hAnsi="Calibri" w:cs="Calibri"/>
          <w:noProof/>
          <w:lang w:val="en-US"/>
        </w:rPr>
        <w:t xml:space="preserve">. </w:t>
      </w:r>
      <w:r w:rsidR="005A517F" w:rsidRPr="005A517F">
        <w:rPr>
          <w:rFonts w:ascii="Calibri" w:hAnsi="Calibri" w:cs="Calibri"/>
          <w:i/>
          <w:iCs/>
          <w:noProof/>
          <w:lang w:val="en-US"/>
        </w:rPr>
        <w:t>Eli Lilly &amp; Company and the National Center for Advancing Translational Sciences</w:t>
      </w:r>
      <w:r w:rsidR="00D936B5" w:rsidRPr="00B628C6">
        <w:rPr>
          <w:rFonts w:ascii="Calibri" w:hAnsi="Calibri" w:cs="Calibri"/>
          <w:noProof/>
          <w:lang w:val="en-US"/>
        </w:rPr>
        <w:t>.</w:t>
      </w:r>
      <w:r w:rsidRPr="00366EAA">
        <w:rPr>
          <w:rFonts w:ascii="Calibri" w:hAnsi="Calibri" w:cs="Calibri"/>
          <w:noProof/>
          <w:lang w:val="en-US"/>
        </w:rPr>
        <w:t xml:space="preserve"> </w:t>
      </w:r>
      <w:r w:rsidRPr="00366EAA">
        <w:rPr>
          <w:rFonts w:ascii="Calibri" w:hAnsi="Calibri" w:cs="Calibri"/>
          <w:b/>
          <w:bCs/>
          <w:noProof/>
          <w:lang w:val="en-US"/>
        </w:rPr>
        <w:t>1</w:t>
      </w:r>
      <w:r w:rsidRPr="00366EAA">
        <w:rPr>
          <w:rFonts w:ascii="Calibri" w:hAnsi="Calibri" w:cs="Calibri"/>
          <w:noProof/>
          <w:lang w:val="en-US"/>
        </w:rPr>
        <w:t>, 1–80 (2014).</w:t>
      </w:r>
    </w:p>
    <w:p w14:paraId="637F71A4" w14:textId="0AB440D0" w:rsidR="00BF6EBE" w:rsidRPr="00366EAA" w:rsidRDefault="00BF6EBE" w:rsidP="00BF6EBE">
      <w:pPr>
        <w:widowControl w:val="0"/>
        <w:autoSpaceDE w:val="0"/>
        <w:autoSpaceDN w:val="0"/>
        <w:adjustRightInd w:val="0"/>
        <w:ind w:left="640" w:hanging="640"/>
        <w:jc w:val="both"/>
        <w:rPr>
          <w:rFonts w:ascii="Calibri" w:hAnsi="Calibri" w:cs="Calibri"/>
          <w:noProof/>
          <w:lang w:val="en-US"/>
        </w:rPr>
      </w:pPr>
      <w:r w:rsidRPr="00366EAA">
        <w:rPr>
          <w:rFonts w:ascii="Calibri" w:hAnsi="Calibri" w:cs="Calibri"/>
          <w:noProof/>
          <w:lang w:val="en-US"/>
        </w:rPr>
        <w:t>8.</w:t>
      </w:r>
      <w:r w:rsidRPr="00366EAA">
        <w:rPr>
          <w:rFonts w:ascii="Calibri" w:hAnsi="Calibri" w:cs="Calibri"/>
          <w:noProof/>
          <w:lang w:val="en-US"/>
        </w:rPr>
        <w:tab/>
        <w:t>Zanella, F., Lorens, J. B.</w:t>
      </w:r>
      <w:r w:rsidR="00D936B5">
        <w:rPr>
          <w:rFonts w:ascii="Calibri" w:hAnsi="Calibri" w:cs="Calibri"/>
          <w:noProof/>
          <w:lang w:val="en-US"/>
        </w:rPr>
        <w:t>,</w:t>
      </w:r>
      <w:r w:rsidRPr="00366EAA">
        <w:rPr>
          <w:rFonts w:ascii="Calibri" w:hAnsi="Calibri" w:cs="Calibri"/>
          <w:noProof/>
          <w:lang w:val="en-US"/>
        </w:rPr>
        <w:t xml:space="preserve"> Link, W. High </w:t>
      </w:r>
      <w:r w:rsidR="00D936B5">
        <w:rPr>
          <w:rFonts w:ascii="Calibri" w:hAnsi="Calibri" w:cs="Calibri"/>
          <w:noProof/>
          <w:lang w:val="en-US"/>
        </w:rPr>
        <w:t>c</w:t>
      </w:r>
      <w:r w:rsidRPr="00366EAA">
        <w:rPr>
          <w:rFonts w:ascii="Calibri" w:hAnsi="Calibri" w:cs="Calibri"/>
          <w:noProof/>
          <w:lang w:val="en-US"/>
        </w:rPr>
        <w:t xml:space="preserve">ontent </w:t>
      </w:r>
      <w:r w:rsidR="00D936B5">
        <w:rPr>
          <w:rFonts w:ascii="Calibri" w:hAnsi="Calibri" w:cs="Calibri"/>
          <w:noProof/>
          <w:lang w:val="en-US"/>
        </w:rPr>
        <w:t>s</w:t>
      </w:r>
      <w:r w:rsidRPr="00366EAA">
        <w:rPr>
          <w:rFonts w:ascii="Calibri" w:hAnsi="Calibri" w:cs="Calibri"/>
          <w:noProof/>
          <w:lang w:val="en-US"/>
        </w:rPr>
        <w:t xml:space="preserve">creening: </w:t>
      </w:r>
      <w:r w:rsidR="00D936B5">
        <w:rPr>
          <w:rFonts w:ascii="Calibri" w:hAnsi="Calibri" w:cs="Calibri"/>
          <w:noProof/>
          <w:lang w:val="en-US"/>
        </w:rPr>
        <w:t>s</w:t>
      </w:r>
      <w:r w:rsidRPr="00366EAA">
        <w:rPr>
          <w:rFonts w:ascii="Calibri" w:hAnsi="Calibri" w:cs="Calibri"/>
          <w:noProof/>
          <w:lang w:val="en-US"/>
        </w:rPr>
        <w:t xml:space="preserve">eeing </w:t>
      </w:r>
      <w:r w:rsidR="00D936B5">
        <w:rPr>
          <w:rFonts w:ascii="Calibri" w:hAnsi="Calibri" w:cs="Calibri"/>
          <w:noProof/>
          <w:lang w:val="en-US"/>
        </w:rPr>
        <w:t>i</w:t>
      </w:r>
      <w:r w:rsidRPr="00366EAA">
        <w:rPr>
          <w:rFonts w:ascii="Calibri" w:hAnsi="Calibri" w:cs="Calibri"/>
          <w:noProof/>
          <w:lang w:val="en-US"/>
        </w:rPr>
        <w:t xml:space="preserve">s </w:t>
      </w:r>
      <w:r w:rsidR="00D936B5">
        <w:rPr>
          <w:rFonts w:ascii="Calibri" w:hAnsi="Calibri" w:cs="Calibri"/>
          <w:noProof/>
          <w:lang w:val="en-US"/>
        </w:rPr>
        <w:t>b</w:t>
      </w:r>
      <w:r w:rsidRPr="00366EAA">
        <w:rPr>
          <w:rFonts w:ascii="Calibri" w:hAnsi="Calibri" w:cs="Calibri"/>
          <w:noProof/>
          <w:lang w:val="en-US"/>
        </w:rPr>
        <w:t xml:space="preserve">elieving. </w:t>
      </w:r>
      <w:r w:rsidRPr="00366EAA">
        <w:rPr>
          <w:rFonts w:ascii="Calibri" w:hAnsi="Calibri" w:cs="Calibri"/>
          <w:i/>
          <w:iCs/>
          <w:noProof/>
          <w:lang w:val="en-US"/>
        </w:rPr>
        <w:t>Trends in Biotechnology</w:t>
      </w:r>
      <w:r w:rsidRPr="00366EAA">
        <w:rPr>
          <w:rFonts w:ascii="Calibri" w:hAnsi="Calibri" w:cs="Calibri"/>
          <w:noProof/>
          <w:lang w:val="en-US"/>
        </w:rPr>
        <w:t xml:space="preserve">. </w:t>
      </w:r>
      <w:r w:rsidRPr="00B628C6">
        <w:rPr>
          <w:rFonts w:ascii="Calibri" w:hAnsi="Calibri" w:cs="Calibri"/>
          <w:b/>
          <w:bCs/>
          <w:noProof/>
          <w:lang w:val="en-US"/>
        </w:rPr>
        <w:t>28</w:t>
      </w:r>
      <w:r w:rsidR="00D936B5">
        <w:rPr>
          <w:rFonts w:ascii="Calibri" w:hAnsi="Calibri" w:cs="Calibri"/>
          <w:noProof/>
          <w:lang w:val="en-US"/>
        </w:rPr>
        <w:t>,</w:t>
      </w:r>
      <w:r w:rsidRPr="00366EAA">
        <w:rPr>
          <w:rFonts w:ascii="Calibri" w:hAnsi="Calibri" w:cs="Calibri"/>
          <w:noProof/>
          <w:lang w:val="en-US"/>
        </w:rPr>
        <w:t xml:space="preserve"> 237–245 (2010).</w:t>
      </w:r>
    </w:p>
    <w:p w14:paraId="2B379B20" w14:textId="353E20F7" w:rsidR="00BF6EBE" w:rsidRPr="00366EAA" w:rsidRDefault="00BF6EBE" w:rsidP="00BF6EBE">
      <w:pPr>
        <w:widowControl w:val="0"/>
        <w:autoSpaceDE w:val="0"/>
        <w:autoSpaceDN w:val="0"/>
        <w:adjustRightInd w:val="0"/>
        <w:ind w:left="640" w:hanging="640"/>
        <w:jc w:val="both"/>
        <w:rPr>
          <w:rFonts w:ascii="Calibri" w:hAnsi="Calibri" w:cs="Calibri"/>
          <w:noProof/>
          <w:lang w:val="en-US"/>
        </w:rPr>
      </w:pPr>
      <w:r w:rsidRPr="00366EAA">
        <w:rPr>
          <w:rFonts w:ascii="Calibri" w:hAnsi="Calibri" w:cs="Calibri"/>
          <w:noProof/>
          <w:lang w:val="en-US"/>
        </w:rPr>
        <w:t>9.</w:t>
      </w:r>
      <w:r w:rsidRPr="00366EAA">
        <w:rPr>
          <w:rFonts w:ascii="Calibri" w:hAnsi="Calibri" w:cs="Calibri"/>
          <w:noProof/>
          <w:lang w:val="en-US"/>
        </w:rPr>
        <w:tab/>
        <w:t>Ahlenius, H.</w:t>
      </w:r>
      <w:r w:rsidR="00D936B5">
        <w:rPr>
          <w:rFonts w:ascii="Calibri" w:hAnsi="Calibri" w:cs="Calibri"/>
          <w:noProof/>
          <w:lang w:val="en-US"/>
        </w:rPr>
        <w:t>,</w:t>
      </w:r>
      <w:r w:rsidRPr="00366EAA">
        <w:rPr>
          <w:rFonts w:ascii="Calibri" w:hAnsi="Calibri" w:cs="Calibri"/>
          <w:noProof/>
          <w:lang w:val="en-US"/>
        </w:rPr>
        <w:t xml:space="preserve"> Kokaia, Z. Isolation </w:t>
      </w:r>
      <w:r w:rsidR="00D936B5">
        <w:rPr>
          <w:rFonts w:ascii="Calibri" w:hAnsi="Calibri" w:cs="Calibri"/>
          <w:noProof/>
          <w:lang w:val="en-US"/>
        </w:rPr>
        <w:t>a</w:t>
      </w:r>
      <w:r w:rsidRPr="00366EAA">
        <w:rPr>
          <w:rFonts w:ascii="Calibri" w:hAnsi="Calibri" w:cs="Calibri"/>
          <w:noProof/>
          <w:lang w:val="en-US"/>
        </w:rPr>
        <w:t xml:space="preserve">nd </w:t>
      </w:r>
      <w:r w:rsidR="00D936B5">
        <w:rPr>
          <w:rFonts w:ascii="Calibri" w:hAnsi="Calibri" w:cs="Calibri"/>
          <w:noProof/>
          <w:lang w:val="en-US"/>
        </w:rPr>
        <w:t>g</w:t>
      </w:r>
      <w:r w:rsidRPr="00366EAA">
        <w:rPr>
          <w:rFonts w:ascii="Calibri" w:hAnsi="Calibri" w:cs="Calibri"/>
          <w:noProof/>
          <w:lang w:val="en-US"/>
        </w:rPr>
        <w:t xml:space="preserve">eneration </w:t>
      </w:r>
      <w:r w:rsidR="00D936B5">
        <w:rPr>
          <w:rFonts w:ascii="Calibri" w:hAnsi="Calibri" w:cs="Calibri"/>
          <w:noProof/>
          <w:lang w:val="en-US"/>
        </w:rPr>
        <w:t>o</w:t>
      </w:r>
      <w:r w:rsidRPr="00366EAA">
        <w:rPr>
          <w:rFonts w:ascii="Calibri" w:hAnsi="Calibri" w:cs="Calibri"/>
          <w:noProof/>
          <w:lang w:val="en-US"/>
        </w:rPr>
        <w:t xml:space="preserve">f </w:t>
      </w:r>
      <w:r w:rsidR="00D936B5">
        <w:rPr>
          <w:rFonts w:ascii="Calibri" w:hAnsi="Calibri" w:cs="Calibri"/>
          <w:noProof/>
          <w:lang w:val="en-US"/>
        </w:rPr>
        <w:t>n</w:t>
      </w:r>
      <w:r w:rsidRPr="00366EAA">
        <w:rPr>
          <w:rFonts w:ascii="Calibri" w:hAnsi="Calibri" w:cs="Calibri"/>
          <w:noProof/>
          <w:lang w:val="en-US"/>
        </w:rPr>
        <w:t xml:space="preserve">eurosphere </w:t>
      </w:r>
      <w:r w:rsidR="00D936B5">
        <w:rPr>
          <w:rFonts w:ascii="Calibri" w:hAnsi="Calibri" w:cs="Calibri"/>
          <w:noProof/>
          <w:lang w:val="en-US"/>
        </w:rPr>
        <w:t>c</w:t>
      </w:r>
      <w:r w:rsidRPr="00366EAA">
        <w:rPr>
          <w:rFonts w:ascii="Calibri" w:hAnsi="Calibri" w:cs="Calibri"/>
          <w:noProof/>
          <w:lang w:val="en-US"/>
        </w:rPr>
        <w:t xml:space="preserve">ultures </w:t>
      </w:r>
      <w:r w:rsidR="00D936B5">
        <w:rPr>
          <w:rFonts w:ascii="Calibri" w:hAnsi="Calibri" w:cs="Calibri"/>
          <w:noProof/>
          <w:lang w:val="en-US"/>
        </w:rPr>
        <w:t>f</w:t>
      </w:r>
      <w:r w:rsidRPr="00366EAA">
        <w:rPr>
          <w:rFonts w:ascii="Calibri" w:hAnsi="Calibri" w:cs="Calibri"/>
          <w:noProof/>
          <w:lang w:val="en-US"/>
        </w:rPr>
        <w:t xml:space="preserve">rom </w:t>
      </w:r>
      <w:r w:rsidR="00D936B5">
        <w:rPr>
          <w:rFonts w:ascii="Calibri" w:hAnsi="Calibri" w:cs="Calibri"/>
          <w:noProof/>
          <w:lang w:val="en-US"/>
        </w:rPr>
        <w:t>e</w:t>
      </w:r>
      <w:r w:rsidRPr="00366EAA">
        <w:rPr>
          <w:rFonts w:ascii="Calibri" w:hAnsi="Calibri" w:cs="Calibri"/>
          <w:noProof/>
          <w:lang w:val="en-US"/>
        </w:rPr>
        <w:t xml:space="preserve">mbryonic </w:t>
      </w:r>
      <w:r w:rsidR="00D936B5">
        <w:rPr>
          <w:rFonts w:ascii="Calibri" w:hAnsi="Calibri" w:cs="Calibri"/>
          <w:noProof/>
          <w:lang w:val="en-US"/>
        </w:rPr>
        <w:t>a</w:t>
      </w:r>
      <w:r w:rsidRPr="00366EAA">
        <w:rPr>
          <w:rFonts w:ascii="Calibri" w:hAnsi="Calibri" w:cs="Calibri"/>
          <w:noProof/>
          <w:lang w:val="en-US"/>
        </w:rPr>
        <w:t xml:space="preserve">nd </w:t>
      </w:r>
      <w:r w:rsidR="00D936B5">
        <w:rPr>
          <w:rFonts w:ascii="Calibri" w:hAnsi="Calibri" w:cs="Calibri"/>
          <w:noProof/>
          <w:lang w:val="en-US"/>
        </w:rPr>
        <w:t>a</w:t>
      </w:r>
      <w:r w:rsidRPr="00366EAA">
        <w:rPr>
          <w:rFonts w:ascii="Calibri" w:hAnsi="Calibri" w:cs="Calibri"/>
          <w:noProof/>
          <w:lang w:val="en-US"/>
        </w:rPr>
        <w:t xml:space="preserve">dult </w:t>
      </w:r>
      <w:r w:rsidR="00D936B5">
        <w:rPr>
          <w:rFonts w:ascii="Calibri" w:hAnsi="Calibri" w:cs="Calibri"/>
          <w:noProof/>
          <w:lang w:val="en-US"/>
        </w:rPr>
        <w:t>m</w:t>
      </w:r>
      <w:r w:rsidRPr="00366EAA">
        <w:rPr>
          <w:rFonts w:ascii="Calibri" w:hAnsi="Calibri" w:cs="Calibri"/>
          <w:noProof/>
          <w:lang w:val="en-US"/>
        </w:rPr>
        <w:t xml:space="preserve">ouse </w:t>
      </w:r>
      <w:r w:rsidR="00D936B5">
        <w:rPr>
          <w:rFonts w:ascii="Calibri" w:hAnsi="Calibri" w:cs="Calibri"/>
          <w:noProof/>
          <w:lang w:val="en-US"/>
        </w:rPr>
        <w:t>b</w:t>
      </w:r>
      <w:r w:rsidRPr="00366EAA">
        <w:rPr>
          <w:rFonts w:ascii="Calibri" w:hAnsi="Calibri" w:cs="Calibri"/>
          <w:noProof/>
          <w:lang w:val="en-US"/>
        </w:rPr>
        <w:t xml:space="preserve">rain. </w:t>
      </w:r>
      <w:r w:rsidRPr="00366EAA">
        <w:rPr>
          <w:rFonts w:ascii="Calibri" w:hAnsi="Calibri" w:cs="Calibri"/>
          <w:i/>
          <w:iCs/>
          <w:noProof/>
          <w:lang w:val="en-US"/>
        </w:rPr>
        <w:t xml:space="preserve">Methods in </w:t>
      </w:r>
      <w:r w:rsidR="00D936B5">
        <w:rPr>
          <w:rFonts w:ascii="Calibri" w:hAnsi="Calibri" w:cs="Calibri"/>
          <w:i/>
          <w:iCs/>
          <w:noProof/>
          <w:lang w:val="en-US"/>
        </w:rPr>
        <w:t>M</w:t>
      </w:r>
      <w:r w:rsidRPr="00366EAA">
        <w:rPr>
          <w:rFonts w:ascii="Calibri" w:hAnsi="Calibri" w:cs="Calibri"/>
          <w:i/>
          <w:iCs/>
          <w:noProof/>
          <w:lang w:val="en-US"/>
        </w:rPr>
        <w:t xml:space="preserve">olecular </w:t>
      </w:r>
      <w:r w:rsidR="00D936B5">
        <w:rPr>
          <w:rFonts w:ascii="Calibri" w:hAnsi="Calibri" w:cs="Calibri"/>
          <w:i/>
          <w:iCs/>
          <w:noProof/>
          <w:lang w:val="en-US"/>
        </w:rPr>
        <w:t>B</w:t>
      </w:r>
      <w:r w:rsidRPr="00366EAA">
        <w:rPr>
          <w:rFonts w:ascii="Calibri" w:hAnsi="Calibri" w:cs="Calibri"/>
          <w:i/>
          <w:iCs/>
          <w:noProof/>
          <w:lang w:val="en-US"/>
        </w:rPr>
        <w:t>iology (Clifton, N.J.)</w:t>
      </w:r>
      <w:r w:rsidR="00D936B5" w:rsidRPr="00B628C6">
        <w:rPr>
          <w:rFonts w:ascii="Calibri" w:hAnsi="Calibri" w:cs="Calibri"/>
          <w:noProof/>
          <w:lang w:val="en-US"/>
        </w:rPr>
        <w:t>.</w:t>
      </w:r>
      <w:r w:rsidRPr="00366EAA">
        <w:rPr>
          <w:rFonts w:ascii="Calibri" w:hAnsi="Calibri" w:cs="Calibri"/>
          <w:noProof/>
          <w:lang w:val="en-US"/>
        </w:rPr>
        <w:t xml:space="preserve"> </w:t>
      </w:r>
      <w:r w:rsidRPr="00366EAA">
        <w:rPr>
          <w:rFonts w:ascii="Calibri" w:hAnsi="Calibri" w:cs="Calibri"/>
          <w:b/>
          <w:bCs/>
          <w:noProof/>
          <w:lang w:val="en-US"/>
        </w:rPr>
        <w:t>633</w:t>
      </w:r>
      <w:r w:rsidRPr="00366EAA">
        <w:rPr>
          <w:rFonts w:ascii="Calibri" w:hAnsi="Calibri" w:cs="Calibri"/>
          <w:noProof/>
          <w:lang w:val="en-US"/>
        </w:rPr>
        <w:t>, 241–252 (2010).</w:t>
      </w:r>
    </w:p>
    <w:p w14:paraId="0F46E40F" w14:textId="14FBF15A" w:rsidR="00BF6EBE" w:rsidRPr="00366EAA" w:rsidRDefault="00BF6EBE" w:rsidP="00BF6EBE">
      <w:pPr>
        <w:widowControl w:val="0"/>
        <w:autoSpaceDE w:val="0"/>
        <w:autoSpaceDN w:val="0"/>
        <w:adjustRightInd w:val="0"/>
        <w:ind w:left="640" w:hanging="640"/>
        <w:jc w:val="both"/>
        <w:rPr>
          <w:rFonts w:ascii="Calibri" w:hAnsi="Calibri" w:cs="Calibri"/>
          <w:noProof/>
          <w:lang w:val="en-US"/>
        </w:rPr>
      </w:pPr>
      <w:r w:rsidRPr="00366EAA">
        <w:rPr>
          <w:rFonts w:ascii="Calibri" w:hAnsi="Calibri" w:cs="Calibri"/>
          <w:noProof/>
          <w:lang w:val="en-US"/>
        </w:rPr>
        <w:t>10.</w:t>
      </w:r>
      <w:r w:rsidRPr="00366EAA">
        <w:rPr>
          <w:rFonts w:ascii="Calibri" w:hAnsi="Calibri" w:cs="Calibri"/>
          <w:noProof/>
          <w:lang w:val="en-US"/>
        </w:rPr>
        <w:tab/>
        <w:t>Chen, Y.</w:t>
      </w:r>
      <w:r w:rsidRPr="00D936B5">
        <w:rPr>
          <w:rFonts w:ascii="Calibri" w:hAnsi="Calibri" w:cs="Calibri"/>
          <w:noProof/>
          <w:lang w:val="en-US"/>
        </w:rPr>
        <w:t xml:space="preserve"> </w:t>
      </w:r>
      <w:r w:rsidRPr="00B628C6">
        <w:rPr>
          <w:rFonts w:ascii="Calibri" w:hAnsi="Calibri" w:cs="Calibri"/>
          <w:noProof/>
          <w:lang w:val="en-US"/>
        </w:rPr>
        <w:t>et al.</w:t>
      </w:r>
      <w:r w:rsidRPr="00366EAA">
        <w:rPr>
          <w:rFonts w:ascii="Calibri" w:hAnsi="Calibri" w:cs="Calibri"/>
          <w:noProof/>
          <w:lang w:val="en-US"/>
        </w:rPr>
        <w:t xml:space="preserve"> Isolation </w:t>
      </w:r>
      <w:r w:rsidR="00D936B5">
        <w:rPr>
          <w:rFonts w:ascii="Calibri" w:hAnsi="Calibri" w:cs="Calibri"/>
          <w:noProof/>
          <w:lang w:val="en-US"/>
        </w:rPr>
        <w:t>a</w:t>
      </w:r>
      <w:r w:rsidRPr="00366EAA">
        <w:rPr>
          <w:rFonts w:ascii="Calibri" w:hAnsi="Calibri" w:cs="Calibri"/>
          <w:noProof/>
          <w:lang w:val="en-US"/>
        </w:rPr>
        <w:t xml:space="preserve">nd </w:t>
      </w:r>
      <w:r w:rsidR="00D936B5">
        <w:rPr>
          <w:rFonts w:ascii="Calibri" w:hAnsi="Calibri" w:cs="Calibri"/>
          <w:noProof/>
          <w:lang w:val="en-US"/>
        </w:rPr>
        <w:t>c</w:t>
      </w:r>
      <w:r w:rsidRPr="00366EAA">
        <w:rPr>
          <w:rFonts w:ascii="Calibri" w:hAnsi="Calibri" w:cs="Calibri"/>
          <w:noProof/>
          <w:lang w:val="en-US"/>
        </w:rPr>
        <w:t xml:space="preserve">ulture </w:t>
      </w:r>
      <w:r w:rsidR="00D936B5">
        <w:rPr>
          <w:rFonts w:ascii="Calibri" w:hAnsi="Calibri" w:cs="Calibri"/>
          <w:noProof/>
          <w:lang w:val="en-US"/>
        </w:rPr>
        <w:t>o</w:t>
      </w:r>
      <w:r w:rsidRPr="00366EAA">
        <w:rPr>
          <w:rFonts w:ascii="Calibri" w:hAnsi="Calibri" w:cs="Calibri"/>
          <w:noProof/>
          <w:lang w:val="en-US"/>
        </w:rPr>
        <w:t xml:space="preserve">f </w:t>
      </w:r>
      <w:r w:rsidR="00D936B5">
        <w:rPr>
          <w:rFonts w:ascii="Calibri" w:hAnsi="Calibri" w:cs="Calibri"/>
          <w:noProof/>
          <w:lang w:val="en-US"/>
        </w:rPr>
        <w:t>r</w:t>
      </w:r>
      <w:r w:rsidRPr="00366EAA">
        <w:rPr>
          <w:rFonts w:ascii="Calibri" w:hAnsi="Calibri" w:cs="Calibri"/>
          <w:noProof/>
          <w:lang w:val="en-US"/>
        </w:rPr>
        <w:t xml:space="preserve">at </w:t>
      </w:r>
      <w:r w:rsidR="00D936B5">
        <w:rPr>
          <w:rFonts w:ascii="Calibri" w:hAnsi="Calibri" w:cs="Calibri"/>
          <w:noProof/>
          <w:lang w:val="en-US"/>
        </w:rPr>
        <w:t>a</w:t>
      </w:r>
      <w:r w:rsidRPr="00366EAA">
        <w:rPr>
          <w:rFonts w:ascii="Calibri" w:hAnsi="Calibri" w:cs="Calibri"/>
          <w:noProof/>
          <w:lang w:val="en-US"/>
        </w:rPr>
        <w:t xml:space="preserve">nd </w:t>
      </w:r>
      <w:r w:rsidR="00D936B5">
        <w:rPr>
          <w:rFonts w:ascii="Calibri" w:hAnsi="Calibri" w:cs="Calibri"/>
          <w:noProof/>
          <w:lang w:val="en-US"/>
        </w:rPr>
        <w:t>m</w:t>
      </w:r>
      <w:r w:rsidRPr="00366EAA">
        <w:rPr>
          <w:rFonts w:ascii="Calibri" w:hAnsi="Calibri" w:cs="Calibri"/>
          <w:noProof/>
          <w:lang w:val="en-US"/>
        </w:rPr>
        <w:t>ouse Oligodendrocyte Precursor Cells.</w:t>
      </w:r>
      <w:r w:rsidR="00D936B5">
        <w:rPr>
          <w:rFonts w:ascii="Calibri" w:hAnsi="Calibri" w:cs="Calibri"/>
          <w:noProof/>
          <w:lang w:val="en-US"/>
        </w:rPr>
        <w:t xml:space="preserve"> </w:t>
      </w:r>
      <w:r w:rsidR="00D936B5" w:rsidRPr="00B628C6">
        <w:rPr>
          <w:rFonts w:ascii="Calibri" w:hAnsi="Calibri" w:cs="Calibri"/>
          <w:i/>
          <w:iCs/>
          <w:noProof/>
          <w:lang w:val="en-US"/>
        </w:rPr>
        <w:t>Nature Protocols</w:t>
      </w:r>
      <w:r w:rsidR="00D936B5">
        <w:rPr>
          <w:rFonts w:ascii="Calibri" w:hAnsi="Calibri" w:cs="Calibri"/>
          <w:noProof/>
          <w:lang w:val="en-US"/>
        </w:rPr>
        <w:t>.</w:t>
      </w:r>
      <w:r w:rsidRPr="00366EAA">
        <w:rPr>
          <w:rFonts w:ascii="Calibri" w:hAnsi="Calibri" w:cs="Calibri"/>
          <w:noProof/>
          <w:lang w:val="en-US"/>
        </w:rPr>
        <w:t xml:space="preserve"> </w:t>
      </w:r>
      <w:r w:rsidR="00D936B5" w:rsidRPr="00B628C6">
        <w:rPr>
          <w:rFonts w:ascii="Calibri" w:hAnsi="Calibri" w:cs="Calibri"/>
          <w:b/>
          <w:bCs/>
          <w:noProof/>
          <w:lang w:val="en-US"/>
        </w:rPr>
        <w:t>2</w:t>
      </w:r>
      <w:r w:rsidR="00D936B5">
        <w:rPr>
          <w:rFonts w:ascii="Calibri" w:hAnsi="Calibri" w:cs="Calibri"/>
          <w:noProof/>
          <w:lang w:val="en-US"/>
        </w:rPr>
        <w:t xml:space="preserve"> (5), 1044–1051 </w:t>
      </w:r>
      <w:r w:rsidRPr="00366EAA">
        <w:rPr>
          <w:rFonts w:ascii="Calibri" w:hAnsi="Calibri" w:cs="Calibri"/>
          <w:noProof/>
          <w:lang w:val="en-US"/>
        </w:rPr>
        <w:t>(2007).</w:t>
      </w:r>
    </w:p>
    <w:p w14:paraId="2DA7C73A" w14:textId="12E133B0" w:rsidR="00BF6EBE" w:rsidRPr="00366EAA" w:rsidRDefault="00BF6EBE" w:rsidP="00BF6EBE">
      <w:pPr>
        <w:widowControl w:val="0"/>
        <w:autoSpaceDE w:val="0"/>
        <w:autoSpaceDN w:val="0"/>
        <w:adjustRightInd w:val="0"/>
        <w:ind w:left="640" w:hanging="640"/>
        <w:jc w:val="both"/>
        <w:rPr>
          <w:rFonts w:ascii="Calibri" w:hAnsi="Calibri" w:cs="Calibri"/>
          <w:noProof/>
          <w:lang w:val="en-US"/>
        </w:rPr>
      </w:pPr>
      <w:r w:rsidRPr="00366EAA">
        <w:rPr>
          <w:rFonts w:ascii="Calibri" w:hAnsi="Calibri" w:cs="Calibri"/>
          <w:noProof/>
          <w:lang w:val="en-US"/>
        </w:rPr>
        <w:t>11.</w:t>
      </w:r>
      <w:r w:rsidRPr="00366EAA">
        <w:rPr>
          <w:rFonts w:ascii="Calibri" w:hAnsi="Calibri" w:cs="Calibri"/>
          <w:noProof/>
          <w:lang w:val="en-US"/>
        </w:rPr>
        <w:tab/>
        <w:t>Baldassarro, V. A.</w:t>
      </w:r>
      <w:r w:rsidRPr="00D936B5">
        <w:rPr>
          <w:rFonts w:ascii="Calibri" w:hAnsi="Calibri" w:cs="Calibri"/>
          <w:noProof/>
          <w:lang w:val="en-US"/>
        </w:rPr>
        <w:t xml:space="preserve"> </w:t>
      </w:r>
      <w:r w:rsidRPr="00B628C6">
        <w:rPr>
          <w:rFonts w:ascii="Calibri" w:hAnsi="Calibri" w:cs="Calibri"/>
          <w:noProof/>
          <w:lang w:val="en-US"/>
        </w:rPr>
        <w:t>et al.</w:t>
      </w:r>
      <w:r w:rsidRPr="00366EAA">
        <w:rPr>
          <w:rFonts w:ascii="Calibri" w:hAnsi="Calibri" w:cs="Calibri"/>
          <w:noProof/>
          <w:lang w:val="en-US"/>
        </w:rPr>
        <w:t xml:space="preserve"> The </w:t>
      </w:r>
      <w:r w:rsidR="00D936B5">
        <w:rPr>
          <w:rFonts w:ascii="Calibri" w:hAnsi="Calibri" w:cs="Calibri"/>
          <w:noProof/>
          <w:lang w:val="en-US"/>
        </w:rPr>
        <w:t>r</w:t>
      </w:r>
      <w:r w:rsidRPr="00366EAA">
        <w:rPr>
          <w:rFonts w:ascii="Calibri" w:hAnsi="Calibri" w:cs="Calibri"/>
          <w:noProof/>
          <w:lang w:val="en-US"/>
        </w:rPr>
        <w:t xml:space="preserve">ole </w:t>
      </w:r>
      <w:r w:rsidR="00D936B5">
        <w:rPr>
          <w:rFonts w:ascii="Calibri" w:hAnsi="Calibri" w:cs="Calibri"/>
          <w:noProof/>
          <w:lang w:val="en-US"/>
        </w:rPr>
        <w:t>o</w:t>
      </w:r>
      <w:r w:rsidRPr="00366EAA">
        <w:rPr>
          <w:rFonts w:ascii="Calibri" w:hAnsi="Calibri" w:cs="Calibri"/>
          <w:noProof/>
          <w:lang w:val="en-US"/>
        </w:rPr>
        <w:t xml:space="preserve">f </w:t>
      </w:r>
      <w:r w:rsidR="00D936B5">
        <w:rPr>
          <w:rFonts w:ascii="Calibri" w:hAnsi="Calibri" w:cs="Calibri"/>
          <w:noProof/>
          <w:lang w:val="en-US"/>
        </w:rPr>
        <w:t>n</w:t>
      </w:r>
      <w:r w:rsidRPr="00366EAA">
        <w:rPr>
          <w:rFonts w:ascii="Calibri" w:hAnsi="Calibri" w:cs="Calibri"/>
          <w:noProof/>
          <w:lang w:val="en-US"/>
        </w:rPr>
        <w:t xml:space="preserve">uclear </w:t>
      </w:r>
      <w:r w:rsidR="00D936B5">
        <w:rPr>
          <w:rFonts w:ascii="Calibri" w:hAnsi="Calibri" w:cs="Calibri"/>
          <w:noProof/>
          <w:lang w:val="en-US"/>
        </w:rPr>
        <w:t>r</w:t>
      </w:r>
      <w:r w:rsidRPr="00366EAA">
        <w:rPr>
          <w:rFonts w:ascii="Calibri" w:hAnsi="Calibri" w:cs="Calibri"/>
          <w:noProof/>
          <w:lang w:val="en-US"/>
        </w:rPr>
        <w:t xml:space="preserve">eceptors </w:t>
      </w:r>
      <w:r w:rsidR="00D936B5">
        <w:rPr>
          <w:rFonts w:ascii="Calibri" w:hAnsi="Calibri" w:cs="Calibri"/>
          <w:noProof/>
          <w:lang w:val="en-US"/>
        </w:rPr>
        <w:t>i</w:t>
      </w:r>
      <w:r w:rsidRPr="00366EAA">
        <w:rPr>
          <w:rFonts w:ascii="Calibri" w:hAnsi="Calibri" w:cs="Calibri"/>
          <w:noProof/>
          <w:lang w:val="en-US"/>
        </w:rPr>
        <w:t xml:space="preserve">n </w:t>
      </w:r>
      <w:r w:rsidR="00D936B5">
        <w:rPr>
          <w:rFonts w:ascii="Calibri" w:hAnsi="Calibri" w:cs="Calibri"/>
          <w:noProof/>
          <w:lang w:val="en-US"/>
        </w:rPr>
        <w:t>t</w:t>
      </w:r>
      <w:r w:rsidRPr="00366EAA">
        <w:rPr>
          <w:rFonts w:ascii="Calibri" w:hAnsi="Calibri" w:cs="Calibri"/>
          <w:noProof/>
          <w:lang w:val="en-US"/>
        </w:rPr>
        <w:t xml:space="preserve">he </w:t>
      </w:r>
      <w:r w:rsidR="00D936B5">
        <w:rPr>
          <w:rFonts w:ascii="Calibri" w:hAnsi="Calibri" w:cs="Calibri"/>
          <w:noProof/>
          <w:lang w:val="en-US"/>
        </w:rPr>
        <w:t>d</w:t>
      </w:r>
      <w:r w:rsidRPr="00366EAA">
        <w:rPr>
          <w:rFonts w:ascii="Calibri" w:hAnsi="Calibri" w:cs="Calibri"/>
          <w:noProof/>
          <w:lang w:val="en-US"/>
        </w:rPr>
        <w:t xml:space="preserve">ifferentiation </w:t>
      </w:r>
      <w:r w:rsidR="00D936B5">
        <w:rPr>
          <w:rFonts w:ascii="Calibri" w:hAnsi="Calibri" w:cs="Calibri"/>
          <w:noProof/>
          <w:lang w:val="en-US"/>
        </w:rPr>
        <w:t>o</w:t>
      </w:r>
      <w:r w:rsidRPr="00366EAA">
        <w:rPr>
          <w:rFonts w:ascii="Calibri" w:hAnsi="Calibri" w:cs="Calibri"/>
          <w:noProof/>
          <w:lang w:val="en-US"/>
        </w:rPr>
        <w:t xml:space="preserve">f Oligodendrocyte Precursor Cells </w:t>
      </w:r>
      <w:r w:rsidR="00D936B5">
        <w:rPr>
          <w:rFonts w:ascii="Calibri" w:hAnsi="Calibri" w:cs="Calibri"/>
          <w:noProof/>
          <w:lang w:val="en-US"/>
        </w:rPr>
        <w:t>d</w:t>
      </w:r>
      <w:r w:rsidRPr="00366EAA">
        <w:rPr>
          <w:rFonts w:ascii="Calibri" w:hAnsi="Calibri" w:cs="Calibri"/>
          <w:noProof/>
          <w:lang w:val="en-US"/>
        </w:rPr>
        <w:t xml:space="preserve">erived </w:t>
      </w:r>
      <w:r w:rsidR="00D936B5">
        <w:rPr>
          <w:rFonts w:ascii="Calibri" w:hAnsi="Calibri" w:cs="Calibri"/>
          <w:noProof/>
          <w:lang w:val="en-US"/>
        </w:rPr>
        <w:t>f</w:t>
      </w:r>
      <w:r w:rsidRPr="00366EAA">
        <w:rPr>
          <w:rFonts w:ascii="Calibri" w:hAnsi="Calibri" w:cs="Calibri"/>
          <w:noProof/>
          <w:lang w:val="en-US"/>
        </w:rPr>
        <w:t xml:space="preserve">rom </w:t>
      </w:r>
      <w:r w:rsidR="00D936B5">
        <w:rPr>
          <w:rFonts w:ascii="Calibri" w:hAnsi="Calibri" w:cs="Calibri"/>
          <w:noProof/>
          <w:lang w:val="en-US"/>
        </w:rPr>
        <w:t>f</w:t>
      </w:r>
      <w:r w:rsidRPr="00366EAA">
        <w:rPr>
          <w:rFonts w:ascii="Calibri" w:hAnsi="Calibri" w:cs="Calibri"/>
          <w:noProof/>
          <w:lang w:val="en-US"/>
        </w:rPr>
        <w:t xml:space="preserve">etal </w:t>
      </w:r>
      <w:r w:rsidR="00D936B5">
        <w:rPr>
          <w:rFonts w:ascii="Calibri" w:hAnsi="Calibri" w:cs="Calibri"/>
          <w:noProof/>
          <w:lang w:val="en-US"/>
        </w:rPr>
        <w:t>a</w:t>
      </w:r>
      <w:r w:rsidRPr="00366EAA">
        <w:rPr>
          <w:rFonts w:ascii="Calibri" w:hAnsi="Calibri" w:cs="Calibri"/>
          <w:noProof/>
          <w:lang w:val="en-US"/>
        </w:rPr>
        <w:t xml:space="preserve">nd </w:t>
      </w:r>
      <w:r w:rsidR="00D936B5">
        <w:rPr>
          <w:rFonts w:ascii="Calibri" w:hAnsi="Calibri" w:cs="Calibri"/>
          <w:noProof/>
          <w:lang w:val="en-US"/>
        </w:rPr>
        <w:t>a</w:t>
      </w:r>
      <w:r w:rsidRPr="00366EAA">
        <w:rPr>
          <w:rFonts w:ascii="Calibri" w:hAnsi="Calibri" w:cs="Calibri"/>
          <w:noProof/>
          <w:lang w:val="en-US"/>
        </w:rPr>
        <w:t xml:space="preserve">dult </w:t>
      </w:r>
      <w:r w:rsidR="00D936B5">
        <w:rPr>
          <w:rFonts w:ascii="Calibri" w:hAnsi="Calibri" w:cs="Calibri"/>
          <w:noProof/>
          <w:lang w:val="en-US"/>
        </w:rPr>
        <w:t>n</w:t>
      </w:r>
      <w:r w:rsidRPr="00366EAA">
        <w:rPr>
          <w:rFonts w:ascii="Calibri" w:hAnsi="Calibri" w:cs="Calibri"/>
          <w:noProof/>
          <w:lang w:val="en-US"/>
        </w:rPr>
        <w:t xml:space="preserve">eural </w:t>
      </w:r>
      <w:r w:rsidR="00D936B5">
        <w:rPr>
          <w:rFonts w:ascii="Calibri" w:hAnsi="Calibri" w:cs="Calibri"/>
          <w:noProof/>
          <w:lang w:val="en-US"/>
        </w:rPr>
        <w:t>s</w:t>
      </w:r>
      <w:r w:rsidRPr="00366EAA">
        <w:rPr>
          <w:rFonts w:ascii="Calibri" w:hAnsi="Calibri" w:cs="Calibri"/>
          <w:noProof/>
          <w:lang w:val="en-US"/>
        </w:rPr>
        <w:t xml:space="preserve">tem </w:t>
      </w:r>
      <w:r w:rsidR="00D936B5">
        <w:rPr>
          <w:rFonts w:ascii="Calibri" w:hAnsi="Calibri" w:cs="Calibri"/>
          <w:noProof/>
          <w:lang w:val="en-US"/>
        </w:rPr>
        <w:t>c</w:t>
      </w:r>
      <w:r w:rsidRPr="00366EAA">
        <w:rPr>
          <w:rFonts w:ascii="Calibri" w:hAnsi="Calibri" w:cs="Calibri"/>
          <w:noProof/>
          <w:lang w:val="en-US"/>
        </w:rPr>
        <w:t xml:space="preserve">ells. </w:t>
      </w:r>
      <w:r w:rsidRPr="00366EAA">
        <w:rPr>
          <w:rFonts w:ascii="Calibri" w:hAnsi="Calibri" w:cs="Calibri"/>
          <w:i/>
          <w:iCs/>
          <w:noProof/>
          <w:lang w:val="en-US"/>
        </w:rPr>
        <w:t>Stem Cell Research</w:t>
      </w:r>
      <w:r w:rsidR="00385670" w:rsidRPr="00B628C6">
        <w:rPr>
          <w:rFonts w:ascii="Calibri" w:hAnsi="Calibri" w:cs="Calibri"/>
          <w:noProof/>
          <w:lang w:val="en-US"/>
        </w:rPr>
        <w:t>.</w:t>
      </w:r>
      <w:r w:rsidRPr="00366EAA">
        <w:rPr>
          <w:rFonts w:ascii="Calibri" w:hAnsi="Calibri" w:cs="Calibri"/>
          <w:noProof/>
          <w:lang w:val="en-US"/>
        </w:rPr>
        <w:t xml:space="preserve"> </w:t>
      </w:r>
      <w:r w:rsidRPr="00366EAA">
        <w:rPr>
          <w:rFonts w:ascii="Calibri" w:hAnsi="Calibri" w:cs="Calibri"/>
          <w:b/>
          <w:bCs/>
          <w:noProof/>
          <w:lang w:val="en-US"/>
        </w:rPr>
        <w:t>37</w:t>
      </w:r>
      <w:r w:rsidRPr="00366EAA">
        <w:rPr>
          <w:rFonts w:ascii="Calibri" w:hAnsi="Calibri" w:cs="Calibri"/>
          <w:noProof/>
          <w:lang w:val="en-US"/>
        </w:rPr>
        <w:t>, 101443 (2019).</w:t>
      </w:r>
    </w:p>
    <w:p w14:paraId="1892C341" w14:textId="049CB5B9" w:rsidR="00BF6EBE" w:rsidRPr="00366EAA" w:rsidRDefault="00BF6EBE" w:rsidP="00BF6EBE">
      <w:pPr>
        <w:widowControl w:val="0"/>
        <w:autoSpaceDE w:val="0"/>
        <w:autoSpaceDN w:val="0"/>
        <w:adjustRightInd w:val="0"/>
        <w:ind w:left="640" w:hanging="640"/>
        <w:jc w:val="both"/>
        <w:rPr>
          <w:rFonts w:ascii="Calibri" w:hAnsi="Calibri" w:cs="Calibri"/>
          <w:noProof/>
          <w:lang w:val="en-US"/>
        </w:rPr>
      </w:pPr>
      <w:r w:rsidRPr="00366EAA">
        <w:rPr>
          <w:rFonts w:ascii="Calibri" w:hAnsi="Calibri" w:cs="Calibri"/>
          <w:noProof/>
          <w:lang w:val="en-US"/>
        </w:rPr>
        <w:t>12.</w:t>
      </w:r>
      <w:r w:rsidRPr="00366EAA">
        <w:rPr>
          <w:rFonts w:ascii="Calibri" w:hAnsi="Calibri" w:cs="Calibri"/>
          <w:noProof/>
          <w:lang w:val="en-US"/>
        </w:rPr>
        <w:tab/>
        <w:t>Baldassarro, V. A.</w:t>
      </w:r>
      <w:r w:rsidRPr="00385670">
        <w:rPr>
          <w:rFonts w:ascii="Calibri" w:hAnsi="Calibri" w:cs="Calibri"/>
          <w:noProof/>
          <w:lang w:val="en-US"/>
        </w:rPr>
        <w:t xml:space="preserve"> </w:t>
      </w:r>
      <w:r w:rsidRPr="00B628C6">
        <w:rPr>
          <w:rFonts w:ascii="Calibri" w:hAnsi="Calibri" w:cs="Calibri"/>
          <w:noProof/>
          <w:lang w:val="en-US"/>
        </w:rPr>
        <w:t>et al.</w:t>
      </w:r>
      <w:r w:rsidRPr="00366EAA">
        <w:rPr>
          <w:rFonts w:ascii="Calibri" w:hAnsi="Calibri" w:cs="Calibri"/>
          <w:noProof/>
          <w:lang w:val="en-US"/>
        </w:rPr>
        <w:t xml:space="preserve"> The </w:t>
      </w:r>
      <w:r w:rsidR="00385670">
        <w:rPr>
          <w:rFonts w:ascii="Calibri" w:hAnsi="Calibri" w:cs="Calibri"/>
          <w:noProof/>
          <w:lang w:val="en-US"/>
        </w:rPr>
        <w:t>r</w:t>
      </w:r>
      <w:r w:rsidRPr="00366EAA">
        <w:rPr>
          <w:rFonts w:ascii="Calibri" w:hAnsi="Calibri" w:cs="Calibri"/>
          <w:noProof/>
          <w:lang w:val="en-US"/>
        </w:rPr>
        <w:t xml:space="preserve">ole </w:t>
      </w:r>
      <w:r w:rsidR="00385670">
        <w:rPr>
          <w:rFonts w:ascii="Calibri" w:hAnsi="Calibri" w:cs="Calibri"/>
          <w:noProof/>
          <w:lang w:val="en-US"/>
        </w:rPr>
        <w:t>o</w:t>
      </w:r>
      <w:r w:rsidRPr="00366EAA">
        <w:rPr>
          <w:rFonts w:ascii="Calibri" w:hAnsi="Calibri" w:cs="Calibri"/>
          <w:noProof/>
          <w:lang w:val="en-US"/>
        </w:rPr>
        <w:t xml:space="preserve">f </w:t>
      </w:r>
      <w:r w:rsidR="00385670">
        <w:rPr>
          <w:rFonts w:ascii="Calibri" w:hAnsi="Calibri" w:cs="Calibri"/>
          <w:noProof/>
          <w:lang w:val="en-US"/>
        </w:rPr>
        <w:t>n</w:t>
      </w:r>
      <w:r w:rsidRPr="00366EAA">
        <w:rPr>
          <w:rFonts w:ascii="Calibri" w:hAnsi="Calibri" w:cs="Calibri"/>
          <w:noProof/>
          <w:lang w:val="en-US"/>
        </w:rPr>
        <w:t xml:space="preserve">uclear </w:t>
      </w:r>
      <w:r w:rsidR="00385670">
        <w:rPr>
          <w:rFonts w:ascii="Calibri" w:hAnsi="Calibri" w:cs="Calibri"/>
          <w:noProof/>
          <w:lang w:val="en-US"/>
        </w:rPr>
        <w:t>r</w:t>
      </w:r>
      <w:r w:rsidRPr="00366EAA">
        <w:rPr>
          <w:rFonts w:ascii="Calibri" w:hAnsi="Calibri" w:cs="Calibri"/>
          <w:noProof/>
          <w:lang w:val="en-US"/>
        </w:rPr>
        <w:t xml:space="preserve">eceptors </w:t>
      </w:r>
      <w:r w:rsidR="00385670">
        <w:rPr>
          <w:rFonts w:ascii="Calibri" w:hAnsi="Calibri" w:cs="Calibri"/>
          <w:noProof/>
          <w:lang w:val="en-US"/>
        </w:rPr>
        <w:t>i</w:t>
      </w:r>
      <w:r w:rsidRPr="00366EAA">
        <w:rPr>
          <w:rFonts w:ascii="Calibri" w:hAnsi="Calibri" w:cs="Calibri"/>
          <w:noProof/>
          <w:lang w:val="en-US"/>
        </w:rPr>
        <w:t xml:space="preserve">n </w:t>
      </w:r>
      <w:r w:rsidR="00385670">
        <w:rPr>
          <w:rFonts w:ascii="Calibri" w:hAnsi="Calibri" w:cs="Calibri"/>
          <w:noProof/>
          <w:lang w:val="en-US"/>
        </w:rPr>
        <w:t>t</w:t>
      </w:r>
      <w:r w:rsidRPr="00366EAA">
        <w:rPr>
          <w:rFonts w:ascii="Calibri" w:hAnsi="Calibri" w:cs="Calibri"/>
          <w:noProof/>
          <w:lang w:val="en-US"/>
        </w:rPr>
        <w:t xml:space="preserve">he </w:t>
      </w:r>
      <w:r w:rsidR="00385670">
        <w:rPr>
          <w:rFonts w:ascii="Calibri" w:hAnsi="Calibri" w:cs="Calibri"/>
          <w:noProof/>
          <w:lang w:val="en-US"/>
        </w:rPr>
        <w:t>d</w:t>
      </w:r>
      <w:r w:rsidRPr="00366EAA">
        <w:rPr>
          <w:rFonts w:ascii="Calibri" w:hAnsi="Calibri" w:cs="Calibri"/>
          <w:noProof/>
          <w:lang w:val="en-US"/>
        </w:rPr>
        <w:t xml:space="preserve">ifferentiation </w:t>
      </w:r>
      <w:r w:rsidR="00385670">
        <w:rPr>
          <w:rFonts w:ascii="Calibri" w:hAnsi="Calibri" w:cs="Calibri"/>
          <w:noProof/>
          <w:lang w:val="en-US"/>
        </w:rPr>
        <w:t>o</w:t>
      </w:r>
      <w:r w:rsidRPr="00366EAA">
        <w:rPr>
          <w:rFonts w:ascii="Calibri" w:hAnsi="Calibri" w:cs="Calibri"/>
          <w:noProof/>
          <w:lang w:val="en-US"/>
        </w:rPr>
        <w:t xml:space="preserve">f Oligodendrocyte Precursor Cells </w:t>
      </w:r>
      <w:r w:rsidR="00385670">
        <w:rPr>
          <w:rFonts w:ascii="Calibri" w:hAnsi="Calibri" w:cs="Calibri"/>
          <w:noProof/>
          <w:lang w:val="en-US"/>
        </w:rPr>
        <w:t>d</w:t>
      </w:r>
      <w:r w:rsidRPr="00366EAA">
        <w:rPr>
          <w:rFonts w:ascii="Calibri" w:hAnsi="Calibri" w:cs="Calibri"/>
          <w:noProof/>
          <w:lang w:val="en-US"/>
        </w:rPr>
        <w:t xml:space="preserve">erived </w:t>
      </w:r>
      <w:r w:rsidR="00385670">
        <w:rPr>
          <w:rFonts w:ascii="Calibri" w:hAnsi="Calibri" w:cs="Calibri"/>
          <w:noProof/>
          <w:lang w:val="en-US"/>
        </w:rPr>
        <w:t>f</w:t>
      </w:r>
      <w:r w:rsidRPr="00366EAA">
        <w:rPr>
          <w:rFonts w:ascii="Calibri" w:hAnsi="Calibri" w:cs="Calibri"/>
          <w:noProof/>
          <w:lang w:val="en-US"/>
        </w:rPr>
        <w:t xml:space="preserve">rom </w:t>
      </w:r>
      <w:r w:rsidR="00385670">
        <w:rPr>
          <w:rFonts w:ascii="Calibri" w:hAnsi="Calibri" w:cs="Calibri"/>
          <w:noProof/>
          <w:lang w:val="en-US"/>
        </w:rPr>
        <w:t>f</w:t>
      </w:r>
      <w:r w:rsidRPr="00366EAA">
        <w:rPr>
          <w:rFonts w:ascii="Calibri" w:hAnsi="Calibri" w:cs="Calibri"/>
          <w:noProof/>
          <w:lang w:val="en-US"/>
        </w:rPr>
        <w:t xml:space="preserve">etal </w:t>
      </w:r>
      <w:r w:rsidR="00385670">
        <w:rPr>
          <w:rFonts w:ascii="Calibri" w:hAnsi="Calibri" w:cs="Calibri"/>
          <w:noProof/>
          <w:lang w:val="en-US"/>
        </w:rPr>
        <w:t>a</w:t>
      </w:r>
      <w:r w:rsidRPr="00366EAA">
        <w:rPr>
          <w:rFonts w:ascii="Calibri" w:hAnsi="Calibri" w:cs="Calibri"/>
          <w:noProof/>
          <w:lang w:val="en-US"/>
        </w:rPr>
        <w:t xml:space="preserve">nd </w:t>
      </w:r>
      <w:r w:rsidR="00385670">
        <w:rPr>
          <w:rFonts w:ascii="Calibri" w:hAnsi="Calibri" w:cs="Calibri"/>
          <w:noProof/>
          <w:lang w:val="en-US"/>
        </w:rPr>
        <w:t>a</w:t>
      </w:r>
      <w:r w:rsidRPr="00366EAA">
        <w:rPr>
          <w:rFonts w:ascii="Calibri" w:hAnsi="Calibri" w:cs="Calibri"/>
          <w:noProof/>
          <w:lang w:val="en-US"/>
        </w:rPr>
        <w:t xml:space="preserve">dult </w:t>
      </w:r>
      <w:r w:rsidR="00385670">
        <w:rPr>
          <w:rFonts w:ascii="Calibri" w:hAnsi="Calibri" w:cs="Calibri"/>
          <w:noProof/>
          <w:lang w:val="en-US"/>
        </w:rPr>
        <w:t>n</w:t>
      </w:r>
      <w:r w:rsidRPr="00366EAA">
        <w:rPr>
          <w:rFonts w:ascii="Calibri" w:hAnsi="Calibri" w:cs="Calibri"/>
          <w:noProof/>
          <w:lang w:val="en-US"/>
        </w:rPr>
        <w:t xml:space="preserve">eural </w:t>
      </w:r>
      <w:r w:rsidR="00385670">
        <w:rPr>
          <w:rFonts w:ascii="Calibri" w:hAnsi="Calibri" w:cs="Calibri"/>
          <w:noProof/>
          <w:lang w:val="en-US"/>
        </w:rPr>
        <w:t>s</w:t>
      </w:r>
      <w:r w:rsidRPr="00366EAA">
        <w:rPr>
          <w:rFonts w:ascii="Calibri" w:hAnsi="Calibri" w:cs="Calibri"/>
          <w:noProof/>
          <w:lang w:val="en-US"/>
        </w:rPr>
        <w:t xml:space="preserve">tem </w:t>
      </w:r>
      <w:r w:rsidR="00385670">
        <w:rPr>
          <w:rFonts w:ascii="Calibri" w:hAnsi="Calibri" w:cs="Calibri"/>
          <w:noProof/>
          <w:lang w:val="en-US"/>
        </w:rPr>
        <w:t>c</w:t>
      </w:r>
      <w:r w:rsidRPr="00366EAA">
        <w:rPr>
          <w:rFonts w:ascii="Calibri" w:hAnsi="Calibri" w:cs="Calibri"/>
          <w:noProof/>
          <w:lang w:val="en-US"/>
        </w:rPr>
        <w:t xml:space="preserve">ells. </w:t>
      </w:r>
      <w:r w:rsidRPr="00366EAA">
        <w:rPr>
          <w:rFonts w:ascii="Calibri" w:hAnsi="Calibri" w:cs="Calibri"/>
          <w:i/>
          <w:iCs/>
          <w:noProof/>
          <w:lang w:val="en-US"/>
        </w:rPr>
        <w:t xml:space="preserve">Stem </w:t>
      </w:r>
      <w:r w:rsidR="00385670">
        <w:rPr>
          <w:rFonts w:ascii="Calibri" w:hAnsi="Calibri" w:cs="Calibri"/>
          <w:i/>
          <w:iCs/>
          <w:noProof/>
          <w:lang w:val="en-US"/>
        </w:rPr>
        <w:t>C</w:t>
      </w:r>
      <w:r w:rsidRPr="00366EAA">
        <w:rPr>
          <w:rFonts w:ascii="Calibri" w:hAnsi="Calibri" w:cs="Calibri"/>
          <w:i/>
          <w:iCs/>
          <w:noProof/>
          <w:lang w:val="en-US"/>
        </w:rPr>
        <w:t xml:space="preserve">ell </w:t>
      </w:r>
      <w:r w:rsidR="00385670">
        <w:rPr>
          <w:rFonts w:ascii="Calibri" w:hAnsi="Calibri" w:cs="Calibri"/>
          <w:i/>
          <w:iCs/>
          <w:noProof/>
          <w:lang w:val="en-US"/>
        </w:rPr>
        <w:t>R</w:t>
      </w:r>
      <w:r w:rsidRPr="00366EAA">
        <w:rPr>
          <w:rFonts w:ascii="Calibri" w:hAnsi="Calibri" w:cs="Calibri"/>
          <w:i/>
          <w:iCs/>
          <w:noProof/>
          <w:lang w:val="en-US"/>
        </w:rPr>
        <w:t>esearch</w:t>
      </w:r>
      <w:r w:rsidR="00385670" w:rsidRPr="00B628C6">
        <w:rPr>
          <w:rFonts w:ascii="Calibri" w:hAnsi="Calibri" w:cs="Calibri"/>
          <w:noProof/>
          <w:lang w:val="en-US"/>
        </w:rPr>
        <w:t>.</w:t>
      </w:r>
      <w:r w:rsidRPr="00366EAA">
        <w:rPr>
          <w:rFonts w:ascii="Calibri" w:hAnsi="Calibri" w:cs="Calibri"/>
          <w:noProof/>
          <w:lang w:val="en-US"/>
        </w:rPr>
        <w:t xml:space="preserve"> </w:t>
      </w:r>
      <w:r w:rsidRPr="00366EAA">
        <w:rPr>
          <w:rFonts w:ascii="Calibri" w:hAnsi="Calibri" w:cs="Calibri"/>
          <w:b/>
          <w:bCs/>
          <w:noProof/>
          <w:lang w:val="en-US"/>
        </w:rPr>
        <w:t>37</w:t>
      </w:r>
      <w:r w:rsidRPr="00366EAA">
        <w:rPr>
          <w:rFonts w:ascii="Calibri" w:hAnsi="Calibri" w:cs="Calibri"/>
          <w:noProof/>
          <w:lang w:val="en-US"/>
        </w:rPr>
        <w:t>, 101443 (2019).</w:t>
      </w:r>
    </w:p>
    <w:p w14:paraId="51595D85" w14:textId="7312BB39" w:rsidR="00BF6EBE" w:rsidRPr="00366EAA" w:rsidRDefault="00BF6EBE" w:rsidP="00BF6EBE">
      <w:pPr>
        <w:widowControl w:val="0"/>
        <w:autoSpaceDE w:val="0"/>
        <w:autoSpaceDN w:val="0"/>
        <w:adjustRightInd w:val="0"/>
        <w:ind w:left="640" w:hanging="640"/>
        <w:jc w:val="both"/>
        <w:rPr>
          <w:rFonts w:ascii="Calibri" w:hAnsi="Calibri" w:cs="Calibri"/>
          <w:noProof/>
          <w:lang w:val="en-US"/>
        </w:rPr>
      </w:pPr>
      <w:r w:rsidRPr="00366EAA">
        <w:rPr>
          <w:rFonts w:ascii="Calibri" w:hAnsi="Calibri" w:cs="Calibri"/>
          <w:noProof/>
          <w:lang w:val="en-US"/>
        </w:rPr>
        <w:t>13.</w:t>
      </w:r>
      <w:r w:rsidRPr="00366EAA">
        <w:rPr>
          <w:rFonts w:ascii="Calibri" w:hAnsi="Calibri" w:cs="Calibri"/>
          <w:noProof/>
          <w:lang w:val="en-US"/>
        </w:rPr>
        <w:tab/>
        <w:t>Fernández, M., Baldassarro, V. A., Sivilia, S., Giardino, L.</w:t>
      </w:r>
      <w:r w:rsidR="00385670">
        <w:rPr>
          <w:rFonts w:ascii="Calibri" w:hAnsi="Calibri" w:cs="Calibri"/>
          <w:noProof/>
          <w:lang w:val="en-US"/>
        </w:rPr>
        <w:t>,</w:t>
      </w:r>
      <w:r w:rsidRPr="00366EAA">
        <w:rPr>
          <w:rFonts w:ascii="Calibri" w:hAnsi="Calibri" w:cs="Calibri"/>
          <w:noProof/>
          <w:lang w:val="en-US"/>
        </w:rPr>
        <w:t xml:space="preserve"> Calzà, L. Inflammation </w:t>
      </w:r>
      <w:r w:rsidR="00385670">
        <w:rPr>
          <w:rFonts w:ascii="Calibri" w:hAnsi="Calibri" w:cs="Calibri"/>
          <w:noProof/>
          <w:lang w:val="en-US"/>
        </w:rPr>
        <w:t>s</w:t>
      </w:r>
      <w:r w:rsidRPr="00366EAA">
        <w:rPr>
          <w:rFonts w:ascii="Calibri" w:hAnsi="Calibri" w:cs="Calibri"/>
          <w:noProof/>
          <w:lang w:val="en-US"/>
        </w:rPr>
        <w:t xml:space="preserve">everely </w:t>
      </w:r>
      <w:r w:rsidR="00385670">
        <w:rPr>
          <w:rFonts w:ascii="Calibri" w:hAnsi="Calibri" w:cs="Calibri"/>
          <w:noProof/>
          <w:lang w:val="en-US"/>
        </w:rPr>
        <w:t>a</w:t>
      </w:r>
      <w:r w:rsidRPr="00366EAA">
        <w:rPr>
          <w:rFonts w:ascii="Calibri" w:hAnsi="Calibri" w:cs="Calibri"/>
          <w:noProof/>
          <w:lang w:val="en-US"/>
        </w:rPr>
        <w:t xml:space="preserve">lters </w:t>
      </w:r>
      <w:r w:rsidR="00385670">
        <w:rPr>
          <w:rFonts w:ascii="Calibri" w:hAnsi="Calibri" w:cs="Calibri"/>
          <w:noProof/>
          <w:lang w:val="en-US"/>
        </w:rPr>
        <w:t>t</w:t>
      </w:r>
      <w:r w:rsidRPr="00366EAA">
        <w:rPr>
          <w:rFonts w:ascii="Calibri" w:hAnsi="Calibri" w:cs="Calibri"/>
          <w:noProof/>
          <w:lang w:val="en-US"/>
        </w:rPr>
        <w:t xml:space="preserve">hyroid </w:t>
      </w:r>
      <w:r w:rsidR="00385670">
        <w:rPr>
          <w:rFonts w:ascii="Calibri" w:hAnsi="Calibri" w:cs="Calibri"/>
          <w:noProof/>
          <w:lang w:val="en-US"/>
        </w:rPr>
        <w:t>h</w:t>
      </w:r>
      <w:r w:rsidRPr="00366EAA">
        <w:rPr>
          <w:rFonts w:ascii="Calibri" w:hAnsi="Calibri" w:cs="Calibri"/>
          <w:noProof/>
          <w:lang w:val="en-US"/>
        </w:rPr>
        <w:t xml:space="preserve">ormone </w:t>
      </w:r>
      <w:r w:rsidR="00385670">
        <w:rPr>
          <w:rFonts w:ascii="Calibri" w:hAnsi="Calibri" w:cs="Calibri"/>
          <w:noProof/>
          <w:lang w:val="en-US"/>
        </w:rPr>
        <w:t>s</w:t>
      </w:r>
      <w:r w:rsidRPr="00366EAA">
        <w:rPr>
          <w:rFonts w:ascii="Calibri" w:hAnsi="Calibri" w:cs="Calibri"/>
          <w:noProof/>
          <w:lang w:val="en-US"/>
        </w:rPr>
        <w:t xml:space="preserve">ignaling </w:t>
      </w:r>
      <w:r w:rsidR="00385670">
        <w:rPr>
          <w:rFonts w:ascii="Calibri" w:hAnsi="Calibri" w:cs="Calibri"/>
          <w:noProof/>
          <w:lang w:val="en-US"/>
        </w:rPr>
        <w:t>i</w:t>
      </w:r>
      <w:r w:rsidRPr="00366EAA">
        <w:rPr>
          <w:rFonts w:ascii="Calibri" w:hAnsi="Calibri" w:cs="Calibri"/>
          <w:noProof/>
          <w:lang w:val="en-US"/>
        </w:rPr>
        <w:t xml:space="preserve">n </w:t>
      </w:r>
      <w:r w:rsidR="00385670">
        <w:rPr>
          <w:rFonts w:ascii="Calibri" w:hAnsi="Calibri" w:cs="Calibri"/>
          <w:noProof/>
          <w:lang w:val="en-US"/>
        </w:rPr>
        <w:t>t</w:t>
      </w:r>
      <w:r w:rsidRPr="00366EAA">
        <w:rPr>
          <w:rFonts w:ascii="Calibri" w:hAnsi="Calibri" w:cs="Calibri"/>
          <w:noProof/>
          <w:lang w:val="en-US"/>
        </w:rPr>
        <w:t xml:space="preserve">he </w:t>
      </w:r>
      <w:r w:rsidR="00385670">
        <w:rPr>
          <w:rFonts w:ascii="Calibri" w:hAnsi="Calibri" w:cs="Calibri"/>
          <w:noProof/>
          <w:lang w:val="en-US"/>
        </w:rPr>
        <w:t>c</w:t>
      </w:r>
      <w:r w:rsidRPr="00366EAA">
        <w:rPr>
          <w:rFonts w:ascii="Calibri" w:hAnsi="Calibri" w:cs="Calibri"/>
          <w:noProof/>
          <w:lang w:val="en-US"/>
        </w:rPr>
        <w:t xml:space="preserve">entral </w:t>
      </w:r>
      <w:r w:rsidR="00385670">
        <w:rPr>
          <w:rFonts w:ascii="Calibri" w:hAnsi="Calibri" w:cs="Calibri"/>
          <w:noProof/>
          <w:lang w:val="en-US"/>
        </w:rPr>
        <w:t>n</w:t>
      </w:r>
      <w:r w:rsidRPr="00366EAA">
        <w:rPr>
          <w:rFonts w:ascii="Calibri" w:hAnsi="Calibri" w:cs="Calibri"/>
          <w:noProof/>
          <w:lang w:val="en-US"/>
        </w:rPr>
        <w:t xml:space="preserve">ervous </w:t>
      </w:r>
      <w:r w:rsidR="00385670">
        <w:rPr>
          <w:rFonts w:ascii="Calibri" w:hAnsi="Calibri" w:cs="Calibri"/>
          <w:noProof/>
          <w:lang w:val="en-US"/>
        </w:rPr>
        <w:t>s</w:t>
      </w:r>
      <w:r w:rsidRPr="00366EAA">
        <w:rPr>
          <w:rFonts w:ascii="Calibri" w:hAnsi="Calibri" w:cs="Calibri"/>
          <w:noProof/>
          <w:lang w:val="en-US"/>
        </w:rPr>
        <w:t xml:space="preserve">ystem </w:t>
      </w:r>
      <w:r w:rsidR="00385670">
        <w:rPr>
          <w:rFonts w:ascii="Calibri" w:hAnsi="Calibri" w:cs="Calibri"/>
          <w:noProof/>
          <w:lang w:val="en-US"/>
        </w:rPr>
        <w:t>d</w:t>
      </w:r>
      <w:r w:rsidRPr="00366EAA">
        <w:rPr>
          <w:rFonts w:ascii="Calibri" w:hAnsi="Calibri" w:cs="Calibri"/>
          <w:noProof/>
          <w:lang w:val="en-US"/>
        </w:rPr>
        <w:t xml:space="preserve">uring </w:t>
      </w:r>
      <w:r w:rsidR="00385670">
        <w:rPr>
          <w:rFonts w:ascii="Calibri" w:hAnsi="Calibri" w:cs="Calibri"/>
          <w:noProof/>
          <w:lang w:val="en-US"/>
        </w:rPr>
        <w:t>e</w:t>
      </w:r>
      <w:r w:rsidRPr="00366EAA">
        <w:rPr>
          <w:rFonts w:ascii="Calibri" w:hAnsi="Calibri" w:cs="Calibri"/>
          <w:noProof/>
          <w:lang w:val="en-US"/>
        </w:rPr>
        <w:t xml:space="preserve">xperimental </w:t>
      </w:r>
      <w:r w:rsidR="00385670">
        <w:rPr>
          <w:rFonts w:ascii="Calibri" w:hAnsi="Calibri" w:cs="Calibri"/>
          <w:noProof/>
          <w:lang w:val="en-US"/>
        </w:rPr>
        <w:t>a</w:t>
      </w:r>
      <w:r w:rsidRPr="00366EAA">
        <w:rPr>
          <w:rFonts w:ascii="Calibri" w:hAnsi="Calibri" w:cs="Calibri"/>
          <w:noProof/>
          <w:lang w:val="en-US"/>
        </w:rPr>
        <w:t xml:space="preserve">llergic </w:t>
      </w:r>
      <w:r w:rsidR="00385670">
        <w:rPr>
          <w:rFonts w:ascii="Calibri" w:hAnsi="Calibri" w:cs="Calibri"/>
          <w:noProof/>
          <w:lang w:val="en-US"/>
        </w:rPr>
        <w:t>e</w:t>
      </w:r>
      <w:r w:rsidRPr="00366EAA">
        <w:rPr>
          <w:rFonts w:ascii="Calibri" w:hAnsi="Calibri" w:cs="Calibri"/>
          <w:noProof/>
          <w:lang w:val="en-US"/>
        </w:rPr>
        <w:t xml:space="preserve">ncephalomyelitis </w:t>
      </w:r>
      <w:r w:rsidR="00385670">
        <w:rPr>
          <w:rFonts w:ascii="Calibri" w:hAnsi="Calibri" w:cs="Calibri"/>
          <w:noProof/>
          <w:lang w:val="en-US"/>
        </w:rPr>
        <w:t>i</w:t>
      </w:r>
      <w:r w:rsidRPr="00366EAA">
        <w:rPr>
          <w:rFonts w:ascii="Calibri" w:hAnsi="Calibri" w:cs="Calibri"/>
          <w:noProof/>
          <w:lang w:val="en-US"/>
        </w:rPr>
        <w:t xml:space="preserve">n </w:t>
      </w:r>
      <w:r w:rsidR="00385670">
        <w:rPr>
          <w:rFonts w:ascii="Calibri" w:hAnsi="Calibri" w:cs="Calibri"/>
          <w:noProof/>
          <w:lang w:val="en-US"/>
        </w:rPr>
        <w:t>r</w:t>
      </w:r>
      <w:r w:rsidRPr="00366EAA">
        <w:rPr>
          <w:rFonts w:ascii="Calibri" w:hAnsi="Calibri" w:cs="Calibri"/>
          <w:noProof/>
          <w:lang w:val="en-US"/>
        </w:rPr>
        <w:t xml:space="preserve">at: </w:t>
      </w:r>
      <w:r w:rsidR="00385670">
        <w:rPr>
          <w:rFonts w:ascii="Calibri" w:hAnsi="Calibri" w:cs="Calibri"/>
          <w:noProof/>
          <w:lang w:val="en-US"/>
        </w:rPr>
        <w:t>d</w:t>
      </w:r>
      <w:r w:rsidRPr="00366EAA">
        <w:rPr>
          <w:rFonts w:ascii="Calibri" w:hAnsi="Calibri" w:cs="Calibri"/>
          <w:noProof/>
          <w:lang w:val="en-US"/>
        </w:rPr>
        <w:t xml:space="preserve">irect </w:t>
      </w:r>
      <w:r w:rsidR="00385670">
        <w:rPr>
          <w:rFonts w:ascii="Calibri" w:hAnsi="Calibri" w:cs="Calibri"/>
          <w:noProof/>
          <w:lang w:val="en-US"/>
        </w:rPr>
        <w:t>i</w:t>
      </w:r>
      <w:r w:rsidRPr="00366EAA">
        <w:rPr>
          <w:rFonts w:ascii="Calibri" w:hAnsi="Calibri" w:cs="Calibri"/>
          <w:noProof/>
          <w:lang w:val="en-US"/>
        </w:rPr>
        <w:t xml:space="preserve">mpact </w:t>
      </w:r>
      <w:r w:rsidR="00385670">
        <w:rPr>
          <w:rFonts w:ascii="Calibri" w:hAnsi="Calibri" w:cs="Calibri"/>
          <w:noProof/>
          <w:lang w:val="en-US"/>
        </w:rPr>
        <w:t>o</w:t>
      </w:r>
      <w:r w:rsidRPr="00366EAA">
        <w:rPr>
          <w:rFonts w:ascii="Calibri" w:hAnsi="Calibri" w:cs="Calibri"/>
          <w:noProof/>
          <w:lang w:val="en-US"/>
        </w:rPr>
        <w:t xml:space="preserve">n OPCs </w:t>
      </w:r>
      <w:r w:rsidR="00385670">
        <w:rPr>
          <w:rFonts w:ascii="Calibri" w:hAnsi="Calibri" w:cs="Calibri"/>
          <w:noProof/>
          <w:lang w:val="en-US"/>
        </w:rPr>
        <w:t>d</w:t>
      </w:r>
      <w:r w:rsidRPr="00366EAA">
        <w:rPr>
          <w:rFonts w:ascii="Calibri" w:hAnsi="Calibri" w:cs="Calibri"/>
          <w:noProof/>
          <w:lang w:val="en-US"/>
        </w:rPr>
        <w:t xml:space="preserve">ifferentiation </w:t>
      </w:r>
      <w:r w:rsidR="00385670">
        <w:rPr>
          <w:rFonts w:ascii="Calibri" w:hAnsi="Calibri" w:cs="Calibri"/>
          <w:noProof/>
          <w:lang w:val="en-US"/>
        </w:rPr>
        <w:t>f</w:t>
      </w:r>
      <w:r w:rsidRPr="00366EAA">
        <w:rPr>
          <w:rFonts w:ascii="Calibri" w:hAnsi="Calibri" w:cs="Calibri"/>
          <w:noProof/>
          <w:lang w:val="en-US"/>
        </w:rPr>
        <w:t xml:space="preserve">ailure. </w:t>
      </w:r>
      <w:r w:rsidRPr="00366EAA">
        <w:rPr>
          <w:rFonts w:ascii="Calibri" w:hAnsi="Calibri" w:cs="Calibri"/>
          <w:i/>
          <w:iCs/>
          <w:noProof/>
          <w:lang w:val="en-US"/>
        </w:rPr>
        <w:t>Glia</w:t>
      </w:r>
      <w:r w:rsidR="00385670" w:rsidRPr="00B628C6">
        <w:rPr>
          <w:rFonts w:ascii="Calibri" w:hAnsi="Calibri" w:cs="Calibri"/>
          <w:noProof/>
          <w:lang w:val="en-US"/>
        </w:rPr>
        <w:t>.</w:t>
      </w:r>
      <w:r w:rsidRPr="00366EAA">
        <w:rPr>
          <w:rFonts w:ascii="Calibri" w:hAnsi="Calibri" w:cs="Calibri"/>
          <w:noProof/>
          <w:lang w:val="en-US"/>
        </w:rPr>
        <w:t xml:space="preserve"> </w:t>
      </w:r>
      <w:r w:rsidRPr="00366EAA">
        <w:rPr>
          <w:rFonts w:ascii="Calibri" w:hAnsi="Calibri" w:cs="Calibri"/>
          <w:b/>
          <w:bCs/>
          <w:noProof/>
          <w:lang w:val="en-US"/>
        </w:rPr>
        <w:t>64</w:t>
      </w:r>
      <w:r w:rsidRPr="00366EAA">
        <w:rPr>
          <w:rFonts w:ascii="Calibri" w:hAnsi="Calibri" w:cs="Calibri"/>
          <w:noProof/>
          <w:lang w:val="en-US"/>
        </w:rPr>
        <w:t>, 1573–1589 (2016).</w:t>
      </w:r>
    </w:p>
    <w:p w14:paraId="6C65870A" w14:textId="61773264" w:rsidR="00BF6EBE" w:rsidRPr="00366EAA" w:rsidRDefault="00BF6EBE" w:rsidP="00BF6EBE">
      <w:pPr>
        <w:widowControl w:val="0"/>
        <w:autoSpaceDE w:val="0"/>
        <w:autoSpaceDN w:val="0"/>
        <w:adjustRightInd w:val="0"/>
        <w:ind w:left="640" w:hanging="640"/>
        <w:jc w:val="both"/>
        <w:rPr>
          <w:rFonts w:ascii="Calibri" w:hAnsi="Calibri" w:cs="Calibri"/>
          <w:noProof/>
          <w:lang w:val="en-US"/>
        </w:rPr>
      </w:pPr>
      <w:r w:rsidRPr="00366EAA">
        <w:rPr>
          <w:rFonts w:ascii="Calibri" w:hAnsi="Calibri" w:cs="Calibri"/>
          <w:noProof/>
          <w:lang w:val="en-US"/>
        </w:rPr>
        <w:t>14.</w:t>
      </w:r>
      <w:r w:rsidRPr="00366EAA">
        <w:rPr>
          <w:rFonts w:ascii="Calibri" w:hAnsi="Calibri" w:cs="Calibri"/>
          <w:noProof/>
          <w:lang w:val="en-US"/>
        </w:rPr>
        <w:tab/>
        <w:t>Baldassarro, V. A., Marchesini, A., Giardino, L.</w:t>
      </w:r>
      <w:r w:rsidR="00385670">
        <w:rPr>
          <w:rFonts w:ascii="Calibri" w:hAnsi="Calibri" w:cs="Calibri"/>
          <w:noProof/>
          <w:lang w:val="en-US"/>
        </w:rPr>
        <w:t>,</w:t>
      </w:r>
      <w:r w:rsidRPr="00366EAA">
        <w:rPr>
          <w:rFonts w:ascii="Calibri" w:hAnsi="Calibri" w:cs="Calibri"/>
          <w:noProof/>
          <w:lang w:val="en-US"/>
        </w:rPr>
        <w:t xml:space="preserve"> Calzà, L. Differential </w:t>
      </w:r>
      <w:r w:rsidR="00385670">
        <w:rPr>
          <w:rFonts w:ascii="Calibri" w:hAnsi="Calibri" w:cs="Calibri"/>
          <w:noProof/>
          <w:lang w:val="en-US"/>
        </w:rPr>
        <w:t>e</w:t>
      </w:r>
      <w:r w:rsidRPr="00366EAA">
        <w:rPr>
          <w:rFonts w:ascii="Calibri" w:hAnsi="Calibri" w:cs="Calibri"/>
          <w:noProof/>
          <w:lang w:val="en-US"/>
        </w:rPr>
        <w:t xml:space="preserve">ffects </w:t>
      </w:r>
      <w:r w:rsidR="00385670">
        <w:rPr>
          <w:rFonts w:ascii="Calibri" w:hAnsi="Calibri" w:cs="Calibri"/>
          <w:noProof/>
          <w:lang w:val="en-US"/>
        </w:rPr>
        <w:t>o</w:t>
      </w:r>
      <w:r w:rsidRPr="00366EAA">
        <w:rPr>
          <w:rFonts w:ascii="Calibri" w:hAnsi="Calibri" w:cs="Calibri"/>
          <w:noProof/>
          <w:lang w:val="en-US"/>
        </w:rPr>
        <w:t xml:space="preserve">f </w:t>
      </w:r>
      <w:r w:rsidR="00385670">
        <w:rPr>
          <w:rFonts w:ascii="Calibri" w:hAnsi="Calibri" w:cs="Calibri"/>
          <w:noProof/>
          <w:lang w:val="en-US"/>
        </w:rPr>
        <w:t>g</w:t>
      </w:r>
      <w:r w:rsidRPr="00366EAA">
        <w:rPr>
          <w:rFonts w:ascii="Calibri" w:hAnsi="Calibri" w:cs="Calibri"/>
          <w:noProof/>
          <w:lang w:val="en-US"/>
        </w:rPr>
        <w:t xml:space="preserve">lucose </w:t>
      </w:r>
      <w:r w:rsidR="00385670">
        <w:rPr>
          <w:rFonts w:ascii="Calibri" w:hAnsi="Calibri" w:cs="Calibri"/>
          <w:noProof/>
          <w:lang w:val="en-US"/>
        </w:rPr>
        <w:lastRenderedPageBreak/>
        <w:t>d</w:t>
      </w:r>
      <w:r w:rsidRPr="00366EAA">
        <w:rPr>
          <w:rFonts w:ascii="Calibri" w:hAnsi="Calibri" w:cs="Calibri"/>
          <w:noProof/>
          <w:lang w:val="en-US"/>
        </w:rPr>
        <w:t xml:space="preserve">eprivation </w:t>
      </w:r>
      <w:r w:rsidR="00385670">
        <w:rPr>
          <w:rFonts w:ascii="Calibri" w:hAnsi="Calibri" w:cs="Calibri"/>
          <w:noProof/>
          <w:lang w:val="en-US"/>
        </w:rPr>
        <w:t>o</w:t>
      </w:r>
      <w:r w:rsidRPr="00366EAA">
        <w:rPr>
          <w:rFonts w:ascii="Calibri" w:hAnsi="Calibri" w:cs="Calibri"/>
          <w:noProof/>
          <w:lang w:val="en-US"/>
        </w:rPr>
        <w:t xml:space="preserve">n </w:t>
      </w:r>
      <w:r w:rsidR="00385670">
        <w:rPr>
          <w:rFonts w:ascii="Calibri" w:hAnsi="Calibri" w:cs="Calibri"/>
          <w:noProof/>
          <w:lang w:val="en-US"/>
        </w:rPr>
        <w:t>t</w:t>
      </w:r>
      <w:r w:rsidRPr="00366EAA">
        <w:rPr>
          <w:rFonts w:ascii="Calibri" w:hAnsi="Calibri" w:cs="Calibri"/>
          <w:noProof/>
          <w:lang w:val="en-US"/>
        </w:rPr>
        <w:t xml:space="preserve">he </w:t>
      </w:r>
      <w:r w:rsidR="00385670">
        <w:rPr>
          <w:rFonts w:ascii="Calibri" w:hAnsi="Calibri" w:cs="Calibri"/>
          <w:noProof/>
          <w:lang w:val="en-US"/>
        </w:rPr>
        <w:t>s</w:t>
      </w:r>
      <w:r w:rsidRPr="00366EAA">
        <w:rPr>
          <w:rFonts w:ascii="Calibri" w:hAnsi="Calibri" w:cs="Calibri"/>
          <w:noProof/>
          <w:lang w:val="en-US"/>
        </w:rPr>
        <w:t xml:space="preserve">urvival </w:t>
      </w:r>
      <w:r w:rsidR="00385670">
        <w:rPr>
          <w:rFonts w:ascii="Calibri" w:hAnsi="Calibri" w:cs="Calibri"/>
          <w:noProof/>
          <w:lang w:val="en-US"/>
        </w:rPr>
        <w:t>o</w:t>
      </w:r>
      <w:r w:rsidRPr="00366EAA">
        <w:rPr>
          <w:rFonts w:ascii="Calibri" w:hAnsi="Calibri" w:cs="Calibri"/>
          <w:noProof/>
          <w:lang w:val="en-US"/>
        </w:rPr>
        <w:t xml:space="preserve">f </w:t>
      </w:r>
      <w:r w:rsidR="00385670">
        <w:rPr>
          <w:rFonts w:ascii="Calibri" w:hAnsi="Calibri" w:cs="Calibri"/>
          <w:noProof/>
          <w:lang w:val="en-US"/>
        </w:rPr>
        <w:t>f</w:t>
      </w:r>
      <w:r w:rsidRPr="00366EAA">
        <w:rPr>
          <w:rFonts w:ascii="Calibri" w:hAnsi="Calibri" w:cs="Calibri"/>
          <w:noProof/>
          <w:lang w:val="en-US"/>
        </w:rPr>
        <w:t xml:space="preserve">etal </w:t>
      </w:r>
      <w:r w:rsidR="00385670">
        <w:rPr>
          <w:rFonts w:ascii="Calibri" w:hAnsi="Calibri" w:cs="Calibri"/>
          <w:noProof/>
          <w:lang w:val="en-US"/>
        </w:rPr>
        <w:t>v</w:t>
      </w:r>
      <w:r w:rsidRPr="00366EAA">
        <w:rPr>
          <w:rFonts w:ascii="Calibri" w:hAnsi="Calibri" w:cs="Calibri"/>
          <w:noProof/>
          <w:lang w:val="en-US"/>
        </w:rPr>
        <w:t xml:space="preserve">ersus </w:t>
      </w:r>
      <w:r w:rsidR="00385670">
        <w:rPr>
          <w:rFonts w:ascii="Calibri" w:hAnsi="Calibri" w:cs="Calibri"/>
          <w:noProof/>
          <w:lang w:val="en-US"/>
        </w:rPr>
        <w:t>a</w:t>
      </w:r>
      <w:r w:rsidRPr="00366EAA">
        <w:rPr>
          <w:rFonts w:ascii="Calibri" w:hAnsi="Calibri" w:cs="Calibri"/>
          <w:noProof/>
          <w:lang w:val="en-US"/>
        </w:rPr>
        <w:t xml:space="preserve">dult </w:t>
      </w:r>
      <w:r w:rsidR="00385670">
        <w:rPr>
          <w:rFonts w:ascii="Calibri" w:hAnsi="Calibri" w:cs="Calibri"/>
          <w:noProof/>
          <w:lang w:val="en-US"/>
        </w:rPr>
        <w:t>n</w:t>
      </w:r>
      <w:r w:rsidRPr="00366EAA">
        <w:rPr>
          <w:rFonts w:ascii="Calibri" w:hAnsi="Calibri" w:cs="Calibri"/>
          <w:noProof/>
          <w:lang w:val="en-US"/>
        </w:rPr>
        <w:t xml:space="preserve">eural </w:t>
      </w:r>
      <w:r w:rsidR="00385670">
        <w:rPr>
          <w:rFonts w:ascii="Calibri" w:hAnsi="Calibri" w:cs="Calibri"/>
          <w:noProof/>
          <w:lang w:val="en-US"/>
        </w:rPr>
        <w:t>s</w:t>
      </w:r>
      <w:r w:rsidRPr="00366EAA">
        <w:rPr>
          <w:rFonts w:ascii="Calibri" w:hAnsi="Calibri" w:cs="Calibri"/>
          <w:noProof/>
          <w:lang w:val="en-US"/>
        </w:rPr>
        <w:t xml:space="preserve">tem </w:t>
      </w:r>
      <w:r w:rsidR="00385670">
        <w:rPr>
          <w:rFonts w:ascii="Calibri" w:hAnsi="Calibri" w:cs="Calibri"/>
          <w:noProof/>
          <w:lang w:val="en-US"/>
        </w:rPr>
        <w:t>c</w:t>
      </w:r>
      <w:r w:rsidRPr="00366EAA">
        <w:rPr>
          <w:rFonts w:ascii="Calibri" w:hAnsi="Calibri" w:cs="Calibri"/>
          <w:noProof/>
          <w:lang w:val="en-US"/>
        </w:rPr>
        <w:t xml:space="preserve">ells‐derived Oligodendrocyte Precursor Cells. </w:t>
      </w:r>
      <w:r w:rsidRPr="00366EAA">
        <w:rPr>
          <w:rFonts w:ascii="Calibri" w:hAnsi="Calibri" w:cs="Calibri"/>
          <w:i/>
          <w:iCs/>
          <w:noProof/>
          <w:lang w:val="en-US"/>
        </w:rPr>
        <w:t>Glia</w:t>
      </w:r>
      <w:r w:rsidRPr="00366EAA">
        <w:rPr>
          <w:rFonts w:ascii="Calibri" w:hAnsi="Calibri" w:cs="Calibri"/>
          <w:noProof/>
          <w:lang w:val="en-US"/>
        </w:rPr>
        <w:t>.</w:t>
      </w:r>
      <w:r w:rsidR="00385670">
        <w:rPr>
          <w:rFonts w:ascii="Calibri" w:hAnsi="Calibri" w:cs="Calibri"/>
          <w:noProof/>
          <w:lang w:val="en-US"/>
        </w:rPr>
        <w:t xml:space="preserve"> </w:t>
      </w:r>
      <w:r w:rsidRPr="00366EAA">
        <w:rPr>
          <w:rFonts w:ascii="Calibri" w:hAnsi="Calibri" w:cs="Calibri"/>
          <w:noProof/>
          <w:lang w:val="en-US"/>
        </w:rPr>
        <w:t>23750 (2019).</w:t>
      </w:r>
    </w:p>
    <w:p w14:paraId="0DFA6EAA" w14:textId="749F8DE1" w:rsidR="00BF6EBE" w:rsidRPr="00366EAA" w:rsidRDefault="00BF6EBE" w:rsidP="00BF6EBE">
      <w:pPr>
        <w:widowControl w:val="0"/>
        <w:autoSpaceDE w:val="0"/>
        <w:autoSpaceDN w:val="0"/>
        <w:adjustRightInd w:val="0"/>
        <w:ind w:left="640" w:hanging="640"/>
        <w:jc w:val="both"/>
        <w:rPr>
          <w:rFonts w:ascii="Calibri" w:hAnsi="Calibri" w:cs="Calibri"/>
          <w:noProof/>
          <w:lang w:val="en-US"/>
        </w:rPr>
      </w:pPr>
      <w:r w:rsidRPr="00366EAA">
        <w:rPr>
          <w:rFonts w:ascii="Calibri" w:hAnsi="Calibri" w:cs="Calibri"/>
          <w:noProof/>
          <w:lang w:val="en-US"/>
        </w:rPr>
        <w:t>15.</w:t>
      </w:r>
      <w:r w:rsidRPr="00366EAA">
        <w:rPr>
          <w:rFonts w:ascii="Calibri" w:hAnsi="Calibri" w:cs="Calibri"/>
          <w:noProof/>
          <w:lang w:val="en-US"/>
        </w:rPr>
        <w:tab/>
        <w:t xml:space="preserve">Merrill, J. E. In </w:t>
      </w:r>
      <w:r w:rsidR="00385670">
        <w:rPr>
          <w:rFonts w:ascii="Calibri" w:hAnsi="Calibri" w:cs="Calibri"/>
          <w:noProof/>
          <w:lang w:val="en-US"/>
        </w:rPr>
        <w:t>v</w:t>
      </w:r>
      <w:r w:rsidRPr="00366EAA">
        <w:rPr>
          <w:rFonts w:ascii="Calibri" w:hAnsi="Calibri" w:cs="Calibri"/>
          <w:noProof/>
          <w:lang w:val="en-US"/>
        </w:rPr>
        <w:t xml:space="preserve">itro </w:t>
      </w:r>
      <w:r w:rsidR="00385670">
        <w:rPr>
          <w:rFonts w:ascii="Calibri" w:hAnsi="Calibri" w:cs="Calibri"/>
          <w:noProof/>
          <w:lang w:val="en-US"/>
        </w:rPr>
        <w:t>a</w:t>
      </w:r>
      <w:r w:rsidRPr="00366EAA">
        <w:rPr>
          <w:rFonts w:ascii="Calibri" w:hAnsi="Calibri" w:cs="Calibri"/>
          <w:noProof/>
          <w:lang w:val="en-US"/>
        </w:rPr>
        <w:t xml:space="preserve">nd </w:t>
      </w:r>
      <w:r w:rsidR="00385670">
        <w:rPr>
          <w:rFonts w:ascii="Calibri" w:hAnsi="Calibri" w:cs="Calibri"/>
          <w:noProof/>
          <w:lang w:val="en-US"/>
        </w:rPr>
        <w:t>i</w:t>
      </w:r>
      <w:r w:rsidRPr="00366EAA">
        <w:rPr>
          <w:rFonts w:ascii="Calibri" w:hAnsi="Calibri" w:cs="Calibri"/>
          <w:noProof/>
          <w:lang w:val="en-US"/>
        </w:rPr>
        <w:t xml:space="preserve">n </w:t>
      </w:r>
      <w:r w:rsidR="00385670">
        <w:rPr>
          <w:rFonts w:ascii="Calibri" w:hAnsi="Calibri" w:cs="Calibri"/>
          <w:noProof/>
          <w:lang w:val="en-US"/>
        </w:rPr>
        <w:t>v</w:t>
      </w:r>
      <w:r w:rsidRPr="00366EAA">
        <w:rPr>
          <w:rFonts w:ascii="Calibri" w:hAnsi="Calibri" w:cs="Calibri"/>
          <w:noProof/>
          <w:lang w:val="en-US"/>
        </w:rPr>
        <w:t xml:space="preserve">ivo </w:t>
      </w:r>
      <w:r w:rsidR="00385670">
        <w:rPr>
          <w:rFonts w:ascii="Calibri" w:hAnsi="Calibri" w:cs="Calibri"/>
          <w:noProof/>
          <w:lang w:val="en-US"/>
        </w:rPr>
        <w:t>p</w:t>
      </w:r>
      <w:r w:rsidRPr="00366EAA">
        <w:rPr>
          <w:rFonts w:ascii="Calibri" w:hAnsi="Calibri" w:cs="Calibri"/>
          <w:noProof/>
          <w:lang w:val="en-US"/>
        </w:rPr>
        <w:t xml:space="preserve">harmacological </w:t>
      </w:r>
      <w:r w:rsidR="00385670">
        <w:rPr>
          <w:rFonts w:ascii="Calibri" w:hAnsi="Calibri" w:cs="Calibri"/>
          <w:noProof/>
          <w:lang w:val="en-US"/>
        </w:rPr>
        <w:t>m</w:t>
      </w:r>
      <w:r w:rsidRPr="00366EAA">
        <w:rPr>
          <w:rFonts w:ascii="Calibri" w:hAnsi="Calibri" w:cs="Calibri"/>
          <w:noProof/>
          <w:lang w:val="en-US"/>
        </w:rPr>
        <w:t xml:space="preserve">odels </w:t>
      </w:r>
      <w:r w:rsidR="00385670">
        <w:rPr>
          <w:rFonts w:ascii="Calibri" w:hAnsi="Calibri" w:cs="Calibri"/>
          <w:noProof/>
          <w:lang w:val="en-US"/>
        </w:rPr>
        <w:t>t</w:t>
      </w:r>
      <w:r w:rsidRPr="00366EAA">
        <w:rPr>
          <w:rFonts w:ascii="Calibri" w:hAnsi="Calibri" w:cs="Calibri"/>
          <w:noProof/>
          <w:lang w:val="en-US"/>
        </w:rPr>
        <w:t xml:space="preserve">o </w:t>
      </w:r>
      <w:r w:rsidR="00385670">
        <w:rPr>
          <w:rFonts w:ascii="Calibri" w:hAnsi="Calibri" w:cs="Calibri"/>
          <w:noProof/>
          <w:lang w:val="en-US"/>
        </w:rPr>
        <w:t>a</w:t>
      </w:r>
      <w:r w:rsidRPr="00366EAA">
        <w:rPr>
          <w:rFonts w:ascii="Calibri" w:hAnsi="Calibri" w:cs="Calibri"/>
          <w:noProof/>
          <w:lang w:val="en-US"/>
        </w:rPr>
        <w:t xml:space="preserve">ssess </w:t>
      </w:r>
      <w:r w:rsidR="00385670">
        <w:rPr>
          <w:rFonts w:ascii="Calibri" w:hAnsi="Calibri" w:cs="Calibri"/>
          <w:noProof/>
          <w:lang w:val="en-US"/>
        </w:rPr>
        <w:t>d</w:t>
      </w:r>
      <w:r w:rsidRPr="00366EAA">
        <w:rPr>
          <w:rFonts w:ascii="Calibri" w:hAnsi="Calibri" w:cs="Calibri"/>
          <w:noProof/>
          <w:lang w:val="en-US"/>
        </w:rPr>
        <w:t xml:space="preserve">emyelination </w:t>
      </w:r>
      <w:r w:rsidR="00385670">
        <w:rPr>
          <w:rFonts w:ascii="Calibri" w:hAnsi="Calibri" w:cs="Calibri"/>
          <w:noProof/>
          <w:lang w:val="en-US"/>
        </w:rPr>
        <w:t>a</w:t>
      </w:r>
      <w:r w:rsidRPr="00366EAA">
        <w:rPr>
          <w:rFonts w:ascii="Calibri" w:hAnsi="Calibri" w:cs="Calibri"/>
          <w:noProof/>
          <w:lang w:val="en-US"/>
        </w:rPr>
        <w:t xml:space="preserve">nd </w:t>
      </w:r>
      <w:r w:rsidR="00385670">
        <w:rPr>
          <w:rFonts w:ascii="Calibri" w:hAnsi="Calibri" w:cs="Calibri"/>
          <w:noProof/>
          <w:lang w:val="en-US"/>
        </w:rPr>
        <w:t>r</w:t>
      </w:r>
      <w:r w:rsidRPr="00366EAA">
        <w:rPr>
          <w:rFonts w:ascii="Calibri" w:hAnsi="Calibri" w:cs="Calibri"/>
          <w:noProof/>
          <w:lang w:val="en-US"/>
        </w:rPr>
        <w:t xml:space="preserve">emyelination. </w:t>
      </w:r>
      <w:r w:rsidRPr="00366EAA">
        <w:rPr>
          <w:rFonts w:ascii="Calibri" w:hAnsi="Calibri" w:cs="Calibri"/>
          <w:i/>
          <w:iCs/>
          <w:noProof/>
          <w:lang w:val="en-US"/>
        </w:rPr>
        <w:t>Neuropsychopharmacology</w:t>
      </w:r>
      <w:r w:rsidRPr="00366EAA">
        <w:rPr>
          <w:rFonts w:ascii="Calibri" w:hAnsi="Calibri" w:cs="Calibri"/>
          <w:noProof/>
          <w:lang w:val="en-US"/>
        </w:rPr>
        <w:t xml:space="preserve">. </w:t>
      </w:r>
      <w:r w:rsidRPr="00B628C6">
        <w:rPr>
          <w:rFonts w:ascii="Calibri" w:hAnsi="Calibri" w:cs="Calibri"/>
          <w:b/>
          <w:bCs/>
          <w:noProof/>
          <w:lang w:val="en-US"/>
        </w:rPr>
        <w:t>34</w:t>
      </w:r>
      <w:r w:rsidR="00385670">
        <w:rPr>
          <w:rFonts w:ascii="Calibri" w:hAnsi="Calibri" w:cs="Calibri"/>
          <w:noProof/>
          <w:lang w:val="en-US"/>
        </w:rPr>
        <w:t>,</w:t>
      </w:r>
      <w:r w:rsidRPr="00366EAA">
        <w:rPr>
          <w:rFonts w:ascii="Calibri" w:hAnsi="Calibri" w:cs="Calibri"/>
          <w:noProof/>
          <w:lang w:val="en-US"/>
        </w:rPr>
        <w:t xml:space="preserve"> 55–73 (2009).</w:t>
      </w:r>
    </w:p>
    <w:p w14:paraId="5B74361D" w14:textId="790E112D" w:rsidR="00BF6EBE" w:rsidRPr="00366EAA" w:rsidRDefault="00BF6EBE" w:rsidP="00BF6EBE">
      <w:pPr>
        <w:widowControl w:val="0"/>
        <w:autoSpaceDE w:val="0"/>
        <w:autoSpaceDN w:val="0"/>
        <w:adjustRightInd w:val="0"/>
        <w:ind w:left="640" w:hanging="640"/>
        <w:jc w:val="both"/>
        <w:rPr>
          <w:rFonts w:ascii="Calibri" w:hAnsi="Calibri" w:cs="Calibri"/>
          <w:noProof/>
          <w:lang w:val="en-US"/>
        </w:rPr>
      </w:pPr>
      <w:r w:rsidRPr="00366EAA">
        <w:rPr>
          <w:rFonts w:ascii="Calibri" w:hAnsi="Calibri" w:cs="Calibri"/>
          <w:noProof/>
          <w:lang w:val="en-US"/>
        </w:rPr>
        <w:t>16.</w:t>
      </w:r>
      <w:r w:rsidRPr="00366EAA">
        <w:rPr>
          <w:rFonts w:ascii="Calibri" w:hAnsi="Calibri" w:cs="Calibri"/>
          <w:noProof/>
          <w:lang w:val="en-US"/>
        </w:rPr>
        <w:tab/>
        <w:t>Lariosa-Willingham, K. D.</w:t>
      </w:r>
      <w:r w:rsidRPr="00385670">
        <w:rPr>
          <w:rFonts w:ascii="Calibri" w:hAnsi="Calibri" w:cs="Calibri"/>
          <w:noProof/>
          <w:lang w:val="en-US"/>
        </w:rPr>
        <w:t xml:space="preserve"> </w:t>
      </w:r>
      <w:r w:rsidRPr="00B628C6">
        <w:rPr>
          <w:rFonts w:ascii="Calibri" w:hAnsi="Calibri" w:cs="Calibri"/>
          <w:noProof/>
          <w:lang w:val="en-US"/>
        </w:rPr>
        <w:t>et al.</w:t>
      </w:r>
      <w:r w:rsidRPr="00366EAA">
        <w:rPr>
          <w:rFonts w:ascii="Calibri" w:hAnsi="Calibri" w:cs="Calibri"/>
          <w:noProof/>
          <w:lang w:val="en-US"/>
        </w:rPr>
        <w:t xml:space="preserve"> A </w:t>
      </w:r>
      <w:r w:rsidR="00385670">
        <w:rPr>
          <w:rFonts w:ascii="Calibri" w:hAnsi="Calibri" w:cs="Calibri"/>
          <w:noProof/>
          <w:lang w:val="en-US"/>
        </w:rPr>
        <w:t>h</w:t>
      </w:r>
      <w:r w:rsidRPr="00366EAA">
        <w:rPr>
          <w:rFonts w:ascii="Calibri" w:hAnsi="Calibri" w:cs="Calibri"/>
          <w:noProof/>
          <w:lang w:val="en-US"/>
        </w:rPr>
        <w:t xml:space="preserve">igh </w:t>
      </w:r>
      <w:r w:rsidR="00385670">
        <w:rPr>
          <w:rFonts w:ascii="Calibri" w:hAnsi="Calibri" w:cs="Calibri"/>
          <w:noProof/>
          <w:lang w:val="en-US"/>
        </w:rPr>
        <w:t>t</w:t>
      </w:r>
      <w:r w:rsidRPr="00366EAA">
        <w:rPr>
          <w:rFonts w:ascii="Calibri" w:hAnsi="Calibri" w:cs="Calibri"/>
          <w:noProof/>
          <w:lang w:val="en-US"/>
        </w:rPr>
        <w:t xml:space="preserve">hroughput </w:t>
      </w:r>
      <w:r w:rsidR="00760490">
        <w:rPr>
          <w:rFonts w:ascii="Calibri" w:hAnsi="Calibri" w:cs="Calibri"/>
          <w:noProof/>
          <w:lang w:val="en-US"/>
        </w:rPr>
        <w:t>d</w:t>
      </w:r>
      <w:r w:rsidRPr="00366EAA">
        <w:rPr>
          <w:rFonts w:ascii="Calibri" w:hAnsi="Calibri" w:cs="Calibri"/>
          <w:noProof/>
          <w:lang w:val="en-US"/>
        </w:rPr>
        <w:t xml:space="preserve">rug </w:t>
      </w:r>
      <w:r w:rsidR="00760490">
        <w:rPr>
          <w:rFonts w:ascii="Calibri" w:hAnsi="Calibri" w:cs="Calibri"/>
          <w:noProof/>
          <w:lang w:val="en-US"/>
        </w:rPr>
        <w:t>s</w:t>
      </w:r>
      <w:r w:rsidRPr="00366EAA">
        <w:rPr>
          <w:rFonts w:ascii="Calibri" w:hAnsi="Calibri" w:cs="Calibri"/>
          <w:noProof/>
          <w:lang w:val="en-US"/>
        </w:rPr>
        <w:t xml:space="preserve">creening </w:t>
      </w:r>
      <w:r w:rsidR="00760490">
        <w:rPr>
          <w:rFonts w:ascii="Calibri" w:hAnsi="Calibri" w:cs="Calibri"/>
          <w:noProof/>
          <w:lang w:val="en-US"/>
        </w:rPr>
        <w:t>a</w:t>
      </w:r>
      <w:r w:rsidRPr="00366EAA">
        <w:rPr>
          <w:rFonts w:ascii="Calibri" w:hAnsi="Calibri" w:cs="Calibri"/>
          <w:noProof/>
          <w:lang w:val="en-US"/>
        </w:rPr>
        <w:t xml:space="preserve">ssay </w:t>
      </w:r>
      <w:r w:rsidR="00760490">
        <w:rPr>
          <w:rFonts w:ascii="Calibri" w:hAnsi="Calibri" w:cs="Calibri"/>
          <w:noProof/>
          <w:lang w:val="en-US"/>
        </w:rPr>
        <w:t>t</w:t>
      </w:r>
      <w:r w:rsidRPr="00366EAA">
        <w:rPr>
          <w:rFonts w:ascii="Calibri" w:hAnsi="Calibri" w:cs="Calibri"/>
          <w:noProof/>
          <w:lang w:val="en-US"/>
        </w:rPr>
        <w:t xml:space="preserve">o </w:t>
      </w:r>
      <w:r w:rsidR="00760490">
        <w:rPr>
          <w:rFonts w:ascii="Calibri" w:hAnsi="Calibri" w:cs="Calibri"/>
          <w:noProof/>
          <w:lang w:val="en-US"/>
        </w:rPr>
        <w:t>i</w:t>
      </w:r>
      <w:r w:rsidRPr="00366EAA">
        <w:rPr>
          <w:rFonts w:ascii="Calibri" w:hAnsi="Calibri" w:cs="Calibri"/>
          <w:noProof/>
          <w:lang w:val="en-US"/>
        </w:rPr>
        <w:t xml:space="preserve">dentify </w:t>
      </w:r>
      <w:r w:rsidR="00760490">
        <w:rPr>
          <w:rFonts w:ascii="Calibri" w:hAnsi="Calibri" w:cs="Calibri"/>
          <w:noProof/>
          <w:lang w:val="en-US"/>
        </w:rPr>
        <w:t>c</w:t>
      </w:r>
      <w:r w:rsidRPr="00366EAA">
        <w:rPr>
          <w:rFonts w:ascii="Calibri" w:hAnsi="Calibri" w:cs="Calibri"/>
          <w:noProof/>
          <w:lang w:val="en-US"/>
        </w:rPr>
        <w:t xml:space="preserve">ompounds </w:t>
      </w:r>
      <w:r w:rsidR="00760490">
        <w:rPr>
          <w:rFonts w:ascii="Calibri" w:hAnsi="Calibri" w:cs="Calibri"/>
          <w:noProof/>
          <w:lang w:val="en-US"/>
        </w:rPr>
        <w:t>t</w:t>
      </w:r>
      <w:r w:rsidRPr="00366EAA">
        <w:rPr>
          <w:rFonts w:ascii="Calibri" w:hAnsi="Calibri" w:cs="Calibri"/>
          <w:noProof/>
          <w:lang w:val="en-US"/>
        </w:rPr>
        <w:t xml:space="preserve">hat </w:t>
      </w:r>
      <w:r w:rsidR="00760490">
        <w:rPr>
          <w:rFonts w:ascii="Calibri" w:hAnsi="Calibri" w:cs="Calibri"/>
          <w:noProof/>
          <w:lang w:val="en-US"/>
        </w:rPr>
        <w:t>p</w:t>
      </w:r>
      <w:r w:rsidRPr="00366EAA">
        <w:rPr>
          <w:rFonts w:ascii="Calibri" w:hAnsi="Calibri" w:cs="Calibri"/>
          <w:noProof/>
          <w:lang w:val="en-US"/>
        </w:rPr>
        <w:t xml:space="preserve">romote </w:t>
      </w:r>
      <w:r w:rsidR="00760490">
        <w:rPr>
          <w:rFonts w:ascii="Calibri" w:hAnsi="Calibri" w:cs="Calibri"/>
          <w:noProof/>
          <w:lang w:val="en-US"/>
        </w:rPr>
        <w:t>o</w:t>
      </w:r>
      <w:r w:rsidRPr="00366EAA">
        <w:rPr>
          <w:rFonts w:ascii="Calibri" w:hAnsi="Calibri" w:cs="Calibri"/>
          <w:noProof/>
          <w:lang w:val="en-US"/>
        </w:rPr>
        <w:t xml:space="preserve">ligodendrocyte </w:t>
      </w:r>
      <w:r w:rsidR="00760490">
        <w:rPr>
          <w:rFonts w:ascii="Calibri" w:hAnsi="Calibri" w:cs="Calibri"/>
          <w:noProof/>
          <w:lang w:val="en-US"/>
        </w:rPr>
        <w:t>d</w:t>
      </w:r>
      <w:r w:rsidRPr="00366EAA">
        <w:rPr>
          <w:rFonts w:ascii="Calibri" w:hAnsi="Calibri" w:cs="Calibri"/>
          <w:noProof/>
          <w:lang w:val="en-US"/>
        </w:rPr>
        <w:t xml:space="preserve">ifferentiation </w:t>
      </w:r>
      <w:r w:rsidR="00760490">
        <w:rPr>
          <w:rFonts w:ascii="Calibri" w:hAnsi="Calibri" w:cs="Calibri"/>
          <w:noProof/>
          <w:lang w:val="en-US"/>
        </w:rPr>
        <w:t>u</w:t>
      </w:r>
      <w:r w:rsidRPr="00366EAA">
        <w:rPr>
          <w:rFonts w:ascii="Calibri" w:hAnsi="Calibri" w:cs="Calibri"/>
          <w:noProof/>
          <w:lang w:val="en-US"/>
        </w:rPr>
        <w:t xml:space="preserve">sing </w:t>
      </w:r>
      <w:r w:rsidR="00760490">
        <w:rPr>
          <w:rFonts w:ascii="Calibri" w:hAnsi="Calibri" w:cs="Calibri"/>
          <w:noProof/>
          <w:lang w:val="en-US"/>
        </w:rPr>
        <w:t>a</w:t>
      </w:r>
      <w:r w:rsidRPr="00366EAA">
        <w:rPr>
          <w:rFonts w:ascii="Calibri" w:hAnsi="Calibri" w:cs="Calibri"/>
          <w:noProof/>
          <w:lang w:val="en-US"/>
        </w:rPr>
        <w:t xml:space="preserve">cutely </w:t>
      </w:r>
      <w:r w:rsidR="00760490">
        <w:rPr>
          <w:rFonts w:ascii="Calibri" w:hAnsi="Calibri" w:cs="Calibri"/>
          <w:noProof/>
          <w:lang w:val="en-US"/>
        </w:rPr>
        <w:t>d</w:t>
      </w:r>
      <w:r w:rsidRPr="00366EAA">
        <w:rPr>
          <w:rFonts w:ascii="Calibri" w:hAnsi="Calibri" w:cs="Calibri"/>
          <w:noProof/>
          <w:lang w:val="en-US"/>
        </w:rPr>
        <w:t xml:space="preserve">issociated </w:t>
      </w:r>
      <w:r w:rsidR="00760490">
        <w:rPr>
          <w:rFonts w:ascii="Calibri" w:hAnsi="Calibri" w:cs="Calibri"/>
          <w:noProof/>
          <w:lang w:val="en-US"/>
        </w:rPr>
        <w:t>a</w:t>
      </w:r>
      <w:r w:rsidRPr="00366EAA">
        <w:rPr>
          <w:rFonts w:ascii="Calibri" w:hAnsi="Calibri" w:cs="Calibri"/>
          <w:noProof/>
          <w:lang w:val="en-US"/>
        </w:rPr>
        <w:t xml:space="preserve">nd </w:t>
      </w:r>
      <w:r w:rsidR="00760490">
        <w:rPr>
          <w:rFonts w:ascii="Calibri" w:hAnsi="Calibri" w:cs="Calibri"/>
          <w:noProof/>
          <w:lang w:val="en-US"/>
        </w:rPr>
        <w:t>p</w:t>
      </w:r>
      <w:r w:rsidRPr="00366EAA">
        <w:rPr>
          <w:rFonts w:ascii="Calibri" w:hAnsi="Calibri" w:cs="Calibri"/>
          <w:noProof/>
          <w:lang w:val="en-US"/>
        </w:rPr>
        <w:t xml:space="preserve">urified </w:t>
      </w:r>
      <w:r w:rsidR="00760490">
        <w:rPr>
          <w:rFonts w:ascii="Calibri" w:hAnsi="Calibri" w:cs="Calibri"/>
          <w:noProof/>
          <w:lang w:val="en-US"/>
        </w:rPr>
        <w:t>o</w:t>
      </w:r>
      <w:r w:rsidRPr="00366EAA">
        <w:rPr>
          <w:rFonts w:ascii="Calibri" w:hAnsi="Calibri" w:cs="Calibri"/>
          <w:noProof/>
          <w:lang w:val="en-US"/>
        </w:rPr>
        <w:t xml:space="preserve">ligodendrocyte </w:t>
      </w:r>
      <w:r w:rsidR="00760490">
        <w:rPr>
          <w:rFonts w:ascii="Calibri" w:hAnsi="Calibri" w:cs="Calibri"/>
          <w:noProof/>
          <w:lang w:val="en-US"/>
        </w:rPr>
        <w:t>p</w:t>
      </w:r>
      <w:r w:rsidRPr="00366EAA">
        <w:rPr>
          <w:rFonts w:ascii="Calibri" w:hAnsi="Calibri" w:cs="Calibri"/>
          <w:noProof/>
          <w:lang w:val="en-US"/>
        </w:rPr>
        <w:t xml:space="preserve">recursor </w:t>
      </w:r>
      <w:r w:rsidR="00760490">
        <w:rPr>
          <w:rFonts w:ascii="Calibri" w:hAnsi="Calibri" w:cs="Calibri"/>
          <w:noProof/>
          <w:lang w:val="en-US"/>
        </w:rPr>
        <w:t>c</w:t>
      </w:r>
      <w:r w:rsidRPr="00366EAA">
        <w:rPr>
          <w:rFonts w:ascii="Calibri" w:hAnsi="Calibri" w:cs="Calibri"/>
          <w:noProof/>
          <w:lang w:val="en-US"/>
        </w:rPr>
        <w:t xml:space="preserve">ells. </w:t>
      </w:r>
      <w:r w:rsidRPr="00366EAA">
        <w:rPr>
          <w:rFonts w:ascii="Calibri" w:hAnsi="Calibri" w:cs="Calibri"/>
          <w:i/>
          <w:iCs/>
          <w:noProof/>
          <w:lang w:val="en-US"/>
        </w:rPr>
        <w:t>BMC Research Notes</w:t>
      </w:r>
      <w:r w:rsidR="00760490" w:rsidRPr="00B628C6">
        <w:rPr>
          <w:rFonts w:ascii="Calibri" w:hAnsi="Calibri" w:cs="Calibri"/>
          <w:noProof/>
          <w:lang w:val="en-US"/>
        </w:rPr>
        <w:t>.</w:t>
      </w:r>
      <w:r w:rsidRPr="00366EAA">
        <w:rPr>
          <w:rFonts w:ascii="Calibri" w:hAnsi="Calibri" w:cs="Calibri"/>
          <w:noProof/>
          <w:lang w:val="en-US"/>
        </w:rPr>
        <w:t xml:space="preserve"> </w:t>
      </w:r>
      <w:r w:rsidRPr="00366EAA">
        <w:rPr>
          <w:rFonts w:ascii="Calibri" w:hAnsi="Calibri" w:cs="Calibri"/>
          <w:b/>
          <w:bCs/>
          <w:noProof/>
          <w:lang w:val="en-US"/>
        </w:rPr>
        <w:t>9</w:t>
      </w:r>
      <w:r w:rsidRPr="00366EAA">
        <w:rPr>
          <w:rFonts w:ascii="Calibri" w:hAnsi="Calibri" w:cs="Calibri"/>
          <w:noProof/>
          <w:lang w:val="en-US"/>
        </w:rPr>
        <w:t>, 419 (2016).</w:t>
      </w:r>
    </w:p>
    <w:p w14:paraId="144CE5E2" w14:textId="411070AA" w:rsidR="00BF6EBE" w:rsidRPr="00366EAA" w:rsidRDefault="00BF6EBE" w:rsidP="00BF6EBE">
      <w:pPr>
        <w:widowControl w:val="0"/>
        <w:autoSpaceDE w:val="0"/>
        <w:autoSpaceDN w:val="0"/>
        <w:adjustRightInd w:val="0"/>
        <w:ind w:left="640" w:hanging="640"/>
        <w:jc w:val="both"/>
        <w:rPr>
          <w:rFonts w:ascii="Calibri" w:hAnsi="Calibri" w:cs="Calibri"/>
          <w:noProof/>
          <w:lang w:val="en-US"/>
        </w:rPr>
      </w:pPr>
      <w:r w:rsidRPr="00366EAA">
        <w:rPr>
          <w:rFonts w:ascii="Calibri" w:hAnsi="Calibri" w:cs="Calibri"/>
          <w:noProof/>
          <w:lang w:val="en-US"/>
        </w:rPr>
        <w:t>17.</w:t>
      </w:r>
      <w:r w:rsidRPr="00366EAA">
        <w:rPr>
          <w:rFonts w:ascii="Calibri" w:hAnsi="Calibri" w:cs="Calibri"/>
          <w:noProof/>
          <w:lang w:val="en-US"/>
        </w:rPr>
        <w:tab/>
        <w:t>Dincman, T. A., Beare, J. E., Ohri, S. S.</w:t>
      </w:r>
      <w:r w:rsidR="00760490">
        <w:rPr>
          <w:rFonts w:ascii="Calibri" w:hAnsi="Calibri" w:cs="Calibri"/>
          <w:noProof/>
          <w:lang w:val="en-US"/>
        </w:rPr>
        <w:t>,</w:t>
      </w:r>
      <w:r w:rsidRPr="00366EAA">
        <w:rPr>
          <w:rFonts w:ascii="Calibri" w:hAnsi="Calibri" w:cs="Calibri"/>
          <w:noProof/>
          <w:lang w:val="en-US"/>
        </w:rPr>
        <w:t xml:space="preserve"> Whittemore, S. R. Isolation </w:t>
      </w:r>
      <w:r w:rsidR="00760490">
        <w:rPr>
          <w:rFonts w:ascii="Calibri" w:hAnsi="Calibri" w:cs="Calibri"/>
          <w:noProof/>
          <w:lang w:val="en-US"/>
        </w:rPr>
        <w:t>o</w:t>
      </w:r>
      <w:r w:rsidRPr="00366EAA">
        <w:rPr>
          <w:rFonts w:ascii="Calibri" w:hAnsi="Calibri" w:cs="Calibri"/>
          <w:noProof/>
          <w:lang w:val="en-US"/>
        </w:rPr>
        <w:t xml:space="preserve">f </w:t>
      </w:r>
      <w:r w:rsidR="00760490">
        <w:rPr>
          <w:rFonts w:ascii="Calibri" w:hAnsi="Calibri" w:cs="Calibri"/>
          <w:noProof/>
          <w:lang w:val="en-US"/>
        </w:rPr>
        <w:t>c</w:t>
      </w:r>
      <w:r w:rsidRPr="00366EAA">
        <w:rPr>
          <w:rFonts w:ascii="Calibri" w:hAnsi="Calibri" w:cs="Calibri"/>
          <w:noProof/>
          <w:lang w:val="en-US"/>
        </w:rPr>
        <w:t xml:space="preserve">ortical </w:t>
      </w:r>
      <w:r w:rsidR="00760490">
        <w:rPr>
          <w:rFonts w:ascii="Calibri" w:hAnsi="Calibri" w:cs="Calibri"/>
          <w:noProof/>
          <w:lang w:val="en-US"/>
        </w:rPr>
        <w:t>m</w:t>
      </w:r>
      <w:r w:rsidRPr="00366EAA">
        <w:rPr>
          <w:rFonts w:ascii="Calibri" w:hAnsi="Calibri" w:cs="Calibri"/>
          <w:noProof/>
          <w:lang w:val="en-US"/>
        </w:rPr>
        <w:t xml:space="preserve">ouse </w:t>
      </w:r>
      <w:r w:rsidR="00760490">
        <w:rPr>
          <w:rFonts w:ascii="Calibri" w:hAnsi="Calibri" w:cs="Calibri"/>
          <w:noProof/>
          <w:lang w:val="en-US"/>
        </w:rPr>
        <w:t>o</w:t>
      </w:r>
      <w:r w:rsidRPr="00366EAA">
        <w:rPr>
          <w:rFonts w:ascii="Calibri" w:hAnsi="Calibri" w:cs="Calibri"/>
          <w:noProof/>
          <w:lang w:val="en-US"/>
        </w:rPr>
        <w:t xml:space="preserve">ligodendrocyte </w:t>
      </w:r>
      <w:r w:rsidR="00760490">
        <w:rPr>
          <w:rFonts w:ascii="Calibri" w:hAnsi="Calibri" w:cs="Calibri"/>
          <w:noProof/>
          <w:lang w:val="en-US"/>
        </w:rPr>
        <w:t>p</w:t>
      </w:r>
      <w:r w:rsidRPr="00366EAA">
        <w:rPr>
          <w:rFonts w:ascii="Calibri" w:hAnsi="Calibri" w:cs="Calibri"/>
          <w:noProof/>
          <w:lang w:val="en-US"/>
        </w:rPr>
        <w:t xml:space="preserve">recursor </w:t>
      </w:r>
      <w:r w:rsidR="00760490">
        <w:rPr>
          <w:rFonts w:ascii="Calibri" w:hAnsi="Calibri" w:cs="Calibri"/>
          <w:noProof/>
          <w:lang w:val="en-US"/>
        </w:rPr>
        <w:t>c</w:t>
      </w:r>
      <w:r w:rsidRPr="00366EAA">
        <w:rPr>
          <w:rFonts w:ascii="Calibri" w:hAnsi="Calibri" w:cs="Calibri"/>
          <w:noProof/>
          <w:lang w:val="en-US"/>
        </w:rPr>
        <w:t xml:space="preserve">ells. </w:t>
      </w:r>
      <w:r w:rsidRPr="00366EAA">
        <w:rPr>
          <w:rFonts w:ascii="Calibri" w:hAnsi="Calibri" w:cs="Calibri"/>
          <w:i/>
          <w:iCs/>
          <w:noProof/>
          <w:lang w:val="en-US"/>
        </w:rPr>
        <w:t>Journal of Neuroscience Methods</w:t>
      </w:r>
      <w:r w:rsidR="00760490" w:rsidRPr="00B628C6">
        <w:rPr>
          <w:rFonts w:ascii="Calibri" w:hAnsi="Calibri" w:cs="Calibri"/>
          <w:noProof/>
          <w:lang w:val="en-US"/>
        </w:rPr>
        <w:t>.</w:t>
      </w:r>
      <w:r w:rsidRPr="00366EAA">
        <w:rPr>
          <w:rFonts w:ascii="Calibri" w:hAnsi="Calibri" w:cs="Calibri"/>
          <w:noProof/>
          <w:lang w:val="en-US"/>
        </w:rPr>
        <w:t xml:space="preserve"> </w:t>
      </w:r>
      <w:r w:rsidRPr="00366EAA">
        <w:rPr>
          <w:rFonts w:ascii="Calibri" w:hAnsi="Calibri" w:cs="Calibri"/>
          <w:b/>
          <w:bCs/>
          <w:noProof/>
          <w:lang w:val="en-US"/>
        </w:rPr>
        <w:t>209</w:t>
      </w:r>
      <w:r w:rsidRPr="00366EAA">
        <w:rPr>
          <w:rFonts w:ascii="Calibri" w:hAnsi="Calibri" w:cs="Calibri"/>
          <w:noProof/>
          <w:lang w:val="en-US"/>
        </w:rPr>
        <w:t>, 219–226 (2012).</w:t>
      </w:r>
    </w:p>
    <w:p w14:paraId="651BBF6E" w14:textId="4FA38271" w:rsidR="00BF6EBE" w:rsidRPr="00366EAA" w:rsidRDefault="00BF6EBE" w:rsidP="00BF6EBE">
      <w:pPr>
        <w:widowControl w:val="0"/>
        <w:autoSpaceDE w:val="0"/>
        <w:autoSpaceDN w:val="0"/>
        <w:adjustRightInd w:val="0"/>
        <w:ind w:left="640" w:hanging="640"/>
        <w:jc w:val="both"/>
        <w:rPr>
          <w:rFonts w:ascii="Calibri" w:hAnsi="Calibri" w:cs="Calibri"/>
          <w:noProof/>
          <w:lang w:val="en-US"/>
        </w:rPr>
      </w:pPr>
      <w:r w:rsidRPr="00366EAA">
        <w:rPr>
          <w:rFonts w:ascii="Calibri" w:hAnsi="Calibri" w:cs="Calibri"/>
          <w:noProof/>
          <w:lang w:val="en-US"/>
        </w:rPr>
        <w:t>18.</w:t>
      </w:r>
      <w:r w:rsidRPr="00366EAA">
        <w:rPr>
          <w:rFonts w:ascii="Calibri" w:hAnsi="Calibri" w:cs="Calibri"/>
          <w:noProof/>
          <w:lang w:val="en-US"/>
        </w:rPr>
        <w:tab/>
        <w:t>Fancy, S. P. J., Chan, J. R., Baranzini, S. E., Franklin, R. J. M.</w:t>
      </w:r>
      <w:r w:rsidR="00760490">
        <w:rPr>
          <w:rFonts w:ascii="Calibri" w:hAnsi="Calibri" w:cs="Calibri"/>
          <w:noProof/>
          <w:lang w:val="en-US"/>
        </w:rPr>
        <w:t>,</w:t>
      </w:r>
      <w:r w:rsidRPr="00366EAA">
        <w:rPr>
          <w:rFonts w:ascii="Calibri" w:hAnsi="Calibri" w:cs="Calibri"/>
          <w:noProof/>
          <w:lang w:val="en-US"/>
        </w:rPr>
        <w:t xml:space="preserve"> Rowitch, D. H. Myelin </w:t>
      </w:r>
      <w:r w:rsidR="00760490">
        <w:rPr>
          <w:rFonts w:ascii="Calibri" w:hAnsi="Calibri" w:cs="Calibri"/>
          <w:noProof/>
          <w:lang w:val="en-US"/>
        </w:rPr>
        <w:t>r</w:t>
      </w:r>
      <w:r w:rsidRPr="00366EAA">
        <w:rPr>
          <w:rFonts w:ascii="Calibri" w:hAnsi="Calibri" w:cs="Calibri"/>
          <w:noProof/>
          <w:lang w:val="en-US"/>
        </w:rPr>
        <w:t xml:space="preserve">egeneration: </w:t>
      </w:r>
      <w:r w:rsidR="00760490">
        <w:rPr>
          <w:rFonts w:ascii="Calibri" w:hAnsi="Calibri" w:cs="Calibri"/>
          <w:noProof/>
          <w:lang w:val="en-US"/>
        </w:rPr>
        <w:t>a</w:t>
      </w:r>
      <w:r w:rsidRPr="00366EAA">
        <w:rPr>
          <w:rFonts w:ascii="Calibri" w:hAnsi="Calibri" w:cs="Calibri"/>
          <w:noProof/>
          <w:lang w:val="en-US"/>
        </w:rPr>
        <w:t xml:space="preserve"> </w:t>
      </w:r>
      <w:r w:rsidR="00760490">
        <w:rPr>
          <w:rFonts w:ascii="Calibri" w:hAnsi="Calibri" w:cs="Calibri"/>
          <w:noProof/>
          <w:lang w:val="en-US"/>
        </w:rPr>
        <w:t>r</w:t>
      </w:r>
      <w:r w:rsidRPr="00366EAA">
        <w:rPr>
          <w:rFonts w:ascii="Calibri" w:hAnsi="Calibri" w:cs="Calibri"/>
          <w:noProof/>
          <w:lang w:val="en-US"/>
        </w:rPr>
        <w:t xml:space="preserve">ecapitulation </w:t>
      </w:r>
      <w:r w:rsidR="00760490">
        <w:rPr>
          <w:rFonts w:ascii="Calibri" w:hAnsi="Calibri" w:cs="Calibri"/>
          <w:noProof/>
          <w:lang w:val="en-US"/>
        </w:rPr>
        <w:t>o</w:t>
      </w:r>
      <w:r w:rsidRPr="00366EAA">
        <w:rPr>
          <w:rFonts w:ascii="Calibri" w:hAnsi="Calibri" w:cs="Calibri"/>
          <w:noProof/>
          <w:lang w:val="en-US"/>
        </w:rPr>
        <w:t xml:space="preserve">f </w:t>
      </w:r>
      <w:r w:rsidR="00760490">
        <w:rPr>
          <w:rFonts w:ascii="Calibri" w:hAnsi="Calibri" w:cs="Calibri"/>
          <w:noProof/>
          <w:lang w:val="en-US"/>
        </w:rPr>
        <w:t>d</w:t>
      </w:r>
      <w:r w:rsidRPr="00366EAA">
        <w:rPr>
          <w:rFonts w:ascii="Calibri" w:hAnsi="Calibri" w:cs="Calibri"/>
          <w:noProof/>
          <w:lang w:val="en-US"/>
        </w:rPr>
        <w:t xml:space="preserve">evelopment? </w:t>
      </w:r>
      <w:r w:rsidRPr="00366EAA">
        <w:rPr>
          <w:rFonts w:ascii="Calibri" w:hAnsi="Calibri" w:cs="Calibri"/>
          <w:i/>
          <w:iCs/>
          <w:noProof/>
          <w:lang w:val="en-US"/>
        </w:rPr>
        <w:t>Annual Review of Neuroscience</w:t>
      </w:r>
      <w:r w:rsidR="00760490" w:rsidRPr="00B628C6">
        <w:rPr>
          <w:rFonts w:ascii="Calibri" w:hAnsi="Calibri" w:cs="Calibri"/>
          <w:noProof/>
          <w:lang w:val="en-US"/>
        </w:rPr>
        <w:t>.</w:t>
      </w:r>
      <w:r w:rsidRPr="00366EAA">
        <w:rPr>
          <w:rFonts w:ascii="Calibri" w:hAnsi="Calibri" w:cs="Calibri"/>
          <w:noProof/>
          <w:lang w:val="en-US"/>
        </w:rPr>
        <w:t xml:space="preserve"> </w:t>
      </w:r>
      <w:r w:rsidRPr="00366EAA">
        <w:rPr>
          <w:rFonts w:ascii="Calibri" w:hAnsi="Calibri" w:cs="Calibri"/>
          <w:b/>
          <w:bCs/>
          <w:noProof/>
          <w:lang w:val="en-US"/>
        </w:rPr>
        <w:t>34</w:t>
      </w:r>
      <w:r w:rsidRPr="00366EAA">
        <w:rPr>
          <w:rFonts w:ascii="Calibri" w:hAnsi="Calibri" w:cs="Calibri"/>
          <w:noProof/>
          <w:lang w:val="en-US"/>
        </w:rPr>
        <w:t>, 21–43 (2011).</w:t>
      </w:r>
    </w:p>
    <w:p w14:paraId="748BBEDE" w14:textId="42210EF8" w:rsidR="00BF6EBE" w:rsidRPr="00366EAA" w:rsidRDefault="00BF6EBE" w:rsidP="00BF6EBE">
      <w:pPr>
        <w:widowControl w:val="0"/>
        <w:autoSpaceDE w:val="0"/>
        <w:autoSpaceDN w:val="0"/>
        <w:adjustRightInd w:val="0"/>
        <w:ind w:left="640" w:hanging="640"/>
        <w:jc w:val="both"/>
        <w:rPr>
          <w:rFonts w:ascii="Calibri" w:hAnsi="Calibri" w:cs="Calibri"/>
          <w:noProof/>
          <w:lang w:val="en-US"/>
        </w:rPr>
      </w:pPr>
      <w:r w:rsidRPr="00366EAA">
        <w:rPr>
          <w:rFonts w:ascii="Calibri" w:hAnsi="Calibri" w:cs="Calibri"/>
          <w:noProof/>
          <w:lang w:val="en-US"/>
        </w:rPr>
        <w:t>19.</w:t>
      </w:r>
      <w:r w:rsidRPr="00366EAA">
        <w:rPr>
          <w:rFonts w:ascii="Calibri" w:hAnsi="Calibri" w:cs="Calibri"/>
          <w:noProof/>
          <w:lang w:val="en-US"/>
        </w:rPr>
        <w:tab/>
        <w:t>Franklin, R. J. M.</w:t>
      </w:r>
      <w:r w:rsidR="00760490">
        <w:rPr>
          <w:rFonts w:ascii="Calibri" w:hAnsi="Calibri" w:cs="Calibri"/>
          <w:noProof/>
          <w:lang w:val="en-US"/>
        </w:rPr>
        <w:t>,</w:t>
      </w:r>
      <w:r w:rsidRPr="00366EAA">
        <w:rPr>
          <w:rFonts w:ascii="Calibri" w:hAnsi="Calibri" w:cs="Calibri"/>
          <w:noProof/>
          <w:lang w:val="en-US"/>
        </w:rPr>
        <w:t xml:space="preserve"> Ffrench-Constant, C. Regenerating CNS Myelin - </w:t>
      </w:r>
      <w:r w:rsidR="00760490">
        <w:rPr>
          <w:rFonts w:ascii="Calibri" w:hAnsi="Calibri" w:cs="Calibri"/>
          <w:noProof/>
          <w:lang w:val="en-US"/>
        </w:rPr>
        <w:t>f</w:t>
      </w:r>
      <w:r w:rsidRPr="00366EAA">
        <w:rPr>
          <w:rFonts w:ascii="Calibri" w:hAnsi="Calibri" w:cs="Calibri"/>
          <w:noProof/>
          <w:lang w:val="en-US"/>
        </w:rPr>
        <w:t xml:space="preserve">rom </w:t>
      </w:r>
      <w:r w:rsidR="00760490">
        <w:rPr>
          <w:rFonts w:ascii="Calibri" w:hAnsi="Calibri" w:cs="Calibri"/>
          <w:noProof/>
          <w:lang w:val="en-US"/>
        </w:rPr>
        <w:t>m</w:t>
      </w:r>
      <w:r w:rsidRPr="00366EAA">
        <w:rPr>
          <w:rFonts w:ascii="Calibri" w:hAnsi="Calibri" w:cs="Calibri"/>
          <w:noProof/>
          <w:lang w:val="en-US"/>
        </w:rPr>
        <w:t xml:space="preserve">echanisms </w:t>
      </w:r>
      <w:r w:rsidR="00760490">
        <w:rPr>
          <w:rFonts w:ascii="Calibri" w:hAnsi="Calibri" w:cs="Calibri"/>
          <w:noProof/>
          <w:lang w:val="en-US"/>
        </w:rPr>
        <w:t>t</w:t>
      </w:r>
      <w:r w:rsidRPr="00366EAA">
        <w:rPr>
          <w:rFonts w:ascii="Calibri" w:hAnsi="Calibri" w:cs="Calibri"/>
          <w:noProof/>
          <w:lang w:val="en-US"/>
        </w:rPr>
        <w:t xml:space="preserve">o </w:t>
      </w:r>
      <w:r w:rsidR="00760490">
        <w:rPr>
          <w:rFonts w:ascii="Calibri" w:hAnsi="Calibri" w:cs="Calibri"/>
          <w:noProof/>
          <w:lang w:val="en-US"/>
        </w:rPr>
        <w:t>e</w:t>
      </w:r>
      <w:r w:rsidRPr="00366EAA">
        <w:rPr>
          <w:rFonts w:ascii="Calibri" w:hAnsi="Calibri" w:cs="Calibri"/>
          <w:noProof/>
          <w:lang w:val="en-US"/>
        </w:rPr>
        <w:t xml:space="preserve">xperimental </w:t>
      </w:r>
      <w:r w:rsidR="00760490">
        <w:rPr>
          <w:rFonts w:ascii="Calibri" w:hAnsi="Calibri" w:cs="Calibri"/>
          <w:noProof/>
          <w:lang w:val="en-US"/>
        </w:rPr>
        <w:t>m</w:t>
      </w:r>
      <w:r w:rsidRPr="00366EAA">
        <w:rPr>
          <w:rFonts w:ascii="Calibri" w:hAnsi="Calibri" w:cs="Calibri"/>
          <w:noProof/>
          <w:lang w:val="en-US"/>
        </w:rPr>
        <w:t xml:space="preserve">edicines. </w:t>
      </w:r>
      <w:r w:rsidRPr="00366EAA">
        <w:rPr>
          <w:rFonts w:ascii="Calibri" w:hAnsi="Calibri" w:cs="Calibri"/>
          <w:i/>
          <w:iCs/>
          <w:noProof/>
          <w:lang w:val="en-US"/>
        </w:rPr>
        <w:t>Nature Reviews Neuroscience</w:t>
      </w:r>
      <w:r w:rsidRPr="00366EAA">
        <w:rPr>
          <w:rFonts w:ascii="Calibri" w:hAnsi="Calibri" w:cs="Calibri"/>
          <w:noProof/>
          <w:lang w:val="en-US"/>
        </w:rPr>
        <w:t xml:space="preserve">. </w:t>
      </w:r>
      <w:r w:rsidRPr="00B628C6">
        <w:rPr>
          <w:rFonts w:ascii="Calibri" w:hAnsi="Calibri" w:cs="Calibri"/>
          <w:b/>
          <w:bCs/>
          <w:noProof/>
          <w:lang w:val="en-US"/>
        </w:rPr>
        <w:t>18</w:t>
      </w:r>
      <w:r w:rsidR="00760490">
        <w:rPr>
          <w:rFonts w:ascii="Calibri" w:hAnsi="Calibri" w:cs="Calibri"/>
          <w:noProof/>
          <w:lang w:val="en-US"/>
        </w:rPr>
        <w:t>,</w:t>
      </w:r>
      <w:r w:rsidRPr="00366EAA">
        <w:rPr>
          <w:rFonts w:ascii="Calibri" w:hAnsi="Calibri" w:cs="Calibri"/>
          <w:noProof/>
          <w:lang w:val="en-US"/>
        </w:rPr>
        <w:t xml:space="preserve"> 753–769 (2017).</w:t>
      </w:r>
    </w:p>
    <w:p w14:paraId="302637AC" w14:textId="45CD9BEB" w:rsidR="00BF6EBE" w:rsidRPr="00366EAA" w:rsidRDefault="00BF6EBE" w:rsidP="00BF6EBE">
      <w:pPr>
        <w:widowControl w:val="0"/>
        <w:autoSpaceDE w:val="0"/>
        <w:autoSpaceDN w:val="0"/>
        <w:adjustRightInd w:val="0"/>
        <w:ind w:left="640" w:hanging="640"/>
        <w:jc w:val="both"/>
        <w:rPr>
          <w:rFonts w:ascii="Calibri" w:hAnsi="Calibri" w:cs="Calibri"/>
          <w:noProof/>
          <w:lang w:val="en-US"/>
        </w:rPr>
      </w:pPr>
      <w:r w:rsidRPr="00366EAA">
        <w:rPr>
          <w:rFonts w:ascii="Calibri" w:hAnsi="Calibri" w:cs="Calibri"/>
          <w:noProof/>
          <w:lang w:val="en-US"/>
        </w:rPr>
        <w:t>20.</w:t>
      </w:r>
      <w:r w:rsidRPr="00366EAA">
        <w:rPr>
          <w:rFonts w:ascii="Calibri" w:hAnsi="Calibri" w:cs="Calibri"/>
          <w:noProof/>
          <w:lang w:val="en-US"/>
        </w:rPr>
        <w:tab/>
        <w:t>Baldassarro, V. A., Marchesini, A., Giardino, L.</w:t>
      </w:r>
      <w:r w:rsidR="00760490">
        <w:rPr>
          <w:rFonts w:ascii="Calibri" w:hAnsi="Calibri" w:cs="Calibri"/>
          <w:noProof/>
          <w:lang w:val="en-US"/>
        </w:rPr>
        <w:t>,</w:t>
      </w:r>
      <w:r w:rsidRPr="00366EAA">
        <w:rPr>
          <w:rFonts w:ascii="Calibri" w:hAnsi="Calibri" w:cs="Calibri"/>
          <w:noProof/>
          <w:lang w:val="en-US"/>
        </w:rPr>
        <w:t xml:space="preserve"> Calzà, L. PARP </w:t>
      </w:r>
      <w:r w:rsidR="00760490">
        <w:rPr>
          <w:rFonts w:ascii="Calibri" w:hAnsi="Calibri" w:cs="Calibri"/>
          <w:noProof/>
          <w:lang w:val="en-US"/>
        </w:rPr>
        <w:t>a</w:t>
      </w:r>
      <w:r w:rsidRPr="00366EAA">
        <w:rPr>
          <w:rFonts w:ascii="Calibri" w:hAnsi="Calibri" w:cs="Calibri"/>
          <w:noProof/>
          <w:lang w:val="en-US"/>
        </w:rPr>
        <w:t xml:space="preserve">ctivity </w:t>
      </w:r>
      <w:r w:rsidR="00760490">
        <w:rPr>
          <w:rFonts w:ascii="Calibri" w:hAnsi="Calibri" w:cs="Calibri"/>
          <w:noProof/>
          <w:lang w:val="en-US"/>
        </w:rPr>
        <w:t>a</w:t>
      </w:r>
      <w:r w:rsidRPr="00366EAA">
        <w:rPr>
          <w:rFonts w:ascii="Calibri" w:hAnsi="Calibri" w:cs="Calibri"/>
          <w:noProof/>
          <w:lang w:val="en-US"/>
        </w:rPr>
        <w:t xml:space="preserve">nd </w:t>
      </w:r>
      <w:r w:rsidR="00760490">
        <w:rPr>
          <w:rFonts w:ascii="Calibri" w:hAnsi="Calibri" w:cs="Calibri"/>
          <w:noProof/>
          <w:lang w:val="en-US"/>
        </w:rPr>
        <w:t>i</w:t>
      </w:r>
      <w:r w:rsidRPr="00366EAA">
        <w:rPr>
          <w:rFonts w:ascii="Calibri" w:hAnsi="Calibri" w:cs="Calibri"/>
          <w:noProof/>
          <w:lang w:val="en-US"/>
        </w:rPr>
        <w:t xml:space="preserve">nhibition </w:t>
      </w:r>
      <w:r w:rsidR="00760490">
        <w:rPr>
          <w:rFonts w:ascii="Calibri" w:hAnsi="Calibri" w:cs="Calibri"/>
          <w:noProof/>
          <w:lang w:val="en-US"/>
        </w:rPr>
        <w:t>i</w:t>
      </w:r>
      <w:r w:rsidRPr="00366EAA">
        <w:rPr>
          <w:rFonts w:ascii="Calibri" w:hAnsi="Calibri" w:cs="Calibri"/>
          <w:noProof/>
          <w:lang w:val="en-US"/>
        </w:rPr>
        <w:t xml:space="preserve">n </w:t>
      </w:r>
      <w:r w:rsidR="00760490">
        <w:rPr>
          <w:rFonts w:ascii="Calibri" w:hAnsi="Calibri" w:cs="Calibri"/>
          <w:noProof/>
          <w:lang w:val="en-US"/>
        </w:rPr>
        <w:t>f</w:t>
      </w:r>
      <w:r w:rsidRPr="00366EAA">
        <w:rPr>
          <w:rFonts w:ascii="Calibri" w:hAnsi="Calibri" w:cs="Calibri"/>
          <w:noProof/>
          <w:lang w:val="en-US"/>
        </w:rPr>
        <w:t xml:space="preserve">etal </w:t>
      </w:r>
      <w:r w:rsidR="00760490">
        <w:rPr>
          <w:rFonts w:ascii="Calibri" w:hAnsi="Calibri" w:cs="Calibri"/>
          <w:noProof/>
          <w:lang w:val="en-US"/>
        </w:rPr>
        <w:t>a</w:t>
      </w:r>
      <w:r w:rsidRPr="00366EAA">
        <w:rPr>
          <w:rFonts w:ascii="Calibri" w:hAnsi="Calibri" w:cs="Calibri"/>
          <w:noProof/>
          <w:lang w:val="en-US"/>
        </w:rPr>
        <w:t xml:space="preserve">nd </w:t>
      </w:r>
      <w:r w:rsidR="00760490">
        <w:rPr>
          <w:rFonts w:ascii="Calibri" w:hAnsi="Calibri" w:cs="Calibri"/>
          <w:noProof/>
          <w:lang w:val="en-US"/>
        </w:rPr>
        <w:t>a</w:t>
      </w:r>
      <w:r w:rsidRPr="00366EAA">
        <w:rPr>
          <w:rFonts w:ascii="Calibri" w:hAnsi="Calibri" w:cs="Calibri"/>
          <w:noProof/>
          <w:lang w:val="en-US"/>
        </w:rPr>
        <w:t xml:space="preserve">dult Oligodendrocyte Precursor Cells: </w:t>
      </w:r>
      <w:r w:rsidR="00760490">
        <w:rPr>
          <w:rFonts w:ascii="Calibri" w:hAnsi="Calibri" w:cs="Calibri"/>
          <w:noProof/>
          <w:lang w:val="en-US"/>
        </w:rPr>
        <w:t>e</w:t>
      </w:r>
      <w:r w:rsidRPr="00366EAA">
        <w:rPr>
          <w:rFonts w:ascii="Calibri" w:hAnsi="Calibri" w:cs="Calibri"/>
          <w:noProof/>
          <w:lang w:val="en-US"/>
        </w:rPr>
        <w:t xml:space="preserve">ffect </w:t>
      </w:r>
      <w:r w:rsidR="00760490">
        <w:rPr>
          <w:rFonts w:ascii="Calibri" w:hAnsi="Calibri" w:cs="Calibri"/>
          <w:noProof/>
          <w:lang w:val="en-US"/>
        </w:rPr>
        <w:t>o</w:t>
      </w:r>
      <w:r w:rsidRPr="00366EAA">
        <w:rPr>
          <w:rFonts w:ascii="Calibri" w:hAnsi="Calibri" w:cs="Calibri"/>
          <w:noProof/>
          <w:lang w:val="en-US"/>
        </w:rPr>
        <w:t xml:space="preserve">n </w:t>
      </w:r>
      <w:r w:rsidR="00760490">
        <w:rPr>
          <w:rFonts w:ascii="Calibri" w:hAnsi="Calibri" w:cs="Calibri"/>
          <w:noProof/>
          <w:lang w:val="en-US"/>
        </w:rPr>
        <w:t>c</w:t>
      </w:r>
      <w:r w:rsidRPr="00366EAA">
        <w:rPr>
          <w:rFonts w:ascii="Calibri" w:hAnsi="Calibri" w:cs="Calibri"/>
          <w:noProof/>
          <w:lang w:val="en-US"/>
        </w:rPr>
        <w:t xml:space="preserve">ell </w:t>
      </w:r>
      <w:r w:rsidR="00760490">
        <w:rPr>
          <w:rFonts w:ascii="Calibri" w:hAnsi="Calibri" w:cs="Calibri"/>
          <w:noProof/>
          <w:lang w:val="en-US"/>
        </w:rPr>
        <w:t>s</w:t>
      </w:r>
      <w:r w:rsidRPr="00366EAA">
        <w:rPr>
          <w:rFonts w:ascii="Calibri" w:hAnsi="Calibri" w:cs="Calibri"/>
          <w:noProof/>
          <w:lang w:val="en-US"/>
        </w:rPr>
        <w:t xml:space="preserve">urvival </w:t>
      </w:r>
      <w:r w:rsidR="00760490">
        <w:rPr>
          <w:rFonts w:ascii="Calibri" w:hAnsi="Calibri" w:cs="Calibri"/>
          <w:noProof/>
          <w:lang w:val="en-US"/>
        </w:rPr>
        <w:t>a</w:t>
      </w:r>
      <w:r w:rsidRPr="00366EAA">
        <w:rPr>
          <w:rFonts w:ascii="Calibri" w:hAnsi="Calibri" w:cs="Calibri"/>
          <w:noProof/>
          <w:lang w:val="en-US"/>
        </w:rPr>
        <w:t xml:space="preserve">nd </w:t>
      </w:r>
      <w:r w:rsidR="00760490">
        <w:rPr>
          <w:rFonts w:ascii="Calibri" w:hAnsi="Calibri" w:cs="Calibri"/>
          <w:noProof/>
          <w:lang w:val="en-US"/>
        </w:rPr>
        <w:t>d</w:t>
      </w:r>
      <w:r w:rsidRPr="00366EAA">
        <w:rPr>
          <w:rFonts w:ascii="Calibri" w:hAnsi="Calibri" w:cs="Calibri"/>
          <w:noProof/>
          <w:lang w:val="en-US"/>
        </w:rPr>
        <w:t xml:space="preserve">ifferentiation. </w:t>
      </w:r>
      <w:r w:rsidRPr="00366EAA">
        <w:rPr>
          <w:rFonts w:ascii="Calibri" w:hAnsi="Calibri" w:cs="Calibri"/>
          <w:i/>
          <w:iCs/>
          <w:noProof/>
          <w:lang w:val="en-US"/>
        </w:rPr>
        <w:t>Stem Cell Research</w:t>
      </w:r>
      <w:r w:rsidR="00760490" w:rsidRPr="00B628C6">
        <w:rPr>
          <w:rFonts w:ascii="Calibri" w:hAnsi="Calibri" w:cs="Calibri"/>
          <w:noProof/>
          <w:lang w:val="en-US"/>
        </w:rPr>
        <w:t>.</w:t>
      </w:r>
      <w:r w:rsidRPr="00366EAA">
        <w:rPr>
          <w:rFonts w:ascii="Calibri" w:hAnsi="Calibri" w:cs="Calibri"/>
          <w:noProof/>
          <w:lang w:val="en-US"/>
        </w:rPr>
        <w:t xml:space="preserve"> </w:t>
      </w:r>
      <w:r w:rsidRPr="00366EAA">
        <w:rPr>
          <w:rFonts w:ascii="Calibri" w:hAnsi="Calibri" w:cs="Calibri"/>
          <w:b/>
          <w:bCs/>
          <w:noProof/>
          <w:lang w:val="en-US"/>
        </w:rPr>
        <w:t>22</w:t>
      </w:r>
      <w:r w:rsidRPr="00366EAA">
        <w:rPr>
          <w:rFonts w:ascii="Calibri" w:hAnsi="Calibri" w:cs="Calibri"/>
          <w:noProof/>
          <w:lang w:val="en-US"/>
        </w:rPr>
        <w:t>, 54–60 (2017).</w:t>
      </w:r>
    </w:p>
    <w:p w14:paraId="4532800D" w14:textId="3377839E" w:rsidR="00BF6EBE" w:rsidRPr="00366EAA" w:rsidRDefault="00BF6EBE" w:rsidP="00BF6EBE">
      <w:pPr>
        <w:widowControl w:val="0"/>
        <w:autoSpaceDE w:val="0"/>
        <w:autoSpaceDN w:val="0"/>
        <w:adjustRightInd w:val="0"/>
        <w:ind w:left="640" w:hanging="640"/>
        <w:jc w:val="both"/>
        <w:rPr>
          <w:rFonts w:ascii="Calibri" w:hAnsi="Calibri" w:cs="Calibri"/>
          <w:noProof/>
          <w:lang w:val="en-US"/>
        </w:rPr>
      </w:pPr>
      <w:r w:rsidRPr="00366EAA">
        <w:rPr>
          <w:rFonts w:ascii="Calibri" w:hAnsi="Calibri" w:cs="Calibri"/>
          <w:noProof/>
          <w:lang w:val="en-US"/>
        </w:rPr>
        <w:t>21.</w:t>
      </w:r>
      <w:r w:rsidRPr="00366EAA">
        <w:rPr>
          <w:rFonts w:ascii="Calibri" w:hAnsi="Calibri" w:cs="Calibri"/>
          <w:noProof/>
          <w:lang w:val="en-US"/>
        </w:rPr>
        <w:tab/>
        <w:t>Leong, S. Y.</w:t>
      </w:r>
      <w:r w:rsidRPr="00760490">
        <w:rPr>
          <w:rFonts w:ascii="Calibri" w:hAnsi="Calibri" w:cs="Calibri"/>
          <w:noProof/>
          <w:lang w:val="en-US"/>
        </w:rPr>
        <w:t xml:space="preserve"> </w:t>
      </w:r>
      <w:r w:rsidRPr="00B628C6">
        <w:rPr>
          <w:rFonts w:ascii="Calibri" w:hAnsi="Calibri" w:cs="Calibri"/>
          <w:noProof/>
          <w:lang w:val="en-US"/>
        </w:rPr>
        <w:t>et al.</w:t>
      </w:r>
      <w:r w:rsidRPr="00366EAA">
        <w:rPr>
          <w:rFonts w:ascii="Calibri" w:hAnsi="Calibri" w:cs="Calibri"/>
          <w:noProof/>
          <w:lang w:val="en-US"/>
        </w:rPr>
        <w:t xml:space="preserve"> Oligodendrocyte Progenitor Cells (OPCs) </w:t>
      </w:r>
      <w:r w:rsidR="00760490">
        <w:rPr>
          <w:rFonts w:ascii="Calibri" w:hAnsi="Calibri" w:cs="Calibri"/>
          <w:noProof/>
          <w:lang w:val="en-US"/>
        </w:rPr>
        <w:t>f</w:t>
      </w:r>
      <w:r w:rsidRPr="00366EAA">
        <w:rPr>
          <w:rFonts w:ascii="Calibri" w:hAnsi="Calibri" w:cs="Calibri"/>
          <w:noProof/>
          <w:lang w:val="en-US"/>
        </w:rPr>
        <w:t xml:space="preserve">rom </w:t>
      </w:r>
      <w:r w:rsidR="00760490">
        <w:rPr>
          <w:rFonts w:ascii="Calibri" w:hAnsi="Calibri" w:cs="Calibri"/>
          <w:noProof/>
          <w:lang w:val="en-US"/>
        </w:rPr>
        <w:t>a</w:t>
      </w:r>
      <w:r w:rsidRPr="00366EAA">
        <w:rPr>
          <w:rFonts w:ascii="Calibri" w:hAnsi="Calibri" w:cs="Calibri"/>
          <w:noProof/>
          <w:lang w:val="en-US"/>
        </w:rPr>
        <w:t xml:space="preserve">dult </w:t>
      </w:r>
      <w:r w:rsidR="00760490">
        <w:rPr>
          <w:rFonts w:ascii="Calibri" w:hAnsi="Calibri" w:cs="Calibri"/>
          <w:noProof/>
          <w:lang w:val="en-US"/>
        </w:rPr>
        <w:t>h</w:t>
      </w:r>
      <w:r w:rsidRPr="00366EAA">
        <w:rPr>
          <w:rFonts w:ascii="Calibri" w:hAnsi="Calibri" w:cs="Calibri"/>
          <w:noProof/>
          <w:lang w:val="en-US"/>
        </w:rPr>
        <w:t xml:space="preserve">uman </w:t>
      </w:r>
      <w:r w:rsidR="00760490">
        <w:rPr>
          <w:rFonts w:ascii="Calibri" w:hAnsi="Calibri" w:cs="Calibri"/>
          <w:noProof/>
          <w:lang w:val="en-US"/>
        </w:rPr>
        <w:t>b</w:t>
      </w:r>
      <w:r w:rsidRPr="00366EAA">
        <w:rPr>
          <w:rFonts w:ascii="Calibri" w:hAnsi="Calibri" w:cs="Calibri"/>
          <w:noProof/>
          <w:lang w:val="en-US"/>
        </w:rPr>
        <w:t xml:space="preserve">rain </w:t>
      </w:r>
      <w:r w:rsidR="00760490">
        <w:rPr>
          <w:rFonts w:ascii="Calibri" w:hAnsi="Calibri" w:cs="Calibri"/>
          <w:noProof/>
          <w:lang w:val="en-US"/>
        </w:rPr>
        <w:t>e</w:t>
      </w:r>
      <w:r w:rsidRPr="00366EAA">
        <w:rPr>
          <w:rFonts w:ascii="Calibri" w:hAnsi="Calibri" w:cs="Calibri"/>
          <w:noProof/>
          <w:lang w:val="en-US"/>
        </w:rPr>
        <w:t xml:space="preserve">xpressed </w:t>
      </w:r>
      <w:r w:rsidR="00760490">
        <w:rPr>
          <w:rFonts w:ascii="Calibri" w:hAnsi="Calibri" w:cs="Calibri"/>
          <w:noProof/>
          <w:lang w:val="en-US"/>
        </w:rPr>
        <w:t>d</w:t>
      </w:r>
      <w:r w:rsidRPr="00366EAA">
        <w:rPr>
          <w:rFonts w:ascii="Calibri" w:hAnsi="Calibri" w:cs="Calibri"/>
          <w:noProof/>
          <w:lang w:val="en-US"/>
        </w:rPr>
        <w:t xml:space="preserve">istinct </w:t>
      </w:r>
      <w:r w:rsidR="00760490">
        <w:rPr>
          <w:rFonts w:ascii="Calibri" w:hAnsi="Calibri" w:cs="Calibri"/>
          <w:noProof/>
          <w:lang w:val="en-US"/>
        </w:rPr>
        <w:t>m</w:t>
      </w:r>
      <w:r w:rsidRPr="00366EAA">
        <w:rPr>
          <w:rFonts w:ascii="Calibri" w:hAnsi="Calibri" w:cs="Calibri"/>
          <w:noProof/>
          <w:lang w:val="en-US"/>
        </w:rPr>
        <w:t xml:space="preserve">icroRNAs </w:t>
      </w:r>
      <w:r w:rsidR="00760490">
        <w:rPr>
          <w:rFonts w:ascii="Calibri" w:hAnsi="Calibri" w:cs="Calibri"/>
          <w:noProof/>
          <w:lang w:val="en-US"/>
        </w:rPr>
        <w:t>c</w:t>
      </w:r>
      <w:r w:rsidRPr="00366EAA">
        <w:rPr>
          <w:rFonts w:ascii="Calibri" w:hAnsi="Calibri" w:cs="Calibri"/>
          <w:noProof/>
          <w:lang w:val="en-US"/>
        </w:rPr>
        <w:t xml:space="preserve">ompared </w:t>
      </w:r>
      <w:r w:rsidR="00760490">
        <w:rPr>
          <w:rFonts w:ascii="Calibri" w:hAnsi="Calibri" w:cs="Calibri"/>
          <w:noProof/>
          <w:lang w:val="en-US"/>
        </w:rPr>
        <w:t>t</w:t>
      </w:r>
      <w:r w:rsidRPr="00366EAA">
        <w:rPr>
          <w:rFonts w:ascii="Calibri" w:hAnsi="Calibri" w:cs="Calibri"/>
          <w:noProof/>
          <w:lang w:val="en-US"/>
        </w:rPr>
        <w:t xml:space="preserve">o OPCs </w:t>
      </w:r>
      <w:r w:rsidR="00760490">
        <w:rPr>
          <w:rFonts w:ascii="Calibri" w:hAnsi="Calibri" w:cs="Calibri"/>
          <w:noProof/>
          <w:lang w:val="en-US"/>
        </w:rPr>
        <w:t>i</w:t>
      </w:r>
      <w:r w:rsidRPr="00366EAA">
        <w:rPr>
          <w:rFonts w:ascii="Calibri" w:hAnsi="Calibri" w:cs="Calibri"/>
          <w:noProof/>
          <w:lang w:val="en-US"/>
        </w:rPr>
        <w:t xml:space="preserve">n </w:t>
      </w:r>
      <w:r w:rsidR="00760490">
        <w:rPr>
          <w:rFonts w:ascii="Calibri" w:hAnsi="Calibri" w:cs="Calibri"/>
          <w:noProof/>
          <w:lang w:val="en-US"/>
        </w:rPr>
        <w:t>d</w:t>
      </w:r>
      <w:r w:rsidRPr="00366EAA">
        <w:rPr>
          <w:rFonts w:ascii="Calibri" w:hAnsi="Calibri" w:cs="Calibri"/>
          <w:noProof/>
          <w:lang w:val="en-US"/>
        </w:rPr>
        <w:t xml:space="preserve">evelopment (P1.155). </w:t>
      </w:r>
      <w:r w:rsidRPr="00366EAA">
        <w:rPr>
          <w:rFonts w:ascii="Calibri" w:hAnsi="Calibri" w:cs="Calibri"/>
          <w:i/>
          <w:iCs/>
          <w:noProof/>
          <w:lang w:val="en-US"/>
        </w:rPr>
        <w:t>Neurology</w:t>
      </w:r>
      <w:r w:rsidR="00760490" w:rsidRPr="00B628C6">
        <w:rPr>
          <w:rFonts w:ascii="Calibri" w:hAnsi="Calibri" w:cs="Calibri"/>
          <w:noProof/>
          <w:lang w:val="en-US"/>
        </w:rPr>
        <w:t>.</w:t>
      </w:r>
      <w:r w:rsidRPr="00366EAA">
        <w:rPr>
          <w:rFonts w:ascii="Calibri" w:hAnsi="Calibri" w:cs="Calibri"/>
          <w:noProof/>
          <w:lang w:val="en-US"/>
        </w:rPr>
        <w:t xml:space="preserve"> </w:t>
      </w:r>
      <w:r w:rsidRPr="00366EAA">
        <w:rPr>
          <w:rFonts w:ascii="Calibri" w:hAnsi="Calibri" w:cs="Calibri"/>
          <w:b/>
          <w:bCs/>
          <w:noProof/>
          <w:lang w:val="en-US"/>
        </w:rPr>
        <w:t>82</w:t>
      </w:r>
      <w:r w:rsidRPr="00366EAA">
        <w:rPr>
          <w:rFonts w:ascii="Calibri" w:hAnsi="Calibri" w:cs="Calibri"/>
          <w:noProof/>
          <w:lang w:val="en-US"/>
        </w:rPr>
        <w:t xml:space="preserve"> (2014).</w:t>
      </w:r>
    </w:p>
    <w:p w14:paraId="3D673FE6" w14:textId="5BD3001C" w:rsidR="00BF6EBE" w:rsidRPr="00366EAA" w:rsidRDefault="00BF6EBE" w:rsidP="00BF6EBE">
      <w:pPr>
        <w:widowControl w:val="0"/>
        <w:autoSpaceDE w:val="0"/>
        <w:autoSpaceDN w:val="0"/>
        <w:adjustRightInd w:val="0"/>
        <w:ind w:left="640" w:hanging="640"/>
        <w:jc w:val="both"/>
        <w:rPr>
          <w:rFonts w:ascii="Calibri" w:hAnsi="Calibri" w:cs="Calibri"/>
          <w:noProof/>
          <w:lang w:val="en-US"/>
        </w:rPr>
      </w:pPr>
      <w:r w:rsidRPr="00366EAA">
        <w:rPr>
          <w:rFonts w:ascii="Calibri" w:hAnsi="Calibri" w:cs="Calibri"/>
          <w:noProof/>
          <w:lang w:val="en-US"/>
        </w:rPr>
        <w:t>22.</w:t>
      </w:r>
      <w:r w:rsidRPr="00366EAA">
        <w:rPr>
          <w:rFonts w:ascii="Calibri" w:hAnsi="Calibri" w:cs="Calibri"/>
          <w:noProof/>
          <w:lang w:val="en-US"/>
        </w:rPr>
        <w:tab/>
        <w:t>Bribián, A.</w:t>
      </w:r>
      <w:r w:rsidRPr="00760490">
        <w:rPr>
          <w:rFonts w:ascii="Calibri" w:hAnsi="Calibri" w:cs="Calibri"/>
          <w:noProof/>
          <w:lang w:val="en-US"/>
        </w:rPr>
        <w:t xml:space="preserve"> </w:t>
      </w:r>
      <w:r w:rsidRPr="00B628C6">
        <w:rPr>
          <w:rFonts w:ascii="Calibri" w:hAnsi="Calibri" w:cs="Calibri"/>
          <w:noProof/>
          <w:lang w:val="en-US"/>
        </w:rPr>
        <w:t>et al.</w:t>
      </w:r>
      <w:r w:rsidRPr="00366EAA">
        <w:rPr>
          <w:rFonts w:ascii="Calibri" w:hAnsi="Calibri" w:cs="Calibri"/>
          <w:noProof/>
          <w:lang w:val="en-US"/>
        </w:rPr>
        <w:t xml:space="preserve"> Functional </w:t>
      </w:r>
      <w:r w:rsidR="00760490">
        <w:rPr>
          <w:rFonts w:ascii="Calibri" w:hAnsi="Calibri" w:cs="Calibri"/>
          <w:noProof/>
          <w:lang w:val="en-US"/>
        </w:rPr>
        <w:t>h</w:t>
      </w:r>
      <w:r w:rsidRPr="00366EAA">
        <w:rPr>
          <w:rFonts w:ascii="Calibri" w:hAnsi="Calibri" w:cs="Calibri"/>
          <w:noProof/>
          <w:lang w:val="en-US"/>
        </w:rPr>
        <w:t xml:space="preserve">eterogeneity </w:t>
      </w:r>
      <w:r w:rsidR="00760490">
        <w:rPr>
          <w:rFonts w:ascii="Calibri" w:hAnsi="Calibri" w:cs="Calibri"/>
          <w:noProof/>
          <w:lang w:val="en-US"/>
        </w:rPr>
        <w:t>o</w:t>
      </w:r>
      <w:r w:rsidRPr="00366EAA">
        <w:rPr>
          <w:rFonts w:ascii="Calibri" w:hAnsi="Calibri" w:cs="Calibri"/>
          <w:noProof/>
          <w:lang w:val="en-US"/>
        </w:rPr>
        <w:t xml:space="preserve">f </w:t>
      </w:r>
      <w:r w:rsidR="00760490">
        <w:rPr>
          <w:rFonts w:ascii="Calibri" w:hAnsi="Calibri" w:cs="Calibri"/>
          <w:noProof/>
          <w:lang w:val="en-US"/>
        </w:rPr>
        <w:t>m</w:t>
      </w:r>
      <w:r w:rsidRPr="00366EAA">
        <w:rPr>
          <w:rFonts w:ascii="Calibri" w:hAnsi="Calibri" w:cs="Calibri"/>
          <w:noProof/>
          <w:lang w:val="en-US"/>
        </w:rPr>
        <w:t xml:space="preserve">ouse </w:t>
      </w:r>
      <w:r w:rsidR="00760490">
        <w:rPr>
          <w:rFonts w:ascii="Calibri" w:hAnsi="Calibri" w:cs="Calibri"/>
          <w:noProof/>
          <w:lang w:val="en-US"/>
        </w:rPr>
        <w:t>a</w:t>
      </w:r>
      <w:r w:rsidRPr="00366EAA">
        <w:rPr>
          <w:rFonts w:ascii="Calibri" w:hAnsi="Calibri" w:cs="Calibri"/>
          <w:noProof/>
          <w:lang w:val="en-US"/>
        </w:rPr>
        <w:t xml:space="preserve">nd </w:t>
      </w:r>
      <w:r w:rsidR="00760490">
        <w:rPr>
          <w:rFonts w:ascii="Calibri" w:hAnsi="Calibri" w:cs="Calibri"/>
          <w:noProof/>
          <w:lang w:val="en-US"/>
        </w:rPr>
        <w:t>h</w:t>
      </w:r>
      <w:r w:rsidRPr="00366EAA">
        <w:rPr>
          <w:rFonts w:ascii="Calibri" w:hAnsi="Calibri" w:cs="Calibri"/>
          <w:noProof/>
          <w:lang w:val="en-US"/>
        </w:rPr>
        <w:t xml:space="preserve">uman </w:t>
      </w:r>
      <w:r w:rsidR="00760490">
        <w:rPr>
          <w:rFonts w:ascii="Calibri" w:hAnsi="Calibri" w:cs="Calibri"/>
          <w:noProof/>
          <w:lang w:val="en-US"/>
        </w:rPr>
        <w:t>b</w:t>
      </w:r>
      <w:r w:rsidRPr="00366EAA">
        <w:rPr>
          <w:rFonts w:ascii="Calibri" w:hAnsi="Calibri" w:cs="Calibri"/>
          <w:noProof/>
          <w:lang w:val="en-US"/>
        </w:rPr>
        <w:t xml:space="preserve">rain OPCs: </w:t>
      </w:r>
      <w:r w:rsidR="00760490">
        <w:rPr>
          <w:rFonts w:ascii="Calibri" w:hAnsi="Calibri" w:cs="Calibri"/>
          <w:noProof/>
          <w:lang w:val="en-US"/>
        </w:rPr>
        <w:t>r</w:t>
      </w:r>
      <w:r w:rsidRPr="00366EAA">
        <w:rPr>
          <w:rFonts w:ascii="Calibri" w:hAnsi="Calibri" w:cs="Calibri"/>
          <w:noProof/>
          <w:lang w:val="en-US"/>
        </w:rPr>
        <w:t xml:space="preserve">elevance </w:t>
      </w:r>
      <w:r w:rsidR="00760490">
        <w:rPr>
          <w:rFonts w:ascii="Calibri" w:hAnsi="Calibri" w:cs="Calibri"/>
          <w:noProof/>
          <w:lang w:val="en-US"/>
        </w:rPr>
        <w:t>f</w:t>
      </w:r>
      <w:r w:rsidRPr="00366EAA">
        <w:rPr>
          <w:rFonts w:ascii="Calibri" w:hAnsi="Calibri" w:cs="Calibri"/>
          <w:noProof/>
          <w:lang w:val="en-US"/>
        </w:rPr>
        <w:t xml:space="preserve">or </w:t>
      </w:r>
      <w:r w:rsidR="00760490">
        <w:rPr>
          <w:rFonts w:ascii="Calibri" w:hAnsi="Calibri" w:cs="Calibri"/>
          <w:noProof/>
          <w:lang w:val="en-US"/>
        </w:rPr>
        <w:t>p</w:t>
      </w:r>
      <w:r w:rsidRPr="00366EAA">
        <w:rPr>
          <w:rFonts w:ascii="Calibri" w:hAnsi="Calibri" w:cs="Calibri"/>
          <w:noProof/>
          <w:lang w:val="en-US"/>
        </w:rPr>
        <w:t xml:space="preserve">reclinical </w:t>
      </w:r>
      <w:r w:rsidR="00760490">
        <w:rPr>
          <w:rFonts w:ascii="Calibri" w:hAnsi="Calibri" w:cs="Calibri"/>
          <w:noProof/>
          <w:lang w:val="en-US"/>
        </w:rPr>
        <w:t>s</w:t>
      </w:r>
      <w:r w:rsidRPr="00366EAA">
        <w:rPr>
          <w:rFonts w:ascii="Calibri" w:hAnsi="Calibri" w:cs="Calibri"/>
          <w:noProof/>
          <w:lang w:val="en-US"/>
        </w:rPr>
        <w:t xml:space="preserve">tudies </w:t>
      </w:r>
      <w:r w:rsidR="00760490">
        <w:rPr>
          <w:rFonts w:ascii="Calibri" w:hAnsi="Calibri" w:cs="Calibri"/>
          <w:noProof/>
          <w:lang w:val="en-US"/>
        </w:rPr>
        <w:t>i</w:t>
      </w:r>
      <w:r w:rsidRPr="00366EAA">
        <w:rPr>
          <w:rFonts w:ascii="Calibri" w:hAnsi="Calibri" w:cs="Calibri"/>
          <w:noProof/>
          <w:lang w:val="en-US"/>
        </w:rPr>
        <w:t xml:space="preserve">n </w:t>
      </w:r>
      <w:r w:rsidR="00760490">
        <w:rPr>
          <w:rFonts w:ascii="Calibri" w:hAnsi="Calibri" w:cs="Calibri"/>
          <w:noProof/>
          <w:lang w:val="en-US"/>
        </w:rPr>
        <w:t>m</w:t>
      </w:r>
      <w:r w:rsidRPr="00366EAA">
        <w:rPr>
          <w:rFonts w:ascii="Calibri" w:hAnsi="Calibri" w:cs="Calibri"/>
          <w:noProof/>
          <w:lang w:val="en-US"/>
        </w:rPr>
        <w:t xml:space="preserve">ultiple </w:t>
      </w:r>
      <w:r w:rsidR="00760490">
        <w:rPr>
          <w:rFonts w:ascii="Calibri" w:hAnsi="Calibri" w:cs="Calibri"/>
          <w:noProof/>
          <w:lang w:val="en-US"/>
        </w:rPr>
        <w:t>s</w:t>
      </w:r>
      <w:r w:rsidRPr="00366EAA">
        <w:rPr>
          <w:rFonts w:ascii="Calibri" w:hAnsi="Calibri" w:cs="Calibri"/>
          <w:noProof/>
          <w:lang w:val="en-US"/>
        </w:rPr>
        <w:t xml:space="preserve">clerosis. </w:t>
      </w:r>
      <w:r w:rsidRPr="00366EAA">
        <w:rPr>
          <w:rFonts w:ascii="Calibri" w:hAnsi="Calibri" w:cs="Calibri"/>
          <w:i/>
          <w:iCs/>
          <w:noProof/>
          <w:lang w:val="en-US"/>
        </w:rPr>
        <w:t>Journal of Clinical Medicine</w:t>
      </w:r>
      <w:r w:rsidR="00760490" w:rsidRPr="00B628C6">
        <w:rPr>
          <w:rFonts w:ascii="Calibri" w:hAnsi="Calibri" w:cs="Calibri"/>
          <w:noProof/>
          <w:lang w:val="en-US"/>
        </w:rPr>
        <w:t>.</w:t>
      </w:r>
      <w:r w:rsidRPr="00366EAA">
        <w:rPr>
          <w:rFonts w:ascii="Calibri" w:hAnsi="Calibri" w:cs="Calibri"/>
          <w:noProof/>
          <w:lang w:val="en-US"/>
        </w:rPr>
        <w:t xml:space="preserve"> </w:t>
      </w:r>
      <w:r w:rsidRPr="00366EAA">
        <w:rPr>
          <w:rFonts w:ascii="Calibri" w:hAnsi="Calibri" w:cs="Calibri"/>
          <w:b/>
          <w:bCs/>
          <w:noProof/>
          <w:lang w:val="en-US"/>
        </w:rPr>
        <w:t>9</w:t>
      </w:r>
      <w:r w:rsidRPr="00366EAA">
        <w:rPr>
          <w:rFonts w:ascii="Calibri" w:hAnsi="Calibri" w:cs="Calibri"/>
          <w:noProof/>
          <w:lang w:val="en-US"/>
        </w:rPr>
        <w:t>, 1681 (2020).</w:t>
      </w:r>
    </w:p>
    <w:p w14:paraId="3D0B37D7" w14:textId="7832F3DD" w:rsidR="00BF6EBE" w:rsidRPr="00366EAA" w:rsidRDefault="00BF6EBE" w:rsidP="00BF6EBE">
      <w:pPr>
        <w:widowControl w:val="0"/>
        <w:autoSpaceDE w:val="0"/>
        <w:autoSpaceDN w:val="0"/>
        <w:adjustRightInd w:val="0"/>
        <w:ind w:left="640" w:hanging="640"/>
        <w:jc w:val="both"/>
        <w:rPr>
          <w:rFonts w:ascii="Calibri" w:hAnsi="Calibri" w:cs="Calibri"/>
          <w:noProof/>
          <w:lang w:val="en-US"/>
        </w:rPr>
      </w:pPr>
      <w:r w:rsidRPr="00366EAA">
        <w:rPr>
          <w:rFonts w:ascii="Calibri" w:hAnsi="Calibri" w:cs="Calibri"/>
          <w:noProof/>
          <w:lang w:val="en-US"/>
        </w:rPr>
        <w:t>23.</w:t>
      </w:r>
      <w:r w:rsidRPr="00366EAA">
        <w:rPr>
          <w:rFonts w:ascii="Calibri" w:hAnsi="Calibri" w:cs="Calibri"/>
          <w:noProof/>
          <w:lang w:val="en-US"/>
        </w:rPr>
        <w:tab/>
        <w:t xml:space="preserve">Jäkel, S. </w:t>
      </w:r>
      <w:r w:rsidRPr="00366EAA">
        <w:rPr>
          <w:rFonts w:ascii="Calibri" w:hAnsi="Calibri" w:cs="Calibri"/>
          <w:i/>
          <w:iCs/>
          <w:noProof/>
          <w:lang w:val="en-US"/>
        </w:rPr>
        <w:t>et al.</w:t>
      </w:r>
      <w:r w:rsidRPr="00366EAA">
        <w:rPr>
          <w:rFonts w:ascii="Calibri" w:hAnsi="Calibri" w:cs="Calibri"/>
          <w:noProof/>
          <w:lang w:val="en-US"/>
        </w:rPr>
        <w:t xml:space="preserve"> Altered Human Oligodendrocyte Heterogeneity In Multiple Sclerosis. </w:t>
      </w:r>
      <w:r w:rsidRPr="00366EAA">
        <w:rPr>
          <w:rFonts w:ascii="Calibri" w:hAnsi="Calibri" w:cs="Calibri"/>
          <w:i/>
          <w:iCs/>
          <w:noProof/>
          <w:lang w:val="en-US"/>
        </w:rPr>
        <w:t>Nature</w:t>
      </w:r>
      <w:r w:rsidR="00760490" w:rsidRPr="00B628C6">
        <w:rPr>
          <w:rFonts w:ascii="Calibri" w:hAnsi="Calibri" w:cs="Calibri"/>
          <w:noProof/>
          <w:lang w:val="en-US"/>
        </w:rPr>
        <w:t>.</w:t>
      </w:r>
      <w:r w:rsidRPr="00366EAA">
        <w:rPr>
          <w:rFonts w:ascii="Calibri" w:hAnsi="Calibri" w:cs="Calibri"/>
          <w:noProof/>
          <w:lang w:val="en-US"/>
        </w:rPr>
        <w:t xml:space="preserve"> </w:t>
      </w:r>
      <w:r w:rsidRPr="00366EAA">
        <w:rPr>
          <w:rFonts w:ascii="Calibri" w:hAnsi="Calibri" w:cs="Calibri"/>
          <w:b/>
          <w:bCs/>
          <w:noProof/>
          <w:lang w:val="en-US"/>
        </w:rPr>
        <w:t>566</w:t>
      </w:r>
      <w:r w:rsidRPr="00366EAA">
        <w:rPr>
          <w:rFonts w:ascii="Calibri" w:hAnsi="Calibri" w:cs="Calibri"/>
          <w:noProof/>
          <w:lang w:val="en-US"/>
        </w:rPr>
        <w:t>, 543–547 (2019).</w:t>
      </w:r>
    </w:p>
    <w:p w14:paraId="726A1269" w14:textId="43AEE2C4" w:rsidR="00BF6EBE" w:rsidRPr="00366EAA" w:rsidRDefault="00BF6EBE" w:rsidP="00BF6EBE">
      <w:pPr>
        <w:widowControl w:val="0"/>
        <w:autoSpaceDE w:val="0"/>
        <w:autoSpaceDN w:val="0"/>
        <w:adjustRightInd w:val="0"/>
        <w:ind w:left="640" w:hanging="640"/>
        <w:jc w:val="both"/>
        <w:rPr>
          <w:rFonts w:ascii="Calibri" w:hAnsi="Calibri" w:cs="Calibri"/>
          <w:noProof/>
          <w:lang w:val="en-US"/>
        </w:rPr>
      </w:pPr>
      <w:r w:rsidRPr="00366EAA">
        <w:rPr>
          <w:rFonts w:ascii="Calibri" w:hAnsi="Calibri" w:cs="Calibri"/>
          <w:noProof/>
          <w:lang w:val="en-US"/>
        </w:rPr>
        <w:t>24.</w:t>
      </w:r>
      <w:r w:rsidRPr="00366EAA">
        <w:rPr>
          <w:rFonts w:ascii="Calibri" w:hAnsi="Calibri" w:cs="Calibri"/>
          <w:noProof/>
          <w:lang w:val="en-US"/>
        </w:rPr>
        <w:tab/>
        <w:t>Medina-Rodríguez, E. M., Arenzana, F. J., Bribián, A.</w:t>
      </w:r>
      <w:r w:rsidR="00760490">
        <w:rPr>
          <w:rFonts w:ascii="Calibri" w:hAnsi="Calibri" w:cs="Calibri"/>
          <w:noProof/>
          <w:lang w:val="en-US"/>
        </w:rPr>
        <w:t>,</w:t>
      </w:r>
      <w:r w:rsidRPr="00366EAA">
        <w:rPr>
          <w:rFonts w:ascii="Calibri" w:hAnsi="Calibri" w:cs="Calibri"/>
          <w:noProof/>
          <w:lang w:val="en-US"/>
        </w:rPr>
        <w:t xml:space="preserve"> de Castro, F. Protocol </w:t>
      </w:r>
      <w:r w:rsidR="00760490">
        <w:rPr>
          <w:rFonts w:ascii="Calibri" w:hAnsi="Calibri" w:cs="Calibri"/>
          <w:noProof/>
          <w:lang w:val="en-US"/>
        </w:rPr>
        <w:t>t</w:t>
      </w:r>
      <w:r w:rsidRPr="00366EAA">
        <w:rPr>
          <w:rFonts w:ascii="Calibri" w:hAnsi="Calibri" w:cs="Calibri"/>
          <w:noProof/>
          <w:lang w:val="en-US"/>
        </w:rPr>
        <w:t xml:space="preserve">o </w:t>
      </w:r>
      <w:r w:rsidR="00760490">
        <w:rPr>
          <w:rFonts w:ascii="Calibri" w:hAnsi="Calibri" w:cs="Calibri"/>
          <w:noProof/>
          <w:lang w:val="en-US"/>
        </w:rPr>
        <w:t>i</w:t>
      </w:r>
      <w:r w:rsidRPr="00366EAA">
        <w:rPr>
          <w:rFonts w:ascii="Calibri" w:hAnsi="Calibri" w:cs="Calibri"/>
          <w:noProof/>
          <w:lang w:val="en-US"/>
        </w:rPr>
        <w:t xml:space="preserve">solate </w:t>
      </w:r>
      <w:r w:rsidR="00760490">
        <w:rPr>
          <w:rFonts w:ascii="Calibri" w:hAnsi="Calibri" w:cs="Calibri"/>
          <w:noProof/>
          <w:lang w:val="en-US"/>
        </w:rPr>
        <w:t>a</w:t>
      </w:r>
      <w:r w:rsidRPr="00366EAA">
        <w:rPr>
          <w:rFonts w:ascii="Calibri" w:hAnsi="Calibri" w:cs="Calibri"/>
          <w:noProof/>
          <w:lang w:val="en-US"/>
        </w:rPr>
        <w:t xml:space="preserve"> </w:t>
      </w:r>
      <w:r w:rsidR="00760490">
        <w:rPr>
          <w:rFonts w:ascii="Calibri" w:hAnsi="Calibri" w:cs="Calibri"/>
          <w:noProof/>
          <w:lang w:val="en-US"/>
        </w:rPr>
        <w:t>l</w:t>
      </w:r>
      <w:r w:rsidRPr="00366EAA">
        <w:rPr>
          <w:rFonts w:ascii="Calibri" w:hAnsi="Calibri" w:cs="Calibri"/>
          <w:noProof/>
          <w:lang w:val="en-US"/>
        </w:rPr>
        <w:t xml:space="preserve">arge </w:t>
      </w:r>
      <w:r w:rsidR="00760490">
        <w:rPr>
          <w:rFonts w:ascii="Calibri" w:hAnsi="Calibri" w:cs="Calibri"/>
          <w:noProof/>
          <w:lang w:val="en-US"/>
        </w:rPr>
        <w:t>a</w:t>
      </w:r>
      <w:r w:rsidRPr="00366EAA">
        <w:rPr>
          <w:rFonts w:ascii="Calibri" w:hAnsi="Calibri" w:cs="Calibri"/>
          <w:noProof/>
          <w:lang w:val="en-US"/>
        </w:rPr>
        <w:t xml:space="preserve">mount </w:t>
      </w:r>
      <w:r w:rsidR="00760490">
        <w:rPr>
          <w:rFonts w:ascii="Calibri" w:hAnsi="Calibri" w:cs="Calibri"/>
          <w:noProof/>
          <w:lang w:val="en-US"/>
        </w:rPr>
        <w:t>o</w:t>
      </w:r>
      <w:r w:rsidRPr="00366EAA">
        <w:rPr>
          <w:rFonts w:ascii="Calibri" w:hAnsi="Calibri" w:cs="Calibri"/>
          <w:noProof/>
          <w:lang w:val="en-US"/>
        </w:rPr>
        <w:t xml:space="preserve">f </w:t>
      </w:r>
      <w:r w:rsidR="00760490">
        <w:rPr>
          <w:rFonts w:ascii="Calibri" w:hAnsi="Calibri" w:cs="Calibri"/>
          <w:noProof/>
          <w:lang w:val="en-US"/>
        </w:rPr>
        <w:t>f</w:t>
      </w:r>
      <w:r w:rsidRPr="00366EAA">
        <w:rPr>
          <w:rFonts w:ascii="Calibri" w:hAnsi="Calibri" w:cs="Calibri"/>
          <w:noProof/>
          <w:lang w:val="en-US"/>
        </w:rPr>
        <w:t xml:space="preserve">unctional </w:t>
      </w:r>
      <w:r w:rsidR="00760490">
        <w:rPr>
          <w:rFonts w:ascii="Calibri" w:hAnsi="Calibri" w:cs="Calibri"/>
          <w:noProof/>
          <w:lang w:val="en-US"/>
        </w:rPr>
        <w:t>o</w:t>
      </w:r>
      <w:r w:rsidRPr="00366EAA">
        <w:rPr>
          <w:rFonts w:ascii="Calibri" w:hAnsi="Calibri" w:cs="Calibri"/>
          <w:noProof/>
          <w:lang w:val="en-US"/>
        </w:rPr>
        <w:t xml:space="preserve">ligodendrocyte </w:t>
      </w:r>
      <w:r w:rsidR="00760490">
        <w:rPr>
          <w:rFonts w:ascii="Calibri" w:hAnsi="Calibri" w:cs="Calibri"/>
          <w:noProof/>
          <w:lang w:val="en-US"/>
        </w:rPr>
        <w:t>p</w:t>
      </w:r>
      <w:r w:rsidRPr="00366EAA">
        <w:rPr>
          <w:rFonts w:ascii="Calibri" w:hAnsi="Calibri" w:cs="Calibri"/>
          <w:noProof/>
          <w:lang w:val="en-US"/>
        </w:rPr>
        <w:t xml:space="preserve">recursor </w:t>
      </w:r>
      <w:r w:rsidR="00760490">
        <w:rPr>
          <w:rFonts w:ascii="Calibri" w:hAnsi="Calibri" w:cs="Calibri"/>
          <w:noProof/>
          <w:lang w:val="en-US"/>
        </w:rPr>
        <w:t>c</w:t>
      </w:r>
      <w:r w:rsidRPr="00366EAA">
        <w:rPr>
          <w:rFonts w:ascii="Calibri" w:hAnsi="Calibri" w:cs="Calibri"/>
          <w:noProof/>
          <w:lang w:val="en-US"/>
        </w:rPr>
        <w:t xml:space="preserve">ells </w:t>
      </w:r>
      <w:r w:rsidR="00760490">
        <w:rPr>
          <w:rFonts w:ascii="Calibri" w:hAnsi="Calibri" w:cs="Calibri"/>
          <w:noProof/>
          <w:lang w:val="en-US"/>
        </w:rPr>
        <w:t>f</w:t>
      </w:r>
      <w:r w:rsidRPr="00366EAA">
        <w:rPr>
          <w:rFonts w:ascii="Calibri" w:hAnsi="Calibri" w:cs="Calibri"/>
          <w:noProof/>
          <w:lang w:val="en-US"/>
        </w:rPr>
        <w:t xml:space="preserve">rom </w:t>
      </w:r>
      <w:r w:rsidR="00760490">
        <w:rPr>
          <w:rFonts w:ascii="Calibri" w:hAnsi="Calibri" w:cs="Calibri"/>
          <w:noProof/>
          <w:lang w:val="en-US"/>
        </w:rPr>
        <w:t>t</w:t>
      </w:r>
      <w:r w:rsidRPr="00366EAA">
        <w:rPr>
          <w:rFonts w:ascii="Calibri" w:hAnsi="Calibri" w:cs="Calibri"/>
          <w:noProof/>
          <w:lang w:val="en-US"/>
        </w:rPr>
        <w:t xml:space="preserve">he </w:t>
      </w:r>
      <w:r w:rsidR="00760490">
        <w:rPr>
          <w:rFonts w:ascii="Calibri" w:hAnsi="Calibri" w:cs="Calibri"/>
          <w:noProof/>
          <w:lang w:val="en-US"/>
        </w:rPr>
        <w:t>c</w:t>
      </w:r>
      <w:r w:rsidRPr="00366EAA">
        <w:rPr>
          <w:rFonts w:ascii="Calibri" w:hAnsi="Calibri" w:cs="Calibri"/>
          <w:noProof/>
          <w:lang w:val="en-US"/>
        </w:rPr>
        <w:t xml:space="preserve">erebral </w:t>
      </w:r>
      <w:r w:rsidR="00760490">
        <w:rPr>
          <w:rFonts w:ascii="Calibri" w:hAnsi="Calibri" w:cs="Calibri"/>
          <w:noProof/>
          <w:lang w:val="en-US"/>
        </w:rPr>
        <w:t>c</w:t>
      </w:r>
      <w:r w:rsidRPr="00366EAA">
        <w:rPr>
          <w:rFonts w:ascii="Calibri" w:hAnsi="Calibri" w:cs="Calibri"/>
          <w:noProof/>
          <w:lang w:val="en-US"/>
        </w:rPr>
        <w:t xml:space="preserve">ortex </w:t>
      </w:r>
      <w:r w:rsidR="00760490">
        <w:rPr>
          <w:rFonts w:ascii="Calibri" w:hAnsi="Calibri" w:cs="Calibri"/>
          <w:noProof/>
          <w:lang w:val="en-US"/>
        </w:rPr>
        <w:t>o</w:t>
      </w:r>
      <w:r w:rsidRPr="00366EAA">
        <w:rPr>
          <w:rFonts w:ascii="Calibri" w:hAnsi="Calibri" w:cs="Calibri"/>
          <w:noProof/>
          <w:lang w:val="en-US"/>
        </w:rPr>
        <w:t xml:space="preserve">f </w:t>
      </w:r>
      <w:r w:rsidR="00760490">
        <w:rPr>
          <w:rFonts w:ascii="Calibri" w:hAnsi="Calibri" w:cs="Calibri"/>
          <w:noProof/>
          <w:lang w:val="en-US"/>
        </w:rPr>
        <w:t>a</w:t>
      </w:r>
      <w:r w:rsidRPr="00366EAA">
        <w:rPr>
          <w:rFonts w:ascii="Calibri" w:hAnsi="Calibri" w:cs="Calibri"/>
          <w:noProof/>
          <w:lang w:val="en-US"/>
        </w:rPr>
        <w:t xml:space="preserve">dult </w:t>
      </w:r>
      <w:r w:rsidR="00760490">
        <w:rPr>
          <w:rFonts w:ascii="Calibri" w:hAnsi="Calibri" w:cs="Calibri"/>
          <w:noProof/>
          <w:lang w:val="en-US"/>
        </w:rPr>
        <w:t>m</w:t>
      </w:r>
      <w:r w:rsidRPr="00366EAA">
        <w:rPr>
          <w:rFonts w:ascii="Calibri" w:hAnsi="Calibri" w:cs="Calibri"/>
          <w:noProof/>
          <w:lang w:val="en-US"/>
        </w:rPr>
        <w:t xml:space="preserve">ice </w:t>
      </w:r>
      <w:r w:rsidR="00760490">
        <w:rPr>
          <w:rFonts w:ascii="Calibri" w:hAnsi="Calibri" w:cs="Calibri"/>
          <w:noProof/>
          <w:lang w:val="en-US"/>
        </w:rPr>
        <w:t>a</w:t>
      </w:r>
      <w:r w:rsidRPr="00366EAA">
        <w:rPr>
          <w:rFonts w:ascii="Calibri" w:hAnsi="Calibri" w:cs="Calibri"/>
          <w:noProof/>
          <w:lang w:val="en-US"/>
        </w:rPr>
        <w:t xml:space="preserve">nd </w:t>
      </w:r>
      <w:r w:rsidR="00760490">
        <w:rPr>
          <w:rFonts w:ascii="Calibri" w:hAnsi="Calibri" w:cs="Calibri"/>
          <w:noProof/>
          <w:lang w:val="en-US"/>
        </w:rPr>
        <w:t>h</w:t>
      </w:r>
      <w:r w:rsidRPr="00366EAA">
        <w:rPr>
          <w:rFonts w:ascii="Calibri" w:hAnsi="Calibri" w:cs="Calibri"/>
          <w:noProof/>
          <w:lang w:val="en-US"/>
        </w:rPr>
        <w:t xml:space="preserve">umans. </w:t>
      </w:r>
      <w:r w:rsidRPr="00366EAA">
        <w:rPr>
          <w:rFonts w:ascii="Calibri" w:hAnsi="Calibri" w:cs="Calibri"/>
          <w:i/>
          <w:iCs/>
          <w:noProof/>
          <w:lang w:val="en-US"/>
        </w:rPr>
        <w:t xml:space="preserve">PloS </w:t>
      </w:r>
      <w:r w:rsidR="00760490">
        <w:rPr>
          <w:rFonts w:ascii="Calibri" w:hAnsi="Calibri" w:cs="Calibri"/>
          <w:i/>
          <w:iCs/>
          <w:noProof/>
          <w:lang w:val="en-US"/>
        </w:rPr>
        <w:t>O</w:t>
      </w:r>
      <w:r w:rsidRPr="00366EAA">
        <w:rPr>
          <w:rFonts w:ascii="Calibri" w:hAnsi="Calibri" w:cs="Calibri"/>
          <w:i/>
          <w:iCs/>
          <w:noProof/>
          <w:lang w:val="en-US"/>
        </w:rPr>
        <w:t>ne</w:t>
      </w:r>
      <w:r w:rsidR="00760490" w:rsidRPr="00B628C6">
        <w:rPr>
          <w:rFonts w:ascii="Calibri" w:hAnsi="Calibri" w:cs="Calibri"/>
          <w:noProof/>
          <w:lang w:val="en-US"/>
        </w:rPr>
        <w:t>.</w:t>
      </w:r>
      <w:r w:rsidRPr="00366EAA">
        <w:rPr>
          <w:rFonts w:ascii="Calibri" w:hAnsi="Calibri" w:cs="Calibri"/>
          <w:noProof/>
          <w:lang w:val="en-US"/>
        </w:rPr>
        <w:t xml:space="preserve"> </w:t>
      </w:r>
      <w:r w:rsidRPr="00366EAA">
        <w:rPr>
          <w:rFonts w:ascii="Calibri" w:hAnsi="Calibri" w:cs="Calibri"/>
          <w:b/>
          <w:bCs/>
          <w:noProof/>
          <w:lang w:val="en-US"/>
        </w:rPr>
        <w:t>8</w:t>
      </w:r>
      <w:r w:rsidRPr="00366EAA">
        <w:rPr>
          <w:rFonts w:ascii="Calibri" w:hAnsi="Calibri" w:cs="Calibri"/>
          <w:noProof/>
          <w:lang w:val="en-US"/>
        </w:rPr>
        <w:t>, e81620 (2013).</w:t>
      </w:r>
    </w:p>
    <w:p w14:paraId="6A514825" w14:textId="3DC4A319" w:rsidR="00BF6EBE" w:rsidRPr="00BF6EBE" w:rsidRDefault="00BF6EBE" w:rsidP="00BF6EBE">
      <w:pPr>
        <w:widowControl w:val="0"/>
        <w:autoSpaceDE w:val="0"/>
        <w:autoSpaceDN w:val="0"/>
        <w:adjustRightInd w:val="0"/>
        <w:ind w:left="640" w:hanging="640"/>
        <w:jc w:val="both"/>
        <w:rPr>
          <w:rFonts w:ascii="Calibri" w:hAnsi="Calibri" w:cs="Calibri"/>
          <w:noProof/>
        </w:rPr>
      </w:pPr>
      <w:r w:rsidRPr="00366EAA">
        <w:rPr>
          <w:rFonts w:ascii="Calibri" w:hAnsi="Calibri" w:cs="Calibri"/>
          <w:noProof/>
          <w:lang w:val="en-US"/>
        </w:rPr>
        <w:t>25.</w:t>
      </w:r>
      <w:r w:rsidRPr="00366EAA">
        <w:rPr>
          <w:rFonts w:ascii="Calibri" w:hAnsi="Calibri" w:cs="Calibri"/>
          <w:noProof/>
          <w:lang w:val="en-US"/>
        </w:rPr>
        <w:tab/>
        <w:t>Baldassarro, V. A.</w:t>
      </w:r>
      <w:r w:rsidRPr="00760490">
        <w:rPr>
          <w:rFonts w:ascii="Calibri" w:hAnsi="Calibri" w:cs="Calibri"/>
          <w:noProof/>
          <w:lang w:val="en-US"/>
        </w:rPr>
        <w:t xml:space="preserve"> </w:t>
      </w:r>
      <w:r w:rsidRPr="00B628C6">
        <w:rPr>
          <w:rFonts w:ascii="Calibri" w:hAnsi="Calibri" w:cs="Calibri"/>
          <w:noProof/>
          <w:lang w:val="en-US"/>
        </w:rPr>
        <w:t>et al.</w:t>
      </w:r>
      <w:r w:rsidRPr="00366EAA">
        <w:rPr>
          <w:rFonts w:ascii="Calibri" w:hAnsi="Calibri" w:cs="Calibri"/>
          <w:noProof/>
          <w:lang w:val="en-US"/>
        </w:rPr>
        <w:t xml:space="preserve"> Cell </w:t>
      </w:r>
      <w:r w:rsidR="001C08FB">
        <w:rPr>
          <w:rFonts w:ascii="Calibri" w:hAnsi="Calibri" w:cs="Calibri"/>
          <w:noProof/>
          <w:lang w:val="en-US"/>
        </w:rPr>
        <w:t>d</w:t>
      </w:r>
      <w:r w:rsidRPr="00366EAA">
        <w:rPr>
          <w:rFonts w:ascii="Calibri" w:hAnsi="Calibri" w:cs="Calibri"/>
          <w:noProof/>
          <w:lang w:val="en-US"/>
        </w:rPr>
        <w:t xml:space="preserve">eath </w:t>
      </w:r>
      <w:r w:rsidR="001C08FB">
        <w:rPr>
          <w:rFonts w:ascii="Calibri" w:hAnsi="Calibri" w:cs="Calibri"/>
          <w:noProof/>
          <w:lang w:val="en-US"/>
        </w:rPr>
        <w:t>i</w:t>
      </w:r>
      <w:r w:rsidRPr="00366EAA">
        <w:rPr>
          <w:rFonts w:ascii="Calibri" w:hAnsi="Calibri" w:cs="Calibri"/>
          <w:noProof/>
          <w:lang w:val="en-US"/>
        </w:rPr>
        <w:t xml:space="preserve">n </w:t>
      </w:r>
      <w:r w:rsidR="001C08FB">
        <w:rPr>
          <w:rFonts w:ascii="Calibri" w:hAnsi="Calibri" w:cs="Calibri"/>
          <w:noProof/>
          <w:lang w:val="en-US"/>
        </w:rPr>
        <w:t>p</w:t>
      </w:r>
      <w:r w:rsidRPr="00366EAA">
        <w:rPr>
          <w:rFonts w:ascii="Calibri" w:hAnsi="Calibri" w:cs="Calibri"/>
          <w:noProof/>
          <w:lang w:val="en-US"/>
        </w:rPr>
        <w:t>ure-</w:t>
      </w:r>
      <w:r w:rsidR="001C08FB">
        <w:rPr>
          <w:rFonts w:ascii="Calibri" w:hAnsi="Calibri" w:cs="Calibri"/>
          <w:noProof/>
          <w:lang w:val="en-US"/>
        </w:rPr>
        <w:t>n</w:t>
      </w:r>
      <w:r w:rsidRPr="00366EAA">
        <w:rPr>
          <w:rFonts w:ascii="Calibri" w:hAnsi="Calibri" w:cs="Calibri"/>
          <w:noProof/>
          <w:lang w:val="en-US"/>
        </w:rPr>
        <w:t xml:space="preserve">euronal </w:t>
      </w:r>
      <w:r w:rsidR="001C08FB">
        <w:rPr>
          <w:rFonts w:ascii="Calibri" w:hAnsi="Calibri" w:cs="Calibri"/>
          <w:noProof/>
          <w:lang w:val="en-US"/>
        </w:rPr>
        <w:t>a</w:t>
      </w:r>
      <w:r w:rsidRPr="00366EAA">
        <w:rPr>
          <w:rFonts w:ascii="Calibri" w:hAnsi="Calibri" w:cs="Calibri"/>
          <w:noProof/>
          <w:lang w:val="en-US"/>
        </w:rPr>
        <w:t xml:space="preserve">nd </w:t>
      </w:r>
      <w:r w:rsidR="001C08FB">
        <w:rPr>
          <w:rFonts w:ascii="Calibri" w:hAnsi="Calibri" w:cs="Calibri"/>
          <w:noProof/>
          <w:lang w:val="en-US"/>
        </w:rPr>
        <w:t>n</w:t>
      </w:r>
      <w:r w:rsidRPr="00366EAA">
        <w:rPr>
          <w:rFonts w:ascii="Calibri" w:hAnsi="Calibri" w:cs="Calibri"/>
          <w:noProof/>
          <w:lang w:val="en-US"/>
        </w:rPr>
        <w:t>euron-</w:t>
      </w:r>
      <w:r w:rsidR="001C08FB">
        <w:rPr>
          <w:rFonts w:ascii="Calibri" w:hAnsi="Calibri" w:cs="Calibri"/>
          <w:noProof/>
          <w:lang w:val="en-US"/>
        </w:rPr>
        <w:t>a</w:t>
      </w:r>
      <w:r w:rsidRPr="00366EAA">
        <w:rPr>
          <w:rFonts w:ascii="Calibri" w:hAnsi="Calibri" w:cs="Calibri"/>
          <w:noProof/>
          <w:lang w:val="en-US"/>
        </w:rPr>
        <w:t xml:space="preserve">strocyte </w:t>
      </w:r>
      <w:r w:rsidR="001C08FB">
        <w:rPr>
          <w:rFonts w:ascii="Calibri" w:hAnsi="Calibri" w:cs="Calibri"/>
          <w:noProof/>
          <w:lang w:val="en-US"/>
        </w:rPr>
        <w:t>m</w:t>
      </w:r>
      <w:r w:rsidRPr="00366EAA">
        <w:rPr>
          <w:rFonts w:ascii="Calibri" w:hAnsi="Calibri" w:cs="Calibri"/>
          <w:noProof/>
          <w:lang w:val="en-US"/>
        </w:rPr>
        <w:t xml:space="preserve">ixed </w:t>
      </w:r>
      <w:r w:rsidR="001C08FB">
        <w:rPr>
          <w:rFonts w:ascii="Calibri" w:hAnsi="Calibri" w:cs="Calibri"/>
          <w:noProof/>
          <w:lang w:val="en-US"/>
        </w:rPr>
        <w:t>p</w:t>
      </w:r>
      <w:r w:rsidRPr="00366EAA">
        <w:rPr>
          <w:rFonts w:ascii="Calibri" w:hAnsi="Calibri" w:cs="Calibri"/>
          <w:noProof/>
          <w:lang w:val="en-US"/>
        </w:rPr>
        <w:t xml:space="preserve">rimary </w:t>
      </w:r>
      <w:r w:rsidR="001C08FB">
        <w:rPr>
          <w:rFonts w:ascii="Calibri" w:hAnsi="Calibri" w:cs="Calibri"/>
          <w:noProof/>
          <w:lang w:val="en-US"/>
        </w:rPr>
        <w:t>c</w:t>
      </w:r>
      <w:r w:rsidRPr="00366EAA">
        <w:rPr>
          <w:rFonts w:ascii="Calibri" w:hAnsi="Calibri" w:cs="Calibri"/>
          <w:noProof/>
          <w:lang w:val="en-US"/>
        </w:rPr>
        <w:t xml:space="preserve">ulture </w:t>
      </w:r>
      <w:r w:rsidR="001C08FB">
        <w:rPr>
          <w:rFonts w:ascii="Calibri" w:hAnsi="Calibri" w:cs="Calibri"/>
          <w:noProof/>
          <w:lang w:val="en-US"/>
        </w:rPr>
        <w:t>s</w:t>
      </w:r>
      <w:r w:rsidRPr="00366EAA">
        <w:rPr>
          <w:rFonts w:ascii="Calibri" w:hAnsi="Calibri" w:cs="Calibri"/>
          <w:noProof/>
          <w:lang w:val="en-US"/>
        </w:rPr>
        <w:t xml:space="preserve">ubjected </w:t>
      </w:r>
      <w:r w:rsidR="001C08FB">
        <w:rPr>
          <w:rFonts w:ascii="Calibri" w:hAnsi="Calibri" w:cs="Calibri"/>
          <w:noProof/>
          <w:lang w:val="en-US"/>
        </w:rPr>
        <w:t>t</w:t>
      </w:r>
      <w:r w:rsidRPr="00366EAA">
        <w:rPr>
          <w:rFonts w:ascii="Calibri" w:hAnsi="Calibri" w:cs="Calibri"/>
          <w:noProof/>
          <w:lang w:val="en-US"/>
        </w:rPr>
        <w:t xml:space="preserve">o </w:t>
      </w:r>
      <w:r w:rsidR="001C08FB">
        <w:rPr>
          <w:rFonts w:ascii="Calibri" w:hAnsi="Calibri" w:cs="Calibri"/>
          <w:noProof/>
          <w:lang w:val="en-US"/>
        </w:rPr>
        <w:t>o</w:t>
      </w:r>
      <w:r w:rsidRPr="00366EAA">
        <w:rPr>
          <w:rFonts w:ascii="Calibri" w:hAnsi="Calibri" w:cs="Calibri"/>
          <w:noProof/>
          <w:lang w:val="en-US"/>
        </w:rPr>
        <w:t>xygen-</w:t>
      </w:r>
      <w:r w:rsidR="00760490">
        <w:rPr>
          <w:rFonts w:ascii="Calibri" w:hAnsi="Calibri" w:cs="Calibri"/>
          <w:noProof/>
          <w:lang w:val="en-US"/>
        </w:rPr>
        <w:t>g</w:t>
      </w:r>
      <w:r w:rsidRPr="00366EAA">
        <w:rPr>
          <w:rFonts w:ascii="Calibri" w:hAnsi="Calibri" w:cs="Calibri"/>
          <w:noProof/>
          <w:lang w:val="en-US"/>
        </w:rPr>
        <w:t xml:space="preserve">lucose </w:t>
      </w:r>
      <w:r w:rsidR="00760490">
        <w:rPr>
          <w:rFonts w:ascii="Calibri" w:hAnsi="Calibri" w:cs="Calibri"/>
          <w:noProof/>
          <w:lang w:val="en-US"/>
        </w:rPr>
        <w:t>d</w:t>
      </w:r>
      <w:r w:rsidRPr="00366EAA">
        <w:rPr>
          <w:rFonts w:ascii="Calibri" w:hAnsi="Calibri" w:cs="Calibri"/>
          <w:noProof/>
          <w:lang w:val="en-US"/>
        </w:rPr>
        <w:t xml:space="preserve">eprivation: </w:t>
      </w:r>
      <w:r w:rsidR="00760490">
        <w:rPr>
          <w:rFonts w:ascii="Calibri" w:hAnsi="Calibri" w:cs="Calibri"/>
          <w:noProof/>
          <w:lang w:val="en-US"/>
        </w:rPr>
        <w:t>t</w:t>
      </w:r>
      <w:r w:rsidRPr="00366EAA">
        <w:rPr>
          <w:rFonts w:ascii="Calibri" w:hAnsi="Calibri" w:cs="Calibri"/>
          <w:noProof/>
          <w:lang w:val="en-US"/>
        </w:rPr>
        <w:t xml:space="preserve">he </w:t>
      </w:r>
      <w:r w:rsidR="00760490">
        <w:rPr>
          <w:rFonts w:ascii="Calibri" w:hAnsi="Calibri" w:cs="Calibri"/>
          <w:noProof/>
          <w:lang w:val="en-US"/>
        </w:rPr>
        <w:t>c</w:t>
      </w:r>
      <w:r w:rsidRPr="00366EAA">
        <w:rPr>
          <w:rFonts w:ascii="Calibri" w:hAnsi="Calibri" w:cs="Calibri"/>
          <w:noProof/>
          <w:lang w:val="en-US"/>
        </w:rPr>
        <w:t xml:space="preserve">ontribution </w:t>
      </w:r>
      <w:r w:rsidR="00760490">
        <w:rPr>
          <w:rFonts w:ascii="Calibri" w:hAnsi="Calibri" w:cs="Calibri"/>
          <w:noProof/>
          <w:lang w:val="en-US"/>
        </w:rPr>
        <w:t>o</w:t>
      </w:r>
      <w:r w:rsidRPr="00366EAA">
        <w:rPr>
          <w:rFonts w:ascii="Calibri" w:hAnsi="Calibri" w:cs="Calibri"/>
          <w:noProof/>
          <w:lang w:val="en-US"/>
        </w:rPr>
        <w:t xml:space="preserve">f </w:t>
      </w:r>
      <w:r w:rsidR="00760490">
        <w:rPr>
          <w:rFonts w:ascii="Calibri" w:hAnsi="Calibri" w:cs="Calibri"/>
          <w:noProof/>
          <w:lang w:val="en-US"/>
        </w:rPr>
        <w:t>p</w:t>
      </w:r>
      <w:r w:rsidRPr="00366EAA">
        <w:rPr>
          <w:rFonts w:ascii="Calibri" w:hAnsi="Calibri" w:cs="Calibri"/>
          <w:noProof/>
          <w:lang w:val="en-US"/>
        </w:rPr>
        <w:t xml:space="preserve">oly(ADP-Ribose) </w:t>
      </w:r>
      <w:r w:rsidR="00760490">
        <w:rPr>
          <w:rFonts w:ascii="Calibri" w:hAnsi="Calibri" w:cs="Calibri"/>
          <w:noProof/>
          <w:lang w:val="en-US"/>
        </w:rPr>
        <w:t>p</w:t>
      </w:r>
      <w:r w:rsidRPr="00366EAA">
        <w:rPr>
          <w:rFonts w:ascii="Calibri" w:hAnsi="Calibri" w:cs="Calibri"/>
          <w:noProof/>
          <w:lang w:val="en-US"/>
        </w:rPr>
        <w:t xml:space="preserve">olymerases </w:t>
      </w:r>
      <w:r w:rsidR="00760490">
        <w:rPr>
          <w:rFonts w:ascii="Calibri" w:hAnsi="Calibri" w:cs="Calibri"/>
          <w:noProof/>
          <w:lang w:val="en-US"/>
        </w:rPr>
        <w:t>a</w:t>
      </w:r>
      <w:r w:rsidRPr="00366EAA">
        <w:rPr>
          <w:rFonts w:ascii="Calibri" w:hAnsi="Calibri" w:cs="Calibri"/>
          <w:noProof/>
          <w:lang w:val="en-US"/>
        </w:rPr>
        <w:t xml:space="preserve">nd </w:t>
      </w:r>
      <w:r w:rsidR="00760490">
        <w:rPr>
          <w:rFonts w:ascii="Calibri" w:hAnsi="Calibri" w:cs="Calibri"/>
          <w:noProof/>
          <w:lang w:val="en-US"/>
        </w:rPr>
        <w:t>c</w:t>
      </w:r>
      <w:r w:rsidRPr="00366EAA">
        <w:rPr>
          <w:rFonts w:ascii="Calibri" w:hAnsi="Calibri" w:cs="Calibri"/>
          <w:noProof/>
          <w:lang w:val="en-US"/>
        </w:rPr>
        <w:t xml:space="preserve">aspases. </w:t>
      </w:r>
      <w:r w:rsidRPr="00BF6EBE">
        <w:rPr>
          <w:rFonts w:ascii="Calibri" w:hAnsi="Calibri" w:cs="Calibri"/>
          <w:i/>
          <w:iCs/>
          <w:noProof/>
        </w:rPr>
        <w:t>Microchemical Journal</w:t>
      </w:r>
      <w:r w:rsidR="001C08FB" w:rsidRPr="00B628C6">
        <w:rPr>
          <w:rFonts w:ascii="Calibri" w:hAnsi="Calibri" w:cs="Calibri"/>
          <w:noProof/>
        </w:rPr>
        <w:t>.</w:t>
      </w:r>
      <w:r w:rsidRPr="00BF6EBE">
        <w:rPr>
          <w:rFonts w:ascii="Calibri" w:hAnsi="Calibri" w:cs="Calibri"/>
          <w:noProof/>
        </w:rPr>
        <w:t xml:space="preserve"> </w:t>
      </w:r>
      <w:r w:rsidRPr="00BF6EBE">
        <w:rPr>
          <w:rFonts w:ascii="Calibri" w:hAnsi="Calibri" w:cs="Calibri"/>
          <w:b/>
          <w:bCs/>
          <w:noProof/>
        </w:rPr>
        <w:t>136</w:t>
      </w:r>
      <w:r w:rsidRPr="00BF6EBE">
        <w:rPr>
          <w:rFonts w:ascii="Calibri" w:hAnsi="Calibri" w:cs="Calibri"/>
          <w:noProof/>
        </w:rPr>
        <w:t>, 215–222 (2018).</w:t>
      </w:r>
    </w:p>
    <w:p w14:paraId="5018610F" w14:textId="4B4992FA" w:rsidR="00B46426" w:rsidRPr="000F4007" w:rsidRDefault="00B46426" w:rsidP="00BF6EBE">
      <w:pPr>
        <w:widowControl w:val="0"/>
        <w:autoSpaceDE w:val="0"/>
        <w:autoSpaceDN w:val="0"/>
        <w:adjustRightInd w:val="0"/>
        <w:ind w:left="640" w:hanging="640"/>
        <w:jc w:val="both"/>
        <w:rPr>
          <w:rFonts w:cstheme="minorHAnsi"/>
          <w:lang w:val="en-US"/>
        </w:rPr>
      </w:pPr>
      <w:r w:rsidRPr="000F4007">
        <w:rPr>
          <w:rFonts w:cstheme="minorHAnsi"/>
          <w:lang w:val="en-US"/>
        </w:rPr>
        <w:fldChar w:fldCharType="end"/>
      </w:r>
    </w:p>
    <w:p w14:paraId="52506DF7" w14:textId="77777777" w:rsidR="004C61A7" w:rsidRPr="000F4007" w:rsidRDefault="004C61A7" w:rsidP="007B78B8">
      <w:pPr>
        <w:jc w:val="both"/>
        <w:rPr>
          <w:rFonts w:cstheme="minorHAnsi"/>
          <w:lang w:val="en-US"/>
        </w:rPr>
      </w:pPr>
    </w:p>
    <w:sectPr w:rsidR="004C61A7" w:rsidRPr="000F4007" w:rsidSect="00366EAA">
      <w:pgSz w:w="12240" w:h="15840"/>
      <w:pgMar w:top="1440" w:right="1440" w:bottom="1440" w:left="1440"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838EC"/>
    <w:multiLevelType w:val="multilevel"/>
    <w:tmpl w:val="E6EEBF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28E75BD"/>
    <w:multiLevelType w:val="multilevel"/>
    <w:tmpl w:val="2CB68D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39"/>
    <w:rsid w:val="00003E2B"/>
    <w:rsid w:val="0000433A"/>
    <w:rsid w:val="00005101"/>
    <w:rsid w:val="000060BA"/>
    <w:rsid w:val="00006B75"/>
    <w:rsid w:val="00011A46"/>
    <w:rsid w:val="000152DC"/>
    <w:rsid w:val="00020E36"/>
    <w:rsid w:val="00021BBE"/>
    <w:rsid w:val="0002528E"/>
    <w:rsid w:val="000266CF"/>
    <w:rsid w:val="0003002F"/>
    <w:rsid w:val="00030F4F"/>
    <w:rsid w:val="00031FAA"/>
    <w:rsid w:val="00033320"/>
    <w:rsid w:val="00036A90"/>
    <w:rsid w:val="00036EA3"/>
    <w:rsid w:val="00040206"/>
    <w:rsid w:val="00042D26"/>
    <w:rsid w:val="000438AE"/>
    <w:rsid w:val="00046994"/>
    <w:rsid w:val="00051E77"/>
    <w:rsid w:val="00055115"/>
    <w:rsid w:val="0005581D"/>
    <w:rsid w:val="0006014C"/>
    <w:rsid w:val="00060271"/>
    <w:rsid w:val="00062A88"/>
    <w:rsid w:val="00065687"/>
    <w:rsid w:val="00070BC7"/>
    <w:rsid w:val="00070BEA"/>
    <w:rsid w:val="0007144B"/>
    <w:rsid w:val="0007286C"/>
    <w:rsid w:val="0007301E"/>
    <w:rsid w:val="000731DD"/>
    <w:rsid w:val="00075DE3"/>
    <w:rsid w:val="00077D08"/>
    <w:rsid w:val="0008246C"/>
    <w:rsid w:val="00083601"/>
    <w:rsid w:val="00087C9E"/>
    <w:rsid w:val="00093158"/>
    <w:rsid w:val="000949E9"/>
    <w:rsid w:val="000959BB"/>
    <w:rsid w:val="00097060"/>
    <w:rsid w:val="000A14D1"/>
    <w:rsid w:val="000A2C89"/>
    <w:rsid w:val="000A305B"/>
    <w:rsid w:val="000A428C"/>
    <w:rsid w:val="000A79CB"/>
    <w:rsid w:val="000B0066"/>
    <w:rsid w:val="000B1BA6"/>
    <w:rsid w:val="000B1FF3"/>
    <w:rsid w:val="000B2A0B"/>
    <w:rsid w:val="000B677A"/>
    <w:rsid w:val="000C1884"/>
    <w:rsid w:val="000C210F"/>
    <w:rsid w:val="000C509E"/>
    <w:rsid w:val="000C6583"/>
    <w:rsid w:val="000C6FFA"/>
    <w:rsid w:val="000C7879"/>
    <w:rsid w:val="000D1B02"/>
    <w:rsid w:val="000E1198"/>
    <w:rsid w:val="000E17B1"/>
    <w:rsid w:val="000E1820"/>
    <w:rsid w:val="000E1A67"/>
    <w:rsid w:val="000E6196"/>
    <w:rsid w:val="000E6EE3"/>
    <w:rsid w:val="000F0C41"/>
    <w:rsid w:val="000F1D82"/>
    <w:rsid w:val="000F3C2C"/>
    <w:rsid w:val="000F3C49"/>
    <w:rsid w:val="000F4007"/>
    <w:rsid w:val="000F501B"/>
    <w:rsid w:val="000F675B"/>
    <w:rsid w:val="000F7A8E"/>
    <w:rsid w:val="00103BB7"/>
    <w:rsid w:val="00104499"/>
    <w:rsid w:val="00105A87"/>
    <w:rsid w:val="001077AE"/>
    <w:rsid w:val="0011572E"/>
    <w:rsid w:val="00117CB4"/>
    <w:rsid w:val="00122239"/>
    <w:rsid w:val="00124779"/>
    <w:rsid w:val="00125D0A"/>
    <w:rsid w:val="001323E8"/>
    <w:rsid w:val="00133B8D"/>
    <w:rsid w:val="00140760"/>
    <w:rsid w:val="00147453"/>
    <w:rsid w:val="0015000A"/>
    <w:rsid w:val="001503FD"/>
    <w:rsid w:val="00151723"/>
    <w:rsid w:val="00152198"/>
    <w:rsid w:val="00155C8C"/>
    <w:rsid w:val="00160C85"/>
    <w:rsid w:val="0016197C"/>
    <w:rsid w:val="0016461D"/>
    <w:rsid w:val="0016462C"/>
    <w:rsid w:val="001653C8"/>
    <w:rsid w:val="001707C6"/>
    <w:rsid w:val="00170F40"/>
    <w:rsid w:val="001720B4"/>
    <w:rsid w:val="00172610"/>
    <w:rsid w:val="00173B9E"/>
    <w:rsid w:val="001750B5"/>
    <w:rsid w:val="00176635"/>
    <w:rsid w:val="001830FF"/>
    <w:rsid w:val="001845C1"/>
    <w:rsid w:val="00185228"/>
    <w:rsid w:val="00185A9D"/>
    <w:rsid w:val="00186ABF"/>
    <w:rsid w:val="00193774"/>
    <w:rsid w:val="00196FC7"/>
    <w:rsid w:val="001A057D"/>
    <w:rsid w:val="001A16EE"/>
    <w:rsid w:val="001A221B"/>
    <w:rsid w:val="001A4D5D"/>
    <w:rsid w:val="001A6614"/>
    <w:rsid w:val="001A6BC4"/>
    <w:rsid w:val="001A726C"/>
    <w:rsid w:val="001B1264"/>
    <w:rsid w:val="001B4F50"/>
    <w:rsid w:val="001B65A6"/>
    <w:rsid w:val="001C08FB"/>
    <w:rsid w:val="001C617B"/>
    <w:rsid w:val="001D2C53"/>
    <w:rsid w:val="001D5516"/>
    <w:rsid w:val="001E2C20"/>
    <w:rsid w:val="001E3BCD"/>
    <w:rsid w:val="001E40E4"/>
    <w:rsid w:val="001E51D7"/>
    <w:rsid w:val="001E676B"/>
    <w:rsid w:val="001F1EBF"/>
    <w:rsid w:val="001F2EA9"/>
    <w:rsid w:val="001F3F86"/>
    <w:rsid w:val="001F6248"/>
    <w:rsid w:val="001F62F3"/>
    <w:rsid w:val="001F7E2E"/>
    <w:rsid w:val="00200E03"/>
    <w:rsid w:val="0020405D"/>
    <w:rsid w:val="00211671"/>
    <w:rsid w:val="002140CF"/>
    <w:rsid w:val="00215116"/>
    <w:rsid w:val="002156DA"/>
    <w:rsid w:val="002174C2"/>
    <w:rsid w:val="00221DC2"/>
    <w:rsid w:val="00224C2A"/>
    <w:rsid w:val="0023311F"/>
    <w:rsid w:val="00233448"/>
    <w:rsid w:val="00235E5B"/>
    <w:rsid w:val="002365E8"/>
    <w:rsid w:val="00236DAF"/>
    <w:rsid w:val="00237732"/>
    <w:rsid w:val="0024217E"/>
    <w:rsid w:val="00242944"/>
    <w:rsid w:val="00242965"/>
    <w:rsid w:val="0024789F"/>
    <w:rsid w:val="00251665"/>
    <w:rsid w:val="002553B9"/>
    <w:rsid w:val="002563C3"/>
    <w:rsid w:val="00257361"/>
    <w:rsid w:val="00260147"/>
    <w:rsid w:val="002644B9"/>
    <w:rsid w:val="002708AD"/>
    <w:rsid w:val="00271BA5"/>
    <w:rsid w:val="00272548"/>
    <w:rsid w:val="00273B6A"/>
    <w:rsid w:val="002761CF"/>
    <w:rsid w:val="002762D4"/>
    <w:rsid w:val="002813BB"/>
    <w:rsid w:val="002864A3"/>
    <w:rsid w:val="00287703"/>
    <w:rsid w:val="00287A8C"/>
    <w:rsid w:val="00291030"/>
    <w:rsid w:val="00294016"/>
    <w:rsid w:val="002974BA"/>
    <w:rsid w:val="002A0080"/>
    <w:rsid w:val="002B0E0E"/>
    <w:rsid w:val="002B369B"/>
    <w:rsid w:val="002C1873"/>
    <w:rsid w:val="002C4461"/>
    <w:rsid w:val="002D4F94"/>
    <w:rsid w:val="002E0470"/>
    <w:rsid w:val="002E1A32"/>
    <w:rsid w:val="002E21E6"/>
    <w:rsid w:val="002E52A5"/>
    <w:rsid w:val="002F1F07"/>
    <w:rsid w:val="002F4947"/>
    <w:rsid w:val="0031191B"/>
    <w:rsid w:val="00317845"/>
    <w:rsid w:val="00324084"/>
    <w:rsid w:val="00324BE5"/>
    <w:rsid w:val="00325F7D"/>
    <w:rsid w:val="00333B34"/>
    <w:rsid w:val="003419B1"/>
    <w:rsid w:val="00342DC9"/>
    <w:rsid w:val="003500CA"/>
    <w:rsid w:val="00356C8E"/>
    <w:rsid w:val="00357B40"/>
    <w:rsid w:val="00361AE7"/>
    <w:rsid w:val="003635BA"/>
    <w:rsid w:val="0036534D"/>
    <w:rsid w:val="00366EAA"/>
    <w:rsid w:val="00367C4F"/>
    <w:rsid w:val="00367E0A"/>
    <w:rsid w:val="00373527"/>
    <w:rsid w:val="003766E8"/>
    <w:rsid w:val="003830E7"/>
    <w:rsid w:val="00383A05"/>
    <w:rsid w:val="003853E6"/>
    <w:rsid w:val="00385670"/>
    <w:rsid w:val="003869E1"/>
    <w:rsid w:val="00386D7D"/>
    <w:rsid w:val="00387851"/>
    <w:rsid w:val="00390B2B"/>
    <w:rsid w:val="00391BEF"/>
    <w:rsid w:val="0039261C"/>
    <w:rsid w:val="003967EB"/>
    <w:rsid w:val="00397594"/>
    <w:rsid w:val="003977CC"/>
    <w:rsid w:val="00397B77"/>
    <w:rsid w:val="00397EB4"/>
    <w:rsid w:val="003A18FC"/>
    <w:rsid w:val="003A4509"/>
    <w:rsid w:val="003A50B5"/>
    <w:rsid w:val="003B2D38"/>
    <w:rsid w:val="003B59C4"/>
    <w:rsid w:val="003B5C08"/>
    <w:rsid w:val="003C00CD"/>
    <w:rsid w:val="003C1EF9"/>
    <w:rsid w:val="003C7954"/>
    <w:rsid w:val="003D46EB"/>
    <w:rsid w:val="003D6AC7"/>
    <w:rsid w:val="003E1888"/>
    <w:rsid w:val="003E42A4"/>
    <w:rsid w:val="003F046A"/>
    <w:rsid w:val="003F3BE9"/>
    <w:rsid w:val="003F3C38"/>
    <w:rsid w:val="003F7A79"/>
    <w:rsid w:val="004010E6"/>
    <w:rsid w:val="00403B14"/>
    <w:rsid w:val="004043C3"/>
    <w:rsid w:val="004056E8"/>
    <w:rsid w:val="00412807"/>
    <w:rsid w:val="0042079B"/>
    <w:rsid w:val="004207AD"/>
    <w:rsid w:val="00421A95"/>
    <w:rsid w:val="00421ECB"/>
    <w:rsid w:val="004223B7"/>
    <w:rsid w:val="004226AB"/>
    <w:rsid w:val="00423490"/>
    <w:rsid w:val="00424CEC"/>
    <w:rsid w:val="004253A6"/>
    <w:rsid w:val="004346A3"/>
    <w:rsid w:val="00435DC6"/>
    <w:rsid w:val="00436BF7"/>
    <w:rsid w:val="004377D7"/>
    <w:rsid w:val="004400DD"/>
    <w:rsid w:val="004401BD"/>
    <w:rsid w:val="004402A8"/>
    <w:rsid w:val="0045392F"/>
    <w:rsid w:val="00453998"/>
    <w:rsid w:val="00453DDE"/>
    <w:rsid w:val="004547EE"/>
    <w:rsid w:val="00454E1B"/>
    <w:rsid w:val="00456F0B"/>
    <w:rsid w:val="00462470"/>
    <w:rsid w:val="004672FD"/>
    <w:rsid w:val="004703A4"/>
    <w:rsid w:val="004716C2"/>
    <w:rsid w:val="00472077"/>
    <w:rsid w:val="004737DF"/>
    <w:rsid w:val="00481B79"/>
    <w:rsid w:val="0048401A"/>
    <w:rsid w:val="00484039"/>
    <w:rsid w:val="00492C64"/>
    <w:rsid w:val="004953D7"/>
    <w:rsid w:val="004A13E0"/>
    <w:rsid w:val="004A23C7"/>
    <w:rsid w:val="004A39D0"/>
    <w:rsid w:val="004A67ED"/>
    <w:rsid w:val="004A6A5F"/>
    <w:rsid w:val="004A6AC9"/>
    <w:rsid w:val="004A6F6B"/>
    <w:rsid w:val="004B3E89"/>
    <w:rsid w:val="004B4C03"/>
    <w:rsid w:val="004B6071"/>
    <w:rsid w:val="004B69EB"/>
    <w:rsid w:val="004B7FB2"/>
    <w:rsid w:val="004C0369"/>
    <w:rsid w:val="004C0665"/>
    <w:rsid w:val="004C149A"/>
    <w:rsid w:val="004C3EE2"/>
    <w:rsid w:val="004C61A7"/>
    <w:rsid w:val="004D4908"/>
    <w:rsid w:val="004E237B"/>
    <w:rsid w:val="004E4C7D"/>
    <w:rsid w:val="004E520A"/>
    <w:rsid w:val="004F424B"/>
    <w:rsid w:val="004F43C9"/>
    <w:rsid w:val="004F5012"/>
    <w:rsid w:val="005019AD"/>
    <w:rsid w:val="00507045"/>
    <w:rsid w:val="00513FF8"/>
    <w:rsid w:val="00517939"/>
    <w:rsid w:val="00523609"/>
    <w:rsid w:val="00526A9D"/>
    <w:rsid w:val="005320D6"/>
    <w:rsid w:val="00532334"/>
    <w:rsid w:val="00532473"/>
    <w:rsid w:val="00532F4B"/>
    <w:rsid w:val="00533730"/>
    <w:rsid w:val="00541824"/>
    <w:rsid w:val="00541917"/>
    <w:rsid w:val="005431C3"/>
    <w:rsid w:val="00544B93"/>
    <w:rsid w:val="00555DB0"/>
    <w:rsid w:val="005561F9"/>
    <w:rsid w:val="005600CF"/>
    <w:rsid w:val="00560C0B"/>
    <w:rsid w:val="0056571E"/>
    <w:rsid w:val="00566E76"/>
    <w:rsid w:val="00573417"/>
    <w:rsid w:val="0057418F"/>
    <w:rsid w:val="00574943"/>
    <w:rsid w:val="00581B6A"/>
    <w:rsid w:val="0058516C"/>
    <w:rsid w:val="00591437"/>
    <w:rsid w:val="00591CA4"/>
    <w:rsid w:val="005950D3"/>
    <w:rsid w:val="00595EF5"/>
    <w:rsid w:val="005977D5"/>
    <w:rsid w:val="005A10E2"/>
    <w:rsid w:val="005A1488"/>
    <w:rsid w:val="005A38E4"/>
    <w:rsid w:val="005A50EE"/>
    <w:rsid w:val="005A517F"/>
    <w:rsid w:val="005A555E"/>
    <w:rsid w:val="005A6B92"/>
    <w:rsid w:val="005A760C"/>
    <w:rsid w:val="005A762C"/>
    <w:rsid w:val="005B2516"/>
    <w:rsid w:val="005B33EA"/>
    <w:rsid w:val="005B6C76"/>
    <w:rsid w:val="005B7406"/>
    <w:rsid w:val="005B7D6E"/>
    <w:rsid w:val="005C14B3"/>
    <w:rsid w:val="005C5DF1"/>
    <w:rsid w:val="005D0733"/>
    <w:rsid w:val="005D65E1"/>
    <w:rsid w:val="005E65D9"/>
    <w:rsid w:val="005F70FC"/>
    <w:rsid w:val="0060083B"/>
    <w:rsid w:val="00604CF2"/>
    <w:rsid w:val="00611841"/>
    <w:rsid w:val="006145C9"/>
    <w:rsid w:val="006213DC"/>
    <w:rsid w:val="00621F81"/>
    <w:rsid w:val="00623CC9"/>
    <w:rsid w:val="00624482"/>
    <w:rsid w:val="00624B13"/>
    <w:rsid w:val="006265E8"/>
    <w:rsid w:val="00631786"/>
    <w:rsid w:val="006329EB"/>
    <w:rsid w:val="00633B51"/>
    <w:rsid w:val="0064357D"/>
    <w:rsid w:val="00646438"/>
    <w:rsid w:val="00647C9A"/>
    <w:rsid w:val="00651614"/>
    <w:rsid w:val="006526C5"/>
    <w:rsid w:val="00655380"/>
    <w:rsid w:val="0067243F"/>
    <w:rsid w:val="00674D4E"/>
    <w:rsid w:val="00682FDC"/>
    <w:rsid w:val="00687A10"/>
    <w:rsid w:val="00693161"/>
    <w:rsid w:val="006A2330"/>
    <w:rsid w:val="006A28A3"/>
    <w:rsid w:val="006B0857"/>
    <w:rsid w:val="006B235C"/>
    <w:rsid w:val="006B2EE7"/>
    <w:rsid w:val="006B360A"/>
    <w:rsid w:val="006B54E0"/>
    <w:rsid w:val="006B5954"/>
    <w:rsid w:val="006B658B"/>
    <w:rsid w:val="006C109B"/>
    <w:rsid w:val="006C3471"/>
    <w:rsid w:val="006C3EF6"/>
    <w:rsid w:val="006C4549"/>
    <w:rsid w:val="006C54C5"/>
    <w:rsid w:val="006C7FAF"/>
    <w:rsid w:val="006D1E19"/>
    <w:rsid w:val="006D5273"/>
    <w:rsid w:val="006D6B39"/>
    <w:rsid w:val="006D7A49"/>
    <w:rsid w:val="006E00D4"/>
    <w:rsid w:val="006E145C"/>
    <w:rsid w:val="006E2FF1"/>
    <w:rsid w:val="006E3054"/>
    <w:rsid w:val="006E3AC7"/>
    <w:rsid w:val="006E6F86"/>
    <w:rsid w:val="006E7D10"/>
    <w:rsid w:val="006E7E6A"/>
    <w:rsid w:val="006F151A"/>
    <w:rsid w:val="006F51C8"/>
    <w:rsid w:val="006F77A8"/>
    <w:rsid w:val="007043AD"/>
    <w:rsid w:val="0070456D"/>
    <w:rsid w:val="00704EA7"/>
    <w:rsid w:val="00707B00"/>
    <w:rsid w:val="0071366F"/>
    <w:rsid w:val="00714103"/>
    <w:rsid w:val="00724BCD"/>
    <w:rsid w:val="00726564"/>
    <w:rsid w:val="0073032C"/>
    <w:rsid w:val="007314F5"/>
    <w:rsid w:val="00732E39"/>
    <w:rsid w:val="00734F3A"/>
    <w:rsid w:val="0074054B"/>
    <w:rsid w:val="00740AE8"/>
    <w:rsid w:val="0074453D"/>
    <w:rsid w:val="00745367"/>
    <w:rsid w:val="00751EAB"/>
    <w:rsid w:val="0075214E"/>
    <w:rsid w:val="00753485"/>
    <w:rsid w:val="00753581"/>
    <w:rsid w:val="00760490"/>
    <w:rsid w:val="0076096A"/>
    <w:rsid w:val="00761937"/>
    <w:rsid w:val="007620AA"/>
    <w:rsid w:val="007833BD"/>
    <w:rsid w:val="007852D5"/>
    <w:rsid w:val="00785CC7"/>
    <w:rsid w:val="00785DCD"/>
    <w:rsid w:val="00787D88"/>
    <w:rsid w:val="00790424"/>
    <w:rsid w:val="007B55E5"/>
    <w:rsid w:val="007B78B8"/>
    <w:rsid w:val="007C2FDF"/>
    <w:rsid w:val="007D0DF9"/>
    <w:rsid w:val="007D4657"/>
    <w:rsid w:val="007E184D"/>
    <w:rsid w:val="007E3B02"/>
    <w:rsid w:val="007E49F6"/>
    <w:rsid w:val="007E5FF2"/>
    <w:rsid w:val="007F4AA0"/>
    <w:rsid w:val="007F68CE"/>
    <w:rsid w:val="007F7792"/>
    <w:rsid w:val="0080101D"/>
    <w:rsid w:val="008032AE"/>
    <w:rsid w:val="0081040E"/>
    <w:rsid w:val="00811087"/>
    <w:rsid w:val="00812D2D"/>
    <w:rsid w:val="008209B8"/>
    <w:rsid w:val="00821A8D"/>
    <w:rsid w:val="00822EC8"/>
    <w:rsid w:val="00824C2E"/>
    <w:rsid w:val="008326F2"/>
    <w:rsid w:val="0083640F"/>
    <w:rsid w:val="00836489"/>
    <w:rsid w:val="008376C1"/>
    <w:rsid w:val="008449AE"/>
    <w:rsid w:val="008455A6"/>
    <w:rsid w:val="00850925"/>
    <w:rsid w:val="00850F39"/>
    <w:rsid w:val="00851920"/>
    <w:rsid w:val="008579FA"/>
    <w:rsid w:val="008624AE"/>
    <w:rsid w:val="00864576"/>
    <w:rsid w:val="00865F33"/>
    <w:rsid w:val="00870B0F"/>
    <w:rsid w:val="00871F60"/>
    <w:rsid w:val="00875595"/>
    <w:rsid w:val="0087692E"/>
    <w:rsid w:val="00880567"/>
    <w:rsid w:val="008805D0"/>
    <w:rsid w:val="00880EC2"/>
    <w:rsid w:val="00881341"/>
    <w:rsid w:val="00885264"/>
    <w:rsid w:val="008852A0"/>
    <w:rsid w:val="00886E14"/>
    <w:rsid w:val="00890864"/>
    <w:rsid w:val="00893F30"/>
    <w:rsid w:val="00896EC4"/>
    <w:rsid w:val="008972B9"/>
    <w:rsid w:val="00897730"/>
    <w:rsid w:val="008A0F2F"/>
    <w:rsid w:val="008A1CBD"/>
    <w:rsid w:val="008B2E43"/>
    <w:rsid w:val="008B64CD"/>
    <w:rsid w:val="008C2115"/>
    <w:rsid w:val="008C4837"/>
    <w:rsid w:val="008C6F1C"/>
    <w:rsid w:val="008D1644"/>
    <w:rsid w:val="008D4929"/>
    <w:rsid w:val="008D5F14"/>
    <w:rsid w:val="008E1619"/>
    <w:rsid w:val="008E4DBB"/>
    <w:rsid w:val="008F10AD"/>
    <w:rsid w:val="008F5D8A"/>
    <w:rsid w:val="00901FC8"/>
    <w:rsid w:val="00911A40"/>
    <w:rsid w:val="0091286C"/>
    <w:rsid w:val="00914D7F"/>
    <w:rsid w:val="009162FF"/>
    <w:rsid w:val="009170A7"/>
    <w:rsid w:val="00927294"/>
    <w:rsid w:val="009302CE"/>
    <w:rsid w:val="00933479"/>
    <w:rsid w:val="0093386D"/>
    <w:rsid w:val="00934B9E"/>
    <w:rsid w:val="0093547F"/>
    <w:rsid w:val="00936D44"/>
    <w:rsid w:val="009373C4"/>
    <w:rsid w:val="00944389"/>
    <w:rsid w:val="00944B20"/>
    <w:rsid w:val="00945408"/>
    <w:rsid w:val="00950928"/>
    <w:rsid w:val="00953530"/>
    <w:rsid w:val="009538A7"/>
    <w:rsid w:val="00955CF9"/>
    <w:rsid w:val="00962B3E"/>
    <w:rsid w:val="009646B6"/>
    <w:rsid w:val="009653E4"/>
    <w:rsid w:val="00967AFF"/>
    <w:rsid w:val="00970F94"/>
    <w:rsid w:val="00975B84"/>
    <w:rsid w:val="00977DDF"/>
    <w:rsid w:val="00981B3D"/>
    <w:rsid w:val="00983811"/>
    <w:rsid w:val="00992072"/>
    <w:rsid w:val="00992520"/>
    <w:rsid w:val="00996B16"/>
    <w:rsid w:val="009973EB"/>
    <w:rsid w:val="009A177D"/>
    <w:rsid w:val="009A196C"/>
    <w:rsid w:val="009A7C4A"/>
    <w:rsid w:val="009B0431"/>
    <w:rsid w:val="009B37D1"/>
    <w:rsid w:val="009C0051"/>
    <w:rsid w:val="009C2CB1"/>
    <w:rsid w:val="009C516B"/>
    <w:rsid w:val="009C6FC8"/>
    <w:rsid w:val="009C7A54"/>
    <w:rsid w:val="009D10EE"/>
    <w:rsid w:val="009E1DBB"/>
    <w:rsid w:val="009E470F"/>
    <w:rsid w:val="009E4B40"/>
    <w:rsid w:val="009F34C4"/>
    <w:rsid w:val="009F61B1"/>
    <w:rsid w:val="00A069C1"/>
    <w:rsid w:val="00A06AB1"/>
    <w:rsid w:val="00A1089D"/>
    <w:rsid w:val="00A109D2"/>
    <w:rsid w:val="00A10AC3"/>
    <w:rsid w:val="00A17E6C"/>
    <w:rsid w:val="00A2268E"/>
    <w:rsid w:val="00A25322"/>
    <w:rsid w:val="00A27005"/>
    <w:rsid w:val="00A31920"/>
    <w:rsid w:val="00A3425D"/>
    <w:rsid w:val="00A379AA"/>
    <w:rsid w:val="00A42906"/>
    <w:rsid w:val="00A46F41"/>
    <w:rsid w:val="00A61CC4"/>
    <w:rsid w:val="00A6219F"/>
    <w:rsid w:val="00A660D3"/>
    <w:rsid w:val="00A7547B"/>
    <w:rsid w:val="00A8009A"/>
    <w:rsid w:val="00A81CA4"/>
    <w:rsid w:val="00A83381"/>
    <w:rsid w:val="00A84AA9"/>
    <w:rsid w:val="00A860DE"/>
    <w:rsid w:val="00A96E29"/>
    <w:rsid w:val="00A97085"/>
    <w:rsid w:val="00AA080C"/>
    <w:rsid w:val="00AA245E"/>
    <w:rsid w:val="00AA3701"/>
    <w:rsid w:val="00AA5047"/>
    <w:rsid w:val="00AA5C61"/>
    <w:rsid w:val="00AB0B2C"/>
    <w:rsid w:val="00AB2449"/>
    <w:rsid w:val="00AC026E"/>
    <w:rsid w:val="00AC3A8B"/>
    <w:rsid w:val="00AC403D"/>
    <w:rsid w:val="00AC7C96"/>
    <w:rsid w:val="00AD0805"/>
    <w:rsid w:val="00AD50AD"/>
    <w:rsid w:val="00AD59EE"/>
    <w:rsid w:val="00AE0FB4"/>
    <w:rsid w:val="00AE3AEE"/>
    <w:rsid w:val="00AE42CC"/>
    <w:rsid w:val="00AE495E"/>
    <w:rsid w:val="00AE5D8B"/>
    <w:rsid w:val="00B00573"/>
    <w:rsid w:val="00B022EF"/>
    <w:rsid w:val="00B02882"/>
    <w:rsid w:val="00B033A1"/>
    <w:rsid w:val="00B04B0D"/>
    <w:rsid w:val="00B066B1"/>
    <w:rsid w:val="00B146B1"/>
    <w:rsid w:val="00B20274"/>
    <w:rsid w:val="00B206A5"/>
    <w:rsid w:val="00B20EA5"/>
    <w:rsid w:val="00B2192A"/>
    <w:rsid w:val="00B231B6"/>
    <w:rsid w:val="00B2353E"/>
    <w:rsid w:val="00B23CFD"/>
    <w:rsid w:val="00B26964"/>
    <w:rsid w:val="00B328B5"/>
    <w:rsid w:val="00B3455B"/>
    <w:rsid w:val="00B35D1D"/>
    <w:rsid w:val="00B36CFE"/>
    <w:rsid w:val="00B41C88"/>
    <w:rsid w:val="00B428EA"/>
    <w:rsid w:val="00B4565E"/>
    <w:rsid w:val="00B46426"/>
    <w:rsid w:val="00B53DE1"/>
    <w:rsid w:val="00B57284"/>
    <w:rsid w:val="00B574A2"/>
    <w:rsid w:val="00B60AAB"/>
    <w:rsid w:val="00B628C6"/>
    <w:rsid w:val="00B63314"/>
    <w:rsid w:val="00B63729"/>
    <w:rsid w:val="00B64D90"/>
    <w:rsid w:val="00B7269E"/>
    <w:rsid w:val="00B735D6"/>
    <w:rsid w:val="00B82CB5"/>
    <w:rsid w:val="00B84195"/>
    <w:rsid w:val="00B86129"/>
    <w:rsid w:val="00B92260"/>
    <w:rsid w:val="00B9720E"/>
    <w:rsid w:val="00BA01DC"/>
    <w:rsid w:val="00BA39DA"/>
    <w:rsid w:val="00BA62E1"/>
    <w:rsid w:val="00BA67CA"/>
    <w:rsid w:val="00BA7FD8"/>
    <w:rsid w:val="00BB0303"/>
    <w:rsid w:val="00BB533D"/>
    <w:rsid w:val="00BB7912"/>
    <w:rsid w:val="00BC28FC"/>
    <w:rsid w:val="00BC6376"/>
    <w:rsid w:val="00BD29B1"/>
    <w:rsid w:val="00BD3648"/>
    <w:rsid w:val="00BE0700"/>
    <w:rsid w:val="00BE1FB3"/>
    <w:rsid w:val="00BE27C2"/>
    <w:rsid w:val="00BE4BF4"/>
    <w:rsid w:val="00BE54AB"/>
    <w:rsid w:val="00BE72F2"/>
    <w:rsid w:val="00BF34F6"/>
    <w:rsid w:val="00BF456D"/>
    <w:rsid w:val="00BF6EBE"/>
    <w:rsid w:val="00C04938"/>
    <w:rsid w:val="00C06E3F"/>
    <w:rsid w:val="00C0713F"/>
    <w:rsid w:val="00C075F4"/>
    <w:rsid w:val="00C11412"/>
    <w:rsid w:val="00C24323"/>
    <w:rsid w:val="00C30333"/>
    <w:rsid w:val="00C3121C"/>
    <w:rsid w:val="00C32752"/>
    <w:rsid w:val="00C34672"/>
    <w:rsid w:val="00C367EC"/>
    <w:rsid w:val="00C40096"/>
    <w:rsid w:val="00C4191D"/>
    <w:rsid w:val="00C42126"/>
    <w:rsid w:val="00C422B6"/>
    <w:rsid w:val="00C55469"/>
    <w:rsid w:val="00C62823"/>
    <w:rsid w:val="00C64B83"/>
    <w:rsid w:val="00C65860"/>
    <w:rsid w:val="00C65EAD"/>
    <w:rsid w:val="00C7174A"/>
    <w:rsid w:val="00C71C2E"/>
    <w:rsid w:val="00C74707"/>
    <w:rsid w:val="00C77630"/>
    <w:rsid w:val="00C84019"/>
    <w:rsid w:val="00C91368"/>
    <w:rsid w:val="00C9457E"/>
    <w:rsid w:val="00C954FD"/>
    <w:rsid w:val="00CA1A25"/>
    <w:rsid w:val="00CA602B"/>
    <w:rsid w:val="00CA60F8"/>
    <w:rsid w:val="00CA6566"/>
    <w:rsid w:val="00CA7A77"/>
    <w:rsid w:val="00CB4EB5"/>
    <w:rsid w:val="00CB5955"/>
    <w:rsid w:val="00CC0D90"/>
    <w:rsid w:val="00CC2E28"/>
    <w:rsid w:val="00CC783F"/>
    <w:rsid w:val="00CC7EF6"/>
    <w:rsid w:val="00CD2F00"/>
    <w:rsid w:val="00CD7416"/>
    <w:rsid w:val="00CE1914"/>
    <w:rsid w:val="00CE1D57"/>
    <w:rsid w:val="00CE3C8D"/>
    <w:rsid w:val="00CE5275"/>
    <w:rsid w:val="00CE5ED7"/>
    <w:rsid w:val="00CF0BC4"/>
    <w:rsid w:val="00CF0F5D"/>
    <w:rsid w:val="00CF2057"/>
    <w:rsid w:val="00CF25E0"/>
    <w:rsid w:val="00CF790F"/>
    <w:rsid w:val="00D02131"/>
    <w:rsid w:val="00D042A5"/>
    <w:rsid w:val="00D04EA2"/>
    <w:rsid w:val="00D11B68"/>
    <w:rsid w:val="00D138EE"/>
    <w:rsid w:val="00D232D4"/>
    <w:rsid w:val="00D256F8"/>
    <w:rsid w:val="00D25AE5"/>
    <w:rsid w:val="00D30F5C"/>
    <w:rsid w:val="00D35DF8"/>
    <w:rsid w:val="00D40AB5"/>
    <w:rsid w:val="00D40AFC"/>
    <w:rsid w:val="00D42ACE"/>
    <w:rsid w:val="00D43D4F"/>
    <w:rsid w:val="00D45611"/>
    <w:rsid w:val="00D4629E"/>
    <w:rsid w:val="00D47389"/>
    <w:rsid w:val="00D52AD4"/>
    <w:rsid w:val="00D556DB"/>
    <w:rsid w:val="00D56ED7"/>
    <w:rsid w:val="00D57B96"/>
    <w:rsid w:val="00D57F82"/>
    <w:rsid w:val="00D62334"/>
    <w:rsid w:val="00D64E6D"/>
    <w:rsid w:val="00D668BA"/>
    <w:rsid w:val="00D70216"/>
    <w:rsid w:val="00D73B04"/>
    <w:rsid w:val="00D9262F"/>
    <w:rsid w:val="00D92BBE"/>
    <w:rsid w:val="00D936B5"/>
    <w:rsid w:val="00D95B64"/>
    <w:rsid w:val="00D96F11"/>
    <w:rsid w:val="00DA22DB"/>
    <w:rsid w:val="00DA2DEF"/>
    <w:rsid w:val="00DA5204"/>
    <w:rsid w:val="00DA529C"/>
    <w:rsid w:val="00DA542D"/>
    <w:rsid w:val="00DB4E5B"/>
    <w:rsid w:val="00DB7E85"/>
    <w:rsid w:val="00DC0429"/>
    <w:rsid w:val="00DC1F62"/>
    <w:rsid w:val="00DC1F84"/>
    <w:rsid w:val="00DC2567"/>
    <w:rsid w:val="00DC78AB"/>
    <w:rsid w:val="00DD0A67"/>
    <w:rsid w:val="00DD7F30"/>
    <w:rsid w:val="00DE14A4"/>
    <w:rsid w:val="00DE3D36"/>
    <w:rsid w:val="00DE5788"/>
    <w:rsid w:val="00E02277"/>
    <w:rsid w:val="00E025A5"/>
    <w:rsid w:val="00E0281C"/>
    <w:rsid w:val="00E0288B"/>
    <w:rsid w:val="00E028DB"/>
    <w:rsid w:val="00E054F1"/>
    <w:rsid w:val="00E079EA"/>
    <w:rsid w:val="00E10AFC"/>
    <w:rsid w:val="00E11EC1"/>
    <w:rsid w:val="00E14A4D"/>
    <w:rsid w:val="00E16BFB"/>
    <w:rsid w:val="00E179A3"/>
    <w:rsid w:val="00E26B20"/>
    <w:rsid w:val="00E40784"/>
    <w:rsid w:val="00E41E3A"/>
    <w:rsid w:val="00E423B7"/>
    <w:rsid w:val="00E50CF0"/>
    <w:rsid w:val="00E51F51"/>
    <w:rsid w:val="00E542F0"/>
    <w:rsid w:val="00E55139"/>
    <w:rsid w:val="00E5557A"/>
    <w:rsid w:val="00E564F7"/>
    <w:rsid w:val="00E644D2"/>
    <w:rsid w:val="00E64F1C"/>
    <w:rsid w:val="00E67A3F"/>
    <w:rsid w:val="00E73A1B"/>
    <w:rsid w:val="00E7578E"/>
    <w:rsid w:val="00E80483"/>
    <w:rsid w:val="00E81643"/>
    <w:rsid w:val="00E87CB1"/>
    <w:rsid w:val="00E92034"/>
    <w:rsid w:val="00E92595"/>
    <w:rsid w:val="00E94215"/>
    <w:rsid w:val="00E96E0A"/>
    <w:rsid w:val="00E96E78"/>
    <w:rsid w:val="00EA3EAA"/>
    <w:rsid w:val="00EA66E4"/>
    <w:rsid w:val="00EB0E0E"/>
    <w:rsid w:val="00EB1367"/>
    <w:rsid w:val="00EB7946"/>
    <w:rsid w:val="00EC0D1E"/>
    <w:rsid w:val="00EC6137"/>
    <w:rsid w:val="00ED28D5"/>
    <w:rsid w:val="00ED3857"/>
    <w:rsid w:val="00ED55CF"/>
    <w:rsid w:val="00ED5C0B"/>
    <w:rsid w:val="00ED6493"/>
    <w:rsid w:val="00EE03D6"/>
    <w:rsid w:val="00EE34FA"/>
    <w:rsid w:val="00EE38CD"/>
    <w:rsid w:val="00EE4D76"/>
    <w:rsid w:val="00EF07FD"/>
    <w:rsid w:val="00EF08A1"/>
    <w:rsid w:val="00EF2E90"/>
    <w:rsid w:val="00EF3081"/>
    <w:rsid w:val="00EF529C"/>
    <w:rsid w:val="00EF5993"/>
    <w:rsid w:val="00EF6571"/>
    <w:rsid w:val="00EF6C86"/>
    <w:rsid w:val="00F000A5"/>
    <w:rsid w:val="00F018A1"/>
    <w:rsid w:val="00F02145"/>
    <w:rsid w:val="00F02E23"/>
    <w:rsid w:val="00F06AE1"/>
    <w:rsid w:val="00F205B6"/>
    <w:rsid w:val="00F22698"/>
    <w:rsid w:val="00F26415"/>
    <w:rsid w:val="00F27164"/>
    <w:rsid w:val="00F3195E"/>
    <w:rsid w:val="00F3339F"/>
    <w:rsid w:val="00F43CCF"/>
    <w:rsid w:val="00F46AE8"/>
    <w:rsid w:val="00F47355"/>
    <w:rsid w:val="00F5528E"/>
    <w:rsid w:val="00F56693"/>
    <w:rsid w:val="00F604B0"/>
    <w:rsid w:val="00F62005"/>
    <w:rsid w:val="00F63B6F"/>
    <w:rsid w:val="00F63D97"/>
    <w:rsid w:val="00F63FBA"/>
    <w:rsid w:val="00F64C6E"/>
    <w:rsid w:val="00F65B6F"/>
    <w:rsid w:val="00F6681C"/>
    <w:rsid w:val="00F66D95"/>
    <w:rsid w:val="00F715A2"/>
    <w:rsid w:val="00F760CB"/>
    <w:rsid w:val="00F76DC0"/>
    <w:rsid w:val="00F8223B"/>
    <w:rsid w:val="00F848FF"/>
    <w:rsid w:val="00F8617F"/>
    <w:rsid w:val="00F92297"/>
    <w:rsid w:val="00F9259B"/>
    <w:rsid w:val="00F94435"/>
    <w:rsid w:val="00F95021"/>
    <w:rsid w:val="00F97938"/>
    <w:rsid w:val="00FA0542"/>
    <w:rsid w:val="00FA44EF"/>
    <w:rsid w:val="00FA5990"/>
    <w:rsid w:val="00FB1DE3"/>
    <w:rsid w:val="00FB2658"/>
    <w:rsid w:val="00FB368A"/>
    <w:rsid w:val="00FB5EDA"/>
    <w:rsid w:val="00FC0CDB"/>
    <w:rsid w:val="00FC25E7"/>
    <w:rsid w:val="00FC2DC4"/>
    <w:rsid w:val="00FC374A"/>
    <w:rsid w:val="00FD40B6"/>
    <w:rsid w:val="00FE63BE"/>
    <w:rsid w:val="00FF7C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DA46D"/>
  <w15:chartTrackingRefBased/>
  <w15:docId w15:val="{9635898C-6FC3-644E-95E0-FCBD2DB83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B8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60F8"/>
    <w:rPr>
      <w:color w:val="0563C1" w:themeColor="hyperlink"/>
      <w:u w:val="single"/>
    </w:rPr>
  </w:style>
  <w:style w:type="character" w:styleId="UnresolvedMention">
    <w:name w:val="Unresolved Mention"/>
    <w:basedOn w:val="DefaultParagraphFont"/>
    <w:uiPriority w:val="99"/>
    <w:semiHidden/>
    <w:unhideWhenUsed/>
    <w:rsid w:val="00CA60F8"/>
    <w:rPr>
      <w:color w:val="605E5C"/>
      <w:shd w:val="clear" w:color="auto" w:fill="E1DFDD"/>
    </w:rPr>
  </w:style>
  <w:style w:type="paragraph" w:styleId="ListParagraph">
    <w:name w:val="List Paragraph"/>
    <w:basedOn w:val="Normal"/>
    <w:uiPriority w:val="34"/>
    <w:qFormat/>
    <w:rsid w:val="00F46AE8"/>
    <w:pPr>
      <w:ind w:left="720"/>
      <w:contextualSpacing/>
    </w:pPr>
  </w:style>
  <w:style w:type="paragraph" w:styleId="BalloonText">
    <w:name w:val="Balloon Text"/>
    <w:basedOn w:val="Normal"/>
    <w:link w:val="BalloonTextChar"/>
    <w:uiPriority w:val="99"/>
    <w:semiHidden/>
    <w:unhideWhenUsed/>
    <w:rsid w:val="00A970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97085"/>
    <w:rPr>
      <w:rFonts w:ascii="Times New Roman" w:eastAsiaTheme="minorEastAsia" w:hAnsi="Times New Roman" w:cs="Times New Roman"/>
      <w:sz w:val="18"/>
      <w:szCs w:val="18"/>
    </w:rPr>
  </w:style>
  <w:style w:type="character" w:styleId="CommentReference">
    <w:name w:val="annotation reference"/>
    <w:basedOn w:val="DefaultParagraphFont"/>
    <w:uiPriority w:val="99"/>
    <w:semiHidden/>
    <w:unhideWhenUsed/>
    <w:rsid w:val="00C954FD"/>
    <w:rPr>
      <w:sz w:val="16"/>
      <w:szCs w:val="16"/>
    </w:rPr>
  </w:style>
  <w:style w:type="paragraph" w:styleId="CommentText">
    <w:name w:val="annotation text"/>
    <w:basedOn w:val="Normal"/>
    <w:link w:val="CommentTextChar"/>
    <w:uiPriority w:val="99"/>
    <w:semiHidden/>
    <w:unhideWhenUsed/>
    <w:rsid w:val="00C954FD"/>
    <w:rPr>
      <w:sz w:val="20"/>
      <w:szCs w:val="20"/>
    </w:rPr>
  </w:style>
  <w:style w:type="character" w:customStyle="1" w:styleId="CommentTextChar">
    <w:name w:val="Comment Text Char"/>
    <w:basedOn w:val="DefaultParagraphFont"/>
    <w:link w:val="CommentText"/>
    <w:uiPriority w:val="99"/>
    <w:semiHidden/>
    <w:rsid w:val="00C954F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954FD"/>
    <w:rPr>
      <w:b/>
      <w:bCs/>
    </w:rPr>
  </w:style>
  <w:style w:type="character" w:customStyle="1" w:styleId="CommentSubjectChar">
    <w:name w:val="Comment Subject Char"/>
    <w:basedOn w:val="CommentTextChar"/>
    <w:link w:val="CommentSubject"/>
    <w:uiPriority w:val="99"/>
    <w:semiHidden/>
    <w:rsid w:val="00C954FD"/>
    <w:rPr>
      <w:rFonts w:eastAsiaTheme="minorEastAsia"/>
      <w:b/>
      <w:bCs/>
      <w:sz w:val="20"/>
      <w:szCs w:val="20"/>
    </w:rPr>
  </w:style>
  <w:style w:type="paragraph" w:styleId="Revision">
    <w:name w:val="Revision"/>
    <w:hidden/>
    <w:uiPriority w:val="99"/>
    <w:semiHidden/>
    <w:rsid w:val="00C954FD"/>
    <w:rPr>
      <w:rFonts w:eastAsiaTheme="minorEastAsia"/>
    </w:rPr>
  </w:style>
  <w:style w:type="character" w:styleId="LineNumber">
    <w:name w:val="line number"/>
    <w:basedOn w:val="DefaultParagraphFont"/>
    <w:uiPriority w:val="99"/>
    <w:semiHidden/>
    <w:unhideWhenUsed/>
    <w:rsid w:val="00366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97E94-4B0C-D54B-A225-65FE3E137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1775</TotalTime>
  <Pages>16</Pages>
  <Words>15281</Words>
  <Characters>87107</Characters>
  <Application>Microsoft Office Word</Application>
  <DocSecurity>0</DocSecurity>
  <Lines>725</Lines>
  <Paragraphs>204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 Antonio Baldassarro</dc:creator>
  <cp:keywords/>
  <dc:description/>
  <cp:lastModifiedBy>Nam Nguyen</cp:lastModifiedBy>
  <cp:revision>375</cp:revision>
  <cp:lastPrinted>2020-08-24T12:21:00Z</cp:lastPrinted>
  <dcterms:created xsi:type="dcterms:W3CDTF">2020-08-19T18:54:00Z</dcterms:created>
  <dcterms:modified xsi:type="dcterms:W3CDTF">2020-11-05T16:34:00Z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http://www.zotero.org/styles/elsevier-vancouver</vt:lpwstr>
  </property>
  <property fmtid="{D5CDD505-2E9C-101B-9397-08002B2CF9AE}" pid="5" name="Mendeley Recent Style Name 1_1">
    <vt:lpwstr>Elsevier - Vancouver</vt:lpwstr>
  </property>
  <property fmtid="{D5CDD505-2E9C-101B-9397-08002B2CF9AE}" pid="6" name="Mendeley Recent Style Id 2_1">
    <vt:lpwstr>http://www.zotero.org/styles/ieee</vt:lpwstr>
  </property>
  <property fmtid="{D5CDD505-2E9C-101B-9397-08002B2CF9AE}" pid="7" name="Mendeley Recent Style Name 2_1">
    <vt:lpwstr>IEEE</vt:lpwstr>
  </property>
  <property fmtid="{D5CDD505-2E9C-101B-9397-08002B2CF9AE}" pid="8" name="Mendeley Recent Style Id 3_1">
    <vt:lpwstr>http://www.zotero.org/styles/nature</vt:lpwstr>
  </property>
  <property fmtid="{D5CDD505-2E9C-101B-9397-08002B2CF9AE}" pid="9" name="Mendeley Recent Style Name 3_1">
    <vt:lpwstr>Nature</vt:lpwstr>
  </property>
  <property fmtid="{D5CDD505-2E9C-101B-9397-08002B2CF9AE}" pid="10" name="Mendeley Recent Style Id 4_1">
    <vt:lpwstr>http://csl.mendeley.com/styles/518883531/nature-JoVE</vt:lpwstr>
  </property>
  <property fmtid="{D5CDD505-2E9C-101B-9397-08002B2CF9AE}" pid="11" name="Mendeley Recent Style Name 4_1">
    <vt:lpwstr>Nature - JoVE</vt:lpwstr>
  </property>
  <property fmtid="{D5CDD505-2E9C-101B-9397-08002B2CF9AE}" pid="12" name="Mendeley Recent Style Id 5_1">
    <vt:lpwstr>http://www.zotero.org/styles/nature-publishing-group-vancouver</vt:lpwstr>
  </property>
  <property fmtid="{D5CDD505-2E9C-101B-9397-08002B2CF9AE}" pid="13" name="Mendeley Recent Style Name 5_1">
    <vt:lpwstr>Nature Publishing Group - Vancouver</vt:lpwstr>
  </property>
  <property fmtid="{D5CDD505-2E9C-101B-9397-08002B2CF9AE}" pid="14" name="Mendeley Recent Style Id 6_1">
    <vt:lpwstr>http://www.zotero.org/styles/sage-vancouver</vt:lpwstr>
  </property>
  <property fmtid="{D5CDD505-2E9C-101B-9397-08002B2CF9AE}" pid="15" name="Mendeley Recent Style Name 6_1">
    <vt:lpwstr>SAGE - Vancouver</vt:lpwstr>
  </property>
  <property fmtid="{D5CDD505-2E9C-101B-9397-08002B2CF9AE}" pid="16" name="Mendeley Recent Style Id 7_1">
    <vt:lpwstr>http://www.zotero.org/styles/springer-basic-author-date-no-et-al</vt:lpwstr>
  </property>
  <property fmtid="{D5CDD505-2E9C-101B-9397-08002B2CF9AE}" pid="17" name="Mendeley Recent Style Name 7_1">
    <vt:lpwstr>Springer - Basic (author-date, no "et al.")</vt:lpwstr>
  </property>
  <property fmtid="{D5CDD505-2E9C-101B-9397-08002B2CF9AE}" pid="18" name="Mendeley Recent Style Id 8_1">
    <vt:lpwstr>http://www.zotero.org/styles/springer-vancouver</vt:lpwstr>
  </property>
  <property fmtid="{D5CDD505-2E9C-101B-9397-08002B2CF9AE}" pid="19" name="Mendeley Recent Style Name 8_1">
    <vt:lpwstr>Springer - Vancouver</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f28925af-624b-34f4-8629-65dcbfa55a70</vt:lpwstr>
  </property>
  <property fmtid="{D5CDD505-2E9C-101B-9397-08002B2CF9AE}" pid="24" name="Mendeley Citation Style_1">
    <vt:lpwstr>http://csl.mendeley.com/styles/518883531/nature-JoVE</vt:lpwstr>
  </property>
</Properties>
</file>