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9BD0"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TITLE:</w:t>
      </w:r>
    </w:p>
    <w:p w14:paraId="10962D71"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rPr>
        <w:t>Electroporation-Based Genetic Modification of Primary Human Pigment Epithelial Cells Using the Sleeping Beauty Transposon System</w:t>
      </w:r>
    </w:p>
    <w:p w14:paraId="6C5A0856" w14:textId="77777777" w:rsidR="00835B46" w:rsidRPr="00AD61A9" w:rsidRDefault="00835B46" w:rsidP="00087E80">
      <w:pPr>
        <w:spacing w:after="0" w:line="240" w:lineRule="auto"/>
        <w:jc w:val="both"/>
        <w:rPr>
          <w:rFonts w:cstheme="minorHAnsi"/>
          <w:sz w:val="24"/>
          <w:szCs w:val="24"/>
        </w:rPr>
      </w:pPr>
    </w:p>
    <w:p w14:paraId="54FEC599"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AUTHORS AND AFFILIATIONS:</w:t>
      </w:r>
    </w:p>
    <w:p w14:paraId="4CEF703F"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rPr>
        <w:t>Sandra Johnen</w:t>
      </w:r>
      <w:r w:rsidRPr="00AD61A9">
        <w:rPr>
          <w:rFonts w:cstheme="minorHAnsi"/>
          <w:sz w:val="24"/>
          <w:szCs w:val="24"/>
          <w:vertAlign w:val="superscript"/>
        </w:rPr>
        <w:t>1</w:t>
      </w:r>
      <w:r w:rsidRPr="00AD61A9">
        <w:rPr>
          <w:rFonts w:cstheme="minorHAnsi"/>
          <w:sz w:val="24"/>
          <w:szCs w:val="24"/>
        </w:rPr>
        <w:t>, Nina Harmening</w:t>
      </w:r>
      <w:r w:rsidRPr="00AD61A9">
        <w:rPr>
          <w:rFonts w:cstheme="minorHAnsi"/>
          <w:sz w:val="24"/>
          <w:szCs w:val="24"/>
          <w:vertAlign w:val="superscript"/>
        </w:rPr>
        <w:t>2,3</w:t>
      </w:r>
      <w:r w:rsidRPr="00AD61A9">
        <w:rPr>
          <w:rFonts w:cstheme="minorHAnsi"/>
          <w:sz w:val="24"/>
          <w:szCs w:val="24"/>
        </w:rPr>
        <w:t xml:space="preserve">, </w:t>
      </w:r>
      <w:proofErr w:type="spellStart"/>
      <w:r w:rsidRPr="00AD61A9">
        <w:rPr>
          <w:rFonts w:cstheme="minorHAnsi"/>
          <w:sz w:val="24"/>
          <w:szCs w:val="24"/>
        </w:rPr>
        <w:t>Zsuzsanna</w:t>
      </w:r>
      <w:proofErr w:type="spellEnd"/>
      <w:r w:rsidRPr="00AD61A9">
        <w:rPr>
          <w:rFonts w:cstheme="minorHAnsi"/>
          <w:sz w:val="24"/>
          <w:szCs w:val="24"/>
        </w:rPr>
        <w:t xml:space="preserve"> Izsvák</w:t>
      </w:r>
      <w:r w:rsidRPr="00AD61A9">
        <w:rPr>
          <w:rFonts w:cstheme="minorHAnsi"/>
          <w:sz w:val="24"/>
          <w:szCs w:val="24"/>
          <w:vertAlign w:val="superscript"/>
        </w:rPr>
        <w:t>4</w:t>
      </w:r>
      <w:r w:rsidRPr="00AD61A9">
        <w:rPr>
          <w:rFonts w:cstheme="minorHAnsi"/>
          <w:sz w:val="24"/>
          <w:szCs w:val="24"/>
        </w:rPr>
        <w:t xml:space="preserve">, </w:t>
      </w:r>
      <w:proofErr w:type="spellStart"/>
      <w:r w:rsidRPr="00AD61A9">
        <w:rPr>
          <w:rFonts w:cstheme="minorHAnsi"/>
          <w:sz w:val="24"/>
          <w:szCs w:val="24"/>
        </w:rPr>
        <w:t>Zoltán</w:t>
      </w:r>
      <w:proofErr w:type="spellEnd"/>
      <w:r w:rsidRPr="00AD61A9">
        <w:rPr>
          <w:rFonts w:cstheme="minorHAnsi"/>
          <w:sz w:val="24"/>
          <w:szCs w:val="24"/>
        </w:rPr>
        <w:t xml:space="preserve"> Ivics</w:t>
      </w:r>
      <w:r w:rsidRPr="00AD61A9">
        <w:rPr>
          <w:rFonts w:cstheme="minorHAnsi"/>
          <w:sz w:val="24"/>
          <w:szCs w:val="24"/>
          <w:vertAlign w:val="superscript"/>
        </w:rPr>
        <w:t>5</w:t>
      </w:r>
      <w:r w:rsidRPr="00AD61A9">
        <w:rPr>
          <w:rFonts w:cstheme="minorHAnsi"/>
          <w:sz w:val="24"/>
          <w:szCs w:val="24"/>
        </w:rPr>
        <w:t>, Peter Walter</w:t>
      </w:r>
      <w:r w:rsidRPr="00AD61A9">
        <w:rPr>
          <w:rFonts w:cstheme="minorHAnsi"/>
          <w:sz w:val="24"/>
          <w:szCs w:val="24"/>
          <w:vertAlign w:val="superscript"/>
        </w:rPr>
        <w:t>1</w:t>
      </w:r>
      <w:r w:rsidRPr="00AD61A9">
        <w:rPr>
          <w:rFonts w:cstheme="minorHAnsi"/>
          <w:sz w:val="24"/>
          <w:szCs w:val="24"/>
        </w:rPr>
        <w:t>, Gabriele Thumann</w:t>
      </w:r>
      <w:r w:rsidRPr="00AD61A9">
        <w:rPr>
          <w:rFonts w:cstheme="minorHAnsi"/>
          <w:sz w:val="24"/>
          <w:szCs w:val="24"/>
          <w:vertAlign w:val="superscript"/>
        </w:rPr>
        <w:t>2,3</w:t>
      </w:r>
    </w:p>
    <w:p w14:paraId="18B20FC9" w14:textId="77777777" w:rsidR="00835B46" w:rsidRPr="00AD61A9" w:rsidRDefault="00835B46" w:rsidP="00087E80">
      <w:pPr>
        <w:spacing w:after="0" w:line="240" w:lineRule="auto"/>
        <w:jc w:val="both"/>
        <w:rPr>
          <w:rFonts w:cstheme="minorHAnsi"/>
          <w:sz w:val="24"/>
          <w:szCs w:val="24"/>
        </w:rPr>
      </w:pPr>
    </w:p>
    <w:p w14:paraId="02143EE8"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vertAlign w:val="superscript"/>
        </w:rPr>
        <w:t>1</w:t>
      </w:r>
      <w:r w:rsidRPr="00AD61A9">
        <w:rPr>
          <w:rFonts w:cstheme="minorHAnsi"/>
          <w:sz w:val="24"/>
          <w:szCs w:val="24"/>
        </w:rPr>
        <w:t>Department of Ophthalmology, University Hospital RWTH Aachen, Aachen, Germany</w:t>
      </w:r>
    </w:p>
    <w:p w14:paraId="5DBDF630"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vertAlign w:val="superscript"/>
        </w:rPr>
        <w:t>2</w:t>
      </w:r>
      <w:r w:rsidRPr="00AD61A9">
        <w:rPr>
          <w:rFonts w:cstheme="minorHAnsi"/>
          <w:sz w:val="24"/>
          <w:szCs w:val="24"/>
        </w:rPr>
        <w:t>Experimental Ophthalmology, University of Geneva, Geneva, Switzerland</w:t>
      </w:r>
    </w:p>
    <w:p w14:paraId="5B9A7A36"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vertAlign w:val="superscript"/>
        </w:rPr>
        <w:t>3</w:t>
      </w:r>
      <w:r w:rsidRPr="00AD61A9">
        <w:rPr>
          <w:rFonts w:cstheme="minorHAnsi"/>
          <w:sz w:val="24"/>
          <w:szCs w:val="24"/>
        </w:rPr>
        <w:t>Department of Ophthalmology, University Hospitals of Geneva, Geneva, Switzerland</w:t>
      </w:r>
    </w:p>
    <w:p w14:paraId="504F543D"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vertAlign w:val="superscript"/>
        </w:rPr>
        <w:t>4</w:t>
      </w:r>
      <w:r w:rsidRPr="00AD61A9">
        <w:rPr>
          <w:rFonts w:cstheme="minorHAnsi"/>
          <w:sz w:val="24"/>
          <w:szCs w:val="24"/>
        </w:rPr>
        <w:t>Max Delbrück Center for Molecular Medicine in the Helmholtz Association, Berlin, Germany</w:t>
      </w:r>
    </w:p>
    <w:p w14:paraId="0E5F9436"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vertAlign w:val="superscript"/>
        </w:rPr>
        <w:t>5</w:t>
      </w:r>
      <w:r w:rsidRPr="00AD61A9">
        <w:rPr>
          <w:rFonts w:cstheme="minorHAnsi"/>
          <w:sz w:val="24"/>
          <w:szCs w:val="24"/>
        </w:rPr>
        <w:t xml:space="preserve">Division of Medical Biotechnology, Paul-Ehrlich-Institute, </w:t>
      </w:r>
      <w:proofErr w:type="spellStart"/>
      <w:r w:rsidRPr="00AD61A9">
        <w:rPr>
          <w:rFonts w:cstheme="minorHAnsi"/>
          <w:sz w:val="24"/>
          <w:szCs w:val="24"/>
        </w:rPr>
        <w:t>Langen</w:t>
      </w:r>
      <w:proofErr w:type="spellEnd"/>
      <w:r w:rsidRPr="00AD61A9">
        <w:rPr>
          <w:rFonts w:cstheme="minorHAnsi"/>
          <w:sz w:val="24"/>
          <w:szCs w:val="24"/>
        </w:rPr>
        <w:t>, Germany</w:t>
      </w:r>
    </w:p>
    <w:p w14:paraId="03C58C40" w14:textId="77777777" w:rsidR="00835B46" w:rsidRPr="00AD61A9" w:rsidRDefault="00835B46" w:rsidP="00087E80">
      <w:pPr>
        <w:spacing w:after="0" w:line="240" w:lineRule="auto"/>
        <w:jc w:val="both"/>
        <w:rPr>
          <w:rFonts w:cstheme="minorHAnsi"/>
          <w:sz w:val="24"/>
          <w:szCs w:val="24"/>
        </w:rPr>
      </w:pPr>
    </w:p>
    <w:p w14:paraId="4CA2224E"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CORRESPONDING AUTHOR:</w:t>
      </w:r>
    </w:p>
    <w:p w14:paraId="5447DF5D" w14:textId="722DD43A"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Sandra </w:t>
      </w:r>
      <w:proofErr w:type="spellStart"/>
      <w:r w:rsidRPr="00AD61A9">
        <w:rPr>
          <w:rFonts w:cstheme="minorHAnsi"/>
          <w:sz w:val="24"/>
          <w:szCs w:val="24"/>
        </w:rPr>
        <w:t>Johnen</w:t>
      </w:r>
      <w:proofErr w:type="spellEnd"/>
      <w:r w:rsidR="00111E4F" w:rsidRPr="00AD61A9">
        <w:rPr>
          <w:rFonts w:cstheme="minorHAnsi"/>
          <w:sz w:val="24"/>
          <w:szCs w:val="24"/>
        </w:rPr>
        <w:tab/>
        <w:t>(</w:t>
      </w:r>
      <w:r w:rsidRPr="00AD61A9">
        <w:rPr>
          <w:rFonts w:cstheme="minorHAnsi"/>
          <w:sz w:val="24"/>
          <w:szCs w:val="24"/>
        </w:rPr>
        <w:t>sjohnen@ukaachen.de</w:t>
      </w:r>
      <w:r w:rsidR="00111E4F" w:rsidRPr="00AD61A9">
        <w:rPr>
          <w:rFonts w:cstheme="minorHAnsi"/>
          <w:sz w:val="24"/>
          <w:szCs w:val="24"/>
        </w:rPr>
        <w:t>)</w:t>
      </w:r>
    </w:p>
    <w:p w14:paraId="0B7936C9" w14:textId="77777777" w:rsidR="00835B46" w:rsidRPr="00AD61A9" w:rsidRDefault="00835B46" w:rsidP="00087E80">
      <w:pPr>
        <w:spacing w:after="0" w:line="240" w:lineRule="auto"/>
        <w:jc w:val="both"/>
        <w:rPr>
          <w:rFonts w:cstheme="minorHAnsi"/>
          <w:sz w:val="24"/>
          <w:szCs w:val="24"/>
        </w:rPr>
      </w:pPr>
    </w:p>
    <w:p w14:paraId="44377404"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EMAIL ADDRESSES OF CO-AUTHORS:</w:t>
      </w:r>
    </w:p>
    <w:p w14:paraId="1E6AA3BC"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rPr>
        <w:t>Nina Harmening</w:t>
      </w:r>
      <w:r w:rsidRPr="00AD61A9">
        <w:rPr>
          <w:rFonts w:cstheme="minorHAnsi"/>
          <w:sz w:val="24"/>
          <w:szCs w:val="24"/>
        </w:rPr>
        <w:tab/>
        <w:t>(Nina.Harmening@unige.ch)</w:t>
      </w:r>
    </w:p>
    <w:p w14:paraId="7C181472" w14:textId="77777777" w:rsidR="00835B46" w:rsidRPr="00AD61A9" w:rsidRDefault="00835B46" w:rsidP="00087E80">
      <w:pPr>
        <w:spacing w:after="0" w:line="240" w:lineRule="auto"/>
        <w:jc w:val="both"/>
        <w:rPr>
          <w:rFonts w:cstheme="minorHAnsi"/>
          <w:sz w:val="24"/>
          <w:szCs w:val="24"/>
        </w:rPr>
      </w:pPr>
      <w:proofErr w:type="spellStart"/>
      <w:r w:rsidRPr="00AD61A9">
        <w:rPr>
          <w:rFonts w:cstheme="minorHAnsi"/>
          <w:sz w:val="24"/>
          <w:szCs w:val="24"/>
        </w:rPr>
        <w:t>Zsuzsanna</w:t>
      </w:r>
      <w:proofErr w:type="spellEnd"/>
      <w:r w:rsidRPr="00AD61A9">
        <w:rPr>
          <w:rFonts w:cstheme="minorHAnsi"/>
          <w:sz w:val="24"/>
          <w:szCs w:val="24"/>
        </w:rPr>
        <w:t xml:space="preserve"> </w:t>
      </w:r>
      <w:proofErr w:type="spellStart"/>
      <w:r w:rsidRPr="00AD61A9">
        <w:rPr>
          <w:rFonts w:cstheme="minorHAnsi"/>
          <w:sz w:val="24"/>
          <w:szCs w:val="24"/>
        </w:rPr>
        <w:t>Izsvák</w:t>
      </w:r>
      <w:proofErr w:type="spellEnd"/>
      <w:r w:rsidRPr="00AD61A9">
        <w:rPr>
          <w:rFonts w:cstheme="minorHAnsi"/>
          <w:sz w:val="24"/>
          <w:szCs w:val="24"/>
        </w:rPr>
        <w:tab/>
        <w:t>(zizsvak@mdc-berlin.de)</w:t>
      </w:r>
    </w:p>
    <w:p w14:paraId="42D55F9C" w14:textId="77777777" w:rsidR="00835B46" w:rsidRPr="00AD61A9" w:rsidRDefault="00835B46" w:rsidP="00087E80">
      <w:pPr>
        <w:spacing w:after="0" w:line="240" w:lineRule="auto"/>
        <w:jc w:val="both"/>
        <w:rPr>
          <w:rFonts w:cstheme="minorHAnsi"/>
          <w:sz w:val="24"/>
          <w:szCs w:val="24"/>
        </w:rPr>
      </w:pPr>
      <w:proofErr w:type="spellStart"/>
      <w:r w:rsidRPr="00AD61A9">
        <w:rPr>
          <w:rFonts w:cstheme="minorHAnsi"/>
          <w:sz w:val="24"/>
          <w:szCs w:val="24"/>
        </w:rPr>
        <w:t>Zoltán</w:t>
      </w:r>
      <w:proofErr w:type="spellEnd"/>
      <w:r w:rsidRPr="00AD61A9">
        <w:rPr>
          <w:rFonts w:cstheme="minorHAnsi"/>
          <w:sz w:val="24"/>
          <w:szCs w:val="24"/>
        </w:rPr>
        <w:t xml:space="preserve"> </w:t>
      </w:r>
      <w:proofErr w:type="spellStart"/>
      <w:r w:rsidRPr="00AD61A9">
        <w:rPr>
          <w:rFonts w:cstheme="minorHAnsi"/>
          <w:sz w:val="24"/>
          <w:szCs w:val="24"/>
        </w:rPr>
        <w:t>Ivics</w:t>
      </w:r>
      <w:proofErr w:type="spellEnd"/>
      <w:r w:rsidRPr="00AD61A9">
        <w:rPr>
          <w:rFonts w:cstheme="minorHAnsi"/>
          <w:sz w:val="24"/>
          <w:szCs w:val="24"/>
        </w:rPr>
        <w:tab/>
      </w:r>
      <w:r w:rsidRPr="00AD61A9">
        <w:rPr>
          <w:rFonts w:cstheme="minorHAnsi"/>
          <w:sz w:val="24"/>
          <w:szCs w:val="24"/>
        </w:rPr>
        <w:tab/>
        <w:t>(Zoltan.Ivics@pei.de)</w:t>
      </w:r>
    </w:p>
    <w:p w14:paraId="0EC1C9CD"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rPr>
        <w:t>Peter Walter</w:t>
      </w:r>
      <w:r w:rsidRPr="00AD61A9">
        <w:rPr>
          <w:rFonts w:cstheme="minorHAnsi"/>
          <w:sz w:val="24"/>
          <w:szCs w:val="24"/>
        </w:rPr>
        <w:tab/>
      </w:r>
      <w:r w:rsidRPr="00AD61A9">
        <w:rPr>
          <w:rFonts w:cstheme="minorHAnsi"/>
          <w:sz w:val="24"/>
          <w:szCs w:val="24"/>
        </w:rPr>
        <w:tab/>
        <w:t>(pwalter@ukaachen.de)</w:t>
      </w:r>
    </w:p>
    <w:p w14:paraId="3B67870E"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Gabriele </w:t>
      </w:r>
      <w:proofErr w:type="spellStart"/>
      <w:r w:rsidRPr="00AD61A9">
        <w:rPr>
          <w:rFonts w:cstheme="minorHAnsi"/>
          <w:sz w:val="24"/>
          <w:szCs w:val="24"/>
        </w:rPr>
        <w:t>Thumann</w:t>
      </w:r>
      <w:proofErr w:type="spellEnd"/>
      <w:r w:rsidRPr="00AD61A9">
        <w:rPr>
          <w:rFonts w:cstheme="minorHAnsi"/>
          <w:sz w:val="24"/>
          <w:szCs w:val="24"/>
        </w:rPr>
        <w:tab/>
        <w:t>(Gabriele.Thumann@unige.ch)</w:t>
      </w:r>
    </w:p>
    <w:p w14:paraId="0DB4E5CD" w14:textId="3AB0F819" w:rsidR="00835B46" w:rsidRPr="00AD61A9" w:rsidRDefault="00967D56" w:rsidP="00087E80">
      <w:pPr>
        <w:spacing w:after="0" w:line="240" w:lineRule="auto"/>
        <w:jc w:val="both"/>
        <w:rPr>
          <w:rFonts w:cstheme="minorHAnsi"/>
          <w:sz w:val="24"/>
          <w:szCs w:val="24"/>
        </w:rPr>
      </w:pPr>
      <w:r w:rsidRPr="00AD61A9">
        <w:rPr>
          <w:rFonts w:cstheme="minorHAnsi"/>
          <w:sz w:val="24"/>
          <w:szCs w:val="24"/>
        </w:rPr>
        <w:t xml:space="preserve">Sandra </w:t>
      </w:r>
      <w:proofErr w:type="spellStart"/>
      <w:r w:rsidRPr="00AD61A9">
        <w:rPr>
          <w:rFonts w:cstheme="minorHAnsi"/>
          <w:sz w:val="24"/>
          <w:szCs w:val="24"/>
        </w:rPr>
        <w:t>Johnen</w:t>
      </w:r>
      <w:proofErr w:type="spellEnd"/>
      <w:r w:rsidRPr="00AD61A9">
        <w:rPr>
          <w:rFonts w:cstheme="minorHAnsi"/>
          <w:sz w:val="24"/>
          <w:szCs w:val="24"/>
        </w:rPr>
        <w:tab/>
        <w:t>(sjohnen@ukaachen.de)</w:t>
      </w:r>
    </w:p>
    <w:p w14:paraId="2590EBF7" w14:textId="77777777" w:rsidR="00967D56" w:rsidRPr="00AD61A9" w:rsidRDefault="00967D56" w:rsidP="00087E80">
      <w:pPr>
        <w:spacing w:after="0" w:line="240" w:lineRule="auto"/>
        <w:jc w:val="both"/>
        <w:rPr>
          <w:rFonts w:cstheme="minorHAnsi"/>
          <w:sz w:val="24"/>
          <w:szCs w:val="24"/>
        </w:rPr>
      </w:pPr>
    </w:p>
    <w:p w14:paraId="6FE0A869"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KEYWORDS:</w:t>
      </w:r>
    </w:p>
    <w:p w14:paraId="18A9B42A" w14:textId="3C93B8C8" w:rsidR="00835B46" w:rsidRPr="00AD61A9" w:rsidRDefault="009077B9" w:rsidP="00087E80">
      <w:pPr>
        <w:spacing w:after="0" w:line="240" w:lineRule="auto"/>
        <w:jc w:val="both"/>
        <w:rPr>
          <w:rFonts w:cstheme="minorHAnsi"/>
          <w:sz w:val="24"/>
          <w:szCs w:val="24"/>
        </w:rPr>
      </w:pPr>
      <w:r w:rsidRPr="00AD61A9">
        <w:rPr>
          <w:rFonts w:cstheme="minorHAnsi"/>
          <w:sz w:val="24"/>
          <w:szCs w:val="24"/>
        </w:rPr>
        <w:t>a</w:t>
      </w:r>
      <w:r w:rsidR="00835B46" w:rsidRPr="00AD61A9">
        <w:rPr>
          <w:rFonts w:cstheme="minorHAnsi"/>
          <w:sz w:val="24"/>
          <w:szCs w:val="24"/>
        </w:rPr>
        <w:t>ge-</w:t>
      </w:r>
      <w:r w:rsidRPr="00AD61A9">
        <w:rPr>
          <w:rFonts w:cstheme="minorHAnsi"/>
          <w:sz w:val="24"/>
          <w:szCs w:val="24"/>
        </w:rPr>
        <w:t>r</w:t>
      </w:r>
      <w:r w:rsidR="00835B46" w:rsidRPr="00AD61A9">
        <w:rPr>
          <w:rFonts w:cstheme="minorHAnsi"/>
          <w:sz w:val="24"/>
          <w:szCs w:val="24"/>
        </w:rPr>
        <w:t xml:space="preserve">elated </w:t>
      </w:r>
      <w:r w:rsidRPr="00AD61A9">
        <w:rPr>
          <w:rFonts w:cstheme="minorHAnsi"/>
          <w:sz w:val="24"/>
          <w:szCs w:val="24"/>
        </w:rPr>
        <w:t>m</w:t>
      </w:r>
      <w:r w:rsidR="00835B46" w:rsidRPr="00AD61A9">
        <w:rPr>
          <w:rFonts w:cstheme="minorHAnsi"/>
          <w:sz w:val="24"/>
          <w:szCs w:val="24"/>
        </w:rPr>
        <w:t xml:space="preserve">acular </w:t>
      </w:r>
      <w:r w:rsidRPr="00AD61A9">
        <w:rPr>
          <w:rFonts w:cstheme="minorHAnsi"/>
          <w:sz w:val="24"/>
          <w:szCs w:val="24"/>
        </w:rPr>
        <w:t>d</w:t>
      </w:r>
      <w:r w:rsidR="00835B46" w:rsidRPr="00AD61A9">
        <w:rPr>
          <w:rFonts w:cstheme="minorHAnsi"/>
          <w:sz w:val="24"/>
          <w:szCs w:val="24"/>
        </w:rPr>
        <w:t>egeneration</w:t>
      </w:r>
      <w:r w:rsidR="00111E4F" w:rsidRPr="00AD61A9">
        <w:rPr>
          <w:rFonts w:cstheme="minorHAnsi"/>
          <w:sz w:val="24"/>
          <w:szCs w:val="24"/>
        </w:rPr>
        <w:t>,</w:t>
      </w:r>
      <w:r w:rsidR="00835B46" w:rsidRPr="00AD61A9">
        <w:rPr>
          <w:rFonts w:cstheme="minorHAnsi"/>
          <w:sz w:val="24"/>
          <w:szCs w:val="24"/>
        </w:rPr>
        <w:t xml:space="preserve"> AMD, </w:t>
      </w:r>
      <w:r w:rsidR="00967D56" w:rsidRPr="00AD61A9">
        <w:rPr>
          <w:rFonts w:cstheme="minorHAnsi"/>
          <w:sz w:val="24"/>
          <w:szCs w:val="24"/>
        </w:rPr>
        <w:t>c</w:t>
      </w:r>
      <w:r w:rsidR="00835B46" w:rsidRPr="00AD61A9">
        <w:rPr>
          <w:rFonts w:cstheme="minorHAnsi"/>
          <w:sz w:val="24"/>
          <w:szCs w:val="24"/>
        </w:rPr>
        <w:t xml:space="preserve">apillary </w:t>
      </w:r>
      <w:r w:rsidR="00967D56" w:rsidRPr="00AD61A9">
        <w:rPr>
          <w:rFonts w:cstheme="minorHAnsi"/>
          <w:sz w:val="24"/>
          <w:szCs w:val="24"/>
        </w:rPr>
        <w:t>e</w:t>
      </w:r>
      <w:r w:rsidR="00835B46" w:rsidRPr="00AD61A9">
        <w:rPr>
          <w:rFonts w:cstheme="minorHAnsi"/>
          <w:sz w:val="24"/>
          <w:szCs w:val="24"/>
        </w:rPr>
        <w:t xml:space="preserve">lectroporation </w:t>
      </w:r>
      <w:r w:rsidR="00967D56" w:rsidRPr="00AD61A9">
        <w:rPr>
          <w:rFonts w:cstheme="minorHAnsi"/>
          <w:sz w:val="24"/>
          <w:szCs w:val="24"/>
        </w:rPr>
        <w:t>s</w:t>
      </w:r>
      <w:r w:rsidR="00835B46" w:rsidRPr="00AD61A9">
        <w:rPr>
          <w:rFonts w:cstheme="minorHAnsi"/>
          <w:sz w:val="24"/>
          <w:szCs w:val="24"/>
        </w:rPr>
        <w:t xml:space="preserve">ystem, </w:t>
      </w:r>
      <w:r w:rsidR="00967D56" w:rsidRPr="00AD61A9">
        <w:rPr>
          <w:rFonts w:cstheme="minorHAnsi"/>
          <w:sz w:val="24"/>
          <w:szCs w:val="24"/>
        </w:rPr>
        <w:t>n</w:t>
      </w:r>
      <w:r w:rsidR="00835B46" w:rsidRPr="00AD61A9">
        <w:rPr>
          <w:rFonts w:cstheme="minorHAnsi"/>
          <w:sz w:val="24"/>
          <w:szCs w:val="24"/>
        </w:rPr>
        <w:t>on-</w:t>
      </w:r>
      <w:r w:rsidR="00967D56" w:rsidRPr="00AD61A9">
        <w:rPr>
          <w:rFonts w:cstheme="minorHAnsi"/>
          <w:sz w:val="24"/>
          <w:szCs w:val="24"/>
        </w:rPr>
        <w:t>v</w:t>
      </w:r>
      <w:r w:rsidR="00835B46" w:rsidRPr="00AD61A9">
        <w:rPr>
          <w:rFonts w:cstheme="minorHAnsi"/>
          <w:sz w:val="24"/>
          <w:szCs w:val="24"/>
        </w:rPr>
        <w:t xml:space="preserve">iral </w:t>
      </w:r>
      <w:r w:rsidR="00967D56" w:rsidRPr="00AD61A9">
        <w:rPr>
          <w:rFonts w:cstheme="minorHAnsi"/>
          <w:sz w:val="24"/>
          <w:szCs w:val="24"/>
        </w:rPr>
        <w:t>t</w:t>
      </w:r>
      <w:r w:rsidR="00835B46" w:rsidRPr="00AD61A9">
        <w:rPr>
          <w:rFonts w:cstheme="minorHAnsi"/>
          <w:sz w:val="24"/>
          <w:szCs w:val="24"/>
        </w:rPr>
        <w:t xml:space="preserve">ransfection, </w:t>
      </w:r>
      <w:r w:rsidRPr="00AD61A9">
        <w:rPr>
          <w:rFonts w:cstheme="minorHAnsi"/>
          <w:sz w:val="24"/>
          <w:szCs w:val="24"/>
        </w:rPr>
        <w:t>p</w:t>
      </w:r>
      <w:r w:rsidR="00835B46" w:rsidRPr="00AD61A9">
        <w:rPr>
          <w:rFonts w:cstheme="minorHAnsi"/>
          <w:sz w:val="24"/>
          <w:szCs w:val="24"/>
        </w:rPr>
        <w:t xml:space="preserve">igment </w:t>
      </w:r>
      <w:r w:rsidRPr="00AD61A9">
        <w:rPr>
          <w:rFonts w:cstheme="minorHAnsi"/>
          <w:sz w:val="24"/>
          <w:szCs w:val="24"/>
        </w:rPr>
        <w:t>e</w:t>
      </w:r>
      <w:r w:rsidR="00835B46" w:rsidRPr="00AD61A9">
        <w:rPr>
          <w:rFonts w:cstheme="minorHAnsi"/>
          <w:sz w:val="24"/>
          <w:szCs w:val="24"/>
        </w:rPr>
        <w:t>pithelium-</w:t>
      </w:r>
      <w:r w:rsidRPr="00AD61A9">
        <w:rPr>
          <w:rFonts w:cstheme="minorHAnsi"/>
          <w:sz w:val="24"/>
          <w:szCs w:val="24"/>
        </w:rPr>
        <w:t>d</w:t>
      </w:r>
      <w:r w:rsidR="00835B46" w:rsidRPr="00AD61A9">
        <w:rPr>
          <w:rFonts w:cstheme="minorHAnsi"/>
          <w:sz w:val="24"/>
          <w:szCs w:val="24"/>
        </w:rPr>
        <w:t xml:space="preserve">erived </w:t>
      </w:r>
      <w:r w:rsidRPr="00AD61A9">
        <w:rPr>
          <w:rFonts w:cstheme="minorHAnsi"/>
          <w:sz w:val="24"/>
          <w:szCs w:val="24"/>
        </w:rPr>
        <w:t>f</w:t>
      </w:r>
      <w:r w:rsidR="00835B46" w:rsidRPr="00AD61A9">
        <w:rPr>
          <w:rFonts w:cstheme="minorHAnsi"/>
          <w:sz w:val="24"/>
          <w:szCs w:val="24"/>
        </w:rPr>
        <w:t>actor</w:t>
      </w:r>
      <w:r w:rsidR="00111E4F" w:rsidRPr="00AD61A9">
        <w:rPr>
          <w:rFonts w:cstheme="minorHAnsi"/>
          <w:sz w:val="24"/>
          <w:szCs w:val="24"/>
        </w:rPr>
        <w:t>,</w:t>
      </w:r>
      <w:r w:rsidR="00835B46" w:rsidRPr="00AD61A9">
        <w:rPr>
          <w:rFonts w:cstheme="minorHAnsi"/>
          <w:sz w:val="24"/>
          <w:szCs w:val="24"/>
        </w:rPr>
        <w:t xml:space="preserve"> PEDF, </w:t>
      </w:r>
      <w:r w:rsidR="00967D56" w:rsidRPr="00AD61A9">
        <w:rPr>
          <w:rFonts w:cstheme="minorHAnsi"/>
          <w:sz w:val="24"/>
          <w:szCs w:val="24"/>
        </w:rPr>
        <w:t>p</w:t>
      </w:r>
      <w:r w:rsidR="00835B46" w:rsidRPr="00AD61A9">
        <w:rPr>
          <w:rFonts w:cstheme="minorHAnsi"/>
          <w:sz w:val="24"/>
          <w:szCs w:val="24"/>
        </w:rPr>
        <w:t xml:space="preserve">rimary </w:t>
      </w:r>
      <w:r w:rsidR="00967D56" w:rsidRPr="00AD61A9">
        <w:rPr>
          <w:rFonts w:cstheme="minorHAnsi"/>
          <w:sz w:val="24"/>
          <w:szCs w:val="24"/>
        </w:rPr>
        <w:t>p</w:t>
      </w:r>
      <w:r w:rsidR="00835B46" w:rsidRPr="00AD61A9">
        <w:rPr>
          <w:rFonts w:cstheme="minorHAnsi"/>
          <w:sz w:val="24"/>
          <w:szCs w:val="24"/>
        </w:rPr>
        <w:t xml:space="preserve">igment </w:t>
      </w:r>
      <w:r w:rsidR="00967D56" w:rsidRPr="00AD61A9">
        <w:rPr>
          <w:rFonts w:cstheme="minorHAnsi"/>
          <w:sz w:val="24"/>
          <w:szCs w:val="24"/>
        </w:rPr>
        <w:t>e</w:t>
      </w:r>
      <w:r w:rsidR="00835B46" w:rsidRPr="00AD61A9">
        <w:rPr>
          <w:rFonts w:cstheme="minorHAnsi"/>
          <w:sz w:val="24"/>
          <w:szCs w:val="24"/>
        </w:rPr>
        <w:t xml:space="preserve">pithelial </w:t>
      </w:r>
      <w:r w:rsidR="00967D56" w:rsidRPr="00AD61A9">
        <w:rPr>
          <w:rFonts w:cstheme="minorHAnsi"/>
          <w:sz w:val="24"/>
          <w:szCs w:val="24"/>
        </w:rPr>
        <w:t>c</w:t>
      </w:r>
      <w:r w:rsidR="00835B46" w:rsidRPr="00AD61A9">
        <w:rPr>
          <w:rFonts w:cstheme="minorHAnsi"/>
          <w:sz w:val="24"/>
          <w:szCs w:val="24"/>
        </w:rPr>
        <w:t xml:space="preserve">ells, </w:t>
      </w:r>
      <w:r w:rsidR="00835B46" w:rsidRPr="00AD61A9">
        <w:rPr>
          <w:rFonts w:cstheme="minorHAnsi"/>
          <w:i/>
          <w:sz w:val="24"/>
          <w:szCs w:val="24"/>
        </w:rPr>
        <w:t>Sleeping Beauty</w:t>
      </w:r>
      <w:r w:rsidR="00835B46" w:rsidRPr="00AD61A9">
        <w:rPr>
          <w:rFonts w:cstheme="minorHAnsi"/>
          <w:sz w:val="24"/>
          <w:szCs w:val="24"/>
        </w:rPr>
        <w:t xml:space="preserve"> </w:t>
      </w:r>
      <w:r w:rsidR="00967D56" w:rsidRPr="00AD61A9">
        <w:rPr>
          <w:rFonts w:cstheme="minorHAnsi"/>
          <w:sz w:val="24"/>
          <w:szCs w:val="24"/>
        </w:rPr>
        <w:t>t</w:t>
      </w:r>
      <w:r w:rsidR="00835B46" w:rsidRPr="00AD61A9">
        <w:rPr>
          <w:rFonts w:cstheme="minorHAnsi"/>
          <w:sz w:val="24"/>
          <w:szCs w:val="24"/>
        </w:rPr>
        <w:t xml:space="preserve">ransposon </w:t>
      </w:r>
      <w:r w:rsidR="00967D56" w:rsidRPr="00AD61A9">
        <w:rPr>
          <w:rFonts w:cstheme="minorHAnsi"/>
          <w:sz w:val="24"/>
          <w:szCs w:val="24"/>
        </w:rPr>
        <w:t>s</w:t>
      </w:r>
      <w:r w:rsidR="00835B46" w:rsidRPr="00AD61A9">
        <w:rPr>
          <w:rFonts w:cstheme="minorHAnsi"/>
          <w:sz w:val="24"/>
          <w:szCs w:val="24"/>
        </w:rPr>
        <w:t>ystem</w:t>
      </w:r>
      <w:r w:rsidR="00111E4F" w:rsidRPr="00AD61A9">
        <w:rPr>
          <w:rFonts w:cstheme="minorHAnsi"/>
          <w:sz w:val="24"/>
          <w:szCs w:val="24"/>
        </w:rPr>
        <w:t>, SB</w:t>
      </w:r>
    </w:p>
    <w:p w14:paraId="41717803" w14:textId="77777777" w:rsidR="00835B46" w:rsidRPr="00AD61A9" w:rsidRDefault="00835B46" w:rsidP="00087E80">
      <w:pPr>
        <w:spacing w:after="0" w:line="240" w:lineRule="auto"/>
        <w:jc w:val="both"/>
        <w:rPr>
          <w:rFonts w:cstheme="minorHAnsi"/>
          <w:sz w:val="24"/>
          <w:szCs w:val="24"/>
        </w:rPr>
      </w:pPr>
    </w:p>
    <w:p w14:paraId="3915F33E"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SUMMARY:</w:t>
      </w:r>
    </w:p>
    <w:p w14:paraId="1A21576F" w14:textId="7BE50522"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We have developed a protocol to transfect primary human pigment epithelial cells by electroporation with the gene encoding pigment epithelium-derived factor (PEDF) using the </w:t>
      </w:r>
      <w:r w:rsidRPr="00AD61A9">
        <w:rPr>
          <w:rFonts w:cstheme="minorHAnsi"/>
          <w:i/>
          <w:sz w:val="24"/>
          <w:szCs w:val="24"/>
        </w:rPr>
        <w:t>Sleeping Beauty</w:t>
      </w:r>
      <w:r w:rsidRPr="00AD61A9">
        <w:rPr>
          <w:rFonts w:cstheme="minorHAnsi"/>
          <w:sz w:val="24"/>
          <w:szCs w:val="24"/>
        </w:rPr>
        <w:t xml:space="preserve"> (</w:t>
      </w:r>
      <w:r w:rsidRPr="00AD61A9">
        <w:rPr>
          <w:rFonts w:cstheme="minorHAnsi"/>
          <w:i/>
          <w:sz w:val="24"/>
          <w:szCs w:val="24"/>
        </w:rPr>
        <w:t>SB</w:t>
      </w:r>
      <w:r w:rsidRPr="00AD61A9">
        <w:rPr>
          <w:rFonts w:cstheme="minorHAnsi"/>
          <w:sz w:val="24"/>
          <w:szCs w:val="24"/>
        </w:rPr>
        <w:t>) transposon system.</w:t>
      </w:r>
      <w:r w:rsidR="003D254F" w:rsidRPr="00AD61A9">
        <w:rPr>
          <w:rFonts w:cstheme="minorHAnsi"/>
          <w:sz w:val="24"/>
          <w:szCs w:val="24"/>
        </w:rPr>
        <w:t xml:space="preserve"> </w:t>
      </w:r>
      <w:r w:rsidRPr="00AD61A9">
        <w:rPr>
          <w:rFonts w:cstheme="minorHAnsi"/>
          <w:sz w:val="24"/>
          <w:szCs w:val="24"/>
        </w:rPr>
        <w:t>Successful transfection was demonstrated by quantitative polymerase chain reaction (qPCR), immunoblotting, and enzyme-linked immunosorbent assay (ELISA).</w:t>
      </w:r>
    </w:p>
    <w:p w14:paraId="0C2402DC" w14:textId="77777777" w:rsidR="00835B46" w:rsidRPr="00AD61A9" w:rsidRDefault="00835B46" w:rsidP="00087E80">
      <w:pPr>
        <w:spacing w:after="0" w:line="240" w:lineRule="auto"/>
        <w:jc w:val="both"/>
        <w:rPr>
          <w:rFonts w:cstheme="minorHAnsi"/>
          <w:sz w:val="24"/>
          <w:szCs w:val="24"/>
        </w:rPr>
      </w:pPr>
    </w:p>
    <w:p w14:paraId="5C8E7AFA"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ABSTRACT:</w:t>
      </w:r>
    </w:p>
    <w:p w14:paraId="6110A67B" w14:textId="410B19A7"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Our increasingly aging society leads to a growing incidence of neurodegenerative diseases. So far, the pathological mechanisms are inadequately understood, thus impeding the establishment of defined treatments. Cell-based additive gene therapies for the increased expression of a protective factor are considered as </w:t>
      </w:r>
      <w:r w:rsidR="00967D56" w:rsidRPr="00AD61A9">
        <w:rPr>
          <w:rFonts w:cstheme="minorHAnsi"/>
          <w:sz w:val="24"/>
          <w:szCs w:val="24"/>
        </w:rPr>
        <w:t xml:space="preserve">a </w:t>
      </w:r>
      <w:r w:rsidRPr="00AD61A9">
        <w:rPr>
          <w:rFonts w:cstheme="minorHAnsi"/>
          <w:sz w:val="24"/>
          <w:szCs w:val="24"/>
        </w:rPr>
        <w:t xml:space="preserve">promising option to medicate neurodegenerative diseases, such as age-related macular degeneration (AMD). We have developed a method for the stable expression of the gene encoding pigment epithelium-derived factor (PEDF), which is characterized as a neuroprotective and anti-angiogenic protein in the nervous system, into the genome of primary human pigment epithelial (PE) cells using the </w:t>
      </w:r>
      <w:r w:rsidRPr="00AD61A9">
        <w:rPr>
          <w:rFonts w:cstheme="minorHAnsi"/>
          <w:i/>
          <w:sz w:val="24"/>
          <w:szCs w:val="24"/>
        </w:rPr>
        <w:t>Sleeping Beauty</w:t>
      </w:r>
      <w:r w:rsidRPr="00AD61A9">
        <w:rPr>
          <w:rFonts w:cstheme="minorHAnsi"/>
          <w:sz w:val="24"/>
          <w:szCs w:val="24"/>
        </w:rPr>
        <w:t xml:space="preserve"> (</w:t>
      </w:r>
      <w:r w:rsidRPr="00AD61A9">
        <w:rPr>
          <w:rFonts w:cstheme="minorHAnsi"/>
          <w:i/>
          <w:sz w:val="24"/>
          <w:szCs w:val="24"/>
        </w:rPr>
        <w:t>SB</w:t>
      </w:r>
      <w:r w:rsidRPr="00AD61A9">
        <w:rPr>
          <w:rFonts w:cstheme="minorHAnsi"/>
          <w:sz w:val="24"/>
          <w:szCs w:val="24"/>
        </w:rPr>
        <w:t xml:space="preserve">) transposon system. Primary PE cells were isolated from human </w:t>
      </w:r>
      <w:r w:rsidRPr="00AD61A9">
        <w:rPr>
          <w:rFonts w:cstheme="minorHAnsi"/>
          <w:sz w:val="24"/>
          <w:szCs w:val="24"/>
        </w:rPr>
        <w:lastRenderedPageBreak/>
        <w:t>donor eyes and maintained in culture. After reaching confluence, 1</w:t>
      </w:r>
      <w:r w:rsidR="00627163" w:rsidRPr="00AD61A9">
        <w:rPr>
          <w:rFonts w:cstheme="minorHAnsi"/>
          <w:sz w:val="24"/>
          <w:szCs w:val="24"/>
        </w:rPr>
        <w:t xml:space="preserve"> </w:t>
      </w:r>
      <w:r w:rsidRPr="00AD61A9">
        <w:rPr>
          <w:rFonts w:cstheme="minorHAnsi"/>
          <w:sz w:val="24"/>
          <w:szCs w:val="24"/>
        </w:rPr>
        <w:t>x</w:t>
      </w:r>
      <w:r w:rsidR="00627163" w:rsidRPr="00AD61A9">
        <w:rPr>
          <w:rFonts w:cstheme="minorHAnsi"/>
          <w:sz w:val="24"/>
          <w:szCs w:val="24"/>
        </w:rPr>
        <w:t xml:space="preserve"> </w:t>
      </w:r>
      <w:r w:rsidRPr="00AD61A9">
        <w:rPr>
          <w:rFonts w:cstheme="minorHAnsi"/>
          <w:sz w:val="24"/>
          <w:szCs w:val="24"/>
        </w:rPr>
        <w:t>10</w:t>
      </w:r>
      <w:r w:rsidRPr="00AD61A9">
        <w:rPr>
          <w:rFonts w:cstheme="minorHAnsi"/>
          <w:sz w:val="24"/>
          <w:szCs w:val="24"/>
          <w:vertAlign w:val="superscript"/>
        </w:rPr>
        <w:t>4</w:t>
      </w:r>
      <w:r w:rsidRPr="00AD61A9">
        <w:rPr>
          <w:rFonts w:cstheme="minorHAnsi"/>
          <w:sz w:val="24"/>
          <w:szCs w:val="24"/>
        </w:rPr>
        <w:t xml:space="preserve"> cells were suspended in 11 µL </w:t>
      </w:r>
      <w:r w:rsidR="00BB44BA" w:rsidRPr="00AD61A9">
        <w:rPr>
          <w:rFonts w:cstheme="minorHAnsi"/>
          <w:sz w:val="24"/>
          <w:szCs w:val="24"/>
        </w:rPr>
        <w:t xml:space="preserve">of </w:t>
      </w:r>
      <w:r w:rsidRPr="00AD61A9">
        <w:rPr>
          <w:rFonts w:cstheme="minorHAnsi"/>
          <w:sz w:val="24"/>
          <w:szCs w:val="24"/>
        </w:rPr>
        <w:t xml:space="preserve">resuspension buffer and combined with 2 µL of a purified solution containing 30 ng </w:t>
      </w:r>
      <w:r w:rsidR="005C27E7" w:rsidRPr="00AD61A9">
        <w:rPr>
          <w:rFonts w:cstheme="minorHAnsi"/>
          <w:sz w:val="24"/>
          <w:szCs w:val="24"/>
        </w:rPr>
        <w:t xml:space="preserve">of </w:t>
      </w:r>
      <w:r w:rsidRPr="00AD61A9">
        <w:rPr>
          <w:rFonts w:cstheme="minorHAnsi"/>
          <w:sz w:val="24"/>
          <w:szCs w:val="24"/>
        </w:rPr>
        <w:t xml:space="preserve">hyperactive </w:t>
      </w:r>
      <w:r w:rsidRPr="00AD61A9">
        <w:rPr>
          <w:rFonts w:cstheme="minorHAnsi"/>
          <w:i/>
          <w:sz w:val="24"/>
          <w:szCs w:val="24"/>
        </w:rPr>
        <w:t>SB</w:t>
      </w:r>
      <w:r w:rsidRPr="00AD61A9">
        <w:rPr>
          <w:rFonts w:cstheme="minorHAnsi"/>
          <w:sz w:val="24"/>
          <w:szCs w:val="24"/>
        </w:rPr>
        <w:t xml:space="preserve"> (</w:t>
      </w:r>
      <w:r w:rsidRPr="00AD61A9">
        <w:rPr>
          <w:rFonts w:cstheme="minorHAnsi"/>
          <w:i/>
          <w:sz w:val="24"/>
          <w:szCs w:val="24"/>
        </w:rPr>
        <w:t>SB100X</w:t>
      </w:r>
      <w:r w:rsidRPr="00AD61A9">
        <w:rPr>
          <w:rFonts w:cstheme="minorHAnsi"/>
          <w:sz w:val="24"/>
          <w:szCs w:val="24"/>
        </w:rPr>
        <w:t xml:space="preserve">) transposase plasmid and 470 ng </w:t>
      </w:r>
      <w:r w:rsidR="005C27E7" w:rsidRPr="00AD61A9">
        <w:rPr>
          <w:rFonts w:cstheme="minorHAnsi"/>
          <w:sz w:val="24"/>
          <w:szCs w:val="24"/>
        </w:rPr>
        <w:t xml:space="preserve">of </w:t>
      </w:r>
      <w:r w:rsidRPr="00AD61A9">
        <w:rPr>
          <w:rFonts w:cstheme="minorHAnsi"/>
          <w:i/>
          <w:sz w:val="24"/>
          <w:szCs w:val="24"/>
        </w:rPr>
        <w:t>PEDF</w:t>
      </w:r>
      <w:r w:rsidRPr="00AD61A9">
        <w:rPr>
          <w:rFonts w:cstheme="minorHAnsi"/>
          <w:sz w:val="24"/>
          <w:szCs w:val="24"/>
        </w:rPr>
        <w:t xml:space="preserve"> transposon plasmid. Genetic modification was carried out with a capillary electroporation system using the following parameters: two pulses with a voltage of 1</w:t>
      </w:r>
      <w:r w:rsidR="00967D56" w:rsidRPr="00AD61A9">
        <w:rPr>
          <w:rFonts w:cstheme="minorHAnsi"/>
          <w:sz w:val="24"/>
          <w:szCs w:val="24"/>
        </w:rPr>
        <w:t>,</w:t>
      </w:r>
      <w:r w:rsidRPr="00AD61A9">
        <w:rPr>
          <w:rFonts w:cstheme="minorHAnsi"/>
          <w:sz w:val="24"/>
          <w:szCs w:val="24"/>
        </w:rPr>
        <w:t xml:space="preserve">100 V and a width of 20 </w:t>
      </w:r>
      <w:proofErr w:type="spellStart"/>
      <w:r w:rsidRPr="00AD61A9">
        <w:rPr>
          <w:rFonts w:cstheme="minorHAnsi"/>
          <w:sz w:val="24"/>
          <w:szCs w:val="24"/>
        </w:rPr>
        <w:t>ms.</w:t>
      </w:r>
      <w:proofErr w:type="spellEnd"/>
      <w:r w:rsidRPr="00AD61A9">
        <w:rPr>
          <w:rFonts w:cstheme="minorHAnsi"/>
          <w:sz w:val="24"/>
          <w:szCs w:val="24"/>
        </w:rPr>
        <w:t xml:space="preserve"> Transfected cells were transferred into culture plates containing medium supplemented with fetal bovine serum; antibiotics and antimycotics were added with the first medium exchange. Successful transfection was demonstrated in independently performed experiments. Quantitative polymerase chain reaction (qPCR) showed the increased expression of the </w:t>
      </w:r>
      <w:r w:rsidRPr="00AD61A9">
        <w:rPr>
          <w:rFonts w:cstheme="minorHAnsi"/>
          <w:i/>
          <w:sz w:val="24"/>
          <w:szCs w:val="24"/>
        </w:rPr>
        <w:t>PEDF</w:t>
      </w:r>
      <w:r w:rsidRPr="00AD61A9">
        <w:rPr>
          <w:rFonts w:cstheme="minorHAnsi"/>
          <w:sz w:val="24"/>
          <w:szCs w:val="24"/>
        </w:rPr>
        <w:t xml:space="preserve"> transgene. PEDF secretion was significantly elevated and remained stable, as evaluated by immunoblotting</w:t>
      </w:r>
      <w:r w:rsidR="001C677C" w:rsidRPr="00AD61A9">
        <w:rPr>
          <w:rFonts w:cstheme="minorHAnsi"/>
          <w:sz w:val="24"/>
          <w:szCs w:val="24"/>
        </w:rPr>
        <w:t>,</w:t>
      </w:r>
      <w:r w:rsidRPr="00AD61A9">
        <w:rPr>
          <w:rFonts w:cstheme="minorHAnsi"/>
          <w:sz w:val="24"/>
          <w:szCs w:val="24"/>
        </w:rPr>
        <w:t xml:space="preserve"> and quantified by enzyme-linked immunosorbent assay (ELISA). </w:t>
      </w:r>
      <w:r w:rsidRPr="00AD61A9">
        <w:rPr>
          <w:rFonts w:cstheme="minorHAnsi"/>
          <w:i/>
          <w:sz w:val="24"/>
          <w:szCs w:val="24"/>
        </w:rPr>
        <w:t>SB100X</w:t>
      </w:r>
      <w:r w:rsidRPr="00AD61A9">
        <w:rPr>
          <w:rFonts w:cstheme="minorHAnsi"/>
          <w:sz w:val="24"/>
          <w:szCs w:val="24"/>
        </w:rPr>
        <w:t xml:space="preserve">-mediated transfer allowed for a stable </w:t>
      </w:r>
      <w:r w:rsidRPr="00AD61A9">
        <w:rPr>
          <w:rFonts w:cstheme="minorHAnsi"/>
          <w:i/>
          <w:sz w:val="24"/>
          <w:szCs w:val="24"/>
        </w:rPr>
        <w:t>PEDF</w:t>
      </w:r>
      <w:r w:rsidRPr="00AD61A9">
        <w:rPr>
          <w:rFonts w:cstheme="minorHAnsi"/>
          <w:sz w:val="24"/>
          <w:szCs w:val="24"/>
        </w:rPr>
        <w:t xml:space="preserve"> gene integration into the genome of PE cells and ensured the continuous secretion of PEDF, which is critical for the development of a cell-based gene addition therapy to treat AMD or other retinal degenerative diseases. Moreover, analysis of the integration profile of the </w:t>
      </w:r>
      <w:r w:rsidRPr="00AD61A9">
        <w:rPr>
          <w:rFonts w:cstheme="minorHAnsi"/>
          <w:i/>
          <w:sz w:val="24"/>
          <w:szCs w:val="24"/>
        </w:rPr>
        <w:t>PEDF</w:t>
      </w:r>
      <w:r w:rsidRPr="00AD61A9">
        <w:rPr>
          <w:rFonts w:cstheme="minorHAnsi"/>
          <w:sz w:val="24"/>
          <w:szCs w:val="24"/>
        </w:rPr>
        <w:t xml:space="preserve"> transposon into human PE cells indicated an almost random genomic distribution.</w:t>
      </w:r>
    </w:p>
    <w:p w14:paraId="56CF9878" w14:textId="77777777" w:rsidR="00835B46" w:rsidRPr="00AD61A9" w:rsidRDefault="00835B46" w:rsidP="00087E80">
      <w:pPr>
        <w:spacing w:after="0" w:line="240" w:lineRule="auto"/>
        <w:jc w:val="both"/>
        <w:rPr>
          <w:rFonts w:cstheme="minorHAnsi"/>
          <w:sz w:val="24"/>
          <w:szCs w:val="24"/>
        </w:rPr>
      </w:pPr>
    </w:p>
    <w:p w14:paraId="751920FC"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INTRODUCTION:</w:t>
      </w:r>
    </w:p>
    <w:p w14:paraId="60136B3E" w14:textId="35609126" w:rsidR="00835B46" w:rsidRPr="00AD61A9" w:rsidRDefault="00835B46" w:rsidP="00087E80">
      <w:pPr>
        <w:spacing w:after="0" w:line="240" w:lineRule="auto"/>
        <w:jc w:val="both"/>
        <w:rPr>
          <w:rFonts w:cstheme="minorHAnsi"/>
          <w:sz w:val="24"/>
          <w:szCs w:val="24"/>
        </w:rPr>
      </w:pPr>
      <w:r w:rsidRPr="00AD61A9">
        <w:rPr>
          <w:rFonts w:cstheme="minorHAnsi"/>
          <w:sz w:val="24"/>
          <w:szCs w:val="24"/>
        </w:rPr>
        <w:t>Advanced age is described to be the main risk for neurodegenerative diseases. Age-related macular degeneration (AMD), a polygenic disease leading to severe vision loss in patients older than 60 years of age, belongs to the four most common causes of blindness and vision impairment</w:t>
      </w:r>
      <w:r w:rsidRPr="00AD61A9">
        <w:rPr>
          <w:rFonts w:cstheme="minorHAnsi"/>
          <w:sz w:val="24"/>
          <w:szCs w:val="24"/>
          <w:vertAlign w:val="superscript"/>
        </w:rPr>
        <w:t>1</w:t>
      </w:r>
      <w:r w:rsidRPr="00AD61A9">
        <w:rPr>
          <w:rFonts w:cstheme="minorHAnsi"/>
          <w:sz w:val="24"/>
          <w:szCs w:val="24"/>
        </w:rPr>
        <w:t xml:space="preserve"> and is expected to increase to 288 million people in 2040</w:t>
      </w:r>
      <w:r w:rsidRPr="00AD61A9">
        <w:rPr>
          <w:rFonts w:cstheme="minorHAnsi"/>
          <w:sz w:val="24"/>
          <w:szCs w:val="24"/>
          <w:vertAlign w:val="superscript"/>
        </w:rPr>
        <w:t>2</w:t>
      </w:r>
      <w:r w:rsidRPr="00AD61A9">
        <w:rPr>
          <w:rFonts w:cstheme="minorHAnsi"/>
          <w:sz w:val="24"/>
          <w:szCs w:val="24"/>
        </w:rPr>
        <w:t>. Dysfunctions of the retinal pigment epithelium (RPE), a single layer of tightly packed cells located between the choriocapillaris and the retinal photoreceptors, contribute to the pathogenesis of AMD. The RPE fulfills multiple tasks that are essential for a normal retinal function</w:t>
      </w:r>
      <w:r w:rsidRPr="00AD61A9">
        <w:rPr>
          <w:rFonts w:cstheme="minorHAnsi"/>
          <w:sz w:val="24"/>
          <w:szCs w:val="24"/>
          <w:vertAlign w:val="superscript"/>
        </w:rPr>
        <w:t>3</w:t>
      </w:r>
      <w:r w:rsidRPr="00AD61A9">
        <w:rPr>
          <w:rFonts w:cstheme="minorHAnsi"/>
          <w:sz w:val="24"/>
          <w:szCs w:val="24"/>
        </w:rPr>
        <w:t xml:space="preserve"> and secretes a variety of growth factors and factors essential to maintain the structural integrity of the retina and the choriocapillaris, thereby supporting photoreceptor survival and providing a basis for the circulation and the supply of nutrients.</w:t>
      </w:r>
    </w:p>
    <w:p w14:paraId="54AD2EAD" w14:textId="77777777" w:rsidR="00CE46F0" w:rsidRPr="00AD61A9" w:rsidRDefault="00CE46F0" w:rsidP="00087E80">
      <w:pPr>
        <w:spacing w:after="0" w:line="240" w:lineRule="auto"/>
        <w:jc w:val="both"/>
        <w:rPr>
          <w:rFonts w:cstheme="minorHAnsi"/>
          <w:sz w:val="24"/>
          <w:szCs w:val="24"/>
        </w:rPr>
      </w:pPr>
    </w:p>
    <w:p w14:paraId="64060190" w14:textId="3ABFF6DC" w:rsidR="00835B46" w:rsidRPr="00AD61A9" w:rsidRDefault="00835B46" w:rsidP="00087E80">
      <w:pPr>
        <w:spacing w:after="0" w:line="240" w:lineRule="auto"/>
        <w:jc w:val="both"/>
        <w:rPr>
          <w:rFonts w:cstheme="minorHAnsi"/>
          <w:sz w:val="24"/>
          <w:szCs w:val="24"/>
        </w:rPr>
      </w:pPr>
      <w:r w:rsidRPr="00AD61A9">
        <w:rPr>
          <w:rFonts w:cstheme="minorHAnsi"/>
          <w:sz w:val="24"/>
          <w:szCs w:val="24"/>
        </w:rPr>
        <w:t>In healthy eyes, pigment epithelium-derived factor (PEDF) is responsible for balancing the effects of vascular endothelial growth factor (VEGF) and protects neurons against apoptosis, prevents endothelial cell proliferation, and stabilizes the capillary endothelium. A shifted VEGF-to-PEDF ratio is related to ocular neovascularization, which was observed in animal models</w:t>
      </w:r>
      <w:r w:rsidRPr="00AD61A9">
        <w:rPr>
          <w:rFonts w:cstheme="minorHAnsi"/>
          <w:sz w:val="24"/>
          <w:szCs w:val="24"/>
          <w:vertAlign w:val="superscript"/>
        </w:rPr>
        <w:t>4,5</w:t>
      </w:r>
      <w:r w:rsidRPr="00AD61A9">
        <w:rPr>
          <w:rFonts w:cstheme="minorHAnsi"/>
          <w:sz w:val="24"/>
          <w:szCs w:val="24"/>
        </w:rPr>
        <w:t xml:space="preserve"> as well as in samples of patients with choroidal neovascularization (CNV) due to AMD and proliferative diabetic retinopathy</w:t>
      </w:r>
      <w:r w:rsidRPr="00AD61A9">
        <w:rPr>
          <w:rFonts w:cstheme="minorHAnsi"/>
          <w:sz w:val="24"/>
          <w:szCs w:val="24"/>
          <w:vertAlign w:val="superscript"/>
        </w:rPr>
        <w:t>6</w:t>
      </w:r>
      <w:r w:rsidR="00445C79" w:rsidRPr="00AD61A9">
        <w:rPr>
          <w:rFonts w:cstheme="minorHAnsi"/>
          <w:sz w:val="24"/>
          <w:szCs w:val="24"/>
          <w:vertAlign w:val="superscript"/>
        </w:rPr>
        <w:t>–</w:t>
      </w:r>
      <w:r w:rsidRPr="00AD61A9">
        <w:rPr>
          <w:rFonts w:cstheme="minorHAnsi"/>
          <w:sz w:val="24"/>
          <w:szCs w:val="24"/>
          <w:vertAlign w:val="superscript"/>
        </w:rPr>
        <w:t>10</w:t>
      </w:r>
      <w:r w:rsidRPr="00AD61A9">
        <w:rPr>
          <w:rFonts w:cstheme="minorHAnsi"/>
          <w:sz w:val="24"/>
          <w:szCs w:val="24"/>
        </w:rPr>
        <w:t>. The enhanced VEGF concentration is the target for the current standard treatment. The anti-VEGF pharmaceuticals bevacizumab, ranibizumab, aflibercept and, most recently, brolucizumab improve visual acuity in about one third of CNV patients or rather stabilize vision in 90</w:t>
      </w:r>
      <w:r w:rsidR="0094633E" w:rsidRPr="00AD61A9">
        <w:rPr>
          <w:rFonts w:cstheme="minorHAnsi"/>
          <w:sz w:val="24"/>
          <w:szCs w:val="24"/>
        </w:rPr>
        <w:t>%</w:t>
      </w:r>
      <w:r w:rsidRPr="00AD61A9">
        <w:rPr>
          <w:rFonts w:cstheme="minorHAnsi"/>
          <w:sz w:val="24"/>
          <w:szCs w:val="24"/>
        </w:rPr>
        <w:t xml:space="preserve"> of cases</w:t>
      </w:r>
      <w:r w:rsidRPr="00AD61A9">
        <w:rPr>
          <w:rFonts w:cstheme="minorHAnsi"/>
          <w:sz w:val="24"/>
          <w:szCs w:val="24"/>
          <w:vertAlign w:val="superscript"/>
        </w:rPr>
        <w:t>11</w:t>
      </w:r>
      <w:r w:rsidR="00445C79" w:rsidRPr="00AD61A9">
        <w:rPr>
          <w:rFonts w:cstheme="minorHAnsi"/>
          <w:sz w:val="24"/>
          <w:szCs w:val="24"/>
          <w:vertAlign w:val="superscript"/>
        </w:rPr>
        <w:t>–</w:t>
      </w:r>
      <w:r w:rsidRPr="00AD61A9">
        <w:rPr>
          <w:rFonts w:cstheme="minorHAnsi"/>
          <w:sz w:val="24"/>
          <w:szCs w:val="24"/>
          <w:vertAlign w:val="superscript"/>
        </w:rPr>
        <w:t>13</w:t>
      </w:r>
      <w:r w:rsidRPr="00AD61A9">
        <w:rPr>
          <w:rFonts w:cstheme="minorHAnsi"/>
          <w:sz w:val="24"/>
          <w:szCs w:val="24"/>
        </w:rPr>
        <w:t>. However, the frequent, often monthly, intravitreal injections bear the risk of adverse events</w:t>
      </w:r>
      <w:r w:rsidRPr="00AD61A9">
        <w:rPr>
          <w:rFonts w:cstheme="minorHAnsi"/>
          <w:sz w:val="24"/>
          <w:szCs w:val="24"/>
          <w:vertAlign w:val="superscript"/>
        </w:rPr>
        <w:t>14</w:t>
      </w:r>
      <w:r w:rsidRPr="00AD61A9">
        <w:rPr>
          <w:rFonts w:cstheme="minorHAnsi"/>
          <w:sz w:val="24"/>
          <w:szCs w:val="24"/>
        </w:rPr>
        <w:t>, impair patient compliance, and represent a significant economic burden to healthcare systems</w:t>
      </w:r>
      <w:r w:rsidRPr="00AD61A9">
        <w:rPr>
          <w:rFonts w:cstheme="minorHAnsi"/>
          <w:sz w:val="24"/>
          <w:szCs w:val="24"/>
          <w:vertAlign w:val="superscript"/>
        </w:rPr>
        <w:t>15</w:t>
      </w:r>
      <w:r w:rsidRPr="00AD61A9">
        <w:rPr>
          <w:rFonts w:cstheme="minorHAnsi"/>
          <w:sz w:val="24"/>
          <w:szCs w:val="24"/>
        </w:rPr>
        <w:t>. Moreover, a certain percentage of patients (2</w:t>
      </w:r>
      <w:r w:rsidR="00445C79" w:rsidRPr="00AD61A9">
        <w:rPr>
          <w:rFonts w:cstheme="minorHAnsi"/>
          <w:sz w:val="24"/>
          <w:szCs w:val="24"/>
        </w:rPr>
        <w:t>%–</w:t>
      </w:r>
      <w:r w:rsidRPr="00AD61A9">
        <w:rPr>
          <w:rFonts w:cstheme="minorHAnsi"/>
          <w:sz w:val="24"/>
          <w:szCs w:val="24"/>
        </w:rPr>
        <w:t>20%) do not respond or only poorly react to the anti-VEGF therapy</w:t>
      </w:r>
      <w:r w:rsidRPr="00AD61A9">
        <w:rPr>
          <w:rFonts w:cstheme="minorHAnsi"/>
          <w:sz w:val="24"/>
          <w:szCs w:val="24"/>
          <w:vertAlign w:val="superscript"/>
        </w:rPr>
        <w:t>16</w:t>
      </w:r>
      <w:r w:rsidR="0094633E" w:rsidRPr="00AD61A9">
        <w:rPr>
          <w:rFonts w:cstheme="minorHAnsi"/>
          <w:sz w:val="24"/>
          <w:szCs w:val="24"/>
          <w:vertAlign w:val="superscript"/>
        </w:rPr>
        <w:t>–</w:t>
      </w:r>
      <w:r w:rsidRPr="00AD61A9">
        <w:rPr>
          <w:rFonts w:cstheme="minorHAnsi"/>
          <w:sz w:val="24"/>
          <w:szCs w:val="24"/>
          <w:vertAlign w:val="superscript"/>
        </w:rPr>
        <w:t>19</w:t>
      </w:r>
      <w:r w:rsidRPr="00AD61A9">
        <w:rPr>
          <w:rFonts w:cstheme="minorHAnsi"/>
          <w:sz w:val="24"/>
          <w:szCs w:val="24"/>
        </w:rPr>
        <w:t>. These negative concomitants necessitate the development of alternative treatments, e.g., intraocular implants, cell and/or gene therapeutic approaches.</w:t>
      </w:r>
    </w:p>
    <w:p w14:paraId="3E69C2EA" w14:textId="77777777" w:rsidR="00087E80" w:rsidRPr="00AD61A9" w:rsidRDefault="00087E80" w:rsidP="00087E80">
      <w:pPr>
        <w:spacing w:after="0" w:line="240" w:lineRule="auto"/>
        <w:jc w:val="both"/>
        <w:rPr>
          <w:rFonts w:cstheme="minorHAnsi"/>
          <w:sz w:val="24"/>
          <w:szCs w:val="24"/>
        </w:rPr>
      </w:pPr>
    </w:p>
    <w:p w14:paraId="5576DB8F" w14:textId="716E1C34"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Gene therapy has evolved as promising treatment for hereditary and non-hereditary diseases and intends to restore non-functional gene sequences or suppress malfunctioned ones. For polygenic diseases, where identification and replacement of the causative factors is hardly </w:t>
      </w:r>
      <w:r w:rsidRPr="00AD61A9">
        <w:rPr>
          <w:rFonts w:cstheme="minorHAnsi"/>
          <w:sz w:val="24"/>
          <w:szCs w:val="24"/>
        </w:rPr>
        <w:lastRenderedPageBreak/>
        <w:t>possible, strategies aim for the continuous delivery of a protective factor. In the case of AMD, various additive therapies have been developed, such as the stable expression of endostatin and angiostatin</w:t>
      </w:r>
      <w:r w:rsidRPr="00AD61A9">
        <w:rPr>
          <w:rFonts w:cstheme="minorHAnsi"/>
          <w:sz w:val="24"/>
          <w:szCs w:val="24"/>
          <w:vertAlign w:val="superscript"/>
        </w:rPr>
        <w:t>20</w:t>
      </w:r>
      <w:r w:rsidRPr="00AD61A9">
        <w:rPr>
          <w:rFonts w:cstheme="minorHAnsi"/>
          <w:sz w:val="24"/>
          <w:szCs w:val="24"/>
        </w:rPr>
        <w:t xml:space="preserve">, the VEGF antagonist soluble </w:t>
      </w:r>
      <w:proofErr w:type="spellStart"/>
      <w:r w:rsidRPr="00AD61A9">
        <w:rPr>
          <w:rFonts w:cstheme="minorHAnsi"/>
          <w:sz w:val="24"/>
          <w:szCs w:val="24"/>
        </w:rPr>
        <w:t>fms</w:t>
      </w:r>
      <w:proofErr w:type="spellEnd"/>
      <w:r w:rsidRPr="00AD61A9">
        <w:rPr>
          <w:rFonts w:cstheme="minorHAnsi"/>
          <w:sz w:val="24"/>
          <w:szCs w:val="24"/>
        </w:rPr>
        <w:t>-like tyrosine kinase-1 (sFLT-1)</w:t>
      </w:r>
      <w:r w:rsidRPr="00AD61A9">
        <w:rPr>
          <w:rFonts w:cstheme="minorHAnsi"/>
          <w:sz w:val="24"/>
          <w:szCs w:val="24"/>
          <w:vertAlign w:val="superscript"/>
        </w:rPr>
        <w:t>21,22</w:t>
      </w:r>
      <w:r w:rsidRPr="00AD61A9">
        <w:rPr>
          <w:rFonts w:cstheme="minorHAnsi"/>
          <w:sz w:val="24"/>
          <w:szCs w:val="24"/>
        </w:rPr>
        <w:t>, the complement regulatory protein cluster of differentiation 59 (CD59)</w:t>
      </w:r>
      <w:r w:rsidRPr="00AD61A9">
        <w:rPr>
          <w:rFonts w:cstheme="minorHAnsi"/>
          <w:sz w:val="24"/>
          <w:szCs w:val="24"/>
          <w:vertAlign w:val="superscript"/>
        </w:rPr>
        <w:t>23</w:t>
      </w:r>
      <w:r w:rsidRPr="00AD61A9">
        <w:rPr>
          <w:rFonts w:cstheme="minorHAnsi"/>
          <w:sz w:val="24"/>
          <w:szCs w:val="24"/>
        </w:rPr>
        <w:t xml:space="preserve"> or PEDF</w:t>
      </w:r>
      <w:r w:rsidRPr="00AD61A9">
        <w:rPr>
          <w:rFonts w:cstheme="minorHAnsi"/>
          <w:sz w:val="24"/>
          <w:szCs w:val="24"/>
          <w:vertAlign w:val="superscript"/>
        </w:rPr>
        <w:t>24,25</w:t>
      </w:r>
      <w:r w:rsidRPr="00AD61A9">
        <w:rPr>
          <w:rFonts w:cstheme="minorHAnsi"/>
          <w:sz w:val="24"/>
          <w:szCs w:val="24"/>
        </w:rPr>
        <w:t>. The eye, and especially the retina, is an excellent target for a gene-based medication due to the enclosed structure, good accessibility, small size, and immune privilege, thus allowing for a localized delivery of low therapeutic doses and making transplants less susceptible to rejection. Moreover, the eye enables non-invasive monitoring</w:t>
      </w:r>
      <w:r w:rsidR="0056569B" w:rsidRPr="00AD61A9">
        <w:rPr>
          <w:rFonts w:cstheme="minorHAnsi"/>
          <w:sz w:val="24"/>
          <w:szCs w:val="24"/>
        </w:rPr>
        <w:t>,</w:t>
      </w:r>
      <w:r w:rsidRPr="00AD61A9">
        <w:rPr>
          <w:rFonts w:cstheme="minorHAnsi"/>
          <w:sz w:val="24"/>
          <w:szCs w:val="24"/>
        </w:rPr>
        <w:t xml:space="preserve"> and the retina can be examined by different imaging techniques.</w:t>
      </w:r>
    </w:p>
    <w:p w14:paraId="0DC3242F" w14:textId="77777777" w:rsidR="00087E80" w:rsidRPr="00AD61A9" w:rsidRDefault="00087E80" w:rsidP="00087E80">
      <w:pPr>
        <w:spacing w:after="0" w:line="240" w:lineRule="auto"/>
        <w:jc w:val="both"/>
        <w:rPr>
          <w:rFonts w:cstheme="minorHAnsi"/>
          <w:sz w:val="24"/>
          <w:szCs w:val="24"/>
        </w:rPr>
      </w:pPr>
    </w:p>
    <w:p w14:paraId="4BD1EC84" w14:textId="3F9C09DD" w:rsidR="00835B46" w:rsidRPr="00AD61A9" w:rsidRDefault="00835B46" w:rsidP="00087E80">
      <w:pPr>
        <w:spacing w:after="0" w:line="240" w:lineRule="auto"/>
        <w:jc w:val="both"/>
        <w:rPr>
          <w:rFonts w:cstheme="minorHAnsi"/>
          <w:sz w:val="24"/>
          <w:szCs w:val="24"/>
        </w:rPr>
      </w:pPr>
      <w:r w:rsidRPr="00AD61A9">
        <w:rPr>
          <w:rFonts w:cstheme="minorHAnsi"/>
          <w:sz w:val="24"/>
          <w:szCs w:val="24"/>
        </w:rPr>
        <w:t>Viral vectors are, because of their high transduction efficiency, the main vehicle to deliver therapeutic genes into target cells. However, depending on the viral vector used, different adverse reactions have been described, such as immune and inflammatory responses</w:t>
      </w:r>
      <w:r w:rsidRPr="00AD61A9">
        <w:rPr>
          <w:rFonts w:cstheme="minorHAnsi"/>
          <w:sz w:val="24"/>
          <w:szCs w:val="24"/>
          <w:vertAlign w:val="superscript"/>
        </w:rPr>
        <w:t>26</w:t>
      </w:r>
      <w:r w:rsidRPr="00AD61A9">
        <w:rPr>
          <w:rFonts w:cstheme="minorHAnsi"/>
          <w:sz w:val="24"/>
          <w:szCs w:val="24"/>
        </w:rPr>
        <w:t>, mutagenic and oncogenic effects</w:t>
      </w:r>
      <w:r w:rsidRPr="00AD61A9">
        <w:rPr>
          <w:rFonts w:cstheme="minorHAnsi"/>
          <w:sz w:val="24"/>
          <w:szCs w:val="24"/>
          <w:vertAlign w:val="superscript"/>
        </w:rPr>
        <w:t>27,28</w:t>
      </w:r>
      <w:r w:rsidR="0094633E" w:rsidRPr="00AD61A9">
        <w:rPr>
          <w:rFonts w:cstheme="minorHAnsi"/>
          <w:sz w:val="24"/>
          <w:szCs w:val="24"/>
        </w:rPr>
        <w:t>,</w:t>
      </w:r>
      <w:r w:rsidRPr="00AD61A9">
        <w:rPr>
          <w:rFonts w:cstheme="minorHAnsi"/>
          <w:sz w:val="24"/>
          <w:szCs w:val="24"/>
        </w:rPr>
        <w:t xml:space="preserve"> or dissemination in other tissues</w:t>
      </w:r>
      <w:r w:rsidRPr="00AD61A9">
        <w:rPr>
          <w:rFonts w:cstheme="minorHAnsi"/>
          <w:sz w:val="24"/>
          <w:szCs w:val="24"/>
          <w:vertAlign w:val="superscript"/>
        </w:rPr>
        <w:t>29</w:t>
      </w:r>
      <w:r w:rsidRPr="00AD61A9">
        <w:rPr>
          <w:rFonts w:cstheme="minorHAnsi"/>
          <w:sz w:val="24"/>
          <w:szCs w:val="24"/>
        </w:rPr>
        <w:t>. Practical limitations include a restricted packaging size</w:t>
      </w:r>
      <w:r w:rsidRPr="00AD61A9">
        <w:rPr>
          <w:rFonts w:cstheme="minorHAnsi"/>
          <w:sz w:val="24"/>
          <w:szCs w:val="24"/>
          <w:vertAlign w:val="superscript"/>
        </w:rPr>
        <w:t>30</w:t>
      </w:r>
      <w:r w:rsidRPr="00AD61A9">
        <w:rPr>
          <w:rFonts w:cstheme="minorHAnsi"/>
          <w:sz w:val="24"/>
          <w:szCs w:val="24"/>
        </w:rPr>
        <w:t xml:space="preserve"> as well as difficulties and costs associated with the production of clinical grade lots</w:t>
      </w:r>
      <w:r w:rsidRPr="00AD61A9">
        <w:rPr>
          <w:rFonts w:cstheme="minorHAnsi"/>
          <w:sz w:val="24"/>
          <w:szCs w:val="24"/>
          <w:vertAlign w:val="superscript"/>
        </w:rPr>
        <w:t>31,32</w:t>
      </w:r>
      <w:r w:rsidRPr="00AD61A9">
        <w:rPr>
          <w:rFonts w:cstheme="minorHAnsi"/>
          <w:sz w:val="24"/>
          <w:szCs w:val="24"/>
        </w:rPr>
        <w:t>. These drawbacks have promoted the further development of non-viral, plasmid-based vectors that are transferred via lipo-/polyplexes, ultrasound or electroporation. However, genomic integration of the transgene into the host genome is usually not promoted with plasmid vectors, thus resulting in a transient expression.</w:t>
      </w:r>
    </w:p>
    <w:p w14:paraId="08DE7C10" w14:textId="77777777" w:rsidR="0094633E" w:rsidRPr="00AD61A9" w:rsidRDefault="0094633E" w:rsidP="00087E80">
      <w:pPr>
        <w:spacing w:after="0" w:line="240" w:lineRule="auto"/>
        <w:jc w:val="both"/>
        <w:rPr>
          <w:rFonts w:cstheme="minorHAnsi"/>
          <w:sz w:val="24"/>
          <w:szCs w:val="24"/>
        </w:rPr>
      </w:pPr>
    </w:p>
    <w:p w14:paraId="4F6B6F8D" w14:textId="382AB5D6" w:rsidR="00835B46" w:rsidRPr="00AD61A9" w:rsidRDefault="00835B46" w:rsidP="00087E80">
      <w:pPr>
        <w:spacing w:after="0" w:line="240" w:lineRule="auto"/>
        <w:jc w:val="both"/>
        <w:rPr>
          <w:rFonts w:cstheme="minorHAnsi"/>
          <w:sz w:val="24"/>
          <w:szCs w:val="24"/>
        </w:rPr>
      </w:pPr>
      <w:r w:rsidRPr="00AD61A9">
        <w:rPr>
          <w:rFonts w:cstheme="minorHAnsi"/>
          <w:sz w:val="24"/>
          <w:szCs w:val="24"/>
        </w:rPr>
        <w:t>Transposons are naturally occurring DNA fragments that</w:t>
      </w:r>
      <w:r w:rsidR="00DB3367" w:rsidRPr="00AD61A9">
        <w:rPr>
          <w:rFonts w:cstheme="minorHAnsi"/>
          <w:sz w:val="24"/>
          <w:szCs w:val="24"/>
        </w:rPr>
        <w:t xml:space="preserve"> </w:t>
      </w:r>
      <w:r w:rsidRPr="00AD61A9">
        <w:rPr>
          <w:rFonts w:cstheme="minorHAnsi"/>
          <w:sz w:val="24"/>
          <w:szCs w:val="24"/>
        </w:rPr>
        <w:t xml:space="preserve">change their position within the genome, a characteristic that has been adopted for gene therapy. Due to an active integration mechanism, transposon-based vector systems allow for a continuous and constant expression of the inserted transgene. The </w:t>
      </w:r>
      <w:r w:rsidRPr="00AD61A9">
        <w:rPr>
          <w:rFonts w:cstheme="minorHAnsi"/>
          <w:i/>
          <w:sz w:val="24"/>
          <w:szCs w:val="24"/>
        </w:rPr>
        <w:t>Sleeping Beauty</w:t>
      </w:r>
      <w:r w:rsidRPr="00AD61A9">
        <w:rPr>
          <w:rFonts w:cstheme="minorHAnsi"/>
          <w:sz w:val="24"/>
          <w:szCs w:val="24"/>
        </w:rPr>
        <w:t xml:space="preserve"> (</w:t>
      </w:r>
      <w:r w:rsidRPr="00AD61A9">
        <w:rPr>
          <w:rFonts w:cstheme="minorHAnsi"/>
          <w:i/>
          <w:sz w:val="24"/>
          <w:szCs w:val="24"/>
        </w:rPr>
        <w:t>SB</w:t>
      </w:r>
      <w:r w:rsidRPr="00AD61A9">
        <w:rPr>
          <w:rFonts w:cstheme="minorHAnsi"/>
          <w:sz w:val="24"/>
          <w:szCs w:val="24"/>
        </w:rPr>
        <w:t>) transposon, reconstituted from an ancient Tc1/</w:t>
      </w:r>
      <w:r w:rsidRPr="00AD61A9">
        <w:rPr>
          <w:rFonts w:cstheme="minorHAnsi"/>
          <w:i/>
          <w:sz w:val="24"/>
          <w:szCs w:val="24"/>
        </w:rPr>
        <w:t>mariner</w:t>
      </w:r>
      <w:r w:rsidRPr="00AD61A9">
        <w:rPr>
          <w:rFonts w:cstheme="minorHAnsi"/>
          <w:sz w:val="24"/>
          <w:szCs w:val="24"/>
        </w:rPr>
        <w:t>-type transposon found in fish</w:t>
      </w:r>
      <w:r w:rsidRPr="00AD61A9">
        <w:rPr>
          <w:rFonts w:cstheme="minorHAnsi"/>
          <w:sz w:val="24"/>
          <w:szCs w:val="24"/>
          <w:vertAlign w:val="superscript"/>
        </w:rPr>
        <w:t>33</w:t>
      </w:r>
      <w:r w:rsidRPr="00AD61A9">
        <w:rPr>
          <w:rFonts w:cstheme="minorHAnsi"/>
          <w:sz w:val="24"/>
          <w:szCs w:val="24"/>
        </w:rPr>
        <w:t xml:space="preserve"> and further improved by molecular evolution resulting in the hyperactive variant </w:t>
      </w:r>
      <w:r w:rsidRPr="00AD61A9">
        <w:rPr>
          <w:rFonts w:cstheme="minorHAnsi"/>
          <w:i/>
          <w:sz w:val="24"/>
          <w:szCs w:val="24"/>
        </w:rPr>
        <w:t>SB100X</w:t>
      </w:r>
      <w:r w:rsidRPr="00AD61A9">
        <w:rPr>
          <w:rFonts w:cstheme="minorHAnsi"/>
          <w:sz w:val="24"/>
          <w:szCs w:val="24"/>
          <w:vertAlign w:val="superscript"/>
        </w:rPr>
        <w:t>34</w:t>
      </w:r>
      <w:r w:rsidRPr="00AD61A9">
        <w:rPr>
          <w:rFonts w:cstheme="minorHAnsi"/>
          <w:sz w:val="24"/>
          <w:szCs w:val="24"/>
        </w:rPr>
        <w:t>, enabled efficient transposition in various primary cells and was used for the phenotypic correction in different disease models</w:t>
      </w:r>
      <w:r w:rsidRPr="00AD61A9">
        <w:rPr>
          <w:rFonts w:cstheme="minorHAnsi"/>
          <w:sz w:val="24"/>
          <w:szCs w:val="24"/>
          <w:vertAlign w:val="superscript"/>
        </w:rPr>
        <w:t>35</w:t>
      </w:r>
      <w:r w:rsidRPr="00AD61A9">
        <w:rPr>
          <w:rFonts w:cstheme="minorHAnsi"/>
          <w:sz w:val="24"/>
          <w:szCs w:val="24"/>
        </w:rPr>
        <w:t xml:space="preserve">. At present, 13 clinical trials have been initiated using the </w:t>
      </w:r>
      <w:r w:rsidRPr="00AD61A9">
        <w:rPr>
          <w:rFonts w:cstheme="minorHAnsi"/>
          <w:i/>
          <w:sz w:val="24"/>
          <w:szCs w:val="24"/>
        </w:rPr>
        <w:t>SB</w:t>
      </w:r>
      <w:r w:rsidRPr="00AD61A9">
        <w:rPr>
          <w:rFonts w:cstheme="minorHAnsi"/>
          <w:sz w:val="24"/>
          <w:szCs w:val="24"/>
        </w:rPr>
        <w:t xml:space="preserve"> transposon system. The </w:t>
      </w:r>
      <w:r w:rsidRPr="00AD61A9">
        <w:rPr>
          <w:rFonts w:cstheme="minorHAnsi"/>
          <w:i/>
          <w:sz w:val="24"/>
          <w:szCs w:val="24"/>
        </w:rPr>
        <w:t>SB100X</w:t>
      </w:r>
      <w:r w:rsidRPr="00AD61A9">
        <w:rPr>
          <w:rFonts w:cstheme="minorHAnsi"/>
          <w:sz w:val="24"/>
          <w:szCs w:val="24"/>
        </w:rPr>
        <w:t xml:space="preserve"> transposon system consists of two components: the transposon, which comprises the gene of interest flanked by terminal inverted repeats (TIRs), and the transposase, which mobilizes the transposon. Following plasmid DNA delivery to the cells, the transposase binds the TIRs and catalyzes the excision and integration of the transposon into the cell’s genome.</w:t>
      </w:r>
    </w:p>
    <w:p w14:paraId="20F0EDE3" w14:textId="77777777" w:rsidR="00087E80" w:rsidRPr="00AD61A9" w:rsidRDefault="00087E80" w:rsidP="00087E80">
      <w:pPr>
        <w:spacing w:after="0" w:line="240" w:lineRule="auto"/>
        <w:jc w:val="both"/>
        <w:rPr>
          <w:rFonts w:cstheme="minorHAnsi"/>
          <w:sz w:val="24"/>
          <w:szCs w:val="24"/>
        </w:rPr>
      </w:pPr>
    </w:p>
    <w:p w14:paraId="67A347C4" w14:textId="424E0E97"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We have developed a non-viral cell-based additive therapy for the treatment of neovascular AMD. The approach comprises the electroporation-based insertion of the </w:t>
      </w:r>
      <w:r w:rsidRPr="00AD61A9">
        <w:rPr>
          <w:rFonts w:cstheme="minorHAnsi"/>
          <w:i/>
          <w:sz w:val="24"/>
          <w:szCs w:val="24"/>
        </w:rPr>
        <w:t>PEDF</w:t>
      </w:r>
      <w:r w:rsidRPr="00AD61A9">
        <w:rPr>
          <w:rFonts w:cstheme="minorHAnsi"/>
          <w:sz w:val="24"/>
          <w:szCs w:val="24"/>
        </w:rPr>
        <w:t xml:space="preserve"> gene into primary pigment epithelial (PE) cells by means of the </w:t>
      </w:r>
      <w:r w:rsidRPr="00AD61A9">
        <w:rPr>
          <w:rFonts w:cstheme="minorHAnsi"/>
          <w:i/>
          <w:sz w:val="24"/>
          <w:szCs w:val="24"/>
        </w:rPr>
        <w:t>SB100X</w:t>
      </w:r>
      <w:r w:rsidRPr="00AD61A9">
        <w:rPr>
          <w:rFonts w:cstheme="minorHAnsi"/>
          <w:sz w:val="24"/>
          <w:szCs w:val="24"/>
        </w:rPr>
        <w:t xml:space="preserve"> transposon system</w:t>
      </w:r>
      <w:r w:rsidRPr="00AD61A9">
        <w:rPr>
          <w:rFonts w:cstheme="minorHAnsi"/>
          <w:sz w:val="24"/>
          <w:szCs w:val="24"/>
          <w:vertAlign w:val="superscript"/>
        </w:rPr>
        <w:t>36</w:t>
      </w:r>
      <w:r w:rsidR="0094633E" w:rsidRPr="00AD61A9">
        <w:rPr>
          <w:rFonts w:cstheme="minorHAnsi"/>
          <w:sz w:val="24"/>
          <w:szCs w:val="24"/>
          <w:vertAlign w:val="superscript"/>
        </w:rPr>
        <w:t>–</w:t>
      </w:r>
      <w:r w:rsidRPr="00AD61A9">
        <w:rPr>
          <w:rFonts w:cstheme="minorHAnsi"/>
          <w:sz w:val="24"/>
          <w:szCs w:val="24"/>
          <w:vertAlign w:val="superscript"/>
        </w:rPr>
        <w:t>38</w:t>
      </w:r>
      <w:r w:rsidRPr="00AD61A9">
        <w:rPr>
          <w:rFonts w:cstheme="minorHAnsi"/>
          <w:sz w:val="24"/>
          <w:szCs w:val="24"/>
        </w:rPr>
        <w:t>. The genetic information of the transposase and PEDF are provided on separate plasmids, th</w:t>
      </w:r>
      <w:r w:rsidR="0056569B" w:rsidRPr="00AD61A9">
        <w:rPr>
          <w:rFonts w:cstheme="minorHAnsi"/>
          <w:sz w:val="24"/>
          <w:szCs w:val="24"/>
        </w:rPr>
        <w:t>ereby</w:t>
      </w:r>
      <w:r w:rsidRPr="00AD61A9">
        <w:rPr>
          <w:rFonts w:cstheme="minorHAnsi"/>
          <w:sz w:val="24"/>
          <w:szCs w:val="24"/>
        </w:rPr>
        <w:t xml:space="preserve"> enabling the adjustment of the ideal </w:t>
      </w:r>
      <w:r w:rsidRPr="00AD61A9">
        <w:rPr>
          <w:rFonts w:cstheme="minorHAnsi"/>
          <w:i/>
          <w:sz w:val="24"/>
          <w:szCs w:val="24"/>
        </w:rPr>
        <w:t>SB100X</w:t>
      </w:r>
      <w:r w:rsidRPr="00AD61A9">
        <w:rPr>
          <w:rFonts w:cstheme="minorHAnsi"/>
          <w:sz w:val="24"/>
          <w:szCs w:val="24"/>
        </w:rPr>
        <w:t>-to-</w:t>
      </w:r>
      <w:r w:rsidRPr="00AD61A9">
        <w:rPr>
          <w:rFonts w:cstheme="minorHAnsi"/>
          <w:i/>
          <w:sz w:val="24"/>
          <w:szCs w:val="24"/>
        </w:rPr>
        <w:t>PEDF</w:t>
      </w:r>
      <w:r w:rsidRPr="00AD61A9">
        <w:rPr>
          <w:rFonts w:cstheme="minorHAnsi"/>
          <w:sz w:val="24"/>
          <w:szCs w:val="24"/>
        </w:rPr>
        <w:t xml:space="preserve"> transposon ratio. Electroporation is performed using a pipette-based capillary transfection system that is characterized by a maximized gap size between the electrodes while minimizing their surface area. The device was shown to achieve excellent transfection rates in a wide range of mammalian cells</w:t>
      </w:r>
      <w:r w:rsidRPr="00AD61A9">
        <w:rPr>
          <w:rFonts w:cstheme="minorHAnsi"/>
          <w:sz w:val="24"/>
          <w:szCs w:val="24"/>
          <w:vertAlign w:val="superscript"/>
        </w:rPr>
        <w:t>39</w:t>
      </w:r>
      <w:r w:rsidR="0094633E" w:rsidRPr="00AD61A9">
        <w:rPr>
          <w:rFonts w:cstheme="minorHAnsi"/>
          <w:sz w:val="24"/>
          <w:szCs w:val="24"/>
          <w:vertAlign w:val="superscript"/>
        </w:rPr>
        <w:t>–</w:t>
      </w:r>
      <w:r w:rsidRPr="00AD61A9">
        <w:rPr>
          <w:rFonts w:cstheme="minorHAnsi"/>
          <w:sz w:val="24"/>
          <w:szCs w:val="24"/>
          <w:vertAlign w:val="superscript"/>
        </w:rPr>
        <w:t>41</w:t>
      </w:r>
      <w:r w:rsidRPr="00AD61A9">
        <w:rPr>
          <w:rFonts w:cstheme="minorHAnsi"/>
          <w:sz w:val="24"/>
          <w:szCs w:val="24"/>
        </w:rPr>
        <w:t>. The small electrode surface area provides a uniform electric field and reduces the various side effects of electrolysis</w:t>
      </w:r>
      <w:r w:rsidRPr="00AD61A9">
        <w:rPr>
          <w:rFonts w:cstheme="minorHAnsi"/>
          <w:sz w:val="24"/>
          <w:szCs w:val="24"/>
          <w:vertAlign w:val="superscript"/>
        </w:rPr>
        <w:t>42</w:t>
      </w:r>
      <w:r w:rsidRPr="00AD61A9">
        <w:rPr>
          <w:rFonts w:cstheme="minorHAnsi"/>
          <w:sz w:val="24"/>
          <w:szCs w:val="24"/>
        </w:rPr>
        <w:t>.</w:t>
      </w:r>
    </w:p>
    <w:p w14:paraId="0EBB63D4" w14:textId="77777777" w:rsidR="00087E80" w:rsidRPr="00AD61A9" w:rsidRDefault="00087E80" w:rsidP="00087E80">
      <w:pPr>
        <w:spacing w:after="0" w:line="240" w:lineRule="auto"/>
        <w:jc w:val="both"/>
        <w:rPr>
          <w:rFonts w:cstheme="minorHAnsi"/>
          <w:sz w:val="24"/>
          <w:szCs w:val="24"/>
        </w:rPr>
      </w:pPr>
    </w:p>
    <w:p w14:paraId="7E051858" w14:textId="79640FB4"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The anti-angiogenic functionality of PEDF secreted by transfected pigment epithelial cells was shown in various </w:t>
      </w:r>
      <w:r w:rsidRPr="00AD61A9">
        <w:rPr>
          <w:rFonts w:cstheme="minorHAnsi"/>
          <w:iCs/>
          <w:sz w:val="24"/>
          <w:szCs w:val="24"/>
        </w:rPr>
        <w:t>in vitro experime</w:t>
      </w:r>
      <w:r w:rsidRPr="00AD61A9">
        <w:rPr>
          <w:rFonts w:cstheme="minorHAnsi"/>
          <w:sz w:val="24"/>
          <w:szCs w:val="24"/>
        </w:rPr>
        <w:t>nts analyzing the sprouting, migration, and apoptosis of human umbilical vein endothelial cells</w:t>
      </w:r>
      <w:r w:rsidRPr="00AD61A9">
        <w:rPr>
          <w:rFonts w:cstheme="minorHAnsi"/>
          <w:sz w:val="24"/>
          <w:szCs w:val="24"/>
          <w:vertAlign w:val="superscript"/>
        </w:rPr>
        <w:t>43</w:t>
      </w:r>
      <w:r w:rsidRPr="00AD61A9">
        <w:rPr>
          <w:rFonts w:cstheme="minorHAnsi"/>
          <w:sz w:val="24"/>
          <w:szCs w:val="24"/>
        </w:rPr>
        <w:t xml:space="preserve">. In addition, transplantation of PEDF-transfected cells </w:t>
      </w:r>
      <w:r w:rsidRPr="00AD61A9">
        <w:rPr>
          <w:rFonts w:cstheme="minorHAnsi"/>
          <w:sz w:val="24"/>
          <w:szCs w:val="24"/>
        </w:rPr>
        <w:lastRenderedPageBreak/>
        <w:t>in a rabbit model of corneal neovascularization</w:t>
      </w:r>
      <w:r w:rsidRPr="00AD61A9">
        <w:rPr>
          <w:rFonts w:cstheme="minorHAnsi"/>
          <w:sz w:val="24"/>
          <w:szCs w:val="24"/>
          <w:vertAlign w:val="superscript"/>
        </w:rPr>
        <w:t>44</w:t>
      </w:r>
      <w:r w:rsidRPr="00AD61A9">
        <w:rPr>
          <w:rFonts w:cstheme="minorHAnsi"/>
          <w:sz w:val="24"/>
          <w:szCs w:val="24"/>
        </w:rPr>
        <w:t xml:space="preserve"> as well as a rat model of CNV</w:t>
      </w:r>
      <w:r w:rsidRPr="00AD61A9">
        <w:rPr>
          <w:rFonts w:cstheme="minorHAnsi"/>
          <w:sz w:val="24"/>
          <w:szCs w:val="24"/>
          <w:vertAlign w:val="superscript"/>
        </w:rPr>
        <w:t>43,45,46</w:t>
      </w:r>
      <w:r w:rsidRPr="00AD61A9">
        <w:rPr>
          <w:rFonts w:cstheme="minorHAnsi"/>
          <w:sz w:val="24"/>
          <w:szCs w:val="24"/>
        </w:rPr>
        <w:t xml:space="preserve"> showed decline of neovascularization.</w:t>
      </w:r>
    </w:p>
    <w:p w14:paraId="7B7E4B8B" w14:textId="77777777" w:rsidR="00087E80" w:rsidRPr="00AD61A9" w:rsidRDefault="00087E80" w:rsidP="00087E80">
      <w:pPr>
        <w:spacing w:after="0" w:line="240" w:lineRule="auto"/>
        <w:jc w:val="both"/>
        <w:rPr>
          <w:rFonts w:cstheme="minorHAnsi"/>
          <w:sz w:val="24"/>
          <w:szCs w:val="24"/>
        </w:rPr>
      </w:pPr>
    </w:p>
    <w:p w14:paraId="2483E89F" w14:textId="33FB254E"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Here, we describe a detailed protocol for the stable insertion of the </w:t>
      </w:r>
      <w:r w:rsidRPr="00AD61A9">
        <w:rPr>
          <w:rFonts w:cstheme="minorHAnsi"/>
          <w:i/>
          <w:sz w:val="24"/>
          <w:szCs w:val="24"/>
        </w:rPr>
        <w:t>PEDF</w:t>
      </w:r>
      <w:r w:rsidRPr="00AD61A9">
        <w:rPr>
          <w:rFonts w:cstheme="minorHAnsi"/>
          <w:sz w:val="24"/>
          <w:szCs w:val="24"/>
        </w:rPr>
        <w:t xml:space="preserve"> gene into primary human RPE cells via the </w:t>
      </w:r>
      <w:r w:rsidRPr="00AD61A9">
        <w:rPr>
          <w:rFonts w:cstheme="minorHAnsi"/>
          <w:i/>
          <w:sz w:val="24"/>
          <w:szCs w:val="24"/>
        </w:rPr>
        <w:t>SB100X</w:t>
      </w:r>
      <w:r w:rsidRPr="00AD61A9">
        <w:rPr>
          <w:rFonts w:cstheme="minorHAnsi"/>
          <w:sz w:val="24"/>
          <w:szCs w:val="24"/>
        </w:rPr>
        <w:t xml:space="preserve"> transposon system using a capillary transfection system. The transfected cells were kept in culture for 21 d</w:t>
      </w:r>
      <w:r w:rsidR="0094633E" w:rsidRPr="00AD61A9">
        <w:rPr>
          <w:rFonts w:cstheme="minorHAnsi"/>
          <w:sz w:val="24"/>
          <w:szCs w:val="24"/>
        </w:rPr>
        <w:t>ays</w:t>
      </w:r>
      <w:r w:rsidRPr="00AD61A9">
        <w:rPr>
          <w:rFonts w:cstheme="minorHAnsi"/>
          <w:sz w:val="24"/>
          <w:szCs w:val="24"/>
        </w:rPr>
        <w:t xml:space="preserve"> and subsequently analyzed in terms of </w:t>
      </w:r>
      <w:r w:rsidRPr="00AD61A9">
        <w:rPr>
          <w:rFonts w:cstheme="minorHAnsi"/>
          <w:i/>
          <w:sz w:val="24"/>
          <w:szCs w:val="24"/>
        </w:rPr>
        <w:t>PEDF</w:t>
      </w:r>
      <w:r w:rsidRPr="00AD61A9">
        <w:rPr>
          <w:rFonts w:cstheme="minorHAnsi"/>
          <w:sz w:val="24"/>
          <w:szCs w:val="24"/>
        </w:rPr>
        <w:t xml:space="preserve"> gene expression by quantitative polymerase chain reaction (qPCR) and in terms of PEDF protein secretion by immunoblotting and enzyme-linked immunosorbent assay (ELISA, </w:t>
      </w:r>
      <w:r w:rsidRPr="00AD61A9">
        <w:rPr>
          <w:rFonts w:cstheme="minorHAnsi"/>
          <w:b/>
          <w:sz w:val="24"/>
          <w:szCs w:val="24"/>
        </w:rPr>
        <w:fldChar w:fldCharType="begin"/>
      </w:r>
      <w:r w:rsidRPr="00AD61A9">
        <w:rPr>
          <w:rFonts w:cstheme="minorHAnsi"/>
          <w:b/>
          <w:sz w:val="24"/>
          <w:szCs w:val="24"/>
        </w:rPr>
        <w:instrText xml:space="preserve"> REF _Ref45611355 \h  \* MERGEFORMAT </w:instrText>
      </w:r>
      <w:r w:rsidRPr="00AD61A9">
        <w:rPr>
          <w:rFonts w:cstheme="minorHAnsi"/>
          <w:b/>
          <w:sz w:val="24"/>
          <w:szCs w:val="24"/>
        </w:rPr>
      </w:r>
      <w:r w:rsidRPr="00AD61A9">
        <w:rPr>
          <w:rFonts w:cstheme="minorHAnsi"/>
          <w:b/>
          <w:sz w:val="24"/>
          <w:szCs w:val="24"/>
        </w:rPr>
        <w:fldChar w:fldCharType="separate"/>
      </w:r>
      <w:r w:rsidRPr="00AD61A9">
        <w:rPr>
          <w:rFonts w:cstheme="minorHAnsi"/>
          <w:b/>
          <w:sz w:val="24"/>
          <w:szCs w:val="24"/>
        </w:rPr>
        <w:t>Figure 1</w:t>
      </w:r>
      <w:r w:rsidRPr="00AD61A9">
        <w:rPr>
          <w:rFonts w:cstheme="minorHAnsi"/>
          <w:b/>
          <w:sz w:val="24"/>
          <w:szCs w:val="24"/>
        </w:rPr>
        <w:fldChar w:fldCharType="end"/>
      </w:r>
      <w:r w:rsidRPr="00AD61A9">
        <w:rPr>
          <w:rFonts w:cstheme="minorHAnsi"/>
          <w:sz w:val="24"/>
          <w:szCs w:val="24"/>
        </w:rPr>
        <w:t>).</w:t>
      </w:r>
    </w:p>
    <w:p w14:paraId="737FF0F4" w14:textId="77777777" w:rsidR="00835B46" w:rsidRPr="00AD61A9" w:rsidRDefault="00835B46" w:rsidP="00087E80">
      <w:pPr>
        <w:spacing w:after="0" w:line="240" w:lineRule="auto"/>
        <w:jc w:val="both"/>
        <w:rPr>
          <w:rFonts w:cstheme="minorHAnsi"/>
          <w:sz w:val="24"/>
          <w:szCs w:val="24"/>
        </w:rPr>
      </w:pPr>
    </w:p>
    <w:p w14:paraId="0E4BAEA4"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PROTOCOL:</w:t>
      </w:r>
    </w:p>
    <w:p w14:paraId="7AA2B8F0" w14:textId="3B36F6A0" w:rsidR="00087E80" w:rsidRPr="00AD61A9" w:rsidRDefault="00087E80" w:rsidP="00087E80">
      <w:pPr>
        <w:spacing w:after="0" w:line="240" w:lineRule="auto"/>
        <w:jc w:val="both"/>
        <w:rPr>
          <w:rFonts w:cstheme="minorHAnsi"/>
          <w:sz w:val="24"/>
          <w:szCs w:val="24"/>
        </w:rPr>
      </w:pPr>
      <w:r w:rsidRPr="00AD61A9">
        <w:rPr>
          <w:rFonts w:cstheme="minorHAnsi"/>
          <w:sz w:val="24"/>
          <w:szCs w:val="24"/>
        </w:rPr>
        <w:t xml:space="preserve">Human donor eyes </w:t>
      </w:r>
      <w:r w:rsidR="00E84005" w:rsidRPr="00AD61A9">
        <w:rPr>
          <w:rFonts w:cstheme="minorHAnsi"/>
          <w:sz w:val="24"/>
          <w:szCs w:val="24"/>
        </w:rPr>
        <w:t>were</w:t>
      </w:r>
      <w:r w:rsidRPr="00AD61A9">
        <w:rPr>
          <w:rFonts w:cstheme="minorHAnsi"/>
          <w:sz w:val="24"/>
          <w:szCs w:val="24"/>
        </w:rPr>
        <w:t xml:space="preserve"> obtained from the Aachen Cornea Bank of the Department of Ophthalmology (University Hospital RWTH Aachen) after </w:t>
      </w:r>
      <w:r w:rsidR="00E84005" w:rsidRPr="00AD61A9">
        <w:rPr>
          <w:rFonts w:cstheme="minorHAnsi"/>
          <w:sz w:val="24"/>
          <w:szCs w:val="24"/>
        </w:rPr>
        <w:t xml:space="preserve">obtaining </w:t>
      </w:r>
      <w:r w:rsidRPr="00AD61A9">
        <w:rPr>
          <w:rFonts w:cstheme="minorHAnsi"/>
          <w:sz w:val="24"/>
          <w:szCs w:val="24"/>
        </w:rPr>
        <w:t>informed conse</w:t>
      </w:r>
      <w:r w:rsidR="00E84005" w:rsidRPr="00AD61A9">
        <w:rPr>
          <w:rFonts w:cstheme="minorHAnsi"/>
          <w:sz w:val="24"/>
          <w:szCs w:val="24"/>
        </w:rPr>
        <w:t>nt</w:t>
      </w:r>
      <w:r w:rsidRPr="00AD61A9">
        <w:rPr>
          <w:rFonts w:cstheme="minorHAnsi"/>
          <w:sz w:val="24"/>
          <w:szCs w:val="24"/>
        </w:rPr>
        <w:t xml:space="preserve"> in accord</w:t>
      </w:r>
      <w:r w:rsidR="00E84005" w:rsidRPr="00AD61A9">
        <w:rPr>
          <w:rFonts w:cstheme="minorHAnsi"/>
          <w:sz w:val="24"/>
          <w:szCs w:val="24"/>
        </w:rPr>
        <w:t>ance</w:t>
      </w:r>
      <w:r w:rsidRPr="00AD61A9">
        <w:rPr>
          <w:rFonts w:cstheme="minorHAnsi"/>
          <w:sz w:val="24"/>
          <w:szCs w:val="24"/>
        </w:rPr>
        <w:t xml:space="preserve"> with the Declaration of Helsinki protocols. Procedures for the collection and use of human samples have been approved by the institutional ethics committee.</w:t>
      </w:r>
    </w:p>
    <w:p w14:paraId="08776F92" w14:textId="77777777" w:rsidR="00835B46" w:rsidRPr="00AD61A9" w:rsidRDefault="00835B46" w:rsidP="00087E80">
      <w:pPr>
        <w:spacing w:after="0" w:line="240" w:lineRule="auto"/>
        <w:jc w:val="both"/>
        <w:rPr>
          <w:rFonts w:cstheme="minorHAnsi"/>
          <w:sz w:val="24"/>
          <w:szCs w:val="24"/>
        </w:rPr>
      </w:pPr>
    </w:p>
    <w:p w14:paraId="68FFEB09" w14:textId="77777777" w:rsidR="00835B46" w:rsidRPr="00AD61A9" w:rsidRDefault="00835B46" w:rsidP="00087E80">
      <w:pPr>
        <w:pStyle w:val="ListParagraph"/>
        <w:numPr>
          <w:ilvl w:val="0"/>
          <w:numId w:val="1"/>
        </w:numPr>
        <w:spacing w:after="0" w:line="240" w:lineRule="auto"/>
        <w:ind w:left="0" w:firstLine="0"/>
        <w:jc w:val="both"/>
        <w:rPr>
          <w:rFonts w:cstheme="minorHAnsi"/>
          <w:b/>
          <w:sz w:val="24"/>
          <w:szCs w:val="24"/>
          <w:highlight w:val="yellow"/>
        </w:rPr>
      </w:pPr>
      <w:r w:rsidRPr="00AD61A9">
        <w:rPr>
          <w:rFonts w:cstheme="minorHAnsi"/>
          <w:b/>
          <w:sz w:val="24"/>
          <w:szCs w:val="24"/>
          <w:highlight w:val="yellow"/>
        </w:rPr>
        <w:t>Isolation of primary human RPE cells</w:t>
      </w:r>
    </w:p>
    <w:p w14:paraId="6CDA9AB5" w14:textId="77777777" w:rsidR="00835B46" w:rsidRPr="00AD61A9" w:rsidRDefault="00835B46" w:rsidP="00087E80">
      <w:pPr>
        <w:spacing w:after="0" w:line="240" w:lineRule="auto"/>
        <w:jc w:val="both"/>
        <w:rPr>
          <w:rFonts w:cstheme="minorHAnsi"/>
          <w:sz w:val="24"/>
          <w:szCs w:val="24"/>
        </w:rPr>
      </w:pPr>
    </w:p>
    <w:p w14:paraId="196DF7CF" w14:textId="77777777" w:rsidR="00835B46" w:rsidRPr="00AD61A9" w:rsidRDefault="00835B46" w:rsidP="00087E80">
      <w:pPr>
        <w:pStyle w:val="ListParagraph"/>
        <w:numPr>
          <w:ilvl w:val="1"/>
          <w:numId w:val="5"/>
        </w:numPr>
        <w:spacing w:after="0" w:line="240" w:lineRule="auto"/>
        <w:ind w:left="0" w:firstLine="0"/>
        <w:jc w:val="both"/>
        <w:rPr>
          <w:rFonts w:cstheme="minorHAnsi"/>
          <w:sz w:val="24"/>
          <w:szCs w:val="24"/>
        </w:rPr>
      </w:pPr>
      <w:r w:rsidRPr="00AD61A9">
        <w:rPr>
          <w:rFonts w:cstheme="minorHAnsi"/>
          <w:sz w:val="24"/>
          <w:szCs w:val="24"/>
        </w:rPr>
        <w:t>Lay out sterile protective clothing and gloves. Place a sterile drape under a laminar flow.</w:t>
      </w:r>
    </w:p>
    <w:p w14:paraId="2AC882F6" w14:textId="77777777" w:rsidR="00835B46" w:rsidRPr="00AD61A9" w:rsidRDefault="00835B46" w:rsidP="00087E80">
      <w:pPr>
        <w:spacing w:after="0" w:line="240" w:lineRule="auto"/>
        <w:jc w:val="both"/>
        <w:rPr>
          <w:rFonts w:cstheme="minorHAnsi"/>
          <w:sz w:val="24"/>
          <w:szCs w:val="24"/>
        </w:rPr>
      </w:pPr>
    </w:p>
    <w:p w14:paraId="6954EB23" w14:textId="1F9FD790" w:rsidR="00835B46" w:rsidRPr="00AD61A9" w:rsidRDefault="00835B46" w:rsidP="00087E80">
      <w:pPr>
        <w:pStyle w:val="ListParagraph"/>
        <w:numPr>
          <w:ilvl w:val="1"/>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P</w:t>
      </w:r>
      <w:r w:rsidR="00E84005" w:rsidRPr="00AD61A9">
        <w:rPr>
          <w:rFonts w:cstheme="minorHAnsi"/>
          <w:sz w:val="24"/>
          <w:szCs w:val="24"/>
          <w:highlight w:val="yellow"/>
        </w:rPr>
        <w:t>lace</w:t>
      </w:r>
      <w:r w:rsidRPr="00AD61A9">
        <w:rPr>
          <w:rFonts w:cstheme="minorHAnsi"/>
          <w:sz w:val="24"/>
          <w:szCs w:val="24"/>
          <w:highlight w:val="yellow"/>
        </w:rPr>
        <w:t xml:space="preserve"> sterile preparation instruments and other necessary sterile equipment under the laminar flow.</w:t>
      </w:r>
    </w:p>
    <w:p w14:paraId="79CD7A66" w14:textId="77777777" w:rsidR="00835B46" w:rsidRPr="00AD61A9" w:rsidRDefault="00835B46" w:rsidP="00087E80">
      <w:pPr>
        <w:pStyle w:val="ListParagraph"/>
        <w:spacing w:after="0" w:line="240" w:lineRule="auto"/>
        <w:ind w:left="0"/>
        <w:jc w:val="both"/>
        <w:rPr>
          <w:rFonts w:cstheme="minorHAnsi"/>
          <w:sz w:val="24"/>
          <w:szCs w:val="24"/>
        </w:rPr>
      </w:pPr>
    </w:p>
    <w:p w14:paraId="5ADD8F58" w14:textId="77777777" w:rsidR="00835B46" w:rsidRPr="00AD61A9" w:rsidRDefault="00835B46" w:rsidP="00087E80">
      <w:pPr>
        <w:pStyle w:val="ListParagraph"/>
        <w:numPr>
          <w:ilvl w:val="1"/>
          <w:numId w:val="5"/>
        </w:numPr>
        <w:spacing w:after="0" w:line="240" w:lineRule="auto"/>
        <w:ind w:left="0" w:firstLine="0"/>
        <w:jc w:val="both"/>
        <w:rPr>
          <w:rFonts w:cstheme="minorHAnsi"/>
          <w:sz w:val="24"/>
          <w:szCs w:val="24"/>
        </w:rPr>
      </w:pPr>
      <w:r w:rsidRPr="00AD61A9">
        <w:rPr>
          <w:rFonts w:cstheme="minorHAnsi"/>
          <w:sz w:val="24"/>
          <w:szCs w:val="24"/>
        </w:rPr>
        <w:t>Record the receipt of the eye globes, the beginning of the preparation as well as possible abnormalities. Register donor age, gender, cause of death, and the period between time of death and eye removal.</w:t>
      </w:r>
    </w:p>
    <w:p w14:paraId="00D0F937" w14:textId="77777777" w:rsidR="00835B46" w:rsidRPr="00AD61A9" w:rsidRDefault="00835B46" w:rsidP="00087E80">
      <w:pPr>
        <w:pStyle w:val="ListParagraph"/>
        <w:spacing w:after="0" w:line="240" w:lineRule="auto"/>
        <w:ind w:left="0"/>
        <w:jc w:val="both"/>
        <w:rPr>
          <w:rFonts w:cstheme="minorHAnsi"/>
          <w:sz w:val="24"/>
          <w:szCs w:val="24"/>
        </w:rPr>
      </w:pPr>
    </w:p>
    <w:p w14:paraId="6BF56914" w14:textId="1BB7793F" w:rsidR="00835B46" w:rsidRPr="00AD61A9" w:rsidRDefault="00835B46" w:rsidP="00087E80">
      <w:pPr>
        <w:pStyle w:val="ListParagraph"/>
        <w:numPr>
          <w:ilvl w:val="1"/>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Place the eye globe in a sterile gauze compress and h</w:t>
      </w:r>
      <w:r w:rsidR="00E84005" w:rsidRPr="00AD61A9">
        <w:rPr>
          <w:rFonts w:cstheme="minorHAnsi"/>
          <w:sz w:val="24"/>
          <w:szCs w:val="24"/>
          <w:highlight w:val="yellow"/>
        </w:rPr>
        <w:t>o</w:t>
      </w:r>
      <w:r w:rsidRPr="00AD61A9">
        <w:rPr>
          <w:rFonts w:cstheme="minorHAnsi"/>
          <w:sz w:val="24"/>
          <w:szCs w:val="24"/>
          <w:highlight w:val="yellow"/>
        </w:rPr>
        <w:t>ld it in one hand.</w:t>
      </w:r>
    </w:p>
    <w:p w14:paraId="40CD03A7" w14:textId="77777777" w:rsidR="00835B46" w:rsidRPr="00AD61A9" w:rsidRDefault="00835B46" w:rsidP="00087E80">
      <w:pPr>
        <w:pStyle w:val="ListParagraph"/>
        <w:spacing w:after="0" w:line="240" w:lineRule="auto"/>
        <w:ind w:left="0"/>
        <w:jc w:val="both"/>
        <w:rPr>
          <w:rFonts w:cstheme="minorHAnsi"/>
          <w:sz w:val="24"/>
          <w:szCs w:val="24"/>
        </w:rPr>
      </w:pPr>
    </w:p>
    <w:p w14:paraId="1411E587" w14:textId="77777777" w:rsidR="00835B46" w:rsidRPr="00AD61A9" w:rsidRDefault="00835B46" w:rsidP="00087E80">
      <w:pPr>
        <w:pStyle w:val="ListParagraph"/>
        <w:numPr>
          <w:ilvl w:val="1"/>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Separate the anterior segment from the posterior segment by a circumferential cut approximately 3.5 mm posterior to the limbus using a scalpel and an extra fine pointed eye scissor.</w:t>
      </w:r>
    </w:p>
    <w:p w14:paraId="0D9F26F1" w14:textId="77777777" w:rsidR="00835B46" w:rsidRPr="00AD61A9" w:rsidRDefault="00835B46" w:rsidP="00087E80">
      <w:pPr>
        <w:pStyle w:val="ListParagraph"/>
        <w:spacing w:after="0" w:line="240" w:lineRule="auto"/>
        <w:ind w:left="0"/>
        <w:jc w:val="both"/>
        <w:rPr>
          <w:rFonts w:cstheme="minorHAnsi"/>
          <w:sz w:val="24"/>
          <w:szCs w:val="24"/>
          <w:highlight w:val="yellow"/>
        </w:rPr>
      </w:pPr>
    </w:p>
    <w:p w14:paraId="2DA59630" w14:textId="77777777" w:rsidR="00835B46" w:rsidRPr="00AD61A9" w:rsidRDefault="00835B46" w:rsidP="00087E80">
      <w:pPr>
        <w:pStyle w:val="ListParagraph"/>
        <w:numPr>
          <w:ilvl w:val="1"/>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After tilting the posterior segment downwards, carefully remove the vitreous and the retina using colibri forceps.</w:t>
      </w:r>
    </w:p>
    <w:p w14:paraId="447F707A" w14:textId="77777777" w:rsidR="00835B46" w:rsidRPr="00AD61A9" w:rsidRDefault="00835B46" w:rsidP="00087E80">
      <w:pPr>
        <w:pStyle w:val="ListParagraph"/>
        <w:spacing w:after="0" w:line="240" w:lineRule="auto"/>
        <w:ind w:left="0"/>
        <w:jc w:val="both"/>
        <w:rPr>
          <w:rFonts w:cstheme="minorHAnsi"/>
          <w:sz w:val="24"/>
          <w:szCs w:val="24"/>
          <w:highlight w:val="yellow"/>
        </w:rPr>
      </w:pPr>
    </w:p>
    <w:p w14:paraId="680AC545" w14:textId="77777777" w:rsidR="00835B46" w:rsidRPr="00AD61A9" w:rsidRDefault="00835B46" w:rsidP="00087E80">
      <w:pPr>
        <w:pStyle w:val="ListParagraph"/>
        <w:numPr>
          <w:ilvl w:val="1"/>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Discreetly rearrange the collapsed RPE/</w:t>
      </w:r>
      <w:proofErr w:type="spellStart"/>
      <w:r w:rsidRPr="00AD61A9">
        <w:rPr>
          <w:rFonts w:cstheme="minorHAnsi"/>
          <w:sz w:val="24"/>
          <w:szCs w:val="24"/>
          <w:highlight w:val="yellow"/>
        </w:rPr>
        <w:t>choroidea</w:t>
      </w:r>
      <w:proofErr w:type="spellEnd"/>
      <w:r w:rsidRPr="00AD61A9">
        <w:rPr>
          <w:rFonts w:cstheme="minorHAnsi"/>
          <w:sz w:val="24"/>
          <w:szCs w:val="24"/>
          <w:highlight w:val="yellow"/>
        </w:rPr>
        <w:t xml:space="preserve"> complex using straight iris forceps and subsequently hold it in position with curved iris forceps.</w:t>
      </w:r>
    </w:p>
    <w:p w14:paraId="003ED6D1" w14:textId="77777777" w:rsidR="00835B46" w:rsidRPr="00AD61A9" w:rsidRDefault="00835B46" w:rsidP="00087E80">
      <w:pPr>
        <w:pStyle w:val="ListParagraph"/>
        <w:spacing w:after="0" w:line="240" w:lineRule="auto"/>
        <w:ind w:left="0"/>
        <w:jc w:val="both"/>
        <w:rPr>
          <w:rFonts w:cstheme="minorHAnsi"/>
          <w:sz w:val="24"/>
          <w:szCs w:val="24"/>
        </w:rPr>
      </w:pPr>
    </w:p>
    <w:p w14:paraId="05C3AEE0" w14:textId="55EF12D5" w:rsidR="00835B46" w:rsidRPr="00AD61A9" w:rsidRDefault="00835B46" w:rsidP="00087E80">
      <w:pPr>
        <w:pStyle w:val="ListParagraph"/>
        <w:numPr>
          <w:ilvl w:val="1"/>
          <w:numId w:val="5"/>
        </w:numPr>
        <w:spacing w:after="0" w:line="240" w:lineRule="auto"/>
        <w:ind w:left="0" w:firstLine="0"/>
        <w:jc w:val="both"/>
        <w:rPr>
          <w:rFonts w:cstheme="minorHAnsi"/>
          <w:sz w:val="24"/>
          <w:szCs w:val="24"/>
          <w:highlight w:val="yellow"/>
        </w:rPr>
      </w:pPr>
      <w:bookmarkStart w:id="0" w:name="_Ref48736545"/>
      <w:r w:rsidRPr="00AD61A9">
        <w:rPr>
          <w:rFonts w:cstheme="minorHAnsi"/>
          <w:sz w:val="24"/>
          <w:szCs w:val="24"/>
          <w:highlight w:val="yellow"/>
        </w:rPr>
        <w:t>Fill the posterior eye cup with 1 mL</w:t>
      </w:r>
      <w:r w:rsidR="00E84005" w:rsidRPr="00AD61A9">
        <w:rPr>
          <w:rFonts w:cstheme="minorHAnsi"/>
          <w:sz w:val="24"/>
          <w:szCs w:val="24"/>
          <w:highlight w:val="yellow"/>
        </w:rPr>
        <w:t xml:space="preserve"> of</w:t>
      </w:r>
      <w:r w:rsidRPr="00AD61A9">
        <w:rPr>
          <w:rFonts w:cstheme="minorHAnsi"/>
          <w:sz w:val="24"/>
          <w:szCs w:val="24"/>
          <w:highlight w:val="yellow"/>
        </w:rPr>
        <w:t xml:space="preserve"> Dulbecco’s Modified Eagle’s Medium/Ham’s F-12 Nutrient Mixture (DMEM/F12) supplemented with 10% fetal bovine serum (FBS), 80 U/mL penicillin and 80 µg/mL streptomycin (Pen/Strep), and 2.5 µg/mL amphotericin B (</w:t>
      </w:r>
      <w:proofErr w:type="spellStart"/>
      <w:r w:rsidRPr="00AD61A9">
        <w:rPr>
          <w:rFonts w:cstheme="minorHAnsi"/>
          <w:sz w:val="24"/>
          <w:szCs w:val="24"/>
          <w:highlight w:val="yellow"/>
        </w:rPr>
        <w:t>AmphoB</w:t>
      </w:r>
      <w:proofErr w:type="spellEnd"/>
      <w:r w:rsidRPr="00AD61A9">
        <w:rPr>
          <w:rFonts w:cstheme="minorHAnsi"/>
          <w:sz w:val="24"/>
          <w:szCs w:val="24"/>
          <w:highlight w:val="yellow"/>
        </w:rPr>
        <w:t>).</w:t>
      </w:r>
      <w:bookmarkEnd w:id="0"/>
    </w:p>
    <w:p w14:paraId="2040AC3B" w14:textId="77777777" w:rsidR="00087E80" w:rsidRPr="00AD61A9" w:rsidRDefault="00087E80" w:rsidP="00087E80">
      <w:pPr>
        <w:pStyle w:val="ListParagraph"/>
        <w:spacing w:after="0" w:line="240" w:lineRule="auto"/>
        <w:ind w:left="0"/>
        <w:jc w:val="both"/>
        <w:rPr>
          <w:rFonts w:cstheme="minorHAnsi"/>
          <w:sz w:val="24"/>
          <w:szCs w:val="24"/>
        </w:rPr>
      </w:pPr>
    </w:p>
    <w:p w14:paraId="3F187B87" w14:textId="253FEBAA" w:rsidR="00835B46" w:rsidRPr="00AD61A9" w:rsidRDefault="00835B46" w:rsidP="00087E80">
      <w:pPr>
        <w:pStyle w:val="ListParagraph"/>
        <w:spacing w:after="0" w:line="240" w:lineRule="auto"/>
        <w:ind w:left="0"/>
        <w:jc w:val="both"/>
        <w:rPr>
          <w:rFonts w:cstheme="minorHAnsi"/>
          <w:sz w:val="24"/>
          <w:szCs w:val="24"/>
        </w:rPr>
      </w:pPr>
      <w:r w:rsidRPr="00AD61A9">
        <w:rPr>
          <w:rFonts w:cstheme="minorHAnsi"/>
          <w:sz w:val="24"/>
          <w:szCs w:val="24"/>
        </w:rPr>
        <w:t>NOTE: Contrary to the isolation of primary RPE cells from pig or bovine eyes</w:t>
      </w:r>
      <w:r w:rsidRPr="00AD61A9">
        <w:rPr>
          <w:rFonts w:cstheme="minorHAnsi"/>
          <w:sz w:val="24"/>
          <w:szCs w:val="24"/>
          <w:vertAlign w:val="superscript"/>
        </w:rPr>
        <w:t>36,37</w:t>
      </w:r>
      <w:r w:rsidRPr="00AD61A9">
        <w:rPr>
          <w:rFonts w:cstheme="minorHAnsi"/>
          <w:sz w:val="24"/>
          <w:szCs w:val="24"/>
        </w:rPr>
        <w:t xml:space="preserve">, the posterior eye cup </w:t>
      </w:r>
      <w:proofErr w:type="gramStart"/>
      <w:r w:rsidRPr="00AD61A9">
        <w:rPr>
          <w:rFonts w:cstheme="minorHAnsi"/>
          <w:sz w:val="24"/>
          <w:szCs w:val="24"/>
        </w:rPr>
        <w:t>doesn’t</w:t>
      </w:r>
      <w:proofErr w:type="gramEnd"/>
      <w:r w:rsidRPr="00AD61A9">
        <w:rPr>
          <w:rFonts w:cstheme="minorHAnsi"/>
          <w:sz w:val="24"/>
          <w:szCs w:val="24"/>
        </w:rPr>
        <w:t xml:space="preserve"> have to be filled and incubated with trypsin.</w:t>
      </w:r>
    </w:p>
    <w:p w14:paraId="2947BC14" w14:textId="77777777" w:rsidR="00835B46" w:rsidRPr="00AD61A9" w:rsidRDefault="00835B46" w:rsidP="00087E80">
      <w:pPr>
        <w:pStyle w:val="ListParagraph"/>
        <w:spacing w:after="0" w:line="240" w:lineRule="auto"/>
        <w:ind w:left="0"/>
        <w:jc w:val="both"/>
        <w:rPr>
          <w:rFonts w:cstheme="minorHAnsi"/>
          <w:sz w:val="24"/>
          <w:szCs w:val="24"/>
        </w:rPr>
      </w:pPr>
    </w:p>
    <w:p w14:paraId="40070A48" w14:textId="47929D5B" w:rsidR="00835B46" w:rsidRPr="00AD61A9" w:rsidRDefault="00835B46" w:rsidP="00087E80">
      <w:pPr>
        <w:pStyle w:val="ListParagraph"/>
        <w:numPr>
          <w:ilvl w:val="1"/>
          <w:numId w:val="5"/>
        </w:numPr>
        <w:spacing w:after="0" w:line="240" w:lineRule="auto"/>
        <w:ind w:left="0" w:firstLine="0"/>
        <w:jc w:val="both"/>
        <w:rPr>
          <w:rFonts w:cstheme="minorHAnsi"/>
          <w:sz w:val="24"/>
          <w:szCs w:val="24"/>
          <w:highlight w:val="yellow"/>
        </w:rPr>
      </w:pPr>
      <w:bookmarkStart w:id="1" w:name="_Ref48736554"/>
      <w:r w:rsidRPr="00AD61A9">
        <w:rPr>
          <w:rFonts w:cstheme="minorHAnsi"/>
          <w:sz w:val="24"/>
          <w:szCs w:val="24"/>
          <w:highlight w:val="yellow"/>
        </w:rPr>
        <w:lastRenderedPageBreak/>
        <w:t>Harvest the RPE cells by gently brushing the retinal pigment epithelium from the optic nerve toward the limbus with a fire-polished curved glass Pasteur pipette, while fixating the RPE/</w:t>
      </w:r>
      <w:proofErr w:type="spellStart"/>
      <w:r w:rsidRPr="00AD61A9">
        <w:rPr>
          <w:rFonts w:cstheme="minorHAnsi"/>
          <w:sz w:val="24"/>
          <w:szCs w:val="24"/>
          <w:highlight w:val="yellow"/>
        </w:rPr>
        <w:t>choroidea</w:t>
      </w:r>
      <w:proofErr w:type="spellEnd"/>
      <w:r w:rsidRPr="00AD61A9">
        <w:rPr>
          <w:rFonts w:cstheme="minorHAnsi"/>
          <w:sz w:val="24"/>
          <w:szCs w:val="24"/>
          <w:highlight w:val="yellow"/>
        </w:rPr>
        <w:t xml:space="preserve"> complex at the limbus using colibri forceps. Transfer the cell suspension into a </w:t>
      </w:r>
      <w:r w:rsidR="00E84005" w:rsidRPr="00AD61A9">
        <w:rPr>
          <w:rFonts w:cstheme="minorHAnsi"/>
          <w:sz w:val="24"/>
          <w:szCs w:val="24"/>
          <w:highlight w:val="yellow"/>
        </w:rPr>
        <w:t>P</w:t>
      </w:r>
      <w:r w:rsidRPr="00AD61A9">
        <w:rPr>
          <w:rFonts w:cstheme="minorHAnsi"/>
          <w:sz w:val="24"/>
          <w:szCs w:val="24"/>
          <w:highlight w:val="yellow"/>
        </w:rPr>
        <w:t>etri dish.</w:t>
      </w:r>
      <w:bookmarkEnd w:id="1"/>
    </w:p>
    <w:p w14:paraId="69223CC7" w14:textId="77777777" w:rsidR="00835B46" w:rsidRPr="00AD61A9" w:rsidRDefault="00835B46" w:rsidP="00087E80">
      <w:pPr>
        <w:spacing w:after="0" w:line="240" w:lineRule="auto"/>
        <w:jc w:val="both"/>
        <w:rPr>
          <w:rFonts w:cstheme="minorHAnsi"/>
          <w:sz w:val="24"/>
          <w:szCs w:val="24"/>
        </w:rPr>
      </w:pPr>
    </w:p>
    <w:p w14:paraId="61828937" w14:textId="18CFACDB" w:rsidR="00835B46" w:rsidRPr="00AD61A9" w:rsidRDefault="00835B46" w:rsidP="00087E80">
      <w:pPr>
        <w:pStyle w:val="ListParagraph"/>
        <w:numPr>
          <w:ilvl w:val="1"/>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Repeat the steps </w:t>
      </w:r>
      <w:r w:rsidRPr="00AD61A9">
        <w:rPr>
          <w:rFonts w:cstheme="minorHAnsi"/>
          <w:sz w:val="24"/>
          <w:szCs w:val="24"/>
          <w:highlight w:val="yellow"/>
        </w:rPr>
        <w:fldChar w:fldCharType="begin"/>
      </w:r>
      <w:r w:rsidRPr="00AD61A9">
        <w:rPr>
          <w:rFonts w:cstheme="minorHAnsi"/>
          <w:sz w:val="24"/>
          <w:szCs w:val="24"/>
          <w:highlight w:val="yellow"/>
        </w:rPr>
        <w:instrText xml:space="preserve"> REF _Ref48736545 \r \h  \* MERGEFORMAT </w:instrText>
      </w:r>
      <w:r w:rsidRPr="00AD61A9">
        <w:rPr>
          <w:rFonts w:cstheme="minorHAnsi"/>
          <w:sz w:val="24"/>
          <w:szCs w:val="24"/>
          <w:highlight w:val="yellow"/>
        </w:rPr>
      </w:r>
      <w:r w:rsidRPr="00AD61A9">
        <w:rPr>
          <w:rFonts w:cstheme="minorHAnsi"/>
          <w:sz w:val="24"/>
          <w:szCs w:val="24"/>
          <w:highlight w:val="yellow"/>
        </w:rPr>
        <w:fldChar w:fldCharType="separate"/>
      </w:r>
      <w:r w:rsidRPr="00AD61A9">
        <w:rPr>
          <w:rFonts w:cstheme="minorHAnsi"/>
          <w:sz w:val="24"/>
          <w:szCs w:val="24"/>
          <w:highlight w:val="yellow"/>
        </w:rPr>
        <w:t>1.8</w:t>
      </w:r>
      <w:r w:rsidRPr="00AD61A9">
        <w:rPr>
          <w:rFonts w:cstheme="minorHAnsi"/>
          <w:sz w:val="24"/>
          <w:szCs w:val="24"/>
          <w:highlight w:val="yellow"/>
        </w:rPr>
        <w:fldChar w:fldCharType="end"/>
      </w:r>
      <w:r w:rsidRPr="00AD61A9">
        <w:rPr>
          <w:rFonts w:cstheme="minorHAnsi"/>
          <w:sz w:val="24"/>
          <w:szCs w:val="24"/>
          <w:highlight w:val="yellow"/>
        </w:rPr>
        <w:t xml:space="preserve"> and </w:t>
      </w:r>
      <w:r w:rsidRPr="00AD61A9">
        <w:rPr>
          <w:rFonts w:cstheme="minorHAnsi"/>
          <w:sz w:val="24"/>
          <w:szCs w:val="24"/>
          <w:highlight w:val="yellow"/>
        </w:rPr>
        <w:fldChar w:fldCharType="begin"/>
      </w:r>
      <w:r w:rsidRPr="00AD61A9">
        <w:rPr>
          <w:rFonts w:cstheme="minorHAnsi"/>
          <w:sz w:val="24"/>
          <w:szCs w:val="24"/>
          <w:highlight w:val="yellow"/>
        </w:rPr>
        <w:instrText xml:space="preserve"> REF _Ref48736554 \r \h  \* MERGEFORMAT </w:instrText>
      </w:r>
      <w:r w:rsidRPr="00AD61A9">
        <w:rPr>
          <w:rFonts w:cstheme="minorHAnsi"/>
          <w:sz w:val="24"/>
          <w:szCs w:val="24"/>
          <w:highlight w:val="yellow"/>
        </w:rPr>
      </w:r>
      <w:r w:rsidRPr="00AD61A9">
        <w:rPr>
          <w:rFonts w:cstheme="minorHAnsi"/>
          <w:sz w:val="24"/>
          <w:szCs w:val="24"/>
          <w:highlight w:val="yellow"/>
        </w:rPr>
        <w:fldChar w:fldCharType="separate"/>
      </w:r>
      <w:r w:rsidRPr="00AD61A9">
        <w:rPr>
          <w:rFonts w:cstheme="minorHAnsi"/>
          <w:sz w:val="24"/>
          <w:szCs w:val="24"/>
          <w:highlight w:val="yellow"/>
        </w:rPr>
        <w:t>1.9</w:t>
      </w:r>
      <w:r w:rsidRPr="00AD61A9">
        <w:rPr>
          <w:rFonts w:cstheme="minorHAnsi"/>
          <w:sz w:val="24"/>
          <w:szCs w:val="24"/>
          <w:highlight w:val="yellow"/>
        </w:rPr>
        <w:fldChar w:fldCharType="end"/>
      </w:r>
      <w:r w:rsidRPr="00AD61A9">
        <w:rPr>
          <w:rFonts w:cstheme="minorHAnsi"/>
          <w:sz w:val="24"/>
          <w:szCs w:val="24"/>
          <w:highlight w:val="yellow"/>
        </w:rPr>
        <w:t xml:space="preserve"> and collect all cells in the </w:t>
      </w:r>
      <w:r w:rsidR="00E84005" w:rsidRPr="00AD61A9">
        <w:rPr>
          <w:rFonts w:cstheme="minorHAnsi"/>
          <w:sz w:val="24"/>
          <w:szCs w:val="24"/>
          <w:highlight w:val="yellow"/>
        </w:rPr>
        <w:t>P</w:t>
      </w:r>
      <w:r w:rsidRPr="00AD61A9">
        <w:rPr>
          <w:rFonts w:cstheme="minorHAnsi"/>
          <w:sz w:val="24"/>
          <w:szCs w:val="24"/>
          <w:highlight w:val="yellow"/>
        </w:rPr>
        <w:t>etri dish. Resuspend the cell suspension carefully by pipetting up and down using a single channel pipette (100</w:t>
      </w:r>
      <w:r w:rsidR="008C5FD8" w:rsidRPr="00AD61A9">
        <w:rPr>
          <w:rFonts w:cstheme="minorHAnsi"/>
          <w:sz w:val="24"/>
          <w:szCs w:val="24"/>
          <w:highlight w:val="yellow"/>
        </w:rPr>
        <w:t>–</w:t>
      </w:r>
      <w:r w:rsidRPr="00AD61A9">
        <w:rPr>
          <w:rFonts w:cstheme="minorHAnsi"/>
          <w:sz w:val="24"/>
          <w:szCs w:val="24"/>
          <w:highlight w:val="yellow"/>
        </w:rPr>
        <w:t>1</w:t>
      </w:r>
      <w:r w:rsidR="008C5FD8" w:rsidRPr="00AD61A9">
        <w:rPr>
          <w:rFonts w:cstheme="minorHAnsi"/>
          <w:sz w:val="24"/>
          <w:szCs w:val="24"/>
          <w:highlight w:val="yellow"/>
        </w:rPr>
        <w:t>,</w:t>
      </w:r>
      <w:r w:rsidRPr="00AD61A9">
        <w:rPr>
          <w:rFonts w:cstheme="minorHAnsi"/>
          <w:sz w:val="24"/>
          <w:szCs w:val="24"/>
          <w:highlight w:val="yellow"/>
        </w:rPr>
        <w:t>000 µL).</w:t>
      </w:r>
    </w:p>
    <w:p w14:paraId="67D6E489" w14:textId="77777777" w:rsidR="00835B46" w:rsidRPr="00AD61A9" w:rsidRDefault="00835B46" w:rsidP="00087E80">
      <w:pPr>
        <w:pStyle w:val="ListParagraph"/>
        <w:spacing w:after="0" w:line="240" w:lineRule="auto"/>
        <w:ind w:left="0"/>
        <w:jc w:val="both"/>
        <w:rPr>
          <w:rFonts w:cstheme="minorHAnsi"/>
          <w:sz w:val="24"/>
          <w:szCs w:val="24"/>
        </w:rPr>
      </w:pPr>
    </w:p>
    <w:p w14:paraId="3A0A48A4" w14:textId="77777777" w:rsidR="00835B46" w:rsidRPr="00AD61A9" w:rsidRDefault="00835B46" w:rsidP="00087E80">
      <w:pPr>
        <w:pStyle w:val="ListParagraph"/>
        <w:numPr>
          <w:ilvl w:val="1"/>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Seed the RPE cell suspension of each eye globe into three wells of a 24-well cell culture plate and fill them up to 1 mL with DMEM/F12 supplemented with FBS, Pen/Strep, and </w:t>
      </w:r>
      <w:proofErr w:type="spellStart"/>
      <w:r w:rsidRPr="00AD61A9">
        <w:rPr>
          <w:rFonts w:cstheme="minorHAnsi"/>
          <w:sz w:val="24"/>
          <w:szCs w:val="24"/>
          <w:highlight w:val="yellow"/>
        </w:rPr>
        <w:t>AmphoB</w:t>
      </w:r>
      <w:proofErr w:type="spellEnd"/>
      <w:r w:rsidRPr="00AD61A9">
        <w:rPr>
          <w:rFonts w:cstheme="minorHAnsi"/>
          <w:sz w:val="24"/>
          <w:szCs w:val="24"/>
          <w:highlight w:val="yellow"/>
        </w:rPr>
        <w:t>.</w:t>
      </w:r>
    </w:p>
    <w:p w14:paraId="3791927F" w14:textId="77777777" w:rsidR="00835B46" w:rsidRPr="00AD61A9" w:rsidRDefault="00835B46" w:rsidP="00087E80">
      <w:pPr>
        <w:pStyle w:val="ListParagraph"/>
        <w:spacing w:after="0" w:line="240" w:lineRule="auto"/>
        <w:ind w:left="0"/>
        <w:jc w:val="both"/>
        <w:rPr>
          <w:rFonts w:cstheme="minorHAnsi"/>
          <w:sz w:val="24"/>
          <w:szCs w:val="24"/>
        </w:rPr>
      </w:pPr>
    </w:p>
    <w:p w14:paraId="66ADE096" w14:textId="08056917" w:rsidR="00835B46" w:rsidRPr="00AD61A9" w:rsidRDefault="00835B46" w:rsidP="00087E80">
      <w:pPr>
        <w:pStyle w:val="ListParagraph"/>
        <w:numPr>
          <w:ilvl w:val="1"/>
          <w:numId w:val="5"/>
        </w:numPr>
        <w:spacing w:after="0" w:line="240" w:lineRule="auto"/>
        <w:ind w:left="0" w:firstLine="0"/>
        <w:jc w:val="both"/>
        <w:rPr>
          <w:rFonts w:cstheme="minorHAnsi"/>
          <w:sz w:val="24"/>
          <w:szCs w:val="24"/>
        </w:rPr>
      </w:pPr>
      <w:r w:rsidRPr="00AD61A9">
        <w:rPr>
          <w:rFonts w:cstheme="minorHAnsi"/>
          <w:sz w:val="24"/>
          <w:szCs w:val="24"/>
        </w:rPr>
        <w:t>Maintain the RPE cell cultures at 37 °C in a humidified atmosphere of 95% air and 5% CO</w:t>
      </w:r>
      <w:r w:rsidRPr="00AD61A9">
        <w:rPr>
          <w:rFonts w:cstheme="minorHAnsi"/>
          <w:sz w:val="24"/>
          <w:szCs w:val="24"/>
          <w:vertAlign w:val="subscript"/>
        </w:rPr>
        <w:t>2</w:t>
      </w:r>
      <w:r w:rsidRPr="00AD61A9">
        <w:rPr>
          <w:rFonts w:cstheme="minorHAnsi"/>
          <w:sz w:val="24"/>
          <w:szCs w:val="24"/>
        </w:rPr>
        <w:t xml:space="preserve"> until confluence is reached. Change </w:t>
      </w:r>
      <w:r w:rsidR="00E84005" w:rsidRPr="00AD61A9">
        <w:rPr>
          <w:rFonts w:cstheme="minorHAnsi"/>
          <w:sz w:val="24"/>
          <w:szCs w:val="24"/>
        </w:rPr>
        <w:t xml:space="preserve">the </w:t>
      </w:r>
      <w:r w:rsidRPr="00AD61A9">
        <w:rPr>
          <w:rFonts w:cstheme="minorHAnsi"/>
          <w:sz w:val="24"/>
          <w:szCs w:val="24"/>
        </w:rPr>
        <w:t>cell culture medium twice a week.</w:t>
      </w:r>
    </w:p>
    <w:p w14:paraId="378DBB27" w14:textId="77777777" w:rsidR="00835B46" w:rsidRPr="00AD61A9" w:rsidRDefault="00835B46" w:rsidP="00087E80">
      <w:pPr>
        <w:spacing w:after="0" w:line="240" w:lineRule="auto"/>
        <w:jc w:val="both"/>
        <w:rPr>
          <w:rFonts w:cstheme="minorHAnsi"/>
          <w:sz w:val="24"/>
          <w:szCs w:val="24"/>
        </w:rPr>
      </w:pPr>
    </w:p>
    <w:p w14:paraId="535186C8" w14:textId="77777777" w:rsidR="00835B46" w:rsidRPr="00AD61A9" w:rsidRDefault="00835B46" w:rsidP="00087E80">
      <w:pPr>
        <w:pStyle w:val="ListParagraph"/>
        <w:numPr>
          <w:ilvl w:val="0"/>
          <w:numId w:val="5"/>
        </w:numPr>
        <w:spacing w:after="0" w:line="240" w:lineRule="auto"/>
        <w:ind w:left="0" w:firstLine="0"/>
        <w:jc w:val="both"/>
        <w:rPr>
          <w:rFonts w:cstheme="minorHAnsi"/>
          <w:b/>
          <w:sz w:val="24"/>
          <w:szCs w:val="24"/>
          <w:highlight w:val="yellow"/>
        </w:rPr>
      </w:pPr>
      <w:r w:rsidRPr="00AD61A9">
        <w:rPr>
          <w:rFonts w:cstheme="minorHAnsi"/>
          <w:b/>
          <w:sz w:val="24"/>
          <w:szCs w:val="24"/>
          <w:highlight w:val="yellow"/>
        </w:rPr>
        <w:t>Electroporation of primary human RPE cells</w:t>
      </w:r>
    </w:p>
    <w:p w14:paraId="79AC88A9" w14:textId="77777777" w:rsidR="00835B46" w:rsidRPr="00AD61A9" w:rsidRDefault="00835B46" w:rsidP="00087E80">
      <w:pPr>
        <w:spacing w:after="0" w:line="240" w:lineRule="auto"/>
        <w:jc w:val="both"/>
        <w:rPr>
          <w:rFonts w:cstheme="minorHAnsi"/>
          <w:sz w:val="24"/>
          <w:szCs w:val="24"/>
        </w:rPr>
      </w:pPr>
    </w:p>
    <w:p w14:paraId="6B03ABB6" w14:textId="77777777" w:rsidR="00835B46" w:rsidRPr="00AD61A9" w:rsidRDefault="00835B46" w:rsidP="00087E80">
      <w:pPr>
        <w:pStyle w:val="ListParagraph"/>
        <w:numPr>
          <w:ilvl w:val="1"/>
          <w:numId w:val="5"/>
        </w:numPr>
        <w:spacing w:after="0" w:line="240" w:lineRule="auto"/>
        <w:ind w:left="0" w:firstLine="0"/>
        <w:jc w:val="both"/>
        <w:rPr>
          <w:rFonts w:cstheme="minorHAnsi"/>
          <w:b/>
          <w:sz w:val="24"/>
          <w:szCs w:val="24"/>
          <w:highlight w:val="yellow"/>
        </w:rPr>
      </w:pPr>
      <w:r w:rsidRPr="00AD61A9">
        <w:rPr>
          <w:rFonts w:cstheme="minorHAnsi"/>
          <w:b/>
          <w:sz w:val="24"/>
          <w:szCs w:val="24"/>
          <w:highlight w:val="yellow"/>
        </w:rPr>
        <w:t xml:space="preserve">Preparation of the </w:t>
      </w:r>
      <w:r w:rsidRPr="00AD61A9">
        <w:rPr>
          <w:rFonts w:cstheme="minorHAnsi"/>
          <w:b/>
          <w:i/>
          <w:sz w:val="24"/>
          <w:szCs w:val="24"/>
          <w:highlight w:val="yellow"/>
        </w:rPr>
        <w:t>SB100X</w:t>
      </w:r>
      <w:r w:rsidRPr="00AD61A9">
        <w:rPr>
          <w:rFonts w:cstheme="minorHAnsi"/>
          <w:b/>
          <w:sz w:val="24"/>
          <w:szCs w:val="24"/>
          <w:highlight w:val="yellow"/>
        </w:rPr>
        <w:t xml:space="preserve"> transposase/</w:t>
      </w:r>
      <w:r w:rsidRPr="00AD61A9">
        <w:rPr>
          <w:rFonts w:cstheme="minorHAnsi"/>
          <w:b/>
          <w:i/>
          <w:sz w:val="24"/>
          <w:szCs w:val="24"/>
          <w:highlight w:val="yellow"/>
        </w:rPr>
        <w:t>PEDF</w:t>
      </w:r>
      <w:r w:rsidRPr="00AD61A9">
        <w:rPr>
          <w:rFonts w:cstheme="minorHAnsi"/>
          <w:b/>
          <w:sz w:val="24"/>
          <w:szCs w:val="24"/>
          <w:highlight w:val="yellow"/>
        </w:rPr>
        <w:t xml:space="preserve"> transposon plasmid mixture</w:t>
      </w:r>
    </w:p>
    <w:p w14:paraId="06DF49C0" w14:textId="77777777" w:rsidR="00835B46" w:rsidRPr="00AD61A9" w:rsidRDefault="00835B46" w:rsidP="00087E80">
      <w:pPr>
        <w:pStyle w:val="ListParagraph"/>
        <w:spacing w:after="0" w:line="240" w:lineRule="auto"/>
        <w:ind w:left="0"/>
        <w:jc w:val="both"/>
        <w:rPr>
          <w:rFonts w:cstheme="minorHAnsi"/>
          <w:sz w:val="24"/>
          <w:szCs w:val="24"/>
        </w:rPr>
      </w:pPr>
    </w:p>
    <w:p w14:paraId="3F1CFC21"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 xml:space="preserve">Purify the </w:t>
      </w:r>
      <w:r w:rsidRPr="00AD61A9">
        <w:rPr>
          <w:rFonts w:cstheme="minorHAnsi"/>
          <w:i/>
          <w:sz w:val="24"/>
          <w:szCs w:val="24"/>
        </w:rPr>
        <w:t>SB100X</w:t>
      </w:r>
      <w:r w:rsidRPr="00AD61A9">
        <w:rPr>
          <w:rFonts w:cstheme="minorHAnsi"/>
          <w:sz w:val="24"/>
          <w:szCs w:val="24"/>
        </w:rPr>
        <w:t xml:space="preserve"> transposase and </w:t>
      </w:r>
      <w:r w:rsidRPr="00AD61A9">
        <w:rPr>
          <w:rFonts w:cstheme="minorHAnsi"/>
          <w:i/>
          <w:sz w:val="24"/>
          <w:szCs w:val="24"/>
        </w:rPr>
        <w:t>PEDF</w:t>
      </w:r>
      <w:r w:rsidRPr="00AD61A9">
        <w:rPr>
          <w:rFonts w:cstheme="minorHAnsi"/>
          <w:sz w:val="24"/>
          <w:szCs w:val="24"/>
        </w:rPr>
        <w:t xml:space="preserve"> transposon plasmid DNA using customary plasmid purification kits, which are identified to be suitable for the use in applications such as transfection, according to the protocol of the manufacturer.</w:t>
      </w:r>
    </w:p>
    <w:p w14:paraId="56014C5D" w14:textId="77777777" w:rsidR="00835B46" w:rsidRPr="00AD61A9" w:rsidRDefault="00835B46" w:rsidP="00087E80">
      <w:pPr>
        <w:spacing w:after="0" w:line="240" w:lineRule="auto"/>
        <w:jc w:val="both"/>
        <w:rPr>
          <w:rFonts w:cstheme="minorHAnsi"/>
          <w:sz w:val="24"/>
          <w:szCs w:val="24"/>
        </w:rPr>
      </w:pPr>
    </w:p>
    <w:p w14:paraId="0ADB657A" w14:textId="166A72EA"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Quantify </w:t>
      </w:r>
      <w:r w:rsidR="00E84005" w:rsidRPr="00AD61A9">
        <w:rPr>
          <w:rFonts w:cstheme="minorHAnsi"/>
          <w:sz w:val="24"/>
          <w:szCs w:val="24"/>
          <w:highlight w:val="yellow"/>
        </w:rPr>
        <w:t xml:space="preserve">the </w:t>
      </w:r>
      <w:r w:rsidRPr="00AD61A9">
        <w:rPr>
          <w:rFonts w:cstheme="minorHAnsi"/>
          <w:sz w:val="24"/>
          <w:szCs w:val="24"/>
          <w:highlight w:val="yellow"/>
        </w:rPr>
        <w:t>plasmid DNA contents using a microvolume spectrophotometer and adjust them to a concentration of 250 ng/µL with 10 mM Tris-HCl (pH 8.5).</w:t>
      </w:r>
    </w:p>
    <w:p w14:paraId="1DD0BD0F" w14:textId="77777777" w:rsidR="00835B46" w:rsidRPr="00AD61A9" w:rsidRDefault="00835B46" w:rsidP="00087E80">
      <w:pPr>
        <w:pStyle w:val="ListParagraph"/>
        <w:spacing w:after="0" w:line="240" w:lineRule="auto"/>
        <w:ind w:left="0"/>
        <w:jc w:val="both"/>
        <w:rPr>
          <w:rFonts w:cstheme="minorHAnsi"/>
          <w:sz w:val="24"/>
          <w:szCs w:val="24"/>
        </w:rPr>
      </w:pPr>
    </w:p>
    <w:p w14:paraId="6BF1A3B7" w14:textId="41AFF82E"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Mix one portion of 250 ng/µL </w:t>
      </w:r>
      <w:r w:rsidRPr="00AD61A9">
        <w:rPr>
          <w:rFonts w:cstheme="minorHAnsi"/>
          <w:i/>
          <w:sz w:val="24"/>
          <w:szCs w:val="24"/>
          <w:highlight w:val="yellow"/>
        </w:rPr>
        <w:t>SB100X</w:t>
      </w:r>
      <w:r w:rsidRPr="00AD61A9">
        <w:rPr>
          <w:rFonts w:cstheme="minorHAnsi"/>
          <w:sz w:val="24"/>
          <w:szCs w:val="24"/>
          <w:highlight w:val="yellow"/>
        </w:rPr>
        <w:t xml:space="preserve"> transposase plasmid DNA (e.g., 2.5 µL) with 16 portions of 250 ng/µL </w:t>
      </w:r>
      <w:r w:rsidRPr="00AD61A9">
        <w:rPr>
          <w:rFonts w:cstheme="minorHAnsi"/>
          <w:i/>
          <w:sz w:val="24"/>
          <w:szCs w:val="24"/>
          <w:highlight w:val="yellow"/>
        </w:rPr>
        <w:t>PEDF</w:t>
      </w:r>
      <w:r w:rsidRPr="00AD61A9">
        <w:rPr>
          <w:rFonts w:cstheme="minorHAnsi"/>
          <w:sz w:val="24"/>
          <w:szCs w:val="24"/>
          <w:highlight w:val="yellow"/>
        </w:rPr>
        <w:t xml:space="preserve"> transposon plasmid DNA (e.g., 40 µL). Residual plasmid mixture can be stored at -20</w:t>
      </w:r>
      <w:r w:rsidR="00E84005" w:rsidRPr="00AD61A9">
        <w:rPr>
          <w:rFonts w:cstheme="minorHAnsi"/>
          <w:sz w:val="24"/>
          <w:szCs w:val="24"/>
          <w:highlight w:val="yellow"/>
        </w:rPr>
        <w:t xml:space="preserve"> </w:t>
      </w:r>
      <w:r w:rsidRPr="00AD61A9">
        <w:rPr>
          <w:rFonts w:cstheme="minorHAnsi"/>
          <w:sz w:val="24"/>
          <w:szCs w:val="24"/>
          <w:highlight w:val="yellow"/>
        </w:rPr>
        <w:t>°C.</w:t>
      </w:r>
    </w:p>
    <w:p w14:paraId="53E1B553" w14:textId="77777777" w:rsidR="00E84005" w:rsidRPr="00AD61A9" w:rsidRDefault="00E84005" w:rsidP="00E84005">
      <w:pPr>
        <w:pStyle w:val="ListParagraph"/>
        <w:spacing w:after="0" w:line="240" w:lineRule="auto"/>
        <w:ind w:left="0"/>
        <w:jc w:val="both"/>
        <w:rPr>
          <w:rFonts w:cstheme="minorHAnsi"/>
          <w:sz w:val="24"/>
          <w:szCs w:val="24"/>
          <w:highlight w:val="yellow"/>
        </w:rPr>
      </w:pPr>
    </w:p>
    <w:p w14:paraId="30229752"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rPr>
        <w:t>NOTE: Multiple repeated freezing and thawing cycles of the plasmid mixture should be avoided.</w:t>
      </w:r>
    </w:p>
    <w:p w14:paraId="3A13F7BC" w14:textId="77777777" w:rsidR="00835B46" w:rsidRPr="00AD61A9" w:rsidRDefault="00835B46" w:rsidP="00087E80">
      <w:pPr>
        <w:pStyle w:val="ListParagraph"/>
        <w:spacing w:after="0" w:line="240" w:lineRule="auto"/>
        <w:ind w:left="0"/>
        <w:jc w:val="both"/>
        <w:rPr>
          <w:rFonts w:cstheme="minorHAnsi"/>
          <w:sz w:val="24"/>
          <w:szCs w:val="24"/>
        </w:rPr>
      </w:pPr>
    </w:p>
    <w:p w14:paraId="2B13C40F" w14:textId="540DF16D"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bookmarkStart w:id="2" w:name="_Ref45180282"/>
      <w:r w:rsidRPr="00AD61A9">
        <w:rPr>
          <w:rFonts w:cstheme="minorHAnsi"/>
          <w:sz w:val="24"/>
          <w:szCs w:val="24"/>
          <w:highlight w:val="yellow"/>
        </w:rPr>
        <w:t xml:space="preserve">Place 2 µL of the </w:t>
      </w:r>
      <w:r w:rsidRPr="00AD61A9">
        <w:rPr>
          <w:rFonts w:cstheme="minorHAnsi"/>
          <w:i/>
          <w:sz w:val="24"/>
          <w:szCs w:val="24"/>
          <w:highlight w:val="yellow"/>
        </w:rPr>
        <w:t>SB100X</w:t>
      </w:r>
      <w:r w:rsidRPr="00AD61A9">
        <w:rPr>
          <w:rFonts w:cstheme="minorHAnsi"/>
          <w:sz w:val="24"/>
          <w:szCs w:val="24"/>
          <w:highlight w:val="yellow"/>
        </w:rPr>
        <w:t xml:space="preserve"> transposase/</w:t>
      </w:r>
      <w:r w:rsidRPr="00AD61A9">
        <w:rPr>
          <w:rFonts w:cstheme="minorHAnsi"/>
          <w:i/>
          <w:sz w:val="24"/>
          <w:szCs w:val="24"/>
          <w:highlight w:val="yellow"/>
        </w:rPr>
        <w:t>PEDF</w:t>
      </w:r>
      <w:r w:rsidRPr="00AD61A9">
        <w:rPr>
          <w:rFonts w:cstheme="minorHAnsi"/>
          <w:sz w:val="24"/>
          <w:szCs w:val="24"/>
          <w:highlight w:val="yellow"/>
        </w:rPr>
        <w:t xml:space="preserve"> transposon plasmid mixture, containing 29.4 ng </w:t>
      </w:r>
      <w:r w:rsidR="00E84005" w:rsidRPr="00AD61A9">
        <w:rPr>
          <w:rFonts w:cstheme="minorHAnsi"/>
          <w:sz w:val="24"/>
          <w:szCs w:val="24"/>
          <w:highlight w:val="yellow"/>
        </w:rPr>
        <w:t xml:space="preserve">of </w:t>
      </w:r>
      <w:r w:rsidRPr="00AD61A9">
        <w:rPr>
          <w:rFonts w:cstheme="minorHAnsi"/>
          <w:i/>
          <w:sz w:val="24"/>
          <w:szCs w:val="24"/>
          <w:highlight w:val="yellow"/>
        </w:rPr>
        <w:t>SB100X</w:t>
      </w:r>
      <w:r w:rsidRPr="00AD61A9">
        <w:rPr>
          <w:rFonts w:cstheme="minorHAnsi"/>
          <w:sz w:val="24"/>
          <w:szCs w:val="24"/>
          <w:highlight w:val="yellow"/>
        </w:rPr>
        <w:t xml:space="preserve"> transposase plasmid and 470.6 ng </w:t>
      </w:r>
      <w:r w:rsidR="00E84005" w:rsidRPr="00AD61A9">
        <w:rPr>
          <w:rFonts w:cstheme="minorHAnsi"/>
          <w:sz w:val="24"/>
          <w:szCs w:val="24"/>
          <w:highlight w:val="yellow"/>
        </w:rPr>
        <w:t xml:space="preserve">of </w:t>
      </w:r>
      <w:r w:rsidRPr="00AD61A9">
        <w:rPr>
          <w:rFonts w:cstheme="minorHAnsi"/>
          <w:sz w:val="24"/>
          <w:szCs w:val="24"/>
          <w:highlight w:val="yellow"/>
        </w:rPr>
        <w:t>PEDF transposon plasmid, in a sterile 1.5 mL safe-lock microcentrifuge tube.</w:t>
      </w:r>
      <w:bookmarkEnd w:id="2"/>
      <w:r w:rsidRPr="00AD61A9">
        <w:rPr>
          <w:rFonts w:cstheme="minorHAnsi"/>
          <w:sz w:val="24"/>
          <w:szCs w:val="24"/>
          <w:highlight w:val="yellow"/>
        </w:rPr>
        <w:t xml:space="preserve"> Keep on ice until mixed with cells.</w:t>
      </w:r>
    </w:p>
    <w:p w14:paraId="30554858" w14:textId="77777777" w:rsidR="00835B46" w:rsidRPr="00AD61A9" w:rsidRDefault="00835B46" w:rsidP="00087E80">
      <w:pPr>
        <w:spacing w:after="0" w:line="240" w:lineRule="auto"/>
        <w:jc w:val="both"/>
        <w:rPr>
          <w:rFonts w:cstheme="minorHAnsi"/>
          <w:sz w:val="24"/>
          <w:szCs w:val="24"/>
        </w:rPr>
      </w:pPr>
    </w:p>
    <w:p w14:paraId="52C52A17" w14:textId="77777777" w:rsidR="00835B46" w:rsidRPr="00AD61A9" w:rsidRDefault="00835B46" w:rsidP="00087E80">
      <w:pPr>
        <w:pStyle w:val="ListParagraph"/>
        <w:numPr>
          <w:ilvl w:val="1"/>
          <w:numId w:val="5"/>
        </w:numPr>
        <w:spacing w:after="0" w:line="240" w:lineRule="auto"/>
        <w:ind w:left="0" w:firstLine="0"/>
        <w:jc w:val="both"/>
        <w:rPr>
          <w:rFonts w:cstheme="minorHAnsi"/>
          <w:b/>
          <w:sz w:val="24"/>
          <w:szCs w:val="24"/>
          <w:highlight w:val="yellow"/>
        </w:rPr>
      </w:pPr>
      <w:r w:rsidRPr="00AD61A9">
        <w:rPr>
          <w:rFonts w:cstheme="minorHAnsi"/>
          <w:b/>
          <w:sz w:val="24"/>
          <w:szCs w:val="24"/>
          <w:highlight w:val="yellow"/>
        </w:rPr>
        <w:t>Set-up of the capillary transfection system</w:t>
      </w:r>
    </w:p>
    <w:p w14:paraId="70EC9130" w14:textId="77777777" w:rsidR="00835B46" w:rsidRPr="00AD61A9" w:rsidRDefault="00835B46" w:rsidP="00087E80">
      <w:pPr>
        <w:spacing w:after="0" w:line="240" w:lineRule="auto"/>
        <w:jc w:val="both"/>
        <w:rPr>
          <w:rFonts w:cstheme="minorHAnsi"/>
          <w:sz w:val="24"/>
          <w:szCs w:val="24"/>
        </w:rPr>
      </w:pPr>
    </w:p>
    <w:p w14:paraId="3E8AE0AA" w14:textId="72270D9F" w:rsidR="00835B46" w:rsidRPr="00AD61A9" w:rsidRDefault="00E84005" w:rsidP="00087E80">
      <w:pPr>
        <w:spacing w:after="0" w:line="240" w:lineRule="auto"/>
        <w:jc w:val="both"/>
        <w:rPr>
          <w:rFonts w:cstheme="minorHAnsi"/>
          <w:sz w:val="24"/>
          <w:szCs w:val="24"/>
        </w:rPr>
      </w:pPr>
      <w:r w:rsidRPr="00AD61A9">
        <w:rPr>
          <w:rFonts w:cstheme="minorHAnsi"/>
          <w:sz w:val="24"/>
          <w:szCs w:val="24"/>
        </w:rPr>
        <w:t xml:space="preserve">NOTE: </w:t>
      </w:r>
      <w:r w:rsidR="00835B46" w:rsidRPr="00AD61A9">
        <w:rPr>
          <w:rFonts w:cstheme="minorHAnsi"/>
          <w:sz w:val="24"/>
          <w:szCs w:val="24"/>
        </w:rPr>
        <w:t xml:space="preserve">Electroporation of primary human RPE cells has been performed via a capillary transfection system using the 10 µL </w:t>
      </w:r>
      <w:r w:rsidR="008C5FD8" w:rsidRPr="00AD61A9">
        <w:rPr>
          <w:rFonts w:cstheme="minorHAnsi"/>
          <w:sz w:val="24"/>
          <w:szCs w:val="24"/>
        </w:rPr>
        <w:t>k</w:t>
      </w:r>
      <w:r w:rsidR="00835B46" w:rsidRPr="00AD61A9">
        <w:rPr>
          <w:rFonts w:cstheme="minorHAnsi"/>
          <w:sz w:val="24"/>
          <w:szCs w:val="24"/>
        </w:rPr>
        <w:t>it according to the manufacturer’s protocol. The system comprises the transfection device, the transfection pipette, and the pipette station. The kit contains 10 µL transfection tips, buffer tubes, electrolytic buffer E (buffer E), and resuspension buffer R (buffer R).</w:t>
      </w:r>
    </w:p>
    <w:p w14:paraId="70D9A7E8" w14:textId="77777777" w:rsidR="00835B46" w:rsidRPr="00AD61A9" w:rsidRDefault="00835B46" w:rsidP="00087E80">
      <w:pPr>
        <w:spacing w:after="0" w:line="240" w:lineRule="auto"/>
        <w:jc w:val="both"/>
        <w:rPr>
          <w:rFonts w:cstheme="minorHAnsi"/>
          <w:sz w:val="24"/>
          <w:szCs w:val="24"/>
        </w:rPr>
      </w:pPr>
    </w:p>
    <w:p w14:paraId="690B5A6D"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Connect the pipette station to the transfection device.</w:t>
      </w:r>
    </w:p>
    <w:p w14:paraId="7398FE35" w14:textId="77777777" w:rsidR="00835B46" w:rsidRPr="00AD61A9" w:rsidRDefault="00835B46" w:rsidP="00087E80">
      <w:pPr>
        <w:spacing w:after="0" w:line="240" w:lineRule="auto"/>
        <w:jc w:val="both"/>
        <w:rPr>
          <w:rFonts w:cstheme="minorHAnsi"/>
          <w:sz w:val="24"/>
          <w:szCs w:val="24"/>
        </w:rPr>
      </w:pPr>
    </w:p>
    <w:p w14:paraId="4F5D25B3"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bookmarkStart w:id="3" w:name="_Ref45279152"/>
      <w:r w:rsidRPr="00AD61A9">
        <w:rPr>
          <w:rFonts w:cstheme="minorHAnsi"/>
          <w:sz w:val="24"/>
          <w:szCs w:val="24"/>
          <w:highlight w:val="yellow"/>
        </w:rPr>
        <w:lastRenderedPageBreak/>
        <w:t>Fill a buffer tube with 3 mL of buffer E and insert it into the pipette station until a click sound is heard.</w:t>
      </w:r>
      <w:bookmarkEnd w:id="3"/>
    </w:p>
    <w:p w14:paraId="566A3375" w14:textId="77777777" w:rsidR="008C5FD8" w:rsidRPr="00AD61A9" w:rsidRDefault="008C5FD8" w:rsidP="00087E80">
      <w:pPr>
        <w:spacing w:after="0" w:line="240" w:lineRule="auto"/>
        <w:jc w:val="both"/>
        <w:rPr>
          <w:rFonts w:cstheme="minorHAnsi"/>
          <w:sz w:val="24"/>
          <w:szCs w:val="24"/>
        </w:rPr>
      </w:pPr>
    </w:p>
    <w:p w14:paraId="437C13FA" w14:textId="6730CE60" w:rsidR="00835B46" w:rsidRPr="00AD61A9" w:rsidRDefault="00835B46" w:rsidP="00087E80">
      <w:pPr>
        <w:spacing w:after="0" w:line="240" w:lineRule="auto"/>
        <w:jc w:val="both"/>
        <w:rPr>
          <w:rFonts w:cstheme="minorHAnsi"/>
          <w:sz w:val="24"/>
          <w:szCs w:val="24"/>
        </w:rPr>
      </w:pPr>
      <w:r w:rsidRPr="00AD61A9">
        <w:rPr>
          <w:rFonts w:cstheme="minorHAnsi"/>
          <w:sz w:val="24"/>
          <w:szCs w:val="24"/>
        </w:rPr>
        <w:t>NOTE: Ensure that the side electrode of the buffer tube is connected to the side ball plunger of the pipette station.</w:t>
      </w:r>
    </w:p>
    <w:p w14:paraId="0A173065" w14:textId="77777777" w:rsidR="00835B46" w:rsidRPr="00AD61A9" w:rsidRDefault="00835B46" w:rsidP="00087E80">
      <w:pPr>
        <w:spacing w:after="0" w:line="240" w:lineRule="auto"/>
        <w:jc w:val="both"/>
        <w:rPr>
          <w:rFonts w:cstheme="minorHAnsi"/>
          <w:sz w:val="24"/>
          <w:szCs w:val="24"/>
        </w:rPr>
      </w:pPr>
    </w:p>
    <w:p w14:paraId="36A84C9D" w14:textId="4BAC93B3"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For the electroporation of primary human RPE cells, set the following pulse conditions on the transfection device: 1</w:t>
      </w:r>
      <w:r w:rsidR="008C5FD8" w:rsidRPr="00AD61A9">
        <w:rPr>
          <w:rFonts w:cstheme="minorHAnsi"/>
          <w:sz w:val="24"/>
          <w:szCs w:val="24"/>
          <w:highlight w:val="yellow"/>
        </w:rPr>
        <w:t>,</w:t>
      </w:r>
      <w:r w:rsidRPr="00AD61A9">
        <w:rPr>
          <w:rFonts w:cstheme="minorHAnsi"/>
          <w:sz w:val="24"/>
          <w:szCs w:val="24"/>
          <w:highlight w:val="yellow"/>
        </w:rPr>
        <w:t xml:space="preserve">100 V (pulse voltage), 20 </w:t>
      </w:r>
      <w:proofErr w:type="spellStart"/>
      <w:r w:rsidRPr="00AD61A9">
        <w:rPr>
          <w:rFonts w:cstheme="minorHAnsi"/>
          <w:sz w:val="24"/>
          <w:szCs w:val="24"/>
          <w:highlight w:val="yellow"/>
        </w:rPr>
        <w:t>ms</w:t>
      </w:r>
      <w:proofErr w:type="spellEnd"/>
      <w:r w:rsidRPr="00AD61A9">
        <w:rPr>
          <w:rFonts w:cstheme="minorHAnsi"/>
          <w:sz w:val="24"/>
          <w:szCs w:val="24"/>
          <w:highlight w:val="yellow"/>
        </w:rPr>
        <w:t xml:space="preserve"> (pulse width), two pulses (pulse number).</w:t>
      </w:r>
    </w:p>
    <w:p w14:paraId="718FE62B" w14:textId="77777777" w:rsidR="00835B46" w:rsidRPr="00AD61A9" w:rsidRDefault="00835B46" w:rsidP="00087E80">
      <w:pPr>
        <w:spacing w:after="0" w:line="240" w:lineRule="auto"/>
        <w:jc w:val="both"/>
        <w:rPr>
          <w:rFonts w:cstheme="minorHAnsi"/>
          <w:sz w:val="24"/>
          <w:szCs w:val="24"/>
        </w:rPr>
      </w:pPr>
    </w:p>
    <w:p w14:paraId="387DF63C" w14:textId="77777777" w:rsidR="00835B46" w:rsidRPr="00AD61A9" w:rsidRDefault="00835B46" w:rsidP="00087E80">
      <w:pPr>
        <w:pStyle w:val="ListParagraph"/>
        <w:numPr>
          <w:ilvl w:val="1"/>
          <w:numId w:val="5"/>
        </w:numPr>
        <w:spacing w:after="0" w:line="240" w:lineRule="auto"/>
        <w:ind w:left="0" w:firstLine="0"/>
        <w:jc w:val="both"/>
        <w:rPr>
          <w:rFonts w:cstheme="minorHAnsi"/>
          <w:b/>
          <w:sz w:val="24"/>
          <w:szCs w:val="24"/>
          <w:highlight w:val="yellow"/>
        </w:rPr>
      </w:pPr>
      <w:r w:rsidRPr="00AD61A9">
        <w:rPr>
          <w:rFonts w:cstheme="minorHAnsi"/>
          <w:b/>
          <w:sz w:val="24"/>
          <w:szCs w:val="24"/>
          <w:highlight w:val="yellow"/>
        </w:rPr>
        <w:t>Preparation of the cultivated primary human RPE cells</w:t>
      </w:r>
    </w:p>
    <w:p w14:paraId="535C23F4" w14:textId="77777777" w:rsidR="00835B46" w:rsidRPr="00AD61A9" w:rsidRDefault="00835B46" w:rsidP="00087E80">
      <w:pPr>
        <w:spacing w:after="0" w:line="240" w:lineRule="auto"/>
        <w:jc w:val="both"/>
        <w:rPr>
          <w:rFonts w:cstheme="minorHAnsi"/>
          <w:sz w:val="24"/>
          <w:szCs w:val="24"/>
        </w:rPr>
      </w:pPr>
    </w:p>
    <w:p w14:paraId="10DC1E69"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Document shape and morphology of the primary RPE cell cultures via phase contrast microscopy.</w:t>
      </w:r>
      <w:r w:rsidRPr="00AD61A9">
        <w:rPr>
          <w:rFonts w:cstheme="minorHAnsi"/>
          <w:sz w:val="24"/>
          <w:szCs w:val="24"/>
        </w:rPr>
        <w:t xml:space="preserve"> Take low magnification micrographs to demonstrate the growth of the RPE cells to a confluent and integrated monolayer as well as higher magnification micrographs to point out the typical cobblestone morphology of the RPE cells.</w:t>
      </w:r>
    </w:p>
    <w:p w14:paraId="678762A8" w14:textId="77777777" w:rsidR="00835B46" w:rsidRPr="00AD61A9" w:rsidRDefault="00835B46" w:rsidP="00087E80">
      <w:pPr>
        <w:pStyle w:val="ListParagraph"/>
        <w:spacing w:after="0" w:line="240" w:lineRule="auto"/>
        <w:ind w:left="0"/>
        <w:jc w:val="both"/>
        <w:rPr>
          <w:rFonts w:cstheme="minorHAnsi"/>
          <w:sz w:val="24"/>
          <w:szCs w:val="24"/>
        </w:rPr>
      </w:pPr>
    </w:p>
    <w:p w14:paraId="4FE0AFEE"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Aspirate the cell culture medium and wash the cells twice with 1 mL buffered phosphate saline (PBS, pH 7.4).</w:t>
      </w:r>
    </w:p>
    <w:p w14:paraId="79CA22B0" w14:textId="77777777" w:rsidR="00835B46" w:rsidRPr="00AD61A9" w:rsidRDefault="00835B46" w:rsidP="00087E80">
      <w:pPr>
        <w:pStyle w:val="ListParagraph"/>
        <w:spacing w:after="0" w:line="240" w:lineRule="auto"/>
        <w:ind w:left="0"/>
        <w:jc w:val="both"/>
        <w:rPr>
          <w:rFonts w:cstheme="minorHAnsi"/>
          <w:sz w:val="24"/>
          <w:szCs w:val="24"/>
        </w:rPr>
      </w:pPr>
    </w:p>
    <w:p w14:paraId="5AA1A2FC" w14:textId="5F427237"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proofErr w:type="spellStart"/>
      <w:r w:rsidRPr="00AD61A9">
        <w:rPr>
          <w:rFonts w:cstheme="minorHAnsi"/>
          <w:sz w:val="24"/>
          <w:szCs w:val="24"/>
          <w:highlight w:val="yellow"/>
        </w:rPr>
        <w:t>Trypsinize</w:t>
      </w:r>
      <w:proofErr w:type="spellEnd"/>
      <w:r w:rsidRPr="00AD61A9">
        <w:rPr>
          <w:rFonts w:cstheme="minorHAnsi"/>
          <w:sz w:val="24"/>
          <w:szCs w:val="24"/>
          <w:highlight w:val="yellow"/>
        </w:rPr>
        <w:t xml:space="preserve"> primary human RPE cells with 0.5 mL 0.05% trypsin-EDTA at 37 °C in a humidified atmosphere of 95% air and 5% CO</w:t>
      </w:r>
      <w:r w:rsidRPr="00AD61A9">
        <w:rPr>
          <w:rFonts w:cstheme="minorHAnsi"/>
          <w:sz w:val="24"/>
          <w:szCs w:val="24"/>
          <w:highlight w:val="yellow"/>
          <w:vertAlign w:val="subscript"/>
        </w:rPr>
        <w:t>2</w:t>
      </w:r>
      <w:r w:rsidRPr="00AD61A9">
        <w:rPr>
          <w:rFonts w:cstheme="minorHAnsi"/>
          <w:sz w:val="24"/>
          <w:szCs w:val="24"/>
          <w:highlight w:val="yellow"/>
        </w:rPr>
        <w:t xml:space="preserve"> for 7</w:t>
      </w:r>
      <w:r w:rsidR="008C5FD8" w:rsidRPr="00AD61A9">
        <w:rPr>
          <w:rFonts w:cstheme="minorHAnsi"/>
          <w:sz w:val="24"/>
          <w:szCs w:val="24"/>
          <w:highlight w:val="yellow"/>
        </w:rPr>
        <w:t>–</w:t>
      </w:r>
      <w:r w:rsidRPr="00AD61A9">
        <w:rPr>
          <w:rFonts w:cstheme="minorHAnsi"/>
          <w:sz w:val="24"/>
          <w:szCs w:val="24"/>
          <w:highlight w:val="yellow"/>
        </w:rPr>
        <w:t>15 min</w:t>
      </w:r>
      <w:r w:rsidR="008C5FD8" w:rsidRPr="00AD61A9">
        <w:rPr>
          <w:rFonts w:cstheme="minorHAnsi"/>
          <w:sz w:val="24"/>
          <w:szCs w:val="24"/>
          <w:highlight w:val="yellow"/>
        </w:rPr>
        <w:t xml:space="preserve"> (maximum)</w:t>
      </w:r>
      <w:r w:rsidRPr="00AD61A9">
        <w:rPr>
          <w:rFonts w:cstheme="minorHAnsi"/>
          <w:sz w:val="24"/>
          <w:szCs w:val="24"/>
          <w:highlight w:val="yellow"/>
        </w:rPr>
        <w:t>. Check the cell detachment microscopically.</w:t>
      </w:r>
    </w:p>
    <w:p w14:paraId="05F690DE" w14:textId="77777777" w:rsidR="00835B46" w:rsidRPr="00AD61A9" w:rsidRDefault="00835B46" w:rsidP="00087E80">
      <w:pPr>
        <w:pStyle w:val="ListParagraph"/>
        <w:spacing w:after="0" w:line="240" w:lineRule="auto"/>
        <w:ind w:left="0"/>
        <w:jc w:val="both"/>
        <w:rPr>
          <w:rFonts w:cstheme="minorHAnsi"/>
          <w:sz w:val="24"/>
          <w:szCs w:val="24"/>
        </w:rPr>
      </w:pPr>
    </w:p>
    <w:p w14:paraId="5F2036AA" w14:textId="13247FB9"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Stop trypsinization with 1 mL </w:t>
      </w:r>
      <w:r w:rsidR="00770096" w:rsidRPr="00AD61A9">
        <w:rPr>
          <w:rFonts w:cstheme="minorHAnsi"/>
          <w:sz w:val="24"/>
          <w:szCs w:val="24"/>
          <w:highlight w:val="yellow"/>
        </w:rPr>
        <w:t xml:space="preserve">of </w:t>
      </w:r>
      <w:r w:rsidRPr="00AD61A9">
        <w:rPr>
          <w:rFonts w:cstheme="minorHAnsi"/>
          <w:sz w:val="24"/>
          <w:szCs w:val="24"/>
          <w:highlight w:val="yellow"/>
        </w:rPr>
        <w:t xml:space="preserve">DMEM/F12 supplemented with FBS. Take a 20 µL aliquot for cell counting using a hemocytometer. Centrifuge the RPE cell suspension at 106 x </w:t>
      </w:r>
      <w:r w:rsidRPr="00AD61A9">
        <w:rPr>
          <w:rFonts w:cstheme="minorHAnsi"/>
          <w:i/>
          <w:iCs/>
          <w:sz w:val="24"/>
          <w:szCs w:val="24"/>
          <w:highlight w:val="yellow"/>
        </w:rPr>
        <w:t>g</w:t>
      </w:r>
      <w:r w:rsidRPr="00AD61A9">
        <w:rPr>
          <w:rFonts w:cstheme="minorHAnsi"/>
          <w:sz w:val="24"/>
          <w:szCs w:val="24"/>
          <w:highlight w:val="yellow"/>
        </w:rPr>
        <w:t xml:space="preserve"> for 10 min.</w:t>
      </w:r>
    </w:p>
    <w:p w14:paraId="71DE036D" w14:textId="77777777" w:rsidR="00835B46" w:rsidRPr="00AD61A9" w:rsidRDefault="00835B46" w:rsidP="00087E80">
      <w:pPr>
        <w:spacing w:after="0" w:line="240" w:lineRule="auto"/>
        <w:jc w:val="both"/>
        <w:rPr>
          <w:rFonts w:cstheme="minorHAnsi"/>
          <w:sz w:val="24"/>
          <w:szCs w:val="24"/>
        </w:rPr>
      </w:pPr>
    </w:p>
    <w:p w14:paraId="6D366D79"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bookmarkStart w:id="4" w:name="_Ref45865465"/>
      <w:r w:rsidRPr="00AD61A9">
        <w:rPr>
          <w:rFonts w:cstheme="minorHAnsi"/>
          <w:sz w:val="24"/>
          <w:szCs w:val="24"/>
        </w:rPr>
        <w:t>Mix 20 µL aliquot with 20 µL trypan blue solution. Pipette 10 µL in each half of the hemocytometer and count the cells under a phase contrast microscope.</w:t>
      </w:r>
      <w:bookmarkEnd w:id="4"/>
    </w:p>
    <w:p w14:paraId="5C12A4FB" w14:textId="77777777" w:rsidR="00835B46" w:rsidRPr="00AD61A9" w:rsidRDefault="00835B46" w:rsidP="00087E80">
      <w:pPr>
        <w:pStyle w:val="ListParagraph"/>
        <w:spacing w:after="0" w:line="240" w:lineRule="auto"/>
        <w:ind w:left="0"/>
        <w:jc w:val="both"/>
        <w:rPr>
          <w:rFonts w:cstheme="minorHAnsi"/>
          <w:sz w:val="24"/>
          <w:szCs w:val="24"/>
        </w:rPr>
      </w:pPr>
    </w:p>
    <w:p w14:paraId="52500BEC" w14:textId="2E0B5C28"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After centrifugation, resuspend the RPE cell pellet in 1 mL</w:t>
      </w:r>
      <w:r w:rsidR="00770096" w:rsidRPr="00AD61A9">
        <w:rPr>
          <w:rFonts w:cstheme="minorHAnsi"/>
          <w:sz w:val="24"/>
          <w:szCs w:val="24"/>
          <w:highlight w:val="yellow"/>
        </w:rPr>
        <w:t xml:space="preserve"> of</w:t>
      </w:r>
      <w:r w:rsidRPr="00AD61A9">
        <w:rPr>
          <w:rFonts w:cstheme="minorHAnsi"/>
          <w:sz w:val="24"/>
          <w:szCs w:val="24"/>
          <w:highlight w:val="yellow"/>
        </w:rPr>
        <w:t xml:space="preserve"> PBS.</w:t>
      </w:r>
    </w:p>
    <w:p w14:paraId="63E6354C" w14:textId="77777777" w:rsidR="00835B46" w:rsidRPr="00AD61A9" w:rsidRDefault="00835B46" w:rsidP="00087E80">
      <w:pPr>
        <w:pStyle w:val="ListParagraph"/>
        <w:spacing w:after="0" w:line="240" w:lineRule="auto"/>
        <w:ind w:left="0"/>
        <w:jc w:val="both"/>
        <w:rPr>
          <w:rFonts w:cstheme="minorHAnsi"/>
          <w:sz w:val="24"/>
          <w:szCs w:val="24"/>
        </w:rPr>
      </w:pPr>
    </w:p>
    <w:p w14:paraId="11979947" w14:textId="7A44AA94"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bookmarkStart w:id="5" w:name="_Ref45180011"/>
      <w:r w:rsidRPr="00AD61A9">
        <w:rPr>
          <w:rFonts w:cstheme="minorHAnsi"/>
          <w:sz w:val="24"/>
          <w:szCs w:val="24"/>
          <w:highlight w:val="yellow"/>
        </w:rPr>
        <w:t>Take 10,000</w:t>
      </w:r>
      <w:r w:rsidR="008C5FD8" w:rsidRPr="00AD61A9">
        <w:rPr>
          <w:rFonts w:cstheme="minorHAnsi"/>
          <w:sz w:val="24"/>
          <w:szCs w:val="24"/>
          <w:highlight w:val="yellow"/>
        </w:rPr>
        <w:t>–</w:t>
      </w:r>
      <w:r w:rsidRPr="00AD61A9">
        <w:rPr>
          <w:rFonts w:cstheme="minorHAnsi"/>
          <w:sz w:val="24"/>
          <w:szCs w:val="24"/>
          <w:highlight w:val="yellow"/>
        </w:rPr>
        <w:t xml:space="preserve">100,000 RPE cells per transfection reaction and centrifuge them at 106 x </w:t>
      </w:r>
      <w:r w:rsidRPr="00AD61A9">
        <w:rPr>
          <w:rFonts w:cstheme="minorHAnsi"/>
          <w:i/>
          <w:iCs/>
          <w:sz w:val="24"/>
          <w:szCs w:val="24"/>
          <w:highlight w:val="yellow"/>
        </w:rPr>
        <w:t>g</w:t>
      </w:r>
      <w:r w:rsidRPr="00AD61A9">
        <w:rPr>
          <w:rFonts w:cstheme="minorHAnsi"/>
          <w:sz w:val="24"/>
          <w:szCs w:val="24"/>
          <w:highlight w:val="yellow"/>
        </w:rPr>
        <w:t xml:space="preserve"> for 10 min.</w:t>
      </w:r>
      <w:bookmarkEnd w:id="5"/>
    </w:p>
    <w:p w14:paraId="7B84ADDA" w14:textId="77777777" w:rsidR="00770096" w:rsidRPr="00AD61A9" w:rsidRDefault="00770096" w:rsidP="00770096">
      <w:pPr>
        <w:pStyle w:val="ListParagraph"/>
        <w:spacing w:after="0" w:line="240" w:lineRule="auto"/>
        <w:ind w:left="0"/>
        <w:jc w:val="both"/>
        <w:rPr>
          <w:rFonts w:cstheme="minorHAnsi"/>
          <w:sz w:val="24"/>
          <w:szCs w:val="24"/>
          <w:highlight w:val="yellow"/>
        </w:rPr>
      </w:pPr>
    </w:p>
    <w:p w14:paraId="7FDFE526" w14:textId="77777777" w:rsidR="00835B46" w:rsidRPr="00AD61A9" w:rsidRDefault="00835B46" w:rsidP="00087E80">
      <w:pPr>
        <w:pStyle w:val="ListParagraph"/>
        <w:spacing w:after="0" w:line="240" w:lineRule="auto"/>
        <w:ind w:left="0"/>
        <w:jc w:val="both"/>
        <w:rPr>
          <w:rFonts w:cstheme="minorHAnsi"/>
          <w:sz w:val="24"/>
          <w:szCs w:val="24"/>
        </w:rPr>
      </w:pPr>
      <w:r w:rsidRPr="00AD61A9">
        <w:rPr>
          <w:rFonts w:cstheme="minorHAnsi"/>
          <w:sz w:val="24"/>
          <w:szCs w:val="24"/>
        </w:rPr>
        <w:t>NOTE: Beside the transfection reactions with electric field application and addition of plasmid DNA, each approach also includes two different control cultures: (1) without electric field application and without plasmid DNA; (2) with electric field application, but without plasmid DNA.</w:t>
      </w:r>
    </w:p>
    <w:p w14:paraId="4B66D106" w14:textId="77777777" w:rsidR="00835B46" w:rsidRPr="00AD61A9" w:rsidRDefault="00835B46" w:rsidP="00087E80">
      <w:pPr>
        <w:pStyle w:val="ListParagraph"/>
        <w:spacing w:after="0" w:line="240" w:lineRule="auto"/>
        <w:ind w:left="0"/>
        <w:jc w:val="both"/>
        <w:rPr>
          <w:rFonts w:cstheme="minorHAnsi"/>
          <w:sz w:val="24"/>
          <w:szCs w:val="24"/>
        </w:rPr>
      </w:pPr>
    </w:p>
    <w:p w14:paraId="426DB483" w14:textId="3B8B3FA7"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Resuspend the cell pellet in 11 µL</w:t>
      </w:r>
      <w:r w:rsidR="00770096" w:rsidRPr="00AD61A9">
        <w:rPr>
          <w:rFonts w:cstheme="minorHAnsi"/>
          <w:sz w:val="24"/>
          <w:szCs w:val="24"/>
          <w:highlight w:val="yellow"/>
        </w:rPr>
        <w:t xml:space="preserve"> of</w:t>
      </w:r>
      <w:r w:rsidRPr="00AD61A9">
        <w:rPr>
          <w:rFonts w:cstheme="minorHAnsi"/>
          <w:sz w:val="24"/>
          <w:szCs w:val="24"/>
          <w:highlight w:val="yellow"/>
        </w:rPr>
        <w:t xml:space="preserve"> buffer R and combine it with 2 µL of the </w:t>
      </w:r>
      <w:r w:rsidRPr="00AD61A9">
        <w:rPr>
          <w:rFonts w:cstheme="minorHAnsi"/>
          <w:i/>
          <w:sz w:val="24"/>
          <w:szCs w:val="24"/>
          <w:highlight w:val="yellow"/>
        </w:rPr>
        <w:t>SB100X</w:t>
      </w:r>
      <w:r w:rsidRPr="00AD61A9">
        <w:rPr>
          <w:rFonts w:cstheme="minorHAnsi"/>
          <w:sz w:val="24"/>
          <w:szCs w:val="24"/>
          <w:highlight w:val="yellow"/>
        </w:rPr>
        <w:t xml:space="preserve"> transposase/</w:t>
      </w:r>
      <w:r w:rsidRPr="00AD61A9">
        <w:rPr>
          <w:rFonts w:cstheme="minorHAnsi"/>
          <w:i/>
          <w:sz w:val="24"/>
          <w:szCs w:val="24"/>
          <w:highlight w:val="yellow"/>
        </w:rPr>
        <w:t>PEDF</w:t>
      </w:r>
      <w:r w:rsidRPr="00AD61A9">
        <w:rPr>
          <w:rFonts w:cstheme="minorHAnsi"/>
          <w:sz w:val="24"/>
          <w:szCs w:val="24"/>
          <w:highlight w:val="yellow"/>
        </w:rPr>
        <w:t xml:space="preserve"> transposon plasmid mixture (see</w:t>
      </w:r>
      <w:r w:rsidR="004B555C" w:rsidRPr="00AD61A9">
        <w:rPr>
          <w:rFonts w:cstheme="minorHAnsi"/>
          <w:sz w:val="24"/>
          <w:szCs w:val="24"/>
          <w:highlight w:val="yellow"/>
        </w:rPr>
        <w:t xml:space="preserve"> step</w:t>
      </w:r>
      <w:r w:rsidRPr="00AD61A9">
        <w:rPr>
          <w:rFonts w:cstheme="minorHAnsi"/>
          <w:sz w:val="24"/>
          <w:szCs w:val="24"/>
          <w:highlight w:val="yellow"/>
        </w:rPr>
        <w:t xml:space="preserve"> </w:t>
      </w:r>
      <w:r w:rsidRPr="00AD61A9">
        <w:rPr>
          <w:rFonts w:cstheme="minorHAnsi"/>
          <w:sz w:val="24"/>
          <w:szCs w:val="24"/>
          <w:highlight w:val="yellow"/>
        </w:rPr>
        <w:fldChar w:fldCharType="begin"/>
      </w:r>
      <w:r w:rsidRPr="00AD61A9">
        <w:rPr>
          <w:rFonts w:cstheme="minorHAnsi"/>
          <w:sz w:val="24"/>
          <w:szCs w:val="24"/>
          <w:highlight w:val="yellow"/>
        </w:rPr>
        <w:instrText xml:space="preserve"> REF _Ref45180282 \r \h  \* MERGEFORMAT </w:instrText>
      </w:r>
      <w:r w:rsidRPr="00AD61A9">
        <w:rPr>
          <w:rFonts w:cstheme="minorHAnsi"/>
          <w:sz w:val="24"/>
          <w:szCs w:val="24"/>
          <w:highlight w:val="yellow"/>
        </w:rPr>
      </w:r>
      <w:r w:rsidRPr="00AD61A9">
        <w:rPr>
          <w:rFonts w:cstheme="minorHAnsi"/>
          <w:sz w:val="24"/>
          <w:szCs w:val="24"/>
          <w:highlight w:val="yellow"/>
        </w:rPr>
        <w:fldChar w:fldCharType="separate"/>
      </w:r>
      <w:r w:rsidRPr="00AD61A9">
        <w:rPr>
          <w:rFonts w:cstheme="minorHAnsi"/>
          <w:sz w:val="24"/>
          <w:szCs w:val="24"/>
          <w:highlight w:val="yellow"/>
        </w:rPr>
        <w:t>2.1.4</w:t>
      </w:r>
      <w:r w:rsidRPr="00AD61A9">
        <w:rPr>
          <w:rFonts w:cstheme="minorHAnsi"/>
          <w:sz w:val="24"/>
          <w:szCs w:val="24"/>
          <w:highlight w:val="yellow"/>
        </w:rPr>
        <w:fldChar w:fldCharType="end"/>
      </w:r>
      <w:r w:rsidRPr="00AD61A9">
        <w:rPr>
          <w:rFonts w:cstheme="minorHAnsi"/>
          <w:sz w:val="24"/>
          <w:szCs w:val="24"/>
          <w:highlight w:val="yellow"/>
        </w:rPr>
        <w:t>).</w:t>
      </w:r>
    </w:p>
    <w:p w14:paraId="41A1524C" w14:textId="77777777" w:rsidR="00770096" w:rsidRPr="00AD61A9" w:rsidRDefault="00770096" w:rsidP="00087E80">
      <w:pPr>
        <w:pStyle w:val="ListParagraph"/>
        <w:spacing w:after="0" w:line="240" w:lineRule="auto"/>
        <w:ind w:left="0"/>
        <w:jc w:val="both"/>
        <w:rPr>
          <w:rFonts w:cstheme="minorHAnsi"/>
          <w:sz w:val="24"/>
          <w:szCs w:val="24"/>
        </w:rPr>
      </w:pPr>
    </w:p>
    <w:p w14:paraId="05B2DD8F" w14:textId="01DEA2EE" w:rsidR="00835B46" w:rsidRPr="00AD61A9" w:rsidRDefault="00835B46" w:rsidP="00087E80">
      <w:pPr>
        <w:pStyle w:val="ListParagraph"/>
        <w:spacing w:after="0" w:line="240" w:lineRule="auto"/>
        <w:ind w:left="0"/>
        <w:jc w:val="both"/>
        <w:rPr>
          <w:rFonts w:cstheme="minorHAnsi"/>
          <w:sz w:val="24"/>
          <w:szCs w:val="24"/>
        </w:rPr>
      </w:pPr>
      <w:r w:rsidRPr="00AD61A9">
        <w:rPr>
          <w:rFonts w:cstheme="minorHAnsi"/>
          <w:sz w:val="24"/>
          <w:szCs w:val="24"/>
        </w:rPr>
        <w:t xml:space="preserve">NOTE: After resuspension in buffer R, the cells </w:t>
      </w:r>
      <w:r w:rsidR="00770096" w:rsidRPr="00AD61A9">
        <w:rPr>
          <w:rFonts w:cstheme="minorHAnsi"/>
          <w:sz w:val="24"/>
          <w:szCs w:val="24"/>
        </w:rPr>
        <w:t>must</w:t>
      </w:r>
      <w:r w:rsidRPr="00AD61A9">
        <w:rPr>
          <w:rFonts w:cstheme="minorHAnsi"/>
          <w:sz w:val="24"/>
          <w:szCs w:val="24"/>
        </w:rPr>
        <w:t xml:space="preserve"> be processed within 15 min to avoid a reduction in cell viability and transfection efficiency.</w:t>
      </w:r>
    </w:p>
    <w:p w14:paraId="39EA73DE" w14:textId="77777777" w:rsidR="00835B46" w:rsidRPr="00AD61A9" w:rsidRDefault="00835B46" w:rsidP="00087E80">
      <w:pPr>
        <w:spacing w:after="0" w:line="240" w:lineRule="auto"/>
        <w:jc w:val="both"/>
        <w:rPr>
          <w:rFonts w:cstheme="minorHAnsi"/>
          <w:sz w:val="24"/>
          <w:szCs w:val="24"/>
        </w:rPr>
      </w:pPr>
    </w:p>
    <w:p w14:paraId="726BD8F9" w14:textId="46F878B7"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lastRenderedPageBreak/>
        <w:t xml:space="preserve">Insert the head of the transfection pipette into </w:t>
      </w:r>
      <w:r w:rsidR="00770096" w:rsidRPr="00AD61A9">
        <w:rPr>
          <w:rFonts w:cstheme="minorHAnsi"/>
          <w:sz w:val="24"/>
          <w:szCs w:val="24"/>
          <w:highlight w:val="yellow"/>
        </w:rPr>
        <w:t>the</w:t>
      </w:r>
      <w:r w:rsidRPr="00AD61A9">
        <w:rPr>
          <w:rFonts w:cstheme="minorHAnsi"/>
          <w:sz w:val="24"/>
          <w:szCs w:val="24"/>
          <w:highlight w:val="yellow"/>
        </w:rPr>
        <w:t xml:space="preserve"> 10 µL transfection tip until the clamp fully picks up the mounting stem of the piston. Draw up the cell/plasmid solution into the transfection tip.</w:t>
      </w:r>
    </w:p>
    <w:p w14:paraId="2F1C0ABE" w14:textId="77777777" w:rsidR="004B555C" w:rsidRPr="00AD61A9" w:rsidRDefault="004B555C" w:rsidP="00087E80">
      <w:pPr>
        <w:pStyle w:val="ListParagraph"/>
        <w:spacing w:after="0" w:line="240" w:lineRule="auto"/>
        <w:ind w:left="0"/>
        <w:jc w:val="both"/>
        <w:rPr>
          <w:rFonts w:cstheme="minorHAnsi"/>
          <w:sz w:val="24"/>
          <w:szCs w:val="24"/>
        </w:rPr>
      </w:pPr>
    </w:p>
    <w:p w14:paraId="2E6FB3AE" w14:textId="685F67BF" w:rsidR="00835B46" w:rsidRPr="00AD61A9" w:rsidRDefault="00835B46" w:rsidP="00087E80">
      <w:pPr>
        <w:pStyle w:val="ListParagraph"/>
        <w:spacing w:after="0" w:line="240" w:lineRule="auto"/>
        <w:ind w:left="0"/>
        <w:jc w:val="both"/>
        <w:rPr>
          <w:rFonts w:cstheme="minorHAnsi"/>
          <w:sz w:val="24"/>
          <w:szCs w:val="24"/>
        </w:rPr>
      </w:pPr>
      <w:r w:rsidRPr="00AD61A9">
        <w:rPr>
          <w:rFonts w:cstheme="minorHAnsi"/>
          <w:sz w:val="24"/>
          <w:szCs w:val="24"/>
        </w:rPr>
        <w:t>NOTE: Avoid generation of air bubbles and their aspiration into the transfection tip.</w:t>
      </w:r>
    </w:p>
    <w:p w14:paraId="0E4CF15B" w14:textId="77777777" w:rsidR="00835B46" w:rsidRPr="00AD61A9" w:rsidRDefault="00835B46" w:rsidP="00087E80">
      <w:pPr>
        <w:pStyle w:val="ListParagraph"/>
        <w:spacing w:after="0" w:line="240" w:lineRule="auto"/>
        <w:ind w:left="0"/>
        <w:jc w:val="both"/>
        <w:rPr>
          <w:rFonts w:cstheme="minorHAnsi"/>
          <w:sz w:val="24"/>
          <w:szCs w:val="24"/>
        </w:rPr>
      </w:pPr>
    </w:p>
    <w:p w14:paraId="38D3ED0D" w14:textId="52940895"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bookmarkStart w:id="6" w:name="_Ref45259806"/>
      <w:r w:rsidRPr="00AD61A9">
        <w:rPr>
          <w:rFonts w:cstheme="minorHAnsi"/>
          <w:sz w:val="24"/>
          <w:szCs w:val="24"/>
        </w:rPr>
        <w:t>Provide 1 mL</w:t>
      </w:r>
      <w:r w:rsidR="003C5414" w:rsidRPr="00AD61A9">
        <w:rPr>
          <w:rFonts w:cstheme="minorHAnsi"/>
          <w:sz w:val="24"/>
          <w:szCs w:val="24"/>
        </w:rPr>
        <w:t xml:space="preserve"> of</w:t>
      </w:r>
      <w:r w:rsidRPr="00AD61A9">
        <w:rPr>
          <w:rFonts w:cstheme="minorHAnsi"/>
          <w:sz w:val="24"/>
          <w:szCs w:val="24"/>
        </w:rPr>
        <w:t xml:space="preserve"> DMEM/F12 supplemented with FBS, but without Pen/Strep and without </w:t>
      </w:r>
      <w:proofErr w:type="spellStart"/>
      <w:r w:rsidRPr="00AD61A9">
        <w:rPr>
          <w:rFonts w:cstheme="minorHAnsi"/>
          <w:sz w:val="24"/>
          <w:szCs w:val="24"/>
        </w:rPr>
        <w:t>AmphoB</w:t>
      </w:r>
      <w:proofErr w:type="spellEnd"/>
      <w:r w:rsidRPr="00AD61A9">
        <w:rPr>
          <w:rFonts w:cstheme="minorHAnsi"/>
          <w:sz w:val="24"/>
          <w:szCs w:val="24"/>
        </w:rPr>
        <w:t>, into the required number of wells of a 24-well cell culture plate.</w:t>
      </w:r>
      <w:bookmarkEnd w:id="6"/>
    </w:p>
    <w:p w14:paraId="3539E005" w14:textId="77777777" w:rsidR="00835B46" w:rsidRPr="00AD61A9" w:rsidRDefault="00835B46" w:rsidP="00087E80">
      <w:pPr>
        <w:spacing w:after="0" w:line="240" w:lineRule="auto"/>
        <w:jc w:val="both"/>
        <w:rPr>
          <w:rFonts w:cstheme="minorHAnsi"/>
          <w:sz w:val="24"/>
          <w:szCs w:val="24"/>
        </w:rPr>
      </w:pPr>
    </w:p>
    <w:p w14:paraId="0853E08F" w14:textId="77777777" w:rsidR="00835B46" w:rsidRPr="00AD61A9" w:rsidRDefault="00835B46" w:rsidP="00087E80">
      <w:pPr>
        <w:pStyle w:val="ListParagraph"/>
        <w:numPr>
          <w:ilvl w:val="1"/>
          <w:numId w:val="5"/>
        </w:numPr>
        <w:spacing w:after="0" w:line="240" w:lineRule="auto"/>
        <w:ind w:left="0" w:firstLine="0"/>
        <w:jc w:val="both"/>
        <w:rPr>
          <w:rFonts w:cstheme="minorHAnsi"/>
          <w:b/>
          <w:sz w:val="24"/>
          <w:szCs w:val="24"/>
          <w:highlight w:val="yellow"/>
        </w:rPr>
      </w:pPr>
      <w:r w:rsidRPr="00AD61A9">
        <w:rPr>
          <w:rFonts w:cstheme="minorHAnsi"/>
          <w:b/>
          <w:sz w:val="24"/>
          <w:szCs w:val="24"/>
          <w:highlight w:val="yellow"/>
        </w:rPr>
        <w:t>Electroporation process</w:t>
      </w:r>
    </w:p>
    <w:p w14:paraId="14DA7F08" w14:textId="77777777" w:rsidR="00835B46" w:rsidRPr="00AD61A9" w:rsidRDefault="00835B46" w:rsidP="00087E80">
      <w:pPr>
        <w:spacing w:after="0" w:line="240" w:lineRule="auto"/>
        <w:jc w:val="both"/>
        <w:rPr>
          <w:rFonts w:cstheme="minorHAnsi"/>
          <w:sz w:val="24"/>
          <w:szCs w:val="24"/>
        </w:rPr>
      </w:pPr>
    </w:p>
    <w:p w14:paraId="1D480869" w14:textId="6CF32737"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Insert the transfection pipette into the buffer tube placed in the pipette station (see </w:t>
      </w:r>
      <w:r w:rsidR="004B555C" w:rsidRPr="00AD61A9">
        <w:rPr>
          <w:rFonts w:cstheme="minorHAnsi"/>
          <w:sz w:val="24"/>
          <w:szCs w:val="24"/>
          <w:highlight w:val="yellow"/>
        </w:rPr>
        <w:t xml:space="preserve">step </w:t>
      </w:r>
      <w:r w:rsidRPr="00AD61A9">
        <w:rPr>
          <w:rFonts w:cstheme="minorHAnsi"/>
          <w:sz w:val="24"/>
          <w:szCs w:val="24"/>
          <w:highlight w:val="yellow"/>
        </w:rPr>
        <w:fldChar w:fldCharType="begin"/>
      </w:r>
      <w:r w:rsidRPr="00AD61A9">
        <w:rPr>
          <w:rFonts w:cstheme="minorHAnsi"/>
          <w:sz w:val="24"/>
          <w:szCs w:val="24"/>
          <w:highlight w:val="yellow"/>
        </w:rPr>
        <w:instrText xml:space="preserve"> REF _Ref45279152 \r \h  \* MERGEFORMAT </w:instrText>
      </w:r>
      <w:r w:rsidRPr="00AD61A9">
        <w:rPr>
          <w:rFonts w:cstheme="minorHAnsi"/>
          <w:sz w:val="24"/>
          <w:szCs w:val="24"/>
          <w:highlight w:val="yellow"/>
        </w:rPr>
      </w:r>
      <w:r w:rsidRPr="00AD61A9">
        <w:rPr>
          <w:rFonts w:cstheme="minorHAnsi"/>
          <w:sz w:val="24"/>
          <w:szCs w:val="24"/>
          <w:highlight w:val="yellow"/>
        </w:rPr>
        <w:fldChar w:fldCharType="separate"/>
      </w:r>
      <w:r w:rsidRPr="00AD61A9">
        <w:rPr>
          <w:rFonts w:cstheme="minorHAnsi"/>
          <w:sz w:val="24"/>
          <w:szCs w:val="24"/>
          <w:highlight w:val="yellow"/>
        </w:rPr>
        <w:t>2.2.2</w:t>
      </w:r>
      <w:r w:rsidRPr="00AD61A9">
        <w:rPr>
          <w:rFonts w:cstheme="minorHAnsi"/>
          <w:sz w:val="24"/>
          <w:szCs w:val="24"/>
          <w:highlight w:val="yellow"/>
        </w:rPr>
        <w:fldChar w:fldCharType="end"/>
      </w:r>
      <w:r w:rsidRPr="00AD61A9">
        <w:rPr>
          <w:rFonts w:cstheme="minorHAnsi"/>
          <w:sz w:val="24"/>
          <w:szCs w:val="24"/>
          <w:highlight w:val="yellow"/>
        </w:rPr>
        <w:t>) until a click sound is heard.</w:t>
      </w:r>
    </w:p>
    <w:p w14:paraId="399BFC20" w14:textId="77777777" w:rsidR="00770096" w:rsidRPr="00AD61A9" w:rsidRDefault="00770096" w:rsidP="00770096">
      <w:pPr>
        <w:pStyle w:val="ListParagraph"/>
        <w:spacing w:after="0" w:line="240" w:lineRule="auto"/>
        <w:ind w:left="0"/>
        <w:jc w:val="both"/>
        <w:rPr>
          <w:rFonts w:cstheme="minorHAnsi"/>
          <w:sz w:val="24"/>
          <w:szCs w:val="24"/>
          <w:highlight w:val="yellow"/>
        </w:rPr>
      </w:pPr>
    </w:p>
    <w:p w14:paraId="6F7767F4" w14:textId="77777777" w:rsidR="00835B46" w:rsidRPr="00AD61A9" w:rsidRDefault="00835B46" w:rsidP="00087E80">
      <w:pPr>
        <w:pStyle w:val="ListParagraph"/>
        <w:spacing w:after="0" w:line="240" w:lineRule="auto"/>
        <w:ind w:left="0"/>
        <w:jc w:val="both"/>
        <w:rPr>
          <w:rFonts w:cstheme="minorHAnsi"/>
          <w:sz w:val="24"/>
          <w:szCs w:val="24"/>
        </w:rPr>
      </w:pPr>
      <w:r w:rsidRPr="00AD61A9">
        <w:rPr>
          <w:rFonts w:cstheme="minorHAnsi"/>
          <w:sz w:val="24"/>
          <w:szCs w:val="24"/>
        </w:rPr>
        <w:t>NOTE: Ensure the metal head of the transfection pipette is connected to the ball plunger inside of the pipette station and to the buffer tube.</w:t>
      </w:r>
    </w:p>
    <w:p w14:paraId="52DBE43D" w14:textId="77777777" w:rsidR="00835B46" w:rsidRPr="00AD61A9" w:rsidRDefault="00835B46" w:rsidP="00087E80">
      <w:pPr>
        <w:spacing w:after="0" w:line="240" w:lineRule="auto"/>
        <w:jc w:val="both"/>
        <w:rPr>
          <w:rFonts w:cstheme="minorHAnsi"/>
          <w:sz w:val="24"/>
          <w:szCs w:val="24"/>
        </w:rPr>
      </w:pPr>
    </w:p>
    <w:p w14:paraId="58CFE7E1" w14:textId="53239ED7"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Press </w:t>
      </w:r>
      <w:r w:rsidRPr="00AD61A9">
        <w:rPr>
          <w:rFonts w:cstheme="minorHAnsi"/>
          <w:b/>
          <w:bCs/>
          <w:sz w:val="24"/>
          <w:szCs w:val="24"/>
          <w:highlight w:val="yellow"/>
        </w:rPr>
        <w:t>Start</w:t>
      </w:r>
      <w:r w:rsidRPr="00AD61A9">
        <w:rPr>
          <w:rFonts w:cstheme="minorHAnsi"/>
          <w:sz w:val="24"/>
          <w:szCs w:val="24"/>
          <w:highlight w:val="yellow"/>
        </w:rPr>
        <w:t xml:space="preserve"> on the touchscreen of the transfection device. Before application of the electric pulse, the device automatically checks whether the buffer tube and the transfection pipette are properly inserted.</w:t>
      </w:r>
      <w:r w:rsidRPr="00AD61A9">
        <w:rPr>
          <w:rFonts w:cstheme="minorHAnsi"/>
          <w:sz w:val="24"/>
          <w:szCs w:val="24"/>
        </w:rPr>
        <w:t xml:space="preserve"> After delivery of the electric pulses, Complete is displayed on the touchscreen.</w:t>
      </w:r>
    </w:p>
    <w:p w14:paraId="3AFF75E9" w14:textId="77777777" w:rsidR="00835B46" w:rsidRPr="00AD61A9" w:rsidRDefault="00835B46" w:rsidP="00087E80">
      <w:pPr>
        <w:pStyle w:val="ListParagraph"/>
        <w:spacing w:after="0" w:line="240" w:lineRule="auto"/>
        <w:ind w:left="0"/>
        <w:jc w:val="both"/>
        <w:rPr>
          <w:rFonts w:cstheme="minorHAnsi"/>
          <w:sz w:val="24"/>
          <w:szCs w:val="24"/>
          <w:highlight w:val="yellow"/>
        </w:rPr>
      </w:pPr>
    </w:p>
    <w:p w14:paraId="755B36F2" w14:textId="18C43A89" w:rsidR="00835B46" w:rsidRPr="00AD61A9" w:rsidRDefault="00835B46" w:rsidP="00087E80">
      <w:pPr>
        <w:pStyle w:val="ListParagraph"/>
        <w:numPr>
          <w:ilvl w:val="2"/>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Carefully remove the transfection pipette from the pipette station and immediately release the electroporated cells from the 10 µL transfection tip by pipetting the cell/plasmid solution into the prepared wells of the cell culture plate (see </w:t>
      </w:r>
      <w:r w:rsidR="004B555C" w:rsidRPr="00AD61A9">
        <w:rPr>
          <w:rFonts w:cstheme="minorHAnsi"/>
          <w:sz w:val="24"/>
          <w:szCs w:val="24"/>
          <w:highlight w:val="yellow"/>
        </w:rPr>
        <w:t xml:space="preserve">step </w:t>
      </w:r>
      <w:r w:rsidRPr="00AD61A9">
        <w:rPr>
          <w:rFonts w:cstheme="minorHAnsi"/>
          <w:sz w:val="24"/>
          <w:szCs w:val="24"/>
          <w:highlight w:val="yellow"/>
        </w:rPr>
        <w:fldChar w:fldCharType="begin"/>
      </w:r>
      <w:r w:rsidRPr="00AD61A9">
        <w:rPr>
          <w:rFonts w:cstheme="minorHAnsi"/>
          <w:sz w:val="24"/>
          <w:szCs w:val="24"/>
          <w:highlight w:val="yellow"/>
        </w:rPr>
        <w:instrText xml:space="preserve"> REF _Ref45259806 \r \h  \* MERGEFORMAT </w:instrText>
      </w:r>
      <w:r w:rsidRPr="00AD61A9">
        <w:rPr>
          <w:rFonts w:cstheme="minorHAnsi"/>
          <w:sz w:val="24"/>
          <w:szCs w:val="24"/>
          <w:highlight w:val="yellow"/>
        </w:rPr>
      </w:r>
      <w:r w:rsidRPr="00AD61A9">
        <w:rPr>
          <w:rFonts w:cstheme="minorHAnsi"/>
          <w:sz w:val="24"/>
          <w:szCs w:val="24"/>
          <w:highlight w:val="yellow"/>
        </w:rPr>
        <w:fldChar w:fldCharType="separate"/>
      </w:r>
      <w:r w:rsidRPr="00AD61A9">
        <w:rPr>
          <w:rFonts w:cstheme="minorHAnsi"/>
          <w:sz w:val="24"/>
          <w:szCs w:val="24"/>
          <w:highlight w:val="yellow"/>
        </w:rPr>
        <w:t>2.3.10</w:t>
      </w:r>
      <w:r w:rsidRPr="00AD61A9">
        <w:rPr>
          <w:rFonts w:cstheme="minorHAnsi"/>
          <w:sz w:val="24"/>
          <w:szCs w:val="24"/>
          <w:highlight w:val="yellow"/>
        </w:rPr>
        <w:fldChar w:fldCharType="end"/>
      </w:r>
      <w:r w:rsidRPr="00AD61A9">
        <w:rPr>
          <w:rFonts w:cstheme="minorHAnsi"/>
          <w:sz w:val="24"/>
          <w:szCs w:val="24"/>
          <w:highlight w:val="yellow"/>
        </w:rPr>
        <w:t>).</w:t>
      </w:r>
    </w:p>
    <w:p w14:paraId="4757D0CF" w14:textId="77777777" w:rsidR="00835B46" w:rsidRPr="00AD61A9" w:rsidRDefault="00835B46" w:rsidP="00087E80">
      <w:pPr>
        <w:spacing w:after="0" w:line="240" w:lineRule="auto"/>
        <w:jc w:val="both"/>
        <w:rPr>
          <w:rFonts w:cstheme="minorHAnsi"/>
          <w:sz w:val="24"/>
          <w:szCs w:val="24"/>
        </w:rPr>
      </w:pPr>
    </w:p>
    <w:p w14:paraId="0EF26873" w14:textId="18917134"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Maintain transfected RPE cell cultures at 37 °C in a humidified atmosphere of 95% air and 5% CO</w:t>
      </w:r>
      <w:r w:rsidRPr="00AD61A9">
        <w:rPr>
          <w:rFonts w:cstheme="minorHAnsi"/>
          <w:sz w:val="24"/>
          <w:szCs w:val="24"/>
          <w:vertAlign w:val="subscript"/>
        </w:rPr>
        <w:t>2</w:t>
      </w:r>
      <w:r w:rsidRPr="00AD61A9">
        <w:rPr>
          <w:rFonts w:cstheme="minorHAnsi"/>
          <w:sz w:val="24"/>
          <w:szCs w:val="24"/>
        </w:rPr>
        <w:t xml:space="preserve">. Add Pen/Strep and </w:t>
      </w:r>
      <w:proofErr w:type="spellStart"/>
      <w:r w:rsidRPr="00AD61A9">
        <w:rPr>
          <w:rFonts w:cstheme="minorHAnsi"/>
          <w:sz w:val="24"/>
          <w:szCs w:val="24"/>
        </w:rPr>
        <w:t>AmphoB</w:t>
      </w:r>
      <w:proofErr w:type="spellEnd"/>
      <w:r w:rsidRPr="00AD61A9">
        <w:rPr>
          <w:rFonts w:cstheme="minorHAnsi"/>
          <w:sz w:val="24"/>
          <w:szCs w:val="24"/>
        </w:rPr>
        <w:t xml:space="preserve"> with the first medium exchange </w:t>
      </w:r>
      <w:r w:rsidR="004B555C" w:rsidRPr="00AD61A9">
        <w:rPr>
          <w:rFonts w:cstheme="minorHAnsi"/>
          <w:sz w:val="24"/>
          <w:szCs w:val="24"/>
        </w:rPr>
        <w:t xml:space="preserve">3 </w:t>
      </w:r>
      <w:r w:rsidRPr="00AD61A9">
        <w:rPr>
          <w:rFonts w:cstheme="minorHAnsi"/>
          <w:sz w:val="24"/>
          <w:szCs w:val="24"/>
        </w:rPr>
        <w:t>days after electroporation.</w:t>
      </w:r>
    </w:p>
    <w:p w14:paraId="049DAFB0" w14:textId="77777777" w:rsidR="00835B46" w:rsidRPr="00AD61A9" w:rsidRDefault="00835B46" w:rsidP="00087E80">
      <w:pPr>
        <w:spacing w:after="0" w:line="240" w:lineRule="auto"/>
        <w:jc w:val="both"/>
        <w:rPr>
          <w:rFonts w:cstheme="minorHAnsi"/>
          <w:sz w:val="24"/>
          <w:szCs w:val="24"/>
        </w:rPr>
      </w:pPr>
    </w:p>
    <w:p w14:paraId="3069B759" w14:textId="77777777" w:rsidR="00835B46" w:rsidRPr="00AD61A9" w:rsidRDefault="00835B46" w:rsidP="00087E80">
      <w:pPr>
        <w:pStyle w:val="ListParagraph"/>
        <w:numPr>
          <w:ilvl w:val="0"/>
          <w:numId w:val="5"/>
        </w:numPr>
        <w:spacing w:after="0" w:line="240" w:lineRule="auto"/>
        <w:ind w:left="0" w:firstLine="0"/>
        <w:jc w:val="both"/>
        <w:rPr>
          <w:rFonts w:cstheme="minorHAnsi"/>
          <w:b/>
          <w:sz w:val="24"/>
          <w:szCs w:val="24"/>
          <w:highlight w:val="yellow"/>
        </w:rPr>
      </w:pPr>
      <w:r w:rsidRPr="00AD61A9">
        <w:rPr>
          <w:rFonts w:cstheme="minorHAnsi"/>
          <w:b/>
          <w:sz w:val="24"/>
          <w:szCs w:val="24"/>
          <w:highlight w:val="yellow"/>
        </w:rPr>
        <w:t>Analyses of transfected primary human RPE cells</w:t>
      </w:r>
    </w:p>
    <w:p w14:paraId="62ABA4F3" w14:textId="77777777" w:rsidR="00835B46" w:rsidRPr="00AD61A9" w:rsidRDefault="00835B46" w:rsidP="00087E80">
      <w:pPr>
        <w:spacing w:after="0" w:line="240" w:lineRule="auto"/>
        <w:jc w:val="both"/>
        <w:rPr>
          <w:rFonts w:cstheme="minorHAnsi"/>
          <w:sz w:val="24"/>
          <w:szCs w:val="24"/>
        </w:rPr>
      </w:pPr>
    </w:p>
    <w:p w14:paraId="6DE3F363" w14:textId="77777777" w:rsidR="00835B46" w:rsidRPr="00AD61A9" w:rsidRDefault="00835B46" w:rsidP="00087E80">
      <w:pPr>
        <w:pStyle w:val="ListParagraph"/>
        <w:numPr>
          <w:ilvl w:val="1"/>
          <w:numId w:val="5"/>
        </w:numPr>
        <w:spacing w:after="0" w:line="240" w:lineRule="auto"/>
        <w:ind w:left="0" w:firstLine="0"/>
        <w:jc w:val="both"/>
        <w:rPr>
          <w:rFonts w:cstheme="minorHAnsi"/>
          <w:b/>
          <w:sz w:val="24"/>
          <w:szCs w:val="24"/>
        </w:rPr>
      </w:pPr>
      <w:r w:rsidRPr="00AD61A9">
        <w:rPr>
          <w:rFonts w:cstheme="minorHAnsi"/>
          <w:b/>
          <w:sz w:val="24"/>
          <w:szCs w:val="24"/>
        </w:rPr>
        <w:t>Sample preparation</w:t>
      </w:r>
    </w:p>
    <w:p w14:paraId="5CFD197F" w14:textId="77777777" w:rsidR="00835B46" w:rsidRPr="00AD61A9" w:rsidRDefault="00835B46" w:rsidP="00087E80">
      <w:pPr>
        <w:pStyle w:val="ListParagraph"/>
        <w:spacing w:after="0" w:line="240" w:lineRule="auto"/>
        <w:ind w:left="0"/>
        <w:jc w:val="both"/>
        <w:rPr>
          <w:rFonts w:cstheme="minorHAnsi"/>
          <w:sz w:val="24"/>
          <w:szCs w:val="24"/>
        </w:rPr>
      </w:pPr>
    </w:p>
    <w:p w14:paraId="74C7F2C7" w14:textId="1EB09C3A"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 xml:space="preserve">After a cultivation time of </w:t>
      </w:r>
      <w:r w:rsidR="004B555C" w:rsidRPr="00AD61A9">
        <w:rPr>
          <w:rFonts w:cstheme="minorHAnsi"/>
          <w:sz w:val="24"/>
          <w:szCs w:val="24"/>
        </w:rPr>
        <w:t xml:space="preserve">3 </w:t>
      </w:r>
      <w:r w:rsidRPr="00AD61A9">
        <w:rPr>
          <w:rFonts w:cstheme="minorHAnsi"/>
          <w:sz w:val="24"/>
          <w:szCs w:val="24"/>
        </w:rPr>
        <w:t xml:space="preserve">weeks, ultimately incubate the RPE cell cultures in a defined volume of 1.0 mL DMEM/F12 supplemented with FBS, Pen/Strep, and </w:t>
      </w:r>
      <w:proofErr w:type="spellStart"/>
      <w:r w:rsidRPr="00AD61A9">
        <w:rPr>
          <w:rFonts w:cstheme="minorHAnsi"/>
          <w:sz w:val="24"/>
          <w:szCs w:val="24"/>
        </w:rPr>
        <w:t>AmphoB</w:t>
      </w:r>
      <w:proofErr w:type="spellEnd"/>
      <w:r w:rsidRPr="00AD61A9">
        <w:rPr>
          <w:rFonts w:cstheme="minorHAnsi"/>
          <w:sz w:val="24"/>
          <w:szCs w:val="24"/>
        </w:rPr>
        <w:t xml:space="preserve"> for a defined time of 24 h.</w:t>
      </w:r>
    </w:p>
    <w:p w14:paraId="35B9ADBC" w14:textId="77777777" w:rsidR="00835B46" w:rsidRPr="00AD61A9" w:rsidRDefault="00835B46" w:rsidP="00087E80">
      <w:pPr>
        <w:pStyle w:val="ListParagraph"/>
        <w:spacing w:after="0" w:line="240" w:lineRule="auto"/>
        <w:ind w:left="0"/>
        <w:jc w:val="both"/>
        <w:rPr>
          <w:rFonts w:cstheme="minorHAnsi"/>
          <w:sz w:val="24"/>
          <w:szCs w:val="24"/>
        </w:rPr>
      </w:pPr>
    </w:p>
    <w:p w14:paraId="2F4ADF70"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bookmarkStart w:id="7" w:name="_Ref45281324"/>
      <w:r w:rsidRPr="00AD61A9">
        <w:rPr>
          <w:rFonts w:cstheme="minorHAnsi"/>
          <w:sz w:val="24"/>
          <w:szCs w:val="24"/>
        </w:rPr>
        <w:t>Take the cell culture supernatants and store them at -20 °C until further near-time processing</w:t>
      </w:r>
      <w:bookmarkEnd w:id="7"/>
      <w:r w:rsidRPr="00AD61A9">
        <w:rPr>
          <w:rFonts w:cstheme="minorHAnsi"/>
          <w:sz w:val="24"/>
          <w:szCs w:val="24"/>
        </w:rPr>
        <w:t xml:space="preserve"> or at -80 °C for thermally unstable samples and long-term storage.</w:t>
      </w:r>
    </w:p>
    <w:p w14:paraId="666A92DE" w14:textId="77777777" w:rsidR="00835B46" w:rsidRPr="00AD61A9" w:rsidRDefault="00835B46" w:rsidP="00087E80">
      <w:pPr>
        <w:pStyle w:val="ListParagraph"/>
        <w:spacing w:after="0" w:line="240" w:lineRule="auto"/>
        <w:ind w:left="0"/>
        <w:jc w:val="both"/>
        <w:rPr>
          <w:rFonts w:cstheme="minorHAnsi"/>
          <w:sz w:val="24"/>
          <w:szCs w:val="24"/>
        </w:rPr>
      </w:pPr>
    </w:p>
    <w:p w14:paraId="21913DEB" w14:textId="3D186131"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proofErr w:type="spellStart"/>
      <w:r w:rsidRPr="00AD61A9">
        <w:rPr>
          <w:rFonts w:cstheme="minorHAnsi"/>
          <w:sz w:val="24"/>
          <w:szCs w:val="24"/>
        </w:rPr>
        <w:t>Trypsinize</w:t>
      </w:r>
      <w:proofErr w:type="spellEnd"/>
      <w:r w:rsidRPr="00AD61A9">
        <w:rPr>
          <w:rFonts w:cstheme="minorHAnsi"/>
          <w:sz w:val="24"/>
          <w:szCs w:val="24"/>
        </w:rPr>
        <w:t xml:space="preserve"> transfected RPE cell cultures with 0.5 mL </w:t>
      </w:r>
      <w:r w:rsidR="00770096" w:rsidRPr="00AD61A9">
        <w:rPr>
          <w:rFonts w:cstheme="minorHAnsi"/>
          <w:sz w:val="24"/>
          <w:szCs w:val="24"/>
        </w:rPr>
        <w:t xml:space="preserve">of </w:t>
      </w:r>
      <w:r w:rsidRPr="00AD61A9">
        <w:rPr>
          <w:rFonts w:cstheme="minorHAnsi"/>
          <w:sz w:val="24"/>
          <w:szCs w:val="24"/>
        </w:rPr>
        <w:t>0.05% trypsin-EDTA at 37 °C in a humidified atmosphere of 95% air and 5% CO</w:t>
      </w:r>
      <w:r w:rsidRPr="00AD61A9">
        <w:rPr>
          <w:rFonts w:cstheme="minorHAnsi"/>
          <w:sz w:val="24"/>
          <w:szCs w:val="24"/>
          <w:vertAlign w:val="subscript"/>
        </w:rPr>
        <w:t>2</w:t>
      </w:r>
      <w:r w:rsidRPr="00AD61A9">
        <w:rPr>
          <w:rFonts w:cstheme="minorHAnsi"/>
          <w:sz w:val="24"/>
          <w:szCs w:val="24"/>
        </w:rPr>
        <w:t xml:space="preserve"> for 10 min.</w:t>
      </w:r>
    </w:p>
    <w:p w14:paraId="5C013018" w14:textId="77777777" w:rsidR="00835B46" w:rsidRPr="00AD61A9" w:rsidRDefault="00835B46" w:rsidP="00087E80">
      <w:pPr>
        <w:pStyle w:val="ListParagraph"/>
        <w:spacing w:after="0" w:line="240" w:lineRule="auto"/>
        <w:ind w:left="0"/>
        <w:jc w:val="both"/>
        <w:rPr>
          <w:rFonts w:cstheme="minorHAnsi"/>
          <w:sz w:val="24"/>
          <w:szCs w:val="24"/>
        </w:rPr>
      </w:pPr>
    </w:p>
    <w:p w14:paraId="349EECC0" w14:textId="48DFA8D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bookmarkStart w:id="8" w:name="_Ref45288856"/>
      <w:r w:rsidRPr="00AD61A9">
        <w:rPr>
          <w:rFonts w:cstheme="minorHAnsi"/>
          <w:sz w:val="24"/>
          <w:szCs w:val="24"/>
        </w:rPr>
        <w:t xml:space="preserve">Stop trypsinization with 1 mL </w:t>
      </w:r>
      <w:r w:rsidR="00770096" w:rsidRPr="00AD61A9">
        <w:rPr>
          <w:rFonts w:cstheme="minorHAnsi"/>
          <w:sz w:val="24"/>
          <w:szCs w:val="24"/>
        </w:rPr>
        <w:t xml:space="preserve">of </w:t>
      </w:r>
      <w:r w:rsidRPr="00AD61A9">
        <w:rPr>
          <w:rFonts w:cstheme="minorHAnsi"/>
          <w:sz w:val="24"/>
          <w:szCs w:val="24"/>
        </w:rPr>
        <w:t>DMEM/F12 supplemented with FBS. Take small aliquots for cell counting using a hemocytometer (see</w:t>
      </w:r>
      <w:r w:rsidR="004B555C" w:rsidRPr="00AD61A9">
        <w:rPr>
          <w:rFonts w:cstheme="minorHAnsi"/>
          <w:sz w:val="24"/>
          <w:szCs w:val="24"/>
        </w:rPr>
        <w:t xml:space="preserve"> step</w:t>
      </w:r>
      <w:r w:rsidRPr="00AD61A9">
        <w:rPr>
          <w:rFonts w:cstheme="minorHAnsi"/>
          <w:sz w:val="24"/>
          <w:szCs w:val="24"/>
        </w:rPr>
        <w:t xml:space="preserve"> </w:t>
      </w:r>
      <w:r w:rsidRPr="00AD61A9">
        <w:rPr>
          <w:rFonts w:cstheme="minorHAnsi"/>
          <w:sz w:val="24"/>
          <w:szCs w:val="24"/>
        </w:rPr>
        <w:fldChar w:fldCharType="begin"/>
      </w:r>
      <w:r w:rsidRPr="00AD61A9">
        <w:rPr>
          <w:rFonts w:cstheme="minorHAnsi"/>
          <w:sz w:val="24"/>
          <w:szCs w:val="24"/>
        </w:rPr>
        <w:instrText xml:space="preserve"> REF _Ref45865465 \r \h  \* MERGEFORMAT </w:instrText>
      </w:r>
      <w:r w:rsidRPr="00AD61A9">
        <w:rPr>
          <w:rFonts w:cstheme="minorHAnsi"/>
          <w:sz w:val="24"/>
          <w:szCs w:val="24"/>
        </w:rPr>
      </w:r>
      <w:r w:rsidRPr="00AD61A9">
        <w:rPr>
          <w:rFonts w:cstheme="minorHAnsi"/>
          <w:sz w:val="24"/>
          <w:szCs w:val="24"/>
        </w:rPr>
        <w:fldChar w:fldCharType="separate"/>
      </w:r>
      <w:r w:rsidRPr="00AD61A9">
        <w:rPr>
          <w:rFonts w:cstheme="minorHAnsi"/>
          <w:sz w:val="24"/>
          <w:szCs w:val="24"/>
        </w:rPr>
        <w:t>2.3.5</w:t>
      </w:r>
      <w:r w:rsidRPr="00AD61A9">
        <w:rPr>
          <w:rFonts w:cstheme="minorHAnsi"/>
          <w:sz w:val="24"/>
          <w:szCs w:val="24"/>
        </w:rPr>
        <w:fldChar w:fldCharType="end"/>
      </w:r>
      <w:r w:rsidRPr="00AD61A9">
        <w:rPr>
          <w:rFonts w:cstheme="minorHAnsi"/>
          <w:sz w:val="24"/>
          <w:szCs w:val="24"/>
        </w:rPr>
        <w:t>).</w:t>
      </w:r>
      <w:bookmarkEnd w:id="8"/>
      <w:r w:rsidRPr="00AD61A9">
        <w:rPr>
          <w:rFonts w:cstheme="minorHAnsi"/>
          <w:sz w:val="24"/>
          <w:szCs w:val="24"/>
        </w:rPr>
        <w:t xml:space="preserve"> Centrifuge the RPE cell suspensions at 106 x </w:t>
      </w:r>
      <w:r w:rsidRPr="00AD61A9">
        <w:rPr>
          <w:rFonts w:cstheme="minorHAnsi"/>
          <w:i/>
          <w:iCs/>
          <w:sz w:val="24"/>
          <w:szCs w:val="24"/>
        </w:rPr>
        <w:t>g</w:t>
      </w:r>
      <w:r w:rsidRPr="00AD61A9">
        <w:rPr>
          <w:rFonts w:cstheme="minorHAnsi"/>
          <w:sz w:val="24"/>
          <w:szCs w:val="24"/>
        </w:rPr>
        <w:t xml:space="preserve"> for 10 min.</w:t>
      </w:r>
    </w:p>
    <w:p w14:paraId="4FED4808" w14:textId="77777777" w:rsidR="00835B46" w:rsidRPr="00AD61A9" w:rsidRDefault="00835B46" w:rsidP="00087E80">
      <w:pPr>
        <w:pStyle w:val="ListParagraph"/>
        <w:spacing w:after="0" w:line="240" w:lineRule="auto"/>
        <w:ind w:left="0"/>
        <w:jc w:val="both"/>
        <w:rPr>
          <w:rFonts w:cstheme="minorHAnsi"/>
          <w:sz w:val="24"/>
          <w:szCs w:val="24"/>
        </w:rPr>
      </w:pPr>
    </w:p>
    <w:p w14:paraId="5CF14348"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bookmarkStart w:id="9" w:name="_Ref45269929"/>
      <w:r w:rsidRPr="00AD61A9">
        <w:rPr>
          <w:rFonts w:cstheme="minorHAnsi"/>
          <w:sz w:val="24"/>
          <w:szCs w:val="24"/>
        </w:rPr>
        <w:t>Store the RPE cell pellets at -80 °C until further processing.</w:t>
      </w:r>
      <w:bookmarkEnd w:id="9"/>
    </w:p>
    <w:p w14:paraId="2EAEFBF9" w14:textId="77777777" w:rsidR="00835B46" w:rsidRPr="00AD61A9" w:rsidRDefault="00835B46" w:rsidP="00087E80">
      <w:pPr>
        <w:spacing w:after="0" w:line="240" w:lineRule="auto"/>
        <w:jc w:val="both"/>
        <w:rPr>
          <w:rFonts w:cstheme="minorHAnsi"/>
          <w:sz w:val="24"/>
          <w:szCs w:val="24"/>
        </w:rPr>
      </w:pPr>
    </w:p>
    <w:p w14:paraId="0A0538A2" w14:textId="6D987CFA" w:rsidR="00835B46" w:rsidRPr="00AD61A9" w:rsidRDefault="00835B46" w:rsidP="00087E80">
      <w:pPr>
        <w:pStyle w:val="ListParagraph"/>
        <w:numPr>
          <w:ilvl w:val="1"/>
          <w:numId w:val="5"/>
        </w:numPr>
        <w:spacing w:after="0" w:line="240" w:lineRule="auto"/>
        <w:ind w:left="0" w:firstLine="0"/>
        <w:jc w:val="both"/>
        <w:rPr>
          <w:rFonts w:cstheme="minorHAnsi"/>
          <w:b/>
          <w:sz w:val="24"/>
          <w:szCs w:val="24"/>
        </w:rPr>
      </w:pPr>
      <w:r w:rsidRPr="00AD61A9">
        <w:rPr>
          <w:rFonts w:cstheme="minorHAnsi"/>
          <w:b/>
          <w:sz w:val="24"/>
          <w:szCs w:val="24"/>
        </w:rPr>
        <w:t xml:space="preserve">Evaluation of PEDF secretion by </w:t>
      </w:r>
      <w:r w:rsidR="003C5414" w:rsidRPr="00AD61A9">
        <w:rPr>
          <w:rFonts w:cstheme="minorHAnsi"/>
          <w:b/>
          <w:sz w:val="24"/>
          <w:szCs w:val="24"/>
        </w:rPr>
        <w:t>w</w:t>
      </w:r>
      <w:r w:rsidRPr="00AD61A9">
        <w:rPr>
          <w:rFonts w:cstheme="minorHAnsi"/>
          <w:b/>
          <w:sz w:val="24"/>
          <w:szCs w:val="24"/>
        </w:rPr>
        <w:t>estern blotting</w:t>
      </w:r>
    </w:p>
    <w:p w14:paraId="055A42AC" w14:textId="77777777" w:rsidR="00835B46" w:rsidRPr="00AD61A9" w:rsidRDefault="00835B46" w:rsidP="00087E80">
      <w:pPr>
        <w:spacing w:after="0" w:line="240" w:lineRule="auto"/>
        <w:jc w:val="both"/>
        <w:rPr>
          <w:rFonts w:cstheme="minorHAnsi"/>
          <w:sz w:val="24"/>
          <w:szCs w:val="24"/>
        </w:rPr>
      </w:pPr>
    </w:p>
    <w:p w14:paraId="41B6C1AE" w14:textId="7431B695" w:rsidR="00835B46" w:rsidRPr="00AD61A9" w:rsidRDefault="00770096" w:rsidP="00087E80">
      <w:pPr>
        <w:spacing w:after="0" w:line="240" w:lineRule="auto"/>
        <w:jc w:val="both"/>
        <w:rPr>
          <w:rFonts w:cstheme="minorHAnsi"/>
          <w:sz w:val="24"/>
          <w:szCs w:val="24"/>
        </w:rPr>
      </w:pPr>
      <w:r w:rsidRPr="00AD61A9">
        <w:rPr>
          <w:rFonts w:cstheme="minorHAnsi"/>
          <w:sz w:val="24"/>
          <w:szCs w:val="24"/>
        </w:rPr>
        <w:t xml:space="preserve">NOTE: </w:t>
      </w:r>
      <w:r w:rsidR="00835B46" w:rsidRPr="00AD61A9">
        <w:rPr>
          <w:rFonts w:cstheme="minorHAnsi"/>
          <w:sz w:val="24"/>
          <w:szCs w:val="24"/>
        </w:rPr>
        <w:t xml:space="preserve">For a qualitative assessment, cell culture supernatants (see </w:t>
      </w:r>
      <w:r w:rsidR="004B555C" w:rsidRPr="00AD61A9">
        <w:rPr>
          <w:rFonts w:cstheme="minorHAnsi"/>
          <w:sz w:val="24"/>
          <w:szCs w:val="24"/>
        </w:rPr>
        <w:t xml:space="preserve">step </w:t>
      </w:r>
      <w:r w:rsidR="00835B46" w:rsidRPr="00AD61A9">
        <w:rPr>
          <w:rFonts w:cstheme="minorHAnsi"/>
          <w:sz w:val="24"/>
          <w:szCs w:val="24"/>
        </w:rPr>
        <w:fldChar w:fldCharType="begin"/>
      </w:r>
      <w:r w:rsidR="00835B46" w:rsidRPr="00AD61A9">
        <w:rPr>
          <w:rFonts w:cstheme="minorHAnsi"/>
          <w:sz w:val="24"/>
          <w:szCs w:val="24"/>
        </w:rPr>
        <w:instrText xml:space="preserve"> REF _Ref45281324 \r \h  \* MERGEFORMAT </w:instrText>
      </w:r>
      <w:r w:rsidR="00835B46" w:rsidRPr="00AD61A9">
        <w:rPr>
          <w:rFonts w:cstheme="minorHAnsi"/>
          <w:sz w:val="24"/>
          <w:szCs w:val="24"/>
        </w:rPr>
      </w:r>
      <w:r w:rsidR="00835B46" w:rsidRPr="00AD61A9">
        <w:rPr>
          <w:rFonts w:cstheme="minorHAnsi"/>
          <w:sz w:val="24"/>
          <w:szCs w:val="24"/>
        </w:rPr>
        <w:fldChar w:fldCharType="separate"/>
      </w:r>
      <w:r w:rsidR="00835B46" w:rsidRPr="00AD61A9">
        <w:rPr>
          <w:rFonts w:cstheme="minorHAnsi"/>
          <w:sz w:val="24"/>
          <w:szCs w:val="24"/>
        </w:rPr>
        <w:t>3.1.2</w:t>
      </w:r>
      <w:r w:rsidR="00835B46" w:rsidRPr="00AD61A9">
        <w:rPr>
          <w:rFonts w:cstheme="minorHAnsi"/>
          <w:sz w:val="24"/>
          <w:szCs w:val="24"/>
        </w:rPr>
        <w:fldChar w:fldCharType="end"/>
      </w:r>
      <w:r w:rsidR="00835B46" w:rsidRPr="00AD61A9">
        <w:rPr>
          <w:rFonts w:cstheme="minorHAnsi"/>
          <w:sz w:val="24"/>
          <w:szCs w:val="24"/>
        </w:rPr>
        <w:t xml:space="preserve">) are analyzed via sodium dodecyl sulfate polyacrylamide gel electrophoresis (SDS-PAGE) and subsequent </w:t>
      </w:r>
      <w:r w:rsidR="003C5414" w:rsidRPr="00AD61A9">
        <w:rPr>
          <w:rFonts w:cstheme="minorHAnsi"/>
          <w:sz w:val="24"/>
          <w:szCs w:val="24"/>
        </w:rPr>
        <w:t>w</w:t>
      </w:r>
      <w:r w:rsidR="00835B46" w:rsidRPr="00AD61A9">
        <w:rPr>
          <w:rFonts w:cstheme="minorHAnsi"/>
          <w:sz w:val="24"/>
          <w:szCs w:val="24"/>
        </w:rPr>
        <w:t>estern blotting.</w:t>
      </w:r>
      <w:r w:rsidRPr="00AD61A9">
        <w:rPr>
          <w:rFonts w:cstheme="minorHAnsi"/>
          <w:sz w:val="24"/>
          <w:szCs w:val="24"/>
        </w:rPr>
        <w:t xml:space="preserve"> </w:t>
      </w:r>
      <w:r w:rsidR="00835B46" w:rsidRPr="00AD61A9">
        <w:rPr>
          <w:rFonts w:cstheme="minorHAnsi"/>
          <w:sz w:val="24"/>
          <w:szCs w:val="24"/>
        </w:rPr>
        <w:t xml:space="preserve">Depending on the </w:t>
      </w:r>
      <w:r w:rsidR="00835B46" w:rsidRPr="00AD61A9">
        <w:rPr>
          <w:rFonts w:cstheme="minorHAnsi"/>
          <w:i/>
          <w:sz w:val="24"/>
          <w:szCs w:val="24"/>
        </w:rPr>
        <w:t>PEDF</w:t>
      </w:r>
      <w:r w:rsidR="00835B46" w:rsidRPr="00AD61A9">
        <w:rPr>
          <w:rFonts w:cstheme="minorHAnsi"/>
          <w:sz w:val="24"/>
          <w:szCs w:val="24"/>
        </w:rPr>
        <w:t xml:space="preserve"> transposon plasmid DNA used, the supernatants </w:t>
      </w:r>
      <w:proofErr w:type="gramStart"/>
      <w:r w:rsidR="00835B46" w:rsidRPr="00AD61A9">
        <w:rPr>
          <w:rFonts w:cstheme="minorHAnsi"/>
          <w:sz w:val="24"/>
          <w:szCs w:val="24"/>
        </w:rPr>
        <w:t>have to</w:t>
      </w:r>
      <w:proofErr w:type="gramEnd"/>
      <w:r w:rsidR="00835B46" w:rsidRPr="00AD61A9">
        <w:rPr>
          <w:rFonts w:cstheme="minorHAnsi"/>
          <w:sz w:val="24"/>
          <w:szCs w:val="24"/>
        </w:rPr>
        <w:t xml:space="preserve"> be processed differently.</w:t>
      </w:r>
    </w:p>
    <w:p w14:paraId="1B30FCDD" w14:textId="77777777" w:rsidR="00835B46" w:rsidRPr="00AD61A9" w:rsidRDefault="00835B46" w:rsidP="00087E80">
      <w:pPr>
        <w:spacing w:after="0" w:line="240" w:lineRule="auto"/>
        <w:jc w:val="both"/>
        <w:rPr>
          <w:rFonts w:cstheme="minorHAnsi"/>
          <w:sz w:val="24"/>
          <w:szCs w:val="24"/>
        </w:rPr>
      </w:pPr>
    </w:p>
    <w:p w14:paraId="41617D28" w14:textId="77777777" w:rsidR="00835B46" w:rsidRPr="00AD61A9" w:rsidRDefault="00835B46" w:rsidP="00087E80">
      <w:pPr>
        <w:pStyle w:val="ListParagraph"/>
        <w:numPr>
          <w:ilvl w:val="2"/>
          <w:numId w:val="5"/>
        </w:numPr>
        <w:spacing w:after="0" w:line="240" w:lineRule="auto"/>
        <w:ind w:left="0" w:firstLine="0"/>
        <w:jc w:val="both"/>
        <w:rPr>
          <w:rFonts w:cstheme="minorHAnsi"/>
          <w:b/>
          <w:sz w:val="24"/>
          <w:szCs w:val="24"/>
          <w:highlight w:val="yellow"/>
        </w:rPr>
      </w:pPr>
      <w:r w:rsidRPr="00AD61A9">
        <w:rPr>
          <w:rFonts w:cstheme="minorHAnsi"/>
          <w:b/>
          <w:sz w:val="24"/>
          <w:szCs w:val="24"/>
          <w:highlight w:val="yellow"/>
        </w:rPr>
        <w:t>Purification of His-tagged PEDF fusion proteins from cell culture supernatants</w:t>
      </w:r>
    </w:p>
    <w:p w14:paraId="540B3D53" w14:textId="77777777" w:rsidR="00835B46" w:rsidRPr="00AD61A9" w:rsidRDefault="00835B46" w:rsidP="00087E80">
      <w:pPr>
        <w:spacing w:after="0" w:line="240" w:lineRule="auto"/>
        <w:jc w:val="both"/>
        <w:rPr>
          <w:rFonts w:cstheme="minorHAnsi"/>
          <w:sz w:val="24"/>
          <w:szCs w:val="24"/>
          <w:highlight w:val="yellow"/>
        </w:rPr>
      </w:pPr>
    </w:p>
    <w:p w14:paraId="4E3C722B" w14:textId="16B25405" w:rsidR="00835B46" w:rsidRPr="00AD61A9" w:rsidRDefault="00835B46" w:rsidP="00087E80">
      <w:pPr>
        <w:pStyle w:val="ListParagraph"/>
        <w:numPr>
          <w:ilvl w:val="3"/>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Take 30 µL nickel-nitrilotriacetic acid (Ni-NTA) slurry per sample using a bevel-cut tip and pellet the Ni-NTA resin by centrifugation (2</w:t>
      </w:r>
      <w:r w:rsidR="004B555C" w:rsidRPr="00AD61A9">
        <w:rPr>
          <w:rFonts w:cstheme="minorHAnsi"/>
          <w:sz w:val="24"/>
          <w:szCs w:val="24"/>
          <w:highlight w:val="yellow"/>
        </w:rPr>
        <w:t>,</w:t>
      </w:r>
      <w:r w:rsidRPr="00AD61A9">
        <w:rPr>
          <w:rFonts w:cstheme="minorHAnsi"/>
          <w:sz w:val="24"/>
          <w:szCs w:val="24"/>
          <w:highlight w:val="yellow"/>
        </w:rPr>
        <w:t xml:space="preserve">660 x </w:t>
      </w:r>
      <w:r w:rsidRPr="00AD61A9">
        <w:rPr>
          <w:rFonts w:cstheme="minorHAnsi"/>
          <w:i/>
          <w:iCs/>
          <w:sz w:val="24"/>
          <w:szCs w:val="24"/>
          <w:highlight w:val="yellow"/>
        </w:rPr>
        <w:t>g</w:t>
      </w:r>
      <w:r w:rsidRPr="00AD61A9">
        <w:rPr>
          <w:rFonts w:cstheme="minorHAnsi"/>
          <w:sz w:val="24"/>
          <w:szCs w:val="24"/>
          <w:highlight w:val="yellow"/>
        </w:rPr>
        <w:t xml:space="preserve"> for 30 s).</w:t>
      </w:r>
    </w:p>
    <w:p w14:paraId="7FF4AD5D" w14:textId="77777777" w:rsidR="00835B46" w:rsidRPr="00AD61A9" w:rsidRDefault="00835B46" w:rsidP="00087E80">
      <w:pPr>
        <w:spacing w:after="0" w:line="240" w:lineRule="auto"/>
        <w:jc w:val="both"/>
        <w:rPr>
          <w:rFonts w:cstheme="minorHAnsi"/>
          <w:sz w:val="24"/>
          <w:szCs w:val="24"/>
        </w:rPr>
      </w:pPr>
    </w:p>
    <w:p w14:paraId="68ABCF81" w14:textId="21736C14" w:rsidR="00835B46" w:rsidRPr="00AD61A9" w:rsidRDefault="00835B46" w:rsidP="00087E80">
      <w:pPr>
        <w:pStyle w:val="ListParagraph"/>
        <w:numPr>
          <w:ilvl w:val="3"/>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Carefully resuspend the Ni-NTA resin with 200 µL </w:t>
      </w:r>
      <w:r w:rsidR="00770096" w:rsidRPr="00AD61A9">
        <w:rPr>
          <w:rFonts w:cstheme="minorHAnsi"/>
          <w:sz w:val="24"/>
          <w:szCs w:val="24"/>
          <w:highlight w:val="yellow"/>
        </w:rPr>
        <w:t xml:space="preserve">of </w:t>
      </w:r>
      <w:r w:rsidRPr="00AD61A9">
        <w:rPr>
          <w:rFonts w:cstheme="minorHAnsi"/>
          <w:sz w:val="24"/>
          <w:szCs w:val="24"/>
          <w:highlight w:val="yellow"/>
        </w:rPr>
        <w:t>1x incubation buffer (50 mM NaH</w:t>
      </w:r>
      <w:r w:rsidRPr="00AD61A9">
        <w:rPr>
          <w:rFonts w:cstheme="minorHAnsi"/>
          <w:sz w:val="24"/>
          <w:szCs w:val="24"/>
          <w:highlight w:val="yellow"/>
          <w:vertAlign w:val="subscript"/>
        </w:rPr>
        <w:t>2</w:t>
      </w:r>
      <w:r w:rsidRPr="00AD61A9">
        <w:rPr>
          <w:rFonts w:cstheme="minorHAnsi"/>
          <w:sz w:val="24"/>
          <w:szCs w:val="24"/>
          <w:highlight w:val="yellow"/>
        </w:rPr>
        <w:t>PO</w:t>
      </w:r>
      <w:r w:rsidRPr="00AD61A9">
        <w:rPr>
          <w:rFonts w:cstheme="minorHAnsi"/>
          <w:sz w:val="24"/>
          <w:szCs w:val="24"/>
          <w:highlight w:val="yellow"/>
          <w:vertAlign w:val="subscript"/>
        </w:rPr>
        <w:t>4</w:t>
      </w:r>
      <w:r w:rsidRPr="00AD61A9">
        <w:rPr>
          <w:rFonts w:cstheme="minorHAnsi"/>
          <w:sz w:val="24"/>
          <w:szCs w:val="24"/>
          <w:highlight w:val="yellow"/>
        </w:rPr>
        <w:t>, 300 mM NaCl, 10 mM imidazole, pH 8.0) and pellet it by centrifugation (2</w:t>
      </w:r>
      <w:r w:rsidR="004B555C" w:rsidRPr="00AD61A9">
        <w:rPr>
          <w:rFonts w:cstheme="minorHAnsi"/>
          <w:sz w:val="24"/>
          <w:szCs w:val="24"/>
          <w:highlight w:val="yellow"/>
        </w:rPr>
        <w:t>,</w:t>
      </w:r>
      <w:r w:rsidRPr="00AD61A9">
        <w:rPr>
          <w:rFonts w:cstheme="minorHAnsi"/>
          <w:sz w:val="24"/>
          <w:szCs w:val="24"/>
          <w:highlight w:val="yellow"/>
        </w:rPr>
        <w:t xml:space="preserve">660 x </w:t>
      </w:r>
      <w:r w:rsidRPr="00AD61A9">
        <w:rPr>
          <w:rFonts w:cstheme="minorHAnsi"/>
          <w:i/>
          <w:iCs/>
          <w:sz w:val="24"/>
          <w:szCs w:val="24"/>
          <w:highlight w:val="yellow"/>
        </w:rPr>
        <w:t>g</w:t>
      </w:r>
      <w:r w:rsidRPr="00AD61A9">
        <w:rPr>
          <w:rFonts w:cstheme="minorHAnsi"/>
          <w:sz w:val="24"/>
          <w:szCs w:val="24"/>
          <w:highlight w:val="yellow"/>
        </w:rPr>
        <w:t xml:space="preserve"> for 30 s).</w:t>
      </w:r>
    </w:p>
    <w:p w14:paraId="2244787C" w14:textId="77777777" w:rsidR="00835B46" w:rsidRPr="00AD61A9" w:rsidRDefault="00835B46" w:rsidP="00087E80">
      <w:pPr>
        <w:spacing w:after="0" w:line="240" w:lineRule="auto"/>
        <w:jc w:val="both"/>
        <w:rPr>
          <w:rFonts w:cstheme="minorHAnsi"/>
          <w:sz w:val="24"/>
          <w:szCs w:val="24"/>
        </w:rPr>
      </w:pPr>
    </w:p>
    <w:p w14:paraId="37CEE0C0" w14:textId="77777777" w:rsidR="00835B46" w:rsidRPr="00AD61A9" w:rsidRDefault="00835B46" w:rsidP="00087E80">
      <w:pPr>
        <w:pStyle w:val="ListParagraph"/>
        <w:numPr>
          <w:ilvl w:val="3"/>
          <w:numId w:val="5"/>
        </w:numPr>
        <w:spacing w:after="0" w:line="240" w:lineRule="auto"/>
        <w:ind w:left="0" w:firstLine="0"/>
        <w:jc w:val="both"/>
        <w:rPr>
          <w:rFonts w:cstheme="minorHAnsi"/>
          <w:sz w:val="24"/>
          <w:szCs w:val="24"/>
        </w:rPr>
      </w:pPr>
      <w:r w:rsidRPr="00AD61A9">
        <w:rPr>
          <w:rFonts w:cstheme="minorHAnsi"/>
          <w:sz w:val="24"/>
          <w:szCs w:val="24"/>
        </w:rPr>
        <w:t>Repeat the previous step.</w:t>
      </w:r>
    </w:p>
    <w:p w14:paraId="1690E5F7" w14:textId="77777777" w:rsidR="00835B46" w:rsidRPr="00AD61A9" w:rsidRDefault="00835B46" w:rsidP="00087E80">
      <w:pPr>
        <w:spacing w:after="0" w:line="240" w:lineRule="auto"/>
        <w:jc w:val="both"/>
        <w:rPr>
          <w:rFonts w:cstheme="minorHAnsi"/>
          <w:sz w:val="24"/>
          <w:szCs w:val="24"/>
        </w:rPr>
      </w:pPr>
    </w:p>
    <w:p w14:paraId="4FD301C2" w14:textId="0377BBC2" w:rsidR="00835B46" w:rsidRPr="00AD61A9" w:rsidRDefault="00835B46" w:rsidP="00087E80">
      <w:pPr>
        <w:pStyle w:val="ListParagraph"/>
        <w:numPr>
          <w:ilvl w:val="3"/>
          <w:numId w:val="5"/>
        </w:numPr>
        <w:spacing w:after="0" w:line="240" w:lineRule="auto"/>
        <w:ind w:left="0" w:firstLine="0"/>
        <w:jc w:val="both"/>
        <w:rPr>
          <w:rFonts w:cstheme="minorHAnsi"/>
          <w:sz w:val="24"/>
          <w:szCs w:val="24"/>
          <w:highlight w:val="yellow"/>
        </w:rPr>
      </w:pPr>
      <w:bookmarkStart w:id="10" w:name="_Ref45534375"/>
      <w:r w:rsidRPr="00AD61A9">
        <w:rPr>
          <w:rFonts w:cstheme="minorHAnsi"/>
          <w:sz w:val="24"/>
          <w:szCs w:val="24"/>
          <w:highlight w:val="yellow"/>
        </w:rPr>
        <w:t>Carefully resuspend the Ni-NTA resin with 40 µL 4x incubation buffer (200 mM NaH</w:t>
      </w:r>
      <w:r w:rsidRPr="00AD61A9">
        <w:rPr>
          <w:rFonts w:cstheme="minorHAnsi"/>
          <w:sz w:val="24"/>
          <w:szCs w:val="24"/>
          <w:highlight w:val="yellow"/>
          <w:vertAlign w:val="subscript"/>
        </w:rPr>
        <w:t>2</w:t>
      </w:r>
      <w:r w:rsidRPr="00AD61A9">
        <w:rPr>
          <w:rFonts w:cstheme="minorHAnsi"/>
          <w:sz w:val="24"/>
          <w:szCs w:val="24"/>
          <w:highlight w:val="yellow"/>
        </w:rPr>
        <w:t>PO</w:t>
      </w:r>
      <w:r w:rsidRPr="00AD61A9">
        <w:rPr>
          <w:rFonts w:cstheme="minorHAnsi"/>
          <w:sz w:val="24"/>
          <w:szCs w:val="24"/>
          <w:highlight w:val="yellow"/>
          <w:vertAlign w:val="subscript"/>
        </w:rPr>
        <w:t>4</w:t>
      </w:r>
      <w:r w:rsidRPr="00AD61A9">
        <w:rPr>
          <w:rFonts w:cstheme="minorHAnsi"/>
          <w:sz w:val="24"/>
          <w:szCs w:val="24"/>
          <w:highlight w:val="yellow"/>
        </w:rPr>
        <w:t>, 1.2 M NaCl, 40 mM imidazole, pH 8.0) per sample.</w:t>
      </w:r>
      <w:bookmarkEnd w:id="10"/>
    </w:p>
    <w:p w14:paraId="6CF73ED3" w14:textId="77777777" w:rsidR="00835B46" w:rsidRPr="00AD61A9" w:rsidRDefault="00835B46" w:rsidP="00087E80">
      <w:pPr>
        <w:spacing w:after="0" w:line="240" w:lineRule="auto"/>
        <w:jc w:val="both"/>
        <w:rPr>
          <w:rFonts w:cstheme="minorHAnsi"/>
          <w:sz w:val="24"/>
          <w:szCs w:val="24"/>
        </w:rPr>
      </w:pPr>
    </w:p>
    <w:p w14:paraId="64320C34" w14:textId="2D037DA2" w:rsidR="00835B46" w:rsidRPr="00AD61A9" w:rsidRDefault="00835B46" w:rsidP="00087E80">
      <w:pPr>
        <w:pStyle w:val="ListParagraph"/>
        <w:numPr>
          <w:ilvl w:val="3"/>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Mix 900 µL </w:t>
      </w:r>
      <w:r w:rsidR="00770096" w:rsidRPr="00AD61A9">
        <w:rPr>
          <w:rFonts w:cstheme="minorHAnsi"/>
          <w:sz w:val="24"/>
          <w:szCs w:val="24"/>
          <w:highlight w:val="yellow"/>
        </w:rPr>
        <w:t xml:space="preserve">of </w:t>
      </w:r>
      <w:r w:rsidRPr="00AD61A9">
        <w:rPr>
          <w:rFonts w:cstheme="minorHAnsi"/>
          <w:sz w:val="24"/>
          <w:szCs w:val="24"/>
          <w:highlight w:val="yellow"/>
        </w:rPr>
        <w:t xml:space="preserve">cell culture supernatant with 260 µL </w:t>
      </w:r>
      <w:r w:rsidR="00770096" w:rsidRPr="00AD61A9">
        <w:rPr>
          <w:rFonts w:cstheme="minorHAnsi"/>
          <w:sz w:val="24"/>
          <w:szCs w:val="24"/>
          <w:highlight w:val="yellow"/>
        </w:rPr>
        <w:t xml:space="preserve">of </w:t>
      </w:r>
      <w:r w:rsidRPr="00AD61A9">
        <w:rPr>
          <w:rFonts w:cstheme="minorHAnsi"/>
          <w:sz w:val="24"/>
          <w:szCs w:val="24"/>
          <w:highlight w:val="yellow"/>
        </w:rPr>
        <w:t xml:space="preserve">4x incubation buffer and 55 µL </w:t>
      </w:r>
      <w:r w:rsidR="00770096" w:rsidRPr="00AD61A9">
        <w:rPr>
          <w:rFonts w:cstheme="minorHAnsi"/>
          <w:sz w:val="24"/>
          <w:szCs w:val="24"/>
          <w:highlight w:val="yellow"/>
        </w:rPr>
        <w:t xml:space="preserve">of </w:t>
      </w:r>
      <w:r w:rsidRPr="00AD61A9">
        <w:rPr>
          <w:rFonts w:cstheme="minorHAnsi"/>
          <w:sz w:val="24"/>
          <w:szCs w:val="24"/>
          <w:highlight w:val="yellow"/>
        </w:rPr>
        <w:t xml:space="preserve">pretreated Ni-NTA slurry (see </w:t>
      </w:r>
      <w:r w:rsidR="004B555C" w:rsidRPr="00AD61A9">
        <w:rPr>
          <w:rFonts w:cstheme="minorHAnsi"/>
          <w:sz w:val="24"/>
          <w:szCs w:val="24"/>
          <w:highlight w:val="yellow"/>
        </w:rPr>
        <w:t xml:space="preserve">step </w:t>
      </w:r>
      <w:r w:rsidRPr="00AD61A9">
        <w:rPr>
          <w:rFonts w:cstheme="minorHAnsi"/>
          <w:sz w:val="24"/>
          <w:szCs w:val="24"/>
          <w:highlight w:val="yellow"/>
        </w:rPr>
        <w:fldChar w:fldCharType="begin"/>
      </w:r>
      <w:r w:rsidRPr="00AD61A9">
        <w:rPr>
          <w:rFonts w:cstheme="minorHAnsi"/>
          <w:sz w:val="24"/>
          <w:szCs w:val="24"/>
          <w:highlight w:val="yellow"/>
        </w:rPr>
        <w:instrText xml:space="preserve"> REF _Ref45534375 \r \h  \* MERGEFORMAT </w:instrText>
      </w:r>
      <w:r w:rsidRPr="00AD61A9">
        <w:rPr>
          <w:rFonts w:cstheme="minorHAnsi"/>
          <w:sz w:val="24"/>
          <w:szCs w:val="24"/>
          <w:highlight w:val="yellow"/>
        </w:rPr>
      </w:r>
      <w:r w:rsidRPr="00AD61A9">
        <w:rPr>
          <w:rFonts w:cstheme="minorHAnsi"/>
          <w:sz w:val="24"/>
          <w:szCs w:val="24"/>
          <w:highlight w:val="yellow"/>
        </w:rPr>
        <w:fldChar w:fldCharType="separate"/>
      </w:r>
      <w:r w:rsidRPr="00AD61A9">
        <w:rPr>
          <w:rFonts w:cstheme="minorHAnsi"/>
          <w:sz w:val="24"/>
          <w:szCs w:val="24"/>
          <w:highlight w:val="yellow"/>
        </w:rPr>
        <w:t>3.2.1.4</w:t>
      </w:r>
      <w:r w:rsidRPr="00AD61A9">
        <w:rPr>
          <w:rFonts w:cstheme="minorHAnsi"/>
          <w:sz w:val="24"/>
          <w:szCs w:val="24"/>
          <w:highlight w:val="yellow"/>
        </w:rPr>
        <w:fldChar w:fldCharType="end"/>
      </w:r>
      <w:r w:rsidRPr="00AD61A9">
        <w:rPr>
          <w:rFonts w:cstheme="minorHAnsi"/>
          <w:sz w:val="24"/>
          <w:szCs w:val="24"/>
          <w:highlight w:val="yellow"/>
        </w:rPr>
        <w:t>).</w:t>
      </w:r>
    </w:p>
    <w:p w14:paraId="6F0B01ED" w14:textId="77777777" w:rsidR="00835B46" w:rsidRPr="00AD61A9" w:rsidRDefault="00835B46" w:rsidP="00087E80">
      <w:pPr>
        <w:spacing w:after="0" w:line="240" w:lineRule="auto"/>
        <w:jc w:val="both"/>
        <w:rPr>
          <w:rFonts w:cstheme="minorHAnsi"/>
          <w:sz w:val="24"/>
          <w:szCs w:val="24"/>
        </w:rPr>
      </w:pPr>
    </w:p>
    <w:p w14:paraId="1455D58A" w14:textId="77777777" w:rsidR="00835B46" w:rsidRPr="00AD61A9" w:rsidRDefault="00835B46" w:rsidP="00087E80">
      <w:pPr>
        <w:pStyle w:val="ListParagraph"/>
        <w:numPr>
          <w:ilvl w:val="3"/>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Incubate the mixture on a rocking shaker at room temperature for 60 min.</w:t>
      </w:r>
    </w:p>
    <w:p w14:paraId="3BEDCD19" w14:textId="77777777" w:rsidR="00835B46" w:rsidRPr="00AD61A9" w:rsidRDefault="00835B46" w:rsidP="00087E80">
      <w:pPr>
        <w:spacing w:after="0" w:line="240" w:lineRule="auto"/>
        <w:jc w:val="both"/>
        <w:rPr>
          <w:rFonts w:cstheme="minorHAnsi"/>
          <w:sz w:val="24"/>
          <w:szCs w:val="24"/>
        </w:rPr>
      </w:pPr>
    </w:p>
    <w:p w14:paraId="2CE21A3D" w14:textId="77777777" w:rsidR="00835B46" w:rsidRPr="00AD61A9" w:rsidRDefault="00835B46" w:rsidP="00087E80">
      <w:pPr>
        <w:pStyle w:val="ListParagraph"/>
        <w:numPr>
          <w:ilvl w:val="3"/>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Pellet the Ni-NTA resin by centrifugation (2660 x </w:t>
      </w:r>
      <w:r w:rsidRPr="00AD61A9">
        <w:rPr>
          <w:rFonts w:cstheme="minorHAnsi"/>
          <w:i/>
          <w:iCs/>
          <w:sz w:val="24"/>
          <w:szCs w:val="24"/>
          <w:highlight w:val="yellow"/>
        </w:rPr>
        <w:t>g</w:t>
      </w:r>
      <w:r w:rsidRPr="00AD61A9">
        <w:rPr>
          <w:rFonts w:cstheme="minorHAnsi"/>
          <w:sz w:val="24"/>
          <w:szCs w:val="24"/>
          <w:highlight w:val="yellow"/>
        </w:rPr>
        <w:t xml:space="preserve"> for 60 s).</w:t>
      </w:r>
    </w:p>
    <w:p w14:paraId="79156E0C" w14:textId="77777777" w:rsidR="00835B46" w:rsidRPr="00AD61A9" w:rsidRDefault="00835B46" w:rsidP="00087E80">
      <w:pPr>
        <w:spacing w:after="0" w:line="240" w:lineRule="auto"/>
        <w:jc w:val="both"/>
        <w:rPr>
          <w:rFonts w:cstheme="minorHAnsi"/>
          <w:sz w:val="24"/>
          <w:szCs w:val="24"/>
          <w:highlight w:val="yellow"/>
        </w:rPr>
      </w:pPr>
    </w:p>
    <w:p w14:paraId="462BC509" w14:textId="019EE4CC" w:rsidR="00835B46" w:rsidRPr="00AD61A9" w:rsidRDefault="00835B46" w:rsidP="00087E80">
      <w:pPr>
        <w:pStyle w:val="ListParagraph"/>
        <w:numPr>
          <w:ilvl w:val="3"/>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Carefully resuspend the Ni-NTA resin with 175 µL</w:t>
      </w:r>
      <w:r w:rsidR="00770096" w:rsidRPr="00AD61A9">
        <w:rPr>
          <w:rFonts w:cstheme="minorHAnsi"/>
          <w:sz w:val="24"/>
          <w:szCs w:val="24"/>
          <w:highlight w:val="yellow"/>
        </w:rPr>
        <w:t xml:space="preserve"> of</w:t>
      </w:r>
      <w:r w:rsidRPr="00AD61A9">
        <w:rPr>
          <w:rFonts w:cstheme="minorHAnsi"/>
          <w:sz w:val="24"/>
          <w:szCs w:val="24"/>
          <w:highlight w:val="yellow"/>
        </w:rPr>
        <w:t xml:space="preserve"> 1x incubation buffer and pellet resin by centrifugation (2</w:t>
      </w:r>
      <w:r w:rsidR="00770096" w:rsidRPr="00AD61A9">
        <w:rPr>
          <w:rFonts w:cstheme="minorHAnsi"/>
          <w:sz w:val="24"/>
          <w:szCs w:val="24"/>
          <w:highlight w:val="yellow"/>
        </w:rPr>
        <w:t>,</w:t>
      </w:r>
      <w:r w:rsidRPr="00AD61A9">
        <w:rPr>
          <w:rFonts w:cstheme="minorHAnsi"/>
          <w:sz w:val="24"/>
          <w:szCs w:val="24"/>
          <w:highlight w:val="yellow"/>
        </w:rPr>
        <w:t xml:space="preserve">660 x </w:t>
      </w:r>
      <w:r w:rsidRPr="00AD61A9">
        <w:rPr>
          <w:rFonts w:cstheme="minorHAnsi"/>
          <w:i/>
          <w:iCs/>
          <w:sz w:val="24"/>
          <w:szCs w:val="24"/>
          <w:highlight w:val="yellow"/>
        </w:rPr>
        <w:t>g</w:t>
      </w:r>
      <w:r w:rsidRPr="00AD61A9">
        <w:rPr>
          <w:rFonts w:cstheme="minorHAnsi"/>
          <w:sz w:val="24"/>
          <w:szCs w:val="24"/>
          <w:highlight w:val="yellow"/>
        </w:rPr>
        <w:t xml:space="preserve"> for 60 s).</w:t>
      </w:r>
    </w:p>
    <w:p w14:paraId="1832BBB8" w14:textId="77777777" w:rsidR="00835B46" w:rsidRPr="00AD61A9" w:rsidRDefault="00835B46" w:rsidP="00087E80">
      <w:pPr>
        <w:spacing w:after="0" w:line="240" w:lineRule="auto"/>
        <w:jc w:val="both"/>
        <w:rPr>
          <w:rFonts w:cstheme="minorHAnsi"/>
          <w:sz w:val="24"/>
          <w:szCs w:val="24"/>
        </w:rPr>
      </w:pPr>
    </w:p>
    <w:p w14:paraId="6D584653" w14:textId="77777777" w:rsidR="00835B46" w:rsidRPr="00AD61A9" w:rsidRDefault="00835B46" w:rsidP="00087E80">
      <w:pPr>
        <w:pStyle w:val="ListParagraph"/>
        <w:numPr>
          <w:ilvl w:val="3"/>
          <w:numId w:val="5"/>
        </w:numPr>
        <w:spacing w:after="0" w:line="240" w:lineRule="auto"/>
        <w:ind w:left="0" w:firstLine="0"/>
        <w:jc w:val="both"/>
        <w:rPr>
          <w:rFonts w:cstheme="minorHAnsi"/>
          <w:sz w:val="24"/>
          <w:szCs w:val="24"/>
        </w:rPr>
      </w:pPr>
      <w:r w:rsidRPr="00AD61A9">
        <w:rPr>
          <w:rFonts w:cstheme="minorHAnsi"/>
          <w:sz w:val="24"/>
          <w:szCs w:val="24"/>
        </w:rPr>
        <w:t>Repeat the previous step.</w:t>
      </w:r>
    </w:p>
    <w:p w14:paraId="6E8EDF1A" w14:textId="77777777" w:rsidR="00835B46" w:rsidRPr="00AD61A9" w:rsidRDefault="00835B46" w:rsidP="00087E80">
      <w:pPr>
        <w:spacing w:after="0" w:line="240" w:lineRule="auto"/>
        <w:jc w:val="both"/>
        <w:rPr>
          <w:rFonts w:cstheme="minorHAnsi"/>
          <w:sz w:val="24"/>
          <w:szCs w:val="24"/>
        </w:rPr>
      </w:pPr>
    </w:p>
    <w:p w14:paraId="7A11D982" w14:textId="62721ED4" w:rsidR="00835B46" w:rsidRPr="00AD61A9" w:rsidRDefault="00835B46" w:rsidP="00087E80">
      <w:pPr>
        <w:pStyle w:val="ListParagraph"/>
        <w:numPr>
          <w:ilvl w:val="3"/>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 xml:space="preserve">Carefully resuspend the Ni-NTA resin with 30 µL </w:t>
      </w:r>
      <w:r w:rsidR="00770096" w:rsidRPr="00AD61A9">
        <w:rPr>
          <w:rFonts w:cstheme="minorHAnsi"/>
          <w:sz w:val="24"/>
          <w:szCs w:val="24"/>
          <w:highlight w:val="yellow"/>
        </w:rPr>
        <w:t xml:space="preserve">of </w:t>
      </w:r>
      <w:r w:rsidRPr="00AD61A9">
        <w:rPr>
          <w:rFonts w:cstheme="minorHAnsi"/>
          <w:sz w:val="24"/>
          <w:szCs w:val="24"/>
          <w:highlight w:val="yellow"/>
        </w:rPr>
        <w:t>elution buffer (50 mM NaH</w:t>
      </w:r>
      <w:r w:rsidRPr="00AD61A9">
        <w:rPr>
          <w:rFonts w:cstheme="minorHAnsi"/>
          <w:sz w:val="24"/>
          <w:szCs w:val="24"/>
          <w:highlight w:val="yellow"/>
          <w:vertAlign w:val="subscript"/>
        </w:rPr>
        <w:t>2</w:t>
      </w:r>
      <w:r w:rsidRPr="00AD61A9">
        <w:rPr>
          <w:rFonts w:cstheme="minorHAnsi"/>
          <w:sz w:val="24"/>
          <w:szCs w:val="24"/>
          <w:highlight w:val="yellow"/>
        </w:rPr>
        <w:t>PO</w:t>
      </w:r>
      <w:r w:rsidRPr="00AD61A9">
        <w:rPr>
          <w:rFonts w:cstheme="minorHAnsi"/>
          <w:sz w:val="24"/>
          <w:szCs w:val="24"/>
          <w:highlight w:val="yellow"/>
          <w:vertAlign w:val="subscript"/>
        </w:rPr>
        <w:t>4</w:t>
      </w:r>
      <w:r w:rsidRPr="00AD61A9">
        <w:rPr>
          <w:rFonts w:cstheme="minorHAnsi"/>
          <w:sz w:val="24"/>
          <w:szCs w:val="24"/>
          <w:highlight w:val="yellow"/>
        </w:rPr>
        <w:t>, 300 mM NaCl, 250 mM imidazole, pH 8.0) and incubate the mixture on a rocking shaker at room temperature for 20 min.</w:t>
      </w:r>
    </w:p>
    <w:p w14:paraId="19D2542E" w14:textId="77777777" w:rsidR="00835B46" w:rsidRPr="00AD61A9" w:rsidRDefault="00835B46" w:rsidP="00087E80">
      <w:pPr>
        <w:spacing w:after="0" w:line="240" w:lineRule="auto"/>
        <w:jc w:val="both"/>
        <w:rPr>
          <w:rFonts w:cstheme="minorHAnsi"/>
          <w:sz w:val="24"/>
          <w:szCs w:val="24"/>
        </w:rPr>
      </w:pPr>
    </w:p>
    <w:p w14:paraId="34F4173E" w14:textId="5B91A5DB" w:rsidR="00835B46" w:rsidRPr="00AD61A9" w:rsidRDefault="00835B46" w:rsidP="00087E80">
      <w:pPr>
        <w:pStyle w:val="ListParagraph"/>
        <w:numPr>
          <w:ilvl w:val="3"/>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Pellet the Ni-NTA resin by centrifugation (2</w:t>
      </w:r>
      <w:r w:rsidR="00770096" w:rsidRPr="00AD61A9">
        <w:rPr>
          <w:rFonts w:cstheme="minorHAnsi"/>
          <w:sz w:val="24"/>
          <w:szCs w:val="24"/>
          <w:highlight w:val="yellow"/>
        </w:rPr>
        <w:t>,</w:t>
      </w:r>
      <w:r w:rsidRPr="00AD61A9">
        <w:rPr>
          <w:rFonts w:cstheme="minorHAnsi"/>
          <w:sz w:val="24"/>
          <w:szCs w:val="24"/>
          <w:highlight w:val="yellow"/>
        </w:rPr>
        <w:t xml:space="preserve">660 x </w:t>
      </w:r>
      <w:r w:rsidRPr="00AD61A9">
        <w:rPr>
          <w:rFonts w:cstheme="minorHAnsi"/>
          <w:i/>
          <w:iCs/>
          <w:sz w:val="24"/>
          <w:szCs w:val="24"/>
          <w:highlight w:val="yellow"/>
        </w:rPr>
        <w:t>g</w:t>
      </w:r>
      <w:r w:rsidRPr="00AD61A9">
        <w:rPr>
          <w:rFonts w:cstheme="minorHAnsi"/>
          <w:sz w:val="24"/>
          <w:szCs w:val="24"/>
          <w:highlight w:val="yellow"/>
        </w:rPr>
        <w:t xml:space="preserve"> for 30 s).</w:t>
      </w:r>
    </w:p>
    <w:p w14:paraId="132C77A6" w14:textId="77777777" w:rsidR="00835B46" w:rsidRPr="00AD61A9" w:rsidRDefault="00835B46" w:rsidP="00087E80">
      <w:pPr>
        <w:spacing w:after="0" w:line="240" w:lineRule="auto"/>
        <w:jc w:val="both"/>
        <w:rPr>
          <w:rFonts w:cstheme="minorHAnsi"/>
          <w:sz w:val="24"/>
          <w:szCs w:val="24"/>
        </w:rPr>
      </w:pPr>
    </w:p>
    <w:p w14:paraId="2BF6D1C7" w14:textId="77777777" w:rsidR="00835B46" w:rsidRPr="00AD61A9" w:rsidRDefault="00835B46" w:rsidP="00087E80">
      <w:pPr>
        <w:pStyle w:val="ListParagraph"/>
        <w:numPr>
          <w:ilvl w:val="3"/>
          <w:numId w:val="5"/>
        </w:numPr>
        <w:spacing w:after="0" w:line="240" w:lineRule="auto"/>
        <w:ind w:left="0" w:firstLine="0"/>
        <w:jc w:val="both"/>
        <w:rPr>
          <w:rFonts w:cstheme="minorHAnsi"/>
          <w:sz w:val="24"/>
          <w:szCs w:val="24"/>
          <w:highlight w:val="yellow"/>
        </w:rPr>
      </w:pPr>
      <w:r w:rsidRPr="00AD61A9">
        <w:rPr>
          <w:rFonts w:cstheme="minorHAnsi"/>
          <w:sz w:val="24"/>
          <w:szCs w:val="24"/>
          <w:highlight w:val="yellow"/>
        </w:rPr>
        <w:t>Carefully take the supernatant and mix it with 2x SDS sample buffer</w:t>
      </w:r>
      <w:r w:rsidRPr="00AD61A9">
        <w:rPr>
          <w:rFonts w:cstheme="minorHAnsi"/>
          <w:sz w:val="24"/>
          <w:szCs w:val="24"/>
          <w:highlight w:val="yellow"/>
          <w:vertAlign w:val="superscript"/>
        </w:rPr>
        <w:t>47</w:t>
      </w:r>
      <w:r w:rsidRPr="00AD61A9">
        <w:rPr>
          <w:rFonts w:cstheme="minorHAnsi"/>
          <w:sz w:val="24"/>
          <w:szCs w:val="24"/>
          <w:highlight w:val="yellow"/>
        </w:rPr>
        <w:t>.</w:t>
      </w:r>
    </w:p>
    <w:p w14:paraId="36DA9B28" w14:textId="77777777" w:rsidR="00835B46" w:rsidRPr="00AD61A9" w:rsidRDefault="00835B46" w:rsidP="00087E80">
      <w:pPr>
        <w:spacing w:after="0" w:line="240" w:lineRule="auto"/>
        <w:jc w:val="both"/>
        <w:rPr>
          <w:rFonts w:cstheme="minorHAnsi"/>
          <w:sz w:val="24"/>
          <w:szCs w:val="24"/>
        </w:rPr>
      </w:pPr>
    </w:p>
    <w:p w14:paraId="7B7F1B87" w14:textId="77777777" w:rsidR="00835B46" w:rsidRPr="00AD61A9" w:rsidRDefault="00835B46" w:rsidP="00087E80">
      <w:pPr>
        <w:pStyle w:val="ListParagraph"/>
        <w:numPr>
          <w:ilvl w:val="3"/>
          <w:numId w:val="5"/>
        </w:numPr>
        <w:spacing w:after="0" w:line="240" w:lineRule="auto"/>
        <w:ind w:left="0" w:firstLine="0"/>
        <w:jc w:val="both"/>
        <w:rPr>
          <w:rFonts w:cstheme="minorHAnsi"/>
          <w:sz w:val="24"/>
          <w:szCs w:val="24"/>
        </w:rPr>
      </w:pPr>
      <w:r w:rsidRPr="00AD61A9">
        <w:rPr>
          <w:rFonts w:cstheme="minorHAnsi"/>
          <w:sz w:val="24"/>
          <w:szCs w:val="24"/>
        </w:rPr>
        <w:t>Heat the mixture at 95 °C for 5 min and separate the Ni-NTA purified protein on a 10% SDS-polyacrylamide gel.</w:t>
      </w:r>
    </w:p>
    <w:p w14:paraId="56500D9E" w14:textId="77777777" w:rsidR="00835B46" w:rsidRPr="00AD61A9" w:rsidRDefault="00835B46" w:rsidP="00087E80">
      <w:pPr>
        <w:spacing w:after="0" w:line="240" w:lineRule="auto"/>
        <w:jc w:val="both"/>
        <w:rPr>
          <w:rFonts w:cstheme="minorHAnsi"/>
          <w:sz w:val="24"/>
          <w:szCs w:val="24"/>
        </w:rPr>
      </w:pPr>
    </w:p>
    <w:p w14:paraId="58273EBD" w14:textId="32EB8B6F" w:rsidR="00835B46" w:rsidRPr="00AD61A9" w:rsidRDefault="00835B46" w:rsidP="00087E80">
      <w:pPr>
        <w:pStyle w:val="ListParagraph"/>
        <w:numPr>
          <w:ilvl w:val="3"/>
          <w:numId w:val="5"/>
        </w:numPr>
        <w:spacing w:after="0" w:line="240" w:lineRule="auto"/>
        <w:ind w:left="0" w:firstLine="0"/>
        <w:jc w:val="both"/>
        <w:rPr>
          <w:rFonts w:cstheme="minorHAnsi"/>
          <w:sz w:val="24"/>
          <w:szCs w:val="24"/>
        </w:rPr>
      </w:pPr>
      <w:r w:rsidRPr="00AD61A9">
        <w:rPr>
          <w:rFonts w:cstheme="minorHAnsi"/>
          <w:sz w:val="24"/>
          <w:szCs w:val="24"/>
        </w:rPr>
        <w:lastRenderedPageBreak/>
        <w:t xml:space="preserve">Perform </w:t>
      </w:r>
      <w:r w:rsidR="00770096" w:rsidRPr="00AD61A9">
        <w:rPr>
          <w:rFonts w:cstheme="minorHAnsi"/>
          <w:sz w:val="24"/>
          <w:szCs w:val="24"/>
        </w:rPr>
        <w:t>w</w:t>
      </w:r>
      <w:r w:rsidRPr="00AD61A9">
        <w:rPr>
          <w:rFonts w:cstheme="minorHAnsi"/>
          <w:sz w:val="24"/>
          <w:szCs w:val="24"/>
        </w:rPr>
        <w:t>estern blotting using anti-Penta-His antibodies (mouse monoclonal, 1:500) and horseradish peroxidase (HRP)-conjugated anti-mouse antibodies (rabbit polyclonal, 1:1</w:t>
      </w:r>
      <w:r w:rsidR="004B555C" w:rsidRPr="00AD61A9">
        <w:rPr>
          <w:rFonts w:cstheme="minorHAnsi"/>
          <w:sz w:val="24"/>
          <w:szCs w:val="24"/>
        </w:rPr>
        <w:t>,</w:t>
      </w:r>
      <w:r w:rsidRPr="00AD61A9">
        <w:rPr>
          <w:rFonts w:cstheme="minorHAnsi"/>
          <w:sz w:val="24"/>
          <w:szCs w:val="24"/>
        </w:rPr>
        <w:t>000) as previously described</w:t>
      </w:r>
      <w:r w:rsidRPr="00AD61A9">
        <w:rPr>
          <w:rFonts w:cstheme="minorHAnsi"/>
          <w:sz w:val="24"/>
          <w:szCs w:val="24"/>
          <w:vertAlign w:val="superscript"/>
        </w:rPr>
        <w:t>36,37</w:t>
      </w:r>
      <w:r w:rsidRPr="00AD61A9">
        <w:rPr>
          <w:rFonts w:cstheme="minorHAnsi"/>
          <w:sz w:val="24"/>
          <w:szCs w:val="24"/>
        </w:rPr>
        <w:t>.</w:t>
      </w:r>
    </w:p>
    <w:p w14:paraId="749EB86A" w14:textId="77777777" w:rsidR="00835B46" w:rsidRPr="00AD61A9" w:rsidRDefault="00835B46" w:rsidP="00087E80">
      <w:pPr>
        <w:spacing w:after="0" w:line="240" w:lineRule="auto"/>
        <w:jc w:val="both"/>
        <w:rPr>
          <w:rFonts w:cstheme="minorHAnsi"/>
          <w:sz w:val="24"/>
          <w:szCs w:val="24"/>
        </w:rPr>
      </w:pPr>
    </w:p>
    <w:p w14:paraId="0815BFF5" w14:textId="77777777" w:rsidR="00835B46" w:rsidRPr="00AD61A9" w:rsidRDefault="00835B46" w:rsidP="00087E80">
      <w:pPr>
        <w:pStyle w:val="ListParagraph"/>
        <w:numPr>
          <w:ilvl w:val="2"/>
          <w:numId w:val="5"/>
        </w:numPr>
        <w:spacing w:after="0" w:line="240" w:lineRule="auto"/>
        <w:ind w:left="0" w:firstLine="0"/>
        <w:jc w:val="both"/>
        <w:rPr>
          <w:rFonts w:cstheme="minorHAnsi"/>
          <w:b/>
          <w:sz w:val="24"/>
          <w:szCs w:val="24"/>
        </w:rPr>
      </w:pPr>
      <w:r w:rsidRPr="00AD61A9">
        <w:rPr>
          <w:rFonts w:cstheme="minorHAnsi"/>
          <w:b/>
          <w:sz w:val="24"/>
          <w:szCs w:val="24"/>
        </w:rPr>
        <w:t>Direct analysis of non-tagged PEDF proteins</w:t>
      </w:r>
    </w:p>
    <w:p w14:paraId="4571E0D0" w14:textId="77777777" w:rsidR="00835B46" w:rsidRPr="00AD61A9" w:rsidRDefault="00835B46" w:rsidP="00087E80">
      <w:pPr>
        <w:spacing w:after="0" w:line="240" w:lineRule="auto"/>
        <w:jc w:val="both"/>
        <w:rPr>
          <w:rFonts w:cstheme="minorHAnsi"/>
          <w:sz w:val="24"/>
          <w:szCs w:val="24"/>
        </w:rPr>
      </w:pPr>
    </w:p>
    <w:p w14:paraId="3CCA57FD" w14:textId="4D23238A" w:rsidR="00835B46" w:rsidRPr="00AD61A9" w:rsidRDefault="004B555C" w:rsidP="00087E80">
      <w:pPr>
        <w:pStyle w:val="ListParagraph"/>
        <w:numPr>
          <w:ilvl w:val="3"/>
          <w:numId w:val="5"/>
        </w:numPr>
        <w:spacing w:after="0" w:line="240" w:lineRule="auto"/>
        <w:ind w:left="0" w:firstLine="0"/>
        <w:jc w:val="both"/>
        <w:rPr>
          <w:rFonts w:cstheme="minorHAnsi"/>
          <w:sz w:val="24"/>
          <w:szCs w:val="24"/>
        </w:rPr>
      </w:pPr>
      <w:r w:rsidRPr="00AD61A9">
        <w:rPr>
          <w:rFonts w:cstheme="minorHAnsi"/>
          <w:sz w:val="24"/>
          <w:szCs w:val="24"/>
        </w:rPr>
        <w:t xml:space="preserve">Take </w:t>
      </w:r>
      <w:r w:rsidR="00835B46" w:rsidRPr="00AD61A9">
        <w:rPr>
          <w:rFonts w:cstheme="minorHAnsi"/>
          <w:sz w:val="24"/>
          <w:szCs w:val="24"/>
        </w:rPr>
        <w:t xml:space="preserve">15 µL </w:t>
      </w:r>
      <w:r w:rsidRPr="00AD61A9">
        <w:rPr>
          <w:rFonts w:cstheme="minorHAnsi"/>
          <w:sz w:val="24"/>
          <w:szCs w:val="24"/>
        </w:rPr>
        <w:t xml:space="preserve">of </w:t>
      </w:r>
      <w:r w:rsidR="00835B46" w:rsidRPr="00AD61A9">
        <w:rPr>
          <w:rFonts w:cstheme="minorHAnsi"/>
          <w:sz w:val="24"/>
          <w:szCs w:val="24"/>
        </w:rPr>
        <w:t>cell culture supernatant and mix it with 2x SDS sample buffer</w:t>
      </w:r>
      <w:r w:rsidR="00835B46" w:rsidRPr="00AD61A9">
        <w:rPr>
          <w:rFonts w:cstheme="minorHAnsi"/>
          <w:sz w:val="24"/>
          <w:szCs w:val="24"/>
          <w:vertAlign w:val="superscript"/>
        </w:rPr>
        <w:t>47</w:t>
      </w:r>
      <w:r w:rsidR="00835B46" w:rsidRPr="00AD61A9">
        <w:rPr>
          <w:rFonts w:cstheme="minorHAnsi"/>
          <w:sz w:val="24"/>
          <w:szCs w:val="24"/>
        </w:rPr>
        <w:t>.</w:t>
      </w:r>
    </w:p>
    <w:p w14:paraId="399E693D" w14:textId="77777777" w:rsidR="00835B46" w:rsidRPr="00AD61A9" w:rsidRDefault="00835B46" w:rsidP="00087E80">
      <w:pPr>
        <w:spacing w:after="0" w:line="240" w:lineRule="auto"/>
        <w:jc w:val="both"/>
        <w:rPr>
          <w:rFonts w:cstheme="minorHAnsi"/>
          <w:sz w:val="24"/>
          <w:szCs w:val="24"/>
        </w:rPr>
      </w:pPr>
    </w:p>
    <w:p w14:paraId="0D382B52" w14:textId="77777777" w:rsidR="00835B46" w:rsidRPr="00AD61A9" w:rsidRDefault="00835B46" w:rsidP="00087E80">
      <w:pPr>
        <w:pStyle w:val="ListParagraph"/>
        <w:numPr>
          <w:ilvl w:val="3"/>
          <w:numId w:val="5"/>
        </w:numPr>
        <w:spacing w:after="0" w:line="240" w:lineRule="auto"/>
        <w:ind w:left="0" w:firstLine="0"/>
        <w:jc w:val="both"/>
        <w:rPr>
          <w:rFonts w:cstheme="minorHAnsi"/>
          <w:sz w:val="24"/>
          <w:szCs w:val="24"/>
        </w:rPr>
      </w:pPr>
      <w:r w:rsidRPr="00AD61A9">
        <w:rPr>
          <w:rFonts w:cstheme="minorHAnsi"/>
          <w:sz w:val="24"/>
          <w:szCs w:val="24"/>
        </w:rPr>
        <w:t>Heat the mixture at 95 °C from 5 min and separate the proteins on a 10% SDS-polyacrylamide gel.</w:t>
      </w:r>
    </w:p>
    <w:p w14:paraId="3EE29A51" w14:textId="77777777" w:rsidR="00835B46" w:rsidRPr="00AD61A9" w:rsidRDefault="00835B46" w:rsidP="00087E80">
      <w:pPr>
        <w:spacing w:after="0" w:line="240" w:lineRule="auto"/>
        <w:jc w:val="both"/>
        <w:rPr>
          <w:rFonts w:cstheme="minorHAnsi"/>
          <w:sz w:val="24"/>
          <w:szCs w:val="24"/>
        </w:rPr>
      </w:pPr>
    </w:p>
    <w:p w14:paraId="1646F1BE" w14:textId="2EAD6D18" w:rsidR="00835B46" w:rsidRPr="00AD61A9" w:rsidRDefault="00835B46" w:rsidP="00087E80">
      <w:pPr>
        <w:pStyle w:val="ListParagraph"/>
        <w:numPr>
          <w:ilvl w:val="3"/>
          <w:numId w:val="5"/>
        </w:numPr>
        <w:spacing w:after="0" w:line="240" w:lineRule="auto"/>
        <w:ind w:left="0" w:firstLine="0"/>
        <w:jc w:val="both"/>
        <w:rPr>
          <w:rFonts w:cstheme="minorHAnsi"/>
          <w:sz w:val="24"/>
          <w:szCs w:val="24"/>
        </w:rPr>
      </w:pPr>
      <w:r w:rsidRPr="00AD61A9">
        <w:rPr>
          <w:rFonts w:cstheme="minorHAnsi"/>
          <w:sz w:val="24"/>
          <w:szCs w:val="24"/>
        </w:rPr>
        <w:t xml:space="preserve">Perform </w:t>
      </w:r>
      <w:r w:rsidR="00770096" w:rsidRPr="00AD61A9">
        <w:rPr>
          <w:rFonts w:cstheme="minorHAnsi"/>
          <w:sz w:val="24"/>
          <w:szCs w:val="24"/>
        </w:rPr>
        <w:t>w</w:t>
      </w:r>
      <w:r w:rsidRPr="00AD61A9">
        <w:rPr>
          <w:rFonts w:cstheme="minorHAnsi"/>
          <w:sz w:val="24"/>
          <w:szCs w:val="24"/>
        </w:rPr>
        <w:t>estern blotting using anti-human PEDF antibodies (rabbit polyclonal, 1:4</w:t>
      </w:r>
      <w:r w:rsidR="004B555C" w:rsidRPr="00AD61A9">
        <w:rPr>
          <w:rFonts w:cstheme="minorHAnsi"/>
          <w:sz w:val="24"/>
          <w:szCs w:val="24"/>
        </w:rPr>
        <w:t>,</w:t>
      </w:r>
      <w:r w:rsidRPr="00AD61A9">
        <w:rPr>
          <w:rFonts w:cstheme="minorHAnsi"/>
          <w:sz w:val="24"/>
          <w:szCs w:val="24"/>
        </w:rPr>
        <w:t>000) and HRP-conjugated anti-rabbit antibodies (goat polyclonal, 1:2</w:t>
      </w:r>
      <w:r w:rsidR="004B555C" w:rsidRPr="00AD61A9">
        <w:rPr>
          <w:rFonts w:cstheme="minorHAnsi"/>
          <w:sz w:val="24"/>
          <w:szCs w:val="24"/>
        </w:rPr>
        <w:t>,</w:t>
      </w:r>
      <w:r w:rsidRPr="00AD61A9">
        <w:rPr>
          <w:rFonts w:cstheme="minorHAnsi"/>
          <w:sz w:val="24"/>
          <w:szCs w:val="24"/>
        </w:rPr>
        <w:t>000) as previously described</w:t>
      </w:r>
      <w:r w:rsidRPr="00AD61A9">
        <w:rPr>
          <w:rFonts w:cstheme="minorHAnsi"/>
          <w:sz w:val="24"/>
          <w:szCs w:val="24"/>
          <w:vertAlign w:val="superscript"/>
        </w:rPr>
        <w:t>38</w:t>
      </w:r>
      <w:r w:rsidRPr="00AD61A9">
        <w:rPr>
          <w:rFonts w:cstheme="minorHAnsi"/>
          <w:sz w:val="24"/>
          <w:szCs w:val="24"/>
        </w:rPr>
        <w:t>.</w:t>
      </w:r>
    </w:p>
    <w:p w14:paraId="3AB4B11C" w14:textId="77777777" w:rsidR="00835B46" w:rsidRPr="00AD61A9" w:rsidRDefault="00835B46" w:rsidP="00087E80">
      <w:pPr>
        <w:spacing w:after="0" w:line="240" w:lineRule="auto"/>
        <w:jc w:val="both"/>
        <w:rPr>
          <w:rFonts w:cstheme="minorHAnsi"/>
          <w:sz w:val="24"/>
          <w:szCs w:val="24"/>
        </w:rPr>
      </w:pPr>
    </w:p>
    <w:p w14:paraId="40FB43A8" w14:textId="77777777" w:rsidR="00835B46" w:rsidRPr="00AD61A9" w:rsidRDefault="00835B46" w:rsidP="00087E80">
      <w:pPr>
        <w:pStyle w:val="ListParagraph"/>
        <w:numPr>
          <w:ilvl w:val="1"/>
          <w:numId w:val="5"/>
        </w:numPr>
        <w:spacing w:after="0" w:line="240" w:lineRule="auto"/>
        <w:ind w:left="0" w:firstLine="0"/>
        <w:jc w:val="both"/>
        <w:rPr>
          <w:rFonts w:cstheme="minorHAnsi"/>
          <w:b/>
          <w:sz w:val="24"/>
          <w:szCs w:val="24"/>
        </w:rPr>
      </w:pPr>
      <w:r w:rsidRPr="00AD61A9">
        <w:rPr>
          <w:rFonts w:cstheme="minorHAnsi"/>
          <w:b/>
          <w:sz w:val="24"/>
          <w:szCs w:val="24"/>
        </w:rPr>
        <w:t>Quantification of PEDF secretion by ELISA</w:t>
      </w:r>
    </w:p>
    <w:p w14:paraId="025F5EA0" w14:textId="77777777" w:rsidR="00835B46" w:rsidRPr="00AD61A9" w:rsidRDefault="00835B46" w:rsidP="00087E80">
      <w:pPr>
        <w:spacing w:after="0" w:line="240" w:lineRule="auto"/>
        <w:jc w:val="both"/>
        <w:rPr>
          <w:rFonts w:cstheme="minorHAnsi"/>
          <w:sz w:val="24"/>
          <w:szCs w:val="24"/>
        </w:rPr>
      </w:pPr>
    </w:p>
    <w:p w14:paraId="1FBDC465" w14:textId="2EA09FA1"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 xml:space="preserve">Analyze cell culture supernatants (see </w:t>
      </w:r>
      <w:r w:rsidR="004B555C" w:rsidRPr="00AD61A9">
        <w:rPr>
          <w:rFonts w:cstheme="minorHAnsi"/>
          <w:sz w:val="24"/>
          <w:szCs w:val="24"/>
        </w:rPr>
        <w:t xml:space="preserve">step </w:t>
      </w:r>
      <w:r w:rsidRPr="00AD61A9">
        <w:rPr>
          <w:rFonts w:cstheme="minorHAnsi"/>
          <w:sz w:val="24"/>
          <w:szCs w:val="24"/>
        </w:rPr>
        <w:fldChar w:fldCharType="begin"/>
      </w:r>
      <w:r w:rsidRPr="00AD61A9">
        <w:rPr>
          <w:rFonts w:cstheme="minorHAnsi"/>
          <w:sz w:val="24"/>
          <w:szCs w:val="24"/>
        </w:rPr>
        <w:instrText xml:space="preserve"> REF _Ref45281324 \r \h  \* MERGEFORMAT </w:instrText>
      </w:r>
      <w:r w:rsidRPr="00AD61A9">
        <w:rPr>
          <w:rFonts w:cstheme="minorHAnsi"/>
          <w:sz w:val="24"/>
          <w:szCs w:val="24"/>
        </w:rPr>
      </w:r>
      <w:r w:rsidRPr="00AD61A9">
        <w:rPr>
          <w:rFonts w:cstheme="minorHAnsi"/>
          <w:sz w:val="24"/>
          <w:szCs w:val="24"/>
        </w:rPr>
        <w:fldChar w:fldCharType="separate"/>
      </w:r>
      <w:r w:rsidRPr="00AD61A9">
        <w:rPr>
          <w:rFonts w:cstheme="minorHAnsi"/>
          <w:sz w:val="24"/>
          <w:szCs w:val="24"/>
        </w:rPr>
        <w:t>3.1.2</w:t>
      </w:r>
      <w:r w:rsidRPr="00AD61A9">
        <w:rPr>
          <w:rFonts w:cstheme="minorHAnsi"/>
          <w:sz w:val="24"/>
          <w:szCs w:val="24"/>
        </w:rPr>
        <w:fldChar w:fldCharType="end"/>
      </w:r>
      <w:r w:rsidRPr="00AD61A9">
        <w:rPr>
          <w:rFonts w:cstheme="minorHAnsi"/>
          <w:sz w:val="24"/>
          <w:szCs w:val="24"/>
        </w:rPr>
        <w:t>) using a human PEDF ELISA kit according to the manufacturer’s protocol.</w:t>
      </w:r>
    </w:p>
    <w:p w14:paraId="4E2406DF" w14:textId="77777777" w:rsidR="00835B46" w:rsidRPr="00AD61A9" w:rsidRDefault="00835B46" w:rsidP="00087E80">
      <w:pPr>
        <w:pStyle w:val="ListParagraph"/>
        <w:spacing w:after="0" w:line="240" w:lineRule="auto"/>
        <w:ind w:left="0"/>
        <w:jc w:val="both"/>
        <w:rPr>
          <w:rFonts w:cstheme="minorHAnsi"/>
          <w:sz w:val="24"/>
          <w:szCs w:val="24"/>
        </w:rPr>
      </w:pPr>
    </w:p>
    <w:p w14:paraId="572881FC" w14:textId="55B4B45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Relate the amount of secreted PEDF to the time and the cell number determined for each transfection reaction (see</w:t>
      </w:r>
      <w:r w:rsidR="002C5934" w:rsidRPr="00AD61A9">
        <w:rPr>
          <w:rFonts w:cstheme="minorHAnsi"/>
          <w:sz w:val="24"/>
          <w:szCs w:val="24"/>
        </w:rPr>
        <w:t xml:space="preserve"> step</w:t>
      </w:r>
      <w:r w:rsidRPr="00AD61A9">
        <w:rPr>
          <w:rFonts w:cstheme="minorHAnsi"/>
          <w:sz w:val="24"/>
          <w:szCs w:val="24"/>
        </w:rPr>
        <w:t xml:space="preserve"> </w:t>
      </w:r>
      <w:r w:rsidRPr="00AD61A9">
        <w:rPr>
          <w:rFonts w:cstheme="minorHAnsi"/>
          <w:sz w:val="24"/>
          <w:szCs w:val="24"/>
        </w:rPr>
        <w:fldChar w:fldCharType="begin"/>
      </w:r>
      <w:r w:rsidRPr="00AD61A9">
        <w:rPr>
          <w:rFonts w:cstheme="minorHAnsi"/>
          <w:sz w:val="24"/>
          <w:szCs w:val="24"/>
        </w:rPr>
        <w:instrText xml:space="preserve"> REF _Ref45288856 \r \h  \* MERGEFORMAT </w:instrText>
      </w:r>
      <w:r w:rsidRPr="00AD61A9">
        <w:rPr>
          <w:rFonts w:cstheme="minorHAnsi"/>
          <w:sz w:val="24"/>
          <w:szCs w:val="24"/>
        </w:rPr>
      </w:r>
      <w:r w:rsidRPr="00AD61A9">
        <w:rPr>
          <w:rFonts w:cstheme="minorHAnsi"/>
          <w:sz w:val="24"/>
          <w:szCs w:val="24"/>
        </w:rPr>
        <w:fldChar w:fldCharType="separate"/>
      </w:r>
      <w:r w:rsidRPr="00AD61A9">
        <w:rPr>
          <w:rFonts w:cstheme="minorHAnsi"/>
          <w:sz w:val="24"/>
          <w:szCs w:val="24"/>
        </w:rPr>
        <w:t>3.1.4</w:t>
      </w:r>
      <w:r w:rsidRPr="00AD61A9">
        <w:rPr>
          <w:rFonts w:cstheme="minorHAnsi"/>
          <w:sz w:val="24"/>
          <w:szCs w:val="24"/>
        </w:rPr>
        <w:fldChar w:fldCharType="end"/>
      </w:r>
      <w:r w:rsidRPr="00AD61A9">
        <w:rPr>
          <w:rFonts w:cstheme="minorHAnsi"/>
          <w:sz w:val="24"/>
          <w:szCs w:val="24"/>
        </w:rPr>
        <w:t>).</w:t>
      </w:r>
    </w:p>
    <w:p w14:paraId="480F8CBE" w14:textId="77777777" w:rsidR="00835B46" w:rsidRPr="00AD61A9" w:rsidRDefault="00835B46" w:rsidP="00087E80">
      <w:pPr>
        <w:spacing w:after="0" w:line="240" w:lineRule="auto"/>
        <w:jc w:val="both"/>
        <w:rPr>
          <w:rFonts w:cstheme="minorHAnsi"/>
          <w:sz w:val="24"/>
          <w:szCs w:val="24"/>
        </w:rPr>
      </w:pPr>
    </w:p>
    <w:p w14:paraId="179739F4" w14:textId="77777777" w:rsidR="00835B46" w:rsidRPr="00AD61A9" w:rsidRDefault="00835B46" w:rsidP="00087E80">
      <w:pPr>
        <w:pStyle w:val="ListParagraph"/>
        <w:numPr>
          <w:ilvl w:val="1"/>
          <w:numId w:val="5"/>
        </w:numPr>
        <w:spacing w:after="0" w:line="240" w:lineRule="auto"/>
        <w:ind w:left="0" w:firstLine="0"/>
        <w:jc w:val="both"/>
        <w:rPr>
          <w:rFonts w:cstheme="minorHAnsi"/>
          <w:b/>
          <w:sz w:val="24"/>
          <w:szCs w:val="24"/>
        </w:rPr>
      </w:pPr>
      <w:r w:rsidRPr="00AD61A9">
        <w:rPr>
          <w:rFonts w:cstheme="minorHAnsi"/>
          <w:b/>
          <w:sz w:val="24"/>
          <w:szCs w:val="24"/>
        </w:rPr>
        <w:t xml:space="preserve">Analysis of </w:t>
      </w:r>
      <w:r w:rsidRPr="00AD61A9">
        <w:rPr>
          <w:rFonts w:cstheme="minorHAnsi"/>
          <w:b/>
          <w:i/>
          <w:sz w:val="24"/>
          <w:szCs w:val="24"/>
        </w:rPr>
        <w:t>PEDF</w:t>
      </w:r>
      <w:r w:rsidRPr="00AD61A9">
        <w:rPr>
          <w:rFonts w:cstheme="minorHAnsi"/>
          <w:b/>
          <w:sz w:val="24"/>
          <w:szCs w:val="24"/>
        </w:rPr>
        <w:t xml:space="preserve"> gene expression in transfected RPE cells</w:t>
      </w:r>
    </w:p>
    <w:p w14:paraId="1F9712D2" w14:textId="77777777" w:rsidR="00835B46" w:rsidRPr="00AD61A9" w:rsidRDefault="00835B46" w:rsidP="00087E80">
      <w:pPr>
        <w:spacing w:after="0" w:line="240" w:lineRule="auto"/>
        <w:jc w:val="both"/>
        <w:rPr>
          <w:rFonts w:cstheme="minorHAnsi"/>
          <w:sz w:val="24"/>
          <w:szCs w:val="24"/>
        </w:rPr>
      </w:pPr>
    </w:p>
    <w:p w14:paraId="01B9B937" w14:textId="58174929"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Isolate total RNA from the RPE cell pellets (see</w:t>
      </w:r>
      <w:r w:rsidR="002C5934" w:rsidRPr="00AD61A9">
        <w:rPr>
          <w:rFonts w:cstheme="minorHAnsi"/>
          <w:sz w:val="24"/>
          <w:szCs w:val="24"/>
        </w:rPr>
        <w:t xml:space="preserve"> step</w:t>
      </w:r>
      <w:r w:rsidRPr="00AD61A9">
        <w:rPr>
          <w:rFonts w:cstheme="minorHAnsi"/>
          <w:sz w:val="24"/>
          <w:szCs w:val="24"/>
        </w:rPr>
        <w:t xml:space="preserve"> </w:t>
      </w:r>
      <w:r w:rsidRPr="00AD61A9">
        <w:rPr>
          <w:rFonts w:cstheme="minorHAnsi"/>
          <w:sz w:val="24"/>
          <w:szCs w:val="24"/>
        </w:rPr>
        <w:fldChar w:fldCharType="begin"/>
      </w:r>
      <w:r w:rsidRPr="00AD61A9">
        <w:rPr>
          <w:rFonts w:cstheme="minorHAnsi"/>
          <w:sz w:val="24"/>
          <w:szCs w:val="24"/>
        </w:rPr>
        <w:instrText xml:space="preserve"> REF _Ref45269929 \r \h  \* MERGEFORMAT </w:instrText>
      </w:r>
      <w:r w:rsidRPr="00AD61A9">
        <w:rPr>
          <w:rFonts w:cstheme="minorHAnsi"/>
          <w:sz w:val="24"/>
          <w:szCs w:val="24"/>
        </w:rPr>
      </w:r>
      <w:r w:rsidRPr="00AD61A9">
        <w:rPr>
          <w:rFonts w:cstheme="minorHAnsi"/>
          <w:sz w:val="24"/>
          <w:szCs w:val="24"/>
        </w:rPr>
        <w:fldChar w:fldCharType="separate"/>
      </w:r>
      <w:r w:rsidRPr="00AD61A9">
        <w:rPr>
          <w:rFonts w:cstheme="minorHAnsi"/>
          <w:sz w:val="24"/>
          <w:szCs w:val="24"/>
        </w:rPr>
        <w:t>3.1.5</w:t>
      </w:r>
      <w:r w:rsidRPr="00AD61A9">
        <w:rPr>
          <w:rFonts w:cstheme="minorHAnsi"/>
          <w:sz w:val="24"/>
          <w:szCs w:val="24"/>
        </w:rPr>
        <w:fldChar w:fldCharType="end"/>
      </w:r>
      <w:r w:rsidRPr="00AD61A9">
        <w:rPr>
          <w:rFonts w:cstheme="minorHAnsi"/>
          <w:sz w:val="24"/>
          <w:szCs w:val="24"/>
        </w:rPr>
        <w:t xml:space="preserve">) using a commercially available kit according to the </w:t>
      </w:r>
      <w:r w:rsidR="002C5934" w:rsidRPr="00AD61A9">
        <w:rPr>
          <w:rFonts w:cstheme="minorHAnsi"/>
          <w:sz w:val="24"/>
          <w:szCs w:val="24"/>
        </w:rPr>
        <w:t xml:space="preserve">manufacturer’s </w:t>
      </w:r>
      <w:r w:rsidRPr="00AD61A9">
        <w:rPr>
          <w:rFonts w:cstheme="minorHAnsi"/>
          <w:sz w:val="24"/>
          <w:szCs w:val="24"/>
        </w:rPr>
        <w:t>protocol.</w:t>
      </w:r>
    </w:p>
    <w:p w14:paraId="4D032BED" w14:textId="77777777" w:rsidR="00835B46" w:rsidRPr="00AD61A9" w:rsidRDefault="00835B46" w:rsidP="00087E80">
      <w:pPr>
        <w:pStyle w:val="ListParagraph"/>
        <w:spacing w:after="0" w:line="240" w:lineRule="auto"/>
        <w:ind w:left="0"/>
        <w:jc w:val="both"/>
        <w:rPr>
          <w:rFonts w:cstheme="minorHAnsi"/>
          <w:sz w:val="24"/>
          <w:szCs w:val="24"/>
        </w:rPr>
      </w:pPr>
    </w:p>
    <w:p w14:paraId="0DB8FEBE"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Quantify RNA contents using a microvolume spectrophotometer.</w:t>
      </w:r>
    </w:p>
    <w:p w14:paraId="0D1168C3" w14:textId="77777777" w:rsidR="00835B46" w:rsidRPr="00AD61A9" w:rsidRDefault="00835B46" w:rsidP="00087E80">
      <w:pPr>
        <w:spacing w:after="0" w:line="240" w:lineRule="auto"/>
        <w:jc w:val="both"/>
        <w:rPr>
          <w:rFonts w:cstheme="minorHAnsi"/>
          <w:sz w:val="24"/>
          <w:szCs w:val="24"/>
        </w:rPr>
      </w:pPr>
    </w:p>
    <w:p w14:paraId="6FECBAFB"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Carry out reverse transcription on 0.1 µg RNA using a reverse transcription system according to the manufacturer’s protocol.</w:t>
      </w:r>
    </w:p>
    <w:p w14:paraId="67CE2D96" w14:textId="77777777" w:rsidR="00835B46" w:rsidRPr="00AD61A9" w:rsidRDefault="00835B46" w:rsidP="00087E80">
      <w:pPr>
        <w:pStyle w:val="ListParagraph"/>
        <w:spacing w:after="0" w:line="240" w:lineRule="auto"/>
        <w:ind w:left="0"/>
        <w:jc w:val="both"/>
        <w:rPr>
          <w:rFonts w:cstheme="minorHAnsi"/>
          <w:sz w:val="24"/>
          <w:szCs w:val="24"/>
        </w:rPr>
      </w:pPr>
    </w:p>
    <w:p w14:paraId="6BB7BDD0"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Perform real-time qPCR as previously described</w:t>
      </w:r>
      <w:r w:rsidRPr="00AD61A9">
        <w:rPr>
          <w:rFonts w:cstheme="minorHAnsi"/>
          <w:sz w:val="24"/>
          <w:szCs w:val="24"/>
          <w:vertAlign w:val="superscript"/>
        </w:rPr>
        <w:t>38</w:t>
      </w:r>
      <w:r w:rsidRPr="00AD61A9">
        <w:rPr>
          <w:rFonts w:cstheme="minorHAnsi"/>
          <w:sz w:val="24"/>
          <w:szCs w:val="24"/>
        </w:rPr>
        <w:t>.</w:t>
      </w:r>
    </w:p>
    <w:p w14:paraId="02F9CB1A" w14:textId="77777777" w:rsidR="00835B46" w:rsidRPr="00AD61A9" w:rsidRDefault="00835B46" w:rsidP="00087E80">
      <w:pPr>
        <w:spacing w:after="0" w:line="240" w:lineRule="auto"/>
        <w:jc w:val="both"/>
        <w:rPr>
          <w:rFonts w:cstheme="minorHAnsi"/>
          <w:sz w:val="24"/>
          <w:szCs w:val="24"/>
        </w:rPr>
      </w:pPr>
    </w:p>
    <w:p w14:paraId="43F165B5" w14:textId="77777777" w:rsidR="00835B46" w:rsidRPr="00AD61A9" w:rsidRDefault="00835B46" w:rsidP="00087E80">
      <w:pPr>
        <w:pStyle w:val="ListParagraph"/>
        <w:numPr>
          <w:ilvl w:val="1"/>
          <w:numId w:val="5"/>
        </w:numPr>
        <w:spacing w:after="0" w:line="240" w:lineRule="auto"/>
        <w:ind w:left="0" w:firstLine="0"/>
        <w:jc w:val="both"/>
        <w:rPr>
          <w:rFonts w:cstheme="minorHAnsi"/>
          <w:b/>
          <w:sz w:val="24"/>
          <w:szCs w:val="24"/>
        </w:rPr>
      </w:pPr>
      <w:r w:rsidRPr="00AD61A9">
        <w:rPr>
          <w:rFonts w:cstheme="minorHAnsi"/>
          <w:b/>
          <w:sz w:val="24"/>
          <w:szCs w:val="24"/>
        </w:rPr>
        <w:t>Analysis of transgene insertion sites in transfected RPE cells</w:t>
      </w:r>
    </w:p>
    <w:p w14:paraId="1ED7B29D" w14:textId="77777777" w:rsidR="00835B46" w:rsidRPr="00AD61A9" w:rsidRDefault="00835B46" w:rsidP="00087E80">
      <w:pPr>
        <w:spacing w:after="0" w:line="240" w:lineRule="auto"/>
        <w:jc w:val="both"/>
        <w:rPr>
          <w:rFonts w:cstheme="minorHAnsi"/>
          <w:sz w:val="24"/>
          <w:szCs w:val="24"/>
        </w:rPr>
      </w:pPr>
    </w:p>
    <w:p w14:paraId="53EC040E" w14:textId="105E968B"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Isolate genomic DNA from the RNA cell pellets (see</w:t>
      </w:r>
      <w:r w:rsidR="002C5934" w:rsidRPr="00AD61A9">
        <w:rPr>
          <w:rFonts w:cstheme="minorHAnsi"/>
          <w:sz w:val="24"/>
          <w:szCs w:val="24"/>
        </w:rPr>
        <w:t xml:space="preserve"> step</w:t>
      </w:r>
      <w:r w:rsidRPr="00AD61A9">
        <w:rPr>
          <w:rFonts w:cstheme="minorHAnsi"/>
          <w:sz w:val="24"/>
          <w:szCs w:val="24"/>
        </w:rPr>
        <w:t xml:space="preserve"> </w:t>
      </w:r>
      <w:r w:rsidRPr="00AD61A9">
        <w:rPr>
          <w:rFonts w:cstheme="minorHAnsi"/>
          <w:sz w:val="24"/>
          <w:szCs w:val="24"/>
        </w:rPr>
        <w:fldChar w:fldCharType="begin"/>
      </w:r>
      <w:r w:rsidRPr="00AD61A9">
        <w:rPr>
          <w:rFonts w:cstheme="minorHAnsi"/>
          <w:sz w:val="24"/>
          <w:szCs w:val="24"/>
        </w:rPr>
        <w:instrText xml:space="preserve"> REF _Ref45269929 \r \h </w:instrText>
      </w:r>
      <w:r w:rsidR="00087E80" w:rsidRPr="00AD61A9">
        <w:rPr>
          <w:rFonts w:cstheme="minorHAnsi"/>
          <w:sz w:val="24"/>
          <w:szCs w:val="24"/>
        </w:rPr>
        <w:instrText xml:space="preserve"> \* MERGEFORMAT </w:instrText>
      </w:r>
      <w:r w:rsidRPr="00AD61A9">
        <w:rPr>
          <w:rFonts w:cstheme="minorHAnsi"/>
          <w:sz w:val="24"/>
          <w:szCs w:val="24"/>
        </w:rPr>
      </w:r>
      <w:r w:rsidRPr="00AD61A9">
        <w:rPr>
          <w:rFonts w:cstheme="minorHAnsi"/>
          <w:sz w:val="24"/>
          <w:szCs w:val="24"/>
        </w:rPr>
        <w:fldChar w:fldCharType="separate"/>
      </w:r>
      <w:r w:rsidRPr="00AD61A9">
        <w:rPr>
          <w:rFonts w:cstheme="minorHAnsi"/>
          <w:sz w:val="24"/>
          <w:szCs w:val="24"/>
        </w:rPr>
        <w:t>3.1.5</w:t>
      </w:r>
      <w:r w:rsidRPr="00AD61A9">
        <w:rPr>
          <w:rFonts w:cstheme="minorHAnsi"/>
          <w:sz w:val="24"/>
          <w:szCs w:val="24"/>
        </w:rPr>
        <w:fldChar w:fldCharType="end"/>
      </w:r>
      <w:r w:rsidRPr="00AD61A9">
        <w:rPr>
          <w:rFonts w:cstheme="minorHAnsi"/>
          <w:sz w:val="24"/>
          <w:szCs w:val="24"/>
        </w:rPr>
        <w:t xml:space="preserve">) using a commercially available kit according to the </w:t>
      </w:r>
      <w:r w:rsidR="002C5934" w:rsidRPr="00AD61A9">
        <w:rPr>
          <w:rFonts w:cstheme="minorHAnsi"/>
          <w:sz w:val="24"/>
          <w:szCs w:val="24"/>
        </w:rPr>
        <w:t xml:space="preserve">manufacturer’s </w:t>
      </w:r>
      <w:r w:rsidRPr="00AD61A9">
        <w:rPr>
          <w:rFonts w:cstheme="minorHAnsi"/>
          <w:sz w:val="24"/>
          <w:szCs w:val="24"/>
        </w:rPr>
        <w:t>protocol.</w:t>
      </w:r>
    </w:p>
    <w:p w14:paraId="206470D1" w14:textId="77777777" w:rsidR="00835B46" w:rsidRPr="00AD61A9" w:rsidRDefault="00835B46" w:rsidP="00087E80">
      <w:pPr>
        <w:spacing w:after="0" w:line="240" w:lineRule="auto"/>
        <w:jc w:val="both"/>
        <w:rPr>
          <w:rFonts w:cstheme="minorHAnsi"/>
          <w:sz w:val="24"/>
          <w:szCs w:val="24"/>
        </w:rPr>
      </w:pPr>
    </w:p>
    <w:p w14:paraId="4848D2B3"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Quantify DNA contents using a microvolume spectrophotometer.</w:t>
      </w:r>
    </w:p>
    <w:p w14:paraId="2CC7EF86" w14:textId="77777777" w:rsidR="00835B46" w:rsidRPr="00AD61A9" w:rsidRDefault="00835B46" w:rsidP="00087E80">
      <w:pPr>
        <w:spacing w:after="0" w:line="240" w:lineRule="auto"/>
        <w:jc w:val="both"/>
        <w:rPr>
          <w:rFonts w:cstheme="minorHAnsi"/>
          <w:sz w:val="24"/>
          <w:szCs w:val="24"/>
        </w:rPr>
      </w:pPr>
    </w:p>
    <w:p w14:paraId="0D3CC0FF"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Generate insertion site libraries using a computation-assisted hemi-specific PCR scheme as previously described</w:t>
      </w:r>
      <w:r w:rsidRPr="00AD61A9">
        <w:rPr>
          <w:rFonts w:cstheme="minorHAnsi"/>
          <w:sz w:val="24"/>
          <w:szCs w:val="24"/>
          <w:vertAlign w:val="superscript"/>
        </w:rPr>
        <w:t>38</w:t>
      </w:r>
      <w:r w:rsidRPr="00AD61A9">
        <w:rPr>
          <w:rFonts w:cstheme="minorHAnsi"/>
          <w:sz w:val="24"/>
          <w:szCs w:val="24"/>
        </w:rPr>
        <w:t>.</w:t>
      </w:r>
    </w:p>
    <w:p w14:paraId="6EC4BDE4" w14:textId="77777777" w:rsidR="00835B46" w:rsidRPr="00AD61A9" w:rsidRDefault="00835B46" w:rsidP="00087E80">
      <w:pPr>
        <w:spacing w:after="0" w:line="240" w:lineRule="auto"/>
        <w:jc w:val="both"/>
        <w:rPr>
          <w:rFonts w:cstheme="minorHAnsi"/>
          <w:sz w:val="24"/>
          <w:szCs w:val="24"/>
        </w:rPr>
      </w:pPr>
    </w:p>
    <w:p w14:paraId="0CB5CA12" w14:textId="77777777" w:rsidR="00835B46" w:rsidRPr="00AD61A9" w:rsidRDefault="00835B46" w:rsidP="00087E80">
      <w:pPr>
        <w:pStyle w:val="ListParagraph"/>
        <w:numPr>
          <w:ilvl w:val="2"/>
          <w:numId w:val="5"/>
        </w:numPr>
        <w:spacing w:after="0" w:line="240" w:lineRule="auto"/>
        <w:ind w:left="0" w:firstLine="0"/>
        <w:jc w:val="both"/>
        <w:rPr>
          <w:rFonts w:cstheme="minorHAnsi"/>
          <w:sz w:val="24"/>
          <w:szCs w:val="24"/>
        </w:rPr>
      </w:pPr>
      <w:r w:rsidRPr="00AD61A9">
        <w:rPr>
          <w:rFonts w:cstheme="minorHAnsi"/>
          <w:sz w:val="24"/>
          <w:szCs w:val="24"/>
        </w:rPr>
        <w:t>Perform computational analysis as previously described</w:t>
      </w:r>
      <w:r w:rsidRPr="00AD61A9">
        <w:rPr>
          <w:rFonts w:cstheme="minorHAnsi"/>
          <w:sz w:val="24"/>
          <w:szCs w:val="24"/>
          <w:vertAlign w:val="superscript"/>
        </w:rPr>
        <w:t>38</w:t>
      </w:r>
      <w:r w:rsidRPr="00AD61A9">
        <w:rPr>
          <w:rFonts w:cstheme="minorHAnsi"/>
          <w:sz w:val="24"/>
          <w:szCs w:val="24"/>
        </w:rPr>
        <w:t>.</w:t>
      </w:r>
    </w:p>
    <w:p w14:paraId="3515B9EE" w14:textId="77777777" w:rsidR="00835B46" w:rsidRPr="00AD61A9" w:rsidRDefault="00835B46" w:rsidP="00087E80">
      <w:pPr>
        <w:spacing w:after="0" w:line="240" w:lineRule="auto"/>
        <w:jc w:val="both"/>
        <w:rPr>
          <w:rFonts w:cstheme="minorHAnsi"/>
          <w:sz w:val="24"/>
          <w:szCs w:val="24"/>
        </w:rPr>
      </w:pPr>
    </w:p>
    <w:p w14:paraId="1D8AAB71"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lastRenderedPageBreak/>
        <w:t>REPRESENTATIVE RESULTS:</w:t>
      </w:r>
    </w:p>
    <w:p w14:paraId="6BDFC891" w14:textId="77777777" w:rsidR="00835B46" w:rsidRPr="00AD61A9" w:rsidRDefault="00835B46" w:rsidP="00087E80">
      <w:pPr>
        <w:spacing w:after="0" w:line="240" w:lineRule="auto"/>
        <w:jc w:val="both"/>
        <w:rPr>
          <w:rFonts w:cstheme="minorHAnsi"/>
          <w:sz w:val="24"/>
          <w:szCs w:val="24"/>
        </w:rPr>
      </w:pPr>
    </w:p>
    <w:p w14:paraId="031E5D90"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Cultivation and electroporation of primary human RPE cells</w:t>
      </w:r>
    </w:p>
    <w:p w14:paraId="3EF80C98" w14:textId="2C14F12F" w:rsidR="00835B46" w:rsidRPr="00AD61A9" w:rsidRDefault="00835B46" w:rsidP="00087E80">
      <w:pPr>
        <w:spacing w:after="0" w:line="240" w:lineRule="auto"/>
        <w:jc w:val="both"/>
        <w:rPr>
          <w:rFonts w:cstheme="minorHAnsi"/>
          <w:sz w:val="24"/>
          <w:szCs w:val="24"/>
        </w:rPr>
      </w:pPr>
      <w:r w:rsidRPr="00AD61A9">
        <w:rPr>
          <w:rFonts w:cstheme="minorHAnsi"/>
          <w:sz w:val="24"/>
          <w:szCs w:val="24"/>
        </w:rPr>
        <w:t>We have shown that seeding of a sufficient number of primary RPE cells of animal origin allow for the cultivation and growth to an integrated monolayer of pigmented, hexagonally shaped cells</w:t>
      </w:r>
      <w:r w:rsidRPr="00AD61A9">
        <w:rPr>
          <w:rFonts w:cstheme="minorHAnsi"/>
          <w:sz w:val="24"/>
          <w:szCs w:val="24"/>
          <w:vertAlign w:val="superscript"/>
        </w:rPr>
        <w:t>36,37,48</w:t>
      </w:r>
      <w:r w:rsidRPr="00AD61A9">
        <w:rPr>
          <w:rFonts w:cstheme="minorHAnsi"/>
          <w:sz w:val="24"/>
          <w:szCs w:val="24"/>
        </w:rPr>
        <w:t>. Their capability to form tight junctions, to exhibit phagocytic activity, and to express specific marker genes</w:t>
      </w:r>
      <w:r w:rsidRPr="00AD61A9">
        <w:rPr>
          <w:rFonts w:cstheme="minorHAnsi"/>
          <w:iCs/>
          <w:sz w:val="24"/>
          <w:szCs w:val="24"/>
        </w:rPr>
        <w:t xml:space="preserve"> in vitro</w:t>
      </w:r>
      <w:r w:rsidRPr="00AD61A9">
        <w:rPr>
          <w:rFonts w:cstheme="minorHAnsi"/>
          <w:sz w:val="24"/>
          <w:szCs w:val="24"/>
          <w:vertAlign w:val="superscript"/>
        </w:rPr>
        <w:t>48</w:t>
      </w:r>
      <w:r w:rsidRPr="00AD61A9">
        <w:rPr>
          <w:rFonts w:cstheme="minorHAnsi"/>
          <w:sz w:val="24"/>
          <w:szCs w:val="24"/>
        </w:rPr>
        <w:t xml:space="preserve"> reflects substantial tasks of the retinal pigment epithelium </w:t>
      </w:r>
      <w:r w:rsidRPr="00AD61A9">
        <w:rPr>
          <w:rFonts w:cstheme="minorHAnsi"/>
          <w:iCs/>
          <w:sz w:val="24"/>
          <w:szCs w:val="24"/>
        </w:rPr>
        <w:t>in vivo.</w:t>
      </w:r>
      <w:r w:rsidRPr="00AD61A9">
        <w:rPr>
          <w:rFonts w:cstheme="minorHAnsi"/>
          <w:sz w:val="24"/>
          <w:szCs w:val="24"/>
        </w:rPr>
        <w:t xml:space="preserve"> Cultivated primary RPE cells isolated from human donor eyes also showed the typical cobblestone morphology, regardless of the donor</w:t>
      </w:r>
      <w:r w:rsidR="00094D55" w:rsidRPr="00AD61A9">
        <w:rPr>
          <w:rFonts w:cstheme="minorHAnsi"/>
          <w:sz w:val="24"/>
          <w:szCs w:val="24"/>
        </w:rPr>
        <w:t>’s</w:t>
      </w:r>
      <w:r w:rsidRPr="00AD61A9">
        <w:rPr>
          <w:rFonts w:cstheme="minorHAnsi"/>
          <w:sz w:val="24"/>
          <w:szCs w:val="24"/>
        </w:rPr>
        <w:t xml:space="preserve"> age (65.3 ± 9.94 a, min: 49 a, max: 83 a, n = 12), the post-mortem time of isolation (37.3 ± 17.0 h, min: 16 h, max: 68 h, n = 12), and the cultivation time (27.6 ± 14.1 d, min: 13 d, max: 61 d, n = 12) (</w:t>
      </w:r>
      <w:r w:rsidRPr="00AD61A9">
        <w:rPr>
          <w:rFonts w:cstheme="minorHAnsi"/>
          <w:b/>
          <w:sz w:val="24"/>
          <w:szCs w:val="24"/>
        </w:rPr>
        <w:fldChar w:fldCharType="begin"/>
      </w:r>
      <w:r w:rsidRPr="00AD61A9">
        <w:rPr>
          <w:rFonts w:cstheme="minorHAnsi"/>
          <w:b/>
          <w:sz w:val="24"/>
          <w:szCs w:val="24"/>
        </w:rPr>
        <w:instrText xml:space="preserve"> REF _Ref45619815 \h  \* MERGEFORMAT </w:instrText>
      </w:r>
      <w:r w:rsidRPr="00AD61A9">
        <w:rPr>
          <w:rFonts w:cstheme="minorHAnsi"/>
          <w:b/>
          <w:sz w:val="24"/>
          <w:szCs w:val="24"/>
        </w:rPr>
      </w:r>
      <w:r w:rsidRPr="00AD61A9">
        <w:rPr>
          <w:rFonts w:cstheme="minorHAnsi"/>
          <w:b/>
          <w:sz w:val="24"/>
          <w:szCs w:val="24"/>
        </w:rPr>
        <w:fldChar w:fldCharType="separate"/>
      </w:r>
      <w:r w:rsidRPr="00AD61A9">
        <w:rPr>
          <w:rFonts w:cstheme="minorHAnsi"/>
          <w:b/>
          <w:sz w:val="24"/>
          <w:szCs w:val="24"/>
        </w:rPr>
        <w:t>Figure 2</w:t>
      </w:r>
      <w:r w:rsidRPr="00AD61A9">
        <w:rPr>
          <w:rFonts w:cstheme="minorHAnsi"/>
          <w:b/>
          <w:sz w:val="24"/>
          <w:szCs w:val="24"/>
        </w:rPr>
        <w:fldChar w:fldCharType="end"/>
      </w:r>
      <w:r w:rsidRPr="00AD61A9">
        <w:rPr>
          <w:rFonts w:cstheme="minorHAnsi"/>
          <w:b/>
          <w:sz w:val="24"/>
          <w:szCs w:val="24"/>
        </w:rPr>
        <w:t>, left panel</w:t>
      </w:r>
      <w:r w:rsidRPr="00AD61A9">
        <w:rPr>
          <w:rFonts w:cstheme="minorHAnsi"/>
          <w:sz w:val="24"/>
          <w:szCs w:val="24"/>
        </w:rPr>
        <w:t>). The application of short-term electrical pulses to primary human RPE cells using the capillary transfection system did not adversely affect the epithelial morphology (</w:t>
      </w:r>
      <w:r w:rsidRPr="00AD61A9">
        <w:rPr>
          <w:rFonts w:cstheme="minorHAnsi"/>
          <w:b/>
          <w:sz w:val="24"/>
          <w:szCs w:val="24"/>
        </w:rPr>
        <w:fldChar w:fldCharType="begin"/>
      </w:r>
      <w:r w:rsidRPr="00AD61A9">
        <w:rPr>
          <w:rFonts w:cstheme="minorHAnsi"/>
          <w:b/>
          <w:sz w:val="24"/>
          <w:szCs w:val="24"/>
        </w:rPr>
        <w:instrText xml:space="preserve"> REF _Ref45619815 \h  \* MERGEFORMAT </w:instrText>
      </w:r>
      <w:r w:rsidRPr="00AD61A9">
        <w:rPr>
          <w:rFonts w:cstheme="minorHAnsi"/>
          <w:b/>
          <w:sz w:val="24"/>
          <w:szCs w:val="24"/>
        </w:rPr>
      </w:r>
      <w:r w:rsidRPr="00AD61A9">
        <w:rPr>
          <w:rFonts w:cstheme="minorHAnsi"/>
          <w:b/>
          <w:sz w:val="24"/>
          <w:szCs w:val="24"/>
        </w:rPr>
        <w:fldChar w:fldCharType="separate"/>
      </w:r>
      <w:r w:rsidRPr="00AD61A9">
        <w:rPr>
          <w:rFonts w:cstheme="minorHAnsi"/>
          <w:b/>
          <w:sz w:val="24"/>
          <w:szCs w:val="24"/>
        </w:rPr>
        <w:t>Figure 2</w:t>
      </w:r>
      <w:r w:rsidRPr="00AD61A9">
        <w:rPr>
          <w:rFonts w:cstheme="minorHAnsi"/>
          <w:b/>
          <w:sz w:val="24"/>
          <w:szCs w:val="24"/>
        </w:rPr>
        <w:fldChar w:fldCharType="end"/>
      </w:r>
      <w:r w:rsidRPr="00AD61A9">
        <w:rPr>
          <w:rFonts w:cstheme="minorHAnsi"/>
          <w:b/>
          <w:sz w:val="24"/>
          <w:szCs w:val="24"/>
        </w:rPr>
        <w:t>, right panel</w:t>
      </w:r>
      <w:r w:rsidRPr="00AD61A9">
        <w:rPr>
          <w:rFonts w:cstheme="minorHAnsi"/>
          <w:sz w:val="24"/>
          <w:szCs w:val="24"/>
        </w:rPr>
        <w:t>). Testing of various electric parameters revealed that two pulses with a pulse voltage of 1</w:t>
      </w:r>
      <w:r w:rsidR="00094D55" w:rsidRPr="00AD61A9">
        <w:rPr>
          <w:rFonts w:cstheme="minorHAnsi"/>
          <w:sz w:val="24"/>
          <w:szCs w:val="24"/>
        </w:rPr>
        <w:t>,</w:t>
      </w:r>
      <w:r w:rsidRPr="00AD61A9">
        <w:rPr>
          <w:rFonts w:cstheme="minorHAnsi"/>
          <w:sz w:val="24"/>
          <w:szCs w:val="24"/>
        </w:rPr>
        <w:t xml:space="preserve">200 V and a pulse width of 20 </w:t>
      </w:r>
      <w:proofErr w:type="spellStart"/>
      <w:r w:rsidRPr="00AD61A9">
        <w:rPr>
          <w:rFonts w:cstheme="minorHAnsi"/>
          <w:sz w:val="24"/>
          <w:szCs w:val="24"/>
        </w:rPr>
        <w:t>ms</w:t>
      </w:r>
      <w:proofErr w:type="spellEnd"/>
      <w:r w:rsidRPr="00AD61A9">
        <w:rPr>
          <w:rFonts w:cstheme="minorHAnsi"/>
          <w:sz w:val="24"/>
          <w:szCs w:val="24"/>
        </w:rPr>
        <w:t xml:space="preserve"> yielded good and stable transfection efficiencies and the highest number of viable RPE cells (</w:t>
      </w:r>
      <w:r w:rsidR="00033D9E" w:rsidRPr="00AD61A9">
        <w:rPr>
          <w:rFonts w:cstheme="minorHAnsi"/>
          <w:sz w:val="24"/>
          <w:szCs w:val="24"/>
        </w:rPr>
        <w:t>unpublished data</w:t>
      </w:r>
      <w:r w:rsidRPr="00AD61A9">
        <w:rPr>
          <w:rFonts w:cstheme="minorHAnsi"/>
          <w:sz w:val="24"/>
          <w:szCs w:val="24"/>
        </w:rPr>
        <w:t>).</w:t>
      </w:r>
    </w:p>
    <w:p w14:paraId="4D07EE4C" w14:textId="77777777" w:rsidR="00835B46" w:rsidRPr="00AD61A9" w:rsidRDefault="00835B46" w:rsidP="00087E80">
      <w:pPr>
        <w:spacing w:after="0" w:line="240" w:lineRule="auto"/>
        <w:jc w:val="both"/>
        <w:rPr>
          <w:rFonts w:cstheme="minorHAnsi"/>
          <w:sz w:val="24"/>
          <w:szCs w:val="24"/>
        </w:rPr>
      </w:pPr>
    </w:p>
    <w:p w14:paraId="444DCA9A" w14:textId="77777777" w:rsidR="00835B46" w:rsidRPr="00AD61A9" w:rsidRDefault="00835B46" w:rsidP="00087E80">
      <w:pPr>
        <w:spacing w:after="0" w:line="240" w:lineRule="auto"/>
        <w:jc w:val="both"/>
        <w:rPr>
          <w:rFonts w:cstheme="minorHAnsi"/>
          <w:b/>
          <w:sz w:val="24"/>
          <w:szCs w:val="24"/>
        </w:rPr>
      </w:pPr>
      <w:r w:rsidRPr="00AD61A9">
        <w:rPr>
          <w:rFonts w:cstheme="minorHAnsi"/>
          <w:b/>
          <w:i/>
          <w:sz w:val="24"/>
          <w:szCs w:val="24"/>
        </w:rPr>
        <w:t>SB100X</w:t>
      </w:r>
      <w:r w:rsidRPr="00AD61A9">
        <w:rPr>
          <w:rFonts w:cstheme="minorHAnsi"/>
          <w:b/>
          <w:sz w:val="24"/>
          <w:szCs w:val="24"/>
        </w:rPr>
        <w:t xml:space="preserve">-mediated insertion of the </w:t>
      </w:r>
      <w:r w:rsidRPr="00AD61A9">
        <w:rPr>
          <w:rFonts w:cstheme="minorHAnsi"/>
          <w:b/>
          <w:i/>
          <w:sz w:val="24"/>
          <w:szCs w:val="24"/>
        </w:rPr>
        <w:t>PEDF</w:t>
      </w:r>
      <w:r w:rsidRPr="00AD61A9">
        <w:rPr>
          <w:rFonts w:cstheme="minorHAnsi"/>
          <w:b/>
          <w:sz w:val="24"/>
          <w:szCs w:val="24"/>
        </w:rPr>
        <w:t xml:space="preserve"> gene into cultivated primary human RPE cells</w:t>
      </w:r>
    </w:p>
    <w:p w14:paraId="77624C7C" w14:textId="43139B15"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We have tested plasmid DNA ratios of </w:t>
      </w:r>
      <w:r w:rsidRPr="00AD61A9">
        <w:rPr>
          <w:rFonts w:cstheme="minorHAnsi"/>
          <w:i/>
          <w:sz w:val="24"/>
          <w:szCs w:val="24"/>
        </w:rPr>
        <w:t>SB100X</w:t>
      </w:r>
      <w:r w:rsidRPr="00AD61A9">
        <w:rPr>
          <w:rFonts w:cstheme="minorHAnsi"/>
          <w:sz w:val="24"/>
          <w:szCs w:val="24"/>
        </w:rPr>
        <w:t>-to-</w:t>
      </w:r>
      <w:r w:rsidRPr="00AD61A9">
        <w:rPr>
          <w:rFonts w:cstheme="minorHAnsi"/>
          <w:i/>
          <w:sz w:val="24"/>
          <w:szCs w:val="24"/>
        </w:rPr>
        <w:t>PEDF</w:t>
      </w:r>
      <w:r w:rsidRPr="00AD61A9">
        <w:rPr>
          <w:rFonts w:cstheme="minorHAnsi"/>
          <w:sz w:val="24"/>
          <w:szCs w:val="24"/>
        </w:rPr>
        <w:t xml:space="preserve"> transposon ranging from 250 ng (0.08 </w:t>
      </w:r>
      <w:proofErr w:type="spellStart"/>
      <w:r w:rsidRPr="00AD61A9">
        <w:rPr>
          <w:rFonts w:cstheme="minorHAnsi"/>
          <w:sz w:val="24"/>
          <w:szCs w:val="24"/>
        </w:rPr>
        <w:t>pmol</w:t>
      </w:r>
      <w:proofErr w:type="spellEnd"/>
      <w:r w:rsidRPr="00AD61A9">
        <w:rPr>
          <w:rFonts w:cstheme="minorHAnsi"/>
          <w:sz w:val="24"/>
          <w:szCs w:val="24"/>
        </w:rPr>
        <w:t xml:space="preserve">) </w:t>
      </w:r>
      <w:r w:rsidRPr="00AD61A9">
        <w:rPr>
          <w:rFonts w:cstheme="minorHAnsi"/>
          <w:i/>
          <w:sz w:val="24"/>
          <w:szCs w:val="24"/>
        </w:rPr>
        <w:t>SB100X</w:t>
      </w:r>
      <w:r w:rsidRPr="00AD61A9">
        <w:rPr>
          <w:rFonts w:cstheme="minorHAnsi"/>
          <w:sz w:val="24"/>
          <w:szCs w:val="24"/>
        </w:rPr>
        <w:t xml:space="preserve"> transposase plus 250 ng (0.052 </w:t>
      </w:r>
      <w:proofErr w:type="spellStart"/>
      <w:r w:rsidRPr="00AD61A9">
        <w:rPr>
          <w:rFonts w:cstheme="minorHAnsi"/>
          <w:sz w:val="24"/>
          <w:szCs w:val="24"/>
        </w:rPr>
        <w:t>pmol</w:t>
      </w:r>
      <w:proofErr w:type="spellEnd"/>
      <w:r w:rsidRPr="00AD61A9">
        <w:rPr>
          <w:rFonts w:cstheme="minorHAnsi"/>
          <w:sz w:val="24"/>
          <w:szCs w:val="24"/>
        </w:rPr>
        <w:t xml:space="preserve">) </w:t>
      </w:r>
      <w:r w:rsidRPr="00AD61A9">
        <w:rPr>
          <w:rFonts w:cstheme="minorHAnsi"/>
          <w:i/>
          <w:sz w:val="24"/>
          <w:szCs w:val="24"/>
        </w:rPr>
        <w:t>PEDF</w:t>
      </w:r>
      <w:r w:rsidRPr="00AD61A9">
        <w:rPr>
          <w:rFonts w:cstheme="minorHAnsi"/>
          <w:sz w:val="24"/>
          <w:szCs w:val="24"/>
        </w:rPr>
        <w:t xml:space="preserve"> transposon to 12.2 ng (0.0039 </w:t>
      </w:r>
      <w:proofErr w:type="spellStart"/>
      <w:r w:rsidRPr="00AD61A9">
        <w:rPr>
          <w:rFonts w:cstheme="minorHAnsi"/>
          <w:sz w:val="24"/>
          <w:szCs w:val="24"/>
        </w:rPr>
        <w:t>pmol</w:t>
      </w:r>
      <w:proofErr w:type="spellEnd"/>
      <w:r w:rsidRPr="00AD61A9">
        <w:rPr>
          <w:rFonts w:cstheme="minorHAnsi"/>
          <w:bCs/>
          <w:sz w:val="24"/>
          <w:szCs w:val="24"/>
        </w:rPr>
        <w:t xml:space="preserve">) </w:t>
      </w:r>
      <w:r w:rsidRPr="00AD61A9">
        <w:rPr>
          <w:rFonts w:cstheme="minorHAnsi"/>
          <w:bCs/>
          <w:i/>
          <w:sz w:val="24"/>
          <w:szCs w:val="24"/>
        </w:rPr>
        <w:t>SB100X</w:t>
      </w:r>
      <w:r w:rsidRPr="00AD61A9">
        <w:rPr>
          <w:rFonts w:cstheme="minorHAnsi"/>
          <w:bCs/>
          <w:sz w:val="24"/>
          <w:szCs w:val="24"/>
        </w:rPr>
        <w:t xml:space="preserve"> transposase </w:t>
      </w:r>
      <w:r w:rsidRPr="00AD61A9">
        <w:rPr>
          <w:rFonts w:cstheme="minorHAnsi"/>
          <w:sz w:val="24"/>
          <w:szCs w:val="24"/>
        </w:rPr>
        <w:t xml:space="preserve">plus 487.8 ng (0.1 </w:t>
      </w:r>
      <w:proofErr w:type="spellStart"/>
      <w:r w:rsidRPr="00AD61A9">
        <w:rPr>
          <w:rFonts w:cstheme="minorHAnsi"/>
          <w:sz w:val="24"/>
          <w:szCs w:val="24"/>
        </w:rPr>
        <w:t>pmol</w:t>
      </w:r>
      <w:proofErr w:type="spellEnd"/>
      <w:r w:rsidRPr="00AD61A9">
        <w:rPr>
          <w:rFonts w:cstheme="minorHAnsi"/>
          <w:sz w:val="24"/>
          <w:szCs w:val="24"/>
        </w:rPr>
        <w:t xml:space="preserve">) </w:t>
      </w:r>
      <w:r w:rsidRPr="00AD61A9">
        <w:rPr>
          <w:rFonts w:cstheme="minorHAnsi"/>
          <w:i/>
          <w:sz w:val="24"/>
          <w:szCs w:val="24"/>
        </w:rPr>
        <w:t>PEDF</w:t>
      </w:r>
      <w:r w:rsidRPr="00AD61A9">
        <w:rPr>
          <w:rFonts w:cstheme="minorHAnsi"/>
          <w:sz w:val="24"/>
          <w:szCs w:val="24"/>
        </w:rPr>
        <w:t xml:space="preserve"> transposon. This approach identified the two combinations 29.4 ng (0.0094 </w:t>
      </w:r>
      <w:proofErr w:type="spellStart"/>
      <w:r w:rsidRPr="00AD61A9">
        <w:rPr>
          <w:rFonts w:cstheme="minorHAnsi"/>
          <w:sz w:val="24"/>
          <w:szCs w:val="24"/>
        </w:rPr>
        <w:t>pmol</w:t>
      </w:r>
      <w:proofErr w:type="spellEnd"/>
      <w:r w:rsidRPr="00AD61A9">
        <w:rPr>
          <w:rFonts w:cstheme="minorHAnsi"/>
          <w:sz w:val="24"/>
          <w:szCs w:val="24"/>
        </w:rPr>
        <w:t xml:space="preserve">) </w:t>
      </w:r>
      <w:r w:rsidRPr="00AD61A9">
        <w:rPr>
          <w:rFonts w:cstheme="minorHAnsi"/>
          <w:i/>
          <w:sz w:val="24"/>
          <w:szCs w:val="24"/>
        </w:rPr>
        <w:t>SB100X</w:t>
      </w:r>
      <w:r w:rsidRPr="00AD61A9">
        <w:rPr>
          <w:rFonts w:cstheme="minorHAnsi"/>
          <w:sz w:val="24"/>
          <w:szCs w:val="24"/>
        </w:rPr>
        <w:t xml:space="preserve"> transposase plus 470.6 ng (0.098 </w:t>
      </w:r>
      <w:proofErr w:type="spellStart"/>
      <w:r w:rsidRPr="00AD61A9">
        <w:rPr>
          <w:rFonts w:cstheme="minorHAnsi"/>
          <w:sz w:val="24"/>
          <w:szCs w:val="24"/>
        </w:rPr>
        <w:t>pmol</w:t>
      </w:r>
      <w:proofErr w:type="spellEnd"/>
      <w:r w:rsidRPr="00AD61A9">
        <w:rPr>
          <w:rFonts w:cstheme="minorHAnsi"/>
          <w:sz w:val="24"/>
          <w:szCs w:val="24"/>
        </w:rPr>
        <w:t xml:space="preserve">) </w:t>
      </w:r>
      <w:r w:rsidRPr="00AD61A9">
        <w:rPr>
          <w:rFonts w:cstheme="minorHAnsi"/>
          <w:i/>
          <w:sz w:val="24"/>
          <w:szCs w:val="24"/>
        </w:rPr>
        <w:t>PEDF</w:t>
      </w:r>
      <w:r w:rsidRPr="00AD61A9">
        <w:rPr>
          <w:rFonts w:cstheme="minorHAnsi"/>
          <w:sz w:val="24"/>
          <w:szCs w:val="24"/>
        </w:rPr>
        <w:t xml:space="preserve"> transposon and 23.8 ng (0.0076 </w:t>
      </w:r>
      <w:proofErr w:type="spellStart"/>
      <w:r w:rsidRPr="00AD61A9">
        <w:rPr>
          <w:rFonts w:cstheme="minorHAnsi"/>
          <w:sz w:val="24"/>
          <w:szCs w:val="24"/>
        </w:rPr>
        <w:t>pmol</w:t>
      </w:r>
      <w:proofErr w:type="spellEnd"/>
      <w:r w:rsidRPr="00AD61A9">
        <w:rPr>
          <w:rFonts w:cstheme="minorHAnsi"/>
          <w:sz w:val="24"/>
          <w:szCs w:val="24"/>
        </w:rPr>
        <w:t xml:space="preserve">) plus 476.2 ng (0.099 </w:t>
      </w:r>
      <w:proofErr w:type="spellStart"/>
      <w:r w:rsidRPr="00AD61A9">
        <w:rPr>
          <w:rFonts w:cstheme="minorHAnsi"/>
          <w:sz w:val="24"/>
          <w:szCs w:val="24"/>
        </w:rPr>
        <w:t>pmol</w:t>
      </w:r>
      <w:proofErr w:type="spellEnd"/>
      <w:r w:rsidRPr="00AD61A9">
        <w:rPr>
          <w:rFonts w:cstheme="minorHAnsi"/>
          <w:sz w:val="24"/>
          <w:szCs w:val="24"/>
        </w:rPr>
        <w:t>) as the ones that obtained the best transposition efficiencies</w:t>
      </w:r>
      <w:r w:rsidRPr="00AD61A9">
        <w:rPr>
          <w:rFonts w:cstheme="minorHAnsi"/>
          <w:sz w:val="24"/>
          <w:szCs w:val="24"/>
          <w:vertAlign w:val="superscript"/>
        </w:rPr>
        <w:t>37</w:t>
      </w:r>
      <w:r w:rsidRPr="00AD61A9">
        <w:rPr>
          <w:rFonts w:cstheme="minorHAnsi"/>
          <w:sz w:val="24"/>
          <w:szCs w:val="24"/>
        </w:rPr>
        <w:t xml:space="preserve">. In cultivated primary human RPE cells, delivery of the </w:t>
      </w:r>
      <w:r w:rsidRPr="00AD61A9">
        <w:rPr>
          <w:rFonts w:cstheme="minorHAnsi"/>
          <w:i/>
          <w:sz w:val="24"/>
          <w:szCs w:val="24"/>
        </w:rPr>
        <w:t>PEDF</w:t>
      </w:r>
      <w:r w:rsidRPr="00AD61A9">
        <w:rPr>
          <w:rFonts w:cstheme="minorHAnsi"/>
          <w:sz w:val="24"/>
          <w:szCs w:val="24"/>
        </w:rPr>
        <w:t xml:space="preserve"> transgene using the </w:t>
      </w:r>
      <w:r w:rsidRPr="00AD61A9">
        <w:rPr>
          <w:rFonts w:cstheme="minorHAnsi"/>
          <w:i/>
          <w:sz w:val="24"/>
          <w:szCs w:val="24"/>
        </w:rPr>
        <w:t>SB100X</w:t>
      </w:r>
      <w:r w:rsidRPr="00AD61A9">
        <w:rPr>
          <w:rFonts w:cstheme="minorHAnsi"/>
          <w:sz w:val="24"/>
          <w:szCs w:val="24"/>
        </w:rPr>
        <w:t xml:space="preserve"> transposon system allowed for a continuously increased </w:t>
      </w:r>
      <w:r w:rsidRPr="00AD61A9">
        <w:rPr>
          <w:rFonts w:cstheme="minorHAnsi"/>
          <w:i/>
          <w:sz w:val="24"/>
          <w:szCs w:val="24"/>
        </w:rPr>
        <w:t>PEDF</w:t>
      </w:r>
      <w:r w:rsidRPr="00AD61A9">
        <w:rPr>
          <w:rFonts w:cstheme="minorHAnsi"/>
          <w:sz w:val="24"/>
          <w:szCs w:val="24"/>
        </w:rPr>
        <w:t xml:space="preserve"> gene expression and PEDF protein secretion. For His-tagged recombinant PEDF, </w:t>
      </w:r>
      <w:r w:rsidR="00033D9E" w:rsidRPr="00AD61A9">
        <w:rPr>
          <w:rFonts w:cstheme="minorHAnsi"/>
          <w:sz w:val="24"/>
          <w:szCs w:val="24"/>
        </w:rPr>
        <w:t>w</w:t>
      </w:r>
      <w:r w:rsidRPr="00AD61A9">
        <w:rPr>
          <w:rFonts w:cstheme="minorHAnsi"/>
          <w:sz w:val="24"/>
          <w:szCs w:val="24"/>
        </w:rPr>
        <w:t>estern blot analysis of cell culture media from transfected primary human RPE cells demonstrated PEDF secretion at constant levels without transgene silencing for more than 500 d</w:t>
      </w:r>
      <w:r w:rsidR="004D2B82" w:rsidRPr="00AD61A9">
        <w:rPr>
          <w:rFonts w:cstheme="minorHAnsi"/>
          <w:sz w:val="24"/>
          <w:szCs w:val="24"/>
        </w:rPr>
        <w:t>ays</w:t>
      </w:r>
      <w:r w:rsidRPr="00AD61A9">
        <w:rPr>
          <w:rFonts w:cstheme="minorHAnsi"/>
          <w:sz w:val="24"/>
          <w:szCs w:val="24"/>
        </w:rPr>
        <w:t xml:space="preserve"> (</w:t>
      </w:r>
      <w:r w:rsidRPr="00AD61A9">
        <w:rPr>
          <w:rFonts w:cstheme="minorHAnsi"/>
          <w:sz w:val="24"/>
          <w:szCs w:val="24"/>
        </w:rPr>
        <w:fldChar w:fldCharType="begin"/>
      </w:r>
      <w:r w:rsidRPr="00AD61A9">
        <w:rPr>
          <w:rFonts w:cstheme="minorHAnsi"/>
          <w:sz w:val="24"/>
          <w:szCs w:val="24"/>
        </w:rPr>
        <w:instrText xml:space="preserve"> REF _Ref45714456 \h  \* MERGEFORMAT </w:instrText>
      </w:r>
      <w:r w:rsidRPr="00AD61A9">
        <w:rPr>
          <w:rFonts w:cstheme="minorHAnsi"/>
          <w:sz w:val="24"/>
          <w:szCs w:val="24"/>
        </w:rPr>
      </w:r>
      <w:r w:rsidRPr="00AD61A9">
        <w:rPr>
          <w:rFonts w:cstheme="minorHAnsi"/>
          <w:sz w:val="24"/>
          <w:szCs w:val="24"/>
        </w:rPr>
        <w:fldChar w:fldCharType="separate"/>
      </w:r>
      <w:r w:rsidRPr="00AD61A9">
        <w:rPr>
          <w:rFonts w:cstheme="minorHAnsi"/>
          <w:b/>
          <w:sz w:val="24"/>
          <w:szCs w:val="24"/>
        </w:rPr>
        <w:t>Figure 3</w:t>
      </w:r>
      <w:r w:rsidRPr="00AD61A9">
        <w:rPr>
          <w:rFonts w:cstheme="minorHAnsi"/>
          <w:sz w:val="24"/>
          <w:szCs w:val="24"/>
        </w:rPr>
        <w:fldChar w:fldCharType="end"/>
      </w:r>
      <w:r w:rsidRPr="00AD61A9">
        <w:rPr>
          <w:rFonts w:cstheme="minorHAnsi"/>
          <w:b/>
          <w:sz w:val="24"/>
          <w:szCs w:val="24"/>
        </w:rPr>
        <w:t>A</w:t>
      </w:r>
      <w:r w:rsidRPr="00AD61A9">
        <w:rPr>
          <w:rFonts w:cstheme="minorHAnsi"/>
          <w:sz w:val="24"/>
          <w:szCs w:val="24"/>
        </w:rPr>
        <w:t>). For non-tagged PEDF, secretion in transfected primary human RPE cells was also shown to be significantly increased compared to non-transfected cells</w:t>
      </w:r>
      <w:r w:rsidRPr="00AD61A9">
        <w:rPr>
          <w:rFonts w:cstheme="minorHAnsi"/>
          <w:sz w:val="24"/>
          <w:szCs w:val="24"/>
          <w:vertAlign w:val="superscript"/>
        </w:rPr>
        <w:t>38</w:t>
      </w:r>
      <w:r w:rsidRPr="00AD61A9">
        <w:rPr>
          <w:rFonts w:cstheme="minorHAnsi"/>
          <w:sz w:val="24"/>
          <w:szCs w:val="24"/>
        </w:rPr>
        <w:t xml:space="preserve">. A representative </w:t>
      </w:r>
      <w:r w:rsidR="00033D9E" w:rsidRPr="00AD61A9">
        <w:rPr>
          <w:rFonts w:cstheme="minorHAnsi"/>
          <w:sz w:val="24"/>
          <w:szCs w:val="24"/>
        </w:rPr>
        <w:t>w</w:t>
      </w:r>
      <w:r w:rsidRPr="00AD61A9">
        <w:rPr>
          <w:rFonts w:cstheme="minorHAnsi"/>
          <w:sz w:val="24"/>
          <w:szCs w:val="24"/>
        </w:rPr>
        <w:t>estern blot analysis of cell culture media from serially performed transfections clearly indicated the universally higher PEDF secretion rate at 21 d</w:t>
      </w:r>
      <w:r w:rsidR="004D2B82" w:rsidRPr="00AD61A9">
        <w:rPr>
          <w:rFonts w:cstheme="minorHAnsi"/>
          <w:sz w:val="24"/>
          <w:szCs w:val="24"/>
        </w:rPr>
        <w:t>ays</w:t>
      </w:r>
      <w:r w:rsidRPr="00AD61A9">
        <w:rPr>
          <w:rFonts w:cstheme="minorHAnsi"/>
          <w:sz w:val="24"/>
          <w:szCs w:val="24"/>
        </w:rPr>
        <w:t xml:space="preserve"> after transfection (</w:t>
      </w:r>
      <w:r w:rsidRPr="00AD61A9">
        <w:rPr>
          <w:rFonts w:cstheme="minorHAnsi"/>
          <w:sz w:val="24"/>
          <w:szCs w:val="24"/>
        </w:rPr>
        <w:fldChar w:fldCharType="begin"/>
      </w:r>
      <w:r w:rsidRPr="00AD61A9">
        <w:rPr>
          <w:rFonts w:cstheme="minorHAnsi"/>
          <w:sz w:val="24"/>
          <w:szCs w:val="24"/>
        </w:rPr>
        <w:instrText xml:space="preserve"> REF _Ref45714456 \h  \* MERGEFORMAT </w:instrText>
      </w:r>
      <w:r w:rsidRPr="00AD61A9">
        <w:rPr>
          <w:rFonts w:cstheme="minorHAnsi"/>
          <w:sz w:val="24"/>
          <w:szCs w:val="24"/>
        </w:rPr>
      </w:r>
      <w:r w:rsidRPr="00AD61A9">
        <w:rPr>
          <w:rFonts w:cstheme="minorHAnsi"/>
          <w:sz w:val="24"/>
          <w:szCs w:val="24"/>
        </w:rPr>
        <w:fldChar w:fldCharType="separate"/>
      </w:r>
      <w:r w:rsidRPr="00AD61A9">
        <w:rPr>
          <w:rFonts w:cstheme="minorHAnsi"/>
          <w:b/>
          <w:sz w:val="24"/>
          <w:szCs w:val="24"/>
        </w:rPr>
        <w:t>Figure 3</w:t>
      </w:r>
      <w:r w:rsidRPr="00AD61A9">
        <w:rPr>
          <w:rFonts w:cstheme="minorHAnsi"/>
          <w:sz w:val="24"/>
          <w:szCs w:val="24"/>
        </w:rPr>
        <w:fldChar w:fldCharType="end"/>
      </w:r>
      <w:r w:rsidRPr="00AD61A9">
        <w:rPr>
          <w:rFonts w:cstheme="minorHAnsi"/>
          <w:b/>
          <w:sz w:val="24"/>
          <w:szCs w:val="24"/>
        </w:rPr>
        <w:t>B</w:t>
      </w:r>
      <w:r w:rsidRPr="00AD61A9">
        <w:rPr>
          <w:rFonts w:cstheme="minorHAnsi"/>
          <w:sz w:val="24"/>
          <w:szCs w:val="24"/>
        </w:rPr>
        <w:t>), and in a pursued culture, long-term elevated PEDF secretion was proven for at least 165 d</w:t>
      </w:r>
      <w:r w:rsidR="004D2B82" w:rsidRPr="00AD61A9">
        <w:rPr>
          <w:rFonts w:cstheme="minorHAnsi"/>
          <w:sz w:val="24"/>
          <w:szCs w:val="24"/>
        </w:rPr>
        <w:t>ays</w:t>
      </w:r>
      <w:r w:rsidRPr="00AD61A9">
        <w:rPr>
          <w:rFonts w:cstheme="minorHAnsi"/>
          <w:sz w:val="24"/>
          <w:szCs w:val="24"/>
        </w:rPr>
        <w:t xml:space="preserve"> (</w:t>
      </w:r>
      <w:r w:rsidRPr="00AD61A9">
        <w:rPr>
          <w:rFonts w:cstheme="minorHAnsi"/>
          <w:sz w:val="24"/>
          <w:szCs w:val="24"/>
        </w:rPr>
        <w:fldChar w:fldCharType="begin"/>
      </w:r>
      <w:r w:rsidRPr="00AD61A9">
        <w:rPr>
          <w:rFonts w:cstheme="minorHAnsi"/>
          <w:sz w:val="24"/>
          <w:szCs w:val="24"/>
        </w:rPr>
        <w:instrText xml:space="preserve"> REF _Ref45714456 \h  \* MERGEFORMAT </w:instrText>
      </w:r>
      <w:r w:rsidRPr="00AD61A9">
        <w:rPr>
          <w:rFonts w:cstheme="minorHAnsi"/>
          <w:sz w:val="24"/>
          <w:szCs w:val="24"/>
        </w:rPr>
      </w:r>
      <w:r w:rsidRPr="00AD61A9">
        <w:rPr>
          <w:rFonts w:cstheme="minorHAnsi"/>
          <w:sz w:val="24"/>
          <w:szCs w:val="24"/>
        </w:rPr>
        <w:fldChar w:fldCharType="separate"/>
      </w:r>
      <w:r w:rsidRPr="00AD61A9">
        <w:rPr>
          <w:rFonts w:cstheme="minorHAnsi"/>
          <w:b/>
          <w:sz w:val="24"/>
          <w:szCs w:val="24"/>
        </w:rPr>
        <w:t>Figure 3</w:t>
      </w:r>
      <w:r w:rsidRPr="00AD61A9">
        <w:rPr>
          <w:rFonts w:cstheme="minorHAnsi"/>
          <w:sz w:val="24"/>
          <w:szCs w:val="24"/>
        </w:rPr>
        <w:fldChar w:fldCharType="end"/>
      </w:r>
      <w:r w:rsidRPr="00AD61A9">
        <w:rPr>
          <w:rFonts w:cstheme="minorHAnsi"/>
          <w:b/>
          <w:sz w:val="24"/>
          <w:szCs w:val="24"/>
        </w:rPr>
        <w:t>C</w:t>
      </w:r>
      <w:r w:rsidRPr="00AD61A9">
        <w:rPr>
          <w:rFonts w:cstheme="minorHAnsi"/>
          <w:sz w:val="24"/>
          <w:szCs w:val="24"/>
        </w:rPr>
        <w:t>). ELISA-based quantification demonstrated a 20-fold increase of total PEDF secretion in transfected primary human RPE cells compared to respective non-transfected control cells (</w:t>
      </w:r>
      <w:r w:rsidRPr="00AD61A9">
        <w:rPr>
          <w:rFonts w:cstheme="minorHAnsi"/>
          <w:sz w:val="24"/>
          <w:szCs w:val="24"/>
        </w:rPr>
        <w:fldChar w:fldCharType="begin"/>
      </w:r>
      <w:r w:rsidRPr="00AD61A9">
        <w:rPr>
          <w:rFonts w:cstheme="minorHAnsi"/>
          <w:sz w:val="24"/>
          <w:szCs w:val="24"/>
        </w:rPr>
        <w:instrText xml:space="preserve"> REF _Ref45714456 \h  \* MERGEFORMAT </w:instrText>
      </w:r>
      <w:r w:rsidRPr="00AD61A9">
        <w:rPr>
          <w:rFonts w:cstheme="minorHAnsi"/>
          <w:sz w:val="24"/>
          <w:szCs w:val="24"/>
        </w:rPr>
      </w:r>
      <w:r w:rsidRPr="00AD61A9">
        <w:rPr>
          <w:rFonts w:cstheme="minorHAnsi"/>
          <w:sz w:val="24"/>
          <w:szCs w:val="24"/>
        </w:rPr>
        <w:fldChar w:fldCharType="separate"/>
      </w:r>
      <w:r w:rsidRPr="00AD61A9">
        <w:rPr>
          <w:rFonts w:cstheme="minorHAnsi"/>
          <w:b/>
          <w:sz w:val="24"/>
          <w:szCs w:val="24"/>
        </w:rPr>
        <w:t>Figure 3</w:t>
      </w:r>
      <w:r w:rsidRPr="00AD61A9">
        <w:rPr>
          <w:rFonts w:cstheme="minorHAnsi"/>
          <w:sz w:val="24"/>
          <w:szCs w:val="24"/>
        </w:rPr>
        <w:fldChar w:fldCharType="end"/>
      </w:r>
      <w:r w:rsidRPr="00AD61A9">
        <w:rPr>
          <w:rFonts w:cstheme="minorHAnsi"/>
          <w:b/>
          <w:sz w:val="24"/>
          <w:szCs w:val="24"/>
        </w:rPr>
        <w:t>D</w:t>
      </w:r>
      <w:r w:rsidRPr="00AD61A9">
        <w:rPr>
          <w:rFonts w:cstheme="minorHAnsi"/>
          <w:sz w:val="24"/>
          <w:szCs w:val="24"/>
        </w:rPr>
        <w:t xml:space="preserve">). This increment was also affirmed on gene expression level, where the total </w:t>
      </w:r>
      <w:r w:rsidRPr="00AD61A9">
        <w:rPr>
          <w:rFonts w:cstheme="minorHAnsi"/>
          <w:i/>
          <w:sz w:val="24"/>
          <w:szCs w:val="24"/>
        </w:rPr>
        <w:t>PEDF</w:t>
      </w:r>
      <w:r w:rsidRPr="00AD61A9">
        <w:rPr>
          <w:rFonts w:cstheme="minorHAnsi"/>
          <w:sz w:val="24"/>
          <w:szCs w:val="24"/>
        </w:rPr>
        <w:t xml:space="preserve"> expression was raised more than 30-fold (</w:t>
      </w:r>
      <w:r w:rsidRPr="00AD61A9">
        <w:rPr>
          <w:rFonts w:cstheme="minorHAnsi"/>
          <w:sz w:val="24"/>
          <w:szCs w:val="24"/>
        </w:rPr>
        <w:fldChar w:fldCharType="begin"/>
      </w:r>
      <w:r w:rsidRPr="00AD61A9">
        <w:rPr>
          <w:rFonts w:cstheme="minorHAnsi"/>
          <w:sz w:val="24"/>
          <w:szCs w:val="24"/>
        </w:rPr>
        <w:instrText xml:space="preserve"> REF _Ref45714456 \h  \* MERGEFORMAT </w:instrText>
      </w:r>
      <w:r w:rsidRPr="00AD61A9">
        <w:rPr>
          <w:rFonts w:cstheme="minorHAnsi"/>
          <w:sz w:val="24"/>
          <w:szCs w:val="24"/>
        </w:rPr>
      </w:r>
      <w:r w:rsidRPr="00AD61A9">
        <w:rPr>
          <w:rFonts w:cstheme="minorHAnsi"/>
          <w:sz w:val="24"/>
          <w:szCs w:val="24"/>
        </w:rPr>
        <w:fldChar w:fldCharType="separate"/>
      </w:r>
      <w:r w:rsidRPr="00AD61A9">
        <w:rPr>
          <w:rFonts w:cstheme="minorHAnsi"/>
          <w:b/>
          <w:sz w:val="24"/>
          <w:szCs w:val="24"/>
        </w:rPr>
        <w:t>Figure 3</w:t>
      </w:r>
      <w:r w:rsidRPr="00AD61A9">
        <w:rPr>
          <w:rFonts w:cstheme="minorHAnsi"/>
          <w:sz w:val="24"/>
          <w:szCs w:val="24"/>
        </w:rPr>
        <w:fldChar w:fldCharType="end"/>
      </w:r>
      <w:r w:rsidRPr="00AD61A9">
        <w:rPr>
          <w:rFonts w:cstheme="minorHAnsi"/>
          <w:b/>
          <w:sz w:val="24"/>
          <w:szCs w:val="24"/>
        </w:rPr>
        <w:t>E</w:t>
      </w:r>
      <w:r w:rsidRPr="00AD61A9">
        <w:rPr>
          <w:rFonts w:cstheme="minorHAnsi"/>
          <w:sz w:val="24"/>
          <w:szCs w:val="24"/>
        </w:rPr>
        <w:t>).</w:t>
      </w:r>
    </w:p>
    <w:p w14:paraId="111D2963" w14:textId="77777777" w:rsidR="00835B46" w:rsidRPr="00AD61A9" w:rsidRDefault="00835B46" w:rsidP="00087E80">
      <w:pPr>
        <w:spacing w:after="0" w:line="240" w:lineRule="auto"/>
        <w:jc w:val="both"/>
        <w:rPr>
          <w:rFonts w:cstheme="minorHAnsi"/>
          <w:sz w:val="24"/>
          <w:szCs w:val="24"/>
        </w:rPr>
      </w:pPr>
    </w:p>
    <w:p w14:paraId="26C963A7"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FIGURE LEGENDS:</w:t>
      </w:r>
    </w:p>
    <w:p w14:paraId="1700C959" w14:textId="77777777" w:rsidR="00835B46" w:rsidRPr="00AD61A9" w:rsidRDefault="00835B46" w:rsidP="00087E80">
      <w:pPr>
        <w:spacing w:after="0" w:line="240" w:lineRule="auto"/>
        <w:jc w:val="both"/>
        <w:rPr>
          <w:rFonts w:cstheme="minorHAnsi"/>
          <w:sz w:val="24"/>
          <w:szCs w:val="24"/>
        </w:rPr>
      </w:pPr>
    </w:p>
    <w:p w14:paraId="14392058" w14:textId="77777777" w:rsidR="00835B46" w:rsidRPr="00AD61A9" w:rsidRDefault="00835B46" w:rsidP="00087E80">
      <w:pPr>
        <w:pStyle w:val="Caption"/>
        <w:spacing w:line="240" w:lineRule="auto"/>
      </w:pPr>
      <w:bookmarkStart w:id="11" w:name="_Ref45611355"/>
      <w:r w:rsidRPr="00AD61A9">
        <w:rPr>
          <w:b/>
        </w:rPr>
        <w:t xml:space="preserve">Figure </w:t>
      </w:r>
      <w:r w:rsidRPr="00AD61A9">
        <w:rPr>
          <w:b/>
        </w:rPr>
        <w:fldChar w:fldCharType="begin"/>
      </w:r>
      <w:r w:rsidRPr="00AD61A9">
        <w:rPr>
          <w:b/>
        </w:rPr>
        <w:instrText xml:space="preserve"> SEQ Figure \* ARABIC </w:instrText>
      </w:r>
      <w:r w:rsidRPr="00AD61A9">
        <w:rPr>
          <w:b/>
        </w:rPr>
        <w:fldChar w:fldCharType="separate"/>
      </w:r>
      <w:r w:rsidRPr="00AD61A9">
        <w:rPr>
          <w:b/>
        </w:rPr>
        <w:t>1</w:t>
      </w:r>
      <w:r w:rsidRPr="00AD61A9">
        <w:rPr>
          <w:b/>
        </w:rPr>
        <w:fldChar w:fldCharType="end"/>
      </w:r>
      <w:bookmarkEnd w:id="11"/>
      <w:r w:rsidRPr="00AD61A9">
        <w:rPr>
          <w:b/>
        </w:rPr>
        <w:t xml:space="preserve">: Workflow for the electroporation-based insertion of the </w:t>
      </w:r>
      <w:r w:rsidRPr="00AD61A9">
        <w:rPr>
          <w:b/>
          <w:i/>
        </w:rPr>
        <w:t>PEDF</w:t>
      </w:r>
      <w:r w:rsidRPr="00AD61A9">
        <w:rPr>
          <w:b/>
        </w:rPr>
        <w:t xml:space="preserve"> gene into primary human RPE cells by means of the </w:t>
      </w:r>
      <w:r w:rsidRPr="00AD61A9">
        <w:rPr>
          <w:b/>
          <w:i/>
        </w:rPr>
        <w:t>SB100X</w:t>
      </w:r>
      <w:r w:rsidRPr="00AD61A9">
        <w:rPr>
          <w:b/>
        </w:rPr>
        <w:t xml:space="preserve"> transposon system.</w:t>
      </w:r>
      <w:r w:rsidRPr="00AD61A9">
        <w:t xml:space="preserve"> The scheme describes the chronological course of (</w:t>
      </w:r>
      <w:r w:rsidRPr="00AD61A9">
        <w:rPr>
          <w:b/>
        </w:rPr>
        <w:t>A</w:t>
      </w:r>
      <w:r w:rsidRPr="00AD61A9">
        <w:t>) the isolation of primary human RPE cells and their subsequent cultivation to a confluent monolayer, (</w:t>
      </w:r>
      <w:r w:rsidRPr="00AD61A9">
        <w:rPr>
          <w:b/>
        </w:rPr>
        <w:t>B</w:t>
      </w:r>
      <w:r w:rsidRPr="00AD61A9">
        <w:t xml:space="preserve">) the single steps of the electroporation process, including the purification of the </w:t>
      </w:r>
      <w:r w:rsidRPr="00AD61A9">
        <w:rPr>
          <w:i/>
        </w:rPr>
        <w:t>SB100X</w:t>
      </w:r>
      <w:r w:rsidRPr="00AD61A9">
        <w:t xml:space="preserve"> transposase and the </w:t>
      </w:r>
      <w:r w:rsidRPr="00AD61A9">
        <w:rPr>
          <w:i/>
        </w:rPr>
        <w:t>PEDF</w:t>
      </w:r>
      <w:r w:rsidRPr="00AD61A9">
        <w:t xml:space="preserve"> transposon plasmid DNA, the preparation of the </w:t>
      </w:r>
      <w:r w:rsidRPr="00AD61A9">
        <w:rPr>
          <w:i/>
        </w:rPr>
        <w:t>SB100X</w:t>
      </w:r>
      <w:r w:rsidRPr="00AD61A9">
        <w:t xml:space="preserve"> transposase/</w:t>
      </w:r>
      <w:r w:rsidRPr="00AD61A9">
        <w:rPr>
          <w:i/>
        </w:rPr>
        <w:t>PEDF</w:t>
      </w:r>
      <w:r w:rsidRPr="00AD61A9">
        <w:t xml:space="preserve"> transposon plasmid mixture, the set-up of the capillary transfection system, the preparation of the cultivated primary human RPE cells, </w:t>
      </w:r>
      <w:r w:rsidRPr="00AD61A9">
        <w:lastRenderedPageBreak/>
        <w:t>the electroporation, the seeding, and the cultivation of the transfected RPE cells, as well as (</w:t>
      </w:r>
      <w:r w:rsidRPr="00AD61A9">
        <w:rPr>
          <w:b/>
        </w:rPr>
        <w:t>C</w:t>
      </w:r>
      <w:r w:rsidRPr="00AD61A9">
        <w:t xml:space="preserve">) the analyses of the transfected primary human RPE cells, comprising the preparation of the cell culture supernatant and transfected cell samples, the evaluation and quantification of PEDF secretion, and the analysis of </w:t>
      </w:r>
      <w:r w:rsidRPr="00AD61A9">
        <w:rPr>
          <w:i/>
        </w:rPr>
        <w:t>PEDF</w:t>
      </w:r>
      <w:r w:rsidRPr="00AD61A9">
        <w:t xml:space="preserve"> gene expression.</w:t>
      </w:r>
    </w:p>
    <w:p w14:paraId="6E9A8E9B" w14:textId="77777777" w:rsidR="00835B46" w:rsidRPr="00AD61A9" w:rsidRDefault="00835B46" w:rsidP="00087E80">
      <w:pPr>
        <w:spacing w:after="0" w:line="240" w:lineRule="auto"/>
        <w:jc w:val="both"/>
        <w:rPr>
          <w:rFonts w:cstheme="minorHAnsi"/>
          <w:sz w:val="24"/>
          <w:szCs w:val="24"/>
        </w:rPr>
      </w:pPr>
    </w:p>
    <w:p w14:paraId="3A5DCAD1" w14:textId="785C2561" w:rsidR="00835B46" w:rsidRPr="00AD61A9" w:rsidRDefault="00835B46" w:rsidP="00087E80">
      <w:pPr>
        <w:pStyle w:val="Caption"/>
        <w:spacing w:line="240" w:lineRule="auto"/>
      </w:pPr>
      <w:bookmarkStart w:id="12" w:name="_Ref45619815"/>
      <w:r w:rsidRPr="00AD61A9">
        <w:rPr>
          <w:b/>
        </w:rPr>
        <w:t xml:space="preserve">Figure </w:t>
      </w:r>
      <w:r w:rsidRPr="00AD61A9">
        <w:rPr>
          <w:b/>
        </w:rPr>
        <w:fldChar w:fldCharType="begin"/>
      </w:r>
      <w:r w:rsidRPr="00AD61A9">
        <w:rPr>
          <w:b/>
        </w:rPr>
        <w:instrText xml:space="preserve"> SEQ Figure \* ARABIC </w:instrText>
      </w:r>
      <w:r w:rsidRPr="00AD61A9">
        <w:rPr>
          <w:b/>
        </w:rPr>
        <w:fldChar w:fldCharType="separate"/>
      </w:r>
      <w:r w:rsidRPr="00AD61A9">
        <w:rPr>
          <w:b/>
        </w:rPr>
        <w:t>2</w:t>
      </w:r>
      <w:r w:rsidRPr="00AD61A9">
        <w:rPr>
          <w:b/>
        </w:rPr>
        <w:fldChar w:fldCharType="end"/>
      </w:r>
      <w:bookmarkEnd w:id="12"/>
      <w:r w:rsidRPr="00AD61A9">
        <w:rPr>
          <w:b/>
        </w:rPr>
        <w:t>: Phase contrast micrographs of RPE cells isolated from different donor eyes.</w:t>
      </w:r>
      <w:r w:rsidRPr="00AD61A9">
        <w:t xml:space="preserve"> Cultures of primary human RPE cells, differing in donor age, post-mortem time of isolation, and cultivation time prior to their application for electroporation (</w:t>
      </w:r>
      <w:r w:rsidRPr="00AD61A9">
        <w:rPr>
          <w:b/>
          <w:i/>
        </w:rPr>
        <w:t>left panel</w:t>
      </w:r>
      <w:r w:rsidRPr="00AD61A9">
        <w:t>), as well as cultures of transfected primary human RPE cells, exposed to the electric parameters 1</w:t>
      </w:r>
      <w:r w:rsidR="00FF215F" w:rsidRPr="00AD61A9">
        <w:t>,</w:t>
      </w:r>
      <w:r w:rsidRPr="00AD61A9">
        <w:t xml:space="preserve">100 V (pulse voltage), 20 </w:t>
      </w:r>
      <w:proofErr w:type="spellStart"/>
      <w:r w:rsidRPr="00AD61A9">
        <w:t>ms</w:t>
      </w:r>
      <w:proofErr w:type="spellEnd"/>
      <w:r w:rsidRPr="00AD61A9">
        <w:t xml:space="preserve"> (pulse width), and 2 pulses (number of pulses) using the capillary transfection system (</w:t>
      </w:r>
      <w:r w:rsidRPr="00AD61A9">
        <w:rPr>
          <w:b/>
          <w:i/>
        </w:rPr>
        <w:t>right panel</w:t>
      </w:r>
      <w:r w:rsidRPr="00AD61A9">
        <w:t>), exhibited a confluent integrated monolayer of pigmented cells in a cobblestone-like pattern (scale bars: 500 µm).</w:t>
      </w:r>
    </w:p>
    <w:p w14:paraId="3B3A8D2A" w14:textId="77777777" w:rsidR="00835B46" w:rsidRPr="00AD61A9" w:rsidRDefault="00835B46" w:rsidP="00087E80">
      <w:pPr>
        <w:spacing w:after="0" w:line="240" w:lineRule="auto"/>
        <w:jc w:val="both"/>
        <w:rPr>
          <w:rFonts w:cstheme="minorHAnsi"/>
          <w:sz w:val="24"/>
          <w:szCs w:val="24"/>
        </w:rPr>
      </w:pPr>
    </w:p>
    <w:p w14:paraId="50466AE9" w14:textId="388773BB" w:rsidR="00835B46" w:rsidRPr="00AD61A9" w:rsidRDefault="00835B46" w:rsidP="00087E80">
      <w:pPr>
        <w:pStyle w:val="Caption"/>
        <w:spacing w:line="240" w:lineRule="auto"/>
      </w:pPr>
      <w:bookmarkStart w:id="13" w:name="_Ref45714456"/>
      <w:r w:rsidRPr="00AD61A9">
        <w:rPr>
          <w:b/>
        </w:rPr>
        <w:t xml:space="preserve">Figure </w:t>
      </w:r>
      <w:r w:rsidRPr="00AD61A9">
        <w:rPr>
          <w:b/>
        </w:rPr>
        <w:fldChar w:fldCharType="begin"/>
      </w:r>
      <w:r w:rsidRPr="00AD61A9">
        <w:rPr>
          <w:b/>
        </w:rPr>
        <w:instrText xml:space="preserve"> SEQ Figure \* ARABIC </w:instrText>
      </w:r>
      <w:r w:rsidRPr="00AD61A9">
        <w:rPr>
          <w:b/>
        </w:rPr>
        <w:fldChar w:fldCharType="separate"/>
      </w:r>
      <w:r w:rsidRPr="00AD61A9">
        <w:rPr>
          <w:b/>
        </w:rPr>
        <w:t>3</w:t>
      </w:r>
      <w:r w:rsidRPr="00AD61A9">
        <w:rPr>
          <w:b/>
        </w:rPr>
        <w:fldChar w:fldCharType="end"/>
      </w:r>
      <w:bookmarkEnd w:id="13"/>
      <w:r w:rsidRPr="00AD61A9">
        <w:rPr>
          <w:b/>
        </w:rPr>
        <w:t xml:space="preserve">: PEDF secretion and </w:t>
      </w:r>
      <w:r w:rsidRPr="00AD61A9">
        <w:rPr>
          <w:b/>
          <w:i/>
        </w:rPr>
        <w:t>PEDF</w:t>
      </w:r>
      <w:r w:rsidRPr="00AD61A9">
        <w:rPr>
          <w:b/>
        </w:rPr>
        <w:t xml:space="preserve"> gene expression after </w:t>
      </w:r>
      <w:r w:rsidRPr="00AD61A9">
        <w:rPr>
          <w:b/>
          <w:i/>
        </w:rPr>
        <w:t>SB100X</w:t>
      </w:r>
      <w:r w:rsidRPr="00AD61A9">
        <w:rPr>
          <w:b/>
        </w:rPr>
        <w:t>-mediated transfection of primary human RPE cells.</w:t>
      </w:r>
      <w:r w:rsidRPr="00AD61A9">
        <w:t xml:space="preserve"> (</w:t>
      </w:r>
      <w:r w:rsidRPr="00AD61A9">
        <w:rPr>
          <w:b/>
        </w:rPr>
        <w:t>A</w:t>
      </w:r>
      <w:r w:rsidR="00FF215F" w:rsidRPr="00AD61A9">
        <w:t>–</w:t>
      </w:r>
      <w:r w:rsidRPr="00AD61A9">
        <w:rPr>
          <w:b/>
        </w:rPr>
        <w:t>C</w:t>
      </w:r>
      <w:r w:rsidRPr="00AD61A9">
        <w:t xml:space="preserve">) Immunoblot-based analyses of PEDF secretion stability in cultivated primary human RPE cells transfected with a mixture of 29.4 ng (0.0094 </w:t>
      </w:r>
      <w:proofErr w:type="spellStart"/>
      <w:r w:rsidRPr="00AD61A9">
        <w:t>pmol</w:t>
      </w:r>
      <w:proofErr w:type="spellEnd"/>
      <w:r w:rsidRPr="00AD61A9">
        <w:t xml:space="preserve">) </w:t>
      </w:r>
      <w:r w:rsidRPr="00AD61A9">
        <w:rPr>
          <w:i/>
        </w:rPr>
        <w:t>SB100X</w:t>
      </w:r>
      <w:r w:rsidRPr="00AD61A9">
        <w:t xml:space="preserve"> transposase plasmid plus 470.6 ng (0.098 </w:t>
      </w:r>
      <w:proofErr w:type="spellStart"/>
      <w:r w:rsidRPr="00AD61A9">
        <w:t>pmol</w:t>
      </w:r>
      <w:proofErr w:type="spellEnd"/>
      <w:r w:rsidRPr="00AD61A9">
        <w:t xml:space="preserve">) </w:t>
      </w:r>
      <w:r w:rsidRPr="00AD61A9">
        <w:rPr>
          <w:i/>
        </w:rPr>
        <w:t>PEDF</w:t>
      </w:r>
      <w:r w:rsidRPr="00AD61A9">
        <w:t xml:space="preserve"> transposon plasmid using the capillary transfection system. (</w:t>
      </w:r>
      <w:r w:rsidRPr="00AD61A9">
        <w:rPr>
          <w:b/>
        </w:rPr>
        <w:t>A</w:t>
      </w:r>
      <w:r w:rsidRPr="00AD61A9">
        <w:t>) RPE cells from a 26</w:t>
      </w:r>
      <w:r w:rsidR="00FF215F" w:rsidRPr="00AD61A9">
        <w:t>-</w:t>
      </w:r>
      <w:r w:rsidRPr="00AD61A9">
        <w:t>year-old donor (female, post-mortem time of isolation: 26 h, cultivation time before electroporation: 14 d</w:t>
      </w:r>
      <w:r w:rsidR="004D2B82" w:rsidRPr="00AD61A9">
        <w:t>ays</w:t>
      </w:r>
      <w:r w:rsidRPr="00AD61A9">
        <w:t>) were transfected and maintained in culture for more than 500 d</w:t>
      </w:r>
      <w:r w:rsidR="004D2B82" w:rsidRPr="00AD61A9">
        <w:t>ays</w:t>
      </w:r>
      <w:r w:rsidRPr="00AD61A9">
        <w:t xml:space="preserve">. His-tagged recombinant PEDF (~48 </w:t>
      </w:r>
      <w:proofErr w:type="spellStart"/>
      <w:r w:rsidRPr="00AD61A9">
        <w:t>kDa</w:t>
      </w:r>
      <w:proofErr w:type="spellEnd"/>
      <w:r w:rsidRPr="00AD61A9">
        <w:t xml:space="preserve">) was purified from cell culture media at different time points and evaluated by </w:t>
      </w:r>
      <w:r w:rsidR="00940426" w:rsidRPr="00AD61A9">
        <w:t>w</w:t>
      </w:r>
      <w:r w:rsidRPr="00AD61A9">
        <w:t xml:space="preserve">estern blotting using anti-Penta-His antibodies. </w:t>
      </w:r>
      <w:r w:rsidR="00EF4EB5" w:rsidRPr="00AD61A9">
        <w:t>(</w:t>
      </w:r>
      <w:r w:rsidR="00EF4EB5" w:rsidRPr="00AD61A9">
        <w:rPr>
          <w:b/>
        </w:rPr>
        <w:t>B</w:t>
      </w:r>
      <w:r w:rsidR="00EF4EB5" w:rsidRPr="00AD61A9">
        <w:t xml:space="preserve">) </w:t>
      </w:r>
      <w:r w:rsidRPr="00AD61A9">
        <w:t xml:space="preserve">For non-tagged recombinant PEDF, </w:t>
      </w:r>
      <w:r w:rsidR="00EF4EB5" w:rsidRPr="00AD61A9">
        <w:t>RPE cells from a 53</w:t>
      </w:r>
      <w:r w:rsidR="00FF215F" w:rsidRPr="00AD61A9">
        <w:t>-</w:t>
      </w:r>
      <w:r w:rsidR="00EF4EB5" w:rsidRPr="00AD61A9">
        <w:t>year-old donor (female, post-mortem time of isolation: 28 h, cultivation time before transfection: 19 d</w:t>
      </w:r>
      <w:r w:rsidR="004D2B82" w:rsidRPr="00AD61A9">
        <w:t>ays</w:t>
      </w:r>
      <w:r w:rsidR="00EF4EB5" w:rsidRPr="00AD61A9">
        <w:t xml:space="preserve">) were electroporated without plasmid DNA (control cultures #1 and #2) or with the addition of plasmid DNA (PEDF-transfected cell cultures #3 to #7) and maintained in culture for 21 days. Cell culture supernatants were not purified, but directly analyzed by immunoblotting using anti-PEDF antibodies. Western blot analysis of cell lysates showed the level of intracellular PEDF in controls (cultures #1 and #2) and transfected cells (cultures #3 and #4). Loading of similar protein amounts was indicated by the equal density of GAPDH protein bands (~36 </w:t>
      </w:r>
      <w:proofErr w:type="spellStart"/>
      <w:r w:rsidR="00EF4EB5" w:rsidRPr="00AD61A9">
        <w:t>kDa</w:t>
      </w:r>
      <w:proofErr w:type="spellEnd"/>
      <w:r w:rsidR="00EF4EB5" w:rsidRPr="00AD61A9">
        <w:t>). (</w:t>
      </w:r>
      <w:r w:rsidR="00EF4EB5" w:rsidRPr="00AD61A9">
        <w:rPr>
          <w:b/>
        </w:rPr>
        <w:t>C</w:t>
      </w:r>
      <w:r w:rsidR="00EF4EB5" w:rsidRPr="00AD61A9">
        <w:t xml:space="preserve">) For the analysis of long-term PEDF secretion, </w:t>
      </w:r>
      <w:r w:rsidRPr="00AD61A9">
        <w:t>RPE cells from a 63</w:t>
      </w:r>
      <w:r w:rsidR="00FF215F" w:rsidRPr="00AD61A9">
        <w:t>-</w:t>
      </w:r>
      <w:r w:rsidRPr="00AD61A9">
        <w:t>year-old donor (male, post-mortem-time of isolation: 26 h, cultivation time before transfection: 15 d</w:t>
      </w:r>
      <w:r w:rsidR="004D2B82" w:rsidRPr="00AD61A9">
        <w:t>ays</w:t>
      </w:r>
      <w:r w:rsidRPr="00AD61A9">
        <w:t>) were electroporated without plasmid DNA (control cultures #1 and #2) or with plasmid DNA (PEDF-transfected cell culture #3) and maintained in culture for at least 165 d</w:t>
      </w:r>
      <w:r w:rsidR="004D2B82" w:rsidRPr="00AD61A9">
        <w:t>ays</w:t>
      </w:r>
      <w:r w:rsidRPr="00AD61A9">
        <w:t>. Cell culture media were not purified, but directly analyzed by immunoblotting using anti-PEDF antibodies. (</w:t>
      </w:r>
      <w:r w:rsidRPr="00AD61A9">
        <w:rPr>
          <w:b/>
        </w:rPr>
        <w:t>D</w:t>
      </w:r>
      <w:r w:rsidRPr="00AD61A9">
        <w:t xml:space="preserve">) ELISA-based quantification of total PEDF secretion in transfected primary human RPE cells (two samples) and non-transfected control cells (four samples). Secretion of the transfected cells was compared to the secretion of the non-transfected cells (*p = 0.0264, unpaired </w:t>
      </w:r>
      <w:r w:rsidRPr="00AD61A9">
        <w:rPr>
          <w:i/>
          <w:iCs w:val="0"/>
        </w:rPr>
        <w:t>t</w:t>
      </w:r>
      <w:r w:rsidRPr="00AD61A9">
        <w:t xml:space="preserve"> test with Welch’s correction). (</w:t>
      </w:r>
      <w:r w:rsidRPr="00AD61A9">
        <w:rPr>
          <w:b/>
        </w:rPr>
        <w:t>E</w:t>
      </w:r>
      <w:r w:rsidRPr="00AD61A9">
        <w:t xml:space="preserve">) Endogenous and total (endogenous plus recombinant) </w:t>
      </w:r>
      <w:r w:rsidRPr="00AD61A9">
        <w:rPr>
          <w:i/>
        </w:rPr>
        <w:t>PEDF</w:t>
      </w:r>
      <w:r w:rsidRPr="00AD61A9">
        <w:t xml:space="preserve"> gene expression in transfected primary human RPE cells were related to the expression in non-transfected control cells, whose expression was set to 1 (dashed line). Data </w:t>
      </w:r>
      <w:r w:rsidR="00FF215F" w:rsidRPr="00AD61A9">
        <w:t xml:space="preserve">is </w:t>
      </w:r>
      <w:r w:rsidRPr="00AD61A9">
        <w:t xml:space="preserve">presented as </w:t>
      </w:r>
      <w:r w:rsidR="00FF215F" w:rsidRPr="00AD61A9">
        <w:t xml:space="preserve">a </w:t>
      </w:r>
      <w:r w:rsidRPr="00AD61A9">
        <w:t xml:space="preserve">box-and-whisker plot (whiskers: min to max). Total </w:t>
      </w:r>
      <w:r w:rsidRPr="00AD61A9">
        <w:rPr>
          <w:i/>
        </w:rPr>
        <w:t>PEDF</w:t>
      </w:r>
      <w:r w:rsidRPr="00AD61A9">
        <w:t xml:space="preserve"> gene expression was compared to endogenous </w:t>
      </w:r>
      <w:r w:rsidRPr="00AD61A9">
        <w:rPr>
          <w:i/>
        </w:rPr>
        <w:t>PEDF</w:t>
      </w:r>
      <w:r w:rsidRPr="00AD61A9">
        <w:t xml:space="preserve"> gene expression (not significant, unpaired </w:t>
      </w:r>
      <w:r w:rsidRPr="00AD61A9">
        <w:rPr>
          <w:i/>
          <w:iCs w:val="0"/>
        </w:rPr>
        <w:t>t</w:t>
      </w:r>
      <w:r w:rsidRPr="00AD61A9">
        <w:t xml:space="preserve"> test with Welch’s correction). The results </w:t>
      </w:r>
      <w:r w:rsidR="00EF4EB5" w:rsidRPr="00AD61A9">
        <w:t>for</w:t>
      </w:r>
      <w:r w:rsidRPr="00AD61A9">
        <w:t xml:space="preserve"> the non-tagged recombinant PEDF (</w:t>
      </w:r>
      <w:r w:rsidRPr="00AD61A9">
        <w:rPr>
          <w:b/>
        </w:rPr>
        <w:t>B</w:t>
      </w:r>
      <w:r w:rsidR="00FF215F" w:rsidRPr="00AD61A9">
        <w:t>–</w:t>
      </w:r>
      <w:r w:rsidRPr="00AD61A9">
        <w:rPr>
          <w:b/>
        </w:rPr>
        <w:t>E</w:t>
      </w:r>
      <w:r w:rsidRPr="00AD61A9">
        <w:t xml:space="preserve">) </w:t>
      </w:r>
      <w:r w:rsidR="00EF4EB5" w:rsidRPr="00AD61A9">
        <w:t xml:space="preserve">represent two units </w:t>
      </w:r>
      <w:r w:rsidRPr="00AD61A9">
        <w:t xml:space="preserve">of the entire data set of primary RPE cells from up to 27 donors transfected with a </w:t>
      </w:r>
      <w:r w:rsidRPr="00AD61A9">
        <w:rPr>
          <w:i/>
        </w:rPr>
        <w:t>SB100X</w:t>
      </w:r>
      <w:r w:rsidRPr="00AD61A9">
        <w:t>-to-</w:t>
      </w:r>
      <w:r w:rsidRPr="00AD61A9">
        <w:rPr>
          <w:i/>
        </w:rPr>
        <w:t>PEDF</w:t>
      </w:r>
      <w:r w:rsidRPr="00AD61A9">
        <w:t xml:space="preserve"> transposon ratio of 29.4 ng (0.0094 </w:t>
      </w:r>
      <w:proofErr w:type="spellStart"/>
      <w:r w:rsidRPr="00AD61A9">
        <w:t>pmol</w:t>
      </w:r>
      <w:proofErr w:type="spellEnd"/>
      <w:r w:rsidRPr="00AD61A9">
        <w:t xml:space="preserve">) plus 470.6 ng (0.098 </w:t>
      </w:r>
      <w:proofErr w:type="spellStart"/>
      <w:r w:rsidRPr="00AD61A9">
        <w:t>pmol</w:t>
      </w:r>
      <w:proofErr w:type="spellEnd"/>
      <w:r w:rsidRPr="00AD61A9">
        <w:t xml:space="preserve">), which was described by </w:t>
      </w:r>
      <w:proofErr w:type="spellStart"/>
      <w:r w:rsidRPr="00AD61A9">
        <w:t>Thumann</w:t>
      </w:r>
      <w:proofErr w:type="spellEnd"/>
      <w:r w:rsidRPr="00AD61A9">
        <w:t xml:space="preserve"> et al. 2017</w:t>
      </w:r>
      <w:r w:rsidRPr="00AD61A9">
        <w:rPr>
          <w:vertAlign w:val="superscript"/>
        </w:rPr>
        <w:t>38</w:t>
      </w:r>
      <w:r w:rsidRPr="00AD61A9">
        <w:t>.</w:t>
      </w:r>
    </w:p>
    <w:p w14:paraId="388040A4" w14:textId="77777777" w:rsidR="00835B46" w:rsidRPr="00AD61A9" w:rsidRDefault="00835B46" w:rsidP="00087E80">
      <w:pPr>
        <w:spacing w:after="0" w:line="240" w:lineRule="auto"/>
        <w:jc w:val="both"/>
        <w:rPr>
          <w:rFonts w:cstheme="minorHAnsi"/>
          <w:sz w:val="24"/>
          <w:szCs w:val="24"/>
        </w:rPr>
      </w:pPr>
    </w:p>
    <w:p w14:paraId="2B3C9ECF"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lastRenderedPageBreak/>
        <w:t>DISCUSSION:</w:t>
      </w:r>
    </w:p>
    <w:p w14:paraId="4FA52CC3"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In our project, we aim for the non-viral production of genetically modified primary human RPE cells that continuously overexpress and secrete an effective factor </w:t>
      </w:r>
      <w:proofErr w:type="gramStart"/>
      <w:r w:rsidRPr="00AD61A9">
        <w:rPr>
          <w:rFonts w:cstheme="minorHAnsi"/>
          <w:sz w:val="24"/>
          <w:szCs w:val="24"/>
        </w:rPr>
        <w:t>in order to</w:t>
      </w:r>
      <w:proofErr w:type="gramEnd"/>
      <w:r w:rsidRPr="00AD61A9">
        <w:rPr>
          <w:rFonts w:cstheme="minorHAnsi"/>
          <w:sz w:val="24"/>
          <w:szCs w:val="24"/>
        </w:rPr>
        <w:t xml:space="preserve"> use the transfected cells as long-term therapeutic for the establishment and maintenance of a protective environment. We have established the introduction of the gene encoding PEDF, a ubiquitously expressed multi-functional protein with anti-angiogenic and neuroprotective functions. The protocol described here can be used to stably and reproducibly transfect primary human RPE cells using the </w:t>
      </w:r>
      <w:r w:rsidRPr="00AD61A9">
        <w:rPr>
          <w:rFonts w:cstheme="minorHAnsi"/>
          <w:i/>
          <w:sz w:val="24"/>
          <w:szCs w:val="24"/>
        </w:rPr>
        <w:t>SB100X</w:t>
      </w:r>
      <w:r w:rsidRPr="00AD61A9">
        <w:rPr>
          <w:rFonts w:cstheme="minorHAnsi"/>
          <w:sz w:val="24"/>
          <w:szCs w:val="24"/>
        </w:rPr>
        <w:t xml:space="preserve"> transposon system. DNA delivery and introduction into the RPE cells is performed with a pipette-based capillary transfection system, which uses specific tips as electroporation chamber instead of cuvettes.</w:t>
      </w:r>
    </w:p>
    <w:p w14:paraId="10980FDC" w14:textId="77777777" w:rsidR="00033D9E" w:rsidRPr="00AD61A9" w:rsidRDefault="00033D9E" w:rsidP="00087E80">
      <w:pPr>
        <w:spacing w:after="0" w:line="240" w:lineRule="auto"/>
        <w:jc w:val="both"/>
        <w:rPr>
          <w:rFonts w:cstheme="minorHAnsi"/>
          <w:sz w:val="24"/>
          <w:szCs w:val="24"/>
        </w:rPr>
      </w:pPr>
    </w:p>
    <w:p w14:paraId="0EB30C36" w14:textId="397D6A2E" w:rsidR="00835B46" w:rsidRPr="00AD61A9" w:rsidRDefault="00835B46" w:rsidP="00087E80">
      <w:pPr>
        <w:spacing w:after="0" w:line="240" w:lineRule="auto"/>
        <w:jc w:val="both"/>
        <w:rPr>
          <w:rFonts w:cstheme="minorHAnsi"/>
          <w:sz w:val="24"/>
          <w:szCs w:val="24"/>
        </w:rPr>
      </w:pPr>
      <w:r w:rsidRPr="00AD61A9">
        <w:rPr>
          <w:rFonts w:cstheme="minorHAnsi"/>
          <w:sz w:val="24"/>
          <w:szCs w:val="24"/>
        </w:rPr>
        <w:t>The enrichment of primary RPE cultures consisting of morphologically well</w:t>
      </w:r>
      <w:r w:rsidR="00FF215F" w:rsidRPr="00AD61A9">
        <w:rPr>
          <w:rFonts w:cstheme="minorHAnsi"/>
          <w:sz w:val="24"/>
          <w:szCs w:val="24"/>
        </w:rPr>
        <w:t>-</w:t>
      </w:r>
      <w:r w:rsidRPr="00AD61A9">
        <w:rPr>
          <w:rFonts w:cstheme="minorHAnsi"/>
          <w:sz w:val="24"/>
          <w:szCs w:val="24"/>
        </w:rPr>
        <w:t xml:space="preserve">differentiated cells to be used for subsequent transfections is influenced by several factors related to the human donor (age and general health status) as well as the receipt of the eyes (post-mortem time of cell isolation). </w:t>
      </w:r>
      <w:r w:rsidR="004D109F" w:rsidRPr="00AD61A9">
        <w:rPr>
          <w:rFonts w:cstheme="minorHAnsi"/>
          <w:sz w:val="24"/>
          <w:szCs w:val="24"/>
        </w:rPr>
        <w:t xml:space="preserve">Freshly </w:t>
      </w:r>
      <w:r w:rsidR="00D578E4" w:rsidRPr="00AD61A9">
        <w:rPr>
          <w:rFonts w:cstheme="minorHAnsi"/>
          <w:sz w:val="24"/>
          <w:szCs w:val="24"/>
        </w:rPr>
        <w:t>isolated</w:t>
      </w:r>
      <w:r w:rsidR="004D109F" w:rsidRPr="00AD61A9">
        <w:rPr>
          <w:rFonts w:cstheme="minorHAnsi"/>
          <w:sz w:val="24"/>
          <w:szCs w:val="24"/>
        </w:rPr>
        <w:t xml:space="preserve"> and seeded primary RPE cells need at least </w:t>
      </w:r>
      <w:r w:rsidR="00FF215F" w:rsidRPr="00AD61A9">
        <w:rPr>
          <w:rFonts w:cstheme="minorHAnsi"/>
          <w:sz w:val="24"/>
          <w:szCs w:val="24"/>
        </w:rPr>
        <w:t xml:space="preserve">3 </w:t>
      </w:r>
      <w:r w:rsidR="004D109F" w:rsidRPr="00AD61A9">
        <w:rPr>
          <w:rFonts w:cstheme="minorHAnsi"/>
          <w:sz w:val="24"/>
          <w:szCs w:val="24"/>
        </w:rPr>
        <w:t xml:space="preserve">weeks to </w:t>
      </w:r>
      <w:r w:rsidR="00D578E4" w:rsidRPr="00AD61A9">
        <w:rPr>
          <w:rFonts w:cstheme="minorHAnsi"/>
          <w:sz w:val="24"/>
          <w:szCs w:val="24"/>
        </w:rPr>
        <w:t>develop a monolayer of hexagonally shaped cells.</w:t>
      </w:r>
      <w:r w:rsidR="004D109F" w:rsidRPr="00AD61A9">
        <w:rPr>
          <w:rFonts w:cstheme="minorHAnsi"/>
          <w:sz w:val="24"/>
          <w:szCs w:val="24"/>
        </w:rPr>
        <w:t xml:space="preserve"> </w:t>
      </w:r>
      <w:proofErr w:type="gramStart"/>
      <w:r w:rsidRPr="00AD61A9">
        <w:rPr>
          <w:rFonts w:cstheme="minorHAnsi"/>
          <w:sz w:val="24"/>
          <w:szCs w:val="24"/>
        </w:rPr>
        <w:t>As a general rule</w:t>
      </w:r>
      <w:proofErr w:type="gramEnd"/>
      <w:r w:rsidRPr="00AD61A9">
        <w:rPr>
          <w:rFonts w:cstheme="minorHAnsi"/>
          <w:sz w:val="24"/>
          <w:szCs w:val="24"/>
        </w:rPr>
        <w:t>, cell cultures that need more time to reach confluence prior to transfection also showed a decelerated adherence and spreading after transfection. Cell adherence and spreading is also impeded by free pigment depositing from RPE cells damaged during cell isolation or the transfection process.</w:t>
      </w:r>
    </w:p>
    <w:p w14:paraId="6BEF4C1C" w14:textId="77777777" w:rsidR="00033D9E" w:rsidRPr="00AD61A9" w:rsidRDefault="00033D9E" w:rsidP="00087E80">
      <w:pPr>
        <w:spacing w:after="0" w:line="240" w:lineRule="auto"/>
        <w:jc w:val="both"/>
        <w:rPr>
          <w:rFonts w:cstheme="minorHAnsi"/>
          <w:sz w:val="24"/>
          <w:szCs w:val="24"/>
        </w:rPr>
      </w:pPr>
    </w:p>
    <w:p w14:paraId="05E81F28" w14:textId="1B5F3922"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The </w:t>
      </w:r>
      <w:r w:rsidRPr="00AD61A9">
        <w:rPr>
          <w:rFonts w:cstheme="minorHAnsi"/>
          <w:i/>
          <w:sz w:val="24"/>
          <w:szCs w:val="24"/>
        </w:rPr>
        <w:t>SB</w:t>
      </w:r>
      <w:r w:rsidRPr="00AD61A9">
        <w:rPr>
          <w:rFonts w:cstheme="minorHAnsi"/>
          <w:sz w:val="24"/>
          <w:szCs w:val="24"/>
        </w:rPr>
        <w:t xml:space="preserve"> transposon system is a widely used genetic tool that enables the efficient and safe delivery of therapeutically relevant nucleotide sequences into various types of cells to be subsequently applied in gene-based cell therapies. Especially</w:t>
      </w:r>
      <w:r w:rsidR="00DE3A0D" w:rsidRPr="00AD61A9">
        <w:rPr>
          <w:rFonts w:cstheme="minorHAnsi"/>
          <w:sz w:val="24"/>
          <w:szCs w:val="24"/>
        </w:rPr>
        <w:t>,</w:t>
      </w:r>
      <w:r w:rsidRPr="00AD61A9">
        <w:rPr>
          <w:rFonts w:cstheme="minorHAnsi"/>
          <w:sz w:val="24"/>
          <w:szCs w:val="24"/>
        </w:rPr>
        <w:t xml:space="preserve"> its enhanced variant </w:t>
      </w:r>
      <w:r w:rsidRPr="00AD61A9">
        <w:rPr>
          <w:rFonts w:cstheme="minorHAnsi"/>
          <w:i/>
          <w:sz w:val="24"/>
          <w:szCs w:val="24"/>
        </w:rPr>
        <w:t>SB100X</w:t>
      </w:r>
      <w:r w:rsidRPr="00AD61A9">
        <w:rPr>
          <w:rFonts w:cstheme="minorHAnsi"/>
          <w:sz w:val="24"/>
          <w:szCs w:val="24"/>
        </w:rPr>
        <w:t xml:space="preserve"> combines the advantages of viral vectors and non-viral plasmid DNA. The integrating mode of action ensures a stable genomic integration of the expression cassette into the host cell’s genome and enables a sustained expression of the gene or sequence of interest. In contrast to retroviral vectors, which preferentially integrate into active transcription units with a high risk of potential mutagenesis and oncogenesis</w:t>
      </w:r>
      <w:r w:rsidRPr="00AD61A9">
        <w:rPr>
          <w:rFonts w:cstheme="minorHAnsi"/>
          <w:sz w:val="24"/>
          <w:szCs w:val="24"/>
          <w:vertAlign w:val="superscript"/>
        </w:rPr>
        <w:t>27,28</w:t>
      </w:r>
      <w:r w:rsidRPr="00AD61A9">
        <w:rPr>
          <w:rFonts w:cstheme="minorHAnsi"/>
          <w:sz w:val="24"/>
          <w:szCs w:val="24"/>
        </w:rPr>
        <w:t xml:space="preserve">, the </w:t>
      </w:r>
      <w:r w:rsidRPr="00AD61A9">
        <w:rPr>
          <w:rFonts w:cstheme="minorHAnsi"/>
          <w:i/>
          <w:sz w:val="24"/>
          <w:szCs w:val="24"/>
        </w:rPr>
        <w:t>SB</w:t>
      </w:r>
      <w:r w:rsidRPr="00AD61A9">
        <w:rPr>
          <w:rFonts w:cstheme="minorHAnsi"/>
          <w:sz w:val="24"/>
          <w:szCs w:val="24"/>
        </w:rPr>
        <w:t xml:space="preserve">-based integration profile is random. This was demonstrated in </w:t>
      </w:r>
      <w:proofErr w:type="gramStart"/>
      <w:r w:rsidRPr="00AD61A9">
        <w:rPr>
          <w:rFonts w:cstheme="minorHAnsi"/>
          <w:sz w:val="24"/>
          <w:szCs w:val="24"/>
        </w:rPr>
        <w:t>a large number of</w:t>
      </w:r>
      <w:proofErr w:type="gramEnd"/>
      <w:r w:rsidRPr="00AD61A9">
        <w:rPr>
          <w:rFonts w:cstheme="minorHAnsi"/>
          <w:sz w:val="24"/>
          <w:szCs w:val="24"/>
        </w:rPr>
        <w:t xml:space="preserve"> studies using various cultured and primary mammalian cells, including human cells</w:t>
      </w:r>
      <w:r w:rsidRPr="00AD61A9">
        <w:rPr>
          <w:rFonts w:cstheme="minorHAnsi"/>
          <w:sz w:val="24"/>
          <w:szCs w:val="24"/>
          <w:vertAlign w:val="superscript"/>
        </w:rPr>
        <w:t>49</w:t>
      </w:r>
      <w:r w:rsidR="00DE3A0D" w:rsidRPr="00AD61A9">
        <w:rPr>
          <w:rFonts w:cstheme="minorHAnsi"/>
          <w:sz w:val="24"/>
          <w:szCs w:val="24"/>
          <w:vertAlign w:val="superscript"/>
        </w:rPr>
        <w:t>–</w:t>
      </w:r>
      <w:r w:rsidRPr="00AD61A9">
        <w:rPr>
          <w:rFonts w:cstheme="minorHAnsi"/>
          <w:sz w:val="24"/>
          <w:szCs w:val="24"/>
          <w:vertAlign w:val="superscript"/>
        </w:rPr>
        <w:t>52</w:t>
      </w:r>
      <w:r w:rsidRPr="00AD61A9">
        <w:rPr>
          <w:rFonts w:cstheme="minorHAnsi"/>
          <w:sz w:val="24"/>
          <w:szCs w:val="24"/>
        </w:rPr>
        <w:t>, as well as for primary rat and human RPE cells</w:t>
      </w:r>
      <w:r w:rsidRPr="00AD61A9">
        <w:rPr>
          <w:rFonts w:cstheme="minorHAnsi"/>
          <w:sz w:val="24"/>
          <w:szCs w:val="24"/>
          <w:vertAlign w:val="superscript"/>
        </w:rPr>
        <w:t>38,46</w:t>
      </w:r>
      <w:r w:rsidRPr="00AD61A9">
        <w:rPr>
          <w:rFonts w:cstheme="minorHAnsi"/>
          <w:sz w:val="24"/>
          <w:szCs w:val="24"/>
        </w:rPr>
        <w:t xml:space="preserve">. Moreover, application of the </w:t>
      </w:r>
      <w:r w:rsidRPr="00AD61A9">
        <w:rPr>
          <w:rFonts w:cstheme="minorHAnsi"/>
          <w:i/>
          <w:sz w:val="24"/>
          <w:szCs w:val="24"/>
        </w:rPr>
        <w:t>SB</w:t>
      </w:r>
      <w:r w:rsidRPr="00AD61A9">
        <w:rPr>
          <w:rFonts w:cstheme="minorHAnsi"/>
          <w:sz w:val="24"/>
          <w:szCs w:val="24"/>
        </w:rPr>
        <w:t xml:space="preserve"> transposon system as plasmid DNA provides reduced immunogenicity and facilitates the manufacturing process.</w:t>
      </w:r>
    </w:p>
    <w:p w14:paraId="4E6D0BF7" w14:textId="77777777" w:rsidR="00033D9E" w:rsidRPr="00AD61A9" w:rsidRDefault="00033D9E" w:rsidP="00087E80">
      <w:pPr>
        <w:spacing w:after="0" w:line="240" w:lineRule="auto"/>
        <w:jc w:val="both"/>
        <w:rPr>
          <w:rFonts w:cstheme="minorHAnsi"/>
          <w:sz w:val="24"/>
          <w:szCs w:val="24"/>
        </w:rPr>
      </w:pPr>
    </w:p>
    <w:p w14:paraId="34FFE31A" w14:textId="60781990"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Delivery of the genetic information of the </w:t>
      </w:r>
      <w:r w:rsidRPr="00AD61A9">
        <w:rPr>
          <w:rFonts w:cstheme="minorHAnsi"/>
          <w:i/>
          <w:sz w:val="24"/>
          <w:szCs w:val="24"/>
        </w:rPr>
        <w:t>SB100X</w:t>
      </w:r>
      <w:r w:rsidRPr="00AD61A9">
        <w:rPr>
          <w:rFonts w:cstheme="minorHAnsi"/>
          <w:sz w:val="24"/>
          <w:szCs w:val="24"/>
        </w:rPr>
        <w:t xml:space="preserve"> transposase and the </w:t>
      </w:r>
      <w:r w:rsidRPr="00AD61A9">
        <w:rPr>
          <w:rFonts w:cstheme="minorHAnsi"/>
          <w:i/>
          <w:sz w:val="24"/>
          <w:szCs w:val="24"/>
        </w:rPr>
        <w:t>PEDF</w:t>
      </w:r>
      <w:r w:rsidRPr="00AD61A9">
        <w:rPr>
          <w:rFonts w:cstheme="minorHAnsi"/>
          <w:sz w:val="24"/>
          <w:szCs w:val="24"/>
        </w:rPr>
        <w:t xml:space="preserve"> transgene on separate plasmids is an important aspect, as it allows for a precise adjustment of the optimal </w:t>
      </w:r>
      <w:r w:rsidRPr="00AD61A9">
        <w:rPr>
          <w:rFonts w:cstheme="minorHAnsi"/>
          <w:i/>
          <w:sz w:val="24"/>
          <w:szCs w:val="24"/>
        </w:rPr>
        <w:t>SB100X</w:t>
      </w:r>
      <w:r w:rsidRPr="00AD61A9">
        <w:rPr>
          <w:rFonts w:cstheme="minorHAnsi"/>
          <w:sz w:val="24"/>
          <w:szCs w:val="24"/>
        </w:rPr>
        <w:t>-to-</w:t>
      </w:r>
      <w:r w:rsidRPr="00AD61A9">
        <w:rPr>
          <w:rFonts w:cstheme="minorHAnsi"/>
          <w:i/>
          <w:sz w:val="24"/>
          <w:szCs w:val="24"/>
        </w:rPr>
        <w:t>PEDF</w:t>
      </w:r>
      <w:r w:rsidRPr="00AD61A9">
        <w:rPr>
          <w:rFonts w:cstheme="minorHAnsi"/>
          <w:sz w:val="24"/>
          <w:szCs w:val="24"/>
        </w:rPr>
        <w:t xml:space="preserve"> transposon ratio. As described earlier, the </w:t>
      </w:r>
      <w:r w:rsidRPr="00AD61A9">
        <w:rPr>
          <w:rFonts w:cstheme="minorHAnsi"/>
          <w:i/>
          <w:sz w:val="24"/>
          <w:szCs w:val="24"/>
        </w:rPr>
        <w:t>SB</w:t>
      </w:r>
      <w:r w:rsidRPr="00AD61A9">
        <w:rPr>
          <w:rFonts w:cstheme="minorHAnsi"/>
          <w:sz w:val="24"/>
          <w:szCs w:val="24"/>
        </w:rPr>
        <w:t xml:space="preserve"> transposon system is sensitive to an excess of transposase expression, which results in inhibition of the transpositional activity</w:t>
      </w:r>
      <w:r w:rsidRPr="00AD61A9">
        <w:rPr>
          <w:rFonts w:cstheme="minorHAnsi"/>
          <w:sz w:val="24"/>
          <w:szCs w:val="24"/>
          <w:vertAlign w:val="superscript"/>
        </w:rPr>
        <w:t>53</w:t>
      </w:r>
      <w:r w:rsidRPr="00AD61A9">
        <w:rPr>
          <w:rFonts w:cstheme="minorHAnsi"/>
          <w:sz w:val="24"/>
          <w:szCs w:val="24"/>
        </w:rPr>
        <w:t>. We also observed this effect for ARPE-19 cells, a spontaneously evolved cell line purified by selective trypsinization of a primary human RPE culture</w:t>
      </w:r>
      <w:r w:rsidRPr="00AD61A9">
        <w:rPr>
          <w:rFonts w:cstheme="minorHAnsi"/>
          <w:sz w:val="24"/>
          <w:szCs w:val="24"/>
          <w:vertAlign w:val="superscript"/>
        </w:rPr>
        <w:t>54</w:t>
      </w:r>
      <w:r w:rsidRPr="00AD61A9">
        <w:rPr>
          <w:rFonts w:cstheme="minorHAnsi"/>
          <w:sz w:val="24"/>
          <w:szCs w:val="24"/>
        </w:rPr>
        <w:t xml:space="preserve">, and primary RPE cells. Here, transfection with </w:t>
      </w:r>
      <w:r w:rsidRPr="00AD61A9">
        <w:rPr>
          <w:rFonts w:cstheme="minorHAnsi"/>
          <w:i/>
          <w:sz w:val="24"/>
          <w:szCs w:val="24"/>
        </w:rPr>
        <w:t>SB100X</w:t>
      </w:r>
      <w:r w:rsidRPr="00AD61A9">
        <w:rPr>
          <w:rFonts w:cstheme="minorHAnsi"/>
          <w:sz w:val="24"/>
          <w:szCs w:val="24"/>
        </w:rPr>
        <w:t>-to-</w:t>
      </w:r>
      <w:r w:rsidRPr="00AD61A9">
        <w:rPr>
          <w:rFonts w:cstheme="minorHAnsi"/>
          <w:i/>
          <w:sz w:val="24"/>
          <w:szCs w:val="24"/>
        </w:rPr>
        <w:t>PEDF</w:t>
      </w:r>
      <w:r w:rsidRPr="00AD61A9">
        <w:rPr>
          <w:rFonts w:cstheme="minorHAnsi"/>
          <w:sz w:val="24"/>
          <w:szCs w:val="24"/>
        </w:rPr>
        <w:t xml:space="preserve"> transposon ratios up to 55.6 ng (0.018 </w:t>
      </w:r>
      <w:proofErr w:type="spellStart"/>
      <w:r w:rsidRPr="00AD61A9">
        <w:rPr>
          <w:rFonts w:cstheme="minorHAnsi"/>
          <w:sz w:val="24"/>
          <w:szCs w:val="24"/>
        </w:rPr>
        <w:t>pmol</w:t>
      </w:r>
      <w:proofErr w:type="spellEnd"/>
      <w:r w:rsidRPr="00AD61A9">
        <w:rPr>
          <w:rFonts w:cstheme="minorHAnsi"/>
          <w:sz w:val="24"/>
          <w:szCs w:val="24"/>
        </w:rPr>
        <w:t xml:space="preserve">) </w:t>
      </w:r>
      <w:r w:rsidRPr="00AD61A9">
        <w:rPr>
          <w:rFonts w:cstheme="minorHAnsi"/>
          <w:i/>
          <w:sz w:val="24"/>
          <w:szCs w:val="24"/>
        </w:rPr>
        <w:t>SB100X</w:t>
      </w:r>
      <w:r w:rsidRPr="00AD61A9">
        <w:rPr>
          <w:rFonts w:cstheme="minorHAnsi"/>
          <w:sz w:val="24"/>
          <w:szCs w:val="24"/>
        </w:rPr>
        <w:t xml:space="preserve"> transposase plus 444.4 ng (0.093 </w:t>
      </w:r>
      <w:proofErr w:type="spellStart"/>
      <w:r w:rsidRPr="00AD61A9">
        <w:rPr>
          <w:rFonts w:cstheme="minorHAnsi"/>
          <w:sz w:val="24"/>
          <w:szCs w:val="24"/>
        </w:rPr>
        <w:t>pmol</w:t>
      </w:r>
      <w:proofErr w:type="spellEnd"/>
      <w:r w:rsidRPr="00AD61A9">
        <w:rPr>
          <w:rFonts w:cstheme="minorHAnsi"/>
          <w:sz w:val="24"/>
          <w:szCs w:val="24"/>
        </w:rPr>
        <w:t xml:space="preserve">) </w:t>
      </w:r>
      <w:r w:rsidRPr="00AD61A9">
        <w:rPr>
          <w:rFonts w:cstheme="minorHAnsi"/>
          <w:i/>
          <w:sz w:val="24"/>
          <w:szCs w:val="24"/>
        </w:rPr>
        <w:t>PEDF</w:t>
      </w:r>
      <w:r w:rsidRPr="00AD61A9">
        <w:rPr>
          <w:rFonts w:cstheme="minorHAnsi"/>
          <w:sz w:val="24"/>
          <w:szCs w:val="24"/>
        </w:rPr>
        <w:t xml:space="preserve"> transposon resulted in clearly diminished PEDF secretion rates</w:t>
      </w:r>
      <w:r w:rsidRPr="00AD61A9">
        <w:rPr>
          <w:rFonts w:cstheme="minorHAnsi"/>
          <w:sz w:val="24"/>
          <w:szCs w:val="24"/>
          <w:vertAlign w:val="superscript"/>
        </w:rPr>
        <w:t>37</w:t>
      </w:r>
      <w:r w:rsidRPr="00AD61A9">
        <w:rPr>
          <w:rFonts w:cstheme="minorHAnsi"/>
          <w:sz w:val="24"/>
          <w:szCs w:val="24"/>
        </w:rPr>
        <w:t>.</w:t>
      </w:r>
      <w:r w:rsidR="00F15E2B" w:rsidRPr="00AD61A9">
        <w:rPr>
          <w:rFonts w:cstheme="minorHAnsi"/>
          <w:sz w:val="24"/>
          <w:szCs w:val="24"/>
        </w:rPr>
        <w:t xml:space="preserve"> The ideal transposase-to-transposon ratio </w:t>
      </w:r>
      <w:proofErr w:type="gramStart"/>
      <w:r w:rsidR="00F15E2B" w:rsidRPr="00AD61A9">
        <w:rPr>
          <w:rFonts w:cstheme="minorHAnsi"/>
          <w:sz w:val="24"/>
          <w:szCs w:val="24"/>
        </w:rPr>
        <w:t>has to</w:t>
      </w:r>
      <w:proofErr w:type="gramEnd"/>
      <w:r w:rsidR="00F15E2B" w:rsidRPr="00AD61A9">
        <w:rPr>
          <w:rFonts w:cstheme="minorHAnsi"/>
          <w:sz w:val="24"/>
          <w:szCs w:val="24"/>
        </w:rPr>
        <w:t xml:space="preserve"> be determined for every newly </w:t>
      </w:r>
      <w:r w:rsidR="00570188" w:rsidRPr="00AD61A9">
        <w:rPr>
          <w:rFonts w:cstheme="minorHAnsi"/>
          <w:sz w:val="24"/>
          <w:szCs w:val="24"/>
        </w:rPr>
        <w:t>constructed</w:t>
      </w:r>
      <w:r w:rsidR="00F15E2B" w:rsidRPr="00AD61A9">
        <w:rPr>
          <w:rFonts w:cstheme="minorHAnsi"/>
          <w:sz w:val="24"/>
          <w:szCs w:val="24"/>
        </w:rPr>
        <w:t xml:space="preserve"> </w:t>
      </w:r>
      <w:r w:rsidR="00570188" w:rsidRPr="00AD61A9">
        <w:rPr>
          <w:rFonts w:cstheme="minorHAnsi"/>
          <w:sz w:val="24"/>
          <w:szCs w:val="24"/>
        </w:rPr>
        <w:t>transposon plasmid</w:t>
      </w:r>
      <w:r w:rsidR="00F15E2B" w:rsidRPr="00AD61A9">
        <w:rPr>
          <w:rFonts w:cstheme="minorHAnsi"/>
          <w:sz w:val="24"/>
          <w:szCs w:val="24"/>
        </w:rPr>
        <w:t>.</w:t>
      </w:r>
    </w:p>
    <w:p w14:paraId="74E14ED3" w14:textId="77777777" w:rsidR="00033D9E" w:rsidRPr="00AD61A9" w:rsidRDefault="00033D9E" w:rsidP="00087E80">
      <w:pPr>
        <w:spacing w:after="0" w:line="240" w:lineRule="auto"/>
        <w:jc w:val="both"/>
        <w:rPr>
          <w:rFonts w:cstheme="minorHAnsi"/>
          <w:sz w:val="24"/>
          <w:szCs w:val="24"/>
        </w:rPr>
      </w:pPr>
    </w:p>
    <w:p w14:paraId="57B81E4E" w14:textId="2F1F9FB3" w:rsidR="00835B46" w:rsidRPr="00AD61A9" w:rsidRDefault="00835B46" w:rsidP="00087E80">
      <w:pPr>
        <w:spacing w:after="0" w:line="240" w:lineRule="auto"/>
        <w:jc w:val="both"/>
        <w:rPr>
          <w:rFonts w:cstheme="minorHAnsi"/>
          <w:sz w:val="24"/>
          <w:szCs w:val="24"/>
        </w:rPr>
      </w:pPr>
      <w:r w:rsidRPr="00AD61A9">
        <w:rPr>
          <w:rFonts w:cstheme="minorHAnsi"/>
          <w:sz w:val="24"/>
          <w:szCs w:val="24"/>
        </w:rPr>
        <w:t>Non-viral plasmid-based vectors can be transferred via lipo-/polyplexes, nanoparticles, laser, ultrasound</w:t>
      </w:r>
      <w:r w:rsidR="00DE3A0D" w:rsidRPr="00AD61A9">
        <w:rPr>
          <w:rFonts w:cstheme="minorHAnsi"/>
          <w:sz w:val="24"/>
          <w:szCs w:val="24"/>
        </w:rPr>
        <w:t>,</w:t>
      </w:r>
      <w:r w:rsidRPr="00AD61A9">
        <w:rPr>
          <w:rFonts w:cstheme="minorHAnsi"/>
          <w:sz w:val="24"/>
          <w:szCs w:val="24"/>
        </w:rPr>
        <w:t xml:space="preserve"> or electroporation. We have already shown that lipofection-based transfection of primary PE cells was not efficient and thus switched to the electroporation-based gene </w:t>
      </w:r>
      <w:r w:rsidRPr="00AD61A9">
        <w:rPr>
          <w:rFonts w:cstheme="minorHAnsi"/>
          <w:sz w:val="24"/>
          <w:szCs w:val="24"/>
        </w:rPr>
        <w:lastRenderedPageBreak/>
        <w:t>transfer</w:t>
      </w:r>
      <w:r w:rsidRPr="00AD61A9">
        <w:rPr>
          <w:rFonts w:cstheme="minorHAnsi"/>
          <w:sz w:val="24"/>
          <w:szCs w:val="24"/>
          <w:vertAlign w:val="superscript"/>
        </w:rPr>
        <w:t>36</w:t>
      </w:r>
      <w:r w:rsidRPr="00AD61A9">
        <w:rPr>
          <w:rFonts w:cstheme="minorHAnsi"/>
          <w:sz w:val="24"/>
          <w:szCs w:val="24"/>
        </w:rPr>
        <w:t xml:space="preserve">. Electroporation is defined as application of a short-duration electric field to cells, which results in an increase of the membrane’s permeability and the formation of aqueous pores, through which plasmid DNA can enter the cell. In general, a mixture of cells, plasmid DNA, and conducting buffer is filled into a specific electroporation chamber between two electrodes, which are connected to the electroporation device generating the electrical pulses. </w:t>
      </w:r>
      <w:r w:rsidR="00C1492E" w:rsidRPr="00AD61A9">
        <w:rPr>
          <w:rFonts w:cstheme="minorHAnsi"/>
          <w:sz w:val="24"/>
          <w:szCs w:val="24"/>
        </w:rPr>
        <w:t>In this so-called bulk electroporation setup, a</w:t>
      </w:r>
      <w:r w:rsidRPr="00AD61A9">
        <w:rPr>
          <w:rFonts w:cstheme="minorHAnsi"/>
          <w:sz w:val="24"/>
          <w:szCs w:val="24"/>
        </w:rPr>
        <w:t xml:space="preserve"> conventional cuvette electroporation chamber is characterized by two parallel plate-type electrodes, whose distance is variable (0.1</w:t>
      </w:r>
      <w:r w:rsidR="00DE3A0D" w:rsidRPr="00AD61A9">
        <w:rPr>
          <w:rFonts w:cstheme="minorHAnsi"/>
          <w:sz w:val="24"/>
          <w:szCs w:val="24"/>
        </w:rPr>
        <w:t>–</w:t>
      </w:r>
      <w:r w:rsidRPr="00AD61A9">
        <w:rPr>
          <w:rFonts w:cstheme="minorHAnsi"/>
          <w:sz w:val="24"/>
          <w:szCs w:val="24"/>
        </w:rPr>
        <w:t xml:space="preserve">0.4 mm), depending on the cell type and the number of cells used per electroporation reaction. Despite good transfection efficiencies, different side effects may negatively affect the survival of the transfected cells, e.g., pH changes, </w:t>
      </w:r>
      <w:r w:rsidR="008435B8" w:rsidRPr="00AD61A9">
        <w:rPr>
          <w:rFonts w:cstheme="minorHAnsi"/>
          <w:sz w:val="24"/>
          <w:szCs w:val="24"/>
        </w:rPr>
        <w:t xml:space="preserve">heat development, </w:t>
      </w:r>
      <w:r w:rsidRPr="00AD61A9">
        <w:rPr>
          <w:rFonts w:cstheme="minorHAnsi"/>
          <w:sz w:val="24"/>
          <w:szCs w:val="24"/>
        </w:rPr>
        <w:t xml:space="preserve">bubble generation, and turbulent flow. The capillary transfection system </w:t>
      </w:r>
      <w:r w:rsidR="00776F6A" w:rsidRPr="00AD61A9">
        <w:rPr>
          <w:rFonts w:cstheme="minorHAnsi"/>
          <w:sz w:val="24"/>
          <w:szCs w:val="24"/>
        </w:rPr>
        <w:t xml:space="preserve">at least </w:t>
      </w:r>
      <w:r w:rsidRPr="00AD61A9">
        <w:rPr>
          <w:rFonts w:cstheme="minorHAnsi"/>
          <w:sz w:val="24"/>
          <w:szCs w:val="24"/>
        </w:rPr>
        <w:t>attenuates the cuvette-based side effects by possessing electrodes with a minimized surface area and a maximized gap size between them</w:t>
      </w:r>
      <w:r w:rsidRPr="00AD61A9">
        <w:rPr>
          <w:rFonts w:cstheme="minorHAnsi"/>
          <w:sz w:val="24"/>
          <w:szCs w:val="24"/>
          <w:vertAlign w:val="superscript"/>
        </w:rPr>
        <w:t>42</w:t>
      </w:r>
      <w:r w:rsidRPr="00AD61A9">
        <w:rPr>
          <w:rFonts w:cstheme="minorHAnsi"/>
          <w:sz w:val="24"/>
          <w:szCs w:val="24"/>
        </w:rPr>
        <w:t xml:space="preserve"> as well as by using specific resuspension and electrolytic buffers; however, their compositions are not disclosed.</w:t>
      </w:r>
    </w:p>
    <w:p w14:paraId="795FD69B" w14:textId="77777777" w:rsidR="00033D9E" w:rsidRPr="00AD61A9" w:rsidRDefault="00033D9E" w:rsidP="00087E80">
      <w:pPr>
        <w:spacing w:after="0" w:line="240" w:lineRule="auto"/>
        <w:jc w:val="both"/>
        <w:rPr>
          <w:rFonts w:cstheme="minorHAnsi"/>
          <w:sz w:val="24"/>
          <w:szCs w:val="24"/>
        </w:rPr>
      </w:pPr>
    </w:p>
    <w:p w14:paraId="4D6F8993" w14:textId="1AD8C905" w:rsidR="00835B46" w:rsidRPr="00AD61A9" w:rsidRDefault="003E46B4" w:rsidP="00087E80">
      <w:pPr>
        <w:spacing w:after="0" w:line="240" w:lineRule="auto"/>
        <w:jc w:val="both"/>
        <w:rPr>
          <w:rFonts w:cstheme="minorHAnsi"/>
          <w:sz w:val="24"/>
          <w:szCs w:val="24"/>
        </w:rPr>
      </w:pPr>
      <w:r w:rsidRPr="00AD61A9">
        <w:rPr>
          <w:rFonts w:cstheme="minorHAnsi"/>
          <w:sz w:val="24"/>
          <w:szCs w:val="24"/>
        </w:rPr>
        <w:t>Despite the enhancement</w:t>
      </w:r>
      <w:r w:rsidR="00C1492E" w:rsidRPr="00AD61A9">
        <w:rPr>
          <w:rFonts w:cstheme="minorHAnsi"/>
          <w:sz w:val="24"/>
          <w:szCs w:val="24"/>
        </w:rPr>
        <w:t>s</w:t>
      </w:r>
      <w:r w:rsidRPr="00AD61A9">
        <w:rPr>
          <w:rFonts w:cstheme="minorHAnsi"/>
          <w:sz w:val="24"/>
          <w:szCs w:val="24"/>
        </w:rPr>
        <w:t xml:space="preserve"> </w:t>
      </w:r>
      <w:r w:rsidR="00C1492E" w:rsidRPr="00AD61A9">
        <w:rPr>
          <w:rFonts w:cstheme="minorHAnsi"/>
          <w:sz w:val="24"/>
          <w:szCs w:val="24"/>
        </w:rPr>
        <w:t>within the</w:t>
      </w:r>
      <w:r w:rsidRPr="00AD61A9">
        <w:rPr>
          <w:rFonts w:cstheme="minorHAnsi"/>
          <w:sz w:val="24"/>
          <w:szCs w:val="24"/>
        </w:rPr>
        <w:t xml:space="preserve"> </w:t>
      </w:r>
      <w:r w:rsidR="00C1492E" w:rsidRPr="00AD61A9">
        <w:rPr>
          <w:rFonts w:cstheme="minorHAnsi"/>
          <w:sz w:val="24"/>
          <w:szCs w:val="24"/>
        </w:rPr>
        <w:t>bulk electroporation set-up</w:t>
      </w:r>
      <w:r w:rsidR="008924AD" w:rsidRPr="00AD61A9">
        <w:rPr>
          <w:rFonts w:cstheme="minorHAnsi"/>
          <w:sz w:val="24"/>
          <w:szCs w:val="24"/>
        </w:rPr>
        <w:t>, which led to an increased cell survival</w:t>
      </w:r>
      <w:r w:rsidRPr="00AD61A9">
        <w:rPr>
          <w:rFonts w:cstheme="minorHAnsi"/>
          <w:sz w:val="24"/>
          <w:szCs w:val="24"/>
        </w:rPr>
        <w:t xml:space="preserve">, </w:t>
      </w:r>
      <w:r w:rsidR="00C1492E" w:rsidRPr="00AD61A9">
        <w:rPr>
          <w:rFonts w:cstheme="minorHAnsi"/>
          <w:sz w:val="24"/>
          <w:szCs w:val="24"/>
        </w:rPr>
        <w:t xml:space="preserve">irreversible damage to </w:t>
      </w:r>
      <w:r w:rsidR="008924AD" w:rsidRPr="00AD61A9">
        <w:rPr>
          <w:rFonts w:cstheme="minorHAnsi"/>
          <w:sz w:val="24"/>
          <w:szCs w:val="24"/>
        </w:rPr>
        <w:t>a certain percentage of cells</w:t>
      </w:r>
      <w:r w:rsidRPr="00AD61A9">
        <w:rPr>
          <w:rFonts w:cstheme="minorHAnsi"/>
          <w:sz w:val="24"/>
          <w:szCs w:val="24"/>
        </w:rPr>
        <w:t xml:space="preserve"> </w:t>
      </w:r>
      <w:r w:rsidR="008924AD" w:rsidRPr="00AD61A9">
        <w:rPr>
          <w:rFonts w:cstheme="minorHAnsi"/>
          <w:sz w:val="24"/>
          <w:szCs w:val="24"/>
        </w:rPr>
        <w:t xml:space="preserve">is unavoidable. Moreover, a precise control </w:t>
      </w:r>
      <w:r w:rsidR="004D109F" w:rsidRPr="00AD61A9">
        <w:rPr>
          <w:rFonts w:cstheme="minorHAnsi"/>
          <w:sz w:val="24"/>
          <w:szCs w:val="24"/>
        </w:rPr>
        <w:t xml:space="preserve">of the amount of plasmid integrated into the cells </w:t>
      </w:r>
      <w:r w:rsidR="008924AD" w:rsidRPr="00AD61A9">
        <w:rPr>
          <w:rFonts w:cstheme="minorHAnsi"/>
          <w:sz w:val="24"/>
          <w:szCs w:val="24"/>
        </w:rPr>
        <w:t>is not possible</w:t>
      </w:r>
      <w:r w:rsidR="004D109F" w:rsidRPr="00AD61A9">
        <w:rPr>
          <w:rFonts w:cstheme="minorHAnsi"/>
          <w:sz w:val="24"/>
          <w:szCs w:val="24"/>
        </w:rPr>
        <w:t>.</w:t>
      </w:r>
      <w:r w:rsidRPr="00AD61A9">
        <w:rPr>
          <w:rFonts w:cstheme="minorHAnsi"/>
          <w:sz w:val="24"/>
          <w:szCs w:val="24"/>
        </w:rPr>
        <w:t xml:space="preserve"> </w:t>
      </w:r>
      <w:r w:rsidR="00835B46" w:rsidRPr="00AD61A9">
        <w:rPr>
          <w:rFonts w:cstheme="minorHAnsi"/>
          <w:sz w:val="24"/>
          <w:szCs w:val="24"/>
        </w:rPr>
        <w:t xml:space="preserve">The more recent development of miniaturized electroporation systems </w:t>
      </w:r>
      <w:r w:rsidR="004D109F" w:rsidRPr="00AD61A9">
        <w:rPr>
          <w:rFonts w:cstheme="minorHAnsi"/>
          <w:sz w:val="24"/>
          <w:szCs w:val="24"/>
        </w:rPr>
        <w:t xml:space="preserve">has </w:t>
      </w:r>
      <w:r w:rsidR="00835B46" w:rsidRPr="00AD61A9">
        <w:rPr>
          <w:rFonts w:cstheme="minorHAnsi"/>
          <w:sz w:val="24"/>
          <w:szCs w:val="24"/>
        </w:rPr>
        <w:t>allow</w:t>
      </w:r>
      <w:r w:rsidR="004D109F" w:rsidRPr="00AD61A9">
        <w:rPr>
          <w:rFonts w:cstheme="minorHAnsi"/>
          <w:sz w:val="24"/>
          <w:szCs w:val="24"/>
        </w:rPr>
        <w:t>ed</w:t>
      </w:r>
      <w:r w:rsidR="00835B46" w:rsidRPr="00AD61A9">
        <w:rPr>
          <w:rFonts w:cstheme="minorHAnsi"/>
          <w:sz w:val="24"/>
          <w:szCs w:val="24"/>
        </w:rPr>
        <w:t xml:space="preserve"> for additional improvements by further reducing the limitations associated with bulk electroporation. These new devices are based on microelectrodes, microfluidic</w:t>
      </w:r>
      <w:r w:rsidR="00D701D9" w:rsidRPr="00AD61A9">
        <w:rPr>
          <w:rFonts w:cstheme="minorHAnsi"/>
          <w:sz w:val="24"/>
          <w:szCs w:val="24"/>
        </w:rPr>
        <w:t>,</w:t>
      </w:r>
      <w:r w:rsidR="00835B46" w:rsidRPr="00AD61A9">
        <w:rPr>
          <w:rFonts w:cstheme="minorHAnsi"/>
          <w:sz w:val="24"/>
          <w:szCs w:val="24"/>
        </w:rPr>
        <w:t xml:space="preserve"> or nanostructures. They offer new application perspectives in the fields of gene therapy, regenerative medicine, and in situ intracellular investigation (reviewed by Chang </w:t>
      </w:r>
      <w:r w:rsidR="00835B46" w:rsidRPr="00AD61A9">
        <w:rPr>
          <w:rFonts w:cstheme="minorHAnsi"/>
          <w:iCs/>
          <w:sz w:val="24"/>
          <w:szCs w:val="24"/>
        </w:rPr>
        <w:t>et al.</w:t>
      </w:r>
      <w:r w:rsidR="00835B46" w:rsidRPr="00AD61A9">
        <w:rPr>
          <w:rFonts w:cstheme="minorHAnsi"/>
          <w:sz w:val="24"/>
          <w:szCs w:val="24"/>
        </w:rPr>
        <w:t xml:space="preserve"> and Shi </w:t>
      </w:r>
      <w:r w:rsidR="00835B46" w:rsidRPr="00AD61A9">
        <w:rPr>
          <w:rFonts w:cstheme="minorHAnsi"/>
          <w:iCs/>
          <w:sz w:val="24"/>
          <w:szCs w:val="24"/>
        </w:rPr>
        <w:t>et al.</w:t>
      </w:r>
      <w:r w:rsidR="00835B46" w:rsidRPr="00AD61A9">
        <w:rPr>
          <w:rFonts w:cstheme="minorHAnsi"/>
          <w:sz w:val="24"/>
          <w:szCs w:val="24"/>
        </w:rPr>
        <w:t>)</w:t>
      </w:r>
      <w:r w:rsidR="00835B46" w:rsidRPr="00AD61A9">
        <w:rPr>
          <w:rFonts w:cstheme="minorHAnsi"/>
          <w:sz w:val="24"/>
          <w:szCs w:val="24"/>
          <w:vertAlign w:val="superscript"/>
        </w:rPr>
        <w:t>55,56</w:t>
      </w:r>
      <w:r w:rsidR="00835B46" w:rsidRPr="00AD61A9">
        <w:rPr>
          <w:rFonts w:cstheme="minorHAnsi"/>
          <w:sz w:val="24"/>
          <w:szCs w:val="24"/>
        </w:rPr>
        <w:t>.</w:t>
      </w:r>
    </w:p>
    <w:p w14:paraId="2BF5FE5F" w14:textId="77777777" w:rsidR="00033D9E" w:rsidRPr="00AD61A9" w:rsidRDefault="00033D9E" w:rsidP="00087E80">
      <w:pPr>
        <w:spacing w:after="0" w:line="240" w:lineRule="auto"/>
        <w:jc w:val="both"/>
        <w:rPr>
          <w:rFonts w:cstheme="minorHAnsi"/>
          <w:sz w:val="24"/>
          <w:szCs w:val="24"/>
        </w:rPr>
      </w:pPr>
    </w:p>
    <w:p w14:paraId="4AFDB42D" w14:textId="4BFD735B" w:rsidR="00835B46" w:rsidRPr="00AD61A9" w:rsidRDefault="00835B46" w:rsidP="00087E80">
      <w:pPr>
        <w:spacing w:after="0" w:line="240" w:lineRule="auto"/>
        <w:jc w:val="both"/>
        <w:rPr>
          <w:rFonts w:cstheme="minorHAnsi"/>
          <w:sz w:val="24"/>
          <w:szCs w:val="24"/>
        </w:rPr>
      </w:pPr>
      <w:r w:rsidRPr="00AD61A9">
        <w:rPr>
          <w:rFonts w:cstheme="minorHAnsi"/>
          <w:sz w:val="24"/>
          <w:szCs w:val="24"/>
        </w:rPr>
        <w:t>We have demonstrated that electroporation, which was initially performed using a cuvette-based system and subsequently established using a pipette-based capillary system, is a suitable and efficient method to transfect both the pigment epithelial cell line ARPE-19 as well as primary PE cells</w:t>
      </w:r>
      <w:r w:rsidRPr="00AD61A9">
        <w:rPr>
          <w:rFonts w:cstheme="minorHAnsi"/>
          <w:sz w:val="24"/>
          <w:szCs w:val="24"/>
          <w:vertAlign w:val="superscript"/>
        </w:rPr>
        <w:t>36</w:t>
      </w:r>
      <w:r w:rsidR="00D701D9" w:rsidRPr="00AD61A9">
        <w:rPr>
          <w:rFonts w:cstheme="minorHAnsi"/>
          <w:sz w:val="24"/>
          <w:szCs w:val="24"/>
          <w:vertAlign w:val="superscript"/>
        </w:rPr>
        <w:t>–</w:t>
      </w:r>
      <w:r w:rsidRPr="00AD61A9">
        <w:rPr>
          <w:rFonts w:cstheme="minorHAnsi"/>
          <w:sz w:val="24"/>
          <w:szCs w:val="24"/>
          <w:vertAlign w:val="superscript"/>
        </w:rPr>
        <w:t>38,57,58</w:t>
      </w:r>
      <w:r w:rsidRPr="00AD61A9">
        <w:rPr>
          <w:rFonts w:cstheme="minorHAnsi"/>
          <w:sz w:val="24"/>
          <w:szCs w:val="24"/>
        </w:rPr>
        <w:t>. Depending on the cell type used, it is important to define appropriate electroporation protocols applying parameters that allow for both good transfection efficiencies and cell survival. Insufficient electric fields prevent the cells from damage but result in low transfection efficiencies. With the increase in electric field strength, enhanced transfection efficiencies are achieved. However, elevated electric parameters also lead to higher percentages of dead cells because of irreversible cell damage. For the ARPE-19 cell line, using the capillary transfection system, electroporation parameters of 1</w:t>
      </w:r>
      <w:r w:rsidR="00D14F0A" w:rsidRPr="00AD61A9">
        <w:rPr>
          <w:rFonts w:cstheme="minorHAnsi"/>
          <w:sz w:val="24"/>
          <w:szCs w:val="24"/>
        </w:rPr>
        <w:t>,</w:t>
      </w:r>
      <w:r w:rsidRPr="00AD61A9">
        <w:rPr>
          <w:rFonts w:cstheme="minorHAnsi"/>
          <w:sz w:val="24"/>
          <w:szCs w:val="24"/>
        </w:rPr>
        <w:t xml:space="preserve">350 V, 20 </w:t>
      </w:r>
      <w:proofErr w:type="spellStart"/>
      <w:r w:rsidRPr="00AD61A9">
        <w:rPr>
          <w:rFonts w:cstheme="minorHAnsi"/>
          <w:sz w:val="24"/>
          <w:szCs w:val="24"/>
        </w:rPr>
        <w:t>ms</w:t>
      </w:r>
      <w:proofErr w:type="spellEnd"/>
      <w:r w:rsidRPr="00AD61A9">
        <w:rPr>
          <w:rFonts w:cstheme="minorHAnsi"/>
          <w:sz w:val="24"/>
          <w:szCs w:val="24"/>
        </w:rPr>
        <w:t>, and 2 pulses were shown to result in initial transfection efficiencies of 100%</w:t>
      </w:r>
      <w:r w:rsidRPr="00AD61A9">
        <w:rPr>
          <w:rFonts w:cstheme="minorHAnsi"/>
          <w:sz w:val="24"/>
          <w:szCs w:val="24"/>
          <w:vertAlign w:val="superscript"/>
        </w:rPr>
        <w:t>37</w:t>
      </w:r>
      <w:r w:rsidRPr="00AD61A9">
        <w:rPr>
          <w:rFonts w:cstheme="minorHAnsi"/>
          <w:sz w:val="24"/>
          <w:szCs w:val="24"/>
        </w:rPr>
        <w:t xml:space="preserve">. The application of these parameters for the transfection of primary RPE cells resulted in good efficiencies, too, but also in a lower </w:t>
      </w:r>
      <w:r w:rsidR="00D14F0A" w:rsidRPr="00AD61A9">
        <w:rPr>
          <w:rFonts w:cstheme="minorHAnsi"/>
          <w:sz w:val="24"/>
          <w:szCs w:val="24"/>
        </w:rPr>
        <w:t>number</w:t>
      </w:r>
      <w:r w:rsidRPr="00AD61A9">
        <w:rPr>
          <w:rFonts w:cstheme="minorHAnsi"/>
          <w:sz w:val="24"/>
          <w:szCs w:val="24"/>
        </w:rPr>
        <w:t xml:space="preserve"> of cultivated cells after transfection when compared to electroporation parameters of 1</w:t>
      </w:r>
      <w:r w:rsidR="00D14F0A" w:rsidRPr="00AD61A9">
        <w:rPr>
          <w:rFonts w:cstheme="minorHAnsi"/>
          <w:sz w:val="24"/>
          <w:szCs w:val="24"/>
        </w:rPr>
        <w:t>,</w:t>
      </w:r>
      <w:r w:rsidRPr="00AD61A9">
        <w:rPr>
          <w:rFonts w:cstheme="minorHAnsi"/>
          <w:sz w:val="24"/>
          <w:szCs w:val="24"/>
        </w:rPr>
        <w:t xml:space="preserve">100 V, 20 </w:t>
      </w:r>
      <w:proofErr w:type="spellStart"/>
      <w:r w:rsidRPr="00AD61A9">
        <w:rPr>
          <w:rFonts w:cstheme="minorHAnsi"/>
          <w:sz w:val="24"/>
          <w:szCs w:val="24"/>
        </w:rPr>
        <w:t>ms</w:t>
      </w:r>
      <w:proofErr w:type="spellEnd"/>
      <w:r w:rsidRPr="00AD61A9">
        <w:rPr>
          <w:rFonts w:cstheme="minorHAnsi"/>
          <w:sz w:val="24"/>
          <w:szCs w:val="24"/>
        </w:rPr>
        <w:t>, and 2 pulses (data not shown). Therefore, the decision was taken to choose milder electroporation parameters to prevent cell damage and accept less transfected cells.</w:t>
      </w:r>
    </w:p>
    <w:p w14:paraId="31BA7EC3" w14:textId="7A816960" w:rsidR="00033D9E" w:rsidRPr="00AD61A9" w:rsidRDefault="00033D9E" w:rsidP="00087E80">
      <w:pPr>
        <w:spacing w:after="0" w:line="240" w:lineRule="auto"/>
        <w:jc w:val="both"/>
        <w:rPr>
          <w:rFonts w:cstheme="minorHAnsi"/>
          <w:sz w:val="24"/>
          <w:szCs w:val="24"/>
        </w:rPr>
      </w:pPr>
    </w:p>
    <w:p w14:paraId="01F61225" w14:textId="0C04DDB7"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The overall aim of this approach lies in the clinical application of PEDF-transfected cells for the treatment of patients suffering from neovascular AMD. The therapy comprises the stable introduction of the </w:t>
      </w:r>
      <w:r w:rsidRPr="00AD61A9">
        <w:rPr>
          <w:rFonts w:cstheme="minorHAnsi"/>
          <w:i/>
          <w:sz w:val="24"/>
          <w:szCs w:val="24"/>
        </w:rPr>
        <w:t>PEDF</w:t>
      </w:r>
      <w:r w:rsidRPr="00AD61A9">
        <w:rPr>
          <w:rFonts w:cstheme="minorHAnsi"/>
          <w:sz w:val="24"/>
          <w:szCs w:val="24"/>
        </w:rPr>
        <w:t xml:space="preserve"> transgene into autologous pigment epithelial cells </w:t>
      </w:r>
      <w:r w:rsidRPr="00AD61A9">
        <w:rPr>
          <w:rFonts w:cstheme="minorHAnsi"/>
          <w:iCs/>
          <w:sz w:val="24"/>
          <w:szCs w:val="24"/>
        </w:rPr>
        <w:t>ex vivo</w:t>
      </w:r>
      <w:r w:rsidRPr="00AD61A9">
        <w:rPr>
          <w:rFonts w:cstheme="minorHAnsi"/>
          <w:sz w:val="24"/>
          <w:szCs w:val="24"/>
        </w:rPr>
        <w:t xml:space="preserve"> based on the </w:t>
      </w:r>
      <w:r w:rsidRPr="00AD61A9">
        <w:rPr>
          <w:rFonts w:cstheme="minorHAnsi"/>
          <w:i/>
          <w:sz w:val="24"/>
          <w:szCs w:val="24"/>
        </w:rPr>
        <w:t>SB100X</w:t>
      </w:r>
      <w:r w:rsidRPr="00AD61A9">
        <w:rPr>
          <w:rFonts w:cstheme="minorHAnsi"/>
          <w:sz w:val="24"/>
          <w:szCs w:val="24"/>
        </w:rPr>
        <w:t xml:space="preserve"> transposon system, followed by transplantation of the transfected cells to the subretinal space of the patient. Thus, it is important to ensure that the PEDF-transfected cells do not transdifferentiate and do not acquire a fibroblastic shape and growth behavior. It is </w:t>
      </w:r>
      <w:r w:rsidRPr="00AD61A9">
        <w:rPr>
          <w:rFonts w:cstheme="minorHAnsi"/>
          <w:sz w:val="24"/>
          <w:szCs w:val="24"/>
        </w:rPr>
        <w:lastRenderedPageBreak/>
        <w:t xml:space="preserve">also important to prove that the transfected cells allow for a sustained and consistent secretion of PEDF. Moreover, it is crucial to know the precise amount of PEDF secreted by a particular number of cells for a specific </w:t>
      </w:r>
      <w:proofErr w:type="gramStart"/>
      <w:r w:rsidRPr="00AD61A9">
        <w:rPr>
          <w:rFonts w:cstheme="minorHAnsi"/>
          <w:sz w:val="24"/>
          <w:szCs w:val="24"/>
        </w:rPr>
        <w:t>period of time</w:t>
      </w:r>
      <w:proofErr w:type="gramEnd"/>
      <w:r w:rsidRPr="00AD61A9">
        <w:rPr>
          <w:rFonts w:cstheme="minorHAnsi"/>
          <w:sz w:val="24"/>
          <w:szCs w:val="24"/>
        </w:rPr>
        <w:t>.</w:t>
      </w:r>
    </w:p>
    <w:p w14:paraId="5822C937" w14:textId="77777777" w:rsidR="00835B46" w:rsidRPr="00AD61A9" w:rsidRDefault="00835B46" w:rsidP="00087E80">
      <w:pPr>
        <w:spacing w:after="0" w:line="240" w:lineRule="auto"/>
        <w:jc w:val="both"/>
        <w:rPr>
          <w:rFonts w:cstheme="minorHAnsi"/>
          <w:sz w:val="24"/>
          <w:szCs w:val="24"/>
        </w:rPr>
      </w:pPr>
    </w:p>
    <w:p w14:paraId="498E3087"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ACKNOWLEDGEMENTS:</w:t>
      </w:r>
    </w:p>
    <w:p w14:paraId="6EE88AF3" w14:textId="438E6D74"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This work was supported by the European Union’s Seventh Framework </w:t>
      </w:r>
      <w:proofErr w:type="spellStart"/>
      <w:r w:rsidRPr="00AD61A9">
        <w:rPr>
          <w:rFonts w:cstheme="minorHAnsi"/>
          <w:sz w:val="24"/>
          <w:szCs w:val="24"/>
        </w:rPr>
        <w:t>Programme</w:t>
      </w:r>
      <w:proofErr w:type="spellEnd"/>
      <w:r w:rsidRPr="00AD61A9">
        <w:rPr>
          <w:rFonts w:cstheme="minorHAnsi"/>
          <w:sz w:val="24"/>
          <w:szCs w:val="24"/>
        </w:rPr>
        <w:t xml:space="preserve"> for research, technological development and demonstration, grant agreement no. 305134. Z. </w:t>
      </w:r>
      <w:proofErr w:type="spellStart"/>
      <w:r w:rsidRPr="00AD61A9">
        <w:rPr>
          <w:rFonts w:cstheme="minorHAnsi"/>
          <w:sz w:val="24"/>
          <w:szCs w:val="24"/>
        </w:rPr>
        <w:t>Izsvák</w:t>
      </w:r>
      <w:proofErr w:type="spellEnd"/>
      <w:r w:rsidRPr="00AD61A9">
        <w:rPr>
          <w:rFonts w:cstheme="minorHAnsi"/>
          <w:sz w:val="24"/>
          <w:szCs w:val="24"/>
        </w:rPr>
        <w:t xml:space="preserve"> was funded by the European Research Council, ERC Advanced (ERC-2011-ADG 294742). The authors </w:t>
      </w:r>
      <w:r w:rsidR="00D14F0A" w:rsidRPr="00AD61A9">
        <w:rPr>
          <w:rFonts w:cstheme="minorHAnsi"/>
          <w:sz w:val="24"/>
          <w:szCs w:val="24"/>
        </w:rPr>
        <w:t xml:space="preserve">would like to </w:t>
      </w:r>
      <w:r w:rsidRPr="00AD61A9">
        <w:rPr>
          <w:rFonts w:cstheme="minorHAnsi"/>
          <w:sz w:val="24"/>
          <w:szCs w:val="24"/>
        </w:rPr>
        <w:t xml:space="preserve">thank Anna </w:t>
      </w:r>
      <w:proofErr w:type="spellStart"/>
      <w:r w:rsidRPr="00AD61A9">
        <w:rPr>
          <w:rFonts w:cstheme="minorHAnsi"/>
          <w:sz w:val="24"/>
          <w:szCs w:val="24"/>
        </w:rPr>
        <w:t>Dobias</w:t>
      </w:r>
      <w:proofErr w:type="spellEnd"/>
      <w:r w:rsidRPr="00AD61A9">
        <w:rPr>
          <w:rFonts w:cstheme="minorHAnsi"/>
          <w:sz w:val="24"/>
          <w:szCs w:val="24"/>
        </w:rPr>
        <w:t xml:space="preserve"> and Antje Schiefer (Department of Ophthalmology, University Hospital RWTH Aachen) for excellent technical support, and the Aachen Cornea Bank (Department of Ophthalmology, University Hospital RWTH Aachen) for providing the human donor eyes.</w:t>
      </w:r>
    </w:p>
    <w:p w14:paraId="6A27794C" w14:textId="77777777" w:rsidR="00835B46" w:rsidRPr="00AD61A9" w:rsidRDefault="00835B46" w:rsidP="00087E80">
      <w:pPr>
        <w:spacing w:after="0" w:line="240" w:lineRule="auto"/>
        <w:jc w:val="both"/>
        <w:rPr>
          <w:rFonts w:cstheme="minorHAnsi"/>
          <w:sz w:val="24"/>
          <w:szCs w:val="24"/>
        </w:rPr>
      </w:pPr>
    </w:p>
    <w:p w14:paraId="07653D8B"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DISCLOSURES:</w:t>
      </w:r>
    </w:p>
    <w:p w14:paraId="51F6A44F" w14:textId="77777777" w:rsidR="00835B46" w:rsidRPr="00AD61A9" w:rsidRDefault="00835B46" w:rsidP="00087E80">
      <w:pPr>
        <w:spacing w:after="0" w:line="240" w:lineRule="auto"/>
        <w:jc w:val="both"/>
        <w:rPr>
          <w:rFonts w:cstheme="minorHAnsi"/>
          <w:sz w:val="24"/>
          <w:szCs w:val="24"/>
        </w:rPr>
      </w:pPr>
      <w:r w:rsidRPr="00AD61A9">
        <w:rPr>
          <w:rFonts w:cstheme="minorHAnsi"/>
          <w:sz w:val="24"/>
          <w:szCs w:val="24"/>
        </w:rPr>
        <w:t xml:space="preserve">Z. </w:t>
      </w:r>
      <w:proofErr w:type="spellStart"/>
      <w:r w:rsidRPr="00AD61A9">
        <w:rPr>
          <w:rFonts w:cstheme="minorHAnsi"/>
          <w:sz w:val="24"/>
          <w:szCs w:val="24"/>
        </w:rPr>
        <w:t>Ivics</w:t>
      </w:r>
      <w:proofErr w:type="spellEnd"/>
      <w:r w:rsidRPr="00AD61A9">
        <w:rPr>
          <w:rFonts w:cstheme="minorHAnsi"/>
          <w:sz w:val="24"/>
          <w:szCs w:val="24"/>
        </w:rPr>
        <w:t xml:space="preserve"> and Z. </w:t>
      </w:r>
      <w:proofErr w:type="spellStart"/>
      <w:r w:rsidRPr="00AD61A9">
        <w:rPr>
          <w:rFonts w:cstheme="minorHAnsi"/>
          <w:sz w:val="24"/>
          <w:szCs w:val="24"/>
        </w:rPr>
        <w:t>Izsvák</w:t>
      </w:r>
      <w:proofErr w:type="spellEnd"/>
      <w:r w:rsidRPr="00AD61A9">
        <w:rPr>
          <w:rFonts w:cstheme="minorHAnsi"/>
          <w:sz w:val="24"/>
          <w:szCs w:val="24"/>
        </w:rPr>
        <w:t xml:space="preserve"> are inventors on several patents on </w:t>
      </w:r>
      <w:r w:rsidRPr="00AD61A9">
        <w:rPr>
          <w:rFonts w:cstheme="minorHAnsi"/>
          <w:i/>
          <w:sz w:val="24"/>
          <w:szCs w:val="24"/>
        </w:rPr>
        <w:t>SB</w:t>
      </w:r>
      <w:r w:rsidRPr="00AD61A9">
        <w:rPr>
          <w:rFonts w:cstheme="minorHAnsi"/>
          <w:sz w:val="24"/>
          <w:szCs w:val="24"/>
        </w:rPr>
        <w:t xml:space="preserve"> transposon technology.</w:t>
      </w:r>
    </w:p>
    <w:p w14:paraId="7E0A47FB" w14:textId="77777777" w:rsidR="00835B46" w:rsidRPr="00AD61A9" w:rsidRDefault="00835B46" w:rsidP="00087E80">
      <w:pPr>
        <w:spacing w:after="0" w:line="240" w:lineRule="auto"/>
        <w:jc w:val="both"/>
        <w:rPr>
          <w:rFonts w:cstheme="minorHAnsi"/>
          <w:sz w:val="24"/>
          <w:szCs w:val="24"/>
        </w:rPr>
      </w:pPr>
    </w:p>
    <w:p w14:paraId="6B786DDA" w14:textId="77777777" w:rsidR="00835B46" w:rsidRPr="00AD61A9" w:rsidRDefault="00835B46" w:rsidP="00087E80">
      <w:pPr>
        <w:spacing w:after="0" w:line="240" w:lineRule="auto"/>
        <w:jc w:val="both"/>
        <w:rPr>
          <w:rFonts w:cstheme="minorHAnsi"/>
          <w:b/>
          <w:sz w:val="24"/>
          <w:szCs w:val="24"/>
        </w:rPr>
      </w:pPr>
      <w:r w:rsidRPr="00AD61A9">
        <w:rPr>
          <w:rFonts w:cstheme="minorHAnsi"/>
          <w:b/>
          <w:sz w:val="24"/>
          <w:szCs w:val="24"/>
        </w:rPr>
        <w:t>REFERENCES:</w:t>
      </w:r>
    </w:p>
    <w:p w14:paraId="061B4633" w14:textId="7714009D"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1</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t>James, S. L.</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Global, regional, and national incidence, prevalence, and years lived with disability for 354 diseases and injuries for 195 countries and territories, 1990-2017: a systematic analysis for the Global Burden of Disease Study 2017. </w:t>
      </w:r>
      <w:r w:rsidRPr="00AD61A9">
        <w:rPr>
          <w:rFonts w:asciiTheme="minorHAnsi" w:hAnsiTheme="minorHAnsi" w:cstheme="minorHAnsi"/>
          <w:i/>
          <w:noProof w:val="0"/>
          <w:szCs w:val="24"/>
        </w:rPr>
        <w:t>Lancet</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392</w:t>
      </w:r>
      <w:r w:rsidRPr="00AD61A9">
        <w:rPr>
          <w:rFonts w:asciiTheme="minorHAnsi" w:hAnsiTheme="minorHAnsi" w:cstheme="minorHAnsi"/>
          <w:noProof w:val="0"/>
          <w:szCs w:val="24"/>
        </w:rPr>
        <w:t xml:space="preserve"> (10159), 1789</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1858 (2018).</w:t>
      </w:r>
    </w:p>
    <w:p w14:paraId="5F60CBB2" w14:textId="192F811C"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2</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t>Wong, W. L.</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Global prevalence of age-related macular degeneration and disease burden projection for 2020 and 2040: a systematic review and meta-analysis. </w:t>
      </w:r>
      <w:r w:rsidRPr="00AD61A9">
        <w:rPr>
          <w:rFonts w:asciiTheme="minorHAnsi" w:hAnsiTheme="minorHAnsi" w:cstheme="minorHAnsi"/>
          <w:i/>
          <w:noProof w:val="0"/>
          <w:szCs w:val="24"/>
        </w:rPr>
        <w:t>Lancet Glob</w:t>
      </w:r>
      <w:r w:rsidR="009E587D" w:rsidRPr="00AD61A9">
        <w:rPr>
          <w:rFonts w:asciiTheme="minorHAnsi" w:hAnsiTheme="minorHAnsi" w:cstheme="minorHAnsi"/>
          <w:i/>
          <w:noProof w:val="0"/>
          <w:szCs w:val="24"/>
        </w:rPr>
        <w:t>al</w:t>
      </w:r>
      <w:r w:rsidRPr="00AD61A9">
        <w:rPr>
          <w:rFonts w:asciiTheme="minorHAnsi" w:hAnsiTheme="minorHAnsi" w:cstheme="minorHAnsi"/>
          <w:i/>
          <w:noProof w:val="0"/>
          <w:szCs w:val="24"/>
        </w:rPr>
        <w:t xml:space="preserve"> Health</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w:t>
      </w:r>
      <w:r w:rsidRPr="00AD61A9">
        <w:rPr>
          <w:rFonts w:asciiTheme="minorHAnsi" w:hAnsiTheme="minorHAnsi" w:cstheme="minorHAnsi"/>
          <w:noProof w:val="0"/>
          <w:szCs w:val="24"/>
        </w:rPr>
        <w:t xml:space="preserve"> (2), e106</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116 (2014).</w:t>
      </w:r>
    </w:p>
    <w:p w14:paraId="1F735C35" w14:textId="0A03E9A7"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t xml:space="preserve">Strauss, O. The retinal pigment epithelium in visual function. </w:t>
      </w:r>
      <w:r w:rsidRPr="00AD61A9">
        <w:rPr>
          <w:rFonts w:asciiTheme="minorHAnsi" w:hAnsiTheme="minorHAnsi" w:cstheme="minorHAnsi"/>
          <w:i/>
          <w:noProof w:val="0"/>
          <w:szCs w:val="24"/>
        </w:rPr>
        <w:t>Physiol</w:t>
      </w:r>
      <w:r w:rsidR="009E587D" w:rsidRPr="00AD61A9">
        <w:rPr>
          <w:rFonts w:asciiTheme="minorHAnsi" w:hAnsiTheme="minorHAnsi" w:cstheme="minorHAnsi"/>
          <w:i/>
          <w:noProof w:val="0"/>
          <w:szCs w:val="24"/>
        </w:rPr>
        <w:t>ogical</w:t>
      </w:r>
      <w:r w:rsidRPr="00AD61A9">
        <w:rPr>
          <w:rFonts w:asciiTheme="minorHAnsi" w:hAnsiTheme="minorHAnsi" w:cstheme="minorHAnsi"/>
          <w:i/>
          <w:noProof w:val="0"/>
          <w:szCs w:val="24"/>
        </w:rPr>
        <w:t xml:space="preserve"> Rev</w:t>
      </w:r>
      <w:r w:rsidR="009E587D" w:rsidRPr="00AD61A9">
        <w:rPr>
          <w:rFonts w:asciiTheme="minorHAnsi" w:hAnsiTheme="minorHAnsi" w:cstheme="minorHAnsi"/>
          <w:i/>
          <w:noProof w:val="0"/>
          <w:szCs w:val="24"/>
        </w:rPr>
        <w:t>iews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85</w:t>
      </w:r>
      <w:r w:rsidRPr="00AD61A9">
        <w:rPr>
          <w:rFonts w:asciiTheme="minorHAnsi" w:hAnsiTheme="minorHAnsi" w:cstheme="minorHAnsi"/>
          <w:noProof w:val="0"/>
          <w:szCs w:val="24"/>
        </w:rPr>
        <w:t xml:space="preserve"> (3), 845</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881 (2005).</w:t>
      </w:r>
    </w:p>
    <w:p w14:paraId="27A5305A" w14:textId="28CA5C7E"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4</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t>Chan, C. K.</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Differential expression of pro- and antiangiogenic factors in mouse strain-dependent hypoxia-induced retinal neovascularization. </w:t>
      </w:r>
      <w:r w:rsidRPr="00AD61A9">
        <w:rPr>
          <w:rFonts w:asciiTheme="minorHAnsi" w:hAnsiTheme="minorHAnsi" w:cstheme="minorHAnsi"/>
          <w:i/>
          <w:noProof w:val="0"/>
          <w:szCs w:val="24"/>
        </w:rPr>
        <w:t>Lab</w:t>
      </w:r>
      <w:r w:rsidR="009E587D" w:rsidRPr="00AD61A9">
        <w:rPr>
          <w:rFonts w:asciiTheme="minorHAnsi" w:hAnsiTheme="minorHAnsi" w:cstheme="minorHAnsi"/>
          <w:i/>
          <w:noProof w:val="0"/>
          <w:szCs w:val="24"/>
        </w:rPr>
        <w:t>oratory</w:t>
      </w:r>
      <w:r w:rsidRPr="00AD61A9">
        <w:rPr>
          <w:rFonts w:asciiTheme="minorHAnsi" w:hAnsiTheme="minorHAnsi" w:cstheme="minorHAnsi"/>
          <w:i/>
          <w:noProof w:val="0"/>
          <w:szCs w:val="24"/>
        </w:rPr>
        <w:t xml:space="preserve"> Invest</w:t>
      </w:r>
      <w:r w:rsidR="009E587D" w:rsidRPr="00AD61A9">
        <w:rPr>
          <w:rFonts w:asciiTheme="minorHAnsi" w:hAnsiTheme="minorHAnsi" w:cstheme="minorHAnsi"/>
          <w:i/>
          <w:noProof w:val="0"/>
          <w:szCs w:val="24"/>
        </w:rPr>
        <w:t>igation</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85</w:t>
      </w:r>
      <w:r w:rsidRPr="00AD61A9">
        <w:rPr>
          <w:rFonts w:asciiTheme="minorHAnsi" w:hAnsiTheme="minorHAnsi" w:cstheme="minorHAnsi"/>
          <w:noProof w:val="0"/>
          <w:szCs w:val="24"/>
        </w:rPr>
        <w:t xml:space="preserve"> (6), 721</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733 (2005).</w:t>
      </w:r>
    </w:p>
    <w:p w14:paraId="073CB109" w14:textId="03786D3E"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5</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t>Gao, G.</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Unbalanced expression of VEGF and PEDF in ischemia-induced retinal neovascularization. </w:t>
      </w:r>
      <w:r w:rsidRPr="00AD61A9">
        <w:rPr>
          <w:rFonts w:asciiTheme="minorHAnsi" w:hAnsiTheme="minorHAnsi" w:cstheme="minorHAnsi"/>
          <w:i/>
          <w:noProof w:val="0"/>
          <w:szCs w:val="24"/>
        </w:rPr>
        <w:t>FEBS Lett</w:t>
      </w:r>
      <w:r w:rsidR="009E587D" w:rsidRPr="00AD61A9">
        <w:rPr>
          <w:rFonts w:asciiTheme="minorHAnsi" w:hAnsiTheme="minorHAnsi" w:cstheme="minorHAnsi"/>
          <w:i/>
          <w:noProof w:val="0"/>
          <w:szCs w:val="24"/>
        </w:rPr>
        <w:t>ers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489</w:t>
      </w:r>
      <w:r w:rsidRPr="00AD61A9">
        <w:rPr>
          <w:rFonts w:asciiTheme="minorHAnsi" w:hAnsiTheme="minorHAnsi" w:cstheme="minorHAnsi"/>
          <w:noProof w:val="0"/>
          <w:szCs w:val="24"/>
        </w:rPr>
        <w:t xml:space="preserve"> (2</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3), 270</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276 (2001).</w:t>
      </w:r>
    </w:p>
    <w:p w14:paraId="3E604C8F" w14:textId="2877672F"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6</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t>Bhutto, I. A.</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Pigment epithelium-derived factor (PEDF) and vascular endothelial growth factor (VEGF) in aged human choroid and eyes with age-related macular degeneration. </w:t>
      </w:r>
      <w:r w:rsidRPr="00AD61A9">
        <w:rPr>
          <w:rFonts w:asciiTheme="minorHAnsi" w:hAnsiTheme="minorHAnsi" w:cstheme="minorHAnsi"/>
          <w:i/>
          <w:noProof w:val="0"/>
          <w:szCs w:val="24"/>
        </w:rPr>
        <w:t>Exp</w:t>
      </w:r>
      <w:r w:rsidR="009E587D" w:rsidRPr="00AD61A9">
        <w:rPr>
          <w:rFonts w:asciiTheme="minorHAnsi" w:hAnsiTheme="minorHAnsi" w:cstheme="minorHAnsi"/>
          <w:i/>
          <w:noProof w:val="0"/>
          <w:szCs w:val="24"/>
        </w:rPr>
        <w:t>erimental</w:t>
      </w:r>
      <w:r w:rsidRPr="00AD61A9">
        <w:rPr>
          <w:rFonts w:asciiTheme="minorHAnsi" w:hAnsiTheme="minorHAnsi" w:cstheme="minorHAnsi"/>
          <w:i/>
          <w:noProof w:val="0"/>
          <w:szCs w:val="24"/>
        </w:rPr>
        <w:t xml:space="preserve"> Eye Res</w:t>
      </w:r>
      <w:r w:rsidR="009E587D" w:rsidRPr="00AD61A9">
        <w:rPr>
          <w:rFonts w:asciiTheme="minorHAnsi" w:hAnsiTheme="minorHAnsi" w:cstheme="minorHAnsi"/>
          <w:i/>
          <w:noProof w:val="0"/>
          <w:szCs w:val="24"/>
        </w:rPr>
        <w:t>earch</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82</w:t>
      </w:r>
      <w:r w:rsidRPr="00AD61A9">
        <w:rPr>
          <w:rFonts w:asciiTheme="minorHAnsi" w:hAnsiTheme="minorHAnsi" w:cstheme="minorHAnsi"/>
          <w:noProof w:val="0"/>
          <w:szCs w:val="24"/>
        </w:rPr>
        <w:t xml:space="preserve"> (1), 99</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110 (2006).</w:t>
      </w:r>
    </w:p>
    <w:p w14:paraId="0F65DCD3" w14:textId="2B1AF509"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7</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Holekamp</w:t>
      </w:r>
      <w:proofErr w:type="spellEnd"/>
      <w:r w:rsidRPr="00AD61A9">
        <w:rPr>
          <w:rFonts w:asciiTheme="minorHAnsi" w:hAnsiTheme="minorHAnsi" w:cstheme="minorHAnsi"/>
          <w:noProof w:val="0"/>
          <w:szCs w:val="24"/>
        </w:rPr>
        <w:t xml:space="preserve">, N. M., </w:t>
      </w:r>
      <w:proofErr w:type="spellStart"/>
      <w:r w:rsidRPr="00AD61A9">
        <w:rPr>
          <w:rFonts w:asciiTheme="minorHAnsi" w:hAnsiTheme="minorHAnsi" w:cstheme="minorHAnsi"/>
          <w:noProof w:val="0"/>
          <w:szCs w:val="24"/>
        </w:rPr>
        <w:t>Bouck</w:t>
      </w:r>
      <w:proofErr w:type="spellEnd"/>
      <w:r w:rsidRPr="00AD61A9">
        <w:rPr>
          <w:rFonts w:asciiTheme="minorHAnsi" w:hAnsiTheme="minorHAnsi" w:cstheme="minorHAnsi"/>
          <w:noProof w:val="0"/>
          <w:szCs w:val="24"/>
        </w:rPr>
        <w:t>, N.</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w:t>
      </w:r>
      <w:proofErr w:type="spellStart"/>
      <w:r w:rsidRPr="00AD61A9">
        <w:rPr>
          <w:rFonts w:asciiTheme="minorHAnsi" w:hAnsiTheme="minorHAnsi" w:cstheme="minorHAnsi"/>
          <w:noProof w:val="0"/>
          <w:szCs w:val="24"/>
        </w:rPr>
        <w:t>Volpert</w:t>
      </w:r>
      <w:proofErr w:type="spellEnd"/>
      <w:r w:rsidRPr="00AD61A9">
        <w:rPr>
          <w:rFonts w:asciiTheme="minorHAnsi" w:hAnsiTheme="minorHAnsi" w:cstheme="minorHAnsi"/>
          <w:noProof w:val="0"/>
          <w:szCs w:val="24"/>
        </w:rPr>
        <w:t xml:space="preserve">, O. Pigment epithelium-derived factor is deficient in the vitreous of patients with choroidal neovascularization due to age-related macular degeneration. </w:t>
      </w:r>
      <w:r w:rsidRPr="00AD61A9">
        <w:rPr>
          <w:rFonts w:asciiTheme="minorHAnsi" w:hAnsiTheme="minorHAnsi" w:cstheme="minorHAnsi"/>
          <w:i/>
          <w:noProof w:val="0"/>
          <w:szCs w:val="24"/>
        </w:rPr>
        <w:t>Am</w:t>
      </w:r>
      <w:r w:rsidR="001B61F2" w:rsidRPr="00AD61A9">
        <w:rPr>
          <w:rFonts w:asciiTheme="minorHAnsi" w:hAnsiTheme="minorHAnsi" w:cstheme="minorHAnsi"/>
          <w:i/>
          <w:noProof w:val="0"/>
          <w:szCs w:val="24"/>
        </w:rPr>
        <w:t>erican</w:t>
      </w:r>
      <w:r w:rsidRPr="00AD61A9">
        <w:rPr>
          <w:rFonts w:asciiTheme="minorHAnsi" w:hAnsiTheme="minorHAnsi" w:cstheme="minorHAnsi"/>
          <w:i/>
          <w:noProof w:val="0"/>
          <w:szCs w:val="24"/>
        </w:rPr>
        <w:t xml:space="preserve"> J</w:t>
      </w:r>
      <w:r w:rsidR="001B61F2" w:rsidRPr="00AD61A9">
        <w:rPr>
          <w:rFonts w:asciiTheme="minorHAnsi" w:hAnsiTheme="minorHAnsi" w:cstheme="minorHAnsi"/>
          <w:i/>
          <w:noProof w:val="0"/>
          <w:szCs w:val="24"/>
        </w:rPr>
        <w:t>ournal of</w:t>
      </w:r>
      <w:r w:rsidRPr="00AD61A9">
        <w:rPr>
          <w:rFonts w:asciiTheme="minorHAnsi" w:hAnsiTheme="minorHAnsi" w:cstheme="minorHAnsi"/>
          <w:i/>
          <w:noProof w:val="0"/>
          <w:szCs w:val="24"/>
        </w:rPr>
        <w:t xml:space="preserve"> Ophthalmol</w:t>
      </w:r>
      <w:r w:rsidR="001B61F2" w:rsidRPr="00AD61A9">
        <w:rPr>
          <w:rFonts w:asciiTheme="minorHAnsi" w:hAnsiTheme="minorHAnsi" w:cstheme="minorHAnsi"/>
          <w:i/>
          <w:noProof w:val="0"/>
          <w:szCs w:val="24"/>
        </w:rPr>
        <w:t>ogy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134</w:t>
      </w:r>
      <w:r w:rsidRPr="00AD61A9">
        <w:rPr>
          <w:rFonts w:asciiTheme="minorHAnsi" w:hAnsiTheme="minorHAnsi" w:cstheme="minorHAnsi"/>
          <w:noProof w:val="0"/>
          <w:szCs w:val="24"/>
        </w:rPr>
        <w:t xml:space="preserve"> (2), 220</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227 (2002).</w:t>
      </w:r>
    </w:p>
    <w:p w14:paraId="51D53A15" w14:textId="083EE796"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8</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Kolomeyer</w:t>
      </w:r>
      <w:proofErr w:type="spellEnd"/>
      <w:r w:rsidRPr="00AD61A9">
        <w:rPr>
          <w:rFonts w:asciiTheme="minorHAnsi" w:hAnsiTheme="minorHAnsi" w:cstheme="minorHAnsi"/>
          <w:noProof w:val="0"/>
          <w:szCs w:val="24"/>
        </w:rPr>
        <w:t xml:space="preserve">, A. M., </w:t>
      </w:r>
      <w:proofErr w:type="spellStart"/>
      <w:r w:rsidRPr="00AD61A9">
        <w:rPr>
          <w:rFonts w:asciiTheme="minorHAnsi" w:hAnsiTheme="minorHAnsi" w:cstheme="minorHAnsi"/>
          <w:noProof w:val="0"/>
          <w:szCs w:val="24"/>
        </w:rPr>
        <w:t>Sugino</w:t>
      </w:r>
      <w:proofErr w:type="spellEnd"/>
      <w:r w:rsidRPr="00AD61A9">
        <w:rPr>
          <w:rFonts w:asciiTheme="minorHAnsi" w:hAnsiTheme="minorHAnsi" w:cstheme="minorHAnsi"/>
          <w:noProof w:val="0"/>
          <w:szCs w:val="24"/>
        </w:rPr>
        <w:t>, I. K.</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w:t>
      </w:r>
      <w:proofErr w:type="spellStart"/>
      <w:r w:rsidRPr="00AD61A9">
        <w:rPr>
          <w:rFonts w:asciiTheme="minorHAnsi" w:hAnsiTheme="minorHAnsi" w:cstheme="minorHAnsi"/>
          <w:noProof w:val="0"/>
          <w:szCs w:val="24"/>
        </w:rPr>
        <w:t>Zarbin</w:t>
      </w:r>
      <w:proofErr w:type="spellEnd"/>
      <w:r w:rsidRPr="00AD61A9">
        <w:rPr>
          <w:rFonts w:asciiTheme="minorHAnsi" w:hAnsiTheme="minorHAnsi" w:cstheme="minorHAnsi"/>
          <w:noProof w:val="0"/>
          <w:szCs w:val="24"/>
        </w:rPr>
        <w:t xml:space="preserve">, M. A. Characterization of conditioned media collected from aged versus young human eye cups. </w:t>
      </w:r>
      <w:r w:rsidRPr="00AD61A9">
        <w:rPr>
          <w:rFonts w:asciiTheme="minorHAnsi" w:hAnsiTheme="minorHAnsi" w:cstheme="minorHAnsi"/>
          <w:i/>
          <w:noProof w:val="0"/>
          <w:szCs w:val="24"/>
        </w:rPr>
        <w:t>Invest</w:t>
      </w:r>
      <w:r w:rsidR="001B61F2" w:rsidRPr="00AD61A9">
        <w:rPr>
          <w:rFonts w:asciiTheme="minorHAnsi" w:hAnsiTheme="minorHAnsi" w:cstheme="minorHAnsi"/>
          <w:i/>
          <w:noProof w:val="0"/>
          <w:szCs w:val="24"/>
        </w:rPr>
        <w:t>igative</w:t>
      </w:r>
      <w:r w:rsidRPr="00AD61A9">
        <w:rPr>
          <w:rFonts w:asciiTheme="minorHAnsi" w:hAnsiTheme="minorHAnsi" w:cstheme="minorHAnsi"/>
          <w:i/>
          <w:noProof w:val="0"/>
          <w:szCs w:val="24"/>
        </w:rPr>
        <w:t xml:space="preserve"> Ophthalmol</w:t>
      </w:r>
      <w:r w:rsidR="001B61F2" w:rsidRPr="00AD61A9">
        <w:rPr>
          <w:rFonts w:asciiTheme="minorHAnsi" w:hAnsiTheme="minorHAnsi" w:cstheme="minorHAnsi"/>
          <w:i/>
          <w:noProof w:val="0"/>
          <w:szCs w:val="24"/>
        </w:rPr>
        <w:t>ogy &amp;</w:t>
      </w:r>
      <w:r w:rsidRPr="00AD61A9">
        <w:rPr>
          <w:rFonts w:asciiTheme="minorHAnsi" w:hAnsiTheme="minorHAnsi" w:cstheme="minorHAnsi"/>
          <w:i/>
          <w:noProof w:val="0"/>
          <w:szCs w:val="24"/>
        </w:rPr>
        <w:t xml:space="preserve"> Vis</w:t>
      </w:r>
      <w:r w:rsidR="001B61F2" w:rsidRPr="00AD61A9">
        <w:rPr>
          <w:rFonts w:asciiTheme="minorHAnsi" w:hAnsiTheme="minorHAnsi" w:cstheme="minorHAnsi"/>
          <w:i/>
          <w:noProof w:val="0"/>
          <w:szCs w:val="24"/>
        </w:rPr>
        <w:t>ual</w:t>
      </w:r>
      <w:r w:rsidRPr="00AD61A9">
        <w:rPr>
          <w:rFonts w:asciiTheme="minorHAnsi" w:hAnsiTheme="minorHAnsi" w:cstheme="minorHAnsi"/>
          <w:i/>
          <w:noProof w:val="0"/>
          <w:szCs w:val="24"/>
        </w:rPr>
        <w:t xml:space="preserve"> Sci</w:t>
      </w:r>
      <w:r w:rsidR="001B61F2" w:rsidRPr="00AD61A9">
        <w:rPr>
          <w:rFonts w:asciiTheme="minorHAnsi" w:hAnsiTheme="minorHAnsi" w:cstheme="minorHAnsi"/>
          <w:i/>
          <w:noProof w:val="0"/>
          <w:szCs w:val="24"/>
        </w:rPr>
        <w:t>ence</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52</w:t>
      </w:r>
      <w:r w:rsidRPr="00AD61A9">
        <w:rPr>
          <w:rFonts w:asciiTheme="minorHAnsi" w:hAnsiTheme="minorHAnsi" w:cstheme="minorHAnsi"/>
          <w:noProof w:val="0"/>
          <w:szCs w:val="24"/>
        </w:rPr>
        <w:t xml:space="preserve"> (8), 5963</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5972 (2011).</w:t>
      </w:r>
    </w:p>
    <w:p w14:paraId="7C2210A4" w14:textId="7047172B"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9</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t>Li, X.</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The significance of the increased expression of phosphorylated MeCP2 in the membranes from patients with proliferative diabetic retinopathy. </w:t>
      </w:r>
      <w:r w:rsidR="001B61F2" w:rsidRPr="00AD61A9">
        <w:rPr>
          <w:rFonts w:asciiTheme="minorHAnsi" w:hAnsiTheme="minorHAnsi" w:cstheme="minorHAnsi"/>
          <w:i/>
          <w:noProof w:val="0"/>
          <w:szCs w:val="24"/>
        </w:rPr>
        <w:t>Scientific Reports</w:t>
      </w:r>
      <w:r w:rsidRPr="00AD61A9">
        <w:rPr>
          <w:rFonts w:asciiTheme="minorHAnsi" w:hAnsiTheme="minorHAnsi" w:cstheme="minorHAnsi"/>
          <w:i/>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6</w:t>
      </w:r>
      <w:r w:rsidR="00A65352"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32850 (2016).</w:t>
      </w:r>
    </w:p>
    <w:p w14:paraId="41E55BB0" w14:textId="7858B364"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10</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t xml:space="preserve">Mohan, N., </w:t>
      </w:r>
      <w:proofErr w:type="spellStart"/>
      <w:r w:rsidRPr="00AD61A9">
        <w:rPr>
          <w:rFonts w:asciiTheme="minorHAnsi" w:hAnsiTheme="minorHAnsi" w:cstheme="minorHAnsi"/>
          <w:noProof w:val="0"/>
          <w:szCs w:val="24"/>
        </w:rPr>
        <w:t>Monickaraj</w:t>
      </w:r>
      <w:proofErr w:type="spellEnd"/>
      <w:r w:rsidRPr="00AD61A9">
        <w:rPr>
          <w:rFonts w:asciiTheme="minorHAnsi" w:hAnsiTheme="minorHAnsi" w:cstheme="minorHAnsi"/>
          <w:noProof w:val="0"/>
          <w:szCs w:val="24"/>
        </w:rPr>
        <w:t xml:space="preserve">, F., </w:t>
      </w:r>
      <w:proofErr w:type="spellStart"/>
      <w:r w:rsidRPr="00AD61A9">
        <w:rPr>
          <w:rFonts w:asciiTheme="minorHAnsi" w:hAnsiTheme="minorHAnsi" w:cstheme="minorHAnsi"/>
          <w:noProof w:val="0"/>
          <w:szCs w:val="24"/>
        </w:rPr>
        <w:t>Balasubramanyam</w:t>
      </w:r>
      <w:proofErr w:type="spellEnd"/>
      <w:r w:rsidRPr="00AD61A9">
        <w:rPr>
          <w:rFonts w:asciiTheme="minorHAnsi" w:hAnsiTheme="minorHAnsi" w:cstheme="minorHAnsi"/>
          <w:noProof w:val="0"/>
          <w:szCs w:val="24"/>
        </w:rPr>
        <w:t>, M., Rema, M.</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Mohan, V. Imbalanced levels of angiogenic and </w:t>
      </w:r>
      <w:proofErr w:type="spellStart"/>
      <w:r w:rsidRPr="00AD61A9">
        <w:rPr>
          <w:rFonts w:asciiTheme="minorHAnsi" w:hAnsiTheme="minorHAnsi" w:cstheme="minorHAnsi"/>
          <w:noProof w:val="0"/>
          <w:szCs w:val="24"/>
        </w:rPr>
        <w:t>angiostatic</w:t>
      </w:r>
      <w:proofErr w:type="spellEnd"/>
      <w:r w:rsidRPr="00AD61A9">
        <w:rPr>
          <w:rFonts w:asciiTheme="minorHAnsi" w:hAnsiTheme="minorHAnsi" w:cstheme="minorHAnsi"/>
          <w:noProof w:val="0"/>
          <w:szCs w:val="24"/>
        </w:rPr>
        <w:t xml:space="preserve"> factors in vitreous, plasma and postmortem retinal tissue of patients with proliferative diabetic retinopathy. </w:t>
      </w:r>
      <w:r w:rsidRPr="00AD61A9">
        <w:rPr>
          <w:rFonts w:asciiTheme="minorHAnsi" w:hAnsiTheme="minorHAnsi" w:cstheme="minorHAnsi"/>
          <w:i/>
          <w:noProof w:val="0"/>
          <w:szCs w:val="24"/>
        </w:rPr>
        <w:t>J</w:t>
      </w:r>
      <w:r w:rsidR="001B61F2" w:rsidRPr="00AD61A9">
        <w:rPr>
          <w:rFonts w:asciiTheme="minorHAnsi" w:hAnsiTheme="minorHAnsi" w:cstheme="minorHAnsi"/>
          <w:i/>
          <w:noProof w:val="0"/>
          <w:szCs w:val="24"/>
        </w:rPr>
        <w:t>ournal of</w:t>
      </w:r>
      <w:r w:rsidRPr="00AD61A9">
        <w:rPr>
          <w:rFonts w:asciiTheme="minorHAnsi" w:hAnsiTheme="minorHAnsi" w:cstheme="minorHAnsi"/>
          <w:i/>
          <w:noProof w:val="0"/>
          <w:szCs w:val="24"/>
        </w:rPr>
        <w:t xml:space="preserve"> Diabetes</w:t>
      </w:r>
      <w:r w:rsidR="001B61F2" w:rsidRPr="00AD61A9">
        <w:rPr>
          <w:rFonts w:asciiTheme="minorHAnsi" w:hAnsiTheme="minorHAnsi" w:cstheme="minorHAnsi"/>
          <w:i/>
          <w:noProof w:val="0"/>
          <w:szCs w:val="24"/>
        </w:rPr>
        <w:t xml:space="preserve"> and its</w:t>
      </w:r>
      <w:r w:rsidRPr="00AD61A9">
        <w:rPr>
          <w:rFonts w:asciiTheme="minorHAnsi" w:hAnsiTheme="minorHAnsi" w:cstheme="minorHAnsi"/>
          <w:i/>
          <w:noProof w:val="0"/>
          <w:szCs w:val="24"/>
        </w:rPr>
        <w:t xml:space="preserve"> Complications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26</w:t>
      </w:r>
      <w:r w:rsidRPr="00AD61A9">
        <w:rPr>
          <w:rFonts w:asciiTheme="minorHAnsi" w:hAnsiTheme="minorHAnsi" w:cstheme="minorHAnsi"/>
          <w:noProof w:val="0"/>
          <w:szCs w:val="24"/>
        </w:rPr>
        <w:t xml:space="preserve"> (5), 435</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441 (2012).</w:t>
      </w:r>
    </w:p>
    <w:p w14:paraId="16FB4F5F" w14:textId="0177B34E"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lastRenderedPageBreak/>
        <w:t>11</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Empeslidis</w:t>
      </w:r>
      <w:proofErr w:type="spellEnd"/>
      <w:r w:rsidRPr="00AD61A9">
        <w:rPr>
          <w:rFonts w:asciiTheme="minorHAnsi" w:hAnsiTheme="minorHAnsi" w:cstheme="minorHAnsi"/>
          <w:noProof w:val="0"/>
          <w:szCs w:val="24"/>
        </w:rPr>
        <w:t>, T.</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How </w:t>
      </w:r>
      <w:r w:rsidR="004E0B5F"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uccessful is </w:t>
      </w:r>
      <w:r w:rsidR="004E0B5F"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witching from Bevacizumab or Ranibizumab to Aflibercept in Age-Related Macular Degeneration? A </w:t>
      </w:r>
      <w:r w:rsidR="004E0B5F"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ystematic </w:t>
      </w:r>
      <w:r w:rsidR="004E0B5F" w:rsidRPr="00AD61A9">
        <w:rPr>
          <w:rFonts w:asciiTheme="minorHAnsi" w:hAnsiTheme="minorHAnsi" w:cstheme="minorHAnsi"/>
          <w:noProof w:val="0"/>
          <w:szCs w:val="24"/>
        </w:rPr>
        <w:t>o</w:t>
      </w:r>
      <w:r w:rsidRPr="00AD61A9">
        <w:rPr>
          <w:rFonts w:asciiTheme="minorHAnsi" w:hAnsiTheme="minorHAnsi" w:cstheme="minorHAnsi"/>
          <w:noProof w:val="0"/>
          <w:szCs w:val="24"/>
        </w:rPr>
        <w:t xml:space="preserve">verview. </w:t>
      </w:r>
      <w:r w:rsidRPr="00AD61A9">
        <w:rPr>
          <w:rFonts w:asciiTheme="minorHAnsi" w:hAnsiTheme="minorHAnsi" w:cstheme="minorHAnsi"/>
          <w:i/>
          <w:noProof w:val="0"/>
          <w:szCs w:val="24"/>
        </w:rPr>
        <w:t>Adv</w:t>
      </w:r>
      <w:r w:rsidR="001B61F2" w:rsidRPr="00AD61A9">
        <w:rPr>
          <w:rFonts w:asciiTheme="minorHAnsi" w:hAnsiTheme="minorHAnsi" w:cstheme="minorHAnsi"/>
          <w:i/>
          <w:noProof w:val="0"/>
          <w:szCs w:val="24"/>
        </w:rPr>
        <w:t>ances in</w:t>
      </w:r>
      <w:r w:rsidRPr="00AD61A9">
        <w:rPr>
          <w:rFonts w:asciiTheme="minorHAnsi" w:hAnsiTheme="minorHAnsi" w:cstheme="minorHAnsi"/>
          <w:i/>
          <w:noProof w:val="0"/>
          <w:szCs w:val="24"/>
        </w:rPr>
        <w:t xml:space="preserve"> Ther</w:t>
      </w:r>
      <w:r w:rsidR="001B61F2"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36</w:t>
      </w:r>
      <w:r w:rsidRPr="00AD61A9">
        <w:rPr>
          <w:rFonts w:asciiTheme="minorHAnsi" w:hAnsiTheme="minorHAnsi" w:cstheme="minorHAnsi"/>
          <w:noProof w:val="0"/>
          <w:szCs w:val="24"/>
        </w:rPr>
        <w:t xml:space="preserve"> (7), 1532</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1548 (2019).</w:t>
      </w:r>
    </w:p>
    <w:p w14:paraId="4220C096" w14:textId="255AF98C"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12</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ab/>
        <w:t xml:space="preserve">Solomon, S. D., Lindsley, K., </w:t>
      </w:r>
      <w:proofErr w:type="spellStart"/>
      <w:r w:rsidRPr="00AD61A9">
        <w:rPr>
          <w:rFonts w:asciiTheme="minorHAnsi" w:hAnsiTheme="minorHAnsi" w:cstheme="minorHAnsi"/>
          <w:noProof w:val="0"/>
          <w:szCs w:val="24"/>
        </w:rPr>
        <w:t>Vedula</w:t>
      </w:r>
      <w:proofErr w:type="spellEnd"/>
      <w:r w:rsidRPr="00AD61A9">
        <w:rPr>
          <w:rFonts w:asciiTheme="minorHAnsi" w:hAnsiTheme="minorHAnsi" w:cstheme="minorHAnsi"/>
          <w:noProof w:val="0"/>
          <w:szCs w:val="24"/>
        </w:rPr>
        <w:t xml:space="preserve">, S. S., </w:t>
      </w:r>
      <w:proofErr w:type="spellStart"/>
      <w:r w:rsidRPr="00AD61A9">
        <w:rPr>
          <w:rFonts w:asciiTheme="minorHAnsi" w:hAnsiTheme="minorHAnsi" w:cstheme="minorHAnsi"/>
          <w:noProof w:val="0"/>
          <w:szCs w:val="24"/>
        </w:rPr>
        <w:t>Krzystolik</w:t>
      </w:r>
      <w:proofErr w:type="spellEnd"/>
      <w:r w:rsidRPr="00AD61A9">
        <w:rPr>
          <w:rFonts w:asciiTheme="minorHAnsi" w:hAnsiTheme="minorHAnsi" w:cstheme="minorHAnsi"/>
          <w:noProof w:val="0"/>
          <w:szCs w:val="24"/>
        </w:rPr>
        <w:t>, M. G.</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Hawkins, B. S. Anti-vascular endothelial growth factor for neovascular age-related macular degeneration. </w:t>
      </w:r>
      <w:r w:rsidRPr="00AD61A9">
        <w:rPr>
          <w:rFonts w:asciiTheme="minorHAnsi" w:hAnsiTheme="minorHAnsi" w:cstheme="minorHAnsi"/>
          <w:i/>
          <w:noProof w:val="0"/>
          <w:szCs w:val="24"/>
        </w:rPr>
        <w:t xml:space="preserve">Cochrane Database </w:t>
      </w:r>
      <w:r w:rsidR="001B61F2" w:rsidRPr="00AD61A9">
        <w:rPr>
          <w:rFonts w:asciiTheme="minorHAnsi" w:hAnsiTheme="minorHAnsi" w:cstheme="minorHAnsi"/>
          <w:i/>
          <w:noProof w:val="0"/>
          <w:szCs w:val="24"/>
        </w:rPr>
        <w:t xml:space="preserve">of </w:t>
      </w:r>
      <w:r w:rsidRPr="00AD61A9">
        <w:rPr>
          <w:rFonts w:asciiTheme="minorHAnsi" w:hAnsiTheme="minorHAnsi" w:cstheme="minorHAnsi"/>
          <w:i/>
          <w:noProof w:val="0"/>
          <w:szCs w:val="24"/>
        </w:rPr>
        <w:t>Syst</w:t>
      </w:r>
      <w:r w:rsidR="001B61F2" w:rsidRPr="00AD61A9">
        <w:rPr>
          <w:rFonts w:asciiTheme="minorHAnsi" w:hAnsiTheme="minorHAnsi" w:cstheme="minorHAnsi"/>
          <w:i/>
          <w:noProof w:val="0"/>
          <w:szCs w:val="24"/>
        </w:rPr>
        <w:t>ematic</w:t>
      </w:r>
      <w:r w:rsidRPr="00AD61A9">
        <w:rPr>
          <w:rFonts w:asciiTheme="minorHAnsi" w:hAnsiTheme="minorHAnsi" w:cstheme="minorHAnsi"/>
          <w:i/>
          <w:noProof w:val="0"/>
          <w:szCs w:val="24"/>
        </w:rPr>
        <w:t xml:space="preserve"> Rev</w:t>
      </w:r>
      <w:r w:rsidR="001B61F2" w:rsidRPr="00AD61A9">
        <w:rPr>
          <w:rFonts w:asciiTheme="minorHAnsi" w:hAnsiTheme="minorHAnsi" w:cstheme="minorHAnsi"/>
          <w:i/>
          <w:noProof w:val="0"/>
          <w:szCs w:val="24"/>
        </w:rPr>
        <w:t>iews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3</w:t>
      </w:r>
      <w:r w:rsidR="004E0B5F"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CD005139 (2019).</w:t>
      </w:r>
    </w:p>
    <w:p w14:paraId="7D89027F" w14:textId="12F09760"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13</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Dugel</w:t>
      </w:r>
      <w:proofErr w:type="spellEnd"/>
      <w:r w:rsidRPr="00AD61A9">
        <w:rPr>
          <w:rFonts w:asciiTheme="minorHAnsi" w:hAnsiTheme="minorHAnsi" w:cstheme="minorHAnsi"/>
          <w:noProof w:val="0"/>
          <w:szCs w:val="24"/>
        </w:rPr>
        <w:t>, P. U.</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HAWK and HARRIER: </w:t>
      </w:r>
      <w:r w:rsidR="004E0B5F"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hase 3, </w:t>
      </w:r>
      <w:r w:rsidR="004E0B5F" w:rsidRPr="00AD61A9">
        <w:rPr>
          <w:rFonts w:asciiTheme="minorHAnsi" w:hAnsiTheme="minorHAnsi" w:cstheme="minorHAnsi"/>
          <w:noProof w:val="0"/>
          <w:szCs w:val="24"/>
        </w:rPr>
        <w:t>m</w:t>
      </w:r>
      <w:r w:rsidRPr="00AD61A9">
        <w:rPr>
          <w:rFonts w:asciiTheme="minorHAnsi" w:hAnsiTheme="minorHAnsi" w:cstheme="minorHAnsi"/>
          <w:noProof w:val="0"/>
          <w:szCs w:val="24"/>
        </w:rPr>
        <w:t xml:space="preserve">ulticenter, </w:t>
      </w:r>
      <w:r w:rsidR="004E0B5F"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andomized, </w:t>
      </w:r>
      <w:r w:rsidR="004E0B5F" w:rsidRPr="00AD61A9">
        <w:rPr>
          <w:rFonts w:asciiTheme="minorHAnsi" w:hAnsiTheme="minorHAnsi" w:cstheme="minorHAnsi"/>
          <w:noProof w:val="0"/>
          <w:szCs w:val="24"/>
        </w:rPr>
        <w:t>d</w:t>
      </w:r>
      <w:r w:rsidRPr="00AD61A9">
        <w:rPr>
          <w:rFonts w:asciiTheme="minorHAnsi" w:hAnsiTheme="minorHAnsi" w:cstheme="minorHAnsi"/>
          <w:noProof w:val="0"/>
          <w:szCs w:val="24"/>
        </w:rPr>
        <w:t>ouble-</w:t>
      </w:r>
      <w:r w:rsidR="004E0B5F" w:rsidRPr="00AD61A9">
        <w:rPr>
          <w:rFonts w:asciiTheme="minorHAnsi" w:hAnsiTheme="minorHAnsi" w:cstheme="minorHAnsi"/>
          <w:noProof w:val="0"/>
          <w:szCs w:val="24"/>
        </w:rPr>
        <w:t>m</w:t>
      </w:r>
      <w:r w:rsidRPr="00AD61A9">
        <w:rPr>
          <w:rFonts w:asciiTheme="minorHAnsi" w:hAnsiTheme="minorHAnsi" w:cstheme="minorHAnsi"/>
          <w:noProof w:val="0"/>
          <w:szCs w:val="24"/>
        </w:rPr>
        <w:t xml:space="preserve">asked </w:t>
      </w:r>
      <w:r w:rsidR="004E0B5F"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rials of </w:t>
      </w:r>
      <w:r w:rsidR="004E0B5F" w:rsidRPr="00AD61A9">
        <w:rPr>
          <w:rFonts w:asciiTheme="minorHAnsi" w:hAnsiTheme="minorHAnsi" w:cstheme="minorHAnsi"/>
          <w:noProof w:val="0"/>
          <w:szCs w:val="24"/>
        </w:rPr>
        <w:t>b</w:t>
      </w:r>
      <w:r w:rsidRPr="00AD61A9">
        <w:rPr>
          <w:rFonts w:asciiTheme="minorHAnsi" w:hAnsiTheme="minorHAnsi" w:cstheme="minorHAnsi"/>
          <w:noProof w:val="0"/>
          <w:szCs w:val="24"/>
        </w:rPr>
        <w:t xml:space="preserve">rolucizumab for </w:t>
      </w:r>
      <w:r w:rsidR="004E0B5F" w:rsidRPr="00AD61A9">
        <w:rPr>
          <w:rFonts w:asciiTheme="minorHAnsi" w:hAnsiTheme="minorHAnsi" w:cstheme="minorHAnsi"/>
          <w:noProof w:val="0"/>
          <w:szCs w:val="24"/>
        </w:rPr>
        <w:t>n</w:t>
      </w:r>
      <w:r w:rsidRPr="00AD61A9">
        <w:rPr>
          <w:rFonts w:asciiTheme="minorHAnsi" w:hAnsiTheme="minorHAnsi" w:cstheme="minorHAnsi"/>
          <w:noProof w:val="0"/>
          <w:szCs w:val="24"/>
        </w:rPr>
        <w:t xml:space="preserve">eovascular </w:t>
      </w:r>
      <w:r w:rsidR="004E0B5F" w:rsidRPr="00AD61A9">
        <w:rPr>
          <w:rFonts w:asciiTheme="minorHAnsi" w:hAnsiTheme="minorHAnsi" w:cstheme="minorHAnsi"/>
          <w:noProof w:val="0"/>
          <w:szCs w:val="24"/>
        </w:rPr>
        <w:t>a</w:t>
      </w:r>
      <w:r w:rsidRPr="00AD61A9">
        <w:rPr>
          <w:rFonts w:asciiTheme="minorHAnsi" w:hAnsiTheme="minorHAnsi" w:cstheme="minorHAnsi"/>
          <w:noProof w:val="0"/>
          <w:szCs w:val="24"/>
        </w:rPr>
        <w:t>ge-</w:t>
      </w:r>
      <w:r w:rsidR="004E0B5F"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elated </w:t>
      </w:r>
      <w:r w:rsidR="004E0B5F" w:rsidRPr="00AD61A9">
        <w:rPr>
          <w:rFonts w:asciiTheme="minorHAnsi" w:hAnsiTheme="minorHAnsi" w:cstheme="minorHAnsi"/>
          <w:noProof w:val="0"/>
          <w:szCs w:val="24"/>
        </w:rPr>
        <w:t>m</w:t>
      </w:r>
      <w:r w:rsidRPr="00AD61A9">
        <w:rPr>
          <w:rFonts w:asciiTheme="minorHAnsi" w:hAnsiTheme="minorHAnsi" w:cstheme="minorHAnsi"/>
          <w:noProof w:val="0"/>
          <w:szCs w:val="24"/>
        </w:rPr>
        <w:t xml:space="preserve">acular </w:t>
      </w:r>
      <w:r w:rsidR="004E0B5F"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egeneration. </w:t>
      </w:r>
      <w:r w:rsidRPr="00AD61A9">
        <w:rPr>
          <w:rFonts w:asciiTheme="minorHAnsi" w:hAnsiTheme="minorHAnsi" w:cstheme="minorHAnsi"/>
          <w:i/>
          <w:noProof w:val="0"/>
          <w:szCs w:val="24"/>
        </w:rPr>
        <w:t>Ophthalmology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127</w:t>
      </w:r>
      <w:r w:rsidRPr="00AD61A9">
        <w:rPr>
          <w:rFonts w:asciiTheme="minorHAnsi" w:hAnsiTheme="minorHAnsi" w:cstheme="minorHAnsi"/>
          <w:noProof w:val="0"/>
          <w:szCs w:val="24"/>
        </w:rPr>
        <w:t xml:space="preserve"> (1), 72</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84 (2020).</w:t>
      </w:r>
    </w:p>
    <w:p w14:paraId="0C31B155" w14:textId="0914CB45"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14</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Falavarjani</w:t>
      </w:r>
      <w:proofErr w:type="spellEnd"/>
      <w:r w:rsidRPr="00AD61A9">
        <w:rPr>
          <w:rFonts w:asciiTheme="minorHAnsi" w:hAnsiTheme="minorHAnsi" w:cstheme="minorHAnsi"/>
          <w:noProof w:val="0"/>
          <w:szCs w:val="24"/>
        </w:rPr>
        <w:t>, K. G.</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Nguyen, Q. D. Adverse </w:t>
      </w:r>
      <w:proofErr w:type="gramStart"/>
      <w:r w:rsidRPr="00AD61A9">
        <w:rPr>
          <w:rFonts w:asciiTheme="minorHAnsi" w:hAnsiTheme="minorHAnsi" w:cstheme="minorHAnsi"/>
          <w:noProof w:val="0"/>
          <w:szCs w:val="24"/>
        </w:rPr>
        <w:t>events</w:t>
      </w:r>
      <w:proofErr w:type="gramEnd"/>
      <w:r w:rsidRPr="00AD61A9">
        <w:rPr>
          <w:rFonts w:asciiTheme="minorHAnsi" w:hAnsiTheme="minorHAnsi" w:cstheme="minorHAnsi"/>
          <w:noProof w:val="0"/>
          <w:szCs w:val="24"/>
        </w:rPr>
        <w:t xml:space="preserve"> and complications associated with intravitreal injection of anti-VEGF agents: a review of literature. </w:t>
      </w:r>
      <w:r w:rsidRPr="00AD61A9">
        <w:rPr>
          <w:rFonts w:asciiTheme="minorHAnsi" w:hAnsiTheme="minorHAnsi" w:cstheme="minorHAnsi"/>
          <w:i/>
          <w:noProof w:val="0"/>
          <w:szCs w:val="24"/>
        </w:rPr>
        <w:t>Eye</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27</w:t>
      </w:r>
      <w:r w:rsidRPr="00AD61A9">
        <w:rPr>
          <w:rFonts w:asciiTheme="minorHAnsi" w:hAnsiTheme="minorHAnsi" w:cstheme="minorHAnsi"/>
          <w:noProof w:val="0"/>
          <w:szCs w:val="24"/>
        </w:rPr>
        <w:t xml:space="preserve"> (7), 787</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794 (2013).</w:t>
      </w:r>
    </w:p>
    <w:p w14:paraId="696CD2A2" w14:textId="0E733CA5"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15</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ab/>
        <w:t xml:space="preserve">Jaffe, D. H., Chan, W., </w:t>
      </w:r>
      <w:proofErr w:type="spellStart"/>
      <w:r w:rsidRPr="00AD61A9">
        <w:rPr>
          <w:rFonts w:asciiTheme="minorHAnsi" w:hAnsiTheme="minorHAnsi" w:cstheme="minorHAnsi"/>
          <w:noProof w:val="0"/>
          <w:szCs w:val="24"/>
        </w:rPr>
        <w:t>Bezlyak</w:t>
      </w:r>
      <w:proofErr w:type="spellEnd"/>
      <w:r w:rsidRPr="00AD61A9">
        <w:rPr>
          <w:rFonts w:asciiTheme="minorHAnsi" w:hAnsiTheme="minorHAnsi" w:cstheme="minorHAnsi"/>
          <w:noProof w:val="0"/>
          <w:szCs w:val="24"/>
        </w:rPr>
        <w:t>, V.</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Skelly, A. The economic and humanistic burden of patients in receipt of current available therapies for </w:t>
      </w:r>
      <w:proofErr w:type="spellStart"/>
      <w:r w:rsidRPr="00AD61A9">
        <w:rPr>
          <w:rFonts w:asciiTheme="minorHAnsi" w:hAnsiTheme="minorHAnsi" w:cstheme="minorHAnsi"/>
          <w:noProof w:val="0"/>
          <w:szCs w:val="24"/>
        </w:rPr>
        <w:t>nAMD</w:t>
      </w:r>
      <w:proofErr w:type="spellEnd"/>
      <w:r w:rsidRPr="00AD61A9">
        <w:rPr>
          <w:rFonts w:asciiTheme="minorHAnsi" w:hAnsiTheme="minorHAnsi" w:cstheme="minorHAnsi"/>
          <w:noProof w:val="0"/>
          <w:szCs w:val="24"/>
        </w:rPr>
        <w:t xml:space="preserve">. </w:t>
      </w:r>
      <w:r w:rsidR="001B61F2" w:rsidRPr="00AD61A9">
        <w:rPr>
          <w:rFonts w:asciiTheme="minorHAnsi" w:hAnsiTheme="minorHAnsi" w:cstheme="minorHAnsi"/>
          <w:i/>
          <w:noProof w:val="0"/>
          <w:szCs w:val="24"/>
        </w:rPr>
        <w:t>Journal of Comparative Effectiveness Research</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7</w:t>
      </w:r>
      <w:r w:rsidRPr="00AD61A9">
        <w:rPr>
          <w:rFonts w:asciiTheme="minorHAnsi" w:hAnsiTheme="minorHAnsi" w:cstheme="minorHAnsi"/>
          <w:noProof w:val="0"/>
          <w:szCs w:val="24"/>
        </w:rPr>
        <w:t xml:space="preserve"> (11), 1125</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1132 (2018).</w:t>
      </w:r>
    </w:p>
    <w:p w14:paraId="0ED97901" w14:textId="1170887C"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16</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Eghoj</w:t>
      </w:r>
      <w:proofErr w:type="spellEnd"/>
      <w:r w:rsidRPr="00AD61A9">
        <w:rPr>
          <w:rFonts w:asciiTheme="minorHAnsi" w:hAnsiTheme="minorHAnsi" w:cstheme="minorHAnsi"/>
          <w:noProof w:val="0"/>
          <w:szCs w:val="24"/>
        </w:rPr>
        <w:t>, M. S.</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Sorensen, T. L. Tachyphylaxis during treatment of exudative age-related macular degeneration with ranibizumab. </w:t>
      </w:r>
      <w:r w:rsidRPr="00AD61A9">
        <w:rPr>
          <w:rFonts w:asciiTheme="minorHAnsi" w:hAnsiTheme="minorHAnsi" w:cstheme="minorHAnsi"/>
          <w:i/>
          <w:noProof w:val="0"/>
          <w:szCs w:val="24"/>
        </w:rPr>
        <w:t>Br</w:t>
      </w:r>
      <w:r w:rsidR="001B61F2" w:rsidRPr="00AD61A9">
        <w:rPr>
          <w:rFonts w:asciiTheme="minorHAnsi" w:hAnsiTheme="minorHAnsi" w:cstheme="minorHAnsi"/>
          <w:i/>
          <w:noProof w:val="0"/>
          <w:szCs w:val="24"/>
        </w:rPr>
        <w:t>itish</w:t>
      </w:r>
      <w:r w:rsidRPr="00AD61A9">
        <w:rPr>
          <w:rFonts w:asciiTheme="minorHAnsi" w:hAnsiTheme="minorHAnsi" w:cstheme="minorHAnsi"/>
          <w:i/>
          <w:noProof w:val="0"/>
          <w:szCs w:val="24"/>
        </w:rPr>
        <w:t xml:space="preserve"> J</w:t>
      </w:r>
      <w:r w:rsidR="001B61F2" w:rsidRPr="00AD61A9">
        <w:rPr>
          <w:rFonts w:asciiTheme="minorHAnsi" w:hAnsiTheme="minorHAnsi" w:cstheme="minorHAnsi"/>
          <w:i/>
          <w:noProof w:val="0"/>
          <w:szCs w:val="24"/>
        </w:rPr>
        <w:t>ournal of</w:t>
      </w:r>
      <w:r w:rsidRPr="00AD61A9">
        <w:rPr>
          <w:rFonts w:asciiTheme="minorHAnsi" w:hAnsiTheme="minorHAnsi" w:cstheme="minorHAnsi"/>
          <w:i/>
          <w:noProof w:val="0"/>
          <w:szCs w:val="24"/>
        </w:rPr>
        <w:t xml:space="preserve"> Ophthalmol</w:t>
      </w:r>
      <w:r w:rsidR="001B61F2" w:rsidRPr="00AD61A9">
        <w:rPr>
          <w:rFonts w:asciiTheme="minorHAnsi" w:hAnsiTheme="minorHAnsi" w:cstheme="minorHAnsi"/>
          <w:i/>
          <w:noProof w:val="0"/>
          <w:szCs w:val="24"/>
        </w:rPr>
        <w:t>ogy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96</w:t>
      </w:r>
      <w:r w:rsidRPr="00AD61A9">
        <w:rPr>
          <w:rFonts w:asciiTheme="minorHAnsi" w:hAnsiTheme="minorHAnsi" w:cstheme="minorHAnsi"/>
          <w:noProof w:val="0"/>
          <w:szCs w:val="24"/>
        </w:rPr>
        <w:t xml:space="preserve"> (1), 21</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23 (2012).</w:t>
      </w:r>
    </w:p>
    <w:p w14:paraId="4803E145" w14:textId="09E62C75"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17</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Forooghian</w:t>
      </w:r>
      <w:proofErr w:type="spellEnd"/>
      <w:r w:rsidRPr="00AD61A9">
        <w:rPr>
          <w:rFonts w:asciiTheme="minorHAnsi" w:hAnsiTheme="minorHAnsi" w:cstheme="minorHAnsi"/>
          <w:noProof w:val="0"/>
          <w:szCs w:val="24"/>
        </w:rPr>
        <w:t xml:space="preserve">, F., </w:t>
      </w:r>
      <w:proofErr w:type="spellStart"/>
      <w:r w:rsidRPr="00AD61A9">
        <w:rPr>
          <w:rFonts w:asciiTheme="minorHAnsi" w:hAnsiTheme="minorHAnsi" w:cstheme="minorHAnsi"/>
          <w:noProof w:val="0"/>
          <w:szCs w:val="24"/>
        </w:rPr>
        <w:t>Cukras</w:t>
      </w:r>
      <w:proofErr w:type="spellEnd"/>
      <w:r w:rsidRPr="00AD61A9">
        <w:rPr>
          <w:rFonts w:asciiTheme="minorHAnsi" w:hAnsiTheme="minorHAnsi" w:cstheme="minorHAnsi"/>
          <w:noProof w:val="0"/>
          <w:szCs w:val="24"/>
        </w:rPr>
        <w:t xml:space="preserve">, C., </w:t>
      </w:r>
      <w:proofErr w:type="spellStart"/>
      <w:r w:rsidRPr="00AD61A9">
        <w:rPr>
          <w:rFonts w:asciiTheme="minorHAnsi" w:hAnsiTheme="minorHAnsi" w:cstheme="minorHAnsi"/>
          <w:noProof w:val="0"/>
          <w:szCs w:val="24"/>
        </w:rPr>
        <w:t>Meyerle</w:t>
      </w:r>
      <w:proofErr w:type="spellEnd"/>
      <w:r w:rsidRPr="00AD61A9">
        <w:rPr>
          <w:rFonts w:asciiTheme="minorHAnsi" w:hAnsiTheme="minorHAnsi" w:cstheme="minorHAnsi"/>
          <w:noProof w:val="0"/>
          <w:szCs w:val="24"/>
        </w:rPr>
        <w:t>, C. B., Chew, E. Y.</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Wong, W. T. Tachyphylaxis after intravitreal bevacizumab for exudative age-related macular degeneration. </w:t>
      </w:r>
      <w:r w:rsidRPr="00AD61A9">
        <w:rPr>
          <w:rFonts w:asciiTheme="minorHAnsi" w:hAnsiTheme="minorHAnsi" w:cstheme="minorHAnsi"/>
          <w:i/>
          <w:noProof w:val="0"/>
          <w:szCs w:val="24"/>
        </w:rPr>
        <w:t>Retina</w:t>
      </w:r>
      <w:r w:rsidR="00E737B4" w:rsidRPr="00AD61A9">
        <w:rPr>
          <w:rFonts w:asciiTheme="minorHAnsi" w:hAnsiTheme="minorHAnsi" w:cstheme="minorHAnsi"/>
          <w:i/>
          <w:noProof w:val="0"/>
          <w:szCs w:val="24"/>
        </w:rPr>
        <w:t xml:space="preserve"> </w:t>
      </w:r>
      <w:r w:rsidR="001B61F2" w:rsidRPr="00AD61A9">
        <w:rPr>
          <w:rFonts w:asciiTheme="minorHAnsi" w:hAnsiTheme="minorHAnsi" w:cstheme="minorHAnsi"/>
          <w:i/>
          <w:noProof w:val="0"/>
          <w:szCs w:val="24"/>
        </w:rPr>
        <w:t>-</w:t>
      </w:r>
      <w:r w:rsidR="00E737B4" w:rsidRPr="00AD61A9">
        <w:rPr>
          <w:rFonts w:asciiTheme="minorHAnsi" w:hAnsiTheme="minorHAnsi" w:cstheme="minorHAnsi"/>
          <w:i/>
          <w:noProof w:val="0"/>
          <w:szCs w:val="24"/>
        </w:rPr>
        <w:t xml:space="preserve"> </w:t>
      </w:r>
      <w:r w:rsidR="001B61F2" w:rsidRPr="00AD61A9">
        <w:rPr>
          <w:rFonts w:asciiTheme="minorHAnsi" w:hAnsiTheme="minorHAnsi" w:cstheme="minorHAnsi"/>
          <w:i/>
          <w:noProof w:val="0"/>
          <w:szCs w:val="24"/>
        </w:rPr>
        <w:t>The Journal of Retinal and Vitreous Diseases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29</w:t>
      </w:r>
      <w:r w:rsidRPr="00AD61A9">
        <w:rPr>
          <w:rFonts w:asciiTheme="minorHAnsi" w:hAnsiTheme="minorHAnsi" w:cstheme="minorHAnsi"/>
          <w:noProof w:val="0"/>
          <w:szCs w:val="24"/>
        </w:rPr>
        <w:t xml:space="preserve"> (6), 723</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731 (2009).</w:t>
      </w:r>
    </w:p>
    <w:p w14:paraId="57E5FFF6" w14:textId="7C1E5317"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18</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ab/>
        <w:t>Otsuji, T.</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Initial non-responders to ranibizumab in the treatment of age-related macular degeneration (AMD). </w:t>
      </w:r>
      <w:r w:rsidR="00E737B4" w:rsidRPr="00AD61A9">
        <w:rPr>
          <w:rFonts w:asciiTheme="minorHAnsi" w:hAnsiTheme="minorHAnsi" w:cstheme="minorHAnsi"/>
          <w:i/>
          <w:noProof w:val="0"/>
          <w:szCs w:val="24"/>
        </w:rPr>
        <w:t>Clinical Ophthalmology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7</w:t>
      </w:r>
      <w:r w:rsidR="00BA3355"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1487</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1490 (2013).</w:t>
      </w:r>
    </w:p>
    <w:p w14:paraId="2D996FC9" w14:textId="1C02F06F"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19</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ab/>
        <w:t>Zuber-</w:t>
      </w:r>
      <w:proofErr w:type="spellStart"/>
      <w:r w:rsidRPr="00AD61A9">
        <w:rPr>
          <w:rFonts w:asciiTheme="minorHAnsi" w:hAnsiTheme="minorHAnsi" w:cstheme="minorHAnsi"/>
          <w:noProof w:val="0"/>
          <w:szCs w:val="24"/>
        </w:rPr>
        <w:t>Laskawiec</w:t>
      </w:r>
      <w:proofErr w:type="spellEnd"/>
      <w:r w:rsidRPr="00AD61A9">
        <w:rPr>
          <w:rFonts w:asciiTheme="minorHAnsi" w:hAnsiTheme="minorHAnsi" w:cstheme="minorHAnsi"/>
          <w:noProof w:val="0"/>
          <w:szCs w:val="24"/>
        </w:rPr>
        <w:t xml:space="preserve">, K., </w:t>
      </w:r>
      <w:proofErr w:type="spellStart"/>
      <w:r w:rsidRPr="00AD61A9">
        <w:rPr>
          <w:rFonts w:asciiTheme="minorHAnsi" w:hAnsiTheme="minorHAnsi" w:cstheme="minorHAnsi"/>
          <w:noProof w:val="0"/>
          <w:szCs w:val="24"/>
        </w:rPr>
        <w:t>Kubicka-Trzaska</w:t>
      </w:r>
      <w:proofErr w:type="spellEnd"/>
      <w:r w:rsidRPr="00AD61A9">
        <w:rPr>
          <w:rFonts w:asciiTheme="minorHAnsi" w:hAnsiTheme="minorHAnsi" w:cstheme="minorHAnsi"/>
          <w:noProof w:val="0"/>
          <w:szCs w:val="24"/>
        </w:rPr>
        <w:t xml:space="preserve">, A., </w:t>
      </w:r>
      <w:proofErr w:type="spellStart"/>
      <w:r w:rsidRPr="00AD61A9">
        <w:rPr>
          <w:rFonts w:asciiTheme="minorHAnsi" w:hAnsiTheme="minorHAnsi" w:cstheme="minorHAnsi"/>
          <w:noProof w:val="0"/>
          <w:szCs w:val="24"/>
        </w:rPr>
        <w:t>Karska</w:t>
      </w:r>
      <w:proofErr w:type="spellEnd"/>
      <w:r w:rsidRPr="00AD61A9">
        <w:rPr>
          <w:rFonts w:asciiTheme="minorHAnsi" w:hAnsiTheme="minorHAnsi" w:cstheme="minorHAnsi"/>
          <w:noProof w:val="0"/>
          <w:szCs w:val="24"/>
        </w:rPr>
        <w:t xml:space="preserve">-Basta, I., </w:t>
      </w:r>
      <w:proofErr w:type="spellStart"/>
      <w:r w:rsidRPr="00AD61A9">
        <w:rPr>
          <w:rFonts w:asciiTheme="minorHAnsi" w:hAnsiTheme="minorHAnsi" w:cstheme="minorHAnsi"/>
          <w:noProof w:val="0"/>
          <w:szCs w:val="24"/>
        </w:rPr>
        <w:t>Pociej-Marciak</w:t>
      </w:r>
      <w:proofErr w:type="spellEnd"/>
      <w:r w:rsidRPr="00AD61A9">
        <w:rPr>
          <w:rFonts w:asciiTheme="minorHAnsi" w:hAnsiTheme="minorHAnsi" w:cstheme="minorHAnsi"/>
          <w:noProof w:val="0"/>
          <w:szCs w:val="24"/>
        </w:rPr>
        <w:t>, W.</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w:t>
      </w:r>
      <w:proofErr w:type="spellStart"/>
      <w:r w:rsidRPr="00AD61A9">
        <w:rPr>
          <w:rFonts w:asciiTheme="minorHAnsi" w:hAnsiTheme="minorHAnsi" w:cstheme="minorHAnsi"/>
          <w:noProof w:val="0"/>
          <w:szCs w:val="24"/>
        </w:rPr>
        <w:t>Romanowska</w:t>
      </w:r>
      <w:proofErr w:type="spellEnd"/>
      <w:r w:rsidRPr="00AD61A9">
        <w:rPr>
          <w:rFonts w:asciiTheme="minorHAnsi" w:hAnsiTheme="minorHAnsi" w:cstheme="minorHAnsi"/>
          <w:noProof w:val="0"/>
          <w:szCs w:val="24"/>
        </w:rPr>
        <w:t xml:space="preserve">-Dixon, B. Non-responsiveness and tachyphylaxis to anti-vascular endothelial growth factor treatment in naive patients with exudative age-related macular degeneration. </w:t>
      </w:r>
      <w:r w:rsidRPr="00AD61A9">
        <w:rPr>
          <w:rFonts w:asciiTheme="minorHAnsi" w:hAnsiTheme="minorHAnsi" w:cstheme="minorHAnsi"/>
          <w:i/>
          <w:noProof w:val="0"/>
          <w:szCs w:val="24"/>
        </w:rPr>
        <w:t>J</w:t>
      </w:r>
      <w:r w:rsidR="00E737B4" w:rsidRPr="00AD61A9">
        <w:rPr>
          <w:rFonts w:asciiTheme="minorHAnsi" w:hAnsiTheme="minorHAnsi" w:cstheme="minorHAnsi"/>
          <w:i/>
          <w:noProof w:val="0"/>
          <w:szCs w:val="24"/>
        </w:rPr>
        <w:t xml:space="preserve">ournal of </w:t>
      </w:r>
      <w:r w:rsidRPr="00AD61A9">
        <w:rPr>
          <w:rFonts w:asciiTheme="minorHAnsi" w:hAnsiTheme="minorHAnsi" w:cstheme="minorHAnsi"/>
          <w:i/>
          <w:noProof w:val="0"/>
          <w:szCs w:val="24"/>
        </w:rPr>
        <w:t>Physiol</w:t>
      </w:r>
      <w:r w:rsidR="00E737B4" w:rsidRPr="00AD61A9">
        <w:rPr>
          <w:rFonts w:asciiTheme="minorHAnsi" w:hAnsiTheme="minorHAnsi" w:cstheme="minorHAnsi"/>
          <w:i/>
          <w:noProof w:val="0"/>
          <w:szCs w:val="24"/>
        </w:rPr>
        <w:t>ogy and</w:t>
      </w:r>
      <w:r w:rsidRPr="00AD61A9">
        <w:rPr>
          <w:rFonts w:asciiTheme="minorHAnsi" w:hAnsiTheme="minorHAnsi" w:cstheme="minorHAnsi"/>
          <w:i/>
          <w:noProof w:val="0"/>
          <w:szCs w:val="24"/>
        </w:rPr>
        <w:t xml:space="preserve"> Pharmacol</w:t>
      </w:r>
      <w:r w:rsidR="00E737B4" w:rsidRPr="00AD61A9">
        <w:rPr>
          <w:rFonts w:asciiTheme="minorHAnsi" w:hAnsiTheme="minorHAnsi" w:cstheme="minorHAnsi"/>
          <w:i/>
          <w:noProof w:val="0"/>
          <w:szCs w:val="24"/>
        </w:rPr>
        <w:t>ogy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70</w:t>
      </w:r>
      <w:r w:rsidRPr="00AD61A9">
        <w:rPr>
          <w:rFonts w:asciiTheme="minorHAnsi" w:hAnsiTheme="minorHAnsi" w:cstheme="minorHAnsi"/>
          <w:noProof w:val="0"/>
          <w:szCs w:val="24"/>
        </w:rPr>
        <w:t xml:space="preserve"> (5) (2019).</w:t>
      </w:r>
    </w:p>
    <w:p w14:paraId="72624FAD" w14:textId="4BF661C6"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20</w:t>
      </w:r>
      <w:r w:rsidR="004E0B5F"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Campochiaro</w:t>
      </w:r>
      <w:proofErr w:type="spellEnd"/>
      <w:r w:rsidRPr="00AD61A9">
        <w:rPr>
          <w:rFonts w:asciiTheme="minorHAnsi" w:hAnsiTheme="minorHAnsi" w:cstheme="minorHAnsi"/>
          <w:noProof w:val="0"/>
          <w:szCs w:val="24"/>
        </w:rPr>
        <w:t>, P. A.</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Lentiviral </w:t>
      </w:r>
      <w:r w:rsidR="00521182" w:rsidRPr="00AD61A9">
        <w:rPr>
          <w:rFonts w:asciiTheme="minorHAnsi" w:hAnsiTheme="minorHAnsi" w:cstheme="minorHAnsi"/>
          <w:noProof w:val="0"/>
          <w:szCs w:val="24"/>
        </w:rPr>
        <w:t>v</w:t>
      </w:r>
      <w:r w:rsidRPr="00AD61A9">
        <w:rPr>
          <w:rFonts w:asciiTheme="minorHAnsi" w:hAnsiTheme="minorHAnsi" w:cstheme="minorHAnsi"/>
          <w:noProof w:val="0"/>
          <w:szCs w:val="24"/>
        </w:rPr>
        <w:t xml:space="preserve">ector </w:t>
      </w:r>
      <w:r w:rsidR="00521182" w:rsidRPr="00AD61A9">
        <w:rPr>
          <w:rFonts w:asciiTheme="minorHAnsi" w:hAnsiTheme="minorHAnsi" w:cstheme="minorHAnsi"/>
          <w:noProof w:val="0"/>
          <w:szCs w:val="24"/>
        </w:rPr>
        <w:t>g</w:t>
      </w:r>
      <w:r w:rsidRPr="00AD61A9">
        <w:rPr>
          <w:rFonts w:asciiTheme="minorHAnsi" w:hAnsiTheme="minorHAnsi" w:cstheme="minorHAnsi"/>
          <w:noProof w:val="0"/>
          <w:szCs w:val="24"/>
        </w:rPr>
        <w:t xml:space="preserve">ene </w:t>
      </w:r>
      <w:r w:rsidR="00521182"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ransfer of </w:t>
      </w:r>
      <w:r w:rsidR="00521182" w:rsidRPr="00AD61A9">
        <w:rPr>
          <w:rFonts w:asciiTheme="minorHAnsi" w:hAnsiTheme="minorHAnsi" w:cstheme="minorHAnsi"/>
          <w:noProof w:val="0"/>
          <w:szCs w:val="24"/>
        </w:rPr>
        <w:t>e</w:t>
      </w:r>
      <w:r w:rsidRPr="00AD61A9">
        <w:rPr>
          <w:rFonts w:asciiTheme="minorHAnsi" w:hAnsiTheme="minorHAnsi" w:cstheme="minorHAnsi"/>
          <w:noProof w:val="0"/>
          <w:szCs w:val="24"/>
        </w:rPr>
        <w:t>ndostatin/</w:t>
      </w:r>
      <w:r w:rsidR="00521182" w:rsidRPr="00AD61A9">
        <w:rPr>
          <w:rFonts w:asciiTheme="minorHAnsi" w:hAnsiTheme="minorHAnsi" w:cstheme="minorHAnsi"/>
          <w:noProof w:val="0"/>
          <w:szCs w:val="24"/>
        </w:rPr>
        <w:t>a</w:t>
      </w:r>
      <w:r w:rsidRPr="00AD61A9">
        <w:rPr>
          <w:rFonts w:asciiTheme="minorHAnsi" w:hAnsiTheme="minorHAnsi" w:cstheme="minorHAnsi"/>
          <w:noProof w:val="0"/>
          <w:szCs w:val="24"/>
        </w:rPr>
        <w:t xml:space="preserve">ngiostatin for </w:t>
      </w:r>
      <w:r w:rsidR="00521182" w:rsidRPr="00AD61A9">
        <w:rPr>
          <w:rFonts w:asciiTheme="minorHAnsi" w:hAnsiTheme="minorHAnsi" w:cstheme="minorHAnsi"/>
          <w:noProof w:val="0"/>
          <w:szCs w:val="24"/>
        </w:rPr>
        <w:t>m</w:t>
      </w:r>
      <w:r w:rsidRPr="00AD61A9">
        <w:rPr>
          <w:rFonts w:asciiTheme="minorHAnsi" w:hAnsiTheme="minorHAnsi" w:cstheme="minorHAnsi"/>
          <w:noProof w:val="0"/>
          <w:szCs w:val="24"/>
        </w:rPr>
        <w:t xml:space="preserve">acular </w:t>
      </w:r>
      <w:r w:rsidR="004E0B5F"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egeneration (GEM) </w:t>
      </w:r>
      <w:r w:rsidR="004E0B5F"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tudy. </w:t>
      </w:r>
      <w:r w:rsidRPr="00AD61A9">
        <w:rPr>
          <w:rFonts w:asciiTheme="minorHAnsi" w:hAnsiTheme="minorHAnsi" w:cstheme="minorHAnsi"/>
          <w:i/>
          <w:noProof w:val="0"/>
          <w:szCs w:val="24"/>
        </w:rPr>
        <w:t>Hum</w:t>
      </w:r>
      <w:r w:rsidR="00E737B4" w:rsidRPr="00AD61A9">
        <w:rPr>
          <w:rFonts w:asciiTheme="minorHAnsi" w:hAnsiTheme="minorHAnsi" w:cstheme="minorHAnsi"/>
          <w:i/>
          <w:noProof w:val="0"/>
          <w:szCs w:val="24"/>
        </w:rPr>
        <w:t>an</w:t>
      </w:r>
      <w:r w:rsidRPr="00AD61A9">
        <w:rPr>
          <w:rFonts w:asciiTheme="minorHAnsi" w:hAnsiTheme="minorHAnsi" w:cstheme="minorHAnsi"/>
          <w:i/>
          <w:noProof w:val="0"/>
          <w:szCs w:val="24"/>
        </w:rPr>
        <w:t xml:space="preserve"> Gene Ther</w:t>
      </w:r>
      <w:r w:rsidR="00E737B4"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28</w:t>
      </w:r>
      <w:r w:rsidRPr="00AD61A9">
        <w:rPr>
          <w:rFonts w:asciiTheme="minorHAnsi" w:hAnsiTheme="minorHAnsi" w:cstheme="minorHAnsi"/>
          <w:noProof w:val="0"/>
          <w:szCs w:val="24"/>
        </w:rPr>
        <w:t xml:space="preserve"> (1), 99</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111 (2017).</w:t>
      </w:r>
    </w:p>
    <w:p w14:paraId="4097A200" w14:textId="466204F4"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21</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ab/>
        <w:t>Constable, I. J.</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Phase 2a </w:t>
      </w:r>
      <w:r w:rsidR="00521182"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andomized </w:t>
      </w:r>
      <w:r w:rsidR="00521182" w:rsidRPr="00AD61A9">
        <w:rPr>
          <w:rFonts w:asciiTheme="minorHAnsi" w:hAnsiTheme="minorHAnsi" w:cstheme="minorHAnsi"/>
          <w:noProof w:val="0"/>
          <w:szCs w:val="24"/>
        </w:rPr>
        <w:t>c</w:t>
      </w:r>
      <w:r w:rsidRPr="00AD61A9">
        <w:rPr>
          <w:rFonts w:asciiTheme="minorHAnsi" w:hAnsiTheme="minorHAnsi" w:cstheme="minorHAnsi"/>
          <w:noProof w:val="0"/>
          <w:szCs w:val="24"/>
        </w:rPr>
        <w:t xml:space="preserve">linical </w:t>
      </w:r>
      <w:r w:rsidR="00521182"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rial: </w:t>
      </w:r>
      <w:r w:rsidR="00521182"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afety and </w:t>
      </w:r>
      <w:r w:rsidR="00521182"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ost </w:t>
      </w:r>
      <w:r w:rsidR="00521182" w:rsidRPr="00AD61A9">
        <w:rPr>
          <w:rFonts w:asciiTheme="minorHAnsi" w:hAnsiTheme="minorHAnsi" w:cstheme="minorHAnsi"/>
          <w:noProof w:val="0"/>
          <w:szCs w:val="24"/>
        </w:rPr>
        <w:t>h</w:t>
      </w:r>
      <w:r w:rsidRPr="00AD61A9">
        <w:rPr>
          <w:rFonts w:asciiTheme="minorHAnsi" w:hAnsiTheme="minorHAnsi" w:cstheme="minorHAnsi"/>
          <w:noProof w:val="0"/>
          <w:szCs w:val="24"/>
        </w:rPr>
        <w:t xml:space="preserve">oc </w:t>
      </w:r>
      <w:r w:rsidR="00521182" w:rsidRPr="00AD61A9">
        <w:rPr>
          <w:rFonts w:asciiTheme="minorHAnsi" w:hAnsiTheme="minorHAnsi" w:cstheme="minorHAnsi"/>
          <w:noProof w:val="0"/>
          <w:szCs w:val="24"/>
        </w:rPr>
        <w:t>a</w:t>
      </w:r>
      <w:r w:rsidRPr="00AD61A9">
        <w:rPr>
          <w:rFonts w:asciiTheme="minorHAnsi" w:hAnsiTheme="minorHAnsi" w:cstheme="minorHAnsi"/>
          <w:noProof w:val="0"/>
          <w:szCs w:val="24"/>
        </w:rPr>
        <w:t xml:space="preserve">nalysis of </w:t>
      </w:r>
      <w:r w:rsidR="00521182"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ubretinal rAAV.sFLT-1 for </w:t>
      </w:r>
      <w:r w:rsidR="00521182" w:rsidRPr="00AD61A9">
        <w:rPr>
          <w:rFonts w:asciiTheme="minorHAnsi" w:hAnsiTheme="minorHAnsi" w:cstheme="minorHAnsi"/>
          <w:noProof w:val="0"/>
          <w:szCs w:val="24"/>
        </w:rPr>
        <w:t>w</w:t>
      </w:r>
      <w:r w:rsidRPr="00AD61A9">
        <w:rPr>
          <w:rFonts w:asciiTheme="minorHAnsi" w:hAnsiTheme="minorHAnsi" w:cstheme="minorHAnsi"/>
          <w:noProof w:val="0"/>
          <w:szCs w:val="24"/>
        </w:rPr>
        <w:t xml:space="preserve">et </w:t>
      </w:r>
      <w:r w:rsidR="00521182" w:rsidRPr="00AD61A9">
        <w:rPr>
          <w:rFonts w:asciiTheme="minorHAnsi" w:hAnsiTheme="minorHAnsi" w:cstheme="minorHAnsi"/>
          <w:noProof w:val="0"/>
          <w:szCs w:val="24"/>
        </w:rPr>
        <w:t>a</w:t>
      </w:r>
      <w:r w:rsidRPr="00AD61A9">
        <w:rPr>
          <w:rFonts w:asciiTheme="minorHAnsi" w:hAnsiTheme="minorHAnsi" w:cstheme="minorHAnsi"/>
          <w:noProof w:val="0"/>
          <w:szCs w:val="24"/>
        </w:rPr>
        <w:t xml:space="preserve">ge-related </w:t>
      </w:r>
      <w:r w:rsidR="00521182" w:rsidRPr="00AD61A9">
        <w:rPr>
          <w:rFonts w:asciiTheme="minorHAnsi" w:hAnsiTheme="minorHAnsi" w:cstheme="minorHAnsi"/>
          <w:noProof w:val="0"/>
          <w:szCs w:val="24"/>
        </w:rPr>
        <w:t>m</w:t>
      </w:r>
      <w:r w:rsidRPr="00AD61A9">
        <w:rPr>
          <w:rFonts w:asciiTheme="minorHAnsi" w:hAnsiTheme="minorHAnsi" w:cstheme="minorHAnsi"/>
          <w:noProof w:val="0"/>
          <w:szCs w:val="24"/>
        </w:rPr>
        <w:t xml:space="preserve">acular </w:t>
      </w:r>
      <w:r w:rsidR="00521182"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egeneration. </w:t>
      </w:r>
      <w:proofErr w:type="spellStart"/>
      <w:r w:rsidR="00E737B4" w:rsidRPr="00AD61A9">
        <w:rPr>
          <w:rFonts w:asciiTheme="minorHAnsi" w:hAnsiTheme="minorHAnsi" w:cstheme="minorHAnsi"/>
          <w:i/>
          <w:noProof w:val="0"/>
          <w:szCs w:val="24"/>
        </w:rPr>
        <w:t>EBioMedicine</w:t>
      </w:r>
      <w:proofErr w:type="spellEnd"/>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14</w:t>
      </w:r>
      <w:r w:rsidR="00BA3355"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168</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175 (2016).</w:t>
      </w:r>
    </w:p>
    <w:p w14:paraId="142EA11C" w14:textId="178F5FE3"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22</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Rakoczy</w:t>
      </w:r>
      <w:proofErr w:type="spellEnd"/>
      <w:r w:rsidRPr="00AD61A9">
        <w:rPr>
          <w:rFonts w:asciiTheme="minorHAnsi" w:hAnsiTheme="minorHAnsi" w:cstheme="minorHAnsi"/>
          <w:noProof w:val="0"/>
          <w:szCs w:val="24"/>
        </w:rPr>
        <w:t>, E. P.</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Three-</w:t>
      </w:r>
      <w:r w:rsidR="00521182" w:rsidRPr="00AD61A9">
        <w:rPr>
          <w:rFonts w:asciiTheme="minorHAnsi" w:hAnsiTheme="minorHAnsi" w:cstheme="minorHAnsi"/>
          <w:noProof w:val="0"/>
          <w:szCs w:val="24"/>
        </w:rPr>
        <w:t>y</w:t>
      </w:r>
      <w:r w:rsidRPr="00AD61A9">
        <w:rPr>
          <w:rFonts w:asciiTheme="minorHAnsi" w:hAnsiTheme="minorHAnsi" w:cstheme="minorHAnsi"/>
          <w:noProof w:val="0"/>
          <w:szCs w:val="24"/>
        </w:rPr>
        <w:t xml:space="preserve">ear </w:t>
      </w:r>
      <w:r w:rsidR="00521182" w:rsidRPr="00AD61A9">
        <w:rPr>
          <w:rFonts w:asciiTheme="minorHAnsi" w:hAnsiTheme="minorHAnsi" w:cstheme="minorHAnsi"/>
          <w:noProof w:val="0"/>
          <w:szCs w:val="24"/>
        </w:rPr>
        <w:t>f</w:t>
      </w:r>
      <w:r w:rsidRPr="00AD61A9">
        <w:rPr>
          <w:rFonts w:asciiTheme="minorHAnsi" w:hAnsiTheme="minorHAnsi" w:cstheme="minorHAnsi"/>
          <w:noProof w:val="0"/>
          <w:szCs w:val="24"/>
        </w:rPr>
        <w:t>ollow-</w:t>
      </w:r>
      <w:r w:rsidR="00521182" w:rsidRPr="00AD61A9">
        <w:rPr>
          <w:rFonts w:asciiTheme="minorHAnsi" w:hAnsiTheme="minorHAnsi" w:cstheme="minorHAnsi"/>
          <w:noProof w:val="0"/>
          <w:szCs w:val="24"/>
        </w:rPr>
        <w:t>u</w:t>
      </w:r>
      <w:r w:rsidRPr="00AD61A9">
        <w:rPr>
          <w:rFonts w:asciiTheme="minorHAnsi" w:hAnsiTheme="minorHAnsi" w:cstheme="minorHAnsi"/>
          <w:noProof w:val="0"/>
          <w:szCs w:val="24"/>
        </w:rPr>
        <w:t xml:space="preserve">p of </w:t>
      </w:r>
      <w:r w:rsidR="00521182"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hase 1 and 2a rAAV.sFLT-1 </w:t>
      </w:r>
      <w:r w:rsidR="00521182"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ubretinal </w:t>
      </w:r>
      <w:r w:rsidR="00521182" w:rsidRPr="00AD61A9">
        <w:rPr>
          <w:rFonts w:asciiTheme="minorHAnsi" w:hAnsiTheme="minorHAnsi" w:cstheme="minorHAnsi"/>
          <w:noProof w:val="0"/>
          <w:szCs w:val="24"/>
        </w:rPr>
        <w:t>g</w:t>
      </w:r>
      <w:r w:rsidRPr="00AD61A9">
        <w:rPr>
          <w:rFonts w:asciiTheme="minorHAnsi" w:hAnsiTheme="minorHAnsi" w:cstheme="minorHAnsi"/>
          <w:noProof w:val="0"/>
          <w:szCs w:val="24"/>
        </w:rPr>
        <w:t xml:space="preserve">ene </w:t>
      </w:r>
      <w:r w:rsidR="00521182"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herapy </w:t>
      </w:r>
      <w:r w:rsidR="00521182"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rials for </w:t>
      </w:r>
      <w:r w:rsidR="00521182" w:rsidRPr="00AD61A9">
        <w:rPr>
          <w:rFonts w:asciiTheme="minorHAnsi" w:hAnsiTheme="minorHAnsi" w:cstheme="minorHAnsi"/>
          <w:noProof w:val="0"/>
          <w:szCs w:val="24"/>
        </w:rPr>
        <w:t>e</w:t>
      </w:r>
      <w:r w:rsidRPr="00AD61A9">
        <w:rPr>
          <w:rFonts w:asciiTheme="minorHAnsi" w:hAnsiTheme="minorHAnsi" w:cstheme="minorHAnsi"/>
          <w:noProof w:val="0"/>
          <w:szCs w:val="24"/>
        </w:rPr>
        <w:t xml:space="preserve">xudative </w:t>
      </w:r>
      <w:r w:rsidR="00521182" w:rsidRPr="00AD61A9">
        <w:rPr>
          <w:rFonts w:asciiTheme="minorHAnsi" w:hAnsiTheme="minorHAnsi" w:cstheme="minorHAnsi"/>
          <w:noProof w:val="0"/>
          <w:szCs w:val="24"/>
        </w:rPr>
        <w:t>a</w:t>
      </w:r>
      <w:r w:rsidRPr="00AD61A9">
        <w:rPr>
          <w:rFonts w:asciiTheme="minorHAnsi" w:hAnsiTheme="minorHAnsi" w:cstheme="minorHAnsi"/>
          <w:noProof w:val="0"/>
          <w:szCs w:val="24"/>
        </w:rPr>
        <w:t>ge-</w:t>
      </w:r>
      <w:r w:rsidR="00521182"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elated </w:t>
      </w:r>
      <w:r w:rsidR="00521182" w:rsidRPr="00AD61A9">
        <w:rPr>
          <w:rFonts w:asciiTheme="minorHAnsi" w:hAnsiTheme="minorHAnsi" w:cstheme="minorHAnsi"/>
          <w:noProof w:val="0"/>
          <w:szCs w:val="24"/>
        </w:rPr>
        <w:t>m</w:t>
      </w:r>
      <w:r w:rsidRPr="00AD61A9">
        <w:rPr>
          <w:rFonts w:asciiTheme="minorHAnsi" w:hAnsiTheme="minorHAnsi" w:cstheme="minorHAnsi"/>
          <w:noProof w:val="0"/>
          <w:szCs w:val="24"/>
        </w:rPr>
        <w:t xml:space="preserve">acular </w:t>
      </w:r>
      <w:r w:rsidR="00521182"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egeneration. </w:t>
      </w:r>
      <w:r w:rsidR="00E737B4" w:rsidRPr="00AD61A9">
        <w:rPr>
          <w:rFonts w:asciiTheme="minorHAnsi" w:hAnsiTheme="minorHAnsi" w:cstheme="minorHAnsi"/>
          <w:i/>
          <w:noProof w:val="0"/>
          <w:szCs w:val="24"/>
        </w:rPr>
        <w:t>American Journal of Ophthalmology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204</w:t>
      </w:r>
      <w:r w:rsidR="00521182"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113</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123 (2019).</w:t>
      </w:r>
    </w:p>
    <w:p w14:paraId="5BE7711B" w14:textId="396263A3"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23</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ab/>
        <w:t xml:space="preserve">Kumar-Singh, R. The role of complement membrane attack complex in dry and wet AMD - </w:t>
      </w:r>
      <w:r w:rsidR="00521182" w:rsidRPr="00AD61A9">
        <w:rPr>
          <w:rFonts w:asciiTheme="minorHAnsi" w:hAnsiTheme="minorHAnsi" w:cstheme="minorHAnsi"/>
          <w:noProof w:val="0"/>
          <w:szCs w:val="24"/>
        </w:rPr>
        <w:t>f</w:t>
      </w:r>
      <w:r w:rsidRPr="00AD61A9">
        <w:rPr>
          <w:rFonts w:asciiTheme="minorHAnsi" w:hAnsiTheme="minorHAnsi" w:cstheme="minorHAnsi"/>
          <w:noProof w:val="0"/>
          <w:szCs w:val="24"/>
        </w:rPr>
        <w:t xml:space="preserve">rom hypothesis to clinical trials. </w:t>
      </w:r>
      <w:r w:rsidR="00E737B4" w:rsidRPr="00AD61A9">
        <w:rPr>
          <w:rFonts w:asciiTheme="minorHAnsi" w:hAnsiTheme="minorHAnsi" w:cstheme="minorHAnsi"/>
          <w:i/>
          <w:noProof w:val="0"/>
          <w:szCs w:val="24"/>
        </w:rPr>
        <w:t>Experimental Eye Research</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184</w:t>
      </w:r>
      <w:r w:rsidR="00521182"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266</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277 (2019).</w:t>
      </w:r>
    </w:p>
    <w:p w14:paraId="58EB1304" w14:textId="0ABA5BF5"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24</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Campochiaro</w:t>
      </w:r>
      <w:proofErr w:type="spellEnd"/>
      <w:r w:rsidRPr="00AD61A9">
        <w:rPr>
          <w:rFonts w:asciiTheme="minorHAnsi" w:hAnsiTheme="minorHAnsi" w:cstheme="minorHAnsi"/>
          <w:noProof w:val="0"/>
          <w:szCs w:val="24"/>
        </w:rPr>
        <w:t>, P. A.</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Adenoviral vector-delivered pigment epithelium-derived factor for neovascular age-related macular degeneration: results of a phase I clinical trial. </w:t>
      </w:r>
      <w:r w:rsidRPr="00AD61A9">
        <w:rPr>
          <w:rFonts w:asciiTheme="minorHAnsi" w:hAnsiTheme="minorHAnsi" w:cstheme="minorHAnsi"/>
          <w:i/>
          <w:noProof w:val="0"/>
          <w:szCs w:val="24"/>
        </w:rPr>
        <w:t>Hum</w:t>
      </w:r>
      <w:r w:rsidR="00E737B4" w:rsidRPr="00AD61A9">
        <w:rPr>
          <w:rFonts w:asciiTheme="minorHAnsi" w:hAnsiTheme="minorHAnsi" w:cstheme="minorHAnsi"/>
          <w:i/>
          <w:noProof w:val="0"/>
          <w:szCs w:val="24"/>
        </w:rPr>
        <w:t>an</w:t>
      </w:r>
      <w:r w:rsidRPr="00AD61A9">
        <w:rPr>
          <w:rFonts w:asciiTheme="minorHAnsi" w:hAnsiTheme="minorHAnsi" w:cstheme="minorHAnsi"/>
          <w:i/>
          <w:noProof w:val="0"/>
          <w:szCs w:val="24"/>
        </w:rPr>
        <w:t xml:space="preserve"> Gene Ther</w:t>
      </w:r>
      <w:r w:rsidR="00E737B4"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17</w:t>
      </w:r>
      <w:r w:rsidRPr="00AD61A9">
        <w:rPr>
          <w:rFonts w:asciiTheme="minorHAnsi" w:hAnsiTheme="minorHAnsi" w:cstheme="minorHAnsi"/>
          <w:noProof w:val="0"/>
          <w:szCs w:val="24"/>
        </w:rPr>
        <w:t xml:space="preserve"> (2), 167</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176 (2006).</w:t>
      </w:r>
    </w:p>
    <w:p w14:paraId="4D45641B" w14:textId="378BBE27"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25</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Campochiaro</w:t>
      </w:r>
      <w:proofErr w:type="spellEnd"/>
      <w:r w:rsidRPr="00AD61A9">
        <w:rPr>
          <w:rFonts w:asciiTheme="minorHAnsi" w:hAnsiTheme="minorHAnsi" w:cstheme="minorHAnsi"/>
          <w:noProof w:val="0"/>
          <w:szCs w:val="24"/>
        </w:rPr>
        <w:t xml:space="preserve">, P. A. Gene transfer for neovascular age-related macular degeneration. </w:t>
      </w:r>
      <w:r w:rsidRPr="00AD61A9">
        <w:rPr>
          <w:rFonts w:asciiTheme="minorHAnsi" w:hAnsiTheme="minorHAnsi" w:cstheme="minorHAnsi"/>
          <w:i/>
          <w:noProof w:val="0"/>
          <w:szCs w:val="24"/>
        </w:rPr>
        <w:t>Hum</w:t>
      </w:r>
      <w:r w:rsidR="00E737B4" w:rsidRPr="00AD61A9">
        <w:rPr>
          <w:rFonts w:asciiTheme="minorHAnsi" w:hAnsiTheme="minorHAnsi" w:cstheme="minorHAnsi"/>
          <w:i/>
          <w:noProof w:val="0"/>
          <w:szCs w:val="24"/>
        </w:rPr>
        <w:t>an</w:t>
      </w:r>
      <w:r w:rsidRPr="00AD61A9">
        <w:rPr>
          <w:rFonts w:asciiTheme="minorHAnsi" w:hAnsiTheme="minorHAnsi" w:cstheme="minorHAnsi"/>
          <w:i/>
          <w:noProof w:val="0"/>
          <w:szCs w:val="24"/>
        </w:rPr>
        <w:t xml:space="preserve"> Gene Ther</w:t>
      </w:r>
      <w:r w:rsidR="00E737B4"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22</w:t>
      </w:r>
      <w:r w:rsidRPr="00AD61A9">
        <w:rPr>
          <w:rFonts w:asciiTheme="minorHAnsi" w:hAnsiTheme="minorHAnsi" w:cstheme="minorHAnsi"/>
          <w:noProof w:val="0"/>
          <w:szCs w:val="24"/>
        </w:rPr>
        <w:t xml:space="preserve"> (5), 523</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529 (2011).</w:t>
      </w:r>
    </w:p>
    <w:p w14:paraId="7A1E4FF9" w14:textId="2B04C407"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26</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ab/>
        <w:t xml:space="preserve">Ahi, Y. S., </w:t>
      </w:r>
      <w:proofErr w:type="spellStart"/>
      <w:r w:rsidRPr="00AD61A9">
        <w:rPr>
          <w:rFonts w:asciiTheme="minorHAnsi" w:hAnsiTheme="minorHAnsi" w:cstheme="minorHAnsi"/>
          <w:noProof w:val="0"/>
          <w:szCs w:val="24"/>
        </w:rPr>
        <w:t>Bangari</w:t>
      </w:r>
      <w:proofErr w:type="spellEnd"/>
      <w:r w:rsidRPr="00AD61A9">
        <w:rPr>
          <w:rFonts w:asciiTheme="minorHAnsi" w:hAnsiTheme="minorHAnsi" w:cstheme="minorHAnsi"/>
          <w:noProof w:val="0"/>
          <w:szCs w:val="24"/>
        </w:rPr>
        <w:t>, D. S.</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Mittal, S. K. Adenoviral vector immunity: its implications and circumvention strategies. </w:t>
      </w:r>
      <w:r w:rsidRPr="00AD61A9">
        <w:rPr>
          <w:rFonts w:asciiTheme="minorHAnsi" w:hAnsiTheme="minorHAnsi" w:cstheme="minorHAnsi"/>
          <w:i/>
          <w:noProof w:val="0"/>
          <w:szCs w:val="24"/>
        </w:rPr>
        <w:t>Curr</w:t>
      </w:r>
      <w:r w:rsidR="00E737B4" w:rsidRPr="00AD61A9">
        <w:rPr>
          <w:rFonts w:asciiTheme="minorHAnsi" w:hAnsiTheme="minorHAnsi" w:cstheme="minorHAnsi"/>
          <w:i/>
          <w:noProof w:val="0"/>
          <w:szCs w:val="24"/>
        </w:rPr>
        <w:t>ent</w:t>
      </w:r>
      <w:r w:rsidRPr="00AD61A9">
        <w:rPr>
          <w:rFonts w:asciiTheme="minorHAnsi" w:hAnsiTheme="minorHAnsi" w:cstheme="minorHAnsi"/>
          <w:i/>
          <w:noProof w:val="0"/>
          <w:szCs w:val="24"/>
        </w:rPr>
        <w:t xml:space="preserve"> Gene Ther</w:t>
      </w:r>
      <w:r w:rsidR="00E737B4"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11</w:t>
      </w:r>
      <w:r w:rsidRPr="00AD61A9">
        <w:rPr>
          <w:rFonts w:asciiTheme="minorHAnsi" w:hAnsiTheme="minorHAnsi" w:cstheme="minorHAnsi"/>
          <w:noProof w:val="0"/>
          <w:szCs w:val="24"/>
        </w:rPr>
        <w:t xml:space="preserve"> (4), 307</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320 (2011).</w:t>
      </w:r>
    </w:p>
    <w:p w14:paraId="77EF006F" w14:textId="01ECCAC2"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27</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Hacein</w:t>
      </w:r>
      <w:proofErr w:type="spellEnd"/>
      <w:r w:rsidRPr="00AD61A9">
        <w:rPr>
          <w:rFonts w:asciiTheme="minorHAnsi" w:hAnsiTheme="minorHAnsi" w:cstheme="minorHAnsi"/>
          <w:noProof w:val="0"/>
          <w:szCs w:val="24"/>
        </w:rPr>
        <w:t>-Bey-</w:t>
      </w:r>
      <w:proofErr w:type="spellStart"/>
      <w:r w:rsidRPr="00AD61A9">
        <w:rPr>
          <w:rFonts w:asciiTheme="minorHAnsi" w:hAnsiTheme="minorHAnsi" w:cstheme="minorHAnsi"/>
          <w:noProof w:val="0"/>
          <w:szCs w:val="24"/>
        </w:rPr>
        <w:t>Abina</w:t>
      </w:r>
      <w:proofErr w:type="spellEnd"/>
      <w:r w:rsidRPr="00AD61A9">
        <w:rPr>
          <w:rFonts w:asciiTheme="minorHAnsi" w:hAnsiTheme="minorHAnsi" w:cstheme="minorHAnsi"/>
          <w:noProof w:val="0"/>
          <w:szCs w:val="24"/>
        </w:rPr>
        <w:t>, S.</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Efficacy of gene therapy for X-linked severe combined immunodeficiency. </w:t>
      </w:r>
      <w:r w:rsidRPr="00AD61A9">
        <w:rPr>
          <w:rFonts w:asciiTheme="minorHAnsi" w:hAnsiTheme="minorHAnsi" w:cstheme="minorHAnsi"/>
          <w:i/>
          <w:noProof w:val="0"/>
          <w:szCs w:val="24"/>
        </w:rPr>
        <w:t>N</w:t>
      </w:r>
      <w:r w:rsidR="00E737B4" w:rsidRPr="00AD61A9">
        <w:rPr>
          <w:rFonts w:asciiTheme="minorHAnsi" w:hAnsiTheme="minorHAnsi" w:cstheme="minorHAnsi"/>
          <w:i/>
          <w:noProof w:val="0"/>
          <w:szCs w:val="24"/>
        </w:rPr>
        <w:t>ew</w:t>
      </w:r>
      <w:r w:rsidRPr="00AD61A9">
        <w:rPr>
          <w:rFonts w:asciiTheme="minorHAnsi" w:hAnsiTheme="minorHAnsi" w:cstheme="minorHAnsi"/>
          <w:i/>
          <w:noProof w:val="0"/>
          <w:szCs w:val="24"/>
        </w:rPr>
        <w:t xml:space="preserve"> Engl</w:t>
      </w:r>
      <w:r w:rsidR="00E737B4" w:rsidRPr="00AD61A9">
        <w:rPr>
          <w:rFonts w:asciiTheme="minorHAnsi" w:hAnsiTheme="minorHAnsi" w:cstheme="minorHAnsi"/>
          <w:i/>
          <w:noProof w:val="0"/>
          <w:szCs w:val="24"/>
        </w:rPr>
        <w:t>and</w:t>
      </w:r>
      <w:r w:rsidRPr="00AD61A9">
        <w:rPr>
          <w:rFonts w:asciiTheme="minorHAnsi" w:hAnsiTheme="minorHAnsi" w:cstheme="minorHAnsi"/>
          <w:i/>
          <w:noProof w:val="0"/>
          <w:szCs w:val="24"/>
        </w:rPr>
        <w:t xml:space="preserve"> J</w:t>
      </w:r>
      <w:r w:rsidR="00E737B4" w:rsidRPr="00AD61A9">
        <w:rPr>
          <w:rFonts w:asciiTheme="minorHAnsi" w:hAnsiTheme="minorHAnsi" w:cstheme="minorHAnsi"/>
          <w:i/>
          <w:noProof w:val="0"/>
          <w:szCs w:val="24"/>
        </w:rPr>
        <w:t>ournal of</w:t>
      </w:r>
      <w:r w:rsidRPr="00AD61A9">
        <w:rPr>
          <w:rFonts w:asciiTheme="minorHAnsi" w:hAnsiTheme="minorHAnsi" w:cstheme="minorHAnsi"/>
          <w:i/>
          <w:noProof w:val="0"/>
          <w:szCs w:val="24"/>
        </w:rPr>
        <w:t xml:space="preserve"> Med</w:t>
      </w:r>
      <w:r w:rsidR="00E737B4" w:rsidRPr="00AD61A9">
        <w:rPr>
          <w:rFonts w:asciiTheme="minorHAnsi" w:hAnsiTheme="minorHAnsi" w:cstheme="minorHAnsi"/>
          <w:i/>
          <w:noProof w:val="0"/>
          <w:szCs w:val="24"/>
        </w:rPr>
        <w:t>icine</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363</w:t>
      </w:r>
      <w:r w:rsidRPr="00AD61A9">
        <w:rPr>
          <w:rFonts w:asciiTheme="minorHAnsi" w:hAnsiTheme="minorHAnsi" w:cstheme="minorHAnsi"/>
          <w:noProof w:val="0"/>
          <w:szCs w:val="24"/>
        </w:rPr>
        <w:t xml:space="preserve"> (4), 355</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364 (2010).</w:t>
      </w:r>
    </w:p>
    <w:p w14:paraId="26F0A1A1" w14:textId="3715C867"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lastRenderedPageBreak/>
        <w:t>28</w:t>
      </w:r>
      <w:r w:rsidR="00521182" w:rsidRPr="00AD61A9">
        <w:rPr>
          <w:rFonts w:asciiTheme="minorHAnsi" w:hAnsiTheme="minorHAnsi" w:cstheme="minorHAnsi"/>
          <w:noProof w:val="0"/>
          <w:szCs w:val="24"/>
        </w:rPr>
        <w:t>.</w:t>
      </w:r>
      <w:r w:rsidRPr="00AD61A9">
        <w:rPr>
          <w:rFonts w:asciiTheme="minorHAnsi" w:hAnsiTheme="minorHAnsi" w:cstheme="minorHAnsi"/>
          <w:noProof w:val="0"/>
          <w:szCs w:val="24"/>
        </w:rPr>
        <w:tab/>
        <w:t>Howe, S. J.</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Insertional mutagenesis combined with acquired somatic mutations causes leukemogenesis following gene therapy of SCID-X1 patients. </w:t>
      </w:r>
      <w:r w:rsidRPr="00AD61A9">
        <w:rPr>
          <w:rFonts w:asciiTheme="minorHAnsi" w:hAnsiTheme="minorHAnsi" w:cstheme="minorHAnsi"/>
          <w:i/>
          <w:noProof w:val="0"/>
          <w:szCs w:val="24"/>
        </w:rPr>
        <w:t>J</w:t>
      </w:r>
      <w:r w:rsidR="00E737B4" w:rsidRPr="00AD61A9">
        <w:rPr>
          <w:rFonts w:asciiTheme="minorHAnsi" w:hAnsiTheme="minorHAnsi" w:cstheme="minorHAnsi"/>
          <w:i/>
          <w:noProof w:val="0"/>
          <w:szCs w:val="24"/>
        </w:rPr>
        <w:t>ournal of</w:t>
      </w:r>
      <w:r w:rsidRPr="00AD61A9">
        <w:rPr>
          <w:rFonts w:asciiTheme="minorHAnsi" w:hAnsiTheme="minorHAnsi" w:cstheme="minorHAnsi"/>
          <w:i/>
          <w:noProof w:val="0"/>
          <w:szCs w:val="24"/>
        </w:rPr>
        <w:t xml:space="preserve"> Clin</w:t>
      </w:r>
      <w:r w:rsidR="00E737B4" w:rsidRPr="00AD61A9">
        <w:rPr>
          <w:rFonts w:asciiTheme="minorHAnsi" w:hAnsiTheme="minorHAnsi" w:cstheme="minorHAnsi"/>
          <w:i/>
          <w:noProof w:val="0"/>
          <w:szCs w:val="24"/>
        </w:rPr>
        <w:t>ical</w:t>
      </w:r>
      <w:r w:rsidRPr="00AD61A9">
        <w:rPr>
          <w:rFonts w:asciiTheme="minorHAnsi" w:hAnsiTheme="minorHAnsi" w:cstheme="minorHAnsi"/>
          <w:i/>
          <w:noProof w:val="0"/>
          <w:szCs w:val="24"/>
        </w:rPr>
        <w:t xml:space="preserve"> Invest</w:t>
      </w:r>
      <w:r w:rsidR="00E737B4" w:rsidRPr="00AD61A9">
        <w:rPr>
          <w:rFonts w:asciiTheme="minorHAnsi" w:hAnsiTheme="minorHAnsi" w:cstheme="minorHAnsi"/>
          <w:i/>
          <w:noProof w:val="0"/>
          <w:szCs w:val="24"/>
        </w:rPr>
        <w:t>igation</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118</w:t>
      </w:r>
      <w:r w:rsidRPr="00AD61A9">
        <w:rPr>
          <w:rFonts w:asciiTheme="minorHAnsi" w:hAnsiTheme="minorHAnsi" w:cstheme="minorHAnsi"/>
          <w:noProof w:val="0"/>
          <w:szCs w:val="24"/>
        </w:rPr>
        <w:t xml:space="preserve"> (9), 3143</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3150 (2008).</w:t>
      </w:r>
    </w:p>
    <w:p w14:paraId="78756857" w14:textId="3120E33D"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29</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Stieger</w:t>
      </w:r>
      <w:proofErr w:type="spellEnd"/>
      <w:r w:rsidRPr="00AD61A9">
        <w:rPr>
          <w:rFonts w:asciiTheme="minorHAnsi" w:hAnsiTheme="minorHAnsi" w:cstheme="minorHAnsi"/>
          <w:noProof w:val="0"/>
          <w:szCs w:val="24"/>
        </w:rPr>
        <w:t>, K.</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Subretinal delivery of recombinant AAV serotype 8 </w:t>
      </w:r>
      <w:proofErr w:type="gramStart"/>
      <w:r w:rsidRPr="00AD61A9">
        <w:rPr>
          <w:rFonts w:asciiTheme="minorHAnsi" w:hAnsiTheme="minorHAnsi" w:cstheme="minorHAnsi"/>
          <w:noProof w:val="0"/>
          <w:szCs w:val="24"/>
        </w:rPr>
        <w:t>vector</w:t>
      </w:r>
      <w:proofErr w:type="gramEnd"/>
      <w:r w:rsidRPr="00AD61A9">
        <w:rPr>
          <w:rFonts w:asciiTheme="minorHAnsi" w:hAnsiTheme="minorHAnsi" w:cstheme="minorHAnsi"/>
          <w:noProof w:val="0"/>
          <w:szCs w:val="24"/>
        </w:rPr>
        <w:t xml:space="preserve"> in dogs results in gene transfer to neurons in the brain. </w:t>
      </w:r>
      <w:r w:rsidRPr="00AD61A9">
        <w:rPr>
          <w:rFonts w:asciiTheme="minorHAnsi" w:hAnsiTheme="minorHAnsi" w:cstheme="minorHAnsi"/>
          <w:i/>
          <w:noProof w:val="0"/>
          <w:szCs w:val="24"/>
        </w:rPr>
        <w:t>Mol</w:t>
      </w:r>
      <w:r w:rsidR="00E737B4" w:rsidRPr="00AD61A9">
        <w:rPr>
          <w:rFonts w:asciiTheme="minorHAnsi" w:hAnsiTheme="minorHAnsi" w:cstheme="minorHAnsi"/>
          <w:i/>
          <w:noProof w:val="0"/>
          <w:szCs w:val="24"/>
        </w:rPr>
        <w:t>ecular</w:t>
      </w:r>
      <w:r w:rsidRPr="00AD61A9">
        <w:rPr>
          <w:rFonts w:asciiTheme="minorHAnsi" w:hAnsiTheme="minorHAnsi" w:cstheme="minorHAnsi"/>
          <w:i/>
          <w:noProof w:val="0"/>
          <w:szCs w:val="24"/>
        </w:rPr>
        <w:t xml:space="preserve"> Ther</w:t>
      </w:r>
      <w:r w:rsidR="00E737B4"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16</w:t>
      </w:r>
      <w:r w:rsidRPr="00AD61A9">
        <w:rPr>
          <w:rFonts w:asciiTheme="minorHAnsi" w:hAnsiTheme="minorHAnsi" w:cstheme="minorHAnsi"/>
          <w:noProof w:val="0"/>
          <w:szCs w:val="24"/>
        </w:rPr>
        <w:t xml:space="preserve"> (5), 916</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923 (2008).</w:t>
      </w:r>
    </w:p>
    <w:p w14:paraId="4B30BD0D" w14:textId="0F5423F4"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30</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Tornabene</w:t>
      </w:r>
      <w:proofErr w:type="spellEnd"/>
      <w:r w:rsidRPr="00AD61A9">
        <w:rPr>
          <w:rFonts w:asciiTheme="minorHAnsi" w:hAnsiTheme="minorHAnsi" w:cstheme="minorHAnsi"/>
          <w:noProof w:val="0"/>
          <w:szCs w:val="24"/>
        </w:rPr>
        <w:t>, P.</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Trapani, I. Can </w:t>
      </w:r>
      <w:r w:rsidR="002361FA" w:rsidRPr="00AD61A9">
        <w:rPr>
          <w:rFonts w:asciiTheme="minorHAnsi" w:hAnsiTheme="minorHAnsi" w:cstheme="minorHAnsi"/>
          <w:noProof w:val="0"/>
          <w:szCs w:val="24"/>
        </w:rPr>
        <w:t>a</w:t>
      </w:r>
      <w:r w:rsidRPr="00AD61A9">
        <w:rPr>
          <w:rFonts w:asciiTheme="minorHAnsi" w:hAnsiTheme="minorHAnsi" w:cstheme="minorHAnsi"/>
          <w:noProof w:val="0"/>
          <w:szCs w:val="24"/>
        </w:rPr>
        <w:t>deno-</w:t>
      </w:r>
      <w:r w:rsidR="002361FA" w:rsidRPr="00AD61A9">
        <w:rPr>
          <w:rFonts w:asciiTheme="minorHAnsi" w:hAnsiTheme="minorHAnsi" w:cstheme="minorHAnsi"/>
          <w:noProof w:val="0"/>
          <w:szCs w:val="24"/>
        </w:rPr>
        <w:t>a</w:t>
      </w:r>
      <w:r w:rsidRPr="00AD61A9">
        <w:rPr>
          <w:rFonts w:asciiTheme="minorHAnsi" w:hAnsiTheme="minorHAnsi" w:cstheme="minorHAnsi"/>
          <w:noProof w:val="0"/>
          <w:szCs w:val="24"/>
        </w:rPr>
        <w:t xml:space="preserve">ssociated </w:t>
      </w:r>
      <w:r w:rsidR="002361FA" w:rsidRPr="00AD61A9">
        <w:rPr>
          <w:rFonts w:asciiTheme="minorHAnsi" w:hAnsiTheme="minorHAnsi" w:cstheme="minorHAnsi"/>
          <w:noProof w:val="0"/>
          <w:szCs w:val="24"/>
        </w:rPr>
        <w:t>v</w:t>
      </w:r>
      <w:r w:rsidRPr="00AD61A9">
        <w:rPr>
          <w:rFonts w:asciiTheme="minorHAnsi" w:hAnsiTheme="minorHAnsi" w:cstheme="minorHAnsi"/>
          <w:noProof w:val="0"/>
          <w:szCs w:val="24"/>
        </w:rPr>
        <w:t xml:space="preserve">iral </w:t>
      </w:r>
      <w:r w:rsidR="002361FA" w:rsidRPr="00AD61A9">
        <w:rPr>
          <w:rFonts w:asciiTheme="minorHAnsi" w:hAnsiTheme="minorHAnsi" w:cstheme="minorHAnsi"/>
          <w:noProof w:val="0"/>
          <w:szCs w:val="24"/>
        </w:rPr>
        <w:t>v</w:t>
      </w:r>
      <w:r w:rsidRPr="00AD61A9">
        <w:rPr>
          <w:rFonts w:asciiTheme="minorHAnsi" w:hAnsiTheme="minorHAnsi" w:cstheme="minorHAnsi"/>
          <w:noProof w:val="0"/>
          <w:szCs w:val="24"/>
        </w:rPr>
        <w:t xml:space="preserve">ectors </w:t>
      </w:r>
      <w:r w:rsidR="002361FA"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eliver </w:t>
      </w:r>
      <w:r w:rsidR="002361FA" w:rsidRPr="00AD61A9">
        <w:rPr>
          <w:rFonts w:asciiTheme="minorHAnsi" w:hAnsiTheme="minorHAnsi" w:cstheme="minorHAnsi"/>
          <w:noProof w:val="0"/>
          <w:szCs w:val="24"/>
        </w:rPr>
        <w:t>e</w:t>
      </w:r>
      <w:r w:rsidRPr="00AD61A9">
        <w:rPr>
          <w:rFonts w:asciiTheme="minorHAnsi" w:hAnsiTheme="minorHAnsi" w:cstheme="minorHAnsi"/>
          <w:noProof w:val="0"/>
          <w:szCs w:val="24"/>
        </w:rPr>
        <w:t xml:space="preserve">ffectively </w:t>
      </w:r>
      <w:r w:rsidR="002361FA" w:rsidRPr="00AD61A9">
        <w:rPr>
          <w:rFonts w:asciiTheme="minorHAnsi" w:hAnsiTheme="minorHAnsi" w:cstheme="minorHAnsi"/>
          <w:noProof w:val="0"/>
          <w:szCs w:val="24"/>
        </w:rPr>
        <w:t>l</w:t>
      </w:r>
      <w:r w:rsidRPr="00AD61A9">
        <w:rPr>
          <w:rFonts w:asciiTheme="minorHAnsi" w:hAnsiTheme="minorHAnsi" w:cstheme="minorHAnsi"/>
          <w:noProof w:val="0"/>
          <w:szCs w:val="24"/>
        </w:rPr>
        <w:t xml:space="preserve">arge </w:t>
      </w:r>
      <w:r w:rsidR="002361FA" w:rsidRPr="00AD61A9">
        <w:rPr>
          <w:rFonts w:asciiTheme="minorHAnsi" w:hAnsiTheme="minorHAnsi" w:cstheme="minorHAnsi"/>
          <w:noProof w:val="0"/>
          <w:szCs w:val="24"/>
        </w:rPr>
        <w:t>g</w:t>
      </w:r>
      <w:r w:rsidRPr="00AD61A9">
        <w:rPr>
          <w:rFonts w:asciiTheme="minorHAnsi" w:hAnsiTheme="minorHAnsi" w:cstheme="minorHAnsi"/>
          <w:noProof w:val="0"/>
          <w:szCs w:val="24"/>
        </w:rPr>
        <w:t xml:space="preserve">enes? </w:t>
      </w:r>
      <w:r w:rsidRPr="00AD61A9">
        <w:rPr>
          <w:rFonts w:asciiTheme="minorHAnsi" w:hAnsiTheme="minorHAnsi" w:cstheme="minorHAnsi"/>
          <w:i/>
          <w:noProof w:val="0"/>
          <w:szCs w:val="24"/>
        </w:rPr>
        <w:t>Hum</w:t>
      </w:r>
      <w:r w:rsidR="00E737B4" w:rsidRPr="00AD61A9">
        <w:rPr>
          <w:rFonts w:asciiTheme="minorHAnsi" w:hAnsiTheme="minorHAnsi" w:cstheme="minorHAnsi"/>
          <w:i/>
          <w:noProof w:val="0"/>
          <w:szCs w:val="24"/>
        </w:rPr>
        <w:t>an</w:t>
      </w:r>
      <w:r w:rsidRPr="00AD61A9">
        <w:rPr>
          <w:rFonts w:asciiTheme="minorHAnsi" w:hAnsiTheme="minorHAnsi" w:cstheme="minorHAnsi"/>
          <w:i/>
          <w:noProof w:val="0"/>
          <w:szCs w:val="24"/>
        </w:rPr>
        <w:t xml:space="preserve"> Gene Ther</w:t>
      </w:r>
      <w:r w:rsidR="00E737B4"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31</w:t>
      </w:r>
      <w:r w:rsidRPr="00AD61A9">
        <w:rPr>
          <w:rFonts w:asciiTheme="minorHAnsi" w:hAnsiTheme="minorHAnsi" w:cstheme="minorHAnsi"/>
          <w:noProof w:val="0"/>
          <w:szCs w:val="24"/>
        </w:rPr>
        <w:t xml:space="preserve"> (1-2), 47</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56 (2020).</w:t>
      </w:r>
    </w:p>
    <w:p w14:paraId="27D187D9" w14:textId="29F40250"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31</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Ayuso</w:t>
      </w:r>
      <w:proofErr w:type="spellEnd"/>
      <w:r w:rsidRPr="00AD61A9">
        <w:rPr>
          <w:rFonts w:asciiTheme="minorHAnsi" w:hAnsiTheme="minorHAnsi" w:cstheme="minorHAnsi"/>
          <w:noProof w:val="0"/>
          <w:szCs w:val="24"/>
        </w:rPr>
        <w:t xml:space="preserve">, E. Manufacturing of recombinant adeno-associated viral vectors: new technologies are welcome. </w:t>
      </w:r>
      <w:r w:rsidRPr="00AD61A9">
        <w:rPr>
          <w:rFonts w:asciiTheme="minorHAnsi" w:hAnsiTheme="minorHAnsi" w:cstheme="minorHAnsi"/>
          <w:i/>
          <w:noProof w:val="0"/>
          <w:szCs w:val="24"/>
        </w:rPr>
        <w:t>Mol</w:t>
      </w:r>
      <w:r w:rsidR="00E737B4" w:rsidRPr="00AD61A9">
        <w:rPr>
          <w:rFonts w:asciiTheme="minorHAnsi" w:hAnsiTheme="minorHAnsi" w:cstheme="minorHAnsi"/>
          <w:i/>
          <w:noProof w:val="0"/>
          <w:szCs w:val="24"/>
        </w:rPr>
        <w:t xml:space="preserve">ecular </w:t>
      </w:r>
      <w:r w:rsidRPr="00AD61A9">
        <w:rPr>
          <w:rFonts w:asciiTheme="minorHAnsi" w:hAnsiTheme="minorHAnsi" w:cstheme="minorHAnsi"/>
          <w:i/>
          <w:noProof w:val="0"/>
          <w:szCs w:val="24"/>
        </w:rPr>
        <w:t>Ther</w:t>
      </w:r>
      <w:r w:rsidR="00E737B4" w:rsidRPr="00AD61A9">
        <w:rPr>
          <w:rFonts w:asciiTheme="minorHAnsi" w:hAnsiTheme="minorHAnsi" w:cstheme="minorHAnsi"/>
          <w:i/>
          <w:noProof w:val="0"/>
          <w:szCs w:val="24"/>
        </w:rPr>
        <w:t>apy</w:t>
      </w:r>
      <w:r w:rsidRPr="00AD61A9">
        <w:rPr>
          <w:rFonts w:asciiTheme="minorHAnsi" w:hAnsiTheme="minorHAnsi" w:cstheme="minorHAnsi"/>
          <w:i/>
          <w:noProof w:val="0"/>
          <w:szCs w:val="24"/>
        </w:rPr>
        <w:t xml:space="preserve"> </w:t>
      </w:r>
      <w:r w:rsidR="00160A0E" w:rsidRPr="00AD61A9">
        <w:rPr>
          <w:rFonts w:asciiTheme="minorHAnsi" w:hAnsiTheme="minorHAnsi" w:cstheme="minorHAnsi"/>
          <w:i/>
          <w:noProof w:val="0"/>
          <w:szCs w:val="24"/>
        </w:rPr>
        <w:t xml:space="preserve">- </w:t>
      </w:r>
      <w:r w:rsidRPr="00AD61A9">
        <w:rPr>
          <w:rFonts w:asciiTheme="minorHAnsi" w:hAnsiTheme="minorHAnsi" w:cstheme="minorHAnsi"/>
          <w:i/>
          <w:noProof w:val="0"/>
          <w:szCs w:val="24"/>
        </w:rPr>
        <w:t xml:space="preserve">Methods </w:t>
      </w:r>
      <w:r w:rsidR="00160A0E" w:rsidRPr="00AD61A9">
        <w:rPr>
          <w:rFonts w:asciiTheme="minorHAnsi" w:hAnsiTheme="minorHAnsi" w:cstheme="minorHAnsi"/>
          <w:i/>
          <w:noProof w:val="0"/>
          <w:szCs w:val="24"/>
        </w:rPr>
        <w:t xml:space="preserve">&amp; </w:t>
      </w:r>
      <w:r w:rsidRPr="00AD61A9">
        <w:rPr>
          <w:rFonts w:asciiTheme="minorHAnsi" w:hAnsiTheme="minorHAnsi" w:cstheme="minorHAnsi"/>
          <w:i/>
          <w:noProof w:val="0"/>
          <w:szCs w:val="24"/>
        </w:rPr>
        <w:t>Clin</w:t>
      </w:r>
      <w:r w:rsidR="00160A0E" w:rsidRPr="00AD61A9">
        <w:rPr>
          <w:rFonts w:asciiTheme="minorHAnsi" w:hAnsiTheme="minorHAnsi" w:cstheme="minorHAnsi"/>
          <w:i/>
          <w:noProof w:val="0"/>
          <w:szCs w:val="24"/>
        </w:rPr>
        <w:t>ical</w:t>
      </w:r>
      <w:r w:rsidRPr="00AD61A9">
        <w:rPr>
          <w:rFonts w:asciiTheme="minorHAnsi" w:hAnsiTheme="minorHAnsi" w:cstheme="minorHAnsi"/>
          <w:i/>
          <w:noProof w:val="0"/>
          <w:szCs w:val="24"/>
        </w:rPr>
        <w:t xml:space="preserve"> Dev</w:t>
      </w:r>
      <w:r w:rsidR="00160A0E" w:rsidRPr="00AD61A9">
        <w:rPr>
          <w:rFonts w:asciiTheme="minorHAnsi" w:hAnsiTheme="minorHAnsi" w:cstheme="minorHAnsi"/>
          <w:i/>
          <w:noProof w:val="0"/>
          <w:szCs w:val="24"/>
        </w:rPr>
        <w:t>elopment</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3</w:t>
      </w:r>
      <w:r w:rsidRPr="00AD61A9">
        <w:rPr>
          <w:rFonts w:asciiTheme="minorHAnsi" w:hAnsiTheme="minorHAnsi" w:cstheme="minorHAnsi"/>
          <w:noProof w:val="0"/>
          <w:szCs w:val="24"/>
        </w:rPr>
        <w:t xml:space="preserve"> 15049 (2016).</w:t>
      </w:r>
    </w:p>
    <w:p w14:paraId="2C55476E" w14:textId="6278A6A6"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32</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ab/>
        <w:t>van der Loo, J. C.</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Wright, J. F. </w:t>
      </w:r>
      <w:proofErr w:type="gramStart"/>
      <w:r w:rsidRPr="00AD61A9">
        <w:rPr>
          <w:rFonts w:asciiTheme="minorHAnsi" w:hAnsiTheme="minorHAnsi" w:cstheme="minorHAnsi"/>
          <w:noProof w:val="0"/>
          <w:szCs w:val="24"/>
        </w:rPr>
        <w:t>Progress</w:t>
      </w:r>
      <w:proofErr w:type="gramEnd"/>
      <w:r w:rsidRPr="00AD61A9">
        <w:rPr>
          <w:rFonts w:asciiTheme="minorHAnsi" w:hAnsiTheme="minorHAnsi" w:cstheme="minorHAnsi"/>
          <w:noProof w:val="0"/>
          <w:szCs w:val="24"/>
        </w:rPr>
        <w:t xml:space="preserve"> and challenges in viral vector manufacturing. </w:t>
      </w:r>
      <w:r w:rsidRPr="00AD61A9">
        <w:rPr>
          <w:rFonts w:asciiTheme="minorHAnsi" w:hAnsiTheme="minorHAnsi" w:cstheme="minorHAnsi"/>
          <w:i/>
          <w:noProof w:val="0"/>
          <w:szCs w:val="24"/>
        </w:rPr>
        <w:t>Hum</w:t>
      </w:r>
      <w:r w:rsidR="002F78B9" w:rsidRPr="00AD61A9">
        <w:rPr>
          <w:rFonts w:asciiTheme="minorHAnsi" w:hAnsiTheme="minorHAnsi" w:cstheme="minorHAnsi"/>
          <w:i/>
          <w:noProof w:val="0"/>
          <w:szCs w:val="24"/>
        </w:rPr>
        <w:t>an</w:t>
      </w:r>
      <w:r w:rsidRPr="00AD61A9">
        <w:rPr>
          <w:rFonts w:asciiTheme="minorHAnsi" w:hAnsiTheme="minorHAnsi" w:cstheme="minorHAnsi"/>
          <w:i/>
          <w:noProof w:val="0"/>
          <w:szCs w:val="24"/>
        </w:rPr>
        <w:t xml:space="preserve"> Mol</w:t>
      </w:r>
      <w:r w:rsidR="002F78B9" w:rsidRPr="00AD61A9">
        <w:rPr>
          <w:rFonts w:asciiTheme="minorHAnsi" w:hAnsiTheme="minorHAnsi" w:cstheme="minorHAnsi"/>
          <w:i/>
          <w:noProof w:val="0"/>
          <w:szCs w:val="24"/>
        </w:rPr>
        <w:t>ecular</w:t>
      </w:r>
      <w:r w:rsidRPr="00AD61A9">
        <w:rPr>
          <w:rFonts w:asciiTheme="minorHAnsi" w:hAnsiTheme="minorHAnsi" w:cstheme="minorHAnsi"/>
          <w:i/>
          <w:noProof w:val="0"/>
          <w:szCs w:val="24"/>
        </w:rPr>
        <w:t xml:space="preserve"> Genet</w:t>
      </w:r>
      <w:r w:rsidR="002F78B9" w:rsidRPr="00AD61A9">
        <w:rPr>
          <w:rFonts w:asciiTheme="minorHAnsi" w:hAnsiTheme="minorHAnsi" w:cstheme="minorHAnsi"/>
          <w:i/>
          <w:noProof w:val="0"/>
          <w:szCs w:val="24"/>
        </w:rPr>
        <w:t>ics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25</w:t>
      </w:r>
      <w:r w:rsidRPr="00AD61A9">
        <w:rPr>
          <w:rFonts w:asciiTheme="minorHAnsi" w:hAnsiTheme="minorHAnsi" w:cstheme="minorHAnsi"/>
          <w:noProof w:val="0"/>
          <w:szCs w:val="24"/>
        </w:rPr>
        <w:t xml:space="preserve"> (R1), R42</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52 (2016).</w:t>
      </w:r>
    </w:p>
    <w:p w14:paraId="5EA21842" w14:textId="070CFD02"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33</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Ivics</w:t>
      </w:r>
      <w:proofErr w:type="spellEnd"/>
      <w:r w:rsidRPr="00AD61A9">
        <w:rPr>
          <w:rFonts w:asciiTheme="minorHAnsi" w:hAnsiTheme="minorHAnsi" w:cstheme="minorHAnsi"/>
          <w:noProof w:val="0"/>
          <w:szCs w:val="24"/>
        </w:rPr>
        <w:t xml:space="preserve">, Z., Hackett, P. B., </w:t>
      </w:r>
      <w:proofErr w:type="spellStart"/>
      <w:r w:rsidRPr="00AD61A9">
        <w:rPr>
          <w:rFonts w:asciiTheme="minorHAnsi" w:hAnsiTheme="minorHAnsi" w:cstheme="minorHAnsi"/>
          <w:noProof w:val="0"/>
          <w:szCs w:val="24"/>
        </w:rPr>
        <w:t>Plasterk</w:t>
      </w:r>
      <w:proofErr w:type="spellEnd"/>
      <w:r w:rsidRPr="00AD61A9">
        <w:rPr>
          <w:rFonts w:asciiTheme="minorHAnsi" w:hAnsiTheme="minorHAnsi" w:cstheme="minorHAnsi"/>
          <w:noProof w:val="0"/>
          <w:szCs w:val="24"/>
        </w:rPr>
        <w:t>, R. H.</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w:t>
      </w:r>
      <w:proofErr w:type="spellStart"/>
      <w:r w:rsidRPr="00AD61A9">
        <w:rPr>
          <w:rFonts w:asciiTheme="minorHAnsi" w:hAnsiTheme="minorHAnsi" w:cstheme="minorHAnsi"/>
          <w:noProof w:val="0"/>
          <w:szCs w:val="24"/>
        </w:rPr>
        <w:t>Izsvak</w:t>
      </w:r>
      <w:proofErr w:type="spellEnd"/>
      <w:r w:rsidRPr="00AD61A9">
        <w:rPr>
          <w:rFonts w:asciiTheme="minorHAnsi" w:hAnsiTheme="minorHAnsi" w:cstheme="minorHAnsi"/>
          <w:noProof w:val="0"/>
          <w:szCs w:val="24"/>
        </w:rPr>
        <w:t xml:space="preserve">, Z. Molecular reconstruction of Sleeping Beauty, a Tc1-like transposon from fish, and its transposition in human cells. </w:t>
      </w:r>
      <w:r w:rsidRPr="00AD61A9">
        <w:rPr>
          <w:rFonts w:asciiTheme="minorHAnsi" w:hAnsiTheme="minorHAnsi" w:cstheme="minorHAnsi"/>
          <w:i/>
          <w:noProof w:val="0"/>
          <w:szCs w:val="24"/>
        </w:rPr>
        <w:t>Cell</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91</w:t>
      </w:r>
      <w:r w:rsidRPr="00AD61A9">
        <w:rPr>
          <w:rFonts w:asciiTheme="minorHAnsi" w:hAnsiTheme="minorHAnsi" w:cstheme="minorHAnsi"/>
          <w:noProof w:val="0"/>
          <w:szCs w:val="24"/>
        </w:rPr>
        <w:t xml:space="preserve"> (4), 501</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510 (1997).</w:t>
      </w:r>
    </w:p>
    <w:p w14:paraId="0B8978E4" w14:textId="3EA12EE2"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34</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ab/>
        <w:t>Mates, L.</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Molecular evolution of a novel hyperactive Sleeping Beauty transposase enables robust stable gene transfer in vertebrates. </w:t>
      </w:r>
      <w:r w:rsidRPr="00AD61A9">
        <w:rPr>
          <w:rFonts w:asciiTheme="minorHAnsi" w:hAnsiTheme="minorHAnsi" w:cstheme="minorHAnsi"/>
          <w:i/>
          <w:noProof w:val="0"/>
          <w:szCs w:val="24"/>
        </w:rPr>
        <w:t>Nat</w:t>
      </w:r>
      <w:r w:rsidR="002F78B9" w:rsidRPr="00AD61A9">
        <w:rPr>
          <w:rFonts w:asciiTheme="minorHAnsi" w:hAnsiTheme="minorHAnsi" w:cstheme="minorHAnsi"/>
          <w:i/>
          <w:noProof w:val="0"/>
          <w:szCs w:val="24"/>
        </w:rPr>
        <w:t>ure</w:t>
      </w:r>
      <w:r w:rsidRPr="00AD61A9">
        <w:rPr>
          <w:rFonts w:asciiTheme="minorHAnsi" w:hAnsiTheme="minorHAnsi" w:cstheme="minorHAnsi"/>
          <w:i/>
          <w:noProof w:val="0"/>
          <w:szCs w:val="24"/>
        </w:rPr>
        <w:t xml:space="preserve"> Genet</w:t>
      </w:r>
      <w:r w:rsidR="002F78B9" w:rsidRPr="00AD61A9">
        <w:rPr>
          <w:rFonts w:asciiTheme="minorHAnsi" w:hAnsiTheme="minorHAnsi" w:cstheme="minorHAnsi"/>
          <w:i/>
          <w:noProof w:val="0"/>
          <w:szCs w:val="24"/>
        </w:rPr>
        <w:t>ics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41</w:t>
      </w:r>
      <w:r w:rsidRPr="00AD61A9">
        <w:rPr>
          <w:rFonts w:asciiTheme="minorHAnsi" w:hAnsiTheme="minorHAnsi" w:cstheme="minorHAnsi"/>
          <w:noProof w:val="0"/>
          <w:szCs w:val="24"/>
        </w:rPr>
        <w:t xml:space="preserve"> (6), 753</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761 (2009).</w:t>
      </w:r>
    </w:p>
    <w:p w14:paraId="33EF7F4C" w14:textId="4DA1F725"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35</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Izsvak</w:t>
      </w:r>
      <w:proofErr w:type="spellEnd"/>
      <w:r w:rsidRPr="00AD61A9">
        <w:rPr>
          <w:rFonts w:asciiTheme="minorHAnsi" w:hAnsiTheme="minorHAnsi" w:cstheme="minorHAnsi"/>
          <w:noProof w:val="0"/>
          <w:szCs w:val="24"/>
        </w:rPr>
        <w:t>, Z., Hackett, P. B., Cooper, L. J.</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w:t>
      </w:r>
      <w:proofErr w:type="spellStart"/>
      <w:r w:rsidRPr="00AD61A9">
        <w:rPr>
          <w:rFonts w:asciiTheme="minorHAnsi" w:hAnsiTheme="minorHAnsi" w:cstheme="minorHAnsi"/>
          <w:noProof w:val="0"/>
          <w:szCs w:val="24"/>
        </w:rPr>
        <w:t>Ivics</w:t>
      </w:r>
      <w:proofErr w:type="spellEnd"/>
      <w:r w:rsidRPr="00AD61A9">
        <w:rPr>
          <w:rFonts w:asciiTheme="minorHAnsi" w:hAnsiTheme="minorHAnsi" w:cstheme="minorHAnsi"/>
          <w:noProof w:val="0"/>
          <w:szCs w:val="24"/>
        </w:rPr>
        <w:t xml:space="preserve">, Z. Translating Sleeping Beauty transposition into cellular therapies: victories and challenges. </w:t>
      </w:r>
      <w:proofErr w:type="spellStart"/>
      <w:r w:rsidRPr="00AD61A9">
        <w:rPr>
          <w:rFonts w:asciiTheme="minorHAnsi" w:hAnsiTheme="minorHAnsi" w:cstheme="minorHAnsi"/>
          <w:i/>
          <w:noProof w:val="0"/>
          <w:szCs w:val="24"/>
        </w:rPr>
        <w:t>Bioessays</w:t>
      </w:r>
      <w:proofErr w:type="spellEnd"/>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32</w:t>
      </w:r>
      <w:r w:rsidRPr="00AD61A9">
        <w:rPr>
          <w:rFonts w:asciiTheme="minorHAnsi" w:hAnsiTheme="minorHAnsi" w:cstheme="minorHAnsi"/>
          <w:noProof w:val="0"/>
          <w:szCs w:val="24"/>
        </w:rPr>
        <w:t xml:space="preserve"> (9), 756</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767 (2010).</w:t>
      </w:r>
    </w:p>
    <w:p w14:paraId="05F3507E" w14:textId="7C10BE69"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36</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Thumann</w:t>
      </w:r>
      <w:proofErr w:type="spellEnd"/>
      <w:r w:rsidRPr="00AD61A9">
        <w:rPr>
          <w:rFonts w:asciiTheme="minorHAnsi" w:hAnsiTheme="minorHAnsi" w:cstheme="minorHAnsi"/>
          <w:noProof w:val="0"/>
          <w:szCs w:val="24"/>
        </w:rPr>
        <w:t>, G.</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High efficiency non-viral transfection of retinal and iris pigment epithelial cells with pigment epithelium-derived factor. </w:t>
      </w:r>
      <w:r w:rsidRPr="00AD61A9">
        <w:rPr>
          <w:rFonts w:asciiTheme="minorHAnsi" w:hAnsiTheme="minorHAnsi" w:cstheme="minorHAnsi"/>
          <w:i/>
          <w:noProof w:val="0"/>
          <w:szCs w:val="24"/>
        </w:rPr>
        <w:t>Gene Ther</w:t>
      </w:r>
      <w:r w:rsidR="002F78B9"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17</w:t>
      </w:r>
      <w:r w:rsidRPr="00AD61A9">
        <w:rPr>
          <w:rFonts w:asciiTheme="minorHAnsi" w:hAnsiTheme="minorHAnsi" w:cstheme="minorHAnsi"/>
          <w:noProof w:val="0"/>
          <w:szCs w:val="24"/>
        </w:rPr>
        <w:t xml:space="preserve"> (2), 181</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189 (2010).</w:t>
      </w:r>
    </w:p>
    <w:p w14:paraId="6263A8FE" w14:textId="40A6D907"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37</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Johnen</w:t>
      </w:r>
      <w:proofErr w:type="spellEnd"/>
      <w:r w:rsidRPr="00AD61A9">
        <w:rPr>
          <w:rFonts w:asciiTheme="minorHAnsi" w:hAnsiTheme="minorHAnsi" w:cstheme="minorHAnsi"/>
          <w:noProof w:val="0"/>
          <w:szCs w:val="24"/>
        </w:rPr>
        <w:t>, S.</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Sleeping Beauty transposon-mediated transfection of retinal and iris pigment epithelial cells. </w:t>
      </w:r>
      <w:r w:rsidR="002F78B9" w:rsidRPr="00AD61A9">
        <w:rPr>
          <w:rFonts w:asciiTheme="minorHAnsi" w:hAnsiTheme="minorHAnsi" w:cstheme="minorHAnsi"/>
          <w:i/>
          <w:noProof w:val="0"/>
          <w:szCs w:val="24"/>
        </w:rPr>
        <w:t>Investigative Ophthalmology &amp; Visual Science</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53</w:t>
      </w:r>
      <w:r w:rsidRPr="00AD61A9">
        <w:rPr>
          <w:rFonts w:asciiTheme="minorHAnsi" w:hAnsiTheme="minorHAnsi" w:cstheme="minorHAnsi"/>
          <w:noProof w:val="0"/>
          <w:szCs w:val="24"/>
        </w:rPr>
        <w:t xml:space="preserve"> (8), 4787</w:t>
      </w:r>
      <w:r w:rsidR="002361FA" w:rsidRPr="00AD61A9">
        <w:rPr>
          <w:rFonts w:asciiTheme="minorHAnsi" w:hAnsiTheme="minorHAnsi" w:cstheme="minorHAnsi"/>
          <w:noProof w:val="0"/>
          <w:szCs w:val="24"/>
        </w:rPr>
        <w:t>–</w:t>
      </w:r>
      <w:r w:rsidRPr="00AD61A9">
        <w:rPr>
          <w:rFonts w:asciiTheme="minorHAnsi" w:hAnsiTheme="minorHAnsi" w:cstheme="minorHAnsi"/>
          <w:noProof w:val="0"/>
          <w:szCs w:val="24"/>
        </w:rPr>
        <w:t>4796 (2012).</w:t>
      </w:r>
    </w:p>
    <w:p w14:paraId="24571375" w14:textId="5280EF44"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38</w:t>
      </w:r>
      <w:r w:rsidR="00A65352"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Thumann</w:t>
      </w:r>
      <w:proofErr w:type="spellEnd"/>
      <w:r w:rsidRPr="00AD61A9">
        <w:rPr>
          <w:rFonts w:asciiTheme="minorHAnsi" w:hAnsiTheme="minorHAnsi" w:cstheme="minorHAnsi"/>
          <w:noProof w:val="0"/>
          <w:szCs w:val="24"/>
        </w:rPr>
        <w:t>, G.</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Engineering of PEDF-</w:t>
      </w:r>
      <w:r w:rsidR="00BF53BD" w:rsidRPr="00AD61A9">
        <w:rPr>
          <w:rFonts w:asciiTheme="minorHAnsi" w:hAnsiTheme="minorHAnsi" w:cstheme="minorHAnsi"/>
          <w:noProof w:val="0"/>
          <w:szCs w:val="24"/>
        </w:rPr>
        <w:t>e</w:t>
      </w:r>
      <w:r w:rsidRPr="00AD61A9">
        <w:rPr>
          <w:rFonts w:asciiTheme="minorHAnsi" w:hAnsiTheme="minorHAnsi" w:cstheme="minorHAnsi"/>
          <w:noProof w:val="0"/>
          <w:szCs w:val="24"/>
        </w:rPr>
        <w:t xml:space="preserve">xpressing </w:t>
      </w:r>
      <w:r w:rsidR="00BF53BD"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rimary </w:t>
      </w:r>
      <w:r w:rsidR="002361FA"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igment </w:t>
      </w:r>
      <w:r w:rsidR="002361FA" w:rsidRPr="00AD61A9">
        <w:rPr>
          <w:rFonts w:asciiTheme="minorHAnsi" w:hAnsiTheme="minorHAnsi" w:cstheme="minorHAnsi"/>
          <w:noProof w:val="0"/>
          <w:szCs w:val="24"/>
        </w:rPr>
        <w:t>e</w:t>
      </w:r>
      <w:r w:rsidRPr="00AD61A9">
        <w:rPr>
          <w:rFonts w:asciiTheme="minorHAnsi" w:hAnsiTheme="minorHAnsi" w:cstheme="minorHAnsi"/>
          <w:noProof w:val="0"/>
          <w:szCs w:val="24"/>
        </w:rPr>
        <w:t xml:space="preserve">pithelial </w:t>
      </w:r>
      <w:r w:rsidR="002361FA" w:rsidRPr="00AD61A9">
        <w:rPr>
          <w:rFonts w:asciiTheme="minorHAnsi" w:hAnsiTheme="minorHAnsi" w:cstheme="minorHAnsi"/>
          <w:noProof w:val="0"/>
          <w:szCs w:val="24"/>
        </w:rPr>
        <w:t>c</w:t>
      </w:r>
      <w:r w:rsidRPr="00AD61A9">
        <w:rPr>
          <w:rFonts w:asciiTheme="minorHAnsi" w:hAnsiTheme="minorHAnsi" w:cstheme="minorHAnsi"/>
          <w:noProof w:val="0"/>
          <w:szCs w:val="24"/>
        </w:rPr>
        <w:t xml:space="preserve">ells by the SB </w:t>
      </w:r>
      <w:r w:rsidR="002361FA"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ransposon </w:t>
      </w:r>
      <w:r w:rsidR="002361FA"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ystem </w:t>
      </w:r>
      <w:r w:rsidR="002361FA"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elivered by pFAR4 </w:t>
      </w:r>
      <w:r w:rsidR="002361FA"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lasmids. </w:t>
      </w:r>
      <w:r w:rsidR="002F78B9" w:rsidRPr="00AD61A9">
        <w:rPr>
          <w:rFonts w:asciiTheme="minorHAnsi" w:hAnsiTheme="minorHAnsi" w:cstheme="minorHAnsi"/>
          <w:i/>
          <w:noProof w:val="0"/>
          <w:szCs w:val="24"/>
        </w:rPr>
        <w:t>Molecular Therapy - Nucleic Acids</w:t>
      </w:r>
      <w:r w:rsidRPr="00AD61A9">
        <w:rPr>
          <w:rFonts w:asciiTheme="minorHAnsi" w:hAnsiTheme="minorHAnsi" w:cstheme="minorHAnsi"/>
          <w:i/>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6</w:t>
      </w:r>
      <w:r w:rsidR="00BF53BD"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302</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314 (2017).</w:t>
      </w:r>
    </w:p>
    <w:p w14:paraId="3B923AA8" w14:textId="556640EB"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39</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ab/>
        <w:t xml:space="preserve">Abdul Halim, N. S., </w:t>
      </w:r>
      <w:proofErr w:type="spellStart"/>
      <w:r w:rsidRPr="00AD61A9">
        <w:rPr>
          <w:rFonts w:asciiTheme="minorHAnsi" w:hAnsiTheme="minorHAnsi" w:cstheme="minorHAnsi"/>
          <w:noProof w:val="0"/>
          <w:szCs w:val="24"/>
        </w:rPr>
        <w:t>Fakiruddin</w:t>
      </w:r>
      <w:proofErr w:type="spellEnd"/>
      <w:r w:rsidRPr="00AD61A9">
        <w:rPr>
          <w:rFonts w:asciiTheme="minorHAnsi" w:hAnsiTheme="minorHAnsi" w:cstheme="minorHAnsi"/>
          <w:noProof w:val="0"/>
          <w:szCs w:val="24"/>
        </w:rPr>
        <w:t>, K. S., Ali, S. A.</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Yahaya, B. H. A comparative study of non-viral gene delivery techniques to human adipose-derived mesenchymal stem cell. </w:t>
      </w:r>
      <w:r w:rsidRPr="00AD61A9">
        <w:rPr>
          <w:rFonts w:asciiTheme="minorHAnsi" w:hAnsiTheme="minorHAnsi" w:cstheme="minorHAnsi"/>
          <w:i/>
          <w:noProof w:val="0"/>
          <w:szCs w:val="24"/>
        </w:rPr>
        <w:t>Int</w:t>
      </w:r>
      <w:r w:rsidR="002F78B9" w:rsidRPr="00AD61A9">
        <w:rPr>
          <w:rFonts w:asciiTheme="minorHAnsi" w:hAnsiTheme="minorHAnsi" w:cstheme="minorHAnsi"/>
          <w:i/>
          <w:noProof w:val="0"/>
          <w:szCs w:val="24"/>
        </w:rPr>
        <w:t>ernational</w:t>
      </w:r>
      <w:r w:rsidRPr="00AD61A9">
        <w:rPr>
          <w:rFonts w:asciiTheme="minorHAnsi" w:hAnsiTheme="minorHAnsi" w:cstheme="minorHAnsi"/>
          <w:i/>
          <w:noProof w:val="0"/>
          <w:szCs w:val="24"/>
        </w:rPr>
        <w:t xml:space="preserve"> J</w:t>
      </w:r>
      <w:r w:rsidR="002F78B9" w:rsidRPr="00AD61A9">
        <w:rPr>
          <w:rFonts w:asciiTheme="minorHAnsi" w:hAnsiTheme="minorHAnsi" w:cstheme="minorHAnsi"/>
          <w:i/>
          <w:noProof w:val="0"/>
          <w:szCs w:val="24"/>
        </w:rPr>
        <w:t>ournal</w:t>
      </w:r>
      <w:r w:rsidRPr="00AD61A9">
        <w:rPr>
          <w:rFonts w:asciiTheme="minorHAnsi" w:hAnsiTheme="minorHAnsi" w:cstheme="minorHAnsi"/>
          <w:i/>
          <w:noProof w:val="0"/>
          <w:szCs w:val="24"/>
        </w:rPr>
        <w:t xml:space="preserve"> </w:t>
      </w:r>
      <w:r w:rsidR="002F78B9" w:rsidRPr="00AD61A9">
        <w:rPr>
          <w:rFonts w:asciiTheme="minorHAnsi" w:hAnsiTheme="minorHAnsi" w:cstheme="minorHAnsi"/>
          <w:i/>
          <w:noProof w:val="0"/>
          <w:szCs w:val="24"/>
        </w:rPr>
        <w:t xml:space="preserve">of </w:t>
      </w:r>
      <w:r w:rsidRPr="00AD61A9">
        <w:rPr>
          <w:rFonts w:asciiTheme="minorHAnsi" w:hAnsiTheme="minorHAnsi" w:cstheme="minorHAnsi"/>
          <w:i/>
          <w:noProof w:val="0"/>
          <w:szCs w:val="24"/>
        </w:rPr>
        <w:t>Mol</w:t>
      </w:r>
      <w:r w:rsidR="002F78B9" w:rsidRPr="00AD61A9">
        <w:rPr>
          <w:rFonts w:asciiTheme="minorHAnsi" w:hAnsiTheme="minorHAnsi" w:cstheme="minorHAnsi"/>
          <w:i/>
          <w:noProof w:val="0"/>
          <w:szCs w:val="24"/>
        </w:rPr>
        <w:t>ecular</w:t>
      </w:r>
      <w:r w:rsidRPr="00AD61A9">
        <w:rPr>
          <w:rFonts w:asciiTheme="minorHAnsi" w:hAnsiTheme="minorHAnsi" w:cstheme="minorHAnsi"/>
          <w:i/>
          <w:noProof w:val="0"/>
          <w:szCs w:val="24"/>
        </w:rPr>
        <w:t xml:space="preserve"> Sci</w:t>
      </w:r>
      <w:r w:rsidR="002F78B9" w:rsidRPr="00AD61A9">
        <w:rPr>
          <w:rFonts w:asciiTheme="minorHAnsi" w:hAnsiTheme="minorHAnsi" w:cstheme="minorHAnsi"/>
          <w:i/>
          <w:noProof w:val="0"/>
          <w:szCs w:val="24"/>
        </w:rPr>
        <w:t>ences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15</w:t>
      </w:r>
      <w:r w:rsidRPr="00AD61A9">
        <w:rPr>
          <w:rFonts w:asciiTheme="minorHAnsi" w:hAnsiTheme="minorHAnsi" w:cstheme="minorHAnsi"/>
          <w:noProof w:val="0"/>
          <w:szCs w:val="24"/>
        </w:rPr>
        <w:t xml:space="preserve"> (9), 15044</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15060 (2014).</w:t>
      </w:r>
    </w:p>
    <w:p w14:paraId="73E11FFC" w14:textId="24FF1C5E"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40</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Ahlemeyer</w:t>
      </w:r>
      <w:proofErr w:type="spellEnd"/>
      <w:r w:rsidRPr="00AD61A9">
        <w:rPr>
          <w:rFonts w:asciiTheme="minorHAnsi" w:hAnsiTheme="minorHAnsi" w:cstheme="minorHAnsi"/>
          <w:noProof w:val="0"/>
          <w:szCs w:val="24"/>
        </w:rPr>
        <w:t>, B., Vogt, J. F., Michel, V., Hahn-</w:t>
      </w:r>
      <w:proofErr w:type="spellStart"/>
      <w:r w:rsidRPr="00AD61A9">
        <w:rPr>
          <w:rFonts w:asciiTheme="minorHAnsi" w:hAnsiTheme="minorHAnsi" w:cstheme="minorHAnsi"/>
          <w:noProof w:val="0"/>
          <w:szCs w:val="24"/>
        </w:rPr>
        <w:t>Kohlberger</w:t>
      </w:r>
      <w:proofErr w:type="spellEnd"/>
      <w:r w:rsidRPr="00AD61A9">
        <w:rPr>
          <w:rFonts w:asciiTheme="minorHAnsi" w:hAnsiTheme="minorHAnsi" w:cstheme="minorHAnsi"/>
          <w:noProof w:val="0"/>
          <w:szCs w:val="24"/>
        </w:rPr>
        <w:t>, P.</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Baumgart-Vogt, E. </w:t>
      </w:r>
      <w:proofErr w:type="spellStart"/>
      <w:r w:rsidRPr="00AD61A9">
        <w:rPr>
          <w:rFonts w:asciiTheme="minorHAnsi" w:hAnsiTheme="minorHAnsi" w:cstheme="minorHAnsi"/>
          <w:noProof w:val="0"/>
          <w:szCs w:val="24"/>
        </w:rPr>
        <w:t>Microporation</w:t>
      </w:r>
      <w:proofErr w:type="spellEnd"/>
      <w:r w:rsidRPr="00AD61A9">
        <w:rPr>
          <w:rFonts w:asciiTheme="minorHAnsi" w:hAnsiTheme="minorHAnsi" w:cstheme="minorHAnsi"/>
          <w:noProof w:val="0"/>
          <w:szCs w:val="24"/>
        </w:rPr>
        <w:t xml:space="preserve"> is an efficient method for siRNA-induced knockdown of PEX5 in HepG2 cells: evaluation of the transfection efficiency, the PEX5 mRNA and protein levels and induction of peroxisomal deficiency. </w:t>
      </w:r>
      <w:r w:rsidRPr="00AD61A9">
        <w:rPr>
          <w:rFonts w:asciiTheme="minorHAnsi" w:hAnsiTheme="minorHAnsi" w:cstheme="minorHAnsi"/>
          <w:i/>
          <w:noProof w:val="0"/>
          <w:szCs w:val="24"/>
        </w:rPr>
        <w:t>Histochem</w:t>
      </w:r>
      <w:r w:rsidR="00344B4C" w:rsidRPr="00AD61A9">
        <w:rPr>
          <w:rFonts w:asciiTheme="minorHAnsi" w:hAnsiTheme="minorHAnsi" w:cstheme="minorHAnsi"/>
          <w:i/>
          <w:noProof w:val="0"/>
          <w:szCs w:val="24"/>
        </w:rPr>
        <w:t>istry and</w:t>
      </w:r>
      <w:r w:rsidRPr="00AD61A9">
        <w:rPr>
          <w:rFonts w:asciiTheme="minorHAnsi" w:hAnsiTheme="minorHAnsi" w:cstheme="minorHAnsi"/>
          <w:i/>
          <w:noProof w:val="0"/>
          <w:szCs w:val="24"/>
        </w:rPr>
        <w:t xml:space="preserve"> Cell Biol</w:t>
      </w:r>
      <w:r w:rsidR="00344B4C" w:rsidRPr="00AD61A9">
        <w:rPr>
          <w:rFonts w:asciiTheme="minorHAnsi" w:hAnsiTheme="minorHAnsi" w:cstheme="minorHAnsi"/>
          <w:i/>
          <w:noProof w:val="0"/>
          <w:szCs w:val="24"/>
        </w:rPr>
        <w:t>ogy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142</w:t>
      </w:r>
      <w:r w:rsidRPr="00AD61A9">
        <w:rPr>
          <w:rFonts w:asciiTheme="minorHAnsi" w:hAnsiTheme="minorHAnsi" w:cstheme="minorHAnsi"/>
          <w:noProof w:val="0"/>
          <w:szCs w:val="24"/>
        </w:rPr>
        <w:t xml:space="preserve"> (5), 577</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591 (2014).</w:t>
      </w:r>
    </w:p>
    <w:p w14:paraId="1E950866" w14:textId="429D4A59"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41</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ab/>
        <w:t>May, R. D.</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Efficient </w:t>
      </w:r>
      <w:r w:rsidR="00BF53BD" w:rsidRPr="00AD61A9">
        <w:rPr>
          <w:rFonts w:asciiTheme="minorHAnsi" w:hAnsiTheme="minorHAnsi" w:cstheme="minorHAnsi"/>
          <w:noProof w:val="0"/>
          <w:szCs w:val="24"/>
        </w:rPr>
        <w:t>n</w:t>
      </w:r>
      <w:r w:rsidRPr="00AD61A9">
        <w:rPr>
          <w:rFonts w:asciiTheme="minorHAnsi" w:hAnsiTheme="minorHAnsi" w:cstheme="minorHAnsi"/>
          <w:noProof w:val="0"/>
          <w:szCs w:val="24"/>
        </w:rPr>
        <w:t xml:space="preserve">onviral </w:t>
      </w:r>
      <w:r w:rsidR="00BF53BD"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ransfection of </w:t>
      </w:r>
      <w:r w:rsidR="00BF53BD"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rimary </w:t>
      </w:r>
      <w:r w:rsidR="00BF53BD" w:rsidRPr="00AD61A9">
        <w:rPr>
          <w:rFonts w:asciiTheme="minorHAnsi" w:hAnsiTheme="minorHAnsi" w:cstheme="minorHAnsi"/>
          <w:noProof w:val="0"/>
          <w:szCs w:val="24"/>
        </w:rPr>
        <w:t>i</w:t>
      </w:r>
      <w:r w:rsidRPr="00AD61A9">
        <w:rPr>
          <w:rFonts w:asciiTheme="minorHAnsi" w:hAnsiTheme="minorHAnsi" w:cstheme="minorHAnsi"/>
          <w:noProof w:val="0"/>
          <w:szCs w:val="24"/>
        </w:rPr>
        <w:t xml:space="preserve">ntervertebral </w:t>
      </w:r>
      <w:r w:rsidR="00BF53BD"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isc </w:t>
      </w:r>
      <w:r w:rsidR="00BF53BD" w:rsidRPr="00AD61A9">
        <w:rPr>
          <w:rFonts w:asciiTheme="minorHAnsi" w:hAnsiTheme="minorHAnsi" w:cstheme="minorHAnsi"/>
          <w:noProof w:val="0"/>
          <w:szCs w:val="24"/>
        </w:rPr>
        <w:t>c</w:t>
      </w:r>
      <w:r w:rsidRPr="00AD61A9">
        <w:rPr>
          <w:rFonts w:asciiTheme="minorHAnsi" w:hAnsiTheme="minorHAnsi" w:cstheme="minorHAnsi"/>
          <w:noProof w:val="0"/>
          <w:szCs w:val="24"/>
        </w:rPr>
        <w:t xml:space="preserve">ells by </w:t>
      </w:r>
      <w:r w:rsidR="00BF53BD" w:rsidRPr="00AD61A9">
        <w:rPr>
          <w:rFonts w:asciiTheme="minorHAnsi" w:hAnsiTheme="minorHAnsi" w:cstheme="minorHAnsi"/>
          <w:noProof w:val="0"/>
          <w:szCs w:val="24"/>
        </w:rPr>
        <w:t>e</w:t>
      </w:r>
      <w:r w:rsidRPr="00AD61A9">
        <w:rPr>
          <w:rFonts w:asciiTheme="minorHAnsi" w:hAnsiTheme="minorHAnsi" w:cstheme="minorHAnsi"/>
          <w:noProof w:val="0"/>
          <w:szCs w:val="24"/>
        </w:rPr>
        <w:t xml:space="preserve">lectroporation for </w:t>
      </w:r>
      <w:r w:rsidR="00BF53BD"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issue </w:t>
      </w:r>
      <w:r w:rsidR="00BF53BD" w:rsidRPr="00AD61A9">
        <w:rPr>
          <w:rFonts w:asciiTheme="minorHAnsi" w:hAnsiTheme="minorHAnsi" w:cstheme="minorHAnsi"/>
          <w:noProof w:val="0"/>
          <w:szCs w:val="24"/>
        </w:rPr>
        <w:t>e</w:t>
      </w:r>
      <w:r w:rsidRPr="00AD61A9">
        <w:rPr>
          <w:rFonts w:asciiTheme="minorHAnsi" w:hAnsiTheme="minorHAnsi" w:cstheme="minorHAnsi"/>
          <w:noProof w:val="0"/>
          <w:szCs w:val="24"/>
        </w:rPr>
        <w:t xml:space="preserve">ngineering </w:t>
      </w:r>
      <w:r w:rsidR="00BF53BD" w:rsidRPr="00AD61A9">
        <w:rPr>
          <w:rFonts w:asciiTheme="minorHAnsi" w:hAnsiTheme="minorHAnsi" w:cstheme="minorHAnsi"/>
          <w:noProof w:val="0"/>
          <w:szCs w:val="24"/>
        </w:rPr>
        <w:t>a</w:t>
      </w:r>
      <w:r w:rsidRPr="00AD61A9">
        <w:rPr>
          <w:rFonts w:asciiTheme="minorHAnsi" w:hAnsiTheme="minorHAnsi" w:cstheme="minorHAnsi"/>
          <w:noProof w:val="0"/>
          <w:szCs w:val="24"/>
        </w:rPr>
        <w:t xml:space="preserve">pplication. </w:t>
      </w:r>
      <w:r w:rsidR="00344B4C" w:rsidRPr="00AD61A9">
        <w:rPr>
          <w:rFonts w:asciiTheme="minorHAnsi" w:hAnsiTheme="minorHAnsi" w:cstheme="minorHAnsi"/>
          <w:i/>
          <w:noProof w:val="0"/>
          <w:szCs w:val="24"/>
        </w:rPr>
        <w:t>Tissue Engineering Part C - Methods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23</w:t>
      </w:r>
      <w:r w:rsidRPr="00AD61A9">
        <w:rPr>
          <w:rFonts w:asciiTheme="minorHAnsi" w:hAnsiTheme="minorHAnsi" w:cstheme="minorHAnsi"/>
          <w:noProof w:val="0"/>
          <w:szCs w:val="24"/>
        </w:rPr>
        <w:t xml:space="preserve"> (1), 30</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37 (2017).</w:t>
      </w:r>
    </w:p>
    <w:p w14:paraId="567002A7" w14:textId="79C9944D"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42</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ab/>
        <w:t>Kim, J. A.</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A novel electroporation method using a capillary and wire-type electrode. </w:t>
      </w:r>
      <w:r w:rsidRPr="00AD61A9">
        <w:rPr>
          <w:rFonts w:asciiTheme="minorHAnsi" w:hAnsiTheme="minorHAnsi" w:cstheme="minorHAnsi"/>
          <w:i/>
          <w:noProof w:val="0"/>
          <w:szCs w:val="24"/>
        </w:rPr>
        <w:t>Biosens</w:t>
      </w:r>
      <w:r w:rsidR="00344B4C" w:rsidRPr="00AD61A9">
        <w:rPr>
          <w:rFonts w:asciiTheme="minorHAnsi" w:hAnsiTheme="minorHAnsi" w:cstheme="minorHAnsi"/>
          <w:i/>
          <w:noProof w:val="0"/>
          <w:szCs w:val="24"/>
        </w:rPr>
        <w:t>ors &amp;</w:t>
      </w:r>
      <w:r w:rsidRPr="00AD61A9">
        <w:rPr>
          <w:rFonts w:asciiTheme="minorHAnsi" w:hAnsiTheme="minorHAnsi" w:cstheme="minorHAnsi"/>
          <w:i/>
          <w:noProof w:val="0"/>
          <w:szCs w:val="24"/>
        </w:rPr>
        <w:t xml:space="preserve"> Bioelectron</w:t>
      </w:r>
      <w:r w:rsidR="00344B4C" w:rsidRPr="00AD61A9">
        <w:rPr>
          <w:rFonts w:asciiTheme="minorHAnsi" w:hAnsiTheme="minorHAnsi" w:cstheme="minorHAnsi"/>
          <w:i/>
          <w:noProof w:val="0"/>
          <w:szCs w:val="24"/>
        </w:rPr>
        <w:t>ics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23</w:t>
      </w:r>
      <w:r w:rsidRPr="00AD61A9">
        <w:rPr>
          <w:rFonts w:asciiTheme="minorHAnsi" w:hAnsiTheme="minorHAnsi" w:cstheme="minorHAnsi"/>
          <w:noProof w:val="0"/>
          <w:szCs w:val="24"/>
        </w:rPr>
        <w:t xml:space="preserve"> (9), 1353</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1360 (2008).</w:t>
      </w:r>
    </w:p>
    <w:p w14:paraId="22229317" w14:textId="36C5502C"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43</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Johnen</w:t>
      </w:r>
      <w:proofErr w:type="spellEnd"/>
      <w:r w:rsidRPr="00AD61A9">
        <w:rPr>
          <w:rFonts w:asciiTheme="minorHAnsi" w:hAnsiTheme="minorHAnsi" w:cstheme="minorHAnsi"/>
          <w:noProof w:val="0"/>
          <w:szCs w:val="24"/>
        </w:rPr>
        <w:t>, S.</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Antiangiogenic and </w:t>
      </w:r>
      <w:r w:rsidR="00BF53BD" w:rsidRPr="00AD61A9">
        <w:rPr>
          <w:rFonts w:asciiTheme="minorHAnsi" w:hAnsiTheme="minorHAnsi" w:cstheme="minorHAnsi"/>
          <w:noProof w:val="0"/>
          <w:szCs w:val="24"/>
        </w:rPr>
        <w:t>n</w:t>
      </w:r>
      <w:r w:rsidRPr="00AD61A9">
        <w:rPr>
          <w:rFonts w:asciiTheme="minorHAnsi" w:hAnsiTheme="minorHAnsi" w:cstheme="minorHAnsi"/>
          <w:noProof w:val="0"/>
          <w:szCs w:val="24"/>
        </w:rPr>
        <w:t xml:space="preserve">eurogenic </w:t>
      </w:r>
      <w:r w:rsidR="00BF53BD" w:rsidRPr="00AD61A9">
        <w:rPr>
          <w:rFonts w:asciiTheme="minorHAnsi" w:hAnsiTheme="minorHAnsi" w:cstheme="minorHAnsi"/>
          <w:noProof w:val="0"/>
          <w:szCs w:val="24"/>
        </w:rPr>
        <w:t>a</w:t>
      </w:r>
      <w:r w:rsidRPr="00AD61A9">
        <w:rPr>
          <w:rFonts w:asciiTheme="minorHAnsi" w:hAnsiTheme="minorHAnsi" w:cstheme="minorHAnsi"/>
          <w:noProof w:val="0"/>
          <w:szCs w:val="24"/>
        </w:rPr>
        <w:t>ctivities of Sleeping Beauty-</w:t>
      </w:r>
      <w:r w:rsidR="00BF53BD" w:rsidRPr="00AD61A9">
        <w:rPr>
          <w:rFonts w:asciiTheme="minorHAnsi" w:hAnsiTheme="minorHAnsi" w:cstheme="minorHAnsi"/>
          <w:noProof w:val="0"/>
          <w:szCs w:val="24"/>
        </w:rPr>
        <w:t>m</w:t>
      </w:r>
      <w:r w:rsidRPr="00AD61A9">
        <w:rPr>
          <w:rFonts w:asciiTheme="minorHAnsi" w:hAnsiTheme="minorHAnsi" w:cstheme="minorHAnsi"/>
          <w:noProof w:val="0"/>
          <w:szCs w:val="24"/>
        </w:rPr>
        <w:t>ediated PEDF-</w:t>
      </w:r>
      <w:r w:rsidR="00BF53BD"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ransfected RPE </w:t>
      </w:r>
      <w:r w:rsidR="00BF53BD" w:rsidRPr="00AD61A9">
        <w:rPr>
          <w:rFonts w:asciiTheme="minorHAnsi" w:hAnsiTheme="minorHAnsi" w:cstheme="minorHAnsi"/>
          <w:noProof w:val="0"/>
          <w:szCs w:val="24"/>
        </w:rPr>
        <w:t>c</w:t>
      </w:r>
      <w:r w:rsidRPr="00AD61A9">
        <w:rPr>
          <w:rFonts w:asciiTheme="minorHAnsi" w:hAnsiTheme="minorHAnsi" w:cstheme="minorHAnsi"/>
          <w:noProof w:val="0"/>
          <w:szCs w:val="24"/>
        </w:rPr>
        <w:t xml:space="preserve">ells </w:t>
      </w:r>
      <w:r w:rsidR="00BF53BD" w:rsidRPr="00AD61A9">
        <w:rPr>
          <w:rFonts w:asciiTheme="minorHAnsi" w:hAnsiTheme="minorHAnsi" w:cstheme="minorHAnsi"/>
          <w:noProof w:val="0"/>
          <w:szCs w:val="24"/>
        </w:rPr>
        <w:t>i</w:t>
      </w:r>
      <w:r w:rsidRPr="00AD61A9">
        <w:rPr>
          <w:rFonts w:asciiTheme="minorHAnsi" w:hAnsiTheme="minorHAnsi" w:cstheme="minorHAnsi"/>
          <w:noProof w:val="0"/>
          <w:szCs w:val="24"/>
        </w:rPr>
        <w:t xml:space="preserve">n </w:t>
      </w:r>
      <w:r w:rsidR="00BF53BD" w:rsidRPr="00AD61A9">
        <w:rPr>
          <w:rFonts w:asciiTheme="minorHAnsi" w:hAnsiTheme="minorHAnsi" w:cstheme="minorHAnsi"/>
          <w:noProof w:val="0"/>
          <w:szCs w:val="24"/>
        </w:rPr>
        <w:t>v</w:t>
      </w:r>
      <w:r w:rsidRPr="00AD61A9">
        <w:rPr>
          <w:rFonts w:asciiTheme="minorHAnsi" w:hAnsiTheme="minorHAnsi" w:cstheme="minorHAnsi"/>
          <w:noProof w:val="0"/>
          <w:szCs w:val="24"/>
        </w:rPr>
        <w:t xml:space="preserve">itro and </w:t>
      </w:r>
      <w:r w:rsidR="00BF53BD" w:rsidRPr="00AD61A9">
        <w:rPr>
          <w:rFonts w:asciiTheme="minorHAnsi" w:hAnsiTheme="minorHAnsi" w:cstheme="minorHAnsi"/>
          <w:noProof w:val="0"/>
          <w:szCs w:val="24"/>
        </w:rPr>
        <w:t>i</w:t>
      </w:r>
      <w:r w:rsidRPr="00AD61A9">
        <w:rPr>
          <w:rFonts w:asciiTheme="minorHAnsi" w:hAnsiTheme="minorHAnsi" w:cstheme="minorHAnsi"/>
          <w:noProof w:val="0"/>
          <w:szCs w:val="24"/>
        </w:rPr>
        <w:t xml:space="preserve">n </w:t>
      </w:r>
      <w:r w:rsidR="00BF53BD" w:rsidRPr="00AD61A9">
        <w:rPr>
          <w:rFonts w:asciiTheme="minorHAnsi" w:hAnsiTheme="minorHAnsi" w:cstheme="minorHAnsi"/>
          <w:noProof w:val="0"/>
          <w:szCs w:val="24"/>
        </w:rPr>
        <w:t>v</w:t>
      </w:r>
      <w:r w:rsidRPr="00AD61A9">
        <w:rPr>
          <w:rFonts w:asciiTheme="minorHAnsi" w:hAnsiTheme="minorHAnsi" w:cstheme="minorHAnsi"/>
          <w:noProof w:val="0"/>
          <w:szCs w:val="24"/>
        </w:rPr>
        <w:t xml:space="preserve">ivo. </w:t>
      </w:r>
      <w:r w:rsidR="00344B4C" w:rsidRPr="00AD61A9">
        <w:rPr>
          <w:rFonts w:asciiTheme="minorHAnsi" w:hAnsiTheme="minorHAnsi" w:cstheme="minorHAnsi"/>
          <w:i/>
          <w:noProof w:val="0"/>
          <w:szCs w:val="24"/>
        </w:rPr>
        <w:t>Biomed Research International</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2015</w:t>
      </w:r>
      <w:r w:rsidR="00BF53BD"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863845 (2015).</w:t>
      </w:r>
    </w:p>
    <w:p w14:paraId="2371ABB4" w14:textId="2F2402AA"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44</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ab/>
        <w:t>Kuerten, D.</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Transplantation of PEDF-transfected pigment epithelial cells inhibits corneal neovascularization in a rabbit model. </w:t>
      </w:r>
      <w:proofErr w:type="spellStart"/>
      <w:r w:rsidRPr="00AD61A9">
        <w:rPr>
          <w:rFonts w:asciiTheme="minorHAnsi" w:hAnsiTheme="minorHAnsi" w:cstheme="minorHAnsi"/>
          <w:i/>
          <w:noProof w:val="0"/>
          <w:szCs w:val="24"/>
        </w:rPr>
        <w:t>Graefes</w:t>
      </w:r>
      <w:proofErr w:type="spellEnd"/>
      <w:r w:rsidRPr="00AD61A9">
        <w:rPr>
          <w:rFonts w:asciiTheme="minorHAnsi" w:hAnsiTheme="minorHAnsi" w:cstheme="minorHAnsi"/>
          <w:i/>
          <w:noProof w:val="0"/>
          <w:szCs w:val="24"/>
        </w:rPr>
        <w:t xml:space="preserve"> Arch</w:t>
      </w:r>
      <w:r w:rsidR="00344B4C" w:rsidRPr="00AD61A9">
        <w:rPr>
          <w:rFonts w:asciiTheme="minorHAnsi" w:hAnsiTheme="minorHAnsi" w:cstheme="minorHAnsi"/>
          <w:i/>
          <w:noProof w:val="0"/>
          <w:szCs w:val="24"/>
        </w:rPr>
        <w:t>ive</w:t>
      </w:r>
      <w:r w:rsidRPr="00AD61A9">
        <w:rPr>
          <w:rFonts w:asciiTheme="minorHAnsi" w:hAnsiTheme="minorHAnsi" w:cstheme="minorHAnsi"/>
          <w:i/>
          <w:noProof w:val="0"/>
          <w:szCs w:val="24"/>
        </w:rPr>
        <w:t xml:space="preserve"> </w:t>
      </w:r>
      <w:r w:rsidR="00344B4C" w:rsidRPr="00AD61A9">
        <w:rPr>
          <w:rFonts w:asciiTheme="minorHAnsi" w:hAnsiTheme="minorHAnsi" w:cstheme="minorHAnsi"/>
          <w:i/>
          <w:noProof w:val="0"/>
          <w:szCs w:val="24"/>
        </w:rPr>
        <w:t xml:space="preserve">for </w:t>
      </w:r>
      <w:r w:rsidRPr="00AD61A9">
        <w:rPr>
          <w:rFonts w:asciiTheme="minorHAnsi" w:hAnsiTheme="minorHAnsi" w:cstheme="minorHAnsi"/>
          <w:i/>
          <w:noProof w:val="0"/>
          <w:szCs w:val="24"/>
        </w:rPr>
        <w:t>Clin</w:t>
      </w:r>
      <w:r w:rsidR="00344B4C" w:rsidRPr="00AD61A9">
        <w:rPr>
          <w:rFonts w:asciiTheme="minorHAnsi" w:hAnsiTheme="minorHAnsi" w:cstheme="minorHAnsi"/>
          <w:i/>
          <w:noProof w:val="0"/>
          <w:szCs w:val="24"/>
        </w:rPr>
        <w:t>ical and</w:t>
      </w:r>
      <w:r w:rsidRPr="00AD61A9">
        <w:rPr>
          <w:rFonts w:asciiTheme="minorHAnsi" w:hAnsiTheme="minorHAnsi" w:cstheme="minorHAnsi"/>
          <w:i/>
          <w:noProof w:val="0"/>
          <w:szCs w:val="24"/>
        </w:rPr>
        <w:t xml:space="preserve"> Exp</w:t>
      </w:r>
      <w:r w:rsidR="00344B4C" w:rsidRPr="00AD61A9">
        <w:rPr>
          <w:rFonts w:asciiTheme="minorHAnsi" w:hAnsiTheme="minorHAnsi" w:cstheme="minorHAnsi"/>
          <w:i/>
          <w:noProof w:val="0"/>
          <w:szCs w:val="24"/>
        </w:rPr>
        <w:t>erimental</w:t>
      </w:r>
      <w:r w:rsidRPr="00AD61A9">
        <w:rPr>
          <w:rFonts w:asciiTheme="minorHAnsi" w:hAnsiTheme="minorHAnsi" w:cstheme="minorHAnsi"/>
          <w:i/>
          <w:noProof w:val="0"/>
          <w:szCs w:val="24"/>
        </w:rPr>
        <w:t xml:space="preserve"> Ophthalmol</w:t>
      </w:r>
      <w:r w:rsidR="00344B4C" w:rsidRPr="00AD61A9">
        <w:rPr>
          <w:rFonts w:asciiTheme="minorHAnsi" w:hAnsiTheme="minorHAnsi" w:cstheme="minorHAnsi"/>
          <w:i/>
          <w:noProof w:val="0"/>
          <w:szCs w:val="24"/>
        </w:rPr>
        <w:t>ogy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253</w:t>
      </w:r>
      <w:r w:rsidRPr="00AD61A9">
        <w:rPr>
          <w:rFonts w:asciiTheme="minorHAnsi" w:hAnsiTheme="minorHAnsi" w:cstheme="minorHAnsi"/>
          <w:noProof w:val="0"/>
          <w:szCs w:val="24"/>
        </w:rPr>
        <w:t xml:space="preserve"> (7), 1061</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1069 (2015).</w:t>
      </w:r>
    </w:p>
    <w:p w14:paraId="5AD4E3C4" w14:textId="54CF3D83"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lastRenderedPageBreak/>
        <w:t>45</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ab/>
        <w:t>Garcia-Garcia, L.</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Long-</w:t>
      </w:r>
      <w:r w:rsidR="00BF53BD"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erm PEDF </w:t>
      </w:r>
      <w:r w:rsidR="00BF53BD"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elease in </w:t>
      </w:r>
      <w:r w:rsidR="00BF53BD"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at </w:t>
      </w:r>
      <w:r w:rsidR="00BF53BD" w:rsidRPr="00AD61A9">
        <w:rPr>
          <w:rFonts w:asciiTheme="minorHAnsi" w:hAnsiTheme="minorHAnsi" w:cstheme="minorHAnsi"/>
          <w:noProof w:val="0"/>
          <w:szCs w:val="24"/>
        </w:rPr>
        <w:t>i</w:t>
      </w:r>
      <w:r w:rsidRPr="00AD61A9">
        <w:rPr>
          <w:rFonts w:asciiTheme="minorHAnsi" w:hAnsiTheme="minorHAnsi" w:cstheme="minorHAnsi"/>
          <w:noProof w:val="0"/>
          <w:szCs w:val="24"/>
        </w:rPr>
        <w:t xml:space="preserve">ris and </w:t>
      </w:r>
      <w:r w:rsidR="00BF53BD"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etinal </w:t>
      </w:r>
      <w:r w:rsidR="00BF53BD" w:rsidRPr="00AD61A9">
        <w:rPr>
          <w:rFonts w:asciiTheme="minorHAnsi" w:hAnsiTheme="minorHAnsi" w:cstheme="minorHAnsi"/>
          <w:noProof w:val="0"/>
          <w:szCs w:val="24"/>
        </w:rPr>
        <w:t>e</w:t>
      </w:r>
      <w:r w:rsidRPr="00AD61A9">
        <w:rPr>
          <w:rFonts w:asciiTheme="minorHAnsi" w:hAnsiTheme="minorHAnsi" w:cstheme="minorHAnsi"/>
          <w:noProof w:val="0"/>
          <w:szCs w:val="24"/>
        </w:rPr>
        <w:t xml:space="preserve">pithelial </w:t>
      </w:r>
      <w:r w:rsidR="00BF53BD" w:rsidRPr="00AD61A9">
        <w:rPr>
          <w:rFonts w:asciiTheme="minorHAnsi" w:hAnsiTheme="minorHAnsi" w:cstheme="minorHAnsi"/>
          <w:noProof w:val="0"/>
          <w:szCs w:val="24"/>
        </w:rPr>
        <w:t>c</w:t>
      </w:r>
      <w:r w:rsidRPr="00AD61A9">
        <w:rPr>
          <w:rFonts w:asciiTheme="minorHAnsi" w:hAnsiTheme="minorHAnsi" w:cstheme="minorHAnsi"/>
          <w:noProof w:val="0"/>
          <w:szCs w:val="24"/>
        </w:rPr>
        <w:t xml:space="preserve">ells after Sleeping Beauty </w:t>
      </w:r>
      <w:r w:rsidR="00BF53BD" w:rsidRPr="00AD61A9">
        <w:rPr>
          <w:rFonts w:asciiTheme="minorHAnsi" w:hAnsiTheme="minorHAnsi" w:cstheme="minorHAnsi"/>
          <w:noProof w:val="0"/>
          <w:szCs w:val="24"/>
        </w:rPr>
        <w:t>t</w:t>
      </w:r>
      <w:r w:rsidRPr="00AD61A9">
        <w:rPr>
          <w:rFonts w:asciiTheme="minorHAnsi" w:hAnsiTheme="minorHAnsi" w:cstheme="minorHAnsi"/>
          <w:noProof w:val="0"/>
          <w:szCs w:val="24"/>
        </w:rPr>
        <w:t>ransposon-</w:t>
      </w:r>
      <w:r w:rsidR="00BF53BD" w:rsidRPr="00AD61A9">
        <w:rPr>
          <w:rFonts w:asciiTheme="minorHAnsi" w:hAnsiTheme="minorHAnsi" w:cstheme="minorHAnsi"/>
          <w:noProof w:val="0"/>
          <w:szCs w:val="24"/>
        </w:rPr>
        <w:t>m</w:t>
      </w:r>
      <w:r w:rsidRPr="00AD61A9">
        <w:rPr>
          <w:rFonts w:asciiTheme="minorHAnsi" w:hAnsiTheme="minorHAnsi" w:cstheme="minorHAnsi"/>
          <w:noProof w:val="0"/>
          <w:szCs w:val="24"/>
        </w:rPr>
        <w:t xml:space="preserve">ediated </w:t>
      </w:r>
      <w:r w:rsidR="00BF53BD" w:rsidRPr="00AD61A9">
        <w:rPr>
          <w:rFonts w:asciiTheme="minorHAnsi" w:hAnsiTheme="minorHAnsi" w:cstheme="minorHAnsi"/>
          <w:noProof w:val="0"/>
          <w:szCs w:val="24"/>
        </w:rPr>
        <w:t>g</w:t>
      </w:r>
      <w:r w:rsidRPr="00AD61A9">
        <w:rPr>
          <w:rFonts w:asciiTheme="minorHAnsi" w:hAnsiTheme="minorHAnsi" w:cstheme="minorHAnsi"/>
          <w:noProof w:val="0"/>
          <w:szCs w:val="24"/>
        </w:rPr>
        <w:t xml:space="preserve">ene </w:t>
      </w:r>
      <w:r w:rsidR="00BF53BD"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elivery. </w:t>
      </w:r>
      <w:r w:rsidR="00344B4C" w:rsidRPr="00AD61A9">
        <w:rPr>
          <w:rFonts w:asciiTheme="minorHAnsi" w:hAnsiTheme="minorHAnsi" w:cstheme="minorHAnsi"/>
          <w:i/>
          <w:noProof w:val="0"/>
          <w:szCs w:val="24"/>
        </w:rPr>
        <w:t>Molecular Therapy - Nucleic Acids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9</w:t>
      </w:r>
      <w:r w:rsidR="00BF53BD"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1</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11 (2017).</w:t>
      </w:r>
    </w:p>
    <w:p w14:paraId="3432CC11" w14:textId="3FAACA7A"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46</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ab/>
        <w:t>Hernandez, M.</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Preclinical </w:t>
      </w:r>
      <w:r w:rsidR="00BF53BD" w:rsidRPr="00AD61A9">
        <w:rPr>
          <w:rFonts w:asciiTheme="minorHAnsi" w:hAnsiTheme="minorHAnsi" w:cstheme="minorHAnsi"/>
          <w:noProof w:val="0"/>
          <w:szCs w:val="24"/>
        </w:rPr>
        <w:t>e</w:t>
      </w:r>
      <w:r w:rsidRPr="00AD61A9">
        <w:rPr>
          <w:rFonts w:asciiTheme="minorHAnsi" w:hAnsiTheme="minorHAnsi" w:cstheme="minorHAnsi"/>
          <w:noProof w:val="0"/>
          <w:szCs w:val="24"/>
        </w:rPr>
        <w:t xml:space="preserve">valuation of a </w:t>
      </w:r>
      <w:r w:rsidR="00BF53BD" w:rsidRPr="00AD61A9">
        <w:rPr>
          <w:rFonts w:asciiTheme="minorHAnsi" w:hAnsiTheme="minorHAnsi" w:cstheme="minorHAnsi"/>
          <w:noProof w:val="0"/>
          <w:szCs w:val="24"/>
        </w:rPr>
        <w:t>c</w:t>
      </w:r>
      <w:r w:rsidRPr="00AD61A9">
        <w:rPr>
          <w:rFonts w:asciiTheme="minorHAnsi" w:hAnsiTheme="minorHAnsi" w:cstheme="minorHAnsi"/>
          <w:noProof w:val="0"/>
          <w:szCs w:val="24"/>
        </w:rPr>
        <w:t>ell-</w:t>
      </w:r>
      <w:r w:rsidR="00BF53BD" w:rsidRPr="00AD61A9">
        <w:rPr>
          <w:rFonts w:asciiTheme="minorHAnsi" w:hAnsiTheme="minorHAnsi" w:cstheme="minorHAnsi"/>
          <w:noProof w:val="0"/>
          <w:szCs w:val="24"/>
        </w:rPr>
        <w:t>b</w:t>
      </w:r>
      <w:r w:rsidRPr="00AD61A9">
        <w:rPr>
          <w:rFonts w:asciiTheme="minorHAnsi" w:hAnsiTheme="minorHAnsi" w:cstheme="minorHAnsi"/>
          <w:noProof w:val="0"/>
          <w:szCs w:val="24"/>
        </w:rPr>
        <w:t xml:space="preserve">ased </w:t>
      </w:r>
      <w:r w:rsidR="00BF53BD" w:rsidRPr="00AD61A9">
        <w:rPr>
          <w:rFonts w:asciiTheme="minorHAnsi" w:hAnsiTheme="minorHAnsi" w:cstheme="minorHAnsi"/>
          <w:noProof w:val="0"/>
          <w:szCs w:val="24"/>
        </w:rPr>
        <w:t>g</w:t>
      </w:r>
      <w:r w:rsidRPr="00AD61A9">
        <w:rPr>
          <w:rFonts w:asciiTheme="minorHAnsi" w:hAnsiTheme="minorHAnsi" w:cstheme="minorHAnsi"/>
          <w:noProof w:val="0"/>
          <w:szCs w:val="24"/>
        </w:rPr>
        <w:t xml:space="preserve">ene </w:t>
      </w:r>
      <w:r w:rsidR="00BF53BD"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herapy </w:t>
      </w:r>
      <w:r w:rsidR="00BF53BD" w:rsidRPr="00AD61A9">
        <w:rPr>
          <w:rFonts w:asciiTheme="minorHAnsi" w:hAnsiTheme="minorHAnsi" w:cstheme="minorHAnsi"/>
          <w:noProof w:val="0"/>
          <w:szCs w:val="24"/>
        </w:rPr>
        <w:t>u</w:t>
      </w:r>
      <w:r w:rsidRPr="00AD61A9">
        <w:rPr>
          <w:rFonts w:asciiTheme="minorHAnsi" w:hAnsiTheme="minorHAnsi" w:cstheme="minorHAnsi"/>
          <w:noProof w:val="0"/>
          <w:szCs w:val="24"/>
        </w:rPr>
        <w:t xml:space="preserve">sing the Sleeping Beauty </w:t>
      </w:r>
      <w:r w:rsidR="00BF53BD"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ransposon </w:t>
      </w:r>
      <w:r w:rsidR="00BF53BD"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ystem in </w:t>
      </w:r>
      <w:r w:rsidR="00BF53BD" w:rsidRPr="00AD61A9">
        <w:rPr>
          <w:rFonts w:asciiTheme="minorHAnsi" w:hAnsiTheme="minorHAnsi" w:cstheme="minorHAnsi"/>
          <w:noProof w:val="0"/>
          <w:szCs w:val="24"/>
        </w:rPr>
        <w:t>c</w:t>
      </w:r>
      <w:r w:rsidRPr="00AD61A9">
        <w:rPr>
          <w:rFonts w:asciiTheme="minorHAnsi" w:hAnsiTheme="minorHAnsi" w:cstheme="minorHAnsi"/>
          <w:noProof w:val="0"/>
          <w:szCs w:val="24"/>
        </w:rPr>
        <w:t xml:space="preserve">horoidal </w:t>
      </w:r>
      <w:r w:rsidR="00BF53BD" w:rsidRPr="00AD61A9">
        <w:rPr>
          <w:rFonts w:asciiTheme="minorHAnsi" w:hAnsiTheme="minorHAnsi" w:cstheme="minorHAnsi"/>
          <w:noProof w:val="0"/>
          <w:szCs w:val="24"/>
        </w:rPr>
        <w:t>n</w:t>
      </w:r>
      <w:r w:rsidRPr="00AD61A9">
        <w:rPr>
          <w:rFonts w:asciiTheme="minorHAnsi" w:hAnsiTheme="minorHAnsi" w:cstheme="minorHAnsi"/>
          <w:noProof w:val="0"/>
          <w:szCs w:val="24"/>
        </w:rPr>
        <w:t xml:space="preserve">eovascularization. </w:t>
      </w:r>
      <w:r w:rsidR="00344B4C" w:rsidRPr="00AD61A9">
        <w:rPr>
          <w:rFonts w:asciiTheme="minorHAnsi" w:hAnsiTheme="minorHAnsi" w:cstheme="minorHAnsi"/>
          <w:i/>
          <w:noProof w:val="0"/>
          <w:szCs w:val="24"/>
        </w:rPr>
        <w:t>Molecular Therapy - Methods &amp; Clinical Development</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15</w:t>
      </w:r>
      <w:r w:rsidR="00BA3355"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403</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417 (2019).</w:t>
      </w:r>
    </w:p>
    <w:p w14:paraId="1BCB774D" w14:textId="16267840"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47</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Laemmli</w:t>
      </w:r>
      <w:proofErr w:type="spellEnd"/>
      <w:r w:rsidRPr="00AD61A9">
        <w:rPr>
          <w:rFonts w:asciiTheme="minorHAnsi" w:hAnsiTheme="minorHAnsi" w:cstheme="minorHAnsi"/>
          <w:noProof w:val="0"/>
          <w:szCs w:val="24"/>
        </w:rPr>
        <w:t xml:space="preserve">, U. K. Cleavage of structural proteins during the assembly of the head of bacteriophage T4. </w:t>
      </w:r>
      <w:r w:rsidRPr="00AD61A9">
        <w:rPr>
          <w:rFonts w:asciiTheme="minorHAnsi" w:hAnsiTheme="minorHAnsi" w:cstheme="minorHAnsi"/>
          <w:i/>
          <w:noProof w:val="0"/>
          <w:szCs w:val="24"/>
        </w:rPr>
        <w:t>Nature</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227</w:t>
      </w:r>
      <w:r w:rsidRPr="00AD61A9">
        <w:rPr>
          <w:rFonts w:asciiTheme="minorHAnsi" w:hAnsiTheme="minorHAnsi" w:cstheme="minorHAnsi"/>
          <w:noProof w:val="0"/>
          <w:szCs w:val="24"/>
        </w:rPr>
        <w:t xml:space="preserve"> (5259), 680</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685 (1970).</w:t>
      </w:r>
    </w:p>
    <w:p w14:paraId="67AC979E" w14:textId="137FD174"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48</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Johnen</w:t>
      </w:r>
      <w:proofErr w:type="spellEnd"/>
      <w:r w:rsidRPr="00AD61A9">
        <w:rPr>
          <w:rFonts w:asciiTheme="minorHAnsi" w:hAnsiTheme="minorHAnsi" w:cstheme="minorHAnsi"/>
          <w:noProof w:val="0"/>
          <w:szCs w:val="24"/>
        </w:rPr>
        <w:t>, S.</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Presence of </w:t>
      </w:r>
      <w:proofErr w:type="spellStart"/>
      <w:r w:rsidRPr="00AD61A9">
        <w:rPr>
          <w:rFonts w:asciiTheme="minorHAnsi" w:hAnsiTheme="minorHAnsi" w:cstheme="minorHAnsi"/>
          <w:noProof w:val="0"/>
          <w:szCs w:val="24"/>
        </w:rPr>
        <w:t>xenogenic</w:t>
      </w:r>
      <w:proofErr w:type="spellEnd"/>
      <w:r w:rsidRPr="00AD61A9">
        <w:rPr>
          <w:rFonts w:asciiTheme="minorHAnsi" w:hAnsiTheme="minorHAnsi" w:cstheme="minorHAnsi"/>
          <w:noProof w:val="0"/>
          <w:szCs w:val="24"/>
        </w:rPr>
        <w:t xml:space="preserve"> mouse RNA in RPE and IPE cells cultured on mitotically inhibited 3T3 fibroblasts. </w:t>
      </w:r>
      <w:r w:rsidR="00344B4C" w:rsidRPr="00AD61A9">
        <w:rPr>
          <w:rFonts w:asciiTheme="minorHAnsi" w:hAnsiTheme="minorHAnsi" w:cstheme="minorHAnsi"/>
          <w:i/>
          <w:noProof w:val="0"/>
          <w:szCs w:val="24"/>
        </w:rPr>
        <w:t>Investigative Ophthalmology &amp; Visual Science</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52</w:t>
      </w:r>
      <w:r w:rsidRPr="00AD61A9">
        <w:rPr>
          <w:rFonts w:asciiTheme="minorHAnsi" w:hAnsiTheme="minorHAnsi" w:cstheme="minorHAnsi"/>
          <w:noProof w:val="0"/>
          <w:szCs w:val="24"/>
        </w:rPr>
        <w:t xml:space="preserve"> (5), 2817</w:t>
      </w:r>
      <w:r w:rsidR="00BF53BD" w:rsidRPr="00AD61A9">
        <w:rPr>
          <w:rFonts w:asciiTheme="minorHAnsi" w:hAnsiTheme="minorHAnsi" w:cstheme="minorHAnsi"/>
          <w:noProof w:val="0"/>
          <w:szCs w:val="24"/>
        </w:rPr>
        <w:t>–</w:t>
      </w:r>
      <w:r w:rsidRPr="00AD61A9">
        <w:rPr>
          <w:rFonts w:asciiTheme="minorHAnsi" w:hAnsiTheme="minorHAnsi" w:cstheme="minorHAnsi"/>
          <w:noProof w:val="0"/>
          <w:szCs w:val="24"/>
        </w:rPr>
        <w:t>2824 (2011).</w:t>
      </w:r>
    </w:p>
    <w:p w14:paraId="63416FA6" w14:textId="05612112"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49</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ab/>
        <w:t>Gogol-</w:t>
      </w:r>
      <w:proofErr w:type="spellStart"/>
      <w:r w:rsidRPr="00AD61A9">
        <w:rPr>
          <w:rFonts w:asciiTheme="minorHAnsi" w:hAnsiTheme="minorHAnsi" w:cstheme="minorHAnsi"/>
          <w:noProof w:val="0"/>
          <w:szCs w:val="24"/>
        </w:rPr>
        <w:t>Doring</w:t>
      </w:r>
      <w:proofErr w:type="spellEnd"/>
      <w:r w:rsidRPr="00AD61A9">
        <w:rPr>
          <w:rFonts w:asciiTheme="minorHAnsi" w:hAnsiTheme="minorHAnsi" w:cstheme="minorHAnsi"/>
          <w:noProof w:val="0"/>
          <w:szCs w:val="24"/>
        </w:rPr>
        <w:t>, A.</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Genome-wide </w:t>
      </w:r>
      <w:r w:rsidR="00C45CE5"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rofiling </w:t>
      </w:r>
      <w:r w:rsidR="00C45CE5"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eveals </w:t>
      </w:r>
      <w:r w:rsidR="00C45CE5"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emarkable </w:t>
      </w:r>
      <w:r w:rsidR="00C45CE5"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arallels </w:t>
      </w:r>
      <w:r w:rsidR="00C45CE5" w:rsidRPr="00AD61A9">
        <w:rPr>
          <w:rFonts w:asciiTheme="minorHAnsi" w:hAnsiTheme="minorHAnsi" w:cstheme="minorHAnsi"/>
          <w:noProof w:val="0"/>
          <w:szCs w:val="24"/>
        </w:rPr>
        <w:t>b</w:t>
      </w:r>
      <w:r w:rsidRPr="00AD61A9">
        <w:rPr>
          <w:rFonts w:asciiTheme="minorHAnsi" w:hAnsiTheme="minorHAnsi" w:cstheme="minorHAnsi"/>
          <w:noProof w:val="0"/>
          <w:szCs w:val="24"/>
        </w:rPr>
        <w:t xml:space="preserve">etween </w:t>
      </w:r>
      <w:r w:rsidR="00C45CE5" w:rsidRPr="00AD61A9">
        <w:rPr>
          <w:rFonts w:asciiTheme="minorHAnsi" w:hAnsiTheme="minorHAnsi" w:cstheme="minorHAnsi"/>
          <w:noProof w:val="0"/>
          <w:szCs w:val="24"/>
        </w:rPr>
        <w:t>i</w:t>
      </w:r>
      <w:r w:rsidRPr="00AD61A9">
        <w:rPr>
          <w:rFonts w:asciiTheme="minorHAnsi" w:hAnsiTheme="minorHAnsi" w:cstheme="minorHAnsi"/>
          <w:noProof w:val="0"/>
          <w:szCs w:val="24"/>
        </w:rPr>
        <w:t xml:space="preserve">nsertion </w:t>
      </w:r>
      <w:r w:rsidR="00C45CE5"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ite </w:t>
      </w:r>
      <w:r w:rsidR="00C45CE5"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election </w:t>
      </w:r>
      <w:r w:rsidR="00C45CE5"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roperties of the MLV </w:t>
      </w:r>
      <w:r w:rsidR="00C45CE5"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etrovirus and the piggyBac </w:t>
      </w:r>
      <w:r w:rsidR="00C45CE5"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ransposon in </w:t>
      </w:r>
      <w:r w:rsidR="00C45CE5"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rimary </w:t>
      </w:r>
      <w:r w:rsidR="00C45CE5" w:rsidRPr="00AD61A9">
        <w:rPr>
          <w:rFonts w:asciiTheme="minorHAnsi" w:hAnsiTheme="minorHAnsi" w:cstheme="minorHAnsi"/>
          <w:noProof w:val="0"/>
          <w:szCs w:val="24"/>
        </w:rPr>
        <w:t>h</w:t>
      </w:r>
      <w:r w:rsidRPr="00AD61A9">
        <w:rPr>
          <w:rFonts w:asciiTheme="minorHAnsi" w:hAnsiTheme="minorHAnsi" w:cstheme="minorHAnsi"/>
          <w:noProof w:val="0"/>
          <w:szCs w:val="24"/>
        </w:rPr>
        <w:t xml:space="preserve">uman CD4(+) T </w:t>
      </w:r>
      <w:r w:rsidR="00C45CE5" w:rsidRPr="00AD61A9">
        <w:rPr>
          <w:rFonts w:asciiTheme="minorHAnsi" w:hAnsiTheme="minorHAnsi" w:cstheme="minorHAnsi"/>
          <w:noProof w:val="0"/>
          <w:szCs w:val="24"/>
        </w:rPr>
        <w:t>c</w:t>
      </w:r>
      <w:r w:rsidRPr="00AD61A9">
        <w:rPr>
          <w:rFonts w:asciiTheme="minorHAnsi" w:hAnsiTheme="minorHAnsi" w:cstheme="minorHAnsi"/>
          <w:noProof w:val="0"/>
          <w:szCs w:val="24"/>
        </w:rPr>
        <w:t xml:space="preserve">ells. </w:t>
      </w:r>
      <w:r w:rsidRPr="00AD61A9">
        <w:rPr>
          <w:rFonts w:asciiTheme="minorHAnsi" w:hAnsiTheme="minorHAnsi" w:cstheme="minorHAnsi"/>
          <w:i/>
          <w:noProof w:val="0"/>
          <w:szCs w:val="24"/>
        </w:rPr>
        <w:t>Mol</w:t>
      </w:r>
      <w:r w:rsidR="00344B4C" w:rsidRPr="00AD61A9">
        <w:rPr>
          <w:rFonts w:asciiTheme="minorHAnsi" w:hAnsiTheme="minorHAnsi" w:cstheme="minorHAnsi"/>
          <w:i/>
          <w:noProof w:val="0"/>
          <w:szCs w:val="24"/>
        </w:rPr>
        <w:t>ecular</w:t>
      </w:r>
      <w:r w:rsidRPr="00AD61A9">
        <w:rPr>
          <w:rFonts w:asciiTheme="minorHAnsi" w:hAnsiTheme="minorHAnsi" w:cstheme="minorHAnsi"/>
          <w:i/>
          <w:noProof w:val="0"/>
          <w:szCs w:val="24"/>
        </w:rPr>
        <w:t xml:space="preserve"> Ther</w:t>
      </w:r>
      <w:r w:rsidR="00344B4C"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24</w:t>
      </w:r>
      <w:r w:rsidRPr="00AD61A9">
        <w:rPr>
          <w:rFonts w:asciiTheme="minorHAnsi" w:hAnsiTheme="minorHAnsi" w:cstheme="minorHAnsi"/>
          <w:noProof w:val="0"/>
          <w:szCs w:val="24"/>
        </w:rPr>
        <w:t xml:space="preserve"> (3), 592</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606 (2016).</w:t>
      </w:r>
    </w:p>
    <w:p w14:paraId="606518AE" w14:textId="3C92EA32"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50</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ab/>
        <w:t>Holstein, M.</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Efficient </w:t>
      </w:r>
      <w:r w:rsidR="00C45CE5" w:rsidRPr="00AD61A9">
        <w:rPr>
          <w:rFonts w:asciiTheme="minorHAnsi" w:hAnsiTheme="minorHAnsi" w:cstheme="minorHAnsi"/>
          <w:noProof w:val="0"/>
          <w:szCs w:val="24"/>
        </w:rPr>
        <w:t>n</w:t>
      </w:r>
      <w:r w:rsidRPr="00AD61A9">
        <w:rPr>
          <w:rFonts w:asciiTheme="minorHAnsi" w:hAnsiTheme="minorHAnsi" w:cstheme="minorHAnsi"/>
          <w:noProof w:val="0"/>
          <w:szCs w:val="24"/>
        </w:rPr>
        <w:t xml:space="preserve">on-viral </w:t>
      </w:r>
      <w:r w:rsidR="00C45CE5" w:rsidRPr="00AD61A9">
        <w:rPr>
          <w:rFonts w:asciiTheme="minorHAnsi" w:hAnsiTheme="minorHAnsi" w:cstheme="minorHAnsi"/>
          <w:noProof w:val="0"/>
          <w:szCs w:val="24"/>
        </w:rPr>
        <w:t>g</w:t>
      </w:r>
      <w:r w:rsidRPr="00AD61A9">
        <w:rPr>
          <w:rFonts w:asciiTheme="minorHAnsi" w:hAnsiTheme="minorHAnsi" w:cstheme="minorHAnsi"/>
          <w:noProof w:val="0"/>
          <w:szCs w:val="24"/>
        </w:rPr>
        <w:t xml:space="preserve">ene </w:t>
      </w:r>
      <w:r w:rsidR="00C45CE5"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elivery into </w:t>
      </w:r>
      <w:r w:rsidR="00C45CE5" w:rsidRPr="00AD61A9">
        <w:rPr>
          <w:rFonts w:asciiTheme="minorHAnsi" w:hAnsiTheme="minorHAnsi" w:cstheme="minorHAnsi"/>
          <w:noProof w:val="0"/>
          <w:szCs w:val="24"/>
        </w:rPr>
        <w:t>h</w:t>
      </w:r>
      <w:r w:rsidRPr="00AD61A9">
        <w:rPr>
          <w:rFonts w:asciiTheme="minorHAnsi" w:hAnsiTheme="minorHAnsi" w:cstheme="minorHAnsi"/>
          <w:noProof w:val="0"/>
          <w:szCs w:val="24"/>
        </w:rPr>
        <w:t xml:space="preserve">uman </w:t>
      </w:r>
      <w:r w:rsidR="00C45CE5" w:rsidRPr="00AD61A9">
        <w:rPr>
          <w:rFonts w:asciiTheme="minorHAnsi" w:hAnsiTheme="minorHAnsi" w:cstheme="minorHAnsi"/>
          <w:noProof w:val="0"/>
          <w:szCs w:val="24"/>
        </w:rPr>
        <w:t>h</w:t>
      </w:r>
      <w:r w:rsidRPr="00AD61A9">
        <w:rPr>
          <w:rFonts w:asciiTheme="minorHAnsi" w:hAnsiTheme="minorHAnsi" w:cstheme="minorHAnsi"/>
          <w:noProof w:val="0"/>
          <w:szCs w:val="24"/>
        </w:rPr>
        <w:t xml:space="preserve">ematopoietic </w:t>
      </w:r>
      <w:r w:rsidR="00C45CE5"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tem </w:t>
      </w:r>
      <w:r w:rsidR="00C45CE5" w:rsidRPr="00AD61A9">
        <w:rPr>
          <w:rFonts w:asciiTheme="minorHAnsi" w:hAnsiTheme="minorHAnsi" w:cstheme="minorHAnsi"/>
          <w:noProof w:val="0"/>
          <w:szCs w:val="24"/>
        </w:rPr>
        <w:t>c</w:t>
      </w:r>
      <w:r w:rsidRPr="00AD61A9">
        <w:rPr>
          <w:rFonts w:asciiTheme="minorHAnsi" w:hAnsiTheme="minorHAnsi" w:cstheme="minorHAnsi"/>
          <w:noProof w:val="0"/>
          <w:szCs w:val="24"/>
        </w:rPr>
        <w:t xml:space="preserve">ells by </w:t>
      </w:r>
      <w:r w:rsidR="00C45CE5" w:rsidRPr="00AD61A9">
        <w:rPr>
          <w:rFonts w:asciiTheme="minorHAnsi" w:hAnsiTheme="minorHAnsi" w:cstheme="minorHAnsi"/>
          <w:noProof w:val="0"/>
          <w:szCs w:val="24"/>
        </w:rPr>
        <w:t>m</w:t>
      </w:r>
      <w:r w:rsidRPr="00AD61A9">
        <w:rPr>
          <w:rFonts w:asciiTheme="minorHAnsi" w:hAnsiTheme="minorHAnsi" w:cstheme="minorHAnsi"/>
          <w:noProof w:val="0"/>
          <w:szCs w:val="24"/>
        </w:rPr>
        <w:t xml:space="preserve">inicircle Sleeping Beauty </w:t>
      </w:r>
      <w:r w:rsidR="00C45CE5"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ransposon </w:t>
      </w:r>
      <w:r w:rsidR="00C45CE5" w:rsidRPr="00AD61A9">
        <w:rPr>
          <w:rFonts w:asciiTheme="minorHAnsi" w:hAnsiTheme="minorHAnsi" w:cstheme="minorHAnsi"/>
          <w:noProof w:val="0"/>
          <w:szCs w:val="24"/>
        </w:rPr>
        <w:t>v</w:t>
      </w:r>
      <w:r w:rsidRPr="00AD61A9">
        <w:rPr>
          <w:rFonts w:asciiTheme="minorHAnsi" w:hAnsiTheme="minorHAnsi" w:cstheme="minorHAnsi"/>
          <w:noProof w:val="0"/>
          <w:szCs w:val="24"/>
        </w:rPr>
        <w:t xml:space="preserve">ectors. </w:t>
      </w:r>
      <w:r w:rsidRPr="00AD61A9">
        <w:rPr>
          <w:rFonts w:asciiTheme="minorHAnsi" w:hAnsiTheme="minorHAnsi" w:cstheme="minorHAnsi"/>
          <w:i/>
          <w:noProof w:val="0"/>
          <w:szCs w:val="24"/>
        </w:rPr>
        <w:t>Mol</w:t>
      </w:r>
      <w:r w:rsidR="00344B4C" w:rsidRPr="00AD61A9">
        <w:rPr>
          <w:rFonts w:asciiTheme="minorHAnsi" w:hAnsiTheme="minorHAnsi" w:cstheme="minorHAnsi"/>
          <w:i/>
          <w:noProof w:val="0"/>
          <w:szCs w:val="24"/>
        </w:rPr>
        <w:t>ecular</w:t>
      </w:r>
      <w:r w:rsidRPr="00AD61A9">
        <w:rPr>
          <w:rFonts w:asciiTheme="minorHAnsi" w:hAnsiTheme="minorHAnsi" w:cstheme="minorHAnsi"/>
          <w:i/>
          <w:noProof w:val="0"/>
          <w:szCs w:val="24"/>
        </w:rPr>
        <w:t xml:space="preserve"> Ther</w:t>
      </w:r>
      <w:r w:rsidR="00344B4C"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26</w:t>
      </w:r>
      <w:r w:rsidRPr="00AD61A9">
        <w:rPr>
          <w:rFonts w:asciiTheme="minorHAnsi" w:hAnsiTheme="minorHAnsi" w:cstheme="minorHAnsi"/>
          <w:noProof w:val="0"/>
          <w:szCs w:val="24"/>
        </w:rPr>
        <w:t xml:space="preserve"> (4), 1137</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1153 (2018).</w:t>
      </w:r>
    </w:p>
    <w:p w14:paraId="2170C233" w14:textId="12380E91"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51</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Moldt</w:t>
      </w:r>
      <w:proofErr w:type="spellEnd"/>
      <w:r w:rsidRPr="00AD61A9">
        <w:rPr>
          <w:rFonts w:asciiTheme="minorHAnsi" w:hAnsiTheme="minorHAnsi" w:cstheme="minorHAnsi"/>
          <w:noProof w:val="0"/>
          <w:szCs w:val="24"/>
        </w:rPr>
        <w:t>, B.</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Comparative genomic integration profiling of Sleeping Beauty transposons mobilized with high efficacy from integrase-defective lentiviral vectors in primary human cells. </w:t>
      </w:r>
      <w:r w:rsidRPr="00AD61A9">
        <w:rPr>
          <w:rFonts w:asciiTheme="minorHAnsi" w:hAnsiTheme="minorHAnsi" w:cstheme="minorHAnsi"/>
          <w:i/>
          <w:noProof w:val="0"/>
          <w:szCs w:val="24"/>
        </w:rPr>
        <w:t>Mol</w:t>
      </w:r>
      <w:r w:rsidR="00344B4C" w:rsidRPr="00AD61A9">
        <w:rPr>
          <w:rFonts w:asciiTheme="minorHAnsi" w:hAnsiTheme="minorHAnsi" w:cstheme="minorHAnsi"/>
          <w:i/>
          <w:noProof w:val="0"/>
          <w:szCs w:val="24"/>
        </w:rPr>
        <w:t>ecular</w:t>
      </w:r>
      <w:r w:rsidRPr="00AD61A9">
        <w:rPr>
          <w:rFonts w:asciiTheme="minorHAnsi" w:hAnsiTheme="minorHAnsi" w:cstheme="minorHAnsi"/>
          <w:i/>
          <w:noProof w:val="0"/>
          <w:szCs w:val="24"/>
        </w:rPr>
        <w:t xml:space="preserve"> Ther</w:t>
      </w:r>
      <w:r w:rsidR="00344B4C"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19</w:t>
      </w:r>
      <w:r w:rsidRPr="00AD61A9">
        <w:rPr>
          <w:rFonts w:asciiTheme="minorHAnsi" w:hAnsiTheme="minorHAnsi" w:cstheme="minorHAnsi"/>
          <w:noProof w:val="0"/>
          <w:szCs w:val="24"/>
        </w:rPr>
        <w:t xml:space="preserve"> (8), 1499</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1510 (2011).</w:t>
      </w:r>
    </w:p>
    <w:p w14:paraId="7DD6E315" w14:textId="33D1AE65"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52</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Yant</w:t>
      </w:r>
      <w:proofErr w:type="spellEnd"/>
      <w:r w:rsidRPr="00AD61A9">
        <w:rPr>
          <w:rFonts w:asciiTheme="minorHAnsi" w:hAnsiTheme="minorHAnsi" w:cstheme="minorHAnsi"/>
          <w:noProof w:val="0"/>
          <w:szCs w:val="24"/>
        </w:rPr>
        <w:t>, S. R.</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High-resolution genome-wide mapping of transposon integration in mammals. </w:t>
      </w:r>
      <w:r w:rsidRPr="00AD61A9">
        <w:rPr>
          <w:rFonts w:asciiTheme="minorHAnsi" w:hAnsiTheme="minorHAnsi" w:cstheme="minorHAnsi"/>
          <w:i/>
          <w:noProof w:val="0"/>
          <w:szCs w:val="24"/>
        </w:rPr>
        <w:t>Mol</w:t>
      </w:r>
      <w:r w:rsidR="00344B4C" w:rsidRPr="00AD61A9">
        <w:rPr>
          <w:rFonts w:asciiTheme="minorHAnsi" w:hAnsiTheme="minorHAnsi" w:cstheme="minorHAnsi"/>
          <w:i/>
          <w:noProof w:val="0"/>
          <w:szCs w:val="24"/>
        </w:rPr>
        <w:t>ecular and</w:t>
      </w:r>
      <w:r w:rsidRPr="00AD61A9">
        <w:rPr>
          <w:rFonts w:asciiTheme="minorHAnsi" w:hAnsiTheme="minorHAnsi" w:cstheme="minorHAnsi"/>
          <w:i/>
          <w:noProof w:val="0"/>
          <w:szCs w:val="24"/>
        </w:rPr>
        <w:t xml:space="preserve"> Cell</w:t>
      </w:r>
      <w:r w:rsidR="00344B4C" w:rsidRPr="00AD61A9">
        <w:rPr>
          <w:rFonts w:asciiTheme="minorHAnsi" w:hAnsiTheme="minorHAnsi" w:cstheme="minorHAnsi"/>
          <w:i/>
          <w:noProof w:val="0"/>
          <w:szCs w:val="24"/>
        </w:rPr>
        <w:t>ular</w:t>
      </w:r>
      <w:r w:rsidRPr="00AD61A9">
        <w:rPr>
          <w:rFonts w:asciiTheme="minorHAnsi" w:hAnsiTheme="minorHAnsi" w:cstheme="minorHAnsi"/>
          <w:i/>
          <w:noProof w:val="0"/>
          <w:szCs w:val="24"/>
        </w:rPr>
        <w:t xml:space="preserve"> Biol</w:t>
      </w:r>
      <w:r w:rsidR="00344B4C" w:rsidRPr="00AD61A9">
        <w:rPr>
          <w:rFonts w:asciiTheme="minorHAnsi" w:hAnsiTheme="minorHAnsi" w:cstheme="minorHAnsi"/>
          <w:i/>
          <w:noProof w:val="0"/>
          <w:szCs w:val="24"/>
        </w:rPr>
        <w:t>ogy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25</w:t>
      </w:r>
      <w:r w:rsidRPr="00AD61A9">
        <w:rPr>
          <w:rFonts w:asciiTheme="minorHAnsi" w:hAnsiTheme="minorHAnsi" w:cstheme="minorHAnsi"/>
          <w:noProof w:val="0"/>
          <w:szCs w:val="24"/>
        </w:rPr>
        <w:t xml:space="preserve"> (6), 2085</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2094 (2005).</w:t>
      </w:r>
    </w:p>
    <w:p w14:paraId="37D2A48D" w14:textId="694A2E68"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53</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Grabundzija</w:t>
      </w:r>
      <w:proofErr w:type="spellEnd"/>
      <w:r w:rsidRPr="00AD61A9">
        <w:rPr>
          <w:rFonts w:asciiTheme="minorHAnsi" w:hAnsiTheme="minorHAnsi" w:cstheme="minorHAnsi"/>
          <w:noProof w:val="0"/>
          <w:szCs w:val="24"/>
        </w:rPr>
        <w:t>, I.</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Comparative analysis of transposable element vector systems in human cells. </w:t>
      </w:r>
      <w:r w:rsidRPr="00AD61A9">
        <w:rPr>
          <w:rFonts w:asciiTheme="minorHAnsi" w:hAnsiTheme="minorHAnsi" w:cstheme="minorHAnsi"/>
          <w:i/>
          <w:noProof w:val="0"/>
          <w:szCs w:val="24"/>
        </w:rPr>
        <w:t>Mol</w:t>
      </w:r>
      <w:r w:rsidR="00344B4C" w:rsidRPr="00AD61A9">
        <w:rPr>
          <w:rFonts w:asciiTheme="minorHAnsi" w:hAnsiTheme="minorHAnsi" w:cstheme="minorHAnsi"/>
          <w:i/>
          <w:noProof w:val="0"/>
          <w:szCs w:val="24"/>
        </w:rPr>
        <w:t>ecular</w:t>
      </w:r>
      <w:r w:rsidRPr="00AD61A9">
        <w:rPr>
          <w:rFonts w:asciiTheme="minorHAnsi" w:hAnsiTheme="minorHAnsi" w:cstheme="minorHAnsi"/>
          <w:i/>
          <w:noProof w:val="0"/>
          <w:szCs w:val="24"/>
        </w:rPr>
        <w:t xml:space="preserve"> Ther</w:t>
      </w:r>
      <w:r w:rsidR="00344B4C" w:rsidRPr="00AD61A9">
        <w:rPr>
          <w:rFonts w:asciiTheme="minorHAnsi" w:hAnsiTheme="minorHAnsi" w:cstheme="minorHAnsi"/>
          <w:i/>
          <w:noProof w:val="0"/>
          <w:szCs w:val="24"/>
        </w:rPr>
        <w:t>apy</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18</w:t>
      </w:r>
      <w:r w:rsidRPr="00AD61A9">
        <w:rPr>
          <w:rFonts w:asciiTheme="minorHAnsi" w:hAnsiTheme="minorHAnsi" w:cstheme="minorHAnsi"/>
          <w:noProof w:val="0"/>
          <w:szCs w:val="24"/>
        </w:rPr>
        <w:t xml:space="preserve"> (6), 1200</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1209 (2010).</w:t>
      </w:r>
    </w:p>
    <w:p w14:paraId="26FF7BE2" w14:textId="5A7D8C48"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54</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ab/>
        <w:t xml:space="preserve">Dunn, K. C., </w:t>
      </w:r>
      <w:proofErr w:type="spellStart"/>
      <w:r w:rsidRPr="00AD61A9">
        <w:rPr>
          <w:rFonts w:asciiTheme="minorHAnsi" w:hAnsiTheme="minorHAnsi" w:cstheme="minorHAnsi"/>
          <w:noProof w:val="0"/>
          <w:szCs w:val="24"/>
        </w:rPr>
        <w:t>Aotaki</w:t>
      </w:r>
      <w:proofErr w:type="spellEnd"/>
      <w:r w:rsidRPr="00AD61A9">
        <w:rPr>
          <w:rFonts w:asciiTheme="minorHAnsi" w:hAnsiTheme="minorHAnsi" w:cstheme="minorHAnsi"/>
          <w:noProof w:val="0"/>
          <w:szCs w:val="24"/>
        </w:rPr>
        <w:t xml:space="preserve">-Keen, A. E., </w:t>
      </w:r>
      <w:proofErr w:type="spellStart"/>
      <w:r w:rsidRPr="00AD61A9">
        <w:rPr>
          <w:rFonts w:asciiTheme="minorHAnsi" w:hAnsiTheme="minorHAnsi" w:cstheme="minorHAnsi"/>
          <w:noProof w:val="0"/>
          <w:szCs w:val="24"/>
        </w:rPr>
        <w:t>Putkey</w:t>
      </w:r>
      <w:proofErr w:type="spellEnd"/>
      <w:r w:rsidRPr="00AD61A9">
        <w:rPr>
          <w:rFonts w:asciiTheme="minorHAnsi" w:hAnsiTheme="minorHAnsi" w:cstheme="minorHAnsi"/>
          <w:noProof w:val="0"/>
          <w:szCs w:val="24"/>
        </w:rPr>
        <w:t>, F. R.</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 xml:space="preserve"> </w:t>
      </w:r>
      <w:proofErr w:type="spellStart"/>
      <w:r w:rsidRPr="00AD61A9">
        <w:rPr>
          <w:rFonts w:asciiTheme="minorHAnsi" w:hAnsiTheme="minorHAnsi" w:cstheme="minorHAnsi"/>
          <w:noProof w:val="0"/>
          <w:szCs w:val="24"/>
        </w:rPr>
        <w:t>Hjelmeland</w:t>
      </w:r>
      <w:proofErr w:type="spellEnd"/>
      <w:r w:rsidRPr="00AD61A9">
        <w:rPr>
          <w:rFonts w:asciiTheme="minorHAnsi" w:hAnsiTheme="minorHAnsi" w:cstheme="minorHAnsi"/>
          <w:noProof w:val="0"/>
          <w:szCs w:val="24"/>
        </w:rPr>
        <w:t xml:space="preserve">, L. M. ARPE-19, a human retinal pigment epithelial cell line with differentiated properties. </w:t>
      </w:r>
      <w:r w:rsidR="00344B4C" w:rsidRPr="00AD61A9">
        <w:rPr>
          <w:rFonts w:asciiTheme="minorHAnsi" w:hAnsiTheme="minorHAnsi" w:cstheme="minorHAnsi"/>
          <w:i/>
          <w:noProof w:val="0"/>
          <w:szCs w:val="24"/>
        </w:rPr>
        <w:t>Experimental Eye Research</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62</w:t>
      </w:r>
      <w:r w:rsidRPr="00AD61A9">
        <w:rPr>
          <w:rFonts w:asciiTheme="minorHAnsi" w:hAnsiTheme="minorHAnsi" w:cstheme="minorHAnsi"/>
          <w:noProof w:val="0"/>
          <w:szCs w:val="24"/>
        </w:rPr>
        <w:t xml:space="preserve"> (2), 155</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169 (1996).</w:t>
      </w:r>
    </w:p>
    <w:p w14:paraId="32404B98" w14:textId="2970C2B4"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55</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ab/>
        <w:t>Chang, L.</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Micro-/nanoscale electroporation. </w:t>
      </w:r>
      <w:r w:rsidRPr="00AD61A9">
        <w:rPr>
          <w:rFonts w:asciiTheme="minorHAnsi" w:hAnsiTheme="minorHAnsi" w:cstheme="minorHAnsi"/>
          <w:i/>
          <w:noProof w:val="0"/>
          <w:szCs w:val="24"/>
        </w:rPr>
        <w:t xml:space="preserve">Lab </w:t>
      </w:r>
      <w:r w:rsidR="00344B4C" w:rsidRPr="00AD61A9">
        <w:rPr>
          <w:rFonts w:asciiTheme="minorHAnsi" w:hAnsiTheme="minorHAnsi" w:cstheme="minorHAnsi"/>
          <w:i/>
          <w:noProof w:val="0"/>
          <w:szCs w:val="24"/>
        </w:rPr>
        <w:t xml:space="preserve">on a </w:t>
      </w:r>
      <w:r w:rsidRPr="00AD61A9">
        <w:rPr>
          <w:rFonts w:asciiTheme="minorHAnsi" w:hAnsiTheme="minorHAnsi" w:cstheme="minorHAnsi"/>
          <w:i/>
          <w:noProof w:val="0"/>
          <w:szCs w:val="24"/>
        </w:rPr>
        <w:t>Chip</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16</w:t>
      </w:r>
      <w:r w:rsidRPr="00AD61A9">
        <w:rPr>
          <w:rFonts w:asciiTheme="minorHAnsi" w:hAnsiTheme="minorHAnsi" w:cstheme="minorHAnsi"/>
          <w:noProof w:val="0"/>
          <w:szCs w:val="24"/>
        </w:rPr>
        <w:t xml:space="preserve"> (21), 4047</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4062 (2016).</w:t>
      </w:r>
    </w:p>
    <w:p w14:paraId="67A0CC6D" w14:textId="494B782E"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56</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ab/>
        <w:t>Shi, J.</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A </w:t>
      </w:r>
      <w:r w:rsidR="00C45CE5" w:rsidRPr="00AD61A9">
        <w:rPr>
          <w:rFonts w:asciiTheme="minorHAnsi" w:hAnsiTheme="minorHAnsi" w:cstheme="minorHAnsi"/>
          <w:noProof w:val="0"/>
          <w:szCs w:val="24"/>
        </w:rPr>
        <w:t>r</w:t>
      </w:r>
      <w:r w:rsidRPr="00AD61A9">
        <w:rPr>
          <w:rFonts w:asciiTheme="minorHAnsi" w:hAnsiTheme="minorHAnsi" w:cstheme="minorHAnsi"/>
          <w:noProof w:val="0"/>
          <w:szCs w:val="24"/>
        </w:rPr>
        <w:t xml:space="preserve">eview on </w:t>
      </w:r>
      <w:r w:rsidR="00C45CE5" w:rsidRPr="00AD61A9">
        <w:rPr>
          <w:rFonts w:asciiTheme="minorHAnsi" w:hAnsiTheme="minorHAnsi" w:cstheme="minorHAnsi"/>
          <w:noProof w:val="0"/>
          <w:szCs w:val="24"/>
        </w:rPr>
        <w:t>e</w:t>
      </w:r>
      <w:r w:rsidRPr="00AD61A9">
        <w:rPr>
          <w:rFonts w:asciiTheme="minorHAnsi" w:hAnsiTheme="minorHAnsi" w:cstheme="minorHAnsi"/>
          <w:noProof w:val="0"/>
          <w:szCs w:val="24"/>
        </w:rPr>
        <w:t>lectroporation-</w:t>
      </w:r>
      <w:r w:rsidR="00C45CE5" w:rsidRPr="00AD61A9">
        <w:rPr>
          <w:rFonts w:asciiTheme="minorHAnsi" w:hAnsiTheme="minorHAnsi" w:cstheme="minorHAnsi"/>
          <w:noProof w:val="0"/>
          <w:szCs w:val="24"/>
        </w:rPr>
        <w:t>b</w:t>
      </w:r>
      <w:r w:rsidRPr="00AD61A9">
        <w:rPr>
          <w:rFonts w:asciiTheme="minorHAnsi" w:hAnsiTheme="minorHAnsi" w:cstheme="minorHAnsi"/>
          <w:noProof w:val="0"/>
          <w:szCs w:val="24"/>
        </w:rPr>
        <w:t xml:space="preserve">ased </w:t>
      </w:r>
      <w:r w:rsidR="00C45CE5" w:rsidRPr="00AD61A9">
        <w:rPr>
          <w:rFonts w:asciiTheme="minorHAnsi" w:hAnsiTheme="minorHAnsi" w:cstheme="minorHAnsi"/>
          <w:noProof w:val="0"/>
          <w:szCs w:val="24"/>
        </w:rPr>
        <w:t>i</w:t>
      </w:r>
      <w:r w:rsidRPr="00AD61A9">
        <w:rPr>
          <w:rFonts w:asciiTheme="minorHAnsi" w:hAnsiTheme="minorHAnsi" w:cstheme="minorHAnsi"/>
          <w:noProof w:val="0"/>
          <w:szCs w:val="24"/>
        </w:rPr>
        <w:t xml:space="preserve">ntracellular </w:t>
      </w:r>
      <w:r w:rsidR="00C45CE5"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elivery. </w:t>
      </w:r>
      <w:r w:rsidRPr="00AD61A9">
        <w:rPr>
          <w:rFonts w:asciiTheme="minorHAnsi" w:hAnsiTheme="minorHAnsi" w:cstheme="minorHAnsi"/>
          <w:i/>
          <w:noProof w:val="0"/>
          <w:szCs w:val="24"/>
        </w:rPr>
        <w:t>Molecules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23</w:t>
      </w:r>
      <w:r w:rsidRPr="00AD61A9">
        <w:rPr>
          <w:rFonts w:asciiTheme="minorHAnsi" w:hAnsiTheme="minorHAnsi" w:cstheme="minorHAnsi"/>
          <w:noProof w:val="0"/>
          <w:szCs w:val="24"/>
        </w:rPr>
        <w:t xml:space="preserve"> (11) (2018).</w:t>
      </w:r>
    </w:p>
    <w:p w14:paraId="1ECF5302" w14:textId="29390978"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57</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ab/>
      </w:r>
      <w:proofErr w:type="spellStart"/>
      <w:r w:rsidRPr="00AD61A9">
        <w:rPr>
          <w:rFonts w:asciiTheme="minorHAnsi" w:hAnsiTheme="minorHAnsi" w:cstheme="minorHAnsi"/>
          <w:noProof w:val="0"/>
          <w:szCs w:val="24"/>
        </w:rPr>
        <w:t>Johnen</w:t>
      </w:r>
      <w:proofErr w:type="spellEnd"/>
      <w:r w:rsidRPr="00AD61A9">
        <w:rPr>
          <w:rFonts w:asciiTheme="minorHAnsi" w:hAnsiTheme="minorHAnsi" w:cstheme="minorHAnsi"/>
          <w:noProof w:val="0"/>
          <w:szCs w:val="24"/>
        </w:rPr>
        <w:t>, S.</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Endogenic regulation of proliferation and zinc transporters by pigment epithelial cells </w:t>
      </w:r>
      <w:proofErr w:type="spellStart"/>
      <w:r w:rsidRPr="00AD61A9">
        <w:rPr>
          <w:rFonts w:asciiTheme="minorHAnsi" w:hAnsiTheme="minorHAnsi" w:cstheme="minorHAnsi"/>
          <w:noProof w:val="0"/>
          <w:szCs w:val="24"/>
        </w:rPr>
        <w:t>nonvirally</w:t>
      </w:r>
      <w:proofErr w:type="spellEnd"/>
      <w:r w:rsidRPr="00AD61A9">
        <w:rPr>
          <w:rFonts w:asciiTheme="minorHAnsi" w:hAnsiTheme="minorHAnsi" w:cstheme="minorHAnsi"/>
          <w:noProof w:val="0"/>
          <w:szCs w:val="24"/>
        </w:rPr>
        <w:t xml:space="preserve"> transfected with PEDF. </w:t>
      </w:r>
      <w:r w:rsidR="00344B4C" w:rsidRPr="00AD61A9">
        <w:rPr>
          <w:rFonts w:asciiTheme="minorHAnsi" w:hAnsiTheme="minorHAnsi" w:cstheme="minorHAnsi"/>
          <w:i/>
          <w:noProof w:val="0"/>
          <w:szCs w:val="24"/>
        </w:rPr>
        <w:t>Investigative Ophthalmology &amp; Visual Science</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52</w:t>
      </w:r>
      <w:r w:rsidRPr="00AD61A9">
        <w:rPr>
          <w:rFonts w:asciiTheme="minorHAnsi" w:hAnsiTheme="minorHAnsi" w:cstheme="minorHAnsi"/>
          <w:noProof w:val="0"/>
          <w:szCs w:val="24"/>
        </w:rPr>
        <w:t xml:space="preserve"> (8), 5400</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5407 (2011).</w:t>
      </w:r>
    </w:p>
    <w:p w14:paraId="12B02C4D" w14:textId="06F084DD" w:rsidR="00835B46" w:rsidRPr="00AD61A9" w:rsidRDefault="00835B46" w:rsidP="00087E80">
      <w:pPr>
        <w:pStyle w:val="EndNoteBibliography"/>
        <w:spacing w:after="0"/>
        <w:rPr>
          <w:rFonts w:asciiTheme="minorHAnsi" w:hAnsiTheme="minorHAnsi" w:cstheme="minorHAnsi"/>
          <w:noProof w:val="0"/>
          <w:szCs w:val="24"/>
        </w:rPr>
      </w:pPr>
      <w:r w:rsidRPr="00AD61A9">
        <w:rPr>
          <w:rFonts w:asciiTheme="minorHAnsi" w:hAnsiTheme="minorHAnsi" w:cstheme="minorHAnsi"/>
          <w:noProof w:val="0"/>
          <w:szCs w:val="24"/>
        </w:rPr>
        <w:t>58</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ab/>
        <w:t>Pastor, M.</w:t>
      </w:r>
      <w:r w:rsidRPr="00AD61A9">
        <w:rPr>
          <w:rFonts w:asciiTheme="minorHAnsi" w:hAnsiTheme="minorHAnsi" w:cstheme="minorHAnsi"/>
          <w:iCs/>
          <w:noProof w:val="0"/>
          <w:szCs w:val="24"/>
        </w:rPr>
        <w:t xml:space="preserve"> et al.</w:t>
      </w:r>
      <w:r w:rsidRPr="00AD61A9">
        <w:rPr>
          <w:rFonts w:asciiTheme="minorHAnsi" w:hAnsiTheme="minorHAnsi" w:cstheme="minorHAnsi"/>
          <w:noProof w:val="0"/>
          <w:szCs w:val="24"/>
        </w:rPr>
        <w:t xml:space="preserve"> The </w:t>
      </w:r>
      <w:r w:rsidR="00C45CE5" w:rsidRPr="00AD61A9">
        <w:rPr>
          <w:rFonts w:asciiTheme="minorHAnsi" w:hAnsiTheme="minorHAnsi" w:cstheme="minorHAnsi"/>
          <w:noProof w:val="0"/>
          <w:szCs w:val="24"/>
        </w:rPr>
        <w:t>a</w:t>
      </w:r>
      <w:r w:rsidRPr="00AD61A9">
        <w:rPr>
          <w:rFonts w:asciiTheme="minorHAnsi" w:hAnsiTheme="minorHAnsi" w:cstheme="minorHAnsi"/>
          <w:noProof w:val="0"/>
          <w:szCs w:val="24"/>
        </w:rPr>
        <w:t xml:space="preserve">ntibiotic-free pFAR4 </w:t>
      </w:r>
      <w:r w:rsidR="00C45CE5" w:rsidRPr="00AD61A9">
        <w:rPr>
          <w:rFonts w:asciiTheme="minorHAnsi" w:hAnsiTheme="minorHAnsi" w:cstheme="minorHAnsi"/>
          <w:noProof w:val="0"/>
          <w:szCs w:val="24"/>
        </w:rPr>
        <w:t>v</w:t>
      </w:r>
      <w:r w:rsidRPr="00AD61A9">
        <w:rPr>
          <w:rFonts w:asciiTheme="minorHAnsi" w:hAnsiTheme="minorHAnsi" w:cstheme="minorHAnsi"/>
          <w:noProof w:val="0"/>
          <w:szCs w:val="24"/>
        </w:rPr>
        <w:t xml:space="preserve">ector </w:t>
      </w:r>
      <w:r w:rsidR="00C45CE5" w:rsidRPr="00AD61A9">
        <w:rPr>
          <w:rFonts w:asciiTheme="minorHAnsi" w:hAnsiTheme="minorHAnsi" w:cstheme="minorHAnsi"/>
          <w:noProof w:val="0"/>
          <w:szCs w:val="24"/>
        </w:rPr>
        <w:t>p</w:t>
      </w:r>
      <w:r w:rsidRPr="00AD61A9">
        <w:rPr>
          <w:rFonts w:asciiTheme="minorHAnsi" w:hAnsiTheme="minorHAnsi" w:cstheme="minorHAnsi"/>
          <w:noProof w:val="0"/>
          <w:szCs w:val="24"/>
        </w:rPr>
        <w:t xml:space="preserve">aired with the Sleeping Beauty </w:t>
      </w:r>
      <w:r w:rsidR="00C45CE5"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ransposon </w:t>
      </w:r>
      <w:r w:rsidR="00C45CE5" w:rsidRPr="00AD61A9">
        <w:rPr>
          <w:rFonts w:asciiTheme="minorHAnsi" w:hAnsiTheme="minorHAnsi" w:cstheme="minorHAnsi"/>
          <w:noProof w:val="0"/>
          <w:szCs w:val="24"/>
        </w:rPr>
        <w:t>s</w:t>
      </w:r>
      <w:r w:rsidRPr="00AD61A9">
        <w:rPr>
          <w:rFonts w:asciiTheme="minorHAnsi" w:hAnsiTheme="minorHAnsi" w:cstheme="minorHAnsi"/>
          <w:noProof w:val="0"/>
          <w:szCs w:val="24"/>
        </w:rPr>
        <w:t xml:space="preserve">ystem </w:t>
      </w:r>
      <w:r w:rsidR="00C45CE5" w:rsidRPr="00AD61A9">
        <w:rPr>
          <w:rFonts w:asciiTheme="minorHAnsi" w:hAnsiTheme="minorHAnsi" w:cstheme="minorHAnsi"/>
          <w:noProof w:val="0"/>
          <w:szCs w:val="24"/>
        </w:rPr>
        <w:t>m</w:t>
      </w:r>
      <w:r w:rsidRPr="00AD61A9">
        <w:rPr>
          <w:rFonts w:asciiTheme="minorHAnsi" w:hAnsiTheme="minorHAnsi" w:cstheme="minorHAnsi"/>
          <w:noProof w:val="0"/>
          <w:szCs w:val="24"/>
        </w:rPr>
        <w:t xml:space="preserve">ediates </w:t>
      </w:r>
      <w:r w:rsidR="00C45CE5" w:rsidRPr="00AD61A9">
        <w:rPr>
          <w:rFonts w:asciiTheme="minorHAnsi" w:hAnsiTheme="minorHAnsi" w:cstheme="minorHAnsi"/>
          <w:noProof w:val="0"/>
          <w:szCs w:val="24"/>
        </w:rPr>
        <w:t>e</w:t>
      </w:r>
      <w:r w:rsidRPr="00AD61A9">
        <w:rPr>
          <w:rFonts w:asciiTheme="minorHAnsi" w:hAnsiTheme="minorHAnsi" w:cstheme="minorHAnsi"/>
          <w:noProof w:val="0"/>
          <w:szCs w:val="24"/>
        </w:rPr>
        <w:t xml:space="preserve">fficient </w:t>
      </w:r>
      <w:r w:rsidR="00C45CE5" w:rsidRPr="00AD61A9">
        <w:rPr>
          <w:rFonts w:asciiTheme="minorHAnsi" w:hAnsiTheme="minorHAnsi" w:cstheme="minorHAnsi"/>
          <w:noProof w:val="0"/>
          <w:szCs w:val="24"/>
        </w:rPr>
        <w:t>t</w:t>
      </w:r>
      <w:r w:rsidRPr="00AD61A9">
        <w:rPr>
          <w:rFonts w:asciiTheme="minorHAnsi" w:hAnsiTheme="minorHAnsi" w:cstheme="minorHAnsi"/>
          <w:noProof w:val="0"/>
          <w:szCs w:val="24"/>
        </w:rPr>
        <w:t xml:space="preserve">ransgene </w:t>
      </w:r>
      <w:r w:rsidR="00C45CE5" w:rsidRPr="00AD61A9">
        <w:rPr>
          <w:rFonts w:asciiTheme="minorHAnsi" w:hAnsiTheme="minorHAnsi" w:cstheme="minorHAnsi"/>
          <w:noProof w:val="0"/>
          <w:szCs w:val="24"/>
        </w:rPr>
        <w:t>d</w:t>
      </w:r>
      <w:r w:rsidRPr="00AD61A9">
        <w:rPr>
          <w:rFonts w:asciiTheme="minorHAnsi" w:hAnsiTheme="minorHAnsi" w:cstheme="minorHAnsi"/>
          <w:noProof w:val="0"/>
          <w:szCs w:val="24"/>
        </w:rPr>
        <w:t xml:space="preserve">elivery in </w:t>
      </w:r>
      <w:r w:rsidR="00C45CE5" w:rsidRPr="00AD61A9">
        <w:rPr>
          <w:rFonts w:asciiTheme="minorHAnsi" w:hAnsiTheme="minorHAnsi" w:cstheme="minorHAnsi"/>
          <w:noProof w:val="0"/>
          <w:szCs w:val="24"/>
        </w:rPr>
        <w:t>h</w:t>
      </w:r>
      <w:r w:rsidRPr="00AD61A9">
        <w:rPr>
          <w:rFonts w:asciiTheme="minorHAnsi" w:hAnsiTheme="minorHAnsi" w:cstheme="minorHAnsi"/>
          <w:noProof w:val="0"/>
          <w:szCs w:val="24"/>
        </w:rPr>
        <w:t xml:space="preserve">uman </w:t>
      </w:r>
      <w:r w:rsidR="00C45CE5" w:rsidRPr="00AD61A9">
        <w:rPr>
          <w:rFonts w:asciiTheme="minorHAnsi" w:hAnsiTheme="minorHAnsi" w:cstheme="minorHAnsi"/>
          <w:noProof w:val="0"/>
          <w:szCs w:val="24"/>
        </w:rPr>
        <w:t>c</w:t>
      </w:r>
      <w:r w:rsidRPr="00AD61A9">
        <w:rPr>
          <w:rFonts w:asciiTheme="minorHAnsi" w:hAnsiTheme="minorHAnsi" w:cstheme="minorHAnsi"/>
          <w:noProof w:val="0"/>
          <w:szCs w:val="24"/>
        </w:rPr>
        <w:t xml:space="preserve">ells. </w:t>
      </w:r>
      <w:r w:rsidR="00344B4C" w:rsidRPr="00AD61A9">
        <w:rPr>
          <w:rFonts w:asciiTheme="minorHAnsi" w:hAnsiTheme="minorHAnsi" w:cstheme="minorHAnsi"/>
          <w:i/>
          <w:noProof w:val="0"/>
          <w:szCs w:val="24"/>
        </w:rPr>
        <w:t>Molecular Therapy - Nucleic Acids</w:t>
      </w:r>
      <w:r w:rsidRPr="00AD61A9">
        <w:rPr>
          <w:rFonts w:asciiTheme="minorHAnsi" w:hAnsiTheme="minorHAnsi" w:cstheme="minorHAnsi"/>
          <w:iCs/>
          <w:noProof w:val="0"/>
          <w:szCs w:val="24"/>
        </w:rPr>
        <w:t>.</w:t>
      </w:r>
      <w:r w:rsidRPr="00AD61A9">
        <w:rPr>
          <w:rFonts w:asciiTheme="minorHAnsi" w:hAnsiTheme="minorHAnsi" w:cstheme="minorHAnsi"/>
          <w:noProof w:val="0"/>
          <w:szCs w:val="24"/>
        </w:rPr>
        <w:t xml:space="preserve"> </w:t>
      </w:r>
      <w:r w:rsidRPr="00AD61A9">
        <w:rPr>
          <w:rFonts w:asciiTheme="minorHAnsi" w:hAnsiTheme="minorHAnsi" w:cstheme="minorHAnsi"/>
          <w:b/>
          <w:noProof w:val="0"/>
          <w:szCs w:val="24"/>
        </w:rPr>
        <w:t>11</w:t>
      </w:r>
      <w:r w:rsidR="00A65352" w:rsidRPr="00AD61A9">
        <w:rPr>
          <w:rFonts w:asciiTheme="minorHAnsi" w:hAnsiTheme="minorHAnsi" w:cstheme="minorHAnsi"/>
          <w:bCs/>
          <w:noProof w:val="0"/>
          <w:szCs w:val="24"/>
        </w:rPr>
        <w:t>,</w:t>
      </w:r>
      <w:r w:rsidRPr="00AD61A9">
        <w:rPr>
          <w:rFonts w:asciiTheme="minorHAnsi" w:hAnsiTheme="minorHAnsi" w:cstheme="minorHAnsi"/>
          <w:noProof w:val="0"/>
          <w:szCs w:val="24"/>
        </w:rPr>
        <w:t xml:space="preserve"> 57</w:t>
      </w:r>
      <w:r w:rsidR="00C45CE5" w:rsidRPr="00AD61A9">
        <w:rPr>
          <w:rFonts w:asciiTheme="minorHAnsi" w:hAnsiTheme="minorHAnsi" w:cstheme="minorHAnsi"/>
          <w:noProof w:val="0"/>
          <w:szCs w:val="24"/>
        </w:rPr>
        <w:t>–</w:t>
      </w:r>
      <w:r w:rsidRPr="00AD61A9">
        <w:rPr>
          <w:rFonts w:asciiTheme="minorHAnsi" w:hAnsiTheme="minorHAnsi" w:cstheme="minorHAnsi"/>
          <w:noProof w:val="0"/>
          <w:szCs w:val="24"/>
        </w:rPr>
        <w:t>67 (2018).</w:t>
      </w:r>
    </w:p>
    <w:sectPr w:rsidR="00835B46" w:rsidRPr="00AD61A9" w:rsidSect="00087E80">
      <w:footerReference w:type="default" r:id="rId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B7FF7" w14:textId="77777777" w:rsidR="00A13D51" w:rsidRDefault="00A13D51">
      <w:pPr>
        <w:spacing w:after="0" w:line="240" w:lineRule="auto"/>
      </w:pPr>
      <w:r>
        <w:separator/>
      </w:r>
    </w:p>
  </w:endnote>
  <w:endnote w:type="continuationSeparator" w:id="0">
    <w:p w14:paraId="13518B79" w14:textId="77777777" w:rsidR="00A13D51" w:rsidRDefault="00A1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780C4" w14:textId="4579B307" w:rsidR="002361FA" w:rsidRPr="00654E04" w:rsidRDefault="002361FA" w:rsidP="004B555C">
    <w:pPr>
      <w:pStyle w:val="Footer"/>
      <w:jc w:val="right"/>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A1B67" w14:textId="77777777" w:rsidR="00A13D51" w:rsidRDefault="00A13D51">
      <w:pPr>
        <w:spacing w:after="0" w:line="240" w:lineRule="auto"/>
      </w:pPr>
      <w:r>
        <w:separator/>
      </w:r>
    </w:p>
  </w:footnote>
  <w:footnote w:type="continuationSeparator" w:id="0">
    <w:p w14:paraId="68932F66" w14:textId="77777777" w:rsidR="00A13D51" w:rsidRDefault="00A13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D4F1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C4F1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90DC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3E6A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BA2E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74AA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9CAB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26D8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8C56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A84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14534"/>
    <w:multiLevelType w:val="multilevel"/>
    <w:tmpl w:val="94BC6F1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9D907F3"/>
    <w:multiLevelType w:val="multilevel"/>
    <w:tmpl w:val="5BAC6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12181B"/>
    <w:multiLevelType w:val="multilevel"/>
    <w:tmpl w:val="EB16404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8C4FE5"/>
    <w:multiLevelType w:val="multilevel"/>
    <w:tmpl w:val="88C6A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5A33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7B07D9"/>
    <w:multiLevelType w:val="multilevel"/>
    <w:tmpl w:val="FD8A4F92"/>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1"/>
  </w:num>
  <w:num w:numId="3">
    <w:abstractNumId w:val="15"/>
  </w:num>
  <w:num w:numId="4">
    <w:abstractNumId w:val="14"/>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35B46"/>
    <w:rsid w:val="00033D9E"/>
    <w:rsid w:val="00081DFC"/>
    <w:rsid w:val="00087E80"/>
    <w:rsid w:val="00094D55"/>
    <w:rsid w:val="000B3ED1"/>
    <w:rsid w:val="00111E4F"/>
    <w:rsid w:val="00160A0E"/>
    <w:rsid w:val="001B61F2"/>
    <w:rsid w:val="001C677C"/>
    <w:rsid w:val="001D0CEA"/>
    <w:rsid w:val="002361FA"/>
    <w:rsid w:val="002C5934"/>
    <w:rsid w:val="002F78B9"/>
    <w:rsid w:val="00344B4C"/>
    <w:rsid w:val="00386BC3"/>
    <w:rsid w:val="003C5414"/>
    <w:rsid w:val="003D254F"/>
    <w:rsid w:val="003E46B4"/>
    <w:rsid w:val="00445C79"/>
    <w:rsid w:val="004B555C"/>
    <w:rsid w:val="004D109F"/>
    <w:rsid w:val="004D2B82"/>
    <w:rsid w:val="004E0B5F"/>
    <w:rsid w:val="00502B74"/>
    <w:rsid w:val="00521182"/>
    <w:rsid w:val="005312EE"/>
    <w:rsid w:val="0056569B"/>
    <w:rsid w:val="00570188"/>
    <w:rsid w:val="00596FA1"/>
    <w:rsid w:val="005C27E7"/>
    <w:rsid w:val="00627163"/>
    <w:rsid w:val="00647A99"/>
    <w:rsid w:val="00671BD7"/>
    <w:rsid w:val="00770096"/>
    <w:rsid w:val="00776F6A"/>
    <w:rsid w:val="00835B46"/>
    <w:rsid w:val="008435B8"/>
    <w:rsid w:val="00864142"/>
    <w:rsid w:val="008924AD"/>
    <w:rsid w:val="008C5FD8"/>
    <w:rsid w:val="009077B9"/>
    <w:rsid w:val="00940426"/>
    <w:rsid w:val="0094633E"/>
    <w:rsid w:val="00967988"/>
    <w:rsid w:val="00967D56"/>
    <w:rsid w:val="009A51EF"/>
    <w:rsid w:val="009E587D"/>
    <w:rsid w:val="00A13D51"/>
    <w:rsid w:val="00A17202"/>
    <w:rsid w:val="00A32D23"/>
    <w:rsid w:val="00A65352"/>
    <w:rsid w:val="00AD61A9"/>
    <w:rsid w:val="00BA3355"/>
    <w:rsid w:val="00BA42EF"/>
    <w:rsid w:val="00BB44BA"/>
    <w:rsid w:val="00BF53BD"/>
    <w:rsid w:val="00C1492E"/>
    <w:rsid w:val="00C45CE5"/>
    <w:rsid w:val="00CE46F0"/>
    <w:rsid w:val="00CE68E0"/>
    <w:rsid w:val="00D00DA6"/>
    <w:rsid w:val="00D11920"/>
    <w:rsid w:val="00D14F0A"/>
    <w:rsid w:val="00D20740"/>
    <w:rsid w:val="00D448C3"/>
    <w:rsid w:val="00D578E4"/>
    <w:rsid w:val="00D701D9"/>
    <w:rsid w:val="00DB3367"/>
    <w:rsid w:val="00DE3A0D"/>
    <w:rsid w:val="00E737B4"/>
    <w:rsid w:val="00E84005"/>
    <w:rsid w:val="00EB25D8"/>
    <w:rsid w:val="00EF4EB5"/>
    <w:rsid w:val="00F15E2B"/>
    <w:rsid w:val="00F173E9"/>
    <w:rsid w:val="00FF21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23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87E80"/>
    <w:rPr>
      <w:rFonts w:ascii="Calibri" w:hAnsi="Calibri"/>
      <w:sz w:val="24"/>
    </w:rPr>
  </w:style>
  <w:style w:type="character" w:styleId="Hyperlink">
    <w:name w:val="Hyperlink"/>
    <w:basedOn w:val="DefaultParagraphFont"/>
    <w:uiPriority w:val="99"/>
    <w:unhideWhenUsed/>
    <w:rsid w:val="00835B46"/>
    <w:rPr>
      <w:color w:val="0563C1" w:themeColor="hyperlink"/>
      <w:u w:val="single"/>
    </w:rPr>
  </w:style>
  <w:style w:type="paragraph" w:customStyle="1" w:styleId="EndNoteBibliographyTitle">
    <w:name w:val="EndNote Bibliography Title"/>
    <w:basedOn w:val="Normal"/>
    <w:link w:val="EndNoteBibliographyTitleZchn"/>
    <w:rsid w:val="00835B46"/>
    <w:pPr>
      <w:spacing w:after="0"/>
      <w:jc w:val="center"/>
    </w:pPr>
    <w:rPr>
      <w:rFonts w:ascii="Calibri" w:hAnsi="Calibri" w:cs="Calibri"/>
      <w:noProof/>
      <w:sz w:val="24"/>
    </w:rPr>
  </w:style>
  <w:style w:type="character" w:customStyle="1" w:styleId="EndNoteBibliographyTitleZchn">
    <w:name w:val="EndNote Bibliography Title Zchn"/>
    <w:basedOn w:val="DefaultParagraphFont"/>
    <w:link w:val="EndNoteBibliographyTitle"/>
    <w:rsid w:val="00835B46"/>
    <w:rPr>
      <w:rFonts w:ascii="Calibri" w:hAnsi="Calibri" w:cs="Calibri"/>
      <w:noProof/>
      <w:sz w:val="24"/>
      <w:lang w:val="en-US"/>
    </w:rPr>
  </w:style>
  <w:style w:type="paragraph" w:customStyle="1" w:styleId="EndNoteBibliography">
    <w:name w:val="EndNote Bibliography"/>
    <w:basedOn w:val="Normal"/>
    <w:link w:val="EndNoteBibliographyZchn"/>
    <w:rsid w:val="00835B46"/>
    <w:pPr>
      <w:spacing w:line="240" w:lineRule="auto"/>
      <w:jc w:val="both"/>
    </w:pPr>
    <w:rPr>
      <w:rFonts w:ascii="Calibri" w:hAnsi="Calibri" w:cs="Calibri"/>
      <w:noProof/>
      <w:sz w:val="24"/>
    </w:rPr>
  </w:style>
  <w:style w:type="character" w:customStyle="1" w:styleId="EndNoteBibliographyZchn">
    <w:name w:val="EndNote Bibliography Zchn"/>
    <w:basedOn w:val="DefaultParagraphFont"/>
    <w:link w:val="EndNoteBibliography"/>
    <w:rsid w:val="00835B46"/>
    <w:rPr>
      <w:rFonts w:ascii="Calibri" w:hAnsi="Calibri" w:cs="Calibri"/>
      <w:noProof/>
      <w:sz w:val="24"/>
      <w:lang w:val="en-US"/>
    </w:rPr>
  </w:style>
  <w:style w:type="paragraph" w:styleId="Header">
    <w:name w:val="header"/>
    <w:basedOn w:val="Normal"/>
    <w:link w:val="HeaderChar"/>
    <w:uiPriority w:val="99"/>
    <w:unhideWhenUsed/>
    <w:rsid w:val="00835B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5B46"/>
  </w:style>
  <w:style w:type="paragraph" w:styleId="Footer">
    <w:name w:val="footer"/>
    <w:basedOn w:val="Normal"/>
    <w:link w:val="FooterChar"/>
    <w:uiPriority w:val="99"/>
    <w:unhideWhenUsed/>
    <w:rsid w:val="00835B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5B46"/>
  </w:style>
  <w:style w:type="paragraph" w:styleId="ListParagraph">
    <w:name w:val="List Paragraph"/>
    <w:basedOn w:val="Normal"/>
    <w:uiPriority w:val="34"/>
    <w:qFormat/>
    <w:rsid w:val="00835B46"/>
    <w:pPr>
      <w:ind w:left="720"/>
      <w:contextualSpacing/>
    </w:pPr>
  </w:style>
  <w:style w:type="paragraph" w:styleId="Caption">
    <w:name w:val="caption"/>
    <w:basedOn w:val="Normal"/>
    <w:next w:val="Normal"/>
    <w:uiPriority w:val="35"/>
    <w:unhideWhenUsed/>
    <w:qFormat/>
    <w:rsid w:val="00835B46"/>
    <w:pPr>
      <w:spacing w:after="0"/>
      <w:jc w:val="both"/>
    </w:pPr>
    <w:rPr>
      <w:rFonts w:cstheme="minorHAnsi"/>
      <w:iCs/>
      <w:sz w:val="24"/>
      <w:szCs w:val="24"/>
    </w:rPr>
  </w:style>
  <w:style w:type="paragraph" w:styleId="BalloonText">
    <w:name w:val="Balloon Text"/>
    <w:basedOn w:val="Normal"/>
    <w:link w:val="BalloonTextChar"/>
    <w:uiPriority w:val="99"/>
    <w:semiHidden/>
    <w:unhideWhenUsed/>
    <w:rsid w:val="00835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B46"/>
    <w:rPr>
      <w:rFonts w:ascii="Segoe UI" w:hAnsi="Segoe UI" w:cs="Segoe UI"/>
      <w:sz w:val="18"/>
      <w:szCs w:val="18"/>
    </w:rPr>
  </w:style>
  <w:style w:type="character" w:styleId="CommentReference">
    <w:name w:val="annotation reference"/>
    <w:basedOn w:val="DefaultParagraphFont"/>
    <w:uiPriority w:val="99"/>
    <w:semiHidden/>
    <w:unhideWhenUsed/>
    <w:rsid w:val="00940426"/>
    <w:rPr>
      <w:sz w:val="16"/>
      <w:szCs w:val="16"/>
    </w:rPr>
  </w:style>
  <w:style w:type="paragraph" w:styleId="CommentText">
    <w:name w:val="annotation text"/>
    <w:basedOn w:val="Normal"/>
    <w:link w:val="CommentTextChar"/>
    <w:uiPriority w:val="99"/>
    <w:semiHidden/>
    <w:unhideWhenUsed/>
    <w:rsid w:val="00940426"/>
    <w:pPr>
      <w:spacing w:line="240" w:lineRule="auto"/>
    </w:pPr>
    <w:rPr>
      <w:sz w:val="20"/>
      <w:szCs w:val="20"/>
    </w:rPr>
  </w:style>
  <w:style w:type="character" w:customStyle="1" w:styleId="CommentTextChar">
    <w:name w:val="Comment Text Char"/>
    <w:basedOn w:val="DefaultParagraphFont"/>
    <w:link w:val="CommentText"/>
    <w:uiPriority w:val="99"/>
    <w:semiHidden/>
    <w:rsid w:val="00940426"/>
    <w:rPr>
      <w:sz w:val="20"/>
      <w:szCs w:val="20"/>
    </w:rPr>
  </w:style>
  <w:style w:type="paragraph" w:styleId="CommentSubject">
    <w:name w:val="annotation subject"/>
    <w:basedOn w:val="CommentText"/>
    <w:next w:val="CommentText"/>
    <w:link w:val="CommentSubjectChar"/>
    <w:uiPriority w:val="99"/>
    <w:semiHidden/>
    <w:unhideWhenUsed/>
    <w:rsid w:val="00940426"/>
    <w:rPr>
      <w:b/>
      <w:bCs/>
    </w:rPr>
  </w:style>
  <w:style w:type="character" w:customStyle="1" w:styleId="CommentSubjectChar">
    <w:name w:val="Comment Subject Char"/>
    <w:basedOn w:val="CommentTextChar"/>
    <w:link w:val="CommentSubject"/>
    <w:uiPriority w:val="99"/>
    <w:semiHidden/>
    <w:rsid w:val="00940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7664</Words>
  <Characters>43686</Characters>
  <Application>Microsoft Office Word</Application>
  <DocSecurity>0</DocSecurity>
  <Lines>364</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2020-12-15T14:14:00Z</dcterms:created>
  <dcterms:modified xsi:type="dcterms:W3CDTF">2020-12-15T14:14:00Z</dcterms:modified>
</cp:coreProperties>
</file>