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5BE3D99F" w:rsidR="00E15CF6" w:rsidRDefault="00D137C7">
      <w:pPr>
        <w:rPr>
          <w:rFonts w:ascii="Roboto" w:eastAsia="Roboto" w:hAnsi="Roboto" w:cs="Roboto"/>
          <w:b/>
          <w:sz w:val="23"/>
          <w:szCs w:val="23"/>
          <w:highlight w:val="white"/>
          <w:u w:val="single"/>
        </w:rPr>
      </w:pPr>
      <w:r>
        <w:rPr>
          <w:rFonts w:ascii="Roboto" w:eastAsia="Roboto" w:hAnsi="Roboto" w:cs="Roboto"/>
          <w:b/>
          <w:sz w:val="23"/>
          <w:szCs w:val="23"/>
          <w:highlight w:val="white"/>
          <w:u w:val="single"/>
        </w:rPr>
        <w:t>Responses to Editorial and Reviewer Comments</w:t>
      </w:r>
    </w:p>
    <w:p w14:paraId="4F207E67" w14:textId="2C9E26DC" w:rsidR="00D137C7" w:rsidRDefault="00D137C7">
      <w:pPr>
        <w:rPr>
          <w:rFonts w:ascii="Roboto" w:eastAsia="Roboto" w:hAnsi="Roboto" w:cs="Roboto"/>
          <w:b/>
          <w:sz w:val="23"/>
          <w:szCs w:val="23"/>
          <w:highlight w:val="white"/>
          <w:u w:val="single"/>
        </w:rPr>
      </w:pPr>
    </w:p>
    <w:p w14:paraId="4A459FE9" w14:textId="0BC86A86" w:rsidR="00D137C7" w:rsidRDefault="00D137C7">
      <w:pPr>
        <w:rPr>
          <w:rFonts w:ascii="Roboto" w:eastAsia="Roboto" w:hAnsi="Roboto" w:cs="Roboto"/>
          <w:bCs/>
          <w:sz w:val="23"/>
          <w:szCs w:val="23"/>
          <w:highlight w:val="white"/>
        </w:rPr>
      </w:pPr>
      <w:r>
        <w:rPr>
          <w:rFonts w:ascii="Roboto" w:eastAsia="Roboto" w:hAnsi="Roboto" w:cs="Roboto"/>
          <w:bCs/>
          <w:sz w:val="23"/>
          <w:szCs w:val="23"/>
          <w:highlight w:val="white"/>
        </w:rPr>
        <w:t xml:space="preserve">We thank the editor and reviewers for their thoughtful critique of our manuscript. Our responses to each specific comment or question are outlined below. </w:t>
      </w:r>
      <w:r>
        <w:rPr>
          <w:rFonts w:ascii="Roboto" w:eastAsia="Roboto" w:hAnsi="Roboto" w:cs="Roboto"/>
          <w:bCs/>
          <w:sz w:val="23"/>
          <w:szCs w:val="23"/>
          <w:highlight w:val="white"/>
        </w:rPr>
        <w:t xml:space="preserve">We have revised our manuscript </w:t>
      </w:r>
      <w:proofErr w:type="gramStart"/>
      <w:r>
        <w:rPr>
          <w:rFonts w:ascii="Roboto" w:eastAsia="Roboto" w:hAnsi="Roboto" w:cs="Roboto"/>
          <w:bCs/>
          <w:sz w:val="23"/>
          <w:szCs w:val="23"/>
          <w:highlight w:val="white"/>
        </w:rPr>
        <w:t>according</w:t>
      </w:r>
      <w:r>
        <w:rPr>
          <w:rFonts w:ascii="Roboto" w:eastAsia="Roboto" w:hAnsi="Roboto" w:cs="Roboto"/>
          <w:bCs/>
          <w:sz w:val="23"/>
          <w:szCs w:val="23"/>
          <w:highlight w:val="white"/>
        </w:rPr>
        <w:t>ly, and</w:t>
      </w:r>
      <w:proofErr w:type="gramEnd"/>
      <w:r>
        <w:rPr>
          <w:rFonts w:ascii="Roboto" w:eastAsia="Roboto" w:hAnsi="Roboto" w:cs="Roboto"/>
          <w:bCs/>
          <w:sz w:val="23"/>
          <w:szCs w:val="23"/>
          <w:highlight w:val="white"/>
        </w:rPr>
        <w:t xml:space="preserve"> have included the revised text in this document. We hope all agree that the revisions have served to improve our manuscript and make it acceptable for publication.</w:t>
      </w:r>
    </w:p>
    <w:p w14:paraId="1CD6D5F6" w14:textId="77777777" w:rsidR="00D137C7" w:rsidRPr="00D137C7" w:rsidRDefault="00D137C7">
      <w:pPr>
        <w:rPr>
          <w:rFonts w:ascii="Roboto" w:eastAsia="Roboto" w:hAnsi="Roboto" w:cs="Roboto"/>
          <w:bCs/>
          <w:sz w:val="23"/>
          <w:szCs w:val="23"/>
          <w:highlight w:val="white"/>
        </w:rPr>
      </w:pPr>
    </w:p>
    <w:p w14:paraId="00000002" w14:textId="77777777" w:rsidR="00E15CF6" w:rsidRDefault="00D137C7">
      <w:pPr>
        <w:rPr>
          <w:rFonts w:ascii="Roboto" w:eastAsia="Roboto" w:hAnsi="Roboto" w:cs="Roboto"/>
          <w:b/>
          <w:sz w:val="23"/>
          <w:szCs w:val="23"/>
          <w:highlight w:val="white"/>
          <w:u w:val="single"/>
        </w:rPr>
      </w:pPr>
      <w:r>
        <w:rPr>
          <w:rFonts w:ascii="Roboto" w:eastAsia="Roboto" w:hAnsi="Roboto" w:cs="Roboto"/>
          <w:b/>
          <w:sz w:val="23"/>
          <w:szCs w:val="23"/>
          <w:highlight w:val="white"/>
          <w:u w:val="single"/>
        </w:rPr>
        <w:t>Editorial comments:</w:t>
      </w:r>
    </w:p>
    <w:p w14:paraId="00000003"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Changes to be made by the Author(s):</w:t>
      </w:r>
    </w:p>
    <w:p w14:paraId="0000000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1. Please take this opportunity to thoroughly proofread the manuscript to ensure that there are no spelling or grammar issues.</w:t>
      </w:r>
    </w:p>
    <w:p w14:paraId="00000005"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2. Figure 3C: Please provide a scale bar.</w:t>
      </w:r>
      <w:r>
        <w:rPr>
          <w:rFonts w:ascii="Roboto" w:eastAsia="Roboto" w:hAnsi="Roboto" w:cs="Roboto"/>
          <w:color w:val="201F1E"/>
          <w:sz w:val="23"/>
          <w:szCs w:val="23"/>
          <w:highlight w:val="white"/>
        </w:rPr>
        <w:tab/>
      </w:r>
    </w:p>
    <w:p w14:paraId="0000000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added a scale bar and included the details in the figure legend.</w:t>
      </w:r>
    </w:p>
    <w:p w14:paraId="00000007" w14:textId="77777777" w:rsidR="00E15CF6" w:rsidRDefault="00E15CF6">
      <w:pPr>
        <w:rPr>
          <w:rFonts w:ascii="Roboto" w:eastAsia="Roboto" w:hAnsi="Roboto" w:cs="Roboto"/>
          <w:color w:val="201F1E"/>
          <w:sz w:val="23"/>
          <w:szCs w:val="23"/>
          <w:highlight w:val="white"/>
        </w:rPr>
      </w:pPr>
    </w:p>
    <w:p w14:paraId="00000008"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3. Please place </w:t>
      </w:r>
      <w:r>
        <w:rPr>
          <w:rFonts w:ascii="Roboto" w:eastAsia="Roboto" w:hAnsi="Roboto" w:cs="Roboto"/>
          <w:color w:val="201F1E"/>
          <w:sz w:val="23"/>
          <w:szCs w:val="23"/>
          <w:highlight w:val="white"/>
        </w:rPr>
        <w:t>the superscripted numbered reference before the punctuation.</w:t>
      </w:r>
    </w:p>
    <w:p w14:paraId="0000000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Fixed</w:t>
      </w:r>
    </w:p>
    <w:p w14:paraId="0000000A" w14:textId="77777777" w:rsidR="00E15CF6" w:rsidRDefault="00E15CF6">
      <w:pPr>
        <w:rPr>
          <w:rFonts w:ascii="Roboto" w:eastAsia="Roboto" w:hAnsi="Roboto" w:cs="Roboto"/>
          <w:color w:val="201F1E"/>
          <w:sz w:val="23"/>
          <w:szCs w:val="23"/>
          <w:highlight w:val="white"/>
        </w:rPr>
      </w:pPr>
    </w:p>
    <w:p w14:paraId="0000000B"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4. Please add more details to your protocol steps. Please ensure you answer the “how” question, i.e., how is the step performed?</w:t>
      </w:r>
    </w:p>
    <w:p w14:paraId="0000000C"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 xml:space="preserve">We added more details to 1.1, 1.3.1, </w:t>
      </w:r>
    </w:p>
    <w:p w14:paraId="0000000D" w14:textId="77777777" w:rsidR="00E15CF6" w:rsidRDefault="00E15CF6">
      <w:pPr>
        <w:rPr>
          <w:rFonts w:ascii="Roboto" w:eastAsia="Roboto" w:hAnsi="Roboto" w:cs="Roboto"/>
          <w:color w:val="201F1E"/>
          <w:sz w:val="23"/>
          <w:szCs w:val="23"/>
          <w:highlight w:val="white"/>
        </w:rPr>
      </w:pPr>
    </w:p>
    <w:p w14:paraId="0000000E"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5. Please mention </w:t>
      </w:r>
      <w:r>
        <w:rPr>
          <w:rFonts w:ascii="Roboto" w:eastAsia="Roboto" w:hAnsi="Roboto" w:cs="Roboto"/>
          <w:color w:val="201F1E"/>
          <w:sz w:val="23"/>
          <w:szCs w:val="23"/>
          <w:highlight w:val="white"/>
        </w:rPr>
        <w:t>how animals are anesthetized and how proper anesthetization is confirmed.</w:t>
      </w:r>
    </w:p>
    <w:p w14:paraId="0000000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have added these details.</w:t>
      </w:r>
    </w:p>
    <w:p w14:paraId="00000010" w14:textId="77777777" w:rsidR="00E15CF6" w:rsidRDefault="00E15CF6">
      <w:pPr>
        <w:rPr>
          <w:rFonts w:ascii="Roboto" w:eastAsia="Roboto" w:hAnsi="Roboto" w:cs="Roboto"/>
          <w:color w:val="201F1E"/>
          <w:sz w:val="23"/>
          <w:szCs w:val="23"/>
          <w:highlight w:val="white"/>
        </w:rPr>
      </w:pPr>
    </w:p>
    <w:p w14:paraId="00000011"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6. The protocol can refer to previous steps but not future steps. Please avoid this if possible.</w:t>
      </w:r>
    </w:p>
    <w:p w14:paraId="0000001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found one instance where we referred the reader to</w:t>
      </w:r>
      <w:r>
        <w:rPr>
          <w:rFonts w:ascii="Roboto" w:eastAsia="Roboto" w:hAnsi="Roboto" w:cs="Roboto"/>
          <w:color w:val="201F1E"/>
          <w:sz w:val="23"/>
          <w:szCs w:val="23"/>
          <w:highlight w:val="white"/>
        </w:rPr>
        <w:t xml:space="preserve"> a future step. (line 167 of original manuscript). We have modified this step as follows:</w:t>
      </w:r>
    </w:p>
    <w:p w14:paraId="00000013" w14:textId="77777777" w:rsidR="00E15CF6" w:rsidRDefault="00D137C7">
      <w:pPr>
        <w:ind w:left="720"/>
        <w:rPr>
          <w:rFonts w:ascii="Calibri" w:eastAsia="Calibri" w:hAnsi="Calibri" w:cs="Calibri"/>
          <w:highlight w:val="white"/>
        </w:rPr>
      </w:pPr>
      <w:r>
        <w:rPr>
          <w:rFonts w:ascii="Roboto" w:eastAsia="Roboto" w:hAnsi="Roboto" w:cs="Roboto"/>
          <w:color w:val="201F1E"/>
          <w:sz w:val="23"/>
          <w:szCs w:val="23"/>
          <w:highlight w:val="white"/>
        </w:rPr>
        <w:t>“</w:t>
      </w:r>
      <w:r>
        <w:rPr>
          <w:rFonts w:ascii="Calibri" w:eastAsia="Calibri" w:hAnsi="Calibri" w:cs="Calibri"/>
          <w:highlight w:val="white"/>
        </w:rPr>
        <w:t>With a multi-channel pipette, make 1:10 serial dilutions of the inoculum out to 10</w:t>
      </w:r>
      <w:r>
        <w:rPr>
          <w:rFonts w:ascii="Calibri" w:eastAsia="Calibri" w:hAnsi="Calibri" w:cs="Calibri"/>
          <w:highlight w:val="white"/>
          <w:vertAlign w:val="superscript"/>
        </w:rPr>
        <w:t xml:space="preserve">-6 </w:t>
      </w:r>
      <w:r>
        <w:rPr>
          <w:rFonts w:ascii="Calibri" w:eastAsia="Calibri" w:hAnsi="Calibri" w:cs="Calibri"/>
          <w:highlight w:val="white"/>
        </w:rPr>
        <w:t>in sterile PBS in a 96-well plate. Spot five 10 mL replicates of all 6 dilutions</w:t>
      </w:r>
      <w:r>
        <w:rPr>
          <w:rFonts w:ascii="Calibri" w:eastAsia="Calibri" w:hAnsi="Calibri" w:cs="Calibri"/>
          <w:highlight w:val="white"/>
        </w:rPr>
        <w:t xml:space="preserve"> </w:t>
      </w:r>
      <w:r>
        <w:rPr>
          <w:rFonts w:ascii="Calibri" w:eastAsia="Calibri" w:hAnsi="Calibri" w:cs="Calibri"/>
          <w:color w:val="201F1E"/>
          <w:highlight w:val="white"/>
        </w:rPr>
        <w:t xml:space="preserve">onto a LB and </w:t>
      </w:r>
      <w:proofErr w:type="spellStart"/>
      <w:r>
        <w:rPr>
          <w:rFonts w:ascii="Calibri" w:eastAsia="Calibri" w:hAnsi="Calibri" w:cs="Calibri"/>
          <w:color w:val="201F1E"/>
          <w:highlight w:val="white"/>
        </w:rPr>
        <w:t>LB+kan</w:t>
      </w:r>
      <w:proofErr w:type="spellEnd"/>
      <w:r>
        <w:rPr>
          <w:rFonts w:ascii="Calibri" w:eastAsia="Calibri" w:hAnsi="Calibri" w:cs="Calibri"/>
          <w:color w:val="201F1E"/>
          <w:highlight w:val="white"/>
        </w:rPr>
        <w:t xml:space="preserve"> plate, allow spots to dry, then incubate </w:t>
      </w:r>
      <w:proofErr w:type="gramStart"/>
      <w:r>
        <w:rPr>
          <w:rFonts w:ascii="Calibri" w:eastAsia="Calibri" w:hAnsi="Calibri" w:cs="Calibri"/>
          <w:color w:val="201F1E"/>
          <w:highlight w:val="white"/>
        </w:rPr>
        <w:t xml:space="preserve">at  </w:t>
      </w:r>
      <w:r>
        <w:rPr>
          <w:rFonts w:ascii="Calibri" w:eastAsia="Calibri" w:hAnsi="Calibri" w:cs="Calibri"/>
          <w:highlight w:val="white"/>
        </w:rPr>
        <w:t>37</w:t>
      </w:r>
      <w:proofErr w:type="gramEnd"/>
      <w:r>
        <w:rPr>
          <w:rFonts w:ascii="Calibri" w:eastAsia="Calibri" w:hAnsi="Calibri" w:cs="Calibri"/>
          <w:highlight w:val="white"/>
        </w:rPr>
        <w:t>°C overnight. The LB plate without antibiotics is used to ensure the inoculum was not contaminated by another organism (which would appear as an additional colony morphology not present o</w:t>
      </w:r>
      <w:r>
        <w:rPr>
          <w:rFonts w:ascii="Calibri" w:eastAsia="Calibri" w:hAnsi="Calibri" w:cs="Calibri"/>
          <w:highlight w:val="white"/>
        </w:rPr>
        <w:t xml:space="preserve">n the </w:t>
      </w:r>
      <w:proofErr w:type="spellStart"/>
      <w:r>
        <w:rPr>
          <w:rFonts w:ascii="Calibri" w:eastAsia="Calibri" w:hAnsi="Calibri" w:cs="Calibri"/>
          <w:highlight w:val="white"/>
        </w:rPr>
        <w:t>kan</w:t>
      </w:r>
      <w:proofErr w:type="spellEnd"/>
      <w:r>
        <w:rPr>
          <w:rFonts w:ascii="Calibri" w:eastAsia="Calibri" w:hAnsi="Calibri" w:cs="Calibri"/>
          <w:highlight w:val="white"/>
        </w:rPr>
        <w:t xml:space="preserve"> antibiotic selection plate). Both plate types should yield the same result.</w:t>
      </w:r>
    </w:p>
    <w:p w14:paraId="00000014" w14:textId="77777777" w:rsidR="00E15CF6" w:rsidRDefault="00D137C7">
      <w:pPr>
        <w:ind w:left="720"/>
        <w:jc w:val="both"/>
        <w:rPr>
          <w:rFonts w:ascii="Calibri" w:eastAsia="Calibri" w:hAnsi="Calibri" w:cs="Calibri"/>
          <w:color w:val="0000FF"/>
          <w:highlight w:val="white"/>
        </w:rPr>
      </w:pPr>
      <w:r>
        <w:rPr>
          <w:rFonts w:ascii="Calibri" w:eastAsia="Calibri" w:hAnsi="Calibri" w:cs="Calibri"/>
          <w:color w:val="0000FF"/>
          <w:highlight w:val="white"/>
        </w:rPr>
        <w:t xml:space="preserve"> </w:t>
      </w:r>
    </w:p>
    <w:p w14:paraId="00000015" w14:textId="77777777" w:rsidR="00E15CF6" w:rsidRDefault="00D137C7">
      <w:pPr>
        <w:ind w:left="720"/>
        <w:jc w:val="both"/>
        <w:rPr>
          <w:rFonts w:ascii="Calibri" w:eastAsia="Calibri" w:hAnsi="Calibri" w:cs="Calibri"/>
          <w:color w:val="201F1E"/>
          <w:highlight w:val="white"/>
        </w:rPr>
      </w:pPr>
      <w:r>
        <w:rPr>
          <w:rFonts w:ascii="Calibri" w:eastAsia="Calibri" w:hAnsi="Calibri" w:cs="Calibri"/>
          <w:highlight w:val="white"/>
        </w:rPr>
        <w:t xml:space="preserve">Count the total number of colonies in all spots of the dilution with distinguishable colonies and use the value to </w:t>
      </w:r>
      <w:r>
        <w:rPr>
          <w:rFonts w:ascii="Calibri" w:eastAsia="Calibri" w:hAnsi="Calibri" w:cs="Calibri"/>
          <w:color w:val="201F1E"/>
          <w:highlight w:val="white"/>
        </w:rPr>
        <w:t>calculate the actual inoculum dose used in each experiment. Do not simply rely on the OD</w:t>
      </w:r>
      <w:r>
        <w:rPr>
          <w:rFonts w:ascii="Calibri" w:eastAsia="Calibri" w:hAnsi="Calibri" w:cs="Calibri"/>
          <w:color w:val="201F1E"/>
          <w:highlight w:val="white"/>
          <w:vertAlign w:val="subscript"/>
        </w:rPr>
        <w:t>600</w:t>
      </w:r>
      <w:r>
        <w:rPr>
          <w:rFonts w:ascii="Calibri" w:eastAsia="Calibri" w:hAnsi="Calibri" w:cs="Calibri"/>
          <w:color w:val="201F1E"/>
          <w:highlight w:val="white"/>
        </w:rPr>
        <w:t xml:space="preserve"> values.”</w:t>
      </w:r>
    </w:p>
    <w:p w14:paraId="00000016" w14:textId="77777777" w:rsidR="00E15CF6" w:rsidRDefault="00E15CF6">
      <w:pPr>
        <w:rPr>
          <w:rFonts w:ascii="Roboto" w:eastAsia="Roboto" w:hAnsi="Roboto" w:cs="Roboto"/>
          <w:color w:val="201F1E"/>
          <w:sz w:val="23"/>
          <w:szCs w:val="23"/>
          <w:highlight w:val="white"/>
        </w:rPr>
      </w:pPr>
    </w:p>
    <w:p w14:paraId="00000017" w14:textId="77777777" w:rsidR="00E15CF6" w:rsidRDefault="00E15CF6">
      <w:pPr>
        <w:rPr>
          <w:rFonts w:ascii="Roboto" w:eastAsia="Roboto" w:hAnsi="Roboto" w:cs="Roboto"/>
          <w:color w:val="201F1E"/>
          <w:sz w:val="23"/>
          <w:szCs w:val="23"/>
          <w:highlight w:val="white"/>
        </w:rPr>
      </w:pPr>
    </w:p>
    <w:p w14:paraId="00000018"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7. Please convert centrifuge speeds to</w:t>
      </w:r>
      <w:r>
        <w:rPr>
          <w:rFonts w:ascii="Roboto" w:eastAsia="Roboto" w:hAnsi="Roboto" w:cs="Roboto"/>
          <w:color w:val="201F1E"/>
          <w:sz w:val="23"/>
          <w:szCs w:val="23"/>
          <w:highlight w:val="white"/>
        </w:rPr>
        <w:t xml:space="preserve"> centrifugal force (x g) instead of revolutions per minute (rpm).</w:t>
      </w:r>
    </w:p>
    <w:p w14:paraId="0000001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converted rpm to x g.</w:t>
      </w:r>
    </w:p>
    <w:p w14:paraId="0000001A" w14:textId="77777777" w:rsidR="00E15CF6" w:rsidRDefault="00E15CF6">
      <w:pPr>
        <w:rPr>
          <w:rFonts w:ascii="Roboto" w:eastAsia="Roboto" w:hAnsi="Roboto" w:cs="Roboto"/>
          <w:color w:val="201F1E"/>
          <w:sz w:val="23"/>
          <w:szCs w:val="23"/>
          <w:highlight w:val="white"/>
        </w:rPr>
      </w:pPr>
    </w:p>
    <w:p w14:paraId="0000001B"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8. Please revise the text to avoid the use of any personal pronouns (e.g., "we", "you", "our" etc.).</w:t>
      </w:r>
    </w:p>
    <w:p w14:paraId="0000001C"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removed personal pronouns</w:t>
      </w:r>
    </w:p>
    <w:p w14:paraId="0000001D" w14:textId="77777777" w:rsidR="00E15CF6" w:rsidRDefault="00E15CF6">
      <w:pPr>
        <w:rPr>
          <w:rFonts w:ascii="Roboto" w:eastAsia="Roboto" w:hAnsi="Roboto" w:cs="Roboto"/>
          <w:color w:val="201F1E"/>
          <w:sz w:val="23"/>
          <w:szCs w:val="23"/>
          <w:highlight w:val="white"/>
        </w:rPr>
      </w:pPr>
    </w:p>
    <w:p w14:paraId="0000001E"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9. Please ensure that the references appear as the following: [</w:t>
      </w:r>
      <w:proofErr w:type="spellStart"/>
      <w:r>
        <w:rPr>
          <w:rFonts w:ascii="Roboto" w:eastAsia="Roboto" w:hAnsi="Roboto" w:cs="Roboto"/>
          <w:color w:val="201F1E"/>
          <w:sz w:val="23"/>
          <w:szCs w:val="23"/>
          <w:highlight w:val="white"/>
        </w:rPr>
        <w:t>Lastname</w:t>
      </w:r>
      <w:proofErr w:type="spellEnd"/>
      <w:r>
        <w:rPr>
          <w:rFonts w:ascii="Roboto" w:eastAsia="Roboto" w:hAnsi="Roboto" w:cs="Roboto"/>
          <w:color w:val="201F1E"/>
          <w:sz w:val="23"/>
          <w:szCs w:val="23"/>
          <w:highlight w:val="white"/>
        </w:rPr>
        <w:t xml:space="preserve">, F.I., </w:t>
      </w:r>
      <w:proofErr w:type="spellStart"/>
      <w:r>
        <w:rPr>
          <w:rFonts w:ascii="Roboto" w:eastAsia="Roboto" w:hAnsi="Roboto" w:cs="Roboto"/>
          <w:color w:val="201F1E"/>
          <w:sz w:val="23"/>
          <w:szCs w:val="23"/>
          <w:highlight w:val="white"/>
        </w:rPr>
        <w:t>LastName</w:t>
      </w:r>
      <w:proofErr w:type="spellEnd"/>
      <w:r>
        <w:rPr>
          <w:rFonts w:ascii="Roboto" w:eastAsia="Roboto" w:hAnsi="Roboto" w:cs="Roboto"/>
          <w:color w:val="201F1E"/>
          <w:sz w:val="23"/>
          <w:szCs w:val="23"/>
          <w:highlight w:val="white"/>
        </w:rPr>
        <w:t xml:space="preserve">, F.I., </w:t>
      </w:r>
      <w:proofErr w:type="spellStart"/>
      <w:r>
        <w:rPr>
          <w:rFonts w:ascii="Roboto" w:eastAsia="Roboto" w:hAnsi="Roboto" w:cs="Roboto"/>
          <w:color w:val="201F1E"/>
          <w:sz w:val="23"/>
          <w:szCs w:val="23"/>
          <w:highlight w:val="white"/>
        </w:rPr>
        <w:t>LastName</w:t>
      </w:r>
      <w:proofErr w:type="spellEnd"/>
      <w:r>
        <w:rPr>
          <w:rFonts w:ascii="Roboto" w:eastAsia="Roboto" w:hAnsi="Roboto" w:cs="Roboto"/>
          <w:color w:val="201F1E"/>
          <w:sz w:val="23"/>
          <w:szCs w:val="23"/>
          <w:highlight w:val="white"/>
        </w:rPr>
        <w:t xml:space="preserve">, F.I. Article Title. Source. Volume (Issue), </w:t>
      </w:r>
      <w:proofErr w:type="spellStart"/>
      <w:r>
        <w:rPr>
          <w:rFonts w:ascii="Roboto" w:eastAsia="Roboto" w:hAnsi="Roboto" w:cs="Roboto"/>
          <w:color w:val="201F1E"/>
          <w:sz w:val="23"/>
          <w:szCs w:val="23"/>
          <w:highlight w:val="white"/>
        </w:rPr>
        <w:t>FirstPage</w:t>
      </w:r>
      <w:proofErr w:type="spellEnd"/>
      <w:r>
        <w:rPr>
          <w:rFonts w:ascii="Roboto" w:eastAsia="Roboto" w:hAnsi="Roboto" w:cs="Roboto"/>
          <w:color w:val="201F1E"/>
          <w:sz w:val="23"/>
          <w:szCs w:val="23"/>
          <w:highlight w:val="white"/>
        </w:rPr>
        <w:t xml:space="preserve"> – </w:t>
      </w:r>
      <w:proofErr w:type="spellStart"/>
      <w:r>
        <w:rPr>
          <w:rFonts w:ascii="Roboto" w:eastAsia="Roboto" w:hAnsi="Roboto" w:cs="Roboto"/>
          <w:color w:val="201F1E"/>
          <w:sz w:val="23"/>
          <w:szCs w:val="23"/>
          <w:highlight w:val="white"/>
        </w:rPr>
        <w:t>LastPage</w:t>
      </w:r>
      <w:proofErr w:type="spellEnd"/>
      <w:r>
        <w:rPr>
          <w:rFonts w:ascii="Roboto" w:eastAsia="Roboto" w:hAnsi="Roboto" w:cs="Roboto"/>
          <w:color w:val="201F1E"/>
          <w:sz w:val="23"/>
          <w:szCs w:val="23"/>
          <w:highlight w:val="white"/>
        </w:rPr>
        <w:t xml:space="preserve"> (YEAR).]</w:t>
      </w:r>
    </w:p>
    <w:p w14:paraId="0000001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Done</w:t>
      </w:r>
    </w:p>
    <w:p w14:paraId="00000020" w14:textId="77777777" w:rsidR="00E15CF6" w:rsidRDefault="00E15CF6">
      <w:pPr>
        <w:rPr>
          <w:rFonts w:ascii="Roboto" w:eastAsia="Roboto" w:hAnsi="Roboto" w:cs="Roboto"/>
          <w:color w:val="201F1E"/>
          <w:sz w:val="23"/>
          <w:szCs w:val="23"/>
          <w:highlight w:val="white"/>
        </w:rPr>
      </w:pPr>
    </w:p>
    <w:p w14:paraId="00000021"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10. Please spell out journal titles.</w:t>
      </w:r>
    </w:p>
    <w:p w14:paraId="0000002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Done</w:t>
      </w:r>
    </w:p>
    <w:p w14:paraId="00000023" w14:textId="77777777" w:rsidR="00E15CF6" w:rsidRDefault="00E15CF6">
      <w:pPr>
        <w:rPr>
          <w:rFonts w:ascii="Roboto" w:eastAsia="Roboto" w:hAnsi="Roboto" w:cs="Roboto"/>
          <w:color w:val="201F1E"/>
          <w:sz w:val="23"/>
          <w:szCs w:val="23"/>
          <w:highlight w:val="white"/>
        </w:rPr>
      </w:pPr>
    </w:p>
    <w:p w14:paraId="00000024" w14:textId="77777777" w:rsidR="00E15CF6" w:rsidRDefault="00D137C7">
      <w:pPr>
        <w:rPr>
          <w:rFonts w:ascii="Roboto" w:eastAsia="Roboto" w:hAnsi="Roboto" w:cs="Roboto"/>
          <w:b/>
          <w:color w:val="201F1E"/>
          <w:sz w:val="23"/>
          <w:szCs w:val="23"/>
          <w:highlight w:val="white"/>
        </w:rPr>
      </w:pPr>
      <w:r>
        <w:rPr>
          <w:rFonts w:ascii="Roboto" w:eastAsia="Roboto" w:hAnsi="Roboto" w:cs="Roboto"/>
          <w:b/>
          <w:color w:val="201F1E"/>
          <w:sz w:val="23"/>
          <w:szCs w:val="23"/>
          <w:highlight w:val="white"/>
        </w:rPr>
        <w:t>Reviewer 1</w:t>
      </w:r>
    </w:p>
    <w:p w14:paraId="00000025" w14:textId="77777777" w:rsidR="00E15CF6" w:rsidRDefault="00D137C7">
      <w:pPr>
        <w:rPr>
          <w:rFonts w:ascii="Roboto" w:eastAsia="Roboto" w:hAnsi="Roboto" w:cs="Roboto"/>
          <w:b/>
          <w:color w:val="201F1E"/>
          <w:sz w:val="23"/>
          <w:szCs w:val="23"/>
          <w:highlight w:val="white"/>
        </w:rPr>
      </w:pPr>
      <w:r>
        <w:rPr>
          <w:rFonts w:ascii="Roboto" w:eastAsia="Roboto" w:hAnsi="Roboto" w:cs="Roboto"/>
          <w:b/>
          <w:color w:val="201F1E"/>
          <w:sz w:val="23"/>
          <w:szCs w:val="23"/>
          <w:highlight w:val="white"/>
        </w:rPr>
        <w:t>Minor Concerns:</w:t>
      </w:r>
    </w:p>
    <w:p w14:paraId="0000002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1. When referring to the two or three inoculations of </w:t>
      </w:r>
      <w:r>
        <w:rPr>
          <w:rFonts w:ascii="Roboto" w:eastAsia="Roboto" w:hAnsi="Roboto" w:cs="Roboto"/>
          <w:i/>
          <w:color w:val="201F1E"/>
          <w:sz w:val="23"/>
          <w:szCs w:val="23"/>
          <w:highlight w:val="white"/>
        </w:rPr>
        <w:t xml:space="preserve">G. vaginalis, </w:t>
      </w:r>
      <w:r>
        <w:rPr>
          <w:rFonts w:ascii="Roboto" w:eastAsia="Roboto" w:hAnsi="Roboto" w:cs="Roboto"/>
          <w:color w:val="201F1E"/>
          <w:sz w:val="23"/>
          <w:szCs w:val="23"/>
          <w:highlight w:val="white"/>
        </w:rPr>
        <w:t>it would be clearer to the reader, particularly in the first instance to include "two sequential inoculations".</w:t>
      </w:r>
    </w:p>
    <w:p w14:paraId="00000027"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r>
      <w:r>
        <w:rPr>
          <w:rFonts w:ascii="Roboto" w:eastAsia="Roboto" w:hAnsi="Roboto" w:cs="Roboto"/>
          <w:color w:val="201F1E"/>
          <w:sz w:val="23"/>
          <w:szCs w:val="23"/>
          <w:highlight w:val="white"/>
        </w:rPr>
        <w:t>Thank you for the suggestion, which we have used in our revision.</w:t>
      </w:r>
    </w:p>
    <w:p w14:paraId="00000028" w14:textId="77777777" w:rsidR="00E15CF6" w:rsidRDefault="00E15CF6">
      <w:pPr>
        <w:rPr>
          <w:rFonts w:ascii="Roboto" w:eastAsia="Roboto" w:hAnsi="Roboto" w:cs="Roboto"/>
          <w:color w:val="201F1E"/>
          <w:sz w:val="23"/>
          <w:szCs w:val="23"/>
          <w:highlight w:val="white"/>
        </w:rPr>
      </w:pPr>
    </w:p>
    <w:p w14:paraId="0000002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2. Line 131, please include "urinary" before catheter. </w:t>
      </w:r>
      <w:proofErr w:type="gramStart"/>
      <w:r>
        <w:rPr>
          <w:rFonts w:ascii="Roboto" w:eastAsia="Roboto" w:hAnsi="Roboto" w:cs="Roboto"/>
          <w:color w:val="201F1E"/>
          <w:sz w:val="23"/>
          <w:szCs w:val="23"/>
          <w:highlight w:val="white"/>
        </w:rPr>
        <w:t>Also</w:t>
      </w:r>
      <w:proofErr w:type="gramEnd"/>
      <w:r>
        <w:rPr>
          <w:rFonts w:ascii="Roboto" w:eastAsia="Roboto" w:hAnsi="Roboto" w:cs="Roboto"/>
          <w:color w:val="201F1E"/>
          <w:sz w:val="23"/>
          <w:szCs w:val="23"/>
          <w:highlight w:val="white"/>
        </w:rPr>
        <w:t xml:space="preserve"> how many details are needed for the UV treatment? There are many instances where the investigator is redirected to another public</w:t>
      </w:r>
      <w:r>
        <w:rPr>
          <w:rFonts w:ascii="Roboto" w:eastAsia="Roboto" w:hAnsi="Roboto" w:cs="Roboto"/>
          <w:color w:val="201F1E"/>
          <w:sz w:val="23"/>
          <w:szCs w:val="23"/>
          <w:highlight w:val="white"/>
        </w:rPr>
        <w:t>ation for key points and if one of these could be eliminated, it would provide a better reference.</w:t>
      </w:r>
    </w:p>
    <w:p w14:paraId="0000002A" w14:textId="77777777" w:rsidR="00E15CF6" w:rsidRDefault="00D137C7">
      <w:pPr>
        <w:ind w:left="765"/>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Thank you for the feedback. We have provided more details to this step of </w:t>
      </w:r>
      <w:proofErr w:type="gramStart"/>
      <w:r>
        <w:rPr>
          <w:rFonts w:ascii="Roboto" w:eastAsia="Roboto" w:hAnsi="Roboto" w:cs="Roboto"/>
          <w:color w:val="201F1E"/>
          <w:sz w:val="23"/>
          <w:szCs w:val="23"/>
          <w:highlight w:val="white"/>
        </w:rPr>
        <w:t>our  protocol</w:t>
      </w:r>
      <w:proofErr w:type="gramEnd"/>
      <w:r>
        <w:rPr>
          <w:rFonts w:ascii="Roboto" w:eastAsia="Roboto" w:hAnsi="Roboto" w:cs="Roboto"/>
          <w:color w:val="201F1E"/>
          <w:sz w:val="23"/>
          <w:szCs w:val="23"/>
          <w:highlight w:val="white"/>
        </w:rPr>
        <w:t xml:space="preserve"> so that it can be performed without additional references.</w:t>
      </w:r>
    </w:p>
    <w:p w14:paraId="0000002B" w14:textId="77777777" w:rsidR="00E15CF6" w:rsidRDefault="00E15CF6">
      <w:pPr>
        <w:rPr>
          <w:rFonts w:ascii="Roboto" w:eastAsia="Roboto" w:hAnsi="Roboto" w:cs="Roboto"/>
          <w:color w:val="201F1E"/>
          <w:sz w:val="23"/>
          <w:szCs w:val="23"/>
          <w:highlight w:val="white"/>
        </w:rPr>
      </w:pPr>
    </w:p>
    <w:p w14:paraId="0000002C"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3. Please</w:t>
      </w:r>
      <w:r>
        <w:rPr>
          <w:rFonts w:ascii="Roboto" w:eastAsia="Roboto" w:hAnsi="Roboto" w:cs="Roboto"/>
          <w:color w:val="201F1E"/>
          <w:sz w:val="23"/>
          <w:szCs w:val="23"/>
          <w:highlight w:val="white"/>
        </w:rPr>
        <w:t xml:space="preserve"> indicate that the flask size is important to ensure production of the type 1 pilus, otherwise this step may be adapted.</w:t>
      </w:r>
    </w:p>
    <w:p w14:paraId="0000002D" w14:textId="77777777" w:rsidR="00E15CF6" w:rsidRDefault="00D137C7">
      <w:pPr>
        <w:ind w:left="810"/>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Thank you for pointing this out. We have specified the importance of the flask </w:t>
      </w:r>
      <w:proofErr w:type="gramStart"/>
      <w:r>
        <w:rPr>
          <w:rFonts w:ascii="Roboto" w:eastAsia="Roboto" w:hAnsi="Roboto" w:cs="Roboto"/>
          <w:color w:val="201F1E"/>
          <w:sz w:val="23"/>
          <w:szCs w:val="23"/>
          <w:highlight w:val="white"/>
        </w:rPr>
        <w:t>size  in</w:t>
      </w:r>
      <w:proofErr w:type="gramEnd"/>
      <w:r>
        <w:rPr>
          <w:rFonts w:ascii="Roboto" w:eastAsia="Roboto" w:hAnsi="Roboto" w:cs="Roboto"/>
          <w:color w:val="201F1E"/>
          <w:sz w:val="23"/>
          <w:szCs w:val="23"/>
          <w:highlight w:val="white"/>
        </w:rPr>
        <w:t xml:space="preserve"> our revised protocol.</w:t>
      </w:r>
    </w:p>
    <w:p w14:paraId="0000002E" w14:textId="77777777" w:rsidR="00E15CF6" w:rsidRDefault="00D137C7">
      <w:pPr>
        <w:ind w:left="810"/>
        <w:rPr>
          <w:rFonts w:ascii="Calibri" w:eastAsia="Calibri" w:hAnsi="Calibri" w:cs="Calibri"/>
          <w:color w:val="201F1E"/>
          <w:sz w:val="24"/>
          <w:szCs w:val="24"/>
          <w:highlight w:val="white"/>
        </w:rPr>
      </w:pPr>
      <w:r>
        <w:rPr>
          <w:rFonts w:ascii="Calibri" w:eastAsia="Calibri" w:hAnsi="Calibri" w:cs="Calibri"/>
          <w:highlight w:val="white"/>
        </w:rPr>
        <w:t>“Inoculate 20 mL of LB me</w:t>
      </w:r>
      <w:r>
        <w:rPr>
          <w:rFonts w:ascii="Calibri" w:eastAsia="Calibri" w:hAnsi="Calibri" w:cs="Calibri"/>
          <w:highlight w:val="white"/>
        </w:rPr>
        <w:t>dia in a sterile 125-mL flask with a single colony of UTI89</w:t>
      </w:r>
      <w:r>
        <w:rPr>
          <w:rFonts w:ascii="Calibri" w:eastAsia="Calibri" w:hAnsi="Calibri" w:cs="Calibri"/>
          <w:highlight w:val="white"/>
          <w:vertAlign w:val="superscript"/>
        </w:rPr>
        <w:t>kanR</w:t>
      </w:r>
      <w:r>
        <w:rPr>
          <w:rFonts w:ascii="Calibri" w:eastAsia="Calibri" w:hAnsi="Calibri" w:cs="Calibri"/>
          <w:i/>
          <w:highlight w:val="white"/>
        </w:rPr>
        <w:t xml:space="preserve">. </w:t>
      </w:r>
      <w:r>
        <w:rPr>
          <w:rFonts w:ascii="Calibri" w:eastAsia="Calibri" w:hAnsi="Calibri" w:cs="Calibri"/>
          <w:highlight w:val="white"/>
        </w:rPr>
        <w:t>Do not use a smaller flask because this culture method is important to allow production of the UPEC type 1 pilus that is necessary for bladder adhesion</w:t>
      </w:r>
      <w:r>
        <w:rPr>
          <w:rFonts w:ascii="Calibri" w:eastAsia="Calibri" w:hAnsi="Calibri" w:cs="Calibri"/>
          <w:color w:val="800080"/>
          <w:sz w:val="18"/>
          <w:szCs w:val="18"/>
          <w:highlight w:val="white"/>
        </w:rPr>
        <w:t>.”</w:t>
      </w:r>
    </w:p>
    <w:p w14:paraId="0000002F" w14:textId="77777777" w:rsidR="00E15CF6" w:rsidRDefault="00E15CF6">
      <w:pPr>
        <w:ind w:left="810"/>
        <w:rPr>
          <w:rFonts w:ascii="Roboto" w:eastAsia="Roboto" w:hAnsi="Roboto" w:cs="Roboto"/>
          <w:color w:val="201F1E"/>
          <w:sz w:val="23"/>
          <w:szCs w:val="23"/>
          <w:highlight w:val="white"/>
        </w:rPr>
      </w:pPr>
    </w:p>
    <w:p w14:paraId="00000030" w14:textId="77777777" w:rsidR="00E15CF6" w:rsidRDefault="00E15CF6">
      <w:pPr>
        <w:rPr>
          <w:rFonts w:ascii="Roboto" w:eastAsia="Roboto" w:hAnsi="Roboto" w:cs="Roboto"/>
          <w:color w:val="201F1E"/>
          <w:sz w:val="23"/>
          <w:szCs w:val="23"/>
          <w:highlight w:val="white"/>
        </w:rPr>
      </w:pPr>
    </w:p>
    <w:p w14:paraId="00000031"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4. Line 147, please indicate "resus</w:t>
      </w:r>
      <w:r>
        <w:rPr>
          <w:rFonts w:ascii="Roboto" w:eastAsia="Roboto" w:hAnsi="Roboto" w:cs="Roboto"/>
          <w:color w:val="201F1E"/>
          <w:sz w:val="23"/>
          <w:szCs w:val="23"/>
          <w:highlight w:val="white"/>
        </w:rPr>
        <w:t>pend bacterial pellet".</w:t>
      </w:r>
    </w:p>
    <w:p w14:paraId="0000003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Done, thank you.</w:t>
      </w:r>
    </w:p>
    <w:p w14:paraId="00000033" w14:textId="77777777" w:rsidR="00E15CF6" w:rsidRDefault="00E15CF6">
      <w:pPr>
        <w:rPr>
          <w:rFonts w:ascii="Roboto" w:eastAsia="Roboto" w:hAnsi="Roboto" w:cs="Roboto"/>
          <w:color w:val="201F1E"/>
          <w:sz w:val="23"/>
          <w:szCs w:val="23"/>
          <w:highlight w:val="white"/>
        </w:rPr>
      </w:pPr>
    </w:p>
    <w:p w14:paraId="0000003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lastRenderedPageBreak/>
        <w:t xml:space="preserve">5. Please indicate that inhaled forms are preferred as the urethral sphincter control can be too relaxed with the use of injectable sedatives can lead to inconsistent inoculations. There is the benefit of quicker </w:t>
      </w:r>
      <w:r>
        <w:rPr>
          <w:rFonts w:ascii="Roboto" w:eastAsia="Roboto" w:hAnsi="Roboto" w:cs="Roboto"/>
          <w:color w:val="201F1E"/>
          <w:sz w:val="23"/>
          <w:szCs w:val="23"/>
          <w:highlight w:val="white"/>
        </w:rPr>
        <w:t>recovery from anesthesia.</w:t>
      </w:r>
    </w:p>
    <w:p w14:paraId="00000035"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 xml:space="preserve">We have now specified </w:t>
      </w:r>
      <w:proofErr w:type="spellStart"/>
      <w:r>
        <w:rPr>
          <w:rFonts w:ascii="Roboto" w:eastAsia="Roboto" w:hAnsi="Roboto" w:cs="Roboto"/>
          <w:color w:val="201F1E"/>
          <w:sz w:val="23"/>
          <w:szCs w:val="23"/>
          <w:highlight w:val="white"/>
        </w:rPr>
        <w:t>isofluorane</w:t>
      </w:r>
      <w:proofErr w:type="spellEnd"/>
      <w:r>
        <w:rPr>
          <w:rFonts w:ascii="Roboto" w:eastAsia="Roboto" w:hAnsi="Roboto" w:cs="Roboto"/>
          <w:color w:val="201F1E"/>
          <w:sz w:val="23"/>
          <w:szCs w:val="23"/>
          <w:highlight w:val="white"/>
        </w:rPr>
        <w:t xml:space="preserve"> inhalation. </w:t>
      </w:r>
    </w:p>
    <w:p w14:paraId="00000036" w14:textId="77777777" w:rsidR="00E15CF6" w:rsidRDefault="00E15CF6">
      <w:pPr>
        <w:rPr>
          <w:rFonts w:ascii="Roboto" w:eastAsia="Roboto" w:hAnsi="Roboto" w:cs="Roboto"/>
          <w:color w:val="201F1E"/>
          <w:sz w:val="23"/>
          <w:szCs w:val="23"/>
          <w:highlight w:val="white"/>
        </w:rPr>
      </w:pPr>
    </w:p>
    <w:p w14:paraId="00000037"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6. Line 280, please provide a reference after 12 hours.</w:t>
      </w:r>
    </w:p>
    <w:p w14:paraId="00000038"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Added reference (Gilbert et al. 2017)</w:t>
      </w:r>
    </w:p>
    <w:p w14:paraId="00000039" w14:textId="77777777" w:rsidR="00E15CF6" w:rsidRDefault="00E15CF6">
      <w:pPr>
        <w:rPr>
          <w:rFonts w:ascii="Roboto" w:eastAsia="Roboto" w:hAnsi="Roboto" w:cs="Roboto"/>
          <w:color w:val="201F1E"/>
          <w:sz w:val="23"/>
          <w:szCs w:val="23"/>
          <w:highlight w:val="white"/>
        </w:rPr>
      </w:pPr>
    </w:p>
    <w:p w14:paraId="0000003A"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7. Figure 1, please include "phase" for 1, 2, and 3. Use of 4 and 5 to indicate the other sections is not intuitive, particularly without the use of the word phase and procedure in the figure. Please consider modification of the numbering system. In fact, </w:t>
      </w:r>
      <w:r>
        <w:rPr>
          <w:rFonts w:ascii="Roboto" w:eastAsia="Roboto" w:hAnsi="Roboto" w:cs="Roboto"/>
          <w:color w:val="201F1E"/>
          <w:sz w:val="23"/>
          <w:szCs w:val="23"/>
          <w:highlight w:val="white"/>
        </w:rPr>
        <w:t>the structure of the figure could remove the numbers and instead include a legend that indicates that red is phase 1, Also, the time frame indicated by the purple boxes are not consistent with the text.</w:t>
      </w:r>
    </w:p>
    <w:p w14:paraId="0000003B"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Thank you for the suggestion. We have added “phase” a</w:t>
      </w:r>
      <w:r>
        <w:rPr>
          <w:rFonts w:ascii="Roboto" w:eastAsia="Roboto" w:hAnsi="Roboto" w:cs="Roboto"/>
          <w:color w:val="201F1E"/>
          <w:sz w:val="23"/>
          <w:szCs w:val="23"/>
          <w:highlight w:val="white"/>
        </w:rPr>
        <w:t>nd “procedure” to the figure and have modified it to be Phases 1-3 and Procedures A and B.</w:t>
      </w:r>
    </w:p>
    <w:p w14:paraId="0000003C"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We apologize that the timing of the SEM was unclear. We stated in the legend that SEM is typically performed 3 h after the second </w:t>
      </w:r>
      <w:proofErr w:type="spellStart"/>
      <w:r>
        <w:rPr>
          <w:rFonts w:ascii="Roboto" w:eastAsia="Roboto" w:hAnsi="Roboto" w:cs="Roboto"/>
          <w:color w:val="201F1E"/>
          <w:sz w:val="23"/>
          <w:szCs w:val="23"/>
          <w:highlight w:val="white"/>
        </w:rPr>
        <w:t>Gvag</w:t>
      </w:r>
      <w:proofErr w:type="spellEnd"/>
      <w:r>
        <w:rPr>
          <w:rFonts w:ascii="Roboto" w:eastAsia="Roboto" w:hAnsi="Roboto" w:cs="Roboto"/>
          <w:color w:val="201F1E"/>
          <w:sz w:val="23"/>
          <w:szCs w:val="23"/>
          <w:highlight w:val="white"/>
        </w:rPr>
        <w:t xml:space="preserve"> dose in the 12h exposure model</w:t>
      </w:r>
      <w:r>
        <w:rPr>
          <w:rFonts w:ascii="Roboto" w:eastAsia="Roboto" w:hAnsi="Roboto" w:cs="Roboto"/>
          <w:color w:val="201F1E"/>
          <w:sz w:val="23"/>
          <w:szCs w:val="23"/>
          <w:highlight w:val="white"/>
        </w:rPr>
        <w:t xml:space="preserve">, and we indicated this as 15 h on the timeline in the figure (3 h after 12h is 15h). We have modified the legend text as follows to clarify. </w:t>
      </w:r>
    </w:p>
    <w:p w14:paraId="0000003D"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t>
      </w:r>
      <w:r>
        <w:rPr>
          <w:rFonts w:ascii="Calibri" w:eastAsia="Calibri" w:hAnsi="Calibri" w:cs="Calibri"/>
          <w:color w:val="201F1E"/>
          <w:highlight w:val="white"/>
        </w:rPr>
        <w:t>Bladder scanning electron microscopy (SEM) to examine urothelial exfoliation is typically performed in the 12-ho</w:t>
      </w:r>
      <w:r>
        <w:rPr>
          <w:rFonts w:ascii="Calibri" w:eastAsia="Calibri" w:hAnsi="Calibri" w:cs="Calibri"/>
          <w:color w:val="201F1E"/>
          <w:highlight w:val="white"/>
        </w:rPr>
        <w:t xml:space="preserve">ur model at 3 hours after the second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exposure (15 h after administering the first exposure at time 0).”</w:t>
      </w:r>
    </w:p>
    <w:p w14:paraId="0000003E" w14:textId="77777777" w:rsidR="00E15CF6" w:rsidRDefault="00E15CF6">
      <w:pPr>
        <w:rPr>
          <w:rFonts w:ascii="Roboto" w:eastAsia="Roboto" w:hAnsi="Roboto" w:cs="Roboto"/>
          <w:color w:val="201F1E"/>
          <w:sz w:val="23"/>
          <w:szCs w:val="23"/>
          <w:highlight w:val="white"/>
        </w:rPr>
      </w:pPr>
    </w:p>
    <w:p w14:paraId="0000003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8. Please indicate why the fixative should be warmed.</w:t>
      </w:r>
    </w:p>
    <w:p w14:paraId="00000040"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The following has been added: “Fixatives should be warmed to physiological temperatures to avoid temperature shock of cells and tissues. Warming also provides a slight improvement to the diffusion rate of fixatives through plasma membranes.”</w:t>
      </w:r>
    </w:p>
    <w:p w14:paraId="00000041" w14:textId="77777777" w:rsidR="00E15CF6" w:rsidRDefault="00E15CF6">
      <w:pPr>
        <w:rPr>
          <w:rFonts w:ascii="Roboto" w:eastAsia="Roboto" w:hAnsi="Roboto" w:cs="Roboto"/>
          <w:color w:val="201F1E"/>
          <w:sz w:val="23"/>
          <w:szCs w:val="23"/>
          <w:highlight w:val="white"/>
        </w:rPr>
      </w:pPr>
    </w:p>
    <w:p w14:paraId="0000004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9. For figure</w:t>
      </w:r>
      <w:r>
        <w:rPr>
          <w:rFonts w:ascii="Roboto" w:eastAsia="Roboto" w:hAnsi="Roboto" w:cs="Roboto"/>
          <w:color w:val="201F1E"/>
          <w:sz w:val="23"/>
          <w:szCs w:val="23"/>
          <w:highlight w:val="white"/>
        </w:rPr>
        <w:t xml:space="preserve"> 2E, for clarity, please consider separating the legend from the data.</w:t>
      </w:r>
    </w:p>
    <w:p w14:paraId="00000043"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Thank you for the suggestion. We have separated the legend from the table.</w:t>
      </w:r>
    </w:p>
    <w:p w14:paraId="00000044" w14:textId="77777777" w:rsidR="00E15CF6" w:rsidRDefault="00E15CF6">
      <w:pPr>
        <w:rPr>
          <w:rFonts w:ascii="Roboto" w:eastAsia="Roboto" w:hAnsi="Roboto" w:cs="Roboto"/>
          <w:color w:val="201F1E"/>
          <w:sz w:val="23"/>
          <w:szCs w:val="23"/>
          <w:highlight w:val="white"/>
        </w:rPr>
      </w:pPr>
    </w:p>
    <w:p w14:paraId="00000045"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10. The inclusion of Figure 5 is puzzling, particularly as there is no data presented following the first in</w:t>
      </w:r>
      <w:r>
        <w:rPr>
          <w:rFonts w:ascii="Roboto" w:eastAsia="Roboto" w:hAnsi="Roboto" w:cs="Roboto"/>
          <w:color w:val="201F1E"/>
          <w:sz w:val="23"/>
          <w:szCs w:val="23"/>
          <w:highlight w:val="white"/>
        </w:rPr>
        <w:t xml:space="preserve">oculation. Inclusion of this data is </w:t>
      </w:r>
      <w:proofErr w:type="gramStart"/>
      <w:r>
        <w:rPr>
          <w:rFonts w:ascii="Roboto" w:eastAsia="Roboto" w:hAnsi="Roboto" w:cs="Roboto"/>
          <w:color w:val="201F1E"/>
          <w:sz w:val="23"/>
          <w:szCs w:val="23"/>
          <w:highlight w:val="white"/>
        </w:rPr>
        <w:t>confounding</w:t>
      </w:r>
      <w:proofErr w:type="gramEnd"/>
      <w:r>
        <w:rPr>
          <w:rFonts w:ascii="Roboto" w:eastAsia="Roboto" w:hAnsi="Roboto" w:cs="Roboto"/>
          <w:color w:val="201F1E"/>
          <w:sz w:val="23"/>
          <w:szCs w:val="23"/>
          <w:highlight w:val="white"/>
        </w:rPr>
        <w:t xml:space="preserve"> and some may use it to inappropriately discredit the model. The time frame of catheterization is quite different that in the standard methodology, so frequency could be an important factor. This could be an </w:t>
      </w:r>
      <w:r>
        <w:rPr>
          <w:rFonts w:ascii="Roboto" w:eastAsia="Roboto" w:hAnsi="Roboto" w:cs="Roboto"/>
          <w:color w:val="201F1E"/>
          <w:sz w:val="23"/>
          <w:szCs w:val="23"/>
          <w:highlight w:val="white"/>
        </w:rPr>
        <w:t>important mechanistic determinant for some known causes of recurrence, including sexual activity. Please reconsider inclusion of the data. It would be appropriate to say that imperial studies determined that two sequential inoculations provided optimal rec</w:t>
      </w:r>
      <w:r>
        <w:rPr>
          <w:rFonts w:ascii="Roboto" w:eastAsia="Roboto" w:hAnsi="Roboto" w:cs="Roboto"/>
          <w:color w:val="201F1E"/>
          <w:sz w:val="23"/>
          <w:szCs w:val="23"/>
          <w:highlight w:val="white"/>
        </w:rPr>
        <w:t>urrence.</w:t>
      </w:r>
    </w:p>
    <w:p w14:paraId="00000046"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We appreciate the reviewer’s concern and thank them for bringing up this point. We included this data in order to inform the reader of empirical studies we have done </w:t>
      </w:r>
      <w:r>
        <w:rPr>
          <w:rFonts w:ascii="Roboto" w:eastAsia="Roboto" w:hAnsi="Roboto" w:cs="Roboto"/>
          <w:color w:val="201F1E"/>
          <w:sz w:val="23"/>
          <w:szCs w:val="23"/>
          <w:highlight w:val="white"/>
        </w:rPr>
        <w:lastRenderedPageBreak/>
        <w:t>that suggest that repeated catheterization alone may trigger UPEC emergence. We a</w:t>
      </w:r>
      <w:r>
        <w:rPr>
          <w:rFonts w:ascii="Roboto" w:eastAsia="Roboto" w:hAnsi="Roboto" w:cs="Roboto"/>
          <w:color w:val="201F1E"/>
          <w:sz w:val="23"/>
          <w:szCs w:val="23"/>
          <w:highlight w:val="white"/>
        </w:rPr>
        <w:t xml:space="preserve">gree with the reviewer that this could be linked to the relationship between sexual activity and </w:t>
      </w:r>
      <w:proofErr w:type="spellStart"/>
      <w:r>
        <w:rPr>
          <w:rFonts w:ascii="Roboto" w:eastAsia="Roboto" w:hAnsi="Roboto" w:cs="Roboto"/>
          <w:color w:val="201F1E"/>
          <w:sz w:val="23"/>
          <w:szCs w:val="23"/>
          <w:highlight w:val="white"/>
        </w:rPr>
        <w:t>rUTI</w:t>
      </w:r>
      <w:proofErr w:type="spellEnd"/>
      <w:r>
        <w:rPr>
          <w:rFonts w:ascii="Roboto" w:eastAsia="Roboto" w:hAnsi="Roboto" w:cs="Roboto"/>
          <w:color w:val="201F1E"/>
          <w:sz w:val="23"/>
          <w:szCs w:val="23"/>
          <w:highlight w:val="white"/>
        </w:rPr>
        <w:t xml:space="preserve">. To avoid the potential for the figure to confound the reader’s understanding of the model, we have removed Figure 5 and modified the text accordingly. </w:t>
      </w:r>
    </w:p>
    <w:p w14:paraId="00000047" w14:textId="77777777" w:rsidR="00E15CF6" w:rsidRDefault="00D137C7">
      <w:pPr>
        <w:ind w:left="720"/>
        <w:rPr>
          <w:rFonts w:ascii="Calibri" w:eastAsia="Calibri" w:hAnsi="Calibri" w:cs="Calibri"/>
          <w:color w:val="201F1E"/>
          <w:sz w:val="18"/>
          <w:szCs w:val="18"/>
          <w:highlight w:val="white"/>
        </w:rPr>
      </w:pPr>
      <w:r>
        <w:rPr>
          <w:rFonts w:ascii="Roboto" w:eastAsia="Roboto" w:hAnsi="Roboto" w:cs="Roboto"/>
          <w:color w:val="201F1E"/>
          <w:sz w:val="23"/>
          <w:szCs w:val="23"/>
          <w:highlight w:val="white"/>
        </w:rPr>
        <w:t>“</w:t>
      </w:r>
      <w:r>
        <w:rPr>
          <w:rFonts w:ascii="Calibri" w:eastAsia="Calibri" w:hAnsi="Calibri" w:cs="Calibri"/>
          <w:color w:val="201F1E"/>
          <w:highlight w:val="white"/>
        </w:rPr>
        <w:t xml:space="preserve">The second critical point is that empirical studies determined that two sequential inoculations of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(either 12 hours apart or one week apart) were necessary to trigger significant reservoir emergence above the background spontaneous emergence t</w:t>
      </w:r>
      <w:r>
        <w:rPr>
          <w:rFonts w:ascii="Calibri" w:eastAsia="Calibri" w:hAnsi="Calibri" w:cs="Calibri"/>
          <w:color w:val="201F1E"/>
          <w:highlight w:val="white"/>
        </w:rPr>
        <w:t>hat occurs in control mice exposed only to PBS. While more exposures could be administered, empirical evidence suggests that repeated catheterization alone increases emergence, which may confound the interpretation of results or require larger numbers of a</w:t>
      </w:r>
      <w:r>
        <w:rPr>
          <w:rFonts w:ascii="Calibri" w:eastAsia="Calibri" w:hAnsi="Calibri" w:cs="Calibri"/>
          <w:color w:val="201F1E"/>
          <w:highlight w:val="white"/>
        </w:rPr>
        <w:t xml:space="preserve">nimals to distinguish differences between exposure groups and controls.”  </w:t>
      </w:r>
    </w:p>
    <w:p w14:paraId="00000048" w14:textId="77777777" w:rsidR="00E15CF6" w:rsidRDefault="00E15CF6">
      <w:pPr>
        <w:rPr>
          <w:rFonts w:ascii="Roboto" w:eastAsia="Roboto" w:hAnsi="Roboto" w:cs="Roboto"/>
          <w:color w:val="201F1E"/>
          <w:sz w:val="23"/>
          <w:szCs w:val="23"/>
          <w:highlight w:val="white"/>
        </w:rPr>
      </w:pPr>
    </w:p>
    <w:p w14:paraId="0000004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11. Please be cautious with the use of "it". Use in reference to mice is okay, but to the bladder is not grammatically correct. </w:t>
      </w:r>
      <w:proofErr w:type="gramStart"/>
      <w:r>
        <w:rPr>
          <w:rFonts w:ascii="Roboto" w:eastAsia="Roboto" w:hAnsi="Roboto" w:cs="Roboto"/>
          <w:color w:val="201F1E"/>
          <w:sz w:val="23"/>
          <w:szCs w:val="23"/>
          <w:highlight w:val="white"/>
        </w:rPr>
        <w:t>Also</w:t>
      </w:r>
      <w:proofErr w:type="gramEnd"/>
      <w:r>
        <w:rPr>
          <w:rFonts w:ascii="Roboto" w:eastAsia="Roboto" w:hAnsi="Roboto" w:cs="Roboto"/>
          <w:color w:val="201F1E"/>
          <w:sz w:val="23"/>
          <w:szCs w:val="23"/>
          <w:highlight w:val="white"/>
        </w:rPr>
        <w:t xml:space="preserve"> for the sentence beginning line 574, the senten</w:t>
      </w:r>
      <w:r>
        <w:rPr>
          <w:rFonts w:ascii="Roboto" w:eastAsia="Roboto" w:hAnsi="Roboto" w:cs="Roboto"/>
          <w:color w:val="201F1E"/>
          <w:sz w:val="23"/>
          <w:szCs w:val="23"/>
          <w:highlight w:val="white"/>
        </w:rPr>
        <w:t>ce has 4 instances of "it".</w:t>
      </w:r>
    </w:p>
    <w:p w14:paraId="0000004A"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We have modified the sentence on line 574 to reduce the instances of “it” and have changed some other instances of “it” throughout the manuscript for clarity.</w:t>
      </w:r>
    </w:p>
    <w:p w14:paraId="0000004B" w14:textId="77777777" w:rsidR="00E15CF6" w:rsidRDefault="00E15CF6">
      <w:pPr>
        <w:rPr>
          <w:rFonts w:ascii="Roboto" w:eastAsia="Roboto" w:hAnsi="Roboto" w:cs="Roboto"/>
          <w:color w:val="201F1E"/>
          <w:sz w:val="23"/>
          <w:szCs w:val="23"/>
          <w:highlight w:val="white"/>
        </w:rPr>
      </w:pPr>
    </w:p>
    <w:p w14:paraId="0000004C" w14:textId="77777777" w:rsidR="00E15CF6" w:rsidRDefault="00D137C7">
      <w:pPr>
        <w:rPr>
          <w:rFonts w:ascii="Roboto" w:eastAsia="Roboto" w:hAnsi="Roboto" w:cs="Roboto"/>
          <w:b/>
          <w:color w:val="201F1E"/>
          <w:sz w:val="23"/>
          <w:szCs w:val="23"/>
          <w:highlight w:val="white"/>
        </w:rPr>
      </w:pPr>
      <w:r>
        <w:rPr>
          <w:rFonts w:ascii="Roboto" w:eastAsia="Roboto" w:hAnsi="Roboto" w:cs="Roboto"/>
          <w:b/>
          <w:color w:val="201F1E"/>
          <w:sz w:val="23"/>
          <w:szCs w:val="23"/>
          <w:highlight w:val="white"/>
        </w:rPr>
        <w:t>Reviewer 2</w:t>
      </w:r>
    </w:p>
    <w:p w14:paraId="0000004D"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Minor Concerns:</w:t>
      </w:r>
    </w:p>
    <w:p w14:paraId="0000004E"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Line 27-28: Why not say </w:t>
      </w:r>
      <w:proofErr w:type="spellStart"/>
      <w:r>
        <w:rPr>
          <w:rFonts w:ascii="Roboto" w:eastAsia="Roboto" w:hAnsi="Roboto" w:cs="Roboto"/>
          <w:color w:val="201F1E"/>
          <w:sz w:val="23"/>
          <w:szCs w:val="23"/>
          <w:highlight w:val="white"/>
        </w:rPr>
        <w:t>uropathogenic</w:t>
      </w:r>
      <w:proofErr w:type="spellEnd"/>
      <w:r>
        <w:rPr>
          <w:rFonts w:ascii="Roboto" w:eastAsia="Roboto" w:hAnsi="Roboto" w:cs="Roboto"/>
          <w:color w:val="201F1E"/>
          <w:sz w:val="23"/>
          <w:szCs w:val="23"/>
          <w:highlight w:val="white"/>
        </w:rPr>
        <w:t xml:space="preserve"> E</w:t>
      </w:r>
      <w:r>
        <w:rPr>
          <w:rFonts w:ascii="Roboto" w:eastAsia="Roboto" w:hAnsi="Roboto" w:cs="Roboto"/>
          <w:color w:val="201F1E"/>
          <w:sz w:val="23"/>
          <w:szCs w:val="23"/>
          <w:highlight w:val="white"/>
        </w:rPr>
        <w:t>scherichia coli (UPEC) transurethral inoculation and then just go ahead using UPEC for the rest of the manuscript. The protocol uses model UPEC strain UTI89 so there seems to be no reason to be switching between E. coli and UPEC throughout the manuscript.</w:t>
      </w:r>
    </w:p>
    <w:p w14:paraId="0000004F" w14:textId="77777777" w:rsidR="00E15CF6" w:rsidRDefault="00D137C7">
      <w:pPr>
        <w:ind w:left="765"/>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Thank you for the suggestion. We have added </w:t>
      </w:r>
      <w:proofErr w:type="spellStart"/>
      <w:r>
        <w:rPr>
          <w:rFonts w:ascii="Roboto" w:eastAsia="Roboto" w:hAnsi="Roboto" w:cs="Roboto"/>
          <w:color w:val="201F1E"/>
          <w:sz w:val="23"/>
          <w:szCs w:val="23"/>
          <w:highlight w:val="white"/>
        </w:rPr>
        <w:t>uropathogenic</w:t>
      </w:r>
      <w:proofErr w:type="spellEnd"/>
      <w:r>
        <w:rPr>
          <w:rFonts w:ascii="Roboto" w:eastAsia="Roboto" w:hAnsi="Roboto" w:cs="Roboto"/>
          <w:color w:val="201F1E"/>
          <w:sz w:val="23"/>
          <w:szCs w:val="23"/>
          <w:highlight w:val="white"/>
        </w:rPr>
        <w:t xml:space="preserve"> to line 27 and changed other instances of </w:t>
      </w:r>
      <w:r>
        <w:rPr>
          <w:rFonts w:ascii="Roboto" w:eastAsia="Roboto" w:hAnsi="Roboto" w:cs="Roboto"/>
          <w:i/>
          <w:color w:val="201F1E"/>
          <w:sz w:val="23"/>
          <w:szCs w:val="23"/>
          <w:highlight w:val="white"/>
        </w:rPr>
        <w:t xml:space="preserve">E. coli </w:t>
      </w:r>
      <w:r>
        <w:rPr>
          <w:rFonts w:ascii="Roboto" w:eastAsia="Roboto" w:hAnsi="Roboto" w:cs="Roboto"/>
          <w:color w:val="201F1E"/>
          <w:sz w:val="23"/>
          <w:szCs w:val="23"/>
          <w:highlight w:val="white"/>
        </w:rPr>
        <w:t>to UPEC.</w:t>
      </w:r>
    </w:p>
    <w:p w14:paraId="00000050"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w:t>
      </w:r>
    </w:p>
    <w:p w14:paraId="00000051"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Line 36-37: The phrase "…that survive clearance of UPEC" is confusing and imprecise. It would be more precise to </w:t>
      </w:r>
      <w:proofErr w:type="gramStart"/>
      <w:r>
        <w:rPr>
          <w:rFonts w:ascii="Roboto" w:eastAsia="Roboto" w:hAnsi="Roboto" w:cs="Roboto"/>
          <w:color w:val="201F1E"/>
          <w:sz w:val="23"/>
          <w:szCs w:val="23"/>
          <w:highlight w:val="white"/>
        </w:rPr>
        <w:t>say</w:t>
      </w:r>
      <w:proofErr w:type="gramEnd"/>
      <w:r>
        <w:rPr>
          <w:rFonts w:ascii="Roboto" w:eastAsia="Roboto" w:hAnsi="Roboto" w:cs="Roboto"/>
          <w:color w:val="201F1E"/>
          <w:sz w:val="23"/>
          <w:szCs w:val="23"/>
          <w:highlight w:val="white"/>
        </w:rPr>
        <w:t xml:space="preserve"> "that persist following clearance of bacteria from urine" or "persist after resolution of bacteriuria".</w:t>
      </w:r>
    </w:p>
    <w:p w14:paraId="0000005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have modified the sentence as</w:t>
      </w:r>
      <w:r>
        <w:rPr>
          <w:rFonts w:ascii="Roboto" w:eastAsia="Roboto" w:hAnsi="Roboto" w:cs="Roboto"/>
          <w:color w:val="201F1E"/>
          <w:sz w:val="23"/>
          <w:szCs w:val="23"/>
          <w:highlight w:val="white"/>
        </w:rPr>
        <w:t xml:space="preserve"> suggested.</w:t>
      </w:r>
    </w:p>
    <w:p w14:paraId="00000053" w14:textId="77777777" w:rsidR="00E15CF6" w:rsidRDefault="00E15CF6">
      <w:pPr>
        <w:rPr>
          <w:rFonts w:ascii="Roboto" w:eastAsia="Roboto" w:hAnsi="Roboto" w:cs="Roboto"/>
          <w:color w:val="201F1E"/>
          <w:sz w:val="23"/>
          <w:szCs w:val="23"/>
          <w:highlight w:val="white"/>
        </w:rPr>
      </w:pPr>
    </w:p>
    <w:p w14:paraId="0000005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46: A reference is needed for the sentence ending on this line</w:t>
      </w:r>
    </w:p>
    <w:p w14:paraId="00000055"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47: A reference is needed for the sentence ending on this line</w:t>
      </w:r>
    </w:p>
    <w:p w14:paraId="0000005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r>
      <w:r>
        <w:rPr>
          <w:rFonts w:ascii="Roboto" w:eastAsia="Roboto" w:hAnsi="Roboto" w:cs="Roboto"/>
          <w:color w:val="201F1E"/>
          <w:sz w:val="23"/>
          <w:szCs w:val="23"/>
          <w:highlight w:val="white"/>
        </w:rPr>
        <w:t>Thank you, we have added Foxman, 2014 for both of these sentences.</w:t>
      </w:r>
    </w:p>
    <w:p w14:paraId="00000057" w14:textId="77777777" w:rsidR="00E15CF6" w:rsidRDefault="00E15CF6">
      <w:pPr>
        <w:rPr>
          <w:rFonts w:ascii="Roboto" w:eastAsia="Roboto" w:hAnsi="Roboto" w:cs="Roboto"/>
          <w:color w:val="201F1E"/>
          <w:sz w:val="23"/>
          <w:szCs w:val="23"/>
          <w:highlight w:val="white"/>
        </w:rPr>
      </w:pPr>
    </w:p>
    <w:p w14:paraId="00000058"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Line 49: The statistic of 5% is relevant only to women in a certain group - premenopausal women and should be qualified as such. The rate of </w:t>
      </w:r>
      <w:proofErr w:type="spellStart"/>
      <w:r>
        <w:rPr>
          <w:rFonts w:ascii="Roboto" w:eastAsia="Roboto" w:hAnsi="Roboto" w:cs="Roboto"/>
          <w:color w:val="201F1E"/>
          <w:sz w:val="23"/>
          <w:szCs w:val="23"/>
          <w:highlight w:val="white"/>
        </w:rPr>
        <w:t>rUTI</w:t>
      </w:r>
      <w:proofErr w:type="spellEnd"/>
      <w:r>
        <w:rPr>
          <w:rFonts w:ascii="Roboto" w:eastAsia="Roboto" w:hAnsi="Roboto" w:cs="Roboto"/>
          <w:color w:val="201F1E"/>
          <w:sz w:val="23"/>
          <w:szCs w:val="23"/>
          <w:highlight w:val="white"/>
        </w:rPr>
        <w:t xml:space="preserve"> in postmenopausal women is higher.</w:t>
      </w:r>
    </w:p>
    <w:p w14:paraId="0000005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Than</w:t>
      </w:r>
      <w:r>
        <w:rPr>
          <w:rFonts w:ascii="Roboto" w:eastAsia="Roboto" w:hAnsi="Roboto" w:cs="Roboto"/>
          <w:color w:val="201F1E"/>
          <w:sz w:val="23"/>
          <w:szCs w:val="23"/>
          <w:highlight w:val="white"/>
        </w:rPr>
        <w:t xml:space="preserve">k you. We have qualified this statement by adding “premenopausal”. </w:t>
      </w:r>
    </w:p>
    <w:p w14:paraId="0000005A" w14:textId="77777777" w:rsidR="00E15CF6" w:rsidRDefault="00E15CF6">
      <w:pPr>
        <w:rPr>
          <w:rFonts w:ascii="Roboto" w:eastAsia="Roboto" w:hAnsi="Roboto" w:cs="Roboto"/>
          <w:color w:val="201F1E"/>
          <w:sz w:val="23"/>
          <w:szCs w:val="23"/>
          <w:highlight w:val="white"/>
        </w:rPr>
      </w:pPr>
    </w:p>
    <w:p w14:paraId="0000005B"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Line 49-50: Please qualify this statement to "Sequential episodes of </w:t>
      </w:r>
      <w:proofErr w:type="spellStart"/>
      <w:r>
        <w:rPr>
          <w:rFonts w:ascii="Roboto" w:eastAsia="Roboto" w:hAnsi="Roboto" w:cs="Roboto"/>
          <w:color w:val="201F1E"/>
          <w:sz w:val="23"/>
          <w:szCs w:val="23"/>
          <w:highlight w:val="white"/>
        </w:rPr>
        <w:t>rUTI</w:t>
      </w:r>
      <w:proofErr w:type="spellEnd"/>
      <w:r>
        <w:rPr>
          <w:rFonts w:ascii="Roboto" w:eastAsia="Roboto" w:hAnsi="Roboto" w:cs="Roboto"/>
          <w:color w:val="201F1E"/>
          <w:sz w:val="23"/>
          <w:szCs w:val="23"/>
          <w:highlight w:val="white"/>
        </w:rPr>
        <w:t xml:space="preserve"> can be caused by identical UPEC strains". The study referenced was not an epidemiological study and did not hav</w:t>
      </w:r>
      <w:r>
        <w:rPr>
          <w:rFonts w:ascii="Roboto" w:eastAsia="Roboto" w:hAnsi="Roboto" w:cs="Roboto"/>
          <w:color w:val="201F1E"/>
          <w:sz w:val="23"/>
          <w:szCs w:val="23"/>
          <w:highlight w:val="white"/>
        </w:rPr>
        <w:t xml:space="preserve">e a large enough study population to define the frequency of </w:t>
      </w:r>
      <w:proofErr w:type="gramStart"/>
      <w:r>
        <w:rPr>
          <w:rFonts w:ascii="Roboto" w:eastAsia="Roboto" w:hAnsi="Roboto" w:cs="Roboto"/>
          <w:color w:val="201F1E"/>
          <w:sz w:val="23"/>
          <w:szCs w:val="23"/>
          <w:highlight w:val="white"/>
        </w:rPr>
        <w:t>same-strain</w:t>
      </w:r>
      <w:proofErr w:type="gramEnd"/>
      <w:r>
        <w:rPr>
          <w:rFonts w:ascii="Roboto" w:eastAsia="Roboto" w:hAnsi="Roboto" w:cs="Roboto"/>
          <w:color w:val="201F1E"/>
          <w:sz w:val="23"/>
          <w:szCs w:val="23"/>
          <w:highlight w:val="white"/>
        </w:rPr>
        <w:t xml:space="preserve"> </w:t>
      </w:r>
      <w:proofErr w:type="spellStart"/>
      <w:r>
        <w:rPr>
          <w:rFonts w:ascii="Roboto" w:eastAsia="Roboto" w:hAnsi="Roboto" w:cs="Roboto"/>
          <w:color w:val="201F1E"/>
          <w:sz w:val="23"/>
          <w:szCs w:val="23"/>
          <w:highlight w:val="white"/>
        </w:rPr>
        <w:t>rUTI</w:t>
      </w:r>
      <w:proofErr w:type="spellEnd"/>
      <w:r>
        <w:rPr>
          <w:rFonts w:ascii="Roboto" w:eastAsia="Roboto" w:hAnsi="Roboto" w:cs="Roboto"/>
          <w:color w:val="201F1E"/>
          <w:sz w:val="23"/>
          <w:szCs w:val="23"/>
          <w:highlight w:val="white"/>
        </w:rPr>
        <w:t>.</w:t>
      </w:r>
    </w:p>
    <w:p w14:paraId="0000005C"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We modified the sentence to “can be” rather than “are often” and added additional references.</w:t>
      </w:r>
    </w:p>
    <w:p w14:paraId="0000005D" w14:textId="77777777" w:rsidR="00E15CF6" w:rsidRDefault="00E15CF6">
      <w:pPr>
        <w:rPr>
          <w:rFonts w:ascii="Roboto" w:eastAsia="Roboto" w:hAnsi="Roboto" w:cs="Roboto"/>
          <w:color w:val="201F1E"/>
          <w:sz w:val="23"/>
          <w:szCs w:val="23"/>
          <w:highlight w:val="white"/>
        </w:rPr>
      </w:pPr>
    </w:p>
    <w:p w14:paraId="0000005E"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68-70: This sentence should be revised to remove the parentheticals. For ex</w:t>
      </w:r>
      <w:r>
        <w:rPr>
          <w:rFonts w:ascii="Roboto" w:eastAsia="Roboto" w:hAnsi="Roboto" w:cs="Roboto"/>
          <w:color w:val="201F1E"/>
          <w:sz w:val="23"/>
          <w:szCs w:val="23"/>
          <w:highlight w:val="white"/>
        </w:rPr>
        <w:t>ample: "The reemergence was evidenced by the appearance of UPEC in the urine of mice that had previously resolved bacteriuria, and a subsequent decrease in UPEC bladder titers compared to unexposed animals. * Line 72: The sentence should be revised too rem</w:t>
      </w:r>
      <w:r>
        <w:rPr>
          <w:rFonts w:ascii="Roboto" w:eastAsia="Roboto" w:hAnsi="Roboto" w:cs="Roboto"/>
          <w:color w:val="201F1E"/>
          <w:sz w:val="23"/>
          <w:szCs w:val="23"/>
          <w:highlight w:val="white"/>
        </w:rPr>
        <w:t>ove the parentheticals. For example: "In the majority of cases, a short exposure of less than 12 hours was sufficient to…"</w:t>
      </w:r>
    </w:p>
    <w:p w14:paraId="0000005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Thank you for the suggestions. We have simplified these sentences.</w:t>
      </w:r>
    </w:p>
    <w:p w14:paraId="00000060"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t>
      </w:r>
      <w:r>
        <w:rPr>
          <w:rFonts w:ascii="Calibri" w:eastAsia="Calibri" w:hAnsi="Calibri" w:cs="Calibri"/>
          <w:highlight w:val="white"/>
        </w:rPr>
        <w:t>The emergence was evidenced by the appearance of UPEC</w:t>
      </w:r>
      <w:r>
        <w:rPr>
          <w:rFonts w:ascii="Calibri" w:eastAsia="Calibri" w:hAnsi="Calibri" w:cs="Calibri"/>
          <w:i/>
          <w:highlight w:val="white"/>
        </w:rPr>
        <w:t xml:space="preserve"> </w:t>
      </w:r>
      <w:r>
        <w:rPr>
          <w:rFonts w:ascii="Calibri" w:eastAsia="Calibri" w:hAnsi="Calibri" w:cs="Calibri"/>
          <w:highlight w:val="white"/>
        </w:rPr>
        <w:t xml:space="preserve">titers in </w:t>
      </w:r>
      <w:r>
        <w:rPr>
          <w:rFonts w:ascii="Calibri" w:eastAsia="Calibri" w:hAnsi="Calibri" w:cs="Calibri"/>
          <w:highlight w:val="white"/>
        </w:rPr>
        <w:t>urine from mice that had previously resolved UPEC bacteriuria, and a subsequent decrease in UPEC</w:t>
      </w:r>
      <w:r>
        <w:rPr>
          <w:rFonts w:ascii="Calibri" w:eastAsia="Calibri" w:hAnsi="Calibri" w:cs="Calibri"/>
          <w:i/>
          <w:highlight w:val="white"/>
        </w:rPr>
        <w:t xml:space="preserve"> </w:t>
      </w:r>
      <w:r>
        <w:rPr>
          <w:rFonts w:ascii="Calibri" w:eastAsia="Calibri" w:hAnsi="Calibri" w:cs="Calibri"/>
          <w:highlight w:val="white"/>
        </w:rPr>
        <w:t>bladder titers compared to PBS control animals.”</w:t>
      </w:r>
    </w:p>
    <w:p w14:paraId="00000061"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t>
      </w:r>
      <w:r>
        <w:rPr>
          <w:rFonts w:ascii="Calibri" w:eastAsia="Calibri" w:hAnsi="Calibri" w:cs="Calibri"/>
          <w:color w:val="201F1E"/>
          <w:highlight w:val="white"/>
        </w:rPr>
        <w:t xml:space="preserve">In the vast majority of cases, two short exposures, each with less than 12 hours of viable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in ur</w:t>
      </w:r>
      <w:r>
        <w:rPr>
          <w:rFonts w:ascii="Calibri" w:eastAsia="Calibri" w:hAnsi="Calibri" w:cs="Calibri"/>
          <w:color w:val="201F1E"/>
          <w:highlight w:val="white"/>
        </w:rPr>
        <w:t xml:space="preserve">ine, were sufficient to elicit urothelial exfoliation and promote </w:t>
      </w:r>
      <w:proofErr w:type="spellStart"/>
      <w:r>
        <w:rPr>
          <w:rFonts w:ascii="Calibri" w:eastAsia="Calibri" w:hAnsi="Calibri" w:cs="Calibri"/>
          <w:color w:val="201F1E"/>
          <w:highlight w:val="white"/>
        </w:rPr>
        <w:t>rUTI</w:t>
      </w:r>
      <w:proofErr w:type="spellEnd"/>
      <w:r>
        <w:rPr>
          <w:rFonts w:ascii="Calibri" w:eastAsia="Calibri" w:hAnsi="Calibri" w:cs="Calibri"/>
          <w:color w:val="201F1E"/>
          <w:highlight w:val="white"/>
        </w:rPr>
        <w:t>.”</w:t>
      </w:r>
    </w:p>
    <w:p w14:paraId="00000062"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 </w:t>
      </w:r>
    </w:p>
    <w:p w14:paraId="00000063"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73: The sentence about G. vaginalis behaving as a covert pathogen is unnecessary.</w:t>
      </w:r>
    </w:p>
    <w:p w14:paraId="0000006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have removed the sentence.</w:t>
      </w:r>
    </w:p>
    <w:p w14:paraId="00000065" w14:textId="77777777" w:rsidR="00E15CF6" w:rsidRDefault="00E15CF6">
      <w:pPr>
        <w:rPr>
          <w:rFonts w:ascii="Roboto" w:eastAsia="Roboto" w:hAnsi="Roboto" w:cs="Roboto"/>
          <w:color w:val="201F1E"/>
          <w:sz w:val="23"/>
          <w:szCs w:val="23"/>
          <w:highlight w:val="white"/>
        </w:rPr>
      </w:pPr>
    </w:p>
    <w:p w14:paraId="0000006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89: The authors state that two inoculations of G. vag</w:t>
      </w:r>
      <w:r>
        <w:rPr>
          <w:rFonts w:ascii="Roboto" w:eastAsia="Roboto" w:hAnsi="Roboto" w:cs="Roboto"/>
          <w:color w:val="201F1E"/>
          <w:sz w:val="23"/>
          <w:szCs w:val="23"/>
          <w:highlight w:val="white"/>
        </w:rPr>
        <w:t xml:space="preserve">inalis are required to induce UPEC </w:t>
      </w:r>
      <w:proofErr w:type="spellStart"/>
      <w:r>
        <w:rPr>
          <w:rFonts w:ascii="Roboto" w:eastAsia="Roboto" w:hAnsi="Roboto" w:cs="Roboto"/>
          <w:color w:val="201F1E"/>
          <w:sz w:val="23"/>
          <w:szCs w:val="23"/>
          <w:highlight w:val="white"/>
        </w:rPr>
        <w:t>rUTI</w:t>
      </w:r>
      <w:proofErr w:type="spellEnd"/>
      <w:r>
        <w:rPr>
          <w:rFonts w:ascii="Roboto" w:eastAsia="Roboto" w:hAnsi="Roboto" w:cs="Roboto"/>
          <w:color w:val="201F1E"/>
          <w:sz w:val="23"/>
          <w:szCs w:val="23"/>
          <w:highlight w:val="white"/>
        </w:rPr>
        <w:t xml:space="preserve">. What is the rationale of doing 12h or </w:t>
      </w:r>
      <w:proofErr w:type="gramStart"/>
      <w:r>
        <w:rPr>
          <w:rFonts w:ascii="Roboto" w:eastAsia="Roboto" w:hAnsi="Roboto" w:cs="Roboto"/>
          <w:color w:val="201F1E"/>
          <w:sz w:val="23"/>
          <w:szCs w:val="23"/>
          <w:highlight w:val="white"/>
        </w:rPr>
        <w:t>1 week</w:t>
      </w:r>
      <w:proofErr w:type="gramEnd"/>
      <w:r>
        <w:rPr>
          <w:rFonts w:ascii="Roboto" w:eastAsia="Roboto" w:hAnsi="Roboto" w:cs="Roboto"/>
          <w:color w:val="201F1E"/>
          <w:sz w:val="23"/>
          <w:szCs w:val="23"/>
          <w:highlight w:val="white"/>
        </w:rPr>
        <w:t xml:space="preserve"> apart inoculations of G. vaginalis? Why do the authors think 1 inoculation of G. vaginalis not work? Why do they think two exposures say 3 days apart will not work?</w:t>
      </w:r>
    </w:p>
    <w:p w14:paraId="00000067"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We ap</w:t>
      </w:r>
      <w:r>
        <w:rPr>
          <w:rFonts w:ascii="Roboto" w:eastAsia="Roboto" w:hAnsi="Roboto" w:cs="Roboto"/>
          <w:color w:val="201F1E"/>
          <w:sz w:val="23"/>
          <w:szCs w:val="23"/>
          <w:highlight w:val="white"/>
        </w:rPr>
        <w:t xml:space="preserve">ologize that we did not make this point clear in our manuscript. We tried a single </w:t>
      </w:r>
      <w:r>
        <w:rPr>
          <w:rFonts w:ascii="Roboto" w:eastAsia="Roboto" w:hAnsi="Roboto" w:cs="Roboto"/>
          <w:i/>
          <w:color w:val="201F1E"/>
          <w:sz w:val="23"/>
          <w:szCs w:val="23"/>
          <w:highlight w:val="white"/>
        </w:rPr>
        <w:t xml:space="preserve">G. vaginalis </w:t>
      </w:r>
      <w:r>
        <w:rPr>
          <w:rFonts w:ascii="Roboto" w:eastAsia="Roboto" w:hAnsi="Roboto" w:cs="Roboto"/>
          <w:color w:val="201F1E"/>
          <w:sz w:val="23"/>
          <w:szCs w:val="23"/>
          <w:highlight w:val="white"/>
        </w:rPr>
        <w:t>exposure in our previous publication and it did not result in significant UPEC emergence. We added the following to our manuscript.</w:t>
      </w:r>
    </w:p>
    <w:p w14:paraId="00000068" w14:textId="77777777" w:rsidR="00E15CF6" w:rsidRDefault="00D137C7">
      <w:pPr>
        <w:ind w:left="720"/>
        <w:rPr>
          <w:rFonts w:ascii="Calibri" w:eastAsia="Calibri" w:hAnsi="Calibri" w:cs="Calibri"/>
          <w:color w:val="201F1E"/>
          <w:highlight w:val="white"/>
        </w:rPr>
      </w:pPr>
      <w:r>
        <w:rPr>
          <w:rFonts w:ascii="Roboto" w:eastAsia="Roboto" w:hAnsi="Roboto" w:cs="Roboto"/>
          <w:color w:val="201F1E"/>
          <w:sz w:val="23"/>
          <w:szCs w:val="23"/>
          <w:highlight w:val="white"/>
        </w:rPr>
        <w:t>“</w:t>
      </w:r>
      <w:r>
        <w:rPr>
          <w:rFonts w:ascii="Calibri" w:eastAsia="Calibri" w:hAnsi="Calibri" w:cs="Calibri"/>
          <w:color w:val="201F1E"/>
          <w:highlight w:val="white"/>
        </w:rPr>
        <w:t xml:space="preserve">A second exposure is necessary because a single inoculation with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 xml:space="preserve">did not result in significant UPEC emergence.” </w:t>
      </w:r>
    </w:p>
    <w:p w14:paraId="00000069" w14:textId="77777777" w:rsidR="00E15CF6" w:rsidRDefault="00D137C7">
      <w:pPr>
        <w:ind w:left="720"/>
        <w:rPr>
          <w:rFonts w:ascii="Calibri" w:eastAsia="Calibri" w:hAnsi="Calibri" w:cs="Calibri"/>
          <w:color w:val="201F1E"/>
          <w:highlight w:val="white"/>
        </w:rPr>
      </w:pPr>
      <w:r>
        <w:rPr>
          <w:rFonts w:ascii="Calibri" w:eastAsia="Calibri" w:hAnsi="Calibri" w:cs="Calibri"/>
          <w:color w:val="201F1E"/>
          <w:highlight w:val="white"/>
        </w:rPr>
        <w:t xml:space="preserve">“The second critical point is that empirical studies determined that two sequential inoculations of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 xml:space="preserve">(either 12 hours </w:t>
      </w:r>
      <w:r>
        <w:rPr>
          <w:rFonts w:ascii="Calibri" w:eastAsia="Calibri" w:hAnsi="Calibri" w:cs="Calibri"/>
          <w:color w:val="201F1E"/>
          <w:highlight w:val="white"/>
        </w:rPr>
        <w:t>apart or one week apart) were necessary to trigger significant reservoir emergence above the background spontaneous emergence that occurs in control mice exposed only to PBS. Other durations of time between the two sequential exposures have not been tested</w:t>
      </w:r>
      <w:r>
        <w:rPr>
          <w:rFonts w:ascii="Calibri" w:eastAsia="Calibri" w:hAnsi="Calibri" w:cs="Calibri"/>
          <w:color w:val="201F1E"/>
          <w:highlight w:val="white"/>
        </w:rPr>
        <w:t xml:space="preserve"> but could yield similar results.</w:t>
      </w:r>
    </w:p>
    <w:p w14:paraId="0000006A" w14:textId="77777777" w:rsidR="00E15CF6" w:rsidRDefault="00E15CF6">
      <w:pPr>
        <w:rPr>
          <w:rFonts w:ascii="Roboto" w:eastAsia="Roboto" w:hAnsi="Roboto" w:cs="Roboto"/>
          <w:color w:val="201F1E"/>
          <w:sz w:val="23"/>
          <w:szCs w:val="23"/>
          <w:highlight w:val="white"/>
        </w:rPr>
      </w:pPr>
    </w:p>
    <w:p w14:paraId="0000006B"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95-96: Can the origin of these endogenous bacteria not be the bladder or urinary tract? A urinary microbiome exists in humans, why not in mice?</w:t>
      </w:r>
    </w:p>
    <w:p w14:paraId="0000006C"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lastRenderedPageBreak/>
        <w:t>While it could be possible that a bladder or urinary microbiome exists</w:t>
      </w:r>
      <w:r>
        <w:rPr>
          <w:rFonts w:ascii="Roboto" w:eastAsia="Roboto" w:hAnsi="Roboto" w:cs="Roboto"/>
          <w:color w:val="201F1E"/>
          <w:sz w:val="23"/>
          <w:szCs w:val="23"/>
          <w:highlight w:val="white"/>
        </w:rPr>
        <w:t xml:space="preserve"> in mice, to our knowledge there is no published evidence for this. We chose to not speculate on this point in our manuscript. That said, we have modified the sentence to state “periurethral or urogenital bacteria”.</w:t>
      </w:r>
    </w:p>
    <w:p w14:paraId="0000006D"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w:t>
      </w:r>
      <w:r>
        <w:rPr>
          <w:rFonts w:ascii="Calibri" w:eastAsia="Calibri" w:hAnsi="Calibri" w:cs="Calibri"/>
          <w:highlight w:val="white"/>
        </w:rPr>
        <w:t>The origin of these endogenous bacteria</w:t>
      </w:r>
      <w:r>
        <w:rPr>
          <w:rFonts w:ascii="Calibri" w:eastAsia="Calibri" w:hAnsi="Calibri" w:cs="Calibri"/>
          <w:highlight w:val="white"/>
        </w:rPr>
        <w:t xml:space="preserve"> in mouse urine is unknown, but likely reflects periurethral and urogenital bacteria picked up during urine collection from the mouse.”</w:t>
      </w:r>
    </w:p>
    <w:p w14:paraId="0000006E" w14:textId="77777777" w:rsidR="00E15CF6" w:rsidRDefault="00E15CF6">
      <w:pPr>
        <w:rPr>
          <w:rFonts w:ascii="Roboto" w:eastAsia="Roboto" w:hAnsi="Roboto" w:cs="Roboto"/>
          <w:color w:val="201F1E"/>
          <w:sz w:val="23"/>
          <w:szCs w:val="23"/>
          <w:highlight w:val="white"/>
        </w:rPr>
      </w:pPr>
    </w:p>
    <w:p w14:paraId="0000006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135: Would you not streak onto a LB + Kanamycin plate? * Line 139: Why do you not add kanamycin to the growth me</w:t>
      </w:r>
      <w:r>
        <w:rPr>
          <w:rFonts w:ascii="Roboto" w:eastAsia="Roboto" w:hAnsi="Roboto" w:cs="Roboto"/>
          <w:color w:val="201F1E"/>
          <w:sz w:val="23"/>
          <w:szCs w:val="23"/>
          <w:highlight w:val="white"/>
        </w:rPr>
        <w:t>dium?</w:t>
      </w:r>
    </w:p>
    <w:p w14:paraId="00000070"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The kanamycin resistance cassette is stably integrated into the UTI89 genome and does not require the presence of kanamycin in the growth media plates or liquid. We clarified this point for both kanamycin and for the use of streptomycin for </w:t>
      </w:r>
      <w:r>
        <w:rPr>
          <w:rFonts w:ascii="Roboto" w:eastAsia="Roboto" w:hAnsi="Roboto" w:cs="Roboto"/>
          <w:i/>
          <w:color w:val="201F1E"/>
          <w:sz w:val="23"/>
          <w:szCs w:val="23"/>
          <w:highlight w:val="white"/>
        </w:rPr>
        <w:t xml:space="preserve">G. vaginalis </w:t>
      </w:r>
      <w:r>
        <w:rPr>
          <w:rFonts w:ascii="Roboto" w:eastAsia="Roboto" w:hAnsi="Roboto" w:cs="Roboto"/>
          <w:color w:val="201F1E"/>
          <w:sz w:val="23"/>
          <w:szCs w:val="23"/>
          <w:highlight w:val="white"/>
        </w:rPr>
        <w:t>in</w:t>
      </w:r>
      <w:r>
        <w:rPr>
          <w:rFonts w:ascii="Roboto" w:eastAsia="Roboto" w:hAnsi="Roboto" w:cs="Roboto"/>
          <w:color w:val="201F1E"/>
          <w:sz w:val="23"/>
          <w:szCs w:val="23"/>
          <w:highlight w:val="white"/>
        </w:rPr>
        <w:t xml:space="preserve"> our manuscript.</w:t>
      </w:r>
    </w:p>
    <w:p w14:paraId="00000071" w14:textId="77777777" w:rsidR="00E15CF6" w:rsidRDefault="00D137C7">
      <w:pPr>
        <w:ind w:left="720"/>
        <w:jc w:val="both"/>
        <w:rPr>
          <w:rFonts w:ascii="Roboto" w:eastAsia="Roboto" w:hAnsi="Roboto" w:cs="Roboto"/>
          <w:color w:val="201F1E"/>
          <w:sz w:val="23"/>
          <w:szCs w:val="23"/>
          <w:highlight w:val="white"/>
        </w:rPr>
      </w:pPr>
      <w:r>
        <w:rPr>
          <w:rFonts w:ascii="Calibri" w:eastAsia="Calibri" w:hAnsi="Calibri" w:cs="Calibri"/>
          <w:highlight w:val="white"/>
        </w:rPr>
        <w:t>“Note: It is not necessary to add kanamycin to the inoculum growth media because the kanamycin resistance is stably integrated in UTI89</w:t>
      </w:r>
      <w:r>
        <w:rPr>
          <w:rFonts w:ascii="Calibri" w:eastAsia="Calibri" w:hAnsi="Calibri" w:cs="Calibri"/>
          <w:highlight w:val="white"/>
          <w:vertAlign w:val="superscript"/>
        </w:rPr>
        <w:t>kan</w:t>
      </w:r>
      <w:r>
        <w:rPr>
          <w:rFonts w:ascii="Calibri" w:eastAsia="Calibri" w:hAnsi="Calibri" w:cs="Calibri"/>
          <w:highlight w:val="white"/>
        </w:rPr>
        <w:t>.”</w:t>
      </w:r>
    </w:p>
    <w:p w14:paraId="00000072" w14:textId="77777777" w:rsidR="00E15CF6" w:rsidRDefault="00E15CF6">
      <w:pPr>
        <w:ind w:left="720"/>
        <w:rPr>
          <w:rFonts w:ascii="Roboto" w:eastAsia="Roboto" w:hAnsi="Roboto" w:cs="Roboto"/>
          <w:color w:val="201F1E"/>
          <w:sz w:val="23"/>
          <w:szCs w:val="23"/>
          <w:highlight w:val="white"/>
        </w:rPr>
      </w:pPr>
    </w:p>
    <w:p w14:paraId="00000073"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150: The 600 is typically subscript and not superscript in OD600</w:t>
      </w:r>
    </w:p>
    <w:p w14:paraId="0000007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 xml:space="preserve">We have corrected this, </w:t>
      </w:r>
      <w:r>
        <w:rPr>
          <w:rFonts w:ascii="Roboto" w:eastAsia="Roboto" w:hAnsi="Roboto" w:cs="Roboto"/>
          <w:color w:val="201F1E"/>
          <w:sz w:val="23"/>
          <w:szCs w:val="23"/>
          <w:highlight w:val="white"/>
        </w:rPr>
        <w:t>thank you.</w:t>
      </w:r>
    </w:p>
    <w:p w14:paraId="00000075" w14:textId="77777777" w:rsidR="00E15CF6" w:rsidRDefault="00E15CF6">
      <w:pPr>
        <w:rPr>
          <w:rFonts w:ascii="Roboto" w:eastAsia="Roboto" w:hAnsi="Roboto" w:cs="Roboto"/>
          <w:color w:val="201F1E"/>
          <w:sz w:val="23"/>
          <w:szCs w:val="23"/>
          <w:highlight w:val="white"/>
        </w:rPr>
      </w:pPr>
    </w:p>
    <w:p w14:paraId="0000007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152: Might be clearer to say "to determine the OD600 of the suspension (</w:t>
      </w:r>
      <w:proofErr w:type="spellStart"/>
      <w:r>
        <w:rPr>
          <w:rFonts w:ascii="Roboto" w:eastAsia="Roboto" w:hAnsi="Roboto" w:cs="Roboto"/>
          <w:color w:val="201F1E"/>
          <w:sz w:val="23"/>
          <w:szCs w:val="23"/>
          <w:highlight w:val="white"/>
        </w:rPr>
        <w:t>ODsuspension</w:t>
      </w:r>
      <w:proofErr w:type="spellEnd"/>
      <w:r>
        <w:rPr>
          <w:rFonts w:ascii="Roboto" w:eastAsia="Roboto" w:hAnsi="Roboto" w:cs="Roboto"/>
          <w:color w:val="201F1E"/>
          <w:sz w:val="23"/>
          <w:szCs w:val="23"/>
          <w:highlight w:val="white"/>
        </w:rPr>
        <w:t>)"</w:t>
      </w:r>
    </w:p>
    <w:p w14:paraId="00000077"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Thank you for the suggestion.</w:t>
      </w:r>
    </w:p>
    <w:p w14:paraId="00000078" w14:textId="77777777" w:rsidR="00E15CF6" w:rsidRDefault="00E15CF6">
      <w:pPr>
        <w:rPr>
          <w:rFonts w:ascii="Roboto" w:eastAsia="Roboto" w:hAnsi="Roboto" w:cs="Roboto"/>
          <w:color w:val="201F1E"/>
          <w:sz w:val="23"/>
          <w:szCs w:val="23"/>
          <w:highlight w:val="white"/>
        </w:rPr>
      </w:pPr>
    </w:p>
    <w:p w14:paraId="00000079"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167: "Do not simply rely on the OD600 values"</w:t>
      </w:r>
    </w:p>
    <w:p w14:paraId="0000007A"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Corrected, thank you.</w:t>
      </w:r>
    </w:p>
    <w:p w14:paraId="0000007B" w14:textId="77777777" w:rsidR="00E15CF6" w:rsidRDefault="00E15CF6">
      <w:pPr>
        <w:rPr>
          <w:rFonts w:ascii="Roboto" w:eastAsia="Roboto" w:hAnsi="Roboto" w:cs="Roboto"/>
          <w:color w:val="201F1E"/>
          <w:sz w:val="23"/>
          <w:szCs w:val="23"/>
          <w:highlight w:val="white"/>
        </w:rPr>
      </w:pPr>
    </w:p>
    <w:p w14:paraId="0000007C"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 Line 265: Please specify which day afte</w:t>
      </w:r>
      <w:r>
        <w:rPr>
          <w:rFonts w:ascii="Roboto" w:eastAsia="Roboto" w:hAnsi="Roboto" w:cs="Roboto"/>
          <w:color w:val="201F1E"/>
          <w:sz w:val="23"/>
          <w:szCs w:val="23"/>
          <w:highlight w:val="white"/>
        </w:rPr>
        <w:t>r the initial UPEC infection the G. vaginalis inoculation should be done in this step of the protocol.</w:t>
      </w:r>
    </w:p>
    <w:p w14:paraId="0000007D" w14:textId="77777777" w:rsidR="00E15CF6" w:rsidRDefault="00D137C7">
      <w:pPr>
        <w:ind w:left="720"/>
        <w:rPr>
          <w:rFonts w:ascii="Roboto" w:eastAsia="Roboto" w:hAnsi="Roboto" w:cs="Roboto"/>
          <w:color w:val="201F1E"/>
          <w:sz w:val="23"/>
          <w:szCs w:val="23"/>
          <w:highlight w:val="white"/>
        </w:rPr>
      </w:pPr>
      <w:r>
        <w:rPr>
          <w:rFonts w:ascii="Roboto" w:eastAsia="Roboto" w:hAnsi="Roboto" w:cs="Roboto"/>
          <w:color w:val="201F1E"/>
          <w:sz w:val="23"/>
          <w:szCs w:val="23"/>
          <w:highlight w:val="white"/>
        </w:rPr>
        <w:t>Thank you for the request and we apologize that this was not clearly stated in our protocol.</w:t>
      </w:r>
    </w:p>
    <w:p w14:paraId="0000007E" w14:textId="77777777" w:rsidR="00E15CF6" w:rsidRDefault="00D137C7">
      <w:pPr>
        <w:ind w:left="1160" w:hanging="400"/>
        <w:jc w:val="both"/>
        <w:rPr>
          <w:rFonts w:ascii="Calibri" w:eastAsia="Calibri" w:hAnsi="Calibri" w:cs="Calibri"/>
          <w:color w:val="201F1E"/>
          <w:highlight w:val="white"/>
        </w:rPr>
      </w:pPr>
      <w:r>
        <w:rPr>
          <w:rFonts w:ascii="Calibri" w:eastAsia="Calibri" w:hAnsi="Calibri" w:cs="Calibri"/>
          <w:color w:val="201F1E"/>
          <w:highlight w:val="white"/>
        </w:rPr>
        <w:t>1.3.</w:t>
      </w:r>
      <w:r>
        <w:rPr>
          <w:rFonts w:ascii="Times New Roman" w:eastAsia="Times New Roman" w:hAnsi="Times New Roman" w:cs="Times New Roman"/>
          <w:color w:val="201F1E"/>
          <w:sz w:val="14"/>
          <w:szCs w:val="14"/>
          <w:highlight w:val="white"/>
        </w:rPr>
        <w:t xml:space="preserve">  </w:t>
      </w:r>
      <w:r>
        <w:rPr>
          <w:rFonts w:ascii="Calibri" w:eastAsia="Calibri" w:hAnsi="Calibri" w:cs="Calibri"/>
          <w:color w:val="201F1E"/>
          <w:highlight w:val="white"/>
        </w:rPr>
        <w:t xml:space="preserve">On Day 29-31 following UPEC inoculation, inoculate anesthetized mice with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 xml:space="preserve">or PBS as described in step 1.3 above. A PBS control group is essential, as the act of catheterizing the bladder could possibly induce damage and urothelial exfoliation </w:t>
      </w:r>
      <w:r>
        <w:rPr>
          <w:rFonts w:ascii="Calibri" w:eastAsia="Calibri" w:hAnsi="Calibri" w:cs="Calibri"/>
          <w:color w:val="201F1E"/>
          <w:highlight w:val="white"/>
        </w:rPr>
        <w:t>that could elicit some degree of UPEC</w:t>
      </w:r>
      <w:r>
        <w:rPr>
          <w:rFonts w:ascii="Calibri" w:eastAsia="Calibri" w:hAnsi="Calibri" w:cs="Calibri"/>
          <w:i/>
          <w:color w:val="201F1E"/>
          <w:highlight w:val="white"/>
        </w:rPr>
        <w:t xml:space="preserve"> </w:t>
      </w:r>
      <w:r>
        <w:rPr>
          <w:rFonts w:ascii="Calibri" w:eastAsia="Calibri" w:hAnsi="Calibri" w:cs="Calibri"/>
          <w:color w:val="201F1E"/>
          <w:highlight w:val="white"/>
        </w:rPr>
        <w:t xml:space="preserve">reservoir reemergence. PBS-inoculated mice therefore serve as the control to which </w:t>
      </w:r>
      <w:r>
        <w:rPr>
          <w:rFonts w:ascii="Calibri" w:eastAsia="Calibri" w:hAnsi="Calibri" w:cs="Calibri"/>
          <w:i/>
          <w:color w:val="201F1E"/>
          <w:highlight w:val="white"/>
        </w:rPr>
        <w:t>G. vaginalis</w:t>
      </w:r>
      <w:r>
        <w:rPr>
          <w:rFonts w:ascii="Calibri" w:eastAsia="Calibri" w:hAnsi="Calibri" w:cs="Calibri"/>
          <w:color w:val="201F1E"/>
          <w:highlight w:val="white"/>
        </w:rPr>
        <w:t>-inoculated mice are compared.</w:t>
      </w:r>
    </w:p>
    <w:p w14:paraId="0000007F" w14:textId="77777777" w:rsidR="00E15CF6" w:rsidRDefault="00D137C7">
      <w:pPr>
        <w:ind w:left="760"/>
        <w:jc w:val="both"/>
        <w:rPr>
          <w:rFonts w:ascii="Calibri" w:eastAsia="Calibri" w:hAnsi="Calibri" w:cs="Calibri"/>
          <w:color w:val="201F1E"/>
          <w:highlight w:val="white"/>
        </w:rPr>
      </w:pPr>
      <w:r>
        <w:rPr>
          <w:rFonts w:ascii="Calibri" w:eastAsia="Calibri" w:hAnsi="Calibri" w:cs="Calibri"/>
          <w:color w:val="201F1E"/>
          <w:highlight w:val="white"/>
        </w:rPr>
        <w:t>Note: The final UPEC bacteriuria determination at 28 days requires overnight incubation of t</w:t>
      </w:r>
      <w:r>
        <w:rPr>
          <w:rFonts w:ascii="Calibri" w:eastAsia="Calibri" w:hAnsi="Calibri" w:cs="Calibri"/>
          <w:color w:val="201F1E"/>
          <w:highlight w:val="white"/>
        </w:rPr>
        <w:t xml:space="preserve">he </w:t>
      </w:r>
      <w:proofErr w:type="spellStart"/>
      <w:r>
        <w:rPr>
          <w:rFonts w:ascii="Calibri" w:eastAsia="Calibri" w:hAnsi="Calibri" w:cs="Calibri"/>
          <w:color w:val="201F1E"/>
          <w:highlight w:val="white"/>
        </w:rPr>
        <w:t>cfu</w:t>
      </w:r>
      <w:proofErr w:type="spellEnd"/>
      <w:r>
        <w:rPr>
          <w:rFonts w:ascii="Calibri" w:eastAsia="Calibri" w:hAnsi="Calibri" w:cs="Calibri"/>
          <w:color w:val="201F1E"/>
          <w:highlight w:val="white"/>
        </w:rPr>
        <w:t xml:space="preserve"> plate. Therefore, the earliest this step can be performed is 29 days following the initial UPEC inoculation. If necessary, the exposure could be given as late as day 31. Researchers should be consistent between experiments.</w:t>
      </w:r>
    </w:p>
    <w:p w14:paraId="00000080" w14:textId="77777777" w:rsidR="00E15CF6" w:rsidRDefault="00E15CF6">
      <w:pPr>
        <w:rPr>
          <w:rFonts w:ascii="Roboto" w:eastAsia="Roboto" w:hAnsi="Roboto" w:cs="Roboto"/>
          <w:color w:val="201F1E"/>
          <w:sz w:val="23"/>
          <w:szCs w:val="23"/>
          <w:highlight w:val="white"/>
        </w:rPr>
      </w:pPr>
    </w:p>
    <w:p w14:paraId="00000081"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lastRenderedPageBreak/>
        <w:t>* Line 284: Are there sp</w:t>
      </w:r>
      <w:r>
        <w:rPr>
          <w:rFonts w:ascii="Roboto" w:eastAsia="Roboto" w:hAnsi="Roboto" w:cs="Roboto"/>
          <w:color w:val="201F1E"/>
          <w:sz w:val="23"/>
          <w:szCs w:val="23"/>
          <w:highlight w:val="white"/>
        </w:rPr>
        <w:t>ecific methods of sacrifice that should not be used for this technique?</w:t>
      </w:r>
    </w:p>
    <w:p w14:paraId="00000082" w14:textId="77777777" w:rsidR="00E15CF6" w:rsidRDefault="00D137C7">
      <w:pPr>
        <w:ind w:left="810"/>
        <w:rPr>
          <w:rFonts w:ascii="Roboto" w:eastAsia="Roboto" w:hAnsi="Roboto" w:cs="Roboto"/>
          <w:color w:val="201F1E"/>
          <w:sz w:val="23"/>
          <w:szCs w:val="23"/>
          <w:highlight w:val="white"/>
        </w:rPr>
      </w:pPr>
      <w:r>
        <w:rPr>
          <w:rFonts w:ascii="Roboto" w:eastAsia="Roboto" w:hAnsi="Roboto" w:cs="Roboto"/>
          <w:color w:val="201F1E"/>
          <w:sz w:val="23"/>
          <w:szCs w:val="23"/>
          <w:highlight w:val="white"/>
        </w:rPr>
        <w:t xml:space="preserve">We have only used cervical dislocation under </w:t>
      </w:r>
      <w:proofErr w:type="spellStart"/>
      <w:r>
        <w:rPr>
          <w:rFonts w:ascii="Roboto" w:eastAsia="Roboto" w:hAnsi="Roboto" w:cs="Roboto"/>
          <w:color w:val="201F1E"/>
          <w:sz w:val="23"/>
          <w:szCs w:val="23"/>
          <w:highlight w:val="white"/>
        </w:rPr>
        <w:t>isofluorane</w:t>
      </w:r>
      <w:proofErr w:type="spellEnd"/>
      <w:r>
        <w:rPr>
          <w:rFonts w:ascii="Roboto" w:eastAsia="Roboto" w:hAnsi="Roboto" w:cs="Roboto"/>
          <w:color w:val="201F1E"/>
          <w:sz w:val="23"/>
          <w:szCs w:val="23"/>
          <w:highlight w:val="white"/>
        </w:rPr>
        <w:t xml:space="preserve"> anesthesia in our studies. We see no reason why CO2 inhalation should not be used. We have now specified these two options in o</w:t>
      </w:r>
      <w:r>
        <w:rPr>
          <w:rFonts w:ascii="Roboto" w:eastAsia="Roboto" w:hAnsi="Roboto" w:cs="Roboto"/>
          <w:color w:val="201F1E"/>
          <w:sz w:val="23"/>
          <w:szCs w:val="23"/>
          <w:highlight w:val="white"/>
        </w:rPr>
        <w:t>ur protocol.</w:t>
      </w:r>
    </w:p>
    <w:p w14:paraId="00000083" w14:textId="77777777" w:rsidR="00E15CF6" w:rsidRDefault="00E15CF6">
      <w:pPr>
        <w:rPr>
          <w:rFonts w:ascii="Roboto" w:eastAsia="Roboto" w:hAnsi="Roboto" w:cs="Roboto"/>
          <w:color w:val="201F1E"/>
          <w:sz w:val="23"/>
          <w:szCs w:val="23"/>
          <w:highlight w:val="white"/>
        </w:rPr>
      </w:pPr>
    </w:p>
    <w:p w14:paraId="00000084" w14:textId="77777777" w:rsidR="00E15CF6" w:rsidRDefault="00D137C7">
      <w:pPr>
        <w:rPr>
          <w:rFonts w:ascii="Roboto" w:eastAsia="Roboto" w:hAnsi="Roboto" w:cs="Roboto"/>
          <w:b/>
          <w:color w:val="201F1E"/>
          <w:sz w:val="23"/>
          <w:szCs w:val="23"/>
          <w:highlight w:val="white"/>
        </w:rPr>
      </w:pPr>
      <w:r>
        <w:rPr>
          <w:rFonts w:ascii="Roboto" w:eastAsia="Roboto" w:hAnsi="Roboto" w:cs="Roboto"/>
          <w:b/>
          <w:color w:val="201F1E"/>
          <w:sz w:val="23"/>
          <w:szCs w:val="23"/>
          <w:highlight w:val="white"/>
        </w:rPr>
        <w:t>Reviewer 3</w:t>
      </w:r>
    </w:p>
    <w:p w14:paraId="00000085"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Major Concerns:</w:t>
      </w:r>
    </w:p>
    <w:p w14:paraId="0000008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The numbers of mice shown in the figures is quite large (most over 50 and up to 88 mice in Figure 3). The authors do note that this is an expensive experiment which requires a lot of mice - but they talk about 10-12</w:t>
      </w:r>
      <w:r>
        <w:rPr>
          <w:rFonts w:ascii="Roboto" w:eastAsia="Roboto" w:hAnsi="Roboto" w:cs="Roboto"/>
          <w:color w:val="201F1E"/>
          <w:sz w:val="23"/>
          <w:szCs w:val="23"/>
          <w:highlight w:val="white"/>
        </w:rPr>
        <w:t xml:space="preserve"> per experimental group. An additional note about realistic group sizes (presumably they used somewhat "typical" group sizes for this manuscript) would be helpful, as well as a brief discussion of the reasoning. i.e. is it expected that to see a difference</w:t>
      </w:r>
      <w:r>
        <w:rPr>
          <w:rFonts w:ascii="Roboto" w:eastAsia="Roboto" w:hAnsi="Roboto" w:cs="Roboto"/>
          <w:color w:val="201F1E"/>
          <w:sz w:val="23"/>
          <w:szCs w:val="23"/>
          <w:highlight w:val="white"/>
        </w:rPr>
        <w:t xml:space="preserve"> in this model, one would have to have 50 mice per group? meaning starting with 150 mice per group at the beginning of the experiment? This seems not unreasonable for the range they see in the data (3-5 logs for urine CFU titers, 2-3 logs for bladder titer</w:t>
      </w:r>
      <w:r>
        <w:rPr>
          <w:rFonts w:ascii="Roboto" w:eastAsia="Roboto" w:hAnsi="Roboto" w:cs="Roboto"/>
          <w:color w:val="201F1E"/>
          <w:sz w:val="23"/>
          <w:szCs w:val="23"/>
          <w:highlight w:val="white"/>
        </w:rPr>
        <w:t xml:space="preserve">s); I think it would help readers and those interested in trying the model to have a more realistic idea about what kind of numbers would be needed to adequately power an experiment. To be clear, I'm thinking of a few sentences or a short paragraph in the </w:t>
      </w:r>
      <w:r>
        <w:rPr>
          <w:rFonts w:ascii="Roboto" w:eastAsia="Roboto" w:hAnsi="Roboto" w:cs="Roboto"/>
          <w:color w:val="201F1E"/>
          <w:sz w:val="23"/>
          <w:szCs w:val="23"/>
          <w:highlight w:val="white"/>
        </w:rPr>
        <w:t>discussion talking about this issue, and possibly including an example power calculation in that paragraph.</w:t>
      </w:r>
    </w:p>
    <w:p w14:paraId="00000087" w14:textId="77777777" w:rsidR="00E15CF6" w:rsidRDefault="00E15CF6">
      <w:pPr>
        <w:rPr>
          <w:rFonts w:ascii="Roboto" w:eastAsia="Roboto" w:hAnsi="Roboto" w:cs="Roboto"/>
          <w:color w:val="201F1E"/>
          <w:sz w:val="23"/>
          <w:szCs w:val="23"/>
          <w:highlight w:val="white"/>
        </w:rPr>
      </w:pPr>
    </w:p>
    <w:p w14:paraId="00000088" w14:textId="77777777" w:rsidR="00E15CF6" w:rsidRDefault="00D137C7">
      <w:pPr>
        <w:ind w:left="720"/>
        <w:rPr>
          <w:color w:val="201F1E"/>
          <w:highlight w:val="white"/>
        </w:rPr>
      </w:pPr>
      <w:r>
        <w:rPr>
          <w:color w:val="201F1E"/>
          <w:highlight w:val="white"/>
        </w:rPr>
        <w:t>We thank the reviewer for bringing up this point and for the suggestion to include a sample calculation. We have added the following:</w:t>
      </w:r>
    </w:p>
    <w:p w14:paraId="00000089" w14:textId="77777777" w:rsidR="00E15CF6" w:rsidRDefault="00D137C7">
      <w:pPr>
        <w:ind w:left="720"/>
        <w:rPr>
          <w:color w:val="201F1E"/>
          <w:highlight w:val="white"/>
        </w:rPr>
      </w:pPr>
      <w:r>
        <w:rPr>
          <w:rFonts w:ascii="Calibri" w:eastAsia="Calibri" w:hAnsi="Calibri" w:cs="Calibri"/>
          <w:color w:val="201F1E"/>
          <w:highlight w:val="white"/>
        </w:rPr>
        <w:t>“One limitation of this model is that it requires a large number of mice.</w:t>
      </w:r>
      <w:r>
        <w:rPr>
          <w:rFonts w:ascii="Calibri" w:eastAsia="Calibri" w:hAnsi="Calibri" w:cs="Calibri"/>
          <w:color w:val="201F1E"/>
          <w:sz w:val="24"/>
          <w:szCs w:val="24"/>
          <w:highlight w:val="white"/>
        </w:rPr>
        <w:t xml:space="preserve"> </w:t>
      </w:r>
      <w:r>
        <w:rPr>
          <w:rFonts w:ascii="Calibri" w:eastAsia="Calibri" w:hAnsi="Calibri" w:cs="Calibri"/>
          <w:color w:val="201F1E"/>
          <w:highlight w:val="white"/>
        </w:rPr>
        <w:t xml:space="preserve">Only 65-80% of C57BL/6 mice will clear their UPEC bacteriuria and be suitable for subsequent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 xml:space="preserve">or PBS inoculation (see </w:t>
      </w:r>
      <w:r>
        <w:rPr>
          <w:rFonts w:ascii="Calibri" w:eastAsia="Calibri" w:hAnsi="Calibri" w:cs="Calibri"/>
          <w:b/>
          <w:color w:val="201F1E"/>
          <w:highlight w:val="white"/>
        </w:rPr>
        <w:t>Fig 2C</w:t>
      </w:r>
      <w:r>
        <w:rPr>
          <w:rFonts w:ascii="Calibri" w:eastAsia="Calibri" w:hAnsi="Calibri" w:cs="Calibri"/>
          <w:color w:val="201F1E"/>
          <w:highlight w:val="white"/>
        </w:rPr>
        <w:t>). To obtain 10-12 mice per group (</w:t>
      </w:r>
      <w:r>
        <w:rPr>
          <w:rFonts w:ascii="Calibri" w:eastAsia="Calibri" w:hAnsi="Calibri" w:cs="Calibri"/>
          <w:i/>
          <w:color w:val="201F1E"/>
          <w:highlight w:val="white"/>
        </w:rPr>
        <w:t xml:space="preserve">G. vaginalis </w:t>
      </w:r>
      <w:r>
        <w:rPr>
          <w:rFonts w:ascii="Calibri" w:eastAsia="Calibri" w:hAnsi="Calibri" w:cs="Calibri"/>
          <w:color w:val="201F1E"/>
          <w:highlight w:val="white"/>
        </w:rPr>
        <w:t>inoculation vs. PBS), ~30 should be initially infected with UPEC. Furthe</w:t>
      </w:r>
      <w:r>
        <w:rPr>
          <w:rFonts w:ascii="Calibri" w:eastAsia="Calibri" w:hAnsi="Calibri" w:cs="Calibri"/>
          <w:color w:val="201F1E"/>
          <w:highlight w:val="white"/>
        </w:rPr>
        <w:t>r, multiple experiments are likely required to achieve the biological replicates necessary to detect statistical significance. When exposures were given 1 week apart, UPEC emergence occurred in 14% of mice exposed to PBS (Fig. 3B). Thus, detecting a signif</w:t>
      </w:r>
      <w:r>
        <w:rPr>
          <w:rFonts w:ascii="Calibri" w:eastAsia="Calibri" w:hAnsi="Calibri" w:cs="Calibri"/>
          <w:color w:val="201F1E"/>
          <w:highlight w:val="white"/>
        </w:rPr>
        <w:t xml:space="preserve">icant increase in UPEC </w:t>
      </w:r>
      <w:proofErr w:type="spellStart"/>
      <w:r>
        <w:rPr>
          <w:rFonts w:ascii="Calibri" w:eastAsia="Calibri" w:hAnsi="Calibri" w:cs="Calibri"/>
          <w:color w:val="201F1E"/>
          <w:highlight w:val="white"/>
        </w:rPr>
        <w:t>rUTI</w:t>
      </w:r>
      <w:proofErr w:type="spellEnd"/>
      <w:r>
        <w:rPr>
          <w:rFonts w:ascii="Calibri" w:eastAsia="Calibri" w:hAnsi="Calibri" w:cs="Calibri"/>
          <w:color w:val="201F1E"/>
          <w:highlight w:val="white"/>
        </w:rPr>
        <w:t xml:space="preserve"> in </w:t>
      </w:r>
      <w:r>
        <w:rPr>
          <w:rFonts w:ascii="Calibri" w:eastAsia="Calibri" w:hAnsi="Calibri" w:cs="Calibri"/>
          <w:i/>
          <w:color w:val="201F1E"/>
          <w:highlight w:val="white"/>
        </w:rPr>
        <w:t>G. vaginalis</w:t>
      </w:r>
      <w:r>
        <w:rPr>
          <w:rFonts w:ascii="Calibri" w:eastAsia="Calibri" w:hAnsi="Calibri" w:cs="Calibri"/>
          <w:color w:val="201F1E"/>
          <w:highlight w:val="white"/>
        </w:rPr>
        <w:t xml:space="preserve"> exposed mice relative to PBS controls (powered at 0.8; alpha=0.05 [one sided]) requires testing a cumulative total of at least 40 mice for each exposure group.”</w:t>
      </w:r>
    </w:p>
    <w:p w14:paraId="0000008A" w14:textId="77777777" w:rsidR="00E15CF6" w:rsidRDefault="00E15CF6">
      <w:pPr>
        <w:rPr>
          <w:rFonts w:ascii="Roboto" w:eastAsia="Roboto" w:hAnsi="Roboto" w:cs="Roboto"/>
          <w:color w:val="201F1E"/>
          <w:sz w:val="23"/>
          <w:szCs w:val="23"/>
          <w:highlight w:val="white"/>
        </w:rPr>
      </w:pPr>
    </w:p>
    <w:p w14:paraId="0000008B"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Minor Concerns:</w:t>
      </w:r>
    </w:p>
    <w:p w14:paraId="0000008C"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1. Suggest color legend for Figure</w:t>
      </w:r>
      <w:r>
        <w:rPr>
          <w:rFonts w:ascii="Roboto" w:eastAsia="Roboto" w:hAnsi="Roboto" w:cs="Roboto"/>
          <w:color w:val="201F1E"/>
          <w:sz w:val="23"/>
          <w:szCs w:val="23"/>
          <w:highlight w:val="white"/>
        </w:rPr>
        <w:t xml:space="preserve"> 2E be separated from the table (otherwise looks like row labels)</w:t>
      </w:r>
    </w:p>
    <w:p w14:paraId="0000008D"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 xml:space="preserve">Thank you for the suggestion. We have separated the legend from the table. </w:t>
      </w:r>
    </w:p>
    <w:p w14:paraId="0000008E" w14:textId="77777777" w:rsidR="00E15CF6" w:rsidRDefault="00E15CF6">
      <w:pPr>
        <w:rPr>
          <w:rFonts w:ascii="Roboto" w:eastAsia="Roboto" w:hAnsi="Roboto" w:cs="Roboto"/>
          <w:color w:val="201F1E"/>
          <w:sz w:val="23"/>
          <w:szCs w:val="23"/>
          <w:highlight w:val="white"/>
        </w:rPr>
      </w:pPr>
    </w:p>
    <w:p w14:paraId="0000008F"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2. Indicate Figure 3A, B, D are box and whisker plots, note what the markings are (whiskers at 1.5x IQR? Boxes a</w:t>
      </w:r>
      <w:r>
        <w:rPr>
          <w:rFonts w:ascii="Roboto" w:eastAsia="Roboto" w:hAnsi="Roboto" w:cs="Roboto"/>
          <w:color w:val="201F1E"/>
          <w:sz w:val="23"/>
          <w:szCs w:val="23"/>
          <w:highlight w:val="white"/>
        </w:rPr>
        <w:t>t first and third quartiles with medians marked?). Also indicate white vs. yellow boxes.</w:t>
      </w:r>
    </w:p>
    <w:p w14:paraId="00000090"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lastRenderedPageBreak/>
        <w:tab/>
        <w:t xml:space="preserve">We apologize for not including these details, which we have added to the figure legend. The white and yellow boxes were intended to distinguish the PBS and </w:t>
      </w:r>
      <w:proofErr w:type="spellStart"/>
      <w:r>
        <w:rPr>
          <w:rFonts w:ascii="Roboto" w:eastAsia="Roboto" w:hAnsi="Roboto" w:cs="Roboto"/>
          <w:color w:val="201F1E"/>
          <w:sz w:val="23"/>
          <w:szCs w:val="23"/>
          <w:highlight w:val="white"/>
        </w:rPr>
        <w:t>Gvag</w:t>
      </w:r>
      <w:proofErr w:type="spellEnd"/>
      <w:r>
        <w:rPr>
          <w:rFonts w:ascii="Roboto" w:eastAsia="Roboto" w:hAnsi="Roboto" w:cs="Roboto"/>
          <w:color w:val="201F1E"/>
          <w:sz w:val="23"/>
          <w:szCs w:val="23"/>
          <w:highlight w:val="white"/>
        </w:rPr>
        <w:t xml:space="preserve"> group</w:t>
      </w:r>
      <w:r>
        <w:rPr>
          <w:rFonts w:ascii="Roboto" w:eastAsia="Roboto" w:hAnsi="Roboto" w:cs="Roboto"/>
          <w:color w:val="201F1E"/>
          <w:sz w:val="23"/>
          <w:szCs w:val="23"/>
          <w:highlight w:val="white"/>
        </w:rPr>
        <w:t>s, but we have removed the yellow to avoid confusion.</w:t>
      </w:r>
    </w:p>
    <w:p w14:paraId="00000091" w14:textId="77777777" w:rsidR="00E15CF6" w:rsidRDefault="00D137C7">
      <w:pPr>
        <w:rPr>
          <w:rFonts w:ascii="Calibri" w:eastAsia="Calibri" w:hAnsi="Calibri" w:cs="Calibri"/>
          <w:color w:val="201F1E"/>
          <w:highlight w:val="white"/>
        </w:rPr>
      </w:pPr>
      <w:r>
        <w:rPr>
          <w:rFonts w:ascii="Roboto" w:eastAsia="Roboto" w:hAnsi="Roboto" w:cs="Roboto"/>
          <w:color w:val="201F1E"/>
          <w:sz w:val="23"/>
          <w:szCs w:val="23"/>
          <w:highlight w:val="white"/>
        </w:rPr>
        <w:tab/>
      </w:r>
      <w:r>
        <w:rPr>
          <w:rFonts w:ascii="Calibri" w:eastAsia="Calibri" w:hAnsi="Calibri" w:cs="Calibri"/>
          <w:color w:val="201F1E"/>
          <w:highlight w:val="white"/>
        </w:rPr>
        <w:t xml:space="preserve">In A, B and D, boxes are at the first and third quartile with the median marked and whiskers from min to max. </w:t>
      </w:r>
    </w:p>
    <w:p w14:paraId="00000092" w14:textId="77777777" w:rsidR="00E15CF6" w:rsidRDefault="00E15CF6">
      <w:pPr>
        <w:rPr>
          <w:rFonts w:ascii="Calibri" w:eastAsia="Calibri" w:hAnsi="Calibri" w:cs="Calibri"/>
          <w:color w:val="201F1E"/>
          <w:highlight w:val="white"/>
        </w:rPr>
      </w:pPr>
    </w:p>
    <w:p w14:paraId="00000093"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3. Parentheses at line 561</w:t>
      </w:r>
    </w:p>
    <w:p w14:paraId="00000094"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We corrected this, thank you.</w:t>
      </w:r>
    </w:p>
    <w:p w14:paraId="00000095" w14:textId="77777777" w:rsidR="00E15CF6" w:rsidRDefault="00E15CF6">
      <w:pPr>
        <w:rPr>
          <w:rFonts w:ascii="Roboto" w:eastAsia="Roboto" w:hAnsi="Roboto" w:cs="Roboto"/>
          <w:color w:val="201F1E"/>
          <w:sz w:val="23"/>
          <w:szCs w:val="23"/>
          <w:highlight w:val="white"/>
        </w:rPr>
      </w:pPr>
    </w:p>
    <w:p w14:paraId="00000096"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4. Please rephrase the sentenc</w:t>
      </w:r>
      <w:r>
        <w:rPr>
          <w:rFonts w:ascii="Roboto" w:eastAsia="Roboto" w:hAnsi="Roboto" w:cs="Roboto"/>
          <w:color w:val="201F1E"/>
          <w:sz w:val="23"/>
          <w:szCs w:val="23"/>
          <w:highlight w:val="white"/>
        </w:rPr>
        <w:t>e or find a different word for "snapshot" at line 582, I think you just mean section, which is obvious; and further I think you mean that if the goal is specifically to image the surface of the bladder epithelium, thin sections would be very tedious.</w:t>
      </w:r>
    </w:p>
    <w:p w14:paraId="00000097"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Than</w:t>
      </w:r>
      <w:r>
        <w:rPr>
          <w:rFonts w:ascii="Roboto" w:eastAsia="Roboto" w:hAnsi="Roboto" w:cs="Roboto"/>
          <w:color w:val="201F1E"/>
          <w:sz w:val="23"/>
          <w:szCs w:val="23"/>
          <w:highlight w:val="white"/>
        </w:rPr>
        <w:t xml:space="preserve">k you for the suggestion. We have modified the sentence for clarity. </w:t>
      </w:r>
    </w:p>
    <w:p w14:paraId="00000098" w14:textId="77777777" w:rsidR="00E15CF6" w:rsidRDefault="00D137C7">
      <w:pPr>
        <w:rPr>
          <w:rFonts w:ascii="Roboto" w:eastAsia="Roboto" w:hAnsi="Roboto" w:cs="Roboto"/>
          <w:color w:val="201F1E"/>
          <w:sz w:val="23"/>
          <w:szCs w:val="23"/>
          <w:highlight w:val="white"/>
        </w:rPr>
      </w:pPr>
      <w:r>
        <w:rPr>
          <w:rFonts w:ascii="Roboto" w:eastAsia="Roboto" w:hAnsi="Roboto" w:cs="Roboto"/>
          <w:color w:val="201F1E"/>
          <w:sz w:val="23"/>
          <w:szCs w:val="23"/>
          <w:highlight w:val="white"/>
        </w:rPr>
        <w:tab/>
        <w:t>“</w:t>
      </w:r>
      <w:r>
        <w:rPr>
          <w:rFonts w:ascii="Calibri" w:eastAsia="Calibri" w:hAnsi="Calibri" w:cs="Calibri"/>
          <w:color w:val="201F1E"/>
          <w:highlight w:val="white"/>
        </w:rPr>
        <w:t>but a thin section does not allow visualization of the urothelial surface.”</w:t>
      </w:r>
    </w:p>
    <w:p w14:paraId="00000099" w14:textId="77777777" w:rsidR="00E15CF6" w:rsidRDefault="00E15CF6">
      <w:pPr>
        <w:rPr>
          <w:rFonts w:ascii="Roboto" w:eastAsia="Roboto" w:hAnsi="Roboto" w:cs="Roboto"/>
          <w:color w:val="201F1E"/>
          <w:sz w:val="23"/>
          <w:szCs w:val="23"/>
          <w:highlight w:val="white"/>
        </w:rPr>
      </w:pPr>
    </w:p>
    <w:sectPr w:rsidR="00E15CF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CF6"/>
    <w:rsid w:val="00D137C7"/>
    <w:rsid w:val="00E15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4652BE"/>
  <w15:docId w15:val="{31B41C5F-3E83-6542-A80F-5BC939C2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2625</Words>
  <Characters>14963</Characters>
  <Application>Microsoft Office Word</Application>
  <DocSecurity>0</DocSecurity>
  <Lines>124</Lines>
  <Paragraphs>35</Paragraphs>
  <ScaleCrop>false</ScaleCrop>
  <Company/>
  <LinksUpToDate>false</LinksUpToDate>
  <CharactersWithSpaces>17553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Gilbert, Nicole</cp:lastModifiedBy>
  <cp:revision>2</cp:revision>
  <dcterms:created xsi:type="dcterms:W3CDTF">2020-10-17T15:54:00Z</dcterms:created>
  <dcterms:modified xsi:type="dcterms:W3CDTF">2020-10-17T16:01:00Z</dcterms:modified>
</cp:coreProperties>
</file>