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B199E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85AF1">
        <w:rPr>
          <w:rFonts w:asciiTheme="minorHAnsi" w:eastAsia="Times New Roman" w:hAnsiTheme="minorHAnsi" w:cstheme="minorHAnsi"/>
          <w:b/>
          <w:szCs w:val="24"/>
        </w:rPr>
        <w:t>61960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DD6B1EF" w14:textId="653F248B" w:rsidR="00485AF1" w:rsidRDefault="004E0C5A" w:rsidP="00485AF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485AF1" w:rsidRPr="00485AF1">
        <w:t xml:space="preserve"> </w:t>
      </w:r>
      <w:hyperlink r:id="rId7" w:tgtFrame="_blank" w:history="1">
        <w:r w:rsidR="00485AF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https://www.jove.com/account/file-uploader?src=18897848</w:t>
        </w:r>
      </w:hyperlink>
    </w:p>
    <w:p w14:paraId="575333E3" w14:textId="5254512A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8069C89" w14:textId="4BDED8AA" w:rsidR="00485AF1" w:rsidRPr="00C879E7" w:rsidRDefault="004E0C5A" w:rsidP="00485AF1">
      <w:pPr>
        <w:rPr>
          <w:rFonts w:asciiTheme="majorHAnsi" w:hAnsiTheme="majorHAnsi" w:cstheme="maj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485AF1" w:rsidRPr="00485AF1">
        <w:rPr>
          <w:rFonts w:asciiTheme="majorHAnsi" w:hAnsiTheme="majorHAnsi" w:cstheme="majorHAnsi"/>
        </w:rPr>
        <w:t xml:space="preserve"> </w:t>
      </w:r>
      <w:r w:rsidR="00485AF1" w:rsidRPr="007F0BF7">
        <w:rPr>
          <w:rFonts w:asciiTheme="majorHAnsi" w:hAnsiTheme="majorHAnsi" w:cstheme="majorHAnsi"/>
          <w:b/>
          <w:bCs/>
          <w:sz w:val="32"/>
          <w:szCs w:val="32"/>
        </w:rPr>
        <w:t>A Syngeneic Murine Model of Endometriosis Using Naturally Cycling Mice</w:t>
      </w:r>
    </w:p>
    <w:p w14:paraId="7D0F9058" w14:textId="0C52880E" w:rsidR="00A453AF" w:rsidRPr="00485AF1" w:rsidRDefault="004E0C5A" w:rsidP="00485AF1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48BB2A7F" w14:textId="2FA3F538" w:rsidR="00485AF1" w:rsidRPr="007F0BF7" w:rsidRDefault="00EC3C46" w:rsidP="00485AF1">
      <w:pPr>
        <w:rPr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7F0BF7" w:rsidRPr="007F0BF7">
        <w:rPr>
          <w:b/>
          <w:bCs/>
          <w:sz w:val="28"/>
          <w:szCs w:val="28"/>
        </w:rPr>
        <w:t>E</w:t>
      </w:r>
      <w:r w:rsidR="00485AF1" w:rsidRPr="007F0BF7">
        <w:rPr>
          <w:b/>
          <w:bCs/>
          <w:sz w:val="28"/>
          <w:szCs w:val="28"/>
        </w:rPr>
        <w:t>lliott G. Richards</w:t>
      </w:r>
      <w:r w:rsidR="00485AF1" w:rsidRPr="007F0BF7">
        <w:rPr>
          <w:b/>
          <w:bCs/>
          <w:sz w:val="28"/>
          <w:szCs w:val="28"/>
          <w:vertAlign w:val="superscript"/>
        </w:rPr>
        <w:t>1*</w:t>
      </w:r>
      <w:r w:rsidR="00485AF1" w:rsidRPr="007F0BF7">
        <w:rPr>
          <w:b/>
          <w:bCs/>
          <w:sz w:val="28"/>
          <w:szCs w:val="28"/>
        </w:rPr>
        <w:t>, Jenna M. Rehmer</w:t>
      </w:r>
      <w:r w:rsidR="00485AF1" w:rsidRPr="007F0BF7">
        <w:rPr>
          <w:b/>
          <w:bCs/>
          <w:sz w:val="28"/>
          <w:szCs w:val="28"/>
          <w:vertAlign w:val="superscript"/>
        </w:rPr>
        <w:t>2</w:t>
      </w:r>
      <w:r w:rsidR="00485AF1" w:rsidRPr="007F0BF7">
        <w:rPr>
          <w:b/>
          <w:bCs/>
          <w:sz w:val="28"/>
          <w:szCs w:val="28"/>
        </w:rPr>
        <w:t>*, Melissa A. Mathes</w:t>
      </w:r>
      <w:r w:rsidR="00485AF1" w:rsidRPr="007F0BF7">
        <w:rPr>
          <w:b/>
          <w:bCs/>
          <w:sz w:val="28"/>
          <w:szCs w:val="28"/>
          <w:vertAlign w:val="superscript"/>
        </w:rPr>
        <w:t>3</w:t>
      </w:r>
      <w:r w:rsidR="00485AF1" w:rsidRPr="007F0BF7">
        <w:rPr>
          <w:b/>
          <w:bCs/>
          <w:sz w:val="28"/>
          <w:szCs w:val="28"/>
        </w:rPr>
        <w:t>, Emily L. Esakov</w:t>
      </w:r>
      <w:r w:rsidR="00485AF1" w:rsidRPr="007F0BF7">
        <w:rPr>
          <w:b/>
          <w:bCs/>
          <w:sz w:val="28"/>
          <w:szCs w:val="28"/>
          <w:vertAlign w:val="superscript"/>
        </w:rPr>
        <w:t>1</w:t>
      </w:r>
      <w:r w:rsidR="00485AF1" w:rsidRPr="007F0BF7">
        <w:rPr>
          <w:b/>
          <w:bCs/>
          <w:sz w:val="28"/>
          <w:szCs w:val="28"/>
        </w:rPr>
        <w:t>, Chad Braley</w:t>
      </w:r>
      <w:r w:rsidR="00485AF1" w:rsidRPr="007F0BF7">
        <w:rPr>
          <w:b/>
          <w:bCs/>
          <w:sz w:val="28"/>
          <w:szCs w:val="28"/>
          <w:vertAlign w:val="superscript"/>
        </w:rPr>
        <w:t>1</w:t>
      </w:r>
      <w:r w:rsidR="00485AF1" w:rsidRPr="007F0BF7">
        <w:rPr>
          <w:b/>
          <w:bCs/>
          <w:sz w:val="28"/>
          <w:szCs w:val="28"/>
        </w:rPr>
        <w:t>, Amy Joehlin-Price</w:t>
      </w:r>
      <w:r w:rsidR="00485AF1" w:rsidRPr="007F0BF7">
        <w:rPr>
          <w:b/>
          <w:bCs/>
          <w:sz w:val="28"/>
          <w:szCs w:val="28"/>
          <w:vertAlign w:val="superscript"/>
        </w:rPr>
        <w:t>4</w:t>
      </w:r>
      <w:r w:rsidR="00485AF1" w:rsidRPr="007F0BF7">
        <w:rPr>
          <w:b/>
          <w:bCs/>
          <w:sz w:val="28"/>
          <w:szCs w:val="28"/>
        </w:rPr>
        <w:t>, Andres Chiesa-Vottero</w:t>
      </w:r>
      <w:r w:rsidR="00485AF1" w:rsidRPr="007F0BF7">
        <w:rPr>
          <w:b/>
          <w:bCs/>
          <w:sz w:val="28"/>
          <w:szCs w:val="28"/>
          <w:vertAlign w:val="superscript"/>
        </w:rPr>
        <w:t>4</w:t>
      </w:r>
      <w:r w:rsidR="00485AF1" w:rsidRPr="007F0BF7">
        <w:rPr>
          <w:b/>
          <w:bCs/>
          <w:sz w:val="28"/>
          <w:szCs w:val="28"/>
        </w:rPr>
        <w:t xml:space="preserve">, and </w:t>
      </w:r>
      <w:proofErr w:type="spellStart"/>
      <w:r w:rsidR="00485AF1" w:rsidRPr="007F0BF7">
        <w:rPr>
          <w:b/>
          <w:bCs/>
          <w:sz w:val="28"/>
          <w:szCs w:val="28"/>
        </w:rPr>
        <w:t>Ofer</w:t>
      </w:r>
      <w:proofErr w:type="spellEnd"/>
      <w:r w:rsidR="00485AF1" w:rsidRPr="007F0BF7">
        <w:rPr>
          <w:b/>
          <w:bCs/>
          <w:sz w:val="28"/>
          <w:szCs w:val="28"/>
        </w:rPr>
        <w:t xml:space="preserve"> Reizes</w:t>
      </w:r>
      <w:r w:rsidR="00485AF1" w:rsidRPr="007F0BF7">
        <w:rPr>
          <w:b/>
          <w:bCs/>
          <w:sz w:val="28"/>
          <w:szCs w:val="28"/>
          <w:vertAlign w:val="superscript"/>
        </w:rPr>
        <w:t>1,5</w:t>
      </w:r>
    </w:p>
    <w:p w14:paraId="428F05C3" w14:textId="40032DCD" w:rsidR="00485AF1" w:rsidRPr="007F0BF7" w:rsidRDefault="00485AF1" w:rsidP="00485AF1">
      <w:pPr>
        <w:rPr>
          <w:sz w:val="28"/>
          <w:szCs w:val="28"/>
        </w:rPr>
      </w:pPr>
      <w:r w:rsidRPr="007F0BF7">
        <w:rPr>
          <w:sz w:val="28"/>
          <w:szCs w:val="28"/>
        </w:rPr>
        <w:t>*These authors contribute</w:t>
      </w:r>
      <w:r w:rsidR="00D3529B" w:rsidRPr="007F0BF7">
        <w:rPr>
          <w:sz w:val="28"/>
          <w:szCs w:val="28"/>
        </w:rPr>
        <w:t>d</w:t>
      </w:r>
      <w:r w:rsidRPr="007F0BF7">
        <w:rPr>
          <w:sz w:val="28"/>
          <w:szCs w:val="28"/>
        </w:rPr>
        <w:t xml:space="preserve"> equally </w:t>
      </w:r>
    </w:p>
    <w:p w14:paraId="4F5A32D0" w14:textId="77777777" w:rsidR="00485AF1" w:rsidRPr="007F0BF7" w:rsidRDefault="00485AF1" w:rsidP="00485AF1">
      <w:pPr>
        <w:rPr>
          <w:sz w:val="28"/>
          <w:szCs w:val="28"/>
        </w:rPr>
      </w:pPr>
    </w:p>
    <w:p w14:paraId="525C25E3" w14:textId="692A60E0" w:rsidR="00485AF1" w:rsidRPr="007F0BF7" w:rsidRDefault="00485AF1" w:rsidP="00485AF1">
      <w:pPr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1</w:t>
      </w:r>
      <w:r w:rsidRPr="007F0BF7">
        <w:rPr>
          <w:sz w:val="28"/>
          <w:szCs w:val="28"/>
        </w:rPr>
        <w:t>Cardiovascular and Metabolic Sciences, Lerner Research Institute, Women’s Health Institute, Cleveland Clinic</w:t>
      </w:r>
    </w:p>
    <w:p w14:paraId="34264484" w14:textId="19D36BF6" w:rsidR="00485AF1" w:rsidRPr="007F0BF7" w:rsidRDefault="00485AF1" w:rsidP="00485AF1">
      <w:pPr>
        <w:pStyle w:val="xmsonormal"/>
        <w:jc w:val="both"/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2</w:t>
      </w:r>
      <w:r w:rsidRPr="007F0BF7">
        <w:rPr>
          <w:sz w:val="28"/>
          <w:szCs w:val="28"/>
        </w:rPr>
        <w:t xml:space="preserve">Women’s Health Institute, Cleveland Clinic </w:t>
      </w:r>
    </w:p>
    <w:p w14:paraId="3B1F47A2" w14:textId="5EE17623" w:rsidR="00485AF1" w:rsidRPr="007F0BF7" w:rsidRDefault="00485AF1" w:rsidP="00485AF1">
      <w:pPr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3</w:t>
      </w:r>
      <w:r w:rsidRPr="007F0BF7">
        <w:rPr>
          <w:sz w:val="28"/>
          <w:szCs w:val="28"/>
        </w:rPr>
        <w:t>University of Nebraska Medical Center Department of Obstetrics and Gynecology, 983255 Nebraska Medical Center</w:t>
      </w:r>
    </w:p>
    <w:p w14:paraId="3A0BD6DC" w14:textId="0A7DF848" w:rsidR="00485AF1" w:rsidRPr="007F0BF7" w:rsidRDefault="00485AF1" w:rsidP="00485AF1">
      <w:pPr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4</w:t>
      </w:r>
      <w:r w:rsidRPr="007F0BF7">
        <w:rPr>
          <w:sz w:val="28"/>
          <w:szCs w:val="28"/>
        </w:rPr>
        <w:t xml:space="preserve">Anatomic Pathology, Cleveland Clinic </w:t>
      </w:r>
    </w:p>
    <w:p w14:paraId="2A4193C5" w14:textId="1E27310A" w:rsidR="004E0C5A" w:rsidRPr="007F0BF7" w:rsidRDefault="00485AF1" w:rsidP="00485AF1">
      <w:pPr>
        <w:jc w:val="both"/>
        <w:rPr>
          <w:rFonts w:cs="Calibri"/>
          <w:iCs/>
          <w:sz w:val="28"/>
          <w:szCs w:val="28"/>
        </w:rPr>
      </w:pPr>
      <w:r w:rsidRPr="007F0BF7">
        <w:rPr>
          <w:sz w:val="28"/>
          <w:szCs w:val="28"/>
          <w:vertAlign w:val="superscript"/>
        </w:rPr>
        <w:t>5</w:t>
      </w:r>
      <w:r w:rsidRPr="007F0BF7">
        <w:rPr>
          <w:sz w:val="28"/>
          <w:szCs w:val="28"/>
        </w:rPr>
        <w:t>Gynecologic Oncology, Women’s Health Institute, Cleveland Clinic, and Department of Molecular Medicine, Cleveland Clinic Lerner College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0FD793AA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485AF1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8E6A605" w14:textId="77777777" w:rsidR="00485AF1" w:rsidRDefault="00485AF1" w:rsidP="00485AF1">
      <w:pPr>
        <w:pBdr>
          <w:top w:val="nil"/>
          <w:left w:val="nil"/>
          <w:bottom w:val="nil"/>
          <w:right w:val="nil"/>
          <w:between w:val="nil"/>
        </w:pBdr>
      </w:pPr>
      <w:r w:rsidRPr="00537313">
        <w:t>Elliott G. Richards</w:t>
      </w:r>
      <w:r>
        <w:tab/>
      </w:r>
      <w:r>
        <w:tab/>
      </w:r>
    </w:p>
    <w:p w14:paraId="66BC3B5B" w14:textId="5F714929" w:rsidR="00485AF1" w:rsidRDefault="00E10FC3" w:rsidP="00485AF1">
      <w:pPr>
        <w:pBdr>
          <w:top w:val="nil"/>
          <w:left w:val="nil"/>
          <w:bottom w:val="nil"/>
          <w:right w:val="nil"/>
          <w:between w:val="nil"/>
        </w:pBdr>
      </w:pPr>
      <w:hyperlink r:id="rId8" w:history="1">
        <w:r w:rsidR="00485AF1" w:rsidRPr="00CE0888">
          <w:rPr>
            <w:rStyle w:val="Hyperlink"/>
          </w:rPr>
          <w:t>richare@ccf.org</w:t>
        </w:r>
      </w:hyperlink>
      <w:r w:rsidR="00485AF1">
        <w:t xml:space="preserve"> </w:t>
      </w:r>
    </w:p>
    <w:p w14:paraId="31C69CF9" w14:textId="77777777" w:rsidR="00485AF1" w:rsidRDefault="00485AF1" w:rsidP="00485AF1">
      <w:pPr>
        <w:outlineLvl w:val="0"/>
      </w:pPr>
    </w:p>
    <w:p w14:paraId="3975419A" w14:textId="77777777" w:rsidR="00485AF1" w:rsidRDefault="00485AF1" w:rsidP="00485AF1">
      <w:pPr>
        <w:outlineLvl w:val="0"/>
      </w:pPr>
      <w:proofErr w:type="spellStart"/>
      <w:r w:rsidRPr="00537313">
        <w:t>Ofer</w:t>
      </w:r>
      <w:proofErr w:type="spellEnd"/>
      <w:r w:rsidRPr="00537313">
        <w:t xml:space="preserve"> </w:t>
      </w:r>
      <w:proofErr w:type="spellStart"/>
      <w:r w:rsidRPr="00537313">
        <w:t>Reizes</w:t>
      </w:r>
      <w:proofErr w:type="spellEnd"/>
      <w:r>
        <w:tab/>
      </w:r>
      <w:r>
        <w:tab/>
      </w:r>
      <w:r>
        <w:tab/>
      </w:r>
    </w:p>
    <w:p w14:paraId="5C488FA9" w14:textId="7D83500D" w:rsidR="00485AF1" w:rsidRDefault="00E10FC3" w:rsidP="00485AF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485AF1" w:rsidRPr="00CE0888">
          <w:rPr>
            <w:rStyle w:val="Hyperlink"/>
          </w:rPr>
          <w:t>reizeso@ccf.org</w:t>
        </w:r>
      </w:hyperlink>
      <w:r w:rsidR="00485AF1">
        <w:t xml:space="preserve"> </w:t>
      </w:r>
    </w:p>
    <w:p w14:paraId="74AC5877" w14:textId="31A30686" w:rsidR="009A2050" w:rsidRPr="00485AF1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38B1A18" w14:textId="5ECEDC80" w:rsidR="00485AF1" w:rsidRDefault="00E10FC3" w:rsidP="00485AF1">
      <w:pPr>
        <w:rPr>
          <w:rStyle w:val="Hyperlink"/>
        </w:rPr>
      </w:pPr>
      <w:hyperlink r:id="rId10" w:history="1">
        <w:r w:rsidR="00485AF1" w:rsidRPr="00CE0888">
          <w:rPr>
            <w:rStyle w:val="Hyperlink"/>
          </w:rPr>
          <w:t>rehmerj@ccf.org</w:t>
        </w:r>
      </w:hyperlink>
    </w:p>
    <w:p w14:paraId="44608431" w14:textId="0B938413" w:rsidR="00485AF1" w:rsidRDefault="00E10FC3" w:rsidP="00485AF1">
      <w:pPr>
        <w:rPr>
          <w:rStyle w:val="Hyperlink"/>
        </w:rPr>
      </w:pPr>
      <w:hyperlink r:id="rId11" w:history="1">
        <w:r w:rsidR="00485AF1" w:rsidRPr="00CE0888">
          <w:rPr>
            <w:rStyle w:val="Hyperlink"/>
          </w:rPr>
          <w:t>melissa.mathes@unmc.edu</w:t>
        </w:r>
      </w:hyperlink>
    </w:p>
    <w:p w14:paraId="0DD98FA9" w14:textId="39F2962B" w:rsidR="00485AF1" w:rsidRDefault="00E10FC3" w:rsidP="00485AF1">
      <w:pPr>
        <w:rPr>
          <w:rStyle w:val="Hyperlink"/>
        </w:rPr>
      </w:pPr>
      <w:hyperlink r:id="rId12" w:history="1">
        <w:r w:rsidR="00485AF1" w:rsidRPr="00CE0888">
          <w:rPr>
            <w:rStyle w:val="Hyperlink"/>
          </w:rPr>
          <w:t>esakove@ccf.org</w:t>
        </w:r>
      </w:hyperlink>
    </w:p>
    <w:p w14:paraId="79B4667D" w14:textId="72DC1DBD" w:rsidR="00485AF1" w:rsidRDefault="00E10FC3" w:rsidP="00485AF1">
      <w:pPr>
        <w:rPr>
          <w:rStyle w:val="Hyperlink"/>
        </w:rPr>
      </w:pPr>
      <w:hyperlink r:id="rId13" w:history="1">
        <w:r w:rsidR="00485AF1" w:rsidRPr="00CE0888">
          <w:rPr>
            <w:rStyle w:val="Hyperlink"/>
          </w:rPr>
          <w:t>braleyc@ccf.org</w:t>
        </w:r>
      </w:hyperlink>
    </w:p>
    <w:p w14:paraId="73663AF2" w14:textId="5ACED957" w:rsidR="00485AF1" w:rsidRDefault="00E10FC3" w:rsidP="00485AF1">
      <w:hyperlink r:id="rId14" w:history="1">
        <w:r w:rsidR="00485AF1" w:rsidRPr="00CE0888">
          <w:rPr>
            <w:rStyle w:val="Hyperlink"/>
          </w:rPr>
          <w:t>joehlia@ccf.org</w:t>
        </w:r>
      </w:hyperlink>
    </w:p>
    <w:p w14:paraId="00499534" w14:textId="0EFBD968" w:rsidR="00470A83" w:rsidRDefault="00E10FC3" w:rsidP="00485AF1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5" w:history="1">
        <w:r w:rsidR="00485AF1" w:rsidRPr="00CE0888">
          <w:rPr>
            <w:rStyle w:val="Hyperlink"/>
          </w:rPr>
          <w:t>chiesaa@ccf.org</w:t>
        </w:r>
      </w:hyperlink>
      <w:r w:rsidR="00485AF1"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654038A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70A7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112E082" w14:textId="770D6B4E" w:rsidR="00C93DB5" w:rsidRPr="005F3A7E" w:rsidRDefault="00C93DB5" w:rsidP="005F3A7E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If you require a microscope but </w:t>
      </w:r>
      <w:r w:rsidRPr="007D7DC5">
        <w:rPr>
          <w:rFonts w:asciiTheme="minorHAnsi" w:eastAsia="Times New Roman" w:hAnsiTheme="minorHAnsi" w:cstheme="minorHAnsi"/>
          <w:b/>
          <w:bCs/>
          <w:szCs w:val="24"/>
        </w:rPr>
        <w:t>do not</w:t>
      </w:r>
      <w:r>
        <w:rPr>
          <w:rFonts w:asciiTheme="minorHAnsi" w:eastAsia="Times New Roman" w:hAnsiTheme="minorHAnsi" w:cstheme="minorHAnsi"/>
          <w:szCs w:val="24"/>
        </w:rPr>
        <w:t xml:space="preserve"> have a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</w:t>
      </w:r>
      <w:r>
        <w:rPr>
          <w:rFonts w:asciiTheme="minorHAnsi" w:eastAsia="Times New Roman" w:hAnsiTheme="minorHAnsi" w:cstheme="minorHAnsi"/>
          <w:szCs w:val="24"/>
        </w:rPr>
        <w:t xml:space="preserve">need to </w:t>
      </w:r>
      <w:r w:rsidR="005F3A7E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</w:t>
      </w:r>
      <w:r w:rsidR="005F3A7E">
        <w:rPr>
          <w:rFonts w:asciiTheme="minorHAnsi" w:eastAsia="Times New Roman" w:hAnsiTheme="minorHAnsi" w:cstheme="minorHAnsi"/>
          <w:szCs w:val="24"/>
        </w:rPr>
        <w:t xml:space="preserve">to film </w:t>
      </w:r>
      <w:r w:rsidRPr="00B07A3B">
        <w:rPr>
          <w:rFonts w:asciiTheme="minorHAnsi" w:eastAsia="Times New Roman" w:hAnsiTheme="minorHAnsi" w:cstheme="minorHAnsi"/>
          <w:szCs w:val="24"/>
        </w:rPr>
        <w:t>through a camera port or one of the oculars</w:t>
      </w:r>
      <w:r w:rsidR="005F3A7E">
        <w:rPr>
          <w:rFonts w:asciiTheme="minorHAnsi" w:eastAsia="Times New Roman" w:hAnsiTheme="minorHAnsi" w:cstheme="minorHAnsi"/>
          <w:szCs w:val="24"/>
        </w:rPr>
        <w:t xml:space="preserve"> of your microscope</w:t>
      </w:r>
      <w:r w:rsidRPr="00B07A3B">
        <w:rPr>
          <w:rFonts w:asciiTheme="minorHAnsi" w:eastAsia="Times New Roman" w:hAnsiTheme="minorHAnsi" w:cstheme="minorHAnsi"/>
          <w:szCs w:val="24"/>
        </w:rPr>
        <w:t>. Please list the make and model of your microscope</w:t>
      </w:r>
      <w:r w:rsidR="005F3A7E">
        <w:rPr>
          <w:rFonts w:asciiTheme="minorHAnsi" w:eastAsia="Times New Roman" w:hAnsiTheme="minorHAnsi" w:cstheme="minorHAnsi"/>
          <w:szCs w:val="24"/>
        </w:rPr>
        <w:t xml:space="preserve"> here</w:t>
      </w:r>
      <w:r>
        <w:rPr>
          <w:rFonts w:asciiTheme="minorHAnsi" w:eastAsia="Times New Roman" w:hAnsiTheme="minorHAnsi" w:cstheme="minorHAnsi"/>
          <w:szCs w:val="24"/>
        </w:rPr>
        <w:t>:</w:t>
      </w:r>
      <w:r w:rsidR="005F3A7E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F574C" w:rsidRPr="00A070FA">
        <w:rPr>
          <w:rFonts w:asciiTheme="minorHAnsi" w:eastAsia="Times New Roman" w:hAnsiTheme="minorHAnsi" w:cstheme="minorHAnsi"/>
          <w:b/>
          <w:bCs/>
          <w:szCs w:val="24"/>
        </w:rPr>
        <w:t>Leica S4E; 10446339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211150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70A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33A1E5C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8" w:history="1">
        <w:r w:rsidR="007D6AEA" w:rsidRPr="004170A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04A97868" w:rsidR="007544FB" w:rsidRPr="006D3C9C" w:rsidRDefault="00E10FC3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574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500DDC0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574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A55D55D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170A7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F0BF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D47E52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B19D5E7" w:rsidR="007D61A8" w:rsidRPr="00A453AF" w:rsidRDefault="003F57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Elliott Richards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3529B">
        <w:rPr>
          <w:rFonts w:asciiTheme="minorHAnsi" w:hAnsiTheme="minorHAnsi" w:cstheme="minorHAnsi"/>
        </w:rPr>
        <w:t>Our</w:t>
      </w:r>
      <w:r>
        <w:rPr>
          <w:rFonts w:asciiTheme="minorHAnsi" w:hAnsiTheme="minorHAnsi" w:cstheme="minorHAnsi"/>
        </w:rPr>
        <w:t xml:space="preserve"> murine model of endometriosis </w:t>
      </w:r>
      <w:r w:rsidR="00D3529B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>a simplified and efficient system</w:t>
      </w:r>
      <w:r w:rsidR="00D3529B">
        <w:rPr>
          <w:rFonts w:asciiTheme="minorHAnsi" w:hAnsiTheme="minorHAnsi" w:cstheme="minorHAnsi"/>
        </w:rPr>
        <w:t xml:space="preserve"> that integrates the best features of existing models and, perhaps most importantly,</w:t>
      </w:r>
      <w:r>
        <w:rPr>
          <w:rFonts w:asciiTheme="minorHAnsi" w:hAnsiTheme="minorHAnsi" w:cstheme="minorHAnsi"/>
        </w:rPr>
        <w:t xml:space="preserve"> relies on microscopic quantification in lieu of subjective grading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A2E807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BCE17A6" w:rsidR="00A453AF" w:rsidRPr="00A453AF" w:rsidRDefault="003F574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Elliott Richards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3529B">
        <w:rPr>
          <w:rFonts w:asciiTheme="minorHAnsi" w:eastAsia="Times New Roman" w:hAnsiTheme="minorHAnsi" w:cstheme="minorHAnsi"/>
          <w:szCs w:val="24"/>
        </w:rPr>
        <w:t xml:space="preserve">Modeling endometriosis can be difficult because there can be many confounding factors and sources of bias. </w:t>
      </w:r>
      <w:r>
        <w:t xml:space="preserve">In our </w:t>
      </w:r>
      <w:r w:rsidR="00D3529B">
        <w:t>approach</w:t>
      </w:r>
      <w:r>
        <w:t xml:space="preserve">, endometriosis is induced without ovariectomy or survival surgery and the endometrial lesions are objectively quantified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5039F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62375124" w:rsidR="00A453AF" w:rsidRPr="00A453AF" w:rsidRDefault="003F574C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Jenna </w:t>
      </w:r>
      <w:proofErr w:type="spellStart"/>
      <w:r>
        <w:rPr>
          <w:rStyle w:val="AuthorName"/>
          <w:rFonts w:asciiTheme="minorHAnsi" w:eastAsia="Times" w:hAnsiTheme="minorHAnsi" w:cstheme="minorHAnsi"/>
        </w:rPr>
        <w:t>Rehmer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F574C">
        <w:t>These innovations provide a high reliab</w:t>
      </w:r>
      <w:r w:rsidR="005044AA">
        <w:t>le</w:t>
      </w:r>
      <w:r w:rsidRPr="003F574C">
        <w:t xml:space="preserve"> and reproducible animal model of endometriosis</w:t>
      </w:r>
      <w:r w:rsidR="005044AA">
        <w:t xml:space="preserve"> that </w:t>
      </w:r>
      <w:r w:rsidRPr="003F574C">
        <w:t>can be used to further endometriosis disease research</w:t>
      </w:r>
      <w: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7F0BF7" w:rsidRDefault="00A453AF" w:rsidP="007F0BF7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53C54CB" w14:textId="495128B1" w:rsidR="003F574C" w:rsidRPr="007F0BF7" w:rsidRDefault="007D61A8" w:rsidP="003F574C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F574C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Pr="007F0BF7">
        <w:rPr>
          <w:rFonts w:asciiTheme="minorHAnsi" w:eastAsia="Times New Roman" w:hAnsiTheme="minorHAnsi" w:cstheme="minorHAnsi"/>
          <w:szCs w:val="24"/>
        </w:rPr>
        <w:t>at</w:t>
      </w:r>
      <w:r w:rsidR="00D406D6" w:rsidRPr="007F0BF7">
        <w:rPr>
          <w:rFonts w:asciiTheme="minorHAnsi" w:eastAsia="Times New Roman" w:hAnsiTheme="minorHAnsi" w:cstheme="minorHAnsi"/>
          <w:szCs w:val="24"/>
        </w:rPr>
        <w:t xml:space="preserve"> </w:t>
      </w:r>
      <w:r w:rsidR="003F574C" w:rsidRPr="007F0BF7">
        <w:rPr>
          <w:rFonts w:asciiTheme="minorHAnsi" w:eastAsia="Times New Roman" w:hAnsiTheme="minorHAnsi" w:cstheme="minorHAnsi"/>
          <w:szCs w:val="24"/>
        </w:rPr>
        <w:t xml:space="preserve">The Learner Research Institute at The </w:t>
      </w:r>
      <w:r w:rsidR="003F574C" w:rsidRPr="007F0BF7">
        <w:rPr>
          <w:rFonts w:asciiTheme="minorHAnsi" w:eastAsia="Times New Roman" w:hAnsiTheme="minorHAnsi" w:cstheme="minorHAnsi"/>
          <w:iCs/>
          <w:szCs w:val="24"/>
        </w:rPr>
        <w:t>Cleveland Clinic.</w:t>
      </w:r>
    </w:p>
    <w:p w14:paraId="78F12F5A" w14:textId="0ECCC72B" w:rsidR="001016BD" w:rsidRPr="003F574C" w:rsidRDefault="001016BD">
      <w:pPr>
        <w:rPr>
          <w:rFonts w:cs="Calibri"/>
        </w:rPr>
        <w:pPrChange w:id="0" w:author="Rehmer, Jenna" w:date="2020-11-16T15:54:00Z">
          <w:pPr>
            <w:pStyle w:val="ListParagraph"/>
            <w:numPr>
              <w:ilvl w:val="1"/>
              <w:numId w:val="3"/>
            </w:numPr>
            <w:ind w:left="907" w:hanging="547"/>
          </w:pPr>
        </w:pPrChange>
      </w:pPr>
      <w:r w:rsidRPr="003F574C"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E49E360" w:rsidR="00F574FD" w:rsidRPr="00F574FD" w:rsidRDefault="00AF4D6E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Donor and Recipient Mouse Preparation and Donor Mouse Endometrial Tissue Harvest</w:t>
      </w:r>
    </w:p>
    <w:p w14:paraId="4855DAC3" w14:textId="77777777" w:rsidR="00AF4D6E" w:rsidRPr="00AF4D6E" w:rsidRDefault="00AF4D6E" w:rsidP="00AF4D6E">
      <w:pPr>
        <w:rPr>
          <w:rFonts w:cs="Calibri"/>
          <w:szCs w:val="24"/>
        </w:rPr>
      </w:pPr>
    </w:p>
    <w:p w14:paraId="5D9DF0FF" w14:textId="54B6DA0E" w:rsidR="008D103A" w:rsidRDefault="00AF4D6E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</w:t>
      </w:r>
      <w:r w:rsidR="008D103A" w:rsidRPr="003274BF">
        <w:rPr>
          <w:rFonts w:cs="Calibri"/>
          <w:szCs w:val="24"/>
        </w:rPr>
        <w:t>o facilitate ongoing estrous cycling</w:t>
      </w:r>
      <w:r>
        <w:rPr>
          <w:rFonts w:cs="Calibri"/>
          <w:szCs w:val="24"/>
        </w:rPr>
        <w:t xml:space="preserve">, </w:t>
      </w:r>
      <w:r w:rsidR="005044AA">
        <w:rPr>
          <w:rFonts w:cs="Calibri"/>
          <w:szCs w:val="24"/>
        </w:rPr>
        <w:t>placing</w:t>
      </w:r>
      <w:r>
        <w:rPr>
          <w:rFonts w:cs="Calibri"/>
          <w:szCs w:val="24"/>
        </w:rPr>
        <w:t xml:space="preserve"> urine-soaked bedding from a male </w:t>
      </w:r>
      <w:r w:rsidR="005044AA">
        <w:rPr>
          <w:rFonts w:cs="Calibri"/>
          <w:szCs w:val="24"/>
        </w:rPr>
        <w:t>mouse</w:t>
      </w:r>
      <w:r>
        <w:rPr>
          <w:rFonts w:cs="Calibri"/>
          <w:szCs w:val="24"/>
        </w:rPr>
        <w:t xml:space="preserve"> cage into the recipient female </w:t>
      </w:r>
      <w:r w:rsidR="005044AA">
        <w:rPr>
          <w:rFonts w:cs="Calibri"/>
          <w:szCs w:val="24"/>
        </w:rPr>
        <w:t>mouse</w:t>
      </w:r>
      <w:r>
        <w:rPr>
          <w:rFonts w:cs="Calibri"/>
          <w:szCs w:val="24"/>
        </w:rPr>
        <w:t xml:space="preserve"> cage </w:t>
      </w:r>
      <w:r w:rsidR="00C962B0">
        <w:rPr>
          <w:rFonts w:cs="Calibri"/>
          <w:szCs w:val="24"/>
        </w:rPr>
        <w:t xml:space="preserve">periodically throughout development </w:t>
      </w:r>
      <w:r>
        <w:rPr>
          <w:rFonts w:cs="Calibri"/>
          <w:szCs w:val="24"/>
        </w:rPr>
        <w:t xml:space="preserve">and </w:t>
      </w:r>
      <w:r w:rsidRPr="003274BF">
        <w:rPr>
          <w:rFonts w:cs="Calibri"/>
          <w:szCs w:val="24"/>
        </w:rPr>
        <w:t>again at 72 h</w:t>
      </w:r>
      <w:r>
        <w:rPr>
          <w:rFonts w:cs="Calibri"/>
          <w:szCs w:val="24"/>
        </w:rPr>
        <w:t>ours before</w:t>
      </w:r>
      <w:r w:rsidRPr="003274BF">
        <w:rPr>
          <w:rFonts w:cs="Calibri"/>
          <w:szCs w:val="24"/>
        </w:rPr>
        <w:t xml:space="preserve"> endometrial tissue transplant</w:t>
      </w:r>
      <w:r w:rsidR="005044AA">
        <w:rPr>
          <w:rFonts w:cs="Calibri"/>
          <w:szCs w:val="24"/>
        </w:rPr>
        <w:t xml:space="preserve"> is recommended</w:t>
      </w:r>
      <w:r>
        <w:rPr>
          <w:rFonts w:cs="Calibri"/>
          <w:b/>
          <w:bCs/>
          <w:szCs w:val="24"/>
        </w:rPr>
        <w:t xml:space="preserve"> [1]</w:t>
      </w:r>
      <w:r w:rsidR="008D103A" w:rsidRPr="003274BF">
        <w:rPr>
          <w:rFonts w:cs="Calibri"/>
          <w:szCs w:val="24"/>
        </w:rPr>
        <w:t>.</w:t>
      </w:r>
    </w:p>
    <w:p w14:paraId="6327B03E" w14:textId="77777777" w:rsidR="00AF4D6E" w:rsidRDefault="00AF4D6E" w:rsidP="00AF4D6E">
      <w:pPr>
        <w:pStyle w:val="ListParagraph"/>
        <w:rPr>
          <w:rFonts w:cs="Calibri"/>
          <w:szCs w:val="24"/>
        </w:rPr>
      </w:pPr>
    </w:p>
    <w:p w14:paraId="62D6BD43" w14:textId="55E32E3B" w:rsidR="00AF4D6E" w:rsidRDefault="00AF4D6E" w:rsidP="00AF4D6E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adding bedding to cage</w:t>
      </w:r>
    </w:p>
    <w:p w14:paraId="07716913" w14:textId="77777777" w:rsidR="00AF4D6E" w:rsidRDefault="00AF4D6E" w:rsidP="00AF4D6E">
      <w:pPr>
        <w:ind w:left="1627"/>
        <w:jc w:val="both"/>
        <w:rPr>
          <w:rFonts w:cs="Calibri"/>
          <w:szCs w:val="24"/>
        </w:rPr>
      </w:pPr>
    </w:p>
    <w:p w14:paraId="32A743DC" w14:textId="4992DC27" w:rsidR="00AF4D6E" w:rsidRDefault="00AF4D6E" w:rsidP="00AF4D6E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When the donor female mice are between 22-24 days old, use a 1-milliliter syringe equipped with a 25-27-gauge needle to subcutaneously inject 2 international units of </w:t>
      </w:r>
      <w:r w:rsidRPr="003274BF">
        <w:rPr>
          <w:rFonts w:cs="Calibri"/>
          <w:szCs w:val="24"/>
        </w:rPr>
        <w:t>Pregnant Mare Serum Gonadotropin</w:t>
      </w:r>
      <w:r>
        <w:rPr>
          <w:rFonts w:cs="Calibri"/>
          <w:szCs w:val="24"/>
        </w:rPr>
        <w:t xml:space="preserve"> in 200 microliters of </w:t>
      </w:r>
      <w:r w:rsidR="003F574C">
        <w:rPr>
          <w:rFonts w:cs="Calibri"/>
          <w:szCs w:val="24"/>
        </w:rPr>
        <w:t>sterile saline</w:t>
      </w:r>
      <w:r>
        <w:rPr>
          <w:rFonts w:cs="Calibri"/>
          <w:szCs w:val="24"/>
        </w:rPr>
        <w:t xml:space="preserve"> into the lower mouse abdomen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73B4F5C5" w14:textId="77777777" w:rsidR="00AF4D6E" w:rsidRDefault="00AF4D6E" w:rsidP="00AF4D6E">
      <w:pPr>
        <w:ind w:left="907"/>
        <w:jc w:val="both"/>
        <w:rPr>
          <w:rFonts w:cs="Calibri"/>
          <w:szCs w:val="24"/>
        </w:rPr>
      </w:pPr>
    </w:p>
    <w:p w14:paraId="51B0325D" w14:textId="23EEF6AA" w:rsidR="00AF4D6E" w:rsidRDefault="00AF4D6E" w:rsidP="00AF4D6E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Mouse being injected</w:t>
      </w:r>
      <w:r w:rsidR="00D118B7">
        <w:rPr>
          <w:rFonts w:cs="Calibri"/>
          <w:szCs w:val="24"/>
        </w:rPr>
        <w:t xml:space="preserve"> 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219905A4" w14:textId="77777777" w:rsidR="00AF4D6E" w:rsidRPr="003274BF" w:rsidRDefault="00AF4D6E" w:rsidP="00AF4D6E">
      <w:pPr>
        <w:ind w:left="1627"/>
        <w:jc w:val="both"/>
        <w:rPr>
          <w:rFonts w:cs="Calibri"/>
          <w:szCs w:val="24"/>
        </w:rPr>
      </w:pPr>
    </w:p>
    <w:p w14:paraId="0478A7ED" w14:textId="16894B30" w:rsidR="008D103A" w:rsidRDefault="00AF4D6E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Thirty-eight to forty-two hours after injection, use dissecting scissors to make a shallow, transverse </w:t>
      </w:r>
      <w:r w:rsidR="005044AA">
        <w:rPr>
          <w:rFonts w:cs="Calibri"/>
          <w:szCs w:val="24"/>
        </w:rPr>
        <w:t>incision</w:t>
      </w:r>
      <w:r>
        <w:rPr>
          <w:rFonts w:cs="Calibri"/>
          <w:szCs w:val="24"/>
        </w:rPr>
        <w:t xml:space="preserve"> </w:t>
      </w:r>
      <w:r w:rsidR="00C962B0">
        <w:rPr>
          <w:rFonts w:cs="Calibri"/>
          <w:szCs w:val="24"/>
        </w:rPr>
        <w:t xml:space="preserve">through the skin and subcutaneous tissue </w:t>
      </w:r>
      <w:r>
        <w:rPr>
          <w:rFonts w:cs="Calibri"/>
          <w:szCs w:val="24"/>
        </w:rPr>
        <w:t xml:space="preserve">at the midline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 and use blunt traction to open the skin on either side of the incision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1D908E7B" w14:textId="77777777" w:rsidR="00AF4D6E" w:rsidRDefault="00AF4D6E" w:rsidP="00AF4D6E">
      <w:pPr>
        <w:ind w:left="907"/>
        <w:jc w:val="both"/>
        <w:rPr>
          <w:rFonts w:cs="Calibri"/>
          <w:szCs w:val="24"/>
        </w:rPr>
      </w:pPr>
    </w:p>
    <w:p w14:paraId="1695C87B" w14:textId="255F2743" w:rsidR="00AF4D6E" w:rsidRDefault="00AF4D6E" w:rsidP="00AF4D6E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Snip being made </w:t>
      </w:r>
      <w:r>
        <w:rPr>
          <w:rFonts w:cs="Calibri"/>
          <w:b/>
          <w:bCs/>
          <w:szCs w:val="24"/>
        </w:rPr>
        <w:t>TEXT: Euthanasia: CO</w:t>
      </w:r>
      <w:r w:rsidRPr="00AF4D6E">
        <w:rPr>
          <w:rFonts w:cs="Calibri"/>
          <w:b/>
          <w:bCs/>
          <w:szCs w:val="24"/>
          <w:vertAlign w:val="subscript"/>
        </w:rPr>
        <w:t>2</w:t>
      </w:r>
      <w:r>
        <w:rPr>
          <w:rFonts w:cs="Calibri"/>
          <w:b/>
          <w:bCs/>
          <w:szCs w:val="24"/>
        </w:rPr>
        <w:t xml:space="preserve"> asphyxiation + cervical dislocation</w:t>
      </w:r>
    </w:p>
    <w:p w14:paraId="0187E2DB" w14:textId="2299A541" w:rsidR="00AF4D6E" w:rsidRPr="003274BF" w:rsidRDefault="00AF4D6E" w:rsidP="00AF4D6E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Skin being opened</w:t>
      </w:r>
    </w:p>
    <w:p w14:paraId="2288AA89" w14:textId="77777777" w:rsidR="008D103A" w:rsidRPr="003274BF" w:rsidRDefault="008D103A" w:rsidP="008D103A">
      <w:pPr>
        <w:rPr>
          <w:rFonts w:cs="Calibri"/>
          <w:szCs w:val="24"/>
        </w:rPr>
      </w:pPr>
    </w:p>
    <w:p w14:paraId="70030B2E" w14:textId="54FFA454" w:rsidR="008D103A" w:rsidRDefault="008D103A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Before removing the uterus, trim away </w:t>
      </w:r>
      <w:r w:rsidR="001041F3">
        <w:rPr>
          <w:rFonts w:cs="Calibri"/>
          <w:szCs w:val="24"/>
        </w:rPr>
        <w:t xml:space="preserve">the </w:t>
      </w:r>
      <w:r w:rsidRPr="003274BF">
        <w:rPr>
          <w:rFonts w:cs="Calibri"/>
          <w:szCs w:val="24"/>
        </w:rPr>
        <w:t>adjacent connective tissue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[1]</w:t>
      </w:r>
      <w:r w:rsidR="00C962B0">
        <w:rPr>
          <w:rFonts w:cs="Calibri"/>
          <w:szCs w:val="24"/>
        </w:rPr>
        <w:t xml:space="preserve"> and t</w:t>
      </w:r>
      <w:r w:rsidRPr="003274BF">
        <w:rPr>
          <w:rFonts w:cs="Calibri"/>
          <w:szCs w:val="24"/>
        </w:rPr>
        <w:t>ransect each uterine horn just below their respective fallopian tube</w:t>
      </w:r>
      <w:r w:rsidR="001041F3">
        <w:rPr>
          <w:rFonts w:cs="Calibri"/>
          <w:szCs w:val="24"/>
        </w:rPr>
        <w:t xml:space="preserve">s </w:t>
      </w:r>
      <w:r w:rsidR="001041F3">
        <w:rPr>
          <w:rFonts w:cs="Calibri"/>
          <w:b/>
          <w:bCs/>
          <w:szCs w:val="24"/>
        </w:rPr>
        <w:t>[2]</w:t>
      </w:r>
      <w:r w:rsidR="00C962B0">
        <w:rPr>
          <w:rFonts w:cs="Calibri"/>
          <w:szCs w:val="24"/>
        </w:rPr>
        <w:t xml:space="preserve">. Then </w:t>
      </w:r>
      <w:r w:rsidRPr="003274BF">
        <w:rPr>
          <w:rFonts w:cs="Calibri"/>
          <w:szCs w:val="24"/>
        </w:rPr>
        <w:t xml:space="preserve">transect the cervix to </w:t>
      </w:r>
      <w:r w:rsidR="00C962B0">
        <w:rPr>
          <w:rFonts w:cs="Calibri"/>
          <w:szCs w:val="24"/>
        </w:rPr>
        <w:t>allow r</w:t>
      </w:r>
      <w:r w:rsidRPr="003274BF">
        <w:rPr>
          <w:rFonts w:cs="Calibri"/>
          <w:szCs w:val="24"/>
        </w:rPr>
        <w:t>emov</w:t>
      </w:r>
      <w:r w:rsidR="00C962B0">
        <w:rPr>
          <w:rFonts w:cs="Calibri"/>
          <w:szCs w:val="24"/>
        </w:rPr>
        <w:t>al of</w:t>
      </w:r>
      <w:r w:rsidRPr="003274BF">
        <w:rPr>
          <w:rFonts w:cs="Calibri"/>
          <w:szCs w:val="24"/>
        </w:rPr>
        <w:t xml:space="preserve"> the entire uterus </w:t>
      </w:r>
      <w:proofErr w:type="spellStart"/>
      <w:r w:rsidRPr="003274BF">
        <w:rPr>
          <w:rFonts w:cs="Calibri"/>
          <w:szCs w:val="24"/>
        </w:rPr>
        <w:t>en</w:t>
      </w:r>
      <w:proofErr w:type="spellEnd"/>
      <w:r w:rsidRPr="003274BF">
        <w:rPr>
          <w:rFonts w:cs="Calibri"/>
          <w:szCs w:val="24"/>
        </w:rPr>
        <w:t xml:space="preserve"> bloc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[3]</w:t>
      </w:r>
      <w:r w:rsidRPr="003274BF">
        <w:rPr>
          <w:rFonts w:cs="Calibri"/>
          <w:szCs w:val="24"/>
        </w:rPr>
        <w:t>.</w:t>
      </w:r>
    </w:p>
    <w:p w14:paraId="4B61067C" w14:textId="77777777" w:rsidR="001041F3" w:rsidRDefault="001041F3" w:rsidP="001041F3">
      <w:pPr>
        <w:ind w:left="907"/>
        <w:jc w:val="both"/>
        <w:rPr>
          <w:rFonts w:cs="Calibri"/>
          <w:szCs w:val="24"/>
        </w:rPr>
      </w:pPr>
    </w:p>
    <w:p w14:paraId="532E272B" w14:textId="73FD47F7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Shot of uterus, then connective tissue being trimmed</w:t>
      </w:r>
    </w:p>
    <w:p w14:paraId="56BEBF1F" w14:textId="51BF26A1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Horn being transected</w:t>
      </w:r>
    </w:p>
    <w:p w14:paraId="2D39C63B" w14:textId="26FDE637" w:rsidR="001041F3" w:rsidRPr="003274BF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Cervix being transected</w:t>
      </w:r>
    </w:p>
    <w:p w14:paraId="3FD0D381" w14:textId="77777777" w:rsidR="008D103A" w:rsidRPr="003274BF" w:rsidRDefault="008D103A" w:rsidP="008D103A">
      <w:pPr>
        <w:rPr>
          <w:rFonts w:cs="Calibri"/>
          <w:szCs w:val="24"/>
        </w:rPr>
      </w:pPr>
    </w:p>
    <w:p w14:paraId="494ED600" w14:textId="2C0C342B" w:rsidR="008D103A" w:rsidRDefault="001041F3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I</w:t>
      </w:r>
      <w:r w:rsidR="008D103A" w:rsidRPr="003274BF">
        <w:rPr>
          <w:rFonts w:cs="Calibri"/>
          <w:szCs w:val="24"/>
        </w:rPr>
        <w:t>nspect the uterus carefully</w:t>
      </w:r>
      <w:r>
        <w:rPr>
          <w:rFonts w:cs="Calibri"/>
          <w:szCs w:val="24"/>
        </w:rPr>
        <w:t xml:space="preserve">, </w:t>
      </w:r>
      <w:r w:rsidR="008D103A" w:rsidRPr="003274BF">
        <w:rPr>
          <w:rFonts w:cs="Calibri"/>
          <w:szCs w:val="24"/>
        </w:rPr>
        <w:t>remov</w:t>
      </w:r>
      <w:r>
        <w:rPr>
          <w:rFonts w:cs="Calibri"/>
          <w:szCs w:val="24"/>
        </w:rPr>
        <w:t xml:space="preserve">ing </w:t>
      </w:r>
      <w:r w:rsidR="008D103A" w:rsidRPr="003274BF">
        <w:rPr>
          <w:rFonts w:cs="Calibri"/>
          <w:szCs w:val="24"/>
        </w:rPr>
        <w:t>any additional peripheral fat or connective tissue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C962B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and p</w:t>
      </w:r>
      <w:r w:rsidR="008D103A" w:rsidRPr="003274BF">
        <w:rPr>
          <w:rFonts w:cs="Calibri"/>
          <w:szCs w:val="24"/>
        </w:rPr>
        <w:t>lace the uterus in a droplet of cold PBS on a Petri dish</w:t>
      </w:r>
      <w:r>
        <w:rPr>
          <w:rFonts w:cs="Calibri"/>
          <w:szCs w:val="24"/>
        </w:rPr>
        <w:t xml:space="preserve"> for weighing </w:t>
      </w:r>
      <w:r>
        <w:rPr>
          <w:rFonts w:cs="Calibri"/>
          <w:b/>
          <w:bCs/>
          <w:szCs w:val="24"/>
        </w:rPr>
        <w:t>[2]</w:t>
      </w:r>
      <w:r w:rsidR="008D103A" w:rsidRPr="003274BF">
        <w:rPr>
          <w:rFonts w:cs="Calibri"/>
          <w:szCs w:val="24"/>
        </w:rPr>
        <w:t>.</w:t>
      </w:r>
    </w:p>
    <w:p w14:paraId="7A197DE4" w14:textId="77777777" w:rsidR="001041F3" w:rsidRDefault="001041F3" w:rsidP="001041F3">
      <w:pPr>
        <w:ind w:left="907"/>
        <w:jc w:val="both"/>
        <w:rPr>
          <w:rFonts w:cs="Calibri"/>
          <w:szCs w:val="24"/>
        </w:rPr>
      </w:pPr>
    </w:p>
    <w:p w14:paraId="47C849C6" w14:textId="0243F76A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Uterus being inspected/tissue being removed</w:t>
      </w:r>
    </w:p>
    <w:p w14:paraId="0477418D" w14:textId="573D80B3" w:rsidR="001041F3" w:rsidRPr="003274BF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uterus into dish, with PBS and balance visible in frame as possible</w:t>
      </w:r>
    </w:p>
    <w:p w14:paraId="7074AB8B" w14:textId="77777777" w:rsidR="008D103A" w:rsidRPr="003274BF" w:rsidRDefault="008D103A" w:rsidP="008D103A">
      <w:pPr>
        <w:rPr>
          <w:rFonts w:cs="Calibri"/>
          <w:szCs w:val="24"/>
        </w:rPr>
      </w:pPr>
    </w:p>
    <w:p w14:paraId="25EAEC2D" w14:textId="6AE21D5B" w:rsidR="001041F3" w:rsidRDefault="005044AA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</w:t>
      </w:r>
      <w:r w:rsidR="008D103A" w:rsidRPr="003274BF">
        <w:rPr>
          <w:rFonts w:cs="Calibri"/>
          <w:szCs w:val="24"/>
        </w:rPr>
        <w:t xml:space="preserve">ransect each horn </w:t>
      </w:r>
      <w:r w:rsidR="003F574C">
        <w:rPr>
          <w:rFonts w:cs="Calibri"/>
          <w:szCs w:val="24"/>
        </w:rPr>
        <w:t>across</w:t>
      </w:r>
      <w:r w:rsidR="003F574C" w:rsidRPr="003274BF">
        <w:rPr>
          <w:rFonts w:cs="Calibri"/>
          <w:szCs w:val="24"/>
        </w:rPr>
        <w:t xml:space="preserve"> </w:t>
      </w:r>
      <w:r w:rsidR="008D103A" w:rsidRPr="003274BF">
        <w:rPr>
          <w:rFonts w:cs="Calibri"/>
          <w:szCs w:val="24"/>
        </w:rPr>
        <w:t>the uter</w:t>
      </w:r>
      <w:r w:rsidR="003F574C">
        <w:rPr>
          <w:rFonts w:cs="Calibri"/>
          <w:szCs w:val="24"/>
        </w:rPr>
        <w:t>ine</w:t>
      </w:r>
      <w:r w:rsidR="008D103A" w:rsidRPr="003274BF">
        <w:rPr>
          <w:rFonts w:cs="Calibri"/>
          <w:szCs w:val="24"/>
        </w:rPr>
        <w:t xml:space="preserve"> fundus as close to the fundus as possible </w:t>
      </w:r>
      <w:r w:rsidR="001041F3">
        <w:rPr>
          <w:rFonts w:cs="Calibri"/>
          <w:b/>
          <w:bCs/>
          <w:szCs w:val="24"/>
        </w:rPr>
        <w:t>[1]</w:t>
      </w:r>
      <w:r w:rsidR="001041F3">
        <w:rPr>
          <w:rFonts w:cs="Calibri"/>
          <w:szCs w:val="24"/>
        </w:rPr>
        <w:t xml:space="preserve"> and</w:t>
      </w:r>
      <w:r w:rsidR="008D103A" w:rsidRPr="003274BF">
        <w:rPr>
          <w:rFonts w:cs="Calibri"/>
          <w:szCs w:val="24"/>
        </w:rPr>
        <w:t xml:space="preserve"> </w:t>
      </w:r>
      <w:r w:rsidR="001041F3">
        <w:rPr>
          <w:rFonts w:cs="Calibri"/>
          <w:szCs w:val="24"/>
        </w:rPr>
        <w:t>place the dish under a</w:t>
      </w:r>
      <w:r w:rsidR="008D103A" w:rsidRPr="003274BF">
        <w:rPr>
          <w:rFonts w:cs="Calibri"/>
          <w:szCs w:val="24"/>
        </w:rPr>
        <w:t xml:space="preserve"> dissecting microscope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[2]</w:t>
      </w:r>
      <w:r w:rsidR="001041F3">
        <w:rPr>
          <w:rFonts w:cs="Calibri"/>
          <w:szCs w:val="24"/>
        </w:rPr>
        <w:t>.</w:t>
      </w:r>
    </w:p>
    <w:p w14:paraId="6B2422E5" w14:textId="77777777" w:rsidR="001041F3" w:rsidRDefault="001041F3" w:rsidP="001041F3">
      <w:pPr>
        <w:ind w:left="907"/>
        <w:jc w:val="both"/>
        <w:rPr>
          <w:rFonts w:cs="Calibri"/>
          <w:szCs w:val="24"/>
        </w:rPr>
      </w:pPr>
    </w:p>
    <w:p w14:paraId="2007AE6D" w14:textId="7E2F335D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>Horn being transected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4953030A" w14:textId="6B1D65D0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dish under microscope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36CD27D2" w14:textId="77777777" w:rsidR="001041F3" w:rsidRDefault="001041F3" w:rsidP="001041F3">
      <w:pPr>
        <w:ind w:left="1627"/>
        <w:jc w:val="both"/>
        <w:rPr>
          <w:rFonts w:cs="Calibri"/>
          <w:szCs w:val="24"/>
        </w:rPr>
      </w:pPr>
    </w:p>
    <w:p w14:paraId="46E5E2C4" w14:textId="767719BF" w:rsidR="008D103A" w:rsidRDefault="001041F3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P</w:t>
      </w:r>
      <w:r w:rsidR="008D103A" w:rsidRPr="003274BF">
        <w:rPr>
          <w:rFonts w:cs="Calibri"/>
          <w:szCs w:val="24"/>
        </w:rPr>
        <w:t>lac</w:t>
      </w:r>
      <w:r>
        <w:rPr>
          <w:rFonts w:cs="Calibri"/>
          <w:szCs w:val="24"/>
        </w:rPr>
        <w:t>ing</w:t>
      </w:r>
      <w:r w:rsidR="008D103A" w:rsidRPr="003274BF">
        <w:rPr>
          <w:rFonts w:cs="Calibri"/>
          <w:szCs w:val="24"/>
        </w:rPr>
        <w:t xml:space="preserve"> one blade of the dissecting scissors inside the lumen of the first horn, cut along the major axis of the tube</w:t>
      </w:r>
      <w:r>
        <w:rPr>
          <w:rFonts w:cs="Calibri"/>
          <w:szCs w:val="24"/>
        </w:rPr>
        <w:t xml:space="preserve">, </w:t>
      </w:r>
      <w:r w:rsidR="008D103A" w:rsidRPr="003274BF">
        <w:rPr>
          <w:rFonts w:cs="Calibri"/>
          <w:szCs w:val="24"/>
        </w:rPr>
        <w:t>keeping in mind which side is the serosa and which side is the epithelium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8D103A" w:rsidRPr="003274BF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Then use forceps to grasp and peel away</w:t>
      </w:r>
      <w:r w:rsidRPr="003274BF">
        <w:rPr>
          <w:rFonts w:cs="Calibri"/>
          <w:szCs w:val="24"/>
        </w:rPr>
        <w:t xml:space="preserve"> the endometrial layer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and mince the tissue into </w:t>
      </w:r>
      <w:r w:rsidR="00C962B0">
        <w:rPr>
          <w:rFonts w:cs="Calibri"/>
          <w:szCs w:val="24"/>
        </w:rPr>
        <w:t>ten to twelve</w:t>
      </w:r>
      <w:r>
        <w:rPr>
          <w:rFonts w:cs="Calibri"/>
          <w:szCs w:val="24"/>
        </w:rPr>
        <w:t xml:space="preserve"> 1- x 1-millimeter fragments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31EC1750" w14:textId="77777777" w:rsidR="001041F3" w:rsidRDefault="001041F3" w:rsidP="001041F3">
      <w:pPr>
        <w:ind w:left="907"/>
        <w:jc w:val="both"/>
        <w:rPr>
          <w:rFonts w:cs="Calibri"/>
          <w:szCs w:val="24"/>
        </w:rPr>
      </w:pPr>
    </w:p>
    <w:p w14:paraId="2DBCC5B7" w14:textId="2D0A0D52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SCOPE: Blade being inserted, then tube being incised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7A5596B8" w14:textId="2632E97C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SCOPE: Endometrial layer being grasped and peeled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411E506A" w14:textId="0AC93EB1" w:rsidR="001041F3" w:rsidRPr="003274BF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SCOPE: Tissue being fragment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1239CC3C" w14:textId="77777777" w:rsidR="008D103A" w:rsidRPr="003274BF" w:rsidRDefault="008D103A" w:rsidP="008D103A">
      <w:pPr>
        <w:pStyle w:val="ListParagraph"/>
        <w:ind w:left="0"/>
        <w:rPr>
          <w:rFonts w:cs="Calibri"/>
          <w:szCs w:val="24"/>
        </w:rPr>
      </w:pPr>
    </w:p>
    <w:p w14:paraId="7E0335DB" w14:textId="186D4BD6" w:rsidR="001041F3" w:rsidRDefault="008D103A" w:rsidP="001041F3">
      <w:pPr>
        <w:numPr>
          <w:ilvl w:val="1"/>
          <w:numId w:val="15"/>
        </w:numPr>
        <w:jc w:val="both"/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Alternately, </w:t>
      </w:r>
      <w:r w:rsidR="001041F3">
        <w:rPr>
          <w:rFonts w:cs="Calibri"/>
          <w:szCs w:val="24"/>
        </w:rPr>
        <w:t>mince</w:t>
      </w:r>
      <w:r w:rsidRPr="003274BF">
        <w:rPr>
          <w:rFonts w:cs="Calibri"/>
          <w:szCs w:val="24"/>
        </w:rPr>
        <w:t xml:space="preserve"> the tissue </w:t>
      </w:r>
      <w:r w:rsidR="001041F3">
        <w:rPr>
          <w:rFonts w:cs="Calibri"/>
          <w:szCs w:val="24"/>
        </w:rPr>
        <w:t xml:space="preserve">into 1- x 1-millimeter pieces </w:t>
      </w:r>
      <w:r w:rsidRPr="003274BF">
        <w:rPr>
          <w:rFonts w:cs="Calibri"/>
          <w:szCs w:val="24"/>
        </w:rPr>
        <w:t>without separating off the myometrium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[1]</w:t>
      </w:r>
      <w:r w:rsidR="001041F3" w:rsidRPr="001041F3">
        <w:rPr>
          <w:rFonts w:cs="Calibri"/>
          <w:szCs w:val="24"/>
        </w:rPr>
        <w:t>.</w:t>
      </w:r>
    </w:p>
    <w:p w14:paraId="4A1371EF" w14:textId="77777777" w:rsidR="001041F3" w:rsidRDefault="001041F3" w:rsidP="001041F3">
      <w:pPr>
        <w:ind w:left="907"/>
        <w:jc w:val="both"/>
        <w:rPr>
          <w:rFonts w:cs="Calibri"/>
          <w:szCs w:val="24"/>
        </w:rPr>
      </w:pPr>
    </w:p>
    <w:p w14:paraId="1F302EF9" w14:textId="1940349A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SCOPE: Tissue being fragmented without myometrium removal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3D108EA7" w14:textId="77777777" w:rsidR="001041F3" w:rsidRPr="001041F3" w:rsidRDefault="001041F3" w:rsidP="001041F3">
      <w:pPr>
        <w:ind w:left="1627"/>
        <w:jc w:val="both"/>
        <w:rPr>
          <w:rFonts w:cs="Calibri"/>
          <w:szCs w:val="24"/>
        </w:rPr>
      </w:pPr>
    </w:p>
    <w:p w14:paraId="398FDE9D" w14:textId="0F71927A" w:rsidR="008D103A" w:rsidRDefault="00C962B0" w:rsidP="001041F3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Then p</w:t>
      </w:r>
      <w:r w:rsidR="001041F3" w:rsidRPr="001041F3">
        <w:rPr>
          <w:rFonts w:cs="Calibri"/>
          <w:szCs w:val="24"/>
        </w:rPr>
        <w:t xml:space="preserve">lace </w:t>
      </w:r>
      <w:r w:rsidR="001041F3">
        <w:rPr>
          <w:rFonts w:cs="Calibri"/>
          <w:szCs w:val="24"/>
        </w:rPr>
        <w:t>the</w:t>
      </w:r>
      <w:r w:rsidR="008D103A" w:rsidRPr="003274BF">
        <w:rPr>
          <w:rFonts w:cs="Calibri"/>
          <w:szCs w:val="24"/>
        </w:rPr>
        <w:t xml:space="preserve"> </w:t>
      </w:r>
      <w:r w:rsidR="001041F3">
        <w:rPr>
          <w:rFonts w:cs="Calibri"/>
          <w:szCs w:val="24"/>
        </w:rPr>
        <w:t>tissues</w:t>
      </w:r>
      <w:r w:rsidR="008D103A" w:rsidRPr="003274BF">
        <w:rPr>
          <w:rFonts w:cs="Calibri"/>
          <w:szCs w:val="24"/>
        </w:rPr>
        <w:t xml:space="preserve"> into </w:t>
      </w:r>
      <w:r w:rsidR="001041F3">
        <w:rPr>
          <w:rFonts w:cs="Calibri"/>
          <w:szCs w:val="24"/>
        </w:rPr>
        <w:t xml:space="preserve">500 microliters of saline in a new Petri dish </w:t>
      </w:r>
      <w:r w:rsidR="001041F3">
        <w:rPr>
          <w:rFonts w:cs="Calibri"/>
          <w:b/>
          <w:bCs/>
          <w:szCs w:val="24"/>
        </w:rPr>
        <w:t>[1]</w:t>
      </w:r>
      <w:r w:rsidR="001041F3">
        <w:rPr>
          <w:rFonts w:cs="Calibri"/>
          <w:szCs w:val="24"/>
        </w:rPr>
        <w:t xml:space="preserve"> and harvest the endometrium from the second uterine horn as demonstrated </w:t>
      </w:r>
      <w:r w:rsidR="001041F3">
        <w:rPr>
          <w:rFonts w:cs="Calibri"/>
          <w:b/>
          <w:bCs/>
          <w:szCs w:val="24"/>
        </w:rPr>
        <w:t>[2-TXT]</w:t>
      </w:r>
      <w:r w:rsidR="001041F3">
        <w:rPr>
          <w:rFonts w:cs="Calibri"/>
          <w:szCs w:val="24"/>
        </w:rPr>
        <w:t>.</w:t>
      </w:r>
    </w:p>
    <w:p w14:paraId="6CE367EF" w14:textId="77777777" w:rsidR="001041F3" w:rsidRDefault="001041F3" w:rsidP="001041F3">
      <w:pPr>
        <w:ind w:left="907"/>
        <w:jc w:val="both"/>
        <w:rPr>
          <w:rFonts w:cs="Calibri"/>
          <w:szCs w:val="24"/>
        </w:rPr>
      </w:pPr>
    </w:p>
    <w:p w14:paraId="04FBAEF8" w14:textId="5AAFB95D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tissues into dish, with saline container visible in frame</w:t>
      </w:r>
    </w:p>
    <w:p w14:paraId="0BE32A93" w14:textId="1CACB7FD" w:rsidR="001041F3" w:rsidRPr="003274BF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SCOPE: Horn being transected </w:t>
      </w:r>
      <w:r>
        <w:rPr>
          <w:rFonts w:cs="Calibri"/>
          <w:b/>
          <w:bCs/>
          <w:szCs w:val="24"/>
        </w:rPr>
        <w:t>TEXT: Record total number tissue fragments</w:t>
      </w:r>
    </w:p>
    <w:p w14:paraId="60A13486" w14:textId="77777777" w:rsidR="008D103A" w:rsidRPr="003274BF" w:rsidRDefault="008D103A" w:rsidP="008D103A">
      <w:pPr>
        <w:rPr>
          <w:rFonts w:cs="Calibri"/>
          <w:b/>
          <w:bCs/>
          <w:szCs w:val="24"/>
        </w:rPr>
      </w:pPr>
    </w:p>
    <w:p w14:paraId="2368E46E" w14:textId="6ED0A259" w:rsidR="008D103A" w:rsidRDefault="008D103A" w:rsidP="008D103A">
      <w:pPr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 w:rsidRPr="003274BF">
        <w:rPr>
          <w:rFonts w:cs="Calibri"/>
          <w:b/>
          <w:bCs/>
          <w:szCs w:val="24"/>
        </w:rPr>
        <w:t xml:space="preserve">Peritoneal </w:t>
      </w:r>
      <w:r w:rsidR="001041F3">
        <w:rPr>
          <w:rFonts w:cs="Calibri"/>
          <w:b/>
          <w:bCs/>
          <w:szCs w:val="24"/>
        </w:rPr>
        <w:t>T</w:t>
      </w:r>
      <w:r w:rsidR="001041F3" w:rsidRPr="003274BF">
        <w:rPr>
          <w:rFonts w:cs="Calibri"/>
          <w:b/>
          <w:bCs/>
          <w:szCs w:val="24"/>
        </w:rPr>
        <w:t xml:space="preserve">issue </w:t>
      </w:r>
      <w:r w:rsidR="001041F3">
        <w:rPr>
          <w:rFonts w:cs="Calibri"/>
          <w:b/>
          <w:bCs/>
          <w:szCs w:val="24"/>
        </w:rPr>
        <w:t>F</w:t>
      </w:r>
      <w:r w:rsidR="001041F3" w:rsidRPr="003274BF">
        <w:rPr>
          <w:rFonts w:cs="Calibri"/>
          <w:b/>
          <w:bCs/>
          <w:szCs w:val="24"/>
        </w:rPr>
        <w:t>ragment</w:t>
      </w:r>
      <w:r w:rsidR="001041F3">
        <w:rPr>
          <w:rFonts w:cs="Calibri"/>
          <w:b/>
          <w:bCs/>
          <w:szCs w:val="24"/>
        </w:rPr>
        <w:t xml:space="preserve"> Injection</w:t>
      </w:r>
    </w:p>
    <w:p w14:paraId="54F11902" w14:textId="77777777" w:rsidR="001041F3" w:rsidRDefault="001041F3" w:rsidP="001041F3">
      <w:pPr>
        <w:ind w:left="360"/>
        <w:jc w:val="both"/>
        <w:rPr>
          <w:rFonts w:cs="Calibri"/>
          <w:b/>
          <w:bCs/>
          <w:szCs w:val="24"/>
        </w:rPr>
      </w:pPr>
    </w:p>
    <w:p w14:paraId="3A050D01" w14:textId="38BA7C34" w:rsidR="001041F3" w:rsidRDefault="001041F3" w:rsidP="001041F3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For peritoneal delivery of the tissue fragments into the recipient animal, use the blunt end of a 1-milliter syringe to collect the tissue fragments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. A total volume of 1 milliliter of tissue and saline should be collected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653BBBBE" w14:textId="77777777" w:rsidR="001041F3" w:rsidRDefault="001041F3" w:rsidP="001041F3">
      <w:pPr>
        <w:ind w:left="907"/>
        <w:jc w:val="both"/>
        <w:rPr>
          <w:rFonts w:cs="Calibri"/>
          <w:szCs w:val="24"/>
        </w:rPr>
      </w:pPr>
    </w:p>
    <w:p w14:paraId="51049AFB" w14:textId="58D6D8C5" w:rsid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aspirating fragments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4B25673C" w14:textId="67FB51B5" w:rsidR="001041F3" w:rsidRPr="001041F3" w:rsidRDefault="001041F3" w:rsidP="001041F3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Shot of syringe filled with tissue and saline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3F8F20A9" w14:textId="77777777" w:rsidR="008D103A" w:rsidRPr="003274BF" w:rsidRDefault="008D103A" w:rsidP="008D103A">
      <w:pPr>
        <w:rPr>
          <w:rFonts w:cs="Calibri"/>
          <w:szCs w:val="24"/>
        </w:rPr>
      </w:pPr>
    </w:p>
    <w:p w14:paraId="70E4C178" w14:textId="647AEB4A" w:rsidR="008D103A" w:rsidRDefault="008D103A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 w:rsidRPr="003274BF">
        <w:rPr>
          <w:rFonts w:cs="Calibri"/>
          <w:szCs w:val="24"/>
        </w:rPr>
        <w:t>Attach an 18</w:t>
      </w:r>
      <w:r w:rsidR="001041F3">
        <w:rPr>
          <w:rFonts w:cs="Calibri"/>
          <w:szCs w:val="24"/>
        </w:rPr>
        <w:t>-gauge</w:t>
      </w:r>
      <w:r w:rsidRPr="003274BF">
        <w:rPr>
          <w:rFonts w:cs="Calibri"/>
          <w:szCs w:val="24"/>
        </w:rPr>
        <w:t xml:space="preserve"> needle to the syringe </w:t>
      </w:r>
      <w:r w:rsidR="009770D7">
        <w:rPr>
          <w:rFonts w:cs="Calibri"/>
          <w:b/>
          <w:bCs/>
          <w:szCs w:val="24"/>
        </w:rPr>
        <w:t xml:space="preserve">[1] </w:t>
      </w:r>
      <w:r w:rsidRPr="003274BF">
        <w:rPr>
          <w:rFonts w:cs="Calibri"/>
          <w:szCs w:val="24"/>
        </w:rPr>
        <w:t xml:space="preserve">and </w:t>
      </w:r>
      <w:r w:rsidR="009770D7">
        <w:rPr>
          <w:rFonts w:cs="Calibri"/>
          <w:szCs w:val="24"/>
        </w:rPr>
        <w:t>gently depress the plunger to l</w:t>
      </w:r>
      <w:r w:rsidRPr="003274BF">
        <w:rPr>
          <w:rFonts w:cs="Calibri"/>
          <w:szCs w:val="24"/>
        </w:rPr>
        <w:t>oad the fluid into the needle</w:t>
      </w:r>
      <w:r w:rsidR="009770D7">
        <w:rPr>
          <w:rFonts w:cs="Calibri"/>
          <w:szCs w:val="24"/>
        </w:rPr>
        <w:t xml:space="preserve"> </w:t>
      </w:r>
      <w:r w:rsidR="009770D7">
        <w:rPr>
          <w:rFonts w:cs="Calibri"/>
          <w:b/>
          <w:bCs/>
          <w:szCs w:val="24"/>
        </w:rPr>
        <w:t>[2]</w:t>
      </w:r>
      <w:r w:rsidRPr="003274BF">
        <w:rPr>
          <w:rFonts w:cs="Calibri"/>
          <w:szCs w:val="24"/>
        </w:rPr>
        <w:t xml:space="preserve">. </w:t>
      </w:r>
      <w:r w:rsidR="009770D7">
        <w:rPr>
          <w:rFonts w:cs="Calibri"/>
          <w:szCs w:val="24"/>
        </w:rPr>
        <w:t>A</w:t>
      </w:r>
      <w:r w:rsidRPr="003274BF">
        <w:rPr>
          <w:rFonts w:cs="Calibri"/>
          <w:szCs w:val="24"/>
        </w:rPr>
        <w:t xml:space="preserve"> mock injection into the Petri dish </w:t>
      </w:r>
      <w:r w:rsidR="009770D7">
        <w:rPr>
          <w:rFonts w:cs="Calibri"/>
          <w:szCs w:val="24"/>
        </w:rPr>
        <w:t>can be performed to</w:t>
      </w:r>
      <w:r w:rsidRPr="003274BF">
        <w:rPr>
          <w:rFonts w:cs="Calibri"/>
          <w:szCs w:val="24"/>
        </w:rPr>
        <w:t xml:space="preserve"> ensure that all the tissue will pass through the needle</w:t>
      </w:r>
      <w:r w:rsidR="009770D7">
        <w:rPr>
          <w:rFonts w:cs="Calibri"/>
          <w:szCs w:val="24"/>
        </w:rPr>
        <w:t xml:space="preserve"> tip </w:t>
      </w:r>
      <w:r w:rsidR="009770D7">
        <w:rPr>
          <w:rFonts w:cs="Calibri"/>
          <w:b/>
          <w:bCs/>
          <w:szCs w:val="24"/>
        </w:rPr>
        <w:t>[3]</w:t>
      </w:r>
      <w:r w:rsidRPr="003274BF">
        <w:rPr>
          <w:rFonts w:cs="Calibri"/>
          <w:szCs w:val="24"/>
        </w:rPr>
        <w:t>.</w:t>
      </w:r>
    </w:p>
    <w:p w14:paraId="5AA15CC2" w14:textId="77777777" w:rsidR="009770D7" w:rsidRDefault="009770D7" w:rsidP="009770D7">
      <w:pPr>
        <w:ind w:left="907"/>
        <w:jc w:val="both"/>
        <w:rPr>
          <w:rFonts w:cs="Calibri"/>
          <w:szCs w:val="24"/>
        </w:rPr>
      </w:pPr>
    </w:p>
    <w:p w14:paraId="49D7523E" w14:textId="5645A72F" w:rsidR="009770D7" w:rsidRDefault="009770D7" w:rsidP="009770D7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attaching needle to syringe</w:t>
      </w:r>
    </w:p>
    <w:p w14:paraId="492BABC9" w14:textId="5E473421" w:rsidR="009770D7" w:rsidRDefault="009770D7" w:rsidP="009770D7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Plunger being depressed</w:t>
      </w:r>
    </w:p>
    <w:p w14:paraId="6CA7B4C5" w14:textId="0857849A" w:rsidR="009770D7" w:rsidRPr="003274BF" w:rsidRDefault="009770D7" w:rsidP="009770D7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Tissue being injected into dish</w:t>
      </w:r>
    </w:p>
    <w:p w14:paraId="12DEFCC7" w14:textId="77777777" w:rsidR="008D103A" w:rsidRPr="003274BF" w:rsidRDefault="008D103A" w:rsidP="008D103A">
      <w:pPr>
        <w:rPr>
          <w:rFonts w:cs="Calibri"/>
          <w:szCs w:val="24"/>
        </w:rPr>
      </w:pPr>
    </w:p>
    <w:p w14:paraId="0F940C3A" w14:textId="48A9AC97" w:rsidR="008D103A" w:rsidRDefault="009770D7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Either before or after the injection, use a bulb syringe to administer 10 microliters of</w:t>
      </w:r>
      <w:r w:rsidR="008D103A" w:rsidRPr="003274B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saline to </w:t>
      </w:r>
      <w:r w:rsidR="008D103A" w:rsidRPr="003274BF">
        <w:rPr>
          <w:rFonts w:cs="Calibri"/>
          <w:szCs w:val="24"/>
        </w:rPr>
        <w:t xml:space="preserve">obtain a vaginal smear of the recipient </w:t>
      </w:r>
      <w:r>
        <w:rPr>
          <w:rFonts w:cs="Calibri"/>
          <w:szCs w:val="24"/>
        </w:rPr>
        <w:t>animal</w:t>
      </w:r>
      <w:r w:rsidR="008D103A" w:rsidRPr="003274BF">
        <w:rPr>
          <w:rFonts w:cs="Calibri"/>
          <w:szCs w:val="24"/>
        </w:rPr>
        <w:t xml:space="preserve"> for estrous cycle documentation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304F0695" w14:textId="77777777" w:rsidR="009770D7" w:rsidRDefault="009770D7" w:rsidP="009770D7">
      <w:pPr>
        <w:ind w:left="907"/>
        <w:jc w:val="both"/>
        <w:rPr>
          <w:rFonts w:cs="Calibri"/>
          <w:szCs w:val="24"/>
        </w:rPr>
      </w:pPr>
    </w:p>
    <w:p w14:paraId="78329C78" w14:textId="703A8613" w:rsidR="009770D7" w:rsidRDefault="009770D7" w:rsidP="009770D7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sample to slide, with recipient mouse cage visible in frame</w:t>
      </w:r>
    </w:p>
    <w:p w14:paraId="10368CBA" w14:textId="77777777" w:rsidR="009770D7" w:rsidRDefault="009770D7" w:rsidP="009770D7">
      <w:pPr>
        <w:ind w:left="1627"/>
        <w:jc w:val="both"/>
        <w:rPr>
          <w:rFonts w:cs="Calibri"/>
          <w:szCs w:val="24"/>
        </w:rPr>
      </w:pPr>
    </w:p>
    <w:p w14:paraId="6128AB25" w14:textId="09F26B72" w:rsidR="009770D7" w:rsidRDefault="009770D7" w:rsidP="009770D7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Hold</w:t>
      </w:r>
      <w:r w:rsidR="00D55F38">
        <w:rPr>
          <w:rFonts w:cs="Calibri"/>
          <w:szCs w:val="24"/>
        </w:rPr>
        <w:t xml:space="preserve">ing </w:t>
      </w:r>
      <w:r>
        <w:rPr>
          <w:rFonts w:cs="Calibri"/>
          <w:szCs w:val="24"/>
        </w:rPr>
        <w:t xml:space="preserve">the syringe at a 45-degree angle, intraperitoneally inject the fragments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>. If</w:t>
      </w:r>
      <w:r w:rsidRPr="009770D7">
        <w:rPr>
          <w:rFonts w:cs="Calibri"/>
          <w:szCs w:val="24"/>
        </w:rPr>
        <w:t xml:space="preserve"> </w:t>
      </w:r>
      <w:r w:rsidRPr="003274BF">
        <w:rPr>
          <w:rFonts w:cs="Calibri"/>
          <w:szCs w:val="24"/>
        </w:rPr>
        <w:t>fragments remain</w:t>
      </w:r>
      <w:r w:rsidR="00D55F38">
        <w:rPr>
          <w:rFonts w:cs="Calibri"/>
          <w:szCs w:val="24"/>
        </w:rPr>
        <w:t xml:space="preserve"> </w:t>
      </w:r>
      <w:r w:rsidRPr="003274BF">
        <w:rPr>
          <w:rFonts w:cs="Calibri"/>
          <w:szCs w:val="24"/>
        </w:rPr>
        <w:t>after</w:t>
      </w:r>
      <w:r w:rsidR="00D55F38">
        <w:rPr>
          <w:rFonts w:cs="Calibri"/>
          <w:szCs w:val="24"/>
        </w:rPr>
        <w:t xml:space="preserve"> the</w:t>
      </w:r>
      <w:r w:rsidRPr="003274BF">
        <w:rPr>
          <w:rFonts w:cs="Calibri"/>
          <w:szCs w:val="24"/>
        </w:rPr>
        <w:t xml:space="preserve"> injection, draw an additional 200 </w:t>
      </w:r>
      <w:r>
        <w:rPr>
          <w:rFonts w:cs="Calibri"/>
          <w:szCs w:val="24"/>
        </w:rPr>
        <w:t>microliters</w:t>
      </w:r>
      <w:r w:rsidRPr="003274BF">
        <w:rPr>
          <w:rFonts w:cs="Calibri"/>
          <w:szCs w:val="24"/>
        </w:rPr>
        <w:t xml:space="preserve"> of </w:t>
      </w:r>
      <w:r>
        <w:rPr>
          <w:rFonts w:cs="Calibri"/>
          <w:szCs w:val="24"/>
        </w:rPr>
        <w:t>saline</w:t>
      </w:r>
      <w:r w:rsidRPr="003274BF">
        <w:rPr>
          <w:rFonts w:cs="Calibri"/>
          <w:szCs w:val="24"/>
        </w:rPr>
        <w:t xml:space="preserve"> into the syringe </w:t>
      </w:r>
      <w:r>
        <w:rPr>
          <w:rFonts w:cs="Calibri"/>
          <w:szCs w:val="24"/>
        </w:rPr>
        <w:t>to allow the rest of</w:t>
      </w:r>
      <w:r w:rsidRPr="003274BF">
        <w:rPr>
          <w:rFonts w:cs="Calibri"/>
          <w:szCs w:val="24"/>
        </w:rPr>
        <w:t xml:space="preserve"> the fragments </w:t>
      </w:r>
      <w:r>
        <w:rPr>
          <w:rFonts w:cs="Calibri"/>
          <w:szCs w:val="24"/>
        </w:rPr>
        <w:t xml:space="preserve">to be </w:t>
      </w:r>
      <w:r w:rsidRPr="003274BF">
        <w:rPr>
          <w:rFonts w:cs="Calibri"/>
          <w:szCs w:val="24"/>
        </w:rPr>
        <w:t>injected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3274BF">
        <w:rPr>
          <w:rFonts w:cs="Calibri"/>
          <w:szCs w:val="24"/>
        </w:rPr>
        <w:t>.</w:t>
      </w:r>
    </w:p>
    <w:p w14:paraId="022B310F" w14:textId="77777777" w:rsidR="009770D7" w:rsidRDefault="009770D7" w:rsidP="009770D7">
      <w:pPr>
        <w:ind w:left="907"/>
        <w:jc w:val="both"/>
        <w:rPr>
          <w:rFonts w:cs="Calibri"/>
          <w:szCs w:val="24"/>
        </w:rPr>
      </w:pPr>
    </w:p>
    <w:p w14:paraId="20F90B63" w14:textId="0A382E73" w:rsidR="009770D7" w:rsidRPr="009770D7" w:rsidRDefault="009770D7" w:rsidP="009770D7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Syringe being held at 45° angle, then fragments being injected 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>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  <w:r w:rsidR="00D118B7">
        <w:rPr>
          <w:rFonts w:cs="Calibri"/>
          <w:b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TEXT: Caution: Do not inject </w:t>
      </w:r>
      <w:r w:rsidR="003F574C">
        <w:rPr>
          <w:rFonts w:cs="Calibri"/>
          <w:b/>
          <w:bCs/>
          <w:szCs w:val="24"/>
        </w:rPr>
        <w:t>subcutaneously</w:t>
      </w:r>
    </w:p>
    <w:p w14:paraId="05DC905C" w14:textId="53508033" w:rsidR="009770D7" w:rsidRDefault="009770D7" w:rsidP="009770D7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drawing saline into syringe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31D3BD4F" w14:textId="77777777" w:rsidR="008D103A" w:rsidRPr="003274BF" w:rsidRDefault="008D103A" w:rsidP="008D103A">
      <w:pPr>
        <w:rPr>
          <w:rFonts w:cs="Calibri"/>
          <w:szCs w:val="24"/>
        </w:rPr>
      </w:pPr>
    </w:p>
    <w:p w14:paraId="2312490E" w14:textId="19036616" w:rsidR="008D103A" w:rsidRDefault="008D103A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Once assured of no bleeding or complications, place the </w:t>
      </w:r>
      <w:r w:rsidR="009770D7">
        <w:rPr>
          <w:rFonts w:cs="Calibri"/>
          <w:szCs w:val="24"/>
        </w:rPr>
        <w:t>mouse</w:t>
      </w:r>
      <w:r w:rsidRPr="003274BF">
        <w:rPr>
          <w:rFonts w:cs="Calibri"/>
          <w:szCs w:val="24"/>
        </w:rPr>
        <w:t xml:space="preserve"> back in </w:t>
      </w:r>
      <w:r w:rsidR="009770D7">
        <w:rPr>
          <w:rFonts w:cs="Calibri"/>
          <w:szCs w:val="24"/>
        </w:rPr>
        <w:t>the home</w:t>
      </w:r>
      <w:r w:rsidRPr="003274BF">
        <w:rPr>
          <w:rFonts w:cs="Calibri"/>
          <w:szCs w:val="24"/>
        </w:rPr>
        <w:t xml:space="preserve"> cage </w:t>
      </w:r>
      <w:r w:rsidR="00D55F38">
        <w:rPr>
          <w:rFonts w:cs="Calibri"/>
          <w:szCs w:val="24"/>
        </w:rPr>
        <w:t>with a</w:t>
      </w:r>
      <w:r w:rsidRPr="003274BF">
        <w:rPr>
          <w:rFonts w:cs="Calibri"/>
          <w:szCs w:val="24"/>
        </w:rPr>
        <w:t xml:space="preserve"> normal diet</w:t>
      </w:r>
      <w:r w:rsidR="009770D7">
        <w:rPr>
          <w:rFonts w:cs="Calibri"/>
          <w:szCs w:val="24"/>
        </w:rPr>
        <w:t xml:space="preserve"> </w:t>
      </w:r>
      <w:r w:rsidR="009770D7">
        <w:rPr>
          <w:rFonts w:cs="Calibri"/>
          <w:b/>
          <w:bCs/>
          <w:szCs w:val="24"/>
        </w:rPr>
        <w:t>[1]</w:t>
      </w:r>
      <w:r w:rsidRPr="003274BF">
        <w:rPr>
          <w:rFonts w:cs="Calibri"/>
          <w:szCs w:val="24"/>
        </w:rPr>
        <w:t>.</w:t>
      </w:r>
    </w:p>
    <w:p w14:paraId="7C05811E" w14:textId="77777777" w:rsidR="009770D7" w:rsidRDefault="009770D7" w:rsidP="009770D7">
      <w:pPr>
        <w:ind w:left="907"/>
        <w:jc w:val="both"/>
        <w:rPr>
          <w:rFonts w:cs="Calibri"/>
          <w:szCs w:val="24"/>
        </w:rPr>
      </w:pPr>
    </w:p>
    <w:p w14:paraId="1C32CD03" w14:textId="2D2B8028" w:rsidR="009770D7" w:rsidRPr="003274BF" w:rsidRDefault="009770D7" w:rsidP="009770D7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placing mouse into cage </w:t>
      </w:r>
    </w:p>
    <w:p w14:paraId="0F897142" w14:textId="77777777" w:rsidR="008D103A" w:rsidRPr="003274BF" w:rsidRDefault="008D103A" w:rsidP="008D103A">
      <w:pPr>
        <w:rPr>
          <w:rFonts w:cs="Calibri"/>
          <w:b/>
          <w:bCs/>
          <w:szCs w:val="24"/>
        </w:rPr>
      </w:pPr>
    </w:p>
    <w:p w14:paraId="26CABC48" w14:textId="46384B3D" w:rsidR="008D103A" w:rsidRDefault="007E1C68" w:rsidP="008D103A">
      <w:pPr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E</w:t>
      </w:r>
      <w:r w:rsidR="008D103A" w:rsidRPr="003274BF">
        <w:rPr>
          <w:rFonts w:cs="Calibri"/>
          <w:b/>
          <w:bCs/>
          <w:szCs w:val="24"/>
        </w:rPr>
        <w:t xml:space="preserve">ndometriotic </w:t>
      </w:r>
      <w:r>
        <w:rPr>
          <w:rFonts w:cs="Calibri"/>
          <w:b/>
          <w:bCs/>
          <w:szCs w:val="24"/>
        </w:rPr>
        <w:t>Le</w:t>
      </w:r>
      <w:r w:rsidR="008D103A" w:rsidRPr="003274BF">
        <w:rPr>
          <w:rFonts w:cs="Calibri"/>
          <w:b/>
          <w:bCs/>
          <w:szCs w:val="24"/>
        </w:rPr>
        <w:t>sion</w:t>
      </w:r>
      <w:r>
        <w:rPr>
          <w:rFonts w:cs="Calibri"/>
          <w:b/>
          <w:bCs/>
          <w:szCs w:val="24"/>
        </w:rPr>
        <w:t xml:space="preserve"> Harvest</w:t>
      </w:r>
    </w:p>
    <w:p w14:paraId="78AB4FF4" w14:textId="77777777" w:rsidR="007E1C68" w:rsidRDefault="007E1C68" w:rsidP="007E1C68">
      <w:pPr>
        <w:ind w:left="360"/>
        <w:jc w:val="both"/>
        <w:rPr>
          <w:rFonts w:cs="Calibri"/>
          <w:b/>
          <w:bCs/>
          <w:szCs w:val="24"/>
        </w:rPr>
      </w:pPr>
    </w:p>
    <w:p w14:paraId="5F48E88F" w14:textId="63B18659" w:rsidR="008D103A" w:rsidRDefault="007E1C68" w:rsidP="007E1C68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Approximately 21 days after fragment injection</w:t>
      </w:r>
      <w:r w:rsidR="007F0BF7">
        <w:rPr>
          <w:rFonts w:cs="Calibri"/>
          <w:szCs w:val="24"/>
        </w:rPr>
        <w:t>, sp</w:t>
      </w:r>
      <w:r>
        <w:rPr>
          <w:rFonts w:cs="Calibri"/>
          <w:szCs w:val="24"/>
        </w:rPr>
        <w:t xml:space="preserve">ray the recipient mouse abdomen with 70% ethanol </w:t>
      </w:r>
      <w:r>
        <w:rPr>
          <w:rFonts w:cs="Calibri"/>
          <w:b/>
          <w:bCs/>
          <w:szCs w:val="24"/>
        </w:rPr>
        <w:t>[</w:t>
      </w:r>
      <w:r w:rsidR="007F0BF7">
        <w:rPr>
          <w:rFonts w:cs="Calibri"/>
          <w:b/>
          <w:bCs/>
          <w:szCs w:val="24"/>
        </w:rPr>
        <w:t>1-TXT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 xml:space="preserve"> and tent the skin to allow the creation of a superficial incision in the </w:t>
      </w:r>
      <w:r w:rsidR="008D103A" w:rsidRPr="007E1C68">
        <w:rPr>
          <w:rFonts w:cs="Calibri"/>
          <w:szCs w:val="24"/>
        </w:rPr>
        <w:t>subcutaneous to bluntly open the abdomen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8D103A" w:rsidRPr="007E1C68">
        <w:rPr>
          <w:rFonts w:cs="Calibri"/>
          <w:szCs w:val="24"/>
        </w:rPr>
        <w:t>.</w:t>
      </w:r>
    </w:p>
    <w:p w14:paraId="20BF6A6E" w14:textId="77777777" w:rsidR="007E1C68" w:rsidRDefault="007E1C68" w:rsidP="007E1C68">
      <w:pPr>
        <w:ind w:left="907"/>
        <w:jc w:val="both"/>
        <w:rPr>
          <w:rFonts w:cs="Calibri"/>
          <w:szCs w:val="24"/>
        </w:rPr>
      </w:pPr>
    </w:p>
    <w:p w14:paraId="379F480E" w14:textId="056EC6D6" w:rsidR="007E1C68" w:rsidRDefault="007E1C68" w:rsidP="007E1C68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spraying mouse </w:t>
      </w:r>
      <w:r w:rsidRPr="007E1C68">
        <w:rPr>
          <w:rFonts w:cs="Calibri"/>
          <w:i/>
          <w:iCs/>
          <w:color w:val="4F81BD" w:themeColor="accent1"/>
          <w:szCs w:val="24"/>
        </w:rPr>
        <w:t>Videographer: More Talent than mouse in shot</w:t>
      </w:r>
      <w:r w:rsidR="007F0BF7">
        <w:rPr>
          <w:rFonts w:cs="Calibri"/>
          <w:i/>
          <w:iCs/>
          <w:color w:val="4F81BD" w:themeColor="accent1"/>
          <w:szCs w:val="24"/>
        </w:rPr>
        <w:t xml:space="preserve"> </w:t>
      </w:r>
      <w:r w:rsidR="007F0BF7">
        <w:rPr>
          <w:rFonts w:cs="Calibri"/>
          <w:b/>
          <w:bCs/>
          <w:color w:val="000000" w:themeColor="text1"/>
          <w:szCs w:val="24"/>
        </w:rPr>
        <w:t>TEXT: Euthanasia: CO</w:t>
      </w:r>
      <w:r w:rsidR="007F0BF7" w:rsidRPr="007F0BF7">
        <w:rPr>
          <w:rFonts w:cs="Calibri"/>
          <w:b/>
          <w:bCs/>
          <w:color w:val="000000" w:themeColor="text1"/>
          <w:szCs w:val="24"/>
          <w:vertAlign w:val="subscript"/>
        </w:rPr>
        <w:t>2</w:t>
      </w:r>
      <w:r w:rsidR="007F0BF7">
        <w:rPr>
          <w:rFonts w:cs="Calibri"/>
          <w:b/>
          <w:bCs/>
          <w:color w:val="000000" w:themeColor="text1"/>
          <w:szCs w:val="24"/>
        </w:rPr>
        <w:t xml:space="preserve"> asphyxiation + cervical dislocation</w:t>
      </w:r>
    </w:p>
    <w:p w14:paraId="5293E54C" w14:textId="419B5E08" w:rsidR="007E1C68" w:rsidRPr="007E1C68" w:rsidRDefault="007E1C68" w:rsidP="007E1C68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Skin being tented/incised</w:t>
      </w:r>
    </w:p>
    <w:p w14:paraId="0B0EAE5D" w14:textId="77777777" w:rsidR="008D103A" w:rsidRPr="003274BF" w:rsidRDefault="008D103A" w:rsidP="008D103A">
      <w:pPr>
        <w:rPr>
          <w:rFonts w:cs="Calibri"/>
          <w:szCs w:val="24"/>
        </w:rPr>
      </w:pPr>
    </w:p>
    <w:p w14:paraId="5038A000" w14:textId="5C120DA0" w:rsidR="007E1C68" w:rsidRDefault="007E1C68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Perform</w:t>
      </w:r>
      <w:r w:rsidR="008D103A" w:rsidRPr="003274BF">
        <w:rPr>
          <w:rFonts w:cs="Calibri"/>
          <w:szCs w:val="24"/>
        </w:rPr>
        <w:t xml:space="preserve"> </w:t>
      </w:r>
      <w:r w:rsidR="00E90E6C">
        <w:rPr>
          <w:rFonts w:cs="Calibri"/>
          <w:szCs w:val="24"/>
        </w:rPr>
        <w:t xml:space="preserve">a </w:t>
      </w:r>
      <w:r w:rsidR="008D103A" w:rsidRPr="003274BF">
        <w:rPr>
          <w:rFonts w:cs="Calibri"/>
          <w:szCs w:val="24"/>
        </w:rPr>
        <w:t>complete survey</w:t>
      </w:r>
      <w:r>
        <w:rPr>
          <w:rFonts w:cs="Calibri"/>
          <w:szCs w:val="24"/>
        </w:rPr>
        <w:t xml:space="preserve"> of the abdominal wall and peritoneum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… pancreas and mesenteric fat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… and </w:t>
      </w:r>
      <w:proofErr w:type="spellStart"/>
      <w:r>
        <w:rPr>
          <w:rFonts w:cs="Calibri"/>
          <w:szCs w:val="24"/>
        </w:rPr>
        <w:t>parauterine</w:t>
      </w:r>
      <w:proofErr w:type="spellEnd"/>
      <w:r>
        <w:rPr>
          <w:rFonts w:cs="Calibri"/>
          <w:szCs w:val="24"/>
        </w:rPr>
        <w:t xml:space="preserve"> connective fat and tissue for gross lesions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2447F0F1" w14:textId="77777777" w:rsidR="007E1C68" w:rsidRDefault="007E1C68" w:rsidP="007E1C68">
      <w:pPr>
        <w:ind w:left="907"/>
        <w:jc w:val="both"/>
        <w:rPr>
          <w:rFonts w:cs="Calibri"/>
          <w:szCs w:val="24"/>
        </w:rPr>
      </w:pPr>
    </w:p>
    <w:p w14:paraId="6584D304" w14:textId="284E2297" w:rsidR="007E1C68" w:rsidRDefault="007E1C68" w:rsidP="007E1C68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Shot of abdominal wall and peritoneum (w/ lesions as possible)</w:t>
      </w:r>
    </w:p>
    <w:p w14:paraId="5891BCA4" w14:textId="15F01D0D" w:rsidR="007E1C68" w:rsidRDefault="007E1C68" w:rsidP="007E1C68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Shot of pancreas and mesenteric fat (w/ lesions as possible)</w:t>
      </w:r>
    </w:p>
    <w:p w14:paraId="37973678" w14:textId="7221FE9C" w:rsidR="007E1C68" w:rsidRPr="007E1C68" w:rsidRDefault="007E1C68" w:rsidP="007E1C68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Shot of </w:t>
      </w:r>
      <w:proofErr w:type="spellStart"/>
      <w:r>
        <w:rPr>
          <w:rFonts w:cs="Calibri"/>
          <w:szCs w:val="24"/>
        </w:rPr>
        <w:t>parauterine</w:t>
      </w:r>
      <w:proofErr w:type="spellEnd"/>
      <w:r>
        <w:rPr>
          <w:rFonts w:cs="Calibri"/>
          <w:szCs w:val="24"/>
        </w:rPr>
        <w:t xml:space="preserve"> connective fat and tissue (w/ lesions as possible) </w:t>
      </w:r>
      <w:r>
        <w:rPr>
          <w:rFonts w:cs="Calibri"/>
          <w:b/>
          <w:bCs/>
          <w:szCs w:val="24"/>
        </w:rPr>
        <w:t>TEXT: Ignore lesions observed in other regions</w:t>
      </w:r>
    </w:p>
    <w:p w14:paraId="77DEDD57" w14:textId="77777777" w:rsidR="008D103A" w:rsidRPr="003274BF" w:rsidRDefault="008D103A" w:rsidP="008D103A">
      <w:pPr>
        <w:rPr>
          <w:rFonts w:cs="Calibri"/>
          <w:szCs w:val="24"/>
        </w:rPr>
      </w:pPr>
    </w:p>
    <w:p w14:paraId="64B91C50" w14:textId="12FD6106" w:rsidR="007E1C68" w:rsidRDefault="007E1C68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Harvest each region of tissue </w:t>
      </w:r>
      <w:r w:rsidR="003F574C">
        <w:rPr>
          <w:rFonts w:cs="Calibri"/>
          <w:szCs w:val="24"/>
        </w:rPr>
        <w:t xml:space="preserve">entirely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place the</w:t>
      </w:r>
      <w:r w:rsidR="008D103A" w:rsidRPr="003274BF">
        <w:rPr>
          <w:rFonts w:cs="Calibri"/>
          <w:szCs w:val="24"/>
        </w:rPr>
        <w:t xml:space="preserve"> dissected </w:t>
      </w:r>
      <w:r>
        <w:rPr>
          <w:rFonts w:cs="Calibri"/>
          <w:szCs w:val="24"/>
        </w:rPr>
        <w:t>tissue samples</w:t>
      </w:r>
      <w:r w:rsidR="008D103A" w:rsidRPr="003274BF">
        <w:rPr>
          <w:rFonts w:cs="Calibri"/>
          <w:szCs w:val="24"/>
        </w:rPr>
        <w:t xml:space="preserve"> in</w:t>
      </w:r>
      <w:r w:rsidR="00D55F38">
        <w:rPr>
          <w:rFonts w:cs="Calibri"/>
          <w:szCs w:val="24"/>
        </w:rPr>
        <w:t>to</w:t>
      </w:r>
      <w:r w:rsidR="008D103A" w:rsidRPr="003274BF">
        <w:rPr>
          <w:rFonts w:cs="Calibri"/>
          <w:szCs w:val="24"/>
        </w:rPr>
        <w:t xml:space="preserve"> a</w:t>
      </w:r>
      <w:r>
        <w:rPr>
          <w:rFonts w:cs="Calibri"/>
          <w:szCs w:val="24"/>
        </w:rPr>
        <w:t xml:space="preserve">n </w:t>
      </w:r>
      <w:r w:rsidR="008D103A" w:rsidRPr="003274BF">
        <w:rPr>
          <w:rFonts w:cs="Calibri"/>
          <w:szCs w:val="24"/>
        </w:rPr>
        <w:t>appropriately labeled</w:t>
      </w:r>
      <w:r>
        <w:rPr>
          <w:rFonts w:cs="Calibri"/>
          <w:szCs w:val="24"/>
        </w:rPr>
        <w:t xml:space="preserve"> cassette for </w:t>
      </w:r>
      <w:r w:rsidR="008D103A" w:rsidRPr="003274BF">
        <w:rPr>
          <w:rFonts w:cs="Calibri"/>
          <w:szCs w:val="24"/>
        </w:rPr>
        <w:t xml:space="preserve">formalin </w:t>
      </w:r>
      <w:r>
        <w:rPr>
          <w:rFonts w:cs="Calibri"/>
          <w:szCs w:val="24"/>
        </w:rPr>
        <w:t>fixation and pr</w:t>
      </w:r>
      <w:r w:rsidR="008D103A" w:rsidRPr="003274BF">
        <w:rPr>
          <w:rFonts w:cs="Calibri"/>
          <w:szCs w:val="24"/>
        </w:rPr>
        <w:t>ocess</w:t>
      </w:r>
      <w:r>
        <w:rPr>
          <w:rFonts w:cs="Calibri"/>
          <w:szCs w:val="24"/>
        </w:rPr>
        <w:t xml:space="preserve">ing according to standard protocols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0DEF926E" w14:textId="77777777" w:rsidR="007E1C68" w:rsidRDefault="007E1C68" w:rsidP="007E1C68">
      <w:pPr>
        <w:ind w:left="907"/>
        <w:jc w:val="both"/>
        <w:rPr>
          <w:rFonts w:cs="Calibri"/>
          <w:szCs w:val="24"/>
        </w:rPr>
      </w:pPr>
    </w:p>
    <w:p w14:paraId="4B518C29" w14:textId="1962645C" w:rsidR="007E1C68" w:rsidRDefault="007E1C68" w:rsidP="007E1C68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Tissue being dissected</w:t>
      </w:r>
    </w:p>
    <w:p w14:paraId="6EB0E1FB" w14:textId="21CCCB54" w:rsidR="007E1C68" w:rsidRDefault="007E1C68" w:rsidP="007E1C68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>Talent placing tissue into cassette</w:t>
      </w:r>
    </w:p>
    <w:p w14:paraId="5B18C126" w14:textId="77777777" w:rsidR="008D103A" w:rsidRPr="003274BF" w:rsidRDefault="008D103A" w:rsidP="008D103A">
      <w:pPr>
        <w:rPr>
          <w:rFonts w:cs="Calibri"/>
          <w:szCs w:val="24"/>
        </w:rPr>
      </w:pPr>
    </w:p>
    <w:p w14:paraId="5FB6BA40" w14:textId="3EEFC8D1" w:rsidR="008D103A" w:rsidRDefault="009A750F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Then s</w:t>
      </w:r>
      <w:r w:rsidR="008D103A" w:rsidRPr="003274BF">
        <w:rPr>
          <w:rFonts w:cs="Calibri"/>
          <w:szCs w:val="24"/>
        </w:rPr>
        <w:t xml:space="preserve">ection </w:t>
      </w:r>
      <w:r>
        <w:rPr>
          <w:rFonts w:cs="Calibri"/>
          <w:szCs w:val="24"/>
        </w:rPr>
        <w:t xml:space="preserve">the </w:t>
      </w:r>
      <w:r w:rsidR="008D103A" w:rsidRPr="003274BF">
        <w:rPr>
          <w:rFonts w:cs="Calibri"/>
          <w:szCs w:val="24"/>
        </w:rPr>
        <w:t xml:space="preserve">formalin blocks </w:t>
      </w:r>
      <w:r w:rsidR="00D55F38">
        <w:rPr>
          <w:rFonts w:cs="Calibri"/>
          <w:szCs w:val="24"/>
        </w:rPr>
        <w:t>onto</w:t>
      </w:r>
      <w:r w:rsidR="008D103A" w:rsidRPr="003274BF">
        <w:rPr>
          <w:rFonts w:cs="Calibri"/>
          <w:szCs w:val="24"/>
        </w:rPr>
        <w:t xml:space="preserve"> two slides per tissue area at two uniform depths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8D103A" w:rsidRPr="003274BF">
        <w:rPr>
          <w:rFonts w:cs="Calibri"/>
          <w:szCs w:val="24"/>
        </w:rPr>
        <w:t>.</w:t>
      </w:r>
    </w:p>
    <w:p w14:paraId="477A6A09" w14:textId="77777777" w:rsidR="009A750F" w:rsidRDefault="009A750F" w:rsidP="009A750F">
      <w:pPr>
        <w:ind w:left="907"/>
        <w:jc w:val="both"/>
        <w:rPr>
          <w:rFonts w:cs="Calibri"/>
          <w:szCs w:val="24"/>
        </w:rPr>
      </w:pPr>
    </w:p>
    <w:p w14:paraId="7C5436C1" w14:textId="55CBC62D" w:rsidR="009A750F" w:rsidRPr="003274BF" w:rsidRDefault="009A750F" w:rsidP="009A750F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Shot of slide with mounted tissue sections</w:t>
      </w:r>
    </w:p>
    <w:p w14:paraId="0014153A" w14:textId="77777777" w:rsidR="008D103A" w:rsidRPr="003274BF" w:rsidRDefault="008D103A" w:rsidP="008D103A">
      <w:pPr>
        <w:rPr>
          <w:rFonts w:cs="Calibri"/>
          <w:b/>
          <w:bCs/>
          <w:szCs w:val="24"/>
        </w:rPr>
      </w:pPr>
    </w:p>
    <w:p w14:paraId="1D7EFBBC" w14:textId="7858CE2B" w:rsidR="008D103A" w:rsidRDefault="009A750F" w:rsidP="008D103A">
      <w:pPr>
        <w:numPr>
          <w:ilvl w:val="0"/>
          <w:numId w:val="15"/>
        </w:numPr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E</w:t>
      </w:r>
      <w:r w:rsidR="008D103A" w:rsidRPr="003274BF">
        <w:rPr>
          <w:rFonts w:cs="Calibri"/>
          <w:b/>
          <w:bCs/>
          <w:szCs w:val="24"/>
        </w:rPr>
        <w:t xml:space="preserve">ndometriotic </w:t>
      </w:r>
      <w:r>
        <w:rPr>
          <w:rFonts w:cs="Calibri"/>
          <w:b/>
          <w:bCs/>
          <w:szCs w:val="24"/>
        </w:rPr>
        <w:t>L</w:t>
      </w:r>
      <w:r w:rsidR="008D103A" w:rsidRPr="003274BF">
        <w:rPr>
          <w:rFonts w:cs="Calibri"/>
          <w:b/>
          <w:bCs/>
          <w:szCs w:val="24"/>
        </w:rPr>
        <w:t>esion</w:t>
      </w:r>
      <w:r>
        <w:rPr>
          <w:rFonts w:cs="Calibri"/>
          <w:b/>
          <w:bCs/>
          <w:szCs w:val="24"/>
        </w:rPr>
        <w:t xml:space="preserve"> </w:t>
      </w:r>
      <w:r w:rsidRPr="003274BF">
        <w:rPr>
          <w:rFonts w:cs="Calibri"/>
          <w:b/>
          <w:bCs/>
          <w:szCs w:val="24"/>
        </w:rPr>
        <w:t>Scoring</w:t>
      </w:r>
    </w:p>
    <w:p w14:paraId="01EA3386" w14:textId="77777777" w:rsidR="007013F9" w:rsidRDefault="007013F9" w:rsidP="007013F9">
      <w:pPr>
        <w:ind w:left="360"/>
        <w:jc w:val="both"/>
        <w:rPr>
          <w:rFonts w:cs="Calibri"/>
          <w:b/>
          <w:bCs/>
          <w:szCs w:val="24"/>
        </w:rPr>
      </w:pPr>
    </w:p>
    <w:p w14:paraId="68C8BF1E" w14:textId="4614B74E" w:rsidR="007013F9" w:rsidRDefault="007013F9" w:rsidP="007013F9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To score the endometriotic lesions, scan the tissue sections at a 40x magnification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archive the slides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23C91330" w14:textId="77777777" w:rsidR="007013F9" w:rsidRDefault="007013F9" w:rsidP="007013F9">
      <w:pPr>
        <w:ind w:left="907"/>
        <w:jc w:val="both"/>
        <w:rPr>
          <w:rFonts w:cs="Calibri"/>
          <w:szCs w:val="24"/>
        </w:rPr>
      </w:pPr>
    </w:p>
    <w:p w14:paraId="5BCC4234" w14:textId="499925C5" w:rsidR="007013F9" w:rsidRDefault="007013F9" w:rsidP="007013F9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loading slide(s) onto scanner</w:t>
      </w:r>
    </w:p>
    <w:p w14:paraId="134AD5CE" w14:textId="2DE08A2C" w:rsidR="007013F9" w:rsidRPr="007013F9" w:rsidRDefault="007013F9" w:rsidP="007013F9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archiving slide(s)</w:t>
      </w:r>
    </w:p>
    <w:p w14:paraId="1A5FD53D" w14:textId="77777777" w:rsidR="008D103A" w:rsidRPr="003274BF" w:rsidRDefault="008D103A" w:rsidP="008D103A">
      <w:pPr>
        <w:rPr>
          <w:rFonts w:cs="Calibri"/>
          <w:szCs w:val="24"/>
        </w:rPr>
      </w:pPr>
    </w:p>
    <w:p w14:paraId="1A0F7069" w14:textId="21D3F16B" w:rsidR="007013F9" w:rsidRDefault="007013F9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After scanning, u</w:t>
      </w:r>
      <w:r w:rsidR="008D103A" w:rsidRPr="003274BF">
        <w:rPr>
          <w:rFonts w:cs="Calibri"/>
          <w:szCs w:val="24"/>
        </w:rPr>
        <w:t xml:space="preserve">se </w:t>
      </w:r>
      <w:r>
        <w:rPr>
          <w:rFonts w:cs="Calibri"/>
          <w:szCs w:val="24"/>
        </w:rPr>
        <w:t xml:space="preserve">an appropriate </w:t>
      </w:r>
      <w:r w:rsidR="008D103A" w:rsidRPr="003274BF">
        <w:rPr>
          <w:rFonts w:cs="Calibri"/>
          <w:szCs w:val="24"/>
        </w:rPr>
        <w:t>digital slide reading software</w:t>
      </w:r>
      <w:r>
        <w:rPr>
          <w:rFonts w:cs="Calibri"/>
          <w:szCs w:val="24"/>
        </w:rPr>
        <w:t xml:space="preserve"> program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to </w:t>
      </w:r>
      <w:r w:rsidR="008D103A" w:rsidRPr="003274BF">
        <w:rPr>
          <w:rFonts w:cs="Calibri"/>
          <w:szCs w:val="24"/>
        </w:rPr>
        <w:t xml:space="preserve">define </w:t>
      </w:r>
      <w:r>
        <w:rPr>
          <w:rFonts w:cs="Calibri"/>
          <w:szCs w:val="24"/>
        </w:rPr>
        <w:t xml:space="preserve">and mark </w:t>
      </w:r>
      <w:r w:rsidR="008D103A" w:rsidRPr="003274BF">
        <w:rPr>
          <w:rFonts w:cs="Calibri"/>
          <w:szCs w:val="24"/>
        </w:rPr>
        <w:t xml:space="preserve">the longest distance between </w:t>
      </w:r>
      <w:r w:rsidR="00D55F38">
        <w:rPr>
          <w:rFonts w:cs="Calibri"/>
          <w:szCs w:val="24"/>
        </w:rPr>
        <w:t xml:space="preserve">the </w:t>
      </w:r>
      <w:r w:rsidR="008D103A" w:rsidRPr="003274BF">
        <w:rPr>
          <w:rFonts w:cs="Calibri"/>
          <w:szCs w:val="24"/>
        </w:rPr>
        <w:t xml:space="preserve">edges of </w:t>
      </w:r>
      <w:r>
        <w:rPr>
          <w:rFonts w:cs="Calibri"/>
          <w:szCs w:val="24"/>
        </w:rPr>
        <w:t>each</w:t>
      </w:r>
      <w:r w:rsidR="008D103A" w:rsidRPr="003274BF">
        <w:rPr>
          <w:rFonts w:cs="Calibri"/>
          <w:szCs w:val="24"/>
        </w:rPr>
        <w:t xml:space="preserve"> endometriotic lesion</w:t>
      </w:r>
      <w:r>
        <w:rPr>
          <w:rFonts w:cs="Calibri"/>
          <w:szCs w:val="24"/>
        </w:rPr>
        <w:t xml:space="preserve">. </w:t>
      </w:r>
      <w:r w:rsidRPr="003274BF">
        <w:rPr>
          <w:rFonts w:cs="Calibri"/>
          <w:szCs w:val="24"/>
        </w:rPr>
        <w:t>A continuous lesion is defined by glands surrounded by stroma</w:t>
      </w:r>
      <w:r>
        <w:rPr>
          <w:rFonts w:cs="Calibri"/>
          <w:szCs w:val="24"/>
        </w:rPr>
        <w:t>.</w:t>
      </w:r>
      <w:r w:rsidRPr="003274B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</w:t>
      </w:r>
      <w:r w:rsidRPr="003274BF">
        <w:rPr>
          <w:rFonts w:cs="Calibri"/>
          <w:szCs w:val="24"/>
        </w:rPr>
        <w:t xml:space="preserve">he line does not necessarily traverse only </w:t>
      </w:r>
      <w:r w:rsidR="00D52C9C">
        <w:rPr>
          <w:rFonts w:cs="Calibri"/>
          <w:szCs w:val="24"/>
        </w:rPr>
        <w:t>t</w:t>
      </w:r>
      <w:r w:rsidR="004170A7">
        <w:rPr>
          <w:rFonts w:cs="Calibri"/>
          <w:szCs w:val="24"/>
        </w:rPr>
        <w:t xml:space="preserve">he </w:t>
      </w:r>
      <w:r w:rsidRPr="003274BF">
        <w:rPr>
          <w:rFonts w:cs="Calibri"/>
          <w:szCs w:val="24"/>
        </w:rPr>
        <w:t>endometriotic tissue</w:t>
      </w:r>
      <w:r>
        <w:rPr>
          <w:rFonts w:cs="Calibri"/>
          <w:szCs w:val="24"/>
        </w:rPr>
        <w:t>,</w:t>
      </w:r>
      <w:r w:rsidRPr="003274BF">
        <w:rPr>
          <w:rFonts w:cs="Calibri"/>
          <w:szCs w:val="24"/>
        </w:rPr>
        <w:t xml:space="preserve"> but the two end points </w:t>
      </w:r>
      <w:r>
        <w:rPr>
          <w:rFonts w:cs="Calibri"/>
          <w:szCs w:val="24"/>
        </w:rPr>
        <w:t>must</w:t>
      </w:r>
      <w:r w:rsidRPr="003274BF">
        <w:rPr>
          <w:rFonts w:cs="Calibri"/>
          <w:szCs w:val="24"/>
        </w:rPr>
        <w:t xml:space="preserve"> be connected by continuous stroma and/or glands </w:t>
      </w:r>
      <w:r>
        <w:rPr>
          <w:rFonts w:cs="Calibri"/>
          <w:b/>
          <w:bCs/>
          <w:szCs w:val="24"/>
        </w:rPr>
        <w:t>[2]</w:t>
      </w:r>
      <w:r w:rsidR="008D103A" w:rsidRPr="003274BF">
        <w:rPr>
          <w:rFonts w:cs="Calibri"/>
          <w:szCs w:val="24"/>
        </w:rPr>
        <w:t>.</w:t>
      </w:r>
    </w:p>
    <w:p w14:paraId="2B2EF3C1" w14:textId="77777777" w:rsidR="007013F9" w:rsidRDefault="007013F9" w:rsidP="007013F9">
      <w:pPr>
        <w:ind w:left="907"/>
        <w:jc w:val="both"/>
        <w:rPr>
          <w:rFonts w:cs="Calibri"/>
          <w:szCs w:val="24"/>
        </w:rPr>
      </w:pPr>
    </w:p>
    <w:p w14:paraId="19C1BCED" w14:textId="6313D9C2" w:rsidR="007013F9" w:rsidRDefault="007013F9" w:rsidP="007013F9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at computer, opening software, with monitor visible in frame</w:t>
      </w:r>
    </w:p>
    <w:p w14:paraId="0B95E3B6" w14:textId="75982440" w:rsidR="007013F9" w:rsidRDefault="007013F9" w:rsidP="007013F9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7013F9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Distance being defined and marked</w:t>
      </w:r>
    </w:p>
    <w:p w14:paraId="111BAFC7" w14:textId="77777777" w:rsidR="008D103A" w:rsidRPr="003274BF" w:rsidRDefault="008D103A" w:rsidP="008D103A">
      <w:pPr>
        <w:rPr>
          <w:rFonts w:cs="Calibri"/>
          <w:szCs w:val="24"/>
        </w:rPr>
      </w:pPr>
    </w:p>
    <w:p w14:paraId="127E6625" w14:textId="6751051F" w:rsidR="008D103A" w:rsidRDefault="008D103A" w:rsidP="007013F9">
      <w:pPr>
        <w:numPr>
          <w:ilvl w:val="1"/>
          <w:numId w:val="15"/>
        </w:numPr>
        <w:jc w:val="both"/>
        <w:rPr>
          <w:rFonts w:cs="Calibri"/>
          <w:szCs w:val="24"/>
        </w:rPr>
      </w:pPr>
      <w:r w:rsidRPr="003274BF">
        <w:rPr>
          <w:rFonts w:cs="Calibri"/>
          <w:szCs w:val="24"/>
        </w:rPr>
        <w:t>Make a second line 90 degrees across the first line</w:t>
      </w:r>
      <w:r w:rsidR="007013F9">
        <w:rPr>
          <w:rFonts w:cs="Calibri"/>
          <w:szCs w:val="24"/>
        </w:rPr>
        <w:t xml:space="preserve"> as demonstrated. </w:t>
      </w:r>
      <w:r w:rsidRPr="007013F9">
        <w:rPr>
          <w:rFonts w:cs="Calibri"/>
          <w:szCs w:val="24"/>
        </w:rPr>
        <w:t>If multiple non-contiguous lesions are encountered, give each their own X and Y measurements</w:t>
      </w:r>
      <w:r w:rsidR="007013F9">
        <w:rPr>
          <w:rFonts w:cs="Calibri"/>
          <w:szCs w:val="24"/>
        </w:rPr>
        <w:t xml:space="preserve"> </w:t>
      </w:r>
      <w:r w:rsidR="007013F9">
        <w:rPr>
          <w:rFonts w:cs="Calibri"/>
          <w:b/>
          <w:bCs/>
          <w:szCs w:val="24"/>
        </w:rPr>
        <w:t>[1]</w:t>
      </w:r>
      <w:r w:rsidRPr="007013F9">
        <w:rPr>
          <w:rFonts w:cs="Calibri"/>
          <w:szCs w:val="24"/>
        </w:rPr>
        <w:t>.</w:t>
      </w:r>
    </w:p>
    <w:p w14:paraId="2A3E6A41" w14:textId="77777777" w:rsidR="007013F9" w:rsidRDefault="007013F9" w:rsidP="007013F9">
      <w:pPr>
        <w:ind w:left="907"/>
        <w:jc w:val="both"/>
        <w:rPr>
          <w:rFonts w:cs="Calibri"/>
          <w:szCs w:val="24"/>
        </w:rPr>
      </w:pPr>
    </w:p>
    <w:p w14:paraId="21EB9F75" w14:textId="5BBD399F" w:rsidR="007013F9" w:rsidRPr="007013F9" w:rsidRDefault="007013F9" w:rsidP="007013F9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7013F9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Second line being made, X and Y measurements being assigned</w:t>
      </w:r>
    </w:p>
    <w:p w14:paraId="162157A3" w14:textId="77777777" w:rsidR="008D103A" w:rsidRPr="003274BF" w:rsidRDefault="008D103A" w:rsidP="008D103A">
      <w:pPr>
        <w:rPr>
          <w:rFonts w:cs="Calibri"/>
          <w:szCs w:val="24"/>
        </w:rPr>
      </w:pPr>
    </w:p>
    <w:p w14:paraId="0A3D2130" w14:textId="7DD358BB" w:rsidR="008D103A" w:rsidRDefault="008D103A" w:rsidP="00FD05EB">
      <w:pPr>
        <w:numPr>
          <w:ilvl w:val="1"/>
          <w:numId w:val="15"/>
        </w:numPr>
        <w:jc w:val="both"/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Calculate the final score for each slide as the summation of </w:t>
      </w:r>
      <w:r w:rsidR="00FD05EB">
        <w:rPr>
          <w:rFonts w:cs="Calibri"/>
          <w:szCs w:val="24"/>
        </w:rPr>
        <w:t xml:space="preserve">the </w:t>
      </w:r>
      <w:r w:rsidRPr="003274BF">
        <w:rPr>
          <w:rFonts w:cs="Calibri"/>
          <w:szCs w:val="24"/>
        </w:rPr>
        <w:t>areas of each lesion</w:t>
      </w:r>
      <w:r w:rsidR="00FD05EB">
        <w:rPr>
          <w:rFonts w:cs="Calibri"/>
          <w:szCs w:val="24"/>
        </w:rPr>
        <w:t xml:space="preserve"> and </w:t>
      </w:r>
      <w:r w:rsidR="00FD05EB" w:rsidRPr="00FD05EB">
        <w:rPr>
          <w:rFonts w:cs="Calibri"/>
          <w:szCs w:val="24"/>
        </w:rPr>
        <w:t>use</w:t>
      </w:r>
      <w:r w:rsidRPr="00FD05EB">
        <w:rPr>
          <w:rFonts w:cs="Calibri"/>
          <w:szCs w:val="24"/>
        </w:rPr>
        <w:t xml:space="preserve"> the larger of the scores from</w:t>
      </w:r>
      <w:r w:rsidR="00FD05EB">
        <w:rPr>
          <w:rFonts w:cs="Calibri"/>
          <w:szCs w:val="24"/>
        </w:rPr>
        <w:t xml:space="preserve"> the two sections on</w:t>
      </w:r>
      <w:r w:rsidRPr="00FD05EB">
        <w:rPr>
          <w:rFonts w:cs="Calibri"/>
          <w:szCs w:val="24"/>
        </w:rPr>
        <w:t xml:space="preserve"> </w:t>
      </w:r>
      <w:r w:rsidR="00FD05EB">
        <w:rPr>
          <w:rFonts w:cs="Calibri"/>
          <w:szCs w:val="24"/>
        </w:rPr>
        <w:t>each slide</w:t>
      </w:r>
      <w:r w:rsidRPr="00FD05EB">
        <w:rPr>
          <w:rFonts w:cs="Calibri"/>
          <w:szCs w:val="24"/>
        </w:rPr>
        <w:t xml:space="preserve"> as the final score for that </w:t>
      </w:r>
      <w:r w:rsidR="00FD05EB">
        <w:rPr>
          <w:rFonts w:cs="Calibri"/>
          <w:szCs w:val="24"/>
        </w:rPr>
        <w:t xml:space="preserve">tissue </w:t>
      </w:r>
      <w:r w:rsidRPr="00FD05EB">
        <w:rPr>
          <w:rFonts w:cs="Calibri"/>
          <w:szCs w:val="24"/>
        </w:rPr>
        <w:t xml:space="preserve">region </w:t>
      </w:r>
      <w:r w:rsidR="00FD05EB">
        <w:rPr>
          <w:rFonts w:cs="Calibri"/>
          <w:b/>
          <w:bCs/>
          <w:szCs w:val="24"/>
        </w:rPr>
        <w:t>[1]</w:t>
      </w:r>
      <w:r w:rsidRPr="00FD05EB">
        <w:rPr>
          <w:rFonts w:cs="Calibri"/>
          <w:szCs w:val="24"/>
        </w:rPr>
        <w:t>.</w:t>
      </w:r>
    </w:p>
    <w:p w14:paraId="30000209" w14:textId="77777777" w:rsidR="00FD05EB" w:rsidRDefault="00FD05EB" w:rsidP="00FD05EB">
      <w:pPr>
        <w:ind w:left="907"/>
        <w:jc w:val="both"/>
        <w:rPr>
          <w:rFonts w:cs="Calibri"/>
          <w:szCs w:val="24"/>
        </w:rPr>
      </w:pPr>
    </w:p>
    <w:p w14:paraId="4728A875" w14:textId="2D619B30" w:rsidR="00FD05EB" w:rsidRPr="00FD05EB" w:rsidRDefault="00FD05EB" w:rsidP="00FD05EB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7013F9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 xml:space="preserve">: Final scores being calculated </w:t>
      </w:r>
      <w:r w:rsidRPr="00FD05EB">
        <w:rPr>
          <w:rFonts w:cs="Calibri"/>
          <w:i/>
          <w:iCs/>
          <w:color w:val="4F81BD" w:themeColor="accent1"/>
          <w:szCs w:val="24"/>
        </w:rPr>
        <w:t>Video Editor: please emphasize larger score</w:t>
      </w:r>
    </w:p>
    <w:p w14:paraId="662EF551" w14:textId="77777777" w:rsidR="008D103A" w:rsidRPr="003274BF" w:rsidRDefault="008D103A" w:rsidP="008D103A">
      <w:pPr>
        <w:rPr>
          <w:rFonts w:cs="Calibri"/>
          <w:szCs w:val="24"/>
        </w:rPr>
      </w:pPr>
    </w:p>
    <w:p w14:paraId="32861E2F" w14:textId="2D6FE596" w:rsidR="008D103A" w:rsidRDefault="00FD05EB" w:rsidP="008D103A">
      <w:pPr>
        <w:numPr>
          <w:ilvl w:val="1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Then t</w:t>
      </w:r>
      <w:r w:rsidR="008D103A" w:rsidRPr="003274BF">
        <w:rPr>
          <w:rFonts w:cs="Calibri"/>
          <w:szCs w:val="24"/>
        </w:rPr>
        <w:t>otal the scores from each region to give the final microscopic score for that animal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8D103A" w:rsidRPr="003274BF">
        <w:rPr>
          <w:rFonts w:cs="Calibri"/>
          <w:szCs w:val="24"/>
        </w:rPr>
        <w:t>.</w:t>
      </w:r>
    </w:p>
    <w:p w14:paraId="38C78123" w14:textId="77777777" w:rsidR="00FD05EB" w:rsidRDefault="00FD05EB" w:rsidP="00FD05EB">
      <w:pPr>
        <w:ind w:left="907"/>
        <w:jc w:val="both"/>
        <w:rPr>
          <w:rFonts w:cs="Calibri"/>
          <w:szCs w:val="24"/>
        </w:rPr>
      </w:pPr>
    </w:p>
    <w:p w14:paraId="217C0245" w14:textId="692A75BF" w:rsidR="00FD05EB" w:rsidRPr="003274BF" w:rsidRDefault="00FD05EB" w:rsidP="00FD05EB">
      <w:pPr>
        <w:numPr>
          <w:ilvl w:val="2"/>
          <w:numId w:val="15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7013F9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 xml:space="preserve">: Scores being totaled </w:t>
      </w:r>
      <w:r w:rsidRPr="00FD05E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final score</w:t>
      </w:r>
    </w:p>
    <w:p w14:paraId="5E40D148" w14:textId="77777777" w:rsidR="008D103A" w:rsidRPr="003274BF" w:rsidRDefault="008D103A" w:rsidP="008D103A">
      <w:pPr>
        <w:rPr>
          <w:rFonts w:cs="Calibri"/>
          <w:szCs w:val="24"/>
        </w:rPr>
      </w:pPr>
    </w:p>
    <w:p w14:paraId="77A999AF" w14:textId="77777777" w:rsidR="008D103A" w:rsidRPr="003274BF" w:rsidRDefault="008D103A" w:rsidP="008D103A">
      <w:pPr>
        <w:rPr>
          <w:rFonts w:cs="Calibri"/>
          <w:szCs w:val="24"/>
        </w:rPr>
      </w:pPr>
    </w:p>
    <w:p w14:paraId="420ADBCA" w14:textId="77777777" w:rsidR="000F7043" w:rsidRDefault="000F7043" w:rsidP="007F0BF7">
      <w:pPr>
        <w:pStyle w:val="BodyText"/>
        <w:spacing w:before="360"/>
        <w:outlineLvl w:val="0"/>
        <w:rPr>
          <w:i w:val="0"/>
          <w:iCs/>
        </w:rPr>
      </w:pP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A7CD0C0" w14:textId="105DB17B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756E6E42" w14:textId="6C5FD78B" w:rsidR="007F0BF7" w:rsidRDefault="007F0BF7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2.2., 2.6.-2.8., 3.1., 3.4.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3265E9F7" w:rsidR="004455A0" w:rsidRPr="00D118B7" w:rsidRDefault="003F574C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118B7">
        <w:rPr>
          <w:rFonts w:asciiTheme="minorHAnsi" w:eastAsia="Times New Roman" w:hAnsiTheme="minorHAnsi" w:cstheme="minorHAnsi"/>
          <w:color w:val="000000" w:themeColor="text1"/>
          <w:szCs w:val="24"/>
        </w:rPr>
        <w:t>3.1</w:t>
      </w:r>
      <w:r w:rsidR="007F0BF7" w:rsidRPr="00D118B7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D118B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3.4</w:t>
      </w:r>
      <w:r w:rsidR="007F0BF7" w:rsidRPr="00D118B7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3E0EAA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4F0756">
        <w:rPr>
          <w:rFonts w:cs="Calibri"/>
          <w:b/>
          <w:i w:val="0"/>
          <w:iCs/>
          <w:color w:val="000000" w:themeColor="text1"/>
          <w:szCs w:val="24"/>
        </w:rPr>
        <w:t>Endometriosis Lesion Histopathological Analyses</w:t>
      </w:r>
    </w:p>
    <w:p w14:paraId="6B8CB9CF" w14:textId="58F2DB58" w:rsidR="00AD3F50" w:rsidRDefault="00AD3F50" w:rsidP="008D103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0EEC7822" w14:textId="70DE573C" w:rsidR="004C56F8" w:rsidRDefault="00BF665F" w:rsidP="008D103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this representative sample, h</w:t>
      </w:r>
      <w:r w:rsidR="008D103A" w:rsidRPr="008D103A">
        <w:rPr>
          <w:rFonts w:asciiTheme="majorHAnsi" w:hAnsiTheme="majorHAnsi" w:cstheme="majorHAnsi"/>
        </w:rPr>
        <w:t xml:space="preserve">istopathologic </w:t>
      </w:r>
      <w:r w:rsidR="004C56F8">
        <w:rPr>
          <w:rFonts w:asciiTheme="majorHAnsi" w:hAnsiTheme="majorHAnsi" w:cstheme="majorHAnsi"/>
        </w:rPr>
        <w:t xml:space="preserve">analysis after donor endometrium injection </w:t>
      </w:r>
      <w:r w:rsidR="004C56F8">
        <w:rPr>
          <w:rFonts w:asciiTheme="majorHAnsi" w:hAnsiTheme="majorHAnsi" w:cstheme="majorHAnsi"/>
          <w:b/>
          <w:bCs/>
        </w:rPr>
        <w:t>[1]</w:t>
      </w:r>
      <w:r w:rsidR="004C56F8">
        <w:rPr>
          <w:rFonts w:asciiTheme="majorHAnsi" w:hAnsiTheme="majorHAnsi" w:cstheme="majorHAnsi"/>
        </w:rPr>
        <w:t xml:space="preserve"> reveal</w:t>
      </w:r>
      <w:r>
        <w:rPr>
          <w:rFonts w:asciiTheme="majorHAnsi" w:hAnsiTheme="majorHAnsi" w:cstheme="majorHAnsi"/>
        </w:rPr>
        <w:t>ed</w:t>
      </w:r>
      <w:r w:rsidR="008D103A" w:rsidRPr="008D103A">
        <w:rPr>
          <w:rFonts w:asciiTheme="majorHAnsi" w:hAnsiTheme="majorHAnsi" w:cstheme="majorHAnsi"/>
        </w:rPr>
        <w:t xml:space="preserve"> </w:t>
      </w:r>
      <w:r w:rsidR="004C56F8">
        <w:rPr>
          <w:rFonts w:asciiTheme="majorHAnsi" w:hAnsiTheme="majorHAnsi" w:cstheme="majorHAnsi"/>
        </w:rPr>
        <w:t>a</w:t>
      </w:r>
      <w:r w:rsidR="008D103A" w:rsidRPr="008D103A">
        <w:rPr>
          <w:rFonts w:asciiTheme="majorHAnsi" w:hAnsiTheme="majorHAnsi" w:cstheme="majorHAnsi"/>
        </w:rPr>
        <w:t xml:space="preserve"> classic architecture of endometriosis lesion </w:t>
      </w:r>
      <w:r w:rsidR="004C56F8">
        <w:rPr>
          <w:rFonts w:asciiTheme="majorHAnsi" w:hAnsiTheme="majorHAnsi" w:cstheme="majorHAnsi"/>
          <w:b/>
          <w:bCs/>
        </w:rPr>
        <w:t>[2]</w:t>
      </w:r>
      <w:r w:rsidR="008D103A" w:rsidRPr="008D103A">
        <w:rPr>
          <w:rFonts w:asciiTheme="majorHAnsi" w:hAnsiTheme="majorHAnsi" w:cstheme="majorHAnsi"/>
        </w:rPr>
        <w:t>.</w:t>
      </w:r>
    </w:p>
    <w:p w14:paraId="40875A19" w14:textId="77777777" w:rsid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69A88671" w14:textId="6DDED5FF" w:rsid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3A </w:t>
      </w:r>
    </w:p>
    <w:p w14:paraId="18C48DF4" w14:textId="3568B2B1" w:rsid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3A </w:t>
      </w:r>
      <w:r w:rsidRPr="004C56F8">
        <w:rPr>
          <w:rFonts w:asciiTheme="majorHAnsi" w:hAnsiTheme="majorHAnsi" w:cstheme="majorHAnsi"/>
          <w:i/>
          <w:iCs/>
          <w:color w:val="4F81BD" w:themeColor="accent1"/>
        </w:rPr>
        <w:t>Video Editor: please emphasize legion on left of image</w:t>
      </w:r>
    </w:p>
    <w:p w14:paraId="40B6010F" w14:textId="77777777" w:rsid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6CA64C84" w14:textId="0842544B" w:rsidR="008D103A" w:rsidRDefault="008D103A" w:rsidP="008D103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8D103A">
        <w:rPr>
          <w:rFonts w:asciiTheme="majorHAnsi" w:hAnsiTheme="majorHAnsi" w:cstheme="majorHAnsi"/>
        </w:rPr>
        <w:t xml:space="preserve">Fluorescent microscopy </w:t>
      </w:r>
      <w:r w:rsidR="004C56F8">
        <w:rPr>
          <w:rFonts w:asciiTheme="majorHAnsi" w:hAnsiTheme="majorHAnsi" w:cstheme="majorHAnsi"/>
        </w:rPr>
        <w:t xml:space="preserve">of the tissue sample </w:t>
      </w:r>
      <w:r w:rsidRPr="008D103A">
        <w:rPr>
          <w:rFonts w:asciiTheme="majorHAnsi" w:hAnsiTheme="majorHAnsi" w:cstheme="majorHAnsi"/>
        </w:rPr>
        <w:t xml:space="preserve">confirmed that the lesion originated from the donor </w:t>
      </w:r>
      <w:r w:rsidR="004C56F8">
        <w:rPr>
          <w:rFonts w:asciiTheme="majorHAnsi" w:hAnsiTheme="majorHAnsi" w:cstheme="majorHAnsi"/>
          <w:b/>
          <w:bCs/>
        </w:rPr>
        <w:t>[1]</w:t>
      </w:r>
      <w:r w:rsidRPr="008D103A">
        <w:rPr>
          <w:rFonts w:asciiTheme="majorHAnsi" w:hAnsiTheme="majorHAnsi" w:cstheme="majorHAnsi"/>
        </w:rPr>
        <w:t>.</w:t>
      </w:r>
    </w:p>
    <w:p w14:paraId="73A88607" w14:textId="77777777" w:rsid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4AAA7474" w14:textId="5155EBDE" w:rsidR="004C56F8" w:rsidRPr="008D103A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3B</w:t>
      </w:r>
      <w:r w:rsidRPr="004C56F8">
        <w:rPr>
          <w:rFonts w:asciiTheme="majorHAnsi" w:hAnsiTheme="majorHAnsi" w:cstheme="majorHAnsi"/>
          <w:i/>
          <w:iCs/>
          <w:color w:val="4F81BD" w:themeColor="accent1"/>
        </w:rPr>
        <w:t xml:space="preserve"> 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red signal</w:t>
      </w:r>
    </w:p>
    <w:p w14:paraId="4A71FB46" w14:textId="77777777" w:rsidR="008D103A" w:rsidRPr="004C56F8" w:rsidRDefault="008D103A" w:rsidP="004C56F8">
      <w:pPr>
        <w:rPr>
          <w:rFonts w:asciiTheme="majorHAnsi" w:hAnsiTheme="majorHAnsi" w:cstheme="majorHAnsi"/>
        </w:rPr>
      </w:pPr>
    </w:p>
    <w:p w14:paraId="11C176B0" w14:textId="255E8459" w:rsidR="008D103A" w:rsidRPr="004C56F8" w:rsidRDefault="004C56F8" w:rsidP="004C56F8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is important to note that </w:t>
      </w:r>
      <w:r w:rsidR="008D103A" w:rsidRPr="004C56F8">
        <w:rPr>
          <w:rFonts w:asciiTheme="majorHAnsi" w:hAnsiTheme="majorHAnsi" w:cstheme="majorHAnsi"/>
        </w:rPr>
        <w:t xml:space="preserve">macroscopic examination for lesions alone is not sufficient for the quantification of </w:t>
      </w:r>
      <w:r w:rsidR="00BF665F">
        <w:rPr>
          <w:rFonts w:asciiTheme="majorHAnsi" w:hAnsiTheme="majorHAnsi" w:cstheme="majorHAnsi"/>
        </w:rPr>
        <w:t xml:space="preserve">the </w:t>
      </w:r>
      <w:r w:rsidR="008D103A" w:rsidRPr="004C56F8">
        <w:rPr>
          <w:rFonts w:asciiTheme="majorHAnsi" w:hAnsiTheme="majorHAnsi" w:cstheme="majorHAnsi"/>
        </w:rPr>
        <w:t>endometriosis disease burden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, as </w:t>
      </w:r>
      <w:r w:rsidRPr="004C56F8">
        <w:rPr>
          <w:rFonts w:asciiTheme="majorHAnsi" w:hAnsiTheme="majorHAnsi" w:cstheme="majorHAnsi"/>
          <w:bCs/>
        </w:rPr>
        <w:t xml:space="preserve">the gross “lesions” observed in these </w:t>
      </w:r>
      <w:r w:rsidR="00BF665F">
        <w:rPr>
          <w:rFonts w:asciiTheme="majorHAnsi" w:hAnsiTheme="majorHAnsi" w:cstheme="majorHAnsi"/>
          <w:bCs/>
        </w:rPr>
        <w:t xml:space="preserve">representative </w:t>
      </w:r>
      <w:r w:rsidRPr="004C56F8">
        <w:rPr>
          <w:rFonts w:asciiTheme="majorHAnsi" w:hAnsiTheme="majorHAnsi" w:cstheme="majorHAnsi"/>
          <w:bCs/>
        </w:rPr>
        <w:t xml:space="preserve">samples were </w:t>
      </w:r>
      <w:r>
        <w:rPr>
          <w:rFonts w:asciiTheme="majorHAnsi" w:hAnsiTheme="majorHAnsi" w:cstheme="majorHAnsi"/>
          <w:bCs/>
        </w:rPr>
        <w:t xml:space="preserve">ultimately </w:t>
      </w:r>
      <w:r w:rsidRPr="004C56F8">
        <w:rPr>
          <w:rFonts w:asciiTheme="majorHAnsi" w:hAnsiTheme="majorHAnsi" w:cstheme="majorHAnsi"/>
          <w:bCs/>
        </w:rPr>
        <w:t>determined not to be endometriosis</w:t>
      </w:r>
      <w:r>
        <w:rPr>
          <w:rFonts w:asciiTheme="majorHAnsi" w:hAnsiTheme="majorHAnsi" w:cstheme="majorHAnsi"/>
          <w:bCs/>
        </w:rPr>
        <w:t xml:space="preserve"> upon histological examination</w:t>
      </w:r>
      <w:r w:rsidRPr="004C56F8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[2]</w:t>
      </w:r>
      <w:r>
        <w:rPr>
          <w:rFonts w:asciiTheme="majorHAnsi" w:hAnsiTheme="majorHAnsi" w:cstheme="majorHAnsi"/>
          <w:bCs/>
        </w:rPr>
        <w:t>.</w:t>
      </w:r>
    </w:p>
    <w:p w14:paraId="02E959DF" w14:textId="77777777" w:rsidR="004C56F8" w:rsidRP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4E3695EC" w14:textId="680755BE" w:rsid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5</w:t>
      </w:r>
    </w:p>
    <w:p w14:paraId="7C714B16" w14:textId="28E1F002" w:rsidR="004C56F8" w:rsidRP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5</w:t>
      </w:r>
      <w:r w:rsidRPr="004C56F8">
        <w:rPr>
          <w:rFonts w:asciiTheme="majorHAnsi" w:hAnsiTheme="majorHAnsi" w:cstheme="majorHAnsi"/>
          <w:i/>
          <w:iCs/>
          <w:color w:val="4F81BD" w:themeColor="accent1"/>
        </w:rPr>
        <w:t xml:space="preserve"> 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“lesions” in images</w:t>
      </w:r>
    </w:p>
    <w:p w14:paraId="733FAB94" w14:textId="77777777" w:rsidR="008D103A" w:rsidRPr="00AD3F50" w:rsidRDefault="008D103A" w:rsidP="008D103A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16199B0B" w:rsidR="005F27E1" w:rsidRPr="007F0BF7" w:rsidRDefault="003F574C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Elliott Richards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7F0BF7">
        <w:rPr>
          <w:i w:val="0"/>
        </w:rPr>
        <w:t xml:space="preserve">Collection of all </w:t>
      </w:r>
      <w:r w:rsidR="007F0BF7">
        <w:rPr>
          <w:i w:val="0"/>
        </w:rPr>
        <w:t xml:space="preserve">of the </w:t>
      </w:r>
      <w:r w:rsidRPr="007F0BF7">
        <w:rPr>
          <w:i w:val="0"/>
        </w:rPr>
        <w:t xml:space="preserve">tissue </w:t>
      </w:r>
      <w:r w:rsidR="007F0BF7">
        <w:rPr>
          <w:i w:val="0"/>
        </w:rPr>
        <w:t>within the</w:t>
      </w:r>
      <w:r w:rsidRPr="007F0BF7">
        <w:rPr>
          <w:i w:val="0"/>
        </w:rPr>
        <w:t xml:space="preserve"> designated regions </w:t>
      </w:r>
      <w:r w:rsidR="00755CAC" w:rsidRPr="007F0BF7">
        <w:rPr>
          <w:i w:val="0"/>
        </w:rPr>
        <w:t xml:space="preserve">reduces bias by </w:t>
      </w:r>
      <w:r w:rsidRPr="007F0BF7">
        <w:rPr>
          <w:i w:val="0"/>
        </w:rPr>
        <w:t>allow</w:t>
      </w:r>
      <w:r w:rsidR="00755CAC" w:rsidRPr="007F0BF7">
        <w:rPr>
          <w:i w:val="0"/>
        </w:rPr>
        <w:t>ing</w:t>
      </w:r>
      <w:r w:rsidR="00D52C9C" w:rsidRPr="007F0BF7">
        <w:rPr>
          <w:i w:val="0"/>
        </w:rPr>
        <w:t xml:space="preserve"> </w:t>
      </w:r>
      <w:r w:rsidRPr="007F0BF7">
        <w:rPr>
          <w:i w:val="0"/>
        </w:rPr>
        <w:t xml:space="preserve">for </w:t>
      </w:r>
      <w:r w:rsidR="00755CAC" w:rsidRPr="007F0BF7">
        <w:rPr>
          <w:i w:val="0"/>
        </w:rPr>
        <w:t xml:space="preserve">a systematic, objective approach to lesion </w:t>
      </w:r>
      <w:r w:rsidRPr="007F0BF7">
        <w:rPr>
          <w:i w:val="0"/>
        </w:rPr>
        <w:t>quantification</w:t>
      </w:r>
      <w:r w:rsidR="007F0BF7" w:rsidRPr="007F0BF7">
        <w:rPr>
          <w:i w:val="0"/>
        </w:rPr>
        <w:t xml:space="preserve"> </w:t>
      </w:r>
      <w:r w:rsidR="007227C7" w:rsidRPr="007F0BF7">
        <w:rPr>
          <w:rFonts w:asciiTheme="minorHAnsi" w:hAnsiTheme="minorHAnsi" w:cstheme="minorHAnsi"/>
          <w:b/>
          <w:bCs/>
          <w:i w:val="0"/>
        </w:rPr>
        <w:t>[1]</w:t>
      </w:r>
      <w:r w:rsidR="007227C7" w:rsidRPr="007F0BF7">
        <w:rPr>
          <w:rFonts w:asciiTheme="minorHAnsi" w:hAnsiTheme="minorHAnsi" w:cstheme="minorHAnsi"/>
          <w:i w:val="0"/>
        </w:rPr>
        <w:t>.</w:t>
      </w:r>
    </w:p>
    <w:p w14:paraId="75BEB707" w14:textId="382BD2C8" w:rsidR="005F27E1" w:rsidRPr="007F0BF7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7F0BF7">
        <w:rPr>
          <w:rFonts w:cs="Calibri"/>
          <w:bCs/>
          <w:i w:val="0"/>
          <w:szCs w:val="24"/>
        </w:rPr>
        <w:t>INTERVIEW: Named talent says the statement above in an interview-style shot, looking slightly off-camera</w:t>
      </w:r>
      <w:r w:rsidRPr="007F0BF7">
        <w:rPr>
          <w:rFonts w:asciiTheme="minorHAnsi" w:hAnsiTheme="minorHAnsi" w:cstheme="minorHAnsi"/>
          <w:i w:val="0"/>
        </w:rPr>
        <w:t xml:space="preserve"> </w:t>
      </w:r>
    </w:p>
    <w:p w14:paraId="57F36060" w14:textId="748DA39C" w:rsidR="005F27E1" w:rsidRPr="007F0BF7" w:rsidRDefault="003F574C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 w:rsidRPr="007F0BF7">
        <w:rPr>
          <w:b/>
          <w:i w:val="0"/>
          <w:szCs w:val="22"/>
          <w:u w:val="single"/>
          <w:lang w:eastAsia="zh-TW"/>
        </w:rPr>
        <w:t xml:space="preserve">Jenna </w:t>
      </w:r>
      <w:proofErr w:type="spellStart"/>
      <w:r w:rsidRPr="007F0BF7">
        <w:rPr>
          <w:b/>
          <w:i w:val="0"/>
          <w:szCs w:val="22"/>
          <w:u w:val="single"/>
          <w:lang w:eastAsia="zh-TW"/>
        </w:rPr>
        <w:t>Rehmer</w:t>
      </w:r>
      <w:proofErr w:type="spellEnd"/>
      <w:r w:rsidR="007227C7" w:rsidRPr="007F0BF7">
        <w:rPr>
          <w:rFonts w:asciiTheme="minorHAnsi" w:eastAsia="Times New Roman" w:hAnsiTheme="minorHAnsi" w:cstheme="minorHAnsi"/>
          <w:i w:val="0"/>
          <w:szCs w:val="24"/>
        </w:rPr>
        <w:t>:</w:t>
      </w:r>
      <w:r w:rsidR="00473E1C" w:rsidRPr="007F0BF7">
        <w:rPr>
          <w:rFonts w:asciiTheme="minorHAnsi" w:eastAsia="Times New Roman" w:hAnsiTheme="minorHAnsi" w:cstheme="minorHAnsi"/>
          <w:i w:val="0"/>
          <w:szCs w:val="24"/>
        </w:rPr>
        <w:t xml:space="preserve"> </w:t>
      </w:r>
      <w:r w:rsidRPr="007F0BF7">
        <w:rPr>
          <w:i w:val="0"/>
        </w:rPr>
        <w:t>Once this reliable and reproducible model has been achieved, researchers can use it investigate a multitude of endometriosis pathways and therapies</w:t>
      </w:r>
      <w:r w:rsidR="007F0BF7" w:rsidRPr="007F0BF7">
        <w:rPr>
          <w:i w:val="0"/>
        </w:rPr>
        <w:t xml:space="preserve"> </w:t>
      </w:r>
      <w:r w:rsidR="000519FB" w:rsidRPr="007F0BF7">
        <w:rPr>
          <w:rFonts w:asciiTheme="minorHAnsi" w:hAnsiTheme="minorHAnsi" w:cstheme="minorHAnsi"/>
          <w:b/>
          <w:bCs/>
          <w:i w:val="0"/>
        </w:rPr>
        <w:t>[1]</w:t>
      </w:r>
      <w:r w:rsidR="000519FB" w:rsidRPr="007F0BF7">
        <w:rPr>
          <w:rFonts w:asciiTheme="minorHAnsi" w:hAnsiTheme="minorHAnsi" w:cstheme="minorHAnsi"/>
          <w:i w:val="0"/>
        </w:rPr>
        <w:t>.</w:t>
      </w:r>
    </w:p>
    <w:p w14:paraId="29AA7E9E" w14:textId="54CD02DB" w:rsidR="00B324D0" w:rsidRPr="007F0BF7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7F0BF7">
        <w:rPr>
          <w:rFonts w:cs="Calibri"/>
          <w:bCs/>
          <w:i w:val="0"/>
          <w:szCs w:val="24"/>
        </w:rPr>
        <w:t>INTERVIEW: Named talent says the statement above in an interview-style shot, looking slightly off-camera</w:t>
      </w:r>
      <w:r w:rsidRPr="007F0BF7">
        <w:rPr>
          <w:rFonts w:asciiTheme="minorHAnsi" w:hAnsiTheme="minorHAnsi" w:cstheme="minorHAnsi"/>
          <w:i w:val="0"/>
        </w:rPr>
        <w:t xml:space="preserve"> </w:t>
      </w:r>
      <w:r w:rsidRPr="007F0BF7">
        <w:rPr>
          <w:rFonts w:asciiTheme="minorHAnsi" w:eastAsia="Times New Roman" w:hAnsiTheme="minorHAnsi" w:cstheme="minorHAnsi"/>
          <w:i w:val="0"/>
          <w:szCs w:val="24"/>
        </w:rPr>
        <w:t xml:space="preserve"> </w:t>
      </w:r>
    </w:p>
    <w:sectPr w:rsidR="00B324D0" w:rsidRPr="007F0BF7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1CA5C" w14:textId="77777777" w:rsidR="00E10FC3" w:rsidRDefault="00E10FC3">
      <w:r>
        <w:separator/>
      </w:r>
    </w:p>
    <w:p w14:paraId="08BD039E" w14:textId="77777777" w:rsidR="00E10FC3" w:rsidRDefault="00E10FC3"/>
  </w:endnote>
  <w:endnote w:type="continuationSeparator" w:id="0">
    <w:p w14:paraId="01100BE4" w14:textId="77777777" w:rsidR="00E10FC3" w:rsidRDefault="00E10FC3">
      <w:r>
        <w:continuationSeparator/>
      </w:r>
    </w:p>
    <w:p w14:paraId="5FA4C972" w14:textId="77777777" w:rsidR="00E10FC3" w:rsidRDefault="00E10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譁行ĝތ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E1C68" w:rsidRDefault="007E1C6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E1C68" w:rsidRDefault="007E1C68" w:rsidP="001E230F">
    <w:pPr>
      <w:pStyle w:val="Footer"/>
      <w:ind w:right="360"/>
    </w:pPr>
  </w:p>
  <w:p w14:paraId="10ECA4C8" w14:textId="77777777" w:rsidR="007E1C68" w:rsidRDefault="007E1C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0CC3F51" w:rsidR="007E1C68" w:rsidRPr="00790E8C" w:rsidRDefault="007E1C6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D0FD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C9C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C9C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A120E" w14:textId="77777777" w:rsidR="00E10FC3" w:rsidRDefault="00E10FC3">
      <w:r>
        <w:separator/>
      </w:r>
    </w:p>
    <w:p w14:paraId="63F39832" w14:textId="77777777" w:rsidR="00E10FC3" w:rsidRDefault="00E10FC3"/>
  </w:footnote>
  <w:footnote w:type="continuationSeparator" w:id="0">
    <w:p w14:paraId="352E2C29" w14:textId="77777777" w:rsidR="00E10FC3" w:rsidRDefault="00E10FC3">
      <w:r>
        <w:continuationSeparator/>
      </w:r>
    </w:p>
    <w:p w14:paraId="4760DE09" w14:textId="77777777" w:rsidR="00E10FC3" w:rsidRDefault="00E10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4F0DA28" w:rsidR="007E1C68" w:rsidRPr="007F0BF7" w:rsidRDefault="007E1C6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F0BF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BF7"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F0BF7"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E1C68" w:rsidRDefault="007E1C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EE7D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hmer, Jenna">
    <w15:presenceInfo w15:providerId="AD" w15:userId="S-1-5-21-416425361-97259607-924725345-683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51CF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41F3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D0FDB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1E9C"/>
    <w:rsid w:val="003E2BC9"/>
    <w:rsid w:val="003F4B52"/>
    <w:rsid w:val="003F574C"/>
    <w:rsid w:val="004034B6"/>
    <w:rsid w:val="004114EA"/>
    <w:rsid w:val="00414B4F"/>
    <w:rsid w:val="004170A7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5AF1"/>
    <w:rsid w:val="0049332B"/>
    <w:rsid w:val="00493A57"/>
    <w:rsid w:val="004A12F9"/>
    <w:rsid w:val="004A5B5F"/>
    <w:rsid w:val="004B20EB"/>
    <w:rsid w:val="004C1095"/>
    <w:rsid w:val="004C2DAD"/>
    <w:rsid w:val="004C56F8"/>
    <w:rsid w:val="004D4A4F"/>
    <w:rsid w:val="004D5C8C"/>
    <w:rsid w:val="004E0C5A"/>
    <w:rsid w:val="004E2BE1"/>
    <w:rsid w:val="004E35F1"/>
    <w:rsid w:val="004E3F8E"/>
    <w:rsid w:val="004F0756"/>
    <w:rsid w:val="004F664D"/>
    <w:rsid w:val="004F760C"/>
    <w:rsid w:val="005044AA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968C8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5F409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013F9"/>
    <w:rsid w:val="0071294C"/>
    <w:rsid w:val="007227C7"/>
    <w:rsid w:val="00724E3B"/>
    <w:rsid w:val="00731E5D"/>
    <w:rsid w:val="00745D4B"/>
    <w:rsid w:val="00746865"/>
    <w:rsid w:val="007544FB"/>
    <w:rsid w:val="007548F3"/>
    <w:rsid w:val="00755CAC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1C68"/>
    <w:rsid w:val="007F0BF7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103A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0D7"/>
    <w:rsid w:val="00977157"/>
    <w:rsid w:val="00985F44"/>
    <w:rsid w:val="00987081"/>
    <w:rsid w:val="00991D70"/>
    <w:rsid w:val="009A0E7C"/>
    <w:rsid w:val="009A2050"/>
    <w:rsid w:val="009A3CBD"/>
    <w:rsid w:val="009A750F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4D6E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C75E6"/>
    <w:rsid w:val="00BD159A"/>
    <w:rsid w:val="00BD4346"/>
    <w:rsid w:val="00BE051D"/>
    <w:rsid w:val="00BF665F"/>
    <w:rsid w:val="00C035C7"/>
    <w:rsid w:val="00C10B6E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62B0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18B7"/>
    <w:rsid w:val="00D150D8"/>
    <w:rsid w:val="00D30007"/>
    <w:rsid w:val="00D300CE"/>
    <w:rsid w:val="00D3529B"/>
    <w:rsid w:val="00D37C1A"/>
    <w:rsid w:val="00D406D6"/>
    <w:rsid w:val="00D45AF7"/>
    <w:rsid w:val="00D466AF"/>
    <w:rsid w:val="00D47642"/>
    <w:rsid w:val="00D52C9C"/>
    <w:rsid w:val="00D55F38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0FC3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90E6C"/>
    <w:rsid w:val="00E95E80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5EB"/>
    <w:rsid w:val="00FD0726"/>
    <w:rsid w:val="00FD1497"/>
    <w:rsid w:val="00FD36F8"/>
    <w:rsid w:val="00FE059A"/>
    <w:rsid w:val="00FF6C56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paragraph" w:customStyle="1" w:styleId="xmsonormal">
    <w:name w:val="x_msonormal"/>
    <w:basedOn w:val="Normal"/>
    <w:rsid w:val="00485AF1"/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e@ccf.org" TargetMode="External"/><Relationship Id="rId13" Type="http://schemas.openxmlformats.org/officeDocument/2006/relationships/hyperlink" Target="mailto:braleyc@ccf.org" TargetMode="External"/><Relationship Id="rId18" Type="http://schemas.openxmlformats.org/officeDocument/2006/relationships/hyperlink" Target="https://www.jove.com/account/file-uploader?src=1889784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897848" TargetMode="External"/><Relationship Id="rId12" Type="http://schemas.openxmlformats.org/officeDocument/2006/relationships/hyperlink" Target="mailto:esakove@ccf.org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lissa.mathes@unmc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hiesaa@ccf.org" TargetMode="External"/><Relationship Id="rId23" Type="http://schemas.microsoft.com/office/2011/relationships/people" Target="people.xml"/><Relationship Id="rId10" Type="http://schemas.openxmlformats.org/officeDocument/2006/relationships/hyperlink" Target="mailto:rehmerj@ccf.or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zeso@ccf.org" TargetMode="External"/><Relationship Id="rId14" Type="http://schemas.openxmlformats.org/officeDocument/2006/relationships/hyperlink" Target="mailto:joehlia@ccf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5</cp:revision>
  <dcterms:created xsi:type="dcterms:W3CDTF">2020-11-19T13:23:00Z</dcterms:created>
  <dcterms:modified xsi:type="dcterms:W3CDTF">2020-11-19T15:27:00Z</dcterms:modified>
</cp:coreProperties>
</file>