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1CD7E" w14:textId="3CC401CA" w:rsidR="003C6722" w:rsidRPr="00F23EEC" w:rsidRDefault="003C6722" w:rsidP="003C6722">
      <w:pPr>
        <w:pStyle w:val="paragraph"/>
        <w:spacing w:before="0" w:beforeAutospacing="0" w:after="0" w:afterAutospacing="0"/>
        <w:jc w:val="both"/>
        <w:textAlignment w:val="baseline"/>
      </w:pPr>
      <w:r w:rsidRPr="00F23EEC">
        <w:rPr>
          <w:rStyle w:val="normaltextrun"/>
          <w:rFonts w:ascii="Calibri" w:hAnsi="Calibri" w:cs="Calibri"/>
          <w:b/>
          <w:bCs/>
        </w:rPr>
        <w:t>SUPPLEMENTARY MATERIAL</w:t>
      </w:r>
    </w:p>
    <w:p w14:paraId="0A1226A2" w14:textId="77777777" w:rsidR="006D11DD" w:rsidRPr="00F23EEC" w:rsidRDefault="006D11DD" w:rsidP="003C672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14:paraId="64255BF3" w14:textId="5C675B8E" w:rsidR="003C6722" w:rsidRPr="00F23EEC" w:rsidRDefault="003C6722" w:rsidP="003C672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 w:rsidRPr="00F23EEC">
        <w:rPr>
          <w:rStyle w:val="normaltextrun"/>
          <w:rFonts w:ascii="Calibri" w:hAnsi="Calibri" w:cs="Calibri"/>
        </w:rPr>
        <w:t xml:space="preserve">The following methods and results are included as supplementary material since they present data that illustrates the ability to transfect RPE cells with the </w:t>
      </w:r>
      <w:r w:rsidRPr="00F23EEC">
        <w:rPr>
          <w:rStyle w:val="normaltextrun"/>
          <w:rFonts w:ascii="Calibri" w:hAnsi="Calibri" w:cs="Calibri"/>
          <w:i/>
          <w:iCs/>
        </w:rPr>
        <w:t xml:space="preserve">PEDF </w:t>
      </w:r>
      <w:r w:rsidRPr="00F23EEC">
        <w:rPr>
          <w:rStyle w:val="normaltextrun"/>
          <w:rFonts w:ascii="Calibri" w:hAnsi="Calibri" w:cs="Calibri"/>
        </w:rPr>
        <w:t xml:space="preserve">and </w:t>
      </w:r>
      <w:r w:rsidRPr="00F23EEC">
        <w:rPr>
          <w:rStyle w:val="normaltextrun"/>
          <w:rFonts w:ascii="Calibri" w:hAnsi="Calibri" w:cs="Calibri"/>
          <w:i/>
          <w:iCs/>
        </w:rPr>
        <w:t>GM-CSF</w:t>
      </w:r>
      <w:r w:rsidRPr="00F23EEC">
        <w:rPr>
          <w:rStyle w:val="normaltextrun"/>
          <w:rFonts w:ascii="Calibri" w:hAnsi="Calibri" w:cs="Calibri"/>
        </w:rPr>
        <w:t xml:space="preserve"> genes, the efficient gene expression, and the secretion of PEDF and GM-CSF by transfected cells before carrying out the oxidative stress experiments.</w:t>
      </w:r>
      <w:r w:rsidR="00AE2A1E">
        <w:rPr>
          <w:rStyle w:val="normaltextrun"/>
          <w:rFonts w:ascii="Calibri" w:hAnsi="Calibri" w:cs="Calibri"/>
        </w:rPr>
        <w:t xml:space="preserve"> </w:t>
      </w:r>
      <w:r w:rsidRPr="00F23EEC">
        <w:rPr>
          <w:rStyle w:val="normaltextrun"/>
          <w:rFonts w:ascii="Calibri" w:hAnsi="Calibri" w:cs="Calibri"/>
        </w:rPr>
        <w:t xml:space="preserve">Even though these data are essential to demonstrate that cells transfected with </w:t>
      </w:r>
      <w:r w:rsidRPr="00F23EEC">
        <w:rPr>
          <w:rStyle w:val="normaltextrun"/>
          <w:rFonts w:ascii="Calibri" w:hAnsi="Calibri" w:cs="Calibri"/>
          <w:i/>
          <w:iCs/>
        </w:rPr>
        <w:t>PEDF</w:t>
      </w:r>
      <w:r w:rsidRPr="00F23EEC">
        <w:rPr>
          <w:rStyle w:val="normaltextrun"/>
          <w:rFonts w:ascii="Calibri" w:hAnsi="Calibri" w:cs="Calibri"/>
        </w:rPr>
        <w:t xml:space="preserve"> and </w:t>
      </w:r>
      <w:r w:rsidRPr="00F23EEC">
        <w:rPr>
          <w:rStyle w:val="normaltextrun"/>
          <w:rFonts w:ascii="Calibri" w:hAnsi="Calibri" w:cs="Calibri"/>
          <w:i/>
          <w:iCs/>
        </w:rPr>
        <w:t>GM-CSF</w:t>
      </w:r>
      <w:r w:rsidRPr="00F23EEC">
        <w:rPr>
          <w:rStyle w:val="normaltextrun"/>
          <w:rFonts w:ascii="Calibri" w:hAnsi="Calibri" w:cs="Calibri"/>
        </w:rPr>
        <w:t xml:space="preserve"> genes protect cells against oxidative stress,</w:t>
      </w:r>
      <w:r w:rsidR="009C5559">
        <w:rPr>
          <w:rStyle w:val="normaltextrun"/>
          <w:rFonts w:ascii="Calibri" w:hAnsi="Calibri" w:cs="Calibri"/>
        </w:rPr>
        <w:t xml:space="preserve"> </w:t>
      </w:r>
      <w:r w:rsidRPr="00F23EEC">
        <w:rPr>
          <w:rStyle w:val="normaltextrun"/>
          <w:rFonts w:ascii="Calibri" w:hAnsi="Calibri" w:cs="Calibri"/>
        </w:rPr>
        <w:t>they are not included in the manuscript since they are no</w:t>
      </w:r>
      <w:r w:rsidR="00A471D2">
        <w:rPr>
          <w:rStyle w:val="normaltextrun"/>
          <w:rFonts w:ascii="Calibri" w:hAnsi="Calibri" w:cs="Calibri"/>
        </w:rPr>
        <w:t>t</w:t>
      </w:r>
      <w:r w:rsidRPr="00F23EEC">
        <w:rPr>
          <w:rStyle w:val="normaltextrun"/>
          <w:rFonts w:ascii="Calibri" w:hAnsi="Calibri" w:cs="Calibri"/>
        </w:rPr>
        <w:t xml:space="preserve"> relevant to the objectives of the manuscript, which </w:t>
      </w:r>
      <w:r w:rsidRPr="00F23EEC">
        <w:rPr>
          <w:rStyle w:val="normaltextrun"/>
          <w:rFonts w:ascii="Calibri" w:hAnsi="Calibri"/>
        </w:rPr>
        <w:t xml:space="preserve">is the analysis of the antioxidant capacity of neuroprotective factors (PEDF and GM-CSF) expressed by genetically modified cells using an </w:t>
      </w:r>
      <w:r w:rsidRPr="00F23EEC">
        <w:rPr>
          <w:rStyle w:val="normaltextrun"/>
          <w:rFonts w:ascii="Calibri" w:hAnsi="Calibri"/>
          <w:i/>
          <w:iCs/>
        </w:rPr>
        <w:t>in vitro</w:t>
      </w:r>
      <w:r w:rsidRPr="00F23EEC">
        <w:rPr>
          <w:rStyle w:val="normaltextrun"/>
          <w:rFonts w:ascii="Calibri" w:hAnsi="Calibri"/>
        </w:rPr>
        <w:t xml:space="preserve"> cell model of oxidative stress</w:t>
      </w:r>
      <w:r w:rsidR="009C5559">
        <w:rPr>
          <w:rStyle w:val="normaltextrun"/>
          <w:rFonts w:ascii="Calibri" w:hAnsi="Calibri"/>
        </w:rPr>
        <w:t xml:space="preserve"> damage</w:t>
      </w:r>
      <w:r w:rsidRPr="00F23EEC">
        <w:rPr>
          <w:rStyle w:val="normaltextrun"/>
          <w:rFonts w:ascii="Calibri" w:hAnsi="Calibri"/>
        </w:rPr>
        <w:t>.</w:t>
      </w:r>
      <w:r w:rsidR="009C5559">
        <w:rPr>
          <w:rStyle w:val="normaltextrun"/>
          <w:rFonts w:ascii="Calibri" w:hAnsi="Calibri"/>
        </w:rPr>
        <w:t xml:space="preserve"> </w:t>
      </w:r>
      <w:r w:rsidRPr="00F23EEC">
        <w:rPr>
          <w:rStyle w:val="normaltextrun"/>
          <w:rFonts w:ascii="Calibri" w:hAnsi="Calibri" w:cs="Calibri"/>
        </w:rPr>
        <w:t xml:space="preserve">The details of the methods and procedures for the transfection and analysis of transfection efficiency of RPE cells are going to be submitted as a separate manuscript to Bioelectrochemistry (Bascuas </w:t>
      </w:r>
      <w:r w:rsidRPr="00F23EEC">
        <w:rPr>
          <w:rStyle w:val="normaltextrun"/>
          <w:rFonts w:ascii="Calibri" w:hAnsi="Calibri" w:cs="Calibri"/>
          <w:i/>
          <w:iCs/>
        </w:rPr>
        <w:t>et al.</w:t>
      </w:r>
      <w:r w:rsidRPr="00F23EEC">
        <w:rPr>
          <w:rStyle w:val="normaltextrun"/>
          <w:rFonts w:ascii="Calibri" w:hAnsi="Calibri" w:cs="Calibri"/>
        </w:rPr>
        <w:t xml:space="preserve">, 2020). </w:t>
      </w:r>
    </w:p>
    <w:p w14:paraId="4A4F8DC9" w14:textId="77777777" w:rsidR="003C6722" w:rsidRPr="00F23EEC" w:rsidRDefault="003C6722" w:rsidP="003C6722">
      <w:pPr>
        <w:pStyle w:val="paragraph"/>
        <w:spacing w:before="0" w:beforeAutospacing="0" w:after="0" w:afterAutospacing="0"/>
        <w:jc w:val="both"/>
        <w:textAlignment w:val="baseline"/>
      </w:pPr>
    </w:p>
    <w:p w14:paraId="084558D1" w14:textId="5AA2FD67" w:rsidR="003C6722" w:rsidRPr="00F23EEC" w:rsidRDefault="003C6722" w:rsidP="003C6722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 w:rsidRPr="00F23EEC">
        <w:rPr>
          <w:rStyle w:val="normaltextrun"/>
          <w:rFonts w:ascii="Calibri" w:hAnsi="Calibri" w:cs="Calibri"/>
          <w:b/>
          <w:bCs/>
        </w:rPr>
        <w:t>MATERIALS AND METHODS</w:t>
      </w:r>
      <w:r w:rsidRPr="00F23EEC">
        <w:rPr>
          <w:rStyle w:val="eop"/>
          <w:rFonts w:ascii="Calibri" w:hAnsi="Calibri" w:cs="Calibri"/>
        </w:rPr>
        <w:t xml:space="preserve">  </w:t>
      </w:r>
    </w:p>
    <w:p w14:paraId="39E03A0D" w14:textId="77777777" w:rsidR="003C6722" w:rsidRPr="00F23EEC" w:rsidRDefault="003C6722" w:rsidP="003C6722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</w:rPr>
      </w:pPr>
    </w:p>
    <w:p w14:paraId="676CEDBD" w14:textId="3B832B21" w:rsidR="003C6722" w:rsidRPr="00E0084F" w:rsidRDefault="003C6722" w:rsidP="003C6722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00F23EEC">
        <w:rPr>
          <w:rStyle w:val="normaltextrun"/>
          <w:rFonts w:ascii="Calibri" w:hAnsi="Calibri" w:cs="Calibri"/>
          <w:b/>
          <w:bCs/>
        </w:rPr>
        <w:t>Real-Time quantitative PCR </w:t>
      </w:r>
      <w:r w:rsidRPr="00F23EEC">
        <w:rPr>
          <w:rStyle w:val="eop"/>
          <w:rFonts w:ascii="Calibri" w:hAnsi="Calibri" w:cs="Calibri"/>
        </w:rPr>
        <w:t> </w:t>
      </w:r>
    </w:p>
    <w:p w14:paraId="321A6BE1" w14:textId="77777777" w:rsidR="00E0084F" w:rsidRPr="00F23EEC" w:rsidRDefault="00E0084F" w:rsidP="00E0084F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14:paraId="58E9651E" w14:textId="0EDC35C4" w:rsidR="003C6722" w:rsidRPr="00F23EEC" w:rsidRDefault="003C6722" w:rsidP="003C672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 w:rsidRPr="00F23EEC">
        <w:rPr>
          <w:rStyle w:val="normaltextrun"/>
          <w:rFonts w:ascii="Calibri" w:hAnsi="Calibri" w:cs="Calibri"/>
        </w:rPr>
        <w:t xml:space="preserve">Relative </w:t>
      </w:r>
      <w:r w:rsidRPr="00F23EEC">
        <w:rPr>
          <w:rStyle w:val="normaltextrun"/>
          <w:rFonts w:ascii="Calibri" w:hAnsi="Calibri" w:cs="Calibri"/>
          <w:i/>
          <w:iCs/>
        </w:rPr>
        <w:t>PEDF</w:t>
      </w:r>
      <w:r w:rsidRPr="00F23EEC">
        <w:rPr>
          <w:rStyle w:val="normaltextrun"/>
          <w:rFonts w:ascii="Calibri" w:hAnsi="Calibri" w:cs="Calibri"/>
        </w:rPr>
        <w:t xml:space="preserve"> and </w:t>
      </w:r>
      <w:r w:rsidRPr="00F23EEC">
        <w:rPr>
          <w:rStyle w:val="normaltextrun"/>
          <w:rFonts w:ascii="Calibri" w:hAnsi="Calibri" w:cs="Calibri"/>
          <w:i/>
          <w:iCs/>
        </w:rPr>
        <w:t>GM-CSF</w:t>
      </w:r>
      <w:r w:rsidRPr="00F23EEC">
        <w:rPr>
          <w:rStyle w:val="normaltextrun"/>
          <w:rFonts w:ascii="Calibri" w:hAnsi="Calibri" w:cs="Calibri"/>
        </w:rPr>
        <w:t xml:space="preserve"> gene expression was analyzed by Real-Time quantitative PCR (RT-qPCR). Total RNA was isolated from cell pellets of transfected </w:t>
      </w:r>
      <w:r w:rsidRPr="00F23EEC">
        <w:rPr>
          <w:rStyle w:val="spellingerror"/>
          <w:rFonts w:ascii="Calibri" w:hAnsi="Calibri" w:cs="Calibri"/>
        </w:rPr>
        <w:t>hRPE</w:t>
      </w:r>
      <w:r w:rsidRPr="00F23EEC">
        <w:rPr>
          <w:rStyle w:val="normaltextrun"/>
          <w:rFonts w:ascii="Calibri" w:hAnsi="Calibri" w:cs="Calibri"/>
        </w:rPr>
        <w:t xml:space="preserve"> cells at 60±49 days post-transfection </w:t>
      </w:r>
      <w:r w:rsidR="00A471D2">
        <w:rPr>
          <w:rStyle w:val="normaltextrun"/>
          <w:rFonts w:ascii="Calibri" w:hAnsi="Calibri" w:cs="Calibri"/>
        </w:rPr>
        <w:t xml:space="preserve">(for donor’s details see </w:t>
      </w:r>
      <w:r w:rsidR="00A471D2" w:rsidRPr="00A471D2">
        <w:rPr>
          <w:rStyle w:val="normaltextrun"/>
          <w:rFonts w:ascii="Calibri" w:hAnsi="Calibri" w:cs="Calibri"/>
          <w:b/>
          <w:bCs/>
        </w:rPr>
        <w:t xml:space="preserve">Table </w:t>
      </w:r>
      <w:r w:rsidR="00A471D2">
        <w:rPr>
          <w:rStyle w:val="normaltextrun"/>
          <w:rFonts w:ascii="Calibri" w:hAnsi="Calibri" w:cs="Calibri"/>
          <w:b/>
          <w:bCs/>
        </w:rPr>
        <w:t>2</w:t>
      </w:r>
      <w:r w:rsidR="00A471D2">
        <w:rPr>
          <w:rStyle w:val="normaltextrun"/>
          <w:rFonts w:ascii="Calibri" w:hAnsi="Calibri" w:cs="Calibri"/>
        </w:rPr>
        <w:t xml:space="preserve"> of the ma</w:t>
      </w:r>
      <w:r w:rsidR="00AE2A1E">
        <w:rPr>
          <w:rStyle w:val="normaltextrun"/>
          <w:rFonts w:ascii="Calibri" w:hAnsi="Calibri" w:cs="Calibri"/>
        </w:rPr>
        <w:t>nuscript</w:t>
      </w:r>
      <w:r w:rsidR="00A471D2">
        <w:rPr>
          <w:rStyle w:val="normaltextrun"/>
          <w:rFonts w:ascii="Calibri" w:hAnsi="Calibri" w:cs="Calibri"/>
        </w:rPr>
        <w:t xml:space="preserve">) </w:t>
      </w:r>
      <w:r w:rsidRPr="00F23EEC">
        <w:rPr>
          <w:rStyle w:val="normaltextrun"/>
          <w:rFonts w:ascii="Calibri" w:hAnsi="Calibri" w:cs="Calibri"/>
        </w:rPr>
        <w:t xml:space="preserve">using </w:t>
      </w:r>
      <w:r w:rsidR="00FD2D79">
        <w:rPr>
          <w:rStyle w:val="normaltextrun"/>
          <w:rFonts w:ascii="Calibri" w:hAnsi="Calibri" w:cs="Calibri"/>
        </w:rPr>
        <w:t>a</w:t>
      </w:r>
      <w:r w:rsidR="00A471D2">
        <w:rPr>
          <w:rStyle w:val="normaltextrun"/>
          <w:rFonts w:ascii="Calibri" w:hAnsi="Calibri" w:cs="Calibri"/>
        </w:rPr>
        <w:t xml:space="preserve"> c</w:t>
      </w:r>
      <w:r w:rsidR="00FD2D79">
        <w:rPr>
          <w:rStyle w:val="normaltextrun"/>
          <w:rFonts w:ascii="Calibri" w:hAnsi="Calibri" w:cs="Calibri"/>
        </w:rPr>
        <w:t>ommercially available</w:t>
      </w:r>
      <w:r w:rsidR="00A471D2">
        <w:rPr>
          <w:rStyle w:val="normaltextrun"/>
          <w:rFonts w:ascii="Calibri" w:hAnsi="Calibri" w:cs="Calibri"/>
        </w:rPr>
        <w:t xml:space="preserve"> RNA isolation kit</w:t>
      </w:r>
      <w:r w:rsidR="00FD2D79">
        <w:rPr>
          <w:rStyle w:val="normaltextrun"/>
          <w:rFonts w:ascii="Calibri" w:hAnsi="Calibri" w:cs="Calibri"/>
        </w:rPr>
        <w:t xml:space="preserve"> (see </w:t>
      </w:r>
      <w:r w:rsidR="00FD2D79" w:rsidRPr="00FD2D79">
        <w:rPr>
          <w:rStyle w:val="normaltextrun"/>
          <w:rFonts w:ascii="Calibri" w:hAnsi="Calibri" w:cs="Calibri"/>
          <w:b/>
          <w:bCs/>
        </w:rPr>
        <w:t>Table of Materials</w:t>
      </w:r>
      <w:r w:rsidR="00FD2D79">
        <w:rPr>
          <w:rStyle w:val="normaltextrun"/>
          <w:rFonts w:ascii="Calibri" w:hAnsi="Calibri" w:cs="Calibri"/>
        </w:rPr>
        <w:t xml:space="preserve">) following </w:t>
      </w:r>
      <w:r w:rsidR="00FD2D79" w:rsidRPr="00F23EEC">
        <w:rPr>
          <w:rStyle w:val="normaltextrun"/>
          <w:rFonts w:ascii="Calibri" w:hAnsi="Calibri" w:cs="Calibri"/>
        </w:rPr>
        <w:t>the manufacturer’s instructions</w:t>
      </w:r>
      <w:r w:rsidR="00FD2D79">
        <w:rPr>
          <w:rStyle w:val="normaltextrun"/>
          <w:rFonts w:ascii="Calibri" w:hAnsi="Calibri" w:cs="Calibri"/>
        </w:rPr>
        <w:t xml:space="preserve">; </w:t>
      </w:r>
      <w:r w:rsidRPr="00F23EEC">
        <w:rPr>
          <w:rStyle w:val="normaltextrun"/>
          <w:rFonts w:ascii="Calibri" w:hAnsi="Calibri" w:cs="Calibri"/>
        </w:rPr>
        <w:t xml:space="preserve">DNase </w:t>
      </w:r>
      <w:r w:rsidR="00FD2D79">
        <w:rPr>
          <w:rStyle w:val="normaltextrun"/>
          <w:rFonts w:ascii="Calibri" w:hAnsi="Calibri" w:cs="Calibri"/>
        </w:rPr>
        <w:t>treatment was also included.</w:t>
      </w:r>
      <w:r w:rsidRPr="00F23EEC">
        <w:rPr>
          <w:rStyle w:val="normaltextrun"/>
          <w:rFonts w:ascii="Calibri" w:hAnsi="Calibri" w:cs="Calibri"/>
        </w:rPr>
        <w:t xml:space="preserve"> </w:t>
      </w:r>
      <w:r w:rsidR="00AE2A1E">
        <w:rPr>
          <w:rStyle w:val="normaltextrun"/>
          <w:rFonts w:ascii="Calibri" w:hAnsi="Calibri" w:cs="Calibri"/>
        </w:rPr>
        <w:t>Besides</w:t>
      </w:r>
      <w:r w:rsidRPr="00F23EEC">
        <w:rPr>
          <w:rStyle w:val="normaltextrun"/>
          <w:rFonts w:ascii="Calibri" w:hAnsi="Calibri" w:cs="Calibri"/>
        </w:rPr>
        <w:t xml:space="preserve">, the study of </w:t>
      </w:r>
      <w:r w:rsidRPr="00F23EEC">
        <w:rPr>
          <w:rStyle w:val="normaltextrun"/>
          <w:rFonts w:ascii="Calibri" w:hAnsi="Calibri" w:cs="Calibri"/>
          <w:i/>
          <w:iCs/>
        </w:rPr>
        <w:t>UCP2</w:t>
      </w:r>
      <w:r w:rsidRPr="00F23EEC">
        <w:rPr>
          <w:rStyle w:val="normaltextrun"/>
          <w:rFonts w:ascii="Calibri" w:hAnsi="Calibri" w:cs="Calibri"/>
        </w:rPr>
        <w:t xml:space="preserve"> gene expression was carried out in pellets from transfected ARPE-19 cells treated with H</w:t>
      </w:r>
      <w:r w:rsidRPr="00F23EEC">
        <w:rPr>
          <w:rStyle w:val="normaltextrun"/>
          <w:rFonts w:ascii="Calibri" w:hAnsi="Calibri" w:cs="Calibri"/>
          <w:vertAlign w:val="subscript"/>
        </w:rPr>
        <w:t>2</w:t>
      </w:r>
      <w:r w:rsidRPr="00F23EEC">
        <w:rPr>
          <w:rStyle w:val="normaltextrun"/>
          <w:rFonts w:ascii="Calibri" w:hAnsi="Calibri" w:cs="Calibri"/>
        </w:rPr>
        <w:t>O</w:t>
      </w:r>
      <w:r w:rsidRPr="00F23EEC">
        <w:rPr>
          <w:rStyle w:val="normaltextrun"/>
          <w:rFonts w:ascii="Calibri" w:hAnsi="Calibri" w:cs="Calibri"/>
          <w:vertAlign w:val="subscript"/>
        </w:rPr>
        <w:t>2</w:t>
      </w:r>
      <w:r w:rsidRPr="00F23EEC">
        <w:rPr>
          <w:rStyle w:val="normaltextrun"/>
          <w:rFonts w:ascii="Calibri" w:hAnsi="Calibri" w:cs="Calibri"/>
        </w:rPr>
        <w:t xml:space="preserve"> (for cell seeding </w:t>
      </w:r>
      <w:r w:rsidR="00AE2A1E">
        <w:rPr>
          <w:rStyle w:val="normaltextrun"/>
          <w:rFonts w:ascii="Calibri" w:hAnsi="Calibri" w:cs="Calibri"/>
        </w:rPr>
        <w:t>and H</w:t>
      </w:r>
      <w:r w:rsidR="00AE2A1E" w:rsidRPr="00AE2A1E">
        <w:rPr>
          <w:rStyle w:val="normaltextrun"/>
          <w:rFonts w:ascii="Calibri" w:hAnsi="Calibri" w:cs="Calibri"/>
          <w:vertAlign w:val="subscript"/>
        </w:rPr>
        <w:t>2</w:t>
      </w:r>
      <w:r w:rsidR="00AE2A1E">
        <w:rPr>
          <w:rStyle w:val="normaltextrun"/>
          <w:rFonts w:ascii="Calibri" w:hAnsi="Calibri" w:cs="Calibri"/>
        </w:rPr>
        <w:t>O</w:t>
      </w:r>
      <w:r w:rsidR="00AE2A1E" w:rsidRPr="00AE2A1E">
        <w:rPr>
          <w:rStyle w:val="normaltextrun"/>
          <w:rFonts w:ascii="Calibri" w:hAnsi="Calibri" w:cs="Calibri"/>
          <w:vertAlign w:val="subscript"/>
        </w:rPr>
        <w:t>2</w:t>
      </w:r>
      <w:r w:rsidR="00AE2A1E">
        <w:rPr>
          <w:rStyle w:val="normaltextrun"/>
          <w:rFonts w:ascii="Calibri" w:hAnsi="Calibri" w:cs="Calibri"/>
        </w:rPr>
        <w:t xml:space="preserve"> treatment </w:t>
      </w:r>
      <w:r w:rsidRPr="00F23EEC">
        <w:rPr>
          <w:rStyle w:val="normaltextrun"/>
          <w:rFonts w:ascii="Calibri" w:hAnsi="Calibri" w:cs="Calibri"/>
        </w:rPr>
        <w:t>see step</w:t>
      </w:r>
      <w:r w:rsidR="00FD2D79">
        <w:rPr>
          <w:rStyle w:val="normaltextrun"/>
          <w:rFonts w:ascii="Calibri" w:hAnsi="Calibri" w:cs="Calibri"/>
        </w:rPr>
        <w:t>s</w:t>
      </w:r>
      <w:r w:rsidRPr="00F23EEC">
        <w:rPr>
          <w:rStyle w:val="normaltextrun"/>
          <w:rFonts w:ascii="Calibri" w:hAnsi="Calibri" w:cs="Calibri"/>
        </w:rPr>
        <w:t xml:space="preserve"> </w:t>
      </w:r>
      <w:r w:rsidR="00FD2D79">
        <w:rPr>
          <w:rStyle w:val="normaltextrun"/>
          <w:rFonts w:ascii="Calibri" w:hAnsi="Calibri" w:cs="Calibri"/>
        </w:rPr>
        <w:t>4</w:t>
      </w:r>
      <w:r w:rsidRPr="00F23EEC">
        <w:rPr>
          <w:rStyle w:val="normaltextrun"/>
          <w:rFonts w:ascii="Calibri" w:hAnsi="Calibri" w:cs="Calibri"/>
        </w:rPr>
        <w:t>.3.1</w:t>
      </w:r>
      <w:r w:rsidR="009C5559">
        <w:rPr>
          <w:rStyle w:val="normaltextrun"/>
          <w:rFonts w:ascii="Calibri" w:hAnsi="Calibri" w:cs="Calibri"/>
        </w:rPr>
        <w:t>-</w:t>
      </w:r>
      <w:r w:rsidR="00FD2D79">
        <w:rPr>
          <w:rStyle w:val="normaltextrun"/>
          <w:rFonts w:ascii="Calibri" w:hAnsi="Calibri" w:cs="Calibri"/>
        </w:rPr>
        <w:t>4.3.</w:t>
      </w:r>
      <w:r w:rsidR="00AE2A1E">
        <w:rPr>
          <w:rStyle w:val="normaltextrun"/>
          <w:rFonts w:ascii="Calibri" w:hAnsi="Calibri" w:cs="Calibri"/>
        </w:rPr>
        <w:t>4</w:t>
      </w:r>
      <w:r w:rsidRPr="00F23EEC">
        <w:rPr>
          <w:rStyle w:val="normaltextrun"/>
          <w:rFonts w:ascii="Calibri" w:hAnsi="Calibri" w:cs="Calibri"/>
        </w:rPr>
        <w:t xml:space="preserve"> </w:t>
      </w:r>
      <w:r w:rsidR="00FD2D79">
        <w:rPr>
          <w:rStyle w:val="normaltextrun"/>
          <w:rFonts w:ascii="Calibri" w:hAnsi="Calibri" w:cs="Calibri"/>
        </w:rPr>
        <w:t>of</w:t>
      </w:r>
      <w:r w:rsidRPr="00F23EEC">
        <w:rPr>
          <w:rStyle w:val="normaltextrun"/>
          <w:rFonts w:ascii="Calibri" w:hAnsi="Calibri" w:cs="Calibri"/>
        </w:rPr>
        <w:t xml:space="preserve"> </w:t>
      </w:r>
      <w:r w:rsidRPr="00FD2D79">
        <w:rPr>
          <w:rStyle w:val="normaltextrun"/>
          <w:rFonts w:ascii="Calibri" w:hAnsi="Calibri" w:cs="Calibri"/>
        </w:rPr>
        <w:t>th</w:t>
      </w:r>
      <w:r w:rsidR="00FD2D79">
        <w:rPr>
          <w:rStyle w:val="normaltextrun"/>
          <w:rFonts w:ascii="Calibri" w:hAnsi="Calibri" w:cs="Calibri"/>
        </w:rPr>
        <w:t xml:space="preserve">e </w:t>
      </w:r>
      <w:r w:rsidRPr="00FD2D79">
        <w:rPr>
          <w:rStyle w:val="normaltextrun"/>
          <w:rFonts w:ascii="Calibri" w:hAnsi="Calibri" w:cs="Calibri"/>
        </w:rPr>
        <w:t>m</w:t>
      </w:r>
      <w:r w:rsidRPr="00F23EEC">
        <w:rPr>
          <w:rStyle w:val="normaltextrun"/>
          <w:rFonts w:ascii="Calibri" w:hAnsi="Calibri" w:cs="Calibri"/>
        </w:rPr>
        <w:t>a</w:t>
      </w:r>
      <w:r w:rsidR="00AE2A1E">
        <w:rPr>
          <w:rStyle w:val="normaltextrun"/>
          <w:rFonts w:ascii="Calibri" w:hAnsi="Calibri" w:cs="Calibri"/>
        </w:rPr>
        <w:t>nuscript</w:t>
      </w:r>
      <w:r w:rsidRPr="00F23EEC">
        <w:rPr>
          <w:rStyle w:val="normaltextrun"/>
          <w:rFonts w:ascii="Calibri" w:hAnsi="Calibri" w:cs="Calibri"/>
        </w:rPr>
        <w:t xml:space="preserve">); RNA isolation was done using </w:t>
      </w:r>
      <w:r w:rsidR="00FD2D79">
        <w:rPr>
          <w:rStyle w:val="normaltextrun"/>
          <w:rFonts w:ascii="Calibri" w:hAnsi="Calibri" w:cs="Calibri"/>
        </w:rPr>
        <w:t xml:space="preserve">an </w:t>
      </w:r>
      <w:r w:rsidR="00AF4920">
        <w:rPr>
          <w:rStyle w:val="normaltextrun"/>
          <w:rFonts w:ascii="Calibri" w:hAnsi="Calibri" w:cs="Calibri"/>
        </w:rPr>
        <w:t xml:space="preserve">isolation </w:t>
      </w:r>
      <w:r w:rsidR="00FD2D79">
        <w:rPr>
          <w:rStyle w:val="normaltextrun"/>
          <w:rFonts w:ascii="Calibri" w:hAnsi="Calibri" w:cs="Calibri"/>
        </w:rPr>
        <w:t>kit</w:t>
      </w:r>
      <w:r w:rsidR="00FD2D79" w:rsidRPr="00D92EEC">
        <w:rPr>
          <w:rFonts w:asciiTheme="minorHAnsi" w:hAnsiTheme="minorHAnsi" w:cstheme="minorHAnsi"/>
        </w:rPr>
        <w:t xml:space="preserve"> from low number of </w:t>
      </w:r>
      <w:r w:rsidR="00FD2D79" w:rsidRPr="00FD6F17">
        <w:rPr>
          <w:rFonts w:asciiTheme="minorHAnsi" w:hAnsiTheme="minorHAnsi" w:cstheme="minorHAnsi"/>
        </w:rPr>
        <w:t>cells</w:t>
      </w:r>
      <w:r w:rsidR="00AF4920">
        <w:rPr>
          <w:rStyle w:val="normaltextrun"/>
          <w:rFonts w:ascii="Calibri" w:hAnsi="Calibri" w:cs="Calibri"/>
        </w:rPr>
        <w:t xml:space="preserve"> </w:t>
      </w:r>
      <w:r w:rsidR="00FD2D79">
        <w:rPr>
          <w:rStyle w:val="normaltextrun"/>
          <w:rFonts w:ascii="Calibri" w:hAnsi="Calibri" w:cs="Calibri"/>
        </w:rPr>
        <w:t xml:space="preserve">(see </w:t>
      </w:r>
      <w:r w:rsidR="00FD2D79" w:rsidRPr="00FD2D79">
        <w:rPr>
          <w:rStyle w:val="normaltextrun"/>
          <w:rFonts w:ascii="Calibri" w:hAnsi="Calibri" w:cs="Calibri"/>
          <w:b/>
          <w:bCs/>
        </w:rPr>
        <w:t>Table of Materials</w:t>
      </w:r>
      <w:r w:rsidR="00FD2D79">
        <w:rPr>
          <w:rStyle w:val="normaltextrun"/>
          <w:rFonts w:ascii="Calibri" w:hAnsi="Calibri" w:cs="Calibri"/>
        </w:rPr>
        <w:t xml:space="preserve">) </w:t>
      </w:r>
      <w:r w:rsidRPr="00F23EEC">
        <w:rPr>
          <w:rStyle w:val="normaltextrun"/>
          <w:rFonts w:ascii="Calibri" w:hAnsi="Calibri" w:cs="Calibri"/>
        </w:rPr>
        <w:t xml:space="preserve">following the manufacturer’s instruction. RNA was quantified by spectrophotometry using </w:t>
      </w:r>
      <w:r w:rsidR="00AF4920">
        <w:rPr>
          <w:rStyle w:val="normaltextrun"/>
          <w:rFonts w:ascii="Calibri" w:hAnsi="Calibri" w:cs="Calibri"/>
        </w:rPr>
        <w:t xml:space="preserve">a </w:t>
      </w:r>
      <w:r w:rsidRPr="00F23EEC">
        <w:rPr>
          <w:rStyle w:val="normaltextrun"/>
          <w:rFonts w:ascii="Calibri" w:hAnsi="Calibri" w:cs="Calibri"/>
        </w:rPr>
        <w:t xml:space="preserve">plate reader and the corresponding </w:t>
      </w:r>
      <w:proofErr w:type="spellStart"/>
      <w:r w:rsidRPr="00F23EEC">
        <w:rPr>
          <w:rStyle w:val="spellingerror"/>
          <w:rFonts w:ascii="Calibri" w:hAnsi="Calibri" w:cs="Calibri"/>
        </w:rPr>
        <w:t>LVisPlate</w:t>
      </w:r>
      <w:proofErr w:type="spellEnd"/>
      <w:r w:rsidRPr="00F23EEC">
        <w:rPr>
          <w:rStyle w:val="normaltextrun"/>
          <w:rFonts w:ascii="Calibri" w:hAnsi="Calibri" w:cs="Calibri"/>
        </w:rPr>
        <w:t>. Reverse transcription was carried out with 0.5 </w:t>
      </w:r>
      <w:proofErr w:type="spellStart"/>
      <w:r w:rsidRPr="00F23EEC">
        <w:rPr>
          <w:rStyle w:val="spellingerror"/>
          <w:rFonts w:ascii="Calibri" w:hAnsi="Calibri" w:cs="Calibri"/>
        </w:rPr>
        <w:t>μg</w:t>
      </w:r>
      <w:proofErr w:type="spellEnd"/>
      <w:r w:rsidRPr="00F23EEC">
        <w:rPr>
          <w:rStyle w:val="normaltextrun"/>
          <w:rFonts w:ascii="Calibri" w:hAnsi="Calibri" w:cs="Calibri"/>
        </w:rPr>
        <w:t xml:space="preserve"> total RNA using </w:t>
      </w:r>
      <w:r w:rsidR="00AF4920" w:rsidRPr="001E4192">
        <w:rPr>
          <w:rFonts w:asciiTheme="minorHAnsi" w:hAnsiTheme="minorHAnsi" w:cstheme="minorHAnsi"/>
        </w:rPr>
        <w:t>a commercial</w:t>
      </w:r>
      <w:r w:rsidR="00DE0E14">
        <w:rPr>
          <w:rFonts w:asciiTheme="minorHAnsi" w:hAnsiTheme="minorHAnsi" w:cstheme="minorHAnsi"/>
        </w:rPr>
        <w:t>ly available</w:t>
      </w:r>
      <w:r w:rsidR="00AF4920" w:rsidRPr="001E4192">
        <w:rPr>
          <w:rFonts w:asciiTheme="minorHAnsi" w:hAnsiTheme="minorHAnsi" w:cstheme="minorHAnsi"/>
        </w:rPr>
        <w:t xml:space="preserve"> mix containing an optimized M-MLV Reverse Transcriptase (see </w:t>
      </w:r>
      <w:r w:rsidR="00AF4920" w:rsidRPr="001E4192">
        <w:rPr>
          <w:rFonts w:asciiTheme="minorHAnsi" w:hAnsiTheme="minorHAnsi" w:cstheme="minorHAnsi"/>
          <w:b/>
          <w:bCs/>
        </w:rPr>
        <w:t>Table of Materials</w:t>
      </w:r>
      <w:r w:rsidR="00AF4920" w:rsidRPr="001E4192">
        <w:rPr>
          <w:rFonts w:asciiTheme="minorHAnsi" w:hAnsiTheme="minorHAnsi" w:cstheme="minorHAnsi"/>
        </w:rPr>
        <w:t>)</w:t>
      </w:r>
      <w:r w:rsidR="00AF4920">
        <w:rPr>
          <w:rFonts w:asciiTheme="minorHAnsi" w:hAnsiTheme="minorHAnsi" w:cstheme="minorHAnsi"/>
        </w:rPr>
        <w:t xml:space="preserve"> </w:t>
      </w:r>
      <w:r w:rsidRPr="00F23EEC">
        <w:rPr>
          <w:rStyle w:val="normaltextrun"/>
          <w:rFonts w:ascii="Calibri" w:hAnsi="Calibri" w:cs="Calibri"/>
        </w:rPr>
        <w:t xml:space="preserve">following the manufacturer’s </w:t>
      </w:r>
      <w:r w:rsidR="00AE2A1E">
        <w:rPr>
          <w:rStyle w:val="normaltextrun"/>
          <w:rFonts w:ascii="Calibri" w:hAnsi="Calibri" w:cs="Calibri"/>
        </w:rPr>
        <w:t>instructions. T</w:t>
      </w:r>
      <w:r w:rsidRPr="00F23EEC">
        <w:rPr>
          <w:rStyle w:val="normaltextrun"/>
          <w:rFonts w:ascii="Calibri" w:hAnsi="Calibri" w:cs="Calibri"/>
        </w:rPr>
        <w:t xml:space="preserve">he cDNA was diluted 1:4, for the </w:t>
      </w:r>
      <w:r w:rsidRPr="00F23EEC">
        <w:rPr>
          <w:rStyle w:val="normaltextrun"/>
          <w:rFonts w:ascii="Calibri" w:hAnsi="Calibri" w:cs="Calibri"/>
          <w:i/>
          <w:iCs/>
        </w:rPr>
        <w:t>PEDF</w:t>
      </w:r>
      <w:r w:rsidRPr="00F23EEC">
        <w:rPr>
          <w:rStyle w:val="normaltextrun"/>
          <w:rFonts w:ascii="Calibri" w:hAnsi="Calibri" w:cs="Calibri"/>
        </w:rPr>
        <w:t xml:space="preserve"> and </w:t>
      </w:r>
      <w:r w:rsidRPr="00F23EEC">
        <w:rPr>
          <w:rStyle w:val="normaltextrun"/>
          <w:rFonts w:ascii="Calibri" w:hAnsi="Calibri" w:cs="Calibri"/>
          <w:i/>
          <w:iCs/>
        </w:rPr>
        <w:t>GM-CSF</w:t>
      </w:r>
      <w:r w:rsidRPr="00F23EEC">
        <w:rPr>
          <w:rStyle w:val="normaltextrun"/>
          <w:rFonts w:ascii="Calibri" w:hAnsi="Calibri" w:cs="Calibri"/>
        </w:rPr>
        <w:t xml:space="preserve"> genes, and 1:3 for the </w:t>
      </w:r>
      <w:r w:rsidRPr="00F23EEC">
        <w:rPr>
          <w:rStyle w:val="normaltextrun"/>
          <w:rFonts w:ascii="Calibri" w:hAnsi="Calibri" w:cs="Calibri"/>
          <w:i/>
          <w:iCs/>
        </w:rPr>
        <w:t xml:space="preserve">UCP2 </w:t>
      </w:r>
      <w:r w:rsidRPr="00F23EEC">
        <w:rPr>
          <w:rStyle w:val="normaltextrun"/>
          <w:rFonts w:ascii="Calibri" w:hAnsi="Calibri" w:cs="Calibri"/>
        </w:rPr>
        <w:t>gene</w:t>
      </w:r>
      <w:r w:rsidRPr="00F23EEC">
        <w:rPr>
          <w:rStyle w:val="normaltextrun"/>
          <w:rFonts w:ascii="Calibri" w:hAnsi="Calibri" w:cs="Calibri"/>
          <w:i/>
          <w:iCs/>
        </w:rPr>
        <w:t xml:space="preserve"> </w:t>
      </w:r>
      <w:r w:rsidRPr="00F23EEC">
        <w:rPr>
          <w:rStyle w:val="normaltextrun"/>
          <w:rFonts w:ascii="Calibri" w:hAnsi="Calibri" w:cs="Calibri"/>
        </w:rPr>
        <w:t>(due to the lower cell number seeded in H</w:t>
      </w:r>
      <w:r w:rsidRPr="00F23EEC">
        <w:rPr>
          <w:rStyle w:val="normaltextrun"/>
          <w:rFonts w:ascii="Calibri" w:hAnsi="Calibri" w:cs="Calibri"/>
          <w:vertAlign w:val="subscript"/>
        </w:rPr>
        <w:t>2</w:t>
      </w:r>
      <w:r w:rsidRPr="00F23EEC">
        <w:rPr>
          <w:rStyle w:val="normaltextrun"/>
          <w:rFonts w:ascii="Calibri" w:hAnsi="Calibri" w:cs="Calibri"/>
        </w:rPr>
        <w:t>O</w:t>
      </w:r>
      <w:r w:rsidRPr="00F23EEC">
        <w:rPr>
          <w:rStyle w:val="normaltextrun"/>
          <w:rFonts w:ascii="Calibri" w:hAnsi="Calibri" w:cs="Calibri"/>
          <w:vertAlign w:val="subscript"/>
        </w:rPr>
        <w:t>2</w:t>
      </w:r>
      <w:r w:rsidRPr="00F23EEC">
        <w:rPr>
          <w:rStyle w:val="normaltextrun"/>
          <w:rFonts w:ascii="Calibri" w:hAnsi="Calibri" w:cs="Calibri"/>
        </w:rPr>
        <w:t xml:space="preserve"> experiments). 5 </w:t>
      </w:r>
      <w:r w:rsidRPr="00F23EEC">
        <w:rPr>
          <w:rStyle w:val="spellingerror"/>
          <w:rFonts w:ascii="Calibri" w:hAnsi="Calibri" w:cs="Calibri"/>
        </w:rPr>
        <w:t>μL</w:t>
      </w:r>
      <w:r w:rsidRPr="00F23EEC">
        <w:rPr>
          <w:rStyle w:val="normaltextrun"/>
          <w:rFonts w:ascii="Calibri" w:hAnsi="Calibri" w:cs="Calibri"/>
        </w:rPr>
        <w:t xml:space="preserve"> of the cDNA solution (approx. 30 ng of cDNA/reaction) was used for qPCR, performed in duplicates </w:t>
      </w:r>
      <w:r w:rsidR="00DE0E14">
        <w:rPr>
          <w:rStyle w:val="normaltextrun"/>
          <w:rFonts w:ascii="Calibri" w:hAnsi="Calibri" w:cs="Calibri"/>
        </w:rPr>
        <w:t>(</w:t>
      </w:r>
      <w:r w:rsidR="00DE0E14" w:rsidRPr="00F23EEC">
        <w:rPr>
          <w:rStyle w:val="normaltextrun"/>
          <w:rFonts w:ascii="Calibri" w:hAnsi="Calibri" w:cs="Calibri"/>
        </w:rPr>
        <w:t xml:space="preserve">final volume of 20 </w:t>
      </w:r>
      <w:r w:rsidR="00DE0E14" w:rsidRPr="00AF4920">
        <w:rPr>
          <w:rStyle w:val="normaltextrun"/>
          <w:rFonts w:ascii="Calibri" w:hAnsi="Calibri" w:cs="Calibri"/>
        </w:rPr>
        <w:t>μL</w:t>
      </w:r>
      <w:r w:rsidR="00DE0E14">
        <w:rPr>
          <w:rStyle w:val="normaltextrun"/>
          <w:rFonts w:ascii="Calibri" w:hAnsi="Calibri" w:cs="Calibri"/>
        </w:rPr>
        <w:t>) in</w:t>
      </w:r>
      <w:r w:rsidR="00AF4920">
        <w:rPr>
          <w:rStyle w:val="normaltextrun"/>
          <w:rFonts w:ascii="Calibri" w:hAnsi="Calibri" w:cs="Calibri"/>
        </w:rPr>
        <w:t xml:space="preserve"> </w:t>
      </w:r>
      <w:r w:rsidR="005C4BB0">
        <w:rPr>
          <w:rStyle w:val="normaltextrun"/>
          <w:rFonts w:ascii="Calibri" w:hAnsi="Calibri" w:cs="Calibri"/>
        </w:rPr>
        <w:t xml:space="preserve">a </w:t>
      </w:r>
      <w:r w:rsidR="005C4BB0" w:rsidRPr="005C4BB0">
        <w:rPr>
          <w:rStyle w:val="normaltextrun"/>
          <w:rFonts w:ascii="Calibri" w:hAnsi="Calibri" w:cs="Calibri"/>
        </w:rPr>
        <w:t>plate-based real-time PCR amplification and detection instrument</w:t>
      </w:r>
      <w:r w:rsidR="00AE2A1E">
        <w:rPr>
          <w:rStyle w:val="normaltextrun"/>
          <w:rFonts w:ascii="Calibri" w:hAnsi="Calibri" w:cs="Calibri"/>
        </w:rPr>
        <w:t xml:space="preserve"> </w:t>
      </w:r>
      <w:r w:rsidR="00AE2A1E" w:rsidRPr="001E4192">
        <w:rPr>
          <w:rFonts w:asciiTheme="minorHAnsi" w:hAnsiTheme="minorHAnsi" w:cstheme="minorHAnsi"/>
        </w:rPr>
        <w:t xml:space="preserve">(see </w:t>
      </w:r>
      <w:r w:rsidR="00AE2A1E" w:rsidRPr="001E4192">
        <w:rPr>
          <w:rFonts w:asciiTheme="minorHAnsi" w:hAnsiTheme="minorHAnsi" w:cstheme="minorHAnsi"/>
          <w:b/>
          <w:bCs/>
        </w:rPr>
        <w:t>Table of Materials</w:t>
      </w:r>
      <w:r w:rsidR="00AE2A1E" w:rsidRPr="001E4192">
        <w:rPr>
          <w:rFonts w:asciiTheme="minorHAnsi" w:hAnsiTheme="minorHAnsi" w:cstheme="minorHAnsi"/>
        </w:rPr>
        <w:t>)</w:t>
      </w:r>
      <w:r w:rsidR="005C4BB0">
        <w:rPr>
          <w:rStyle w:val="normaltextrun"/>
          <w:rFonts w:ascii="Calibri" w:hAnsi="Calibri" w:cs="Calibri"/>
        </w:rPr>
        <w:t>,</w:t>
      </w:r>
      <w:r w:rsidR="00AF4920" w:rsidRPr="00F23EEC">
        <w:rPr>
          <w:rStyle w:val="normaltextrun"/>
          <w:rFonts w:ascii="Calibri" w:hAnsi="Calibri" w:cs="Calibri"/>
        </w:rPr>
        <w:t xml:space="preserve"> </w:t>
      </w:r>
      <w:r w:rsidR="00AF4920" w:rsidRPr="00AF4920">
        <w:rPr>
          <w:rStyle w:val="normaltextrun"/>
          <w:rFonts w:ascii="Calibri" w:hAnsi="Calibri" w:cs="Calibri"/>
        </w:rPr>
        <w:t>employing a ready</w:t>
      </w:r>
      <w:r w:rsidR="00AE2A1E">
        <w:rPr>
          <w:rStyle w:val="normaltextrun"/>
          <w:rFonts w:ascii="Calibri" w:hAnsi="Calibri" w:cs="Calibri"/>
        </w:rPr>
        <w:t>-</w:t>
      </w:r>
      <w:r w:rsidR="00AF4920" w:rsidRPr="00AF4920">
        <w:rPr>
          <w:rStyle w:val="normaltextrun"/>
          <w:rFonts w:ascii="Calibri" w:hAnsi="Calibri" w:cs="Calibri"/>
        </w:rPr>
        <w:t>to-use reaction cocktail containing all components (including SYBR Green)</w:t>
      </w:r>
      <w:r w:rsidR="00AF4920">
        <w:rPr>
          <w:rStyle w:val="normaltextrun"/>
          <w:rFonts w:ascii="Calibri" w:hAnsi="Calibri" w:cs="Calibri"/>
        </w:rPr>
        <w:t xml:space="preserve"> </w:t>
      </w:r>
      <w:r w:rsidR="00AF4920" w:rsidRPr="001E4192">
        <w:rPr>
          <w:rFonts w:asciiTheme="minorHAnsi" w:hAnsiTheme="minorHAnsi" w:cstheme="minorHAnsi"/>
        </w:rPr>
        <w:t xml:space="preserve">(see </w:t>
      </w:r>
      <w:r w:rsidR="00AF4920" w:rsidRPr="001E4192">
        <w:rPr>
          <w:rFonts w:asciiTheme="minorHAnsi" w:hAnsiTheme="minorHAnsi" w:cstheme="minorHAnsi"/>
          <w:b/>
          <w:bCs/>
        </w:rPr>
        <w:t>Table of Materials</w:t>
      </w:r>
      <w:r w:rsidR="00AF4920" w:rsidRPr="001E4192">
        <w:rPr>
          <w:rFonts w:asciiTheme="minorHAnsi" w:hAnsiTheme="minorHAnsi" w:cstheme="minorHAnsi"/>
        </w:rPr>
        <w:t>)</w:t>
      </w:r>
      <w:r w:rsidR="00AF4920" w:rsidRPr="00AF4920">
        <w:rPr>
          <w:rStyle w:val="normaltextrun"/>
          <w:rFonts w:ascii="Calibri" w:hAnsi="Calibri" w:cs="Calibri"/>
        </w:rPr>
        <w:t xml:space="preserve"> except primers and DNA template</w:t>
      </w:r>
      <w:r w:rsidRPr="00F23EEC">
        <w:rPr>
          <w:rStyle w:val="normaltextrun"/>
          <w:rFonts w:ascii="Calibri" w:hAnsi="Calibri" w:cs="Calibri"/>
        </w:rPr>
        <w:t xml:space="preserve">. The primers listed in </w:t>
      </w:r>
      <w:r w:rsidRPr="00AE2A1E">
        <w:rPr>
          <w:rStyle w:val="normaltextrun"/>
          <w:rFonts w:ascii="Calibri" w:hAnsi="Calibri" w:cs="Calibri"/>
          <w:b/>
          <w:bCs/>
        </w:rPr>
        <w:t>Table S1</w:t>
      </w:r>
      <w:r w:rsidRPr="00F23EEC">
        <w:rPr>
          <w:rStyle w:val="normaltextrun"/>
          <w:rFonts w:ascii="Calibri" w:hAnsi="Calibri" w:cs="Calibri"/>
        </w:rPr>
        <w:t xml:space="preserve"> were used at a final concentration of 0.3 </w:t>
      </w:r>
      <w:proofErr w:type="spellStart"/>
      <w:r w:rsidRPr="00AF4920">
        <w:rPr>
          <w:rStyle w:val="normaltextrun"/>
          <w:rFonts w:ascii="Calibri" w:hAnsi="Calibri" w:cs="Calibri"/>
        </w:rPr>
        <w:t>μM</w:t>
      </w:r>
      <w:proofErr w:type="spellEnd"/>
      <w:r w:rsidRPr="00F23EEC">
        <w:rPr>
          <w:rStyle w:val="normaltextrun"/>
          <w:rFonts w:ascii="Calibri" w:hAnsi="Calibri" w:cs="Calibri"/>
        </w:rPr>
        <w:t xml:space="preserve">. For </w:t>
      </w:r>
      <w:r w:rsidRPr="009C5559">
        <w:rPr>
          <w:rStyle w:val="normaltextrun"/>
          <w:rFonts w:ascii="Calibri" w:hAnsi="Calibri" w:cs="Calibri"/>
          <w:i/>
          <w:iCs/>
        </w:rPr>
        <w:t>PEDF</w:t>
      </w:r>
      <w:r w:rsidRPr="00F23EEC">
        <w:rPr>
          <w:rStyle w:val="normaltextrun"/>
          <w:rFonts w:ascii="Calibri" w:hAnsi="Calibri" w:cs="Calibri"/>
        </w:rPr>
        <w:t xml:space="preserve"> and </w:t>
      </w:r>
      <w:r w:rsidRPr="009C5559">
        <w:rPr>
          <w:rStyle w:val="normaltextrun"/>
          <w:rFonts w:ascii="Calibri" w:hAnsi="Calibri" w:cs="Calibri"/>
          <w:i/>
          <w:iCs/>
        </w:rPr>
        <w:t>GM-CSF</w:t>
      </w:r>
      <w:r w:rsidRPr="00F23EEC">
        <w:rPr>
          <w:rStyle w:val="normaltextrun"/>
          <w:rFonts w:ascii="Calibri" w:hAnsi="Calibri" w:cs="Calibri"/>
        </w:rPr>
        <w:t xml:space="preserve"> </w:t>
      </w:r>
      <w:r w:rsidR="009C5559">
        <w:rPr>
          <w:rStyle w:val="normaltextrun"/>
          <w:rFonts w:ascii="Calibri" w:hAnsi="Calibri" w:cs="Calibri"/>
        </w:rPr>
        <w:t xml:space="preserve">genes </w:t>
      </w:r>
      <w:r w:rsidRPr="00F23EEC">
        <w:rPr>
          <w:rStyle w:val="normaltextrun"/>
          <w:rFonts w:ascii="Calibri" w:hAnsi="Calibri" w:cs="Calibri"/>
        </w:rPr>
        <w:t>the following conditions were used: initial denaturation at 95</w:t>
      </w:r>
      <w:r w:rsidR="00AE2A1E">
        <w:rPr>
          <w:rStyle w:val="normaltextrun"/>
          <w:rFonts w:ascii="Calibri" w:hAnsi="Calibri" w:cs="Calibri"/>
        </w:rPr>
        <w:t xml:space="preserve"> </w:t>
      </w:r>
      <w:r w:rsidRPr="00F23EEC">
        <w:rPr>
          <w:rStyle w:val="normaltextrun"/>
          <w:rFonts w:ascii="Calibri" w:hAnsi="Calibri" w:cs="Calibri"/>
        </w:rPr>
        <w:t>°C for 5 min, 40 cycles with denaturation at 95</w:t>
      </w:r>
      <w:r w:rsidR="00AE2A1E">
        <w:rPr>
          <w:rStyle w:val="normaltextrun"/>
          <w:rFonts w:ascii="Calibri" w:hAnsi="Calibri" w:cs="Calibri"/>
        </w:rPr>
        <w:t xml:space="preserve"> </w:t>
      </w:r>
      <w:r w:rsidRPr="00F23EEC">
        <w:rPr>
          <w:rStyle w:val="normaltextrun"/>
          <w:rFonts w:ascii="Calibri" w:hAnsi="Calibri" w:cs="Calibri"/>
        </w:rPr>
        <w:t xml:space="preserve">°C for 10 sec, annealing (see </w:t>
      </w:r>
      <w:r w:rsidRPr="00DE5E6E">
        <w:rPr>
          <w:rStyle w:val="normaltextrun"/>
          <w:rFonts w:ascii="Calibri" w:hAnsi="Calibri" w:cs="Calibri"/>
          <w:b/>
          <w:bCs/>
        </w:rPr>
        <w:t>Table S1</w:t>
      </w:r>
      <w:r w:rsidRPr="00F23EEC">
        <w:rPr>
          <w:rStyle w:val="normaltextrun"/>
          <w:rFonts w:ascii="Calibri" w:hAnsi="Calibri" w:cs="Calibri"/>
        </w:rPr>
        <w:t>), and elongation at 72</w:t>
      </w:r>
      <w:r w:rsidR="00AE2A1E">
        <w:rPr>
          <w:rStyle w:val="normaltextrun"/>
          <w:rFonts w:ascii="Calibri" w:hAnsi="Calibri" w:cs="Calibri"/>
        </w:rPr>
        <w:t xml:space="preserve"> </w:t>
      </w:r>
      <w:r w:rsidRPr="00F23EEC">
        <w:rPr>
          <w:rStyle w:val="normaltextrun"/>
          <w:rFonts w:ascii="Calibri" w:hAnsi="Calibri" w:cs="Calibri"/>
        </w:rPr>
        <w:t xml:space="preserve">°C for 15 sec followed by a melting curve to confirm the primer-specific amplification. For </w:t>
      </w:r>
      <w:r w:rsidRPr="00F23EEC">
        <w:rPr>
          <w:rStyle w:val="normaltextrun"/>
          <w:rFonts w:ascii="Calibri" w:hAnsi="Calibri" w:cs="Calibri"/>
          <w:i/>
          <w:iCs/>
        </w:rPr>
        <w:t>UCP2</w:t>
      </w:r>
      <w:r w:rsidRPr="00F23EEC">
        <w:rPr>
          <w:rStyle w:val="normaltextrun"/>
          <w:rFonts w:ascii="Calibri" w:hAnsi="Calibri" w:cs="Calibri"/>
        </w:rPr>
        <w:t xml:space="preserve"> gene the initial denaturation was 95</w:t>
      </w:r>
      <w:r w:rsidR="00AE2A1E">
        <w:rPr>
          <w:rStyle w:val="normaltextrun"/>
          <w:rFonts w:ascii="Calibri" w:hAnsi="Calibri" w:cs="Calibri"/>
        </w:rPr>
        <w:t xml:space="preserve"> </w:t>
      </w:r>
      <w:r w:rsidRPr="00F23EEC">
        <w:rPr>
          <w:rStyle w:val="normaltextrun"/>
          <w:rFonts w:ascii="Calibri" w:hAnsi="Calibri" w:cs="Calibri"/>
        </w:rPr>
        <w:t>°C for 10 min, 40 cycles with denaturation at 95°C for 15 sec, annealing at 60</w:t>
      </w:r>
      <w:r w:rsidR="00AE2A1E">
        <w:rPr>
          <w:rStyle w:val="normaltextrun"/>
          <w:rFonts w:ascii="Calibri" w:hAnsi="Calibri" w:cs="Calibri"/>
        </w:rPr>
        <w:t xml:space="preserve"> </w:t>
      </w:r>
      <w:r w:rsidRPr="00F23EEC">
        <w:rPr>
          <w:rStyle w:val="normaltextrun"/>
          <w:rFonts w:ascii="Calibri" w:hAnsi="Calibri" w:cs="Calibri"/>
        </w:rPr>
        <w:t>°C for 30 sec, and elongation at 72</w:t>
      </w:r>
      <w:r w:rsidR="00AE2A1E">
        <w:rPr>
          <w:rStyle w:val="normaltextrun"/>
          <w:rFonts w:ascii="Calibri" w:hAnsi="Calibri" w:cs="Calibri"/>
        </w:rPr>
        <w:t xml:space="preserve"> </w:t>
      </w:r>
      <w:r w:rsidRPr="00F23EEC">
        <w:rPr>
          <w:rStyle w:val="normaltextrun"/>
          <w:rFonts w:ascii="Calibri" w:hAnsi="Calibri" w:cs="Calibri"/>
        </w:rPr>
        <w:t>°C for 32 sec. Data were evaluated using the comparative Ct method (2</w:t>
      </w:r>
      <w:r w:rsidRPr="00F23EEC">
        <w:rPr>
          <w:rStyle w:val="normaltextrun"/>
          <w:rFonts w:ascii="Calibri" w:hAnsi="Calibri" w:cs="Calibri"/>
          <w:vertAlign w:val="superscript"/>
        </w:rPr>
        <w:t>-ΔΔCt</w:t>
      </w:r>
      <w:r w:rsidRPr="00F23EEC">
        <w:rPr>
          <w:rStyle w:val="normaltextrun"/>
          <w:rFonts w:ascii="Calibri" w:hAnsi="Calibri" w:cs="Calibri"/>
        </w:rPr>
        <w:t>)</w:t>
      </w:r>
      <w:r w:rsidR="005456F8" w:rsidRPr="005456F8">
        <w:rPr>
          <w:rStyle w:val="normaltextrun"/>
          <w:rFonts w:ascii="Calibri" w:hAnsi="Calibri" w:cs="Calibri"/>
          <w:vertAlign w:val="superscript"/>
        </w:rPr>
        <w:t>36</w:t>
      </w:r>
      <w:r w:rsidRPr="00F23EEC">
        <w:rPr>
          <w:rStyle w:val="normaltextrun"/>
          <w:rFonts w:ascii="Calibri" w:hAnsi="Calibri" w:cs="Calibri"/>
        </w:rPr>
        <w:t xml:space="preserve">; </w:t>
      </w:r>
      <w:r w:rsidRPr="00F23EEC">
        <w:rPr>
          <w:rStyle w:val="normaltextrun"/>
          <w:rFonts w:ascii="Calibri" w:hAnsi="Calibri" w:cs="Calibri"/>
          <w:i/>
          <w:iCs/>
        </w:rPr>
        <w:t>GAPDH</w:t>
      </w:r>
      <w:r w:rsidRPr="00F23EEC">
        <w:rPr>
          <w:rStyle w:val="normaltextrun"/>
          <w:rFonts w:ascii="Calibri" w:hAnsi="Calibri" w:cs="Calibri"/>
        </w:rPr>
        <w:t xml:space="preserve"> was used as housekeeping gene and the results were expressed relative to the non-transfected cells. </w:t>
      </w:r>
      <w:r w:rsidRPr="00F23EEC">
        <w:rPr>
          <w:rStyle w:val="eop"/>
          <w:rFonts w:ascii="Calibri" w:hAnsi="Calibri" w:cs="Calibri"/>
        </w:rPr>
        <w:t> </w:t>
      </w:r>
    </w:p>
    <w:p w14:paraId="239BAD5A" w14:textId="77777777" w:rsidR="003C6722" w:rsidRPr="00F23EEC" w:rsidRDefault="003C6722" w:rsidP="003C6722">
      <w:pPr>
        <w:pStyle w:val="paragraph"/>
        <w:spacing w:before="0" w:beforeAutospacing="0" w:after="0" w:afterAutospacing="0"/>
        <w:jc w:val="both"/>
        <w:textAlignment w:val="baseline"/>
      </w:pPr>
    </w:p>
    <w:p w14:paraId="0CD91A9A" w14:textId="77777777" w:rsidR="003C6722" w:rsidRPr="00F23EEC" w:rsidRDefault="003C6722" w:rsidP="003C672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 w:rsidRPr="00F23EEC">
        <w:rPr>
          <w:rStyle w:val="eop"/>
          <w:rFonts w:ascii="Calibri" w:hAnsi="Calibri" w:cs="Calibri"/>
        </w:rPr>
        <w:lastRenderedPageBreak/>
        <w:t> </w:t>
      </w:r>
      <w:r w:rsidRPr="00F23EEC">
        <w:rPr>
          <w:rStyle w:val="normaltextrun"/>
          <w:rFonts w:ascii="Calibri" w:hAnsi="Calibri" w:cs="Calibri"/>
        </w:rPr>
        <w:t xml:space="preserve">[Place </w:t>
      </w:r>
      <w:r w:rsidRPr="00AE2A1E">
        <w:rPr>
          <w:rStyle w:val="normaltextrun"/>
          <w:rFonts w:ascii="Calibri" w:hAnsi="Calibri" w:cs="Calibri"/>
          <w:b/>
          <w:bCs/>
        </w:rPr>
        <w:t>Table S1</w:t>
      </w:r>
      <w:r w:rsidRPr="00F23EEC">
        <w:rPr>
          <w:rStyle w:val="normaltextrun"/>
          <w:rFonts w:ascii="Calibri" w:hAnsi="Calibri" w:cs="Calibri"/>
        </w:rPr>
        <w:t xml:space="preserve"> here]</w:t>
      </w:r>
      <w:r w:rsidRPr="00F23EEC">
        <w:rPr>
          <w:rStyle w:val="eop"/>
          <w:rFonts w:ascii="Calibri" w:hAnsi="Calibri" w:cs="Calibri"/>
        </w:rPr>
        <w:t> </w:t>
      </w:r>
    </w:p>
    <w:p w14:paraId="7FDE2C3B" w14:textId="77777777" w:rsidR="003C6722" w:rsidRPr="00F23EEC" w:rsidRDefault="003C6722" w:rsidP="003C6722">
      <w:pPr>
        <w:pStyle w:val="paragraph"/>
        <w:spacing w:before="0" w:beforeAutospacing="0" w:after="0" w:afterAutospacing="0"/>
        <w:jc w:val="both"/>
        <w:textAlignment w:val="baseline"/>
      </w:pPr>
    </w:p>
    <w:p w14:paraId="0953CCAC" w14:textId="0FA4D22C" w:rsidR="003C6722" w:rsidRDefault="003C6722" w:rsidP="003C6722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 w:rsidRPr="00F23EEC">
        <w:rPr>
          <w:rStyle w:val="normaltextrun"/>
          <w:rFonts w:ascii="Calibri" w:hAnsi="Calibri" w:cs="Calibri"/>
          <w:b/>
          <w:bCs/>
        </w:rPr>
        <w:t>SDS-PAGE and Western Blot (WB) analysis </w:t>
      </w:r>
      <w:r w:rsidRPr="00F23EEC">
        <w:rPr>
          <w:rStyle w:val="eop"/>
          <w:rFonts w:ascii="Calibri" w:hAnsi="Calibri" w:cs="Calibri"/>
        </w:rPr>
        <w:t> </w:t>
      </w:r>
    </w:p>
    <w:p w14:paraId="411F92B0" w14:textId="77777777" w:rsidR="00E0084F" w:rsidRPr="00F23EEC" w:rsidRDefault="00E0084F" w:rsidP="00E0084F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</w:rPr>
      </w:pPr>
    </w:p>
    <w:p w14:paraId="6EDF9210" w14:textId="3A97BDEF" w:rsidR="003C6722" w:rsidRPr="00F23EEC" w:rsidRDefault="003C6722" w:rsidP="003C672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 w:rsidRPr="00F23EEC">
        <w:rPr>
          <w:rStyle w:val="normaltextrun"/>
          <w:rFonts w:ascii="Calibri" w:hAnsi="Calibri" w:cs="Calibri"/>
        </w:rPr>
        <w:t>WBs were performed to verify PEDF and GM-CSF secretion (both proteins carried the His-tag), in cell culture medium from transfected</w:t>
      </w:r>
      <w:r w:rsidR="00E0084F">
        <w:rPr>
          <w:rStyle w:val="normaltextrun"/>
          <w:rFonts w:ascii="Calibri" w:hAnsi="Calibri" w:cs="Calibri"/>
        </w:rPr>
        <w:t xml:space="preserve"> ARPE-19 and</w:t>
      </w:r>
      <w:r w:rsidRPr="00F23EEC">
        <w:rPr>
          <w:rStyle w:val="normaltextrun"/>
          <w:rFonts w:ascii="Calibri" w:hAnsi="Calibri" w:cs="Calibri"/>
        </w:rPr>
        <w:t xml:space="preserve"> primary </w:t>
      </w:r>
      <w:proofErr w:type="spellStart"/>
      <w:r w:rsidRPr="00F23EEC">
        <w:rPr>
          <w:rStyle w:val="spellingerror"/>
          <w:rFonts w:ascii="Calibri" w:hAnsi="Calibri" w:cs="Calibri"/>
        </w:rPr>
        <w:t>hRPE</w:t>
      </w:r>
      <w:proofErr w:type="spellEnd"/>
      <w:r w:rsidRPr="00F23EEC">
        <w:rPr>
          <w:rStyle w:val="normaltextrun"/>
          <w:rFonts w:ascii="Calibri" w:hAnsi="Calibri" w:cs="Calibri"/>
        </w:rPr>
        <w:t xml:space="preserve"> cells; media was collected at 7, 14, 21, 28, 42, 57, and 70 days post-transfection. Endogenous levels of Ser473-phosphorylated Akt was analyzed in cell lysates</w:t>
      </w:r>
      <w:r w:rsidR="00E0084F">
        <w:rPr>
          <w:rStyle w:val="normaltextrun"/>
          <w:rFonts w:ascii="Calibri" w:hAnsi="Calibri" w:cs="Calibri"/>
        </w:rPr>
        <w:t xml:space="preserve"> of transfected ARPE-19 cells</w:t>
      </w:r>
      <w:r w:rsidRPr="00F23EEC">
        <w:rPr>
          <w:rStyle w:val="normaltextrun"/>
          <w:rFonts w:ascii="Calibri" w:hAnsi="Calibri" w:cs="Calibri"/>
        </w:rPr>
        <w:t>. 15 </w:t>
      </w:r>
      <w:r w:rsidRPr="00F23EEC">
        <w:rPr>
          <w:rStyle w:val="spellingerror"/>
          <w:rFonts w:ascii="Calibri" w:hAnsi="Calibri" w:cs="Calibri"/>
        </w:rPr>
        <w:t>μL</w:t>
      </w:r>
      <w:r w:rsidRPr="00F23EEC">
        <w:rPr>
          <w:rStyle w:val="normaltextrun"/>
          <w:rFonts w:ascii="Calibri" w:hAnsi="Calibri" w:cs="Calibri"/>
        </w:rPr>
        <w:t xml:space="preserve"> of medium or lysates were mixed with an equal volume of 2</w:t>
      </w:r>
      <w:r w:rsidR="002F7D7A">
        <w:rPr>
          <w:rStyle w:val="normaltextrun"/>
          <w:rFonts w:ascii="Calibri" w:hAnsi="Calibri" w:cs="Calibri"/>
        </w:rPr>
        <w:t>x</w:t>
      </w:r>
      <w:r w:rsidRPr="00F23EEC">
        <w:rPr>
          <w:rStyle w:val="normaltextrun"/>
          <w:rFonts w:ascii="Calibri" w:hAnsi="Calibri" w:cs="Calibri"/>
        </w:rPr>
        <w:t xml:space="preserve"> SDS sample buffer and heated for 5 min at 95</w:t>
      </w:r>
      <w:r w:rsidR="00AE2A1E">
        <w:rPr>
          <w:rStyle w:val="normaltextrun"/>
          <w:rFonts w:ascii="Calibri" w:hAnsi="Calibri" w:cs="Calibri"/>
        </w:rPr>
        <w:t xml:space="preserve"> </w:t>
      </w:r>
      <w:r w:rsidRPr="00F23EEC">
        <w:rPr>
          <w:rStyle w:val="normaltextrun"/>
          <w:rFonts w:ascii="Calibri" w:hAnsi="Calibri" w:cs="Calibri"/>
        </w:rPr>
        <w:t xml:space="preserve">°C. Proteins were separated on a 10% SDS-PAGE gel and transferred onto a 0.45 </w:t>
      </w:r>
      <w:proofErr w:type="spellStart"/>
      <w:r w:rsidRPr="00F23EEC">
        <w:rPr>
          <w:rStyle w:val="spellingerror"/>
          <w:rFonts w:ascii="Calibri" w:hAnsi="Calibri" w:cs="Calibri"/>
        </w:rPr>
        <w:t>μm</w:t>
      </w:r>
      <w:proofErr w:type="spellEnd"/>
      <w:r w:rsidRPr="00F23EEC">
        <w:rPr>
          <w:rStyle w:val="normaltextrun"/>
          <w:rFonts w:ascii="Calibri" w:hAnsi="Calibri" w:cs="Calibri"/>
        </w:rPr>
        <w:t xml:space="preserve"> pore-size Whatman nitrocellulose membrane using the semi-dry transfer system. Blots were blocked with 3% BSA in Tris-buffered saline (TBS) for 1 h at RT. Nitrocellulose membranes were incubated on a shaker for 2 h at RT with anti-</w:t>
      </w:r>
      <w:r w:rsidR="00F23EEC" w:rsidRPr="00F23EEC">
        <w:rPr>
          <w:rStyle w:val="normaltextrun"/>
          <w:rFonts w:ascii="Calibri" w:hAnsi="Calibri" w:cs="Calibri"/>
        </w:rPr>
        <w:t>p</w:t>
      </w:r>
      <w:r w:rsidRPr="00F23EEC">
        <w:rPr>
          <w:rStyle w:val="normaltextrun"/>
          <w:rFonts w:ascii="Calibri" w:hAnsi="Calibri" w:cs="Calibri"/>
        </w:rPr>
        <w:t>enta-His (mouse monoclonal; 1:500 in 3% BSA/TBS), or anti-phospho-Akt (Ser473) (rabbit monoclonal; 1:1000 in 5% BSA/TBS) antibodies. After storage overnight at 4</w:t>
      </w:r>
      <w:r w:rsidR="00AE2A1E">
        <w:rPr>
          <w:rStyle w:val="normaltextrun"/>
          <w:rFonts w:ascii="Calibri" w:hAnsi="Calibri" w:cs="Calibri"/>
        </w:rPr>
        <w:t xml:space="preserve"> </w:t>
      </w:r>
      <w:r w:rsidRPr="00F23EEC">
        <w:rPr>
          <w:rStyle w:val="normaltextrun"/>
          <w:rFonts w:ascii="Calibri" w:hAnsi="Calibri" w:cs="Calibri"/>
        </w:rPr>
        <w:t>°C, the membranes were washed 3</w:t>
      </w:r>
      <w:r w:rsidR="002F7D7A">
        <w:rPr>
          <w:rStyle w:val="normaltextrun"/>
          <w:rFonts w:ascii="Calibri" w:hAnsi="Calibri" w:cs="Calibri"/>
        </w:rPr>
        <w:t>x</w:t>
      </w:r>
      <w:r w:rsidRPr="00F23EEC">
        <w:rPr>
          <w:rStyle w:val="normaltextrun"/>
          <w:rFonts w:ascii="Calibri" w:hAnsi="Calibri" w:cs="Calibri"/>
        </w:rPr>
        <w:t xml:space="preserve"> with TBS-Tween/Triton X-100-buffer for 10 min, and then incubated with horseradish peroxidase-conjugated anti-mouse IgG/IgA/IgM (rabbit polyclonal; 1:1000 in 10% non-fat dry milk/TBS for penta-His) or anti-rabbit IgG H&amp;L (goat polyclonal; 1:2000 diluted in 5% non-fat dry milk/TSB for </w:t>
      </w:r>
      <w:r w:rsidRPr="00F23EEC">
        <w:rPr>
          <w:rStyle w:val="spellingerror"/>
          <w:rFonts w:ascii="Calibri" w:hAnsi="Calibri" w:cs="Calibri"/>
        </w:rPr>
        <w:t>pAkt</w:t>
      </w:r>
      <w:r w:rsidRPr="00F23EEC">
        <w:rPr>
          <w:rStyle w:val="normaltextrun"/>
          <w:rFonts w:ascii="Calibri" w:hAnsi="Calibri" w:cs="Calibri"/>
        </w:rPr>
        <w:t>) for 1 h at RT. Protein bands were visualized by chemiluminescence</w:t>
      </w:r>
      <w:r w:rsidR="0065342F">
        <w:rPr>
          <w:rStyle w:val="normaltextrun"/>
          <w:rFonts w:ascii="Calibri" w:hAnsi="Calibri" w:cs="Calibri"/>
        </w:rPr>
        <w:t xml:space="preserve"> using </w:t>
      </w:r>
      <w:r w:rsidR="00AE2A1E">
        <w:rPr>
          <w:rStyle w:val="normaltextrun"/>
          <w:rFonts w:ascii="Calibri" w:hAnsi="Calibri" w:cs="Calibri"/>
        </w:rPr>
        <w:t xml:space="preserve">an </w:t>
      </w:r>
      <w:r w:rsidR="0065342F">
        <w:rPr>
          <w:rStyle w:val="normaltextrun"/>
          <w:rFonts w:ascii="Calibri" w:hAnsi="Calibri" w:cs="Calibri"/>
        </w:rPr>
        <w:t>HRP substrate</w:t>
      </w:r>
      <w:r w:rsidR="00AE2A1E">
        <w:rPr>
          <w:rStyle w:val="normaltextrun"/>
          <w:rFonts w:ascii="Calibri" w:hAnsi="Calibri" w:cs="Calibri"/>
        </w:rPr>
        <w:t xml:space="preserve"> (see </w:t>
      </w:r>
      <w:r w:rsidR="00AE2A1E" w:rsidRPr="001E4192">
        <w:rPr>
          <w:rFonts w:asciiTheme="minorHAnsi" w:hAnsiTheme="minorHAnsi" w:cstheme="minorHAnsi"/>
          <w:b/>
          <w:bCs/>
        </w:rPr>
        <w:t>Table of Materials</w:t>
      </w:r>
      <w:r w:rsidR="00AE2A1E" w:rsidRPr="0065342F">
        <w:rPr>
          <w:rFonts w:asciiTheme="minorHAnsi" w:hAnsiTheme="minorHAnsi" w:cstheme="minorHAnsi"/>
        </w:rPr>
        <w:t>)</w:t>
      </w:r>
      <w:r w:rsidR="00DE0E14">
        <w:rPr>
          <w:rStyle w:val="normaltextrun"/>
          <w:rFonts w:ascii="Calibri" w:hAnsi="Calibri" w:cs="Calibri"/>
        </w:rPr>
        <w:t>;</w:t>
      </w:r>
      <w:r w:rsidRPr="00F23EEC">
        <w:rPr>
          <w:rStyle w:val="normaltextrun"/>
          <w:rFonts w:ascii="Calibri" w:hAnsi="Calibri" w:cs="Calibri"/>
        </w:rPr>
        <w:t xml:space="preserve"> </w:t>
      </w:r>
      <w:r w:rsidR="00DE0E14" w:rsidRPr="00F23EEC">
        <w:rPr>
          <w:rStyle w:val="normaltextrun"/>
          <w:rFonts w:ascii="Calibri" w:hAnsi="Calibri" w:cs="Calibri"/>
        </w:rPr>
        <w:t>10 photographs using cumulative exposure, every 10 sec</w:t>
      </w:r>
      <w:r w:rsidRPr="00F23EEC">
        <w:rPr>
          <w:rStyle w:val="normaltextrun"/>
          <w:rFonts w:ascii="Calibri" w:hAnsi="Calibri" w:cs="Calibri"/>
        </w:rPr>
        <w:t xml:space="preserve"> were taken </w:t>
      </w:r>
      <w:r w:rsidR="00DE0E14">
        <w:rPr>
          <w:rStyle w:val="normaltextrun"/>
          <w:rFonts w:ascii="Calibri" w:hAnsi="Calibri" w:cs="Calibri"/>
        </w:rPr>
        <w:t>a</w:t>
      </w:r>
      <w:r w:rsidRPr="00F23EEC">
        <w:rPr>
          <w:rStyle w:val="normaltextrun"/>
          <w:rFonts w:ascii="Calibri" w:hAnsi="Calibri" w:cs="Calibri"/>
        </w:rPr>
        <w:t xml:space="preserve">nd </w:t>
      </w:r>
      <w:r w:rsidR="00DE0E14">
        <w:rPr>
          <w:rStyle w:val="normaltextrun"/>
          <w:rFonts w:ascii="Calibri" w:hAnsi="Calibri" w:cs="Calibri"/>
        </w:rPr>
        <w:t>the signal was evaluated using an</w:t>
      </w:r>
      <w:r w:rsidR="0065342F">
        <w:rPr>
          <w:rStyle w:val="normaltextrun"/>
          <w:rFonts w:ascii="Calibri" w:hAnsi="Calibri" w:cs="Calibri"/>
        </w:rPr>
        <w:t xml:space="preserve"> open-source</w:t>
      </w:r>
      <w:r w:rsidR="00DE0E14">
        <w:rPr>
          <w:rStyle w:val="normaltextrun"/>
          <w:rFonts w:ascii="Calibri" w:hAnsi="Calibri" w:cs="Calibri"/>
        </w:rPr>
        <w:t xml:space="preserve"> image processing</w:t>
      </w:r>
      <w:r w:rsidRPr="00F23EEC">
        <w:rPr>
          <w:rStyle w:val="normaltextrun"/>
          <w:rFonts w:ascii="Calibri" w:hAnsi="Calibri" w:cs="Calibri"/>
        </w:rPr>
        <w:t xml:space="preserve"> program</w:t>
      </w:r>
      <w:r w:rsidR="0065342F">
        <w:rPr>
          <w:rStyle w:val="normaltextrun"/>
          <w:rFonts w:ascii="Calibri" w:hAnsi="Calibri" w:cs="Calibri"/>
        </w:rPr>
        <w:t xml:space="preserve"> (see </w:t>
      </w:r>
      <w:r w:rsidR="0065342F" w:rsidRPr="001E4192">
        <w:rPr>
          <w:rFonts w:asciiTheme="minorHAnsi" w:hAnsiTheme="minorHAnsi" w:cstheme="minorHAnsi"/>
          <w:b/>
          <w:bCs/>
        </w:rPr>
        <w:t>Table of Materials</w:t>
      </w:r>
      <w:r w:rsidR="0065342F" w:rsidRPr="0065342F">
        <w:rPr>
          <w:rFonts w:asciiTheme="minorHAnsi" w:hAnsiTheme="minorHAnsi" w:cstheme="minorHAnsi"/>
        </w:rPr>
        <w:t>)</w:t>
      </w:r>
      <w:r w:rsidR="00DE0E14">
        <w:rPr>
          <w:rStyle w:val="normaltextrun"/>
          <w:rFonts w:ascii="Calibri" w:hAnsi="Calibri" w:cs="Calibri"/>
        </w:rPr>
        <w:t>.</w:t>
      </w:r>
      <w:r w:rsidRPr="00F23EEC">
        <w:rPr>
          <w:rStyle w:val="normaltextrun"/>
          <w:rFonts w:ascii="Calibri" w:hAnsi="Calibri" w:cs="Calibri"/>
        </w:rPr>
        <w:t> </w:t>
      </w:r>
      <w:r w:rsidRPr="00F23EEC">
        <w:rPr>
          <w:rStyle w:val="eop"/>
          <w:rFonts w:ascii="Calibri" w:hAnsi="Calibri" w:cs="Calibri"/>
        </w:rPr>
        <w:t> </w:t>
      </w:r>
    </w:p>
    <w:p w14:paraId="05262188" w14:textId="77777777" w:rsidR="003C6722" w:rsidRPr="00F23EEC" w:rsidRDefault="003C6722" w:rsidP="003C6722">
      <w:pPr>
        <w:pStyle w:val="paragraph"/>
        <w:spacing w:before="0" w:beforeAutospacing="0" w:after="0" w:afterAutospacing="0"/>
        <w:jc w:val="both"/>
        <w:textAlignment w:val="baseline"/>
      </w:pPr>
    </w:p>
    <w:p w14:paraId="11F356C4" w14:textId="799705B6" w:rsidR="003C6722" w:rsidRPr="00E0084F" w:rsidRDefault="003C6722" w:rsidP="003C6722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00F23EEC">
        <w:rPr>
          <w:rStyle w:val="spellingerror"/>
          <w:rFonts w:ascii="Calibri" w:hAnsi="Calibri" w:cs="Calibri"/>
          <w:b/>
          <w:bCs/>
        </w:rPr>
        <w:t>Immunohistological</w:t>
      </w:r>
      <w:r w:rsidRPr="00F23EEC">
        <w:rPr>
          <w:rStyle w:val="normaltextrun"/>
          <w:rFonts w:ascii="Calibri" w:hAnsi="Calibri" w:cs="Calibri"/>
          <w:b/>
          <w:bCs/>
        </w:rPr>
        <w:t xml:space="preserve"> anti-PEDF and anti-GM-CSF staining</w:t>
      </w:r>
      <w:r w:rsidRPr="00F23EEC">
        <w:rPr>
          <w:rStyle w:val="eop"/>
          <w:rFonts w:ascii="Calibri" w:hAnsi="Calibri" w:cs="Calibri"/>
        </w:rPr>
        <w:t> </w:t>
      </w:r>
    </w:p>
    <w:p w14:paraId="31C308EF" w14:textId="77777777" w:rsidR="00E0084F" w:rsidRPr="00F23EEC" w:rsidRDefault="00E0084F" w:rsidP="00E0084F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14:paraId="3F5466DC" w14:textId="6BC26F7E" w:rsidR="003C6722" w:rsidRPr="00F23EEC" w:rsidRDefault="003C6722" w:rsidP="003C672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 w:rsidRPr="00F23EEC">
        <w:rPr>
          <w:rStyle w:val="normaltextrun"/>
          <w:rFonts w:ascii="Calibri" w:hAnsi="Calibri" w:cs="Calibri"/>
        </w:rPr>
        <w:t xml:space="preserve">PEDF and GM-CSF protein production by ARPE-19 cells transfected with the </w:t>
      </w:r>
      <w:r w:rsidRPr="00F23EEC">
        <w:rPr>
          <w:rStyle w:val="normaltextrun"/>
          <w:rFonts w:ascii="Calibri" w:hAnsi="Calibri" w:cs="Calibri"/>
          <w:i/>
          <w:iCs/>
        </w:rPr>
        <w:t>PEDF</w:t>
      </w:r>
      <w:r w:rsidRPr="00F23EEC">
        <w:rPr>
          <w:rStyle w:val="normaltextrun"/>
          <w:rFonts w:ascii="Calibri" w:hAnsi="Calibri" w:cs="Calibri"/>
        </w:rPr>
        <w:t xml:space="preserve"> and/or the </w:t>
      </w:r>
      <w:r w:rsidRPr="00F23EEC">
        <w:rPr>
          <w:rStyle w:val="normaltextrun"/>
          <w:rFonts w:ascii="Calibri" w:hAnsi="Calibri" w:cs="Calibri"/>
          <w:i/>
          <w:iCs/>
        </w:rPr>
        <w:t>GM-CSF</w:t>
      </w:r>
      <w:r w:rsidRPr="00F23EEC">
        <w:rPr>
          <w:rStyle w:val="normaltextrun"/>
          <w:rFonts w:ascii="Calibri" w:hAnsi="Calibri" w:cs="Calibri"/>
        </w:rPr>
        <w:t xml:space="preserve"> gene was additionally determined by immunofluorescence. Transfected cells grown to </w:t>
      </w:r>
      <w:r w:rsidR="00430DF8">
        <w:rPr>
          <w:rStyle w:val="normaltextrun"/>
          <w:rFonts w:ascii="Calibri" w:hAnsi="Calibri" w:cs="Calibri"/>
        </w:rPr>
        <w:t>approximately</w:t>
      </w:r>
      <w:r w:rsidRPr="00F23EEC">
        <w:rPr>
          <w:rStyle w:val="normaltextrun"/>
          <w:rFonts w:ascii="Calibri" w:hAnsi="Calibri" w:cs="Calibri"/>
        </w:rPr>
        <w:t xml:space="preserve"> 80% confluence (verified qualitatively) in 8 chamber culture glass slides were fixed with 4% PFA at RT for 15 min and washed 3</w:t>
      </w:r>
      <w:r w:rsidR="002F7D7A">
        <w:rPr>
          <w:rStyle w:val="normaltextrun"/>
          <w:rFonts w:ascii="Calibri" w:hAnsi="Calibri" w:cs="Calibri"/>
        </w:rPr>
        <w:t>x</w:t>
      </w:r>
      <w:r w:rsidRPr="00F23EEC">
        <w:rPr>
          <w:rStyle w:val="normaltextrun"/>
          <w:rFonts w:ascii="Calibri" w:hAnsi="Calibri" w:cs="Calibri"/>
        </w:rPr>
        <w:t xml:space="preserve"> in PBS. The fixed cells were permeabilized and blocked with 0.25% Triton X-100/1% BSA/PBS for 30 min at RT. The fixed cells were incubated overnight at 4°C with the anti-PEDF (mouse polyclonal IgG2b 1:200), anti-GM-CSF (rabbit polyclonal IgG 1:30) antibodies</w:t>
      </w:r>
      <w:r w:rsidR="00F23EEC" w:rsidRPr="00F23EEC">
        <w:rPr>
          <w:rStyle w:val="normaltextrun"/>
          <w:rFonts w:ascii="Calibri" w:hAnsi="Calibri" w:cs="Calibri"/>
        </w:rPr>
        <w:t>,</w:t>
      </w:r>
      <w:r w:rsidRPr="00F23EEC">
        <w:rPr>
          <w:rStyle w:val="normaltextrun"/>
          <w:rFonts w:ascii="Calibri" w:hAnsi="Calibri" w:cs="Calibri"/>
        </w:rPr>
        <w:t xml:space="preserve"> or both, diluted in 0.05% Triton X-100/1% BSA/PBS. After washing with 5</w:t>
      </w:r>
      <w:r w:rsidR="002F7D7A">
        <w:rPr>
          <w:rStyle w:val="normaltextrun"/>
          <w:rFonts w:ascii="Calibri" w:hAnsi="Calibri" w:cs="Calibri"/>
        </w:rPr>
        <w:t>x</w:t>
      </w:r>
      <w:r w:rsidRPr="00F23EEC">
        <w:rPr>
          <w:rStyle w:val="normaltextrun"/>
          <w:rFonts w:ascii="Calibri" w:hAnsi="Calibri" w:cs="Calibri"/>
        </w:rPr>
        <w:t xml:space="preserve"> for 5 min with 0.05% Triton X-100/1% BSA/PBS at RT, the cells were incubated at RT for 1 h with the secondary </w:t>
      </w:r>
      <w:r w:rsidRPr="00F23EEC">
        <w:rPr>
          <w:rStyle w:val="contextualspellingandgrammarerror"/>
          <w:rFonts w:ascii="Calibri" w:hAnsi="Calibri" w:cs="Calibri"/>
        </w:rPr>
        <w:t>antibodies</w:t>
      </w:r>
      <w:r w:rsidRPr="00F23EEC">
        <w:rPr>
          <w:rStyle w:val="normaltextrun"/>
          <w:rFonts w:ascii="Calibri" w:hAnsi="Calibri" w:cs="Calibri"/>
        </w:rPr>
        <w:t xml:space="preserve"> goat anti-mouse Alexa 488 (1:600) and donkey anti-rabbit Alexa Fluor 594 (1:500) diluted in 0.05% Triton X-100/1% BSA/PBS. After washing 5</w:t>
      </w:r>
      <w:r w:rsidR="002F7D7A">
        <w:rPr>
          <w:rStyle w:val="normaltextrun"/>
          <w:rFonts w:ascii="Calibri" w:hAnsi="Calibri" w:cs="Calibri"/>
        </w:rPr>
        <w:t>x</w:t>
      </w:r>
      <w:r w:rsidRPr="00F23EEC">
        <w:rPr>
          <w:rStyle w:val="normaltextrun"/>
          <w:rFonts w:ascii="Calibri" w:hAnsi="Calibri" w:cs="Calibri"/>
        </w:rPr>
        <w:t xml:space="preserve"> for 5 min with 0.05% Triton X-100/1% BSA/PBS the cells were incubated for 20 sec with DAPI (5 mg/mL) diluted 1:1000 in PBS, washed 5</w:t>
      </w:r>
      <w:r w:rsidR="002F7D7A">
        <w:rPr>
          <w:rStyle w:val="normaltextrun"/>
          <w:rFonts w:ascii="Calibri" w:hAnsi="Calibri" w:cs="Calibri"/>
        </w:rPr>
        <w:t>x</w:t>
      </w:r>
      <w:r w:rsidRPr="00F23EEC">
        <w:rPr>
          <w:rStyle w:val="normaltextrun"/>
          <w:rFonts w:ascii="Calibri" w:hAnsi="Calibri" w:cs="Calibri"/>
        </w:rPr>
        <w:t xml:space="preserve"> for 5 min with PBS, and mounted with</w:t>
      </w:r>
      <w:r w:rsidR="00AE2A1E">
        <w:rPr>
          <w:rStyle w:val="normaltextrun"/>
          <w:rFonts w:ascii="Calibri" w:hAnsi="Calibri" w:cs="Calibri"/>
        </w:rPr>
        <w:t xml:space="preserve"> a mounting</w:t>
      </w:r>
      <w:r w:rsidRPr="00F23EEC">
        <w:rPr>
          <w:rStyle w:val="normaltextrun"/>
          <w:rFonts w:ascii="Calibri" w:hAnsi="Calibri" w:cs="Calibri"/>
        </w:rPr>
        <w:t xml:space="preserve"> </w:t>
      </w:r>
      <w:r w:rsidR="00AE2A1E">
        <w:rPr>
          <w:rStyle w:val="normaltextrun"/>
          <w:rFonts w:ascii="Calibri" w:hAnsi="Calibri" w:cs="Calibri"/>
        </w:rPr>
        <w:t>m</w:t>
      </w:r>
      <w:r w:rsidRPr="00F23EEC">
        <w:rPr>
          <w:rStyle w:val="normaltextrun"/>
          <w:rFonts w:ascii="Calibri" w:hAnsi="Calibri" w:cs="Calibri"/>
        </w:rPr>
        <w:t>edium</w:t>
      </w:r>
      <w:r w:rsidR="00AE2A1E">
        <w:rPr>
          <w:rStyle w:val="normaltextrun"/>
          <w:rFonts w:ascii="Calibri" w:hAnsi="Calibri" w:cs="Calibri"/>
        </w:rPr>
        <w:t xml:space="preserve"> (</w:t>
      </w:r>
      <w:r w:rsidR="00AE2A1E" w:rsidRPr="001E4192">
        <w:rPr>
          <w:rFonts w:asciiTheme="minorHAnsi" w:hAnsiTheme="minorHAnsi" w:cstheme="minorHAnsi"/>
        </w:rPr>
        <w:t xml:space="preserve">see </w:t>
      </w:r>
      <w:r w:rsidR="00AE2A1E" w:rsidRPr="001E4192">
        <w:rPr>
          <w:rFonts w:asciiTheme="minorHAnsi" w:hAnsiTheme="minorHAnsi" w:cstheme="minorHAnsi"/>
          <w:b/>
          <w:bCs/>
        </w:rPr>
        <w:t>Table of Materials</w:t>
      </w:r>
      <w:r w:rsidR="00AE2A1E">
        <w:rPr>
          <w:rFonts w:asciiTheme="minorHAnsi" w:hAnsiTheme="minorHAnsi" w:cstheme="minorHAnsi"/>
          <w:b/>
          <w:bCs/>
        </w:rPr>
        <w:t>)</w:t>
      </w:r>
      <w:r w:rsidRPr="00F23EEC">
        <w:rPr>
          <w:rStyle w:val="normaltextrun"/>
          <w:rFonts w:ascii="Calibri" w:hAnsi="Calibri" w:cs="Calibri"/>
        </w:rPr>
        <w:t>; cells were stored at 4</w:t>
      </w:r>
      <w:r w:rsidR="00AE2A1E">
        <w:rPr>
          <w:rStyle w:val="normaltextrun"/>
          <w:rFonts w:ascii="Calibri" w:hAnsi="Calibri" w:cs="Calibri"/>
        </w:rPr>
        <w:t xml:space="preserve"> </w:t>
      </w:r>
      <w:r w:rsidRPr="00F23EEC">
        <w:rPr>
          <w:rStyle w:val="normaltextrun"/>
          <w:rFonts w:ascii="Calibri" w:hAnsi="Calibri" w:cs="Calibri"/>
        </w:rPr>
        <w:t xml:space="preserve">°C in the dark until photographed using </w:t>
      </w:r>
      <w:r w:rsidR="00AE2A1E">
        <w:rPr>
          <w:rStyle w:val="normaltextrun"/>
          <w:rFonts w:ascii="Calibri" w:hAnsi="Calibri" w:cs="Calibri"/>
        </w:rPr>
        <w:t>fluorescence microscopy</w:t>
      </w:r>
      <w:r w:rsidRPr="00F23EEC">
        <w:rPr>
          <w:rStyle w:val="normaltextrun"/>
          <w:rFonts w:ascii="Calibri" w:hAnsi="Calibri" w:cs="Calibri"/>
        </w:rPr>
        <w:t>.</w:t>
      </w:r>
      <w:r w:rsidRPr="00F23EEC">
        <w:rPr>
          <w:rStyle w:val="eop"/>
          <w:rFonts w:ascii="Calibri" w:hAnsi="Calibri" w:cs="Calibri"/>
        </w:rPr>
        <w:t> </w:t>
      </w:r>
    </w:p>
    <w:p w14:paraId="4B9DF26B" w14:textId="77777777" w:rsidR="003C6722" w:rsidRPr="00F23EEC" w:rsidRDefault="003C6722" w:rsidP="003C6722">
      <w:pPr>
        <w:pStyle w:val="paragraph"/>
        <w:spacing w:before="0" w:beforeAutospacing="0" w:after="0" w:afterAutospacing="0"/>
        <w:jc w:val="both"/>
        <w:textAlignment w:val="baseline"/>
      </w:pPr>
    </w:p>
    <w:p w14:paraId="23FACE9B" w14:textId="50A9A544" w:rsidR="003C6722" w:rsidRPr="00E0084F" w:rsidRDefault="003C6722" w:rsidP="003C6722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00F23EEC">
        <w:rPr>
          <w:rStyle w:val="normaltextrun"/>
          <w:rFonts w:ascii="Calibri" w:hAnsi="Calibri" w:cs="Calibri"/>
          <w:b/>
          <w:bCs/>
        </w:rPr>
        <w:t>ELISA</w:t>
      </w:r>
      <w:r w:rsidRPr="00F23EEC">
        <w:rPr>
          <w:rStyle w:val="eop"/>
          <w:rFonts w:ascii="Calibri" w:hAnsi="Calibri" w:cs="Calibri"/>
        </w:rPr>
        <w:t> </w:t>
      </w:r>
    </w:p>
    <w:p w14:paraId="17361399" w14:textId="77777777" w:rsidR="00E0084F" w:rsidRPr="00F23EEC" w:rsidRDefault="00E0084F" w:rsidP="00E0084F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14:paraId="67D4CB20" w14:textId="0C3DC20B" w:rsidR="003C6722" w:rsidRPr="00F23EEC" w:rsidRDefault="005C4BB0" w:rsidP="003C672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For</w:t>
      </w:r>
      <w:r w:rsidR="003C6722" w:rsidRPr="00F23EEC">
        <w:rPr>
          <w:rStyle w:val="normaltextrun"/>
          <w:rFonts w:asciiTheme="minorHAnsi" w:hAnsiTheme="minorHAnsi" w:cstheme="minorHAnsi"/>
        </w:rPr>
        <w:t xml:space="preserve"> PEDF and GM-CSF</w:t>
      </w:r>
      <w:r>
        <w:rPr>
          <w:rStyle w:val="normaltextrun"/>
          <w:rFonts w:asciiTheme="minorHAnsi" w:hAnsiTheme="minorHAnsi" w:cstheme="minorHAnsi"/>
        </w:rPr>
        <w:t xml:space="preserve"> quantification </w:t>
      </w:r>
      <w:r w:rsidRPr="00F23EEC">
        <w:rPr>
          <w:rStyle w:val="normaltextrun"/>
          <w:rFonts w:asciiTheme="minorHAnsi" w:hAnsiTheme="minorHAnsi" w:cstheme="minorHAnsi"/>
        </w:rPr>
        <w:t xml:space="preserve">in culture medium of transfected ARPE-19 and primary </w:t>
      </w:r>
      <w:proofErr w:type="spellStart"/>
      <w:r w:rsidRPr="00F23EEC">
        <w:rPr>
          <w:rStyle w:val="spellingerror"/>
          <w:rFonts w:asciiTheme="minorHAnsi" w:hAnsiTheme="minorHAnsi" w:cstheme="minorHAnsi"/>
        </w:rPr>
        <w:t>hRPE</w:t>
      </w:r>
      <w:proofErr w:type="spellEnd"/>
      <w:r w:rsidRPr="00F23EEC">
        <w:rPr>
          <w:rStyle w:val="normaltextrun"/>
          <w:rFonts w:asciiTheme="minorHAnsi" w:hAnsiTheme="minorHAnsi" w:cstheme="minorHAnsi"/>
        </w:rPr>
        <w:t xml:space="preserve"> cells </w:t>
      </w:r>
      <w:r>
        <w:rPr>
          <w:rStyle w:val="normaltextrun"/>
          <w:rFonts w:asciiTheme="minorHAnsi" w:hAnsiTheme="minorHAnsi" w:cstheme="minorHAnsi"/>
        </w:rPr>
        <w:t>commer</w:t>
      </w:r>
      <w:r w:rsidR="00AE2A1E">
        <w:rPr>
          <w:rStyle w:val="normaltextrun"/>
          <w:rFonts w:asciiTheme="minorHAnsi" w:hAnsiTheme="minorHAnsi" w:cstheme="minorHAnsi"/>
        </w:rPr>
        <w:t>c</w:t>
      </w:r>
      <w:r>
        <w:rPr>
          <w:rStyle w:val="normaltextrun"/>
          <w:rFonts w:asciiTheme="minorHAnsi" w:hAnsiTheme="minorHAnsi" w:cstheme="minorHAnsi"/>
        </w:rPr>
        <w:t>ially available ELISA kits (</w:t>
      </w:r>
      <w:r w:rsidRPr="001E4192">
        <w:rPr>
          <w:rFonts w:asciiTheme="minorHAnsi" w:hAnsiTheme="minorHAnsi" w:cstheme="minorHAnsi"/>
        </w:rPr>
        <w:t xml:space="preserve">see </w:t>
      </w:r>
      <w:r w:rsidRPr="001E4192">
        <w:rPr>
          <w:rFonts w:asciiTheme="minorHAnsi" w:hAnsiTheme="minorHAnsi" w:cstheme="minorHAnsi"/>
          <w:b/>
          <w:bCs/>
        </w:rPr>
        <w:t>Table of Materials</w:t>
      </w:r>
      <w:r w:rsidRPr="005C4BB0">
        <w:rPr>
          <w:rFonts w:asciiTheme="minorHAnsi" w:hAnsiTheme="minorHAnsi" w:cstheme="minorHAnsi"/>
        </w:rPr>
        <w:t>)</w:t>
      </w:r>
      <w:r>
        <w:rPr>
          <w:rStyle w:val="normaltextrun"/>
          <w:rFonts w:asciiTheme="minorHAnsi" w:hAnsiTheme="minorHAnsi" w:cstheme="minorHAnsi"/>
        </w:rPr>
        <w:t xml:space="preserve"> were used </w:t>
      </w:r>
      <w:r w:rsidR="003C6722" w:rsidRPr="00F23EEC">
        <w:rPr>
          <w:rStyle w:val="normaltextrun"/>
          <w:rFonts w:asciiTheme="minorHAnsi" w:hAnsiTheme="minorHAnsi" w:cstheme="minorHAnsi"/>
        </w:rPr>
        <w:t xml:space="preserve">according to the manufacturers’ instructions. Absorbance was measured at 450 nm (650 nm was used as </w:t>
      </w:r>
      <w:r w:rsidR="003C6722" w:rsidRPr="00F23EEC">
        <w:rPr>
          <w:rStyle w:val="normaltextrun"/>
          <w:rFonts w:asciiTheme="minorHAnsi" w:hAnsiTheme="minorHAnsi" w:cstheme="minorHAnsi"/>
        </w:rPr>
        <w:lastRenderedPageBreak/>
        <w:t xml:space="preserve">reference wavelength) </w:t>
      </w:r>
      <w:r>
        <w:rPr>
          <w:rStyle w:val="normaltextrun"/>
          <w:rFonts w:asciiTheme="minorHAnsi" w:hAnsiTheme="minorHAnsi" w:cstheme="minorHAnsi"/>
        </w:rPr>
        <w:t xml:space="preserve">in a </w:t>
      </w:r>
      <w:r w:rsidR="003C6722" w:rsidRPr="00F23EEC">
        <w:rPr>
          <w:rStyle w:val="normaltextrun"/>
          <w:rFonts w:asciiTheme="minorHAnsi" w:hAnsiTheme="minorHAnsi" w:cstheme="minorHAnsi"/>
        </w:rPr>
        <w:t>plate reader. The protein concentration was expressed in ng/24 h/5</w:t>
      </w:r>
      <w:r>
        <w:rPr>
          <w:rStyle w:val="normaltextrun"/>
          <w:rFonts w:asciiTheme="minorHAnsi" w:hAnsiTheme="minorHAnsi" w:cstheme="minorHAnsi"/>
        </w:rPr>
        <w:t xml:space="preserve"> </w:t>
      </w:r>
      <w:r w:rsidR="003C6722" w:rsidRPr="00F23EEC">
        <w:rPr>
          <w:rStyle w:val="normaltextrun"/>
          <w:rFonts w:asciiTheme="minorHAnsi" w:hAnsiTheme="minorHAnsi" w:cstheme="minorHAnsi"/>
        </w:rPr>
        <w:t>x</w:t>
      </w:r>
      <w:r>
        <w:rPr>
          <w:rStyle w:val="normaltextrun"/>
          <w:rFonts w:asciiTheme="minorHAnsi" w:hAnsiTheme="minorHAnsi" w:cstheme="minorHAnsi"/>
        </w:rPr>
        <w:t xml:space="preserve"> </w:t>
      </w:r>
      <w:r w:rsidR="003C6722" w:rsidRPr="00F23EEC">
        <w:rPr>
          <w:rStyle w:val="normaltextrun"/>
          <w:rFonts w:asciiTheme="minorHAnsi" w:hAnsiTheme="minorHAnsi" w:cstheme="minorHAnsi"/>
        </w:rPr>
        <w:t>10</w:t>
      </w:r>
      <w:r w:rsidR="003C6722" w:rsidRPr="00F23EEC">
        <w:rPr>
          <w:rStyle w:val="normaltextrun"/>
          <w:rFonts w:asciiTheme="minorHAnsi" w:hAnsiTheme="minorHAnsi" w:cstheme="minorHAnsi"/>
          <w:vertAlign w:val="superscript"/>
        </w:rPr>
        <w:t>3</w:t>
      </w:r>
      <w:r w:rsidR="003C6722" w:rsidRPr="00F23EEC">
        <w:rPr>
          <w:rStyle w:val="normaltextrun"/>
          <w:rFonts w:asciiTheme="minorHAnsi" w:hAnsiTheme="minorHAnsi" w:cstheme="minorHAnsi"/>
        </w:rPr>
        <w:t xml:space="preserve"> cells.  </w:t>
      </w:r>
      <w:r w:rsidR="003C6722" w:rsidRPr="00F23EEC">
        <w:rPr>
          <w:rStyle w:val="eop"/>
          <w:rFonts w:asciiTheme="minorHAnsi" w:hAnsiTheme="minorHAnsi" w:cstheme="minorHAnsi"/>
        </w:rPr>
        <w:t> </w:t>
      </w:r>
    </w:p>
    <w:p w14:paraId="4F6112D5" w14:textId="77777777" w:rsidR="003C6722" w:rsidRPr="00F23EEC" w:rsidRDefault="003C6722" w:rsidP="003C6722">
      <w:pPr>
        <w:pStyle w:val="paragraph"/>
        <w:spacing w:before="0" w:beforeAutospacing="0" w:after="0" w:afterAutospacing="0"/>
        <w:jc w:val="both"/>
        <w:textAlignment w:val="baseline"/>
      </w:pPr>
    </w:p>
    <w:p w14:paraId="69817B04" w14:textId="4BB09B77" w:rsidR="003C6722" w:rsidRPr="00E0084F" w:rsidRDefault="003C6722" w:rsidP="003C6722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bookmarkStart w:id="0" w:name="_Hlk53850994"/>
      <w:r w:rsidRPr="00F23EEC">
        <w:rPr>
          <w:rStyle w:val="normaltextrun"/>
          <w:rFonts w:ascii="Calibri" w:hAnsi="Calibri" w:cs="Calibri"/>
          <w:b/>
          <w:bCs/>
        </w:rPr>
        <w:t>Statistical analysis</w:t>
      </w:r>
      <w:r w:rsidRPr="00F23EEC">
        <w:rPr>
          <w:rStyle w:val="eop"/>
          <w:rFonts w:ascii="Calibri" w:hAnsi="Calibri" w:cs="Calibri"/>
        </w:rPr>
        <w:t> </w:t>
      </w:r>
    </w:p>
    <w:p w14:paraId="5148FF45" w14:textId="77777777" w:rsidR="00E0084F" w:rsidRPr="00F23EEC" w:rsidRDefault="00E0084F" w:rsidP="00E0084F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bookmarkEnd w:id="0"/>
    <w:p w14:paraId="275933FA" w14:textId="607B04EE" w:rsidR="003C6722" w:rsidRPr="00F23EEC" w:rsidRDefault="003C6722" w:rsidP="003C672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 w:rsidRPr="00F23EEC">
        <w:rPr>
          <w:rStyle w:val="normaltextrun"/>
          <w:rFonts w:ascii="Calibri" w:hAnsi="Calibri" w:cs="Calibri"/>
        </w:rPr>
        <w:t xml:space="preserve">Student’s t-test and the analysis of variance (ANOVA) were used for experiments carried out with the human cell line ARPE-19. For primary </w:t>
      </w:r>
      <w:r w:rsidRPr="00F23EEC">
        <w:rPr>
          <w:rStyle w:val="spellingerror"/>
          <w:rFonts w:ascii="Calibri" w:hAnsi="Calibri" w:cs="Calibri"/>
        </w:rPr>
        <w:t>hRPE</w:t>
      </w:r>
      <w:r w:rsidRPr="00F23EEC">
        <w:rPr>
          <w:rStyle w:val="normaltextrun"/>
          <w:rFonts w:ascii="Calibri" w:hAnsi="Calibri" w:cs="Calibri"/>
        </w:rPr>
        <w:t xml:space="preserve"> cell experiments, the more robust Mann-Whitney and Kruskal-Wallis tests were used to account for the high variability of cells isolated from human donors of variable age, gender, pathology, and time of enucleation. A value of p&lt;0.05 was considered statistically significant and is indicated with * (&lt;0.05), ** (&lt;0.01), *** (&lt;0.001), and **** (&lt;0.0001). When the ANOVA or the Kruskal-Wallis test detected statistical </w:t>
      </w:r>
      <w:r w:rsidRPr="00F23EEC">
        <w:rPr>
          <w:rStyle w:val="contextualspellingandgrammarerror"/>
          <w:rFonts w:ascii="Calibri" w:hAnsi="Calibri" w:cs="Calibri"/>
        </w:rPr>
        <w:t>differences,</w:t>
      </w:r>
      <w:r w:rsidRPr="00F23EEC">
        <w:rPr>
          <w:rStyle w:val="normaltextrun"/>
          <w:rFonts w:ascii="Calibri" w:hAnsi="Calibri" w:cs="Calibri"/>
        </w:rPr>
        <w:t xml:space="preserve"> a post-hoc test was done using  Tukey’s multiple comparison test or Dunn’s multiple</w:t>
      </w:r>
      <w:r w:rsidRPr="00F23EEC">
        <w:rPr>
          <w:rStyle w:val="spellingerror"/>
          <w:rFonts w:ascii="Calibri" w:hAnsi="Calibri" w:cs="Calibri"/>
        </w:rPr>
        <w:t xml:space="preserve"> comparison</w:t>
      </w:r>
      <w:r w:rsidRPr="00F23EEC">
        <w:rPr>
          <w:rStyle w:val="normaltextrun"/>
          <w:rFonts w:ascii="Calibri" w:hAnsi="Calibri" w:cs="Calibri"/>
        </w:rPr>
        <w:t xml:space="preserve"> test, respectively, to compare the individual groups; shown in the figures is only </w:t>
      </w:r>
      <w:r w:rsidRPr="00F23EEC">
        <w:rPr>
          <w:rStyle w:val="spellingerror"/>
          <w:rFonts w:ascii="Calibri" w:hAnsi="Calibri" w:cs="Calibri"/>
        </w:rPr>
        <w:t>significance</w:t>
      </w:r>
      <w:r w:rsidRPr="00F23EEC">
        <w:rPr>
          <w:rStyle w:val="normaltextrun"/>
          <w:rFonts w:ascii="Calibri" w:hAnsi="Calibri" w:cs="Calibri"/>
        </w:rPr>
        <w:t>.</w:t>
      </w:r>
      <w:r w:rsidRPr="00F23EEC">
        <w:rPr>
          <w:rStyle w:val="eop"/>
          <w:rFonts w:ascii="Calibri" w:hAnsi="Calibri" w:cs="Calibri"/>
        </w:rPr>
        <w:t> </w:t>
      </w:r>
    </w:p>
    <w:p w14:paraId="0AF85C6C" w14:textId="77777777" w:rsidR="003C6722" w:rsidRPr="00F23EEC" w:rsidRDefault="003C6722" w:rsidP="003C6722">
      <w:pPr>
        <w:pStyle w:val="paragraph"/>
        <w:spacing w:before="0" w:beforeAutospacing="0" w:after="0" w:afterAutospacing="0"/>
        <w:jc w:val="both"/>
        <w:textAlignment w:val="baseline"/>
      </w:pPr>
    </w:p>
    <w:p w14:paraId="242BCA66" w14:textId="78563719" w:rsidR="003C6722" w:rsidRPr="00F23EEC" w:rsidRDefault="003C6722" w:rsidP="003C6722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00F23EEC">
        <w:rPr>
          <w:rFonts w:asciiTheme="minorHAnsi" w:hAnsiTheme="minorHAnsi" w:cstheme="minorHAnsi"/>
          <w:b/>
        </w:rPr>
        <w:t>REPRESENTATIVE RESULTS</w:t>
      </w:r>
      <w:r w:rsidRPr="00F23EEC">
        <w:rPr>
          <w:rStyle w:val="eop"/>
          <w:rFonts w:ascii="Calibri" w:hAnsi="Calibri" w:cs="Calibri"/>
        </w:rPr>
        <w:t> </w:t>
      </w:r>
      <w:bookmarkStart w:id="1" w:name="_Hlk53851215"/>
    </w:p>
    <w:p w14:paraId="1E8CB471" w14:textId="77777777" w:rsidR="003C6722" w:rsidRPr="00F23EEC" w:rsidRDefault="003C6722" w:rsidP="003C6722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14:paraId="3F0076F5" w14:textId="339FC012" w:rsidR="003C6722" w:rsidRPr="00E0084F" w:rsidRDefault="003C6722" w:rsidP="003C6722">
      <w:pPr>
        <w:pStyle w:val="paragraph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00AE2A1E">
        <w:rPr>
          <w:rStyle w:val="normaltextrun"/>
          <w:rFonts w:ascii="Calibri" w:hAnsi="Calibri" w:cs="Calibri"/>
          <w:b/>
          <w:bCs/>
          <w:i/>
          <w:iCs/>
        </w:rPr>
        <w:t>PEDF</w:t>
      </w:r>
      <w:r w:rsidRPr="00F23EEC">
        <w:rPr>
          <w:rStyle w:val="normaltextrun"/>
          <w:rFonts w:ascii="Calibri" w:hAnsi="Calibri" w:cs="Calibri"/>
          <w:b/>
          <w:bCs/>
        </w:rPr>
        <w:t xml:space="preserve"> and </w:t>
      </w:r>
      <w:r w:rsidRPr="00AE2A1E">
        <w:rPr>
          <w:rStyle w:val="normaltextrun"/>
          <w:rFonts w:ascii="Calibri" w:hAnsi="Calibri" w:cs="Calibri"/>
          <w:b/>
          <w:bCs/>
          <w:i/>
          <w:iCs/>
        </w:rPr>
        <w:t>GM-CSF</w:t>
      </w:r>
      <w:r w:rsidRPr="00F23EEC">
        <w:rPr>
          <w:rStyle w:val="normaltextrun"/>
          <w:rFonts w:ascii="Calibri" w:hAnsi="Calibri" w:cs="Calibri"/>
          <w:b/>
          <w:bCs/>
        </w:rPr>
        <w:t xml:space="preserve"> gene expression </w:t>
      </w:r>
      <w:bookmarkEnd w:id="1"/>
      <w:r w:rsidRPr="00F23EEC">
        <w:rPr>
          <w:rStyle w:val="eop"/>
          <w:rFonts w:ascii="Calibri" w:hAnsi="Calibri" w:cs="Calibri"/>
        </w:rPr>
        <w:t> </w:t>
      </w:r>
    </w:p>
    <w:p w14:paraId="12984770" w14:textId="77777777" w:rsidR="00E0084F" w:rsidRPr="00F23EEC" w:rsidRDefault="00E0084F" w:rsidP="00E0084F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14:paraId="0FE06EEC" w14:textId="7908CFF2" w:rsidR="003C6722" w:rsidRPr="00F23EEC" w:rsidRDefault="003C6722" w:rsidP="003C672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 w:rsidRPr="00F23EEC">
        <w:rPr>
          <w:rStyle w:val="normaltextrun"/>
          <w:rFonts w:ascii="Calibri" w:hAnsi="Calibri" w:cs="Calibri"/>
        </w:rPr>
        <w:t xml:space="preserve">RT-qPCR analysis revealed increased </w:t>
      </w:r>
      <w:r w:rsidRPr="00F23EEC">
        <w:rPr>
          <w:rStyle w:val="normaltextrun"/>
          <w:rFonts w:ascii="Calibri" w:hAnsi="Calibri" w:cs="Calibri"/>
          <w:i/>
          <w:iCs/>
        </w:rPr>
        <w:t>PEDF</w:t>
      </w:r>
      <w:r w:rsidRPr="00F23EEC">
        <w:rPr>
          <w:rStyle w:val="normaltextrun"/>
          <w:rFonts w:ascii="Calibri" w:hAnsi="Calibri" w:cs="Calibri"/>
        </w:rPr>
        <w:t xml:space="preserve"> and </w:t>
      </w:r>
      <w:r w:rsidRPr="00F23EEC">
        <w:rPr>
          <w:rStyle w:val="normaltextrun"/>
          <w:rFonts w:ascii="Calibri" w:hAnsi="Calibri" w:cs="Calibri"/>
          <w:i/>
          <w:iCs/>
        </w:rPr>
        <w:t>GM-CSF</w:t>
      </w:r>
      <w:r w:rsidRPr="00F23EEC">
        <w:rPr>
          <w:rStyle w:val="normaltextrun"/>
          <w:rFonts w:ascii="Calibri" w:hAnsi="Calibri" w:cs="Calibri"/>
        </w:rPr>
        <w:t xml:space="preserve"> gene expression in transfected cells compared to the non-transfected control cells (Fig. S1). Gene expression data is the average of the measurements at </w:t>
      </w:r>
      <w:r w:rsidR="00AE2A1E">
        <w:rPr>
          <w:rStyle w:val="normaltextrun"/>
          <w:rFonts w:ascii="Calibri" w:hAnsi="Calibri" w:cs="Calibri"/>
        </w:rPr>
        <w:t xml:space="preserve">the </w:t>
      </w:r>
      <w:r w:rsidRPr="00F23EEC">
        <w:rPr>
          <w:rStyle w:val="normaltextrun"/>
          <w:rFonts w:ascii="Calibri" w:hAnsi="Calibri" w:cs="Calibri"/>
        </w:rPr>
        <w:t xml:space="preserve">termination of the cell culture (60±49 days post-transfection; the day of cell culture termination for each donor is specified in </w:t>
      </w:r>
      <w:r w:rsidRPr="00AE2A1E">
        <w:rPr>
          <w:rStyle w:val="normaltextrun"/>
          <w:rFonts w:ascii="Calibri" w:hAnsi="Calibri" w:cs="Calibri"/>
          <w:b/>
          <w:bCs/>
        </w:rPr>
        <w:t>Table 2</w:t>
      </w:r>
      <w:r w:rsidRPr="00F23EEC">
        <w:rPr>
          <w:rStyle w:val="normaltextrun"/>
          <w:rFonts w:ascii="Calibri" w:hAnsi="Calibri" w:cs="Calibri"/>
        </w:rPr>
        <w:t xml:space="preserve"> of the manuscript).</w:t>
      </w:r>
      <w:r w:rsidRPr="00F23EEC">
        <w:rPr>
          <w:rStyle w:val="eop"/>
          <w:rFonts w:ascii="Calibri" w:hAnsi="Calibri" w:cs="Calibri"/>
        </w:rPr>
        <w:t> </w:t>
      </w:r>
    </w:p>
    <w:p w14:paraId="33E81C24" w14:textId="77777777" w:rsidR="003C6722" w:rsidRPr="00F23EEC" w:rsidRDefault="003C6722" w:rsidP="003C6722">
      <w:pPr>
        <w:pStyle w:val="paragraph"/>
        <w:spacing w:before="0" w:beforeAutospacing="0" w:after="0" w:afterAutospacing="0"/>
        <w:jc w:val="both"/>
        <w:textAlignment w:val="baseline"/>
      </w:pPr>
    </w:p>
    <w:p w14:paraId="300C0603" w14:textId="55E26C0F" w:rsidR="003C6722" w:rsidRPr="00F23EEC" w:rsidRDefault="003C6722" w:rsidP="003C672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F23EEC">
        <w:rPr>
          <w:rStyle w:val="normaltextrun"/>
          <w:rFonts w:ascii="Calibri" w:hAnsi="Calibri" w:cs="Calibri"/>
        </w:rPr>
        <w:t> [Place Figure S1 here]</w:t>
      </w:r>
      <w:r w:rsidRPr="00F23EEC">
        <w:rPr>
          <w:rStyle w:val="eop"/>
          <w:rFonts w:ascii="Calibri" w:hAnsi="Calibri" w:cs="Calibri"/>
        </w:rPr>
        <w:t> </w:t>
      </w:r>
    </w:p>
    <w:p w14:paraId="6A587056" w14:textId="77777777" w:rsidR="003C6722" w:rsidRPr="00F23EEC" w:rsidRDefault="003C6722" w:rsidP="003C6722">
      <w:pPr>
        <w:pStyle w:val="paragraph"/>
        <w:spacing w:before="0" w:beforeAutospacing="0" w:after="0" w:afterAutospacing="0"/>
        <w:textAlignment w:val="baseline"/>
      </w:pPr>
    </w:p>
    <w:p w14:paraId="584F765B" w14:textId="2A089939" w:rsidR="003C6722" w:rsidRPr="00E0084F" w:rsidRDefault="003C6722" w:rsidP="00EA6F24">
      <w:pPr>
        <w:pStyle w:val="paragraph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00F23EEC">
        <w:rPr>
          <w:rStyle w:val="normaltextrun"/>
          <w:rFonts w:ascii="Calibri" w:hAnsi="Calibri" w:cs="Calibri"/>
          <w:b/>
          <w:bCs/>
        </w:rPr>
        <w:t>Secretion of PEDF and GM-CSF by transfected cells </w:t>
      </w:r>
      <w:r w:rsidRPr="00F23EEC">
        <w:rPr>
          <w:rStyle w:val="eop"/>
          <w:rFonts w:ascii="Calibri" w:hAnsi="Calibri" w:cs="Calibri"/>
        </w:rPr>
        <w:t> </w:t>
      </w:r>
    </w:p>
    <w:p w14:paraId="26EAE9E3" w14:textId="77777777" w:rsidR="00E0084F" w:rsidRPr="00F23EEC" w:rsidRDefault="00E0084F" w:rsidP="00E0084F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14:paraId="7B7C7605" w14:textId="32FE2AB4" w:rsidR="003C6722" w:rsidRPr="00F23EEC" w:rsidRDefault="003C6722" w:rsidP="003C672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 w:rsidRPr="00F23EEC">
        <w:rPr>
          <w:rStyle w:val="normaltextrun"/>
          <w:rFonts w:ascii="Calibri" w:hAnsi="Calibri" w:cs="Calibri"/>
        </w:rPr>
        <w:t xml:space="preserve">PEDF and GM-CSF secretion into the media by transfected cells </w:t>
      </w:r>
      <w:r w:rsidR="00AE2A1E">
        <w:rPr>
          <w:rStyle w:val="normaltextrun"/>
          <w:rFonts w:ascii="Calibri" w:hAnsi="Calibri" w:cs="Calibri"/>
        </w:rPr>
        <w:t xml:space="preserve">was </w:t>
      </w:r>
      <w:r w:rsidRPr="00F23EEC">
        <w:rPr>
          <w:rStyle w:val="normaltextrun"/>
          <w:rFonts w:ascii="Calibri" w:hAnsi="Calibri" w:cs="Calibri"/>
        </w:rPr>
        <w:t xml:space="preserve">quantified by ELISA </w:t>
      </w:r>
      <w:r w:rsidR="0099698F">
        <w:rPr>
          <w:rStyle w:val="normaltextrun"/>
          <w:rFonts w:ascii="Calibri" w:hAnsi="Calibri" w:cs="Calibri"/>
        </w:rPr>
        <w:t>(</w:t>
      </w:r>
      <w:r w:rsidRPr="00F23EEC">
        <w:rPr>
          <w:rStyle w:val="normaltextrun"/>
          <w:rFonts w:ascii="Calibri" w:hAnsi="Calibri" w:cs="Calibri"/>
        </w:rPr>
        <w:t>Fig. S2A</w:t>
      </w:r>
      <w:r w:rsidR="0099698F">
        <w:rPr>
          <w:rStyle w:val="normaltextrun"/>
          <w:rFonts w:ascii="Calibri" w:hAnsi="Calibri" w:cs="Calibri"/>
        </w:rPr>
        <w:t>)</w:t>
      </w:r>
      <w:r w:rsidRPr="00F23EEC">
        <w:rPr>
          <w:rStyle w:val="normaltextrun"/>
          <w:rFonts w:ascii="Calibri" w:hAnsi="Calibri" w:cs="Calibri"/>
        </w:rPr>
        <w:t xml:space="preserve">. Note the significant increase </w:t>
      </w:r>
      <w:r w:rsidR="00AE2A1E">
        <w:rPr>
          <w:rStyle w:val="normaltextrun"/>
          <w:rFonts w:ascii="Calibri" w:hAnsi="Calibri" w:cs="Calibri"/>
        </w:rPr>
        <w:t xml:space="preserve">of PEDF secretion </w:t>
      </w:r>
      <w:r w:rsidRPr="00F23EEC">
        <w:rPr>
          <w:rStyle w:val="normaltextrun"/>
          <w:rFonts w:ascii="Calibri" w:hAnsi="Calibri" w:cs="Calibri"/>
        </w:rPr>
        <w:t xml:space="preserve">in cells transfected with PEDF and </w:t>
      </w:r>
      <w:r w:rsidR="00AE2A1E">
        <w:rPr>
          <w:rStyle w:val="normaltextrun"/>
          <w:rFonts w:ascii="Calibri" w:hAnsi="Calibri" w:cs="Calibri"/>
        </w:rPr>
        <w:t xml:space="preserve">PEDF plus GM-CSF. Also, the </w:t>
      </w:r>
      <w:r w:rsidRPr="00F23EEC">
        <w:rPr>
          <w:rStyle w:val="normaltextrun"/>
          <w:rFonts w:ascii="Calibri" w:hAnsi="Calibri" w:cs="Calibri"/>
        </w:rPr>
        <w:t xml:space="preserve">GM-CSF </w:t>
      </w:r>
      <w:r w:rsidR="00AE2A1E">
        <w:rPr>
          <w:rStyle w:val="normaltextrun"/>
          <w:rFonts w:ascii="Calibri" w:hAnsi="Calibri" w:cs="Calibri"/>
        </w:rPr>
        <w:t xml:space="preserve">secretion was higher in both </w:t>
      </w:r>
      <w:r w:rsidRPr="00F23EEC">
        <w:rPr>
          <w:rStyle w:val="normaltextrun"/>
          <w:rFonts w:ascii="Calibri" w:hAnsi="Calibri" w:cs="Calibri"/>
        </w:rPr>
        <w:t>GM-CSF</w:t>
      </w:r>
      <w:r w:rsidR="00AE2A1E">
        <w:rPr>
          <w:rStyle w:val="normaltextrun"/>
          <w:rFonts w:ascii="Calibri" w:hAnsi="Calibri" w:cs="Calibri"/>
        </w:rPr>
        <w:t xml:space="preserve"> and PEDF plus GM-CSF transfected cells. Fig. 2A shows </w:t>
      </w:r>
      <w:r w:rsidRPr="00F23EEC">
        <w:rPr>
          <w:rStyle w:val="normaltextrun"/>
          <w:rFonts w:ascii="Calibri" w:hAnsi="Calibri" w:cs="Calibri"/>
        </w:rPr>
        <w:t>the average of measurements at the termination of the cultures</w:t>
      </w:r>
      <w:r w:rsidR="0099698F">
        <w:rPr>
          <w:rStyle w:val="normaltextrun"/>
          <w:rFonts w:ascii="Calibri" w:hAnsi="Calibri" w:cs="Calibri"/>
        </w:rPr>
        <w:t xml:space="preserve"> (</w:t>
      </w:r>
      <w:r w:rsidRPr="00F23EEC">
        <w:rPr>
          <w:rStyle w:val="normaltextrun"/>
          <w:rFonts w:ascii="Calibri" w:hAnsi="Calibri" w:cs="Calibri"/>
        </w:rPr>
        <w:t xml:space="preserve">60±49 days post-transfection; the day of cell culture termination for each donor is specified in </w:t>
      </w:r>
      <w:r w:rsidRPr="00AE2A1E">
        <w:rPr>
          <w:rStyle w:val="normaltextrun"/>
          <w:rFonts w:ascii="Calibri" w:hAnsi="Calibri" w:cs="Calibri"/>
          <w:b/>
          <w:bCs/>
        </w:rPr>
        <w:t>Table 2</w:t>
      </w:r>
      <w:r w:rsidR="00AE2A1E">
        <w:rPr>
          <w:rStyle w:val="normaltextrun"/>
          <w:rFonts w:ascii="Calibri" w:hAnsi="Calibri" w:cs="Calibri"/>
        </w:rPr>
        <w:t xml:space="preserve"> of the manuscript</w:t>
      </w:r>
      <w:r w:rsidRPr="00F23EEC">
        <w:rPr>
          <w:rStyle w:val="normaltextrun"/>
          <w:rFonts w:ascii="Calibri" w:hAnsi="Calibri" w:cs="Calibri"/>
        </w:rPr>
        <w:t>). The immunofluorescent staining of double transfected ARPE-19 cells confirmed the co-secretion of PEDF and GM-CSF (Fig. S2B). </w:t>
      </w:r>
      <w:r w:rsidRPr="00F23EEC">
        <w:rPr>
          <w:rStyle w:val="eop"/>
          <w:rFonts w:ascii="Calibri" w:hAnsi="Calibri" w:cs="Calibri"/>
        </w:rPr>
        <w:t> </w:t>
      </w:r>
    </w:p>
    <w:p w14:paraId="31C89B93" w14:textId="77777777" w:rsidR="003C6722" w:rsidRPr="00F23EEC" w:rsidRDefault="003C6722" w:rsidP="003C6722">
      <w:pPr>
        <w:pStyle w:val="paragraph"/>
        <w:spacing w:before="0" w:beforeAutospacing="0" w:after="0" w:afterAutospacing="0"/>
        <w:jc w:val="both"/>
        <w:textAlignment w:val="baseline"/>
      </w:pPr>
    </w:p>
    <w:p w14:paraId="07DCF19F" w14:textId="2A77ACEB" w:rsidR="009F659A" w:rsidRPr="009C5559" w:rsidRDefault="003C6722" w:rsidP="009C555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F23EEC">
        <w:rPr>
          <w:rStyle w:val="normaltextrun"/>
          <w:rFonts w:ascii="Calibri" w:hAnsi="Calibri" w:cs="Calibri"/>
        </w:rPr>
        <w:t>[Place Figure S2 here]</w:t>
      </w:r>
      <w:r w:rsidRPr="00F23EEC">
        <w:rPr>
          <w:rStyle w:val="eop"/>
          <w:rFonts w:ascii="Calibri" w:hAnsi="Calibri" w:cs="Calibri"/>
        </w:rPr>
        <w:t> </w:t>
      </w:r>
    </w:p>
    <w:sectPr w:rsidR="009F659A" w:rsidRPr="009C5559" w:rsidSect="00B81B1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74175" w14:textId="77777777" w:rsidR="00E15A93" w:rsidRDefault="00E15A93" w:rsidP="00621C4E">
      <w:r>
        <w:separator/>
      </w:r>
    </w:p>
  </w:endnote>
  <w:endnote w:type="continuationSeparator" w:id="0">
    <w:p w14:paraId="5C7FF8AB" w14:textId="77777777" w:rsidR="00E15A93" w:rsidRDefault="00E15A93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5EEEBCD7" w:rsidR="003971F7" w:rsidRDefault="003971F7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A36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  <w:t>revised</w:t>
        </w:r>
        <w:r w:rsidR="00E0084F">
          <w:rPr>
            <w:noProof/>
          </w:rPr>
          <w:t xml:space="preserve"> November</w:t>
        </w:r>
        <w:r w:rsidR="00EA6F24">
          <w:rPr>
            <w:noProof/>
          </w:rPr>
          <w:t xml:space="preserve"> 2020</w:t>
        </w:r>
      </w:p>
    </w:sdtContent>
  </w:sdt>
  <w:p w14:paraId="39947363" w14:textId="71AB2B06" w:rsidR="003971F7" w:rsidRPr="00494F77" w:rsidRDefault="003971F7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3971F7" w:rsidRDefault="003971F7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FBFE4" w14:textId="77777777" w:rsidR="00E15A93" w:rsidRDefault="00E15A93" w:rsidP="00621C4E">
      <w:r>
        <w:separator/>
      </w:r>
    </w:p>
  </w:footnote>
  <w:footnote w:type="continuationSeparator" w:id="0">
    <w:p w14:paraId="13613E0D" w14:textId="77777777" w:rsidR="00E15A93" w:rsidRDefault="00E15A93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3971F7" w:rsidRPr="006F06E4" w:rsidRDefault="003971F7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09B8CD0A" w:rsidR="003971F7" w:rsidRPr="006F06E4" w:rsidRDefault="003971F7" w:rsidP="006F06E4">
    <w:pPr>
      <w:pStyle w:val="Header"/>
      <w:jc w:val="right"/>
      <w:rPr>
        <w:b/>
        <w:color w:val="1F497D"/>
        <w:sz w:val="32"/>
        <w:szCs w:val="32"/>
      </w:rPr>
    </w:pPr>
    <w:r>
      <w:rPr>
        <w:b/>
        <w:noProof/>
        <w:color w:val="1F497D"/>
        <w:sz w:val="32"/>
        <w:szCs w:val="32"/>
      </w:rPr>
      <w:drawing>
        <wp:anchor distT="0" distB="0" distL="114300" distR="114300" simplePos="0" relativeHeight="251657216" behindDoc="1" locked="0" layoutInCell="1" allowOverlap="1" wp14:anchorId="4072EC3F" wp14:editId="7AE1AA44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2843586" cy="9340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3586" cy="934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9146C"/>
    <w:multiLevelType w:val="hybridMultilevel"/>
    <w:tmpl w:val="5FE8D2BA"/>
    <w:lvl w:ilvl="0" w:tplc="DCCE4F9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7E17831"/>
    <w:multiLevelType w:val="multilevel"/>
    <w:tmpl w:val="70D8ACA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  <w:bCs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E0E0B"/>
    <w:multiLevelType w:val="hybridMultilevel"/>
    <w:tmpl w:val="0ADC1456"/>
    <w:lvl w:ilvl="0" w:tplc="AF32A0E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44A77"/>
    <w:multiLevelType w:val="hybridMultilevel"/>
    <w:tmpl w:val="A4A49F30"/>
    <w:lvl w:ilvl="0" w:tplc="B276FDA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5129F"/>
    <w:multiLevelType w:val="hybridMultilevel"/>
    <w:tmpl w:val="B31CBC0C"/>
    <w:lvl w:ilvl="0" w:tplc="A59CD80A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0"/>
  </w:num>
  <w:num w:numId="3">
    <w:abstractNumId w:val="3"/>
  </w:num>
  <w:num w:numId="4">
    <w:abstractNumId w:val="18"/>
  </w:num>
  <w:num w:numId="5">
    <w:abstractNumId w:val="10"/>
  </w:num>
  <w:num w:numId="6">
    <w:abstractNumId w:val="17"/>
  </w:num>
  <w:num w:numId="7">
    <w:abstractNumId w:val="0"/>
  </w:num>
  <w:num w:numId="8">
    <w:abstractNumId w:val="11"/>
  </w:num>
  <w:num w:numId="9">
    <w:abstractNumId w:val="13"/>
  </w:num>
  <w:num w:numId="10">
    <w:abstractNumId w:val="19"/>
  </w:num>
  <w:num w:numId="11">
    <w:abstractNumId w:val="23"/>
  </w:num>
  <w:num w:numId="12">
    <w:abstractNumId w:val="1"/>
  </w:num>
  <w:num w:numId="13">
    <w:abstractNumId w:val="21"/>
  </w:num>
  <w:num w:numId="14">
    <w:abstractNumId w:val="28"/>
  </w:num>
  <w:num w:numId="15">
    <w:abstractNumId w:val="14"/>
  </w:num>
  <w:num w:numId="16">
    <w:abstractNumId w:val="8"/>
  </w:num>
  <w:num w:numId="17">
    <w:abstractNumId w:val="22"/>
  </w:num>
  <w:num w:numId="18">
    <w:abstractNumId w:val="15"/>
  </w:num>
  <w:num w:numId="19">
    <w:abstractNumId w:val="26"/>
  </w:num>
  <w:num w:numId="20">
    <w:abstractNumId w:val="2"/>
  </w:num>
  <w:num w:numId="21">
    <w:abstractNumId w:val="27"/>
  </w:num>
  <w:num w:numId="22">
    <w:abstractNumId w:val="24"/>
  </w:num>
  <w:num w:numId="23">
    <w:abstractNumId w:val="16"/>
  </w:num>
  <w:num w:numId="24">
    <w:abstractNumId w:val="29"/>
  </w:num>
  <w:num w:numId="25">
    <w:abstractNumId w:val="6"/>
  </w:num>
  <w:num w:numId="26">
    <w:abstractNumId w:val="25"/>
  </w:num>
  <w:num w:numId="27">
    <w:abstractNumId w:val="4"/>
  </w:num>
  <w:num w:numId="28">
    <w:abstractNumId w:val="9"/>
  </w:num>
  <w:num w:numId="29">
    <w:abstractNumId w:val="12"/>
  </w:num>
  <w:num w:numId="30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1NDWxNDK1NLEwtjRS0lEKTi0uzszPAymwqAUAwjIN4SwAAAA="/>
  </w:docVars>
  <w:rsids>
    <w:rsidRoot w:val="00EE705F"/>
    <w:rsid w:val="00001169"/>
    <w:rsid w:val="00001806"/>
    <w:rsid w:val="00005815"/>
    <w:rsid w:val="00007DBC"/>
    <w:rsid w:val="00007EA1"/>
    <w:rsid w:val="000100F0"/>
    <w:rsid w:val="000129B2"/>
    <w:rsid w:val="00012FF9"/>
    <w:rsid w:val="0001389C"/>
    <w:rsid w:val="00014314"/>
    <w:rsid w:val="00021434"/>
    <w:rsid w:val="00021774"/>
    <w:rsid w:val="00021DF3"/>
    <w:rsid w:val="00023869"/>
    <w:rsid w:val="00024598"/>
    <w:rsid w:val="000279B0"/>
    <w:rsid w:val="00032769"/>
    <w:rsid w:val="0003311E"/>
    <w:rsid w:val="00037B58"/>
    <w:rsid w:val="00051B73"/>
    <w:rsid w:val="00060ABE"/>
    <w:rsid w:val="00061A50"/>
    <w:rsid w:val="0006361B"/>
    <w:rsid w:val="00064104"/>
    <w:rsid w:val="000652E3"/>
    <w:rsid w:val="00066025"/>
    <w:rsid w:val="00067A8F"/>
    <w:rsid w:val="000701D1"/>
    <w:rsid w:val="000738E8"/>
    <w:rsid w:val="00080A20"/>
    <w:rsid w:val="00082796"/>
    <w:rsid w:val="00082DF4"/>
    <w:rsid w:val="00086E18"/>
    <w:rsid w:val="00086FF5"/>
    <w:rsid w:val="00087C0A"/>
    <w:rsid w:val="00093BC4"/>
    <w:rsid w:val="000943E6"/>
    <w:rsid w:val="00097929"/>
    <w:rsid w:val="000A1E80"/>
    <w:rsid w:val="000A3B70"/>
    <w:rsid w:val="000A5153"/>
    <w:rsid w:val="000B10AE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3816"/>
    <w:rsid w:val="000E4F77"/>
    <w:rsid w:val="000F265C"/>
    <w:rsid w:val="000F2A24"/>
    <w:rsid w:val="000F3AFA"/>
    <w:rsid w:val="000F5712"/>
    <w:rsid w:val="000F6611"/>
    <w:rsid w:val="000F7E22"/>
    <w:rsid w:val="001104F3"/>
    <w:rsid w:val="00112EEB"/>
    <w:rsid w:val="001173FF"/>
    <w:rsid w:val="0012563A"/>
    <w:rsid w:val="001264DE"/>
    <w:rsid w:val="001313A7"/>
    <w:rsid w:val="0013276F"/>
    <w:rsid w:val="0013621E"/>
    <w:rsid w:val="0013642E"/>
    <w:rsid w:val="00142EFE"/>
    <w:rsid w:val="00152A23"/>
    <w:rsid w:val="00162CB7"/>
    <w:rsid w:val="001665C9"/>
    <w:rsid w:val="00166F32"/>
    <w:rsid w:val="00171E5B"/>
    <w:rsid w:val="00171F94"/>
    <w:rsid w:val="00175D4E"/>
    <w:rsid w:val="0017668A"/>
    <w:rsid w:val="001766FE"/>
    <w:rsid w:val="001771E7"/>
    <w:rsid w:val="001911FF"/>
    <w:rsid w:val="00192006"/>
    <w:rsid w:val="00193180"/>
    <w:rsid w:val="00196792"/>
    <w:rsid w:val="001B1519"/>
    <w:rsid w:val="001B2E2D"/>
    <w:rsid w:val="001B5CD2"/>
    <w:rsid w:val="001C0BEE"/>
    <w:rsid w:val="001C1E49"/>
    <w:rsid w:val="001C27C1"/>
    <w:rsid w:val="001C2A98"/>
    <w:rsid w:val="001C4D95"/>
    <w:rsid w:val="001D3D7D"/>
    <w:rsid w:val="001D3FFF"/>
    <w:rsid w:val="001D625F"/>
    <w:rsid w:val="001D68A4"/>
    <w:rsid w:val="001D7576"/>
    <w:rsid w:val="001E0E3F"/>
    <w:rsid w:val="001E14A0"/>
    <w:rsid w:val="001E7376"/>
    <w:rsid w:val="001F225C"/>
    <w:rsid w:val="00201CFA"/>
    <w:rsid w:val="0020220D"/>
    <w:rsid w:val="00202448"/>
    <w:rsid w:val="00202D15"/>
    <w:rsid w:val="00205B3F"/>
    <w:rsid w:val="00212EAE"/>
    <w:rsid w:val="00214BEE"/>
    <w:rsid w:val="002205B8"/>
    <w:rsid w:val="00225720"/>
    <w:rsid w:val="002259E5"/>
    <w:rsid w:val="00226140"/>
    <w:rsid w:val="002274F3"/>
    <w:rsid w:val="0023094C"/>
    <w:rsid w:val="00234BE3"/>
    <w:rsid w:val="00235A90"/>
    <w:rsid w:val="00241E48"/>
    <w:rsid w:val="0024214E"/>
    <w:rsid w:val="00242623"/>
    <w:rsid w:val="00250558"/>
    <w:rsid w:val="002605D1"/>
    <w:rsid w:val="00260652"/>
    <w:rsid w:val="00261F25"/>
    <w:rsid w:val="002648A9"/>
    <w:rsid w:val="0026536F"/>
    <w:rsid w:val="0026553C"/>
    <w:rsid w:val="00267DD5"/>
    <w:rsid w:val="00274A0A"/>
    <w:rsid w:val="00277593"/>
    <w:rsid w:val="00280909"/>
    <w:rsid w:val="00280918"/>
    <w:rsid w:val="00282AF6"/>
    <w:rsid w:val="0028596A"/>
    <w:rsid w:val="00287085"/>
    <w:rsid w:val="00290AF9"/>
    <w:rsid w:val="002967CF"/>
    <w:rsid w:val="00297788"/>
    <w:rsid w:val="002A3285"/>
    <w:rsid w:val="002A484B"/>
    <w:rsid w:val="002A64A6"/>
    <w:rsid w:val="002B3301"/>
    <w:rsid w:val="002C47D4"/>
    <w:rsid w:val="002D0F38"/>
    <w:rsid w:val="002D77E3"/>
    <w:rsid w:val="002E2A36"/>
    <w:rsid w:val="002F2859"/>
    <w:rsid w:val="002F6E3C"/>
    <w:rsid w:val="002F7D7A"/>
    <w:rsid w:val="0030117D"/>
    <w:rsid w:val="00301F30"/>
    <w:rsid w:val="003038FD"/>
    <w:rsid w:val="00303C87"/>
    <w:rsid w:val="003108E5"/>
    <w:rsid w:val="003120CB"/>
    <w:rsid w:val="00320153"/>
    <w:rsid w:val="00320367"/>
    <w:rsid w:val="00322871"/>
    <w:rsid w:val="00326FB3"/>
    <w:rsid w:val="003316D4"/>
    <w:rsid w:val="00333822"/>
    <w:rsid w:val="00336715"/>
    <w:rsid w:val="003401EC"/>
    <w:rsid w:val="00340DFD"/>
    <w:rsid w:val="00344954"/>
    <w:rsid w:val="00350CD7"/>
    <w:rsid w:val="00360C17"/>
    <w:rsid w:val="003621C6"/>
    <w:rsid w:val="003622B8"/>
    <w:rsid w:val="00366B76"/>
    <w:rsid w:val="00373051"/>
    <w:rsid w:val="00373B8F"/>
    <w:rsid w:val="00376D95"/>
    <w:rsid w:val="00377FBB"/>
    <w:rsid w:val="00385140"/>
    <w:rsid w:val="00393CC7"/>
    <w:rsid w:val="003971F7"/>
    <w:rsid w:val="003A16FC"/>
    <w:rsid w:val="003A4FCD"/>
    <w:rsid w:val="003B0944"/>
    <w:rsid w:val="003B1593"/>
    <w:rsid w:val="003B4381"/>
    <w:rsid w:val="003C1043"/>
    <w:rsid w:val="003C1A30"/>
    <w:rsid w:val="003C6722"/>
    <w:rsid w:val="003C6779"/>
    <w:rsid w:val="003D2998"/>
    <w:rsid w:val="003D2F0A"/>
    <w:rsid w:val="003D37F7"/>
    <w:rsid w:val="003D3891"/>
    <w:rsid w:val="003D5D84"/>
    <w:rsid w:val="003E0F4F"/>
    <w:rsid w:val="003E18AC"/>
    <w:rsid w:val="003E210B"/>
    <w:rsid w:val="003E2A12"/>
    <w:rsid w:val="003E3384"/>
    <w:rsid w:val="003E3CA4"/>
    <w:rsid w:val="003E548E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DF8"/>
    <w:rsid w:val="00430F1F"/>
    <w:rsid w:val="004326EA"/>
    <w:rsid w:val="00436AF0"/>
    <w:rsid w:val="0044434C"/>
    <w:rsid w:val="0044456B"/>
    <w:rsid w:val="00447BD1"/>
    <w:rsid w:val="004507F3"/>
    <w:rsid w:val="00450AF4"/>
    <w:rsid w:val="00456A57"/>
    <w:rsid w:val="004607DE"/>
    <w:rsid w:val="004671C7"/>
    <w:rsid w:val="00472F4D"/>
    <w:rsid w:val="004730BF"/>
    <w:rsid w:val="00474DCB"/>
    <w:rsid w:val="0047535C"/>
    <w:rsid w:val="004762F6"/>
    <w:rsid w:val="00485870"/>
    <w:rsid w:val="00485FE8"/>
    <w:rsid w:val="00492473"/>
    <w:rsid w:val="00492EB5"/>
    <w:rsid w:val="00494F77"/>
    <w:rsid w:val="00497721"/>
    <w:rsid w:val="004A0229"/>
    <w:rsid w:val="004A35D2"/>
    <w:rsid w:val="004A71E4"/>
    <w:rsid w:val="004B2F00"/>
    <w:rsid w:val="004B6E31"/>
    <w:rsid w:val="004C1D66"/>
    <w:rsid w:val="004C31D7"/>
    <w:rsid w:val="004C4AD2"/>
    <w:rsid w:val="004C6981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2742"/>
    <w:rsid w:val="00502A0A"/>
    <w:rsid w:val="00507C50"/>
    <w:rsid w:val="00514D40"/>
    <w:rsid w:val="00517C3A"/>
    <w:rsid w:val="00527BF4"/>
    <w:rsid w:val="005324BE"/>
    <w:rsid w:val="00534F6C"/>
    <w:rsid w:val="00535994"/>
    <w:rsid w:val="0053646D"/>
    <w:rsid w:val="00540AAD"/>
    <w:rsid w:val="00543EC1"/>
    <w:rsid w:val="005456F8"/>
    <w:rsid w:val="00546458"/>
    <w:rsid w:val="0055087C"/>
    <w:rsid w:val="00553413"/>
    <w:rsid w:val="00555983"/>
    <w:rsid w:val="00555EEA"/>
    <w:rsid w:val="00560E31"/>
    <w:rsid w:val="00561BDA"/>
    <w:rsid w:val="00581B23"/>
    <w:rsid w:val="0058219C"/>
    <w:rsid w:val="0058707F"/>
    <w:rsid w:val="00591DBD"/>
    <w:rsid w:val="005931FE"/>
    <w:rsid w:val="005A0028"/>
    <w:rsid w:val="005A0ACC"/>
    <w:rsid w:val="005B0072"/>
    <w:rsid w:val="005B0732"/>
    <w:rsid w:val="005B38A0"/>
    <w:rsid w:val="005B491C"/>
    <w:rsid w:val="005B4DBF"/>
    <w:rsid w:val="005B5DE2"/>
    <w:rsid w:val="005B674C"/>
    <w:rsid w:val="005C24F2"/>
    <w:rsid w:val="005C4BB0"/>
    <w:rsid w:val="005C7561"/>
    <w:rsid w:val="005D1E57"/>
    <w:rsid w:val="005D2F57"/>
    <w:rsid w:val="005D34F6"/>
    <w:rsid w:val="005D4F1A"/>
    <w:rsid w:val="005E1884"/>
    <w:rsid w:val="005F373A"/>
    <w:rsid w:val="005F4F87"/>
    <w:rsid w:val="005F6B0E"/>
    <w:rsid w:val="005F760E"/>
    <w:rsid w:val="005F7B1D"/>
    <w:rsid w:val="0060222A"/>
    <w:rsid w:val="006070C4"/>
    <w:rsid w:val="00610C21"/>
    <w:rsid w:val="00611907"/>
    <w:rsid w:val="00613116"/>
    <w:rsid w:val="006202A6"/>
    <w:rsid w:val="0062054B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605E"/>
    <w:rsid w:val="0065342F"/>
    <w:rsid w:val="006619C8"/>
    <w:rsid w:val="00671710"/>
    <w:rsid w:val="00673414"/>
    <w:rsid w:val="00676079"/>
    <w:rsid w:val="00676ECD"/>
    <w:rsid w:val="00677D0A"/>
    <w:rsid w:val="0068185F"/>
    <w:rsid w:val="006A01CF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57FE"/>
    <w:rsid w:val="006C668E"/>
    <w:rsid w:val="006D11DD"/>
    <w:rsid w:val="006E4B63"/>
    <w:rsid w:val="006F06E4"/>
    <w:rsid w:val="006F7B41"/>
    <w:rsid w:val="00702B5D"/>
    <w:rsid w:val="00703ED2"/>
    <w:rsid w:val="00707B8D"/>
    <w:rsid w:val="00713636"/>
    <w:rsid w:val="00714B8C"/>
    <w:rsid w:val="0071675D"/>
    <w:rsid w:val="00717736"/>
    <w:rsid w:val="00732B47"/>
    <w:rsid w:val="00735CF5"/>
    <w:rsid w:val="0074063A"/>
    <w:rsid w:val="00742AA4"/>
    <w:rsid w:val="00743BA1"/>
    <w:rsid w:val="00745F1E"/>
    <w:rsid w:val="007515FE"/>
    <w:rsid w:val="007601D0"/>
    <w:rsid w:val="007603BB"/>
    <w:rsid w:val="0076109D"/>
    <w:rsid w:val="00767107"/>
    <w:rsid w:val="00773617"/>
    <w:rsid w:val="00773BFD"/>
    <w:rsid w:val="007743B3"/>
    <w:rsid w:val="00774490"/>
    <w:rsid w:val="007819FF"/>
    <w:rsid w:val="0078360C"/>
    <w:rsid w:val="00784A4C"/>
    <w:rsid w:val="00784BC6"/>
    <w:rsid w:val="0078523D"/>
    <w:rsid w:val="007931DF"/>
    <w:rsid w:val="007A0172"/>
    <w:rsid w:val="007A1804"/>
    <w:rsid w:val="007A2511"/>
    <w:rsid w:val="007A260E"/>
    <w:rsid w:val="007A4D4C"/>
    <w:rsid w:val="007A4DD6"/>
    <w:rsid w:val="007A5CB9"/>
    <w:rsid w:val="007B20AE"/>
    <w:rsid w:val="007B6B07"/>
    <w:rsid w:val="007B6D43"/>
    <w:rsid w:val="007B749A"/>
    <w:rsid w:val="007B7C6E"/>
    <w:rsid w:val="007D44D7"/>
    <w:rsid w:val="007D621A"/>
    <w:rsid w:val="007E058A"/>
    <w:rsid w:val="007E2887"/>
    <w:rsid w:val="007E5278"/>
    <w:rsid w:val="007E749C"/>
    <w:rsid w:val="007F1B5C"/>
    <w:rsid w:val="00801257"/>
    <w:rsid w:val="00803B0A"/>
    <w:rsid w:val="00804CCA"/>
    <w:rsid w:val="00804DED"/>
    <w:rsid w:val="00805B96"/>
    <w:rsid w:val="008105BE"/>
    <w:rsid w:val="008115A5"/>
    <w:rsid w:val="00811D46"/>
    <w:rsid w:val="0081415D"/>
    <w:rsid w:val="00820229"/>
    <w:rsid w:val="00822448"/>
    <w:rsid w:val="00822ABE"/>
    <w:rsid w:val="008244D1"/>
    <w:rsid w:val="00827F51"/>
    <w:rsid w:val="0083104E"/>
    <w:rsid w:val="008343BE"/>
    <w:rsid w:val="00836535"/>
    <w:rsid w:val="00840FB4"/>
    <w:rsid w:val="008410B2"/>
    <w:rsid w:val="008500A0"/>
    <w:rsid w:val="008524E5"/>
    <w:rsid w:val="0085351C"/>
    <w:rsid w:val="0085435A"/>
    <w:rsid w:val="008549CA"/>
    <w:rsid w:val="008556C3"/>
    <w:rsid w:val="0085687C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6ABD"/>
    <w:rsid w:val="00897AB6"/>
    <w:rsid w:val="008A3380"/>
    <w:rsid w:val="008A7A9C"/>
    <w:rsid w:val="008B5218"/>
    <w:rsid w:val="008B7102"/>
    <w:rsid w:val="008C3B7D"/>
    <w:rsid w:val="008D0F90"/>
    <w:rsid w:val="008D176D"/>
    <w:rsid w:val="008D3715"/>
    <w:rsid w:val="008D5465"/>
    <w:rsid w:val="008D5E61"/>
    <w:rsid w:val="008D7EB7"/>
    <w:rsid w:val="008D7EC5"/>
    <w:rsid w:val="008E3684"/>
    <w:rsid w:val="008E57F5"/>
    <w:rsid w:val="008E68C7"/>
    <w:rsid w:val="008E7606"/>
    <w:rsid w:val="008F1DAA"/>
    <w:rsid w:val="008F2DE3"/>
    <w:rsid w:val="008F3EBD"/>
    <w:rsid w:val="008F60B2"/>
    <w:rsid w:val="008F7C41"/>
    <w:rsid w:val="009031E2"/>
    <w:rsid w:val="0091276C"/>
    <w:rsid w:val="009165AC"/>
    <w:rsid w:val="00916FFC"/>
    <w:rsid w:val="0092053F"/>
    <w:rsid w:val="0092340A"/>
    <w:rsid w:val="00930A04"/>
    <w:rsid w:val="009313D9"/>
    <w:rsid w:val="00935B7F"/>
    <w:rsid w:val="00941293"/>
    <w:rsid w:val="00946372"/>
    <w:rsid w:val="00950C17"/>
    <w:rsid w:val="00951FAF"/>
    <w:rsid w:val="00954740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2F41"/>
    <w:rsid w:val="00985090"/>
    <w:rsid w:val="00987710"/>
    <w:rsid w:val="009904AB"/>
    <w:rsid w:val="00995688"/>
    <w:rsid w:val="009958A6"/>
    <w:rsid w:val="00996456"/>
    <w:rsid w:val="0099698F"/>
    <w:rsid w:val="009A04F5"/>
    <w:rsid w:val="009A15EF"/>
    <w:rsid w:val="009A38A5"/>
    <w:rsid w:val="009A5B73"/>
    <w:rsid w:val="009B118B"/>
    <w:rsid w:val="009B1737"/>
    <w:rsid w:val="009B3D4B"/>
    <w:rsid w:val="009B5B99"/>
    <w:rsid w:val="009B6EFC"/>
    <w:rsid w:val="009C1FD0"/>
    <w:rsid w:val="009C2DF8"/>
    <w:rsid w:val="009C31BF"/>
    <w:rsid w:val="009C5559"/>
    <w:rsid w:val="009C68B7"/>
    <w:rsid w:val="009D0834"/>
    <w:rsid w:val="009D0A1E"/>
    <w:rsid w:val="009D2AE3"/>
    <w:rsid w:val="009D52BC"/>
    <w:rsid w:val="009D7D0A"/>
    <w:rsid w:val="009E09D9"/>
    <w:rsid w:val="009F01B1"/>
    <w:rsid w:val="009F0DBB"/>
    <w:rsid w:val="009F3887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24CB6"/>
    <w:rsid w:val="00A26CD2"/>
    <w:rsid w:val="00A27667"/>
    <w:rsid w:val="00A32979"/>
    <w:rsid w:val="00A34A67"/>
    <w:rsid w:val="00A37462"/>
    <w:rsid w:val="00A459E1"/>
    <w:rsid w:val="00A46AC4"/>
    <w:rsid w:val="00A471D2"/>
    <w:rsid w:val="00A52296"/>
    <w:rsid w:val="00A55661"/>
    <w:rsid w:val="00A61B70"/>
    <w:rsid w:val="00A61FA8"/>
    <w:rsid w:val="00A637F4"/>
    <w:rsid w:val="00A64DF2"/>
    <w:rsid w:val="00A65485"/>
    <w:rsid w:val="00A66E05"/>
    <w:rsid w:val="00A70753"/>
    <w:rsid w:val="00A712D2"/>
    <w:rsid w:val="00A82C8A"/>
    <w:rsid w:val="00A8346B"/>
    <w:rsid w:val="00A852FF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54F3"/>
    <w:rsid w:val="00AA6B43"/>
    <w:rsid w:val="00AA720D"/>
    <w:rsid w:val="00AB367A"/>
    <w:rsid w:val="00AC01D1"/>
    <w:rsid w:val="00AC0AB2"/>
    <w:rsid w:val="00AC0E9F"/>
    <w:rsid w:val="00AC52A5"/>
    <w:rsid w:val="00AC6EFD"/>
    <w:rsid w:val="00AC7151"/>
    <w:rsid w:val="00AD460A"/>
    <w:rsid w:val="00AD6A05"/>
    <w:rsid w:val="00AE118B"/>
    <w:rsid w:val="00AE272B"/>
    <w:rsid w:val="00AE2A1E"/>
    <w:rsid w:val="00AE3E3A"/>
    <w:rsid w:val="00AE77B4"/>
    <w:rsid w:val="00AE7C1A"/>
    <w:rsid w:val="00AE7DF8"/>
    <w:rsid w:val="00AF0D9C"/>
    <w:rsid w:val="00AF13AB"/>
    <w:rsid w:val="00AF1D36"/>
    <w:rsid w:val="00AF280B"/>
    <w:rsid w:val="00AF4920"/>
    <w:rsid w:val="00AF5F75"/>
    <w:rsid w:val="00AF6001"/>
    <w:rsid w:val="00B01A16"/>
    <w:rsid w:val="00B07F45"/>
    <w:rsid w:val="00B1021A"/>
    <w:rsid w:val="00B1481A"/>
    <w:rsid w:val="00B15A1F"/>
    <w:rsid w:val="00B15FE9"/>
    <w:rsid w:val="00B2148A"/>
    <w:rsid w:val="00B220C2"/>
    <w:rsid w:val="00B25B32"/>
    <w:rsid w:val="00B32616"/>
    <w:rsid w:val="00B36C42"/>
    <w:rsid w:val="00B42EA7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7AFF"/>
    <w:rsid w:val="00B70B59"/>
    <w:rsid w:val="00B73657"/>
    <w:rsid w:val="00B739B3"/>
    <w:rsid w:val="00B81B15"/>
    <w:rsid w:val="00B915AE"/>
    <w:rsid w:val="00BA1735"/>
    <w:rsid w:val="00BA19FA"/>
    <w:rsid w:val="00BA4288"/>
    <w:rsid w:val="00BB0902"/>
    <w:rsid w:val="00BB1F9C"/>
    <w:rsid w:val="00BB48E5"/>
    <w:rsid w:val="00BB5607"/>
    <w:rsid w:val="00BB5ACA"/>
    <w:rsid w:val="00BB627F"/>
    <w:rsid w:val="00BC0C17"/>
    <w:rsid w:val="00BC3823"/>
    <w:rsid w:val="00BC4632"/>
    <w:rsid w:val="00BC5841"/>
    <w:rsid w:val="00BD2EF0"/>
    <w:rsid w:val="00BD60B4"/>
    <w:rsid w:val="00BD796B"/>
    <w:rsid w:val="00BE40C0"/>
    <w:rsid w:val="00BE5F4A"/>
    <w:rsid w:val="00BE7AEF"/>
    <w:rsid w:val="00BF09B0"/>
    <w:rsid w:val="00BF1544"/>
    <w:rsid w:val="00BF1B53"/>
    <w:rsid w:val="00BF246D"/>
    <w:rsid w:val="00BF2682"/>
    <w:rsid w:val="00C06F06"/>
    <w:rsid w:val="00C20FAD"/>
    <w:rsid w:val="00C2375F"/>
    <w:rsid w:val="00C247CB"/>
    <w:rsid w:val="00C32E66"/>
    <w:rsid w:val="00C3355F"/>
    <w:rsid w:val="00C33A04"/>
    <w:rsid w:val="00C3569A"/>
    <w:rsid w:val="00C43F48"/>
    <w:rsid w:val="00C448FF"/>
    <w:rsid w:val="00C45E57"/>
    <w:rsid w:val="00C52F29"/>
    <w:rsid w:val="00C56CE6"/>
    <w:rsid w:val="00C5745F"/>
    <w:rsid w:val="00C60005"/>
    <w:rsid w:val="00C61A98"/>
    <w:rsid w:val="00C63201"/>
    <w:rsid w:val="00C64E62"/>
    <w:rsid w:val="00C651D5"/>
    <w:rsid w:val="00C65CCC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9038F"/>
    <w:rsid w:val="00C92AAB"/>
    <w:rsid w:val="00C95D4C"/>
    <w:rsid w:val="00C9637F"/>
    <w:rsid w:val="00C9708A"/>
    <w:rsid w:val="00CA2435"/>
    <w:rsid w:val="00CA4068"/>
    <w:rsid w:val="00CA67F4"/>
    <w:rsid w:val="00CB37F8"/>
    <w:rsid w:val="00CB7DC3"/>
    <w:rsid w:val="00CC5BE1"/>
    <w:rsid w:val="00CC75A2"/>
    <w:rsid w:val="00CC7A18"/>
    <w:rsid w:val="00CD0E2F"/>
    <w:rsid w:val="00CD1D49"/>
    <w:rsid w:val="00CD2F20"/>
    <w:rsid w:val="00CD44EA"/>
    <w:rsid w:val="00CD6B20"/>
    <w:rsid w:val="00CE1339"/>
    <w:rsid w:val="00CE61CC"/>
    <w:rsid w:val="00CE6E42"/>
    <w:rsid w:val="00CF20B7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31E93"/>
    <w:rsid w:val="00D33393"/>
    <w:rsid w:val="00D33D36"/>
    <w:rsid w:val="00D34D94"/>
    <w:rsid w:val="00D409E2"/>
    <w:rsid w:val="00D427D7"/>
    <w:rsid w:val="00D44E62"/>
    <w:rsid w:val="00D51570"/>
    <w:rsid w:val="00D556AD"/>
    <w:rsid w:val="00D60381"/>
    <w:rsid w:val="00D616DE"/>
    <w:rsid w:val="00D62201"/>
    <w:rsid w:val="00D651D1"/>
    <w:rsid w:val="00D717BB"/>
    <w:rsid w:val="00D7226B"/>
    <w:rsid w:val="00D72707"/>
    <w:rsid w:val="00D75A9C"/>
    <w:rsid w:val="00D829C8"/>
    <w:rsid w:val="00D90871"/>
    <w:rsid w:val="00D9155F"/>
    <w:rsid w:val="00D9403F"/>
    <w:rsid w:val="00D959B4"/>
    <w:rsid w:val="00DA44DE"/>
    <w:rsid w:val="00DB620A"/>
    <w:rsid w:val="00DC3832"/>
    <w:rsid w:val="00DC7A51"/>
    <w:rsid w:val="00DD3B1E"/>
    <w:rsid w:val="00DE0E14"/>
    <w:rsid w:val="00DE5B5F"/>
    <w:rsid w:val="00DE5E6E"/>
    <w:rsid w:val="00DF614E"/>
    <w:rsid w:val="00E00696"/>
    <w:rsid w:val="00E0084F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5A93"/>
    <w:rsid w:val="00E16A50"/>
    <w:rsid w:val="00E249D5"/>
    <w:rsid w:val="00E25017"/>
    <w:rsid w:val="00E26F73"/>
    <w:rsid w:val="00E30A34"/>
    <w:rsid w:val="00E33C68"/>
    <w:rsid w:val="00E34EEB"/>
    <w:rsid w:val="00E3687C"/>
    <w:rsid w:val="00E44EB9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5111"/>
    <w:rsid w:val="00E77296"/>
    <w:rsid w:val="00E86C68"/>
    <w:rsid w:val="00E87527"/>
    <w:rsid w:val="00E87EF7"/>
    <w:rsid w:val="00E93763"/>
    <w:rsid w:val="00E96C4C"/>
    <w:rsid w:val="00EA2AAE"/>
    <w:rsid w:val="00EA2EC0"/>
    <w:rsid w:val="00EA427A"/>
    <w:rsid w:val="00EA6F24"/>
    <w:rsid w:val="00EA723B"/>
    <w:rsid w:val="00EB2DE9"/>
    <w:rsid w:val="00EB6350"/>
    <w:rsid w:val="00EB687A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F07F0D"/>
    <w:rsid w:val="00F13112"/>
    <w:rsid w:val="00F16FE6"/>
    <w:rsid w:val="00F238BD"/>
    <w:rsid w:val="00F23EEC"/>
    <w:rsid w:val="00F24992"/>
    <w:rsid w:val="00F32F2F"/>
    <w:rsid w:val="00F33F3F"/>
    <w:rsid w:val="00F35BDD"/>
    <w:rsid w:val="00F35EF0"/>
    <w:rsid w:val="00F3781F"/>
    <w:rsid w:val="00F403FD"/>
    <w:rsid w:val="00F41E72"/>
    <w:rsid w:val="00F45BDF"/>
    <w:rsid w:val="00F50300"/>
    <w:rsid w:val="00F5414B"/>
    <w:rsid w:val="00F56E39"/>
    <w:rsid w:val="00F623E9"/>
    <w:rsid w:val="00F63951"/>
    <w:rsid w:val="00F63C86"/>
    <w:rsid w:val="00F766BE"/>
    <w:rsid w:val="00F77EB9"/>
    <w:rsid w:val="00F80635"/>
    <w:rsid w:val="00F8115F"/>
    <w:rsid w:val="00F815D1"/>
    <w:rsid w:val="00F81E7E"/>
    <w:rsid w:val="00F81F0F"/>
    <w:rsid w:val="00F825F4"/>
    <w:rsid w:val="00F92AA1"/>
    <w:rsid w:val="00F932DE"/>
    <w:rsid w:val="00F963DD"/>
    <w:rsid w:val="00F9641A"/>
    <w:rsid w:val="00F97004"/>
    <w:rsid w:val="00FA2045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1B9"/>
    <w:rsid w:val="00FC628F"/>
    <w:rsid w:val="00FC6468"/>
    <w:rsid w:val="00FC6D49"/>
    <w:rsid w:val="00FD2D79"/>
    <w:rsid w:val="00FD4922"/>
    <w:rsid w:val="00FD6461"/>
    <w:rsid w:val="00FE0281"/>
    <w:rsid w:val="00FE7083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4EA87226-1A65-4373-B9F1-B91DD1B0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3C6722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</w:rPr>
  </w:style>
  <w:style w:type="character" w:customStyle="1" w:styleId="normaltextrun">
    <w:name w:val="normaltextrun"/>
    <w:basedOn w:val="DefaultParagraphFont"/>
    <w:rsid w:val="003C6722"/>
  </w:style>
  <w:style w:type="character" w:customStyle="1" w:styleId="eop">
    <w:name w:val="eop"/>
    <w:basedOn w:val="DefaultParagraphFont"/>
    <w:rsid w:val="003C6722"/>
  </w:style>
  <w:style w:type="character" w:customStyle="1" w:styleId="spellingerror">
    <w:name w:val="spellingerror"/>
    <w:basedOn w:val="DefaultParagraphFont"/>
    <w:rsid w:val="003C6722"/>
  </w:style>
  <w:style w:type="character" w:customStyle="1" w:styleId="contextualspellingandgrammarerror">
    <w:name w:val="contextualspellingandgrammarerror"/>
    <w:basedOn w:val="DefaultParagraphFont"/>
    <w:rsid w:val="003C6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32B99-23CD-41E6-B336-64A9BC68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1275</Words>
  <Characters>7268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8526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Vineeta Bajaj</cp:lastModifiedBy>
  <cp:revision>2</cp:revision>
  <cp:lastPrinted>2020-10-19T07:03:00Z</cp:lastPrinted>
  <dcterms:created xsi:type="dcterms:W3CDTF">2020-11-24T14:55:00Z</dcterms:created>
  <dcterms:modified xsi:type="dcterms:W3CDTF">2020-11-24T14:55:00Z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