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A6273A" w14:textId="1A0FA7FE" w:rsidR="001F737A" w:rsidRDefault="00F718ED" w:rsidP="006246B0">
      <w:pPr>
        <w:jc w:val="both"/>
        <w:rPr>
          <w:b/>
          <w:bCs/>
          <w:color w:val="000000" w:themeColor="text1"/>
        </w:rPr>
      </w:pPr>
      <w:r>
        <w:rPr>
          <w:b/>
          <w:bCs/>
          <w:color w:val="000000" w:themeColor="text1"/>
        </w:rPr>
        <w:t xml:space="preserve">TITLE </w:t>
      </w:r>
    </w:p>
    <w:p w14:paraId="30CE422C" w14:textId="3F954092" w:rsidR="001F737A" w:rsidRDefault="005A6CC5" w:rsidP="006246B0">
      <w:pPr>
        <w:jc w:val="both"/>
        <w:rPr>
          <w:rFonts w:ascii="Arial" w:hAnsi="Arial" w:cs="Arial"/>
          <w:color w:val="222222"/>
          <w:shd w:val="clear" w:color="auto" w:fill="FFFFFF"/>
        </w:rPr>
      </w:pPr>
      <w:r w:rsidRPr="005A6CC5">
        <w:rPr>
          <w:rFonts w:cstheme="minorHAnsi"/>
          <w:color w:val="222222"/>
          <w:shd w:val="clear" w:color="auto" w:fill="FFFFFF"/>
        </w:rPr>
        <w:t xml:space="preserve">Nanoscale Characterization </w:t>
      </w:r>
      <w:r>
        <w:rPr>
          <w:rFonts w:cstheme="minorHAnsi"/>
          <w:color w:val="222222"/>
          <w:shd w:val="clear" w:color="auto" w:fill="FFFFFF"/>
        </w:rPr>
        <w:t>o</w:t>
      </w:r>
      <w:r w:rsidRPr="005A6CC5">
        <w:rPr>
          <w:rFonts w:cstheme="minorHAnsi"/>
          <w:color w:val="222222"/>
          <w:shd w:val="clear" w:color="auto" w:fill="FFFFFF"/>
        </w:rPr>
        <w:t xml:space="preserve">f Liquid-Solid Interfaces </w:t>
      </w:r>
      <w:r>
        <w:rPr>
          <w:rFonts w:cstheme="minorHAnsi"/>
          <w:color w:val="222222"/>
          <w:shd w:val="clear" w:color="auto" w:fill="FFFFFF"/>
        </w:rPr>
        <w:t>b</w:t>
      </w:r>
      <w:r w:rsidRPr="005A6CC5">
        <w:rPr>
          <w:rFonts w:cstheme="minorHAnsi"/>
          <w:color w:val="222222"/>
          <w:shd w:val="clear" w:color="auto" w:fill="FFFFFF"/>
        </w:rPr>
        <w:t xml:space="preserve">y Coupling Cryo-Focused Ion Beam Milling </w:t>
      </w:r>
      <w:r>
        <w:rPr>
          <w:rFonts w:cstheme="minorHAnsi"/>
          <w:color w:val="222222"/>
          <w:shd w:val="clear" w:color="auto" w:fill="FFFFFF"/>
        </w:rPr>
        <w:t>w</w:t>
      </w:r>
      <w:r w:rsidRPr="005A6CC5">
        <w:rPr>
          <w:rFonts w:cstheme="minorHAnsi"/>
          <w:color w:val="222222"/>
          <w:shd w:val="clear" w:color="auto" w:fill="FFFFFF"/>
        </w:rPr>
        <w:t xml:space="preserve">ith Scanning Electron Microscopy </w:t>
      </w:r>
      <w:r>
        <w:rPr>
          <w:rFonts w:cstheme="minorHAnsi"/>
          <w:color w:val="222222"/>
          <w:shd w:val="clear" w:color="auto" w:fill="FFFFFF"/>
        </w:rPr>
        <w:t>a</w:t>
      </w:r>
      <w:r w:rsidRPr="005A6CC5">
        <w:rPr>
          <w:rFonts w:cstheme="minorHAnsi"/>
          <w:color w:val="222222"/>
          <w:shd w:val="clear" w:color="auto" w:fill="FFFFFF"/>
        </w:rPr>
        <w:t>nd Spectroscopy</w:t>
      </w:r>
    </w:p>
    <w:p w14:paraId="6D4CE844" w14:textId="77777777" w:rsidR="005A6CC5" w:rsidRDefault="005A6CC5" w:rsidP="006246B0">
      <w:pPr>
        <w:jc w:val="both"/>
        <w:rPr>
          <w:color w:val="000000" w:themeColor="text1"/>
        </w:rPr>
      </w:pPr>
    </w:p>
    <w:p w14:paraId="39DD38E9" w14:textId="10E9925B" w:rsidR="00BC1AB5" w:rsidRDefault="00F718ED" w:rsidP="006246B0">
      <w:pPr>
        <w:jc w:val="both"/>
        <w:rPr>
          <w:b/>
          <w:bCs/>
          <w:color w:val="000000" w:themeColor="text1"/>
        </w:rPr>
      </w:pPr>
      <w:r>
        <w:rPr>
          <w:b/>
          <w:bCs/>
          <w:color w:val="000000" w:themeColor="text1"/>
        </w:rPr>
        <w:t>AUTHORS AND AFFILIATIONS</w:t>
      </w:r>
    </w:p>
    <w:p w14:paraId="3953A8E6" w14:textId="5BCB5667" w:rsidR="00BC1AB5" w:rsidRDefault="00BC1AB5" w:rsidP="006246B0">
      <w:pPr>
        <w:jc w:val="both"/>
        <w:rPr>
          <w:color w:val="000000" w:themeColor="text1"/>
        </w:rPr>
      </w:pPr>
      <w:r w:rsidRPr="00FB575B">
        <w:rPr>
          <w:color w:val="000000" w:themeColor="text1"/>
        </w:rPr>
        <w:t>Taylor Moon</w:t>
      </w:r>
      <w:r w:rsidRPr="00FB575B">
        <w:rPr>
          <w:color w:val="000000" w:themeColor="text1"/>
          <w:vertAlign w:val="superscript"/>
        </w:rPr>
        <w:t>1</w:t>
      </w:r>
      <w:r w:rsidRPr="00FB575B">
        <w:rPr>
          <w:color w:val="000000" w:themeColor="text1"/>
        </w:rPr>
        <w:t xml:space="preserve">, Lena F. Kourkoutis </w:t>
      </w:r>
      <w:r w:rsidRPr="00FB575B">
        <w:rPr>
          <w:color w:val="000000" w:themeColor="text1"/>
          <w:vertAlign w:val="superscript"/>
        </w:rPr>
        <w:t>1,2</w:t>
      </w:r>
    </w:p>
    <w:p w14:paraId="749A6A27" w14:textId="77777777" w:rsidR="00F718ED" w:rsidRPr="00FB575B" w:rsidRDefault="00F718ED" w:rsidP="006246B0">
      <w:pPr>
        <w:jc w:val="both"/>
        <w:rPr>
          <w:color w:val="000000" w:themeColor="text1"/>
        </w:rPr>
      </w:pPr>
    </w:p>
    <w:p w14:paraId="5983599E" w14:textId="78A45659" w:rsidR="00BC1AB5" w:rsidRPr="00FB575B" w:rsidRDefault="00BC1AB5" w:rsidP="006246B0">
      <w:pPr>
        <w:jc w:val="both"/>
        <w:rPr>
          <w:color w:val="000000" w:themeColor="text1"/>
        </w:rPr>
      </w:pPr>
      <w:r w:rsidRPr="00FB575B">
        <w:rPr>
          <w:color w:val="000000" w:themeColor="text1"/>
          <w:vertAlign w:val="superscript"/>
        </w:rPr>
        <w:t>1</w:t>
      </w:r>
      <w:r w:rsidRPr="00FB575B">
        <w:rPr>
          <w:color w:val="000000" w:themeColor="text1"/>
        </w:rPr>
        <w:t>School of Applied and Engineering Physics, Cornell University</w:t>
      </w:r>
      <w:r w:rsidR="000A0DC7">
        <w:rPr>
          <w:color w:val="000000" w:themeColor="text1"/>
        </w:rPr>
        <w:t>, Ithaca, New York</w:t>
      </w:r>
    </w:p>
    <w:p w14:paraId="210FCF49" w14:textId="71EAB1FD" w:rsidR="00BC1AB5" w:rsidRDefault="00BC1AB5" w:rsidP="006246B0">
      <w:pPr>
        <w:jc w:val="both"/>
        <w:rPr>
          <w:color w:val="000000" w:themeColor="text1"/>
        </w:rPr>
      </w:pPr>
      <w:r w:rsidRPr="00FB575B">
        <w:rPr>
          <w:color w:val="000000" w:themeColor="text1"/>
          <w:vertAlign w:val="superscript"/>
        </w:rPr>
        <w:t>2</w:t>
      </w:r>
      <w:r w:rsidRPr="00FB575B">
        <w:rPr>
          <w:color w:val="000000" w:themeColor="text1"/>
        </w:rPr>
        <w:t>Kavli Institute at Cornell for Nanoscale Science</w:t>
      </w:r>
      <w:r w:rsidR="000A0DC7">
        <w:rPr>
          <w:color w:val="000000" w:themeColor="text1"/>
        </w:rPr>
        <w:t>, Ithaca, New York</w:t>
      </w:r>
    </w:p>
    <w:p w14:paraId="2C5C652C" w14:textId="19AF6FD9" w:rsidR="00BC1AB5" w:rsidRDefault="00BC1AB5" w:rsidP="006246B0">
      <w:pPr>
        <w:jc w:val="both"/>
        <w:rPr>
          <w:color w:val="000000" w:themeColor="text1"/>
        </w:rPr>
      </w:pPr>
    </w:p>
    <w:p w14:paraId="7A62A4B5" w14:textId="73500B5D" w:rsidR="00BC1AB5" w:rsidRDefault="00BC1AB5" w:rsidP="006246B0">
      <w:pPr>
        <w:jc w:val="both"/>
        <w:rPr>
          <w:color w:val="000000" w:themeColor="text1"/>
        </w:rPr>
      </w:pPr>
      <w:r>
        <w:rPr>
          <w:color w:val="000000" w:themeColor="text1"/>
        </w:rPr>
        <w:t xml:space="preserve">Email address of co-author: </w:t>
      </w:r>
    </w:p>
    <w:p w14:paraId="65D4C61E" w14:textId="622F4DEF" w:rsidR="00BC1AB5" w:rsidRPr="00FB575B" w:rsidRDefault="00BC1AB5" w:rsidP="006246B0">
      <w:pPr>
        <w:jc w:val="both"/>
        <w:rPr>
          <w:color w:val="000000" w:themeColor="text1"/>
        </w:rPr>
      </w:pPr>
      <w:r>
        <w:rPr>
          <w:color w:val="000000" w:themeColor="text1"/>
        </w:rPr>
        <w:t>Taylor Moon</w:t>
      </w:r>
      <w:r>
        <w:rPr>
          <w:color w:val="000000" w:themeColor="text1"/>
        </w:rPr>
        <w:tab/>
      </w:r>
      <w:r w:rsidR="0058538A">
        <w:rPr>
          <w:color w:val="000000" w:themeColor="text1"/>
        </w:rPr>
        <w:tab/>
      </w:r>
      <w:r>
        <w:rPr>
          <w:color w:val="000000" w:themeColor="text1"/>
        </w:rPr>
        <w:t>(tbm46@cornell.edu)</w:t>
      </w:r>
    </w:p>
    <w:p w14:paraId="41838EC3" w14:textId="42457466" w:rsidR="00BC1AB5" w:rsidRDefault="00BC1AB5" w:rsidP="006246B0">
      <w:pPr>
        <w:jc w:val="both"/>
        <w:rPr>
          <w:b/>
          <w:bCs/>
          <w:color w:val="000000" w:themeColor="text1"/>
        </w:rPr>
      </w:pPr>
    </w:p>
    <w:p w14:paraId="7D8F5401" w14:textId="158F1349" w:rsidR="00BC1AB5" w:rsidRDefault="00BC1AB5" w:rsidP="006246B0">
      <w:pPr>
        <w:jc w:val="both"/>
        <w:rPr>
          <w:color w:val="000000" w:themeColor="text1"/>
        </w:rPr>
      </w:pPr>
      <w:r>
        <w:rPr>
          <w:color w:val="000000" w:themeColor="text1"/>
        </w:rPr>
        <w:t xml:space="preserve">Corresponding author: </w:t>
      </w:r>
    </w:p>
    <w:p w14:paraId="2CE39A82" w14:textId="2E2FC478" w:rsidR="00BC1AB5" w:rsidRDefault="00BC1AB5" w:rsidP="006246B0">
      <w:pPr>
        <w:jc w:val="both"/>
        <w:rPr>
          <w:color w:val="000000" w:themeColor="text1"/>
        </w:rPr>
      </w:pPr>
      <w:r>
        <w:rPr>
          <w:color w:val="000000" w:themeColor="text1"/>
        </w:rPr>
        <w:t>Lena F. Kourkoutis</w:t>
      </w:r>
      <w:r>
        <w:rPr>
          <w:color w:val="000000" w:themeColor="text1"/>
        </w:rPr>
        <w:tab/>
        <w:t>(</w:t>
      </w:r>
      <w:r w:rsidRPr="005B3F16">
        <w:t>lena.f.kourkoutis@cornell.edu</w:t>
      </w:r>
      <w:r>
        <w:rPr>
          <w:color w:val="000000" w:themeColor="text1"/>
        </w:rPr>
        <w:t>)</w:t>
      </w:r>
    </w:p>
    <w:p w14:paraId="26D46FA0" w14:textId="0B56E813" w:rsidR="00BC1AB5" w:rsidRDefault="00BC1AB5" w:rsidP="006246B0">
      <w:pPr>
        <w:jc w:val="both"/>
        <w:rPr>
          <w:color w:val="000000" w:themeColor="text1"/>
        </w:rPr>
      </w:pPr>
    </w:p>
    <w:p w14:paraId="2011E072" w14:textId="4F790F6D" w:rsidR="00BC1AB5" w:rsidRDefault="00F718ED" w:rsidP="006246B0">
      <w:pPr>
        <w:jc w:val="both"/>
        <w:rPr>
          <w:b/>
          <w:bCs/>
          <w:color w:val="000000" w:themeColor="text1"/>
        </w:rPr>
      </w:pPr>
      <w:r>
        <w:rPr>
          <w:b/>
          <w:bCs/>
          <w:color w:val="000000" w:themeColor="text1"/>
        </w:rPr>
        <w:t xml:space="preserve">KEYWORDS </w:t>
      </w:r>
    </w:p>
    <w:p w14:paraId="46D0952E" w14:textId="152FF369" w:rsidR="00BC1AB5" w:rsidRDefault="005B3F16" w:rsidP="006246B0">
      <w:pPr>
        <w:jc w:val="both"/>
        <w:rPr>
          <w:color w:val="000000" w:themeColor="text1"/>
        </w:rPr>
      </w:pPr>
      <w:r>
        <w:rPr>
          <w:color w:val="000000" w:themeColor="text1"/>
        </w:rPr>
        <w:t>c</w:t>
      </w:r>
      <w:r w:rsidR="00BC1AB5" w:rsidRPr="00FB575B">
        <w:rPr>
          <w:color w:val="000000" w:themeColor="text1"/>
        </w:rPr>
        <w:t xml:space="preserve">ryogenic </w:t>
      </w:r>
      <w:r w:rsidR="00451417">
        <w:rPr>
          <w:color w:val="000000" w:themeColor="text1"/>
        </w:rPr>
        <w:t>FIB</w:t>
      </w:r>
      <w:r w:rsidR="00BC1AB5" w:rsidRPr="00FB575B">
        <w:rPr>
          <w:color w:val="000000" w:themeColor="text1"/>
        </w:rPr>
        <w:t xml:space="preserve">, </w:t>
      </w:r>
      <w:r w:rsidR="005C1106">
        <w:rPr>
          <w:color w:val="000000" w:themeColor="text1"/>
        </w:rPr>
        <w:t xml:space="preserve">cryogenic </w:t>
      </w:r>
      <w:r w:rsidR="00451417">
        <w:rPr>
          <w:color w:val="000000" w:themeColor="text1"/>
        </w:rPr>
        <w:t>SEM</w:t>
      </w:r>
      <w:r w:rsidR="005C1106">
        <w:rPr>
          <w:color w:val="000000" w:themeColor="text1"/>
        </w:rPr>
        <w:t>, e</w:t>
      </w:r>
      <w:r w:rsidR="00BC1AB5">
        <w:rPr>
          <w:color w:val="000000" w:themeColor="text1"/>
        </w:rPr>
        <w:t>nergy dispersive x-ray spectroscopy, solid-liquid interfaces, energy storage devices</w:t>
      </w:r>
    </w:p>
    <w:p w14:paraId="33F060D8" w14:textId="402290AF" w:rsidR="00BC1AB5" w:rsidRDefault="00BC1AB5" w:rsidP="006246B0">
      <w:pPr>
        <w:jc w:val="both"/>
        <w:rPr>
          <w:color w:val="000000" w:themeColor="text1"/>
        </w:rPr>
      </w:pPr>
    </w:p>
    <w:p w14:paraId="09155029" w14:textId="2CEF713A" w:rsidR="00BC1AB5" w:rsidRDefault="00F718ED" w:rsidP="006246B0">
      <w:pPr>
        <w:jc w:val="both"/>
        <w:rPr>
          <w:b/>
          <w:bCs/>
          <w:color w:val="000000" w:themeColor="text1"/>
        </w:rPr>
      </w:pPr>
      <w:r>
        <w:rPr>
          <w:b/>
          <w:bCs/>
          <w:color w:val="000000" w:themeColor="text1"/>
        </w:rPr>
        <w:t xml:space="preserve">SUMMARY </w:t>
      </w:r>
    </w:p>
    <w:p w14:paraId="463F319F" w14:textId="03B45066" w:rsidR="009D4D9F" w:rsidRPr="00FB575B" w:rsidRDefault="00BC1AB5" w:rsidP="006246B0">
      <w:pPr>
        <w:jc w:val="both"/>
        <w:rPr>
          <w:color w:val="000000" w:themeColor="text1"/>
        </w:rPr>
      </w:pPr>
      <w:r>
        <w:rPr>
          <w:color w:val="000000" w:themeColor="text1"/>
        </w:rPr>
        <w:t xml:space="preserve">Cryogenic </w:t>
      </w:r>
      <w:r w:rsidR="00203DF1">
        <w:rPr>
          <w:color w:val="000000" w:themeColor="text1"/>
        </w:rPr>
        <w:t xml:space="preserve">Focused Ion Beam (FIB) and </w:t>
      </w:r>
      <w:r>
        <w:rPr>
          <w:color w:val="000000" w:themeColor="text1"/>
        </w:rPr>
        <w:t xml:space="preserve">Scanning Electron Microscopy (SEM) techniques </w:t>
      </w:r>
      <w:r w:rsidR="0014500D">
        <w:rPr>
          <w:color w:val="000000" w:themeColor="text1"/>
        </w:rPr>
        <w:t>can</w:t>
      </w:r>
      <w:r>
        <w:rPr>
          <w:color w:val="000000" w:themeColor="text1"/>
        </w:rPr>
        <w:t xml:space="preserve"> provid</w:t>
      </w:r>
      <w:r w:rsidR="00614226">
        <w:rPr>
          <w:color w:val="000000" w:themeColor="text1"/>
        </w:rPr>
        <w:t>e</w:t>
      </w:r>
      <w:r>
        <w:rPr>
          <w:color w:val="000000" w:themeColor="text1"/>
        </w:rPr>
        <w:t xml:space="preserve"> key insights into the chemistry and morphology of intact solid-liquid interfaces. Methods for preparing high quality Energy Dispersive X-ray (EDX) spectroscopic maps </w:t>
      </w:r>
      <w:r w:rsidR="00451417">
        <w:rPr>
          <w:color w:val="000000" w:themeColor="text1"/>
        </w:rPr>
        <w:t xml:space="preserve">of such interfaces </w:t>
      </w:r>
      <w:r w:rsidR="009A569F">
        <w:rPr>
          <w:color w:val="000000" w:themeColor="text1"/>
        </w:rPr>
        <w:t>are detailed, with a focus on energy storage devices.</w:t>
      </w:r>
    </w:p>
    <w:p w14:paraId="64CA82EF" w14:textId="41930DC1" w:rsidR="00BC1AB5" w:rsidRPr="00FB575B" w:rsidRDefault="00BC1AB5" w:rsidP="006246B0">
      <w:pPr>
        <w:jc w:val="both"/>
        <w:rPr>
          <w:b/>
          <w:bCs/>
          <w:color w:val="000000" w:themeColor="text1"/>
        </w:rPr>
      </w:pPr>
      <w:r>
        <w:rPr>
          <w:b/>
          <w:bCs/>
          <w:color w:val="000000" w:themeColor="text1"/>
        </w:rPr>
        <w:t xml:space="preserve"> </w:t>
      </w:r>
    </w:p>
    <w:p w14:paraId="463AA4EA" w14:textId="1F20A98A" w:rsidR="00DE7955" w:rsidRDefault="00F718ED" w:rsidP="006246B0">
      <w:pPr>
        <w:jc w:val="both"/>
        <w:rPr>
          <w:b/>
          <w:bCs/>
        </w:rPr>
      </w:pPr>
      <w:r>
        <w:rPr>
          <w:b/>
          <w:bCs/>
        </w:rPr>
        <w:t xml:space="preserve">ABSTRACT </w:t>
      </w:r>
    </w:p>
    <w:p w14:paraId="528CBE0A" w14:textId="60306CC8" w:rsidR="00D56343" w:rsidRDefault="00D56343" w:rsidP="006246B0">
      <w:pPr>
        <w:jc w:val="both"/>
      </w:pPr>
      <w:r w:rsidRPr="00D56343">
        <w:t xml:space="preserve">Physical and chemical processes at solid-liquid interfaces play a crucial role in many natural and technological phenomena, including catalysis, solar energy and fuel generation, and electrochemical energy storage. </w:t>
      </w:r>
      <w:r w:rsidR="00E80B7D">
        <w:t xml:space="preserve">Nanoscale characterization of such </w:t>
      </w:r>
      <w:r w:rsidRPr="00D56343">
        <w:t>interfaces</w:t>
      </w:r>
      <w:r w:rsidR="000C63DC">
        <w:t xml:space="preserve"> has recently been </w:t>
      </w:r>
      <w:r w:rsidR="00713040">
        <w:t>achieved</w:t>
      </w:r>
      <w:r w:rsidR="000C63DC">
        <w:t xml:space="preserve"> using cryogenic electron microscopy</w:t>
      </w:r>
      <w:r w:rsidR="002133D2">
        <w:t>, thereby</w:t>
      </w:r>
      <w:r w:rsidR="006F0ADD">
        <w:t xml:space="preserve"> </w:t>
      </w:r>
      <w:r w:rsidR="00D02E57">
        <w:t xml:space="preserve">providing a new path to advancing our fundamental understanding of </w:t>
      </w:r>
      <w:r w:rsidR="006C21D6">
        <w:t xml:space="preserve">interface </w:t>
      </w:r>
      <w:r w:rsidR="00D02E57">
        <w:t>processes</w:t>
      </w:r>
      <w:r w:rsidRPr="00D56343">
        <w:t>.</w:t>
      </w:r>
    </w:p>
    <w:p w14:paraId="72A06F8F" w14:textId="77777777" w:rsidR="00D56343" w:rsidRDefault="00D56343" w:rsidP="006246B0">
      <w:pPr>
        <w:jc w:val="both"/>
      </w:pPr>
    </w:p>
    <w:p w14:paraId="395B9BBA" w14:textId="6BF791D7" w:rsidR="00727C86" w:rsidRPr="00727C86" w:rsidRDefault="00DE7955" w:rsidP="006246B0">
      <w:pPr>
        <w:jc w:val="both"/>
      </w:pPr>
      <w:r w:rsidRPr="00DE7955">
        <w:t>This contribution provide</w:t>
      </w:r>
      <w:r w:rsidR="00FE5181">
        <w:t>s</w:t>
      </w:r>
      <w:r w:rsidRPr="00DE7955">
        <w:t xml:space="preserve"> a practical guide to mapping the structure and chemistry of solid</w:t>
      </w:r>
      <w:r w:rsidR="00FC6BA9">
        <w:t>-liquid</w:t>
      </w:r>
      <w:r w:rsidRPr="00DE7955">
        <w:t xml:space="preserve"> interfaces in </w:t>
      </w:r>
      <w:r w:rsidR="007E4A5E">
        <w:t>materials and</w:t>
      </w:r>
      <w:r w:rsidR="007E4A5E" w:rsidRPr="00DE7955">
        <w:t xml:space="preserve"> </w:t>
      </w:r>
      <w:r w:rsidRPr="00DE7955">
        <w:t>devices using an integrated cryogenic electron microscopy approach. In this approach, we pair cryogenic sample preparation which allows stabilization of solid</w:t>
      </w:r>
      <w:r w:rsidR="00727C86">
        <w:t>-liquid</w:t>
      </w:r>
      <w:r w:rsidRPr="00DE7955">
        <w:t xml:space="preserve"> interfaces with cryogenic focused ion beam (cryo-FIB) milling to create cross-sections through these complex buried structures. Cryogenic scanning electron micro</w:t>
      </w:r>
      <w:r w:rsidR="008B6F72">
        <w:t>s</w:t>
      </w:r>
      <w:r w:rsidRPr="00DE7955">
        <w:t>copy (cryo-SEM) techniques performed in a dual</w:t>
      </w:r>
      <w:r w:rsidR="006334B6">
        <w:t>-</w:t>
      </w:r>
      <w:r w:rsidRPr="00DE7955">
        <w:t>beam FIB/SEM enable direct imaging as well as chemical mapping at the nanoscale. We discuss practical challenges, strategies to overcome them</w:t>
      </w:r>
      <w:r w:rsidR="00D6074B">
        <w:t>,</w:t>
      </w:r>
      <w:r w:rsidRPr="00DE7955">
        <w:t xml:space="preserve"> as well as protocols for obtaining optimal results. </w:t>
      </w:r>
      <w:r w:rsidR="003154C8">
        <w:t>While we focus in our discussion on</w:t>
      </w:r>
      <w:r w:rsidR="00727C86" w:rsidRPr="00727C86">
        <w:t xml:space="preserve"> interfaces in energy storage devices, the methods outlined are broadly applicable to a range of fields where solid-liquid interface </w:t>
      </w:r>
      <w:r w:rsidR="007E4A5E">
        <w:t>play a key role</w:t>
      </w:r>
      <w:r w:rsidR="00727C86" w:rsidRPr="00727C86">
        <w:t>.</w:t>
      </w:r>
    </w:p>
    <w:p w14:paraId="2963660F" w14:textId="77777777" w:rsidR="00727C86" w:rsidRPr="00DE7955" w:rsidRDefault="00727C86" w:rsidP="006246B0">
      <w:pPr>
        <w:jc w:val="both"/>
      </w:pPr>
    </w:p>
    <w:p w14:paraId="5C791866" w14:textId="77777777" w:rsidR="00DE7955" w:rsidRDefault="00DE7955" w:rsidP="006246B0">
      <w:pPr>
        <w:jc w:val="both"/>
        <w:rPr>
          <w:b/>
          <w:bCs/>
        </w:rPr>
      </w:pPr>
    </w:p>
    <w:p w14:paraId="2988E83C" w14:textId="4B76CF81" w:rsidR="001633D0" w:rsidRPr="001633D0" w:rsidRDefault="00F718ED" w:rsidP="006246B0">
      <w:pPr>
        <w:jc w:val="both"/>
        <w:rPr>
          <w:b/>
          <w:bCs/>
        </w:rPr>
      </w:pPr>
      <w:r>
        <w:rPr>
          <w:b/>
          <w:bCs/>
        </w:rPr>
        <w:t>INTRODUCTION</w:t>
      </w:r>
    </w:p>
    <w:p w14:paraId="231F0513" w14:textId="73E72057" w:rsidR="001633D0" w:rsidRDefault="001633D0" w:rsidP="006246B0">
      <w:pPr>
        <w:jc w:val="both"/>
      </w:pPr>
      <w:r>
        <w:t>Interfaces between solids and liquids play a vital role in the function of energy materials such as batteries, fuel cells, and supercapacitors</w:t>
      </w:r>
      <w:r w:rsidR="000776A6">
        <w:rPr>
          <w:vertAlign w:val="superscript"/>
        </w:rPr>
        <w:t>1-3</w:t>
      </w:r>
      <w:r>
        <w:t>. While characterizing the chemistry and morphology of these interfaces could play a central role in improving functional devices, doing so has presented a substantial challenge</w:t>
      </w:r>
      <w:r w:rsidR="00A30235">
        <w:rPr>
          <w:vertAlign w:val="superscript"/>
        </w:rPr>
        <w:t>1,3,4</w:t>
      </w:r>
      <w:r>
        <w:t xml:space="preserve">. Liquids are incompatible with the high vacuum environments needed for many common characterization techniques, such as x-ray photoemission spectroscopy, </w:t>
      </w:r>
      <w:r w:rsidR="00D6074B" w:rsidRPr="00DE7955">
        <w:t>scanning electron micro</w:t>
      </w:r>
      <w:r w:rsidR="00D6074B">
        <w:t>s</w:t>
      </w:r>
      <w:r w:rsidR="00D6074B" w:rsidRPr="00DE7955">
        <w:t>copy</w:t>
      </w:r>
      <w:r w:rsidR="00D6074B">
        <w:t xml:space="preserve"> (</w:t>
      </w:r>
      <w:r>
        <w:t>SEM</w:t>
      </w:r>
      <w:r w:rsidR="00D6074B">
        <w:t>)</w:t>
      </w:r>
      <w:r>
        <w:t xml:space="preserve"> and transmission electron microscopy</w:t>
      </w:r>
      <w:r w:rsidR="000776A6">
        <w:rPr>
          <w:vertAlign w:val="superscript"/>
        </w:rPr>
        <w:t>2</w:t>
      </w:r>
      <w:r>
        <w:t xml:space="preserve">. Historically, the solution has been to remove the liquid from the device, but this comes at the expense of </w:t>
      </w:r>
      <w:r w:rsidR="0042043B">
        <w:t xml:space="preserve">potentially </w:t>
      </w:r>
      <w:r>
        <w:t xml:space="preserve">damaging delicate structures </w:t>
      </w:r>
      <w:r w:rsidR="00132D6F">
        <w:t xml:space="preserve">at </w:t>
      </w:r>
      <w:r>
        <w:t>the interface</w:t>
      </w:r>
      <w:r w:rsidR="000776A6">
        <w:rPr>
          <w:vertAlign w:val="superscript"/>
        </w:rPr>
        <w:t>2</w:t>
      </w:r>
      <w:r w:rsidR="0015260C">
        <w:rPr>
          <w:vertAlign w:val="superscript"/>
        </w:rPr>
        <w:t xml:space="preserve">,4 </w:t>
      </w:r>
      <w:r w:rsidR="0015260C">
        <w:t>or modif</w:t>
      </w:r>
      <w:r w:rsidR="0042043B">
        <w:t>ying</w:t>
      </w:r>
      <w:r w:rsidR="0015260C">
        <w:t xml:space="preserve"> morphology</w:t>
      </w:r>
      <w:r w:rsidR="0015260C">
        <w:rPr>
          <w:vertAlign w:val="superscript"/>
        </w:rPr>
        <w:t>3</w:t>
      </w:r>
      <w:r>
        <w:t>. In the case of batteries, especially those which employ highly reactive alkali metals, this physical damage is compounded by chemical degradation upon exposure to air</w:t>
      </w:r>
      <w:r w:rsidR="0015260C">
        <w:rPr>
          <w:vertAlign w:val="superscript"/>
        </w:rPr>
        <w:t>5</w:t>
      </w:r>
      <w:r>
        <w:t xml:space="preserve">. </w:t>
      </w:r>
    </w:p>
    <w:p w14:paraId="78128217" w14:textId="77777777" w:rsidR="001633D0" w:rsidRDefault="001633D0" w:rsidP="006246B0">
      <w:pPr>
        <w:jc w:val="both"/>
      </w:pPr>
    </w:p>
    <w:p w14:paraId="7915A48A" w14:textId="3C42D046" w:rsidR="001633D0" w:rsidRDefault="001633D0" w:rsidP="006246B0">
      <w:pPr>
        <w:jc w:val="both"/>
      </w:pPr>
      <w:r>
        <w:t>This p</w:t>
      </w:r>
      <w:r w:rsidR="00F718ED">
        <w:t>aper</w:t>
      </w:r>
      <w:r>
        <w:t xml:space="preserve"> describes cryo-SEM and </w:t>
      </w:r>
      <w:r w:rsidR="00D6074B" w:rsidRPr="00DE7955">
        <w:t>focused ion beam</w:t>
      </w:r>
      <w:r w:rsidR="00D6074B">
        <w:t xml:space="preserve"> (</w:t>
      </w:r>
      <w:r>
        <w:t>FIB</w:t>
      </w:r>
      <w:r w:rsidR="00D6074B">
        <w:t>)</w:t>
      </w:r>
      <w:r>
        <w:t xml:space="preserve"> as a method for preserving and characterizing solid-liquid interfaces</w:t>
      </w:r>
      <w:r w:rsidRPr="00281DAC">
        <w:t xml:space="preserve">. </w:t>
      </w:r>
      <w:r w:rsidR="007326A4" w:rsidRPr="00281DAC">
        <w:t>Similar</w:t>
      </w:r>
      <w:r w:rsidR="007326A4">
        <w:t xml:space="preserve"> </w:t>
      </w:r>
      <w:r>
        <w:t>methods have been shown to preserve the structure of cells in biological samples</w:t>
      </w:r>
      <w:r w:rsidR="0015260C">
        <w:rPr>
          <w:vertAlign w:val="superscript"/>
        </w:rPr>
        <w:t>6</w:t>
      </w:r>
      <w:r w:rsidR="00A2127E">
        <w:rPr>
          <w:vertAlign w:val="superscript"/>
        </w:rPr>
        <w:t>-8</w:t>
      </w:r>
      <w:r>
        <w:t>, energy devices</w:t>
      </w:r>
      <w:r w:rsidR="00803A5B">
        <w:rPr>
          <w:vertAlign w:val="superscript"/>
        </w:rPr>
        <w:t>5</w:t>
      </w:r>
      <w:r w:rsidR="00731E1B">
        <w:rPr>
          <w:vertAlign w:val="superscript"/>
        </w:rPr>
        <w:t>,9-1</w:t>
      </w:r>
      <w:r w:rsidR="00EB3835">
        <w:rPr>
          <w:vertAlign w:val="superscript"/>
        </w:rPr>
        <w:t xml:space="preserve">2 </w:t>
      </w:r>
      <w:r w:rsidR="00EB3835">
        <w:t>and nanoscale corrosion reactions</w:t>
      </w:r>
      <w:r w:rsidR="00EB3835">
        <w:rPr>
          <w:vertAlign w:val="superscript"/>
        </w:rPr>
        <w:t>13-15</w:t>
      </w:r>
      <w:r>
        <w:t xml:space="preserve">. The crux of the technique is to vitrify the sample via plunge freezing in slush nitrogen prior to transfer </w:t>
      </w:r>
      <w:r w:rsidR="00F30F69">
        <w:t>in</w:t>
      </w:r>
      <w:r>
        <w:t>to the microscope</w:t>
      </w:r>
      <w:r w:rsidR="004E4B08">
        <w:t xml:space="preserve"> where it is</w:t>
      </w:r>
      <w:r>
        <w:t xml:space="preserve"> place</w:t>
      </w:r>
      <w:r w:rsidR="004E4B08">
        <w:t>d</w:t>
      </w:r>
      <w:r>
        <w:t xml:space="preserve"> onto a cryogenically cooled stage. Vitrification stabilizes the liquid in the vacuum of the microscope</w:t>
      </w:r>
      <w:r w:rsidR="00522D13">
        <w:t xml:space="preserve"> while avoiding</w:t>
      </w:r>
      <w:r>
        <w:t xml:space="preserve"> the structural deformations associated with crystallization</w:t>
      </w:r>
      <w:r w:rsidR="00803A5B">
        <w:rPr>
          <w:vertAlign w:val="superscript"/>
        </w:rPr>
        <w:t>6</w:t>
      </w:r>
      <w:r w:rsidR="00A2127E">
        <w:rPr>
          <w:vertAlign w:val="superscript"/>
        </w:rPr>
        <w:t>,8</w:t>
      </w:r>
      <w:r>
        <w:t>. Once in the microscope, a dual beam system allows nanoscale imaging with the electron beam, and preparation of cross-sections with the focused ion beam.  Lastly, chemical characterization is enabled via Energy Dispersive X-ray (EDX) mapping. Altogether, cryo-SEM/FIB can preserve the native structure of a solid-liquid interface, create cross-sections, and provide both chemical and morphological characterization.</w:t>
      </w:r>
    </w:p>
    <w:p w14:paraId="4E562975" w14:textId="77777777" w:rsidR="001633D0" w:rsidRDefault="001633D0" w:rsidP="006246B0">
      <w:pPr>
        <w:jc w:val="both"/>
      </w:pPr>
    </w:p>
    <w:p w14:paraId="5A8159ED" w14:textId="02F1A292" w:rsidR="001633D0" w:rsidRDefault="001633D0" w:rsidP="006246B0">
      <w:pPr>
        <w:jc w:val="both"/>
      </w:pPr>
      <w:r>
        <w:t>In addition to providing a general workflow for cryo-SEM and EDX mapping, this p</w:t>
      </w:r>
      <w:r w:rsidR="00F718ED">
        <w:t>aper</w:t>
      </w:r>
      <w:r>
        <w:t xml:space="preserve"> will describe a number of methods to mitigate artifacts from milling and imaging. Often vitrified liquids are delicate and insulating, making them prone to charging as well as beam damage</w:t>
      </w:r>
      <w:r w:rsidR="00790375">
        <w:rPr>
          <w:vertAlign w:val="superscript"/>
        </w:rPr>
        <w:t>8</w:t>
      </w:r>
      <w:r>
        <w:t xml:space="preserve">. While a number of techniques have been established to reduce these unwanted effects </w:t>
      </w:r>
      <w:r w:rsidR="00096CDA">
        <w:t xml:space="preserve">in specimens </w:t>
      </w:r>
      <w:r>
        <w:t>at room-temperature</w:t>
      </w:r>
      <w:r w:rsidR="00731E1B">
        <w:rPr>
          <w:vertAlign w:val="superscript"/>
        </w:rPr>
        <w:t>1</w:t>
      </w:r>
      <w:r w:rsidR="001F31C0">
        <w:rPr>
          <w:vertAlign w:val="superscript"/>
        </w:rPr>
        <w:t>6</w:t>
      </w:r>
      <w:r w:rsidR="00731E1B">
        <w:rPr>
          <w:vertAlign w:val="superscript"/>
        </w:rPr>
        <w:t>-1</w:t>
      </w:r>
      <w:r w:rsidR="001F31C0">
        <w:rPr>
          <w:vertAlign w:val="superscript"/>
        </w:rPr>
        <w:t>8</w:t>
      </w:r>
      <w:r>
        <w:t>, several have been modified for cryogenic applications. In particular, th</w:t>
      </w:r>
      <w:r w:rsidR="000C2AE1">
        <w:t>is</w:t>
      </w:r>
      <w:r>
        <w:t xml:space="preserve"> procedure details application of conductive coatings, first a gold-palladium alloy, followed by a thicker platinum layer. Additionally, instructions are provided to help users identify charging when it occurs and adjust the electron beam </w:t>
      </w:r>
      <w:r w:rsidR="000C2AE1">
        <w:t xml:space="preserve">conditions </w:t>
      </w:r>
      <w:r>
        <w:t>to mitigate the accumulation of charge. Lastly, although beam damage has many characteristics in common with charging, the two can occur independent of one another</w:t>
      </w:r>
      <w:r w:rsidR="00731E1B">
        <w:rPr>
          <w:vertAlign w:val="superscript"/>
        </w:rPr>
        <w:t>1</w:t>
      </w:r>
      <w:r w:rsidR="001F31C0">
        <w:rPr>
          <w:vertAlign w:val="superscript"/>
        </w:rPr>
        <w:t>6</w:t>
      </w:r>
      <w:r>
        <w:t xml:space="preserve">, and guidelines are provided for minimizing beam damage during the steps where it is most likely.  </w:t>
      </w:r>
    </w:p>
    <w:p w14:paraId="2F63AC92" w14:textId="77777777" w:rsidR="001633D0" w:rsidRDefault="001633D0" w:rsidP="006246B0">
      <w:pPr>
        <w:jc w:val="both"/>
      </w:pPr>
    </w:p>
    <w:p w14:paraId="1DE01DDB" w14:textId="0AFA3E10" w:rsidR="001633D0" w:rsidRDefault="001633D0" w:rsidP="006246B0">
      <w:pPr>
        <w:jc w:val="both"/>
      </w:pPr>
      <w:r>
        <w:t>While dual-beam SEM/FIB is not the only electron microscopy tool to have been adapted for cryogenic operation, it is particularly well-suited for this work. Often realistic devices like a battery are on the scale of several centimeters in size, while many of the features of interest are on the order of microns</w:t>
      </w:r>
      <w:r w:rsidR="00AA1DB1">
        <w:t xml:space="preserve"> to nanometers</w:t>
      </w:r>
      <w:r>
        <w:t>, and the most meaningful information can be contained in the cross-section of the interface</w:t>
      </w:r>
      <w:r w:rsidR="00790375">
        <w:rPr>
          <w:vertAlign w:val="superscript"/>
        </w:rPr>
        <w:t>4,5,</w:t>
      </w:r>
      <w:r w:rsidR="00731E1B">
        <w:rPr>
          <w:vertAlign w:val="superscript"/>
        </w:rPr>
        <w:t>1</w:t>
      </w:r>
      <w:r w:rsidR="00EB3835">
        <w:rPr>
          <w:vertAlign w:val="superscript"/>
        </w:rPr>
        <w:t>9</w:t>
      </w:r>
      <w:r>
        <w:t>. Although techniques like Scanning Transmission Electron Microscopy (STEM) combined with Electron Energy Loss Spectroscopy (EELS) enable imaging and chemical mapping down to the atomic scale</w:t>
      </w:r>
      <w:r w:rsidR="00D63C04">
        <w:t xml:space="preserve">, </w:t>
      </w:r>
      <w:r>
        <w:t xml:space="preserve">they require extensive preparation to </w:t>
      </w:r>
      <w:r>
        <w:lastRenderedPageBreak/>
        <w:t>make the sample sufficiently thin to be electron transparent, dramatically limiting throughput</w:t>
      </w:r>
      <w:r w:rsidR="00D63C04">
        <w:rPr>
          <w:vertAlign w:val="superscript"/>
        </w:rPr>
        <w:t>3,4,1</w:t>
      </w:r>
      <w:r w:rsidR="001F31C0">
        <w:rPr>
          <w:vertAlign w:val="superscript"/>
        </w:rPr>
        <w:t>9</w:t>
      </w:r>
      <w:r w:rsidR="00731E1B">
        <w:rPr>
          <w:vertAlign w:val="superscript"/>
        </w:rPr>
        <w:t>-</w:t>
      </w:r>
      <w:r w:rsidR="001F31C0">
        <w:rPr>
          <w:vertAlign w:val="superscript"/>
        </w:rPr>
        <w:t>22</w:t>
      </w:r>
      <w:r>
        <w:t>.</w:t>
      </w:r>
      <w:r w:rsidR="0058538A">
        <w:t xml:space="preserve"> </w:t>
      </w:r>
      <w:r>
        <w:t xml:space="preserve">Cryo-SEM, by contrast, </w:t>
      </w:r>
      <w:r w:rsidR="006C1BE4">
        <w:t xml:space="preserve">allows for </w:t>
      </w:r>
      <w:r w:rsidR="00D6074B">
        <w:t xml:space="preserve">the </w:t>
      </w:r>
      <w:r w:rsidR="006C1BE4">
        <w:t>rapid probing of interfaces in</w:t>
      </w:r>
      <w:r>
        <w:t xml:space="preserve"> macroscopic devices, such as the anode of a lithium metal battery coin cell</w:t>
      </w:r>
      <w:r w:rsidR="00310009">
        <w:t>, albeit at a lower resolution of tens of nanometers. Ideally, a</w:t>
      </w:r>
      <w:r w:rsidR="007840AB">
        <w:t xml:space="preserve"> combined</w:t>
      </w:r>
      <w:r w:rsidR="00310009">
        <w:t xml:space="preserve"> approach that leverages the advantages of both techniques</w:t>
      </w:r>
      <w:r w:rsidR="004A5D95">
        <w:t xml:space="preserve"> is applied. Here, we focus on </w:t>
      </w:r>
      <w:r w:rsidR="007840AB">
        <w:t>higher throughput</w:t>
      </w:r>
      <w:r w:rsidR="004A5D95">
        <w:t xml:space="preserve"> cryo</w:t>
      </w:r>
      <w:r w:rsidR="000F4C3B">
        <w:t xml:space="preserve">genic FIB/SEM </w:t>
      </w:r>
      <w:r w:rsidR="007840AB">
        <w:t>techniques</w:t>
      </w:r>
      <w:r w:rsidR="000F4C3B">
        <w:t xml:space="preserve">. </w:t>
      </w:r>
      <w:r w:rsidR="00310009">
        <w:t xml:space="preserve"> </w:t>
      </w:r>
    </w:p>
    <w:p w14:paraId="39E6129B" w14:textId="77777777" w:rsidR="001633D0" w:rsidRDefault="001633D0" w:rsidP="006246B0">
      <w:pPr>
        <w:jc w:val="both"/>
      </w:pPr>
    </w:p>
    <w:p w14:paraId="4A64990D" w14:textId="1505D125" w:rsidR="001633D0" w:rsidRDefault="001633D0" w:rsidP="006246B0">
      <w:pPr>
        <w:jc w:val="both"/>
      </w:pPr>
      <w:r>
        <w:t>Lithium metal batteries were used as the primary test case for this work, and they demonstrate the broad utility of cryo-SEM techniques: they feature delicate structures of scientific interest</w:t>
      </w:r>
      <w:r w:rsidR="00D63C04">
        <w:rPr>
          <w:vertAlign w:val="superscript"/>
        </w:rPr>
        <w:t>4</w:t>
      </w:r>
      <w:r w:rsidR="0083598B">
        <w:rPr>
          <w:vertAlign w:val="superscript"/>
        </w:rPr>
        <w:t>,5</w:t>
      </w:r>
      <w:r w:rsidR="00A90DAC">
        <w:rPr>
          <w:vertAlign w:val="superscript"/>
        </w:rPr>
        <w:t>,9-12</w:t>
      </w:r>
      <w:r>
        <w:t>, have broadly varying chemistry to be revealed via EDX</w:t>
      </w:r>
      <w:r w:rsidR="00D63C04">
        <w:rPr>
          <w:vertAlign w:val="superscript"/>
        </w:rPr>
        <w:t>2</w:t>
      </w:r>
      <w:r>
        <w:t>, and cryogenic techniques are required to preserve the reactive lithium</w:t>
      </w:r>
      <w:r w:rsidR="00D63C04">
        <w:rPr>
          <w:vertAlign w:val="superscript"/>
        </w:rPr>
        <w:t>5</w:t>
      </w:r>
      <w:r w:rsidR="00B35F9D">
        <w:rPr>
          <w:vertAlign w:val="superscript"/>
        </w:rPr>
        <w:t>,</w:t>
      </w:r>
      <w:r w:rsidR="001F31C0">
        <w:rPr>
          <w:vertAlign w:val="superscript"/>
        </w:rPr>
        <w:t>21</w:t>
      </w:r>
      <w:r>
        <w:t>. In particular, the uneven lithium deposits known as dendrites</w:t>
      </w:r>
      <w:r w:rsidR="00A31359">
        <w:t>,</w:t>
      </w:r>
      <w:r>
        <w:t xml:space="preserve"> </w:t>
      </w:r>
      <w:r w:rsidR="008D7608">
        <w:t>as well as the</w:t>
      </w:r>
      <w:r w:rsidR="001E4B71">
        <w:t xml:space="preserve"> interfaces with the liquid electrolyte</w:t>
      </w:r>
      <w:r>
        <w:t xml:space="preserve"> are preserved and can be imaged and mapped with EDX</w:t>
      </w:r>
      <w:r w:rsidR="00D63C04">
        <w:rPr>
          <w:vertAlign w:val="superscript"/>
        </w:rPr>
        <w:t>4,5</w:t>
      </w:r>
      <w:r w:rsidR="00B35F9D">
        <w:rPr>
          <w:vertAlign w:val="superscript"/>
        </w:rPr>
        <w:t>,1</w:t>
      </w:r>
      <w:r w:rsidR="00FB575B">
        <w:rPr>
          <w:vertAlign w:val="superscript"/>
        </w:rPr>
        <w:t>2</w:t>
      </w:r>
      <w:r>
        <w:t xml:space="preserve">. Additionally, lithium typically would oxidize during preparation and form an alloy with gallium during milling, but the preserved electrolyte prevents oxidation and cryogenic temperatures mitigate </w:t>
      </w:r>
      <w:r w:rsidR="00F869F0">
        <w:t xml:space="preserve">reactions with </w:t>
      </w:r>
      <w:r>
        <w:t>gallium</w:t>
      </w:r>
      <w:r w:rsidR="00D63C04">
        <w:rPr>
          <w:vertAlign w:val="superscript"/>
        </w:rPr>
        <w:t>5</w:t>
      </w:r>
      <w:r>
        <w:t>. Many other systems</w:t>
      </w:r>
      <w:r w:rsidR="00B363A1">
        <w:t xml:space="preserve"> (</w:t>
      </w:r>
      <w:r>
        <w:t>energy devices especially</w:t>
      </w:r>
      <w:r w:rsidR="00B363A1">
        <w:t xml:space="preserve">) </w:t>
      </w:r>
      <w:r>
        <w:t xml:space="preserve">feature similarly delicate structures, complex chemistries and reactive materials, so the success of cryo-SEM on the study of lithium metal batteries can be considered a promising indication that it is suitable for other materials as well.  </w:t>
      </w:r>
    </w:p>
    <w:p w14:paraId="782E850D" w14:textId="25BD4519" w:rsidR="004135FF" w:rsidRDefault="004135FF" w:rsidP="006246B0">
      <w:pPr>
        <w:jc w:val="both"/>
      </w:pPr>
    </w:p>
    <w:p w14:paraId="6910941D" w14:textId="1273D714" w:rsidR="004135FF" w:rsidRDefault="004135FF" w:rsidP="006246B0">
      <w:pPr>
        <w:jc w:val="both"/>
      </w:pPr>
      <w:r>
        <w:t>The protocol uses a dual-beam FIB/SEM system fitted with a cryogenic stage</w:t>
      </w:r>
      <w:r w:rsidR="00C943F8">
        <w:t>, a cryogenic</w:t>
      </w:r>
      <w:r>
        <w:t xml:space="preserve"> preparation chamber</w:t>
      </w:r>
      <w:r w:rsidR="00C943F8">
        <w:t xml:space="preserve"> and a cryogenic transfer system</w:t>
      </w:r>
      <w:r>
        <w:t xml:space="preserve">, as detailed in the </w:t>
      </w:r>
      <w:r w:rsidR="00A31359" w:rsidRPr="00A31359">
        <w:rPr>
          <w:b/>
          <w:bCs/>
        </w:rPr>
        <w:t>T</w:t>
      </w:r>
      <w:r w:rsidRPr="00A31359">
        <w:rPr>
          <w:b/>
          <w:bCs/>
        </w:rPr>
        <w:t xml:space="preserve">able of </w:t>
      </w:r>
      <w:r w:rsidR="00A31359" w:rsidRPr="00A31359">
        <w:rPr>
          <w:b/>
          <w:bCs/>
        </w:rPr>
        <w:t>M</w:t>
      </w:r>
      <w:r w:rsidRPr="00A31359">
        <w:rPr>
          <w:b/>
          <w:bCs/>
        </w:rPr>
        <w:t>aterials</w:t>
      </w:r>
      <w:r>
        <w:t xml:space="preserve">. For preparing the </w:t>
      </w:r>
      <w:r w:rsidR="006C1F03">
        <w:t xml:space="preserve">cryo-immobilized </w:t>
      </w:r>
      <w:r>
        <w:t xml:space="preserve">samples there is a workstation with a “slush pot,” which is a foam insulated pot that sits in a vacuum chamber in the station. The </w:t>
      </w:r>
      <w:r w:rsidR="00F82536">
        <w:t xml:space="preserve">foam insulated </w:t>
      </w:r>
      <w:r w:rsidR="001F31C0">
        <w:t>dual pot</w:t>
      </w:r>
      <w:r w:rsidR="00CB7251">
        <w:t xml:space="preserve"> slusher contains a</w:t>
      </w:r>
      <w:r w:rsidR="00662D59">
        <w:t xml:space="preserve"> primary nitrogen </w:t>
      </w:r>
      <w:r w:rsidR="00F82536">
        <w:t xml:space="preserve">chamber and a secondary chamber which surrounds the former and reduces </w:t>
      </w:r>
      <w:r>
        <w:t xml:space="preserve">boiling in the main part of the pot. Once filled with nitrogen, a lid is placed over the pot and the whole system can be evacuated to form slush nitrogen. A transfer </w:t>
      </w:r>
      <w:r w:rsidR="001F31C0">
        <w:t xml:space="preserve">system </w:t>
      </w:r>
      <w:r>
        <w:t xml:space="preserve">featuring a small </w:t>
      </w:r>
      <w:r w:rsidR="008227AE">
        <w:t>vacuum chamber</w:t>
      </w:r>
      <w:r>
        <w:t xml:space="preserve"> is used to transfer the sample under vacuum to the preparation or “prep” chamber of the microscope. In the prep chamber the sample can be </w:t>
      </w:r>
      <w:r w:rsidR="00B363A1">
        <w:t>kept at -1</w:t>
      </w:r>
      <w:r w:rsidR="00E319B9">
        <w:t>75</w:t>
      </w:r>
      <w:r w:rsidR="00A31359">
        <w:t xml:space="preserve"> </w:t>
      </w:r>
      <w:r w:rsidR="00A31359">
        <w:rPr>
          <w:rFonts w:cstheme="minorHAnsi"/>
        </w:rPr>
        <w:t>˚</w:t>
      </w:r>
      <w:r w:rsidR="00B363A1">
        <w:t xml:space="preserve">C </w:t>
      </w:r>
      <w:r>
        <w:t xml:space="preserve">and sputter coated with a </w:t>
      </w:r>
      <w:r w:rsidR="00440C3C">
        <w:t xml:space="preserve">conductive layer, such as a </w:t>
      </w:r>
      <w:r>
        <w:t xml:space="preserve">gold-palladium alloy. </w:t>
      </w:r>
      <w:r w:rsidR="006E33A7">
        <w:t xml:space="preserve">Both the prep chamber and the SEM chamber feature a cryogenically cooled stage for holding the sample, and an </w:t>
      </w:r>
      <w:proofErr w:type="spellStart"/>
      <w:r w:rsidR="006E33A7">
        <w:t>anticontaminator</w:t>
      </w:r>
      <w:proofErr w:type="spellEnd"/>
      <w:r w:rsidR="006E33A7">
        <w:t xml:space="preserve"> to adsorb contaminants</w:t>
      </w:r>
      <w:r w:rsidR="00897134">
        <w:t xml:space="preserve"> and to prevent ice buildup on the specimen</w:t>
      </w:r>
      <w:r w:rsidR="006E33A7">
        <w:t xml:space="preserve">. </w:t>
      </w:r>
      <w:r>
        <w:t xml:space="preserve">The whole system is cooled with </w:t>
      </w:r>
      <w:r w:rsidR="006E33A7">
        <w:t xml:space="preserve">nitrogen gas that flows through a heat exchanger submerged in liquid nitrogen, and then through the two cryo-stages and two </w:t>
      </w:r>
      <w:proofErr w:type="spellStart"/>
      <w:r w:rsidR="006E33A7">
        <w:t>anticontaminators</w:t>
      </w:r>
      <w:proofErr w:type="spellEnd"/>
      <w:r w:rsidR="006E33A7">
        <w:t xml:space="preserve"> of the system.  </w:t>
      </w:r>
    </w:p>
    <w:p w14:paraId="66F4ADA6" w14:textId="32513AB8" w:rsidR="00DE7955" w:rsidRDefault="00DE7955" w:rsidP="006246B0">
      <w:pPr>
        <w:jc w:val="both"/>
      </w:pPr>
      <w:bookmarkStart w:id="0" w:name="_Hlk55981613"/>
    </w:p>
    <w:p w14:paraId="332F908A" w14:textId="49F38C0B" w:rsidR="00630BB2" w:rsidRPr="00630BB2" w:rsidRDefault="00A31359" w:rsidP="006246B0">
      <w:pPr>
        <w:jc w:val="both"/>
        <w:rPr>
          <w:b/>
          <w:bCs/>
        </w:rPr>
      </w:pPr>
      <w:r>
        <w:rPr>
          <w:b/>
          <w:bCs/>
        </w:rPr>
        <w:t xml:space="preserve">PROTOCOL </w:t>
      </w:r>
    </w:p>
    <w:p w14:paraId="6E82F1C7" w14:textId="77777777" w:rsidR="007C6F81" w:rsidRDefault="007C6F81" w:rsidP="006246B0">
      <w:pPr>
        <w:pStyle w:val="ListParagraph"/>
        <w:ind w:left="0"/>
        <w:contextualSpacing w:val="0"/>
        <w:jc w:val="both"/>
        <w:rPr>
          <w:b/>
          <w:bCs/>
          <w:highlight w:val="yellow"/>
        </w:rPr>
      </w:pPr>
    </w:p>
    <w:p w14:paraId="5F8BE955" w14:textId="0AA17144" w:rsidR="00A77DA9" w:rsidRPr="00FB575B" w:rsidRDefault="002E318F" w:rsidP="006246B0">
      <w:pPr>
        <w:pStyle w:val="ListParagraph"/>
        <w:numPr>
          <w:ilvl w:val="0"/>
          <w:numId w:val="16"/>
        </w:numPr>
        <w:contextualSpacing w:val="0"/>
        <w:jc w:val="both"/>
        <w:rPr>
          <w:b/>
          <w:bCs/>
          <w:highlight w:val="yellow"/>
        </w:rPr>
      </w:pPr>
      <w:r w:rsidRPr="00FB575B">
        <w:rPr>
          <w:b/>
          <w:bCs/>
          <w:highlight w:val="yellow"/>
        </w:rPr>
        <w:t>Prepare the sample and transfer into the SEM chamber</w:t>
      </w:r>
      <w:r w:rsidR="00816072" w:rsidRPr="00FB575B">
        <w:rPr>
          <w:b/>
          <w:bCs/>
          <w:highlight w:val="yellow"/>
        </w:rPr>
        <w:t xml:space="preserve"> </w:t>
      </w:r>
    </w:p>
    <w:p w14:paraId="17B5223C" w14:textId="77777777" w:rsidR="007C6F81" w:rsidRDefault="007C6F81" w:rsidP="006246B0">
      <w:pPr>
        <w:pStyle w:val="ListParagraph"/>
        <w:ind w:left="0"/>
        <w:contextualSpacing w:val="0"/>
        <w:jc w:val="both"/>
        <w:rPr>
          <w:highlight w:val="yellow"/>
        </w:rPr>
      </w:pPr>
    </w:p>
    <w:p w14:paraId="396F81C5" w14:textId="4C454000" w:rsidR="002E318F" w:rsidRPr="00FB575B" w:rsidRDefault="002E318F" w:rsidP="006246B0">
      <w:pPr>
        <w:pStyle w:val="ListParagraph"/>
        <w:numPr>
          <w:ilvl w:val="1"/>
          <w:numId w:val="16"/>
        </w:numPr>
        <w:contextualSpacing w:val="0"/>
        <w:jc w:val="both"/>
        <w:rPr>
          <w:highlight w:val="yellow"/>
        </w:rPr>
      </w:pPr>
      <w:r w:rsidRPr="00FB575B">
        <w:rPr>
          <w:highlight w:val="yellow"/>
        </w:rPr>
        <w:t xml:space="preserve">Set up the microscope </w:t>
      </w:r>
    </w:p>
    <w:p w14:paraId="5E8AD919" w14:textId="77777777" w:rsidR="007C6F81" w:rsidRPr="007C6F81" w:rsidRDefault="007C6F81" w:rsidP="006246B0">
      <w:pPr>
        <w:pStyle w:val="ListParagraph"/>
        <w:ind w:left="0"/>
        <w:contextualSpacing w:val="0"/>
        <w:jc w:val="both"/>
      </w:pPr>
    </w:p>
    <w:p w14:paraId="1AB41790" w14:textId="1D36E8BA" w:rsidR="002E318F" w:rsidRDefault="00275D38" w:rsidP="006246B0">
      <w:pPr>
        <w:pStyle w:val="ListParagraph"/>
        <w:numPr>
          <w:ilvl w:val="2"/>
          <w:numId w:val="16"/>
        </w:numPr>
        <w:contextualSpacing w:val="0"/>
        <w:jc w:val="both"/>
      </w:pPr>
      <w:r w:rsidRPr="0037166D">
        <w:t xml:space="preserve">For systems that convert between room temperature and cryogenic equipment, </w:t>
      </w:r>
      <w:r w:rsidRPr="00FB575B">
        <w:rPr>
          <w:highlight w:val="yellow"/>
        </w:rPr>
        <w:t xml:space="preserve">install the cryo-SEM stage and </w:t>
      </w:r>
      <w:proofErr w:type="spellStart"/>
      <w:r w:rsidRPr="00FB575B">
        <w:rPr>
          <w:highlight w:val="yellow"/>
        </w:rPr>
        <w:t>anticontaminator</w:t>
      </w:r>
      <w:proofErr w:type="spellEnd"/>
      <w:r w:rsidRPr="00FB575B">
        <w:rPr>
          <w:highlight w:val="yellow"/>
        </w:rPr>
        <w:t xml:space="preserve"> </w:t>
      </w:r>
      <w:r w:rsidRPr="0037166D">
        <w:t>according to the equipment manufacturer’s instructions</w:t>
      </w:r>
      <w:r w:rsidR="00F91AF2" w:rsidRPr="0037166D">
        <w:t xml:space="preserve"> </w:t>
      </w:r>
      <w:r w:rsidR="00F91AF2">
        <w:rPr>
          <w:highlight w:val="yellow"/>
        </w:rPr>
        <w:t>and evacuate the SEM chamber</w:t>
      </w:r>
      <w:r w:rsidRPr="00FB575B">
        <w:rPr>
          <w:highlight w:val="yellow"/>
        </w:rPr>
        <w:t xml:space="preserve">. </w:t>
      </w:r>
    </w:p>
    <w:p w14:paraId="4DE13974" w14:textId="77777777" w:rsidR="007C6F81" w:rsidRPr="007C6F81" w:rsidRDefault="007C6F81" w:rsidP="006246B0">
      <w:pPr>
        <w:pStyle w:val="ListParagraph"/>
        <w:ind w:left="0"/>
        <w:contextualSpacing w:val="0"/>
        <w:jc w:val="both"/>
      </w:pPr>
    </w:p>
    <w:p w14:paraId="688B1FB8" w14:textId="5678B318" w:rsidR="00D75765" w:rsidRPr="00281DAC" w:rsidRDefault="00CE7E9E" w:rsidP="006246B0">
      <w:pPr>
        <w:pStyle w:val="ListParagraph"/>
        <w:numPr>
          <w:ilvl w:val="2"/>
          <w:numId w:val="16"/>
        </w:numPr>
        <w:contextualSpacing w:val="0"/>
        <w:jc w:val="both"/>
      </w:pPr>
      <w:r>
        <w:rPr>
          <w:highlight w:val="yellow"/>
        </w:rPr>
        <w:lastRenderedPageBreak/>
        <w:t>Adjust</w:t>
      </w:r>
      <w:r w:rsidRPr="00FB575B">
        <w:rPr>
          <w:highlight w:val="yellow"/>
        </w:rPr>
        <w:t xml:space="preserve"> </w:t>
      </w:r>
      <w:r w:rsidR="00275D38" w:rsidRPr="00FB575B">
        <w:rPr>
          <w:highlight w:val="yellow"/>
        </w:rPr>
        <w:t xml:space="preserve">the </w:t>
      </w:r>
      <w:r w:rsidR="00F92721" w:rsidRPr="0037166D">
        <w:t>gas injection system (</w:t>
      </w:r>
      <w:r w:rsidR="00275D38" w:rsidRPr="00FB575B">
        <w:rPr>
          <w:highlight w:val="yellow"/>
        </w:rPr>
        <w:t>GIS</w:t>
      </w:r>
      <w:r w:rsidR="00F92721" w:rsidRPr="0037166D">
        <w:t>)</w:t>
      </w:r>
      <w:r w:rsidR="00275D38" w:rsidRPr="00FB575B">
        <w:rPr>
          <w:highlight w:val="yellow"/>
        </w:rPr>
        <w:t xml:space="preserve"> platinu</w:t>
      </w:r>
      <w:r w:rsidR="009A569F" w:rsidRPr="00FB575B">
        <w:rPr>
          <w:highlight w:val="yellow"/>
        </w:rPr>
        <w:t xml:space="preserve">m source so that when inserted it sits approximately 5 mm further </w:t>
      </w:r>
      <w:r>
        <w:rPr>
          <w:highlight w:val="yellow"/>
        </w:rPr>
        <w:t>away</w:t>
      </w:r>
      <w:r w:rsidR="009A569F" w:rsidRPr="00FB575B">
        <w:rPr>
          <w:highlight w:val="yellow"/>
        </w:rPr>
        <w:t xml:space="preserve"> from the sample</w:t>
      </w:r>
      <w:r>
        <w:rPr>
          <w:highlight w:val="yellow"/>
        </w:rPr>
        <w:t xml:space="preserve"> surface</w:t>
      </w:r>
      <w:r w:rsidR="00062F00">
        <w:rPr>
          <w:highlight w:val="yellow"/>
        </w:rPr>
        <w:t xml:space="preserve"> compared to typical room temperature experiments</w:t>
      </w:r>
      <w:r>
        <w:rPr>
          <w:highlight w:val="yellow"/>
        </w:rPr>
        <w:t xml:space="preserve">. </w:t>
      </w:r>
      <w:r w:rsidR="00851619" w:rsidRPr="0037166D">
        <w:t>This position needs to be optimized for each system to</w:t>
      </w:r>
      <w:r w:rsidRPr="0037166D">
        <w:t xml:space="preserve"> ensure even coating</w:t>
      </w:r>
      <w:r w:rsidR="00062F00" w:rsidRPr="0037166D">
        <w:t xml:space="preserve"> of the sample surface</w:t>
      </w:r>
      <w:r w:rsidR="00851619" w:rsidRPr="0037166D">
        <w:t xml:space="preserve">. </w:t>
      </w:r>
      <w:r w:rsidR="00D75765" w:rsidRPr="005A0BC6">
        <w:t>On the</w:t>
      </w:r>
      <w:r w:rsidR="00D75765" w:rsidRPr="00EE3567">
        <w:t xml:space="preserve"> </w:t>
      </w:r>
      <w:r w:rsidR="0003650B">
        <w:t xml:space="preserve">FIB </w:t>
      </w:r>
      <w:r w:rsidR="005641AF" w:rsidRPr="00EE3567">
        <w:t>used here</w:t>
      </w:r>
      <w:r w:rsidR="00D75765" w:rsidRPr="00EE3567">
        <w:t>, this is done by loosening a set screw on the side of the GIS source and</w:t>
      </w:r>
      <w:r w:rsidR="00D75765">
        <w:t xml:space="preserve"> rotating the collar 3 turns clockwise.</w:t>
      </w:r>
    </w:p>
    <w:p w14:paraId="2EB02CDA" w14:textId="77777777" w:rsidR="007C6F81" w:rsidRPr="007C6F81" w:rsidRDefault="007C6F81" w:rsidP="006246B0">
      <w:pPr>
        <w:pStyle w:val="ListParagraph"/>
        <w:ind w:left="0"/>
        <w:contextualSpacing w:val="0"/>
        <w:jc w:val="both"/>
      </w:pPr>
    </w:p>
    <w:p w14:paraId="109099D9" w14:textId="7C0A356A" w:rsidR="00275D38" w:rsidRDefault="00851619" w:rsidP="006246B0">
      <w:pPr>
        <w:pStyle w:val="ListParagraph"/>
        <w:numPr>
          <w:ilvl w:val="2"/>
          <w:numId w:val="16"/>
        </w:numPr>
        <w:contextualSpacing w:val="0"/>
        <w:jc w:val="both"/>
      </w:pPr>
      <w:r>
        <w:rPr>
          <w:highlight w:val="yellow"/>
        </w:rPr>
        <w:t>S</w:t>
      </w:r>
      <w:r w:rsidR="00275D38" w:rsidRPr="00FB575B">
        <w:rPr>
          <w:highlight w:val="yellow"/>
        </w:rPr>
        <w:t xml:space="preserve">et the </w:t>
      </w:r>
      <w:r w:rsidR="00026C4E">
        <w:rPr>
          <w:highlight w:val="yellow"/>
        </w:rPr>
        <w:t xml:space="preserve">GIS </w:t>
      </w:r>
      <w:r w:rsidR="00275D38" w:rsidRPr="0037166D">
        <w:t xml:space="preserve">temperature </w:t>
      </w:r>
      <w:r w:rsidR="00275D38" w:rsidRPr="00FB575B">
        <w:rPr>
          <w:highlight w:val="yellow"/>
        </w:rPr>
        <w:t>to 28</w:t>
      </w:r>
      <w:r w:rsidR="00F62D35">
        <w:rPr>
          <w:highlight w:val="yellow"/>
        </w:rPr>
        <w:t xml:space="preserve"> </w:t>
      </w:r>
      <w:r w:rsidR="00F62D35">
        <w:rPr>
          <w:rFonts w:cstheme="minorHAnsi"/>
          <w:highlight w:val="yellow"/>
        </w:rPr>
        <w:t>˚</w:t>
      </w:r>
      <w:r w:rsidR="00275D38" w:rsidRPr="00FB575B">
        <w:rPr>
          <w:highlight w:val="yellow"/>
        </w:rPr>
        <w:t xml:space="preserve">C, </w:t>
      </w:r>
      <w:r w:rsidR="00026C4E">
        <w:rPr>
          <w:highlight w:val="yellow"/>
        </w:rPr>
        <w:t xml:space="preserve">open the shutter </w:t>
      </w:r>
      <w:r w:rsidR="00275D38" w:rsidRPr="00FB575B">
        <w:rPr>
          <w:highlight w:val="yellow"/>
        </w:rPr>
        <w:t>and vent for 30 s</w:t>
      </w:r>
      <w:r w:rsidR="005B3431" w:rsidRPr="00FB575B">
        <w:rPr>
          <w:highlight w:val="yellow"/>
        </w:rPr>
        <w:t xml:space="preserve"> </w:t>
      </w:r>
      <w:r w:rsidR="005B3431" w:rsidRPr="0037166D">
        <w:t>at this temperature</w:t>
      </w:r>
      <w:r w:rsidR="00275D38" w:rsidRPr="0037166D">
        <w:t xml:space="preserve"> </w:t>
      </w:r>
      <w:r w:rsidR="00275D38" w:rsidRPr="00FB575B">
        <w:rPr>
          <w:highlight w:val="yellow"/>
        </w:rPr>
        <w:t>to clear out excess material</w:t>
      </w:r>
      <w:r w:rsidR="00275D38">
        <w:t xml:space="preserve">. </w:t>
      </w:r>
      <w:r w:rsidR="005B3431">
        <w:t xml:space="preserve">Do this at room temperature, as the organometallic will coat any cold surface. </w:t>
      </w:r>
    </w:p>
    <w:p w14:paraId="776B90AE" w14:textId="77777777" w:rsidR="007C6F81" w:rsidRDefault="007C6F81" w:rsidP="006246B0">
      <w:pPr>
        <w:pStyle w:val="ListParagraph"/>
        <w:ind w:left="0"/>
        <w:contextualSpacing w:val="0"/>
        <w:jc w:val="both"/>
      </w:pPr>
    </w:p>
    <w:p w14:paraId="16D92266" w14:textId="2DE80C2B" w:rsidR="005B3431" w:rsidRDefault="005B3431" w:rsidP="006246B0">
      <w:pPr>
        <w:pStyle w:val="ListParagraph"/>
        <w:numPr>
          <w:ilvl w:val="2"/>
          <w:numId w:val="16"/>
        </w:numPr>
        <w:contextualSpacing w:val="0"/>
        <w:jc w:val="both"/>
      </w:pPr>
      <w:r>
        <w:t xml:space="preserve">Move the stage to the </w:t>
      </w:r>
      <w:r w:rsidR="00E41AC0">
        <w:t xml:space="preserve">proper </w:t>
      </w:r>
      <w:r>
        <w:t xml:space="preserve">position </w:t>
      </w:r>
      <w:r w:rsidR="00E41AC0">
        <w:t>for loading of the sample shuttle from</w:t>
      </w:r>
      <w:r>
        <w:t xml:space="preserve"> the prep</w:t>
      </w:r>
      <w:r w:rsidR="006D75DB">
        <w:t>aration</w:t>
      </w:r>
      <w:r>
        <w:t xml:space="preserve"> chamber</w:t>
      </w:r>
      <w:r w:rsidR="00A86E48">
        <w:t xml:space="preserve"> into the SEM</w:t>
      </w:r>
      <w:r>
        <w:t xml:space="preserve"> (this will vary by system). </w:t>
      </w:r>
    </w:p>
    <w:p w14:paraId="66844F6E" w14:textId="77777777" w:rsidR="007C6F81" w:rsidRPr="007C6F81" w:rsidRDefault="007C6F81" w:rsidP="006246B0">
      <w:pPr>
        <w:pStyle w:val="ListParagraph"/>
        <w:ind w:left="0"/>
        <w:contextualSpacing w:val="0"/>
        <w:jc w:val="both"/>
      </w:pPr>
    </w:p>
    <w:p w14:paraId="10ED8861" w14:textId="68A3947C" w:rsidR="004C68B6" w:rsidRDefault="004C68B6" w:rsidP="006246B0">
      <w:pPr>
        <w:pStyle w:val="ListParagraph"/>
        <w:numPr>
          <w:ilvl w:val="2"/>
          <w:numId w:val="16"/>
        </w:numPr>
        <w:contextualSpacing w:val="0"/>
        <w:jc w:val="both"/>
      </w:pPr>
      <w:r w:rsidRPr="00355174">
        <w:rPr>
          <w:highlight w:val="yellow"/>
        </w:rPr>
        <w:t>Allow the SEM chamber to evacuate for a minimum of 8 h</w:t>
      </w:r>
      <w:r>
        <w:t>, to establish a low enough vacuum (typically about 4E-6 Torr) to minimize ice contamination during the experiment.</w:t>
      </w:r>
    </w:p>
    <w:p w14:paraId="6498C818" w14:textId="77777777" w:rsidR="007C6F81" w:rsidRDefault="007C6F81" w:rsidP="006246B0">
      <w:pPr>
        <w:pStyle w:val="ListParagraph"/>
        <w:ind w:left="0"/>
        <w:contextualSpacing w:val="0"/>
        <w:jc w:val="both"/>
      </w:pPr>
    </w:p>
    <w:p w14:paraId="75BBB42F" w14:textId="70F43B6D" w:rsidR="00E174D7" w:rsidRPr="0037166D" w:rsidRDefault="00E174D7" w:rsidP="006246B0">
      <w:pPr>
        <w:pStyle w:val="ListParagraph"/>
        <w:numPr>
          <w:ilvl w:val="1"/>
          <w:numId w:val="16"/>
        </w:numPr>
        <w:contextualSpacing w:val="0"/>
        <w:jc w:val="both"/>
        <w:rPr>
          <w:highlight w:val="yellow"/>
        </w:rPr>
      </w:pPr>
      <w:r w:rsidRPr="0037166D">
        <w:rPr>
          <w:highlight w:val="yellow"/>
        </w:rPr>
        <w:t>Set up the cryo</w:t>
      </w:r>
      <w:r w:rsidR="00152579" w:rsidRPr="0037166D">
        <w:rPr>
          <w:highlight w:val="yellow"/>
        </w:rPr>
        <w:t>genic</w:t>
      </w:r>
      <w:r w:rsidRPr="0037166D">
        <w:rPr>
          <w:highlight w:val="yellow"/>
        </w:rPr>
        <w:t xml:space="preserve"> prep</w:t>
      </w:r>
      <w:r w:rsidR="00152579" w:rsidRPr="0037166D">
        <w:rPr>
          <w:highlight w:val="yellow"/>
        </w:rPr>
        <w:t>aration</w:t>
      </w:r>
      <w:r w:rsidRPr="0037166D">
        <w:rPr>
          <w:highlight w:val="yellow"/>
        </w:rPr>
        <w:t xml:space="preserve"> station</w:t>
      </w:r>
    </w:p>
    <w:p w14:paraId="16BF1A73" w14:textId="77777777" w:rsidR="007C6F81" w:rsidRDefault="007C6F81" w:rsidP="006246B0">
      <w:pPr>
        <w:pStyle w:val="ListParagraph"/>
        <w:ind w:left="0"/>
        <w:contextualSpacing w:val="0"/>
        <w:jc w:val="both"/>
      </w:pPr>
    </w:p>
    <w:p w14:paraId="1DCE787D" w14:textId="6475D025" w:rsidR="005B3431" w:rsidRDefault="005B3431" w:rsidP="006246B0">
      <w:pPr>
        <w:pStyle w:val="ListParagraph"/>
        <w:numPr>
          <w:ilvl w:val="2"/>
          <w:numId w:val="16"/>
        </w:numPr>
        <w:contextualSpacing w:val="0"/>
        <w:jc w:val="both"/>
      </w:pPr>
      <w:r>
        <w:t xml:space="preserve">Evacuate the vacuum isolated lines for 8 h prior to use. </w:t>
      </w:r>
    </w:p>
    <w:p w14:paraId="07DC3538" w14:textId="77777777" w:rsidR="007C6F81" w:rsidRDefault="007C6F81" w:rsidP="006246B0">
      <w:pPr>
        <w:pStyle w:val="ListParagraph"/>
        <w:ind w:left="0"/>
        <w:contextualSpacing w:val="0"/>
        <w:jc w:val="both"/>
      </w:pPr>
    </w:p>
    <w:p w14:paraId="359C6F81" w14:textId="5F5D7443" w:rsidR="005B3431" w:rsidRDefault="005B3431" w:rsidP="006246B0">
      <w:pPr>
        <w:pStyle w:val="ListParagraph"/>
        <w:numPr>
          <w:ilvl w:val="2"/>
          <w:numId w:val="16"/>
        </w:numPr>
        <w:contextualSpacing w:val="0"/>
        <w:jc w:val="both"/>
      </w:pPr>
      <w:r>
        <w:t xml:space="preserve">Before cooling the microscope, flow dry nitrogen gas through the gas lines for about 15 min. This should be done at approximately 5 </w:t>
      </w:r>
      <w:r w:rsidR="00F62D35">
        <w:t>L</w:t>
      </w:r>
      <w:r>
        <w:t>/mi</w:t>
      </w:r>
      <w:r w:rsidR="006D75DB">
        <w:t>n</w:t>
      </w:r>
      <w:r>
        <w:t xml:space="preserve">, or the maximum flow rate of the system. This flushes moisture out of the system </w:t>
      </w:r>
      <w:r w:rsidR="00D75765">
        <w:t>to mitigate the formation of ice in the lines upon cooling, which can impede the flow of gas.</w:t>
      </w:r>
    </w:p>
    <w:p w14:paraId="1339DF19" w14:textId="77777777" w:rsidR="007C6F81" w:rsidRDefault="007C6F81" w:rsidP="006246B0">
      <w:pPr>
        <w:pStyle w:val="ListParagraph"/>
        <w:ind w:left="0"/>
        <w:contextualSpacing w:val="0"/>
        <w:jc w:val="both"/>
      </w:pPr>
    </w:p>
    <w:p w14:paraId="7ACEEDE3" w14:textId="2C6AAB49" w:rsidR="005B3431" w:rsidRDefault="005B3431" w:rsidP="006246B0">
      <w:pPr>
        <w:pStyle w:val="ListParagraph"/>
        <w:numPr>
          <w:ilvl w:val="2"/>
          <w:numId w:val="16"/>
        </w:numPr>
        <w:contextualSpacing w:val="0"/>
        <w:jc w:val="both"/>
      </w:pPr>
      <w:r>
        <w:t xml:space="preserve">While still flowing gas at the maximum flow rate, close off the valve for the vacuum isolated lines, then transfer the heat exchanger into the liquid nitrogen </w:t>
      </w:r>
      <w:r w:rsidR="005B75E0">
        <w:t>Dewar</w:t>
      </w:r>
      <w:r>
        <w:t xml:space="preserve">. </w:t>
      </w:r>
    </w:p>
    <w:p w14:paraId="0854F06D" w14:textId="77777777" w:rsidR="007C6F81" w:rsidRDefault="007C6F81" w:rsidP="006246B0">
      <w:pPr>
        <w:pStyle w:val="ListParagraph"/>
        <w:ind w:left="0"/>
        <w:contextualSpacing w:val="0"/>
        <w:jc w:val="both"/>
        <w:rPr>
          <w:highlight w:val="yellow"/>
        </w:rPr>
      </w:pPr>
    </w:p>
    <w:p w14:paraId="3067ECA4" w14:textId="7ACC3D34" w:rsidR="005B3431" w:rsidRPr="00FB575B" w:rsidRDefault="005B3431" w:rsidP="006246B0">
      <w:pPr>
        <w:pStyle w:val="ListParagraph"/>
        <w:numPr>
          <w:ilvl w:val="2"/>
          <w:numId w:val="16"/>
        </w:numPr>
        <w:contextualSpacing w:val="0"/>
        <w:jc w:val="both"/>
        <w:rPr>
          <w:highlight w:val="yellow"/>
        </w:rPr>
      </w:pPr>
      <w:r w:rsidRPr="00FB575B">
        <w:rPr>
          <w:highlight w:val="yellow"/>
        </w:rPr>
        <w:t xml:space="preserve">Set the temperature of the SEM </w:t>
      </w:r>
      <w:r w:rsidR="000B7446">
        <w:rPr>
          <w:highlight w:val="yellow"/>
        </w:rPr>
        <w:t>and</w:t>
      </w:r>
      <w:r w:rsidRPr="00FB575B">
        <w:rPr>
          <w:highlight w:val="yellow"/>
        </w:rPr>
        <w:t xml:space="preserve"> prep stage</w:t>
      </w:r>
      <w:r w:rsidR="00FC0CAD">
        <w:rPr>
          <w:highlight w:val="yellow"/>
        </w:rPr>
        <w:t>s</w:t>
      </w:r>
      <w:r w:rsidRPr="00FB575B">
        <w:rPr>
          <w:highlight w:val="yellow"/>
        </w:rPr>
        <w:t xml:space="preserve"> to -1</w:t>
      </w:r>
      <w:r w:rsidR="00FC0CAD">
        <w:rPr>
          <w:highlight w:val="yellow"/>
        </w:rPr>
        <w:t>75</w:t>
      </w:r>
      <w:r w:rsidRPr="00FB575B">
        <w:rPr>
          <w:highlight w:val="yellow"/>
        </w:rPr>
        <w:t xml:space="preserve"> </w:t>
      </w:r>
      <w:r w:rsidR="00F62D35">
        <w:rPr>
          <w:rFonts w:cstheme="minorHAnsi"/>
          <w:highlight w:val="yellow"/>
        </w:rPr>
        <w:t>˚</w:t>
      </w:r>
      <w:r w:rsidRPr="00FB575B">
        <w:rPr>
          <w:highlight w:val="yellow"/>
        </w:rPr>
        <w:t>C</w:t>
      </w:r>
      <w:r w:rsidR="000B7446">
        <w:rPr>
          <w:highlight w:val="yellow"/>
        </w:rPr>
        <w:t xml:space="preserve">, and </w:t>
      </w:r>
      <w:r w:rsidR="000B7446" w:rsidRPr="0037166D">
        <w:t xml:space="preserve">the </w:t>
      </w:r>
      <w:r w:rsidR="00FC0CAD" w:rsidRPr="0037166D">
        <w:t xml:space="preserve">temperature of </w:t>
      </w:r>
      <w:r w:rsidR="00FC0CAD">
        <w:rPr>
          <w:highlight w:val="yellow"/>
        </w:rPr>
        <w:t>the</w:t>
      </w:r>
      <w:r w:rsidR="000B7446" w:rsidRPr="00355174">
        <w:rPr>
          <w:highlight w:val="yellow"/>
        </w:rPr>
        <w:t xml:space="preserve"> </w:t>
      </w:r>
      <w:proofErr w:type="spellStart"/>
      <w:r w:rsidR="000B7446" w:rsidRPr="00355174">
        <w:rPr>
          <w:highlight w:val="yellow"/>
        </w:rPr>
        <w:t>anticontaminator</w:t>
      </w:r>
      <w:r w:rsidR="000B7446">
        <w:rPr>
          <w:highlight w:val="yellow"/>
        </w:rPr>
        <w:t>s</w:t>
      </w:r>
      <w:proofErr w:type="spellEnd"/>
      <w:r w:rsidR="000B7446">
        <w:rPr>
          <w:highlight w:val="yellow"/>
        </w:rPr>
        <w:t xml:space="preserve"> to </w:t>
      </w:r>
      <w:r w:rsidR="000B7446" w:rsidRPr="00355174">
        <w:rPr>
          <w:highlight w:val="yellow"/>
        </w:rPr>
        <w:t xml:space="preserve">-192 </w:t>
      </w:r>
      <w:r w:rsidR="00F62D35">
        <w:rPr>
          <w:rFonts w:cstheme="minorHAnsi"/>
          <w:highlight w:val="yellow"/>
        </w:rPr>
        <w:t>˚</w:t>
      </w:r>
      <w:r w:rsidR="000B7446" w:rsidRPr="00355174">
        <w:rPr>
          <w:highlight w:val="yellow"/>
        </w:rPr>
        <w:t>C</w:t>
      </w:r>
      <w:r w:rsidR="000B7446">
        <w:rPr>
          <w:highlight w:val="yellow"/>
        </w:rPr>
        <w:t>.</w:t>
      </w:r>
      <w:r w:rsidRPr="00FB575B">
        <w:rPr>
          <w:highlight w:val="yellow"/>
        </w:rPr>
        <w:t xml:space="preserve"> Wait until all elements have reached the set temperature to proceed. </w:t>
      </w:r>
    </w:p>
    <w:p w14:paraId="6EC55F20" w14:textId="77777777" w:rsidR="007C6F81" w:rsidRDefault="007C6F81" w:rsidP="006246B0">
      <w:pPr>
        <w:pStyle w:val="ListParagraph"/>
        <w:ind w:left="0"/>
        <w:contextualSpacing w:val="0"/>
        <w:jc w:val="both"/>
        <w:rPr>
          <w:highlight w:val="yellow"/>
        </w:rPr>
      </w:pPr>
    </w:p>
    <w:p w14:paraId="4C3636E1" w14:textId="365F3588" w:rsidR="002E318F" w:rsidRPr="00FB575B" w:rsidRDefault="002E318F" w:rsidP="006246B0">
      <w:pPr>
        <w:pStyle w:val="ListParagraph"/>
        <w:numPr>
          <w:ilvl w:val="1"/>
          <w:numId w:val="16"/>
        </w:numPr>
        <w:contextualSpacing w:val="0"/>
        <w:jc w:val="both"/>
        <w:rPr>
          <w:highlight w:val="yellow"/>
        </w:rPr>
      </w:pPr>
      <w:r w:rsidRPr="00FB575B">
        <w:rPr>
          <w:highlight w:val="yellow"/>
        </w:rPr>
        <w:t>Vitrify the sample</w:t>
      </w:r>
      <w:r w:rsidR="006D75DB">
        <w:rPr>
          <w:highlight w:val="yellow"/>
        </w:rPr>
        <w:t>.</w:t>
      </w:r>
    </w:p>
    <w:p w14:paraId="6B00B98F" w14:textId="77777777" w:rsidR="007C6F81" w:rsidRDefault="007C6F81" w:rsidP="006246B0">
      <w:pPr>
        <w:pStyle w:val="ListParagraph"/>
        <w:ind w:left="0"/>
        <w:contextualSpacing w:val="0"/>
        <w:jc w:val="both"/>
        <w:rPr>
          <w:highlight w:val="yellow"/>
        </w:rPr>
      </w:pPr>
    </w:p>
    <w:p w14:paraId="1A07EB0F" w14:textId="12B5FEE8" w:rsidR="00816072" w:rsidRPr="00FB575B" w:rsidRDefault="00816072" w:rsidP="006246B0">
      <w:pPr>
        <w:pStyle w:val="ListParagraph"/>
        <w:numPr>
          <w:ilvl w:val="2"/>
          <w:numId w:val="16"/>
        </w:numPr>
        <w:contextualSpacing w:val="0"/>
        <w:jc w:val="both"/>
        <w:rPr>
          <w:highlight w:val="yellow"/>
        </w:rPr>
      </w:pPr>
      <w:r w:rsidRPr="00FB575B">
        <w:rPr>
          <w:highlight w:val="yellow"/>
        </w:rPr>
        <w:t>Fill the nitrogen</w:t>
      </w:r>
      <w:r w:rsidR="00557804">
        <w:rPr>
          <w:highlight w:val="yellow"/>
        </w:rPr>
        <w:t xml:space="preserve"> dual pot </w:t>
      </w:r>
      <w:r w:rsidRPr="00FB575B">
        <w:rPr>
          <w:highlight w:val="yellow"/>
        </w:rPr>
        <w:t>slush</w:t>
      </w:r>
      <w:r w:rsidR="00557804">
        <w:rPr>
          <w:highlight w:val="yellow"/>
        </w:rPr>
        <w:t>er</w:t>
      </w:r>
      <w:r w:rsidRPr="00FB575B">
        <w:rPr>
          <w:highlight w:val="yellow"/>
        </w:rPr>
        <w:t>. Start</w:t>
      </w:r>
      <w:r w:rsidR="00DE7955" w:rsidRPr="00FB575B">
        <w:rPr>
          <w:highlight w:val="yellow"/>
        </w:rPr>
        <w:t xml:space="preserve"> by filling</w:t>
      </w:r>
      <w:r w:rsidRPr="00FB575B">
        <w:rPr>
          <w:highlight w:val="yellow"/>
        </w:rPr>
        <w:t xml:space="preserve"> the </w:t>
      </w:r>
      <w:r w:rsidR="00557804">
        <w:rPr>
          <w:highlight w:val="yellow"/>
        </w:rPr>
        <w:t xml:space="preserve">main </w:t>
      </w:r>
      <w:r w:rsidR="009F3610">
        <w:rPr>
          <w:highlight w:val="yellow"/>
        </w:rPr>
        <w:t xml:space="preserve">volume </w:t>
      </w:r>
      <w:r w:rsidR="009F3610" w:rsidRPr="0037166D">
        <w:t xml:space="preserve">of the </w:t>
      </w:r>
      <w:r w:rsidRPr="0037166D">
        <w:t>pot</w:t>
      </w:r>
      <w:r w:rsidRPr="00FB575B">
        <w:rPr>
          <w:highlight w:val="yellow"/>
        </w:rPr>
        <w:t xml:space="preserve">, then fill the </w:t>
      </w:r>
      <w:r w:rsidR="009F3610">
        <w:rPr>
          <w:highlight w:val="yellow"/>
        </w:rPr>
        <w:t>volume</w:t>
      </w:r>
      <w:r w:rsidR="009F3610" w:rsidRPr="00FB575B">
        <w:rPr>
          <w:highlight w:val="yellow"/>
        </w:rPr>
        <w:t xml:space="preserve"> </w:t>
      </w:r>
      <w:r w:rsidR="009F3610">
        <w:rPr>
          <w:highlight w:val="yellow"/>
        </w:rPr>
        <w:t xml:space="preserve">surrounding </w:t>
      </w:r>
      <w:r w:rsidR="00BC1E6E">
        <w:rPr>
          <w:highlight w:val="yellow"/>
        </w:rPr>
        <w:t xml:space="preserve">it </w:t>
      </w:r>
      <w:r w:rsidR="00DE7955" w:rsidRPr="0037166D">
        <w:t xml:space="preserve">to reduce </w:t>
      </w:r>
      <w:r w:rsidR="00BC1E6E" w:rsidRPr="0037166D">
        <w:t>nitrogen bubbling</w:t>
      </w:r>
      <w:r w:rsidRPr="00FB575B">
        <w:rPr>
          <w:highlight w:val="yellow"/>
        </w:rPr>
        <w:t xml:space="preserve">. Continue adding more liquid nitrogen to each as needed until boiling stops. </w:t>
      </w:r>
    </w:p>
    <w:p w14:paraId="3084C799" w14:textId="77777777" w:rsidR="007C6F81" w:rsidRDefault="007C6F81" w:rsidP="006246B0">
      <w:pPr>
        <w:pStyle w:val="ListParagraph"/>
        <w:ind w:left="0"/>
        <w:contextualSpacing w:val="0"/>
        <w:jc w:val="both"/>
        <w:rPr>
          <w:highlight w:val="yellow"/>
        </w:rPr>
      </w:pPr>
    </w:p>
    <w:p w14:paraId="046FE094" w14:textId="29C2C824" w:rsidR="00C45DD3" w:rsidRPr="00FB575B" w:rsidRDefault="00FB5DCE" w:rsidP="006246B0">
      <w:pPr>
        <w:pStyle w:val="ListParagraph"/>
        <w:numPr>
          <w:ilvl w:val="2"/>
          <w:numId w:val="16"/>
        </w:numPr>
        <w:contextualSpacing w:val="0"/>
        <w:jc w:val="both"/>
        <w:rPr>
          <w:highlight w:val="yellow"/>
        </w:rPr>
      </w:pPr>
      <w:r>
        <w:rPr>
          <w:highlight w:val="yellow"/>
        </w:rPr>
        <w:t>Seal the slusher with the lid and s</w:t>
      </w:r>
      <w:r w:rsidR="00816072" w:rsidRPr="00FB575B">
        <w:rPr>
          <w:highlight w:val="yellow"/>
        </w:rPr>
        <w:t>tart the slush pump</w:t>
      </w:r>
      <w:r>
        <w:rPr>
          <w:highlight w:val="yellow"/>
        </w:rPr>
        <w:t>. C</w:t>
      </w:r>
      <w:r w:rsidR="00C45DD3" w:rsidRPr="00FB575B">
        <w:rPr>
          <w:highlight w:val="yellow"/>
        </w:rPr>
        <w:t xml:space="preserve">ontinue </w:t>
      </w:r>
      <w:r>
        <w:rPr>
          <w:highlight w:val="yellow"/>
        </w:rPr>
        <w:t xml:space="preserve">pumping </w:t>
      </w:r>
      <w:r w:rsidR="00C45DD3" w:rsidRPr="00FB575B">
        <w:rPr>
          <w:highlight w:val="yellow"/>
        </w:rPr>
        <w:t xml:space="preserve">until the </w:t>
      </w:r>
      <w:r w:rsidR="00D34218" w:rsidRPr="00FB575B">
        <w:rPr>
          <w:highlight w:val="yellow"/>
        </w:rPr>
        <w:t>liquid</w:t>
      </w:r>
      <w:r w:rsidR="00C45DD3" w:rsidRPr="00FB575B">
        <w:rPr>
          <w:highlight w:val="yellow"/>
        </w:rPr>
        <w:t xml:space="preserve"> nitrogen </w:t>
      </w:r>
      <w:r w:rsidR="00D34218" w:rsidRPr="00FB575B">
        <w:rPr>
          <w:highlight w:val="yellow"/>
        </w:rPr>
        <w:t xml:space="preserve">starts </w:t>
      </w:r>
      <w:r w:rsidR="00C45DD3" w:rsidRPr="00FB575B">
        <w:rPr>
          <w:highlight w:val="yellow"/>
        </w:rPr>
        <w:t>solidif</w:t>
      </w:r>
      <w:r w:rsidR="00D34218" w:rsidRPr="00FB575B">
        <w:rPr>
          <w:highlight w:val="yellow"/>
        </w:rPr>
        <w:t>ying</w:t>
      </w:r>
      <w:r w:rsidR="00C45DD3" w:rsidRPr="00FB575B">
        <w:rPr>
          <w:highlight w:val="yellow"/>
        </w:rPr>
        <w:t>.</w:t>
      </w:r>
    </w:p>
    <w:p w14:paraId="4FAAFA5C" w14:textId="77777777" w:rsidR="007C6F81" w:rsidRDefault="007C6F81" w:rsidP="006246B0">
      <w:pPr>
        <w:pStyle w:val="ListParagraph"/>
        <w:ind w:left="0"/>
        <w:contextualSpacing w:val="0"/>
        <w:jc w:val="both"/>
        <w:rPr>
          <w:highlight w:val="yellow"/>
        </w:rPr>
      </w:pPr>
    </w:p>
    <w:p w14:paraId="1DD6E712" w14:textId="5FDA2ADB" w:rsidR="00C45DD3" w:rsidRPr="0037166D" w:rsidRDefault="00C45DD3" w:rsidP="006246B0">
      <w:pPr>
        <w:pStyle w:val="ListParagraph"/>
        <w:numPr>
          <w:ilvl w:val="2"/>
          <w:numId w:val="16"/>
        </w:numPr>
        <w:contextualSpacing w:val="0"/>
        <w:jc w:val="both"/>
      </w:pPr>
      <w:r w:rsidRPr="00FB575B">
        <w:rPr>
          <w:highlight w:val="yellow"/>
        </w:rPr>
        <w:t xml:space="preserve">Start venting the slush pot. </w:t>
      </w:r>
      <w:r w:rsidRPr="0037166D">
        <w:t>For air sensitive materials like lithium batteries, this is a good time to prepare the sample for plung</w:t>
      </w:r>
      <w:r w:rsidR="006D4F68" w:rsidRPr="0037166D">
        <w:t>e freezing.</w:t>
      </w:r>
      <w:r w:rsidRPr="0037166D">
        <w:t xml:space="preserve"> </w:t>
      </w:r>
    </w:p>
    <w:p w14:paraId="0C0F15D1" w14:textId="77777777" w:rsidR="007C6F81" w:rsidRDefault="007C6F81" w:rsidP="006246B0">
      <w:pPr>
        <w:pStyle w:val="ListParagraph"/>
        <w:ind w:left="0"/>
        <w:contextualSpacing w:val="0"/>
        <w:jc w:val="both"/>
        <w:rPr>
          <w:highlight w:val="yellow"/>
        </w:rPr>
      </w:pPr>
    </w:p>
    <w:p w14:paraId="32CDB8EE" w14:textId="6F7B935E" w:rsidR="00603E7F" w:rsidRPr="00FB575B" w:rsidRDefault="00C45DD3" w:rsidP="006246B0">
      <w:pPr>
        <w:pStyle w:val="ListParagraph"/>
        <w:numPr>
          <w:ilvl w:val="2"/>
          <w:numId w:val="16"/>
        </w:numPr>
        <w:contextualSpacing w:val="0"/>
        <w:jc w:val="both"/>
        <w:rPr>
          <w:highlight w:val="yellow"/>
        </w:rPr>
      </w:pPr>
      <w:r w:rsidRPr="00FB575B">
        <w:rPr>
          <w:highlight w:val="yellow"/>
        </w:rPr>
        <w:lastRenderedPageBreak/>
        <w:t xml:space="preserve">Once </w:t>
      </w:r>
      <w:r w:rsidR="00DE7955" w:rsidRPr="00FB575B">
        <w:rPr>
          <w:highlight w:val="yellow"/>
        </w:rPr>
        <w:t>the pressure is high enough to allow the pot to be opened, quickly but</w:t>
      </w:r>
      <w:r w:rsidR="00C14234" w:rsidRPr="00FB575B">
        <w:rPr>
          <w:highlight w:val="yellow"/>
        </w:rPr>
        <w:t xml:space="preserve"> gently set the sample in the nitrogen</w:t>
      </w:r>
      <w:r w:rsidR="00603E7F" w:rsidRPr="00FB575B">
        <w:rPr>
          <w:highlight w:val="yellow"/>
        </w:rPr>
        <w:t xml:space="preserve">, and wait at least until </w:t>
      </w:r>
      <w:r w:rsidR="00603E7F" w:rsidRPr="0037166D">
        <w:t xml:space="preserve">the </w:t>
      </w:r>
      <w:r w:rsidR="00603E7F" w:rsidRPr="00FB575B">
        <w:rPr>
          <w:highlight w:val="yellow"/>
        </w:rPr>
        <w:t xml:space="preserve">boiling </w:t>
      </w:r>
      <w:r w:rsidR="007A2F04">
        <w:rPr>
          <w:highlight w:val="yellow"/>
        </w:rPr>
        <w:t xml:space="preserve">has ceased </w:t>
      </w:r>
      <w:r w:rsidR="00603E7F" w:rsidRPr="00FB575B">
        <w:rPr>
          <w:highlight w:val="yellow"/>
        </w:rPr>
        <w:t xml:space="preserve">around the sample to proceed. </w:t>
      </w:r>
      <w:r w:rsidR="001633D0" w:rsidRPr="00E01EBE">
        <w:t>Remove all tools from the liquid nitrogen at this point</w:t>
      </w:r>
      <w:r w:rsidR="002E318F" w:rsidRPr="00E01EBE">
        <w:t xml:space="preserve"> to reduce the chances of ice contaminatio</w:t>
      </w:r>
      <w:r w:rsidR="002E318F" w:rsidRPr="006D75DB">
        <w:t xml:space="preserve">n. </w:t>
      </w:r>
      <w:r w:rsidR="001633D0" w:rsidRPr="006D75DB">
        <w:t xml:space="preserve"> </w:t>
      </w:r>
    </w:p>
    <w:p w14:paraId="3983F2EB" w14:textId="77777777" w:rsidR="007C6F81" w:rsidRDefault="007C6F81" w:rsidP="006246B0">
      <w:pPr>
        <w:pStyle w:val="ListParagraph"/>
        <w:ind w:left="0"/>
        <w:contextualSpacing w:val="0"/>
        <w:jc w:val="both"/>
      </w:pPr>
    </w:p>
    <w:p w14:paraId="29689426" w14:textId="2F35AEE9" w:rsidR="00603E7F" w:rsidRDefault="00603E7F" w:rsidP="006246B0">
      <w:pPr>
        <w:pStyle w:val="ListParagraph"/>
        <w:numPr>
          <w:ilvl w:val="2"/>
          <w:numId w:val="16"/>
        </w:numPr>
        <w:contextualSpacing w:val="0"/>
        <w:jc w:val="both"/>
      </w:pPr>
      <w:r>
        <w:t>If the slush pot is less than half full, add more liquid nitrogen.</w:t>
      </w:r>
    </w:p>
    <w:p w14:paraId="459E763E" w14:textId="77777777" w:rsidR="007C6F81" w:rsidRPr="007C6F81" w:rsidRDefault="007C6F81" w:rsidP="006246B0">
      <w:pPr>
        <w:pStyle w:val="ListParagraph"/>
        <w:ind w:left="0"/>
        <w:contextualSpacing w:val="0"/>
        <w:jc w:val="both"/>
      </w:pPr>
    </w:p>
    <w:p w14:paraId="3DDD0169" w14:textId="67BFD6C0" w:rsidR="00C45DD3" w:rsidRDefault="00603E7F" w:rsidP="006246B0">
      <w:pPr>
        <w:pStyle w:val="ListParagraph"/>
        <w:numPr>
          <w:ilvl w:val="2"/>
          <w:numId w:val="16"/>
        </w:numPr>
        <w:contextualSpacing w:val="0"/>
        <w:jc w:val="both"/>
      </w:pPr>
      <w:r w:rsidRPr="00FB575B">
        <w:rPr>
          <w:highlight w:val="yellow"/>
        </w:rPr>
        <w:t xml:space="preserve">Transfer the sample to the SEM shuttle. Place any tools </w:t>
      </w:r>
      <w:r w:rsidR="008F3DB1" w:rsidRPr="00FB575B">
        <w:rPr>
          <w:highlight w:val="yellow"/>
        </w:rPr>
        <w:t xml:space="preserve">needed to secure or transfer the sample </w:t>
      </w:r>
      <w:r w:rsidRPr="00FB575B">
        <w:rPr>
          <w:highlight w:val="yellow"/>
        </w:rPr>
        <w:t xml:space="preserve">in the liquid nitrogen </w:t>
      </w:r>
      <w:r w:rsidR="008F3DB1" w:rsidRPr="00FB575B">
        <w:rPr>
          <w:highlight w:val="yellow"/>
        </w:rPr>
        <w:t xml:space="preserve">pot </w:t>
      </w:r>
      <w:r w:rsidRPr="00FB575B">
        <w:rPr>
          <w:highlight w:val="yellow"/>
        </w:rPr>
        <w:t>and allow them</w:t>
      </w:r>
      <w:r w:rsidR="0042796F" w:rsidRPr="00FB575B">
        <w:rPr>
          <w:highlight w:val="yellow"/>
        </w:rPr>
        <w:t xml:space="preserve"> to</w:t>
      </w:r>
      <w:r w:rsidRPr="00FB575B">
        <w:rPr>
          <w:highlight w:val="yellow"/>
        </w:rPr>
        <w:t xml:space="preserve"> </w:t>
      </w:r>
      <w:r w:rsidR="00B776FF" w:rsidRPr="00FB575B">
        <w:rPr>
          <w:highlight w:val="yellow"/>
        </w:rPr>
        <w:t>fully cool</w:t>
      </w:r>
      <w:r w:rsidR="00B776FF" w:rsidRPr="0037166D">
        <w:t xml:space="preserve">, i.e., </w:t>
      </w:r>
      <w:r w:rsidR="0042796F" w:rsidRPr="0037166D">
        <w:t xml:space="preserve">wait at a minimum </w:t>
      </w:r>
      <w:r w:rsidR="002E318F" w:rsidRPr="0037166D">
        <w:t>un</w:t>
      </w:r>
      <w:r w:rsidR="0042796F" w:rsidRPr="0037166D">
        <w:t xml:space="preserve">til </w:t>
      </w:r>
      <w:r w:rsidRPr="0037166D">
        <w:t>the LN</w:t>
      </w:r>
      <w:r w:rsidRPr="0037166D">
        <w:rPr>
          <w:vertAlign w:val="subscript"/>
        </w:rPr>
        <w:t>2</w:t>
      </w:r>
      <w:r w:rsidRPr="0037166D">
        <w:t xml:space="preserve"> </w:t>
      </w:r>
      <w:r w:rsidR="00B776FF" w:rsidRPr="0037166D">
        <w:t>stop</w:t>
      </w:r>
      <w:r w:rsidR="0042796F" w:rsidRPr="0037166D">
        <w:t>s</w:t>
      </w:r>
      <w:r w:rsidR="00B776FF" w:rsidRPr="0037166D">
        <w:t xml:space="preserve"> boiling </w:t>
      </w:r>
      <w:r w:rsidR="0042796F" w:rsidRPr="0037166D">
        <w:t>around each tool,</w:t>
      </w:r>
      <w:r w:rsidR="00A00768" w:rsidRPr="0037166D">
        <w:t xml:space="preserve"> </w:t>
      </w:r>
      <w:r w:rsidRPr="0037166D">
        <w:t>before touching the sample</w:t>
      </w:r>
      <w:r w:rsidR="00A00768" w:rsidRPr="0037166D">
        <w:t xml:space="preserve"> or</w:t>
      </w:r>
      <w:r w:rsidRPr="0037166D">
        <w:t xml:space="preserve"> shuttle</w:t>
      </w:r>
      <w:r>
        <w:t>. Extended exposure to atmosphere</w:t>
      </w:r>
      <w:r w:rsidR="008D2BA0">
        <w:t>, especially when humid,</w:t>
      </w:r>
      <w:r>
        <w:t xml:space="preserve"> can cause ice</w:t>
      </w:r>
      <w:r w:rsidR="004174E2">
        <w:t xml:space="preserve"> crystals</w:t>
      </w:r>
      <w:r>
        <w:t xml:space="preserve"> to form in the liquid nitrogen, so it is best to do this step quickly. </w:t>
      </w:r>
    </w:p>
    <w:p w14:paraId="15B925CA" w14:textId="77777777" w:rsidR="007C6F81" w:rsidRPr="007C6F81" w:rsidRDefault="007C6F81" w:rsidP="006246B0">
      <w:pPr>
        <w:pStyle w:val="ListParagraph"/>
        <w:ind w:left="0"/>
        <w:contextualSpacing w:val="0"/>
        <w:jc w:val="both"/>
      </w:pPr>
    </w:p>
    <w:p w14:paraId="1198AE2D" w14:textId="0DF1F10D" w:rsidR="00603E7F" w:rsidRDefault="00603E7F" w:rsidP="006246B0">
      <w:pPr>
        <w:pStyle w:val="ListParagraph"/>
        <w:numPr>
          <w:ilvl w:val="2"/>
          <w:numId w:val="16"/>
        </w:numPr>
        <w:contextualSpacing w:val="0"/>
        <w:jc w:val="both"/>
      </w:pPr>
      <w:r w:rsidRPr="00FB575B">
        <w:rPr>
          <w:highlight w:val="yellow"/>
        </w:rPr>
        <w:t>Attach the shuttle to the transfer rod</w:t>
      </w:r>
      <w:r>
        <w:t>. As with other tools, pre-cool the end of the rod</w:t>
      </w:r>
      <w:r w:rsidR="00CA7E4F">
        <w:t xml:space="preserve"> in the LN</w:t>
      </w:r>
      <w:r w:rsidR="00CA7E4F" w:rsidRPr="002E318F">
        <w:rPr>
          <w:vertAlign w:val="subscript"/>
        </w:rPr>
        <w:t>2</w:t>
      </w:r>
      <w:r>
        <w:t xml:space="preserve"> before touching the shuttle. </w:t>
      </w:r>
    </w:p>
    <w:p w14:paraId="15F3206A" w14:textId="77777777" w:rsidR="007C6F81" w:rsidRPr="007C6F81" w:rsidRDefault="007C6F81" w:rsidP="006246B0">
      <w:pPr>
        <w:pStyle w:val="ListParagraph"/>
        <w:ind w:left="0"/>
        <w:contextualSpacing w:val="0"/>
        <w:jc w:val="both"/>
        <w:rPr>
          <w:highlight w:val="yellow"/>
        </w:rPr>
      </w:pPr>
    </w:p>
    <w:p w14:paraId="2B7E840F" w14:textId="1F4ADC53" w:rsidR="00603E7F" w:rsidRPr="00FB575B" w:rsidRDefault="00603E7F" w:rsidP="006246B0">
      <w:pPr>
        <w:pStyle w:val="ListParagraph"/>
        <w:numPr>
          <w:ilvl w:val="2"/>
          <w:numId w:val="16"/>
        </w:numPr>
        <w:contextualSpacing w:val="0"/>
        <w:jc w:val="both"/>
        <w:rPr>
          <w:highlight w:val="yellow"/>
        </w:rPr>
      </w:pPr>
      <w:r>
        <w:t>Pump on th</w:t>
      </w:r>
      <w:r w:rsidR="00DA7088">
        <w:t>e slush pot and watch the pressure</w:t>
      </w:r>
      <w:r w:rsidR="00DA7088" w:rsidRPr="00FB575B">
        <w:rPr>
          <w:highlight w:val="yellow"/>
        </w:rPr>
        <w:t xml:space="preserve">. Lift the sample up out of the </w:t>
      </w:r>
      <w:r w:rsidR="002B5B5F">
        <w:rPr>
          <w:highlight w:val="yellow"/>
        </w:rPr>
        <w:t xml:space="preserve">liquid </w:t>
      </w:r>
      <w:r w:rsidR="00DA7088" w:rsidRPr="00FB575B">
        <w:rPr>
          <w:highlight w:val="yellow"/>
        </w:rPr>
        <w:t xml:space="preserve">nitrogen and seal it off in the </w:t>
      </w:r>
      <w:r w:rsidR="008227AE">
        <w:rPr>
          <w:highlight w:val="yellow"/>
        </w:rPr>
        <w:t>vacuum chamber of the transfer system</w:t>
      </w:r>
      <w:r w:rsidR="00DA7088" w:rsidRPr="00FB575B">
        <w:rPr>
          <w:highlight w:val="yellow"/>
        </w:rPr>
        <w:t xml:space="preserve"> just before the nitrogen starts to freeze</w:t>
      </w:r>
      <w:r w:rsidR="00DA7088" w:rsidRPr="0037166D">
        <w:t>. Typically</w:t>
      </w:r>
      <w:r w:rsidR="00A04C05" w:rsidRPr="0037166D">
        <w:t>,</w:t>
      </w:r>
      <w:r w:rsidR="00DA7088" w:rsidRPr="0037166D">
        <w:t xml:space="preserve"> this can be done by lifting the shuttle up when the pressure is </w:t>
      </w:r>
      <w:r w:rsidR="00A04C05" w:rsidRPr="0037166D">
        <w:t>~</w:t>
      </w:r>
      <w:r w:rsidR="00DA7088" w:rsidRPr="0037166D">
        <w:t>8 mbar</w:t>
      </w:r>
      <w:r w:rsidR="00DA7088" w:rsidRPr="00FB575B">
        <w:rPr>
          <w:highlight w:val="yellow"/>
        </w:rPr>
        <w:t xml:space="preserve">. </w:t>
      </w:r>
    </w:p>
    <w:p w14:paraId="2A40919E" w14:textId="77777777" w:rsidR="007C6F81" w:rsidRPr="007C6F81" w:rsidRDefault="007C6F81" w:rsidP="006246B0">
      <w:pPr>
        <w:pStyle w:val="ListParagraph"/>
        <w:ind w:left="0"/>
        <w:contextualSpacing w:val="0"/>
        <w:jc w:val="both"/>
      </w:pPr>
    </w:p>
    <w:p w14:paraId="3ADC07D1" w14:textId="27E57EDC" w:rsidR="00DA7088" w:rsidRDefault="00DA7088" w:rsidP="006246B0">
      <w:pPr>
        <w:pStyle w:val="ListParagraph"/>
        <w:numPr>
          <w:ilvl w:val="2"/>
          <w:numId w:val="16"/>
        </w:numPr>
        <w:contextualSpacing w:val="0"/>
        <w:jc w:val="both"/>
      </w:pPr>
      <w:r w:rsidRPr="00FB575B">
        <w:rPr>
          <w:highlight w:val="yellow"/>
        </w:rPr>
        <w:t xml:space="preserve">Quickly transfer to the airlock </w:t>
      </w:r>
      <w:r w:rsidR="002B5B5F">
        <w:rPr>
          <w:highlight w:val="yellow"/>
        </w:rPr>
        <w:t>of</w:t>
      </w:r>
      <w:r w:rsidRPr="00FB575B">
        <w:rPr>
          <w:highlight w:val="yellow"/>
        </w:rPr>
        <w:t xml:space="preserve"> the prep chamber and pump on the transfer </w:t>
      </w:r>
      <w:r w:rsidR="00FF594C" w:rsidRPr="00FB575B">
        <w:rPr>
          <w:highlight w:val="yellow"/>
        </w:rPr>
        <w:t>system</w:t>
      </w:r>
      <w:r>
        <w:t xml:space="preserve">. Open the transfer </w:t>
      </w:r>
      <w:r w:rsidR="008227AE">
        <w:t xml:space="preserve">system’s vacuum chamber </w:t>
      </w:r>
      <w:r>
        <w:t xml:space="preserve">as soon as the airlock pressure is low enough for this to be done without much force. </w:t>
      </w:r>
    </w:p>
    <w:p w14:paraId="6AA5E414" w14:textId="77777777" w:rsidR="007C6F81" w:rsidRDefault="007C6F81" w:rsidP="006246B0">
      <w:pPr>
        <w:pStyle w:val="ListParagraph"/>
        <w:ind w:left="0"/>
        <w:contextualSpacing w:val="0"/>
        <w:jc w:val="both"/>
      </w:pPr>
    </w:p>
    <w:p w14:paraId="5EF972E9" w14:textId="2C379041" w:rsidR="00DA7088" w:rsidRDefault="00DA7088" w:rsidP="006246B0">
      <w:pPr>
        <w:pStyle w:val="ListParagraph"/>
        <w:numPr>
          <w:ilvl w:val="2"/>
          <w:numId w:val="16"/>
        </w:numPr>
        <w:contextualSpacing w:val="0"/>
        <w:jc w:val="both"/>
      </w:pPr>
      <w:r>
        <w:t>Once the prep chamber can be opened, quickly transfer the sample</w:t>
      </w:r>
      <w:r w:rsidR="00C15290">
        <w:t xml:space="preserve"> shuttle</w:t>
      </w:r>
      <w:r>
        <w:t xml:space="preserve"> in</w:t>
      </w:r>
      <w:r w:rsidR="00E37BFC">
        <w:t>to the chamber</w:t>
      </w:r>
      <w:r>
        <w:t xml:space="preserve"> and place on the </w:t>
      </w:r>
      <w:r w:rsidR="00FF594C">
        <w:t xml:space="preserve">cooled </w:t>
      </w:r>
      <w:r>
        <w:t xml:space="preserve">prep stage. </w:t>
      </w:r>
      <w:r w:rsidR="00B30920">
        <w:t xml:space="preserve">Retract the transfer rod and close the airlock door. </w:t>
      </w:r>
    </w:p>
    <w:p w14:paraId="2CC2C83A" w14:textId="77777777" w:rsidR="007C6F81" w:rsidRPr="007C6F81" w:rsidRDefault="007C6F81" w:rsidP="006246B0">
      <w:pPr>
        <w:pStyle w:val="ListParagraph"/>
        <w:ind w:left="0"/>
        <w:contextualSpacing w:val="0"/>
        <w:jc w:val="both"/>
      </w:pPr>
    </w:p>
    <w:p w14:paraId="5BAE4E2E" w14:textId="64B5C7E7" w:rsidR="00B30920" w:rsidRDefault="00B30920" w:rsidP="006246B0">
      <w:pPr>
        <w:pStyle w:val="ListParagraph"/>
        <w:numPr>
          <w:ilvl w:val="2"/>
          <w:numId w:val="16"/>
        </w:numPr>
        <w:contextualSpacing w:val="0"/>
        <w:jc w:val="both"/>
      </w:pPr>
      <w:r w:rsidRPr="00FB575B">
        <w:rPr>
          <w:highlight w:val="yellow"/>
        </w:rPr>
        <w:t xml:space="preserve">At this point, a </w:t>
      </w:r>
      <w:r w:rsidR="00356DBF">
        <w:rPr>
          <w:highlight w:val="yellow"/>
        </w:rPr>
        <w:t>~5-10 nm</w:t>
      </w:r>
      <w:r w:rsidR="00356DBF" w:rsidRPr="00FB575B">
        <w:rPr>
          <w:highlight w:val="yellow"/>
        </w:rPr>
        <w:t xml:space="preserve"> </w:t>
      </w:r>
      <w:r w:rsidRPr="00FB575B">
        <w:rPr>
          <w:highlight w:val="yellow"/>
        </w:rPr>
        <w:t>gold</w:t>
      </w:r>
      <w:r w:rsidR="00A95929">
        <w:rPr>
          <w:highlight w:val="yellow"/>
        </w:rPr>
        <w:t>-</w:t>
      </w:r>
      <w:r w:rsidRPr="00FB575B">
        <w:rPr>
          <w:highlight w:val="yellow"/>
        </w:rPr>
        <w:t xml:space="preserve">palladium layer can be sputtered onto the </w:t>
      </w:r>
      <w:r w:rsidR="00F4673B" w:rsidRPr="00FB575B">
        <w:rPr>
          <w:highlight w:val="yellow"/>
        </w:rPr>
        <w:t xml:space="preserve">sample </w:t>
      </w:r>
      <w:r w:rsidRPr="00FB575B">
        <w:rPr>
          <w:highlight w:val="yellow"/>
        </w:rPr>
        <w:t>surface to mitigate charging. Typical starting values are 10 mA for 10 s</w:t>
      </w:r>
      <w:r w:rsidRPr="0037166D">
        <w:t xml:space="preserve">, though these parameters </w:t>
      </w:r>
      <w:r w:rsidR="00356DBF" w:rsidRPr="0037166D">
        <w:t xml:space="preserve">should </w:t>
      </w:r>
      <w:r w:rsidRPr="0037166D">
        <w:t xml:space="preserve">be adjusted </w:t>
      </w:r>
      <w:r w:rsidR="00356DBF">
        <w:t>for each system</w:t>
      </w:r>
      <w:r>
        <w:t>. Alternatively, one can image the uncoated surface, assess the extent of charging, and transfer back into the prep chamber to sputter</w:t>
      </w:r>
      <w:r w:rsidR="00BD3DE8">
        <w:t xml:space="preserve"> coat</w:t>
      </w:r>
      <w:r>
        <w:t xml:space="preserve">. </w:t>
      </w:r>
    </w:p>
    <w:p w14:paraId="43ABF0F8" w14:textId="77777777" w:rsidR="007C6F81" w:rsidRDefault="007C6F81" w:rsidP="006246B0">
      <w:pPr>
        <w:pStyle w:val="ListParagraph"/>
        <w:ind w:left="0"/>
        <w:contextualSpacing w:val="0"/>
        <w:jc w:val="both"/>
      </w:pPr>
    </w:p>
    <w:p w14:paraId="5CAA582C" w14:textId="7764C164" w:rsidR="00B30920" w:rsidRDefault="00B30920" w:rsidP="006246B0">
      <w:pPr>
        <w:pStyle w:val="ListParagraph"/>
        <w:numPr>
          <w:ilvl w:val="2"/>
          <w:numId w:val="16"/>
        </w:numPr>
        <w:contextualSpacing w:val="0"/>
        <w:jc w:val="both"/>
      </w:pPr>
      <w:r>
        <w:t>Re-open the airlock, connect the transfer rod</w:t>
      </w:r>
      <w:r w:rsidR="008508FF">
        <w:t xml:space="preserve"> and wait 1 min for the end of the rod to cool </w:t>
      </w:r>
      <w:r w:rsidR="008508FF" w:rsidRPr="00E01EBE">
        <w:t xml:space="preserve">down. </w:t>
      </w:r>
      <w:r w:rsidR="008508FF" w:rsidRPr="00C14EED">
        <w:t>T</w:t>
      </w:r>
      <w:r w:rsidRPr="00E01EBE">
        <w:t>hen</w:t>
      </w:r>
      <w:r w:rsidR="008508FF" w:rsidRPr="00E01EBE">
        <w:t>,</w:t>
      </w:r>
      <w:r w:rsidRPr="00E01EBE">
        <w:t xml:space="preserve"> open the valve to the main SEM chamber</w:t>
      </w:r>
      <w:r w:rsidR="008508FF" w:rsidRPr="00E01EBE">
        <w:t xml:space="preserve"> and </w:t>
      </w:r>
      <w:r w:rsidR="008508FF" w:rsidRPr="00FB575B">
        <w:rPr>
          <w:highlight w:val="yellow"/>
        </w:rPr>
        <w:t>t</w:t>
      </w:r>
      <w:r w:rsidRPr="00FB575B">
        <w:rPr>
          <w:highlight w:val="yellow"/>
        </w:rPr>
        <w:t xml:space="preserve">ransfer </w:t>
      </w:r>
      <w:r w:rsidR="00BD3DE8" w:rsidRPr="00FB575B">
        <w:rPr>
          <w:highlight w:val="yellow"/>
        </w:rPr>
        <w:t xml:space="preserve">the sample shuttle </w:t>
      </w:r>
      <w:r w:rsidRPr="00FB575B">
        <w:rPr>
          <w:highlight w:val="yellow"/>
        </w:rPr>
        <w:t>as quickly and smoothly as possible</w:t>
      </w:r>
      <w:r w:rsidR="00BD3DE8" w:rsidRPr="00FB575B">
        <w:rPr>
          <w:highlight w:val="yellow"/>
        </w:rPr>
        <w:t xml:space="preserve"> onto the cooled SEM stage</w:t>
      </w:r>
      <w:r>
        <w:t xml:space="preserve">. </w:t>
      </w:r>
      <w:r w:rsidR="008508FF">
        <w:t>Retract the transfer rod and store it under vacuum to prevent ice contamination in case it is needed again.</w:t>
      </w:r>
    </w:p>
    <w:p w14:paraId="0D3C34B4" w14:textId="77777777" w:rsidR="007C6F81" w:rsidRDefault="007C6F81" w:rsidP="006246B0">
      <w:pPr>
        <w:pStyle w:val="ListParagraph"/>
        <w:ind w:left="0"/>
        <w:jc w:val="both"/>
      </w:pPr>
    </w:p>
    <w:p w14:paraId="70E0DC20" w14:textId="1CE80CB5" w:rsidR="00DA7088" w:rsidRDefault="00F62D35" w:rsidP="006246B0">
      <w:pPr>
        <w:pStyle w:val="ListParagraph"/>
        <w:ind w:left="0"/>
        <w:jc w:val="both"/>
      </w:pPr>
      <w:r>
        <w:t>CAUTION</w:t>
      </w:r>
      <w:r w:rsidR="00DA7088">
        <w:t>: Liquid nitrogen ca</w:t>
      </w:r>
      <w:r w:rsidR="00970409">
        <w:t xml:space="preserve">n cause </w:t>
      </w:r>
      <w:r w:rsidR="00A5599B">
        <w:t xml:space="preserve">injury </w:t>
      </w:r>
      <w:r w:rsidR="00970409">
        <w:t xml:space="preserve">if exposed to skin. Handle with care while wearing the appropriate personal protective equipment. Do not place in a sealed container, as evaporation can cause pressure build-up. </w:t>
      </w:r>
    </w:p>
    <w:p w14:paraId="25FD9FD0" w14:textId="75DA1158" w:rsidR="00B01106" w:rsidRDefault="00B01106" w:rsidP="006246B0">
      <w:pPr>
        <w:jc w:val="both"/>
      </w:pPr>
    </w:p>
    <w:p w14:paraId="2E3A48C5" w14:textId="532DE28D" w:rsidR="00322021" w:rsidRPr="00583B54" w:rsidRDefault="005323E7" w:rsidP="006246B0">
      <w:pPr>
        <w:pStyle w:val="ListParagraph"/>
        <w:numPr>
          <w:ilvl w:val="0"/>
          <w:numId w:val="16"/>
        </w:numPr>
        <w:contextualSpacing w:val="0"/>
        <w:jc w:val="both"/>
        <w:rPr>
          <w:b/>
          <w:bCs/>
          <w:highlight w:val="yellow"/>
        </w:rPr>
      </w:pPr>
      <w:r w:rsidRPr="00583B54">
        <w:rPr>
          <w:b/>
          <w:bCs/>
          <w:highlight w:val="yellow"/>
        </w:rPr>
        <w:t xml:space="preserve">Image the sample surface and locate features </w:t>
      </w:r>
    </w:p>
    <w:p w14:paraId="23F114F8" w14:textId="77777777" w:rsidR="007C6F81" w:rsidRDefault="007C6F81" w:rsidP="006246B0">
      <w:pPr>
        <w:pStyle w:val="ListParagraph"/>
        <w:ind w:left="0"/>
        <w:contextualSpacing w:val="0"/>
        <w:jc w:val="both"/>
      </w:pPr>
    </w:p>
    <w:p w14:paraId="2259106B" w14:textId="7816F63A" w:rsidR="008F3367" w:rsidRPr="00281DAC" w:rsidRDefault="008F3367" w:rsidP="006246B0">
      <w:pPr>
        <w:pStyle w:val="ListParagraph"/>
        <w:ind w:left="0"/>
        <w:contextualSpacing w:val="0"/>
        <w:jc w:val="both"/>
      </w:pPr>
      <w:r w:rsidRPr="00281DAC">
        <w:lastRenderedPageBreak/>
        <w:t xml:space="preserve">NOTE: </w:t>
      </w:r>
      <w:r w:rsidR="00F62D35">
        <w:t>T</w:t>
      </w:r>
      <w:r>
        <w:t xml:space="preserve">he time required to set up to start imaging is usually sufficient to allow the sample to </w:t>
      </w:r>
      <w:r w:rsidR="001A4C74">
        <w:t>reach</w:t>
      </w:r>
      <w:r>
        <w:t xml:space="preserve"> thermal equilibrium</w:t>
      </w:r>
      <w:r w:rsidR="008F2F88">
        <w:t xml:space="preserve"> on the cryo-stage</w:t>
      </w:r>
      <w:r>
        <w:t xml:space="preserve">, </w:t>
      </w:r>
      <w:r w:rsidR="004368A6">
        <w:t>especially if both stages in the prep-chamber and the SEM chamber are</w:t>
      </w:r>
      <w:r w:rsidR="00715D8F">
        <w:t xml:space="preserve"> cooled to the same temperature and the transfer time </w:t>
      </w:r>
      <w:r w:rsidR="00397E78">
        <w:t xml:space="preserve">of the shuttle </w:t>
      </w:r>
      <w:r w:rsidR="00715D8F">
        <w:t>from one</w:t>
      </w:r>
      <w:r w:rsidR="00397E78">
        <w:t xml:space="preserve"> stage</w:t>
      </w:r>
      <w:r w:rsidR="00715D8F">
        <w:t xml:space="preserve"> to the other is minimized</w:t>
      </w:r>
      <w:r>
        <w:t xml:space="preserve">. </w:t>
      </w:r>
    </w:p>
    <w:p w14:paraId="4A1985BF" w14:textId="77777777" w:rsidR="007C6F81" w:rsidRDefault="007C6F81" w:rsidP="006246B0">
      <w:pPr>
        <w:pStyle w:val="ListParagraph"/>
        <w:ind w:left="0"/>
        <w:contextualSpacing w:val="0"/>
        <w:jc w:val="both"/>
      </w:pPr>
    </w:p>
    <w:p w14:paraId="061AB6D1" w14:textId="59DE8ECF" w:rsidR="00A5599B" w:rsidRDefault="00A5599B" w:rsidP="006246B0">
      <w:pPr>
        <w:pStyle w:val="ListParagraph"/>
        <w:numPr>
          <w:ilvl w:val="1"/>
          <w:numId w:val="16"/>
        </w:numPr>
        <w:contextualSpacing w:val="0"/>
        <w:jc w:val="both"/>
      </w:pPr>
      <w:r>
        <w:t>Se</w:t>
      </w:r>
      <w:r w:rsidR="00234E5C">
        <w:t>t the</w:t>
      </w:r>
      <w:r>
        <w:t xml:space="preserve"> beam parameters prior to imaging</w:t>
      </w:r>
      <w:r w:rsidR="00234E5C">
        <w:t xml:space="preserve">, starting with a low voltage (~2kV) and moderate current (~0.84 </w:t>
      </w:r>
      <w:proofErr w:type="spellStart"/>
      <w:r w:rsidR="00234E5C">
        <w:t>nA</w:t>
      </w:r>
      <w:proofErr w:type="spellEnd"/>
      <w:r w:rsidR="00234E5C">
        <w:t xml:space="preserve">). For especially delicate samples, users may want to reduce these values, and more robust samples may tolerate higher voltage and current.  </w:t>
      </w:r>
    </w:p>
    <w:p w14:paraId="5F8EFF4B" w14:textId="77777777" w:rsidR="007C6F81" w:rsidRPr="007C6F81" w:rsidRDefault="007C6F81" w:rsidP="006246B0">
      <w:pPr>
        <w:pStyle w:val="ListParagraph"/>
        <w:ind w:left="0"/>
        <w:contextualSpacing w:val="0"/>
        <w:jc w:val="both"/>
      </w:pPr>
    </w:p>
    <w:p w14:paraId="4E1B173D" w14:textId="5D399FD5" w:rsidR="00322021" w:rsidRDefault="00322021" w:rsidP="006246B0">
      <w:pPr>
        <w:pStyle w:val="ListParagraph"/>
        <w:numPr>
          <w:ilvl w:val="1"/>
          <w:numId w:val="16"/>
        </w:numPr>
        <w:contextualSpacing w:val="0"/>
        <w:jc w:val="both"/>
      </w:pPr>
      <w:r w:rsidRPr="00FB575B">
        <w:rPr>
          <w:highlight w:val="yellow"/>
        </w:rPr>
        <w:t>Image the surface</w:t>
      </w:r>
      <w:r w:rsidR="00CF6A2B" w:rsidRPr="00FB575B">
        <w:rPr>
          <w:highlight w:val="yellow"/>
        </w:rPr>
        <w:t xml:space="preserve"> starting</w:t>
      </w:r>
      <w:r w:rsidRPr="00FB575B">
        <w:rPr>
          <w:highlight w:val="yellow"/>
        </w:rPr>
        <w:t xml:space="preserve"> at low magnification (100x</w:t>
      </w:r>
      <w:r w:rsidRPr="0037166D">
        <w:t>)</w:t>
      </w:r>
      <w:r w:rsidR="003B3715" w:rsidRPr="0037166D">
        <w:t xml:space="preserve">, </w:t>
      </w:r>
      <w:r w:rsidRPr="0037166D">
        <w:t xml:space="preserve">focus and </w:t>
      </w:r>
      <w:r w:rsidR="00234E5C" w:rsidRPr="0037166D">
        <w:t>do any steps required by the instrument.</w:t>
      </w:r>
      <w:r w:rsidR="00234E5C">
        <w:t xml:space="preserve"> For example, on the </w:t>
      </w:r>
      <w:r w:rsidR="0003650B">
        <w:t>FIB user here</w:t>
      </w:r>
      <w:r w:rsidR="00234E5C">
        <w:t xml:space="preserve">, the measured working distance must be linked to the </w:t>
      </w:r>
      <w:r w:rsidR="00CF6A2B">
        <w:t>stage position.</w:t>
      </w:r>
      <w:r>
        <w:t xml:space="preserve"> </w:t>
      </w:r>
      <w:r w:rsidR="00CF6A2B">
        <w:t xml:space="preserve">Assess the sample for changes in contrast or shape before focusing </w:t>
      </w:r>
      <w:proofErr w:type="gramStart"/>
      <w:r w:rsidR="00CF6A2B">
        <w:t>at</w:t>
      </w:r>
      <w:proofErr w:type="gramEnd"/>
      <w:r w:rsidR="00CF6A2B">
        <w:t xml:space="preserve"> higher magnifications to reduce charging. </w:t>
      </w:r>
    </w:p>
    <w:p w14:paraId="603F31F3" w14:textId="77777777" w:rsidR="007C6F81" w:rsidRPr="007C6F81" w:rsidRDefault="007C6F81" w:rsidP="006246B0">
      <w:pPr>
        <w:pStyle w:val="ListParagraph"/>
        <w:ind w:left="0"/>
        <w:contextualSpacing w:val="0"/>
        <w:jc w:val="both"/>
      </w:pPr>
    </w:p>
    <w:p w14:paraId="36124D44" w14:textId="3AA70C86" w:rsidR="00322021" w:rsidRDefault="00322021" w:rsidP="006246B0">
      <w:pPr>
        <w:pStyle w:val="ListParagraph"/>
        <w:numPr>
          <w:ilvl w:val="1"/>
          <w:numId w:val="16"/>
        </w:numPr>
        <w:contextualSpacing w:val="0"/>
        <w:jc w:val="both"/>
      </w:pPr>
      <w:r w:rsidRPr="00FB575B">
        <w:rPr>
          <w:highlight w:val="yellow"/>
        </w:rPr>
        <w:t xml:space="preserve">Bring the sample to approximately </w:t>
      </w:r>
      <w:proofErr w:type="spellStart"/>
      <w:r w:rsidRPr="00FB575B">
        <w:rPr>
          <w:highlight w:val="yellow"/>
        </w:rPr>
        <w:t>eucentric</w:t>
      </w:r>
      <w:proofErr w:type="spellEnd"/>
      <w:r w:rsidRPr="00FB575B">
        <w:rPr>
          <w:highlight w:val="yellow"/>
        </w:rPr>
        <w:t xml:space="preserve"> height </w:t>
      </w:r>
      <w:r w:rsidRPr="00C14EED">
        <w:t>and take</w:t>
      </w:r>
      <w:r w:rsidRPr="00E01EBE">
        <w:t xml:space="preserve"> another relativ</w:t>
      </w:r>
      <w:r w:rsidRPr="00C14EED">
        <w:t>ely low magnification image (100-200x</w:t>
      </w:r>
      <w:r>
        <w:t xml:space="preserve">). </w:t>
      </w:r>
    </w:p>
    <w:p w14:paraId="359843A0" w14:textId="77777777" w:rsidR="007C6F81" w:rsidRDefault="007C6F81" w:rsidP="006246B0">
      <w:pPr>
        <w:pStyle w:val="ListParagraph"/>
        <w:ind w:left="0"/>
        <w:contextualSpacing w:val="0"/>
        <w:jc w:val="both"/>
      </w:pPr>
    </w:p>
    <w:p w14:paraId="785301C5" w14:textId="6AED0687" w:rsidR="0026560B" w:rsidRDefault="00322021" w:rsidP="006246B0">
      <w:pPr>
        <w:pStyle w:val="ListParagraph"/>
        <w:numPr>
          <w:ilvl w:val="1"/>
          <w:numId w:val="16"/>
        </w:numPr>
        <w:contextualSpacing w:val="0"/>
        <w:jc w:val="both"/>
      </w:pPr>
      <w:r w:rsidRPr="00FB575B">
        <w:rPr>
          <w:highlight w:val="yellow"/>
        </w:rPr>
        <w:t>Select a sacrificial test region</w:t>
      </w:r>
      <w:r w:rsidR="002C21E9" w:rsidRPr="00FB575B">
        <w:rPr>
          <w:highlight w:val="yellow"/>
        </w:rPr>
        <w:t xml:space="preserve"> </w:t>
      </w:r>
      <w:r w:rsidR="002C21E9" w:rsidRPr="0037166D">
        <w:t>with the vitrified liquid</w:t>
      </w:r>
      <w:r w:rsidR="00EF444F" w:rsidRPr="0037166D">
        <w:t xml:space="preserve"> </w:t>
      </w:r>
      <w:r w:rsidR="00EF444F">
        <w:rPr>
          <w:highlight w:val="yellow"/>
        </w:rPr>
        <w:t>and identify potential issues due to beam damage or charging</w:t>
      </w:r>
      <w:r w:rsidR="002C21E9" w:rsidRPr="00FB575B">
        <w:rPr>
          <w:highlight w:val="yellow"/>
        </w:rPr>
        <w:t xml:space="preserve">. </w:t>
      </w:r>
      <w:r w:rsidR="00BE7E7E" w:rsidRPr="0037166D">
        <w:t>Start imaging at 100x magnification for 5 s, then increase the magnification to about 1</w:t>
      </w:r>
      <w:r w:rsidR="00406820">
        <w:t>,</w:t>
      </w:r>
      <w:r w:rsidR="00BE7E7E" w:rsidRPr="0037166D">
        <w:t>000x and image for another 5 s</w:t>
      </w:r>
      <w:r w:rsidR="00D63C04" w:rsidRPr="0037166D">
        <w:t>, t</w:t>
      </w:r>
      <w:r w:rsidR="00BE7E7E" w:rsidRPr="0037166D">
        <w:t>hen reduce the magnification to 100x, collect one image and pause the beam. If</w:t>
      </w:r>
      <w:r w:rsidR="0026560B" w:rsidRPr="0037166D">
        <w:t xml:space="preserve"> the region exposed at high magnification has</w:t>
      </w:r>
      <w:r w:rsidR="00CF6A2B" w:rsidRPr="0037166D">
        <w:t xml:space="preserve"> changed contrast, </w:t>
      </w:r>
      <w:r w:rsidR="0026560B" w:rsidRPr="0037166D">
        <w:t xml:space="preserve">the sample </w:t>
      </w:r>
      <w:r w:rsidR="004836E8" w:rsidRPr="0037166D">
        <w:t xml:space="preserve">may be damaging or </w:t>
      </w:r>
      <w:r w:rsidR="00DE7955" w:rsidRPr="0037166D">
        <w:t>charging,</w:t>
      </w:r>
      <w:r w:rsidR="0026560B" w:rsidRPr="0037166D">
        <w:t xml:space="preserve"> and users should </w:t>
      </w:r>
      <w:r w:rsidR="007834B2" w:rsidRPr="0037166D">
        <w:t xml:space="preserve">again </w:t>
      </w:r>
      <w:r w:rsidR="0026560B" w:rsidRPr="0037166D">
        <w:t>consider adjusting the beam parameters or re-sputter</w:t>
      </w:r>
      <w:r w:rsidR="005A2105" w:rsidRPr="0037166D">
        <w:t xml:space="preserve"> coat</w:t>
      </w:r>
      <w:r w:rsidR="0026560B" w:rsidRPr="0037166D">
        <w:t>ing</w:t>
      </w:r>
      <w:r w:rsidR="0026560B" w:rsidRPr="005A0BC6">
        <w:t>.</w:t>
      </w:r>
      <w:r w:rsidR="0026560B">
        <w:t xml:space="preserve"> </w:t>
      </w:r>
      <w:r w:rsidR="007C6F81">
        <w:t>F</w:t>
      </w:r>
      <w:r w:rsidR="00D63C04">
        <w:t>or a more detailed procedure</w:t>
      </w:r>
      <w:r w:rsidR="007C6F81">
        <w:t xml:space="preserve"> see ref</w:t>
      </w:r>
      <w:r w:rsidR="00406820">
        <w:t>erence</w:t>
      </w:r>
      <w:r w:rsidR="00D63C04">
        <w:rPr>
          <w:vertAlign w:val="superscript"/>
        </w:rPr>
        <w:t>1</w:t>
      </w:r>
      <w:r w:rsidR="0083598B">
        <w:rPr>
          <w:vertAlign w:val="superscript"/>
        </w:rPr>
        <w:t>8</w:t>
      </w:r>
      <w:r w:rsidR="00D63C04">
        <w:t>.</w:t>
      </w:r>
      <w:r w:rsidR="0042459F">
        <w:t xml:space="preserve">                    </w:t>
      </w:r>
    </w:p>
    <w:p w14:paraId="46983A38" w14:textId="77777777" w:rsidR="007C6F81" w:rsidRPr="007C6F81" w:rsidRDefault="007C6F81" w:rsidP="006246B0">
      <w:pPr>
        <w:pStyle w:val="ListParagraph"/>
        <w:ind w:left="0"/>
        <w:contextualSpacing w:val="0"/>
        <w:jc w:val="both"/>
      </w:pPr>
    </w:p>
    <w:p w14:paraId="03043A6F" w14:textId="6CB7647B" w:rsidR="00DE5DA6" w:rsidRDefault="0026560B" w:rsidP="006246B0">
      <w:pPr>
        <w:pStyle w:val="ListParagraph"/>
        <w:numPr>
          <w:ilvl w:val="1"/>
          <w:numId w:val="16"/>
        </w:numPr>
        <w:contextualSpacing w:val="0"/>
        <w:jc w:val="both"/>
      </w:pPr>
      <w:r w:rsidRPr="00FB575B">
        <w:rPr>
          <w:highlight w:val="yellow"/>
        </w:rPr>
        <w:t>Search the sample for the regions of interest</w:t>
      </w:r>
      <w:r>
        <w:t>. This process will vary considerably by sample and may require some experimentation.</w:t>
      </w:r>
      <w:r w:rsidR="00406820">
        <w:t xml:space="preserve"> </w:t>
      </w:r>
      <w:r>
        <w:t xml:space="preserve">Features which extend </w:t>
      </w:r>
      <w:r w:rsidR="00DE5DA6">
        <w:t xml:space="preserve">significantly </w:t>
      </w:r>
      <w:r>
        <w:t xml:space="preserve">above the surrounding surface will </w:t>
      </w:r>
      <w:r w:rsidR="00DE5DA6">
        <w:t xml:space="preserve">likely cause the vitrified liquid to be similarly raised, while other features may be hidden. </w:t>
      </w:r>
    </w:p>
    <w:p w14:paraId="07619F08" w14:textId="77777777" w:rsidR="007C6F81" w:rsidRDefault="007C6F81" w:rsidP="006246B0">
      <w:pPr>
        <w:pStyle w:val="ListParagraph"/>
        <w:ind w:left="0"/>
        <w:contextualSpacing w:val="0"/>
        <w:jc w:val="both"/>
      </w:pPr>
    </w:p>
    <w:p w14:paraId="0D0215B5" w14:textId="192C6E68" w:rsidR="00DE5DA6" w:rsidRDefault="00DE5DA6" w:rsidP="006246B0">
      <w:pPr>
        <w:pStyle w:val="ListParagraph"/>
        <w:numPr>
          <w:ilvl w:val="2"/>
          <w:numId w:val="16"/>
        </w:numPr>
        <w:contextualSpacing w:val="0"/>
        <w:jc w:val="both"/>
      </w:pPr>
      <w:r>
        <w:t>If the features of interest cannot be located, an EDX map may help. With the sample still oriented normal to the electron beam, follow the EDX mapping procedure described in step</w:t>
      </w:r>
      <w:r w:rsidR="00DE7955">
        <w:t xml:space="preserve"> 4. </w:t>
      </w:r>
    </w:p>
    <w:p w14:paraId="7A66AC3C" w14:textId="77777777" w:rsidR="007C6F81" w:rsidRDefault="007C6F81" w:rsidP="006246B0">
      <w:pPr>
        <w:pStyle w:val="ListParagraph"/>
        <w:ind w:left="0"/>
        <w:contextualSpacing w:val="0"/>
        <w:jc w:val="both"/>
      </w:pPr>
    </w:p>
    <w:p w14:paraId="071183FA" w14:textId="7090B46D" w:rsidR="00DE5DA6" w:rsidRDefault="00DE5DA6" w:rsidP="006246B0">
      <w:pPr>
        <w:pStyle w:val="ListParagraph"/>
        <w:numPr>
          <w:ilvl w:val="1"/>
          <w:numId w:val="16"/>
        </w:numPr>
        <w:contextualSpacing w:val="0"/>
        <w:jc w:val="both"/>
      </w:pPr>
      <w:r>
        <w:t xml:space="preserve">As features of interest are located, save both low and high magnification images of the surface as well as the stage position. </w:t>
      </w:r>
    </w:p>
    <w:p w14:paraId="0E7B6626" w14:textId="77777777" w:rsidR="007C6F81" w:rsidRDefault="007C6F81" w:rsidP="006246B0">
      <w:pPr>
        <w:pStyle w:val="ListParagraph"/>
        <w:ind w:left="0"/>
        <w:contextualSpacing w:val="0"/>
        <w:jc w:val="both"/>
      </w:pPr>
    </w:p>
    <w:p w14:paraId="4FF8B07E" w14:textId="0957F5BF" w:rsidR="00DE5DA6" w:rsidRDefault="008C6926" w:rsidP="006246B0">
      <w:pPr>
        <w:pStyle w:val="ListParagraph"/>
        <w:numPr>
          <w:ilvl w:val="1"/>
          <w:numId w:val="16"/>
        </w:numPr>
        <w:contextualSpacing w:val="0"/>
        <w:jc w:val="both"/>
      </w:pPr>
      <w:r>
        <w:t xml:space="preserve">Repeat to locate as many sites as desired. </w:t>
      </w:r>
    </w:p>
    <w:p w14:paraId="42C93A99" w14:textId="77777777" w:rsidR="007C6F81" w:rsidRDefault="007C6F81" w:rsidP="006246B0">
      <w:pPr>
        <w:pStyle w:val="ListParagraph"/>
        <w:ind w:left="0"/>
        <w:contextualSpacing w:val="0"/>
        <w:jc w:val="both"/>
      </w:pPr>
    </w:p>
    <w:p w14:paraId="095A5ECB" w14:textId="12FB03B0" w:rsidR="008C6926" w:rsidRDefault="002678D5" w:rsidP="006246B0">
      <w:pPr>
        <w:pStyle w:val="ListParagraph"/>
        <w:numPr>
          <w:ilvl w:val="1"/>
          <w:numId w:val="16"/>
        </w:numPr>
        <w:contextualSpacing w:val="0"/>
        <w:jc w:val="both"/>
      </w:pPr>
      <w:r>
        <w:t xml:space="preserve">Select a region to image first and align that area to </w:t>
      </w:r>
      <w:proofErr w:type="spellStart"/>
      <w:r>
        <w:t>eucentric</w:t>
      </w:r>
      <w:proofErr w:type="spellEnd"/>
      <w:r>
        <w:t xml:space="preserve"> height following the instrument’s protocol. </w:t>
      </w:r>
    </w:p>
    <w:p w14:paraId="65531918" w14:textId="77777777" w:rsidR="007C6F81" w:rsidRPr="007C6F81" w:rsidRDefault="007C6F81" w:rsidP="006246B0">
      <w:pPr>
        <w:pStyle w:val="ListParagraph"/>
        <w:ind w:left="0"/>
        <w:contextualSpacing w:val="0"/>
        <w:jc w:val="both"/>
      </w:pPr>
    </w:p>
    <w:p w14:paraId="2A16C16A" w14:textId="21F204CB" w:rsidR="007F6CD0" w:rsidRDefault="007F6CD0" w:rsidP="006246B0">
      <w:pPr>
        <w:pStyle w:val="ListParagraph"/>
        <w:numPr>
          <w:ilvl w:val="1"/>
          <w:numId w:val="16"/>
        </w:numPr>
        <w:contextualSpacing w:val="0"/>
        <w:jc w:val="both"/>
      </w:pPr>
      <w:r w:rsidRPr="00FB575B">
        <w:rPr>
          <w:highlight w:val="yellow"/>
        </w:rPr>
        <w:t xml:space="preserve">Tilt the sample so the surface is normal to the direction of the platinum </w:t>
      </w:r>
      <w:r w:rsidR="00CF6A2B" w:rsidRPr="00FB575B">
        <w:rPr>
          <w:highlight w:val="yellow"/>
        </w:rPr>
        <w:t xml:space="preserve">GIS </w:t>
      </w:r>
      <w:r w:rsidR="00CF6A2B" w:rsidRPr="0037166D">
        <w:t>needle</w:t>
      </w:r>
      <w:r w:rsidR="00CF6A2B" w:rsidRPr="00FB575B">
        <w:rPr>
          <w:highlight w:val="yellow"/>
        </w:rPr>
        <w:t xml:space="preserve">, and insert the GIS </w:t>
      </w:r>
      <w:r w:rsidR="00CF6A2B" w:rsidRPr="0037166D">
        <w:t>needle</w:t>
      </w:r>
      <w:r w:rsidR="00CF6A2B" w:rsidRPr="00FB575B">
        <w:rPr>
          <w:highlight w:val="yellow"/>
        </w:rPr>
        <w:t>. W</w:t>
      </w:r>
      <w:r w:rsidRPr="00FB575B">
        <w:rPr>
          <w:highlight w:val="yellow"/>
        </w:rPr>
        <w:t>arm it</w:t>
      </w:r>
      <w:r w:rsidR="00CF6A2B" w:rsidRPr="00FB575B">
        <w:rPr>
          <w:highlight w:val="yellow"/>
        </w:rPr>
        <w:t xml:space="preserve"> to 28</w:t>
      </w:r>
      <w:r w:rsidR="00583B54">
        <w:rPr>
          <w:highlight w:val="yellow"/>
        </w:rPr>
        <w:t xml:space="preserve"> </w:t>
      </w:r>
      <w:r w:rsidR="00583B54">
        <w:rPr>
          <w:rFonts w:cstheme="minorHAnsi"/>
          <w:highlight w:val="yellow"/>
        </w:rPr>
        <w:t>˚</w:t>
      </w:r>
      <w:r w:rsidR="00CF6A2B" w:rsidRPr="00FB575B">
        <w:rPr>
          <w:highlight w:val="yellow"/>
        </w:rPr>
        <w:t>C</w:t>
      </w:r>
      <w:r w:rsidRPr="00FB575B">
        <w:rPr>
          <w:highlight w:val="yellow"/>
        </w:rPr>
        <w:t xml:space="preserve"> and open the valve for </w:t>
      </w:r>
      <w:r w:rsidR="00CF6A2B" w:rsidRPr="00FB575B">
        <w:rPr>
          <w:highlight w:val="yellow"/>
        </w:rPr>
        <w:t>~</w:t>
      </w:r>
      <w:r w:rsidRPr="00FB575B">
        <w:rPr>
          <w:highlight w:val="yellow"/>
        </w:rPr>
        <w:t>2.5 min, then retract the source</w:t>
      </w:r>
      <w:r w:rsidRPr="00C14EED">
        <w:t xml:space="preserve">. </w:t>
      </w:r>
      <w:r w:rsidR="0067649C">
        <w:t>This should produce a uniform layer of uncured organometallic</w:t>
      </w:r>
      <w:r w:rsidR="009D5042">
        <w:t xml:space="preserve"> platinum</w:t>
      </w:r>
      <w:r w:rsidR="0067649C">
        <w:t xml:space="preserve">, and </w:t>
      </w:r>
      <w:r w:rsidR="008A1EF1">
        <w:t>the</w:t>
      </w:r>
      <w:r w:rsidR="0067649C">
        <w:t xml:space="preserve"> user can </w:t>
      </w:r>
      <w:r w:rsidR="00CF6A2B" w:rsidRPr="00E01EBE">
        <w:t>briefly</w:t>
      </w:r>
      <w:r w:rsidR="00CF6A2B" w:rsidRPr="00C14EED">
        <w:t xml:space="preserve"> </w:t>
      </w:r>
      <w:r w:rsidRPr="00C14EED">
        <w:lastRenderedPageBreak/>
        <w:t xml:space="preserve">image the </w:t>
      </w:r>
      <w:r w:rsidR="0062242F">
        <w:t>sample surface</w:t>
      </w:r>
      <w:r w:rsidRPr="00C14EED">
        <w:t xml:space="preserve"> to confirm even coverage</w:t>
      </w:r>
      <w:r w:rsidRPr="00FB575B">
        <w:rPr>
          <w:highlight w:val="yellow"/>
        </w:rPr>
        <w:t xml:space="preserve">. </w:t>
      </w:r>
      <w:r w:rsidR="00CF6A2B" w:rsidRPr="00FB575B">
        <w:rPr>
          <w:highlight w:val="yellow"/>
        </w:rPr>
        <w:t xml:space="preserve">The </w:t>
      </w:r>
      <w:r w:rsidR="0062242F">
        <w:rPr>
          <w:highlight w:val="yellow"/>
        </w:rPr>
        <w:t xml:space="preserve">deposition </w:t>
      </w:r>
      <w:r w:rsidR="00CF6A2B" w:rsidRPr="00FB575B">
        <w:rPr>
          <w:highlight w:val="yellow"/>
        </w:rPr>
        <w:t xml:space="preserve">time will vary between </w:t>
      </w:r>
      <w:r w:rsidR="003B3715" w:rsidRPr="00FB575B">
        <w:rPr>
          <w:highlight w:val="yellow"/>
        </w:rPr>
        <w:t>instruments and</w:t>
      </w:r>
      <w:r w:rsidR="00CF6A2B" w:rsidRPr="00FB575B">
        <w:rPr>
          <w:highlight w:val="yellow"/>
        </w:rPr>
        <w:t xml:space="preserve"> should be adjusted to ensure an even layer 1-2 </w:t>
      </w:r>
      <w:r w:rsidR="00CF6A2B" w:rsidRPr="00FB575B">
        <w:rPr>
          <w:highlight w:val="yellow"/>
        </w:rPr>
        <w:sym w:font="Symbol" w:char="F06D"/>
      </w:r>
      <w:r w:rsidR="00CF6A2B" w:rsidRPr="00FB575B">
        <w:rPr>
          <w:highlight w:val="yellow"/>
        </w:rPr>
        <w:t>m thick</w:t>
      </w:r>
      <w:r w:rsidR="00CF6A2B">
        <w:t>.</w:t>
      </w:r>
    </w:p>
    <w:p w14:paraId="452FBEAD" w14:textId="77777777" w:rsidR="007C6F81" w:rsidRPr="007C6F81" w:rsidRDefault="007C6F81" w:rsidP="006246B0">
      <w:pPr>
        <w:pStyle w:val="ListParagraph"/>
        <w:ind w:left="0"/>
        <w:contextualSpacing w:val="0"/>
        <w:jc w:val="both"/>
      </w:pPr>
    </w:p>
    <w:p w14:paraId="6EE3894A" w14:textId="22FCF536" w:rsidR="007F6CD0" w:rsidRDefault="007F6CD0" w:rsidP="006246B0">
      <w:pPr>
        <w:pStyle w:val="ListParagraph"/>
        <w:numPr>
          <w:ilvl w:val="1"/>
          <w:numId w:val="16"/>
        </w:numPr>
        <w:contextualSpacing w:val="0"/>
        <w:jc w:val="both"/>
      </w:pPr>
      <w:r w:rsidRPr="00FB575B">
        <w:rPr>
          <w:highlight w:val="yellow"/>
        </w:rPr>
        <w:t xml:space="preserve">Tilt </w:t>
      </w:r>
      <w:r w:rsidR="000736B8">
        <w:rPr>
          <w:highlight w:val="yellow"/>
        </w:rPr>
        <w:t xml:space="preserve">the sample shuttle </w:t>
      </w:r>
      <w:r w:rsidRPr="00FB575B">
        <w:rPr>
          <w:highlight w:val="yellow"/>
        </w:rPr>
        <w:t xml:space="preserve">towards the FIB source and expose the organometallic platinum to a 30 kV ion beam at 2.8 </w:t>
      </w:r>
      <w:proofErr w:type="spellStart"/>
      <w:r w:rsidRPr="00FB575B">
        <w:rPr>
          <w:highlight w:val="yellow"/>
        </w:rPr>
        <w:t>nA</w:t>
      </w:r>
      <w:proofErr w:type="spellEnd"/>
      <w:r w:rsidRPr="00FB575B">
        <w:rPr>
          <w:highlight w:val="yellow"/>
        </w:rPr>
        <w:t>, 800x magnification for 30 s. Image with the electron beam to verify that the surface is smooth and lacks any signs of charging</w:t>
      </w:r>
      <w:r>
        <w:t xml:space="preserve">. </w:t>
      </w:r>
    </w:p>
    <w:p w14:paraId="5144F380" w14:textId="77777777" w:rsidR="007C6F81" w:rsidRDefault="007C6F81" w:rsidP="006246B0">
      <w:pPr>
        <w:pStyle w:val="ListParagraph"/>
        <w:ind w:left="0"/>
        <w:contextualSpacing w:val="0"/>
        <w:jc w:val="both"/>
      </w:pPr>
    </w:p>
    <w:p w14:paraId="4D2D1F42" w14:textId="57F91CD4" w:rsidR="00190335" w:rsidRPr="00583B54" w:rsidRDefault="001965E8" w:rsidP="006246B0">
      <w:pPr>
        <w:pStyle w:val="ListParagraph"/>
        <w:numPr>
          <w:ilvl w:val="0"/>
          <w:numId w:val="16"/>
        </w:numPr>
        <w:contextualSpacing w:val="0"/>
        <w:jc w:val="both"/>
        <w:rPr>
          <w:b/>
          <w:bCs/>
          <w:highlight w:val="yellow"/>
        </w:rPr>
      </w:pPr>
      <w:r w:rsidRPr="00583B54">
        <w:rPr>
          <w:b/>
          <w:bCs/>
          <w:highlight w:val="yellow"/>
        </w:rPr>
        <w:t>Prepare cross-sections</w:t>
      </w:r>
    </w:p>
    <w:p w14:paraId="0AD3C53D" w14:textId="77777777" w:rsidR="007C6F81" w:rsidRPr="007C6F81" w:rsidRDefault="007C6F81" w:rsidP="006246B0">
      <w:pPr>
        <w:pStyle w:val="ListParagraph"/>
        <w:ind w:left="0"/>
        <w:contextualSpacing w:val="0"/>
        <w:jc w:val="both"/>
        <w:rPr>
          <w:b/>
          <w:bCs/>
        </w:rPr>
      </w:pPr>
    </w:p>
    <w:p w14:paraId="39D57A17" w14:textId="4E6D690E" w:rsidR="009E5719" w:rsidRPr="00FB575B" w:rsidRDefault="00190335" w:rsidP="006246B0">
      <w:pPr>
        <w:pStyle w:val="ListParagraph"/>
        <w:numPr>
          <w:ilvl w:val="1"/>
          <w:numId w:val="16"/>
        </w:numPr>
        <w:contextualSpacing w:val="0"/>
        <w:jc w:val="both"/>
        <w:rPr>
          <w:highlight w:val="yellow"/>
        </w:rPr>
      </w:pPr>
      <w:r w:rsidRPr="00FB575B">
        <w:rPr>
          <w:highlight w:val="yellow"/>
        </w:rPr>
        <w:t xml:space="preserve">Take a snapshot of the sample </w:t>
      </w:r>
      <w:r w:rsidRPr="0037166D">
        <w:t xml:space="preserve">surface </w:t>
      </w:r>
      <w:r w:rsidRPr="00FB575B">
        <w:rPr>
          <w:highlight w:val="yellow"/>
        </w:rPr>
        <w:t xml:space="preserve">using the ion beam at 30kV </w:t>
      </w:r>
      <w:r w:rsidR="009E5719" w:rsidRPr="00FB575B">
        <w:rPr>
          <w:highlight w:val="yellow"/>
        </w:rPr>
        <w:t xml:space="preserve">and a lower </w:t>
      </w:r>
      <w:r w:rsidR="009E5719" w:rsidRPr="0037166D">
        <w:t xml:space="preserve">bulk milling </w:t>
      </w:r>
      <w:r w:rsidR="009E5719" w:rsidRPr="00FB575B">
        <w:rPr>
          <w:highlight w:val="yellow"/>
        </w:rPr>
        <w:t xml:space="preserve">current (~2.8 </w:t>
      </w:r>
      <w:proofErr w:type="spellStart"/>
      <w:r w:rsidR="009E5719" w:rsidRPr="00FB575B">
        <w:rPr>
          <w:highlight w:val="yellow"/>
        </w:rPr>
        <w:t>nA</w:t>
      </w:r>
      <w:proofErr w:type="spellEnd"/>
      <w:r w:rsidR="009E5719" w:rsidRPr="00FB575B">
        <w:rPr>
          <w:highlight w:val="yellow"/>
        </w:rPr>
        <w:t>),</w:t>
      </w:r>
      <w:r w:rsidRPr="00FB575B">
        <w:rPr>
          <w:highlight w:val="yellow"/>
        </w:rPr>
        <w:t xml:space="preserve"> </w:t>
      </w:r>
      <w:r w:rsidR="009E5719" w:rsidRPr="00FB575B">
        <w:rPr>
          <w:highlight w:val="yellow"/>
        </w:rPr>
        <w:t>i</w:t>
      </w:r>
      <w:r w:rsidRPr="00FB575B">
        <w:rPr>
          <w:highlight w:val="yellow"/>
        </w:rPr>
        <w:t xml:space="preserve">dentify </w:t>
      </w:r>
      <w:r w:rsidRPr="0037166D">
        <w:t xml:space="preserve">the </w:t>
      </w:r>
      <w:r w:rsidRPr="00FB575B">
        <w:rPr>
          <w:highlight w:val="yellow"/>
        </w:rPr>
        <w:t xml:space="preserve">feature of interest and </w:t>
      </w:r>
      <w:r w:rsidR="005B70D4" w:rsidRPr="00FB575B">
        <w:rPr>
          <w:highlight w:val="yellow"/>
        </w:rPr>
        <w:t xml:space="preserve">measure </w:t>
      </w:r>
      <w:r w:rsidRPr="00FB575B">
        <w:rPr>
          <w:highlight w:val="yellow"/>
        </w:rPr>
        <w:t xml:space="preserve">out </w:t>
      </w:r>
      <w:r w:rsidRPr="0037166D">
        <w:t xml:space="preserve">the </w:t>
      </w:r>
      <w:r w:rsidR="005B70D4" w:rsidRPr="00FB575B">
        <w:rPr>
          <w:highlight w:val="yellow"/>
        </w:rPr>
        <w:t xml:space="preserve">rough </w:t>
      </w:r>
      <w:r w:rsidRPr="00FB575B">
        <w:rPr>
          <w:highlight w:val="yellow"/>
        </w:rPr>
        <w:t>placement of the cross</w:t>
      </w:r>
      <w:r w:rsidR="00512711">
        <w:rPr>
          <w:highlight w:val="yellow"/>
        </w:rPr>
        <w:t>-</w:t>
      </w:r>
      <w:r w:rsidRPr="00FB575B">
        <w:rPr>
          <w:highlight w:val="yellow"/>
        </w:rPr>
        <w:t xml:space="preserve">section. Trenches </w:t>
      </w:r>
      <w:r w:rsidRPr="0037166D">
        <w:t xml:space="preserve">milled using about 2.8 </w:t>
      </w:r>
      <w:proofErr w:type="spellStart"/>
      <w:r w:rsidRPr="0037166D">
        <w:t>nA</w:t>
      </w:r>
      <w:proofErr w:type="spellEnd"/>
      <w:r w:rsidRPr="0037166D">
        <w:t xml:space="preserve"> can be placed 1 </w:t>
      </w:r>
      <w:r w:rsidRPr="0037166D">
        <w:sym w:font="Symbol" w:char="F06D"/>
      </w:r>
      <w:r w:rsidRPr="0037166D">
        <w:t>m away</w:t>
      </w:r>
      <w:r w:rsidR="002071DF" w:rsidRPr="0037166D">
        <w:t xml:space="preserve"> from the final cross-section</w:t>
      </w:r>
      <w:r w:rsidR="005B70D4" w:rsidRPr="0037166D">
        <w:t xml:space="preserve"> and </w:t>
      </w:r>
      <w:r w:rsidR="005B70D4" w:rsidRPr="00FB575B">
        <w:rPr>
          <w:highlight w:val="yellow"/>
        </w:rPr>
        <w:t>should extend past either side of the feature of interest by a few microns</w:t>
      </w:r>
      <w:r w:rsidRPr="00FB575B">
        <w:rPr>
          <w:highlight w:val="yellow"/>
        </w:rPr>
        <w:t xml:space="preserve">. </w:t>
      </w:r>
      <w:r w:rsidR="009E5719" w:rsidRPr="00FB575B">
        <w:rPr>
          <w:highlight w:val="yellow"/>
        </w:rPr>
        <w:t xml:space="preserve">Side windows (see </w:t>
      </w:r>
      <w:r w:rsidR="00DE7955" w:rsidRPr="00FB575B">
        <w:rPr>
          <w:highlight w:val="yellow"/>
        </w:rPr>
        <w:t>3</w:t>
      </w:r>
      <w:r w:rsidR="009E5719" w:rsidRPr="00FB575B">
        <w:rPr>
          <w:highlight w:val="yellow"/>
        </w:rPr>
        <w:t xml:space="preserve">.2) should be placed with one edge </w:t>
      </w:r>
      <w:r w:rsidR="009E5719" w:rsidRPr="0037166D">
        <w:t xml:space="preserve">roughly </w:t>
      </w:r>
      <w:r w:rsidR="009E5719" w:rsidRPr="00FB575B">
        <w:rPr>
          <w:highlight w:val="yellow"/>
        </w:rPr>
        <w:t>flush with the desired final cross-section.</w:t>
      </w:r>
    </w:p>
    <w:p w14:paraId="78CD5E2B" w14:textId="77777777" w:rsidR="007C6F81" w:rsidRPr="007C6F81" w:rsidRDefault="007C6F81" w:rsidP="006246B0">
      <w:pPr>
        <w:pStyle w:val="ListParagraph"/>
        <w:ind w:left="0"/>
        <w:contextualSpacing w:val="0"/>
        <w:jc w:val="both"/>
        <w:rPr>
          <w:highlight w:val="yellow"/>
        </w:rPr>
      </w:pPr>
    </w:p>
    <w:p w14:paraId="0A45864C" w14:textId="56642975" w:rsidR="009E5719" w:rsidRPr="00FB575B" w:rsidRDefault="009E5719" w:rsidP="006246B0">
      <w:pPr>
        <w:pStyle w:val="ListParagraph"/>
        <w:numPr>
          <w:ilvl w:val="1"/>
          <w:numId w:val="16"/>
        </w:numPr>
        <w:contextualSpacing w:val="0"/>
        <w:jc w:val="both"/>
        <w:rPr>
          <w:highlight w:val="yellow"/>
        </w:rPr>
      </w:pPr>
      <w:r w:rsidRPr="00FB575B">
        <w:rPr>
          <w:highlight w:val="yellow"/>
        </w:rPr>
        <w:t xml:space="preserve">Create a side window for x-rays prior to </w:t>
      </w:r>
      <w:r w:rsidR="008E6CAE" w:rsidRPr="00FB575B">
        <w:rPr>
          <w:highlight w:val="yellow"/>
        </w:rPr>
        <w:t xml:space="preserve">milling </w:t>
      </w:r>
      <w:r w:rsidRPr="00FB575B">
        <w:rPr>
          <w:highlight w:val="yellow"/>
        </w:rPr>
        <w:t xml:space="preserve">the main trenches to reduce redeposition. </w:t>
      </w:r>
    </w:p>
    <w:p w14:paraId="3FEA1DCC" w14:textId="77777777" w:rsidR="007C6F81" w:rsidRPr="007C6F81" w:rsidRDefault="007C6F81" w:rsidP="006246B0">
      <w:pPr>
        <w:pStyle w:val="ListParagraph"/>
        <w:ind w:left="0"/>
        <w:contextualSpacing w:val="0"/>
        <w:jc w:val="both"/>
      </w:pPr>
    </w:p>
    <w:p w14:paraId="283DD3FF" w14:textId="6325FE4E" w:rsidR="009E5719" w:rsidRDefault="009E5719" w:rsidP="006246B0">
      <w:pPr>
        <w:pStyle w:val="ListParagraph"/>
        <w:numPr>
          <w:ilvl w:val="2"/>
          <w:numId w:val="16"/>
        </w:numPr>
        <w:contextualSpacing w:val="0"/>
        <w:jc w:val="both"/>
      </w:pPr>
      <w:r w:rsidRPr="00FB575B">
        <w:rPr>
          <w:highlight w:val="yellow"/>
        </w:rPr>
        <w:t xml:space="preserve">Draw a </w:t>
      </w:r>
      <w:r w:rsidR="005A0BC6">
        <w:rPr>
          <w:b/>
          <w:bCs/>
          <w:highlight w:val="yellow"/>
        </w:rPr>
        <w:t>R</w:t>
      </w:r>
      <w:r w:rsidRPr="0037166D">
        <w:rPr>
          <w:b/>
          <w:bCs/>
          <w:highlight w:val="yellow"/>
        </w:rPr>
        <w:t xml:space="preserve">egular </w:t>
      </w:r>
      <w:r w:rsidR="005A0BC6">
        <w:rPr>
          <w:b/>
          <w:bCs/>
          <w:highlight w:val="yellow"/>
        </w:rPr>
        <w:t>C</w:t>
      </w:r>
      <w:r w:rsidRPr="0037166D">
        <w:rPr>
          <w:b/>
          <w:bCs/>
          <w:highlight w:val="yellow"/>
        </w:rPr>
        <w:t xml:space="preserve">ross </w:t>
      </w:r>
      <w:r w:rsidR="005A0BC6">
        <w:rPr>
          <w:b/>
          <w:bCs/>
          <w:highlight w:val="yellow"/>
        </w:rPr>
        <w:t>S</w:t>
      </w:r>
      <w:r w:rsidRPr="0037166D">
        <w:rPr>
          <w:b/>
          <w:bCs/>
          <w:highlight w:val="yellow"/>
        </w:rPr>
        <w:t>ection</w:t>
      </w:r>
      <w:r w:rsidRPr="00FB575B">
        <w:rPr>
          <w:highlight w:val="yellow"/>
        </w:rPr>
        <w:t xml:space="preserve"> rotated 90</w:t>
      </w:r>
      <w:r w:rsidR="00583B54">
        <w:rPr>
          <w:rFonts w:cstheme="minorHAnsi"/>
          <w:highlight w:val="yellow"/>
        </w:rPr>
        <w:t>˚</w:t>
      </w:r>
      <w:r w:rsidR="00583B54">
        <w:rPr>
          <w:highlight w:val="yellow"/>
        </w:rPr>
        <w:t xml:space="preserve"> </w:t>
      </w:r>
      <w:r w:rsidRPr="00FB575B">
        <w:rPr>
          <w:highlight w:val="yellow"/>
        </w:rPr>
        <w:t xml:space="preserve">relative to where the trench will be. </w:t>
      </w:r>
      <w:r w:rsidRPr="00C14EED">
        <w:t>Orient</w:t>
      </w:r>
      <w:r w:rsidRPr="00E01EBE">
        <w:t>ation will depend on the configuration of e</w:t>
      </w:r>
      <w:r w:rsidRPr="00C14EED">
        <w:t xml:space="preserve">ach EDX </w:t>
      </w:r>
      <w:r w:rsidRPr="00583B54">
        <w:t xml:space="preserve">detector; place the shallow end of this trench towards the EDX detector. In the </w:t>
      </w:r>
      <w:r w:rsidR="00A1326E">
        <w:t>instrument</w:t>
      </w:r>
      <w:r w:rsidRPr="00583B54">
        <w:t xml:space="preserve"> softw</w:t>
      </w:r>
      <w:r>
        <w:t>are</w:t>
      </w:r>
      <w:r w:rsidR="00812B8F">
        <w:t xml:space="preserve"> </w:t>
      </w:r>
      <w:r w:rsidR="00A1326E">
        <w:t>used here</w:t>
      </w:r>
      <w:r>
        <w:t xml:space="preserve">, this rotation is done by clicking the </w:t>
      </w:r>
      <w:r w:rsidR="00583B54" w:rsidRPr="00583B54">
        <w:rPr>
          <w:b/>
          <w:bCs/>
        </w:rPr>
        <w:t>A</w:t>
      </w:r>
      <w:r w:rsidRPr="00583B54">
        <w:rPr>
          <w:b/>
          <w:bCs/>
        </w:rPr>
        <w:t>dvanced</w:t>
      </w:r>
      <w:r>
        <w:t xml:space="preserve"> tab for the pattern and entering a rotation angle, measured </w:t>
      </w:r>
      <w:r w:rsidR="00A61C36">
        <w:t xml:space="preserve">counterclockwise. </w:t>
      </w:r>
    </w:p>
    <w:p w14:paraId="295D9D0A" w14:textId="77777777" w:rsidR="007C6F81" w:rsidRPr="007C6F81" w:rsidRDefault="007C6F81" w:rsidP="006246B0">
      <w:pPr>
        <w:pStyle w:val="ListParagraph"/>
        <w:ind w:left="0"/>
        <w:contextualSpacing w:val="0"/>
        <w:jc w:val="both"/>
      </w:pPr>
    </w:p>
    <w:p w14:paraId="6DE6FE26" w14:textId="08F7E6CB" w:rsidR="00190335" w:rsidRDefault="00A61C36" w:rsidP="006246B0">
      <w:pPr>
        <w:pStyle w:val="ListParagraph"/>
        <w:numPr>
          <w:ilvl w:val="2"/>
          <w:numId w:val="16"/>
        </w:numPr>
        <w:contextualSpacing w:val="0"/>
        <w:jc w:val="both"/>
      </w:pPr>
      <w:r w:rsidRPr="00FB575B">
        <w:rPr>
          <w:highlight w:val="yellow"/>
        </w:rPr>
        <w:t xml:space="preserve">Re-size the rotated pattern to </w:t>
      </w:r>
      <w:r w:rsidR="007E4CB9" w:rsidRPr="00FB575B">
        <w:rPr>
          <w:highlight w:val="yellow"/>
        </w:rPr>
        <w:t>maximize</w:t>
      </w:r>
      <w:r w:rsidRPr="00FB575B">
        <w:rPr>
          <w:highlight w:val="yellow"/>
        </w:rPr>
        <w:t xml:space="preserve"> </w:t>
      </w:r>
      <w:r w:rsidR="002E09C5" w:rsidRPr="00FB575B">
        <w:rPr>
          <w:highlight w:val="yellow"/>
        </w:rPr>
        <w:t>the number of</w:t>
      </w:r>
      <w:r w:rsidR="007E4CB9" w:rsidRPr="00FB575B">
        <w:rPr>
          <w:highlight w:val="yellow"/>
        </w:rPr>
        <w:t xml:space="preserve"> </w:t>
      </w:r>
      <w:r w:rsidRPr="00FB575B">
        <w:rPr>
          <w:highlight w:val="yellow"/>
        </w:rPr>
        <w:t xml:space="preserve">x-rays to exit </w:t>
      </w:r>
      <w:r w:rsidR="002A1682">
        <w:rPr>
          <w:highlight w:val="yellow"/>
        </w:rPr>
        <w:t xml:space="preserve">the </w:t>
      </w:r>
      <w:r w:rsidR="002071DF" w:rsidRPr="00FB575B">
        <w:rPr>
          <w:highlight w:val="yellow"/>
        </w:rPr>
        <w:t>cross-section’s surface</w:t>
      </w:r>
      <w:r w:rsidRPr="00FB575B">
        <w:rPr>
          <w:highlight w:val="yellow"/>
        </w:rPr>
        <w:t xml:space="preserve">, nominally 10 </w:t>
      </w:r>
      <w:r w:rsidRPr="00FB575B">
        <w:rPr>
          <w:highlight w:val="yellow"/>
        </w:rPr>
        <w:sym w:font="Symbol" w:char="F06D"/>
      </w:r>
      <w:r w:rsidRPr="00FB575B">
        <w:rPr>
          <w:highlight w:val="yellow"/>
        </w:rPr>
        <w:t>m square</w:t>
      </w:r>
      <w:r>
        <w:t xml:space="preserve">. The size will depend on the detector geometry, </w:t>
      </w:r>
      <w:r w:rsidR="006A7537">
        <w:t xml:space="preserve">and often smaller windows will suffice. Users can expedite the procedure by determining the minimum size of this trench. </w:t>
      </w:r>
    </w:p>
    <w:p w14:paraId="29C2FC8C" w14:textId="77777777" w:rsidR="007C6F81" w:rsidRPr="007C6F81" w:rsidRDefault="007C6F81" w:rsidP="006246B0">
      <w:pPr>
        <w:pStyle w:val="ListParagraph"/>
        <w:ind w:left="0"/>
        <w:contextualSpacing w:val="0"/>
        <w:jc w:val="both"/>
      </w:pPr>
    </w:p>
    <w:p w14:paraId="5B473E8F" w14:textId="12B13FDB" w:rsidR="00401EAB" w:rsidRPr="001965E8" w:rsidRDefault="00401EAB" w:rsidP="006246B0">
      <w:pPr>
        <w:pStyle w:val="ListParagraph"/>
        <w:numPr>
          <w:ilvl w:val="1"/>
          <w:numId w:val="16"/>
        </w:numPr>
        <w:contextualSpacing w:val="0"/>
        <w:jc w:val="both"/>
      </w:pPr>
      <w:r w:rsidRPr="00FB575B">
        <w:rPr>
          <w:highlight w:val="yellow"/>
        </w:rPr>
        <w:t xml:space="preserve">Create a </w:t>
      </w:r>
      <w:r w:rsidR="00406820" w:rsidRPr="00406820">
        <w:rPr>
          <w:b/>
          <w:bCs/>
          <w:highlight w:val="yellow"/>
        </w:rPr>
        <w:t>R</w:t>
      </w:r>
      <w:r w:rsidRPr="00406820">
        <w:rPr>
          <w:b/>
          <w:bCs/>
          <w:highlight w:val="yellow"/>
        </w:rPr>
        <w:t xml:space="preserve">egular </w:t>
      </w:r>
      <w:r w:rsidR="00406820" w:rsidRPr="00406820">
        <w:rPr>
          <w:b/>
          <w:bCs/>
          <w:highlight w:val="yellow"/>
        </w:rPr>
        <w:t>C</w:t>
      </w:r>
      <w:r w:rsidRPr="00406820">
        <w:rPr>
          <w:b/>
          <w:bCs/>
          <w:highlight w:val="yellow"/>
        </w:rPr>
        <w:t xml:space="preserve">ross </w:t>
      </w:r>
      <w:r w:rsidR="00406820" w:rsidRPr="00406820">
        <w:rPr>
          <w:b/>
          <w:bCs/>
          <w:highlight w:val="yellow"/>
        </w:rPr>
        <w:t>S</w:t>
      </w:r>
      <w:r w:rsidRPr="00406820">
        <w:rPr>
          <w:b/>
          <w:bCs/>
          <w:highlight w:val="yellow"/>
        </w:rPr>
        <w:t>ection</w:t>
      </w:r>
      <w:r w:rsidRPr="00FB575B">
        <w:rPr>
          <w:highlight w:val="yellow"/>
        </w:rPr>
        <w:t xml:space="preserve"> just large enough to reveal the feature of interest</w:t>
      </w:r>
      <w:r w:rsidR="006A7537">
        <w:t xml:space="preserve">. This can be done quickly by using a high current </w:t>
      </w:r>
      <w:r w:rsidR="002071DF">
        <w:t xml:space="preserve">(~2.8 </w:t>
      </w:r>
      <w:proofErr w:type="spellStart"/>
      <w:r w:rsidR="002071DF">
        <w:t>nA</w:t>
      </w:r>
      <w:proofErr w:type="spellEnd"/>
      <w:r w:rsidR="002071DF">
        <w:t xml:space="preserve">) </w:t>
      </w:r>
      <w:r w:rsidR="006A7537">
        <w:t>to create one trench, lowering the current to clean up, or more slowly by working only at a lower current</w:t>
      </w:r>
      <w:r w:rsidR="002071DF">
        <w:t xml:space="preserve"> (~0.92</w:t>
      </w:r>
      <w:r w:rsidR="00583B54">
        <w:t xml:space="preserve"> </w:t>
      </w:r>
      <w:proofErr w:type="spellStart"/>
      <w:r w:rsidR="002071DF">
        <w:t>nA</w:t>
      </w:r>
      <w:proofErr w:type="spellEnd"/>
      <w:r w:rsidR="002071DF">
        <w:t>)</w:t>
      </w:r>
      <w:r w:rsidR="006A7537">
        <w:t xml:space="preserve">. </w:t>
      </w:r>
    </w:p>
    <w:p w14:paraId="0BF0B540" w14:textId="77777777" w:rsidR="007C6F81" w:rsidRDefault="007C6F81" w:rsidP="006246B0">
      <w:pPr>
        <w:pStyle w:val="ListParagraph"/>
        <w:ind w:left="0"/>
        <w:contextualSpacing w:val="0"/>
        <w:jc w:val="both"/>
        <w:rPr>
          <w:highlight w:val="yellow"/>
        </w:rPr>
      </w:pPr>
    </w:p>
    <w:p w14:paraId="7DB1E7EE" w14:textId="5533AB83" w:rsidR="001965E8" w:rsidRPr="00FB575B" w:rsidRDefault="00401EAB" w:rsidP="006246B0">
      <w:pPr>
        <w:pStyle w:val="ListParagraph"/>
        <w:numPr>
          <w:ilvl w:val="2"/>
          <w:numId w:val="16"/>
        </w:numPr>
        <w:contextualSpacing w:val="0"/>
        <w:jc w:val="both"/>
        <w:rPr>
          <w:highlight w:val="yellow"/>
        </w:rPr>
      </w:pPr>
      <w:r w:rsidRPr="00FB575B">
        <w:rPr>
          <w:highlight w:val="yellow"/>
        </w:rPr>
        <w:t xml:space="preserve">Take a snapshot of the sample surface using the ion beam at </w:t>
      </w:r>
      <w:r w:rsidR="00472664" w:rsidRPr="00FB575B">
        <w:rPr>
          <w:highlight w:val="yellow"/>
        </w:rPr>
        <w:t>30</w:t>
      </w:r>
      <w:r w:rsidR="00583B54">
        <w:rPr>
          <w:highlight w:val="yellow"/>
        </w:rPr>
        <w:t xml:space="preserve"> </w:t>
      </w:r>
      <w:r w:rsidR="00472664" w:rsidRPr="00FB575B">
        <w:rPr>
          <w:highlight w:val="yellow"/>
        </w:rPr>
        <w:t xml:space="preserve">kV and </w:t>
      </w:r>
      <w:r w:rsidRPr="00FB575B">
        <w:rPr>
          <w:highlight w:val="yellow"/>
        </w:rPr>
        <w:t>the desired current</w:t>
      </w:r>
      <w:r w:rsidR="00391048">
        <w:t xml:space="preserve"> (see </w:t>
      </w:r>
      <w:r w:rsidR="00583B54" w:rsidRPr="00583B54">
        <w:rPr>
          <w:b/>
          <w:bCs/>
        </w:rPr>
        <w:t>D</w:t>
      </w:r>
      <w:r w:rsidR="00391048" w:rsidRPr="00583B54">
        <w:rPr>
          <w:b/>
          <w:bCs/>
        </w:rPr>
        <w:t>iscussion</w:t>
      </w:r>
      <w:r w:rsidR="00391048">
        <w:t xml:space="preserve"> for selection of current</w:t>
      </w:r>
      <w:r w:rsidR="00391048" w:rsidRPr="00FB575B">
        <w:rPr>
          <w:highlight w:val="yellow"/>
        </w:rPr>
        <w:t>)</w:t>
      </w:r>
      <w:r w:rsidRPr="00FB575B">
        <w:rPr>
          <w:highlight w:val="yellow"/>
        </w:rPr>
        <w:t xml:space="preserve">. </w:t>
      </w:r>
      <w:r w:rsidR="00391048" w:rsidRPr="00FB575B">
        <w:rPr>
          <w:highlight w:val="yellow"/>
        </w:rPr>
        <w:t xml:space="preserve">Identify the feature of interest and </w:t>
      </w:r>
      <w:r w:rsidR="005B70D4" w:rsidRPr="00FB575B">
        <w:rPr>
          <w:highlight w:val="yellow"/>
        </w:rPr>
        <w:t>finalize the placement of the trench done in 3.1</w:t>
      </w:r>
    </w:p>
    <w:p w14:paraId="4F307C46" w14:textId="77777777" w:rsidR="007C6F81" w:rsidRPr="007C6F81" w:rsidRDefault="007C6F81" w:rsidP="006246B0">
      <w:pPr>
        <w:pStyle w:val="ListParagraph"/>
        <w:ind w:left="0"/>
        <w:contextualSpacing w:val="0"/>
        <w:jc w:val="both"/>
      </w:pPr>
    </w:p>
    <w:p w14:paraId="747A58B0" w14:textId="1AAB24C4" w:rsidR="00E71C6D" w:rsidRDefault="005B70D4" w:rsidP="006246B0">
      <w:pPr>
        <w:pStyle w:val="ListParagraph"/>
        <w:numPr>
          <w:ilvl w:val="3"/>
          <w:numId w:val="16"/>
        </w:numPr>
        <w:contextualSpacing w:val="0"/>
        <w:jc w:val="both"/>
      </w:pPr>
      <w:r w:rsidRPr="00FB575B">
        <w:rPr>
          <w:highlight w:val="yellow"/>
        </w:rPr>
        <w:t xml:space="preserve">The trench </w:t>
      </w:r>
      <w:r w:rsidR="00583B54">
        <w:rPr>
          <w:highlight w:val="yellow"/>
        </w:rPr>
        <w:t>dimensions</w:t>
      </w:r>
      <w:r w:rsidR="00472664" w:rsidRPr="00FB575B">
        <w:rPr>
          <w:highlight w:val="yellow"/>
        </w:rPr>
        <w:t xml:space="preserve"> will vary by sample, but a typical size is 25</w:t>
      </w:r>
      <w:r w:rsidR="00583B54">
        <w:rPr>
          <w:highlight w:val="yellow"/>
        </w:rPr>
        <w:t xml:space="preserve"> </w:t>
      </w:r>
      <w:r w:rsidR="00583B54" w:rsidRPr="00FB575B">
        <w:rPr>
          <w:highlight w:val="yellow"/>
        </w:rPr>
        <w:sym w:font="Symbol" w:char="F06D"/>
      </w:r>
      <w:r w:rsidR="00583B54" w:rsidRPr="00FB575B">
        <w:rPr>
          <w:highlight w:val="yellow"/>
        </w:rPr>
        <w:t xml:space="preserve">m </w:t>
      </w:r>
      <w:r w:rsidR="00472664" w:rsidRPr="00FB575B">
        <w:rPr>
          <w:highlight w:val="yellow"/>
        </w:rPr>
        <w:t>x</w:t>
      </w:r>
      <w:r w:rsidR="00583B54">
        <w:rPr>
          <w:highlight w:val="yellow"/>
        </w:rPr>
        <w:t xml:space="preserve"> </w:t>
      </w:r>
      <w:r w:rsidR="00472664" w:rsidRPr="00FB575B">
        <w:rPr>
          <w:highlight w:val="yellow"/>
        </w:rPr>
        <w:t xml:space="preserve">20 </w:t>
      </w:r>
      <w:r w:rsidR="00472664" w:rsidRPr="00FB575B">
        <w:rPr>
          <w:highlight w:val="yellow"/>
        </w:rPr>
        <w:sym w:font="Symbol" w:char="F06D"/>
      </w:r>
      <w:r w:rsidR="00472664" w:rsidRPr="00FB575B">
        <w:rPr>
          <w:highlight w:val="yellow"/>
        </w:rPr>
        <w:t>m</w:t>
      </w:r>
      <w:r w:rsidR="00472664" w:rsidRPr="00C14EED">
        <w:t xml:space="preserve">. </w:t>
      </w:r>
      <w:r w:rsidR="00BB7643" w:rsidRPr="00E01EBE">
        <w:t>Both dimensions must be large enough to allow the entire feature of i</w:t>
      </w:r>
      <w:r w:rsidR="00BB7643" w:rsidRPr="00C14EED">
        <w:t>nterest to be visible; x will determine the width of the cross section, while y will limit how far down into the trench</w:t>
      </w:r>
      <w:r w:rsidR="00BB7643">
        <w:t xml:space="preserve"> the electron beam can see</w:t>
      </w:r>
      <w:r w:rsidR="00BB7643" w:rsidRPr="00FB575B">
        <w:rPr>
          <w:highlight w:val="yellow"/>
        </w:rPr>
        <w:t>.</w:t>
      </w:r>
      <w:r w:rsidRPr="00FB575B">
        <w:rPr>
          <w:highlight w:val="yellow"/>
        </w:rPr>
        <w:t xml:space="preserve"> Ensure that there is 1 </w:t>
      </w:r>
      <w:r w:rsidRPr="00FB575B">
        <w:rPr>
          <w:highlight w:val="yellow"/>
        </w:rPr>
        <w:sym w:font="Symbol" w:char="F06D"/>
      </w:r>
      <w:r w:rsidRPr="00FB575B">
        <w:rPr>
          <w:highlight w:val="yellow"/>
        </w:rPr>
        <w:t xml:space="preserve">m of material left between the edge </w:t>
      </w:r>
      <w:r w:rsidRPr="0037166D">
        <w:t xml:space="preserve">of this trench </w:t>
      </w:r>
      <w:r w:rsidRPr="00FB575B">
        <w:rPr>
          <w:highlight w:val="yellow"/>
        </w:rPr>
        <w:t>and the desired final cross-section.</w:t>
      </w:r>
      <w:r>
        <w:t xml:space="preserve"> </w:t>
      </w:r>
    </w:p>
    <w:p w14:paraId="6B8BCD80" w14:textId="77777777" w:rsidR="007C6F81" w:rsidRPr="007C6F81" w:rsidRDefault="007C6F81" w:rsidP="006246B0">
      <w:pPr>
        <w:pStyle w:val="ListParagraph"/>
        <w:ind w:left="0"/>
        <w:contextualSpacing w:val="0"/>
        <w:jc w:val="both"/>
      </w:pPr>
    </w:p>
    <w:p w14:paraId="575F8728" w14:textId="7BFD8B02" w:rsidR="00F43EB6" w:rsidRDefault="00BB7643" w:rsidP="006246B0">
      <w:pPr>
        <w:pStyle w:val="ListParagraph"/>
        <w:numPr>
          <w:ilvl w:val="2"/>
          <w:numId w:val="16"/>
        </w:numPr>
        <w:contextualSpacing w:val="0"/>
        <w:jc w:val="both"/>
      </w:pPr>
      <w:r w:rsidRPr="00FB575B">
        <w:rPr>
          <w:highlight w:val="yellow"/>
        </w:rPr>
        <w:lastRenderedPageBreak/>
        <w:t xml:space="preserve">Set the z-depth to 1 </w:t>
      </w:r>
      <w:r w:rsidRPr="00FB575B">
        <w:rPr>
          <w:rFonts w:eastAsiaTheme="minorEastAsia"/>
          <w:highlight w:val="yellow"/>
        </w:rPr>
        <w:sym w:font="Symbol" w:char="F06D"/>
      </w:r>
      <w:r w:rsidRPr="00FB575B">
        <w:rPr>
          <w:rFonts w:eastAsiaTheme="minorEastAsia"/>
          <w:highlight w:val="yellow"/>
        </w:rPr>
        <w:t>m</w:t>
      </w:r>
      <w:r>
        <w:rPr>
          <w:rFonts w:eastAsiaTheme="minorEastAsia"/>
        </w:rPr>
        <w:t xml:space="preserve"> </w:t>
      </w:r>
      <w:r w:rsidR="005B70D4">
        <w:rPr>
          <w:rFonts w:eastAsiaTheme="minorEastAsia"/>
        </w:rPr>
        <w:t xml:space="preserve">with the milling application set to silicon </w:t>
      </w:r>
      <w:r w:rsidRPr="00FB575B">
        <w:rPr>
          <w:rFonts w:eastAsiaTheme="minorEastAsia"/>
          <w:highlight w:val="yellow"/>
        </w:rPr>
        <w:t xml:space="preserve">and </w:t>
      </w:r>
      <w:r w:rsidRPr="00FB575B">
        <w:rPr>
          <w:highlight w:val="yellow"/>
        </w:rPr>
        <w:t>b</w:t>
      </w:r>
      <w:r w:rsidR="00472664" w:rsidRPr="00FB575B">
        <w:rPr>
          <w:highlight w:val="yellow"/>
        </w:rPr>
        <w:t>egin milling</w:t>
      </w:r>
      <w:r w:rsidR="00472664">
        <w:t xml:space="preserve"> using the software</w:t>
      </w:r>
      <w:r w:rsidR="006672FD">
        <w:t xml:space="preserve">, but </w:t>
      </w:r>
      <w:r w:rsidR="00472664" w:rsidRPr="00FB575B">
        <w:rPr>
          <w:highlight w:val="yellow"/>
        </w:rPr>
        <w:t xml:space="preserve">regularly pause the process and image the cross-section using the electron beam, </w:t>
      </w:r>
      <w:r w:rsidR="006672FD" w:rsidRPr="00FB575B">
        <w:rPr>
          <w:highlight w:val="yellow"/>
        </w:rPr>
        <w:t xml:space="preserve">then </w:t>
      </w:r>
      <w:r w:rsidR="00472664" w:rsidRPr="00FB575B">
        <w:rPr>
          <w:highlight w:val="yellow"/>
        </w:rPr>
        <w:t>resume milling as needed</w:t>
      </w:r>
      <w:r w:rsidR="00472664">
        <w:t>.</w:t>
      </w:r>
    </w:p>
    <w:p w14:paraId="7C926449" w14:textId="77777777" w:rsidR="007C6F81" w:rsidRPr="007C6F81" w:rsidRDefault="007C6F81" w:rsidP="006246B0">
      <w:pPr>
        <w:pStyle w:val="ListParagraph"/>
        <w:ind w:left="0"/>
        <w:contextualSpacing w:val="0"/>
        <w:jc w:val="both"/>
        <w:rPr>
          <w:highlight w:val="yellow"/>
        </w:rPr>
      </w:pPr>
    </w:p>
    <w:p w14:paraId="7392F871" w14:textId="768E4D8D" w:rsidR="00472664" w:rsidRPr="00FB575B" w:rsidRDefault="00F43EB6" w:rsidP="006246B0">
      <w:pPr>
        <w:pStyle w:val="ListParagraph"/>
        <w:numPr>
          <w:ilvl w:val="2"/>
          <w:numId w:val="16"/>
        </w:numPr>
        <w:contextualSpacing w:val="0"/>
        <w:jc w:val="both"/>
        <w:rPr>
          <w:highlight w:val="yellow"/>
        </w:rPr>
      </w:pPr>
      <w:r w:rsidRPr="00FB575B">
        <w:rPr>
          <w:highlight w:val="yellow"/>
        </w:rPr>
        <w:t xml:space="preserve">Repeat </w:t>
      </w:r>
      <w:r w:rsidR="00472664" w:rsidRPr="0037166D">
        <w:t>th</w:t>
      </w:r>
      <w:r w:rsidR="00472664" w:rsidRPr="00D972EB">
        <w:t xml:space="preserve">is process </w:t>
      </w:r>
      <w:r w:rsidR="00472664" w:rsidRPr="00FB575B">
        <w:rPr>
          <w:highlight w:val="yellow"/>
        </w:rPr>
        <w:t>until the trench is much deeper than the feature of interest, typically 10-20</w:t>
      </w:r>
      <w:r w:rsidR="00583B54">
        <w:rPr>
          <w:highlight w:val="yellow"/>
        </w:rPr>
        <w:t xml:space="preserve"> </w:t>
      </w:r>
      <w:r w:rsidR="00472664" w:rsidRPr="00FB575B">
        <w:rPr>
          <w:highlight w:val="yellow"/>
        </w:rPr>
        <w:sym w:font="Symbol" w:char="F06D"/>
      </w:r>
      <w:r w:rsidR="00472664" w:rsidRPr="00FB575B">
        <w:rPr>
          <w:highlight w:val="yellow"/>
        </w:rPr>
        <w:t>m deep</w:t>
      </w:r>
      <w:r w:rsidR="00472664">
        <w:t xml:space="preserve">. </w:t>
      </w:r>
      <w:r>
        <w:t xml:space="preserve">Samples containing multiple materials will often have highly variable milling </w:t>
      </w:r>
      <w:r w:rsidR="005B75E0">
        <w:t>times and</w:t>
      </w:r>
      <w:r>
        <w:t xml:space="preserve"> may need more or less time than the 1 </w:t>
      </w:r>
      <w:r>
        <w:sym w:font="Symbol" w:char="F06D"/>
      </w:r>
      <w:r>
        <w:t xml:space="preserve">m depth setting will estimate. </w:t>
      </w:r>
      <w:r w:rsidRPr="00FB575B">
        <w:rPr>
          <w:highlight w:val="yellow"/>
        </w:rPr>
        <w:t xml:space="preserve">Record the </w:t>
      </w:r>
      <w:r w:rsidRPr="0037166D">
        <w:t xml:space="preserve">amount of </w:t>
      </w:r>
      <w:r w:rsidRPr="00FB575B">
        <w:rPr>
          <w:highlight w:val="yellow"/>
        </w:rPr>
        <w:t xml:space="preserve">time needed to create the rough trench to guide the depth used in 3.4. </w:t>
      </w:r>
    </w:p>
    <w:p w14:paraId="4F383FEE" w14:textId="77777777" w:rsidR="007C6F81" w:rsidRDefault="007C6F81" w:rsidP="006246B0">
      <w:pPr>
        <w:pStyle w:val="ListParagraph"/>
        <w:ind w:left="0"/>
        <w:contextualSpacing w:val="0"/>
        <w:jc w:val="both"/>
        <w:rPr>
          <w:highlight w:val="yellow"/>
        </w:rPr>
      </w:pPr>
    </w:p>
    <w:p w14:paraId="2773D80D" w14:textId="5BA7CB89" w:rsidR="006A7537" w:rsidRPr="00FB575B" w:rsidRDefault="006A7537" w:rsidP="006246B0">
      <w:pPr>
        <w:pStyle w:val="ListParagraph"/>
        <w:numPr>
          <w:ilvl w:val="1"/>
          <w:numId w:val="16"/>
        </w:numPr>
        <w:contextualSpacing w:val="0"/>
        <w:jc w:val="both"/>
        <w:rPr>
          <w:highlight w:val="yellow"/>
        </w:rPr>
      </w:pPr>
      <w:r w:rsidRPr="00FB575B">
        <w:rPr>
          <w:highlight w:val="yellow"/>
        </w:rPr>
        <w:t xml:space="preserve">Create a final clean cross-section </w:t>
      </w:r>
    </w:p>
    <w:p w14:paraId="07793864" w14:textId="77777777" w:rsidR="007C6F81" w:rsidRDefault="007C6F81" w:rsidP="006246B0">
      <w:pPr>
        <w:pStyle w:val="ListParagraph"/>
        <w:ind w:left="0"/>
        <w:contextualSpacing w:val="0"/>
        <w:jc w:val="both"/>
        <w:rPr>
          <w:highlight w:val="yellow"/>
        </w:rPr>
      </w:pPr>
    </w:p>
    <w:p w14:paraId="267848C9" w14:textId="0D79748F" w:rsidR="006A7537" w:rsidRPr="00FB575B" w:rsidRDefault="006A7537" w:rsidP="006246B0">
      <w:pPr>
        <w:pStyle w:val="ListParagraph"/>
        <w:numPr>
          <w:ilvl w:val="2"/>
          <w:numId w:val="16"/>
        </w:numPr>
        <w:contextualSpacing w:val="0"/>
        <w:jc w:val="both"/>
        <w:rPr>
          <w:highlight w:val="yellow"/>
        </w:rPr>
      </w:pPr>
      <w:r w:rsidRPr="00FB575B">
        <w:rPr>
          <w:highlight w:val="yellow"/>
        </w:rPr>
        <w:t xml:space="preserve">Lower the ion beam current to </w:t>
      </w:r>
      <w:r w:rsidR="006672FD" w:rsidRPr="00FB575B">
        <w:rPr>
          <w:highlight w:val="yellow"/>
        </w:rPr>
        <w:t xml:space="preserve">approximately 0.92 </w:t>
      </w:r>
      <w:proofErr w:type="spellStart"/>
      <w:r w:rsidR="006672FD" w:rsidRPr="00FB575B">
        <w:rPr>
          <w:highlight w:val="yellow"/>
        </w:rPr>
        <w:t>nA</w:t>
      </w:r>
      <w:proofErr w:type="spellEnd"/>
      <w:r w:rsidR="006672FD" w:rsidRPr="00FB575B">
        <w:rPr>
          <w:highlight w:val="yellow"/>
        </w:rPr>
        <w:t xml:space="preserve"> and take a snapshot. Verify the location of the feature of interest: </w:t>
      </w:r>
      <w:r w:rsidR="006672FD" w:rsidRPr="00C14EED">
        <w:t>i</w:t>
      </w:r>
      <w:r w:rsidR="006672FD" w:rsidRPr="00E01EBE">
        <w:t xml:space="preserve">f step </w:t>
      </w:r>
      <w:r w:rsidR="00F43EB6" w:rsidRPr="00C14EED">
        <w:t>3.</w:t>
      </w:r>
      <w:r w:rsidR="006672FD" w:rsidRPr="00C14EED">
        <w:t xml:space="preserve">1.3 </w:t>
      </w:r>
      <w:r w:rsidR="006672FD" w:rsidRPr="00E01EBE">
        <w:t xml:space="preserve">was done correctly, there will be about 1 </w:t>
      </w:r>
      <w:r w:rsidR="006672FD" w:rsidRPr="00C14EED">
        <w:sym w:font="Symbol" w:char="F06D"/>
      </w:r>
      <w:r w:rsidR="006672FD" w:rsidRPr="00C14EED">
        <w:t xml:space="preserve">m of </w:t>
      </w:r>
      <w:r w:rsidR="006672FD" w:rsidRPr="00E01EBE">
        <w:t>material rem</w:t>
      </w:r>
      <w:r w:rsidR="006672FD" w:rsidRPr="00C14EED">
        <w:t xml:space="preserve">aining to be milled away. </w:t>
      </w:r>
    </w:p>
    <w:p w14:paraId="15DD791B" w14:textId="77777777" w:rsidR="007C6F81" w:rsidRPr="007C6F81" w:rsidRDefault="007C6F81" w:rsidP="006246B0">
      <w:pPr>
        <w:pStyle w:val="ListParagraph"/>
        <w:ind w:left="0"/>
        <w:contextualSpacing w:val="0"/>
        <w:jc w:val="both"/>
      </w:pPr>
    </w:p>
    <w:p w14:paraId="5CA90692" w14:textId="79F698B7" w:rsidR="006672FD" w:rsidRDefault="006672FD" w:rsidP="006246B0">
      <w:pPr>
        <w:pStyle w:val="ListParagraph"/>
        <w:numPr>
          <w:ilvl w:val="2"/>
          <w:numId w:val="16"/>
        </w:numPr>
        <w:contextualSpacing w:val="0"/>
        <w:jc w:val="both"/>
      </w:pPr>
      <w:r w:rsidRPr="00FB575B">
        <w:rPr>
          <w:highlight w:val="yellow"/>
        </w:rPr>
        <w:t xml:space="preserve">Draw a </w:t>
      </w:r>
      <w:r w:rsidR="005A0BC6" w:rsidRPr="0037166D">
        <w:rPr>
          <w:b/>
          <w:bCs/>
          <w:highlight w:val="yellow"/>
        </w:rPr>
        <w:t>C</w:t>
      </w:r>
      <w:r w:rsidRPr="0037166D">
        <w:rPr>
          <w:b/>
          <w:bCs/>
          <w:highlight w:val="yellow"/>
        </w:rPr>
        <w:t xml:space="preserve">leaning </w:t>
      </w:r>
      <w:r w:rsidR="005A0BC6" w:rsidRPr="0037166D">
        <w:rPr>
          <w:b/>
          <w:bCs/>
          <w:highlight w:val="yellow"/>
        </w:rPr>
        <w:t>C</w:t>
      </w:r>
      <w:r w:rsidRPr="0037166D">
        <w:rPr>
          <w:b/>
          <w:bCs/>
          <w:highlight w:val="yellow"/>
        </w:rPr>
        <w:t>ross</w:t>
      </w:r>
      <w:r w:rsidR="005A0BC6" w:rsidRPr="0037166D">
        <w:rPr>
          <w:b/>
          <w:bCs/>
          <w:highlight w:val="yellow"/>
        </w:rPr>
        <w:t xml:space="preserve"> S</w:t>
      </w:r>
      <w:r w:rsidRPr="0037166D">
        <w:rPr>
          <w:b/>
          <w:bCs/>
          <w:highlight w:val="yellow"/>
        </w:rPr>
        <w:t>ection</w:t>
      </w:r>
      <w:r w:rsidRPr="00FB575B">
        <w:rPr>
          <w:highlight w:val="yellow"/>
        </w:rPr>
        <w:t xml:space="preserve"> using the FIB software. Overlap this cleaning window with the pre-made trench by at least 1 </w:t>
      </w:r>
      <w:r w:rsidRPr="00FB575B">
        <w:rPr>
          <w:highlight w:val="yellow"/>
        </w:rPr>
        <w:sym w:font="Symbol" w:char="F06D"/>
      </w:r>
      <w:r w:rsidRPr="00FB575B">
        <w:rPr>
          <w:highlight w:val="yellow"/>
        </w:rPr>
        <w:t>m to help mitigate redeposition</w:t>
      </w:r>
      <w:r>
        <w:t xml:space="preserve">. </w:t>
      </w:r>
    </w:p>
    <w:p w14:paraId="1B89E9D4" w14:textId="77777777" w:rsidR="007C6F81" w:rsidRPr="007C6F81" w:rsidRDefault="007C6F81" w:rsidP="006246B0">
      <w:pPr>
        <w:pStyle w:val="ListParagraph"/>
        <w:ind w:left="0"/>
        <w:contextualSpacing w:val="0"/>
        <w:jc w:val="both"/>
      </w:pPr>
    </w:p>
    <w:p w14:paraId="22630079" w14:textId="6B14E45E" w:rsidR="006A7F10" w:rsidRPr="00E01EBE" w:rsidRDefault="006672FD" w:rsidP="006246B0">
      <w:pPr>
        <w:pStyle w:val="ListParagraph"/>
        <w:numPr>
          <w:ilvl w:val="2"/>
          <w:numId w:val="16"/>
        </w:numPr>
        <w:contextualSpacing w:val="0"/>
        <w:jc w:val="both"/>
      </w:pPr>
      <w:r w:rsidRPr="00FB575B">
        <w:rPr>
          <w:highlight w:val="yellow"/>
        </w:rPr>
        <w:t>Set the z-depth</w:t>
      </w:r>
      <w:r w:rsidR="006A7F10" w:rsidRPr="00FB575B">
        <w:rPr>
          <w:highlight w:val="yellow"/>
        </w:rPr>
        <w:t xml:space="preserve">, using the observations from step </w:t>
      </w:r>
      <w:r w:rsidR="00BB7643" w:rsidRPr="00FB575B">
        <w:rPr>
          <w:highlight w:val="yellow"/>
        </w:rPr>
        <w:t>3</w:t>
      </w:r>
      <w:r w:rsidR="006A7F10" w:rsidRPr="00FB575B">
        <w:rPr>
          <w:highlight w:val="yellow"/>
        </w:rPr>
        <w:t>.3.3 to determine the value</w:t>
      </w:r>
      <w:r w:rsidR="006A7F10" w:rsidRPr="00C14EED">
        <w:t xml:space="preserve">. For example, if half of the time was used on a 1 </w:t>
      </w:r>
      <w:r w:rsidR="006A7F10" w:rsidRPr="00C14EED">
        <w:sym w:font="Symbol" w:char="F06D"/>
      </w:r>
      <w:r w:rsidR="006A7F10" w:rsidRPr="00C14EED">
        <w:t>m depth, re</w:t>
      </w:r>
      <w:r w:rsidR="006A7F10" w:rsidRPr="00E01EBE">
        <w:t xml:space="preserve">-set the depth to 0.5 </w:t>
      </w:r>
      <w:r w:rsidR="006A7F10" w:rsidRPr="00C14EED">
        <w:sym w:font="Symbol" w:char="F06D"/>
      </w:r>
      <w:r w:rsidR="006A7F10" w:rsidRPr="00C14EED">
        <w:t xml:space="preserve">m. </w:t>
      </w:r>
    </w:p>
    <w:p w14:paraId="4CC53D45" w14:textId="77777777" w:rsidR="007C6F81" w:rsidRPr="007C6F81" w:rsidRDefault="007C6F81" w:rsidP="006246B0">
      <w:pPr>
        <w:pStyle w:val="ListParagraph"/>
        <w:ind w:left="0"/>
        <w:contextualSpacing w:val="0"/>
        <w:jc w:val="both"/>
      </w:pPr>
    </w:p>
    <w:p w14:paraId="1D8AEA12" w14:textId="4B4AE4BF" w:rsidR="006A7F10" w:rsidRDefault="006A7F10" w:rsidP="006246B0">
      <w:pPr>
        <w:pStyle w:val="ListParagraph"/>
        <w:numPr>
          <w:ilvl w:val="2"/>
          <w:numId w:val="16"/>
        </w:numPr>
        <w:contextualSpacing w:val="0"/>
        <w:jc w:val="both"/>
      </w:pPr>
      <w:r w:rsidRPr="007C6F81">
        <w:t xml:space="preserve">Let the cleaning cross section run uninterrupted. When finished, image the cleaned cross-section using the electron beam. </w:t>
      </w:r>
    </w:p>
    <w:p w14:paraId="13366103" w14:textId="77777777" w:rsidR="007C6F81" w:rsidRPr="007C6F81" w:rsidRDefault="007C6F81" w:rsidP="006246B0">
      <w:pPr>
        <w:pStyle w:val="ListParagraph"/>
        <w:ind w:left="0"/>
        <w:contextualSpacing w:val="0"/>
        <w:jc w:val="both"/>
      </w:pPr>
    </w:p>
    <w:p w14:paraId="759AC25C" w14:textId="2E29AA3D" w:rsidR="00F31EA3" w:rsidRPr="00583B54" w:rsidRDefault="00F31EA3" w:rsidP="006246B0">
      <w:pPr>
        <w:pStyle w:val="ListParagraph"/>
        <w:numPr>
          <w:ilvl w:val="0"/>
          <w:numId w:val="16"/>
        </w:numPr>
        <w:contextualSpacing w:val="0"/>
        <w:jc w:val="both"/>
        <w:rPr>
          <w:b/>
          <w:bCs/>
          <w:highlight w:val="yellow"/>
        </w:rPr>
      </w:pPr>
      <w:r w:rsidRPr="00583B54">
        <w:rPr>
          <w:b/>
          <w:bCs/>
          <w:highlight w:val="yellow"/>
        </w:rPr>
        <w:t xml:space="preserve">Perform EDX mapping </w:t>
      </w:r>
    </w:p>
    <w:p w14:paraId="7033BDC9" w14:textId="77777777" w:rsidR="007C6F81" w:rsidRPr="007C6F81" w:rsidRDefault="007C6F81" w:rsidP="006246B0">
      <w:pPr>
        <w:pStyle w:val="ListParagraph"/>
        <w:ind w:left="0"/>
        <w:contextualSpacing w:val="0"/>
        <w:jc w:val="both"/>
      </w:pPr>
    </w:p>
    <w:p w14:paraId="0F74BBA8" w14:textId="33D705F5" w:rsidR="00F31EA3" w:rsidRDefault="00F31EA3" w:rsidP="006246B0">
      <w:pPr>
        <w:pStyle w:val="ListParagraph"/>
        <w:numPr>
          <w:ilvl w:val="1"/>
          <w:numId w:val="16"/>
        </w:numPr>
        <w:contextualSpacing w:val="0"/>
        <w:jc w:val="both"/>
      </w:pPr>
      <w:r w:rsidRPr="00FB575B">
        <w:rPr>
          <w:highlight w:val="yellow"/>
        </w:rPr>
        <w:t xml:space="preserve">Select the appropriate beam conditions for </w:t>
      </w:r>
      <w:r w:rsidR="00583B54">
        <w:rPr>
          <w:highlight w:val="yellow"/>
        </w:rPr>
        <w:t>the</w:t>
      </w:r>
      <w:r w:rsidRPr="00FB575B">
        <w:rPr>
          <w:highlight w:val="yellow"/>
        </w:rPr>
        <w:t xml:space="preserve"> sample</w:t>
      </w:r>
      <w:r>
        <w:t xml:space="preserve"> (see </w:t>
      </w:r>
      <w:r w:rsidR="00583B54" w:rsidRPr="00583B54">
        <w:rPr>
          <w:b/>
          <w:bCs/>
        </w:rPr>
        <w:t>D</w:t>
      </w:r>
      <w:r w:rsidRPr="00583B54">
        <w:rPr>
          <w:b/>
          <w:bCs/>
        </w:rPr>
        <w:t>iscussion</w:t>
      </w:r>
      <w:r>
        <w:t xml:space="preserve"> for details)</w:t>
      </w:r>
    </w:p>
    <w:p w14:paraId="3915D0BA" w14:textId="77777777" w:rsidR="007C6F81" w:rsidRPr="007C6F81" w:rsidRDefault="007C6F81" w:rsidP="006246B0">
      <w:pPr>
        <w:pStyle w:val="ListParagraph"/>
        <w:ind w:left="0"/>
        <w:contextualSpacing w:val="0"/>
        <w:jc w:val="both"/>
      </w:pPr>
    </w:p>
    <w:p w14:paraId="1A79B4F4" w14:textId="016920A3" w:rsidR="00F31EA3" w:rsidRDefault="00F31EA3" w:rsidP="006246B0">
      <w:pPr>
        <w:pStyle w:val="ListParagraph"/>
        <w:numPr>
          <w:ilvl w:val="1"/>
          <w:numId w:val="16"/>
        </w:numPr>
        <w:contextualSpacing w:val="0"/>
        <w:jc w:val="both"/>
      </w:pPr>
      <w:r w:rsidRPr="00FB575B">
        <w:rPr>
          <w:highlight w:val="yellow"/>
        </w:rPr>
        <w:t>Orient the sample to maximize x-ray counts</w:t>
      </w:r>
      <w:r>
        <w:t xml:space="preserve">. </w:t>
      </w:r>
      <w:r w:rsidR="00E03DE4">
        <w:t xml:space="preserve">Each instrument will have an ideal working height for EDX; ensure that the feature of interest is at this height. </w:t>
      </w:r>
      <w:r>
        <w:t>Tilt such that the incident electron beam is as close to normal to the surface of interest as possible</w:t>
      </w:r>
      <w:r w:rsidR="00E03DE4">
        <w:t xml:space="preserve">. </w:t>
      </w:r>
    </w:p>
    <w:p w14:paraId="00667079" w14:textId="77777777" w:rsidR="007C6F81" w:rsidRPr="007C6F81" w:rsidRDefault="007C6F81" w:rsidP="006246B0">
      <w:pPr>
        <w:pStyle w:val="ListParagraph"/>
        <w:ind w:left="0"/>
        <w:contextualSpacing w:val="0"/>
        <w:jc w:val="both"/>
      </w:pPr>
    </w:p>
    <w:p w14:paraId="1D46D87A" w14:textId="1D73D95C" w:rsidR="00E03DE4" w:rsidRDefault="00E03DE4" w:rsidP="006246B0">
      <w:pPr>
        <w:pStyle w:val="ListParagraph"/>
        <w:numPr>
          <w:ilvl w:val="1"/>
          <w:numId w:val="16"/>
        </w:numPr>
        <w:contextualSpacing w:val="0"/>
        <w:jc w:val="both"/>
      </w:pPr>
      <w:r w:rsidRPr="00FB575B">
        <w:rPr>
          <w:highlight w:val="yellow"/>
        </w:rPr>
        <w:t>Insert the EDX detector and determine the appropriate process time.</w:t>
      </w:r>
      <w:r>
        <w:t xml:space="preserve"> For highly beam sensitive samples, it may be necessary to test these conditions on a sacrificial region of the sample prior to mapping the site of interest. </w:t>
      </w:r>
    </w:p>
    <w:p w14:paraId="105E7DEE" w14:textId="77777777" w:rsidR="007C6F81" w:rsidRPr="007C6F81" w:rsidRDefault="007C6F81" w:rsidP="006246B0">
      <w:pPr>
        <w:pStyle w:val="ListParagraph"/>
        <w:ind w:left="0"/>
        <w:contextualSpacing w:val="0"/>
        <w:jc w:val="both"/>
      </w:pPr>
    </w:p>
    <w:p w14:paraId="1EB2C792" w14:textId="7300BF48" w:rsidR="00E03DE4" w:rsidRDefault="00E03DE4" w:rsidP="006246B0">
      <w:pPr>
        <w:pStyle w:val="ListParagraph"/>
        <w:numPr>
          <w:ilvl w:val="2"/>
          <w:numId w:val="16"/>
        </w:numPr>
        <w:contextualSpacing w:val="0"/>
        <w:jc w:val="both"/>
      </w:pPr>
      <w:r w:rsidRPr="00FB575B">
        <w:rPr>
          <w:highlight w:val="yellow"/>
        </w:rPr>
        <w:t xml:space="preserve">In the detector’s software, go to </w:t>
      </w:r>
      <w:r w:rsidR="00583B54">
        <w:rPr>
          <w:b/>
          <w:bCs/>
          <w:highlight w:val="yellow"/>
        </w:rPr>
        <w:t>M</w:t>
      </w:r>
      <w:r w:rsidRPr="00583B54">
        <w:rPr>
          <w:b/>
          <w:bCs/>
          <w:highlight w:val="yellow"/>
        </w:rPr>
        <w:t xml:space="preserve">icroscope </w:t>
      </w:r>
      <w:r w:rsidR="00583B54">
        <w:rPr>
          <w:b/>
          <w:bCs/>
          <w:highlight w:val="yellow"/>
        </w:rPr>
        <w:t>S</w:t>
      </w:r>
      <w:r w:rsidRPr="00583B54">
        <w:rPr>
          <w:b/>
          <w:bCs/>
          <w:highlight w:val="yellow"/>
        </w:rPr>
        <w:t>etup</w:t>
      </w:r>
      <w:r w:rsidRPr="00FB575B">
        <w:rPr>
          <w:highlight w:val="yellow"/>
        </w:rPr>
        <w:t xml:space="preserve"> and start the electron beam image, then hit record. This will measure the count rate and dead time</w:t>
      </w:r>
      <w:r>
        <w:t xml:space="preserve">. </w:t>
      </w:r>
    </w:p>
    <w:p w14:paraId="0AE24F56" w14:textId="77777777" w:rsidR="007C6F81" w:rsidRDefault="007C6F81" w:rsidP="006246B0">
      <w:pPr>
        <w:pStyle w:val="ListParagraph"/>
        <w:ind w:left="0"/>
        <w:contextualSpacing w:val="0"/>
        <w:jc w:val="both"/>
      </w:pPr>
    </w:p>
    <w:p w14:paraId="7048CF84" w14:textId="4B2FFBF9" w:rsidR="00E03DE4" w:rsidRDefault="00E03DE4" w:rsidP="006246B0">
      <w:pPr>
        <w:pStyle w:val="ListParagraph"/>
        <w:numPr>
          <w:ilvl w:val="2"/>
          <w:numId w:val="16"/>
        </w:numPr>
        <w:contextualSpacing w:val="0"/>
        <w:jc w:val="both"/>
      </w:pPr>
      <w:r>
        <w:t xml:space="preserve">Record both the average dead time and count rate. The ideal dead time will vary between detectors, but for the Oxford X-max 80 typical values range between 15-25. Lower values will give better resolution, and higher values correspond to higher count rates. </w:t>
      </w:r>
    </w:p>
    <w:p w14:paraId="5312C5CD" w14:textId="77777777" w:rsidR="007C6F81" w:rsidRDefault="007C6F81" w:rsidP="006246B0">
      <w:pPr>
        <w:pStyle w:val="ListParagraph"/>
        <w:ind w:left="0"/>
        <w:contextualSpacing w:val="0"/>
        <w:jc w:val="both"/>
        <w:rPr>
          <w:highlight w:val="yellow"/>
        </w:rPr>
      </w:pPr>
    </w:p>
    <w:p w14:paraId="02AD9165" w14:textId="1397B3D6" w:rsidR="00E03DE4" w:rsidRPr="00FB575B" w:rsidRDefault="00E03DE4" w:rsidP="006246B0">
      <w:pPr>
        <w:pStyle w:val="ListParagraph"/>
        <w:numPr>
          <w:ilvl w:val="2"/>
          <w:numId w:val="16"/>
        </w:numPr>
        <w:contextualSpacing w:val="0"/>
        <w:jc w:val="both"/>
        <w:rPr>
          <w:highlight w:val="yellow"/>
        </w:rPr>
      </w:pPr>
      <w:r w:rsidRPr="00FB575B">
        <w:rPr>
          <w:highlight w:val="yellow"/>
        </w:rPr>
        <w:lastRenderedPageBreak/>
        <w:t xml:space="preserve">If the deadtime needs to be adjusted, change the EDX time constant </w:t>
      </w:r>
      <w:r w:rsidRPr="00C14EED">
        <w:t xml:space="preserve">(also known as </w:t>
      </w:r>
      <w:r w:rsidR="00C41378" w:rsidRPr="0037166D">
        <w:rPr>
          <w:b/>
          <w:bCs/>
        </w:rPr>
        <w:t>Process T</w:t>
      </w:r>
      <w:r w:rsidRPr="0037166D">
        <w:rPr>
          <w:b/>
          <w:bCs/>
        </w:rPr>
        <w:t>ime</w:t>
      </w:r>
      <w:r w:rsidRPr="0037166D">
        <w:t xml:space="preserve">). A lower process time will give a lower deadtime, and vice versa. </w:t>
      </w:r>
      <w:r w:rsidRPr="005A0BC6">
        <w:t>Repeat</w:t>
      </w:r>
      <w:r w:rsidRPr="00C14EED">
        <w:t xml:space="preserve"> until </w:t>
      </w:r>
      <w:r w:rsidRPr="00E01EBE">
        <w:t xml:space="preserve">the deadtime is in </w:t>
      </w:r>
      <w:r w:rsidRPr="00C14EED">
        <w:t xml:space="preserve">the desired </w:t>
      </w:r>
      <w:r w:rsidRPr="005A0BC6">
        <w:t>range</w:t>
      </w:r>
      <w:r w:rsidRPr="0037166D">
        <w:t xml:space="preserve">. </w:t>
      </w:r>
    </w:p>
    <w:p w14:paraId="21FE8CE7" w14:textId="77777777" w:rsidR="007C6F81" w:rsidRDefault="007C6F81" w:rsidP="006246B0">
      <w:pPr>
        <w:pStyle w:val="ListParagraph"/>
        <w:ind w:left="0"/>
        <w:contextualSpacing w:val="0"/>
        <w:jc w:val="both"/>
      </w:pPr>
    </w:p>
    <w:p w14:paraId="1594BF0B" w14:textId="202EB23D" w:rsidR="00E03DE4" w:rsidRDefault="00E03DE4" w:rsidP="006246B0">
      <w:pPr>
        <w:pStyle w:val="ListParagraph"/>
        <w:numPr>
          <w:ilvl w:val="2"/>
          <w:numId w:val="16"/>
        </w:numPr>
        <w:contextualSpacing w:val="0"/>
        <w:jc w:val="both"/>
      </w:pPr>
      <w:r>
        <w:t>Confirm that the count rate is reasonable. Lower count rates (1</w:t>
      </w:r>
      <w:r w:rsidR="00150CB5">
        <w:t>,</w:t>
      </w:r>
      <w:r>
        <w:t>000 counts/s and lower) will require longer acquisition times, which increases the likelihood that maps will be distorted by sample drift. If the count rate is too low, consider increasing the beam current and voltage, or increasing the process time.</w:t>
      </w:r>
    </w:p>
    <w:p w14:paraId="0B87246C" w14:textId="77777777" w:rsidR="007C6F81" w:rsidRDefault="007C6F81" w:rsidP="006246B0">
      <w:pPr>
        <w:pStyle w:val="ListParagraph"/>
        <w:ind w:left="0"/>
        <w:contextualSpacing w:val="0"/>
        <w:jc w:val="both"/>
        <w:rPr>
          <w:highlight w:val="yellow"/>
        </w:rPr>
      </w:pPr>
    </w:p>
    <w:p w14:paraId="16C71BF2" w14:textId="4C3E426D" w:rsidR="00E03DE4" w:rsidRPr="00FB575B" w:rsidRDefault="00E03DE4" w:rsidP="006246B0">
      <w:pPr>
        <w:pStyle w:val="ListParagraph"/>
        <w:numPr>
          <w:ilvl w:val="1"/>
          <w:numId w:val="16"/>
        </w:numPr>
        <w:contextualSpacing w:val="0"/>
        <w:jc w:val="both"/>
        <w:rPr>
          <w:highlight w:val="yellow"/>
        </w:rPr>
      </w:pPr>
      <w:r w:rsidRPr="00FB575B">
        <w:rPr>
          <w:highlight w:val="yellow"/>
        </w:rPr>
        <w:t xml:space="preserve">Once the detector conditions have been established, collect the electron beam image. </w:t>
      </w:r>
    </w:p>
    <w:p w14:paraId="1BCC1F9B" w14:textId="77777777" w:rsidR="007C6F81" w:rsidRDefault="007C6F81" w:rsidP="006246B0">
      <w:pPr>
        <w:pStyle w:val="ListParagraph"/>
        <w:ind w:left="0"/>
        <w:contextualSpacing w:val="0"/>
        <w:jc w:val="both"/>
        <w:rPr>
          <w:highlight w:val="yellow"/>
        </w:rPr>
      </w:pPr>
    </w:p>
    <w:p w14:paraId="0BBBBFAF" w14:textId="1DC93501" w:rsidR="00E03DE4" w:rsidRPr="00FB575B" w:rsidRDefault="00E03DE4" w:rsidP="006246B0">
      <w:pPr>
        <w:pStyle w:val="ListParagraph"/>
        <w:numPr>
          <w:ilvl w:val="2"/>
          <w:numId w:val="16"/>
        </w:numPr>
        <w:contextualSpacing w:val="0"/>
        <w:jc w:val="both"/>
        <w:rPr>
          <w:highlight w:val="yellow"/>
        </w:rPr>
      </w:pPr>
      <w:r w:rsidRPr="00FB575B">
        <w:rPr>
          <w:highlight w:val="yellow"/>
        </w:rPr>
        <w:t xml:space="preserve">Go to </w:t>
      </w:r>
      <w:r w:rsidR="00150CB5" w:rsidRPr="00150CB5">
        <w:rPr>
          <w:b/>
          <w:bCs/>
          <w:highlight w:val="yellow"/>
        </w:rPr>
        <w:t>I</w:t>
      </w:r>
      <w:r w:rsidRPr="00150CB5">
        <w:rPr>
          <w:b/>
          <w:bCs/>
          <w:highlight w:val="yellow"/>
        </w:rPr>
        <w:t xml:space="preserve">mage </w:t>
      </w:r>
      <w:r w:rsidR="00150CB5" w:rsidRPr="00150CB5">
        <w:rPr>
          <w:b/>
          <w:bCs/>
          <w:highlight w:val="yellow"/>
        </w:rPr>
        <w:t>S</w:t>
      </w:r>
      <w:r w:rsidRPr="00150CB5">
        <w:rPr>
          <w:b/>
          <w:bCs/>
          <w:highlight w:val="yellow"/>
        </w:rPr>
        <w:t>etup</w:t>
      </w:r>
      <w:r w:rsidRPr="00FB575B">
        <w:rPr>
          <w:highlight w:val="yellow"/>
        </w:rPr>
        <w:t xml:space="preserve"> and select the bit depth and image resolution</w:t>
      </w:r>
      <w:r w:rsidRPr="0037166D">
        <w:t xml:space="preserve">, typically 8 bit and </w:t>
      </w:r>
      <w:r w:rsidR="009C5707" w:rsidRPr="0037166D">
        <w:t xml:space="preserve">either </w:t>
      </w:r>
      <w:r w:rsidRPr="0037166D">
        <w:t>512 x 448</w:t>
      </w:r>
      <w:r w:rsidR="009C5707" w:rsidRPr="0037166D">
        <w:t xml:space="preserve"> or 1024 x 896</w:t>
      </w:r>
      <w:r w:rsidRPr="00FB575B">
        <w:rPr>
          <w:highlight w:val="yellow"/>
        </w:rPr>
        <w:t>.</w:t>
      </w:r>
    </w:p>
    <w:p w14:paraId="56DEC62A" w14:textId="77777777" w:rsidR="007C6F81" w:rsidRDefault="007C6F81" w:rsidP="006246B0">
      <w:pPr>
        <w:pStyle w:val="ListParagraph"/>
        <w:ind w:left="0"/>
        <w:contextualSpacing w:val="0"/>
        <w:jc w:val="both"/>
        <w:rPr>
          <w:highlight w:val="yellow"/>
        </w:rPr>
      </w:pPr>
    </w:p>
    <w:p w14:paraId="355509CC" w14:textId="26243A56" w:rsidR="00E03DE4" w:rsidRPr="00FB575B" w:rsidRDefault="00E03DE4" w:rsidP="006246B0">
      <w:pPr>
        <w:pStyle w:val="ListParagraph"/>
        <w:numPr>
          <w:ilvl w:val="2"/>
          <w:numId w:val="16"/>
        </w:numPr>
        <w:contextualSpacing w:val="0"/>
        <w:jc w:val="both"/>
        <w:rPr>
          <w:highlight w:val="yellow"/>
        </w:rPr>
      </w:pPr>
      <w:r w:rsidRPr="00FB575B">
        <w:rPr>
          <w:highlight w:val="yellow"/>
        </w:rPr>
        <w:t>Adjust the imaging conditions for the EDX software</w:t>
      </w:r>
      <w:r>
        <w:t xml:space="preserve">. Often the imaging conditions are calibrated differently in the EDX software than in the SEM’s own software, and magnification, brightness and contrast will need to be adjusted accordingly. In INCA hit the record button on the site of interest window, adjust the image as </w:t>
      </w:r>
      <w:r w:rsidRPr="005A0BC6">
        <w:t>needed</w:t>
      </w:r>
      <w:r w:rsidRPr="0037166D">
        <w:t xml:space="preserve">, then </w:t>
      </w:r>
      <w:r w:rsidRPr="00FB575B">
        <w:rPr>
          <w:highlight w:val="yellow"/>
        </w:rPr>
        <w:t xml:space="preserve">record </w:t>
      </w:r>
      <w:r w:rsidRPr="0037166D">
        <w:t xml:space="preserve">another </w:t>
      </w:r>
      <w:r w:rsidRPr="00FB575B">
        <w:rPr>
          <w:highlight w:val="yellow"/>
        </w:rPr>
        <w:t xml:space="preserve">image, iterating as needed. </w:t>
      </w:r>
    </w:p>
    <w:p w14:paraId="1637B3DC" w14:textId="77777777" w:rsidR="007C6F81" w:rsidRDefault="007C6F81" w:rsidP="006246B0">
      <w:pPr>
        <w:pStyle w:val="ListParagraph"/>
        <w:ind w:left="0"/>
        <w:contextualSpacing w:val="0"/>
        <w:jc w:val="both"/>
      </w:pPr>
    </w:p>
    <w:p w14:paraId="54A71236" w14:textId="1D0A6920" w:rsidR="00E03DE4" w:rsidRPr="00C14EED" w:rsidRDefault="00E03DE4" w:rsidP="006246B0">
      <w:pPr>
        <w:pStyle w:val="ListParagraph"/>
        <w:numPr>
          <w:ilvl w:val="1"/>
          <w:numId w:val="16"/>
        </w:numPr>
        <w:contextualSpacing w:val="0"/>
        <w:jc w:val="both"/>
      </w:pPr>
      <w:r w:rsidRPr="00C14EED">
        <w:t xml:space="preserve">Adjust the </w:t>
      </w:r>
      <w:r w:rsidR="00C41378">
        <w:t xml:space="preserve">mapping </w:t>
      </w:r>
      <w:r w:rsidRPr="00C14EED">
        <w:t>setup</w:t>
      </w:r>
      <w:r w:rsidR="00C81725">
        <w:t xml:space="preserve"> in the EDX software</w:t>
      </w:r>
      <w:r w:rsidRPr="00C14EED">
        <w:t>.</w:t>
      </w:r>
    </w:p>
    <w:p w14:paraId="2202F3A2" w14:textId="77777777" w:rsidR="007C6F81" w:rsidRDefault="007C6F81" w:rsidP="006246B0">
      <w:pPr>
        <w:pStyle w:val="ListParagraph"/>
        <w:ind w:left="0"/>
        <w:contextualSpacing w:val="0"/>
        <w:jc w:val="both"/>
        <w:rPr>
          <w:highlight w:val="yellow"/>
        </w:rPr>
      </w:pPr>
    </w:p>
    <w:p w14:paraId="7E7E8AE8" w14:textId="336FA573" w:rsidR="00E03DE4" w:rsidRDefault="00C41378" w:rsidP="006246B0">
      <w:pPr>
        <w:pStyle w:val="ListParagraph"/>
        <w:numPr>
          <w:ilvl w:val="2"/>
          <w:numId w:val="16"/>
        </w:numPr>
        <w:contextualSpacing w:val="0"/>
        <w:jc w:val="both"/>
        <w:rPr>
          <w:highlight w:val="yellow"/>
        </w:rPr>
      </w:pPr>
      <w:r>
        <w:rPr>
          <w:highlight w:val="yellow"/>
        </w:rPr>
        <w:t>S</w:t>
      </w:r>
      <w:r w:rsidR="00E03DE4" w:rsidRPr="00FB575B">
        <w:rPr>
          <w:highlight w:val="yellow"/>
        </w:rPr>
        <w:t>elect the</w:t>
      </w:r>
      <w:r w:rsidR="00E03DE4" w:rsidRPr="00150CB5">
        <w:rPr>
          <w:b/>
          <w:bCs/>
          <w:highlight w:val="yellow"/>
        </w:rPr>
        <w:t xml:space="preserve"> </w:t>
      </w:r>
      <w:r w:rsidR="00150CB5" w:rsidRPr="00150CB5">
        <w:rPr>
          <w:b/>
          <w:bCs/>
          <w:highlight w:val="yellow"/>
        </w:rPr>
        <w:t>X</w:t>
      </w:r>
      <w:r w:rsidR="00E03DE4" w:rsidRPr="00150CB5">
        <w:rPr>
          <w:b/>
          <w:bCs/>
          <w:highlight w:val="yellow"/>
        </w:rPr>
        <w:t xml:space="preserve">-ray </w:t>
      </w:r>
      <w:r w:rsidR="00150CB5" w:rsidRPr="00150CB5">
        <w:rPr>
          <w:b/>
          <w:bCs/>
          <w:highlight w:val="yellow"/>
        </w:rPr>
        <w:t>M</w:t>
      </w:r>
      <w:r w:rsidR="00E03DE4" w:rsidRPr="00150CB5">
        <w:rPr>
          <w:b/>
          <w:bCs/>
          <w:highlight w:val="yellow"/>
        </w:rPr>
        <w:t>ap resolution</w:t>
      </w:r>
      <w:r w:rsidR="00E03DE4" w:rsidRPr="00FB575B">
        <w:rPr>
          <w:highlight w:val="yellow"/>
        </w:rPr>
        <w:t xml:space="preserve">, </w:t>
      </w:r>
      <w:r w:rsidR="00150CB5" w:rsidRPr="00150CB5">
        <w:rPr>
          <w:b/>
          <w:bCs/>
          <w:highlight w:val="yellow"/>
        </w:rPr>
        <w:t>S</w:t>
      </w:r>
      <w:r w:rsidR="00E03DE4" w:rsidRPr="00150CB5">
        <w:rPr>
          <w:b/>
          <w:bCs/>
          <w:highlight w:val="yellow"/>
        </w:rPr>
        <w:t xml:space="preserve">pectrum </w:t>
      </w:r>
      <w:r w:rsidR="00150CB5" w:rsidRPr="00150CB5">
        <w:rPr>
          <w:b/>
          <w:bCs/>
          <w:highlight w:val="yellow"/>
        </w:rPr>
        <w:t>R</w:t>
      </w:r>
      <w:r w:rsidR="00E03DE4" w:rsidRPr="00150CB5">
        <w:rPr>
          <w:b/>
          <w:bCs/>
          <w:highlight w:val="yellow"/>
        </w:rPr>
        <w:t>ange</w:t>
      </w:r>
      <w:r w:rsidR="00E03DE4" w:rsidRPr="00FB575B">
        <w:rPr>
          <w:highlight w:val="yellow"/>
        </w:rPr>
        <w:t xml:space="preserve">, </w:t>
      </w:r>
      <w:r w:rsidR="00150CB5" w:rsidRPr="00150CB5">
        <w:rPr>
          <w:b/>
          <w:bCs/>
          <w:highlight w:val="yellow"/>
        </w:rPr>
        <w:t>N</w:t>
      </w:r>
      <w:r w:rsidR="00E03DE4" w:rsidRPr="00150CB5">
        <w:rPr>
          <w:b/>
          <w:bCs/>
          <w:highlight w:val="yellow"/>
        </w:rPr>
        <w:t xml:space="preserve">umber of </w:t>
      </w:r>
      <w:r w:rsidR="00150CB5" w:rsidRPr="00150CB5">
        <w:rPr>
          <w:b/>
          <w:bCs/>
          <w:highlight w:val="yellow"/>
        </w:rPr>
        <w:t>C</w:t>
      </w:r>
      <w:r w:rsidR="00E03DE4" w:rsidRPr="00150CB5">
        <w:rPr>
          <w:b/>
          <w:bCs/>
          <w:highlight w:val="yellow"/>
        </w:rPr>
        <w:t>hannels</w:t>
      </w:r>
      <w:r w:rsidR="00E03DE4" w:rsidRPr="00FB575B">
        <w:rPr>
          <w:highlight w:val="yellow"/>
        </w:rPr>
        <w:t xml:space="preserve">, and the </w:t>
      </w:r>
      <w:r w:rsidR="00150CB5" w:rsidRPr="00150CB5">
        <w:rPr>
          <w:b/>
          <w:bCs/>
          <w:highlight w:val="yellow"/>
        </w:rPr>
        <w:t>M</w:t>
      </w:r>
      <w:r w:rsidR="00E03DE4" w:rsidRPr="00150CB5">
        <w:rPr>
          <w:b/>
          <w:bCs/>
          <w:highlight w:val="yellow"/>
        </w:rPr>
        <w:t xml:space="preserve">ap </w:t>
      </w:r>
      <w:r w:rsidR="00150CB5" w:rsidRPr="00150CB5">
        <w:rPr>
          <w:b/>
          <w:bCs/>
          <w:highlight w:val="yellow"/>
        </w:rPr>
        <w:t>D</w:t>
      </w:r>
      <w:r w:rsidR="00E03DE4" w:rsidRPr="00150CB5">
        <w:rPr>
          <w:b/>
          <w:bCs/>
          <w:highlight w:val="yellow"/>
        </w:rPr>
        <w:t xml:space="preserve">well </w:t>
      </w:r>
      <w:r w:rsidR="00150CB5" w:rsidRPr="00150CB5">
        <w:rPr>
          <w:b/>
          <w:bCs/>
          <w:highlight w:val="yellow"/>
        </w:rPr>
        <w:t>T</w:t>
      </w:r>
      <w:r w:rsidR="00E03DE4" w:rsidRPr="00150CB5">
        <w:rPr>
          <w:b/>
          <w:bCs/>
          <w:highlight w:val="yellow"/>
        </w:rPr>
        <w:t>ime</w:t>
      </w:r>
      <w:r w:rsidR="00E03DE4" w:rsidRPr="00FB575B">
        <w:rPr>
          <w:highlight w:val="yellow"/>
        </w:rPr>
        <w:t xml:space="preserve">. </w:t>
      </w:r>
      <w:r w:rsidR="00E03DE4" w:rsidRPr="00C14EED">
        <w:t xml:space="preserve">The resolution </w:t>
      </w:r>
      <w:r w:rsidR="00E03DE4" w:rsidRPr="00E01EBE">
        <w:t>of the EDX map must be lower than the electr</w:t>
      </w:r>
      <w:r w:rsidR="00E03DE4" w:rsidRPr="00C14EED">
        <w:t>on image (typically 256 x 224</w:t>
      </w:r>
      <w:r w:rsidR="00E03DE4" w:rsidRPr="005A0BC6">
        <w:t>),</w:t>
      </w:r>
      <w:r w:rsidR="00E03DE4" w:rsidRPr="0037166D">
        <w:t xml:space="preserve"> and </w:t>
      </w:r>
      <w:r w:rsidR="00E03DE4" w:rsidRPr="00FB575B">
        <w:rPr>
          <w:highlight w:val="yellow"/>
        </w:rPr>
        <w:t xml:space="preserve">the energy range can be as low as the beam energy used. </w:t>
      </w:r>
      <w:r w:rsidR="00E03DE4" w:rsidRPr="0037166D">
        <w:t>Typically</w:t>
      </w:r>
      <w:r w:rsidR="00DE7955" w:rsidRPr="0037166D">
        <w:t>,</w:t>
      </w:r>
      <w:r w:rsidR="00E03DE4" w:rsidRPr="0037166D">
        <w:t xml:space="preserve"> the maximum number of channels are used, and the dwell time is set to 400 </w:t>
      </w:r>
      <w:r w:rsidR="00E03DE4" w:rsidRPr="0037166D">
        <w:sym w:font="Symbol" w:char="F06D"/>
      </w:r>
      <w:r w:rsidR="003921D3" w:rsidRPr="0037166D">
        <w:t>s</w:t>
      </w:r>
      <w:r w:rsidR="00E03DE4" w:rsidRPr="0037166D">
        <w:t xml:space="preserve">. </w:t>
      </w:r>
    </w:p>
    <w:p w14:paraId="5FF3BB24" w14:textId="77777777" w:rsidR="007C6F81" w:rsidRDefault="007C6F81" w:rsidP="006246B0">
      <w:pPr>
        <w:pStyle w:val="ListParagraph"/>
        <w:ind w:left="0"/>
        <w:contextualSpacing w:val="0"/>
        <w:jc w:val="both"/>
        <w:rPr>
          <w:highlight w:val="yellow"/>
        </w:rPr>
      </w:pPr>
    </w:p>
    <w:p w14:paraId="234FC4DE" w14:textId="5D2B08CA" w:rsidR="00276A51" w:rsidRPr="0037166D" w:rsidRDefault="00276A51" w:rsidP="006246B0">
      <w:pPr>
        <w:pStyle w:val="ListParagraph"/>
        <w:numPr>
          <w:ilvl w:val="2"/>
          <w:numId w:val="16"/>
        </w:numPr>
        <w:contextualSpacing w:val="0"/>
        <w:jc w:val="both"/>
      </w:pPr>
      <w:r>
        <w:rPr>
          <w:highlight w:val="yellow"/>
        </w:rPr>
        <w:t xml:space="preserve">In the EDX software, </w:t>
      </w:r>
      <w:r w:rsidR="00ED1236">
        <w:rPr>
          <w:highlight w:val="yellow"/>
        </w:rPr>
        <w:t xml:space="preserve">select the area to map over. </w:t>
      </w:r>
      <w:r w:rsidR="00ED1236" w:rsidRPr="0037166D">
        <w:t>This can be done either by selecting the whole field of view, or by selecting a smaller region on the electron beam image which may expedite the process.</w:t>
      </w:r>
    </w:p>
    <w:p w14:paraId="323A8E96" w14:textId="77777777" w:rsidR="007C6F81" w:rsidRDefault="007C6F81" w:rsidP="006246B0">
      <w:pPr>
        <w:pStyle w:val="ListParagraph"/>
        <w:ind w:left="0"/>
        <w:contextualSpacing w:val="0"/>
        <w:jc w:val="both"/>
      </w:pPr>
    </w:p>
    <w:p w14:paraId="1A6A4C63" w14:textId="56FD0952" w:rsidR="00E03DE4" w:rsidRDefault="00E03DE4" w:rsidP="006246B0">
      <w:pPr>
        <w:pStyle w:val="ListParagraph"/>
        <w:numPr>
          <w:ilvl w:val="1"/>
          <w:numId w:val="16"/>
        </w:numPr>
        <w:contextualSpacing w:val="0"/>
        <w:jc w:val="both"/>
      </w:pPr>
      <w:r>
        <w:t xml:space="preserve">Start acquiring the </w:t>
      </w:r>
      <w:r w:rsidR="00DB25E4">
        <w:t>EDX map</w:t>
      </w:r>
      <w:r>
        <w:t xml:space="preserve">. Allow this to run until a sufficient number of counts are collected (see the discussion below). In the elemental maps window, pre-processed maps are displayed, and if features start to blur during this process it is a sign the sample is either drifting or being damaged. In this case, consider stopping the map and using the SEM software to determine the problem. </w:t>
      </w:r>
    </w:p>
    <w:p w14:paraId="27DDE460" w14:textId="77777777" w:rsidR="007C6F81" w:rsidRPr="007C6F81" w:rsidRDefault="007C6F81" w:rsidP="006246B0">
      <w:pPr>
        <w:pStyle w:val="ListParagraph"/>
        <w:ind w:left="0"/>
        <w:contextualSpacing w:val="0"/>
        <w:jc w:val="both"/>
      </w:pPr>
    </w:p>
    <w:p w14:paraId="73883717" w14:textId="445B63C2" w:rsidR="0012010D" w:rsidRDefault="00E03DE4" w:rsidP="006246B0">
      <w:pPr>
        <w:pStyle w:val="ListParagraph"/>
        <w:numPr>
          <w:ilvl w:val="1"/>
          <w:numId w:val="16"/>
        </w:numPr>
        <w:contextualSpacing w:val="0"/>
        <w:jc w:val="both"/>
      </w:pPr>
      <w:r w:rsidRPr="00FB575B">
        <w:rPr>
          <w:highlight w:val="yellow"/>
        </w:rPr>
        <w:t xml:space="preserve">When the map is complete, save the </w:t>
      </w:r>
      <w:r w:rsidR="00DB25E4">
        <w:rPr>
          <w:highlight w:val="yellow"/>
        </w:rPr>
        <w:t>EDX map</w:t>
      </w:r>
      <w:r w:rsidR="00DB25E4" w:rsidRPr="00FB575B">
        <w:rPr>
          <w:highlight w:val="yellow"/>
        </w:rPr>
        <w:t xml:space="preserve"> </w:t>
      </w:r>
      <w:r w:rsidR="0012010D" w:rsidRPr="00FB575B">
        <w:rPr>
          <w:highlight w:val="yellow"/>
        </w:rPr>
        <w:t xml:space="preserve">as a data cube, </w:t>
      </w:r>
      <w:r w:rsidR="0012010D" w:rsidRPr="00C14EED">
        <w:t>which is a 3D array with an axis for both spati</w:t>
      </w:r>
      <w:r w:rsidR="0012010D" w:rsidRPr="00E01EBE">
        <w:t>a</w:t>
      </w:r>
      <w:r w:rsidR="0012010D" w:rsidRPr="00C14EED">
        <w:t xml:space="preserve">l coordinates in the image, and an axis for energy. </w:t>
      </w:r>
    </w:p>
    <w:bookmarkEnd w:id="0"/>
    <w:p w14:paraId="11BE49B7" w14:textId="77777777" w:rsidR="007C6F81" w:rsidRDefault="007C6F81" w:rsidP="006246B0">
      <w:pPr>
        <w:jc w:val="both"/>
        <w:rPr>
          <w:rFonts w:eastAsiaTheme="minorEastAsia"/>
          <w:b/>
          <w:bCs/>
        </w:rPr>
      </w:pPr>
    </w:p>
    <w:p w14:paraId="49052D3C" w14:textId="18088C39" w:rsidR="00B57709" w:rsidRPr="00BE217A" w:rsidRDefault="007C6F81" w:rsidP="006246B0">
      <w:pPr>
        <w:jc w:val="both"/>
        <w:rPr>
          <w:rFonts w:eastAsiaTheme="minorEastAsia"/>
          <w:b/>
          <w:bCs/>
        </w:rPr>
      </w:pPr>
      <w:r>
        <w:rPr>
          <w:rFonts w:eastAsiaTheme="minorEastAsia"/>
          <w:b/>
          <w:bCs/>
        </w:rPr>
        <w:t xml:space="preserve">REPRESENTATIVE RESULTS: </w:t>
      </w:r>
    </w:p>
    <w:p w14:paraId="7C765AC3" w14:textId="65024D49" w:rsidR="00BE3795" w:rsidRDefault="00BE3795" w:rsidP="006246B0">
      <w:pPr>
        <w:jc w:val="both"/>
        <w:rPr>
          <w:rFonts w:eastAsiaTheme="minorEastAsia"/>
          <w:color w:val="000000" w:themeColor="text1"/>
        </w:rPr>
      </w:pPr>
      <w:r>
        <w:rPr>
          <w:rFonts w:eastAsiaTheme="minorEastAsia"/>
          <w:color w:val="000000" w:themeColor="text1"/>
        </w:rPr>
        <w:t xml:space="preserve">This method has been developed on a dual FIB/SEM system equipped with a </w:t>
      </w:r>
      <w:r w:rsidR="00BE217A">
        <w:rPr>
          <w:rFonts w:eastAsiaTheme="minorEastAsia"/>
          <w:color w:val="000000" w:themeColor="text1"/>
        </w:rPr>
        <w:t xml:space="preserve">commercially available </w:t>
      </w:r>
      <w:r>
        <w:rPr>
          <w:rFonts w:eastAsiaTheme="minorEastAsia"/>
          <w:color w:val="000000" w:themeColor="text1"/>
        </w:rPr>
        <w:t xml:space="preserve">cryogenic stage, </w:t>
      </w:r>
      <w:proofErr w:type="spellStart"/>
      <w:r>
        <w:rPr>
          <w:rFonts w:eastAsiaTheme="minorEastAsia"/>
          <w:color w:val="000000" w:themeColor="text1"/>
        </w:rPr>
        <w:t>anticontaminator</w:t>
      </w:r>
      <w:proofErr w:type="spellEnd"/>
      <w:r>
        <w:rPr>
          <w:rFonts w:eastAsiaTheme="minorEastAsia"/>
          <w:color w:val="000000" w:themeColor="text1"/>
        </w:rPr>
        <w:t>, and preparation chamber</w:t>
      </w:r>
      <w:r w:rsidR="00BE217A">
        <w:rPr>
          <w:rFonts w:eastAsiaTheme="minorEastAsia"/>
          <w:color w:val="000000" w:themeColor="text1"/>
        </w:rPr>
        <w:t xml:space="preserve">. For details, see the table of materials. </w:t>
      </w:r>
      <w:r w:rsidR="00D6485E">
        <w:rPr>
          <w:rFonts w:eastAsiaTheme="minorEastAsia"/>
          <w:color w:val="000000" w:themeColor="text1"/>
        </w:rPr>
        <w:t>We</w:t>
      </w:r>
      <w:r w:rsidR="00407D55">
        <w:rPr>
          <w:rFonts w:eastAsiaTheme="minorEastAsia"/>
          <w:color w:val="000000" w:themeColor="text1"/>
        </w:rPr>
        <w:t xml:space="preserve"> have primarily tested this method on lithium metal batteries with a number of </w:t>
      </w:r>
      <w:r w:rsidR="00407D55">
        <w:rPr>
          <w:rFonts w:eastAsiaTheme="minorEastAsia"/>
          <w:color w:val="000000" w:themeColor="text1"/>
        </w:rPr>
        <w:lastRenderedPageBreak/>
        <w:t xml:space="preserve">different electrolytes, but the method is applicable to any solid-liquid interface that will endure the amount of dose applied during EDX mapping. </w:t>
      </w:r>
    </w:p>
    <w:p w14:paraId="7DDDAF4B" w14:textId="77777777" w:rsidR="00BE3795" w:rsidRDefault="00BE3795" w:rsidP="006246B0">
      <w:pPr>
        <w:jc w:val="both"/>
        <w:rPr>
          <w:rFonts w:eastAsiaTheme="minorEastAsia"/>
          <w:color w:val="000000" w:themeColor="text1"/>
        </w:rPr>
      </w:pPr>
    </w:p>
    <w:p w14:paraId="6158149B" w14:textId="74B6C03B" w:rsidR="00EE0C7B" w:rsidRDefault="00985926" w:rsidP="006246B0">
      <w:pPr>
        <w:jc w:val="both"/>
        <w:rPr>
          <w:rFonts w:eastAsiaTheme="minorEastAsia"/>
        </w:rPr>
      </w:pPr>
      <w:r w:rsidRPr="00150CB5">
        <w:rPr>
          <w:rFonts w:eastAsiaTheme="minorEastAsia"/>
          <w:b/>
          <w:bCs/>
          <w:color w:val="000000" w:themeColor="text1"/>
        </w:rPr>
        <w:t>Figure 1</w:t>
      </w:r>
      <w:r>
        <w:rPr>
          <w:rFonts w:eastAsiaTheme="minorEastAsia"/>
          <w:color w:val="000000" w:themeColor="text1"/>
        </w:rPr>
        <w:t xml:space="preserve"> illustrates the various components of the cryogenic system</w:t>
      </w:r>
      <w:r w:rsidR="00B5131E">
        <w:rPr>
          <w:rFonts w:eastAsiaTheme="minorEastAsia"/>
          <w:color w:val="000000" w:themeColor="text1"/>
        </w:rPr>
        <w:t xml:space="preserve"> used here</w:t>
      </w:r>
      <w:r>
        <w:rPr>
          <w:rFonts w:eastAsiaTheme="minorEastAsia"/>
          <w:color w:val="000000" w:themeColor="text1"/>
        </w:rPr>
        <w:t>: the slush pot (</w:t>
      </w:r>
      <w:r w:rsidR="009D0871">
        <w:rPr>
          <w:rFonts w:eastAsiaTheme="minorEastAsia"/>
          <w:color w:val="000000" w:themeColor="text1"/>
        </w:rPr>
        <w:t xml:space="preserve">Fig. </w:t>
      </w:r>
      <w:r>
        <w:rPr>
          <w:rFonts w:eastAsiaTheme="minorEastAsia"/>
          <w:color w:val="000000" w:themeColor="text1"/>
        </w:rPr>
        <w:t>1A) where samples are frozen, the transfer system (</w:t>
      </w:r>
      <w:r w:rsidR="009D0871" w:rsidRPr="00150CB5">
        <w:rPr>
          <w:rFonts w:eastAsiaTheme="minorEastAsia"/>
          <w:b/>
          <w:bCs/>
          <w:color w:val="000000" w:themeColor="text1"/>
        </w:rPr>
        <w:t>Fig</w:t>
      </w:r>
      <w:r w:rsidR="00150CB5" w:rsidRPr="00150CB5">
        <w:rPr>
          <w:rFonts w:eastAsiaTheme="minorEastAsia"/>
          <w:b/>
          <w:bCs/>
          <w:color w:val="000000" w:themeColor="text1"/>
        </w:rPr>
        <w:t>ure</w:t>
      </w:r>
      <w:r w:rsidR="009D0871" w:rsidRPr="00150CB5">
        <w:rPr>
          <w:rFonts w:eastAsiaTheme="minorEastAsia"/>
          <w:b/>
          <w:bCs/>
          <w:color w:val="000000" w:themeColor="text1"/>
        </w:rPr>
        <w:t xml:space="preserve"> </w:t>
      </w:r>
      <w:r w:rsidRPr="00150CB5">
        <w:rPr>
          <w:rFonts w:eastAsiaTheme="minorEastAsia"/>
          <w:b/>
          <w:bCs/>
          <w:color w:val="000000" w:themeColor="text1"/>
        </w:rPr>
        <w:t>1B</w:t>
      </w:r>
      <w:r>
        <w:rPr>
          <w:rFonts w:eastAsiaTheme="minorEastAsia"/>
          <w:color w:val="000000" w:themeColor="text1"/>
        </w:rPr>
        <w:t>) featuring a vacuum chamber to store the shuttle in during transfer, the preparation or “prep” chamber (</w:t>
      </w:r>
      <w:r w:rsidR="00B5131E" w:rsidRPr="00150CB5">
        <w:rPr>
          <w:rFonts w:eastAsiaTheme="minorEastAsia"/>
          <w:b/>
          <w:bCs/>
          <w:color w:val="000000" w:themeColor="text1"/>
        </w:rPr>
        <w:t>Fig</w:t>
      </w:r>
      <w:r w:rsidR="00150CB5" w:rsidRPr="00150CB5">
        <w:rPr>
          <w:rFonts w:eastAsiaTheme="minorEastAsia"/>
          <w:b/>
          <w:bCs/>
          <w:color w:val="000000" w:themeColor="text1"/>
        </w:rPr>
        <w:t>ure</w:t>
      </w:r>
      <w:r w:rsidR="00B5131E" w:rsidRPr="00150CB5">
        <w:rPr>
          <w:rFonts w:eastAsiaTheme="minorEastAsia"/>
          <w:b/>
          <w:bCs/>
          <w:color w:val="000000" w:themeColor="text1"/>
        </w:rPr>
        <w:t xml:space="preserve"> </w:t>
      </w:r>
      <w:r w:rsidRPr="00150CB5">
        <w:rPr>
          <w:rFonts w:eastAsiaTheme="minorEastAsia"/>
          <w:b/>
          <w:bCs/>
          <w:color w:val="000000" w:themeColor="text1"/>
        </w:rPr>
        <w:t>1C</w:t>
      </w:r>
      <w:r w:rsidR="00150CB5" w:rsidRPr="00150CB5">
        <w:rPr>
          <w:rFonts w:eastAsiaTheme="minorEastAsia"/>
          <w:b/>
          <w:bCs/>
          <w:color w:val="000000" w:themeColor="text1"/>
        </w:rPr>
        <w:t>,</w:t>
      </w:r>
      <w:r w:rsidRPr="00150CB5">
        <w:rPr>
          <w:rFonts w:eastAsiaTheme="minorEastAsia"/>
          <w:b/>
          <w:bCs/>
          <w:color w:val="000000" w:themeColor="text1"/>
        </w:rPr>
        <w:t>D</w:t>
      </w:r>
      <w:r>
        <w:rPr>
          <w:rFonts w:eastAsiaTheme="minorEastAsia"/>
          <w:color w:val="000000" w:themeColor="text1"/>
        </w:rPr>
        <w:t>) where samples are sputter coated, and the SEM cryogenic stage itself (</w:t>
      </w:r>
      <w:r w:rsidR="00B5131E" w:rsidRPr="00150CB5">
        <w:rPr>
          <w:rFonts w:eastAsiaTheme="minorEastAsia"/>
          <w:b/>
          <w:bCs/>
          <w:color w:val="000000" w:themeColor="text1"/>
        </w:rPr>
        <w:t>Fig</w:t>
      </w:r>
      <w:r w:rsidR="00150CB5" w:rsidRPr="00150CB5">
        <w:rPr>
          <w:rFonts w:eastAsiaTheme="minorEastAsia"/>
          <w:b/>
          <w:bCs/>
          <w:color w:val="000000" w:themeColor="text1"/>
        </w:rPr>
        <w:t>ure</w:t>
      </w:r>
      <w:r w:rsidR="00B5131E" w:rsidRPr="00150CB5">
        <w:rPr>
          <w:rFonts w:eastAsiaTheme="minorEastAsia"/>
          <w:b/>
          <w:bCs/>
          <w:color w:val="000000" w:themeColor="text1"/>
        </w:rPr>
        <w:t xml:space="preserve"> </w:t>
      </w:r>
      <w:r w:rsidRPr="00150CB5">
        <w:rPr>
          <w:rFonts w:eastAsiaTheme="minorEastAsia"/>
          <w:b/>
          <w:bCs/>
          <w:color w:val="000000" w:themeColor="text1"/>
        </w:rPr>
        <w:t>1E</w:t>
      </w:r>
      <w:r>
        <w:rPr>
          <w:rFonts w:eastAsiaTheme="minorEastAsia"/>
          <w:color w:val="000000" w:themeColor="text1"/>
        </w:rPr>
        <w:t xml:space="preserve">). </w:t>
      </w:r>
      <w:r w:rsidR="006F6C62" w:rsidRPr="00150CB5">
        <w:rPr>
          <w:rFonts w:eastAsiaTheme="minorEastAsia"/>
          <w:b/>
          <w:bCs/>
          <w:color w:val="000000" w:themeColor="text1"/>
        </w:rPr>
        <w:t>Figure 2</w:t>
      </w:r>
      <w:r w:rsidR="006F6C62">
        <w:rPr>
          <w:rFonts w:eastAsiaTheme="minorEastAsia"/>
          <w:color w:val="000000" w:themeColor="text1"/>
        </w:rPr>
        <w:t xml:space="preserve"> (adapted from Zachman, et al. 2020)</w:t>
      </w:r>
      <w:r w:rsidR="006F6C62">
        <w:rPr>
          <w:rFonts w:eastAsiaTheme="minorEastAsia"/>
          <w:color w:val="000000" w:themeColor="text1"/>
          <w:vertAlign w:val="superscript"/>
        </w:rPr>
        <w:t>5</w:t>
      </w:r>
      <w:r w:rsidR="006F6C62">
        <w:rPr>
          <w:rFonts w:eastAsiaTheme="minorEastAsia"/>
          <w:color w:val="000000" w:themeColor="text1"/>
        </w:rPr>
        <w:t xml:space="preserve"> compares milling </w:t>
      </w:r>
      <w:r w:rsidR="00611A28">
        <w:rPr>
          <w:rFonts w:eastAsiaTheme="minorEastAsia"/>
          <w:color w:val="000000" w:themeColor="text1"/>
        </w:rPr>
        <w:t xml:space="preserve">of </w:t>
      </w:r>
      <w:r w:rsidR="006F6C62">
        <w:rPr>
          <w:rFonts w:eastAsiaTheme="minorEastAsia"/>
          <w:color w:val="000000" w:themeColor="text1"/>
        </w:rPr>
        <w:t xml:space="preserve">a </w:t>
      </w:r>
      <w:r w:rsidR="00611A28">
        <w:rPr>
          <w:rFonts w:eastAsiaTheme="minorEastAsia"/>
          <w:color w:val="000000" w:themeColor="text1"/>
        </w:rPr>
        <w:t xml:space="preserve">bare </w:t>
      </w:r>
      <w:r w:rsidR="006F6C62">
        <w:rPr>
          <w:rFonts w:eastAsiaTheme="minorEastAsia"/>
          <w:color w:val="000000" w:themeColor="text1"/>
        </w:rPr>
        <w:t xml:space="preserve">lithium foil at 25 </w:t>
      </w:r>
      <w:r w:rsidR="00150CB5">
        <w:rPr>
          <w:rFonts w:eastAsiaTheme="minorEastAsia" w:cstheme="minorHAnsi"/>
          <w:color w:val="000000" w:themeColor="text1"/>
        </w:rPr>
        <w:t>˚</w:t>
      </w:r>
      <w:r w:rsidR="006F6C62">
        <w:rPr>
          <w:rFonts w:eastAsiaTheme="minorEastAsia"/>
          <w:color w:val="000000" w:themeColor="text1"/>
        </w:rPr>
        <w:t xml:space="preserve">C and -165 </w:t>
      </w:r>
      <w:r w:rsidR="00150CB5">
        <w:rPr>
          <w:rFonts w:eastAsiaTheme="minorEastAsia" w:cstheme="minorHAnsi"/>
          <w:color w:val="000000" w:themeColor="text1"/>
        </w:rPr>
        <w:t>˚</w:t>
      </w:r>
      <w:r w:rsidR="006F6C62">
        <w:rPr>
          <w:rFonts w:eastAsiaTheme="minorEastAsia"/>
          <w:color w:val="000000" w:themeColor="text1"/>
        </w:rPr>
        <w:t xml:space="preserve">C, highlighting how </w:t>
      </w:r>
      <w:r w:rsidR="00611A28">
        <w:rPr>
          <w:rFonts w:eastAsiaTheme="minorEastAsia"/>
          <w:color w:val="000000" w:themeColor="text1"/>
        </w:rPr>
        <w:t xml:space="preserve">cooling to </w:t>
      </w:r>
      <w:r w:rsidR="006F6C62">
        <w:rPr>
          <w:rFonts w:eastAsiaTheme="minorEastAsia"/>
          <w:color w:val="000000" w:themeColor="text1"/>
        </w:rPr>
        <w:t xml:space="preserve">cryogenic temperatures </w:t>
      </w:r>
      <w:r w:rsidR="00611A28">
        <w:rPr>
          <w:rFonts w:eastAsiaTheme="minorEastAsia"/>
          <w:color w:val="000000" w:themeColor="text1"/>
        </w:rPr>
        <w:t xml:space="preserve">can help </w:t>
      </w:r>
      <w:r w:rsidR="006F6C62">
        <w:rPr>
          <w:rFonts w:eastAsiaTheme="minorEastAsia"/>
          <w:color w:val="000000" w:themeColor="text1"/>
        </w:rPr>
        <w:t xml:space="preserve">preserve samples during FIB milling. </w:t>
      </w:r>
      <w:r w:rsidR="00547860">
        <w:rPr>
          <w:rFonts w:eastAsiaTheme="minorEastAsia"/>
          <w:color w:val="000000" w:themeColor="text1"/>
        </w:rPr>
        <w:t xml:space="preserve">For EDX experiments, </w:t>
      </w:r>
      <w:r w:rsidR="003C2F73">
        <w:rPr>
          <w:rFonts w:eastAsiaTheme="minorEastAsia"/>
          <w:color w:val="000000" w:themeColor="text1"/>
        </w:rPr>
        <w:t xml:space="preserve">the FIB </w:t>
      </w:r>
      <w:r w:rsidR="00F47420">
        <w:rPr>
          <w:rFonts w:eastAsiaTheme="minorEastAsia"/>
          <w:color w:val="000000" w:themeColor="text1"/>
        </w:rPr>
        <w:t xml:space="preserve">milling </w:t>
      </w:r>
      <w:r w:rsidR="003C2F73">
        <w:rPr>
          <w:rFonts w:eastAsiaTheme="minorEastAsia"/>
          <w:color w:val="000000" w:themeColor="text1"/>
        </w:rPr>
        <w:t xml:space="preserve">geometry </w:t>
      </w:r>
      <w:r w:rsidR="00F47420">
        <w:rPr>
          <w:rFonts w:eastAsiaTheme="minorEastAsia"/>
          <w:color w:val="000000" w:themeColor="text1"/>
        </w:rPr>
        <w:t xml:space="preserve">should </w:t>
      </w:r>
      <w:r w:rsidR="00A47B44">
        <w:rPr>
          <w:rFonts w:eastAsiaTheme="minorEastAsia"/>
          <w:color w:val="000000" w:themeColor="text1"/>
        </w:rPr>
        <w:t xml:space="preserve">be optimized and </w:t>
      </w:r>
      <w:r w:rsidR="003C2F73">
        <w:rPr>
          <w:rFonts w:eastAsiaTheme="minorEastAsia"/>
          <w:color w:val="000000" w:themeColor="text1"/>
        </w:rPr>
        <w:t>the position of the EDX detector</w:t>
      </w:r>
      <w:r w:rsidR="00F47420">
        <w:rPr>
          <w:rFonts w:eastAsiaTheme="minorEastAsia"/>
          <w:color w:val="000000" w:themeColor="text1"/>
        </w:rPr>
        <w:t xml:space="preserve"> </w:t>
      </w:r>
      <w:r w:rsidR="00A47B44">
        <w:rPr>
          <w:rFonts w:eastAsiaTheme="minorEastAsia"/>
          <w:color w:val="000000" w:themeColor="text1"/>
        </w:rPr>
        <w:t xml:space="preserve">should be taken into account </w:t>
      </w:r>
      <w:r w:rsidR="00F47420">
        <w:rPr>
          <w:rFonts w:eastAsiaTheme="minorEastAsia"/>
          <w:color w:val="000000" w:themeColor="text1"/>
        </w:rPr>
        <w:t xml:space="preserve">as shown schematically in </w:t>
      </w:r>
      <w:r w:rsidR="002A451F" w:rsidRPr="00150CB5">
        <w:rPr>
          <w:rFonts w:eastAsiaTheme="minorEastAsia"/>
          <w:b/>
          <w:bCs/>
          <w:color w:val="000000" w:themeColor="text1"/>
        </w:rPr>
        <w:t>Figure 3</w:t>
      </w:r>
      <w:r w:rsidR="00F47420">
        <w:rPr>
          <w:rFonts w:eastAsiaTheme="minorEastAsia"/>
          <w:color w:val="000000" w:themeColor="text1"/>
        </w:rPr>
        <w:t xml:space="preserve">. </w:t>
      </w:r>
      <w:r w:rsidR="00AA7633" w:rsidRPr="00150CB5">
        <w:rPr>
          <w:rFonts w:eastAsiaTheme="minorEastAsia"/>
          <w:b/>
          <w:bCs/>
          <w:color w:val="000000" w:themeColor="text1"/>
        </w:rPr>
        <w:t>Fig</w:t>
      </w:r>
      <w:r w:rsidR="00150CB5" w:rsidRPr="00150CB5">
        <w:rPr>
          <w:rFonts w:eastAsiaTheme="minorEastAsia"/>
          <w:b/>
          <w:bCs/>
          <w:color w:val="000000" w:themeColor="text1"/>
        </w:rPr>
        <w:t>ure</w:t>
      </w:r>
      <w:r w:rsidR="00AA7633" w:rsidRPr="00150CB5">
        <w:rPr>
          <w:rFonts w:eastAsiaTheme="minorEastAsia"/>
          <w:b/>
          <w:bCs/>
          <w:color w:val="000000" w:themeColor="text1"/>
        </w:rPr>
        <w:t xml:space="preserve"> </w:t>
      </w:r>
      <w:r w:rsidR="002A451F" w:rsidRPr="00150CB5">
        <w:rPr>
          <w:rFonts w:eastAsiaTheme="minorEastAsia"/>
          <w:b/>
          <w:bCs/>
          <w:color w:val="000000" w:themeColor="text1"/>
        </w:rPr>
        <w:t>3A</w:t>
      </w:r>
      <w:r w:rsidR="002A451F" w:rsidRPr="002A451F">
        <w:rPr>
          <w:rFonts w:eastAsiaTheme="minorEastAsia"/>
          <w:color w:val="000000" w:themeColor="text1"/>
        </w:rPr>
        <w:t xml:space="preserve"> </w:t>
      </w:r>
      <w:r w:rsidR="005A0443">
        <w:rPr>
          <w:rFonts w:eastAsiaTheme="minorEastAsia"/>
          <w:color w:val="000000" w:themeColor="text1"/>
        </w:rPr>
        <w:t>depicts the</w:t>
      </w:r>
      <w:r w:rsidR="002A451F" w:rsidRPr="002A451F">
        <w:rPr>
          <w:rFonts w:eastAsiaTheme="minorEastAsia"/>
          <w:color w:val="000000" w:themeColor="text1"/>
        </w:rPr>
        <w:t xml:space="preserve"> milling setup </w:t>
      </w:r>
      <w:r w:rsidR="004117FC">
        <w:rPr>
          <w:rFonts w:eastAsiaTheme="minorEastAsia"/>
          <w:color w:val="000000" w:themeColor="text1"/>
        </w:rPr>
        <w:t xml:space="preserve">viewed from the direction of the </w:t>
      </w:r>
      <w:r w:rsidR="002A451F" w:rsidRPr="002A451F">
        <w:rPr>
          <w:rFonts w:eastAsiaTheme="minorEastAsia"/>
          <w:color w:val="000000" w:themeColor="text1"/>
        </w:rPr>
        <w:t xml:space="preserve">ion beam: </w:t>
      </w:r>
      <w:r w:rsidR="00CA4FAA">
        <w:rPr>
          <w:rFonts w:eastAsiaTheme="minorEastAsia"/>
          <w:color w:val="000000" w:themeColor="text1"/>
        </w:rPr>
        <w:t>A</w:t>
      </w:r>
      <w:r w:rsidR="002A451F" w:rsidRPr="002A451F">
        <w:rPr>
          <w:rFonts w:eastAsiaTheme="minorEastAsia"/>
          <w:color w:val="000000" w:themeColor="text1"/>
        </w:rPr>
        <w:t xml:space="preserve"> main trench and side window are created first, with the side window rotated clockwise 270 degrees</w:t>
      </w:r>
      <w:r w:rsidR="000804F5">
        <w:rPr>
          <w:rFonts w:eastAsiaTheme="minorEastAsia"/>
          <w:color w:val="000000" w:themeColor="text1"/>
        </w:rPr>
        <w:t xml:space="preserve"> to produce the desired depth gradient with</w:t>
      </w:r>
      <w:r w:rsidR="0065417C">
        <w:rPr>
          <w:rFonts w:eastAsiaTheme="minorEastAsia"/>
          <w:color w:val="000000" w:themeColor="text1"/>
        </w:rPr>
        <w:t xml:space="preserve"> respect to the position of the EDX detector</w:t>
      </w:r>
      <w:r w:rsidR="00334176">
        <w:rPr>
          <w:rFonts w:eastAsiaTheme="minorEastAsia"/>
          <w:color w:val="000000" w:themeColor="text1"/>
        </w:rPr>
        <w:t xml:space="preserve">. Subsequently, </w:t>
      </w:r>
      <w:r w:rsidR="002A451F" w:rsidRPr="002A451F">
        <w:rPr>
          <w:rFonts w:eastAsiaTheme="minorEastAsia"/>
          <w:color w:val="000000" w:themeColor="text1"/>
        </w:rPr>
        <w:t>a cleaning cross</w:t>
      </w:r>
      <w:r w:rsidR="0098401A">
        <w:rPr>
          <w:rFonts w:eastAsiaTheme="minorEastAsia"/>
          <w:color w:val="000000" w:themeColor="text1"/>
        </w:rPr>
        <w:t>-</w:t>
      </w:r>
      <w:r w:rsidR="002A451F" w:rsidRPr="002A451F">
        <w:rPr>
          <w:rFonts w:eastAsiaTheme="minorEastAsia"/>
          <w:color w:val="000000" w:themeColor="text1"/>
        </w:rPr>
        <w:t xml:space="preserve">section </w:t>
      </w:r>
      <w:r w:rsidR="00334176">
        <w:rPr>
          <w:rFonts w:eastAsiaTheme="minorEastAsia"/>
          <w:color w:val="000000" w:themeColor="text1"/>
        </w:rPr>
        <w:t xml:space="preserve">is </w:t>
      </w:r>
      <w:r w:rsidR="002A451F" w:rsidRPr="002A451F">
        <w:rPr>
          <w:rFonts w:eastAsiaTheme="minorEastAsia"/>
          <w:color w:val="000000" w:themeColor="text1"/>
        </w:rPr>
        <w:t>milled</w:t>
      </w:r>
      <w:r w:rsidR="007F0A5F">
        <w:rPr>
          <w:rFonts w:eastAsiaTheme="minorEastAsia"/>
          <w:color w:val="000000" w:themeColor="text1"/>
        </w:rPr>
        <w:t xml:space="preserve"> (blue box in </w:t>
      </w:r>
      <w:r w:rsidR="007F0A5F" w:rsidRPr="00150CB5">
        <w:rPr>
          <w:rFonts w:eastAsiaTheme="minorEastAsia"/>
          <w:b/>
          <w:bCs/>
          <w:color w:val="000000" w:themeColor="text1"/>
        </w:rPr>
        <w:t>Fig</w:t>
      </w:r>
      <w:r w:rsidR="00150CB5" w:rsidRPr="00150CB5">
        <w:rPr>
          <w:rFonts w:eastAsiaTheme="minorEastAsia"/>
          <w:b/>
          <w:bCs/>
          <w:color w:val="000000" w:themeColor="text1"/>
        </w:rPr>
        <w:t>ure</w:t>
      </w:r>
      <w:r w:rsidR="007F0A5F" w:rsidRPr="00150CB5">
        <w:rPr>
          <w:rFonts w:eastAsiaTheme="minorEastAsia"/>
          <w:b/>
          <w:bCs/>
          <w:color w:val="000000" w:themeColor="text1"/>
        </w:rPr>
        <w:t xml:space="preserve"> 3A</w:t>
      </w:r>
      <w:r w:rsidR="007F0A5F">
        <w:rPr>
          <w:rFonts w:eastAsiaTheme="minorEastAsia"/>
          <w:color w:val="000000" w:themeColor="text1"/>
        </w:rPr>
        <w:t>)</w:t>
      </w:r>
      <w:r w:rsidR="002A451F" w:rsidRPr="002A451F">
        <w:rPr>
          <w:rFonts w:eastAsiaTheme="minorEastAsia"/>
          <w:color w:val="000000" w:themeColor="text1"/>
        </w:rPr>
        <w:t xml:space="preserve"> </w:t>
      </w:r>
      <w:r w:rsidR="00334176">
        <w:rPr>
          <w:rFonts w:eastAsiaTheme="minorEastAsia"/>
          <w:color w:val="000000" w:themeColor="text1"/>
        </w:rPr>
        <w:t xml:space="preserve">to </w:t>
      </w:r>
      <w:r w:rsidR="0065417C">
        <w:rPr>
          <w:rFonts w:eastAsiaTheme="minorEastAsia"/>
          <w:color w:val="000000" w:themeColor="text1"/>
        </w:rPr>
        <w:t>create</w:t>
      </w:r>
      <w:r w:rsidR="00334176">
        <w:rPr>
          <w:rFonts w:eastAsiaTheme="minorEastAsia"/>
          <w:color w:val="000000" w:themeColor="text1"/>
        </w:rPr>
        <w:t xml:space="preserve"> </w:t>
      </w:r>
      <w:r w:rsidR="00292ACB">
        <w:rPr>
          <w:rFonts w:eastAsiaTheme="minorEastAsia"/>
          <w:color w:val="000000" w:themeColor="text1"/>
        </w:rPr>
        <w:t>the final face of the cross</w:t>
      </w:r>
      <w:r w:rsidR="00422F9F">
        <w:rPr>
          <w:rFonts w:eastAsiaTheme="minorEastAsia"/>
          <w:color w:val="000000" w:themeColor="text1"/>
        </w:rPr>
        <w:t>-</w:t>
      </w:r>
      <w:r w:rsidR="00292ACB">
        <w:rPr>
          <w:rFonts w:eastAsiaTheme="minorEastAsia"/>
          <w:color w:val="000000" w:themeColor="text1"/>
        </w:rPr>
        <w:t>section</w:t>
      </w:r>
      <w:r w:rsidR="002A451F" w:rsidRPr="002A451F">
        <w:rPr>
          <w:rFonts w:eastAsiaTheme="minorEastAsia"/>
          <w:color w:val="000000" w:themeColor="text1"/>
        </w:rPr>
        <w:t xml:space="preserve">. The side window is milled at least 1 µm past the end of the </w:t>
      </w:r>
      <w:r w:rsidR="00744C9F">
        <w:rPr>
          <w:rFonts w:eastAsiaTheme="minorEastAsia"/>
          <w:color w:val="000000" w:themeColor="text1"/>
        </w:rPr>
        <w:t xml:space="preserve">original </w:t>
      </w:r>
      <w:r w:rsidR="002A451F" w:rsidRPr="002A451F">
        <w:rPr>
          <w:rFonts w:eastAsiaTheme="minorEastAsia"/>
          <w:color w:val="000000" w:themeColor="text1"/>
        </w:rPr>
        <w:t xml:space="preserve">main trench so </w:t>
      </w:r>
      <w:r w:rsidR="00744C9F">
        <w:rPr>
          <w:rFonts w:eastAsiaTheme="minorEastAsia"/>
          <w:color w:val="000000" w:themeColor="text1"/>
        </w:rPr>
        <w:t xml:space="preserve">that </w:t>
      </w:r>
      <w:r w:rsidR="002A451F" w:rsidRPr="002A451F">
        <w:rPr>
          <w:rFonts w:eastAsiaTheme="minorEastAsia"/>
          <w:color w:val="000000" w:themeColor="text1"/>
        </w:rPr>
        <w:t>the cleaning cross</w:t>
      </w:r>
      <w:r w:rsidR="007432FB">
        <w:rPr>
          <w:rFonts w:eastAsiaTheme="minorEastAsia"/>
          <w:color w:val="000000" w:themeColor="text1"/>
        </w:rPr>
        <w:t>-</w:t>
      </w:r>
      <w:r w:rsidR="002A451F" w:rsidRPr="002A451F">
        <w:rPr>
          <w:rFonts w:eastAsiaTheme="minorEastAsia"/>
          <w:color w:val="000000" w:themeColor="text1"/>
        </w:rPr>
        <w:t xml:space="preserve">section will be at least flush with the side of this trench. </w:t>
      </w:r>
      <w:r w:rsidR="002B3F06">
        <w:rPr>
          <w:rFonts w:eastAsiaTheme="minorEastAsia"/>
          <w:color w:val="000000" w:themeColor="text1"/>
        </w:rPr>
        <w:t>T</w:t>
      </w:r>
      <w:r w:rsidR="002A451F" w:rsidRPr="002A451F">
        <w:rPr>
          <w:rFonts w:eastAsiaTheme="minorEastAsia"/>
          <w:color w:val="000000" w:themeColor="text1"/>
        </w:rPr>
        <w:t xml:space="preserve">he </w:t>
      </w:r>
      <w:r w:rsidR="007432FB">
        <w:rPr>
          <w:rFonts w:eastAsiaTheme="minorEastAsia"/>
          <w:color w:val="000000" w:themeColor="text1"/>
        </w:rPr>
        <w:t xml:space="preserve">milled </w:t>
      </w:r>
      <w:r w:rsidR="002A451F" w:rsidRPr="002A451F">
        <w:rPr>
          <w:rFonts w:eastAsiaTheme="minorEastAsia"/>
          <w:color w:val="000000" w:themeColor="text1"/>
        </w:rPr>
        <w:t>side window establishes a line of sight from each point in the cross-section to the detector</w:t>
      </w:r>
      <w:r w:rsidR="002B3F06">
        <w:rPr>
          <w:rFonts w:eastAsiaTheme="minorEastAsia"/>
          <w:color w:val="000000" w:themeColor="text1"/>
        </w:rPr>
        <w:t xml:space="preserve"> </w:t>
      </w:r>
      <w:r w:rsidR="002B3F06" w:rsidRPr="00150CB5">
        <w:rPr>
          <w:rFonts w:eastAsiaTheme="minorEastAsia"/>
          <w:b/>
          <w:bCs/>
          <w:color w:val="000000" w:themeColor="text1"/>
        </w:rPr>
        <w:t>(Fig</w:t>
      </w:r>
      <w:r w:rsidR="00150CB5" w:rsidRPr="00150CB5">
        <w:rPr>
          <w:rFonts w:eastAsiaTheme="minorEastAsia"/>
          <w:b/>
          <w:bCs/>
          <w:color w:val="000000" w:themeColor="text1"/>
        </w:rPr>
        <w:t>ure</w:t>
      </w:r>
      <w:r w:rsidR="002B3F06" w:rsidRPr="00150CB5">
        <w:rPr>
          <w:rFonts w:eastAsiaTheme="minorEastAsia"/>
          <w:b/>
          <w:bCs/>
          <w:color w:val="000000" w:themeColor="text1"/>
        </w:rPr>
        <w:t xml:space="preserve"> 3B</w:t>
      </w:r>
      <w:r w:rsidR="002B3F06">
        <w:rPr>
          <w:rFonts w:eastAsiaTheme="minorEastAsia"/>
          <w:color w:val="000000" w:themeColor="text1"/>
        </w:rPr>
        <w:t>)</w:t>
      </w:r>
      <w:r w:rsidR="002A451F" w:rsidRPr="002A451F">
        <w:rPr>
          <w:rFonts w:eastAsiaTheme="minorEastAsia"/>
          <w:color w:val="000000" w:themeColor="text1"/>
        </w:rPr>
        <w:t>.</w:t>
      </w:r>
      <w:r w:rsidR="009F5BC2" w:rsidRPr="00355E78">
        <w:rPr>
          <w:rFonts w:eastAsiaTheme="minorEastAsia"/>
        </w:rPr>
        <w:t xml:space="preserve"> </w:t>
      </w:r>
    </w:p>
    <w:p w14:paraId="0F357F05" w14:textId="77777777" w:rsidR="00EE0C7B" w:rsidRDefault="00EE0C7B" w:rsidP="006246B0">
      <w:pPr>
        <w:jc w:val="both"/>
        <w:rPr>
          <w:rFonts w:eastAsiaTheme="minorEastAsia"/>
        </w:rPr>
      </w:pPr>
    </w:p>
    <w:p w14:paraId="5EECB849" w14:textId="1E891D2B" w:rsidR="0040504C" w:rsidRDefault="00701B0A" w:rsidP="006246B0">
      <w:pPr>
        <w:jc w:val="both"/>
        <w:rPr>
          <w:rFonts w:eastAsiaTheme="minorEastAsia"/>
          <w:color w:val="000000" w:themeColor="text1"/>
        </w:rPr>
      </w:pPr>
      <w:r>
        <w:rPr>
          <w:rFonts w:eastAsiaTheme="minorEastAsia"/>
          <w:color w:val="000000" w:themeColor="text1"/>
        </w:rPr>
        <w:t xml:space="preserve">In </w:t>
      </w:r>
      <w:r w:rsidR="00C45DBB" w:rsidRPr="00150CB5">
        <w:rPr>
          <w:rFonts w:eastAsiaTheme="minorEastAsia"/>
          <w:b/>
          <w:bCs/>
          <w:color w:val="000000" w:themeColor="text1"/>
        </w:rPr>
        <w:t>F</w:t>
      </w:r>
      <w:r w:rsidR="00EE0C7B" w:rsidRPr="00150CB5">
        <w:rPr>
          <w:rFonts w:eastAsiaTheme="minorEastAsia"/>
          <w:b/>
          <w:bCs/>
          <w:color w:val="000000" w:themeColor="text1"/>
        </w:rPr>
        <w:t>igure 4</w:t>
      </w:r>
      <w:r w:rsidR="00EE0C7B">
        <w:rPr>
          <w:rFonts w:eastAsiaTheme="minorEastAsia"/>
          <w:color w:val="000000" w:themeColor="text1"/>
        </w:rPr>
        <w:t xml:space="preserve">, </w:t>
      </w:r>
      <w:r w:rsidR="00150CB5" w:rsidRPr="00150CB5">
        <w:rPr>
          <w:rFonts w:eastAsiaTheme="minorEastAsia"/>
          <w:b/>
          <w:bCs/>
          <w:color w:val="000000" w:themeColor="text1"/>
        </w:rPr>
        <w:t xml:space="preserve">Figure </w:t>
      </w:r>
      <w:r w:rsidR="00EE0C7B" w:rsidRPr="00150CB5">
        <w:rPr>
          <w:rFonts w:eastAsiaTheme="minorEastAsia"/>
          <w:b/>
          <w:bCs/>
          <w:color w:val="000000" w:themeColor="text1"/>
        </w:rPr>
        <w:t>5</w:t>
      </w:r>
      <w:r w:rsidR="00150CB5">
        <w:rPr>
          <w:rFonts w:eastAsiaTheme="minorEastAsia"/>
          <w:b/>
          <w:bCs/>
          <w:color w:val="000000" w:themeColor="text1"/>
        </w:rPr>
        <w:t>,</w:t>
      </w:r>
      <w:r w:rsidR="00EE0C7B">
        <w:rPr>
          <w:rFonts w:eastAsiaTheme="minorEastAsia"/>
          <w:color w:val="000000" w:themeColor="text1"/>
        </w:rPr>
        <w:t xml:space="preserve"> and </w:t>
      </w:r>
      <w:r w:rsidR="00150CB5" w:rsidRPr="00150CB5">
        <w:rPr>
          <w:rFonts w:eastAsiaTheme="minorEastAsia"/>
          <w:b/>
          <w:bCs/>
          <w:color w:val="000000" w:themeColor="text1"/>
        </w:rPr>
        <w:t xml:space="preserve">Figure </w:t>
      </w:r>
      <w:r w:rsidR="00EE0C7B" w:rsidRPr="00150CB5">
        <w:rPr>
          <w:rFonts w:eastAsiaTheme="minorEastAsia"/>
          <w:b/>
          <w:bCs/>
          <w:color w:val="000000" w:themeColor="text1"/>
        </w:rPr>
        <w:t>6</w:t>
      </w:r>
      <w:r w:rsidR="00BD569F">
        <w:rPr>
          <w:rFonts w:eastAsiaTheme="minorEastAsia"/>
          <w:color w:val="000000" w:themeColor="text1"/>
        </w:rPr>
        <w:t xml:space="preserve">, we focus on one materials system: </w:t>
      </w:r>
      <w:r w:rsidR="00C45DBB">
        <w:rPr>
          <w:rFonts w:eastAsiaTheme="minorEastAsia"/>
          <w:color w:val="000000" w:themeColor="text1"/>
        </w:rPr>
        <w:t xml:space="preserve">the </w:t>
      </w:r>
      <w:r w:rsidR="00EE0C7B">
        <w:rPr>
          <w:rFonts w:eastAsiaTheme="minorEastAsia"/>
          <w:color w:val="000000" w:themeColor="text1"/>
        </w:rPr>
        <w:t>initial deposit</w:t>
      </w:r>
      <w:r w:rsidR="00C45DBB">
        <w:rPr>
          <w:rFonts w:eastAsiaTheme="minorEastAsia"/>
          <w:color w:val="000000" w:themeColor="text1"/>
        </w:rPr>
        <w:t>ion</w:t>
      </w:r>
      <w:r w:rsidR="00EE0C7B">
        <w:rPr>
          <w:rFonts w:eastAsiaTheme="minorEastAsia"/>
          <w:color w:val="000000" w:themeColor="text1"/>
        </w:rPr>
        <w:t xml:space="preserve"> of lithium onto a lithium substrate connected to a stainless-steel current collector in a dioxolane (DOL)/</w:t>
      </w:r>
      <w:proofErr w:type="spellStart"/>
      <w:r w:rsidR="00EE0C7B">
        <w:rPr>
          <w:rFonts w:eastAsiaTheme="minorEastAsia"/>
          <w:color w:val="000000" w:themeColor="text1"/>
        </w:rPr>
        <w:t>dimethoxyethane</w:t>
      </w:r>
      <w:proofErr w:type="spellEnd"/>
      <w:r w:rsidR="00EE0C7B">
        <w:rPr>
          <w:rFonts w:eastAsiaTheme="minorEastAsia"/>
          <w:color w:val="000000" w:themeColor="text1"/>
        </w:rPr>
        <w:t xml:space="preserve"> (DME) electrolyte. </w:t>
      </w:r>
      <w:r w:rsidR="00D33734">
        <w:rPr>
          <w:rFonts w:eastAsiaTheme="minorEastAsia"/>
          <w:color w:val="000000" w:themeColor="text1"/>
        </w:rPr>
        <w:t>First, we</w:t>
      </w:r>
      <w:r w:rsidR="00903E71">
        <w:rPr>
          <w:rFonts w:eastAsiaTheme="minorEastAsia"/>
          <w:color w:val="000000" w:themeColor="text1"/>
        </w:rPr>
        <w:t xml:space="preserve"> demonstrate</w:t>
      </w:r>
      <w:r w:rsidR="00D33734">
        <w:rPr>
          <w:rFonts w:eastAsiaTheme="minorEastAsia"/>
          <w:color w:val="000000" w:themeColor="text1"/>
        </w:rPr>
        <w:t xml:space="preserve"> in </w:t>
      </w:r>
      <w:r w:rsidR="00D33734" w:rsidRPr="00150CB5">
        <w:rPr>
          <w:rFonts w:eastAsiaTheme="minorEastAsia"/>
          <w:b/>
          <w:bCs/>
          <w:color w:val="000000" w:themeColor="text1"/>
        </w:rPr>
        <w:t>Fig</w:t>
      </w:r>
      <w:r w:rsidR="00150CB5" w:rsidRPr="00150CB5">
        <w:rPr>
          <w:rFonts w:eastAsiaTheme="minorEastAsia"/>
          <w:b/>
          <w:bCs/>
          <w:color w:val="000000" w:themeColor="text1"/>
        </w:rPr>
        <w:t>ure</w:t>
      </w:r>
      <w:r w:rsidR="00D33734" w:rsidRPr="00150CB5">
        <w:rPr>
          <w:rFonts w:eastAsiaTheme="minorEastAsia"/>
          <w:b/>
          <w:bCs/>
          <w:color w:val="000000" w:themeColor="text1"/>
        </w:rPr>
        <w:t xml:space="preserve"> 4</w:t>
      </w:r>
      <w:r w:rsidR="00903E71">
        <w:rPr>
          <w:rFonts w:eastAsiaTheme="minorEastAsia"/>
          <w:color w:val="000000" w:themeColor="text1"/>
        </w:rPr>
        <w:t xml:space="preserve"> the difference between </w:t>
      </w:r>
      <w:r w:rsidR="009A48FC">
        <w:rPr>
          <w:rFonts w:eastAsiaTheme="minorEastAsia"/>
          <w:color w:val="000000" w:themeColor="text1"/>
        </w:rPr>
        <w:t xml:space="preserve">a </w:t>
      </w:r>
      <w:r w:rsidR="00903E71">
        <w:rPr>
          <w:rFonts w:eastAsiaTheme="minorEastAsia"/>
          <w:color w:val="000000" w:themeColor="text1"/>
        </w:rPr>
        <w:t xml:space="preserve">well-prepared </w:t>
      </w:r>
      <w:r w:rsidR="001F63A4">
        <w:rPr>
          <w:rFonts w:eastAsiaTheme="minorEastAsia"/>
          <w:color w:val="000000" w:themeColor="text1"/>
        </w:rPr>
        <w:t xml:space="preserve">cryo-immobilized </w:t>
      </w:r>
      <w:r w:rsidR="00903E71">
        <w:rPr>
          <w:rFonts w:eastAsiaTheme="minorEastAsia"/>
          <w:color w:val="000000" w:themeColor="text1"/>
        </w:rPr>
        <w:t xml:space="preserve">sample and </w:t>
      </w:r>
      <w:r w:rsidR="009A48FC">
        <w:rPr>
          <w:rFonts w:eastAsiaTheme="minorEastAsia"/>
          <w:color w:val="000000" w:themeColor="text1"/>
        </w:rPr>
        <w:t xml:space="preserve">a </w:t>
      </w:r>
      <w:r w:rsidR="00903E71">
        <w:rPr>
          <w:rFonts w:eastAsiaTheme="minorEastAsia"/>
          <w:color w:val="000000" w:themeColor="text1"/>
        </w:rPr>
        <w:t xml:space="preserve">poorly prepared one, both </w:t>
      </w:r>
      <w:r w:rsidR="009A48FC">
        <w:rPr>
          <w:rFonts w:eastAsiaTheme="minorEastAsia"/>
          <w:color w:val="000000" w:themeColor="text1"/>
        </w:rPr>
        <w:t xml:space="preserve">using </w:t>
      </w:r>
      <w:r w:rsidR="00D33734">
        <w:rPr>
          <w:rFonts w:eastAsiaTheme="minorEastAsia"/>
          <w:color w:val="000000" w:themeColor="text1"/>
        </w:rPr>
        <w:t>the</w:t>
      </w:r>
      <w:r w:rsidR="00903E71">
        <w:rPr>
          <w:rFonts w:eastAsiaTheme="minorEastAsia"/>
          <w:color w:val="000000" w:themeColor="text1"/>
        </w:rPr>
        <w:t xml:space="preserve"> lithium metal battery </w:t>
      </w:r>
      <w:r w:rsidR="009A48FC">
        <w:rPr>
          <w:rFonts w:eastAsiaTheme="minorEastAsia"/>
          <w:color w:val="000000" w:themeColor="text1"/>
        </w:rPr>
        <w:t>as an example</w:t>
      </w:r>
      <w:r w:rsidR="00903E71">
        <w:rPr>
          <w:rFonts w:eastAsiaTheme="minorEastAsia"/>
          <w:color w:val="000000" w:themeColor="text1"/>
        </w:rPr>
        <w:t xml:space="preserve">. Improper vitrification </w:t>
      </w:r>
      <w:r w:rsidR="00D33734">
        <w:rPr>
          <w:rFonts w:eastAsiaTheme="minorEastAsia"/>
          <w:color w:val="000000" w:themeColor="text1"/>
        </w:rPr>
        <w:t xml:space="preserve">can </w:t>
      </w:r>
      <w:r w:rsidR="00903E71">
        <w:rPr>
          <w:rFonts w:eastAsiaTheme="minorEastAsia"/>
          <w:color w:val="000000" w:themeColor="text1"/>
        </w:rPr>
        <w:t>lead to morphological changes as well as crystallization, while air exposure causes ice contamination.</w:t>
      </w:r>
      <w:r w:rsidR="00F46128">
        <w:rPr>
          <w:rFonts w:eastAsiaTheme="minorEastAsia"/>
          <w:color w:val="000000" w:themeColor="text1"/>
        </w:rPr>
        <w:t xml:space="preserve"> </w:t>
      </w:r>
      <w:r w:rsidR="005241E0" w:rsidRPr="00281DAC">
        <w:rPr>
          <w:rFonts w:cstheme="minorHAnsi"/>
          <w:color w:val="000000" w:themeColor="text1"/>
        </w:rPr>
        <w:t xml:space="preserve">For </w:t>
      </w:r>
      <w:r w:rsidR="005241E0" w:rsidRPr="00150CB5">
        <w:rPr>
          <w:rFonts w:cstheme="minorHAnsi"/>
          <w:b/>
          <w:bCs/>
          <w:color w:val="000000" w:themeColor="text1"/>
        </w:rPr>
        <w:t>Fig</w:t>
      </w:r>
      <w:r w:rsidR="00150CB5" w:rsidRPr="00150CB5">
        <w:rPr>
          <w:rFonts w:cstheme="minorHAnsi"/>
          <w:b/>
          <w:bCs/>
          <w:color w:val="000000" w:themeColor="text1"/>
        </w:rPr>
        <w:t>ure</w:t>
      </w:r>
      <w:r w:rsidR="005241E0" w:rsidRPr="00150CB5">
        <w:rPr>
          <w:rFonts w:cstheme="minorHAnsi"/>
          <w:b/>
          <w:bCs/>
          <w:color w:val="000000" w:themeColor="text1"/>
        </w:rPr>
        <w:t xml:space="preserve"> 4</w:t>
      </w:r>
      <w:r w:rsidR="005241E0" w:rsidRPr="00281DAC">
        <w:rPr>
          <w:rFonts w:cstheme="minorHAnsi"/>
          <w:color w:val="000000" w:themeColor="text1"/>
        </w:rPr>
        <w:t xml:space="preserve">, both </w:t>
      </w:r>
      <w:r w:rsidR="009873BB" w:rsidRPr="00281DAC">
        <w:rPr>
          <w:rFonts w:cstheme="minorHAnsi"/>
          <w:color w:val="000000" w:themeColor="text1"/>
        </w:rPr>
        <w:t xml:space="preserve">samples </w:t>
      </w:r>
      <w:r w:rsidR="00F46128">
        <w:rPr>
          <w:rFonts w:eastAsiaTheme="minorEastAsia"/>
          <w:color w:val="000000" w:themeColor="text1"/>
        </w:rPr>
        <w:t xml:space="preserve">were nominally prepared according to the same procedure, </w:t>
      </w:r>
      <w:r w:rsidR="009873BB" w:rsidRPr="00281DAC">
        <w:rPr>
          <w:rFonts w:eastAsiaTheme="minorEastAsia"/>
          <w:color w:val="000000" w:themeColor="text1"/>
        </w:rPr>
        <w:t xml:space="preserve">however, brief exposure to air most likely resulted in surface reactions for the sample </w:t>
      </w:r>
      <w:r w:rsidR="006C4008">
        <w:rPr>
          <w:rFonts w:eastAsiaTheme="minorEastAsia"/>
          <w:color w:val="000000" w:themeColor="text1"/>
        </w:rPr>
        <w:t xml:space="preserve">shown </w:t>
      </w:r>
      <w:r w:rsidR="009873BB" w:rsidRPr="00281DAC">
        <w:rPr>
          <w:rFonts w:eastAsiaTheme="minorEastAsia"/>
          <w:color w:val="000000" w:themeColor="text1"/>
        </w:rPr>
        <w:t xml:space="preserve">in </w:t>
      </w:r>
      <w:r w:rsidR="009873BB" w:rsidRPr="00150CB5">
        <w:rPr>
          <w:rFonts w:eastAsiaTheme="minorEastAsia"/>
          <w:b/>
          <w:bCs/>
          <w:color w:val="000000" w:themeColor="text1"/>
        </w:rPr>
        <w:t>Fig</w:t>
      </w:r>
      <w:r w:rsidR="00150CB5" w:rsidRPr="00150CB5">
        <w:rPr>
          <w:rFonts w:eastAsiaTheme="minorEastAsia"/>
          <w:b/>
          <w:bCs/>
          <w:color w:val="000000" w:themeColor="text1"/>
        </w:rPr>
        <w:t>ure</w:t>
      </w:r>
      <w:r w:rsidR="009873BB" w:rsidRPr="00150CB5">
        <w:rPr>
          <w:rFonts w:eastAsiaTheme="minorEastAsia"/>
          <w:b/>
          <w:bCs/>
          <w:color w:val="000000" w:themeColor="text1"/>
        </w:rPr>
        <w:t xml:space="preserve"> 4B</w:t>
      </w:r>
      <w:r w:rsidR="009873BB" w:rsidRPr="00281DAC">
        <w:rPr>
          <w:rFonts w:eastAsiaTheme="minorEastAsia"/>
          <w:color w:val="000000" w:themeColor="text1"/>
        </w:rPr>
        <w:t xml:space="preserve"> possibly due to a thinner electrolyte layer on the surface of the lithium electrode. Screening of each sample after loading into the cryo-FIB helps identify potential issues due to the vitrification process</w:t>
      </w:r>
      <w:r w:rsidR="00F46128">
        <w:rPr>
          <w:rFonts w:eastAsiaTheme="minorEastAsia"/>
          <w:color w:val="000000" w:themeColor="text1"/>
        </w:rPr>
        <w:t>.</w:t>
      </w:r>
      <w:r w:rsidR="00903E71">
        <w:rPr>
          <w:rFonts w:eastAsiaTheme="minorEastAsia"/>
          <w:color w:val="000000" w:themeColor="text1"/>
        </w:rPr>
        <w:t xml:space="preserve"> </w:t>
      </w:r>
      <w:r w:rsidR="00903E71" w:rsidRPr="00150CB5">
        <w:rPr>
          <w:rFonts w:eastAsiaTheme="minorEastAsia"/>
          <w:b/>
          <w:bCs/>
          <w:color w:val="000000" w:themeColor="text1"/>
        </w:rPr>
        <w:t xml:space="preserve">Figure </w:t>
      </w:r>
      <w:r w:rsidR="00355E78" w:rsidRPr="00150CB5">
        <w:rPr>
          <w:rFonts w:eastAsiaTheme="minorEastAsia"/>
          <w:b/>
          <w:bCs/>
          <w:color w:val="000000" w:themeColor="text1"/>
        </w:rPr>
        <w:t>5</w:t>
      </w:r>
      <w:r w:rsidR="00903E71">
        <w:rPr>
          <w:rFonts w:eastAsiaTheme="minorEastAsia"/>
          <w:color w:val="000000" w:themeColor="text1"/>
        </w:rPr>
        <w:t xml:space="preserve"> shows the results of mapping a </w:t>
      </w:r>
      <w:r w:rsidR="00C169CE">
        <w:rPr>
          <w:rFonts w:eastAsiaTheme="minorEastAsia"/>
          <w:color w:val="000000" w:themeColor="text1"/>
        </w:rPr>
        <w:t>lith</w:t>
      </w:r>
      <w:r w:rsidR="008A48CE">
        <w:rPr>
          <w:rFonts w:eastAsiaTheme="minorEastAsia"/>
          <w:color w:val="000000" w:themeColor="text1"/>
        </w:rPr>
        <w:t>i</w:t>
      </w:r>
      <w:r w:rsidR="00C169CE">
        <w:rPr>
          <w:rFonts w:eastAsiaTheme="minorEastAsia"/>
          <w:color w:val="000000" w:themeColor="text1"/>
        </w:rPr>
        <w:t xml:space="preserve">um deposit in </w:t>
      </w:r>
      <w:r w:rsidR="000C65CF" w:rsidRPr="000C65CF">
        <w:rPr>
          <w:rFonts w:eastAsiaTheme="minorEastAsia"/>
          <w:color w:val="000000" w:themeColor="text1"/>
        </w:rPr>
        <w:t xml:space="preserve">1,3-dioxolane/1,2-dimethoxyethane </w:t>
      </w:r>
      <w:r w:rsidR="007126C2">
        <w:rPr>
          <w:rFonts w:eastAsiaTheme="minorEastAsia"/>
          <w:color w:val="000000" w:themeColor="text1"/>
        </w:rPr>
        <w:t>(</w:t>
      </w:r>
      <w:r w:rsidR="00C169CE">
        <w:rPr>
          <w:rFonts w:eastAsiaTheme="minorEastAsia"/>
          <w:color w:val="000000" w:themeColor="text1"/>
        </w:rPr>
        <w:t>DOL/DME</w:t>
      </w:r>
      <w:r w:rsidR="007126C2">
        <w:rPr>
          <w:rFonts w:eastAsiaTheme="minorEastAsia"/>
          <w:color w:val="000000" w:themeColor="text1"/>
        </w:rPr>
        <w:t>)</w:t>
      </w:r>
      <w:r w:rsidR="00C169CE">
        <w:rPr>
          <w:rFonts w:eastAsiaTheme="minorEastAsia"/>
          <w:color w:val="000000" w:themeColor="text1"/>
        </w:rPr>
        <w:t xml:space="preserve"> </w:t>
      </w:r>
      <w:r w:rsidR="000A7672">
        <w:rPr>
          <w:rFonts w:eastAsiaTheme="minorEastAsia"/>
          <w:color w:val="000000" w:themeColor="text1"/>
        </w:rPr>
        <w:t>with</w:t>
      </w:r>
      <w:r w:rsidR="00903E71">
        <w:rPr>
          <w:rFonts w:eastAsiaTheme="minorEastAsia"/>
          <w:color w:val="000000" w:themeColor="text1"/>
        </w:rPr>
        <w:t xml:space="preserve"> </w:t>
      </w:r>
      <w:r w:rsidR="00A37332">
        <w:rPr>
          <w:rFonts w:eastAsiaTheme="minorEastAsia"/>
          <w:color w:val="000000" w:themeColor="text1"/>
        </w:rPr>
        <w:t>non-optimal conditions</w:t>
      </w:r>
      <w:r w:rsidR="00903E71">
        <w:rPr>
          <w:rFonts w:eastAsiaTheme="minorEastAsia"/>
          <w:color w:val="000000" w:themeColor="text1"/>
        </w:rPr>
        <w:t xml:space="preserve"> (</w:t>
      </w:r>
      <w:r w:rsidR="00C169CE">
        <w:rPr>
          <w:rFonts w:eastAsiaTheme="minorEastAsia"/>
          <w:color w:val="000000" w:themeColor="text1"/>
        </w:rPr>
        <w:t>3</w:t>
      </w:r>
      <w:r w:rsidR="00903E71">
        <w:rPr>
          <w:rFonts w:eastAsiaTheme="minorEastAsia"/>
          <w:color w:val="000000" w:themeColor="text1"/>
        </w:rPr>
        <w:t xml:space="preserve"> kV, </w:t>
      </w:r>
      <w:r w:rsidR="00C169CE">
        <w:rPr>
          <w:rFonts w:eastAsiaTheme="minorEastAsia"/>
          <w:color w:val="000000" w:themeColor="text1"/>
        </w:rPr>
        <w:t>1.1</w:t>
      </w:r>
      <w:r w:rsidR="00903E71">
        <w:rPr>
          <w:rFonts w:eastAsiaTheme="minorEastAsia"/>
          <w:color w:val="000000" w:themeColor="text1"/>
        </w:rPr>
        <w:t xml:space="preserve"> </w:t>
      </w:r>
      <w:proofErr w:type="spellStart"/>
      <w:r w:rsidR="00903E71">
        <w:rPr>
          <w:rFonts w:eastAsiaTheme="minorEastAsia"/>
          <w:color w:val="000000" w:themeColor="text1"/>
        </w:rPr>
        <w:t>nA</w:t>
      </w:r>
      <w:proofErr w:type="spellEnd"/>
      <w:r w:rsidR="00903E71">
        <w:rPr>
          <w:rFonts w:eastAsiaTheme="minorEastAsia"/>
          <w:color w:val="000000" w:themeColor="text1"/>
        </w:rPr>
        <w:t>).</w:t>
      </w:r>
      <w:r w:rsidR="00F46128">
        <w:rPr>
          <w:rFonts w:eastAsiaTheme="minorEastAsia"/>
          <w:color w:val="000000" w:themeColor="text1"/>
        </w:rPr>
        <w:t xml:space="preserve"> </w:t>
      </w:r>
      <w:r w:rsidR="00C169CE">
        <w:rPr>
          <w:rFonts w:eastAsiaTheme="minorEastAsia"/>
          <w:color w:val="000000" w:themeColor="text1"/>
        </w:rPr>
        <w:t xml:space="preserve">The dark feature in the center of the cross-section in </w:t>
      </w:r>
      <w:r w:rsidR="00C169CE" w:rsidRPr="00150CB5">
        <w:rPr>
          <w:rFonts w:eastAsiaTheme="minorEastAsia"/>
          <w:b/>
          <w:bCs/>
          <w:color w:val="000000" w:themeColor="text1"/>
        </w:rPr>
        <w:t>Fi</w:t>
      </w:r>
      <w:r w:rsidR="00150CB5" w:rsidRPr="00150CB5">
        <w:rPr>
          <w:rFonts w:eastAsiaTheme="minorEastAsia"/>
          <w:b/>
          <w:bCs/>
          <w:color w:val="000000" w:themeColor="text1"/>
        </w:rPr>
        <w:t>gure</w:t>
      </w:r>
      <w:r w:rsidR="00C169CE" w:rsidRPr="00150CB5">
        <w:rPr>
          <w:rFonts w:eastAsiaTheme="minorEastAsia"/>
          <w:b/>
          <w:bCs/>
          <w:color w:val="000000" w:themeColor="text1"/>
        </w:rPr>
        <w:t xml:space="preserve"> </w:t>
      </w:r>
      <w:r w:rsidR="006F6C62" w:rsidRPr="00150CB5">
        <w:rPr>
          <w:rFonts w:eastAsiaTheme="minorEastAsia"/>
          <w:b/>
          <w:bCs/>
          <w:color w:val="000000" w:themeColor="text1"/>
        </w:rPr>
        <w:t>5</w:t>
      </w:r>
      <w:r w:rsidR="00C169CE" w:rsidRPr="00150CB5">
        <w:rPr>
          <w:rFonts w:eastAsiaTheme="minorEastAsia"/>
          <w:b/>
          <w:bCs/>
          <w:color w:val="000000" w:themeColor="text1"/>
        </w:rPr>
        <w:t>A</w:t>
      </w:r>
      <w:r w:rsidR="00C169CE">
        <w:rPr>
          <w:rFonts w:eastAsiaTheme="minorEastAsia"/>
          <w:color w:val="000000" w:themeColor="text1"/>
        </w:rPr>
        <w:t xml:space="preserve"> shows contrast variation</w:t>
      </w:r>
      <w:r w:rsidR="002E65C5">
        <w:rPr>
          <w:rFonts w:eastAsiaTheme="minorEastAsia"/>
          <w:color w:val="000000" w:themeColor="text1"/>
        </w:rPr>
        <w:t>s</w:t>
      </w:r>
      <w:r w:rsidR="00C169CE">
        <w:rPr>
          <w:rFonts w:eastAsiaTheme="minorEastAsia"/>
          <w:color w:val="000000" w:themeColor="text1"/>
        </w:rPr>
        <w:t>, likely an indication of a</w:t>
      </w:r>
      <w:r w:rsidR="00672EBD">
        <w:rPr>
          <w:rFonts w:eastAsiaTheme="minorEastAsia"/>
          <w:color w:val="000000" w:themeColor="text1"/>
        </w:rPr>
        <w:t>n initially well-</w:t>
      </w:r>
      <w:r w:rsidR="00C169CE">
        <w:rPr>
          <w:rFonts w:eastAsiaTheme="minorEastAsia"/>
          <w:color w:val="000000" w:themeColor="text1"/>
        </w:rPr>
        <w:t>preserved interface. Much of that detail is</w:t>
      </w:r>
      <w:r w:rsidR="002E65C5">
        <w:rPr>
          <w:rFonts w:eastAsiaTheme="minorEastAsia"/>
          <w:color w:val="000000" w:themeColor="text1"/>
        </w:rPr>
        <w:t xml:space="preserve">, however, </w:t>
      </w:r>
      <w:r w:rsidR="00672EBD">
        <w:rPr>
          <w:rFonts w:eastAsiaTheme="minorEastAsia"/>
          <w:color w:val="000000" w:themeColor="text1"/>
        </w:rPr>
        <w:t xml:space="preserve">lost due to radiation damage during </w:t>
      </w:r>
      <w:r w:rsidR="00C169CE">
        <w:rPr>
          <w:rFonts w:eastAsiaTheme="minorEastAsia"/>
          <w:color w:val="000000" w:themeColor="text1"/>
        </w:rPr>
        <w:t>mapping</w:t>
      </w:r>
      <w:r w:rsidR="00EC6111">
        <w:rPr>
          <w:rFonts w:eastAsiaTheme="minorEastAsia"/>
          <w:color w:val="000000" w:themeColor="text1"/>
        </w:rPr>
        <w:t xml:space="preserve"> (</w:t>
      </w:r>
      <w:r w:rsidR="00C169CE" w:rsidRPr="00150CB5">
        <w:rPr>
          <w:rFonts w:eastAsiaTheme="minorEastAsia"/>
          <w:b/>
          <w:bCs/>
          <w:color w:val="000000" w:themeColor="text1"/>
        </w:rPr>
        <w:t>Fig</w:t>
      </w:r>
      <w:r w:rsidR="00150CB5" w:rsidRPr="00150CB5">
        <w:rPr>
          <w:rFonts w:eastAsiaTheme="minorEastAsia"/>
          <w:b/>
          <w:bCs/>
          <w:color w:val="000000" w:themeColor="text1"/>
        </w:rPr>
        <w:t>ure</w:t>
      </w:r>
      <w:r w:rsidR="00C169CE" w:rsidRPr="00150CB5">
        <w:rPr>
          <w:rFonts w:eastAsiaTheme="minorEastAsia"/>
          <w:b/>
          <w:bCs/>
          <w:color w:val="000000" w:themeColor="text1"/>
        </w:rPr>
        <w:t xml:space="preserve"> </w:t>
      </w:r>
      <w:r w:rsidR="006F6C62" w:rsidRPr="00150CB5">
        <w:rPr>
          <w:rFonts w:eastAsiaTheme="minorEastAsia"/>
          <w:b/>
          <w:bCs/>
          <w:color w:val="000000" w:themeColor="text1"/>
        </w:rPr>
        <w:t>5</w:t>
      </w:r>
      <w:r w:rsidR="00C169CE" w:rsidRPr="00150CB5">
        <w:rPr>
          <w:rFonts w:eastAsiaTheme="minorEastAsia"/>
          <w:b/>
          <w:bCs/>
          <w:color w:val="000000" w:themeColor="text1"/>
        </w:rPr>
        <w:t>B</w:t>
      </w:r>
      <w:r w:rsidR="00EC6111">
        <w:rPr>
          <w:rFonts w:eastAsiaTheme="minorEastAsia"/>
          <w:color w:val="000000" w:themeColor="text1"/>
        </w:rPr>
        <w:t>)</w:t>
      </w:r>
      <w:r w:rsidR="00C169CE">
        <w:rPr>
          <w:rFonts w:eastAsiaTheme="minorEastAsia"/>
          <w:color w:val="000000" w:themeColor="text1"/>
        </w:rPr>
        <w:t xml:space="preserve">. </w:t>
      </w:r>
      <w:r w:rsidR="009C37D7">
        <w:rPr>
          <w:rFonts w:eastAsiaTheme="minorEastAsia"/>
          <w:color w:val="000000" w:themeColor="text1"/>
        </w:rPr>
        <w:t xml:space="preserve">In contrast, </w:t>
      </w:r>
      <w:r w:rsidR="00C169CE" w:rsidRPr="00150CB5">
        <w:rPr>
          <w:rFonts w:eastAsiaTheme="minorEastAsia"/>
          <w:b/>
          <w:bCs/>
          <w:color w:val="000000" w:themeColor="text1"/>
        </w:rPr>
        <w:t>Fig</w:t>
      </w:r>
      <w:r w:rsidR="00150CB5" w:rsidRPr="00150CB5">
        <w:rPr>
          <w:rFonts w:eastAsiaTheme="minorEastAsia"/>
          <w:b/>
          <w:bCs/>
          <w:color w:val="000000" w:themeColor="text1"/>
        </w:rPr>
        <w:t>ure</w:t>
      </w:r>
      <w:r w:rsidR="00C169CE" w:rsidRPr="00150CB5">
        <w:rPr>
          <w:rFonts w:eastAsiaTheme="minorEastAsia"/>
          <w:b/>
          <w:bCs/>
          <w:color w:val="000000" w:themeColor="text1"/>
        </w:rPr>
        <w:t xml:space="preserve"> </w:t>
      </w:r>
      <w:r w:rsidR="00355E78" w:rsidRPr="00150CB5">
        <w:rPr>
          <w:rFonts w:eastAsiaTheme="minorEastAsia"/>
          <w:b/>
          <w:bCs/>
          <w:color w:val="000000" w:themeColor="text1"/>
        </w:rPr>
        <w:t>6</w:t>
      </w:r>
      <w:r w:rsidR="00C169CE">
        <w:rPr>
          <w:rFonts w:eastAsiaTheme="minorEastAsia"/>
          <w:color w:val="000000" w:themeColor="text1"/>
        </w:rPr>
        <w:t xml:space="preserve"> shows a map of </w:t>
      </w:r>
      <w:r w:rsidR="00355E78">
        <w:rPr>
          <w:rFonts w:eastAsiaTheme="minorEastAsia"/>
          <w:color w:val="000000" w:themeColor="text1"/>
        </w:rPr>
        <w:t xml:space="preserve">dead lithium (chunks of lithium that are no longer connected to the electrode) </w:t>
      </w:r>
      <w:r w:rsidR="00EC6111">
        <w:rPr>
          <w:rFonts w:eastAsiaTheme="minorEastAsia"/>
          <w:color w:val="000000" w:themeColor="text1"/>
        </w:rPr>
        <w:t xml:space="preserve">embedded in vitrified electrolyte </w:t>
      </w:r>
      <w:r w:rsidR="00355E78">
        <w:rPr>
          <w:rFonts w:eastAsiaTheme="minorEastAsia"/>
          <w:color w:val="000000" w:themeColor="text1"/>
        </w:rPr>
        <w:t xml:space="preserve">and the lithium substrate beneath it </w:t>
      </w:r>
      <w:r w:rsidR="00C169CE">
        <w:rPr>
          <w:rFonts w:eastAsiaTheme="minorEastAsia"/>
          <w:color w:val="000000" w:themeColor="text1"/>
        </w:rPr>
        <w:t xml:space="preserve">done at 2 kV and </w:t>
      </w:r>
      <w:r w:rsidR="009C37D7">
        <w:rPr>
          <w:rFonts w:eastAsiaTheme="minorEastAsia"/>
          <w:color w:val="000000" w:themeColor="text1"/>
        </w:rPr>
        <w:t xml:space="preserve">0.84 </w:t>
      </w:r>
      <w:proofErr w:type="spellStart"/>
      <w:r w:rsidR="009C37D7">
        <w:rPr>
          <w:rFonts w:eastAsiaTheme="minorEastAsia"/>
          <w:color w:val="000000" w:themeColor="text1"/>
        </w:rPr>
        <w:t>nA</w:t>
      </w:r>
      <w:proofErr w:type="spellEnd"/>
      <w:r w:rsidR="009C37D7">
        <w:rPr>
          <w:rFonts w:eastAsiaTheme="minorEastAsia"/>
          <w:color w:val="000000" w:themeColor="text1"/>
        </w:rPr>
        <w:t>, which preserved the morphol</w:t>
      </w:r>
      <w:r w:rsidR="00355E78">
        <w:rPr>
          <w:rFonts w:eastAsiaTheme="minorEastAsia"/>
          <w:color w:val="000000" w:themeColor="text1"/>
        </w:rPr>
        <w:t>ogy</w:t>
      </w:r>
      <w:r w:rsidR="009C37D7">
        <w:rPr>
          <w:rFonts w:eastAsiaTheme="minorEastAsia"/>
          <w:color w:val="000000" w:themeColor="text1"/>
        </w:rPr>
        <w:t>.</w:t>
      </w:r>
      <w:r w:rsidR="00F8369A">
        <w:rPr>
          <w:rFonts w:eastAsiaTheme="minorEastAsia"/>
          <w:color w:val="000000" w:themeColor="text1"/>
        </w:rPr>
        <w:t xml:space="preserve"> </w:t>
      </w:r>
      <w:r w:rsidR="00985926">
        <w:rPr>
          <w:rFonts w:eastAsiaTheme="minorEastAsia"/>
          <w:color w:val="000000" w:themeColor="text1"/>
        </w:rPr>
        <w:t xml:space="preserve">Although </w:t>
      </w:r>
      <w:r w:rsidR="00D574BF">
        <w:rPr>
          <w:rFonts w:eastAsiaTheme="minorEastAsia"/>
          <w:color w:val="000000" w:themeColor="text1"/>
        </w:rPr>
        <w:t xml:space="preserve">some </w:t>
      </w:r>
      <w:r w:rsidR="00985926">
        <w:rPr>
          <w:rFonts w:eastAsiaTheme="minorEastAsia"/>
          <w:color w:val="000000" w:themeColor="text1"/>
        </w:rPr>
        <w:t xml:space="preserve">damage is </w:t>
      </w:r>
      <w:r w:rsidR="00D574BF">
        <w:rPr>
          <w:rFonts w:eastAsiaTheme="minorEastAsia"/>
          <w:color w:val="000000" w:themeColor="text1"/>
        </w:rPr>
        <w:t xml:space="preserve">still </w:t>
      </w:r>
      <w:r w:rsidR="00985926">
        <w:rPr>
          <w:rFonts w:eastAsiaTheme="minorEastAsia"/>
          <w:color w:val="000000" w:themeColor="text1"/>
        </w:rPr>
        <w:t xml:space="preserve">visible in </w:t>
      </w:r>
      <w:r w:rsidR="00D574BF" w:rsidRPr="00150CB5">
        <w:rPr>
          <w:rFonts w:eastAsiaTheme="minorEastAsia"/>
          <w:b/>
          <w:bCs/>
          <w:color w:val="000000" w:themeColor="text1"/>
        </w:rPr>
        <w:t>Fig</w:t>
      </w:r>
      <w:r w:rsidR="00150CB5" w:rsidRPr="00150CB5">
        <w:rPr>
          <w:rFonts w:eastAsiaTheme="minorEastAsia"/>
          <w:b/>
          <w:bCs/>
          <w:color w:val="000000" w:themeColor="text1"/>
        </w:rPr>
        <w:t>ure</w:t>
      </w:r>
      <w:r w:rsidR="00D574BF" w:rsidRPr="00150CB5">
        <w:rPr>
          <w:rFonts w:eastAsiaTheme="minorEastAsia"/>
          <w:b/>
          <w:bCs/>
          <w:color w:val="000000" w:themeColor="text1"/>
        </w:rPr>
        <w:t xml:space="preserve"> </w:t>
      </w:r>
      <w:r w:rsidR="00985926" w:rsidRPr="00150CB5">
        <w:rPr>
          <w:rFonts w:eastAsiaTheme="minorEastAsia"/>
          <w:b/>
          <w:bCs/>
          <w:color w:val="000000" w:themeColor="text1"/>
        </w:rPr>
        <w:t>6B</w:t>
      </w:r>
      <w:r w:rsidR="00985926">
        <w:rPr>
          <w:rFonts w:eastAsiaTheme="minorEastAsia"/>
          <w:color w:val="000000" w:themeColor="text1"/>
        </w:rPr>
        <w:t xml:space="preserve">, </w:t>
      </w:r>
      <w:r w:rsidR="0015439C">
        <w:rPr>
          <w:rFonts w:eastAsiaTheme="minorEastAsia"/>
          <w:color w:val="000000" w:themeColor="text1"/>
        </w:rPr>
        <w:t xml:space="preserve">the extent is substantially reduced. </w:t>
      </w:r>
    </w:p>
    <w:p w14:paraId="7BB52F64" w14:textId="77777777" w:rsidR="0040504C" w:rsidRDefault="0040504C" w:rsidP="006246B0">
      <w:pPr>
        <w:jc w:val="both"/>
        <w:rPr>
          <w:rFonts w:eastAsiaTheme="minorEastAsia"/>
          <w:color w:val="000000" w:themeColor="text1"/>
        </w:rPr>
      </w:pPr>
    </w:p>
    <w:p w14:paraId="039616A0" w14:textId="29485EF4" w:rsidR="000F5433" w:rsidRDefault="000F5433" w:rsidP="006246B0">
      <w:pPr>
        <w:jc w:val="both"/>
        <w:rPr>
          <w:rFonts w:eastAsiaTheme="minorEastAsia"/>
          <w:color w:val="000000" w:themeColor="text1"/>
        </w:rPr>
      </w:pPr>
      <w:r>
        <w:rPr>
          <w:rFonts w:eastAsiaTheme="minorEastAsia"/>
          <w:color w:val="000000" w:themeColor="text1"/>
        </w:rPr>
        <w:t>EDX mapping can also be used to localize buried structures</w:t>
      </w:r>
      <w:r w:rsidR="009F111A">
        <w:rPr>
          <w:rFonts w:eastAsiaTheme="minorEastAsia"/>
          <w:color w:val="000000" w:themeColor="text1"/>
        </w:rPr>
        <w:t xml:space="preserve">. </w:t>
      </w:r>
      <w:r w:rsidR="00521820" w:rsidRPr="00150CB5">
        <w:rPr>
          <w:rFonts w:eastAsiaTheme="minorEastAsia"/>
          <w:b/>
          <w:bCs/>
          <w:color w:val="000000" w:themeColor="text1"/>
        </w:rPr>
        <w:t>Fig</w:t>
      </w:r>
      <w:r w:rsidR="00150CB5" w:rsidRPr="00150CB5">
        <w:rPr>
          <w:rFonts w:eastAsiaTheme="minorEastAsia"/>
          <w:b/>
          <w:bCs/>
          <w:color w:val="000000" w:themeColor="text1"/>
        </w:rPr>
        <w:t>ure</w:t>
      </w:r>
      <w:r w:rsidR="00521820" w:rsidRPr="00150CB5">
        <w:rPr>
          <w:rFonts w:eastAsiaTheme="minorEastAsia"/>
          <w:b/>
          <w:bCs/>
          <w:color w:val="000000" w:themeColor="text1"/>
        </w:rPr>
        <w:t xml:space="preserve"> </w:t>
      </w:r>
      <w:r w:rsidR="00355E78" w:rsidRPr="00150CB5">
        <w:rPr>
          <w:rFonts w:eastAsiaTheme="minorEastAsia"/>
          <w:b/>
          <w:bCs/>
          <w:color w:val="000000" w:themeColor="text1"/>
        </w:rPr>
        <w:t>7</w:t>
      </w:r>
      <w:r w:rsidR="00F8369A">
        <w:rPr>
          <w:rFonts w:eastAsiaTheme="minorEastAsia"/>
          <w:color w:val="000000" w:themeColor="text1"/>
        </w:rPr>
        <w:t xml:space="preserve"> (adapted from Zachman, 2016)</w:t>
      </w:r>
      <w:r w:rsidR="000B4E59">
        <w:rPr>
          <w:rFonts w:eastAsiaTheme="minorEastAsia"/>
          <w:color w:val="000000" w:themeColor="text1"/>
          <w:vertAlign w:val="superscript"/>
        </w:rPr>
        <w:t>1</w:t>
      </w:r>
      <w:r w:rsidR="0042459F">
        <w:rPr>
          <w:rFonts w:eastAsiaTheme="minorEastAsia"/>
          <w:color w:val="000000" w:themeColor="text1"/>
          <w:vertAlign w:val="superscript"/>
        </w:rPr>
        <w:t>9</w:t>
      </w:r>
      <w:r w:rsidR="00F8369A">
        <w:rPr>
          <w:rFonts w:eastAsiaTheme="minorEastAsia"/>
          <w:color w:val="000000" w:themeColor="text1"/>
        </w:rPr>
        <w:t xml:space="preserve"> demonstrates the use of EDX </w:t>
      </w:r>
      <w:r w:rsidR="00BE3795">
        <w:rPr>
          <w:rFonts w:eastAsiaTheme="minorEastAsia"/>
          <w:color w:val="000000" w:themeColor="text1"/>
        </w:rPr>
        <w:t xml:space="preserve">to locate iron </w:t>
      </w:r>
      <w:r w:rsidR="003513DA">
        <w:rPr>
          <w:rFonts w:eastAsiaTheme="minorEastAsia"/>
          <w:color w:val="000000" w:themeColor="text1"/>
        </w:rPr>
        <w:t xml:space="preserve">oxide </w:t>
      </w:r>
      <w:r w:rsidR="00BE3795">
        <w:rPr>
          <w:rFonts w:eastAsiaTheme="minorEastAsia"/>
          <w:color w:val="000000" w:themeColor="text1"/>
        </w:rPr>
        <w:t xml:space="preserve">nanoparticles grown in a silica hydrogel. </w:t>
      </w:r>
      <w:r w:rsidR="008B1CD1">
        <w:rPr>
          <w:rFonts w:eastAsiaTheme="minorEastAsia"/>
          <w:color w:val="000000" w:themeColor="text1"/>
        </w:rPr>
        <w:t>Large field of view scans allow identification of regions of interest (</w:t>
      </w:r>
      <w:r w:rsidR="003513DA" w:rsidRPr="00150CB5">
        <w:rPr>
          <w:rFonts w:eastAsiaTheme="minorEastAsia"/>
          <w:b/>
          <w:bCs/>
          <w:color w:val="000000" w:themeColor="text1"/>
        </w:rPr>
        <w:t>Fig</w:t>
      </w:r>
      <w:r w:rsidR="00150CB5" w:rsidRPr="00150CB5">
        <w:rPr>
          <w:rFonts w:eastAsiaTheme="minorEastAsia"/>
          <w:b/>
          <w:bCs/>
          <w:color w:val="000000" w:themeColor="text1"/>
        </w:rPr>
        <w:t>ure</w:t>
      </w:r>
      <w:r w:rsidR="003513DA" w:rsidRPr="00150CB5">
        <w:rPr>
          <w:rFonts w:eastAsiaTheme="minorEastAsia"/>
          <w:b/>
          <w:bCs/>
          <w:color w:val="000000" w:themeColor="text1"/>
        </w:rPr>
        <w:t xml:space="preserve"> </w:t>
      </w:r>
      <w:r w:rsidR="006F6C62" w:rsidRPr="00150CB5">
        <w:rPr>
          <w:rFonts w:eastAsiaTheme="minorEastAsia"/>
          <w:b/>
          <w:bCs/>
          <w:color w:val="000000" w:themeColor="text1"/>
        </w:rPr>
        <w:t>7</w:t>
      </w:r>
      <w:r w:rsidR="00BE3795" w:rsidRPr="00150CB5">
        <w:rPr>
          <w:rFonts w:eastAsiaTheme="minorEastAsia"/>
          <w:b/>
          <w:bCs/>
          <w:color w:val="000000" w:themeColor="text1"/>
        </w:rPr>
        <w:t>A</w:t>
      </w:r>
      <w:r w:rsidR="00150CB5" w:rsidRPr="00150CB5">
        <w:rPr>
          <w:rFonts w:eastAsiaTheme="minorEastAsia"/>
          <w:b/>
          <w:bCs/>
          <w:color w:val="000000" w:themeColor="text1"/>
        </w:rPr>
        <w:t>,</w:t>
      </w:r>
      <w:r w:rsidR="0039766B" w:rsidRPr="00150CB5">
        <w:rPr>
          <w:rFonts w:eastAsiaTheme="minorEastAsia"/>
          <w:b/>
          <w:bCs/>
          <w:color w:val="000000" w:themeColor="text1"/>
        </w:rPr>
        <w:t>D</w:t>
      </w:r>
      <w:r w:rsidR="008B1CD1">
        <w:rPr>
          <w:rFonts w:eastAsiaTheme="minorEastAsia"/>
          <w:color w:val="000000" w:themeColor="text1"/>
        </w:rPr>
        <w:t>)</w:t>
      </w:r>
      <w:r w:rsidR="00BE3795">
        <w:rPr>
          <w:rFonts w:eastAsiaTheme="minorEastAsia"/>
          <w:color w:val="000000" w:themeColor="text1"/>
        </w:rPr>
        <w:t xml:space="preserve">, while </w:t>
      </w:r>
      <w:r w:rsidR="0039766B">
        <w:rPr>
          <w:rFonts w:eastAsiaTheme="minorEastAsia"/>
          <w:color w:val="000000" w:themeColor="text1"/>
        </w:rPr>
        <w:t>more localized scans (</w:t>
      </w:r>
      <w:r w:rsidR="003513DA" w:rsidRPr="00150CB5">
        <w:rPr>
          <w:rFonts w:eastAsiaTheme="minorEastAsia"/>
          <w:b/>
          <w:bCs/>
          <w:color w:val="000000" w:themeColor="text1"/>
        </w:rPr>
        <w:t>Fig</w:t>
      </w:r>
      <w:r w:rsidR="00150CB5" w:rsidRPr="00150CB5">
        <w:rPr>
          <w:rFonts w:eastAsiaTheme="minorEastAsia"/>
          <w:b/>
          <w:bCs/>
          <w:color w:val="000000" w:themeColor="text1"/>
        </w:rPr>
        <w:t>ure</w:t>
      </w:r>
      <w:r w:rsidR="003513DA" w:rsidRPr="00150CB5">
        <w:rPr>
          <w:rFonts w:eastAsiaTheme="minorEastAsia"/>
          <w:b/>
          <w:bCs/>
          <w:color w:val="000000" w:themeColor="text1"/>
        </w:rPr>
        <w:t xml:space="preserve"> </w:t>
      </w:r>
      <w:r w:rsidR="006F6C62" w:rsidRPr="00150CB5">
        <w:rPr>
          <w:rFonts w:eastAsiaTheme="minorEastAsia"/>
          <w:b/>
          <w:bCs/>
          <w:color w:val="000000" w:themeColor="text1"/>
        </w:rPr>
        <w:t>7</w:t>
      </w:r>
      <w:r w:rsidR="00C10C0F" w:rsidRPr="00150CB5">
        <w:rPr>
          <w:rFonts w:eastAsiaTheme="minorEastAsia"/>
          <w:b/>
          <w:bCs/>
          <w:color w:val="000000" w:themeColor="text1"/>
        </w:rPr>
        <w:t>B</w:t>
      </w:r>
      <w:r w:rsidR="00150CB5" w:rsidRPr="00150CB5">
        <w:rPr>
          <w:rFonts w:eastAsiaTheme="minorEastAsia"/>
          <w:b/>
          <w:bCs/>
          <w:color w:val="000000" w:themeColor="text1"/>
        </w:rPr>
        <w:t>,</w:t>
      </w:r>
      <w:r w:rsidR="00C10C0F" w:rsidRPr="00150CB5">
        <w:rPr>
          <w:rFonts w:eastAsiaTheme="minorEastAsia"/>
          <w:b/>
          <w:bCs/>
          <w:color w:val="000000" w:themeColor="text1"/>
        </w:rPr>
        <w:t>E</w:t>
      </w:r>
      <w:r w:rsidR="0039766B">
        <w:rPr>
          <w:rFonts w:eastAsiaTheme="minorEastAsia"/>
          <w:color w:val="000000" w:themeColor="text1"/>
        </w:rPr>
        <w:t>)</w:t>
      </w:r>
      <w:r w:rsidR="00BE3795">
        <w:rPr>
          <w:rFonts w:eastAsiaTheme="minorEastAsia"/>
          <w:color w:val="000000" w:themeColor="text1"/>
        </w:rPr>
        <w:t xml:space="preserve"> can be used for site-specific milling</w:t>
      </w:r>
      <w:r w:rsidR="00C10C0F">
        <w:rPr>
          <w:rFonts w:eastAsiaTheme="minorEastAsia"/>
          <w:color w:val="000000" w:themeColor="text1"/>
        </w:rPr>
        <w:t xml:space="preserve"> (</w:t>
      </w:r>
      <w:r w:rsidR="00C10C0F" w:rsidRPr="00150CB5">
        <w:rPr>
          <w:rFonts w:eastAsiaTheme="minorEastAsia"/>
          <w:b/>
          <w:bCs/>
          <w:color w:val="000000" w:themeColor="text1"/>
        </w:rPr>
        <w:t>Fig</w:t>
      </w:r>
      <w:r w:rsidR="00150CB5" w:rsidRPr="00150CB5">
        <w:rPr>
          <w:rFonts w:eastAsiaTheme="minorEastAsia"/>
          <w:b/>
          <w:bCs/>
          <w:color w:val="000000" w:themeColor="text1"/>
        </w:rPr>
        <w:t>ure</w:t>
      </w:r>
      <w:r w:rsidR="00C10C0F" w:rsidRPr="00150CB5">
        <w:rPr>
          <w:rFonts w:eastAsiaTheme="minorEastAsia"/>
          <w:b/>
          <w:bCs/>
          <w:color w:val="000000" w:themeColor="text1"/>
        </w:rPr>
        <w:t xml:space="preserve"> 7C</w:t>
      </w:r>
      <w:r w:rsidR="00150CB5" w:rsidRPr="00150CB5">
        <w:rPr>
          <w:rFonts w:eastAsiaTheme="minorEastAsia"/>
          <w:b/>
          <w:bCs/>
          <w:color w:val="000000" w:themeColor="text1"/>
        </w:rPr>
        <w:t>,</w:t>
      </w:r>
      <w:r w:rsidR="00C10C0F" w:rsidRPr="00150CB5">
        <w:rPr>
          <w:rFonts w:eastAsiaTheme="minorEastAsia"/>
          <w:b/>
          <w:bCs/>
          <w:color w:val="000000" w:themeColor="text1"/>
        </w:rPr>
        <w:t>F</w:t>
      </w:r>
      <w:r w:rsidR="00C10C0F">
        <w:rPr>
          <w:rFonts w:eastAsiaTheme="minorEastAsia"/>
          <w:color w:val="000000" w:themeColor="text1"/>
        </w:rPr>
        <w:t>)</w:t>
      </w:r>
      <w:r w:rsidR="00BE3795">
        <w:rPr>
          <w:rFonts w:eastAsiaTheme="minorEastAsia"/>
          <w:color w:val="000000" w:themeColor="text1"/>
        </w:rPr>
        <w:t xml:space="preserve">, in this case in preparation for a </w:t>
      </w:r>
      <w:r w:rsidR="003513DA">
        <w:rPr>
          <w:rFonts w:eastAsiaTheme="minorEastAsia"/>
          <w:color w:val="000000" w:themeColor="text1"/>
        </w:rPr>
        <w:t>cryo-</w:t>
      </w:r>
      <w:r w:rsidR="00BE3795">
        <w:rPr>
          <w:rFonts w:eastAsiaTheme="minorEastAsia"/>
          <w:color w:val="000000" w:themeColor="text1"/>
        </w:rPr>
        <w:t xml:space="preserve">lift-out. </w:t>
      </w:r>
    </w:p>
    <w:p w14:paraId="10DCE026" w14:textId="77777777" w:rsidR="000F5433" w:rsidRDefault="000F5433" w:rsidP="006246B0">
      <w:pPr>
        <w:jc w:val="both"/>
        <w:rPr>
          <w:rFonts w:eastAsiaTheme="minorEastAsia"/>
          <w:color w:val="000000" w:themeColor="text1"/>
        </w:rPr>
      </w:pPr>
    </w:p>
    <w:p w14:paraId="6C4D179B" w14:textId="13C9FFDA" w:rsidR="00B57709" w:rsidRPr="00281DAC" w:rsidRDefault="0040504C" w:rsidP="006246B0">
      <w:pPr>
        <w:jc w:val="both"/>
        <w:rPr>
          <w:rFonts w:eastAsiaTheme="minorEastAsia"/>
        </w:rPr>
      </w:pPr>
      <w:r w:rsidRPr="0040504C">
        <w:rPr>
          <w:rFonts w:eastAsiaTheme="minorEastAsia"/>
          <w:color w:val="000000" w:themeColor="text1"/>
        </w:rPr>
        <w:lastRenderedPageBreak/>
        <w:t>Standard safety procedures for handling cryogens (namely liquid nitrogen</w:t>
      </w:r>
      <w:r w:rsidR="00C10C0F">
        <w:rPr>
          <w:rFonts w:eastAsiaTheme="minorEastAsia"/>
          <w:color w:val="000000" w:themeColor="text1"/>
        </w:rPr>
        <w:t xml:space="preserve"> and slush nitrogen</w:t>
      </w:r>
      <w:r w:rsidRPr="0040504C">
        <w:rPr>
          <w:rFonts w:eastAsiaTheme="minorEastAsia"/>
          <w:color w:val="000000" w:themeColor="text1"/>
        </w:rPr>
        <w:t>) should be used when following this procedure, and lithium metal batteries should be handled with the appropriate personal protective equipment and disposed of safely.</w:t>
      </w:r>
    </w:p>
    <w:p w14:paraId="3F5F2AE6" w14:textId="77777777" w:rsidR="00150CB5" w:rsidRDefault="00150CB5" w:rsidP="006246B0">
      <w:pPr>
        <w:jc w:val="both"/>
        <w:rPr>
          <w:rFonts w:eastAsiaTheme="minorEastAsia"/>
          <w:b/>
          <w:bCs/>
          <w:color w:val="000000" w:themeColor="text1"/>
        </w:rPr>
      </w:pPr>
    </w:p>
    <w:p w14:paraId="69B5B26B" w14:textId="02BA47BF" w:rsidR="00492527" w:rsidRPr="00150CB5" w:rsidRDefault="00150CB5" w:rsidP="006246B0">
      <w:pPr>
        <w:jc w:val="both"/>
        <w:rPr>
          <w:rFonts w:eastAsiaTheme="minorEastAsia"/>
          <w:b/>
          <w:bCs/>
          <w:color w:val="000000" w:themeColor="text1"/>
        </w:rPr>
      </w:pPr>
      <w:r w:rsidRPr="00150CB5">
        <w:rPr>
          <w:rFonts w:eastAsiaTheme="minorEastAsia"/>
          <w:b/>
          <w:bCs/>
          <w:color w:val="000000" w:themeColor="text1"/>
        </w:rPr>
        <w:t>FIGURE LEGENDS</w:t>
      </w:r>
    </w:p>
    <w:p w14:paraId="1136BA74" w14:textId="66B2EC37" w:rsidR="0085710E" w:rsidRDefault="000D5DA8" w:rsidP="006246B0">
      <w:pPr>
        <w:jc w:val="both"/>
        <w:rPr>
          <w:rFonts w:eastAsiaTheme="minorEastAsia"/>
          <w:b/>
          <w:bCs/>
        </w:rPr>
      </w:pPr>
      <w:r w:rsidRPr="000D5DA8">
        <w:rPr>
          <w:rFonts w:eastAsiaTheme="minorEastAsia"/>
          <w:b/>
          <w:bCs/>
        </w:rPr>
        <w:t>Figure 1: Components of the cryogenic FIB/SEM system used</w:t>
      </w:r>
      <w:r w:rsidRPr="00A07059">
        <w:rPr>
          <w:rFonts w:eastAsiaTheme="minorEastAsia"/>
          <w:b/>
          <w:bCs/>
        </w:rPr>
        <w:t xml:space="preserve">. </w:t>
      </w:r>
      <w:r w:rsidRPr="00406820">
        <w:rPr>
          <w:rFonts w:eastAsiaTheme="minorEastAsia"/>
        </w:rPr>
        <w:t>(</w:t>
      </w:r>
      <w:r w:rsidRPr="00A07059">
        <w:rPr>
          <w:rFonts w:eastAsiaTheme="minorEastAsia"/>
          <w:b/>
          <w:bCs/>
        </w:rPr>
        <w:t>A</w:t>
      </w:r>
      <w:r w:rsidRPr="00406820">
        <w:rPr>
          <w:rFonts w:eastAsiaTheme="minorEastAsia"/>
        </w:rPr>
        <w:t>)</w:t>
      </w:r>
      <w:r w:rsidRPr="00281DAC">
        <w:rPr>
          <w:rFonts w:eastAsiaTheme="minorEastAsia"/>
        </w:rPr>
        <w:t xml:space="preserve"> The slush pot for initial sample preparation. The main portion and a reservoir under the foam insulation are filled with liquid nitrogen, which is converted into slush nitrogen by reducing the pressure above the liquid nitrogen using a vacuum pump. Samples are plunge frozen in the slush nitrogen and attached to the shuttle before the vertical dock is used to lift the shuttle out on the transfer arm. </w:t>
      </w:r>
      <w:r w:rsidRPr="00406820">
        <w:rPr>
          <w:rFonts w:eastAsiaTheme="minorEastAsia"/>
        </w:rPr>
        <w:t>(</w:t>
      </w:r>
      <w:r w:rsidRPr="00A07059">
        <w:rPr>
          <w:rFonts w:eastAsiaTheme="minorEastAsia"/>
          <w:b/>
          <w:bCs/>
        </w:rPr>
        <w:t>B</w:t>
      </w:r>
      <w:r w:rsidRPr="00406820">
        <w:rPr>
          <w:rFonts w:eastAsiaTheme="minorEastAsia"/>
        </w:rPr>
        <w:t>)</w:t>
      </w:r>
      <w:r w:rsidRPr="00A07059">
        <w:rPr>
          <w:rFonts w:eastAsiaTheme="minorEastAsia"/>
          <w:b/>
          <w:bCs/>
        </w:rPr>
        <w:t xml:space="preserve"> </w:t>
      </w:r>
      <w:r w:rsidRPr="00281DAC">
        <w:rPr>
          <w:rFonts w:eastAsiaTheme="minorEastAsia"/>
        </w:rPr>
        <w:t>The inside of the transfer system. A small airlock holds the shuttle under weak vacuum during transfer to the preparation chamber, and the arm itself (not shown) allows users to move the sample onto the cryogenically cooled stage.</w:t>
      </w:r>
      <w:r w:rsidRPr="00406820">
        <w:rPr>
          <w:rFonts w:eastAsiaTheme="minorEastAsia"/>
        </w:rPr>
        <w:t xml:space="preserve"> (</w:t>
      </w:r>
      <w:r w:rsidRPr="00A07059">
        <w:rPr>
          <w:rFonts w:eastAsiaTheme="minorEastAsia"/>
          <w:b/>
          <w:bCs/>
        </w:rPr>
        <w:t>C</w:t>
      </w:r>
      <w:r w:rsidRPr="00406820">
        <w:rPr>
          <w:rFonts w:eastAsiaTheme="minorEastAsia"/>
        </w:rPr>
        <w:t>)</w:t>
      </w:r>
      <w:r w:rsidRPr="00281DAC">
        <w:rPr>
          <w:rFonts w:eastAsiaTheme="minorEastAsia"/>
        </w:rPr>
        <w:t xml:space="preserve"> An outside view of the preparation chamber, where samples can be sputter-coated prior to imaging. </w:t>
      </w:r>
      <w:r w:rsidRPr="00406820">
        <w:rPr>
          <w:rFonts w:eastAsiaTheme="minorEastAsia"/>
        </w:rPr>
        <w:t>(</w:t>
      </w:r>
      <w:r w:rsidRPr="00A07059">
        <w:rPr>
          <w:rFonts w:eastAsiaTheme="minorEastAsia"/>
          <w:b/>
          <w:bCs/>
        </w:rPr>
        <w:t>D</w:t>
      </w:r>
      <w:r w:rsidRPr="00406820">
        <w:rPr>
          <w:rFonts w:eastAsiaTheme="minorEastAsia"/>
        </w:rPr>
        <w:t>)</w:t>
      </w:r>
      <w:r w:rsidRPr="00281DAC">
        <w:rPr>
          <w:rFonts w:eastAsiaTheme="minorEastAsia"/>
        </w:rPr>
        <w:t xml:space="preserve"> A closeup of the cryo-stage in the preparation chamber.</w:t>
      </w:r>
      <w:r w:rsidR="00406820">
        <w:rPr>
          <w:rFonts w:eastAsiaTheme="minorEastAsia"/>
        </w:rPr>
        <w:t xml:space="preserve"> </w:t>
      </w:r>
      <w:r w:rsidRPr="00406820">
        <w:rPr>
          <w:rFonts w:eastAsiaTheme="minorEastAsia"/>
        </w:rPr>
        <w:t>(</w:t>
      </w:r>
      <w:r w:rsidRPr="00A07059">
        <w:rPr>
          <w:rFonts w:eastAsiaTheme="minorEastAsia"/>
          <w:b/>
          <w:bCs/>
        </w:rPr>
        <w:t>E</w:t>
      </w:r>
      <w:r w:rsidRPr="00406820">
        <w:rPr>
          <w:rFonts w:eastAsiaTheme="minorEastAsia"/>
        </w:rPr>
        <w:t>)</w:t>
      </w:r>
      <w:r w:rsidRPr="00281DAC">
        <w:rPr>
          <w:rFonts w:eastAsiaTheme="minorEastAsia"/>
        </w:rPr>
        <w:t xml:space="preserve"> The cryo-system inside the SEM chamber, featuring the stage and the </w:t>
      </w:r>
      <w:proofErr w:type="spellStart"/>
      <w:r w:rsidRPr="00281DAC">
        <w:rPr>
          <w:rFonts w:eastAsiaTheme="minorEastAsia"/>
        </w:rPr>
        <w:t>anticontaminator</w:t>
      </w:r>
      <w:proofErr w:type="spellEnd"/>
      <w:r w:rsidRPr="00281DAC">
        <w:rPr>
          <w:rFonts w:eastAsiaTheme="minorEastAsia"/>
        </w:rPr>
        <w:t>.</w:t>
      </w:r>
    </w:p>
    <w:p w14:paraId="041335FB" w14:textId="77777777" w:rsidR="00492527" w:rsidRDefault="00492527" w:rsidP="006246B0">
      <w:pPr>
        <w:jc w:val="both"/>
        <w:rPr>
          <w:rFonts w:eastAsiaTheme="minorEastAsia"/>
          <w:b/>
          <w:bCs/>
        </w:rPr>
      </w:pPr>
    </w:p>
    <w:p w14:paraId="668940F5" w14:textId="75104C5E" w:rsidR="00211C92" w:rsidRPr="00430438" w:rsidRDefault="00211C92" w:rsidP="006246B0">
      <w:pPr>
        <w:jc w:val="both"/>
        <w:rPr>
          <w:rFonts w:eastAsiaTheme="minorEastAsia"/>
        </w:rPr>
      </w:pPr>
      <w:r>
        <w:rPr>
          <w:rFonts w:eastAsiaTheme="minorEastAsia"/>
          <w:b/>
          <w:bCs/>
        </w:rPr>
        <w:t xml:space="preserve">Figure 2: Comparison of milling </w:t>
      </w:r>
      <w:r w:rsidR="00492527">
        <w:rPr>
          <w:rFonts w:eastAsiaTheme="minorEastAsia"/>
          <w:b/>
          <w:bCs/>
        </w:rPr>
        <w:t xml:space="preserve">a lithium foil </w:t>
      </w:r>
      <w:r>
        <w:rPr>
          <w:rFonts w:eastAsiaTheme="minorEastAsia"/>
          <w:b/>
          <w:bCs/>
        </w:rPr>
        <w:t xml:space="preserve">at room-temperature vs. cryogenic temperature. </w:t>
      </w:r>
      <w:r w:rsidR="00492527" w:rsidRPr="00406820">
        <w:rPr>
          <w:rFonts w:eastAsiaTheme="minorEastAsia"/>
        </w:rPr>
        <w:t>(</w:t>
      </w:r>
      <w:r w:rsidR="00492527">
        <w:rPr>
          <w:rFonts w:eastAsiaTheme="minorEastAsia"/>
          <w:b/>
          <w:bCs/>
        </w:rPr>
        <w:t>A</w:t>
      </w:r>
      <w:r w:rsidR="00492527" w:rsidRPr="00406820">
        <w:rPr>
          <w:rFonts w:eastAsiaTheme="minorEastAsia"/>
        </w:rPr>
        <w:t>)</w:t>
      </w:r>
      <w:r w:rsidR="00492527">
        <w:rPr>
          <w:rFonts w:eastAsiaTheme="minorEastAsia"/>
          <w:b/>
          <w:bCs/>
        </w:rPr>
        <w:t xml:space="preserve"> </w:t>
      </w:r>
      <w:r w:rsidR="00D0132D">
        <w:rPr>
          <w:rFonts w:eastAsiaTheme="minorEastAsia"/>
        </w:rPr>
        <w:t>A</w:t>
      </w:r>
      <w:r w:rsidR="00492527">
        <w:rPr>
          <w:rFonts w:eastAsiaTheme="minorEastAsia"/>
        </w:rPr>
        <w:t xml:space="preserve"> cross-section created by a regular cross</w:t>
      </w:r>
      <w:r w:rsidR="00A07059">
        <w:rPr>
          <w:rFonts w:eastAsiaTheme="minorEastAsia"/>
        </w:rPr>
        <w:t>-</w:t>
      </w:r>
      <w:r w:rsidR="00492527">
        <w:rPr>
          <w:rFonts w:eastAsiaTheme="minorEastAsia"/>
        </w:rPr>
        <w:t>section at room temperature</w:t>
      </w:r>
      <w:r w:rsidR="00F755F6">
        <w:rPr>
          <w:rFonts w:eastAsiaTheme="minorEastAsia"/>
        </w:rPr>
        <w:t xml:space="preserve">. The face of the </w:t>
      </w:r>
      <w:r w:rsidR="00FE54E7">
        <w:rPr>
          <w:rFonts w:eastAsiaTheme="minorEastAsia"/>
        </w:rPr>
        <w:t>cross-section is not smooth and a</w:t>
      </w:r>
      <w:r w:rsidR="00492527">
        <w:rPr>
          <w:rFonts w:eastAsiaTheme="minorEastAsia"/>
        </w:rPr>
        <w:t xml:space="preserve">dditional material </w:t>
      </w:r>
      <w:r w:rsidR="00FE54E7">
        <w:rPr>
          <w:rFonts w:eastAsiaTheme="minorEastAsia"/>
        </w:rPr>
        <w:t>is present</w:t>
      </w:r>
      <w:r w:rsidR="00492527">
        <w:rPr>
          <w:rFonts w:eastAsiaTheme="minorEastAsia"/>
        </w:rPr>
        <w:t xml:space="preserve">. This is likely a lithium-gallium alloy formed during milling with the </w:t>
      </w:r>
      <w:r w:rsidR="00FE54E7">
        <w:rPr>
          <w:rFonts w:eastAsiaTheme="minorEastAsia"/>
        </w:rPr>
        <w:t xml:space="preserve">gallium </w:t>
      </w:r>
      <w:r w:rsidR="00492527">
        <w:rPr>
          <w:rFonts w:eastAsiaTheme="minorEastAsia"/>
        </w:rPr>
        <w:t xml:space="preserve">ion beam. </w:t>
      </w:r>
      <w:r w:rsidR="00492527" w:rsidRPr="00406820">
        <w:rPr>
          <w:rFonts w:eastAsiaTheme="minorEastAsia"/>
        </w:rPr>
        <w:t>(</w:t>
      </w:r>
      <w:r w:rsidR="00492527">
        <w:rPr>
          <w:rFonts w:eastAsiaTheme="minorEastAsia"/>
          <w:b/>
          <w:bCs/>
        </w:rPr>
        <w:t>B</w:t>
      </w:r>
      <w:r w:rsidR="00492527" w:rsidRPr="00406820">
        <w:rPr>
          <w:rFonts w:eastAsiaTheme="minorEastAsia"/>
        </w:rPr>
        <w:t>)</w:t>
      </w:r>
      <w:r w:rsidR="00492527">
        <w:rPr>
          <w:rFonts w:eastAsiaTheme="minorEastAsia"/>
        </w:rPr>
        <w:t xml:space="preserve"> </w:t>
      </w:r>
      <w:r w:rsidR="00FE54E7">
        <w:rPr>
          <w:rFonts w:eastAsiaTheme="minorEastAsia"/>
        </w:rPr>
        <w:t>A</w:t>
      </w:r>
      <w:r w:rsidR="00492527">
        <w:rPr>
          <w:rFonts w:eastAsiaTheme="minorEastAsia"/>
        </w:rPr>
        <w:t xml:space="preserve"> trench </w:t>
      </w:r>
      <w:r w:rsidR="00FE54E7">
        <w:rPr>
          <w:rFonts w:eastAsiaTheme="minorEastAsia"/>
        </w:rPr>
        <w:t xml:space="preserve">milled using </w:t>
      </w:r>
      <w:r w:rsidR="00492527">
        <w:rPr>
          <w:rFonts w:eastAsiaTheme="minorEastAsia"/>
        </w:rPr>
        <w:t xml:space="preserve">a cleaning cross section. The face is now clean, but redeposition in the trench is pronounced. </w:t>
      </w:r>
      <w:r w:rsidR="00492527" w:rsidRPr="00406820">
        <w:rPr>
          <w:rFonts w:eastAsiaTheme="minorEastAsia"/>
        </w:rPr>
        <w:t>(</w:t>
      </w:r>
      <w:r w:rsidR="00492527" w:rsidRPr="00492527">
        <w:rPr>
          <w:rFonts w:eastAsiaTheme="minorEastAsia"/>
          <w:b/>
          <w:bCs/>
        </w:rPr>
        <w:t>C</w:t>
      </w:r>
      <w:r w:rsidR="00492527" w:rsidRPr="00406820">
        <w:rPr>
          <w:rFonts w:eastAsiaTheme="minorEastAsia"/>
        </w:rPr>
        <w:t>)</w:t>
      </w:r>
      <w:r w:rsidR="00492527">
        <w:rPr>
          <w:rFonts w:eastAsiaTheme="minorEastAsia"/>
          <w:b/>
          <w:bCs/>
        </w:rPr>
        <w:t xml:space="preserve"> </w:t>
      </w:r>
      <w:r w:rsidR="00492527">
        <w:rPr>
          <w:rFonts w:eastAsiaTheme="minorEastAsia"/>
        </w:rPr>
        <w:t xml:space="preserve">The same as </w:t>
      </w:r>
      <w:r w:rsidR="00430438">
        <w:rPr>
          <w:rFonts w:eastAsiaTheme="minorEastAsia"/>
        </w:rPr>
        <w:t>(</w:t>
      </w:r>
      <w:r w:rsidR="00492527">
        <w:rPr>
          <w:rFonts w:eastAsiaTheme="minorEastAsia"/>
        </w:rPr>
        <w:t>A</w:t>
      </w:r>
      <w:r w:rsidR="00430438">
        <w:rPr>
          <w:rFonts w:eastAsiaTheme="minorEastAsia"/>
        </w:rPr>
        <w:t>)</w:t>
      </w:r>
      <w:r w:rsidR="00492527">
        <w:rPr>
          <w:rFonts w:eastAsiaTheme="minorEastAsia"/>
        </w:rPr>
        <w:t xml:space="preserve"> but done at -165 </w:t>
      </w:r>
      <w:r w:rsidR="00430438" w:rsidRPr="00430438">
        <w:rPr>
          <w:rFonts w:eastAsiaTheme="minorEastAsia"/>
        </w:rPr>
        <w:t>˚</w:t>
      </w:r>
      <w:r w:rsidR="00430438">
        <w:rPr>
          <w:rFonts w:eastAsiaTheme="minorEastAsia"/>
        </w:rPr>
        <w:t xml:space="preserve">C. The face lacks the lithium-gallium alloy, and redeposition is reduced. </w:t>
      </w:r>
      <w:r w:rsidR="00430438" w:rsidRPr="00406820">
        <w:rPr>
          <w:rFonts w:eastAsiaTheme="minorEastAsia"/>
        </w:rPr>
        <w:t>(</w:t>
      </w:r>
      <w:r w:rsidR="00430438" w:rsidRPr="00430438">
        <w:rPr>
          <w:rFonts w:eastAsiaTheme="minorEastAsia"/>
          <w:b/>
          <w:bCs/>
        </w:rPr>
        <w:t>D</w:t>
      </w:r>
      <w:r w:rsidR="00430438" w:rsidRPr="00406820">
        <w:rPr>
          <w:rFonts w:eastAsiaTheme="minorEastAsia"/>
        </w:rPr>
        <w:t>)</w:t>
      </w:r>
      <w:r w:rsidR="00430438">
        <w:rPr>
          <w:rFonts w:eastAsiaTheme="minorEastAsia"/>
          <w:b/>
          <w:bCs/>
        </w:rPr>
        <w:t xml:space="preserve"> </w:t>
      </w:r>
      <w:r w:rsidR="00430438">
        <w:rPr>
          <w:rFonts w:eastAsiaTheme="minorEastAsia"/>
        </w:rPr>
        <w:t>the same as (</w:t>
      </w:r>
      <w:r w:rsidR="006F1029">
        <w:rPr>
          <w:rFonts w:eastAsiaTheme="minorEastAsia"/>
        </w:rPr>
        <w:t>B</w:t>
      </w:r>
      <w:r w:rsidR="00430438">
        <w:rPr>
          <w:rFonts w:eastAsiaTheme="minorEastAsia"/>
        </w:rPr>
        <w:t xml:space="preserve">) </w:t>
      </w:r>
      <w:r w:rsidR="006F1029">
        <w:rPr>
          <w:rFonts w:eastAsiaTheme="minorEastAsia"/>
        </w:rPr>
        <w:t xml:space="preserve">but performed at </w:t>
      </w:r>
      <w:r w:rsidR="00430438">
        <w:rPr>
          <w:rFonts w:eastAsiaTheme="minorEastAsia"/>
        </w:rPr>
        <w:t xml:space="preserve">-165 </w:t>
      </w:r>
      <w:r w:rsidR="00430438" w:rsidRPr="00430438">
        <w:rPr>
          <w:rFonts w:eastAsiaTheme="minorEastAsia"/>
        </w:rPr>
        <w:t>˚</w:t>
      </w:r>
      <w:r w:rsidR="00430438">
        <w:rPr>
          <w:rFonts w:eastAsiaTheme="minorEastAsia"/>
        </w:rPr>
        <w:t xml:space="preserve">C. The final trench and cross-section are extremely clean. Together this suggests that </w:t>
      </w:r>
      <w:r w:rsidR="004F35C5">
        <w:rPr>
          <w:rFonts w:eastAsiaTheme="minorEastAsia"/>
        </w:rPr>
        <w:t>gallium ion</w:t>
      </w:r>
      <w:r w:rsidR="00D0790C">
        <w:rPr>
          <w:rFonts w:eastAsiaTheme="minorEastAsia"/>
        </w:rPr>
        <w:t>-</w:t>
      </w:r>
      <w:r w:rsidR="004F35C5">
        <w:rPr>
          <w:rFonts w:eastAsiaTheme="minorEastAsia"/>
        </w:rPr>
        <w:t xml:space="preserve">based </w:t>
      </w:r>
      <w:r w:rsidR="00430438">
        <w:rPr>
          <w:rFonts w:eastAsiaTheme="minorEastAsia"/>
        </w:rPr>
        <w:t>FIB techniques are incompatible with lithium samples at room-</w:t>
      </w:r>
      <w:r w:rsidR="005B75E0">
        <w:rPr>
          <w:rFonts w:eastAsiaTheme="minorEastAsia"/>
        </w:rPr>
        <w:t>temperature but</w:t>
      </w:r>
      <w:r w:rsidR="000B2D75">
        <w:rPr>
          <w:rFonts w:eastAsiaTheme="minorEastAsia"/>
        </w:rPr>
        <w:t xml:space="preserve"> are compatible at cryogenic temperatures</w:t>
      </w:r>
      <w:r w:rsidR="00430438">
        <w:rPr>
          <w:rFonts w:eastAsiaTheme="minorEastAsia"/>
        </w:rPr>
        <w:t>. Adapted from Zachman, 2020</w:t>
      </w:r>
      <w:r w:rsidR="000B4E59">
        <w:rPr>
          <w:rFonts w:eastAsiaTheme="minorEastAsia"/>
          <w:vertAlign w:val="superscript"/>
        </w:rPr>
        <w:t>5</w:t>
      </w:r>
      <w:r w:rsidR="00430438">
        <w:rPr>
          <w:rFonts w:eastAsiaTheme="minorEastAsia"/>
        </w:rPr>
        <w:t xml:space="preserve">. </w:t>
      </w:r>
    </w:p>
    <w:p w14:paraId="3A55E92F" w14:textId="33EDB691" w:rsidR="00D349DC" w:rsidRDefault="00D349DC" w:rsidP="006246B0">
      <w:pPr>
        <w:jc w:val="both"/>
        <w:rPr>
          <w:rFonts w:eastAsiaTheme="minorEastAsia"/>
        </w:rPr>
      </w:pPr>
    </w:p>
    <w:p w14:paraId="55362405" w14:textId="6E51D89C" w:rsidR="00520C43" w:rsidRPr="00281DAC" w:rsidRDefault="008D0F2C" w:rsidP="006246B0">
      <w:pPr>
        <w:jc w:val="both"/>
        <w:rPr>
          <w:rFonts w:eastAsiaTheme="minorEastAsia"/>
        </w:rPr>
      </w:pPr>
      <w:r w:rsidRPr="008D0F2C">
        <w:rPr>
          <w:rFonts w:eastAsiaTheme="minorEastAsia"/>
          <w:b/>
          <w:bCs/>
        </w:rPr>
        <w:t xml:space="preserve">Figure 3: Setup of milling windows, including a side window for improved x-ray yield. </w:t>
      </w:r>
      <w:r w:rsidRPr="00406820">
        <w:rPr>
          <w:rFonts w:eastAsiaTheme="minorEastAsia"/>
        </w:rPr>
        <w:t>(</w:t>
      </w:r>
      <w:r w:rsidRPr="008D0F2C">
        <w:rPr>
          <w:rFonts w:eastAsiaTheme="minorEastAsia"/>
          <w:b/>
          <w:bCs/>
        </w:rPr>
        <w:t>A</w:t>
      </w:r>
      <w:r w:rsidRPr="00406820">
        <w:rPr>
          <w:rFonts w:eastAsiaTheme="minorEastAsia"/>
        </w:rPr>
        <w:t>)</w:t>
      </w:r>
      <w:r w:rsidRPr="008D0F2C">
        <w:rPr>
          <w:rFonts w:eastAsiaTheme="minorEastAsia"/>
          <w:b/>
          <w:bCs/>
        </w:rPr>
        <w:t xml:space="preserve"> </w:t>
      </w:r>
      <w:r w:rsidRPr="00281DAC">
        <w:rPr>
          <w:rFonts w:eastAsiaTheme="minorEastAsia"/>
        </w:rPr>
        <w:t>A schematic showing the key features of the milling process (placements are not exact). The main trench and side window are drawn showing the direction of increasing depth (indicated both by the labeled arrows and the gradient in shading), and the cleaning cross</w:t>
      </w:r>
      <w:r w:rsidR="00DD3406">
        <w:rPr>
          <w:rFonts w:eastAsiaTheme="minorEastAsia"/>
        </w:rPr>
        <w:t>-</w:t>
      </w:r>
      <w:r w:rsidRPr="00281DAC">
        <w:rPr>
          <w:rFonts w:eastAsiaTheme="minorEastAsia"/>
        </w:rPr>
        <w:t>section (blue) is shown overlapping partially with the main trench. The side window is aligned relative to the position of the EDX detector to allow for detection of x-rays generated from the entire cross</w:t>
      </w:r>
      <w:r w:rsidR="00A57EDB">
        <w:rPr>
          <w:rFonts w:eastAsiaTheme="minorEastAsia"/>
        </w:rPr>
        <w:t>-</w:t>
      </w:r>
      <w:r w:rsidRPr="00281DAC">
        <w:rPr>
          <w:rFonts w:eastAsiaTheme="minorEastAsia"/>
        </w:rPr>
        <w:t xml:space="preserve">section. </w:t>
      </w:r>
      <w:r w:rsidRPr="00406820">
        <w:rPr>
          <w:rFonts w:eastAsiaTheme="minorEastAsia"/>
        </w:rPr>
        <w:t>(</w:t>
      </w:r>
      <w:r w:rsidRPr="008D0F2C">
        <w:rPr>
          <w:rFonts w:eastAsiaTheme="minorEastAsia"/>
          <w:b/>
          <w:bCs/>
        </w:rPr>
        <w:t>B</w:t>
      </w:r>
      <w:r w:rsidRPr="00406820">
        <w:rPr>
          <w:rFonts w:eastAsiaTheme="minorEastAsia"/>
        </w:rPr>
        <w:t>)</w:t>
      </w:r>
      <w:r w:rsidRPr="00281DAC">
        <w:rPr>
          <w:rFonts w:eastAsiaTheme="minorEastAsia"/>
        </w:rPr>
        <w:t xml:space="preserve"> A sketch demonstrating the benefit of the side window. As the electron probe scans the cross-section, electrons excite x-rays, which are measured by the EDX detector. Without a side window, shadow effects would </w:t>
      </w:r>
      <w:r w:rsidR="00A57EDB">
        <w:rPr>
          <w:rFonts w:eastAsiaTheme="minorEastAsia"/>
        </w:rPr>
        <w:t>cause</w:t>
      </w:r>
      <w:r w:rsidRPr="00281DAC">
        <w:rPr>
          <w:rFonts w:eastAsiaTheme="minorEastAsia"/>
        </w:rPr>
        <w:t xml:space="preserve"> parts of the cross-section (such as the bottom right here) to appear dark.</w:t>
      </w:r>
      <w:r w:rsidR="00520C43" w:rsidRPr="00281DAC">
        <w:rPr>
          <w:rFonts w:eastAsiaTheme="minorEastAsia"/>
        </w:rPr>
        <w:t xml:space="preserve"> </w:t>
      </w:r>
    </w:p>
    <w:p w14:paraId="555E3B4C" w14:textId="77777777" w:rsidR="00355E78" w:rsidRDefault="00355E78" w:rsidP="006246B0">
      <w:pPr>
        <w:jc w:val="both"/>
        <w:rPr>
          <w:rFonts w:eastAsiaTheme="minorEastAsia"/>
        </w:rPr>
      </w:pPr>
    </w:p>
    <w:p w14:paraId="1614F417" w14:textId="29E14CEB" w:rsidR="006F6C62" w:rsidRPr="00281DAC" w:rsidRDefault="006F6C62" w:rsidP="006246B0">
      <w:pPr>
        <w:jc w:val="both"/>
        <w:rPr>
          <w:rFonts w:eastAsiaTheme="minorEastAsia"/>
        </w:rPr>
      </w:pPr>
      <w:r>
        <w:rPr>
          <w:rFonts w:eastAsiaTheme="minorEastAsia"/>
          <w:b/>
          <w:bCs/>
        </w:rPr>
        <w:t xml:space="preserve">Figure 4: Results of improper vitrification and transfer. </w:t>
      </w:r>
      <w:r w:rsidRPr="00406820">
        <w:rPr>
          <w:rFonts w:eastAsiaTheme="minorEastAsia"/>
        </w:rPr>
        <w:t>(</w:t>
      </w:r>
      <w:r>
        <w:rPr>
          <w:rFonts w:eastAsiaTheme="minorEastAsia"/>
          <w:b/>
          <w:bCs/>
        </w:rPr>
        <w:t>A</w:t>
      </w:r>
      <w:r w:rsidRPr="00406820">
        <w:rPr>
          <w:rFonts w:eastAsiaTheme="minorEastAsia"/>
        </w:rPr>
        <w:t>)</w:t>
      </w:r>
      <w:r>
        <w:rPr>
          <w:rFonts w:eastAsiaTheme="minorEastAsia"/>
          <w:b/>
          <w:bCs/>
        </w:rPr>
        <w:t xml:space="preserve"> </w:t>
      </w:r>
      <w:r>
        <w:rPr>
          <w:rFonts w:eastAsiaTheme="minorEastAsia"/>
        </w:rPr>
        <w:t xml:space="preserve">A well-preserved lithium sample with a DOL/DME electrolyte. While deposits cause some three-dimensional variations, the cryo-immobilized electrolyte is generally smooth and uniform. </w:t>
      </w:r>
      <w:r w:rsidRPr="00406820">
        <w:rPr>
          <w:rFonts w:eastAsiaTheme="minorEastAsia"/>
          <w:bCs/>
        </w:rPr>
        <w:t>(</w:t>
      </w:r>
      <w:r>
        <w:rPr>
          <w:rFonts w:eastAsiaTheme="minorEastAsia"/>
          <w:b/>
          <w:bCs/>
        </w:rPr>
        <w:t>B</w:t>
      </w:r>
      <w:r w:rsidRPr="00406820">
        <w:rPr>
          <w:rFonts w:eastAsiaTheme="minorEastAsia"/>
        </w:rPr>
        <w:t>)</w:t>
      </w:r>
      <w:r>
        <w:rPr>
          <w:rFonts w:eastAsiaTheme="minorEastAsia"/>
          <w:b/>
          <w:bCs/>
        </w:rPr>
        <w:t xml:space="preserve"> </w:t>
      </w:r>
      <w:r>
        <w:rPr>
          <w:rFonts w:eastAsiaTheme="minorEastAsia"/>
        </w:rPr>
        <w:t xml:space="preserve">A representative result of a less well-preserved sample of the same system. The surface is far rougher, and deposits are not fully </w:t>
      </w:r>
      <w:r>
        <w:rPr>
          <w:rFonts w:eastAsiaTheme="minorEastAsia"/>
        </w:rPr>
        <w:lastRenderedPageBreak/>
        <w:t xml:space="preserve">covered by electrolyte, </w:t>
      </w:r>
      <w:r w:rsidR="004643EE" w:rsidRPr="00281DAC">
        <w:rPr>
          <w:rFonts w:eastAsiaTheme="minorEastAsia"/>
        </w:rPr>
        <w:t>suggesting sample reactions may have occurred due to</w:t>
      </w:r>
      <w:r>
        <w:rPr>
          <w:rFonts w:eastAsiaTheme="minorEastAsia"/>
        </w:rPr>
        <w:t xml:space="preserve"> prolonged air exposure </w:t>
      </w:r>
      <w:r w:rsidR="004643EE" w:rsidRPr="00281DAC">
        <w:rPr>
          <w:rFonts w:eastAsiaTheme="minorEastAsia"/>
        </w:rPr>
        <w:t>during the preparation</w:t>
      </w:r>
      <w:r>
        <w:rPr>
          <w:rFonts w:eastAsiaTheme="minorEastAsia"/>
        </w:rPr>
        <w:t xml:space="preserve">. </w:t>
      </w:r>
    </w:p>
    <w:p w14:paraId="703153A3" w14:textId="77777777" w:rsidR="006F6C62" w:rsidRDefault="006F6C62" w:rsidP="006246B0">
      <w:pPr>
        <w:jc w:val="both"/>
        <w:rPr>
          <w:rFonts w:eastAsiaTheme="minorEastAsia"/>
          <w:b/>
          <w:bCs/>
        </w:rPr>
      </w:pPr>
    </w:p>
    <w:p w14:paraId="7638DEBB" w14:textId="33B18B0D" w:rsidR="006F6C62" w:rsidRPr="006F6C62" w:rsidRDefault="006F6C62" w:rsidP="006246B0">
      <w:pPr>
        <w:jc w:val="both"/>
        <w:rPr>
          <w:rFonts w:eastAsiaTheme="minorEastAsia"/>
        </w:rPr>
      </w:pPr>
      <w:r w:rsidRPr="006F6C62">
        <w:rPr>
          <w:rFonts w:eastAsiaTheme="minorEastAsia"/>
          <w:b/>
          <w:bCs/>
        </w:rPr>
        <w:t xml:space="preserve">Figure </w:t>
      </w:r>
      <w:r>
        <w:rPr>
          <w:rFonts w:eastAsiaTheme="minorEastAsia"/>
          <w:b/>
          <w:bCs/>
        </w:rPr>
        <w:t>5</w:t>
      </w:r>
      <w:r w:rsidRPr="006F6C62">
        <w:rPr>
          <w:rFonts w:eastAsiaTheme="minorEastAsia"/>
          <w:b/>
          <w:bCs/>
        </w:rPr>
        <w:t>: EDX mapping of a lithium metal battery with reduced shadowing, but significant damage</w:t>
      </w:r>
      <w:r w:rsidRPr="006F6C62">
        <w:rPr>
          <w:rFonts w:eastAsiaTheme="minorEastAsia"/>
        </w:rPr>
        <w:t xml:space="preserve">. </w:t>
      </w:r>
      <w:r w:rsidRPr="00406820">
        <w:rPr>
          <w:rFonts w:eastAsiaTheme="minorEastAsia"/>
        </w:rPr>
        <w:t>(</w:t>
      </w:r>
      <w:r w:rsidRPr="006F6C62">
        <w:rPr>
          <w:rFonts w:eastAsiaTheme="minorEastAsia"/>
          <w:b/>
          <w:bCs/>
        </w:rPr>
        <w:t>A</w:t>
      </w:r>
      <w:r w:rsidRPr="00406820">
        <w:rPr>
          <w:rFonts w:eastAsiaTheme="minorEastAsia"/>
        </w:rPr>
        <w:t>)</w:t>
      </w:r>
      <w:r w:rsidRPr="006F6C62">
        <w:rPr>
          <w:rFonts w:eastAsiaTheme="minorEastAsia"/>
        </w:rPr>
        <w:t xml:space="preserve"> The electron beam image prior to </w:t>
      </w:r>
      <w:r w:rsidR="00107077">
        <w:rPr>
          <w:rFonts w:eastAsiaTheme="minorEastAsia"/>
        </w:rPr>
        <w:t xml:space="preserve">EDX </w:t>
      </w:r>
      <w:r w:rsidRPr="006F6C62">
        <w:rPr>
          <w:rFonts w:eastAsiaTheme="minorEastAsia"/>
        </w:rPr>
        <w:t>mapping</w:t>
      </w:r>
      <w:r w:rsidR="00107077">
        <w:rPr>
          <w:rFonts w:eastAsiaTheme="minorEastAsia"/>
        </w:rPr>
        <w:t xml:space="preserve"> at 3</w:t>
      </w:r>
      <w:r w:rsidR="00406820">
        <w:rPr>
          <w:rFonts w:eastAsiaTheme="minorEastAsia"/>
        </w:rPr>
        <w:t xml:space="preserve"> </w:t>
      </w:r>
      <w:r w:rsidR="00107077">
        <w:rPr>
          <w:rFonts w:eastAsiaTheme="minorEastAsia"/>
        </w:rPr>
        <w:t>kV and 1.1</w:t>
      </w:r>
      <w:r w:rsidR="00406820">
        <w:rPr>
          <w:rFonts w:eastAsiaTheme="minorEastAsia"/>
        </w:rPr>
        <w:t xml:space="preserve"> </w:t>
      </w:r>
      <w:proofErr w:type="spellStart"/>
      <w:r w:rsidR="00107077">
        <w:rPr>
          <w:rFonts w:eastAsiaTheme="minorEastAsia"/>
        </w:rPr>
        <w:t>nA</w:t>
      </w:r>
      <w:r w:rsidRPr="006F6C62">
        <w:rPr>
          <w:rFonts w:eastAsiaTheme="minorEastAsia"/>
        </w:rPr>
        <w:t>.</w:t>
      </w:r>
      <w:proofErr w:type="spellEnd"/>
      <w:r w:rsidRPr="006F6C62">
        <w:rPr>
          <w:rFonts w:eastAsiaTheme="minorEastAsia"/>
        </w:rPr>
        <w:t xml:space="preserve"> </w:t>
      </w:r>
      <w:r w:rsidRPr="00406820">
        <w:rPr>
          <w:rFonts w:eastAsiaTheme="minorEastAsia"/>
        </w:rPr>
        <w:t>(</w:t>
      </w:r>
      <w:r w:rsidRPr="006F6C62">
        <w:rPr>
          <w:rFonts w:eastAsiaTheme="minorEastAsia"/>
          <w:b/>
          <w:bCs/>
        </w:rPr>
        <w:t>B</w:t>
      </w:r>
      <w:r w:rsidRPr="00406820">
        <w:rPr>
          <w:rFonts w:eastAsiaTheme="minorEastAsia"/>
        </w:rPr>
        <w:t>)</w:t>
      </w:r>
      <w:r w:rsidRPr="006F6C62">
        <w:rPr>
          <w:rFonts w:eastAsiaTheme="minorEastAsia"/>
        </w:rPr>
        <w:t xml:space="preserve"> the post-mapping image, showing damage of smaller structures. </w:t>
      </w:r>
      <w:r w:rsidRPr="006F6C62">
        <w:rPr>
          <w:rFonts w:eastAsiaTheme="minorEastAsia"/>
          <w:b/>
          <w:bCs/>
        </w:rPr>
        <w:t xml:space="preserve"> </w:t>
      </w:r>
      <w:r w:rsidRPr="00406820">
        <w:rPr>
          <w:rFonts w:eastAsiaTheme="minorEastAsia"/>
        </w:rPr>
        <w:t>(</w:t>
      </w:r>
      <w:r w:rsidRPr="006F6C62">
        <w:rPr>
          <w:rFonts w:eastAsiaTheme="minorEastAsia"/>
          <w:b/>
          <w:bCs/>
        </w:rPr>
        <w:t>C</w:t>
      </w:r>
      <w:r w:rsidRPr="00406820">
        <w:rPr>
          <w:rFonts w:eastAsiaTheme="minorEastAsia"/>
        </w:rPr>
        <w:t>)</w:t>
      </w:r>
      <w:r w:rsidRPr="006F6C62">
        <w:rPr>
          <w:rFonts w:eastAsiaTheme="minorEastAsia"/>
        </w:rPr>
        <w:t xml:space="preserve"> The electron image corresponding to the map</w:t>
      </w:r>
      <w:r w:rsidR="00A77BA6">
        <w:rPr>
          <w:rFonts w:eastAsiaTheme="minorEastAsia"/>
        </w:rPr>
        <w:t>ped region</w:t>
      </w:r>
      <w:r w:rsidRPr="006F6C62">
        <w:rPr>
          <w:rFonts w:eastAsiaTheme="minorEastAsia"/>
        </w:rPr>
        <w:t xml:space="preserve">. </w:t>
      </w:r>
      <w:r w:rsidRPr="00406820">
        <w:rPr>
          <w:rFonts w:eastAsiaTheme="minorEastAsia"/>
        </w:rPr>
        <w:t>(</w:t>
      </w:r>
      <w:r w:rsidRPr="006F6C62">
        <w:rPr>
          <w:rFonts w:eastAsiaTheme="minorEastAsia"/>
          <w:b/>
          <w:bCs/>
        </w:rPr>
        <w:t>D</w:t>
      </w:r>
      <w:r w:rsidRPr="00406820">
        <w:rPr>
          <w:rFonts w:eastAsiaTheme="minorEastAsia"/>
        </w:rPr>
        <w:t>)</w:t>
      </w:r>
      <w:r w:rsidRPr="006F6C62">
        <w:rPr>
          <w:rFonts w:eastAsiaTheme="minorEastAsia"/>
        </w:rPr>
        <w:t xml:space="preserve"> carbon K-</w:t>
      </w:r>
      <w:r w:rsidRPr="006F6C62">
        <w:rPr>
          <w:rFonts w:eastAsiaTheme="minorEastAsia"/>
        </w:rPr>
        <w:sym w:font="Symbol" w:char="F061"/>
      </w:r>
      <w:r w:rsidRPr="006F6C62">
        <w:rPr>
          <w:rFonts w:eastAsiaTheme="minorEastAsia"/>
        </w:rPr>
        <w:t xml:space="preserve"> elemental map with red lines indicating the shadowing. Within the side window, there is significant shadowing that would otherwise obscure the face of the cross-section. The side window was not perfectly aligned and slightly extends past the face of the cross-section, resulting in the limited shadowing visible in this region.</w:t>
      </w:r>
    </w:p>
    <w:p w14:paraId="1A62E4B5" w14:textId="77777777" w:rsidR="006F6C62" w:rsidRPr="00F95C4C" w:rsidRDefault="006F6C62" w:rsidP="006246B0">
      <w:pPr>
        <w:jc w:val="both"/>
        <w:rPr>
          <w:rFonts w:eastAsiaTheme="minorEastAsia"/>
        </w:rPr>
      </w:pPr>
    </w:p>
    <w:p w14:paraId="02323EBB" w14:textId="1A2BD7F8" w:rsidR="006F6C62" w:rsidRDefault="006F6C62" w:rsidP="006246B0">
      <w:pPr>
        <w:jc w:val="both"/>
        <w:rPr>
          <w:rFonts w:eastAsiaTheme="minorEastAsia"/>
        </w:rPr>
      </w:pPr>
      <w:r w:rsidRPr="00FB575B">
        <w:rPr>
          <w:rFonts w:eastAsiaTheme="minorEastAsia"/>
          <w:b/>
          <w:bCs/>
        </w:rPr>
        <w:t xml:space="preserve">Figure </w:t>
      </w:r>
      <w:r>
        <w:rPr>
          <w:rFonts w:eastAsiaTheme="minorEastAsia"/>
          <w:b/>
          <w:bCs/>
        </w:rPr>
        <w:t>6</w:t>
      </w:r>
      <w:r w:rsidRPr="00FB575B">
        <w:rPr>
          <w:rFonts w:eastAsiaTheme="minorEastAsia"/>
          <w:b/>
          <w:bCs/>
        </w:rPr>
        <w:t xml:space="preserve">: EDX mapping of </w:t>
      </w:r>
      <w:r>
        <w:rPr>
          <w:rFonts w:eastAsiaTheme="minorEastAsia"/>
          <w:b/>
          <w:bCs/>
        </w:rPr>
        <w:t>dead lithium in a</w:t>
      </w:r>
      <w:r w:rsidRPr="00FB575B">
        <w:rPr>
          <w:rFonts w:eastAsiaTheme="minorEastAsia"/>
          <w:b/>
          <w:bCs/>
        </w:rPr>
        <w:t xml:space="preserve"> </w:t>
      </w:r>
      <w:r>
        <w:rPr>
          <w:rFonts w:eastAsiaTheme="minorEastAsia"/>
          <w:b/>
          <w:bCs/>
        </w:rPr>
        <w:t>lithium metal battery</w:t>
      </w:r>
      <w:r w:rsidRPr="00FB575B">
        <w:rPr>
          <w:rFonts w:eastAsiaTheme="minorEastAsia"/>
          <w:b/>
          <w:bCs/>
        </w:rPr>
        <w:t xml:space="preserve"> with minimal damage</w:t>
      </w:r>
      <w:r>
        <w:rPr>
          <w:rFonts w:eastAsiaTheme="minorEastAsia"/>
          <w:b/>
          <w:bCs/>
        </w:rPr>
        <w:t xml:space="preserve"> and shadowing</w:t>
      </w:r>
      <w:r w:rsidRPr="00FB575B">
        <w:rPr>
          <w:rFonts w:eastAsiaTheme="minorEastAsia"/>
          <w:b/>
          <w:bCs/>
        </w:rPr>
        <w:t xml:space="preserve">. </w:t>
      </w:r>
      <w:r w:rsidRPr="00101583">
        <w:rPr>
          <w:rFonts w:eastAsiaTheme="minorEastAsia"/>
          <w:b/>
          <w:bCs/>
        </w:rPr>
        <w:t xml:space="preserve"> </w:t>
      </w:r>
      <w:r w:rsidRPr="00406820">
        <w:rPr>
          <w:rFonts w:eastAsiaTheme="minorEastAsia"/>
        </w:rPr>
        <w:t>(</w:t>
      </w:r>
      <w:r w:rsidRPr="00101583">
        <w:rPr>
          <w:rFonts w:eastAsiaTheme="minorEastAsia"/>
          <w:b/>
          <w:bCs/>
        </w:rPr>
        <w:t>A</w:t>
      </w:r>
      <w:r w:rsidRPr="00406820">
        <w:rPr>
          <w:rFonts w:eastAsiaTheme="minorEastAsia"/>
        </w:rPr>
        <w:t>)</w:t>
      </w:r>
      <w:r>
        <w:rPr>
          <w:rFonts w:eastAsiaTheme="minorEastAsia"/>
        </w:rPr>
        <w:t xml:space="preserve"> The electron beam image prior to </w:t>
      </w:r>
      <w:r w:rsidR="00107077">
        <w:rPr>
          <w:rFonts w:eastAsiaTheme="minorEastAsia"/>
        </w:rPr>
        <w:t xml:space="preserve">EDX </w:t>
      </w:r>
      <w:r>
        <w:rPr>
          <w:rFonts w:eastAsiaTheme="minorEastAsia"/>
        </w:rPr>
        <w:t xml:space="preserve">mapping </w:t>
      </w:r>
      <w:r w:rsidR="00107077">
        <w:rPr>
          <w:rFonts w:eastAsiaTheme="minorEastAsia"/>
        </w:rPr>
        <w:t>at 2</w:t>
      </w:r>
      <w:r w:rsidR="00406820">
        <w:rPr>
          <w:rFonts w:eastAsiaTheme="minorEastAsia"/>
        </w:rPr>
        <w:t xml:space="preserve"> </w:t>
      </w:r>
      <w:r w:rsidR="00107077">
        <w:rPr>
          <w:rFonts w:eastAsiaTheme="minorEastAsia"/>
        </w:rPr>
        <w:t>kV and 0.84</w:t>
      </w:r>
      <w:r w:rsidR="00406820">
        <w:rPr>
          <w:rFonts w:eastAsiaTheme="minorEastAsia"/>
        </w:rPr>
        <w:t xml:space="preserve"> </w:t>
      </w:r>
      <w:proofErr w:type="spellStart"/>
      <w:r w:rsidR="00107077">
        <w:rPr>
          <w:rFonts w:eastAsiaTheme="minorEastAsia"/>
        </w:rPr>
        <w:t>nA</w:t>
      </w:r>
      <w:proofErr w:type="spellEnd"/>
      <w:r w:rsidR="00107077">
        <w:rPr>
          <w:rFonts w:eastAsiaTheme="minorEastAsia"/>
        </w:rPr>
        <w:t xml:space="preserve"> </w:t>
      </w:r>
      <w:r>
        <w:rPr>
          <w:rFonts w:eastAsiaTheme="minorEastAsia"/>
        </w:rPr>
        <w:t xml:space="preserve">with asterisks marking the dead lithium. </w:t>
      </w:r>
      <w:r w:rsidRPr="00406820">
        <w:rPr>
          <w:rFonts w:eastAsiaTheme="minorEastAsia"/>
        </w:rPr>
        <w:t>(</w:t>
      </w:r>
      <w:r w:rsidRPr="00101583">
        <w:rPr>
          <w:rFonts w:eastAsiaTheme="minorEastAsia"/>
          <w:b/>
          <w:bCs/>
        </w:rPr>
        <w:t>B</w:t>
      </w:r>
      <w:r w:rsidRPr="00406820">
        <w:rPr>
          <w:rFonts w:eastAsiaTheme="minorEastAsia"/>
        </w:rPr>
        <w:t>)</w:t>
      </w:r>
      <w:r w:rsidRPr="00EF7A7D">
        <w:rPr>
          <w:rFonts w:eastAsiaTheme="minorEastAsia"/>
        </w:rPr>
        <w:t xml:space="preserve"> </w:t>
      </w:r>
      <w:r>
        <w:rPr>
          <w:rFonts w:eastAsiaTheme="minorEastAsia"/>
        </w:rPr>
        <w:t xml:space="preserve">The post-mapping image, showing very little damage due to </w:t>
      </w:r>
      <w:r w:rsidR="00CA3F5A">
        <w:rPr>
          <w:rFonts w:eastAsiaTheme="minorEastAsia"/>
        </w:rPr>
        <w:t>more optimized</w:t>
      </w:r>
      <w:r>
        <w:rPr>
          <w:rFonts w:eastAsiaTheme="minorEastAsia"/>
        </w:rPr>
        <w:t xml:space="preserve"> beam conditions.</w:t>
      </w:r>
      <w:r w:rsidR="00406820">
        <w:rPr>
          <w:rFonts w:eastAsiaTheme="minorEastAsia"/>
        </w:rPr>
        <w:t xml:space="preserve"> </w:t>
      </w:r>
      <w:r w:rsidRPr="00406820">
        <w:rPr>
          <w:rFonts w:eastAsiaTheme="minorEastAsia"/>
        </w:rPr>
        <w:t>(</w:t>
      </w:r>
      <w:r w:rsidRPr="00101583">
        <w:rPr>
          <w:rFonts w:eastAsiaTheme="minorEastAsia"/>
          <w:b/>
          <w:bCs/>
        </w:rPr>
        <w:t>C</w:t>
      </w:r>
      <w:r w:rsidRPr="00406820">
        <w:rPr>
          <w:rFonts w:eastAsiaTheme="minorEastAsia"/>
        </w:rPr>
        <w:t>)</w:t>
      </w:r>
      <w:r>
        <w:rPr>
          <w:rFonts w:eastAsiaTheme="minorEastAsia"/>
        </w:rPr>
        <w:t xml:space="preserve"> The electron image corresponding to the mapped region. </w:t>
      </w:r>
      <w:r w:rsidRPr="00406820">
        <w:rPr>
          <w:rFonts w:eastAsiaTheme="minorEastAsia"/>
        </w:rPr>
        <w:t>(</w:t>
      </w:r>
      <w:r w:rsidRPr="00C92057">
        <w:rPr>
          <w:rFonts w:eastAsiaTheme="minorEastAsia"/>
          <w:b/>
          <w:bCs/>
        </w:rPr>
        <w:t>D</w:t>
      </w:r>
      <w:r w:rsidRPr="00406820">
        <w:rPr>
          <w:rFonts w:eastAsiaTheme="minorEastAsia"/>
        </w:rPr>
        <w:t>)</w:t>
      </w:r>
      <w:r>
        <w:rPr>
          <w:rFonts w:eastAsiaTheme="minorEastAsia"/>
        </w:rPr>
        <w:t xml:space="preserve"> Carbon K-</w:t>
      </w:r>
      <w:r>
        <w:rPr>
          <w:rFonts w:eastAsiaTheme="minorEastAsia"/>
        </w:rPr>
        <w:sym w:font="Symbol" w:char="F061"/>
      </w:r>
      <w:r>
        <w:rPr>
          <w:rFonts w:eastAsiaTheme="minorEastAsia"/>
        </w:rPr>
        <w:t xml:space="preserve"> elemental map with red line indicating </w:t>
      </w:r>
      <w:r w:rsidR="00A77BA6">
        <w:rPr>
          <w:rFonts w:eastAsiaTheme="minorEastAsia"/>
        </w:rPr>
        <w:t xml:space="preserve">minor </w:t>
      </w:r>
      <w:r>
        <w:rPr>
          <w:rFonts w:eastAsiaTheme="minorEastAsia"/>
        </w:rPr>
        <w:t xml:space="preserve">shadowing effects. </w:t>
      </w:r>
    </w:p>
    <w:p w14:paraId="03697680" w14:textId="6EFCC120" w:rsidR="006F6C62" w:rsidRDefault="006F6C62" w:rsidP="006246B0">
      <w:pPr>
        <w:jc w:val="both"/>
        <w:rPr>
          <w:rFonts w:eastAsiaTheme="minorEastAsia"/>
        </w:rPr>
      </w:pPr>
    </w:p>
    <w:p w14:paraId="65513FF2" w14:textId="370DC67B" w:rsidR="006F6C62" w:rsidRDefault="006F6C62" w:rsidP="006246B0">
      <w:pPr>
        <w:jc w:val="both"/>
        <w:rPr>
          <w:rFonts w:eastAsiaTheme="minorEastAsia"/>
        </w:rPr>
      </w:pPr>
      <w:r>
        <w:rPr>
          <w:rFonts w:eastAsiaTheme="minorEastAsia"/>
          <w:b/>
          <w:bCs/>
        </w:rPr>
        <w:t xml:space="preserve">Figure 7: EDX mapping to identify buried features of interest. </w:t>
      </w:r>
      <w:r w:rsidRPr="00406820">
        <w:rPr>
          <w:rFonts w:eastAsiaTheme="minorEastAsia"/>
        </w:rPr>
        <w:t>(</w:t>
      </w:r>
      <w:r>
        <w:rPr>
          <w:rFonts w:eastAsiaTheme="minorEastAsia"/>
          <w:b/>
          <w:bCs/>
        </w:rPr>
        <w:t>A</w:t>
      </w:r>
      <w:r w:rsidRPr="00406820">
        <w:rPr>
          <w:rFonts w:eastAsiaTheme="minorEastAsia"/>
        </w:rPr>
        <w:t>)</w:t>
      </w:r>
      <w:r>
        <w:rPr>
          <w:rFonts w:eastAsiaTheme="minorEastAsia"/>
        </w:rPr>
        <w:t xml:space="preserve"> SEM image of a silica hydrogel with embedded iron oxide nanoparticles. </w:t>
      </w:r>
      <w:r w:rsidRPr="00406820">
        <w:rPr>
          <w:rFonts w:eastAsiaTheme="minorEastAsia"/>
        </w:rPr>
        <w:t>(</w:t>
      </w:r>
      <w:r>
        <w:rPr>
          <w:rFonts w:eastAsiaTheme="minorEastAsia"/>
          <w:b/>
          <w:bCs/>
        </w:rPr>
        <w:t>B</w:t>
      </w:r>
      <w:r w:rsidRPr="00406820">
        <w:rPr>
          <w:rFonts w:eastAsiaTheme="minorEastAsia"/>
        </w:rPr>
        <w:t>)</w:t>
      </w:r>
      <w:r>
        <w:rPr>
          <w:rFonts w:eastAsiaTheme="minorEastAsia"/>
          <w:b/>
          <w:bCs/>
        </w:rPr>
        <w:t xml:space="preserve"> </w:t>
      </w:r>
      <w:r>
        <w:rPr>
          <w:rFonts w:eastAsiaTheme="minorEastAsia"/>
        </w:rPr>
        <w:t xml:space="preserve">A similar image </w:t>
      </w:r>
      <w:r w:rsidR="00F73168">
        <w:rPr>
          <w:rFonts w:eastAsiaTheme="minorEastAsia"/>
        </w:rPr>
        <w:t xml:space="preserve">recorded </w:t>
      </w:r>
      <w:r>
        <w:rPr>
          <w:rFonts w:eastAsiaTheme="minorEastAsia"/>
        </w:rPr>
        <w:t xml:space="preserve">at higher magnification. </w:t>
      </w:r>
      <w:r w:rsidRPr="00406820">
        <w:rPr>
          <w:rFonts w:eastAsiaTheme="minorEastAsia"/>
        </w:rPr>
        <w:t>(</w:t>
      </w:r>
      <w:r>
        <w:rPr>
          <w:rFonts w:eastAsiaTheme="minorEastAsia"/>
          <w:b/>
          <w:bCs/>
        </w:rPr>
        <w:t>C</w:t>
      </w:r>
      <w:r w:rsidRPr="00406820">
        <w:rPr>
          <w:rFonts w:eastAsiaTheme="minorEastAsia"/>
        </w:rPr>
        <w:t>)</w:t>
      </w:r>
      <w:r>
        <w:rPr>
          <w:rFonts w:eastAsiaTheme="minorEastAsia"/>
        </w:rPr>
        <w:t xml:space="preserve"> An SEM image of two trenches centered on an iron oxide nanoparticle, created in preparation for </w:t>
      </w:r>
      <w:r w:rsidR="00F73168">
        <w:rPr>
          <w:rFonts w:eastAsiaTheme="minorEastAsia"/>
        </w:rPr>
        <w:t>cryo-</w:t>
      </w:r>
      <w:r>
        <w:rPr>
          <w:rFonts w:eastAsiaTheme="minorEastAsia"/>
        </w:rPr>
        <w:t xml:space="preserve">lift-out of a TEM lamella. </w:t>
      </w:r>
      <w:r w:rsidRPr="00406820">
        <w:rPr>
          <w:rFonts w:eastAsiaTheme="minorEastAsia"/>
        </w:rPr>
        <w:t>(</w:t>
      </w:r>
      <w:proofErr w:type="gramStart"/>
      <w:r>
        <w:rPr>
          <w:rFonts w:eastAsiaTheme="minorEastAsia"/>
          <w:b/>
          <w:bCs/>
        </w:rPr>
        <w:t>D,E</w:t>
      </w:r>
      <w:proofErr w:type="gramEnd"/>
      <w:r w:rsidRPr="00406820">
        <w:rPr>
          <w:rFonts w:eastAsiaTheme="minorEastAsia"/>
        </w:rPr>
        <w:t>)</w:t>
      </w:r>
      <w:r>
        <w:rPr>
          <w:rFonts w:eastAsiaTheme="minorEastAsia"/>
          <w:b/>
          <w:bCs/>
        </w:rPr>
        <w:t xml:space="preserve"> </w:t>
      </w:r>
      <w:r>
        <w:rPr>
          <w:rFonts w:eastAsiaTheme="minorEastAsia"/>
        </w:rPr>
        <w:t xml:space="preserve">The EDX maps </w:t>
      </w:r>
      <w:r w:rsidR="007668C9">
        <w:rPr>
          <w:rFonts w:eastAsiaTheme="minorEastAsia"/>
        </w:rPr>
        <w:t>corresponding to</w:t>
      </w:r>
      <w:r>
        <w:rPr>
          <w:rFonts w:eastAsiaTheme="minorEastAsia"/>
        </w:rPr>
        <w:t xml:space="preserve"> (A, B). At higher magnification (E), it is possible to clearly distinguish several iron rich particles in the sample. By comparing with (B), it is possible to determine that one particle is embedded (indicated with an arrow) in the hydrogel, while others are not. </w:t>
      </w:r>
      <w:r w:rsidRPr="00406820">
        <w:rPr>
          <w:rFonts w:eastAsiaTheme="minorEastAsia"/>
        </w:rPr>
        <w:t>(</w:t>
      </w:r>
      <w:r>
        <w:rPr>
          <w:rFonts w:eastAsiaTheme="minorEastAsia"/>
          <w:b/>
          <w:bCs/>
        </w:rPr>
        <w:t>F</w:t>
      </w:r>
      <w:r w:rsidRPr="00406820">
        <w:rPr>
          <w:rFonts w:eastAsiaTheme="minorEastAsia"/>
        </w:rPr>
        <w:t>)</w:t>
      </w:r>
      <w:r>
        <w:rPr>
          <w:rFonts w:eastAsiaTheme="minorEastAsia"/>
        </w:rPr>
        <w:t xml:space="preserve"> The EDX map of (C), showing clearly that the trenches are centered on the feature of interest. Adapted from Zachman, 2016</w:t>
      </w:r>
      <w:r>
        <w:rPr>
          <w:rFonts w:eastAsiaTheme="minorEastAsia"/>
          <w:vertAlign w:val="superscript"/>
        </w:rPr>
        <w:t>1</w:t>
      </w:r>
      <w:r w:rsidR="00E6585D">
        <w:rPr>
          <w:rFonts w:eastAsiaTheme="minorEastAsia"/>
          <w:vertAlign w:val="superscript"/>
        </w:rPr>
        <w:t>9</w:t>
      </w:r>
      <w:r>
        <w:rPr>
          <w:rFonts w:eastAsiaTheme="minorEastAsia"/>
        </w:rPr>
        <w:t xml:space="preserve">.  </w:t>
      </w:r>
    </w:p>
    <w:p w14:paraId="7189D4F8" w14:textId="77777777" w:rsidR="006F6C62" w:rsidRPr="006F6C62" w:rsidRDefault="006F6C62" w:rsidP="006246B0">
      <w:pPr>
        <w:jc w:val="both"/>
        <w:rPr>
          <w:rFonts w:eastAsiaTheme="minorEastAsia"/>
        </w:rPr>
      </w:pPr>
    </w:p>
    <w:p w14:paraId="1E7C3833" w14:textId="1F96263E" w:rsidR="008126FE" w:rsidRDefault="007C6F81" w:rsidP="006246B0">
      <w:pPr>
        <w:jc w:val="both"/>
      </w:pPr>
      <w:r>
        <w:rPr>
          <w:b/>
          <w:bCs/>
        </w:rPr>
        <w:t xml:space="preserve">DISCUSSION </w:t>
      </w:r>
    </w:p>
    <w:p w14:paraId="1E84C369" w14:textId="784027FB" w:rsidR="008126FE" w:rsidRDefault="008126FE" w:rsidP="006246B0">
      <w:pPr>
        <w:jc w:val="both"/>
      </w:pPr>
      <w:r>
        <w:t xml:space="preserve">The cryogenic preparation method described here is </w:t>
      </w:r>
      <w:r w:rsidR="004C721D">
        <w:t>important</w:t>
      </w:r>
      <w:r>
        <w:t xml:space="preserve"> and must be done correctly for the chemistry and morphology to be preserved</w:t>
      </w:r>
      <w:r>
        <w:rPr>
          <w:vertAlign w:val="superscript"/>
        </w:rPr>
        <w:t>8</w:t>
      </w:r>
      <w:r>
        <w:t>. The foremost concern is freezing the sample quickly since this is what allows the liquid to be vitrified</w:t>
      </w:r>
      <w:r>
        <w:rPr>
          <w:vertAlign w:val="superscript"/>
        </w:rPr>
        <w:t>8</w:t>
      </w:r>
      <w:r>
        <w:t>. If the sample cools too slowly, liquids may crystalize resulting in a change in morphology</w:t>
      </w:r>
      <w:r>
        <w:rPr>
          <w:vertAlign w:val="superscript"/>
        </w:rPr>
        <w:t>6</w:t>
      </w:r>
      <w:r>
        <w:t xml:space="preserve">. To prevent crystallization, slush nitrogen is used in this procedure, as </w:t>
      </w:r>
      <w:r w:rsidR="00796BB8">
        <w:t xml:space="preserve">it </w:t>
      </w:r>
      <w:r>
        <w:t xml:space="preserve">reduces the </w:t>
      </w:r>
      <w:proofErr w:type="spellStart"/>
      <w:r>
        <w:t>Leidenfrost</w:t>
      </w:r>
      <w:proofErr w:type="spellEnd"/>
      <w:r>
        <w:t xml:space="preserve"> effect and accelerates cooling compared to liquid nitrogen</w:t>
      </w:r>
      <w:r w:rsidRPr="00E04FCB">
        <w:rPr>
          <w:vertAlign w:val="superscript"/>
        </w:rPr>
        <w:t>8</w:t>
      </w:r>
      <w:r w:rsidR="005D2431" w:rsidRPr="00E04FCB">
        <w:rPr>
          <w:vertAlign w:val="superscript"/>
        </w:rPr>
        <w:t>,</w:t>
      </w:r>
      <w:r w:rsidR="005D2431">
        <w:rPr>
          <w:vertAlign w:val="superscript"/>
        </w:rPr>
        <w:t>2</w:t>
      </w:r>
      <w:r w:rsidR="008227AE">
        <w:rPr>
          <w:vertAlign w:val="superscript"/>
        </w:rPr>
        <w:t>3</w:t>
      </w:r>
      <w:r w:rsidR="005D2431">
        <w:rPr>
          <w:vertAlign w:val="superscript"/>
        </w:rPr>
        <w:t>,2</w:t>
      </w:r>
      <w:r w:rsidR="008227AE">
        <w:rPr>
          <w:vertAlign w:val="superscript"/>
        </w:rPr>
        <w:t>4</w:t>
      </w:r>
      <w:r>
        <w:t xml:space="preserve">. </w:t>
      </w:r>
      <w:r w:rsidR="00A551BE" w:rsidRPr="00281DAC">
        <w:t>We also note that compared to aqueous solutions many organic liquids require significantly lower cooling rates for vitrification</w:t>
      </w:r>
      <w:r w:rsidR="00A92C2F">
        <w:rPr>
          <w:vertAlign w:val="superscript"/>
        </w:rPr>
        <w:t>25,26</w:t>
      </w:r>
      <w:r w:rsidR="00A551BE" w:rsidRPr="00281DAC">
        <w:t>, which is beneficial for freezing of thicker organic electrolyte layers.</w:t>
      </w:r>
      <w:r w:rsidR="00A551BE">
        <w:rPr>
          <w:i/>
          <w:iCs/>
        </w:rPr>
        <w:t xml:space="preserve"> </w:t>
      </w:r>
      <w:r>
        <w:t>Other cryogens such as liquid ethane</w:t>
      </w:r>
      <w:r w:rsidR="00F60D9B">
        <w:t xml:space="preserve"> or propane</w:t>
      </w:r>
      <w:r>
        <w:t xml:space="preserve"> </w:t>
      </w:r>
      <w:r w:rsidR="00920C55">
        <w:t>are often used in other areas</w:t>
      </w:r>
      <w:r>
        <w:rPr>
          <w:vertAlign w:val="superscript"/>
        </w:rPr>
        <w:t>8</w:t>
      </w:r>
      <w:r>
        <w:t xml:space="preserve">, </w:t>
      </w:r>
      <w:r w:rsidR="00920C55">
        <w:t xml:space="preserve">however, </w:t>
      </w:r>
      <w:r w:rsidR="007C5E97">
        <w:t>organic cryogens can dissolve organic electrolytes</w:t>
      </w:r>
      <w:r w:rsidR="00F60D9B">
        <w:t xml:space="preserve"> which can give rise to</w:t>
      </w:r>
      <w:r w:rsidR="0001385A">
        <w:t xml:space="preserve"> artifacts</w:t>
      </w:r>
      <w:r w:rsidR="00A90DAC">
        <w:rPr>
          <w:vertAlign w:val="superscript"/>
        </w:rPr>
        <w:t>2</w:t>
      </w:r>
      <w:r w:rsidR="008227AE">
        <w:rPr>
          <w:vertAlign w:val="superscript"/>
        </w:rPr>
        <w:t>3</w:t>
      </w:r>
      <w:r w:rsidR="005D2431">
        <w:rPr>
          <w:vertAlign w:val="superscript"/>
        </w:rPr>
        <w:t>,2</w:t>
      </w:r>
      <w:r w:rsidR="008227AE">
        <w:rPr>
          <w:vertAlign w:val="superscript"/>
        </w:rPr>
        <w:t>4</w:t>
      </w:r>
      <w:r>
        <w:t xml:space="preserve">. </w:t>
      </w:r>
      <w:r w:rsidR="005E3C2D">
        <w:t>Slush nitrogen does not interact with organic liquid</w:t>
      </w:r>
      <w:r w:rsidR="005A11C9">
        <w:t>s</w:t>
      </w:r>
      <w:r w:rsidR="005E3C2D">
        <w:t xml:space="preserve"> and is therefore the cryogen of choice here. To ensure rapid cooling</w:t>
      </w:r>
      <w:r>
        <w:t xml:space="preserve">, it is </w:t>
      </w:r>
      <w:r w:rsidR="005E3C2D">
        <w:t xml:space="preserve">also important </w:t>
      </w:r>
      <w:r>
        <w:t>to eliminate extraneous mass from the sample during plunging to reduce heat capacity. Some samples (e.g.</w:t>
      </w:r>
      <w:r w:rsidR="007126C2">
        <w:t>,</w:t>
      </w:r>
      <w:r>
        <w:t xml:space="preserve"> lithium metal anodes) may need to be attached to a holder like an aluminum stub for support during plunging, but if possible, it is better to attach the sample to the holder under liquid nitrogen, after it is properly frozen. Lastly, the cryogenic temperatures make the sample prone to ice contamination. Therefore, it is important that the sample is kept under vacuum during transfer from the slush pot to the prep chamber.</w:t>
      </w:r>
    </w:p>
    <w:p w14:paraId="6649668A" w14:textId="77777777" w:rsidR="008126FE" w:rsidRDefault="008126FE" w:rsidP="006246B0">
      <w:pPr>
        <w:jc w:val="both"/>
      </w:pPr>
    </w:p>
    <w:p w14:paraId="28EF9C58" w14:textId="6982C979" w:rsidR="008126FE" w:rsidRDefault="00F97BA9" w:rsidP="006246B0">
      <w:pPr>
        <w:jc w:val="both"/>
      </w:pPr>
      <w:r>
        <w:t xml:space="preserve">Sample charging and </w:t>
      </w:r>
      <w:r w:rsidR="008B7DF7">
        <w:t>radiation</w:t>
      </w:r>
      <w:r w:rsidR="008126FE">
        <w:t xml:space="preserve"> damage</w:t>
      </w:r>
      <w:r w:rsidR="00DE1264">
        <w:t xml:space="preserve"> can be a significant challenge even when operating at cryogenic temperatures</w:t>
      </w:r>
      <w:r w:rsidR="008126FE">
        <w:t>, requiring protective coatings and careful selection of beam parameters. The primary methods for reducing these effects in this procedure focus on reducing beam voltage and providing paths for accumulated charge to dissipate. Reducing the beam voltage presents a tradeoff: while lower voltages typically reduce charge accumulation, the depth of beam damage, and the heat transferred into the sample</w:t>
      </w:r>
      <w:r w:rsidR="008126FE">
        <w:rPr>
          <w:vertAlign w:val="superscript"/>
        </w:rPr>
        <w:t>1</w:t>
      </w:r>
      <w:r w:rsidR="008227AE">
        <w:rPr>
          <w:vertAlign w:val="superscript"/>
        </w:rPr>
        <w:t>6</w:t>
      </w:r>
      <w:r w:rsidR="008126FE">
        <w:rPr>
          <w:vertAlign w:val="superscript"/>
        </w:rPr>
        <w:t>,1</w:t>
      </w:r>
      <w:r w:rsidR="008227AE">
        <w:rPr>
          <w:vertAlign w:val="superscript"/>
        </w:rPr>
        <w:t>7</w:t>
      </w:r>
      <w:r w:rsidR="008126FE">
        <w:t>, they also reduce count rates for EDX and the image resolution</w:t>
      </w:r>
      <w:r w:rsidR="008126FE">
        <w:rPr>
          <w:vertAlign w:val="superscript"/>
        </w:rPr>
        <w:t>1</w:t>
      </w:r>
      <w:r w:rsidR="00F23356">
        <w:rPr>
          <w:vertAlign w:val="superscript"/>
        </w:rPr>
        <w:t>8</w:t>
      </w:r>
      <w:r w:rsidR="008126FE">
        <w:t>. It is therefore recommended to determine the effect of each voltage available and utilize the highest voltage that does</w:t>
      </w:r>
      <w:r w:rsidR="00467269">
        <w:t xml:space="preserve"> not</w:t>
      </w:r>
      <w:r w:rsidR="008126FE">
        <w:t xml:space="preserve"> damage the sample. To dissipate charge, the sample is coated initially with a </w:t>
      </w:r>
      <w:r w:rsidR="008126FE" w:rsidRPr="00281DAC">
        <w:t xml:space="preserve">thin </w:t>
      </w:r>
      <w:r w:rsidR="00214606" w:rsidRPr="00281DAC">
        <w:t>(</w:t>
      </w:r>
      <w:r w:rsidR="009C5118" w:rsidRPr="00281DAC">
        <w:t>5-</w:t>
      </w:r>
      <w:r w:rsidR="00214606" w:rsidRPr="00281DAC">
        <w:t>10</w:t>
      </w:r>
      <w:r w:rsidR="00214606">
        <w:t xml:space="preserve"> nm) </w:t>
      </w:r>
      <w:r w:rsidR="00847B21">
        <w:t xml:space="preserve">conductive </w:t>
      </w:r>
      <w:r w:rsidR="008126FE">
        <w:t>layer</w:t>
      </w:r>
      <w:r w:rsidR="00847B21">
        <w:t>, such as</w:t>
      </w:r>
      <w:r w:rsidR="008126FE">
        <w:t xml:space="preserve"> gold-palladium and then a layer of platinum </w:t>
      </w:r>
      <w:r w:rsidR="001F31C0">
        <w:t xml:space="preserve">approximately one </w:t>
      </w:r>
      <w:r w:rsidR="008126FE">
        <w:t>micron</w:t>
      </w:r>
      <w:r w:rsidR="001F31C0">
        <w:t xml:space="preserve"> </w:t>
      </w:r>
      <w:r w:rsidR="008126FE">
        <w:t xml:space="preserve">thick. </w:t>
      </w:r>
      <w:r w:rsidR="00223A06">
        <w:t xml:space="preserve">FIB systems typically use an organometallic </w:t>
      </w:r>
      <w:r w:rsidR="002A5759">
        <w:t>platinum gas</w:t>
      </w:r>
      <w:r w:rsidR="00223A06">
        <w:t xml:space="preserve"> to carry the platinum to the surface of the sample</w:t>
      </w:r>
      <w:r w:rsidR="002A5759">
        <w:t xml:space="preserve">. </w:t>
      </w:r>
      <w:r w:rsidR="002A5759" w:rsidRPr="00281DAC">
        <w:rPr>
          <w:rFonts w:cstheme="minorHAnsi"/>
          <w:color w:val="000000" w:themeColor="text1"/>
        </w:rPr>
        <w:t>Under cryogenic conditions this precursor condenses on the cold sample surface to form a non-conductive platinum-containing organic compound</w:t>
      </w:r>
      <w:r w:rsidR="002A5759" w:rsidRPr="00281DAC">
        <w:rPr>
          <w:rFonts w:cstheme="minorHAnsi"/>
          <w:color w:val="000000" w:themeColor="text1"/>
          <w:vertAlign w:val="superscript"/>
        </w:rPr>
        <w:t>2</w:t>
      </w:r>
      <w:r w:rsidR="00F23356">
        <w:rPr>
          <w:rFonts w:cstheme="minorHAnsi"/>
          <w:color w:val="000000" w:themeColor="text1"/>
          <w:vertAlign w:val="superscript"/>
        </w:rPr>
        <w:t>7</w:t>
      </w:r>
      <w:r w:rsidR="002A5759" w:rsidRPr="00281DAC">
        <w:rPr>
          <w:rFonts w:cstheme="minorHAnsi"/>
          <w:color w:val="000000" w:themeColor="text1"/>
        </w:rPr>
        <w:t xml:space="preserve">. A curing process during which the layer is exposed to </w:t>
      </w:r>
      <w:r w:rsidR="00223A06">
        <w:t xml:space="preserve">the ion beam then </w:t>
      </w:r>
      <w:r w:rsidR="002A5759">
        <w:t>releases</w:t>
      </w:r>
      <w:r w:rsidR="00223A06">
        <w:t xml:space="preserve"> the organic component, allowing </w:t>
      </w:r>
      <w:r w:rsidR="002A5759">
        <w:t xml:space="preserve">a conductive </w:t>
      </w:r>
      <w:r w:rsidR="00223A06">
        <w:t xml:space="preserve">platinum </w:t>
      </w:r>
      <w:r w:rsidR="0016209B">
        <w:t>layer to form</w:t>
      </w:r>
      <w:r w:rsidR="00223A06">
        <w:t xml:space="preserve">. </w:t>
      </w:r>
      <w:r w:rsidR="00C638C0">
        <w:t>This step is critical for high-quality results as the platinum both dissipates charge and mitigates gallium implantation</w:t>
      </w:r>
      <w:r w:rsidR="00C638C0">
        <w:rPr>
          <w:vertAlign w:val="superscript"/>
        </w:rPr>
        <w:t>13</w:t>
      </w:r>
      <w:r w:rsidR="00273B75">
        <w:rPr>
          <w:vertAlign w:val="superscript"/>
        </w:rPr>
        <w:t>,2</w:t>
      </w:r>
      <w:r w:rsidR="00F23356">
        <w:rPr>
          <w:vertAlign w:val="superscript"/>
        </w:rPr>
        <w:t>7</w:t>
      </w:r>
      <w:r w:rsidR="00C638C0">
        <w:t xml:space="preserve">. </w:t>
      </w:r>
      <w:r w:rsidR="000532D6">
        <w:t xml:space="preserve">Orienting the sample so that the surface is normal to the GIS source is the best way to get a continuous layer, and the exact position will need to be adjusted for each system. </w:t>
      </w:r>
      <w:r w:rsidR="008126FE">
        <w:t xml:space="preserve">Lastly, the sample must have a continuous conductive path to ground for excess charge to dissipate, provided by a grounding wire connected to the stage. In addition to this grounding wire, the sample itself must have good conductivity to the shuttle for charge to dissipate. </w:t>
      </w:r>
    </w:p>
    <w:p w14:paraId="0B4D9824" w14:textId="77777777" w:rsidR="008126FE" w:rsidRDefault="008126FE" w:rsidP="006246B0">
      <w:pPr>
        <w:jc w:val="both"/>
      </w:pPr>
    </w:p>
    <w:p w14:paraId="3AD24B16" w14:textId="77007A91" w:rsidR="008126FE" w:rsidRDefault="008126FE" w:rsidP="006246B0">
      <w:pPr>
        <w:jc w:val="both"/>
      </w:pPr>
      <w:r>
        <w:t>The procedure for preparing cross</w:t>
      </w:r>
      <w:r w:rsidR="000A073B">
        <w:t>-</w:t>
      </w:r>
      <w:r>
        <w:t>sections is only slightly modified from the standard method for room-temperature FIB work</w:t>
      </w:r>
      <w:r>
        <w:rPr>
          <w:vertAlign w:val="superscript"/>
        </w:rPr>
        <w:t>1</w:t>
      </w:r>
      <w:r w:rsidR="00F23356">
        <w:rPr>
          <w:vertAlign w:val="superscript"/>
        </w:rPr>
        <w:t>7</w:t>
      </w:r>
      <w:r>
        <w:t>. The primary modification is the addition of a side window to allow more x-rays to escape the trench. Without this window, one side of the trench will produce a shadow over the face of the cross-section in EDX maps. Although one could ensure the shadow does</w:t>
      </w:r>
      <w:r w:rsidR="000A79AD">
        <w:t xml:space="preserve"> not</w:t>
      </w:r>
      <w:r>
        <w:t xml:space="preserve"> obscure the feature of interest by simply extending one side of the trench, doing so would take longer than the method described here. Using a regular cross section rotated 90 degrees relative to the main trench creates a direct path from every point in the cross-section to the x-ray detector while removing the minimum amount of material. </w:t>
      </w:r>
      <w:r w:rsidR="000532D6">
        <w:t xml:space="preserve">Users should consider the orientation of the x-ray detector in the FIB chamber and place the side window accordingly. </w:t>
      </w:r>
      <w:r>
        <w:t xml:space="preserve">The other major modification is the use of lower milling currents to preserve the interface. At room temperature, it is common to use higher ion beam currents (~9.3 </w:t>
      </w:r>
      <w:proofErr w:type="spellStart"/>
      <w:r>
        <w:t>nA</w:t>
      </w:r>
      <w:proofErr w:type="spellEnd"/>
      <w:r>
        <w:t>) to mill away the majority of the trenches, then reduce the current to mill a smaller window before cleaning</w:t>
      </w:r>
      <w:r>
        <w:rPr>
          <w:vertAlign w:val="superscript"/>
        </w:rPr>
        <w:t>1</w:t>
      </w:r>
      <w:r w:rsidR="00F23356">
        <w:rPr>
          <w:vertAlign w:val="superscript"/>
        </w:rPr>
        <w:t>7</w:t>
      </w:r>
      <w:r>
        <w:t xml:space="preserve">. Here, it is recommended that the higher currents are used with caution, as it damages many vitrified samples. </w:t>
      </w:r>
    </w:p>
    <w:p w14:paraId="309752B3" w14:textId="77777777" w:rsidR="008126FE" w:rsidRDefault="008126FE" w:rsidP="006246B0">
      <w:pPr>
        <w:jc w:val="both"/>
      </w:pPr>
    </w:p>
    <w:p w14:paraId="384C7059" w14:textId="1CA8E029" w:rsidR="008126FE" w:rsidRDefault="008126FE" w:rsidP="006246B0">
      <w:pPr>
        <w:jc w:val="both"/>
      </w:pPr>
      <w:r>
        <w:t xml:space="preserve">A major limitation of EDX mapping in the cryo-FIB is the large number of counts required relative to the count rates achievable under typical conditions. Statistically significant maps require over 100 counts per pixel, or on the order </w:t>
      </w:r>
      <w:r w:rsidRPr="00A43C8A">
        <w:t xml:space="preserve">of </w:t>
      </w:r>
      <w:r w:rsidR="00A43C8A">
        <w:t>6</w:t>
      </w:r>
      <w:r w:rsidRPr="00A43C8A">
        <w:t xml:space="preserve"> million counts</w:t>
      </w:r>
      <w:r>
        <w:t xml:space="preserve"> for a 256 x 2</w:t>
      </w:r>
      <w:r w:rsidR="00597DDD">
        <w:t>56</w:t>
      </w:r>
      <w:r>
        <w:t xml:space="preserve"> map</w:t>
      </w:r>
      <w:r>
        <w:rPr>
          <w:vertAlign w:val="superscript"/>
        </w:rPr>
        <w:t>1</w:t>
      </w:r>
      <w:r w:rsidR="00F23356">
        <w:rPr>
          <w:vertAlign w:val="superscript"/>
        </w:rPr>
        <w:t>7</w:t>
      </w:r>
      <w:r>
        <w:t xml:space="preserve">. Given that the beam conditions appropriate for cryogenic samples frequently give count rates as low as 1,000 counts per second, users can expect maps to take anywhere from several minutes to an hour. This time not only reduces throughput, but also increases the sensitivity to sample drift, which limits the quality of the maps. It is therefore worthwhile to optimize the count rate. </w:t>
      </w:r>
      <w:r w:rsidR="00D46653">
        <w:t xml:space="preserve">The first step </w:t>
      </w:r>
      <w:r w:rsidR="00D46653">
        <w:lastRenderedPageBreak/>
        <w:t xml:space="preserve">in doing so will be to ensure that the sample is at the optimum working height for the detector in the system being used. Next, the beam parameters should be balanced to maximize x-ray yield without damaging the sample. </w:t>
      </w:r>
      <w:r>
        <w:t>Within the range of beam voltages considered here (2-5 keV), the count rate will increase with both beam voltage and current</w:t>
      </w:r>
      <w:r>
        <w:rPr>
          <w:vertAlign w:val="superscript"/>
        </w:rPr>
        <w:t>1</w:t>
      </w:r>
      <w:r w:rsidR="00F23356">
        <w:rPr>
          <w:vertAlign w:val="superscript"/>
        </w:rPr>
        <w:t>7</w:t>
      </w:r>
      <w:r>
        <w:t>, and the highest values that</w:t>
      </w:r>
      <w:r w:rsidR="000A79AD">
        <w:t xml:space="preserve"> will not</w:t>
      </w:r>
      <w:r>
        <w:t xml:space="preserve"> produce significant damage or charging should be used. However, the sample frequently constrains the beam conditions significantly, and it becomes even more important to optimize the EDX detector’s conditions. The primary parameter that will need to be adjusted is known as “process time” in the Oxford Inca software (also known as a “time constant”), and its effect on the so-called dead time of the detector</w:t>
      </w:r>
      <w:r>
        <w:rPr>
          <w:vertAlign w:val="superscript"/>
        </w:rPr>
        <w:t>1</w:t>
      </w:r>
      <w:r w:rsidR="00F23356">
        <w:rPr>
          <w:vertAlign w:val="superscript"/>
        </w:rPr>
        <w:t>7</w:t>
      </w:r>
      <w:r>
        <w:t xml:space="preserve">. The dead time is a simple parameter, defined as: </w:t>
      </w:r>
    </w:p>
    <w:p w14:paraId="15AC469C" w14:textId="77777777" w:rsidR="00406820" w:rsidRDefault="00406820" w:rsidP="006246B0">
      <w:pPr>
        <w:jc w:val="both"/>
      </w:pPr>
    </w:p>
    <w:p w14:paraId="03178962" w14:textId="6BA19B45" w:rsidR="00677F45" w:rsidRDefault="008126FE" w:rsidP="006246B0">
      <w:pPr>
        <w:jc w:val="both"/>
        <w:rPr>
          <w:rFonts w:eastAsiaTheme="minorEastAsia"/>
        </w:rPr>
      </w:pPr>
      <m:oMath>
        <m:r>
          <w:rPr>
            <w:rFonts w:ascii="Cambria Math" w:hAnsi="Cambria Math"/>
          </w:rPr>
          <m:t>Dead time</m:t>
        </m:r>
        <m:d>
          <m:dPr>
            <m:ctrlPr>
              <w:rPr>
                <w:rFonts w:ascii="Cambria Math" w:hAnsi="Cambria Math"/>
                <w:i/>
              </w:rPr>
            </m:ctrlPr>
          </m:dPr>
          <m:e>
            <m:r>
              <w:rPr>
                <w:rFonts w:ascii="Cambria Math" w:hAnsi="Cambria Math"/>
              </w:rPr>
              <m:t>%</m:t>
            </m:r>
          </m:e>
        </m:d>
        <m:r>
          <w:rPr>
            <w:rFonts w:ascii="Cambria Math" w:hAnsi="Cambria Math"/>
          </w:rPr>
          <m:t>=</m:t>
        </m:r>
        <m:f>
          <m:fPr>
            <m:ctrlPr>
              <w:rPr>
                <w:rFonts w:ascii="Cambria Math" w:hAnsi="Cambria Math"/>
                <w:i/>
              </w:rPr>
            </m:ctrlPr>
          </m:fPr>
          <m:num>
            <m:d>
              <m:dPr>
                <m:ctrlPr>
                  <w:rPr>
                    <w:rFonts w:ascii="Cambria Math" w:hAnsi="Cambria Math"/>
                    <w:i/>
                  </w:rPr>
                </m:ctrlPr>
              </m:dPr>
              <m:e>
                <m:r>
                  <w:rPr>
                    <w:rFonts w:ascii="Cambria Math" w:hAnsi="Cambria Math"/>
                  </w:rPr>
                  <m:t>Input count rate-output count rate</m:t>
                </m:r>
              </m:e>
            </m:d>
          </m:num>
          <m:den>
            <m:r>
              <w:rPr>
                <w:rFonts w:ascii="Cambria Math" w:hAnsi="Cambria Math"/>
              </w:rPr>
              <m:t>Input count rate</m:t>
            </m:r>
          </m:den>
        </m:f>
        <m:r>
          <w:rPr>
            <w:rFonts w:ascii="Cambria Math" w:hAnsi="Cambria Math"/>
          </w:rPr>
          <m:t>×100</m:t>
        </m:r>
      </m:oMath>
      <w:r w:rsidR="00677F45">
        <w:rPr>
          <w:rFonts w:eastAsiaTheme="minorEastAsia"/>
        </w:rPr>
        <w:t xml:space="preserve">, </w:t>
      </w:r>
    </w:p>
    <w:p w14:paraId="5D16A8D8" w14:textId="77777777" w:rsidR="00406820" w:rsidRDefault="00406820" w:rsidP="006246B0">
      <w:pPr>
        <w:jc w:val="both"/>
        <w:rPr>
          <w:rFonts w:eastAsiaTheme="minorEastAsia"/>
        </w:rPr>
      </w:pPr>
    </w:p>
    <w:p w14:paraId="0953CAB2" w14:textId="70969D1F" w:rsidR="008126FE" w:rsidRDefault="00677F45" w:rsidP="006246B0">
      <w:pPr>
        <w:jc w:val="both"/>
        <w:rPr>
          <w:rFonts w:eastAsiaTheme="minorEastAsia"/>
        </w:rPr>
      </w:pPr>
      <w:r>
        <w:rPr>
          <w:rFonts w:eastAsiaTheme="minorEastAsia"/>
        </w:rPr>
        <w:t>w</w:t>
      </w:r>
      <w:r w:rsidR="008126FE">
        <w:rPr>
          <w:rFonts w:eastAsiaTheme="minorEastAsia"/>
        </w:rPr>
        <w:t xml:space="preserve">here the input count rate refers to the number of electrons incident on the detector, and </w:t>
      </w:r>
      <w:r w:rsidR="00076173">
        <w:rPr>
          <w:rFonts w:eastAsiaTheme="minorEastAsia"/>
        </w:rPr>
        <w:t xml:space="preserve">the </w:t>
      </w:r>
      <w:r w:rsidR="008126FE">
        <w:rPr>
          <w:rFonts w:eastAsiaTheme="minorEastAsia"/>
        </w:rPr>
        <w:t>output count rate refers to the number that the detector counts as signal</w:t>
      </w:r>
      <w:r w:rsidR="008126FE">
        <w:rPr>
          <w:rFonts w:eastAsiaTheme="minorEastAsia"/>
          <w:vertAlign w:val="superscript"/>
        </w:rPr>
        <w:t>1</w:t>
      </w:r>
      <w:r w:rsidR="00654CE6">
        <w:rPr>
          <w:rFonts w:eastAsiaTheme="minorEastAsia"/>
          <w:vertAlign w:val="superscript"/>
        </w:rPr>
        <w:t>7</w:t>
      </w:r>
      <w:r w:rsidR="008126FE">
        <w:rPr>
          <w:rFonts w:eastAsiaTheme="minorEastAsia"/>
        </w:rPr>
        <w:t>. The process time is a complex parameter, representing the time used to average the incoming signal</w:t>
      </w:r>
      <w:r w:rsidR="002E707B">
        <w:rPr>
          <w:rFonts w:eastAsiaTheme="minorEastAsia"/>
        </w:rPr>
        <w:t>.</w:t>
      </w:r>
      <w:r w:rsidR="008126FE">
        <w:rPr>
          <w:rFonts w:eastAsiaTheme="minorEastAsia"/>
        </w:rPr>
        <w:t xml:space="preserve"> Longer process times represent more time averaging the signal, and therefore a higher process time will lead to a higher dead time. A low dead time represents the majority of x-rays being included, and for this application that is desirable, but it comes at the cost of resolution</w:t>
      </w:r>
      <w:r w:rsidR="008126FE">
        <w:rPr>
          <w:rFonts w:eastAsiaTheme="minorEastAsia"/>
          <w:vertAlign w:val="superscript"/>
        </w:rPr>
        <w:t>1</w:t>
      </w:r>
      <w:r w:rsidR="00654CE6">
        <w:rPr>
          <w:rFonts w:eastAsiaTheme="minorEastAsia"/>
          <w:vertAlign w:val="superscript"/>
        </w:rPr>
        <w:t>7</w:t>
      </w:r>
      <w:r w:rsidR="008126FE">
        <w:rPr>
          <w:rFonts w:eastAsiaTheme="minorEastAsia"/>
        </w:rPr>
        <w:t xml:space="preserve">. Typically process time is adjusted to give a dead time between 15 and 20%, but at lower voltages and currents it may not be possible to significantly improve the dead time. </w:t>
      </w:r>
    </w:p>
    <w:p w14:paraId="4A6F4A3A" w14:textId="72A8561B" w:rsidR="004B6E18" w:rsidRDefault="004B6E18" w:rsidP="006246B0">
      <w:pPr>
        <w:jc w:val="both"/>
        <w:rPr>
          <w:rFonts w:eastAsiaTheme="minorEastAsia"/>
        </w:rPr>
      </w:pPr>
    </w:p>
    <w:p w14:paraId="37527D63" w14:textId="08CFA8F7" w:rsidR="00F041D2" w:rsidRDefault="004B6E18" w:rsidP="006246B0">
      <w:pPr>
        <w:jc w:val="both"/>
        <w:rPr>
          <w:rFonts w:eastAsiaTheme="minorEastAsia"/>
        </w:rPr>
      </w:pPr>
      <w:r>
        <w:rPr>
          <w:rFonts w:eastAsiaTheme="minorEastAsia"/>
        </w:rPr>
        <w:t xml:space="preserve">Cryogenic FIB/SEM with EDX provides one of the few ways to probe both the chemistry and morphology of an intact solid-liquid interface. </w:t>
      </w:r>
      <w:r w:rsidR="00543E41">
        <w:rPr>
          <w:rFonts w:eastAsiaTheme="minorEastAsia"/>
        </w:rPr>
        <w:t>Methods such as Fourier-Transform Infrared Spectroscopy (FTIR)</w:t>
      </w:r>
      <w:r w:rsidR="00C44D6C">
        <w:rPr>
          <w:rFonts w:eastAsiaTheme="minorEastAsia"/>
        </w:rPr>
        <w:t>,</w:t>
      </w:r>
      <w:r w:rsidR="00543E41">
        <w:rPr>
          <w:rFonts w:eastAsiaTheme="minorEastAsia"/>
        </w:rPr>
        <w:t xml:space="preserve"> Raman Spectroscopy and XPS </w:t>
      </w:r>
      <w:r w:rsidR="00C050EA">
        <w:rPr>
          <w:rFonts w:eastAsiaTheme="minorEastAsia"/>
        </w:rPr>
        <w:t xml:space="preserve">are commonly used to explore </w:t>
      </w:r>
      <w:r w:rsidR="00543E41">
        <w:rPr>
          <w:rFonts w:eastAsiaTheme="minorEastAsia"/>
        </w:rPr>
        <w:t>chem</w:t>
      </w:r>
      <w:r w:rsidR="00C050EA">
        <w:rPr>
          <w:rFonts w:eastAsiaTheme="minorEastAsia"/>
        </w:rPr>
        <w:t xml:space="preserve">istry of batteries, </w:t>
      </w:r>
      <w:r w:rsidR="00543E41">
        <w:rPr>
          <w:rFonts w:eastAsiaTheme="minorEastAsia"/>
        </w:rPr>
        <w:t xml:space="preserve">but </w:t>
      </w:r>
      <w:r w:rsidR="00B616C0">
        <w:rPr>
          <w:rFonts w:eastAsiaTheme="minorEastAsia"/>
        </w:rPr>
        <w:t>lack</w:t>
      </w:r>
      <w:r w:rsidR="00C050EA">
        <w:rPr>
          <w:rFonts w:eastAsiaTheme="minorEastAsia"/>
        </w:rPr>
        <w:t xml:space="preserve"> </w:t>
      </w:r>
      <w:r w:rsidR="00B616C0">
        <w:rPr>
          <w:rFonts w:eastAsiaTheme="minorEastAsia"/>
        </w:rPr>
        <w:t>spatial resolution</w:t>
      </w:r>
      <w:r w:rsidR="00C050EA">
        <w:rPr>
          <w:rFonts w:eastAsiaTheme="minorEastAsia"/>
        </w:rPr>
        <w:t xml:space="preserve"> provided by EDX mapping</w:t>
      </w:r>
      <w:r w:rsidR="008E1DBB">
        <w:rPr>
          <w:rFonts w:eastAsiaTheme="minorEastAsia"/>
          <w:vertAlign w:val="superscript"/>
        </w:rPr>
        <w:t>2</w:t>
      </w:r>
      <w:r w:rsidR="00C050EA">
        <w:rPr>
          <w:rFonts w:eastAsiaTheme="minorEastAsia"/>
        </w:rPr>
        <w:t>. XPS is typically a destructive technique, but cryogenic temperatures have also been employed to preserve intact solid-liquid interfaces during XPS analysis</w:t>
      </w:r>
      <w:r w:rsidR="00C050EA">
        <w:rPr>
          <w:rFonts w:eastAsiaTheme="minorEastAsia"/>
          <w:vertAlign w:val="superscript"/>
        </w:rPr>
        <w:t>2</w:t>
      </w:r>
      <w:r w:rsidR="00654CE6">
        <w:rPr>
          <w:rFonts w:eastAsiaTheme="minorEastAsia"/>
          <w:vertAlign w:val="superscript"/>
        </w:rPr>
        <w:t>8</w:t>
      </w:r>
      <w:r w:rsidR="00C050EA">
        <w:rPr>
          <w:rFonts w:eastAsiaTheme="minorEastAsia"/>
        </w:rPr>
        <w:t>.</w:t>
      </w:r>
      <w:r w:rsidR="00F041D2">
        <w:rPr>
          <w:rFonts w:eastAsiaTheme="minorEastAsia"/>
        </w:rPr>
        <w:t xml:space="preserve"> </w:t>
      </w:r>
      <w:r w:rsidR="008E1DBB">
        <w:rPr>
          <w:rFonts w:eastAsiaTheme="minorEastAsia"/>
        </w:rPr>
        <w:t xml:space="preserve">Morphology is often characterized using SEM, </w:t>
      </w:r>
      <w:r w:rsidR="00402268">
        <w:rPr>
          <w:rFonts w:eastAsiaTheme="minorEastAsia"/>
        </w:rPr>
        <w:t xml:space="preserve">light microscopy, </w:t>
      </w:r>
      <w:r w:rsidR="008E1DBB">
        <w:rPr>
          <w:rFonts w:eastAsiaTheme="minorEastAsia"/>
        </w:rPr>
        <w:t>Atomic Force Microscopy (AFM) and Scanning Probe Microscopy (SPM)</w:t>
      </w:r>
      <w:r w:rsidR="008E1DBB">
        <w:rPr>
          <w:rFonts w:eastAsiaTheme="minorEastAsia"/>
          <w:vertAlign w:val="superscript"/>
        </w:rPr>
        <w:t>2</w:t>
      </w:r>
      <w:r w:rsidR="008E1DBB">
        <w:rPr>
          <w:rFonts w:eastAsiaTheme="minorEastAsia"/>
        </w:rPr>
        <w:t>.</w:t>
      </w:r>
      <w:r w:rsidR="00402268">
        <w:rPr>
          <w:rFonts w:eastAsiaTheme="minorEastAsia"/>
        </w:rPr>
        <w:t xml:space="preserve"> </w:t>
      </w:r>
      <w:r w:rsidR="008E1DBB">
        <w:rPr>
          <w:rFonts w:eastAsiaTheme="minorEastAsia"/>
        </w:rPr>
        <w:t>Cryo-</w:t>
      </w:r>
      <w:r w:rsidR="00C050EA">
        <w:rPr>
          <w:rFonts w:eastAsiaTheme="minorEastAsia"/>
        </w:rPr>
        <w:t>TEM/</w:t>
      </w:r>
      <w:r w:rsidR="00007590">
        <w:rPr>
          <w:rFonts w:eastAsiaTheme="minorEastAsia"/>
        </w:rPr>
        <w:t xml:space="preserve">STEM </w:t>
      </w:r>
      <w:r w:rsidR="00C050EA">
        <w:rPr>
          <w:rFonts w:eastAsiaTheme="minorEastAsia"/>
        </w:rPr>
        <w:t xml:space="preserve">has shown </w:t>
      </w:r>
      <w:r w:rsidR="008E1DBB">
        <w:rPr>
          <w:rFonts w:eastAsiaTheme="minorEastAsia"/>
        </w:rPr>
        <w:t>superior spatial resolution</w:t>
      </w:r>
      <w:r w:rsidR="00007590">
        <w:rPr>
          <w:rFonts w:eastAsiaTheme="minorEastAsia"/>
          <w:vertAlign w:val="superscript"/>
        </w:rPr>
        <w:t>4,9,11,21,22</w:t>
      </w:r>
      <w:r w:rsidR="008E1DBB">
        <w:rPr>
          <w:rFonts w:eastAsiaTheme="minorEastAsia"/>
        </w:rPr>
        <w:t xml:space="preserve"> with more information-rich chemical mapping</w:t>
      </w:r>
      <w:r w:rsidR="00007590">
        <w:rPr>
          <w:rFonts w:eastAsiaTheme="minorEastAsia"/>
        </w:rPr>
        <w:t xml:space="preserve"> provided by EELS</w:t>
      </w:r>
      <w:r w:rsidR="00007590">
        <w:rPr>
          <w:rFonts w:eastAsiaTheme="minorEastAsia"/>
          <w:vertAlign w:val="superscript"/>
        </w:rPr>
        <w:t>4</w:t>
      </w:r>
      <w:r w:rsidR="00007590">
        <w:rPr>
          <w:rFonts w:eastAsiaTheme="minorEastAsia"/>
        </w:rPr>
        <w:t xml:space="preserve"> </w:t>
      </w:r>
      <w:r w:rsidR="008E1DBB">
        <w:rPr>
          <w:rFonts w:eastAsiaTheme="minorEastAsia"/>
        </w:rPr>
        <w:t>but is a low throughput technique. Samples must be restrictively thin, requiring either highly specific sample design (such as lithium grown on a TEM grid</w:t>
      </w:r>
      <w:r w:rsidR="00007590">
        <w:rPr>
          <w:rFonts w:eastAsiaTheme="minorEastAsia"/>
          <w:vertAlign w:val="superscript"/>
        </w:rPr>
        <w:t>9,11,21,22</w:t>
      </w:r>
      <w:r w:rsidR="008E1DBB">
        <w:rPr>
          <w:rFonts w:eastAsiaTheme="minorEastAsia"/>
        </w:rPr>
        <w:t>) or prepared from a macroscopic sample using cryo-FIB lift-out</w:t>
      </w:r>
      <w:r w:rsidR="00007590">
        <w:rPr>
          <w:rFonts w:eastAsiaTheme="minorEastAsia"/>
          <w:vertAlign w:val="superscript"/>
        </w:rPr>
        <w:t>4,19</w:t>
      </w:r>
      <w:r w:rsidR="001C785C">
        <w:rPr>
          <w:rFonts w:eastAsiaTheme="minorEastAsia"/>
        </w:rPr>
        <w:t>. Recently,</w:t>
      </w:r>
      <w:r w:rsidR="00402268">
        <w:rPr>
          <w:rFonts w:eastAsiaTheme="minorEastAsia"/>
        </w:rPr>
        <w:t xml:space="preserve"> </w:t>
      </w:r>
      <w:r w:rsidR="00D706B1">
        <w:t>Schreiber, et al.</w:t>
      </w:r>
      <w:r w:rsidR="00D706B1">
        <w:rPr>
          <w:vertAlign w:val="superscript"/>
        </w:rPr>
        <w:t>13</w:t>
      </w:r>
      <w:r w:rsidR="00D706B1">
        <w:t xml:space="preserve"> </w:t>
      </w:r>
      <w:r w:rsidR="001C785C">
        <w:t xml:space="preserve">described </w:t>
      </w:r>
      <w:r w:rsidR="00D706B1">
        <w:t xml:space="preserve">using cryo-FIB methods to prepare intact solid-liquid interfaces for study via atom probe tomography. </w:t>
      </w:r>
      <w:r w:rsidR="001C785C">
        <w:t>However</w:t>
      </w:r>
      <w:r w:rsidR="00007590">
        <w:t>,</w:t>
      </w:r>
      <w:r w:rsidR="001C785C">
        <w:t xml:space="preserve"> this procedure is relatively low-throughput and predominantly looks at the nanoscale</w:t>
      </w:r>
      <w:r w:rsidR="001C785C">
        <w:rPr>
          <w:vertAlign w:val="superscript"/>
        </w:rPr>
        <w:t>13,14</w:t>
      </w:r>
      <w:r w:rsidR="001C785C">
        <w:t>, making its applications distinct from cryo-SEM EDX mapping.</w:t>
      </w:r>
    </w:p>
    <w:p w14:paraId="55132447" w14:textId="1E9A76B9" w:rsidR="00F041D2" w:rsidRDefault="00F041D2" w:rsidP="006246B0">
      <w:pPr>
        <w:jc w:val="both"/>
        <w:rPr>
          <w:rFonts w:eastAsiaTheme="minorEastAsia"/>
        </w:rPr>
      </w:pPr>
    </w:p>
    <w:p w14:paraId="26C94E35" w14:textId="424B3AC6" w:rsidR="00F041D2" w:rsidRDefault="00F041D2" w:rsidP="006246B0">
      <w:pPr>
        <w:jc w:val="both"/>
        <w:rPr>
          <w:rFonts w:eastAsiaTheme="minorEastAsia"/>
        </w:rPr>
      </w:pPr>
      <w:r>
        <w:rPr>
          <w:rFonts w:eastAsiaTheme="minorEastAsia"/>
        </w:rPr>
        <w:t xml:space="preserve">Despite the notable advantages of this method, it is not without limitations. As discussed previously, much care must be taken to prevent damage to the sample during EDX mapping, and </w:t>
      </w:r>
      <w:r w:rsidR="00847B21">
        <w:rPr>
          <w:rFonts w:eastAsiaTheme="minorEastAsia"/>
        </w:rPr>
        <w:t>a small</w:t>
      </w:r>
      <w:r>
        <w:rPr>
          <w:rFonts w:eastAsiaTheme="minorEastAsia"/>
        </w:rPr>
        <w:t xml:space="preserve"> amount of damage may prove unavoidable. </w:t>
      </w:r>
      <w:r w:rsidR="00847B21">
        <w:rPr>
          <w:rFonts w:eastAsiaTheme="minorEastAsia"/>
        </w:rPr>
        <w:t>The specific equipment used in development of this work has limitations of its own.</w:t>
      </w:r>
      <w:r w:rsidR="003D7411">
        <w:rPr>
          <w:rFonts w:eastAsiaTheme="minorEastAsia"/>
        </w:rPr>
        <w:t xml:space="preserve"> While detection of lithium </w:t>
      </w:r>
      <w:r w:rsidR="009A6154">
        <w:rPr>
          <w:rFonts w:eastAsiaTheme="minorEastAsia"/>
        </w:rPr>
        <w:t>by</w:t>
      </w:r>
      <w:r w:rsidR="003D7411">
        <w:rPr>
          <w:rFonts w:eastAsiaTheme="minorEastAsia"/>
        </w:rPr>
        <w:t xml:space="preserve"> EDX is possibl</w:t>
      </w:r>
      <w:r w:rsidR="00654CE6">
        <w:rPr>
          <w:rFonts w:eastAsiaTheme="minorEastAsia"/>
        </w:rPr>
        <w:t>e</w:t>
      </w:r>
      <w:r w:rsidR="00654CE6">
        <w:rPr>
          <w:rFonts w:eastAsiaTheme="minorEastAsia"/>
          <w:vertAlign w:val="superscript"/>
        </w:rPr>
        <w:t>29</w:t>
      </w:r>
      <w:r w:rsidR="00654CE6">
        <w:rPr>
          <w:rFonts w:eastAsiaTheme="minorEastAsia"/>
        </w:rPr>
        <w:t xml:space="preserve">, </w:t>
      </w:r>
      <w:r w:rsidR="009A6154" w:rsidRPr="00281DAC">
        <w:rPr>
          <w:rFonts w:eastAsiaTheme="minorEastAsia"/>
        </w:rPr>
        <w:t xml:space="preserve">it requires the use of a detector specifically optimized for low energy </w:t>
      </w:r>
      <w:r w:rsidR="0004094A">
        <w:rPr>
          <w:rFonts w:eastAsiaTheme="minorEastAsia"/>
        </w:rPr>
        <w:t>x</w:t>
      </w:r>
      <w:r w:rsidR="009A6154" w:rsidRPr="00281DAC">
        <w:rPr>
          <w:rFonts w:eastAsiaTheme="minorEastAsia"/>
        </w:rPr>
        <w:t>-rays which was not done in this work</w:t>
      </w:r>
      <w:r w:rsidR="003D7411">
        <w:rPr>
          <w:rFonts w:eastAsiaTheme="minorEastAsia"/>
        </w:rPr>
        <w:t xml:space="preserve">. </w:t>
      </w:r>
      <w:r w:rsidR="009A6154" w:rsidRPr="00281DAC">
        <w:rPr>
          <w:rFonts w:eastAsiaTheme="minorEastAsia"/>
        </w:rPr>
        <w:t>More sensitive</w:t>
      </w:r>
      <w:r w:rsidR="009A6154" w:rsidRPr="009A6154">
        <w:rPr>
          <w:rFonts w:eastAsiaTheme="minorEastAsia"/>
          <w:i/>
          <w:iCs/>
        </w:rPr>
        <w:t xml:space="preserve"> </w:t>
      </w:r>
      <w:r w:rsidR="00EF77BE">
        <w:rPr>
          <w:rFonts w:eastAsiaTheme="minorEastAsia"/>
        </w:rPr>
        <w:t xml:space="preserve">detector </w:t>
      </w:r>
      <w:r w:rsidR="009A6154">
        <w:rPr>
          <w:rFonts w:eastAsiaTheme="minorEastAsia"/>
        </w:rPr>
        <w:t xml:space="preserve">will also </w:t>
      </w:r>
      <w:r w:rsidR="00EF77BE">
        <w:rPr>
          <w:rFonts w:eastAsiaTheme="minorEastAsia"/>
        </w:rPr>
        <w:t>improv</w:t>
      </w:r>
      <w:r w:rsidR="00281DAC">
        <w:rPr>
          <w:rFonts w:eastAsiaTheme="minorEastAsia"/>
        </w:rPr>
        <w:t>e</w:t>
      </w:r>
      <w:r w:rsidR="00EF77BE">
        <w:rPr>
          <w:rFonts w:eastAsiaTheme="minorEastAsia"/>
        </w:rPr>
        <w:t xml:space="preserve"> the </w:t>
      </w:r>
      <w:r w:rsidR="0004094A">
        <w:rPr>
          <w:rFonts w:eastAsiaTheme="minorEastAsia"/>
        </w:rPr>
        <w:t xml:space="preserve">x-ray </w:t>
      </w:r>
      <w:r w:rsidR="00EF77BE">
        <w:rPr>
          <w:rFonts w:eastAsiaTheme="minorEastAsia"/>
        </w:rPr>
        <w:t xml:space="preserve">collection efficiency </w:t>
      </w:r>
      <w:r w:rsidR="0004094A">
        <w:rPr>
          <w:rFonts w:eastAsiaTheme="minorEastAsia"/>
        </w:rPr>
        <w:t>and thereby</w:t>
      </w:r>
      <w:r w:rsidR="00EF77BE">
        <w:rPr>
          <w:rFonts w:eastAsiaTheme="minorEastAsia"/>
        </w:rPr>
        <w:t xml:space="preserve"> reduce the </w:t>
      </w:r>
      <w:r w:rsidR="0004094A">
        <w:rPr>
          <w:rFonts w:eastAsiaTheme="minorEastAsia"/>
        </w:rPr>
        <w:t>required electron dose for</w:t>
      </w:r>
      <w:r w:rsidR="00EF77BE">
        <w:rPr>
          <w:rFonts w:eastAsiaTheme="minorEastAsia"/>
        </w:rPr>
        <w:t xml:space="preserve"> EDX mapping.</w:t>
      </w:r>
      <w:r w:rsidR="00214606">
        <w:rPr>
          <w:rFonts w:eastAsiaTheme="minorEastAsia"/>
        </w:rPr>
        <w:t xml:space="preserve"> Next, the technique is not immediately compatible with </w:t>
      </w:r>
      <w:r w:rsidR="00214606">
        <w:rPr>
          <w:rFonts w:eastAsiaTheme="minorEastAsia"/>
        </w:rPr>
        <w:lastRenderedPageBreak/>
        <w:t>all sample geometries. For example, some battery samples tend to</w:t>
      </w:r>
      <w:r w:rsidR="0085710E">
        <w:rPr>
          <w:rFonts w:eastAsiaTheme="minorEastAsia"/>
        </w:rPr>
        <w:t xml:space="preserve"> feature</w:t>
      </w:r>
      <w:r w:rsidR="00214606">
        <w:rPr>
          <w:rFonts w:eastAsiaTheme="minorEastAsia"/>
        </w:rPr>
        <w:t xml:space="preserve"> a</w:t>
      </w:r>
      <w:r w:rsidR="009D7150">
        <w:rPr>
          <w:rFonts w:eastAsiaTheme="minorEastAsia"/>
        </w:rPr>
        <w:t xml:space="preserve"> </w:t>
      </w:r>
      <w:r w:rsidR="00214606">
        <w:rPr>
          <w:rFonts w:eastAsiaTheme="minorEastAsia"/>
        </w:rPr>
        <w:t xml:space="preserve">thick electrolyte layer (30-100 </w:t>
      </w:r>
      <w:r w:rsidR="00214606">
        <w:rPr>
          <w:rFonts w:eastAsiaTheme="minorEastAsia"/>
        </w:rPr>
        <w:sym w:font="Symbol" w:char="F06D"/>
      </w:r>
      <w:r w:rsidR="00214606">
        <w:rPr>
          <w:rFonts w:eastAsiaTheme="minorEastAsia"/>
        </w:rPr>
        <w:t>m)</w:t>
      </w:r>
      <w:r w:rsidR="0085710E">
        <w:rPr>
          <w:rFonts w:eastAsiaTheme="minorEastAsia"/>
        </w:rPr>
        <w:t xml:space="preserve"> upon freezing</w:t>
      </w:r>
      <w:r w:rsidR="001B282C">
        <w:rPr>
          <w:rFonts w:eastAsiaTheme="minorEastAsia"/>
        </w:rPr>
        <w:t xml:space="preserve"> </w:t>
      </w:r>
      <w:r w:rsidR="001B282C" w:rsidRPr="00281DAC">
        <w:rPr>
          <w:rFonts w:eastAsiaTheme="minorEastAsia"/>
        </w:rPr>
        <w:t>which will require impractically long milling times when using a standard gallium ion FIB</w:t>
      </w:r>
      <w:r w:rsidR="00214606">
        <w:rPr>
          <w:rFonts w:eastAsiaTheme="minorEastAsia"/>
        </w:rPr>
        <w:t>. Often</w:t>
      </w:r>
      <w:r w:rsidR="001F5420">
        <w:rPr>
          <w:rFonts w:eastAsiaTheme="minorEastAsia"/>
        </w:rPr>
        <w:t xml:space="preserve"> slight modifications can be made to overcome this limitation. </w:t>
      </w:r>
      <w:r w:rsidR="001B282C" w:rsidRPr="00281DAC">
        <w:rPr>
          <w:rFonts w:eastAsiaTheme="minorEastAsia"/>
        </w:rPr>
        <w:t xml:space="preserve">We have found that the </w:t>
      </w:r>
      <w:r w:rsidR="001F5420">
        <w:rPr>
          <w:rFonts w:eastAsiaTheme="minorEastAsia"/>
        </w:rPr>
        <w:t xml:space="preserve">electrolyte </w:t>
      </w:r>
      <w:r w:rsidR="001B282C">
        <w:rPr>
          <w:rFonts w:eastAsiaTheme="minorEastAsia"/>
        </w:rPr>
        <w:t xml:space="preserve">thickness </w:t>
      </w:r>
      <w:r w:rsidR="001F5420">
        <w:rPr>
          <w:rFonts w:eastAsiaTheme="minorEastAsia"/>
        </w:rPr>
        <w:t xml:space="preserve">can be reduced by switching </w:t>
      </w:r>
      <w:r w:rsidR="00DA6701">
        <w:rPr>
          <w:rFonts w:eastAsiaTheme="minorEastAsia"/>
        </w:rPr>
        <w:t xml:space="preserve">from an O-ring separator </w:t>
      </w:r>
      <w:r w:rsidR="001F5420">
        <w:rPr>
          <w:rFonts w:eastAsiaTheme="minorEastAsia"/>
        </w:rPr>
        <w:t xml:space="preserve">to a membrane separator. However, the impacts </w:t>
      </w:r>
      <w:r w:rsidR="00DA6701">
        <w:rPr>
          <w:rFonts w:eastAsiaTheme="minorEastAsia"/>
        </w:rPr>
        <w:t xml:space="preserve">of </w:t>
      </w:r>
      <w:r w:rsidR="001F5420">
        <w:rPr>
          <w:rFonts w:eastAsiaTheme="minorEastAsia"/>
        </w:rPr>
        <w:t xml:space="preserve">such modifications will vary between samples and should be done with careful consideration. </w:t>
      </w:r>
      <w:r w:rsidR="00EF77BE">
        <w:rPr>
          <w:rFonts w:eastAsiaTheme="minorEastAsia"/>
        </w:rPr>
        <w:t>Lastly, t</w:t>
      </w:r>
      <w:r w:rsidR="00847B21">
        <w:rPr>
          <w:rFonts w:eastAsiaTheme="minorEastAsia"/>
        </w:rPr>
        <w:t>he Quorum cryogenic stage is an early model which lacks rotation about the vertical axis,</w:t>
      </w:r>
      <w:r w:rsidR="00EF77BE">
        <w:rPr>
          <w:rFonts w:eastAsiaTheme="minorEastAsia"/>
        </w:rPr>
        <w:t xml:space="preserve"> limiting observations to a set orientation.</w:t>
      </w:r>
      <w:r w:rsidR="00A333BB">
        <w:rPr>
          <w:rFonts w:eastAsiaTheme="minorEastAsia"/>
        </w:rPr>
        <w:t xml:space="preserve"> </w:t>
      </w:r>
      <w:r w:rsidR="005F0461">
        <w:rPr>
          <w:rFonts w:eastAsiaTheme="minorEastAsia"/>
        </w:rPr>
        <w:t xml:space="preserve">Enabling </w:t>
      </w:r>
      <w:r w:rsidR="00A333BB">
        <w:rPr>
          <w:rFonts w:eastAsiaTheme="minorEastAsia"/>
        </w:rPr>
        <w:t xml:space="preserve">stage rotation </w:t>
      </w:r>
      <w:r w:rsidR="005F0461">
        <w:rPr>
          <w:rFonts w:eastAsiaTheme="minorEastAsia"/>
        </w:rPr>
        <w:t xml:space="preserve">while maintaining stable a cryogenic sample temperature </w:t>
      </w:r>
      <w:r w:rsidR="00A333BB">
        <w:rPr>
          <w:rFonts w:eastAsiaTheme="minorEastAsia"/>
        </w:rPr>
        <w:t xml:space="preserve">would improve the ease of use </w:t>
      </w:r>
      <w:r w:rsidR="00001FC9">
        <w:rPr>
          <w:rFonts w:eastAsiaTheme="minorEastAsia"/>
        </w:rPr>
        <w:t>but</w:t>
      </w:r>
      <w:r w:rsidR="00A333BB">
        <w:rPr>
          <w:rFonts w:eastAsiaTheme="minorEastAsia"/>
        </w:rPr>
        <w:t xml:space="preserve"> is unlikely to significantly improve the quality of </w:t>
      </w:r>
      <w:r w:rsidR="00001FC9">
        <w:rPr>
          <w:rFonts w:eastAsiaTheme="minorEastAsia"/>
        </w:rPr>
        <w:t xml:space="preserve">the </w:t>
      </w:r>
      <w:r w:rsidR="00A333BB">
        <w:rPr>
          <w:rFonts w:eastAsiaTheme="minorEastAsia"/>
        </w:rPr>
        <w:t xml:space="preserve">results or expand the scope of the technique. </w:t>
      </w:r>
    </w:p>
    <w:p w14:paraId="63A0D56D" w14:textId="01144634" w:rsidR="008126FE" w:rsidRDefault="008126FE" w:rsidP="006246B0">
      <w:pPr>
        <w:jc w:val="both"/>
        <w:rPr>
          <w:rFonts w:eastAsiaTheme="minorEastAsia"/>
        </w:rPr>
      </w:pPr>
    </w:p>
    <w:p w14:paraId="01D5E075" w14:textId="33B90260" w:rsidR="008126FE" w:rsidRDefault="00150CB5" w:rsidP="006246B0">
      <w:pPr>
        <w:jc w:val="both"/>
        <w:rPr>
          <w:rFonts w:eastAsiaTheme="minorEastAsia"/>
          <w:b/>
          <w:bCs/>
        </w:rPr>
      </w:pPr>
      <w:r>
        <w:rPr>
          <w:rFonts w:eastAsiaTheme="minorEastAsia"/>
          <w:b/>
          <w:bCs/>
        </w:rPr>
        <w:t xml:space="preserve">ACKNOWLEDGEMENTS </w:t>
      </w:r>
    </w:p>
    <w:p w14:paraId="00197A98" w14:textId="303BBDC3" w:rsidR="008126FE" w:rsidRDefault="00777838" w:rsidP="006246B0">
      <w:pPr>
        <w:jc w:val="both"/>
        <w:rPr>
          <w:rFonts w:eastAsiaTheme="minorEastAsia"/>
        </w:rPr>
      </w:pPr>
      <w:r>
        <w:rPr>
          <w:rFonts w:eastAsiaTheme="minorEastAsia"/>
        </w:rPr>
        <w:t xml:space="preserve">We greatly acknowledge the contributions by </w:t>
      </w:r>
      <w:r w:rsidRPr="00B47CD5">
        <w:rPr>
          <w:rFonts w:eastAsiaTheme="minorEastAsia"/>
        </w:rPr>
        <w:t>Shuang-Yan Lang</w:t>
      </w:r>
      <w:r>
        <w:rPr>
          <w:rFonts w:eastAsiaTheme="minorEastAsia"/>
        </w:rPr>
        <w:t xml:space="preserve"> and </w:t>
      </w:r>
      <w:r w:rsidRPr="0058538A">
        <w:rPr>
          <w:rFonts w:eastAsiaTheme="minorEastAsia"/>
        </w:rPr>
        <w:t xml:space="preserve">Héctor D. </w:t>
      </w:r>
      <w:proofErr w:type="spellStart"/>
      <w:r w:rsidRPr="0058538A">
        <w:rPr>
          <w:rFonts w:eastAsiaTheme="minorEastAsia"/>
        </w:rPr>
        <w:t>Abruña</w:t>
      </w:r>
      <w:proofErr w:type="spellEnd"/>
      <w:r w:rsidRPr="0058538A">
        <w:rPr>
          <w:rFonts w:eastAsiaTheme="minorEastAsia"/>
        </w:rPr>
        <w:t xml:space="preserve"> </w:t>
      </w:r>
      <w:r w:rsidR="00DA3AF0">
        <w:rPr>
          <w:rFonts w:eastAsiaTheme="minorEastAsia"/>
        </w:rPr>
        <w:t>who provided samples</w:t>
      </w:r>
      <w:r w:rsidR="00474AA8">
        <w:rPr>
          <w:rFonts w:eastAsiaTheme="minorEastAsia"/>
        </w:rPr>
        <w:t xml:space="preserve"> for </w:t>
      </w:r>
      <w:r w:rsidR="00A0126A">
        <w:rPr>
          <w:rFonts w:eastAsiaTheme="minorEastAsia"/>
        </w:rPr>
        <w:t>our</w:t>
      </w:r>
      <w:r w:rsidR="00474AA8">
        <w:rPr>
          <w:rFonts w:eastAsiaTheme="minorEastAsia"/>
        </w:rPr>
        <w:t xml:space="preserve"> </w:t>
      </w:r>
      <w:r w:rsidR="00A0126A">
        <w:rPr>
          <w:rFonts w:eastAsiaTheme="minorEastAsia"/>
        </w:rPr>
        <w:t>research</w:t>
      </w:r>
      <w:r w:rsidR="00DA3AF0">
        <w:rPr>
          <w:rFonts w:eastAsiaTheme="minorEastAsia"/>
        </w:rPr>
        <w:t>.</w:t>
      </w:r>
      <w:r w:rsidRPr="0058538A">
        <w:rPr>
          <w:rFonts w:eastAsiaTheme="minorEastAsia"/>
        </w:rPr>
        <w:t xml:space="preserve"> </w:t>
      </w:r>
      <w:r w:rsidR="00490749">
        <w:rPr>
          <w:rFonts w:eastAsiaTheme="minorEastAsia"/>
        </w:rPr>
        <w:t xml:space="preserve">This work was supported </w:t>
      </w:r>
      <w:r w:rsidR="00372900" w:rsidRPr="00372900">
        <w:rPr>
          <w:rFonts w:eastAsiaTheme="minorEastAsia"/>
        </w:rPr>
        <w:t>by</w:t>
      </w:r>
      <w:r w:rsidR="00490749">
        <w:rPr>
          <w:rFonts w:eastAsiaTheme="minorEastAsia"/>
        </w:rPr>
        <w:t xml:space="preserve"> </w:t>
      </w:r>
      <w:r w:rsidR="00372900" w:rsidRPr="00372900">
        <w:rPr>
          <w:rFonts w:eastAsiaTheme="minorEastAsia"/>
        </w:rPr>
        <w:t>the N</w:t>
      </w:r>
      <w:r w:rsidR="00490749">
        <w:rPr>
          <w:rFonts w:eastAsiaTheme="minorEastAsia"/>
        </w:rPr>
        <w:t xml:space="preserve">ational </w:t>
      </w:r>
      <w:r w:rsidR="00372900" w:rsidRPr="00372900">
        <w:rPr>
          <w:rFonts w:eastAsiaTheme="minorEastAsia"/>
        </w:rPr>
        <w:t>S</w:t>
      </w:r>
      <w:r w:rsidR="00490749">
        <w:rPr>
          <w:rFonts w:eastAsiaTheme="minorEastAsia"/>
        </w:rPr>
        <w:t xml:space="preserve">cience </w:t>
      </w:r>
      <w:r w:rsidR="00372900" w:rsidRPr="00372900">
        <w:rPr>
          <w:rFonts w:eastAsiaTheme="minorEastAsia"/>
        </w:rPr>
        <w:t>F</w:t>
      </w:r>
      <w:r w:rsidR="00490749">
        <w:rPr>
          <w:rFonts w:eastAsiaTheme="minorEastAsia"/>
        </w:rPr>
        <w:t>oundation (NSF)</w:t>
      </w:r>
      <w:r w:rsidR="00372900" w:rsidRPr="00372900">
        <w:rPr>
          <w:rFonts w:eastAsiaTheme="minorEastAsia"/>
        </w:rPr>
        <w:t xml:space="preserve"> (DMR-1654596)</w:t>
      </w:r>
      <w:r w:rsidR="00490749">
        <w:rPr>
          <w:rFonts w:eastAsiaTheme="minorEastAsia"/>
        </w:rPr>
        <w:t xml:space="preserve"> and </w:t>
      </w:r>
      <w:r w:rsidR="008126FE" w:rsidRPr="008126FE">
        <w:rPr>
          <w:rFonts w:eastAsiaTheme="minorEastAsia"/>
        </w:rPr>
        <w:t xml:space="preserve">made use of the Cornell Center for Materials Research Facilities supported by the </w:t>
      </w:r>
      <w:r w:rsidR="00490749">
        <w:rPr>
          <w:rFonts w:eastAsiaTheme="minorEastAsia"/>
        </w:rPr>
        <w:t>NSF</w:t>
      </w:r>
      <w:r w:rsidR="008126FE" w:rsidRPr="008126FE">
        <w:rPr>
          <w:rFonts w:eastAsiaTheme="minorEastAsia"/>
        </w:rPr>
        <w:t xml:space="preserve"> under Award Number DMR-171987</w:t>
      </w:r>
      <w:r w:rsidR="008126FE">
        <w:rPr>
          <w:rFonts w:eastAsiaTheme="minorEastAsia"/>
        </w:rPr>
        <w:t>5</w:t>
      </w:r>
      <w:r w:rsidR="00F26283">
        <w:rPr>
          <w:rFonts w:eastAsiaTheme="minorEastAsia"/>
        </w:rPr>
        <w:t xml:space="preserve">. </w:t>
      </w:r>
    </w:p>
    <w:p w14:paraId="616D59C2" w14:textId="254B91D9" w:rsidR="00F26283" w:rsidRDefault="00F26283" w:rsidP="006246B0">
      <w:pPr>
        <w:jc w:val="both"/>
        <w:rPr>
          <w:rFonts w:eastAsiaTheme="minorEastAsia"/>
        </w:rPr>
      </w:pPr>
    </w:p>
    <w:p w14:paraId="5F270B12" w14:textId="57F91CD4" w:rsidR="00F26283" w:rsidRDefault="00150CB5" w:rsidP="006246B0">
      <w:pPr>
        <w:jc w:val="both"/>
        <w:rPr>
          <w:rFonts w:eastAsiaTheme="minorEastAsia"/>
          <w:b/>
          <w:bCs/>
        </w:rPr>
      </w:pPr>
      <w:r>
        <w:rPr>
          <w:rFonts w:eastAsiaTheme="minorEastAsia"/>
          <w:b/>
          <w:bCs/>
        </w:rPr>
        <w:t xml:space="preserve">DISCLOSURES </w:t>
      </w:r>
    </w:p>
    <w:p w14:paraId="69A6D9DB" w14:textId="068B8ADB" w:rsidR="00F26283" w:rsidRDefault="00F26283" w:rsidP="006246B0">
      <w:pPr>
        <w:jc w:val="both"/>
        <w:rPr>
          <w:rFonts w:eastAsiaTheme="minorEastAsia"/>
        </w:rPr>
      </w:pPr>
      <w:r>
        <w:rPr>
          <w:rFonts w:eastAsiaTheme="minorEastAsia"/>
        </w:rPr>
        <w:t>The authors have nothing to disclose.</w:t>
      </w:r>
    </w:p>
    <w:p w14:paraId="325A9846" w14:textId="77777777" w:rsidR="00F26283" w:rsidRPr="00F26283" w:rsidRDefault="00F26283" w:rsidP="006246B0">
      <w:pPr>
        <w:jc w:val="both"/>
        <w:rPr>
          <w:rFonts w:eastAsiaTheme="minorEastAsia"/>
        </w:rPr>
      </w:pPr>
    </w:p>
    <w:p w14:paraId="14992D78" w14:textId="212F56B9" w:rsidR="00B06C69" w:rsidRDefault="00150CB5" w:rsidP="006246B0">
      <w:pPr>
        <w:jc w:val="both"/>
        <w:rPr>
          <w:rFonts w:eastAsiaTheme="minorEastAsia"/>
          <w:b/>
          <w:bCs/>
        </w:rPr>
      </w:pPr>
      <w:r>
        <w:rPr>
          <w:rFonts w:eastAsiaTheme="minorEastAsia"/>
          <w:b/>
          <w:bCs/>
        </w:rPr>
        <w:t>REFERENCES</w:t>
      </w:r>
    </w:p>
    <w:p w14:paraId="4542C5E3" w14:textId="480CBA6B" w:rsidR="00B06C69" w:rsidRPr="00F26283" w:rsidRDefault="00B06C69" w:rsidP="006246B0">
      <w:pPr>
        <w:jc w:val="both"/>
        <w:rPr>
          <w:rFonts w:eastAsiaTheme="minorEastAsia" w:cstheme="minorHAnsi"/>
          <w:b/>
          <w:bCs/>
        </w:rPr>
      </w:pPr>
    </w:p>
    <w:p w14:paraId="78CEC1E7" w14:textId="77777777" w:rsidR="00D0790C" w:rsidRDefault="000B4E59" w:rsidP="006246B0">
      <w:pPr>
        <w:pStyle w:val="ListParagraph"/>
        <w:numPr>
          <w:ilvl w:val="0"/>
          <w:numId w:val="21"/>
        </w:numPr>
        <w:ind w:left="0" w:firstLine="0"/>
        <w:jc w:val="both"/>
        <w:rPr>
          <w:rFonts w:eastAsia="Times New Roman" w:cstheme="minorHAnsi"/>
        </w:rPr>
      </w:pPr>
      <w:proofErr w:type="spellStart"/>
      <w:r w:rsidRPr="00406820">
        <w:rPr>
          <w:rFonts w:eastAsia="Times New Roman" w:cstheme="minorHAnsi"/>
        </w:rPr>
        <w:t>Schmickler</w:t>
      </w:r>
      <w:proofErr w:type="spellEnd"/>
      <w:r w:rsidRPr="00406820">
        <w:rPr>
          <w:rFonts w:eastAsia="Times New Roman" w:cstheme="minorHAnsi"/>
        </w:rPr>
        <w:t xml:space="preserve">, W., Santos, E. </w:t>
      </w:r>
      <w:r w:rsidRPr="00406820">
        <w:rPr>
          <w:rFonts w:eastAsia="Times New Roman" w:cstheme="minorHAnsi"/>
          <w:i/>
          <w:iCs/>
        </w:rPr>
        <w:t>Interfacial Electrochemistry</w:t>
      </w:r>
      <w:r w:rsidRPr="00406820">
        <w:rPr>
          <w:rFonts w:eastAsia="Times New Roman" w:cstheme="minorHAnsi"/>
        </w:rPr>
        <w:t>.</w:t>
      </w:r>
      <w:r w:rsidR="00406820" w:rsidRPr="00406820">
        <w:rPr>
          <w:rFonts w:eastAsia="Times New Roman" w:cstheme="minorHAnsi"/>
        </w:rPr>
        <w:t xml:space="preserve"> </w:t>
      </w:r>
      <w:r w:rsidRPr="00406820">
        <w:rPr>
          <w:rFonts w:eastAsia="Times New Roman" w:cstheme="minorHAnsi"/>
        </w:rPr>
        <w:t>Springer Berlin Heidelberg. Berlin, Heidelberg. (2010).</w:t>
      </w:r>
    </w:p>
    <w:p w14:paraId="7BF71F5F" w14:textId="47D0B9C6" w:rsidR="00D0790C" w:rsidRDefault="000B4E59" w:rsidP="006246B0">
      <w:pPr>
        <w:pStyle w:val="ListParagraph"/>
        <w:numPr>
          <w:ilvl w:val="0"/>
          <w:numId w:val="21"/>
        </w:numPr>
        <w:ind w:left="0" w:firstLine="0"/>
        <w:jc w:val="both"/>
        <w:rPr>
          <w:rFonts w:eastAsia="Times New Roman" w:cstheme="minorHAnsi"/>
        </w:rPr>
      </w:pPr>
      <w:r w:rsidRPr="00D0790C">
        <w:rPr>
          <w:rFonts w:eastAsia="Times New Roman" w:cstheme="minorHAnsi"/>
        </w:rPr>
        <w:t>Cheng, X.</w:t>
      </w:r>
      <w:r w:rsidR="00D0790C">
        <w:rPr>
          <w:rFonts w:eastAsia="Times New Roman" w:cstheme="minorHAnsi"/>
        </w:rPr>
        <w:t xml:space="preserve"> </w:t>
      </w:r>
      <w:r w:rsidRPr="00D0790C">
        <w:rPr>
          <w:rFonts w:eastAsia="Times New Roman" w:cstheme="minorHAnsi"/>
        </w:rPr>
        <w:t>-B., Zhang, R., Zhao, C.</w:t>
      </w:r>
      <w:r w:rsidR="00D0790C">
        <w:rPr>
          <w:rFonts w:eastAsia="Times New Roman" w:cstheme="minorHAnsi"/>
        </w:rPr>
        <w:t xml:space="preserve"> </w:t>
      </w:r>
      <w:r w:rsidRPr="00D0790C">
        <w:rPr>
          <w:rFonts w:eastAsia="Times New Roman" w:cstheme="minorHAnsi"/>
        </w:rPr>
        <w:t>-Z., Wei, F., Zhang, J.</w:t>
      </w:r>
      <w:r w:rsidR="00D0790C">
        <w:rPr>
          <w:rFonts w:eastAsia="Times New Roman" w:cstheme="minorHAnsi"/>
        </w:rPr>
        <w:t xml:space="preserve"> </w:t>
      </w:r>
      <w:r w:rsidRPr="00D0790C">
        <w:rPr>
          <w:rFonts w:eastAsia="Times New Roman" w:cstheme="minorHAnsi"/>
        </w:rPr>
        <w:t xml:space="preserve">-G., Zhang, Q. A </w:t>
      </w:r>
      <w:r w:rsidR="00D0790C" w:rsidRPr="00D0790C">
        <w:rPr>
          <w:rFonts w:eastAsia="Times New Roman" w:cstheme="minorHAnsi"/>
        </w:rPr>
        <w:t>review of solid electrolyte interphases on lithium metal anode</w:t>
      </w:r>
      <w:r w:rsidRPr="00D0790C">
        <w:rPr>
          <w:rFonts w:eastAsia="Times New Roman" w:cstheme="minorHAnsi"/>
        </w:rPr>
        <w:t xml:space="preserve">. </w:t>
      </w:r>
      <w:r w:rsidRPr="00D0790C">
        <w:rPr>
          <w:rFonts w:eastAsia="Times New Roman" w:cstheme="minorHAnsi"/>
          <w:i/>
          <w:iCs/>
        </w:rPr>
        <w:t>Advanced Science</w:t>
      </w:r>
      <w:r w:rsidRPr="00D0790C">
        <w:rPr>
          <w:rFonts w:eastAsia="Times New Roman" w:cstheme="minorHAnsi"/>
        </w:rPr>
        <w:t xml:space="preserve">. </w:t>
      </w:r>
      <w:r w:rsidRPr="00D0790C">
        <w:rPr>
          <w:rFonts w:eastAsia="Times New Roman" w:cstheme="minorHAnsi"/>
          <w:b/>
          <w:bCs/>
        </w:rPr>
        <w:t>3</w:t>
      </w:r>
      <w:r w:rsidRPr="00D0790C">
        <w:rPr>
          <w:rFonts w:eastAsia="Times New Roman" w:cstheme="minorHAnsi"/>
        </w:rPr>
        <w:t xml:space="preserve"> (3), 1500213 (2016).</w:t>
      </w:r>
    </w:p>
    <w:p w14:paraId="6A584DBC" w14:textId="77777777" w:rsidR="00D0790C" w:rsidRDefault="000B4E59" w:rsidP="006246B0">
      <w:pPr>
        <w:pStyle w:val="ListParagraph"/>
        <w:numPr>
          <w:ilvl w:val="0"/>
          <w:numId w:val="21"/>
        </w:numPr>
        <w:ind w:left="0" w:firstLine="0"/>
        <w:jc w:val="both"/>
        <w:rPr>
          <w:rFonts w:eastAsia="Times New Roman" w:cstheme="minorHAnsi"/>
        </w:rPr>
      </w:pPr>
      <w:r w:rsidRPr="00D0790C">
        <w:rPr>
          <w:rFonts w:eastAsia="Times New Roman" w:cstheme="minorHAnsi"/>
        </w:rPr>
        <w:t>Allen, F.</w:t>
      </w:r>
      <w:r w:rsidR="00D0790C">
        <w:rPr>
          <w:rFonts w:eastAsia="Times New Roman" w:cstheme="minorHAnsi"/>
        </w:rPr>
        <w:t xml:space="preserve"> </w:t>
      </w:r>
      <w:r w:rsidRPr="00D0790C">
        <w:rPr>
          <w:rFonts w:eastAsia="Times New Roman" w:cstheme="minorHAnsi"/>
        </w:rPr>
        <w:t xml:space="preserve">I., </w:t>
      </w:r>
      <w:r w:rsidR="00D0790C">
        <w:rPr>
          <w:rFonts w:eastAsia="Times New Roman" w:cstheme="minorHAnsi"/>
        </w:rPr>
        <w:t>et al.</w:t>
      </w:r>
      <w:r w:rsidRPr="00D0790C">
        <w:rPr>
          <w:rFonts w:eastAsia="Times New Roman" w:cstheme="minorHAnsi"/>
        </w:rPr>
        <w:t xml:space="preserve"> Morphology of </w:t>
      </w:r>
      <w:r w:rsidR="00D0790C">
        <w:rPr>
          <w:rFonts w:eastAsia="Times New Roman" w:cstheme="minorHAnsi"/>
        </w:rPr>
        <w:t>h</w:t>
      </w:r>
      <w:r w:rsidRPr="00D0790C">
        <w:rPr>
          <w:rFonts w:eastAsia="Times New Roman" w:cstheme="minorHAnsi"/>
        </w:rPr>
        <w:t xml:space="preserve">ydrated </w:t>
      </w:r>
      <w:r w:rsidR="00D0790C">
        <w:rPr>
          <w:rFonts w:eastAsia="Times New Roman" w:cstheme="minorHAnsi"/>
        </w:rPr>
        <w:t>a</w:t>
      </w:r>
      <w:r w:rsidRPr="00D0790C">
        <w:rPr>
          <w:rFonts w:eastAsia="Times New Roman" w:cstheme="minorHAnsi"/>
        </w:rPr>
        <w:t>s-</w:t>
      </w:r>
      <w:r w:rsidR="00D0790C">
        <w:rPr>
          <w:rFonts w:eastAsia="Times New Roman" w:cstheme="minorHAnsi"/>
        </w:rPr>
        <w:t>c</w:t>
      </w:r>
      <w:r w:rsidRPr="00D0790C">
        <w:rPr>
          <w:rFonts w:eastAsia="Times New Roman" w:cstheme="minorHAnsi"/>
        </w:rPr>
        <w:t xml:space="preserve">ast </w:t>
      </w:r>
      <w:proofErr w:type="spellStart"/>
      <w:r w:rsidR="00D0790C">
        <w:rPr>
          <w:rFonts w:eastAsia="Times New Roman" w:cstheme="minorHAnsi"/>
        </w:rPr>
        <w:t>N</w:t>
      </w:r>
      <w:r w:rsidRPr="00D0790C">
        <w:rPr>
          <w:rFonts w:eastAsia="Times New Roman" w:cstheme="minorHAnsi"/>
        </w:rPr>
        <w:t>afion</w:t>
      </w:r>
      <w:proofErr w:type="spellEnd"/>
      <w:r w:rsidRPr="00D0790C">
        <w:rPr>
          <w:rFonts w:eastAsia="Times New Roman" w:cstheme="minorHAnsi"/>
        </w:rPr>
        <w:t xml:space="preserve"> </w:t>
      </w:r>
      <w:r w:rsidR="00D0790C">
        <w:rPr>
          <w:rFonts w:eastAsia="Times New Roman" w:cstheme="minorHAnsi"/>
        </w:rPr>
        <w:t>r</w:t>
      </w:r>
      <w:r w:rsidRPr="00D0790C">
        <w:rPr>
          <w:rFonts w:eastAsia="Times New Roman" w:cstheme="minorHAnsi"/>
        </w:rPr>
        <w:t xml:space="preserve">evealed through </w:t>
      </w:r>
      <w:proofErr w:type="spellStart"/>
      <w:r w:rsidR="00D0790C">
        <w:rPr>
          <w:rFonts w:eastAsia="Times New Roman" w:cstheme="minorHAnsi"/>
        </w:rPr>
        <w:t>c</w:t>
      </w:r>
      <w:r w:rsidRPr="00D0790C">
        <w:rPr>
          <w:rFonts w:eastAsia="Times New Roman" w:cstheme="minorHAnsi"/>
        </w:rPr>
        <w:t>ryo</w:t>
      </w:r>
      <w:proofErr w:type="spellEnd"/>
      <w:r w:rsidRPr="00D0790C">
        <w:rPr>
          <w:rFonts w:eastAsia="Times New Roman" w:cstheme="minorHAnsi"/>
        </w:rPr>
        <w:t xml:space="preserve"> </w:t>
      </w:r>
      <w:r w:rsidR="00D0790C">
        <w:rPr>
          <w:rFonts w:eastAsia="Times New Roman" w:cstheme="minorHAnsi"/>
        </w:rPr>
        <w:t>e</w:t>
      </w:r>
      <w:r w:rsidRPr="00D0790C">
        <w:rPr>
          <w:rFonts w:eastAsia="Times New Roman" w:cstheme="minorHAnsi"/>
        </w:rPr>
        <w:t xml:space="preserve">lectron </w:t>
      </w:r>
      <w:r w:rsidR="00D0790C">
        <w:rPr>
          <w:rFonts w:eastAsia="Times New Roman" w:cstheme="minorHAnsi"/>
        </w:rPr>
        <w:t>t</w:t>
      </w:r>
      <w:r w:rsidRPr="00D0790C">
        <w:rPr>
          <w:rFonts w:eastAsia="Times New Roman" w:cstheme="minorHAnsi"/>
        </w:rPr>
        <w:t xml:space="preserve">omography. </w:t>
      </w:r>
      <w:r w:rsidRPr="00D0790C">
        <w:rPr>
          <w:rFonts w:eastAsia="Times New Roman" w:cstheme="minorHAnsi"/>
          <w:i/>
          <w:iCs/>
        </w:rPr>
        <w:t>ACS Macro Letters</w:t>
      </w:r>
      <w:r w:rsidRPr="00D0790C">
        <w:rPr>
          <w:rFonts w:eastAsia="Times New Roman" w:cstheme="minorHAnsi"/>
        </w:rPr>
        <w:t xml:space="preserve">. </w:t>
      </w:r>
      <w:r w:rsidRPr="00D0790C">
        <w:rPr>
          <w:rFonts w:eastAsia="Times New Roman" w:cstheme="minorHAnsi"/>
          <w:b/>
          <w:bCs/>
        </w:rPr>
        <w:t>4</w:t>
      </w:r>
      <w:r w:rsidRPr="00D0790C">
        <w:rPr>
          <w:rFonts w:eastAsia="Times New Roman" w:cstheme="minorHAnsi"/>
        </w:rPr>
        <w:t xml:space="preserve"> (1), 1–5 (2015).</w:t>
      </w:r>
    </w:p>
    <w:p w14:paraId="3B2FB0AA" w14:textId="77777777" w:rsidR="00D0790C" w:rsidRDefault="000B4E59" w:rsidP="006246B0">
      <w:pPr>
        <w:pStyle w:val="ListParagraph"/>
        <w:numPr>
          <w:ilvl w:val="0"/>
          <w:numId w:val="21"/>
        </w:numPr>
        <w:ind w:left="0" w:firstLine="0"/>
        <w:jc w:val="both"/>
        <w:rPr>
          <w:rFonts w:eastAsia="Times New Roman" w:cstheme="minorHAnsi"/>
        </w:rPr>
      </w:pPr>
      <w:r w:rsidRPr="00D0790C">
        <w:rPr>
          <w:rFonts w:eastAsia="Times New Roman" w:cstheme="minorHAnsi"/>
        </w:rPr>
        <w:t>Zachman, M.</w:t>
      </w:r>
      <w:r w:rsidR="00D0790C">
        <w:rPr>
          <w:rFonts w:eastAsia="Times New Roman" w:cstheme="minorHAnsi"/>
        </w:rPr>
        <w:t xml:space="preserve"> </w:t>
      </w:r>
      <w:r w:rsidRPr="00D0790C">
        <w:rPr>
          <w:rFonts w:eastAsia="Times New Roman" w:cstheme="minorHAnsi"/>
        </w:rPr>
        <w:t>J., Tu, Z., Choudhury, S., Archer, L.</w:t>
      </w:r>
      <w:r w:rsidR="00D0790C">
        <w:rPr>
          <w:rFonts w:eastAsia="Times New Roman" w:cstheme="minorHAnsi"/>
        </w:rPr>
        <w:t xml:space="preserve"> </w:t>
      </w:r>
      <w:r w:rsidRPr="00D0790C">
        <w:rPr>
          <w:rFonts w:eastAsia="Times New Roman" w:cstheme="minorHAnsi"/>
        </w:rPr>
        <w:t>A., Kourkoutis, L.</w:t>
      </w:r>
      <w:r w:rsidR="00D0790C">
        <w:rPr>
          <w:rFonts w:eastAsia="Times New Roman" w:cstheme="minorHAnsi"/>
        </w:rPr>
        <w:t xml:space="preserve"> </w:t>
      </w:r>
      <w:r w:rsidRPr="00D0790C">
        <w:rPr>
          <w:rFonts w:eastAsia="Times New Roman" w:cstheme="minorHAnsi"/>
        </w:rPr>
        <w:t>F. Cryo-STEM mapping of solid–liquid interfaces and dendrites in lithium-metal batteries.</w:t>
      </w:r>
      <w:r w:rsidRPr="00D0790C">
        <w:rPr>
          <w:rFonts w:eastAsia="Times New Roman" w:cstheme="minorHAnsi"/>
          <w:i/>
          <w:iCs/>
        </w:rPr>
        <w:t xml:space="preserve"> Nature.</w:t>
      </w:r>
      <w:r w:rsidRPr="00D0790C">
        <w:rPr>
          <w:rFonts w:eastAsia="Times New Roman" w:cstheme="minorHAnsi"/>
        </w:rPr>
        <w:t xml:space="preserve"> </w:t>
      </w:r>
      <w:r w:rsidRPr="00D0790C">
        <w:rPr>
          <w:rFonts w:eastAsia="Times New Roman" w:cstheme="minorHAnsi"/>
          <w:b/>
          <w:bCs/>
        </w:rPr>
        <w:t>560</w:t>
      </w:r>
      <w:r w:rsidRPr="00D0790C">
        <w:rPr>
          <w:rFonts w:eastAsia="Times New Roman" w:cstheme="minorHAnsi"/>
        </w:rPr>
        <w:t xml:space="preserve"> (7718), 345–349 (2018).</w:t>
      </w:r>
    </w:p>
    <w:p w14:paraId="3E9DF165" w14:textId="77777777" w:rsidR="00D0790C" w:rsidRDefault="000B4E59" w:rsidP="006246B0">
      <w:pPr>
        <w:pStyle w:val="ListParagraph"/>
        <w:numPr>
          <w:ilvl w:val="0"/>
          <w:numId w:val="21"/>
        </w:numPr>
        <w:ind w:left="0" w:firstLine="0"/>
        <w:jc w:val="both"/>
        <w:rPr>
          <w:rFonts w:eastAsia="Times New Roman" w:cstheme="minorHAnsi"/>
        </w:rPr>
      </w:pPr>
      <w:r w:rsidRPr="00D0790C">
        <w:rPr>
          <w:rFonts w:eastAsia="Times New Roman" w:cstheme="minorHAnsi"/>
        </w:rPr>
        <w:t>Zachman, M.</w:t>
      </w:r>
      <w:r w:rsidR="00D0790C">
        <w:rPr>
          <w:rFonts w:eastAsia="Times New Roman" w:cstheme="minorHAnsi"/>
        </w:rPr>
        <w:t xml:space="preserve"> </w:t>
      </w:r>
      <w:r w:rsidRPr="00D0790C">
        <w:rPr>
          <w:rFonts w:eastAsia="Times New Roman" w:cstheme="minorHAnsi"/>
        </w:rPr>
        <w:t>J., Tu, Z., Archer, L.</w:t>
      </w:r>
      <w:r w:rsidR="00D0790C">
        <w:rPr>
          <w:rFonts w:eastAsia="Times New Roman" w:cstheme="minorHAnsi"/>
        </w:rPr>
        <w:t xml:space="preserve"> </w:t>
      </w:r>
      <w:r w:rsidRPr="00D0790C">
        <w:rPr>
          <w:rFonts w:eastAsia="Times New Roman" w:cstheme="minorHAnsi"/>
        </w:rPr>
        <w:t>A., Kourkoutis, L.</w:t>
      </w:r>
      <w:r w:rsidR="00D0790C">
        <w:rPr>
          <w:rFonts w:eastAsia="Times New Roman" w:cstheme="minorHAnsi"/>
        </w:rPr>
        <w:t xml:space="preserve"> </w:t>
      </w:r>
      <w:r w:rsidRPr="00D0790C">
        <w:rPr>
          <w:rFonts w:eastAsia="Times New Roman" w:cstheme="minorHAnsi"/>
        </w:rPr>
        <w:t xml:space="preserve">F. Nanoscale </w:t>
      </w:r>
      <w:r w:rsidR="00D0790C" w:rsidRPr="00D0790C">
        <w:rPr>
          <w:rFonts w:eastAsia="Times New Roman" w:cstheme="minorHAnsi"/>
        </w:rPr>
        <w:t>elemental mapping of intact solid–liquid interfaces and reactive materials in energy devices enabled by cryo</w:t>
      </w:r>
      <w:r w:rsidRPr="00D0790C">
        <w:rPr>
          <w:rFonts w:eastAsia="Times New Roman" w:cstheme="minorHAnsi"/>
        </w:rPr>
        <w:t xml:space="preserve">-FIB/SEM. </w:t>
      </w:r>
      <w:r w:rsidRPr="00D0790C">
        <w:rPr>
          <w:rFonts w:eastAsia="Times New Roman" w:cstheme="minorHAnsi"/>
          <w:i/>
          <w:iCs/>
        </w:rPr>
        <w:t>ACS Energy Letters</w:t>
      </w:r>
      <w:r w:rsidRPr="00D0790C">
        <w:rPr>
          <w:rFonts w:eastAsia="Times New Roman" w:cstheme="minorHAnsi"/>
        </w:rPr>
        <w:t xml:space="preserve">. </w:t>
      </w:r>
      <w:r w:rsidRPr="00D0790C">
        <w:rPr>
          <w:rFonts w:eastAsia="Times New Roman" w:cstheme="minorHAnsi"/>
          <w:b/>
          <w:bCs/>
        </w:rPr>
        <w:t>5</w:t>
      </w:r>
      <w:r w:rsidRPr="00D0790C">
        <w:rPr>
          <w:rFonts w:eastAsia="Times New Roman" w:cstheme="minorHAnsi"/>
        </w:rPr>
        <w:t xml:space="preserve"> (4), 1224–1232 (2020).</w:t>
      </w:r>
    </w:p>
    <w:p w14:paraId="63FA0E39" w14:textId="77777777" w:rsidR="00D0790C" w:rsidRDefault="000B4E59" w:rsidP="006246B0">
      <w:pPr>
        <w:pStyle w:val="ListParagraph"/>
        <w:numPr>
          <w:ilvl w:val="0"/>
          <w:numId w:val="21"/>
        </w:numPr>
        <w:ind w:left="0" w:firstLine="0"/>
        <w:jc w:val="both"/>
        <w:rPr>
          <w:rFonts w:eastAsia="Times New Roman" w:cstheme="minorHAnsi"/>
        </w:rPr>
      </w:pPr>
      <w:proofErr w:type="spellStart"/>
      <w:r w:rsidRPr="00D0790C">
        <w:rPr>
          <w:rFonts w:eastAsia="Times New Roman" w:cstheme="minorHAnsi"/>
        </w:rPr>
        <w:t>Dubochet</w:t>
      </w:r>
      <w:proofErr w:type="spellEnd"/>
      <w:r w:rsidRPr="00D0790C">
        <w:rPr>
          <w:rFonts w:eastAsia="Times New Roman" w:cstheme="minorHAnsi"/>
        </w:rPr>
        <w:t>, J. T</w:t>
      </w:r>
      <w:r w:rsidR="00D0790C" w:rsidRPr="00D0790C">
        <w:rPr>
          <w:rFonts w:eastAsia="Times New Roman" w:cstheme="minorHAnsi"/>
        </w:rPr>
        <w:t>he physics of rapid cooling and its implications for cryoimmobilization of cells.</w:t>
      </w:r>
      <w:r w:rsidRPr="00D0790C">
        <w:rPr>
          <w:rFonts w:eastAsia="Times New Roman" w:cstheme="minorHAnsi"/>
        </w:rPr>
        <w:t xml:space="preserve"> </w:t>
      </w:r>
      <w:r w:rsidRPr="00D0790C">
        <w:rPr>
          <w:rFonts w:eastAsia="Times New Roman" w:cstheme="minorHAnsi"/>
          <w:i/>
          <w:iCs/>
        </w:rPr>
        <w:t>Methods in Cell Biology</w:t>
      </w:r>
      <w:r w:rsidRPr="00D0790C">
        <w:rPr>
          <w:rFonts w:eastAsia="Times New Roman" w:cstheme="minorHAnsi"/>
        </w:rPr>
        <w:t xml:space="preserve">. </w:t>
      </w:r>
      <w:r w:rsidRPr="00D0790C">
        <w:rPr>
          <w:rFonts w:eastAsia="Times New Roman" w:cstheme="minorHAnsi"/>
          <w:b/>
          <w:bCs/>
        </w:rPr>
        <w:t>79</w:t>
      </w:r>
      <w:r w:rsidRPr="00D0790C">
        <w:rPr>
          <w:rFonts w:eastAsia="Times New Roman" w:cstheme="minorHAnsi"/>
        </w:rPr>
        <w:t>, 7–21 (2007).</w:t>
      </w:r>
    </w:p>
    <w:p w14:paraId="1C07E4C9" w14:textId="77777777" w:rsidR="00D0790C" w:rsidRDefault="000B4E59" w:rsidP="006246B0">
      <w:pPr>
        <w:pStyle w:val="ListParagraph"/>
        <w:numPr>
          <w:ilvl w:val="0"/>
          <w:numId w:val="21"/>
        </w:numPr>
        <w:ind w:left="0" w:firstLine="0"/>
        <w:jc w:val="both"/>
        <w:rPr>
          <w:rFonts w:eastAsia="Times New Roman" w:cstheme="minorHAnsi"/>
        </w:rPr>
      </w:pPr>
      <w:r w:rsidRPr="00D0790C">
        <w:rPr>
          <w:rFonts w:eastAsia="Times New Roman" w:cstheme="minorHAnsi"/>
        </w:rPr>
        <w:t>Kourkoutis, L.</w:t>
      </w:r>
      <w:r w:rsidR="00D0790C">
        <w:rPr>
          <w:rFonts w:eastAsia="Times New Roman" w:cstheme="minorHAnsi"/>
        </w:rPr>
        <w:t xml:space="preserve"> </w:t>
      </w:r>
      <w:r w:rsidRPr="00D0790C">
        <w:rPr>
          <w:rFonts w:eastAsia="Times New Roman" w:cstheme="minorHAnsi"/>
        </w:rPr>
        <w:t xml:space="preserve">F., </w:t>
      </w:r>
      <w:proofErr w:type="spellStart"/>
      <w:r w:rsidRPr="00D0790C">
        <w:rPr>
          <w:rFonts w:eastAsia="Times New Roman" w:cstheme="minorHAnsi"/>
        </w:rPr>
        <w:t>Plitzko</w:t>
      </w:r>
      <w:proofErr w:type="spellEnd"/>
      <w:r w:rsidRPr="00D0790C">
        <w:rPr>
          <w:rFonts w:eastAsia="Times New Roman" w:cstheme="minorHAnsi"/>
        </w:rPr>
        <w:t>, J.</w:t>
      </w:r>
      <w:r w:rsidR="00D0790C">
        <w:rPr>
          <w:rFonts w:eastAsia="Times New Roman" w:cstheme="minorHAnsi"/>
        </w:rPr>
        <w:t xml:space="preserve"> </w:t>
      </w:r>
      <w:r w:rsidRPr="00D0790C">
        <w:rPr>
          <w:rFonts w:eastAsia="Times New Roman" w:cstheme="minorHAnsi"/>
        </w:rPr>
        <w:t xml:space="preserve">M., Baumeister, W. Electron </w:t>
      </w:r>
      <w:r w:rsidR="00D0790C" w:rsidRPr="00D0790C">
        <w:rPr>
          <w:rFonts w:eastAsia="Times New Roman" w:cstheme="minorHAnsi"/>
        </w:rPr>
        <w:t>microscopy of biological materials at the nanometer scale</w:t>
      </w:r>
      <w:r w:rsidRPr="00D0790C">
        <w:rPr>
          <w:rFonts w:eastAsia="Times New Roman" w:cstheme="minorHAnsi"/>
        </w:rPr>
        <w:t xml:space="preserve">. </w:t>
      </w:r>
      <w:r w:rsidRPr="00D0790C">
        <w:rPr>
          <w:rFonts w:eastAsia="Times New Roman" w:cstheme="minorHAnsi"/>
          <w:i/>
          <w:iCs/>
        </w:rPr>
        <w:t>Annual Review of Materials Research</w:t>
      </w:r>
      <w:r w:rsidRPr="00D0790C">
        <w:rPr>
          <w:rFonts w:eastAsia="Times New Roman" w:cstheme="minorHAnsi"/>
        </w:rPr>
        <w:t xml:space="preserve">. </w:t>
      </w:r>
      <w:r w:rsidRPr="00D0790C">
        <w:rPr>
          <w:rFonts w:eastAsia="Times New Roman" w:cstheme="minorHAnsi"/>
          <w:b/>
          <w:bCs/>
        </w:rPr>
        <w:t>42</w:t>
      </w:r>
      <w:r w:rsidRPr="00D0790C">
        <w:rPr>
          <w:rFonts w:eastAsia="Times New Roman" w:cstheme="minorHAnsi"/>
        </w:rPr>
        <w:t xml:space="preserve"> (1), 33–58</w:t>
      </w:r>
      <w:r w:rsidR="00D0790C">
        <w:rPr>
          <w:rFonts w:eastAsia="Times New Roman" w:cstheme="minorHAnsi"/>
        </w:rPr>
        <w:t xml:space="preserve"> </w:t>
      </w:r>
      <w:r w:rsidRPr="00D0790C">
        <w:rPr>
          <w:rFonts w:eastAsia="Times New Roman" w:cstheme="minorHAnsi"/>
        </w:rPr>
        <w:t>(2012).</w:t>
      </w:r>
    </w:p>
    <w:p w14:paraId="2AAA99CB" w14:textId="77777777" w:rsidR="00D0790C" w:rsidRDefault="000B4E59" w:rsidP="006246B0">
      <w:pPr>
        <w:pStyle w:val="ListParagraph"/>
        <w:numPr>
          <w:ilvl w:val="0"/>
          <w:numId w:val="21"/>
        </w:numPr>
        <w:ind w:left="0" w:firstLine="0"/>
        <w:jc w:val="both"/>
        <w:rPr>
          <w:rFonts w:eastAsia="Times New Roman" w:cstheme="minorHAnsi"/>
        </w:rPr>
      </w:pPr>
      <w:proofErr w:type="spellStart"/>
      <w:r w:rsidRPr="00D0790C">
        <w:rPr>
          <w:rFonts w:eastAsia="Times New Roman" w:cstheme="minorHAnsi"/>
        </w:rPr>
        <w:t>Dubochet</w:t>
      </w:r>
      <w:proofErr w:type="spellEnd"/>
      <w:r w:rsidRPr="00D0790C">
        <w:rPr>
          <w:rFonts w:eastAsia="Times New Roman" w:cstheme="minorHAnsi"/>
        </w:rPr>
        <w:t xml:space="preserve">, J. et al. Cryo-electron microscopy of vitrified specimens. </w:t>
      </w:r>
      <w:r w:rsidRPr="00D0790C">
        <w:rPr>
          <w:rFonts w:eastAsia="Times New Roman" w:cstheme="minorHAnsi"/>
          <w:i/>
          <w:iCs/>
        </w:rPr>
        <w:t>Quarterly Reviews of Biophysics</w:t>
      </w:r>
      <w:r w:rsidRPr="00D0790C">
        <w:rPr>
          <w:rFonts w:eastAsia="Times New Roman" w:cstheme="minorHAnsi"/>
        </w:rPr>
        <w:t xml:space="preserve">. </w:t>
      </w:r>
      <w:r w:rsidRPr="00D0790C">
        <w:rPr>
          <w:rFonts w:eastAsia="Times New Roman" w:cstheme="minorHAnsi"/>
          <w:b/>
          <w:bCs/>
        </w:rPr>
        <w:t>21</w:t>
      </w:r>
      <w:r w:rsidRPr="00D0790C">
        <w:rPr>
          <w:rFonts w:eastAsia="Times New Roman" w:cstheme="minorHAnsi"/>
        </w:rPr>
        <w:t xml:space="preserve"> (2), 129–228 (1988).</w:t>
      </w:r>
    </w:p>
    <w:p w14:paraId="16C45FCF" w14:textId="77777777" w:rsidR="00D0790C" w:rsidRDefault="00B304D7" w:rsidP="006246B0">
      <w:pPr>
        <w:pStyle w:val="ListParagraph"/>
        <w:numPr>
          <w:ilvl w:val="0"/>
          <w:numId w:val="21"/>
        </w:numPr>
        <w:ind w:left="0" w:firstLine="0"/>
        <w:jc w:val="both"/>
        <w:rPr>
          <w:rFonts w:eastAsia="Times New Roman" w:cstheme="minorHAnsi"/>
        </w:rPr>
      </w:pPr>
      <w:r w:rsidRPr="00D0790C">
        <w:rPr>
          <w:rFonts w:eastAsia="Times New Roman" w:cstheme="minorHAnsi"/>
        </w:rPr>
        <w:t xml:space="preserve">Wang, X., Li, Y., Meng, Y.S. Cryogenic </w:t>
      </w:r>
      <w:r w:rsidR="00D0790C" w:rsidRPr="00D0790C">
        <w:rPr>
          <w:rFonts w:eastAsia="Times New Roman" w:cstheme="minorHAnsi"/>
        </w:rPr>
        <w:t>electron microscopy for characterizing and diagnosing batteries</w:t>
      </w:r>
      <w:r w:rsidRPr="00D0790C">
        <w:rPr>
          <w:rFonts w:eastAsia="Times New Roman" w:cstheme="minorHAnsi"/>
        </w:rPr>
        <w:t xml:space="preserve">. </w:t>
      </w:r>
      <w:r w:rsidRPr="00D0790C">
        <w:rPr>
          <w:rFonts w:eastAsia="Times New Roman" w:cstheme="minorHAnsi"/>
          <w:i/>
          <w:iCs/>
        </w:rPr>
        <w:t>Joule.</w:t>
      </w:r>
      <w:r w:rsidRPr="00D0790C">
        <w:rPr>
          <w:rFonts w:eastAsia="Times New Roman" w:cstheme="minorHAnsi"/>
        </w:rPr>
        <w:t xml:space="preserve"> 2 (11), 2225–2234 (2018).</w:t>
      </w:r>
    </w:p>
    <w:p w14:paraId="22810B9C" w14:textId="77777777" w:rsidR="00D0790C" w:rsidRDefault="00B304D7" w:rsidP="006246B0">
      <w:pPr>
        <w:pStyle w:val="ListParagraph"/>
        <w:numPr>
          <w:ilvl w:val="0"/>
          <w:numId w:val="21"/>
        </w:numPr>
        <w:ind w:left="0" w:firstLine="0"/>
        <w:jc w:val="both"/>
        <w:rPr>
          <w:rFonts w:eastAsia="Times New Roman" w:cstheme="minorHAnsi"/>
        </w:rPr>
      </w:pPr>
      <w:r w:rsidRPr="00D0790C">
        <w:rPr>
          <w:rFonts w:eastAsia="Times New Roman" w:cstheme="minorHAnsi"/>
        </w:rPr>
        <w:lastRenderedPageBreak/>
        <w:t>Zachman, M.</w:t>
      </w:r>
      <w:r w:rsidR="00D0790C">
        <w:rPr>
          <w:rFonts w:eastAsia="Times New Roman" w:cstheme="minorHAnsi"/>
        </w:rPr>
        <w:t xml:space="preserve"> </w:t>
      </w:r>
      <w:r w:rsidRPr="00D0790C">
        <w:rPr>
          <w:rFonts w:eastAsia="Times New Roman" w:cstheme="minorHAnsi"/>
        </w:rPr>
        <w:t xml:space="preserve">J., de </w:t>
      </w:r>
      <w:proofErr w:type="spellStart"/>
      <w:r w:rsidRPr="00D0790C">
        <w:rPr>
          <w:rFonts w:eastAsia="Times New Roman" w:cstheme="minorHAnsi"/>
        </w:rPr>
        <w:t>Jonge</w:t>
      </w:r>
      <w:proofErr w:type="spellEnd"/>
      <w:r w:rsidRPr="00D0790C">
        <w:rPr>
          <w:rFonts w:eastAsia="Times New Roman" w:cstheme="minorHAnsi"/>
        </w:rPr>
        <w:t xml:space="preserve">, N., Fischer, R., </w:t>
      </w:r>
      <w:proofErr w:type="spellStart"/>
      <w:r w:rsidRPr="00D0790C">
        <w:rPr>
          <w:rFonts w:eastAsia="Times New Roman" w:cstheme="minorHAnsi"/>
        </w:rPr>
        <w:t>Jungjohann</w:t>
      </w:r>
      <w:proofErr w:type="spellEnd"/>
      <w:r w:rsidRPr="00D0790C">
        <w:rPr>
          <w:rFonts w:eastAsia="Times New Roman" w:cstheme="minorHAnsi"/>
        </w:rPr>
        <w:t>, K.</w:t>
      </w:r>
      <w:r w:rsidR="00D0790C">
        <w:rPr>
          <w:rFonts w:eastAsia="Times New Roman" w:cstheme="minorHAnsi"/>
        </w:rPr>
        <w:t xml:space="preserve"> </w:t>
      </w:r>
      <w:r w:rsidRPr="00D0790C">
        <w:rPr>
          <w:rFonts w:eastAsia="Times New Roman" w:cstheme="minorHAnsi"/>
        </w:rPr>
        <w:t xml:space="preserve">L., </w:t>
      </w:r>
      <w:proofErr w:type="spellStart"/>
      <w:r w:rsidRPr="00D0790C">
        <w:rPr>
          <w:rFonts w:eastAsia="Times New Roman" w:cstheme="minorHAnsi"/>
        </w:rPr>
        <w:t>Perea</w:t>
      </w:r>
      <w:proofErr w:type="spellEnd"/>
      <w:r w:rsidRPr="00D0790C">
        <w:rPr>
          <w:rFonts w:eastAsia="Times New Roman" w:cstheme="minorHAnsi"/>
        </w:rPr>
        <w:t>, D.</w:t>
      </w:r>
      <w:r w:rsidR="00D0790C">
        <w:rPr>
          <w:rFonts w:eastAsia="Times New Roman" w:cstheme="minorHAnsi"/>
        </w:rPr>
        <w:t xml:space="preserve"> </w:t>
      </w:r>
      <w:r w:rsidRPr="00D0790C">
        <w:rPr>
          <w:rFonts w:eastAsia="Times New Roman" w:cstheme="minorHAnsi"/>
        </w:rPr>
        <w:t xml:space="preserve">E. Cryogenic specimens for nanoscale characterization of solid–liquid interfaces. </w:t>
      </w:r>
      <w:r w:rsidRPr="00D0790C">
        <w:rPr>
          <w:rFonts w:eastAsia="Times New Roman" w:cstheme="minorHAnsi"/>
          <w:i/>
          <w:iCs/>
        </w:rPr>
        <w:t>MRS Bulletin</w:t>
      </w:r>
      <w:r w:rsidRPr="00D0790C">
        <w:rPr>
          <w:rFonts w:eastAsia="Times New Roman" w:cstheme="minorHAnsi"/>
        </w:rPr>
        <w:t xml:space="preserve">. </w:t>
      </w:r>
      <w:r w:rsidRPr="00D0790C">
        <w:rPr>
          <w:rFonts w:eastAsia="Times New Roman" w:cstheme="minorHAnsi"/>
          <w:b/>
          <w:bCs/>
        </w:rPr>
        <w:t>44</w:t>
      </w:r>
      <w:r w:rsidRPr="00D0790C">
        <w:rPr>
          <w:rFonts w:eastAsia="Times New Roman" w:cstheme="minorHAnsi"/>
        </w:rPr>
        <w:t xml:space="preserve"> (12), 949–955 (2019).</w:t>
      </w:r>
    </w:p>
    <w:p w14:paraId="0FB6C664" w14:textId="77777777" w:rsidR="00D0790C" w:rsidRDefault="00B304D7" w:rsidP="006246B0">
      <w:pPr>
        <w:pStyle w:val="ListParagraph"/>
        <w:numPr>
          <w:ilvl w:val="0"/>
          <w:numId w:val="21"/>
        </w:numPr>
        <w:ind w:left="0" w:firstLine="0"/>
        <w:jc w:val="both"/>
        <w:rPr>
          <w:rFonts w:eastAsia="Times New Roman" w:cstheme="minorHAnsi"/>
        </w:rPr>
      </w:pPr>
      <w:r w:rsidRPr="00D0790C">
        <w:rPr>
          <w:rFonts w:eastAsia="Times New Roman" w:cstheme="minorHAnsi"/>
        </w:rPr>
        <w:t>Li, Y., Huang, W., Li, Y., Chiu, W., Cui, Y. Opportu</w:t>
      </w:r>
      <w:r w:rsidR="00D0790C" w:rsidRPr="00D0790C">
        <w:rPr>
          <w:rFonts w:eastAsia="Times New Roman" w:cstheme="minorHAnsi"/>
        </w:rPr>
        <w:t>nities for cryogenic electron microscopy in materials science and nanoscience</w:t>
      </w:r>
      <w:r w:rsidRPr="00D0790C">
        <w:rPr>
          <w:rFonts w:eastAsia="Times New Roman" w:cstheme="minorHAnsi"/>
        </w:rPr>
        <w:t>.</w:t>
      </w:r>
      <w:r w:rsidR="00D0790C">
        <w:rPr>
          <w:rFonts w:eastAsia="Times New Roman" w:cstheme="minorHAnsi"/>
        </w:rPr>
        <w:t xml:space="preserve"> </w:t>
      </w:r>
      <w:r w:rsidRPr="00D0790C">
        <w:rPr>
          <w:rFonts w:eastAsia="Times New Roman" w:cstheme="minorHAnsi"/>
          <w:i/>
          <w:iCs/>
        </w:rPr>
        <w:t>ACS Nano</w:t>
      </w:r>
      <w:r w:rsidRPr="00D0790C">
        <w:rPr>
          <w:rFonts w:eastAsia="Times New Roman" w:cstheme="minorHAnsi"/>
        </w:rPr>
        <w:t>. acsnano.0c05020 (2020).</w:t>
      </w:r>
    </w:p>
    <w:p w14:paraId="2CF66334" w14:textId="77777777" w:rsidR="00D0790C" w:rsidRDefault="00FB575B" w:rsidP="006246B0">
      <w:pPr>
        <w:pStyle w:val="ListParagraph"/>
        <w:numPr>
          <w:ilvl w:val="0"/>
          <w:numId w:val="21"/>
        </w:numPr>
        <w:ind w:left="0" w:firstLine="0"/>
        <w:jc w:val="both"/>
        <w:rPr>
          <w:rFonts w:eastAsia="Times New Roman" w:cstheme="minorHAnsi"/>
        </w:rPr>
      </w:pPr>
      <w:r w:rsidRPr="00D0790C">
        <w:rPr>
          <w:rFonts w:eastAsia="Times New Roman" w:cstheme="minorHAnsi"/>
        </w:rPr>
        <w:t>Lee, J.</w:t>
      </w:r>
      <w:r w:rsidR="00D0790C">
        <w:rPr>
          <w:rFonts w:eastAsia="Times New Roman" w:cstheme="minorHAnsi"/>
        </w:rPr>
        <w:t xml:space="preserve"> </w:t>
      </w:r>
      <w:r w:rsidRPr="00D0790C">
        <w:rPr>
          <w:rFonts w:eastAsia="Times New Roman" w:cstheme="minorHAnsi"/>
        </w:rPr>
        <w:t xml:space="preserve">Z. et al. Cryogenic </w:t>
      </w:r>
      <w:r w:rsidR="00D0790C" w:rsidRPr="00D0790C">
        <w:rPr>
          <w:rFonts w:eastAsia="Times New Roman" w:cstheme="minorHAnsi"/>
        </w:rPr>
        <w:t>focused ion beam characterization of lithium metal anodes</w:t>
      </w:r>
      <w:r w:rsidRPr="00D0790C">
        <w:rPr>
          <w:rFonts w:eastAsia="Times New Roman" w:cstheme="minorHAnsi"/>
        </w:rPr>
        <w:t xml:space="preserve">. </w:t>
      </w:r>
      <w:r w:rsidRPr="00D0790C">
        <w:rPr>
          <w:rFonts w:eastAsia="Times New Roman" w:cstheme="minorHAnsi"/>
          <w:i/>
          <w:iCs/>
        </w:rPr>
        <w:t>ACS</w:t>
      </w:r>
      <w:r w:rsidRPr="00D0790C">
        <w:rPr>
          <w:rFonts w:eastAsia="Times New Roman" w:cstheme="minorHAnsi"/>
        </w:rPr>
        <w:t xml:space="preserve"> </w:t>
      </w:r>
      <w:r w:rsidRPr="00D0790C">
        <w:rPr>
          <w:rFonts w:eastAsia="Times New Roman" w:cstheme="minorHAnsi"/>
          <w:i/>
          <w:iCs/>
        </w:rPr>
        <w:t>Energy Letters.</w:t>
      </w:r>
      <w:r w:rsidRPr="00D0790C">
        <w:rPr>
          <w:rFonts w:eastAsia="Times New Roman" w:cstheme="minorHAnsi"/>
        </w:rPr>
        <w:t xml:space="preserve"> 4 (2), 489–493 (2019).</w:t>
      </w:r>
    </w:p>
    <w:p w14:paraId="2460A459" w14:textId="77777777" w:rsidR="00D0790C" w:rsidRPr="00D0790C" w:rsidRDefault="001F31C0" w:rsidP="006246B0">
      <w:pPr>
        <w:pStyle w:val="ListParagraph"/>
        <w:numPr>
          <w:ilvl w:val="0"/>
          <w:numId w:val="21"/>
        </w:numPr>
        <w:ind w:left="0" w:firstLine="0"/>
        <w:jc w:val="both"/>
        <w:rPr>
          <w:rFonts w:eastAsia="Times New Roman" w:cstheme="minorHAnsi"/>
        </w:rPr>
      </w:pPr>
      <w:r>
        <w:t>Schreiber, D.</w:t>
      </w:r>
      <w:r w:rsidR="00D0790C">
        <w:t xml:space="preserve"> </w:t>
      </w:r>
      <w:r>
        <w:t xml:space="preserve">K., </w:t>
      </w:r>
      <w:proofErr w:type="spellStart"/>
      <w:r>
        <w:t>Perea</w:t>
      </w:r>
      <w:proofErr w:type="spellEnd"/>
      <w:r>
        <w:t>, D.</w:t>
      </w:r>
      <w:r w:rsidR="00D0790C">
        <w:t xml:space="preserve"> </w:t>
      </w:r>
      <w:r>
        <w:t>E., Ryan, J.</w:t>
      </w:r>
      <w:r w:rsidR="00D0790C">
        <w:t xml:space="preserve"> </w:t>
      </w:r>
      <w:r>
        <w:t>V., Evans, J.</w:t>
      </w:r>
      <w:r w:rsidR="00D0790C">
        <w:t xml:space="preserve"> </w:t>
      </w:r>
      <w:r>
        <w:t>E., Vienna, J.</w:t>
      </w:r>
      <w:r w:rsidR="00D0790C">
        <w:t xml:space="preserve"> </w:t>
      </w:r>
      <w:r>
        <w:t xml:space="preserve">D. A method for site-specific and cryogenic specimen fabrication of liquid/solid interfaces for atom probe tomography. </w:t>
      </w:r>
      <w:r w:rsidRPr="00D0790C">
        <w:rPr>
          <w:i/>
          <w:iCs/>
        </w:rPr>
        <w:t>Ultramicroscopy</w:t>
      </w:r>
      <w:r>
        <w:t xml:space="preserve">. </w:t>
      </w:r>
      <w:r w:rsidRPr="00D0790C">
        <w:rPr>
          <w:b/>
          <w:bCs/>
        </w:rPr>
        <w:t>194</w:t>
      </w:r>
      <w:r>
        <w:t>, 89–99 (2018).</w:t>
      </w:r>
    </w:p>
    <w:p w14:paraId="592F3403" w14:textId="77777777" w:rsidR="00D0790C" w:rsidRPr="00D0790C" w:rsidRDefault="001F31C0" w:rsidP="006246B0">
      <w:pPr>
        <w:pStyle w:val="ListParagraph"/>
        <w:numPr>
          <w:ilvl w:val="0"/>
          <w:numId w:val="21"/>
        </w:numPr>
        <w:ind w:left="0" w:firstLine="0"/>
        <w:jc w:val="both"/>
        <w:rPr>
          <w:rFonts w:eastAsia="Times New Roman" w:cstheme="minorHAnsi"/>
        </w:rPr>
      </w:pPr>
      <w:proofErr w:type="spellStart"/>
      <w:r w:rsidRPr="00281DAC">
        <w:t>Perea</w:t>
      </w:r>
      <w:proofErr w:type="spellEnd"/>
      <w:r w:rsidRPr="00281DAC">
        <w:t>, D.</w:t>
      </w:r>
      <w:r w:rsidR="00D0790C">
        <w:t xml:space="preserve"> </w:t>
      </w:r>
      <w:r w:rsidRPr="00281DAC">
        <w:t>E. et al. Tomographic mapping of the nanoscale water-filled pore structure in corroded borosilicate glass.</w:t>
      </w:r>
      <w:r w:rsidRPr="00D0790C">
        <w:rPr>
          <w:i/>
          <w:iCs/>
        </w:rPr>
        <w:t xml:space="preserve"> </w:t>
      </w:r>
      <w:r w:rsidR="00D0790C" w:rsidRPr="00D0790C">
        <w:rPr>
          <w:i/>
          <w:iCs/>
        </w:rPr>
        <w:t xml:space="preserve">NPJ </w:t>
      </w:r>
      <w:r w:rsidRPr="00D0790C">
        <w:rPr>
          <w:i/>
          <w:iCs/>
        </w:rPr>
        <w:t>Materials Degradation.</w:t>
      </w:r>
      <w:r w:rsidRPr="00281DAC">
        <w:t xml:space="preserve"> </w:t>
      </w:r>
      <w:r w:rsidRPr="00D0790C">
        <w:rPr>
          <w:b/>
          <w:bCs/>
        </w:rPr>
        <w:t xml:space="preserve">4 </w:t>
      </w:r>
      <w:r w:rsidRPr="00281DAC">
        <w:t>(1), 1–7 (2020).</w:t>
      </w:r>
    </w:p>
    <w:p w14:paraId="53FA5D00" w14:textId="77777777" w:rsidR="00D0790C" w:rsidRDefault="001F31C0" w:rsidP="006246B0">
      <w:pPr>
        <w:pStyle w:val="ListParagraph"/>
        <w:numPr>
          <w:ilvl w:val="0"/>
          <w:numId w:val="21"/>
        </w:numPr>
        <w:ind w:left="0" w:firstLine="0"/>
        <w:jc w:val="both"/>
        <w:rPr>
          <w:rFonts w:eastAsia="Times New Roman" w:cstheme="minorHAnsi"/>
        </w:rPr>
      </w:pPr>
      <w:r w:rsidRPr="00D0790C">
        <w:rPr>
          <w:rFonts w:eastAsia="Times New Roman" w:cstheme="minorHAnsi"/>
        </w:rPr>
        <w:t>Li, T.</w:t>
      </w:r>
      <w:r w:rsidR="00D0790C">
        <w:rPr>
          <w:rFonts w:eastAsia="Times New Roman" w:cstheme="minorHAnsi"/>
        </w:rPr>
        <w:t xml:space="preserve"> et al.</w:t>
      </w:r>
      <w:r w:rsidRPr="00D0790C">
        <w:rPr>
          <w:rFonts w:eastAsia="Times New Roman" w:cstheme="minorHAnsi"/>
        </w:rPr>
        <w:t xml:space="preserve"> Cryo-based structural characterization and growth model of salt film on metal. </w:t>
      </w:r>
      <w:r w:rsidRPr="00D0790C">
        <w:rPr>
          <w:rFonts w:eastAsia="Times New Roman" w:cstheme="minorHAnsi"/>
          <w:i/>
          <w:iCs/>
        </w:rPr>
        <w:t>Corrosion Science</w:t>
      </w:r>
      <w:r w:rsidRPr="00D0790C">
        <w:rPr>
          <w:rFonts w:eastAsia="Times New Roman" w:cstheme="minorHAnsi"/>
        </w:rPr>
        <w:t xml:space="preserve">. </w:t>
      </w:r>
      <w:r w:rsidRPr="00D0790C">
        <w:rPr>
          <w:rFonts w:eastAsia="Times New Roman" w:cstheme="minorHAnsi"/>
          <w:b/>
          <w:bCs/>
        </w:rPr>
        <w:t>174</w:t>
      </w:r>
      <w:r w:rsidRPr="00D0790C">
        <w:rPr>
          <w:rFonts w:eastAsia="Times New Roman" w:cstheme="minorHAnsi"/>
        </w:rPr>
        <w:t>, 108812 (2020).</w:t>
      </w:r>
    </w:p>
    <w:p w14:paraId="28FD47A7" w14:textId="77777777" w:rsidR="00D0790C" w:rsidRDefault="000B4E59" w:rsidP="006246B0">
      <w:pPr>
        <w:pStyle w:val="ListParagraph"/>
        <w:numPr>
          <w:ilvl w:val="0"/>
          <w:numId w:val="21"/>
        </w:numPr>
        <w:ind w:left="0" w:firstLine="0"/>
        <w:jc w:val="both"/>
        <w:rPr>
          <w:rFonts w:eastAsia="Times New Roman" w:cstheme="minorHAnsi"/>
        </w:rPr>
      </w:pPr>
      <w:r w:rsidRPr="00D0790C">
        <w:rPr>
          <w:rFonts w:eastAsia="Times New Roman" w:cstheme="minorHAnsi"/>
        </w:rPr>
        <w:t>Egerton, R.</w:t>
      </w:r>
      <w:r w:rsidR="00D0790C">
        <w:rPr>
          <w:rFonts w:eastAsia="Times New Roman" w:cstheme="minorHAnsi"/>
        </w:rPr>
        <w:t xml:space="preserve"> </w:t>
      </w:r>
      <w:r w:rsidRPr="00D0790C">
        <w:rPr>
          <w:rFonts w:eastAsia="Times New Roman" w:cstheme="minorHAnsi"/>
        </w:rPr>
        <w:t xml:space="preserve">F., Li, P., </w:t>
      </w:r>
      <w:proofErr w:type="spellStart"/>
      <w:r w:rsidRPr="00D0790C">
        <w:rPr>
          <w:rFonts w:eastAsia="Times New Roman" w:cstheme="minorHAnsi"/>
        </w:rPr>
        <w:t>Malac</w:t>
      </w:r>
      <w:proofErr w:type="spellEnd"/>
      <w:r w:rsidRPr="00D0790C">
        <w:rPr>
          <w:rFonts w:eastAsia="Times New Roman" w:cstheme="minorHAnsi"/>
        </w:rPr>
        <w:t xml:space="preserve">, M. Radiation damage in the TEM and SEM. </w:t>
      </w:r>
      <w:r w:rsidRPr="00D0790C">
        <w:rPr>
          <w:rFonts w:eastAsia="Times New Roman" w:cstheme="minorHAnsi"/>
          <w:i/>
          <w:iCs/>
        </w:rPr>
        <w:t>Micron</w:t>
      </w:r>
      <w:r w:rsidRPr="00D0790C">
        <w:rPr>
          <w:rFonts w:eastAsia="Times New Roman" w:cstheme="minorHAnsi"/>
        </w:rPr>
        <w:t xml:space="preserve">. </w:t>
      </w:r>
      <w:r w:rsidRPr="00D0790C">
        <w:rPr>
          <w:rFonts w:eastAsia="Times New Roman" w:cstheme="minorHAnsi"/>
          <w:b/>
          <w:bCs/>
        </w:rPr>
        <w:t>35</w:t>
      </w:r>
      <w:r w:rsidRPr="00D0790C">
        <w:rPr>
          <w:rFonts w:eastAsia="Times New Roman" w:cstheme="minorHAnsi"/>
        </w:rPr>
        <w:t xml:space="preserve"> (6), 399–409 (2004).</w:t>
      </w:r>
    </w:p>
    <w:p w14:paraId="09012B67" w14:textId="77777777" w:rsidR="00D0790C" w:rsidRDefault="000B4E59" w:rsidP="006246B0">
      <w:pPr>
        <w:pStyle w:val="ListParagraph"/>
        <w:numPr>
          <w:ilvl w:val="0"/>
          <w:numId w:val="21"/>
        </w:numPr>
        <w:ind w:left="0" w:firstLine="0"/>
        <w:jc w:val="both"/>
        <w:rPr>
          <w:rFonts w:eastAsia="Times New Roman" w:cstheme="minorHAnsi"/>
        </w:rPr>
      </w:pPr>
      <w:r w:rsidRPr="00D0790C">
        <w:rPr>
          <w:rFonts w:eastAsia="Times New Roman" w:cstheme="minorHAnsi"/>
        </w:rPr>
        <w:t>Goldstein, J.</w:t>
      </w:r>
      <w:r w:rsidR="00D0790C">
        <w:rPr>
          <w:rFonts w:eastAsia="Times New Roman" w:cstheme="minorHAnsi"/>
        </w:rPr>
        <w:t xml:space="preserve"> </w:t>
      </w:r>
      <w:r w:rsidRPr="00D0790C">
        <w:rPr>
          <w:rFonts w:eastAsia="Times New Roman" w:cstheme="minorHAnsi"/>
        </w:rPr>
        <w:t>I.</w:t>
      </w:r>
      <w:r w:rsidR="00D0790C">
        <w:rPr>
          <w:rFonts w:eastAsia="Times New Roman" w:cstheme="minorHAnsi"/>
        </w:rPr>
        <w:t xml:space="preserve"> et al.</w:t>
      </w:r>
      <w:r w:rsidRPr="00D0790C">
        <w:rPr>
          <w:rFonts w:eastAsia="Times New Roman" w:cstheme="minorHAnsi"/>
        </w:rPr>
        <w:t xml:space="preserve"> </w:t>
      </w:r>
      <w:r w:rsidRPr="00D0790C">
        <w:rPr>
          <w:rFonts w:eastAsia="Times New Roman" w:cstheme="minorHAnsi"/>
          <w:i/>
          <w:iCs/>
        </w:rPr>
        <w:t>Scanning Electron Microscopy and X-Ray Microanalysis</w:t>
      </w:r>
      <w:r w:rsidRPr="00D0790C">
        <w:rPr>
          <w:rFonts w:eastAsia="Times New Roman" w:cstheme="minorHAnsi"/>
        </w:rPr>
        <w:t>. Springer New York. New York, NY. (2018).</w:t>
      </w:r>
    </w:p>
    <w:p w14:paraId="1088099D" w14:textId="77777777" w:rsidR="00D0790C" w:rsidRDefault="000B4E59" w:rsidP="006246B0">
      <w:pPr>
        <w:pStyle w:val="ListParagraph"/>
        <w:numPr>
          <w:ilvl w:val="0"/>
          <w:numId w:val="21"/>
        </w:numPr>
        <w:ind w:left="0" w:firstLine="0"/>
        <w:jc w:val="both"/>
        <w:rPr>
          <w:rFonts w:eastAsia="Times New Roman" w:cstheme="minorHAnsi"/>
        </w:rPr>
      </w:pPr>
      <w:r w:rsidRPr="00D0790C">
        <w:rPr>
          <w:rFonts w:eastAsia="Times New Roman" w:cstheme="minorHAnsi"/>
        </w:rPr>
        <w:t>Joy, D.</w:t>
      </w:r>
      <w:r w:rsidR="00D0790C">
        <w:rPr>
          <w:rFonts w:eastAsia="Times New Roman" w:cstheme="minorHAnsi"/>
        </w:rPr>
        <w:t xml:space="preserve"> </w:t>
      </w:r>
      <w:r w:rsidRPr="00D0790C">
        <w:rPr>
          <w:rFonts w:eastAsia="Times New Roman" w:cstheme="minorHAnsi"/>
        </w:rPr>
        <w:t xml:space="preserve">C., </w:t>
      </w:r>
      <w:r w:rsidR="002E654F" w:rsidRPr="00D0790C">
        <w:rPr>
          <w:rFonts w:eastAsia="Times New Roman" w:cstheme="minorHAnsi"/>
        </w:rPr>
        <w:t xml:space="preserve">Joy, C. </w:t>
      </w:r>
      <w:r w:rsidRPr="00D0790C">
        <w:rPr>
          <w:rFonts w:eastAsia="Times New Roman" w:cstheme="minorHAnsi"/>
        </w:rPr>
        <w:t xml:space="preserve">Low </w:t>
      </w:r>
      <w:r w:rsidR="00D0790C">
        <w:rPr>
          <w:rFonts w:eastAsia="Times New Roman" w:cstheme="minorHAnsi"/>
        </w:rPr>
        <w:t>v</w:t>
      </w:r>
      <w:r w:rsidRPr="00D0790C">
        <w:rPr>
          <w:rFonts w:eastAsia="Times New Roman" w:cstheme="minorHAnsi"/>
        </w:rPr>
        <w:t xml:space="preserve">oltage </w:t>
      </w:r>
      <w:r w:rsidR="00D0790C">
        <w:rPr>
          <w:rFonts w:eastAsia="Times New Roman" w:cstheme="minorHAnsi"/>
        </w:rPr>
        <w:t>s</w:t>
      </w:r>
      <w:r w:rsidRPr="00D0790C">
        <w:rPr>
          <w:rFonts w:eastAsia="Times New Roman" w:cstheme="minorHAnsi"/>
        </w:rPr>
        <w:t xml:space="preserve">canning </w:t>
      </w:r>
      <w:r w:rsidR="00D0790C">
        <w:rPr>
          <w:rFonts w:eastAsia="Times New Roman" w:cstheme="minorHAnsi"/>
        </w:rPr>
        <w:t>e</w:t>
      </w:r>
      <w:r w:rsidRPr="00D0790C">
        <w:rPr>
          <w:rFonts w:eastAsia="Times New Roman" w:cstheme="minorHAnsi"/>
        </w:rPr>
        <w:t xml:space="preserve">lectron </w:t>
      </w:r>
      <w:r w:rsidR="00D0790C">
        <w:rPr>
          <w:rFonts w:eastAsia="Times New Roman" w:cstheme="minorHAnsi"/>
        </w:rPr>
        <w:t>m</w:t>
      </w:r>
      <w:r w:rsidRPr="00D0790C">
        <w:rPr>
          <w:rFonts w:eastAsia="Times New Roman" w:cstheme="minorHAnsi"/>
        </w:rPr>
        <w:t xml:space="preserve">icroscopy. </w:t>
      </w:r>
      <w:r w:rsidRPr="00D0790C">
        <w:rPr>
          <w:rFonts w:eastAsia="Times New Roman" w:cstheme="minorHAnsi"/>
          <w:i/>
          <w:iCs/>
        </w:rPr>
        <w:t>Micron</w:t>
      </w:r>
      <w:r w:rsidRPr="00D0790C">
        <w:rPr>
          <w:rFonts w:eastAsia="Times New Roman" w:cstheme="minorHAnsi"/>
        </w:rPr>
        <w:t xml:space="preserve">. </w:t>
      </w:r>
      <w:r w:rsidRPr="00D0790C">
        <w:rPr>
          <w:rFonts w:eastAsia="Times New Roman" w:cstheme="minorHAnsi"/>
          <w:b/>
          <w:bCs/>
        </w:rPr>
        <w:t>27</w:t>
      </w:r>
      <w:r w:rsidRPr="00D0790C">
        <w:rPr>
          <w:rFonts w:eastAsia="Times New Roman" w:cstheme="minorHAnsi"/>
        </w:rPr>
        <w:t xml:space="preserve"> (3–4), 247–263 (1996).</w:t>
      </w:r>
    </w:p>
    <w:p w14:paraId="3AB4751C" w14:textId="77777777" w:rsidR="00D0790C" w:rsidRDefault="000B4E59" w:rsidP="006246B0">
      <w:pPr>
        <w:pStyle w:val="ListParagraph"/>
        <w:numPr>
          <w:ilvl w:val="0"/>
          <w:numId w:val="21"/>
        </w:numPr>
        <w:ind w:left="0" w:firstLine="0"/>
        <w:jc w:val="both"/>
        <w:rPr>
          <w:rFonts w:eastAsia="Times New Roman" w:cstheme="minorHAnsi"/>
        </w:rPr>
      </w:pPr>
      <w:r w:rsidRPr="00D0790C">
        <w:rPr>
          <w:rFonts w:eastAsia="Times New Roman" w:cstheme="minorHAnsi"/>
        </w:rPr>
        <w:t>Zachman, M.</w:t>
      </w:r>
      <w:r w:rsidR="00D0790C">
        <w:rPr>
          <w:rFonts w:eastAsia="Times New Roman" w:cstheme="minorHAnsi"/>
        </w:rPr>
        <w:t xml:space="preserve"> </w:t>
      </w:r>
      <w:r w:rsidRPr="00D0790C">
        <w:rPr>
          <w:rFonts w:eastAsia="Times New Roman" w:cstheme="minorHAnsi"/>
        </w:rPr>
        <w:t xml:space="preserve">J., </w:t>
      </w:r>
      <w:proofErr w:type="spellStart"/>
      <w:r w:rsidRPr="00D0790C">
        <w:rPr>
          <w:rFonts w:eastAsia="Times New Roman" w:cstheme="minorHAnsi"/>
        </w:rPr>
        <w:t>Asenath</w:t>
      </w:r>
      <w:proofErr w:type="spellEnd"/>
      <w:r w:rsidRPr="00D0790C">
        <w:rPr>
          <w:rFonts w:eastAsia="Times New Roman" w:cstheme="minorHAnsi"/>
        </w:rPr>
        <w:t xml:space="preserve">-Smith, E., </w:t>
      </w:r>
      <w:proofErr w:type="spellStart"/>
      <w:r w:rsidRPr="00D0790C">
        <w:rPr>
          <w:rFonts w:eastAsia="Times New Roman" w:cstheme="minorHAnsi"/>
        </w:rPr>
        <w:t>Estroff</w:t>
      </w:r>
      <w:proofErr w:type="spellEnd"/>
      <w:r w:rsidRPr="00D0790C">
        <w:rPr>
          <w:rFonts w:eastAsia="Times New Roman" w:cstheme="minorHAnsi"/>
        </w:rPr>
        <w:t>, L.</w:t>
      </w:r>
      <w:r w:rsidR="00D0790C">
        <w:rPr>
          <w:rFonts w:eastAsia="Times New Roman" w:cstheme="minorHAnsi"/>
        </w:rPr>
        <w:t xml:space="preserve"> </w:t>
      </w:r>
      <w:r w:rsidRPr="00D0790C">
        <w:rPr>
          <w:rFonts w:eastAsia="Times New Roman" w:cstheme="minorHAnsi"/>
        </w:rPr>
        <w:t>A., Kourkoutis, L.</w:t>
      </w:r>
      <w:r w:rsidR="00D0790C">
        <w:rPr>
          <w:rFonts w:eastAsia="Times New Roman" w:cstheme="minorHAnsi"/>
        </w:rPr>
        <w:t xml:space="preserve"> </w:t>
      </w:r>
      <w:r w:rsidRPr="00D0790C">
        <w:rPr>
          <w:rFonts w:eastAsia="Times New Roman" w:cstheme="minorHAnsi"/>
        </w:rPr>
        <w:t xml:space="preserve">F. </w:t>
      </w:r>
      <w:r w:rsidR="00D0790C" w:rsidRPr="00D0790C">
        <w:rPr>
          <w:rFonts w:eastAsia="Times New Roman" w:cstheme="minorHAnsi"/>
        </w:rPr>
        <w:t xml:space="preserve">site-specific preparation of intact solid–liquid interfaces by label-free </w:t>
      </w:r>
      <w:r w:rsidR="00D0790C" w:rsidRPr="00D0790C">
        <w:rPr>
          <w:rFonts w:eastAsia="Times New Roman" w:cstheme="minorHAnsi"/>
          <w:i/>
          <w:iCs/>
        </w:rPr>
        <w:t>in situ</w:t>
      </w:r>
      <w:r w:rsidR="00D0790C" w:rsidRPr="00D0790C">
        <w:rPr>
          <w:rFonts w:eastAsia="Times New Roman" w:cstheme="minorHAnsi"/>
        </w:rPr>
        <w:t xml:space="preserve"> localization and cryo-focused ion beam lift-out</w:t>
      </w:r>
      <w:r w:rsidRPr="00D0790C">
        <w:rPr>
          <w:rFonts w:eastAsia="Times New Roman" w:cstheme="minorHAnsi"/>
        </w:rPr>
        <w:t>.</w:t>
      </w:r>
      <w:r w:rsidR="00D0790C">
        <w:rPr>
          <w:rFonts w:eastAsia="Times New Roman" w:cstheme="minorHAnsi"/>
        </w:rPr>
        <w:t xml:space="preserve"> </w:t>
      </w:r>
      <w:r w:rsidRPr="00D0790C">
        <w:rPr>
          <w:rFonts w:eastAsia="Times New Roman" w:cstheme="minorHAnsi"/>
          <w:i/>
          <w:iCs/>
        </w:rPr>
        <w:t>Microscopy and Microanalysis</w:t>
      </w:r>
      <w:r w:rsidRPr="00D0790C">
        <w:rPr>
          <w:rFonts w:eastAsia="Times New Roman" w:cstheme="minorHAnsi"/>
        </w:rPr>
        <w:t xml:space="preserve">. </w:t>
      </w:r>
      <w:r w:rsidRPr="00D0790C">
        <w:rPr>
          <w:rFonts w:eastAsia="Times New Roman" w:cstheme="minorHAnsi"/>
          <w:b/>
          <w:bCs/>
        </w:rPr>
        <w:t>22</w:t>
      </w:r>
      <w:r w:rsidRPr="00D0790C">
        <w:rPr>
          <w:rFonts w:eastAsia="Times New Roman" w:cstheme="minorHAnsi"/>
        </w:rPr>
        <w:t xml:space="preserve"> (6), 1338–1349 (2016).</w:t>
      </w:r>
    </w:p>
    <w:p w14:paraId="34F854BE" w14:textId="77777777" w:rsidR="00D0790C" w:rsidRDefault="000B4E59" w:rsidP="006246B0">
      <w:pPr>
        <w:pStyle w:val="ListParagraph"/>
        <w:numPr>
          <w:ilvl w:val="0"/>
          <w:numId w:val="21"/>
        </w:numPr>
        <w:ind w:left="0" w:firstLine="0"/>
        <w:jc w:val="both"/>
        <w:rPr>
          <w:rFonts w:eastAsia="Times New Roman" w:cstheme="minorHAnsi"/>
        </w:rPr>
      </w:pPr>
      <w:r w:rsidRPr="00D0790C">
        <w:rPr>
          <w:rFonts w:eastAsia="Times New Roman" w:cstheme="minorHAnsi"/>
        </w:rPr>
        <w:t>Padgett, E. et al. Editors’ Choice—Co</w:t>
      </w:r>
      <w:r w:rsidR="00D0790C" w:rsidRPr="00D0790C">
        <w:rPr>
          <w:rFonts w:eastAsia="Times New Roman" w:cstheme="minorHAnsi"/>
        </w:rPr>
        <w:t>nnecting fuel cell catalyst nanostructure and accessibility using quantitative</w:t>
      </w:r>
      <w:r w:rsidRPr="00D0790C">
        <w:rPr>
          <w:rFonts w:eastAsia="Times New Roman" w:cstheme="minorHAnsi"/>
        </w:rPr>
        <w:t xml:space="preserve"> </w:t>
      </w:r>
      <w:r w:rsidR="00D0790C">
        <w:rPr>
          <w:rFonts w:eastAsia="Times New Roman" w:cstheme="minorHAnsi"/>
        </w:rPr>
        <w:t>c</w:t>
      </w:r>
      <w:r w:rsidRPr="00D0790C">
        <w:rPr>
          <w:rFonts w:eastAsia="Times New Roman" w:cstheme="minorHAnsi"/>
        </w:rPr>
        <w:t xml:space="preserve">ryo-STEM </w:t>
      </w:r>
      <w:r w:rsidR="00D0790C">
        <w:rPr>
          <w:rFonts w:eastAsia="Times New Roman" w:cstheme="minorHAnsi"/>
        </w:rPr>
        <w:t>t</w:t>
      </w:r>
      <w:r w:rsidRPr="00D0790C">
        <w:rPr>
          <w:rFonts w:eastAsia="Times New Roman" w:cstheme="minorHAnsi"/>
        </w:rPr>
        <w:t xml:space="preserve">omography. </w:t>
      </w:r>
      <w:r w:rsidRPr="00D0790C">
        <w:rPr>
          <w:rFonts w:eastAsia="Times New Roman" w:cstheme="minorHAnsi"/>
          <w:i/>
          <w:iCs/>
        </w:rPr>
        <w:t>Journal of The Electrochemical Society</w:t>
      </w:r>
      <w:r w:rsidRPr="00D0790C">
        <w:rPr>
          <w:rFonts w:eastAsia="Times New Roman" w:cstheme="minorHAnsi"/>
        </w:rPr>
        <w:t xml:space="preserve">. </w:t>
      </w:r>
      <w:r w:rsidRPr="00D0790C">
        <w:rPr>
          <w:rFonts w:eastAsia="Times New Roman" w:cstheme="minorHAnsi"/>
          <w:b/>
          <w:bCs/>
        </w:rPr>
        <w:t>165</w:t>
      </w:r>
      <w:r w:rsidRPr="00D0790C">
        <w:rPr>
          <w:rFonts w:eastAsia="Times New Roman" w:cstheme="minorHAnsi"/>
        </w:rPr>
        <w:t xml:space="preserve"> (3), F173–F180 (2018).</w:t>
      </w:r>
    </w:p>
    <w:p w14:paraId="0B481DF7" w14:textId="77777777" w:rsidR="00D0790C" w:rsidRDefault="000B4E59" w:rsidP="006246B0">
      <w:pPr>
        <w:pStyle w:val="ListParagraph"/>
        <w:numPr>
          <w:ilvl w:val="0"/>
          <w:numId w:val="21"/>
        </w:numPr>
        <w:ind w:left="0" w:firstLine="0"/>
        <w:jc w:val="both"/>
        <w:rPr>
          <w:rFonts w:eastAsia="Times New Roman" w:cstheme="minorHAnsi"/>
        </w:rPr>
      </w:pPr>
      <w:r w:rsidRPr="00D0790C">
        <w:rPr>
          <w:rFonts w:eastAsia="Times New Roman" w:cstheme="minorHAnsi"/>
        </w:rPr>
        <w:t xml:space="preserve">Li, Y. et al. Atomic structure of sensitive battery materials and interfaces revealed by </w:t>
      </w:r>
      <w:proofErr w:type="spellStart"/>
      <w:r w:rsidRPr="00D0790C">
        <w:rPr>
          <w:rFonts w:eastAsia="Times New Roman" w:cstheme="minorHAnsi"/>
        </w:rPr>
        <w:t>cryo</w:t>
      </w:r>
      <w:proofErr w:type="spellEnd"/>
      <w:r w:rsidRPr="00D0790C">
        <w:rPr>
          <w:rFonts w:eastAsia="Times New Roman" w:cstheme="minorHAnsi"/>
        </w:rPr>
        <w:t xml:space="preserve">–electron microscopy. </w:t>
      </w:r>
      <w:r w:rsidRPr="00D0790C">
        <w:rPr>
          <w:rFonts w:eastAsia="Times New Roman" w:cstheme="minorHAnsi"/>
          <w:i/>
          <w:iCs/>
        </w:rPr>
        <w:t>Science</w:t>
      </w:r>
      <w:r w:rsidRPr="00D0790C">
        <w:rPr>
          <w:rFonts w:eastAsia="Times New Roman" w:cstheme="minorHAnsi"/>
        </w:rPr>
        <w:t xml:space="preserve">. </w:t>
      </w:r>
      <w:r w:rsidRPr="00D0790C">
        <w:rPr>
          <w:rFonts w:eastAsia="Times New Roman" w:cstheme="minorHAnsi"/>
          <w:b/>
          <w:bCs/>
        </w:rPr>
        <w:t>358</w:t>
      </w:r>
      <w:r w:rsidRPr="00D0790C">
        <w:rPr>
          <w:rFonts w:eastAsia="Times New Roman" w:cstheme="minorHAnsi"/>
        </w:rPr>
        <w:t xml:space="preserve"> (6362), 506–510 (2017).</w:t>
      </w:r>
    </w:p>
    <w:p w14:paraId="534FEE1B" w14:textId="77777777" w:rsidR="00D0790C" w:rsidRDefault="000B4E59" w:rsidP="006246B0">
      <w:pPr>
        <w:pStyle w:val="ListParagraph"/>
        <w:numPr>
          <w:ilvl w:val="0"/>
          <w:numId w:val="21"/>
        </w:numPr>
        <w:ind w:left="0" w:firstLine="0"/>
        <w:jc w:val="both"/>
        <w:rPr>
          <w:rFonts w:eastAsia="Times New Roman" w:cstheme="minorHAnsi"/>
        </w:rPr>
      </w:pPr>
      <w:r w:rsidRPr="00D0790C">
        <w:rPr>
          <w:rFonts w:eastAsia="Times New Roman" w:cstheme="minorHAnsi"/>
        </w:rPr>
        <w:t xml:space="preserve">Wang, J. et al. Improving cyclability of Li metal batteries at elevated temperatures and its origin revealed by cryo-electron microscopy. </w:t>
      </w:r>
      <w:r w:rsidRPr="00D0790C">
        <w:rPr>
          <w:rFonts w:eastAsia="Times New Roman" w:cstheme="minorHAnsi"/>
          <w:i/>
          <w:iCs/>
        </w:rPr>
        <w:t>Nature Energy</w:t>
      </w:r>
      <w:r w:rsidRPr="00D0790C">
        <w:rPr>
          <w:rFonts w:eastAsia="Times New Roman" w:cstheme="minorHAnsi"/>
        </w:rPr>
        <w:t xml:space="preserve">. </w:t>
      </w:r>
      <w:r w:rsidRPr="00D0790C">
        <w:rPr>
          <w:rFonts w:eastAsia="Times New Roman" w:cstheme="minorHAnsi"/>
          <w:b/>
          <w:bCs/>
        </w:rPr>
        <w:t>4</w:t>
      </w:r>
      <w:r w:rsidRPr="00D0790C">
        <w:rPr>
          <w:rFonts w:eastAsia="Times New Roman" w:cstheme="minorHAnsi"/>
        </w:rPr>
        <w:t xml:space="preserve"> (8), 664–670 (2019).</w:t>
      </w:r>
    </w:p>
    <w:p w14:paraId="3B3460AF" w14:textId="77777777" w:rsidR="00D0790C" w:rsidRPr="00D0790C" w:rsidRDefault="00A90DAC" w:rsidP="006246B0">
      <w:pPr>
        <w:pStyle w:val="ListParagraph"/>
        <w:numPr>
          <w:ilvl w:val="0"/>
          <w:numId w:val="21"/>
        </w:numPr>
        <w:ind w:left="0" w:firstLine="0"/>
        <w:jc w:val="both"/>
        <w:rPr>
          <w:rFonts w:eastAsia="Times New Roman" w:cstheme="minorHAnsi"/>
        </w:rPr>
      </w:pPr>
      <w:proofErr w:type="spellStart"/>
      <w:r>
        <w:t>Oostergetel</w:t>
      </w:r>
      <w:proofErr w:type="spellEnd"/>
      <w:r>
        <w:t>, G.</w:t>
      </w:r>
      <w:r w:rsidR="00D0790C">
        <w:t xml:space="preserve"> </w:t>
      </w:r>
      <w:r>
        <w:t xml:space="preserve">T., </w:t>
      </w:r>
      <w:proofErr w:type="spellStart"/>
      <w:r>
        <w:t>Esselink</w:t>
      </w:r>
      <w:proofErr w:type="spellEnd"/>
      <w:r>
        <w:t>, F.</w:t>
      </w:r>
      <w:r w:rsidR="00D0790C">
        <w:t xml:space="preserve"> </w:t>
      </w:r>
      <w:r>
        <w:t xml:space="preserve">J., </w:t>
      </w:r>
      <w:proofErr w:type="spellStart"/>
      <w:r>
        <w:t>Hadziioannou</w:t>
      </w:r>
      <w:proofErr w:type="spellEnd"/>
      <w:r>
        <w:t>, G. Cryo-</w:t>
      </w:r>
      <w:r w:rsidR="00D0790C">
        <w:t>e</w:t>
      </w:r>
      <w:r>
        <w:t xml:space="preserve">lectron </w:t>
      </w:r>
      <w:r w:rsidR="00D0790C">
        <w:t>m</w:t>
      </w:r>
      <w:r>
        <w:t xml:space="preserve">icroscopy of </w:t>
      </w:r>
      <w:r w:rsidR="00D0790C">
        <w:t>b</w:t>
      </w:r>
      <w:r>
        <w:t xml:space="preserve">lock </w:t>
      </w:r>
      <w:r w:rsidR="00D0790C">
        <w:t>c</w:t>
      </w:r>
      <w:r>
        <w:t xml:space="preserve">opolymers in an </w:t>
      </w:r>
      <w:r w:rsidR="00D0790C">
        <w:t>o</w:t>
      </w:r>
      <w:r>
        <w:t xml:space="preserve">rganic </w:t>
      </w:r>
      <w:r w:rsidR="00D0790C">
        <w:t>s</w:t>
      </w:r>
      <w:r>
        <w:t xml:space="preserve">olvent. </w:t>
      </w:r>
      <w:r w:rsidRPr="00D0790C">
        <w:rPr>
          <w:i/>
          <w:iCs/>
        </w:rPr>
        <w:t>Langmuir</w:t>
      </w:r>
      <w:r>
        <w:t xml:space="preserve">. </w:t>
      </w:r>
      <w:r w:rsidRPr="00D0790C">
        <w:rPr>
          <w:b/>
          <w:bCs/>
        </w:rPr>
        <w:t>11</w:t>
      </w:r>
      <w:r>
        <w:t xml:space="preserve"> (10), 3721–3724 (1995).</w:t>
      </w:r>
    </w:p>
    <w:p w14:paraId="400CC16B" w14:textId="77777777" w:rsidR="00D0790C" w:rsidRPr="00D0790C" w:rsidRDefault="0042773D" w:rsidP="006246B0">
      <w:pPr>
        <w:pStyle w:val="ListParagraph"/>
        <w:numPr>
          <w:ilvl w:val="0"/>
          <w:numId w:val="21"/>
        </w:numPr>
        <w:ind w:left="0" w:firstLine="0"/>
        <w:jc w:val="both"/>
        <w:rPr>
          <w:rFonts w:eastAsia="Times New Roman" w:cstheme="minorHAnsi"/>
        </w:rPr>
      </w:pPr>
      <w:r>
        <w:t xml:space="preserve">Echlin, P. </w:t>
      </w:r>
      <w:r w:rsidRPr="00D0790C">
        <w:rPr>
          <w:i/>
          <w:iCs/>
        </w:rPr>
        <w:t>Low-Temperature Microscopy and Analysis</w:t>
      </w:r>
      <w:r>
        <w:t>. Springer US. Boston, MA. (1992).</w:t>
      </w:r>
    </w:p>
    <w:p w14:paraId="343EBDF7" w14:textId="77777777" w:rsidR="00D0790C" w:rsidRPr="00D0790C" w:rsidRDefault="00A92C2F" w:rsidP="006246B0">
      <w:pPr>
        <w:pStyle w:val="ListParagraph"/>
        <w:numPr>
          <w:ilvl w:val="0"/>
          <w:numId w:val="21"/>
        </w:numPr>
        <w:ind w:left="0" w:firstLine="0"/>
        <w:jc w:val="both"/>
        <w:rPr>
          <w:rFonts w:eastAsia="Times New Roman" w:cstheme="minorHAnsi"/>
        </w:rPr>
      </w:pPr>
      <w:proofErr w:type="spellStart"/>
      <w:r>
        <w:t>Koifman</w:t>
      </w:r>
      <w:proofErr w:type="spellEnd"/>
      <w:r>
        <w:t>, N., Schnabel-</w:t>
      </w:r>
      <w:proofErr w:type="spellStart"/>
      <w:r>
        <w:t>Lubovsky</w:t>
      </w:r>
      <w:proofErr w:type="spellEnd"/>
      <w:r>
        <w:t xml:space="preserve">, M., </w:t>
      </w:r>
      <w:proofErr w:type="spellStart"/>
      <w:r>
        <w:t>Talmon</w:t>
      </w:r>
      <w:proofErr w:type="spellEnd"/>
      <w:r>
        <w:t xml:space="preserve">, Y. Nanostructure </w:t>
      </w:r>
      <w:r w:rsidR="00D0790C">
        <w:t>formation in the lecithin/isooctane/water syste</w:t>
      </w:r>
      <w:r>
        <w:t xml:space="preserve">m. </w:t>
      </w:r>
      <w:r w:rsidRPr="00D0790C">
        <w:rPr>
          <w:i/>
          <w:iCs/>
        </w:rPr>
        <w:t>The Journal of Physical Chemistry B</w:t>
      </w:r>
      <w:r>
        <w:t xml:space="preserve">. </w:t>
      </w:r>
      <w:r w:rsidRPr="00D0790C">
        <w:rPr>
          <w:b/>
          <w:bCs/>
        </w:rPr>
        <w:t>117</w:t>
      </w:r>
      <w:r>
        <w:t xml:space="preserve"> (32), 9558–9567 (2013).</w:t>
      </w:r>
    </w:p>
    <w:p w14:paraId="1D1ADBB4" w14:textId="77777777" w:rsidR="00D0790C" w:rsidRPr="00D0790C" w:rsidRDefault="00223A06" w:rsidP="006246B0">
      <w:pPr>
        <w:pStyle w:val="ListParagraph"/>
        <w:numPr>
          <w:ilvl w:val="0"/>
          <w:numId w:val="21"/>
        </w:numPr>
        <w:ind w:left="0" w:firstLine="0"/>
        <w:jc w:val="both"/>
        <w:rPr>
          <w:rFonts w:eastAsia="Times New Roman" w:cstheme="minorHAnsi"/>
        </w:rPr>
      </w:pPr>
      <w:proofErr w:type="spellStart"/>
      <w:r w:rsidRPr="00223A06">
        <w:t>Hayles</w:t>
      </w:r>
      <w:proofErr w:type="spellEnd"/>
      <w:r w:rsidRPr="00223A06">
        <w:t>, M.</w:t>
      </w:r>
      <w:r w:rsidR="00D0790C">
        <w:t xml:space="preserve"> </w:t>
      </w:r>
      <w:r w:rsidRPr="00223A06">
        <w:t>F., Stokes, D.</w:t>
      </w:r>
      <w:r w:rsidR="00D0790C">
        <w:t xml:space="preserve"> </w:t>
      </w:r>
      <w:r w:rsidRPr="00223A06">
        <w:t>J., Phifer, D., Findlay, K.</w:t>
      </w:r>
      <w:r w:rsidR="00D0790C">
        <w:t xml:space="preserve"> </w:t>
      </w:r>
      <w:r w:rsidRPr="00223A06">
        <w:t xml:space="preserve">C. A technique for improved focused ion beam milling of cryo-prepared life science specimens. </w:t>
      </w:r>
      <w:r w:rsidRPr="00D0790C">
        <w:rPr>
          <w:i/>
          <w:iCs/>
        </w:rPr>
        <w:t>Journal of Microscopy</w:t>
      </w:r>
      <w:r w:rsidRPr="00223A06">
        <w:t xml:space="preserve">. </w:t>
      </w:r>
      <w:r w:rsidRPr="00D0790C">
        <w:rPr>
          <w:b/>
          <w:bCs/>
        </w:rPr>
        <w:t>226</w:t>
      </w:r>
      <w:r w:rsidRPr="00223A06">
        <w:t xml:space="preserve"> (3), 263–269 (2007).</w:t>
      </w:r>
    </w:p>
    <w:p w14:paraId="20DB5A94" w14:textId="77777777" w:rsidR="00D0790C" w:rsidRPr="00D0790C" w:rsidRDefault="00B33F67" w:rsidP="006246B0">
      <w:pPr>
        <w:pStyle w:val="ListParagraph"/>
        <w:numPr>
          <w:ilvl w:val="0"/>
          <w:numId w:val="21"/>
        </w:numPr>
        <w:ind w:left="0" w:firstLine="0"/>
        <w:jc w:val="both"/>
        <w:rPr>
          <w:rFonts w:eastAsia="Times New Roman" w:cstheme="minorHAnsi"/>
        </w:rPr>
      </w:pPr>
      <w:proofErr w:type="spellStart"/>
      <w:r>
        <w:t>Shchukarev</w:t>
      </w:r>
      <w:proofErr w:type="spellEnd"/>
      <w:r>
        <w:t xml:space="preserve">, A., </w:t>
      </w:r>
      <w:proofErr w:type="spellStart"/>
      <w:r>
        <w:t>Ramstedt</w:t>
      </w:r>
      <w:proofErr w:type="spellEnd"/>
      <w:r>
        <w:t xml:space="preserve">, M. Cryo-XPS: probing intact interfaces in nature and life. </w:t>
      </w:r>
      <w:r w:rsidRPr="00D0790C">
        <w:rPr>
          <w:i/>
          <w:iCs/>
        </w:rPr>
        <w:t>Surface and Interface Analysis</w:t>
      </w:r>
      <w:r>
        <w:t xml:space="preserve">. </w:t>
      </w:r>
      <w:r w:rsidRPr="00D0790C">
        <w:rPr>
          <w:b/>
          <w:bCs/>
        </w:rPr>
        <w:t>49</w:t>
      </w:r>
      <w:r>
        <w:t xml:space="preserve"> (4), 349–356 (2017).</w:t>
      </w:r>
    </w:p>
    <w:p w14:paraId="27B3C835" w14:textId="60185313" w:rsidR="00A92C2F" w:rsidRPr="00D0790C" w:rsidRDefault="00A92C2F" w:rsidP="006246B0">
      <w:pPr>
        <w:pStyle w:val="ListParagraph"/>
        <w:numPr>
          <w:ilvl w:val="0"/>
          <w:numId w:val="21"/>
        </w:numPr>
        <w:ind w:left="0" w:firstLine="0"/>
        <w:jc w:val="both"/>
        <w:rPr>
          <w:rFonts w:eastAsia="Times New Roman" w:cstheme="minorHAnsi"/>
        </w:rPr>
      </w:pPr>
      <w:proofErr w:type="spellStart"/>
      <w:r>
        <w:t>Hovington</w:t>
      </w:r>
      <w:proofErr w:type="spellEnd"/>
      <w:r>
        <w:t xml:space="preserve">, P. </w:t>
      </w:r>
      <w:r w:rsidRPr="00D0790C">
        <w:t>et al.</w:t>
      </w:r>
      <w:r>
        <w:t xml:space="preserve"> Can we detect Li K X-ray in lithium compounds using energy dispersive spectroscopy? </w:t>
      </w:r>
      <w:r w:rsidRPr="00D0790C">
        <w:rPr>
          <w:i/>
          <w:iCs/>
        </w:rPr>
        <w:t>Scanning</w:t>
      </w:r>
      <w:r>
        <w:t xml:space="preserve">. </w:t>
      </w:r>
      <w:r w:rsidRPr="00D0790C">
        <w:rPr>
          <w:b/>
          <w:bCs/>
        </w:rPr>
        <w:t>38</w:t>
      </w:r>
      <w:r>
        <w:t xml:space="preserve"> (6), 571–578 (2016).</w:t>
      </w:r>
    </w:p>
    <w:p w14:paraId="34A74B7C" w14:textId="77777777" w:rsidR="00A92C2F" w:rsidRDefault="00A92C2F" w:rsidP="006246B0">
      <w:pPr>
        <w:jc w:val="both"/>
      </w:pPr>
    </w:p>
    <w:p w14:paraId="203A3B8E" w14:textId="77777777" w:rsidR="00B33F67" w:rsidRPr="00A90DAC" w:rsidRDefault="00B33F67" w:rsidP="006246B0">
      <w:pPr>
        <w:jc w:val="both"/>
      </w:pPr>
    </w:p>
    <w:sectPr w:rsidR="00B33F67" w:rsidRPr="00A90DAC" w:rsidSect="00BE217A">
      <w:pgSz w:w="12240" w:h="15840"/>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7B7387" w14:textId="77777777" w:rsidR="00A94F6B" w:rsidRDefault="00A94F6B" w:rsidP="006109A2">
      <w:r>
        <w:separator/>
      </w:r>
    </w:p>
  </w:endnote>
  <w:endnote w:type="continuationSeparator" w:id="0">
    <w:p w14:paraId="159203B1" w14:textId="77777777" w:rsidR="00A94F6B" w:rsidRDefault="00A94F6B" w:rsidP="006109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6B9464" w14:textId="77777777" w:rsidR="00A94F6B" w:rsidRDefault="00A94F6B" w:rsidP="006109A2">
      <w:r>
        <w:separator/>
      </w:r>
    </w:p>
  </w:footnote>
  <w:footnote w:type="continuationSeparator" w:id="0">
    <w:p w14:paraId="3DFA9FF9" w14:textId="77777777" w:rsidR="00A94F6B" w:rsidRDefault="00A94F6B" w:rsidP="006109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525B7A"/>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 w15:restartNumberingAfterBreak="0">
    <w:nsid w:val="0C82146A"/>
    <w:multiLevelType w:val="multilevel"/>
    <w:tmpl w:val="78E0B7AC"/>
    <w:lvl w:ilvl="0">
      <w:start w:val="1"/>
      <w:numFmt w:val="decimal"/>
      <w:lvlText w:val="%1."/>
      <w:lvlJc w:val="left"/>
      <w:pPr>
        <w:ind w:left="360" w:hanging="360"/>
      </w:pPr>
      <w:rPr>
        <w:rFonts w:asciiTheme="minorHAnsi" w:hAnsiTheme="minorHAnsi" w:hint="default"/>
        <w:sz w:val="24"/>
      </w:rPr>
    </w:lvl>
    <w:lvl w:ilvl="1">
      <w:start w:val="1"/>
      <w:numFmt w:val="decimal"/>
      <w:lvlText w:val="%1.%2."/>
      <w:lvlJc w:val="left"/>
      <w:pPr>
        <w:ind w:left="576" w:hanging="576"/>
      </w:pPr>
      <w:rPr>
        <w:rFonts w:hint="default"/>
      </w:rPr>
    </w:lvl>
    <w:lvl w:ilvl="2">
      <w:start w:val="1"/>
      <w:numFmt w:val="decimal"/>
      <w:lvlText w:val="%1.%2.%3."/>
      <w:lvlJc w:val="left"/>
      <w:pPr>
        <w:ind w:left="1224" w:hanging="1224"/>
      </w:pPr>
      <w:rPr>
        <w:rFonts w:hint="default"/>
      </w:rPr>
    </w:lvl>
    <w:lvl w:ilvl="3">
      <w:start w:val="1"/>
      <w:numFmt w:val="decimal"/>
      <w:lvlText w:val="%1.%2.%3.%4."/>
      <w:lvlJc w:val="left"/>
      <w:pPr>
        <w:ind w:left="1728" w:hanging="1728"/>
      </w:pPr>
      <w:rPr>
        <w:rFonts w:hint="default"/>
      </w:rPr>
    </w:lvl>
    <w:lvl w:ilvl="4">
      <w:start w:val="1"/>
      <w:numFmt w:val="decimal"/>
      <w:lvlText w:val="%1.%2.%3.%4.%5."/>
      <w:lvlJc w:val="left"/>
      <w:pPr>
        <w:ind w:left="2232" w:hanging="223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91C7340"/>
    <w:multiLevelType w:val="hybridMultilevel"/>
    <w:tmpl w:val="B4AC9C54"/>
    <w:lvl w:ilvl="0" w:tplc="4788A530">
      <w:start w:val="6"/>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44C0BB9"/>
    <w:multiLevelType w:val="hybridMultilevel"/>
    <w:tmpl w:val="8696D1A4"/>
    <w:lvl w:ilvl="0" w:tplc="4788A530">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85E27D5"/>
    <w:multiLevelType w:val="multilevel"/>
    <w:tmpl w:val="9D6827F6"/>
    <w:lvl w:ilvl="0">
      <w:start w:val="1"/>
      <w:numFmt w:val="decimal"/>
      <w:lvlText w:val="%1."/>
      <w:lvlJc w:val="left"/>
      <w:pPr>
        <w:ind w:left="630" w:hanging="360"/>
      </w:pPr>
      <w:rPr>
        <w:rFonts w:asciiTheme="minorHAnsi" w:hAnsiTheme="minorHAnsi" w:cstheme="minorHAnsi" w:hint="default"/>
        <w:color w:val="000000" w:themeColor="text1"/>
        <w:sz w:val="24"/>
        <w:szCs w:val="24"/>
      </w:rPr>
    </w:lvl>
    <w:lvl w:ilvl="1">
      <w:start w:val="1"/>
      <w:numFmt w:val="decimal"/>
      <w:lvlText w:val="%1.%2."/>
      <w:lvlJc w:val="left"/>
      <w:pPr>
        <w:ind w:left="1062" w:hanging="432"/>
      </w:pPr>
    </w:lvl>
    <w:lvl w:ilvl="2">
      <w:start w:val="1"/>
      <w:numFmt w:val="decimal"/>
      <w:lvlText w:val="%1.%2.%3."/>
      <w:lvlJc w:val="left"/>
      <w:pPr>
        <w:ind w:left="1494" w:hanging="504"/>
      </w:pPr>
    </w:lvl>
    <w:lvl w:ilvl="3">
      <w:start w:val="1"/>
      <w:numFmt w:val="decimal"/>
      <w:lvlText w:val="%1.%2.%3.%4."/>
      <w:lvlJc w:val="left"/>
      <w:pPr>
        <w:ind w:left="1998" w:hanging="648"/>
      </w:pPr>
    </w:lvl>
    <w:lvl w:ilvl="4">
      <w:start w:val="1"/>
      <w:numFmt w:val="decimal"/>
      <w:lvlText w:val="%1.%2.%3.%4.%5."/>
      <w:lvlJc w:val="left"/>
      <w:pPr>
        <w:ind w:left="2502" w:hanging="792"/>
      </w:pPr>
    </w:lvl>
    <w:lvl w:ilvl="5">
      <w:start w:val="1"/>
      <w:numFmt w:val="decimal"/>
      <w:lvlText w:val="%1.%2.%3.%4.%5.%6."/>
      <w:lvlJc w:val="left"/>
      <w:pPr>
        <w:ind w:left="3006" w:hanging="936"/>
      </w:pPr>
    </w:lvl>
    <w:lvl w:ilvl="6">
      <w:start w:val="1"/>
      <w:numFmt w:val="decimal"/>
      <w:lvlText w:val="%1.%2.%3.%4.%5.%6.%7."/>
      <w:lvlJc w:val="left"/>
      <w:pPr>
        <w:ind w:left="3510" w:hanging="1080"/>
      </w:pPr>
    </w:lvl>
    <w:lvl w:ilvl="7">
      <w:start w:val="1"/>
      <w:numFmt w:val="decimal"/>
      <w:lvlText w:val="%1.%2.%3.%4.%5.%6.%7.%8."/>
      <w:lvlJc w:val="left"/>
      <w:pPr>
        <w:ind w:left="4014" w:hanging="1224"/>
      </w:pPr>
    </w:lvl>
    <w:lvl w:ilvl="8">
      <w:start w:val="1"/>
      <w:numFmt w:val="decimal"/>
      <w:lvlText w:val="%1.%2.%3.%4.%5.%6.%7.%8.%9."/>
      <w:lvlJc w:val="left"/>
      <w:pPr>
        <w:ind w:left="4590" w:hanging="1440"/>
      </w:pPr>
    </w:lvl>
  </w:abstractNum>
  <w:abstractNum w:abstractNumId="5" w15:restartNumberingAfterBreak="0">
    <w:nsid w:val="39DC65D8"/>
    <w:multiLevelType w:val="multilevel"/>
    <w:tmpl w:val="8874701C"/>
    <w:lvl w:ilvl="0">
      <w:start w:val="1"/>
      <w:numFmt w:val="decimal"/>
      <w:lvlText w:val="%1."/>
      <w:lvlJc w:val="left"/>
      <w:pPr>
        <w:ind w:left="360" w:hanging="360"/>
      </w:pPr>
      <w:rPr>
        <w:rFonts w:asciiTheme="minorHAnsi" w:hAnsiTheme="minorHAnsi" w:hint="default"/>
        <w:sz w:val="24"/>
      </w:rPr>
    </w:lvl>
    <w:lvl w:ilvl="1">
      <w:start w:val="1"/>
      <w:numFmt w:val="decimal"/>
      <w:suff w:val="space"/>
      <w:lvlText w:val="%1.%2."/>
      <w:lvlJc w:val="left"/>
      <w:pPr>
        <w:ind w:left="576" w:hanging="576"/>
      </w:pPr>
      <w:rPr>
        <w:rFonts w:hint="default"/>
      </w:rPr>
    </w:lvl>
    <w:lvl w:ilvl="2">
      <w:start w:val="1"/>
      <w:numFmt w:val="decimal"/>
      <w:suff w:val="space"/>
      <w:lvlText w:val="%1.%2.%3."/>
      <w:lvlJc w:val="left"/>
      <w:pPr>
        <w:ind w:left="1224" w:hanging="1224"/>
      </w:pPr>
      <w:rPr>
        <w:rFonts w:hint="default"/>
      </w:rPr>
    </w:lvl>
    <w:lvl w:ilvl="3">
      <w:start w:val="1"/>
      <w:numFmt w:val="decimal"/>
      <w:suff w:val="space"/>
      <w:lvlText w:val="%1.%2.%3.%4."/>
      <w:lvlJc w:val="left"/>
      <w:pPr>
        <w:ind w:left="1728" w:hanging="1728"/>
      </w:pPr>
      <w:rPr>
        <w:rFonts w:hint="default"/>
      </w:rPr>
    </w:lvl>
    <w:lvl w:ilvl="4">
      <w:start w:val="1"/>
      <w:numFmt w:val="decimal"/>
      <w:suff w:val="space"/>
      <w:lvlText w:val="%1.%2.%3.%4.%5."/>
      <w:lvlJc w:val="left"/>
      <w:pPr>
        <w:ind w:left="2232" w:hanging="223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3ACA2647"/>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7" w15:restartNumberingAfterBreak="0">
    <w:nsid w:val="3BDA5EFA"/>
    <w:multiLevelType w:val="multilevel"/>
    <w:tmpl w:val="9D6827F6"/>
    <w:lvl w:ilvl="0">
      <w:start w:val="1"/>
      <w:numFmt w:val="decimal"/>
      <w:lvlText w:val="%1."/>
      <w:lvlJc w:val="left"/>
      <w:pPr>
        <w:ind w:left="630" w:hanging="360"/>
      </w:pPr>
      <w:rPr>
        <w:rFonts w:asciiTheme="minorHAnsi" w:hAnsiTheme="minorHAnsi" w:cstheme="minorHAnsi" w:hint="default"/>
        <w:color w:val="000000" w:themeColor="text1"/>
        <w:sz w:val="24"/>
        <w:szCs w:val="24"/>
      </w:rPr>
    </w:lvl>
    <w:lvl w:ilvl="1">
      <w:start w:val="1"/>
      <w:numFmt w:val="decimal"/>
      <w:lvlText w:val="%1.%2."/>
      <w:lvlJc w:val="left"/>
      <w:pPr>
        <w:ind w:left="1062" w:hanging="432"/>
      </w:pPr>
    </w:lvl>
    <w:lvl w:ilvl="2">
      <w:start w:val="1"/>
      <w:numFmt w:val="decimal"/>
      <w:lvlText w:val="%1.%2.%3."/>
      <w:lvlJc w:val="left"/>
      <w:pPr>
        <w:ind w:left="1494" w:hanging="504"/>
      </w:pPr>
    </w:lvl>
    <w:lvl w:ilvl="3">
      <w:start w:val="1"/>
      <w:numFmt w:val="decimal"/>
      <w:lvlText w:val="%1.%2.%3.%4."/>
      <w:lvlJc w:val="left"/>
      <w:pPr>
        <w:ind w:left="1998" w:hanging="648"/>
      </w:pPr>
    </w:lvl>
    <w:lvl w:ilvl="4">
      <w:start w:val="1"/>
      <w:numFmt w:val="decimal"/>
      <w:lvlText w:val="%1.%2.%3.%4.%5."/>
      <w:lvlJc w:val="left"/>
      <w:pPr>
        <w:ind w:left="2502" w:hanging="792"/>
      </w:pPr>
    </w:lvl>
    <w:lvl w:ilvl="5">
      <w:start w:val="1"/>
      <w:numFmt w:val="decimal"/>
      <w:lvlText w:val="%1.%2.%3.%4.%5.%6."/>
      <w:lvlJc w:val="left"/>
      <w:pPr>
        <w:ind w:left="3006" w:hanging="936"/>
      </w:pPr>
    </w:lvl>
    <w:lvl w:ilvl="6">
      <w:start w:val="1"/>
      <w:numFmt w:val="decimal"/>
      <w:lvlText w:val="%1.%2.%3.%4.%5.%6.%7."/>
      <w:lvlJc w:val="left"/>
      <w:pPr>
        <w:ind w:left="3510" w:hanging="1080"/>
      </w:pPr>
    </w:lvl>
    <w:lvl w:ilvl="7">
      <w:start w:val="1"/>
      <w:numFmt w:val="decimal"/>
      <w:lvlText w:val="%1.%2.%3.%4.%5.%6.%7.%8."/>
      <w:lvlJc w:val="left"/>
      <w:pPr>
        <w:ind w:left="4014" w:hanging="1224"/>
      </w:pPr>
    </w:lvl>
    <w:lvl w:ilvl="8">
      <w:start w:val="1"/>
      <w:numFmt w:val="decimal"/>
      <w:lvlText w:val="%1.%2.%3.%4.%5.%6.%7.%8.%9."/>
      <w:lvlJc w:val="left"/>
      <w:pPr>
        <w:ind w:left="4590" w:hanging="1440"/>
      </w:pPr>
    </w:lvl>
  </w:abstractNum>
  <w:abstractNum w:abstractNumId="8" w15:restartNumberingAfterBreak="0">
    <w:nsid w:val="448F68D5"/>
    <w:multiLevelType w:val="multilevel"/>
    <w:tmpl w:val="23EA3260"/>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44B81617"/>
    <w:multiLevelType w:val="multilevel"/>
    <w:tmpl w:val="A36AC728"/>
    <w:lvl w:ilvl="0">
      <w:start w:val="1"/>
      <w:numFmt w:val="decimal"/>
      <w:lvlText w:val="%1."/>
      <w:lvlJc w:val="left"/>
      <w:pPr>
        <w:ind w:left="360" w:hanging="360"/>
      </w:pPr>
    </w:lvl>
    <w:lvl w:ilvl="1">
      <w:start w:val="1"/>
      <w:numFmt w:val="decimal"/>
      <w:lvlText w:val="%2."/>
      <w:lvlJc w:val="left"/>
      <w:pPr>
        <w:ind w:left="720" w:hanging="360"/>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6DC3A66"/>
    <w:multiLevelType w:val="multilevel"/>
    <w:tmpl w:val="4A8C4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91C7C2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A2060B5"/>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3" w15:restartNumberingAfterBreak="0">
    <w:nsid w:val="54A33596"/>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4" w15:restartNumberingAfterBreak="0">
    <w:nsid w:val="59D21B64"/>
    <w:multiLevelType w:val="hybridMultilevel"/>
    <w:tmpl w:val="2B8E742E"/>
    <w:lvl w:ilvl="0" w:tplc="EDE2771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9D926F6"/>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6" w15:restartNumberingAfterBreak="0">
    <w:nsid w:val="5D501C4A"/>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7" w15:restartNumberingAfterBreak="0">
    <w:nsid w:val="63452B9C"/>
    <w:multiLevelType w:val="multilevel"/>
    <w:tmpl w:val="78E0B7AC"/>
    <w:lvl w:ilvl="0">
      <w:start w:val="1"/>
      <w:numFmt w:val="decimal"/>
      <w:lvlText w:val="%1."/>
      <w:lvlJc w:val="left"/>
      <w:pPr>
        <w:ind w:left="360" w:hanging="360"/>
      </w:pPr>
      <w:rPr>
        <w:rFonts w:asciiTheme="minorHAnsi" w:hAnsiTheme="minorHAnsi" w:hint="default"/>
        <w:sz w:val="24"/>
      </w:rPr>
    </w:lvl>
    <w:lvl w:ilvl="1">
      <w:start w:val="1"/>
      <w:numFmt w:val="decimal"/>
      <w:lvlText w:val="%1.%2."/>
      <w:lvlJc w:val="left"/>
      <w:pPr>
        <w:ind w:left="576" w:hanging="576"/>
      </w:pPr>
      <w:rPr>
        <w:rFonts w:hint="default"/>
      </w:rPr>
    </w:lvl>
    <w:lvl w:ilvl="2">
      <w:start w:val="1"/>
      <w:numFmt w:val="decimal"/>
      <w:lvlText w:val="%1.%2.%3."/>
      <w:lvlJc w:val="left"/>
      <w:pPr>
        <w:ind w:left="1224" w:hanging="1224"/>
      </w:pPr>
      <w:rPr>
        <w:rFonts w:hint="default"/>
      </w:rPr>
    </w:lvl>
    <w:lvl w:ilvl="3">
      <w:start w:val="1"/>
      <w:numFmt w:val="decimal"/>
      <w:lvlText w:val="%1.%2.%3.%4."/>
      <w:lvlJc w:val="left"/>
      <w:pPr>
        <w:ind w:left="1728" w:hanging="1728"/>
      </w:pPr>
      <w:rPr>
        <w:rFonts w:hint="default"/>
      </w:rPr>
    </w:lvl>
    <w:lvl w:ilvl="4">
      <w:start w:val="1"/>
      <w:numFmt w:val="decimal"/>
      <w:lvlText w:val="%1.%2.%3.%4.%5."/>
      <w:lvlJc w:val="left"/>
      <w:pPr>
        <w:ind w:left="2232" w:hanging="223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689317CA"/>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9" w15:restartNumberingAfterBreak="0">
    <w:nsid w:val="73E61FB3"/>
    <w:multiLevelType w:val="multilevel"/>
    <w:tmpl w:val="78E0B7AC"/>
    <w:lvl w:ilvl="0">
      <w:start w:val="1"/>
      <w:numFmt w:val="decimal"/>
      <w:lvlText w:val="%1."/>
      <w:lvlJc w:val="left"/>
      <w:pPr>
        <w:ind w:left="360" w:hanging="360"/>
      </w:pPr>
      <w:rPr>
        <w:rFonts w:asciiTheme="minorHAnsi" w:hAnsiTheme="minorHAnsi" w:hint="default"/>
        <w:sz w:val="24"/>
      </w:rPr>
    </w:lvl>
    <w:lvl w:ilvl="1">
      <w:start w:val="1"/>
      <w:numFmt w:val="decimal"/>
      <w:lvlText w:val="%1.%2."/>
      <w:lvlJc w:val="left"/>
      <w:pPr>
        <w:ind w:left="576" w:hanging="576"/>
      </w:pPr>
      <w:rPr>
        <w:rFonts w:hint="default"/>
      </w:rPr>
    </w:lvl>
    <w:lvl w:ilvl="2">
      <w:start w:val="1"/>
      <w:numFmt w:val="decimal"/>
      <w:lvlText w:val="%1.%2.%3."/>
      <w:lvlJc w:val="left"/>
      <w:pPr>
        <w:ind w:left="1224" w:hanging="1224"/>
      </w:pPr>
      <w:rPr>
        <w:rFonts w:hint="default"/>
      </w:rPr>
    </w:lvl>
    <w:lvl w:ilvl="3">
      <w:start w:val="1"/>
      <w:numFmt w:val="decimal"/>
      <w:lvlText w:val="%1.%2.%3.%4."/>
      <w:lvlJc w:val="left"/>
      <w:pPr>
        <w:ind w:left="1728" w:hanging="1728"/>
      </w:pPr>
      <w:rPr>
        <w:rFonts w:hint="default"/>
      </w:rPr>
    </w:lvl>
    <w:lvl w:ilvl="4">
      <w:start w:val="1"/>
      <w:numFmt w:val="decimal"/>
      <w:lvlText w:val="%1.%2.%3.%4.%5."/>
      <w:lvlJc w:val="left"/>
      <w:pPr>
        <w:ind w:left="2232" w:hanging="223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79DD5EC2"/>
    <w:multiLevelType w:val="hybridMultilevel"/>
    <w:tmpl w:val="FD9CF1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16"/>
  </w:num>
  <w:num w:numId="3">
    <w:abstractNumId w:val="6"/>
  </w:num>
  <w:num w:numId="4">
    <w:abstractNumId w:val="7"/>
  </w:num>
  <w:num w:numId="5">
    <w:abstractNumId w:val="4"/>
  </w:num>
  <w:num w:numId="6">
    <w:abstractNumId w:val="19"/>
  </w:num>
  <w:num w:numId="7">
    <w:abstractNumId w:val="17"/>
  </w:num>
  <w:num w:numId="8">
    <w:abstractNumId w:val="9"/>
  </w:num>
  <w:num w:numId="9">
    <w:abstractNumId w:val="8"/>
  </w:num>
  <w:num w:numId="10">
    <w:abstractNumId w:val="2"/>
  </w:num>
  <w:num w:numId="11">
    <w:abstractNumId w:val="11"/>
  </w:num>
  <w:num w:numId="12">
    <w:abstractNumId w:val="13"/>
  </w:num>
  <w:num w:numId="13">
    <w:abstractNumId w:val="1"/>
  </w:num>
  <w:num w:numId="14">
    <w:abstractNumId w:val="5"/>
  </w:num>
  <w:num w:numId="15">
    <w:abstractNumId w:val="12"/>
  </w:num>
  <w:num w:numId="16">
    <w:abstractNumId w:val="18"/>
  </w:num>
  <w:num w:numId="17">
    <w:abstractNumId w:val="0"/>
  </w:num>
  <w:num w:numId="18">
    <w:abstractNumId w:val="3"/>
  </w:num>
  <w:num w:numId="19">
    <w:abstractNumId w:val="10"/>
  </w:num>
  <w:num w:numId="20">
    <w:abstractNumId w:val="14"/>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F61"/>
    <w:rsid w:val="00001FC9"/>
    <w:rsid w:val="00007590"/>
    <w:rsid w:val="000109B1"/>
    <w:rsid w:val="0001385A"/>
    <w:rsid w:val="00026C4E"/>
    <w:rsid w:val="00031923"/>
    <w:rsid w:val="0003650B"/>
    <w:rsid w:val="0004094A"/>
    <w:rsid w:val="00041C55"/>
    <w:rsid w:val="00051740"/>
    <w:rsid w:val="000532D6"/>
    <w:rsid w:val="00062F00"/>
    <w:rsid w:val="00067EDF"/>
    <w:rsid w:val="000736B8"/>
    <w:rsid w:val="00076173"/>
    <w:rsid w:val="000776A6"/>
    <w:rsid w:val="000804F5"/>
    <w:rsid w:val="00087E9B"/>
    <w:rsid w:val="00096CDA"/>
    <w:rsid w:val="000A073B"/>
    <w:rsid w:val="000A08E5"/>
    <w:rsid w:val="000A0DC7"/>
    <w:rsid w:val="000A190D"/>
    <w:rsid w:val="000A59B6"/>
    <w:rsid w:val="000A753E"/>
    <w:rsid w:val="000A7672"/>
    <w:rsid w:val="000A79AD"/>
    <w:rsid w:val="000B2D75"/>
    <w:rsid w:val="000B4E59"/>
    <w:rsid w:val="000B54CA"/>
    <w:rsid w:val="000B7446"/>
    <w:rsid w:val="000C105A"/>
    <w:rsid w:val="000C207C"/>
    <w:rsid w:val="000C2AE1"/>
    <w:rsid w:val="000C63DC"/>
    <w:rsid w:val="000C65CF"/>
    <w:rsid w:val="000C6D35"/>
    <w:rsid w:val="000D5DA8"/>
    <w:rsid w:val="000E3391"/>
    <w:rsid w:val="000E6A82"/>
    <w:rsid w:val="000E7502"/>
    <w:rsid w:val="000F4C3B"/>
    <w:rsid w:val="000F5433"/>
    <w:rsid w:val="00101583"/>
    <w:rsid w:val="00107077"/>
    <w:rsid w:val="00114064"/>
    <w:rsid w:val="00116709"/>
    <w:rsid w:val="0012010D"/>
    <w:rsid w:val="00132D6F"/>
    <w:rsid w:val="0014500D"/>
    <w:rsid w:val="00145BE7"/>
    <w:rsid w:val="00150CB5"/>
    <w:rsid w:val="00152579"/>
    <w:rsid w:val="0015260C"/>
    <w:rsid w:val="00152DCD"/>
    <w:rsid w:val="0015439C"/>
    <w:rsid w:val="001547AF"/>
    <w:rsid w:val="0016209B"/>
    <w:rsid w:val="001633D0"/>
    <w:rsid w:val="00164410"/>
    <w:rsid w:val="00170993"/>
    <w:rsid w:val="001754A0"/>
    <w:rsid w:val="00180DD3"/>
    <w:rsid w:val="00187909"/>
    <w:rsid w:val="00190335"/>
    <w:rsid w:val="001913A5"/>
    <w:rsid w:val="001918C8"/>
    <w:rsid w:val="00194E37"/>
    <w:rsid w:val="001965E8"/>
    <w:rsid w:val="001A0F54"/>
    <w:rsid w:val="001A2453"/>
    <w:rsid w:val="001A4C74"/>
    <w:rsid w:val="001B282C"/>
    <w:rsid w:val="001B6D2F"/>
    <w:rsid w:val="001C785C"/>
    <w:rsid w:val="001E4B71"/>
    <w:rsid w:val="001E65F0"/>
    <w:rsid w:val="001F31C0"/>
    <w:rsid w:val="001F5420"/>
    <w:rsid w:val="001F63A4"/>
    <w:rsid w:val="001F737A"/>
    <w:rsid w:val="00203DF1"/>
    <w:rsid w:val="00204F21"/>
    <w:rsid w:val="0020548C"/>
    <w:rsid w:val="002071DF"/>
    <w:rsid w:val="00210E26"/>
    <w:rsid w:val="00211C92"/>
    <w:rsid w:val="002133D2"/>
    <w:rsid w:val="002134CA"/>
    <w:rsid w:val="00214606"/>
    <w:rsid w:val="00223A06"/>
    <w:rsid w:val="00232941"/>
    <w:rsid w:val="00234E5C"/>
    <w:rsid w:val="00237903"/>
    <w:rsid w:val="00252655"/>
    <w:rsid w:val="00253D8F"/>
    <w:rsid w:val="0026560B"/>
    <w:rsid w:val="00266C43"/>
    <w:rsid w:val="002678D5"/>
    <w:rsid w:val="00271507"/>
    <w:rsid w:val="00273B75"/>
    <w:rsid w:val="002743CA"/>
    <w:rsid w:val="00275D38"/>
    <w:rsid w:val="00276A51"/>
    <w:rsid w:val="0028042E"/>
    <w:rsid w:val="00281DAC"/>
    <w:rsid w:val="0028275B"/>
    <w:rsid w:val="00292A3D"/>
    <w:rsid w:val="00292ACB"/>
    <w:rsid w:val="00292D9C"/>
    <w:rsid w:val="00295DBB"/>
    <w:rsid w:val="00296B8F"/>
    <w:rsid w:val="002A1682"/>
    <w:rsid w:val="002A451F"/>
    <w:rsid w:val="002A5759"/>
    <w:rsid w:val="002B266D"/>
    <w:rsid w:val="002B3F06"/>
    <w:rsid w:val="002B5B5F"/>
    <w:rsid w:val="002B644B"/>
    <w:rsid w:val="002B7030"/>
    <w:rsid w:val="002C21E9"/>
    <w:rsid w:val="002E09C5"/>
    <w:rsid w:val="002E2177"/>
    <w:rsid w:val="002E318F"/>
    <w:rsid w:val="002E654F"/>
    <w:rsid w:val="002E65C5"/>
    <w:rsid w:val="002E707B"/>
    <w:rsid w:val="003022A8"/>
    <w:rsid w:val="00310009"/>
    <w:rsid w:val="003154C8"/>
    <w:rsid w:val="00315EA4"/>
    <w:rsid w:val="00322021"/>
    <w:rsid w:val="00330E22"/>
    <w:rsid w:val="00331A44"/>
    <w:rsid w:val="003327C9"/>
    <w:rsid w:val="00334176"/>
    <w:rsid w:val="00347EE8"/>
    <w:rsid w:val="003513DA"/>
    <w:rsid w:val="00355E78"/>
    <w:rsid w:val="00356DBF"/>
    <w:rsid w:val="00362A52"/>
    <w:rsid w:val="00365972"/>
    <w:rsid w:val="00365BC4"/>
    <w:rsid w:val="0037166D"/>
    <w:rsid w:val="00372900"/>
    <w:rsid w:val="00374045"/>
    <w:rsid w:val="003763FC"/>
    <w:rsid w:val="003821B4"/>
    <w:rsid w:val="00391048"/>
    <w:rsid w:val="003921D3"/>
    <w:rsid w:val="00392D68"/>
    <w:rsid w:val="0039766B"/>
    <w:rsid w:val="00397E78"/>
    <w:rsid w:val="003B3715"/>
    <w:rsid w:val="003B5FC8"/>
    <w:rsid w:val="003B68A6"/>
    <w:rsid w:val="003C2F73"/>
    <w:rsid w:val="003D2824"/>
    <w:rsid w:val="003D3250"/>
    <w:rsid w:val="003D7411"/>
    <w:rsid w:val="003E5273"/>
    <w:rsid w:val="00401EAB"/>
    <w:rsid w:val="00402268"/>
    <w:rsid w:val="0040504C"/>
    <w:rsid w:val="00406820"/>
    <w:rsid w:val="00407D55"/>
    <w:rsid w:val="004117FC"/>
    <w:rsid w:val="004135FF"/>
    <w:rsid w:val="004174E2"/>
    <w:rsid w:val="0042043B"/>
    <w:rsid w:val="00422F9F"/>
    <w:rsid w:val="0042459F"/>
    <w:rsid w:val="0042773D"/>
    <w:rsid w:val="0042796F"/>
    <w:rsid w:val="00430438"/>
    <w:rsid w:val="004368A6"/>
    <w:rsid w:val="00440C3C"/>
    <w:rsid w:val="00447676"/>
    <w:rsid w:val="00450D6B"/>
    <w:rsid w:val="00451417"/>
    <w:rsid w:val="00452297"/>
    <w:rsid w:val="004643EE"/>
    <w:rsid w:val="00467269"/>
    <w:rsid w:val="00472664"/>
    <w:rsid w:val="00474AA8"/>
    <w:rsid w:val="004836E8"/>
    <w:rsid w:val="004847D0"/>
    <w:rsid w:val="00490749"/>
    <w:rsid w:val="00492527"/>
    <w:rsid w:val="004A0689"/>
    <w:rsid w:val="004A5D95"/>
    <w:rsid w:val="004A757D"/>
    <w:rsid w:val="004B0109"/>
    <w:rsid w:val="004B6E18"/>
    <w:rsid w:val="004C68B6"/>
    <w:rsid w:val="004C721D"/>
    <w:rsid w:val="004E4B08"/>
    <w:rsid w:val="004F35C5"/>
    <w:rsid w:val="0051066E"/>
    <w:rsid w:val="00512711"/>
    <w:rsid w:val="005158C6"/>
    <w:rsid w:val="00520C43"/>
    <w:rsid w:val="00521820"/>
    <w:rsid w:val="00522D13"/>
    <w:rsid w:val="005241E0"/>
    <w:rsid w:val="00530C4D"/>
    <w:rsid w:val="005323E7"/>
    <w:rsid w:val="00543E41"/>
    <w:rsid w:val="00547860"/>
    <w:rsid w:val="00557804"/>
    <w:rsid w:val="005610E0"/>
    <w:rsid w:val="005641AF"/>
    <w:rsid w:val="005722A0"/>
    <w:rsid w:val="00583B54"/>
    <w:rsid w:val="0058538A"/>
    <w:rsid w:val="00597DDD"/>
    <w:rsid w:val="005A0443"/>
    <w:rsid w:val="005A0BC6"/>
    <w:rsid w:val="005A11C9"/>
    <w:rsid w:val="005A18CD"/>
    <w:rsid w:val="005A2105"/>
    <w:rsid w:val="005A4EB3"/>
    <w:rsid w:val="005A6CC5"/>
    <w:rsid w:val="005B3431"/>
    <w:rsid w:val="005B3F16"/>
    <w:rsid w:val="005B70D4"/>
    <w:rsid w:val="005B75E0"/>
    <w:rsid w:val="005C0027"/>
    <w:rsid w:val="005C1106"/>
    <w:rsid w:val="005D2431"/>
    <w:rsid w:val="005E3C2D"/>
    <w:rsid w:val="005F0461"/>
    <w:rsid w:val="00603E7F"/>
    <w:rsid w:val="00605AB8"/>
    <w:rsid w:val="006109A2"/>
    <w:rsid w:val="00611A28"/>
    <w:rsid w:val="00614226"/>
    <w:rsid w:val="0062242F"/>
    <w:rsid w:val="006246B0"/>
    <w:rsid w:val="00630BB2"/>
    <w:rsid w:val="006334B6"/>
    <w:rsid w:val="00640C4F"/>
    <w:rsid w:val="0065417C"/>
    <w:rsid w:val="00654CE6"/>
    <w:rsid w:val="00657775"/>
    <w:rsid w:val="00662D59"/>
    <w:rsid w:val="006672FD"/>
    <w:rsid w:val="00672EBD"/>
    <w:rsid w:val="0067649C"/>
    <w:rsid w:val="00677F45"/>
    <w:rsid w:val="00695564"/>
    <w:rsid w:val="006A0AFC"/>
    <w:rsid w:val="006A0B4D"/>
    <w:rsid w:val="006A7537"/>
    <w:rsid w:val="006A7F10"/>
    <w:rsid w:val="006B0887"/>
    <w:rsid w:val="006B2045"/>
    <w:rsid w:val="006B7A34"/>
    <w:rsid w:val="006C1BE4"/>
    <w:rsid w:val="006C1F03"/>
    <w:rsid w:val="006C21D6"/>
    <w:rsid w:val="006C4008"/>
    <w:rsid w:val="006D1646"/>
    <w:rsid w:val="006D4F68"/>
    <w:rsid w:val="006D62A8"/>
    <w:rsid w:val="006D75DB"/>
    <w:rsid w:val="006E0173"/>
    <w:rsid w:val="006E33A7"/>
    <w:rsid w:val="006E6D84"/>
    <w:rsid w:val="006E755B"/>
    <w:rsid w:val="006F0ADD"/>
    <w:rsid w:val="006F1029"/>
    <w:rsid w:val="006F277E"/>
    <w:rsid w:val="006F6C62"/>
    <w:rsid w:val="00701B0A"/>
    <w:rsid w:val="0070352D"/>
    <w:rsid w:val="00710A53"/>
    <w:rsid w:val="007126C2"/>
    <w:rsid w:val="00712755"/>
    <w:rsid w:val="00713040"/>
    <w:rsid w:val="00715D8F"/>
    <w:rsid w:val="007267DD"/>
    <w:rsid w:val="00727C86"/>
    <w:rsid w:val="00731935"/>
    <w:rsid w:val="00731E1B"/>
    <w:rsid w:val="007326A4"/>
    <w:rsid w:val="007432FB"/>
    <w:rsid w:val="00744C9F"/>
    <w:rsid w:val="00751A4B"/>
    <w:rsid w:val="00761E0D"/>
    <w:rsid w:val="00761F8A"/>
    <w:rsid w:val="007668C9"/>
    <w:rsid w:val="00771B48"/>
    <w:rsid w:val="00776F61"/>
    <w:rsid w:val="00777838"/>
    <w:rsid w:val="007834B2"/>
    <w:rsid w:val="007840AB"/>
    <w:rsid w:val="007840E0"/>
    <w:rsid w:val="00790375"/>
    <w:rsid w:val="00796018"/>
    <w:rsid w:val="00796BB8"/>
    <w:rsid w:val="007A2F04"/>
    <w:rsid w:val="007A3271"/>
    <w:rsid w:val="007B4E40"/>
    <w:rsid w:val="007C5E97"/>
    <w:rsid w:val="007C6F81"/>
    <w:rsid w:val="007C7A7B"/>
    <w:rsid w:val="007E2636"/>
    <w:rsid w:val="007E4A5E"/>
    <w:rsid w:val="007E4CB9"/>
    <w:rsid w:val="007F0A5F"/>
    <w:rsid w:val="007F2190"/>
    <w:rsid w:val="007F6CD0"/>
    <w:rsid w:val="008012CC"/>
    <w:rsid w:val="00802FB8"/>
    <w:rsid w:val="00803A5B"/>
    <w:rsid w:val="00807B2E"/>
    <w:rsid w:val="008106BB"/>
    <w:rsid w:val="008126FE"/>
    <w:rsid w:val="00812B8F"/>
    <w:rsid w:val="00815B20"/>
    <w:rsid w:val="00816072"/>
    <w:rsid w:val="0081735C"/>
    <w:rsid w:val="00821BE0"/>
    <w:rsid w:val="008227AE"/>
    <w:rsid w:val="00825F22"/>
    <w:rsid w:val="0083535D"/>
    <w:rsid w:val="0083598B"/>
    <w:rsid w:val="00847B21"/>
    <w:rsid w:val="008508FF"/>
    <w:rsid w:val="00851614"/>
    <w:rsid w:val="00851619"/>
    <w:rsid w:val="008531E3"/>
    <w:rsid w:val="00853F18"/>
    <w:rsid w:val="0085710E"/>
    <w:rsid w:val="00862FA7"/>
    <w:rsid w:val="008810E5"/>
    <w:rsid w:val="00883BE8"/>
    <w:rsid w:val="00897134"/>
    <w:rsid w:val="008A1B39"/>
    <w:rsid w:val="008A1EF1"/>
    <w:rsid w:val="008A48CE"/>
    <w:rsid w:val="008B1CD1"/>
    <w:rsid w:val="008B6F72"/>
    <w:rsid w:val="008B7DF7"/>
    <w:rsid w:val="008C33B8"/>
    <w:rsid w:val="008C6926"/>
    <w:rsid w:val="008D0F2C"/>
    <w:rsid w:val="008D2BA0"/>
    <w:rsid w:val="008D4770"/>
    <w:rsid w:val="008D7608"/>
    <w:rsid w:val="008E0496"/>
    <w:rsid w:val="008E1DBB"/>
    <w:rsid w:val="008E6CAE"/>
    <w:rsid w:val="008F1A75"/>
    <w:rsid w:val="008F2F88"/>
    <w:rsid w:val="008F3367"/>
    <w:rsid w:val="008F3DB1"/>
    <w:rsid w:val="008F4A2B"/>
    <w:rsid w:val="008F5F53"/>
    <w:rsid w:val="00903E71"/>
    <w:rsid w:val="00911227"/>
    <w:rsid w:val="00914C33"/>
    <w:rsid w:val="00915CB8"/>
    <w:rsid w:val="00917723"/>
    <w:rsid w:val="00920C55"/>
    <w:rsid w:val="0092658C"/>
    <w:rsid w:val="009275D7"/>
    <w:rsid w:val="00966BB1"/>
    <w:rsid w:val="00970409"/>
    <w:rsid w:val="0098401A"/>
    <w:rsid w:val="00985926"/>
    <w:rsid w:val="009873BB"/>
    <w:rsid w:val="009976AC"/>
    <w:rsid w:val="009A0B16"/>
    <w:rsid w:val="009A1C77"/>
    <w:rsid w:val="009A48FC"/>
    <w:rsid w:val="009A569F"/>
    <w:rsid w:val="009A6154"/>
    <w:rsid w:val="009C338D"/>
    <w:rsid w:val="009C37D7"/>
    <w:rsid w:val="009C43A7"/>
    <w:rsid w:val="009C5118"/>
    <w:rsid w:val="009C5707"/>
    <w:rsid w:val="009D0871"/>
    <w:rsid w:val="009D34BD"/>
    <w:rsid w:val="009D4B13"/>
    <w:rsid w:val="009D4D9F"/>
    <w:rsid w:val="009D5042"/>
    <w:rsid w:val="009D7150"/>
    <w:rsid w:val="009D74FF"/>
    <w:rsid w:val="009E3689"/>
    <w:rsid w:val="009E5719"/>
    <w:rsid w:val="009F111A"/>
    <w:rsid w:val="009F3610"/>
    <w:rsid w:val="009F5BC2"/>
    <w:rsid w:val="00A00768"/>
    <w:rsid w:val="00A0126A"/>
    <w:rsid w:val="00A02BE5"/>
    <w:rsid w:val="00A03BBC"/>
    <w:rsid w:val="00A04C05"/>
    <w:rsid w:val="00A06E98"/>
    <w:rsid w:val="00A07059"/>
    <w:rsid w:val="00A1326E"/>
    <w:rsid w:val="00A15D2F"/>
    <w:rsid w:val="00A207E9"/>
    <w:rsid w:val="00A2127E"/>
    <w:rsid w:val="00A30235"/>
    <w:rsid w:val="00A31359"/>
    <w:rsid w:val="00A333BB"/>
    <w:rsid w:val="00A33876"/>
    <w:rsid w:val="00A34C8D"/>
    <w:rsid w:val="00A369F6"/>
    <w:rsid w:val="00A37010"/>
    <w:rsid w:val="00A37332"/>
    <w:rsid w:val="00A43727"/>
    <w:rsid w:val="00A43C8A"/>
    <w:rsid w:val="00A47B44"/>
    <w:rsid w:val="00A503C8"/>
    <w:rsid w:val="00A50608"/>
    <w:rsid w:val="00A52606"/>
    <w:rsid w:val="00A551BE"/>
    <w:rsid w:val="00A5599B"/>
    <w:rsid w:val="00A57EDB"/>
    <w:rsid w:val="00A61C36"/>
    <w:rsid w:val="00A65308"/>
    <w:rsid w:val="00A672C6"/>
    <w:rsid w:val="00A77BA6"/>
    <w:rsid w:val="00A77DA9"/>
    <w:rsid w:val="00A80F3A"/>
    <w:rsid w:val="00A82A3E"/>
    <w:rsid w:val="00A86E48"/>
    <w:rsid w:val="00A90DAC"/>
    <w:rsid w:val="00A92C2F"/>
    <w:rsid w:val="00A94F6B"/>
    <w:rsid w:val="00A95168"/>
    <w:rsid w:val="00A95929"/>
    <w:rsid w:val="00AA1DB1"/>
    <w:rsid w:val="00AA7633"/>
    <w:rsid w:val="00AB3FF5"/>
    <w:rsid w:val="00AB53DE"/>
    <w:rsid w:val="00AB7C75"/>
    <w:rsid w:val="00AD7744"/>
    <w:rsid w:val="00AD78B9"/>
    <w:rsid w:val="00AD7DB7"/>
    <w:rsid w:val="00AE698B"/>
    <w:rsid w:val="00AF112A"/>
    <w:rsid w:val="00B01106"/>
    <w:rsid w:val="00B06C69"/>
    <w:rsid w:val="00B27000"/>
    <w:rsid w:val="00B304D7"/>
    <w:rsid w:val="00B30920"/>
    <w:rsid w:val="00B33F67"/>
    <w:rsid w:val="00B35F9D"/>
    <w:rsid w:val="00B363A1"/>
    <w:rsid w:val="00B40EF7"/>
    <w:rsid w:val="00B5131E"/>
    <w:rsid w:val="00B57709"/>
    <w:rsid w:val="00B616C0"/>
    <w:rsid w:val="00B66BB0"/>
    <w:rsid w:val="00B776FF"/>
    <w:rsid w:val="00B83A9D"/>
    <w:rsid w:val="00B91B37"/>
    <w:rsid w:val="00B91C00"/>
    <w:rsid w:val="00BA76A0"/>
    <w:rsid w:val="00BB7643"/>
    <w:rsid w:val="00BC1AB5"/>
    <w:rsid w:val="00BC1E6E"/>
    <w:rsid w:val="00BC749F"/>
    <w:rsid w:val="00BD3DE8"/>
    <w:rsid w:val="00BD569F"/>
    <w:rsid w:val="00BE217A"/>
    <w:rsid w:val="00BE3795"/>
    <w:rsid w:val="00BE7E7E"/>
    <w:rsid w:val="00BF3046"/>
    <w:rsid w:val="00BF6B41"/>
    <w:rsid w:val="00C00FBC"/>
    <w:rsid w:val="00C050EA"/>
    <w:rsid w:val="00C0645A"/>
    <w:rsid w:val="00C10C0F"/>
    <w:rsid w:val="00C14234"/>
    <w:rsid w:val="00C14EED"/>
    <w:rsid w:val="00C15290"/>
    <w:rsid w:val="00C169CE"/>
    <w:rsid w:val="00C174BD"/>
    <w:rsid w:val="00C2385D"/>
    <w:rsid w:val="00C2565C"/>
    <w:rsid w:val="00C31324"/>
    <w:rsid w:val="00C41378"/>
    <w:rsid w:val="00C44D6C"/>
    <w:rsid w:val="00C45297"/>
    <w:rsid w:val="00C45DBB"/>
    <w:rsid w:val="00C45DD3"/>
    <w:rsid w:val="00C4791E"/>
    <w:rsid w:val="00C50A39"/>
    <w:rsid w:val="00C548C6"/>
    <w:rsid w:val="00C563ED"/>
    <w:rsid w:val="00C638C0"/>
    <w:rsid w:val="00C70C5A"/>
    <w:rsid w:val="00C81725"/>
    <w:rsid w:val="00C81AC3"/>
    <w:rsid w:val="00C91064"/>
    <w:rsid w:val="00C943F8"/>
    <w:rsid w:val="00CA3F5A"/>
    <w:rsid w:val="00CA4FAA"/>
    <w:rsid w:val="00CA57DD"/>
    <w:rsid w:val="00CA7E4F"/>
    <w:rsid w:val="00CB1AB1"/>
    <w:rsid w:val="00CB2076"/>
    <w:rsid w:val="00CB7251"/>
    <w:rsid w:val="00CB73FB"/>
    <w:rsid w:val="00CB7596"/>
    <w:rsid w:val="00CB7887"/>
    <w:rsid w:val="00CC570E"/>
    <w:rsid w:val="00CD0298"/>
    <w:rsid w:val="00CD0442"/>
    <w:rsid w:val="00CD30BE"/>
    <w:rsid w:val="00CD58FA"/>
    <w:rsid w:val="00CD5F76"/>
    <w:rsid w:val="00CD730D"/>
    <w:rsid w:val="00CE7E9E"/>
    <w:rsid w:val="00CF61CB"/>
    <w:rsid w:val="00CF6A2B"/>
    <w:rsid w:val="00D0132D"/>
    <w:rsid w:val="00D01705"/>
    <w:rsid w:val="00D02E57"/>
    <w:rsid w:val="00D0790C"/>
    <w:rsid w:val="00D33734"/>
    <w:rsid w:val="00D34165"/>
    <w:rsid w:val="00D34218"/>
    <w:rsid w:val="00D349DC"/>
    <w:rsid w:val="00D46653"/>
    <w:rsid w:val="00D5461A"/>
    <w:rsid w:val="00D56343"/>
    <w:rsid w:val="00D574BF"/>
    <w:rsid w:val="00D6074B"/>
    <w:rsid w:val="00D63C04"/>
    <w:rsid w:val="00D6485E"/>
    <w:rsid w:val="00D65C5C"/>
    <w:rsid w:val="00D706B1"/>
    <w:rsid w:val="00D75765"/>
    <w:rsid w:val="00D76878"/>
    <w:rsid w:val="00D82F7D"/>
    <w:rsid w:val="00D972EB"/>
    <w:rsid w:val="00D97DA6"/>
    <w:rsid w:val="00DA3AF0"/>
    <w:rsid w:val="00DA609F"/>
    <w:rsid w:val="00DA6701"/>
    <w:rsid w:val="00DA7088"/>
    <w:rsid w:val="00DA738B"/>
    <w:rsid w:val="00DB25E4"/>
    <w:rsid w:val="00DC5963"/>
    <w:rsid w:val="00DD1A31"/>
    <w:rsid w:val="00DD3406"/>
    <w:rsid w:val="00DE1264"/>
    <w:rsid w:val="00DE2391"/>
    <w:rsid w:val="00DE5DA6"/>
    <w:rsid w:val="00DE68D0"/>
    <w:rsid w:val="00DE7955"/>
    <w:rsid w:val="00DF047E"/>
    <w:rsid w:val="00E01EBE"/>
    <w:rsid w:val="00E03DE4"/>
    <w:rsid w:val="00E04FCB"/>
    <w:rsid w:val="00E174D7"/>
    <w:rsid w:val="00E2408A"/>
    <w:rsid w:val="00E243C2"/>
    <w:rsid w:val="00E3138B"/>
    <w:rsid w:val="00E319B9"/>
    <w:rsid w:val="00E32C39"/>
    <w:rsid w:val="00E37BFC"/>
    <w:rsid w:val="00E41AC0"/>
    <w:rsid w:val="00E458E3"/>
    <w:rsid w:val="00E52FD3"/>
    <w:rsid w:val="00E56022"/>
    <w:rsid w:val="00E6116F"/>
    <w:rsid w:val="00E6407B"/>
    <w:rsid w:val="00E6585D"/>
    <w:rsid w:val="00E67D26"/>
    <w:rsid w:val="00E71C6D"/>
    <w:rsid w:val="00E71D6A"/>
    <w:rsid w:val="00E80B7D"/>
    <w:rsid w:val="00E97D91"/>
    <w:rsid w:val="00EB3835"/>
    <w:rsid w:val="00EC3F13"/>
    <w:rsid w:val="00EC6111"/>
    <w:rsid w:val="00ED1236"/>
    <w:rsid w:val="00ED5AEC"/>
    <w:rsid w:val="00EE0C7B"/>
    <w:rsid w:val="00EE3567"/>
    <w:rsid w:val="00EF1E22"/>
    <w:rsid w:val="00EF444F"/>
    <w:rsid w:val="00EF729A"/>
    <w:rsid w:val="00EF77BE"/>
    <w:rsid w:val="00EF7A7D"/>
    <w:rsid w:val="00F018C6"/>
    <w:rsid w:val="00F041D2"/>
    <w:rsid w:val="00F11F70"/>
    <w:rsid w:val="00F21948"/>
    <w:rsid w:val="00F23356"/>
    <w:rsid w:val="00F233B7"/>
    <w:rsid w:val="00F26283"/>
    <w:rsid w:val="00F26464"/>
    <w:rsid w:val="00F30F69"/>
    <w:rsid w:val="00F31EA3"/>
    <w:rsid w:val="00F43EB6"/>
    <w:rsid w:val="00F46128"/>
    <w:rsid w:val="00F4673B"/>
    <w:rsid w:val="00F47420"/>
    <w:rsid w:val="00F60AEB"/>
    <w:rsid w:val="00F60D9B"/>
    <w:rsid w:val="00F62D35"/>
    <w:rsid w:val="00F67DDB"/>
    <w:rsid w:val="00F718ED"/>
    <w:rsid w:val="00F719BE"/>
    <w:rsid w:val="00F7315A"/>
    <w:rsid w:val="00F73168"/>
    <w:rsid w:val="00F755F6"/>
    <w:rsid w:val="00F7581F"/>
    <w:rsid w:val="00F82536"/>
    <w:rsid w:val="00F8369A"/>
    <w:rsid w:val="00F83EA5"/>
    <w:rsid w:val="00F85FD2"/>
    <w:rsid w:val="00F869F0"/>
    <w:rsid w:val="00F874BF"/>
    <w:rsid w:val="00F91AF2"/>
    <w:rsid w:val="00F92721"/>
    <w:rsid w:val="00F95C4C"/>
    <w:rsid w:val="00F97BA9"/>
    <w:rsid w:val="00FB231C"/>
    <w:rsid w:val="00FB575B"/>
    <w:rsid w:val="00FB5DCE"/>
    <w:rsid w:val="00FC0CAD"/>
    <w:rsid w:val="00FC6BA9"/>
    <w:rsid w:val="00FD55BE"/>
    <w:rsid w:val="00FE3F3D"/>
    <w:rsid w:val="00FE5181"/>
    <w:rsid w:val="00FE54E7"/>
    <w:rsid w:val="00FF59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C98D84"/>
  <w15:chartTrackingRefBased/>
  <w15:docId w15:val="{1DAB3808-230E-B541-A388-301134A33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743C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2743CA"/>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2743CA"/>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2743CA"/>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2743CA"/>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2743CA"/>
    <w:pPr>
      <w:keepNext/>
      <w:keepLines/>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2743CA"/>
    <w:pPr>
      <w:keepNext/>
      <w:keepLines/>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2743CA"/>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743CA"/>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6F61"/>
    <w:pPr>
      <w:ind w:left="720"/>
      <w:contextualSpacing/>
    </w:pPr>
  </w:style>
  <w:style w:type="character" w:customStyle="1" w:styleId="Heading1Char">
    <w:name w:val="Heading 1 Char"/>
    <w:basedOn w:val="DefaultParagraphFont"/>
    <w:link w:val="Heading1"/>
    <w:uiPriority w:val="9"/>
    <w:rsid w:val="002743CA"/>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2743CA"/>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2743CA"/>
    <w:rPr>
      <w:rFonts w:asciiTheme="majorHAnsi" w:eastAsiaTheme="majorEastAsia" w:hAnsiTheme="majorHAnsi" w:cstheme="majorBidi"/>
      <w:color w:val="1F3763" w:themeColor="accent1" w:themeShade="7F"/>
    </w:rPr>
  </w:style>
  <w:style w:type="character" w:customStyle="1" w:styleId="Heading4Char">
    <w:name w:val="Heading 4 Char"/>
    <w:basedOn w:val="DefaultParagraphFont"/>
    <w:link w:val="Heading4"/>
    <w:uiPriority w:val="9"/>
    <w:semiHidden/>
    <w:rsid w:val="002743CA"/>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2743CA"/>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2743CA"/>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2743CA"/>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2743CA"/>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2743CA"/>
    <w:rPr>
      <w:rFonts w:asciiTheme="majorHAnsi" w:eastAsiaTheme="majorEastAsia" w:hAnsiTheme="majorHAnsi" w:cstheme="majorBidi"/>
      <w:i/>
      <w:iCs/>
      <w:color w:val="272727" w:themeColor="text1" w:themeTint="D8"/>
      <w:sz w:val="21"/>
      <w:szCs w:val="21"/>
    </w:rPr>
  </w:style>
  <w:style w:type="paragraph" w:styleId="BalloonText">
    <w:name w:val="Balloon Text"/>
    <w:basedOn w:val="Normal"/>
    <w:link w:val="BalloonTextChar"/>
    <w:uiPriority w:val="99"/>
    <w:semiHidden/>
    <w:unhideWhenUsed/>
    <w:rsid w:val="005323E7"/>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323E7"/>
    <w:rPr>
      <w:rFonts w:ascii="Times New Roman" w:hAnsi="Times New Roman" w:cs="Times New Roman"/>
      <w:sz w:val="18"/>
      <w:szCs w:val="18"/>
    </w:rPr>
  </w:style>
  <w:style w:type="character" w:styleId="PlaceholderText">
    <w:name w:val="Placeholder Text"/>
    <w:basedOn w:val="DefaultParagraphFont"/>
    <w:uiPriority w:val="99"/>
    <w:semiHidden/>
    <w:rsid w:val="001547AF"/>
    <w:rPr>
      <w:color w:val="808080"/>
    </w:rPr>
  </w:style>
  <w:style w:type="character" w:styleId="LineNumber">
    <w:name w:val="line number"/>
    <w:basedOn w:val="DefaultParagraphFont"/>
    <w:uiPriority w:val="99"/>
    <w:semiHidden/>
    <w:unhideWhenUsed/>
    <w:rsid w:val="00BE217A"/>
  </w:style>
  <w:style w:type="character" w:styleId="CommentReference">
    <w:name w:val="annotation reference"/>
    <w:basedOn w:val="DefaultParagraphFont"/>
    <w:uiPriority w:val="99"/>
    <w:semiHidden/>
    <w:unhideWhenUsed/>
    <w:rsid w:val="0083535D"/>
    <w:rPr>
      <w:sz w:val="16"/>
      <w:szCs w:val="16"/>
    </w:rPr>
  </w:style>
  <w:style w:type="paragraph" w:styleId="CommentText">
    <w:name w:val="annotation text"/>
    <w:basedOn w:val="Normal"/>
    <w:link w:val="CommentTextChar"/>
    <w:uiPriority w:val="99"/>
    <w:semiHidden/>
    <w:unhideWhenUsed/>
    <w:rsid w:val="0083535D"/>
    <w:rPr>
      <w:sz w:val="20"/>
      <w:szCs w:val="20"/>
    </w:rPr>
  </w:style>
  <w:style w:type="character" w:customStyle="1" w:styleId="CommentTextChar">
    <w:name w:val="Comment Text Char"/>
    <w:basedOn w:val="DefaultParagraphFont"/>
    <w:link w:val="CommentText"/>
    <w:uiPriority w:val="99"/>
    <w:semiHidden/>
    <w:rsid w:val="0083535D"/>
    <w:rPr>
      <w:sz w:val="20"/>
      <w:szCs w:val="20"/>
    </w:rPr>
  </w:style>
  <w:style w:type="paragraph" w:styleId="CommentSubject">
    <w:name w:val="annotation subject"/>
    <w:basedOn w:val="CommentText"/>
    <w:next w:val="CommentText"/>
    <w:link w:val="CommentSubjectChar"/>
    <w:uiPriority w:val="99"/>
    <w:semiHidden/>
    <w:unhideWhenUsed/>
    <w:rsid w:val="0083535D"/>
    <w:rPr>
      <w:b/>
      <w:bCs/>
    </w:rPr>
  </w:style>
  <w:style w:type="character" w:customStyle="1" w:styleId="CommentSubjectChar">
    <w:name w:val="Comment Subject Char"/>
    <w:basedOn w:val="CommentTextChar"/>
    <w:link w:val="CommentSubject"/>
    <w:uiPriority w:val="99"/>
    <w:semiHidden/>
    <w:rsid w:val="0083535D"/>
    <w:rPr>
      <w:b/>
      <w:bCs/>
      <w:sz w:val="20"/>
      <w:szCs w:val="20"/>
    </w:rPr>
  </w:style>
  <w:style w:type="paragraph" w:styleId="NormalWeb">
    <w:name w:val="Normal (Web)"/>
    <w:basedOn w:val="Normal"/>
    <w:uiPriority w:val="99"/>
    <w:unhideWhenUsed/>
    <w:rsid w:val="00F719BE"/>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B06C69"/>
    <w:rPr>
      <w:color w:val="0000FF"/>
      <w:u w:val="single"/>
    </w:rPr>
  </w:style>
  <w:style w:type="character" w:styleId="UnresolvedMention">
    <w:name w:val="Unresolved Mention"/>
    <w:basedOn w:val="DefaultParagraphFont"/>
    <w:uiPriority w:val="99"/>
    <w:semiHidden/>
    <w:unhideWhenUsed/>
    <w:rsid w:val="00BC1AB5"/>
    <w:rPr>
      <w:color w:val="605E5C"/>
      <w:shd w:val="clear" w:color="auto" w:fill="E1DFDD"/>
    </w:rPr>
  </w:style>
  <w:style w:type="paragraph" w:styleId="Revision">
    <w:name w:val="Revision"/>
    <w:hidden/>
    <w:uiPriority w:val="99"/>
    <w:semiHidden/>
    <w:rsid w:val="00F7315A"/>
  </w:style>
  <w:style w:type="character" w:styleId="FollowedHyperlink">
    <w:name w:val="FollowedHyperlink"/>
    <w:basedOn w:val="DefaultParagraphFont"/>
    <w:uiPriority w:val="99"/>
    <w:semiHidden/>
    <w:unhideWhenUsed/>
    <w:rsid w:val="00A43C8A"/>
    <w:rPr>
      <w:color w:val="954F72" w:themeColor="followedHyperlink"/>
      <w:u w:val="single"/>
    </w:rPr>
  </w:style>
  <w:style w:type="paragraph" w:styleId="EndnoteText">
    <w:name w:val="endnote text"/>
    <w:basedOn w:val="Normal"/>
    <w:link w:val="EndnoteTextChar"/>
    <w:uiPriority w:val="99"/>
    <w:semiHidden/>
    <w:unhideWhenUsed/>
    <w:rsid w:val="006109A2"/>
    <w:rPr>
      <w:sz w:val="20"/>
      <w:szCs w:val="20"/>
    </w:rPr>
  </w:style>
  <w:style w:type="character" w:customStyle="1" w:styleId="EndnoteTextChar">
    <w:name w:val="Endnote Text Char"/>
    <w:basedOn w:val="DefaultParagraphFont"/>
    <w:link w:val="EndnoteText"/>
    <w:uiPriority w:val="99"/>
    <w:semiHidden/>
    <w:rsid w:val="006109A2"/>
    <w:rPr>
      <w:sz w:val="20"/>
      <w:szCs w:val="20"/>
    </w:rPr>
  </w:style>
  <w:style w:type="character" w:styleId="EndnoteReference">
    <w:name w:val="endnote reference"/>
    <w:basedOn w:val="DefaultParagraphFont"/>
    <w:uiPriority w:val="99"/>
    <w:semiHidden/>
    <w:unhideWhenUsed/>
    <w:rsid w:val="006109A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624672">
      <w:bodyDiv w:val="1"/>
      <w:marLeft w:val="0"/>
      <w:marRight w:val="0"/>
      <w:marTop w:val="0"/>
      <w:marBottom w:val="0"/>
      <w:divBdr>
        <w:top w:val="none" w:sz="0" w:space="0" w:color="auto"/>
        <w:left w:val="none" w:sz="0" w:space="0" w:color="auto"/>
        <w:bottom w:val="none" w:sz="0" w:space="0" w:color="auto"/>
        <w:right w:val="none" w:sz="0" w:space="0" w:color="auto"/>
      </w:divBdr>
    </w:div>
    <w:div w:id="61409038">
      <w:bodyDiv w:val="1"/>
      <w:marLeft w:val="0"/>
      <w:marRight w:val="0"/>
      <w:marTop w:val="0"/>
      <w:marBottom w:val="0"/>
      <w:divBdr>
        <w:top w:val="none" w:sz="0" w:space="0" w:color="auto"/>
        <w:left w:val="none" w:sz="0" w:space="0" w:color="auto"/>
        <w:bottom w:val="none" w:sz="0" w:space="0" w:color="auto"/>
        <w:right w:val="none" w:sz="0" w:space="0" w:color="auto"/>
      </w:divBdr>
      <w:divsChild>
        <w:div w:id="954602564">
          <w:marLeft w:val="0"/>
          <w:marRight w:val="0"/>
          <w:marTop w:val="0"/>
          <w:marBottom w:val="0"/>
          <w:divBdr>
            <w:top w:val="none" w:sz="0" w:space="0" w:color="auto"/>
            <w:left w:val="none" w:sz="0" w:space="0" w:color="auto"/>
            <w:bottom w:val="none" w:sz="0" w:space="0" w:color="auto"/>
            <w:right w:val="none" w:sz="0" w:space="0" w:color="auto"/>
          </w:divBdr>
          <w:divsChild>
            <w:div w:id="1901087757">
              <w:marLeft w:val="0"/>
              <w:marRight w:val="0"/>
              <w:marTop w:val="0"/>
              <w:marBottom w:val="0"/>
              <w:divBdr>
                <w:top w:val="none" w:sz="0" w:space="0" w:color="auto"/>
                <w:left w:val="none" w:sz="0" w:space="0" w:color="auto"/>
                <w:bottom w:val="none" w:sz="0" w:space="0" w:color="auto"/>
                <w:right w:val="none" w:sz="0" w:space="0" w:color="auto"/>
              </w:divBdr>
              <w:divsChild>
                <w:div w:id="1700352149">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416830684">
      <w:bodyDiv w:val="1"/>
      <w:marLeft w:val="0"/>
      <w:marRight w:val="0"/>
      <w:marTop w:val="0"/>
      <w:marBottom w:val="0"/>
      <w:divBdr>
        <w:top w:val="none" w:sz="0" w:space="0" w:color="auto"/>
        <w:left w:val="none" w:sz="0" w:space="0" w:color="auto"/>
        <w:bottom w:val="none" w:sz="0" w:space="0" w:color="auto"/>
        <w:right w:val="none" w:sz="0" w:space="0" w:color="auto"/>
      </w:divBdr>
      <w:divsChild>
        <w:div w:id="302929066">
          <w:marLeft w:val="0"/>
          <w:marRight w:val="0"/>
          <w:marTop w:val="0"/>
          <w:marBottom w:val="0"/>
          <w:divBdr>
            <w:top w:val="none" w:sz="0" w:space="0" w:color="auto"/>
            <w:left w:val="none" w:sz="0" w:space="0" w:color="auto"/>
            <w:bottom w:val="none" w:sz="0" w:space="0" w:color="auto"/>
            <w:right w:val="none" w:sz="0" w:space="0" w:color="auto"/>
          </w:divBdr>
          <w:divsChild>
            <w:div w:id="71700089">
              <w:marLeft w:val="0"/>
              <w:marRight w:val="0"/>
              <w:marTop w:val="0"/>
              <w:marBottom w:val="0"/>
              <w:divBdr>
                <w:top w:val="none" w:sz="0" w:space="0" w:color="auto"/>
                <w:left w:val="none" w:sz="0" w:space="0" w:color="auto"/>
                <w:bottom w:val="none" w:sz="0" w:space="0" w:color="auto"/>
                <w:right w:val="none" w:sz="0" w:space="0" w:color="auto"/>
              </w:divBdr>
              <w:divsChild>
                <w:div w:id="1011566510">
                  <w:marLeft w:val="360"/>
                  <w:marRight w:val="96"/>
                  <w:marTop w:val="0"/>
                  <w:marBottom w:val="0"/>
                  <w:divBdr>
                    <w:top w:val="none" w:sz="0" w:space="0" w:color="auto"/>
                    <w:left w:val="none" w:sz="0" w:space="0" w:color="auto"/>
                    <w:bottom w:val="none" w:sz="0" w:space="0" w:color="auto"/>
                    <w:right w:val="none" w:sz="0" w:space="0" w:color="auto"/>
                  </w:divBdr>
                </w:div>
              </w:divsChild>
            </w:div>
            <w:div w:id="323552009">
              <w:marLeft w:val="0"/>
              <w:marRight w:val="0"/>
              <w:marTop w:val="0"/>
              <w:marBottom w:val="0"/>
              <w:divBdr>
                <w:top w:val="none" w:sz="0" w:space="0" w:color="auto"/>
                <w:left w:val="none" w:sz="0" w:space="0" w:color="auto"/>
                <w:bottom w:val="none" w:sz="0" w:space="0" w:color="auto"/>
                <w:right w:val="none" w:sz="0" w:space="0" w:color="auto"/>
              </w:divBdr>
              <w:divsChild>
                <w:div w:id="1944411693">
                  <w:marLeft w:val="360"/>
                  <w:marRight w:val="96"/>
                  <w:marTop w:val="0"/>
                  <w:marBottom w:val="0"/>
                  <w:divBdr>
                    <w:top w:val="none" w:sz="0" w:space="0" w:color="auto"/>
                    <w:left w:val="none" w:sz="0" w:space="0" w:color="auto"/>
                    <w:bottom w:val="none" w:sz="0" w:space="0" w:color="auto"/>
                    <w:right w:val="none" w:sz="0" w:space="0" w:color="auto"/>
                  </w:divBdr>
                </w:div>
              </w:divsChild>
            </w:div>
            <w:div w:id="536047662">
              <w:marLeft w:val="0"/>
              <w:marRight w:val="0"/>
              <w:marTop w:val="0"/>
              <w:marBottom w:val="0"/>
              <w:divBdr>
                <w:top w:val="none" w:sz="0" w:space="0" w:color="auto"/>
                <w:left w:val="none" w:sz="0" w:space="0" w:color="auto"/>
                <w:bottom w:val="none" w:sz="0" w:space="0" w:color="auto"/>
                <w:right w:val="none" w:sz="0" w:space="0" w:color="auto"/>
              </w:divBdr>
              <w:divsChild>
                <w:div w:id="1358046932">
                  <w:marLeft w:val="360"/>
                  <w:marRight w:val="96"/>
                  <w:marTop w:val="0"/>
                  <w:marBottom w:val="0"/>
                  <w:divBdr>
                    <w:top w:val="none" w:sz="0" w:space="0" w:color="auto"/>
                    <w:left w:val="none" w:sz="0" w:space="0" w:color="auto"/>
                    <w:bottom w:val="none" w:sz="0" w:space="0" w:color="auto"/>
                    <w:right w:val="none" w:sz="0" w:space="0" w:color="auto"/>
                  </w:divBdr>
                </w:div>
              </w:divsChild>
            </w:div>
            <w:div w:id="586810718">
              <w:marLeft w:val="0"/>
              <w:marRight w:val="0"/>
              <w:marTop w:val="0"/>
              <w:marBottom w:val="0"/>
              <w:divBdr>
                <w:top w:val="none" w:sz="0" w:space="0" w:color="auto"/>
                <w:left w:val="none" w:sz="0" w:space="0" w:color="auto"/>
                <w:bottom w:val="none" w:sz="0" w:space="0" w:color="auto"/>
                <w:right w:val="none" w:sz="0" w:space="0" w:color="auto"/>
              </w:divBdr>
              <w:divsChild>
                <w:div w:id="218714509">
                  <w:marLeft w:val="360"/>
                  <w:marRight w:val="96"/>
                  <w:marTop w:val="0"/>
                  <w:marBottom w:val="0"/>
                  <w:divBdr>
                    <w:top w:val="none" w:sz="0" w:space="0" w:color="auto"/>
                    <w:left w:val="none" w:sz="0" w:space="0" w:color="auto"/>
                    <w:bottom w:val="none" w:sz="0" w:space="0" w:color="auto"/>
                    <w:right w:val="none" w:sz="0" w:space="0" w:color="auto"/>
                  </w:divBdr>
                </w:div>
              </w:divsChild>
            </w:div>
            <w:div w:id="589587010">
              <w:marLeft w:val="0"/>
              <w:marRight w:val="0"/>
              <w:marTop w:val="0"/>
              <w:marBottom w:val="0"/>
              <w:divBdr>
                <w:top w:val="none" w:sz="0" w:space="0" w:color="auto"/>
                <w:left w:val="none" w:sz="0" w:space="0" w:color="auto"/>
                <w:bottom w:val="none" w:sz="0" w:space="0" w:color="auto"/>
                <w:right w:val="none" w:sz="0" w:space="0" w:color="auto"/>
              </w:divBdr>
              <w:divsChild>
                <w:div w:id="1644849751">
                  <w:marLeft w:val="360"/>
                  <w:marRight w:val="96"/>
                  <w:marTop w:val="0"/>
                  <w:marBottom w:val="0"/>
                  <w:divBdr>
                    <w:top w:val="none" w:sz="0" w:space="0" w:color="auto"/>
                    <w:left w:val="none" w:sz="0" w:space="0" w:color="auto"/>
                    <w:bottom w:val="none" w:sz="0" w:space="0" w:color="auto"/>
                    <w:right w:val="none" w:sz="0" w:space="0" w:color="auto"/>
                  </w:divBdr>
                </w:div>
              </w:divsChild>
            </w:div>
            <w:div w:id="767506726">
              <w:marLeft w:val="0"/>
              <w:marRight w:val="0"/>
              <w:marTop w:val="0"/>
              <w:marBottom w:val="0"/>
              <w:divBdr>
                <w:top w:val="none" w:sz="0" w:space="0" w:color="auto"/>
                <w:left w:val="none" w:sz="0" w:space="0" w:color="auto"/>
                <w:bottom w:val="none" w:sz="0" w:space="0" w:color="auto"/>
                <w:right w:val="none" w:sz="0" w:space="0" w:color="auto"/>
              </w:divBdr>
              <w:divsChild>
                <w:div w:id="37321778">
                  <w:marLeft w:val="360"/>
                  <w:marRight w:val="96"/>
                  <w:marTop w:val="0"/>
                  <w:marBottom w:val="0"/>
                  <w:divBdr>
                    <w:top w:val="none" w:sz="0" w:space="0" w:color="auto"/>
                    <w:left w:val="none" w:sz="0" w:space="0" w:color="auto"/>
                    <w:bottom w:val="none" w:sz="0" w:space="0" w:color="auto"/>
                    <w:right w:val="none" w:sz="0" w:space="0" w:color="auto"/>
                  </w:divBdr>
                </w:div>
              </w:divsChild>
            </w:div>
            <w:div w:id="781190589">
              <w:marLeft w:val="0"/>
              <w:marRight w:val="0"/>
              <w:marTop w:val="0"/>
              <w:marBottom w:val="0"/>
              <w:divBdr>
                <w:top w:val="none" w:sz="0" w:space="0" w:color="auto"/>
                <w:left w:val="none" w:sz="0" w:space="0" w:color="auto"/>
                <w:bottom w:val="none" w:sz="0" w:space="0" w:color="auto"/>
                <w:right w:val="none" w:sz="0" w:space="0" w:color="auto"/>
              </w:divBdr>
              <w:divsChild>
                <w:div w:id="1085690103">
                  <w:marLeft w:val="360"/>
                  <w:marRight w:val="96"/>
                  <w:marTop w:val="0"/>
                  <w:marBottom w:val="0"/>
                  <w:divBdr>
                    <w:top w:val="none" w:sz="0" w:space="0" w:color="auto"/>
                    <w:left w:val="none" w:sz="0" w:space="0" w:color="auto"/>
                    <w:bottom w:val="none" w:sz="0" w:space="0" w:color="auto"/>
                    <w:right w:val="none" w:sz="0" w:space="0" w:color="auto"/>
                  </w:divBdr>
                </w:div>
              </w:divsChild>
            </w:div>
            <w:div w:id="835533823">
              <w:marLeft w:val="0"/>
              <w:marRight w:val="0"/>
              <w:marTop w:val="0"/>
              <w:marBottom w:val="0"/>
              <w:divBdr>
                <w:top w:val="none" w:sz="0" w:space="0" w:color="auto"/>
                <w:left w:val="none" w:sz="0" w:space="0" w:color="auto"/>
                <w:bottom w:val="none" w:sz="0" w:space="0" w:color="auto"/>
                <w:right w:val="none" w:sz="0" w:space="0" w:color="auto"/>
              </w:divBdr>
              <w:divsChild>
                <w:div w:id="711081716">
                  <w:marLeft w:val="360"/>
                  <w:marRight w:val="96"/>
                  <w:marTop w:val="0"/>
                  <w:marBottom w:val="0"/>
                  <w:divBdr>
                    <w:top w:val="none" w:sz="0" w:space="0" w:color="auto"/>
                    <w:left w:val="none" w:sz="0" w:space="0" w:color="auto"/>
                    <w:bottom w:val="none" w:sz="0" w:space="0" w:color="auto"/>
                    <w:right w:val="none" w:sz="0" w:space="0" w:color="auto"/>
                  </w:divBdr>
                </w:div>
              </w:divsChild>
            </w:div>
            <w:div w:id="1064138734">
              <w:marLeft w:val="0"/>
              <w:marRight w:val="0"/>
              <w:marTop w:val="0"/>
              <w:marBottom w:val="0"/>
              <w:divBdr>
                <w:top w:val="none" w:sz="0" w:space="0" w:color="auto"/>
                <w:left w:val="none" w:sz="0" w:space="0" w:color="auto"/>
                <w:bottom w:val="none" w:sz="0" w:space="0" w:color="auto"/>
                <w:right w:val="none" w:sz="0" w:space="0" w:color="auto"/>
              </w:divBdr>
              <w:divsChild>
                <w:div w:id="1114249276">
                  <w:marLeft w:val="360"/>
                  <w:marRight w:val="96"/>
                  <w:marTop w:val="0"/>
                  <w:marBottom w:val="0"/>
                  <w:divBdr>
                    <w:top w:val="none" w:sz="0" w:space="0" w:color="auto"/>
                    <w:left w:val="none" w:sz="0" w:space="0" w:color="auto"/>
                    <w:bottom w:val="none" w:sz="0" w:space="0" w:color="auto"/>
                    <w:right w:val="none" w:sz="0" w:space="0" w:color="auto"/>
                  </w:divBdr>
                </w:div>
              </w:divsChild>
            </w:div>
            <w:div w:id="1226181374">
              <w:marLeft w:val="0"/>
              <w:marRight w:val="0"/>
              <w:marTop w:val="0"/>
              <w:marBottom w:val="0"/>
              <w:divBdr>
                <w:top w:val="none" w:sz="0" w:space="0" w:color="auto"/>
                <w:left w:val="none" w:sz="0" w:space="0" w:color="auto"/>
                <w:bottom w:val="none" w:sz="0" w:space="0" w:color="auto"/>
                <w:right w:val="none" w:sz="0" w:space="0" w:color="auto"/>
              </w:divBdr>
              <w:divsChild>
                <w:div w:id="80491225">
                  <w:marLeft w:val="360"/>
                  <w:marRight w:val="96"/>
                  <w:marTop w:val="0"/>
                  <w:marBottom w:val="0"/>
                  <w:divBdr>
                    <w:top w:val="none" w:sz="0" w:space="0" w:color="auto"/>
                    <w:left w:val="none" w:sz="0" w:space="0" w:color="auto"/>
                    <w:bottom w:val="none" w:sz="0" w:space="0" w:color="auto"/>
                    <w:right w:val="none" w:sz="0" w:space="0" w:color="auto"/>
                  </w:divBdr>
                </w:div>
              </w:divsChild>
            </w:div>
            <w:div w:id="1535192558">
              <w:marLeft w:val="0"/>
              <w:marRight w:val="0"/>
              <w:marTop w:val="0"/>
              <w:marBottom w:val="0"/>
              <w:divBdr>
                <w:top w:val="none" w:sz="0" w:space="0" w:color="auto"/>
                <w:left w:val="none" w:sz="0" w:space="0" w:color="auto"/>
                <w:bottom w:val="none" w:sz="0" w:space="0" w:color="auto"/>
                <w:right w:val="none" w:sz="0" w:space="0" w:color="auto"/>
              </w:divBdr>
              <w:divsChild>
                <w:div w:id="1901593826">
                  <w:marLeft w:val="360"/>
                  <w:marRight w:val="96"/>
                  <w:marTop w:val="0"/>
                  <w:marBottom w:val="0"/>
                  <w:divBdr>
                    <w:top w:val="none" w:sz="0" w:space="0" w:color="auto"/>
                    <w:left w:val="none" w:sz="0" w:space="0" w:color="auto"/>
                    <w:bottom w:val="none" w:sz="0" w:space="0" w:color="auto"/>
                    <w:right w:val="none" w:sz="0" w:space="0" w:color="auto"/>
                  </w:divBdr>
                </w:div>
              </w:divsChild>
            </w:div>
            <w:div w:id="1638798199">
              <w:marLeft w:val="0"/>
              <w:marRight w:val="0"/>
              <w:marTop w:val="0"/>
              <w:marBottom w:val="0"/>
              <w:divBdr>
                <w:top w:val="none" w:sz="0" w:space="0" w:color="auto"/>
                <w:left w:val="none" w:sz="0" w:space="0" w:color="auto"/>
                <w:bottom w:val="none" w:sz="0" w:space="0" w:color="auto"/>
                <w:right w:val="none" w:sz="0" w:space="0" w:color="auto"/>
              </w:divBdr>
              <w:divsChild>
                <w:div w:id="1714694820">
                  <w:marLeft w:val="360"/>
                  <w:marRight w:val="96"/>
                  <w:marTop w:val="0"/>
                  <w:marBottom w:val="0"/>
                  <w:divBdr>
                    <w:top w:val="none" w:sz="0" w:space="0" w:color="auto"/>
                    <w:left w:val="none" w:sz="0" w:space="0" w:color="auto"/>
                    <w:bottom w:val="none" w:sz="0" w:space="0" w:color="auto"/>
                    <w:right w:val="none" w:sz="0" w:space="0" w:color="auto"/>
                  </w:divBdr>
                </w:div>
              </w:divsChild>
            </w:div>
            <w:div w:id="1762263199">
              <w:marLeft w:val="0"/>
              <w:marRight w:val="0"/>
              <w:marTop w:val="0"/>
              <w:marBottom w:val="0"/>
              <w:divBdr>
                <w:top w:val="none" w:sz="0" w:space="0" w:color="auto"/>
                <w:left w:val="none" w:sz="0" w:space="0" w:color="auto"/>
                <w:bottom w:val="none" w:sz="0" w:space="0" w:color="auto"/>
                <w:right w:val="none" w:sz="0" w:space="0" w:color="auto"/>
              </w:divBdr>
              <w:divsChild>
                <w:div w:id="941912778">
                  <w:marLeft w:val="360"/>
                  <w:marRight w:val="96"/>
                  <w:marTop w:val="0"/>
                  <w:marBottom w:val="0"/>
                  <w:divBdr>
                    <w:top w:val="none" w:sz="0" w:space="0" w:color="auto"/>
                    <w:left w:val="none" w:sz="0" w:space="0" w:color="auto"/>
                    <w:bottom w:val="none" w:sz="0" w:space="0" w:color="auto"/>
                    <w:right w:val="none" w:sz="0" w:space="0" w:color="auto"/>
                  </w:divBdr>
                </w:div>
              </w:divsChild>
            </w:div>
            <w:div w:id="1865627548">
              <w:marLeft w:val="0"/>
              <w:marRight w:val="0"/>
              <w:marTop w:val="0"/>
              <w:marBottom w:val="0"/>
              <w:divBdr>
                <w:top w:val="none" w:sz="0" w:space="0" w:color="auto"/>
                <w:left w:val="none" w:sz="0" w:space="0" w:color="auto"/>
                <w:bottom w:val="none" w:sz="0" w:space="0" w:color="auto"/>
                <w:right w:val="none" w:sz="0" w:space="0" w:color="auto"/>
              </w:divBdr>
              <w:divsChild>
                <w:div w:id="68164456">
                  <w:marLeft w:val="360"/>
                  <w:marRight w:val="96"/>
                  <w:marTop w:val="0"/>
                  <w:marBottom w:val="0"/>
                  <w:divBdr>
                    <w:top w:val="none" w:sz="0" w:space="0" w:color="auto"/>
                    <w:left w:val="none" w:sz="0" w:space="0" w:color="auto"/>
                    <w:bottom w:val="none" w:sz="0" w:space="0" w:color="auto"/>
                    <w:right w:val="none" w:sz="0" w:space="0" w:color="auto"/>
                  </w:divBdr>
                </w:div>
              </w:divsChild>
            </w:div>
            <w:div w:id="1957828252">
              <w:marLeft w:val="0"/>
              <w:marRight w:val="0"/>
              <w:marTop w:val="0"/>
              <w:marBottom w:val="0"/>
              <w:divBdr>
                <w:top w:val="none" w:sz="0" w:space="0" w:color="auto"/>
                <w:left w:val="none" w:sz="0" w:space="0" w:color="auto"/>
                <w:bottom w:val="none" w:sz="0" w:space="0" w:color="auto"/>
                <w:right w:val="none" w:sz="0" w:space="0" w:color="auto"/>
              </w:divBdr>
              <w:divsChild>
                <w:div w:id="1227304045">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605232766">
      <w:bodyDiv w:val="1"/>
      <w:marLeft w:val="0"/>
      <w:marRight w:val="0"/>
      <w:marTop w:val="0"/>
      <w:marBottom w:val="0"/>
      <w:divBdr>
        <w:top w:val="none" w:sz="0" w:space="0" w:color="auto"/>
        <w:left w:val="none" w:sz="0" w:space="0" w:color="auto"/>
        <w:bottom w:val="none" w:sz="0" w:space="0" w:color="auto"/>
        <w:right w:val="none" w:sz="0" w:space="0" w:color="auto"/>
      </w:divBdr>
    </w:div>
    <w:div w:id="642273012">
      <w:bodyDiv w:val="1"/>
      <w:marLeft w:val="0"/>
      <w:marRight w:val="0"/>
      <w:marTop w:val="0"/>
      <w:marBottom w:val="0"/>
      <w:divBdr>
        <w:top w:val="none" w:sz="0" w:space="0" w:color="auto"/>
        <w:left w:val="none" w:sz="0" w:space="0" w:color="auto"/>
        <w:bottom w:val="none" w:sz="0" w:space="0" w:color="auto"/>
        <w:right w:val="none" w:sz="0" w:space="0" w:color="auto"/>
      </w:divBdr>
    </w:div>
    <w:div w:id="730614233">
      <w:bodyDiv w:val="1"/>
      <w:marLeft w:val="0"/>
      <w:marRight w:val="0"/>
      <w:marTop w:val="0"/>
      <w:marBottom w:val="0"/>
      <w:divBdr>
        <w:top w:val="none" w:sz="0" w:space="0" w:color="auto"/>
        <w:left w:val="none" w:sz="0" w:space="0" w:color="auto"/>
        <w:bottom w:val="none" w:sz="0" w:space="0" w:color="auto"/>
        <w:right w:val="none" w:sz="0" w:space="0" w:color="auto"/>
      </w:divBdr>
    </w:div>
    <w:div w:id="754672101">
      <w:bodyDiv w:val="1"/>
      <w:marLeft w:val="0"/>
      <w:marRight w:val="0"/>
      <w:marTop w:val="0"/>
      <w:marBottom w:val="0"/>
      <w:divBdr>
        <w:top w:val="none" w:sz="0" w:space="0" w:color="auto"/>
        <w:left w:val="none" w:sz="0" w:space="0" w:color="auto"/>
        <w:bottom w:val="none" w:sz="0" w:space="0" w:color="auto"/>
        <w:right w:val="none" w:sz="0" w:space="0" w:color="auto"/>
      </w:divBdr>
    </w:div>
    <w:div w:id="763647214">
      <w:bodyDiv w:val="1"/>
      <w:marLeft w:val="0"/>
      <w:marRight w:val="0"/>
      <w:marTop w:val="0"/>
      <w:marBottom w:val="0"/>
      <w:divBdr>
        <w:top w:val="none" w:sz="0" w:space="0" w:color="auto"/>
        <w:left w:val="none" w:sz="0" w:space="0" w:color="auto"/>
        <w:bottom w:val="none" w:sz="0" w:space="0" w:color="auto"/>
        <w:right w:val="none" w:sz="0" w:space="0" w:color="auto"/>
      </w:divBdr>
    </w:div>
    <w:div w:id="773743819">
      <w:bodyDiv w:val="1"/>
      <w:marLeft w:val="0"/>
      <w:marRight w:val="0"/>
      <w:marTop w:val="0"/>
      <w:marBottom w:val="0"/>
      <w:divBdr>
        <w:top w:val="none" w:sz="0" w:space="0" w:color="auto"/>
        <w:left w:val="none" w:sz="0" w:space="0" w:color="auto"/>
        <w:bottom w:val="none" w:sz="0" w:space="0" w:color="auto"/>
        <w:right w:val="none" w:sz="0" w:space="0" w:color="auto"/>
      </w:divBdr>
      <w:divsChild>
        <w:div w:id="33358839">
          <w:marLeft w:val="0"/>
          <w:marRight w:val="0"/>
          <w:marTop w:val="0"/>
          <w:marBottom w:val="0"/>
          <w:divBdr>
            <w:top w:val="none" w:sz="0" w:space="0" w:color="auto"/>
            <w:left w:val="none" w:sz="0" w:space="0" w:color="auto"/>
            <w:bottom w:val="none" w:sz="0" w:space="0" w:color="auto"/>
            <w:right w:val="none" w:sz="0" w:space="0" w:color="auto"/>
          </w:divBdr>
          <w:divsChild>
            <w:div w:id="396827056">
              <w:marLeft w:val="0"/>
              <w:marRight w:val="0"/>
              <w:marTop w:val="0"/>
              <w:marBottom w:val="0"/>
              <w:divBdr>
                <w:top w:val="none" w:sz="0" w:space="0" w:color="auto"/>
                <w:left w:val="none" w:sz="0" w:space="0" w:color="auto"/>
                <w:bottom w:val="none" w:sz="0" w:space="0" w:color="auto"/>
                <w:right w:val="none" w:sz="0" w:space="0" w:color="auto"/>
              </w:divBdr>
              <w:divsChild>
                <w:div w:id="2008553094">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873034119">
      <w:bodyDiv w:val="1"/>
      <w:marLeft w:val="0"/>
      <w:marRight w:val="0"/>
      <w:marTop w:val="0"/>
      <w:marBottom w:val="0"/>
      <w:divBdr>
        <w:top w:val="none" w:sz="0" w:space="0" w:color="auto"/>
        <w:left w:val="none" w:sz="0" w:space="0" w:color="auto"/>
        <w:bottom w:val="none" w:sz="0" w:space="0" w:color="auto"/>
        <w:right w:val="none" w:sz="0" w:space="0" w:color="auto"/>
      </w:divBdr>
      <w:divsChild>
        <w:div w:id="1001930351">
          <w:marLeft w:val="0"/>
          <w:marRight w:val="0"/>
          <w:marTop w:val="0"/>
          <w:marBottom w:val="0"/>
          <w:divBdr>
            <w:top w:val="none" w:sz="0" w:space="0" w:color="auto"/>
            <w:left w:val="none" w:sz="0" w:space="0" w:color="auto"/>
            <w:bottom w:val="none" w:sz="0" w:space="0" w:color="auto"/>
            <w:right w:val="none" w:sz="0" w:space="0" w:color="auto"/>
          </w:divBdr>
          <w:divsChild>
            <w:div w:id="390346073">
              <w:marLeft w:val="0"/>
              <w:marRight w:val="0"/>
              <w:marTop w:val="0"/>
              <w:marBottom w:val="0"/>
              <w:divBdr>
                <w:top w:val="none" w:sz="0" w:space="0" w:color="auto"/>
                <w:left w:val="none" w:sz="0" w:space="0" w:color="auto"/>
                <w:bottom w:val="none" w:sz="0" w:space="0" w:color="auto"/>
                <w:right w:val="none" w:sz="0" w:space="0" w:color="auto"/>
              </w:divBdr>
              <w:divsChild>
                <w:div w:id="715815932">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888415521">
      <w:bodyDiv w:val="1"/>
      <w:marLeft w:val="0"/>
      <w:marRight w:val="0"/>
      <w:marTop w:val="0"/>
      <w:marBottom w:val="0"/>
      <w:divBdr>
        <w:top w:val="none" w:sz="0" w:space="0" w:color="auto"/>
        <w:left w:val="none" w:sz="0" w:space="0" w:color="auto"/>
        <w:bottom w:val="none" w:sz="0" w:space="0" w:color="auto"/>
        <w:right w:val="none" w:sz="0" w:space="0" w:color="auto"/>
      </w:divBdr>
    </w:div>
    <w:div w:id="927933236">
      <w:bodyDiv w:val="1"/>
      <w:marLeft w:val="0"/>
      <w:marRight w:val="0"/>
      <w:marTop w:val="0"/>
      <w:marBottom w:val="0"/>
      <w:divBdr>
        <w:top w:val="none" w:sz="0" w:space="0" w:color="auto"/>
        <w:left w:val="none" w:sz="0" w:space="0" w:color="auto"/>
        <w:bottom w:val="none" w:sz="0" w:space="0" w:color="auto"/>
        <w:right w:val="none" w:sz="0" w:space="0" w:color="auto"/>
      </w:divBdr>
      <w:divsChild>
        <w:div w:id="2067223296">
          <w:marLeft w:val="0"/>
          <w:marRight w:val="0"/>
          <w:marTop w:val="0"/>
          <w:marBottom w:val="0"/>
          <w:divBdr>
            <w:top w:val="none" w:sz="0" w:space="0" w:color="auto"/>
            <w:left w:val="none" w:sz="0" w:space="0" w:color="auto"/>
            <w:bottom w:val="none" w:sz="0" w:space="0" w:color="auto"/>
            <w:right w:val="none" w:sz="0" w:space="0" w:color="auto"/>
          </w:divBdr>
          <w:divsChild>
            <w:div w:id="925115684">
              <w:marLeft w:val="0"/>
              <w:marRight w:val="0"/>
              <w:marTop w:val="0"/>
              <w:marBottom w:val="0"/>
              <w:divBdr>
                <w:top w:val="none" w:sz="0" w:space="0" w:color="auto"/>
                <w:left w:val="none" w:sz="0" w:space="0" w:color="auto"/>
                <w:bottom w:val="none" w:sz="0" w:space="0" w:color="auto"/>
                <w:right w:val="none" w:sz="0" w:space="0" w:color="auto"/>
              </w:divBdr>
              <w:divsChild>
                <w:div w:id="779684522">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943153272">
      <w:bodyDiv w:val="1"/>
      <w:marLeft w:val="0"/>
      <w:marRight w:val="0"/>
      <w:marTop w:val="0"/>
      <w:marBottom w:val="0"/>
      <w:divBdr>
        <w:top w:val="none" w:sz="0" w:space="0" w:color="auto"/>
        <w:left w:val="none" w:sz="0" w:space="0" w:color="auto"/>
        <w:bottom w:val="none" w:sz="0" w:space="0" w:color="auto"/>
        <w:right w:val="none" w:sz="0" w:space="0" w:color="auto"/>
      </w:divBdr>
    </w:div>
    <w:div w:id="1028339151">
      <w:bodyDiv w:val="1"/>
      <w:marLeft w:val="0"/>
      <w:marRight w:val="0"/>
      <w:marTop w:val="0"/>
      <w:marBottom w:val="0"/>
      <w:divBdr>
        <w:top w:val="none" w:sz="0" w:space="0" w:color="auto"/>
        <w:left w:val="none" w:sz="0" w:space="0" w:color="auto"/>
        <w:bottom w:val="none" w:sz="0" w:space="0" w:color="auto"/>
        <w:right w:val="none" w:sz="0" w:space="0" w:color="auto"/>
      </w:divBdr>
    </w:div>
    <w:div w:id="1121917490">
      <w:bodyDiv w:val="1"/>
      <w:marLeft w:val="0"/>
      <w:marRight w:val="0"/>
      <w:marTop w:val="0"/>
      <w:marBottom w:val="0"/>
      <w:divBdr>
        <w:top w:val="none" w:sz="0" w:space="0" w:color="auto"/>
        <w:left w:val="none" w:sz="0" w:space="0" w:color="auto"/>
        <w:bottom w:val="none" w:sz="0" w:space="0" w:color="auto"/>
        <w:right w:val="none" w:sz="0" w:space="0" w:color="auto"/>
      </w:divBdr>
    </w:div>
    <w:div w:id="1234001809">
      <w:bodyDiv w:val="1"/>
      <w:marLeft w:val="0"/>
      <w:marRight w:val="0"/>
      <w:marTop w:val="0"/>
      <w:marBottom w:val="0"/>
      <w:divBdr>
        <w:top w:val="none" w:sz="0" w:space="0" w:color="auto"/>
        <w:left w:val="none" w:sz="0" w:space="0" w:color="auto"/>
        <w:bottom w:val="none" w:sz="0" w:space="0" w:color="auto"/>
        <w:right w:val="none" w:sz="0" w:space="0" w:color="auto"/>
      </w:divBdr>
    </w:div>
    <w:div w:id="1264269422">
      <w:bodyDiv w:val="1"/>
      <w:marLeft w:val="0"/>
      <w:marRight w:val="0"/>
      <w:marTop w:val="0"/>
      <w:marBottom w:val="0"/>
      <w:divBdr>
        <w:top w:val="none" w:sz="0" w:space="0" w:color="auto"/>
        <w:left w:val="none" w:sz="0" w:space="0" w:color="auto"/>
        <w:bottom w:val="none" w:sz="0" w:space="0" w:color="auto"/>
        <w:right w:val="none" w:sz="0" w:space="0" w:color="auto"/>
      </w:divBdr>
    </w:div>
    <w:div w:id="1283614133">
      <w:bodyDiv w:val="1"/>
      <w:marLeft w:val="0"/>
      <w:marRight w:val="0"/>
      <w:marTop w:val="0"/>
      <w:marBottom w:val="0"/>
      <w:divBdr>
        <w:top w:val="none" w:sz="0" w:space="0" w:color="auto"/>
        <w:left w:val="none" w:sz="0" w:space="0" w:color="auto"/>
        <w:bottom w:val="none" w:sz="0" w:space="0" w:color="auto"/>
        <w:right w:val="none" w:sz="0" w:space="0" w:color="auto"/>
      </w:divBdr>
    </w:div>
    <w:div w:id="1488208868">
      <w:bodyDiv w:val="1"/>
      <w:marLeft w:val="0"/>
      <w:marRight w:val="0"/>
      <w:marTop w:val="0"/>
      <w:marBottom w:val="0"/>
      <w:divBdr>
        <w:top w:val="none" w:sz="0" w:space="0" w:color="auto"/>
        <w:left w:val="none" w:sz="0" w:space="0" w:color="auto"/>
        <w:bottom w:val="none" w:sz="0" w:space="0" w:color="auto"/>
        <w:right w:val="none" w:sz="0" w:space="0" w:color="auto"/>
      </w:divBdr>
    </w:div>
    <w:div w:id="1754202991">
      <w:bodyDiv w:val="1"/>
      <w:marLeft w:val="0"/>
      <w:marRight w:val="0"/>
      <w:marTop w:val="0"/>
      <w:marBottom w:val="0"/>
      <w:divBdr>
        <w:top w:val="none" w:sz="0" w:space="0" w:color="auto"/>
        <w:left w:val="none" w:sz="0" w:space="0" w:color="auto"/>
        <w:bottom w:val="none" w:sz="0" w:space="0" w:color="auto"/>
        <w:right w:val="none" w:sz="0" w:space="0" w:color="auto"/>
      </w:divBdr>
      <w:divsChild>
        <w:div w:id="511992118">
          <w:marLeft w:val="0"/>
          <w:marRight w:val="0"/>
          <w:marTop w:val="0"/>
          <w:marBottom w:val="0"/>
          <w:divBdr>
            <w:top w:val="none" w:sz="0" w:space="0" w:color="auto"/>
            <w:left w:val="none" w:sz="0" w:space="0" w:color="auto"/>
            <w:bottom w:val="none" w:sz="0" w:space="0" w:color="auto"/>
            <w:right w:val="none" w:sz="0" w:space="0" w:color="auto"/>
          </w:divBdr>
          <w:divsChild>
            <w:div w:id="94062473">
              <w:marLeft w:val="0"/>
              <w:marRight w:val="0"/>
              <w:marTop w:val="0"/>
              <w:marBottom w:val="0"/>
              <w:divBdr>
                <w:top w:val="none" w:sz="0" w:space="0" w:color="auto"/>
                <w:left w:val="none" w:sz="0" w:space="0" w:color="auto"/>
                <w:bottom w:val="none" w:sz="0" w:space="0" w:color="auto"/>
                <w:right w:val="none" w:sz="0" w:space="0" w:color="auto"/>
              </w:divBdr>
              <w:divsChild>
                <w:div w:id="1353266610">
                  <w:marLeft w:val="360"/>
                  <w:marRight w:val="96"/>
                  <w:marTop w:val="0"/>
                  <w:marBottom w:val="0"/>
                  <w:divBdr>
                    <w:top w:val="none" w:sz="0" w:space="0" w:color="auto"/>
                    <w:left w:val="none" w:sz="0" w:space="0" w:color="auto"/>
                    <w:bottom w:val="none" w:sz="0" w:space="0" w:color="auto"/>
                    <w:right w:val="none" w:sz="0" w:space="0" w:color="auto"/>
                  </w:divBdr>
                </w:div>
              </w:divsChild>
            </w:div>
            <w:div w:id="436026289">
              <w:marLeft w:val="0"/>
              <w:marRight w:val="0"/>
              <w:marTop w:val="0"/>
              <w:marBottom w:val="0"/>
              <w:divBdr>
                <w:top w:val="none" w:sz="0" w:space="0" w:color="auto"/>
                <w:left w:val="none" w:sz="0" w:space="0" w:color="auto"/>
                <w:bottom w:val="none" w:sz="0" w:space="0" w:color="auto"/>
                <w:right w:val="none" w:sz="0" w:space="0" w:color="auto"/>
              </w:divBdr>
              <w:divsChild>
                <w:div w:id="1727339429">
                  <w:marLeft w:val="360"/>
                  <w:marRight w:val="96"/>
                  <w:marTop w:val="0"/>
                  <w:marBottom w:val="0"/>
                  <w:divBdr>
                    <w:top w:val="none" w:sz="0" w:space="0" w:color="auto"/>
                    <w:left w:val="none" w:sz="0" w:space="0" w:color="auto"/>
                    <w:bottom w:val="none" w:sz="0" w:space="0" w:color="auto"/>
                    <w:right w:val="none" w:sz="0" w:space="0" w:color="auto"/>
                  </w:divBdr>
                </w:div>
              </w:divsChild>
            </w:div>
            <w:div w:id="536894826">
              <w:marLeft w:val="0"/>
              <w:marRight w:val="0"/>
              <w:marTop w:val="0"/>
              <w:marBottom w:val="0"/>
              <w:divBdr>
                <w:top w:val="none" w:sz="0" w:space="0" w:color="auto"/>
                <w:left w:val="none" w:sz="0" w:space="0" w:color="auto"/>
                <w:bottom w:val="none" w:sz="0" w:space="0" w:color="auto"/>
                <w:right w:val="none" w:sz="0" w:space="0" w:color="auto"/>
              </w:divBdr>
              <w:divsChild>
                <w:div w:id="236475172">
                  <w:marLeft w:val="360"/>
                  <w:marRight w:val="96"/>
                  <w:marTop w:val="0"/>
                  <w:marBottom w:val="0"/>
                  <w:divBdr>
                    <w:top w:val="none" w:sz="0" w:space="0" w:color="auto"/>
                    <w:left w:val="none" w:sz="0" w:space="0" w:color="auto"/>
                    <w:bottom w:val="none" w:sz="0" w:space="0" w:color="auto"/>
                    <w:right w:val="none" w:sz="0" w:space="0" w:color="auto"/>
                  </w:divBdr>
                </w:div>
              </w:divsChild>
            </w:div>
            <w:div w:id="881869538">
              <w:marLeft w:val="0"/>
              <w:marRight w:val="0"/>
              <w:marTop w:val="0"/>
              <w:marBottom w:val="0"/>
              <w:divBdr>
                <w:top w:val="none" w:sz="0" w:space="0" w:color="auto"/>
                <w:left w:val="none" w:sz="0" w:space="0" w:color="auto"/>
                <w:bottom w:val="none" w:sz="0" w:space="0" w:color="auto"/>
                <w:right w:val="none" w:sz="0" w:space="0" w:color="auto"/>
              </w:divBdr>
              <w:divsChild>
                <w:div w:id="1886258214">
                  <w:marLeft w:val="360"/>
                  <w:marRight w:val="96"/>
                  <w:marTop w:val="0"/>
                  <w:marBottom w:val="0"/>
                  <w:divBdr>
                    <w:top w:val="none" w:sz="0" w:space="0" w:color="auto"/>
                    <w:left w:val="none" w:sz="0" w:space="0" w:color="auto"/>
                    <w:bottom w:val="none" w:sz="0" w:space="0" w:color="auto"/>
                    <w:right w:val="none" w:sz="0" w:space="0" w:color="auto"/>
                  </w:divBdr>
                </w:div>
              </w:divsChild>
            </w:div>
            <w:div w:id="1011417831">
              <w:marLeft w:val="0"/>
              <w:marRight w:val="0"/>
              <w:marTop w:val="0"/>
              <w:marBottom w:val="0"/>
              <w:divBdr>
                <w:top w:val="none" w:sz="0" w:space="0" w:color="auto"/>
                <w:left w:val="none" w:sz="0" w:space="0" w:color="auto"/>
                <w:bottom w:val="none" w:sz="0" w:space="0" w:color="auto"/>
                <w:right w:val="none" w:sz="0" w:space="0" w:color="auto"/>
              </w:divBdr>
              <w:divsChild>
                <w:div w:id="1192961785">
                  <w:marLeft w:val="360"/>
                  <w:marRight w:val="96"/>
                  <w:marTop w:val="0"/>
                  <w:marBottom w:val="0"/>
                  <w:divBdr>
                    <w:top w:val="none" w:sz="0" w:space="0" w:color="auto"/>
                    <w:left w:val="none" w:sz="0" w:space="0" w:color="auto"/>
                    <w:bottom w:val="none" w:sz="0" w:space="0" w:color="auto"/>
                    <w:right w:val="none" w:sz="0" w:space="0" w:color="auto"/>
                  </w:divBdr>
                </w:div>
              </w:divsChild>
            </w:div>
            <w:div w:id="1026445708">
              <w:marLeft w:val="0"/>
              <w:marRight w:val="0"/>
              <w:marTop w:val="0"/>
              <w:marBottom w:val="0"/>
              <w:divBdr>
                <w:top w:val="none" w:sz="0" w:space="0" w:color="auto"/>
                <w:left w:val="none" w:sz="0" w:space="0" w:color="auto"/>
                <w:bottom w:val="none" w:sz="0" w:space="0" w:color="auto"/>
                <w:right w:val="none" w:sz="0" w:space="0" w:color="auto"/>
              </w:divBdr>
              <w:divsChild>
                <w:div w:id="1648826988">
                  <w:marLeft w:val="360"/>
                  <w:marRight w:val="96"/>
                  <w:marTop w:val="0"/>
                  <w:marBottom w:val="0"/>
                  <w:divBdr>
                    <w:top w:val="none" w:sz="0" w:space="0" w:color="auto"/>
                    <w:left w:val="none" w:sz="0" w:space="0" w:color="auto"/>
                    <w:bottom w:val="none" w:sz="0" w:space="0" w:color="auto"/>
                    <w:right w:val="none" w:sz="0" w:space="0" w:color="auto"/>
                  </w:divBdr>
                </w:div>
              </w:divsChild>
            </w:div>
            <w:div w:id="1105227976">
              <w:marLeft w:val="0"/>
              <w:marRight w:val="0"/>
              <w:marTop w:val="0"/>
              <w:marBottom w:val="0"/>
              <w:divBdr>
                <w:top w:val="none" w:sz="0" w:space="0" w:color="auto"/>
                <w:left w:val="none" w:sz="0" w:space="0" w:color="auto"/>
                <w:bottom w:val="none" w:sz="0" w:space="0" w:color="auto"/>
                <w:right w:val="none" w:sz="0" w:space="0" w:color="auto"/>
              </w:divBdr>
              <w:divsChild>
                <w:div w:id="1689602328">
                  <w:marLeft w:val="360"/>
                  <w:marRight w:val="96"/>
                  <w:marTop w:val="0"/>
                  <w:marBottom w:val="0"/>
                  <w:divBdr>
                    <w:top w:val="none" w:sz="0" w:space="0" w:color="auto"/>
                    <w:left w:val="none" w:sz="0" w:space="0" w:color="auto"/>
                    <w:bottom w:val="none" w:sz="0" w:space="0" w:color="auto"/>
                    <w:right w:val="none" w:sz="0" w:space="0" w:color="auto"/>
                  </w:divBdr>
                </w:div>
              </w:divsChild>
            </w:div>
            <w:div w:id="1299147910">
              <w:marLeft w:val="0"/>
              <w:marRight w:val="0"/>
              <w:marTop w:val="0"/>
              <w:marBottom w:val="0"/>
              <w:divBdr>
                <w:top w:val="none" w:sz="0" w:space="0" w:color="auto"/>
                <w:left w:val="none" w:sz="0" w:space="0" w:color="auto"/>
                <w:bottom w:val="none" w:sz="0" w:space="0" w:color="auto"/>
                <w:right w:val="none" w:sz="0" w:space="0" w:color="auto"/>
              </w:divBdr>
              <w:divsChild>
                <w:div w:id="247614421">
                  <w:marLeft w:val="360"/>
                  <w:marRight w:val="96"/>
                  <w:marTop w:val="0"/>
                  <w:marBottom w:val="0"/>
                  <w:divBdr>
                    <w:top w:val="none" w:sz="0" w:space="0" w:color="auto"/>
                    <w:left w:val="none" w:sz="0" w:space="0" w:color="auto"/>
                    <w:bottom w:val="none" w:sz="0" w:space="0" w:color="auto"/>
                    <w:right w:val="none" w:sz="0" w:space="0" w:color="auto"/>
                  </w:divBdr>
                </w:div>
              </w:divsChild>
            </w:div>
            <w:div w:id="1324698207">
              <w:marLeft w:val="0"/>
              <w:marRight w:val="0"/>
              <w:marTop w:val="0"/>
              <w:marBottom w:val="0"/>
              <w:divBdr>
                <w:top w:val="none" w:sz="0" w:space="0" w:color="auto"/>
                <w:left w:val="none" w:sz="0" w:space="0" w:color="auto"/>
                <w:bottom w:val="none" w:sz="0" w:space="0" w:color="auto"/>
                <w:right w:val="none" w:sz="0" w:space="0" w:color="auto"/>
              </w:divBdr>
              <w:divsChild>
                <w:div w:id="52438080">
                  <w:marLeft w:val="360"/>
                  <w:marRight w:val="96"/>
                  <w:marTop w:val="0"/>
                  <w:marBottom w:val="0"/>
                  <w:divBdr>
                    <w:top w:val="none" w:sz="0" w:space="0" w:color="auto"/>
                    <w:left w:val="none" w:sz="0" w:space="0" w:color="auto"/>
                    <w:bottom w:val="none" w:sz="0" w:space="0" w:color="auto"/>
                    <w:right w:val="none" w:sz="0" w:space="0" w:color="auto"/>
                  </w:divBdr>
                </w:div>
              </w:divsChild>
            </w:div>
            <w:div w:id="1481116292">
              <w:marLeft w:val="0"/>
              <w:marRight w:val="0"/>
              <w:marTop w:val="0"/>
              <w:marBottom w:val="0"/>
              <w:divBdr>
                <w:top w:val="none" w:sz="0" w:space="0" w:color="auto"/>
                <w:left w:val="none" w:sz="0" w:space="0" w:color="auto"/>
                <w:bottom w:val="none" w:sz="0" w:space="0" w:color="auto"/>
                <w:right w:val="none" w:sz="0" w:space="0" w:color="auto"/>
              </w:divBdr>
              <w:divsChild>
                <w:div w:id="1028215856">
                  <w:marLeft w:val="360"/>
                  <w:marRight w:val="96"/>
                  <w:marTop w:val="0"/>
                  <w:marBottom w:val="0"/>
                  <w:divBdr>
                    <w:top w:val="none" w:sz="0" w:space="0" w:color="auto"/>
                    <w:left w:val="none" w:sz="0" w:space="0" w:color="auto"/>
                    <w:bottom w:val="none" w:sz="0" w:space="0" w:color="auto"/>
                    <w:right w:val="none" w:sz="0" w:space="0" w:color="auto"/>
                  </w:divBdr>
                </w:div>
              </w:divsChild>
            </w:div>
            <w:div w:id="1845320484">
              <w:marLeft w:val="0"/>
              <w:marRight w:val="0"/>
              <w:marTop w:val="0"/>
              <w:marBottom w:val="0"/>
              <w:divBdr>
                <w:top w:val="none" w:sz="0" w:space="0" w:color="auto"/>
                <w:left w:val="none" w:sz="0" w:space="0" w:color="auto"/>
                <w:bottom w:val="none" w:sz="0" w:space="0" w:color="auto"/>
                <w:right w:val="none" w:sz="0" w:space="0" w:color="auto"/>
              </w:divBdr>
              <w:divsChild>
                <w:div w:id="1971011204">
                  <w:marLeft w:val="360"/>
                  <w:marRight w:val="96"/>
                  <w:marTop w:val="0"/>
                  <w:marBottom w:val="0"/>
                  <w:divBdr>
                    <w:top w:val="none" w:sz="0" w:space="0" w:color="auto"/>
                    <w:left w:val="none" w:sz="0" w:space="0" w:color="auto"/>
                    <w:bottom w:val="none" w:sz="0" w:space="0" w:color="auto"/>
                    <w:right w:val="none" w:sz="0" w:space="0" w:color="auto"/>
                  </w:divBdr>
                </w:div>
              </w:divsChild>
            </w:div>
            <w:div w:id="2008558979">
              <w:marLeft w:val="0"/>
              <w:marRight w:val="0"/>
              <w:marTop w:val="0"/>
              <w:marBottom w:val="0"/>
              <w:divBdr>
                <w:top w:val="none" w:sz="0" w:space="0" w:color="auto"/>
                <w:left w:val="none" w:sz="0" w:space="0" w:color="auto"/>
                <w:bottom w:val="none" w:sz="0" w:space="0" w:color="auto"/>
                <w:right w:val="none" w:sz="0" w:space="0" w:color="auto"/>
              </w:divBdr>
              <w:divsChild>
                <w:div w:id="2040472011">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1817720790">
      <w:bodyDiv w:val="1"/>
      <w:marLeft w:val="0"/>
      <w:marRight w:val="0"/>
      <w:marTop w:val="0"/>
      <w:marBottom w:val="0"/>
      <w:divBdr>
        <w:top w:val="none" w:sz="0" w:space="0" w:color="auto"/>
        <w:left w:val="none" w:sz="0" w:space="0" w:color="auto"/>
        <w:bottom w:val="none" w:sz="0" w:space="0" w:color="auto"/>
        <w:right w:val="none" w:sz="0" w:space="0" w:color="auto"/>
      </w:divBdr>
      <w:divsChild>
        <w:div w:id="738483656">
          <w:marLeft w:val="0"/>
          <w:marRight w:val="0"/>
          <w:marTop w:val="0"/>
          <w:marBottom w:val="0"/>
          <w:divBdr>
            <w:top w:val="none" w:sz="0" w:space="0" w:color="auto"/>
            <w:left w:val="none" w:sz="0" w:space="0" w:color="auto"/>
            <w:bottom w:val="none" w:sz="0" w:space="0" w:color="auto"/>
            <w:right w:val="none" w:sz="0" w:space="0" w:color="auto"/>
          </w:divBdr>
          <w:divsChild>
            <w:div w:id="1645695343">
              <w:marLeft w:val="0"/>
              <w:marRight w:val="0"/>
              <w:marTop w:val="0"/>
              <w:marBottom w:val="0"/>
              <w:divBdr>
                <w:top w:val="none" w:sz="0" w:space="0" w:color="auto"/>
                <w:left w:val="none" w:sz="0" w:space="0" w:color="auto"/>
                <w:bottom w:val="none" w:sz="0" w:space="0" w:color="auto"/>
                <w:right w:val="none" w:sz="0" w:space="0" w:color="auto"/>
              </w:divBdr>
              <w:divsChild>
                <w:div w:id="1296713205">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1875578048">
      <w:bodyDiv w:val="1"/>
      <w:marLeft w:val="0"/>
      <w:marRight w:val="0"/>
      <w:marTop w:val="0"/>
      <w:marBottom w:val="0"/>
      <w:divBdr>
        <w:top w:val="none" w:sz="0" w:space="0" w:color="auto"/>
        <w:left w:val="none" w:sz="0" w:space="0" w:color="auto"/>
        <w:bottom w:val="none" w:sz="0" w:space="0" w:color="auto"/>
        <w:right w:val="none" w:sz="0" w:space="0" w:color="auto"/>
      </w:divBdr>
      <w:divsChild>
        <w:div w:id="303236323">
          <w:marLeft w:val="0"/>
          <w:marRight w:val="0"/>
          <w:marTop w:val="0"/>
          <w:marBottom w:val="0"/>
          <w:divBdr>
            <w:top w:val="none" w:sz="0" w:space="0" w:color="auto"/>
            <w:left w:val="none" w:sz="0" w:space="0" w:color="auto"/>
            <w:bottom w:val="none" w:sz="0" w:space="0" w:color="auto"/>
            <w:right w:val="none" w:sz="0" w:space="0" w:color="auto"/>
          </w:divBdr>
          <w:divsChild>
            <w:div w:id="1059867447">
              <w:marLeft w:val="0"/>
              <w:marRight w:val="0"/>
              <w:marTop w:val="0"/>
              <w:marBottom w:val="0"/>
              <w:divBdr>
                <w:top w:val="none" w:sz="0" w:space="0" w:color="auto"/>
                <w:left w:val="none" w:sz="0" w:space="0" w:color="auto"/>
                <w:bottom w:val="none" w:sz="0" w:space="0" w:color="auto"/>
                <w:right w:val="none" w:sz="0" w:space="0" w:color="auto"/>
              </w:divBdr>
              <w:divsChild>
                <w:div w:id="1859350717">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7201D8-D87D-B248-BB63-BCCCFA1E40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17</Pages>
  <Words>7098</Words>
  <Characters>40461</Characters>
  <Application>Microsoft Office Word</Application>
  <DocSecurity>0</DocSecurity>
  <Lines>337</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Vineeta Bajaj</cp:lastModifiedBy>
  <cp:revision>4</cp:revision>
  <dcterms:created xsi:type="dcterms:W3CDTF">2020-11-18T16:26:00Z</dcterms:created>
  <dcterms:modified xsi:type="dcterms:W3CDTF">2020-11-18T19:20:00Z</dcterms:modified>
</cp:coreProperties>
</file>