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568F8" w14:textId="2E891B0D" w:rsidR="00F7278B" w:rsidRPr="00620A6C" w:rsidRDefault="006305D7" w:rsidP="00AE7383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00620A6C">
        <w:rPr>
          <w:b/>
          <w:bCs/>
        </w:rPr>
        <w:t>TITLE</w:t>
      </w:r>
      <w:r w:rsidR="00373416" w:rsidRPr="00620A6C">
        <w:rPr>
          <w:b/>
          <w:bCs/>
        </w:rPr>
        <w:t xml:space="preserve"> </w:t>
      </w:r>
    </w:p>
    <w:p w14:paraId="2E300B21" w14:textId="6718E065" w:rsidR="007A4DD6" w:rsidRPr="00620A6C" w:rsidRDefault="00BD5224" w:rsidP="00AE7383">
      <w:pPr>
        <w:pStyle w:val="NormalWeb"/>
        <w:spacing w:before="0" w:beforeAutospacing="0" w:after="0" w:afterAutospacing="0"/>
        <w:contextualSpacing/>
        <w:rPr>
          <w:b/>
          <w:bCs/>
          <w:color w:val="808080"/>
        </w:rPr>
      </w:pPr>
      <w:r w:rsidRPr="00620A6C">
        <w:rPr>
          <w:b/>
          <w:bCs/>
          <w:color w:val="auto"/>
        </w:rPr>
        <w:t>Electroporation-mediated RNA interference method in Odonata</w:t>
      </w:r>
    </w:p>
    <w:p w14:paraId="06177BBB" w14:textId="77777777" w:rsidR="00BD5224" w:rsidRPr="00620A6C" w:rsidRDefault="00BD5224" w:rsidP="00AE7383">
      <w:pPr>
        <w:contextualSpacing/>
        <w:rPr>
          <w:b/>
          <w:bCs/>
        </w:rPr>
      </w:pPr>
    </w:p>
    <w:p w14:paraId="3D080DA3" w14:textId="66971065" w:rsidR="006305D7" w:rsidRPr="00620A6C" w:rsidRDefault="006305D7" w:rsidP="00AE7383">
      <w:pPr>
        <w:contextualSpacing/>
        <w:rPr>
          <w:color w:val="808080" w:themeColor="background1" w:themeShade="80"/>
        </w:rPr>
      </w:pPr>
      <w:r w:rsidRPr="00620A6C">
        <w:rPr>
          <w:b/>
          <w:bCs/>
        </w:rPr>
        <w:t>AUTHORS</w:t>
      </w:r>
      <w:r w:rsidR="000B662E" w:rsidRPr="00620A6C">
        <w:rPr>
          <w:b/>
          <w:bCs/>
        </w:rPr>
        <w:t xml:space="preserve"> </w:t>
      </w:r>
      <w:r w:rsidR="00086FF5" w:rsidRPr="00620A6C">
        <w:rPr>
          <w:b/>
          <w:bCs/>
        </w:rPr>
        <w:t xml:space="preserve">AND </w:t>
      </w:r>
      <w:r w:rsidR="000B662E" w:rsidRPr="00620A6C">
        <w:rPr>
          <w:b/>
          <w:bCs/>
        </w:rPr>
        <w:t>AFFILIATIONS</w:t>
      </w:r>
      <w:r w:rsidR="00F7278B" w:rsidRPr="00620A6C">
        <w:rPr>
          <w:b/>
          <w:bCs/>
        </w:rPr>
        <w:t xml:space="preserve"> </w:t>
      </w:r>
    </w:p>
    <w:p w14:paraId="3C052456" w14:textId="72E783E9" w:rsidR="00F7278B" w:rsidRPr="00620A6C" w:rsidRDefault="00F7278B" w:rsidP="00AE7383">
      <w:pPr>
        <w:contextualSpacing/>
        <w:rPr>
          <w:bCs/>
          <w:color w:val="auto"/>
          <w:vertAlign w:val="superscript"/>
        </w:rPr>
      </w:pPr>
      <w:proofErr w:type="spellStart"/>
      <w:r w:rsidRPr="00620A6C">
        <w:rPr>
          <w:bCs/>
          <w:color w:val="auto"/>
        </w:rPr>
        <w:t>Genta</w:t>
      </w:r>
      <w:proofErr w:type="spellEnd"/>
      <w:r w:rsidRPr="00620A6C">
        <w:rPr>
          <w:bCs/>
          <w:color w:val="auto"/>
        </w:rPr>
        <w:t xml:space="preserve"> Okude</w:t>
      </w:r>
      <w:r w:rsidRPr="00620A6C">
        <w:rPr>
          <w:bCs/>
          <w:color w:val="auto"/>
          <w:vertAlign w:val="superscript"/>
        </w:rPr>
        <w:t>1,2</w:t>
      </w:r>
      <w:r w:rsidRPr="00620A6C">
        <w:rPr>
          <w:bCs/>
          <w:color w:val="auto"/>
        </w:rPr>
        <w:t xml:space="preserve">, </w:t>
      </w:r>
      <w:proofErr w:type="spellStart"/>
      <w:r w:rsidR="00E47FE2" w:rsidRPr="00620A6C">
        <w:rPr>
          <w:bCs/>
          <w:color w:val="auto"/>
        </w:rPr>
        <w:t>Takema</w:t>
      </w:r>
      <w:proofErr w:type="spellEnd"/>
      <w:r w:rsidR="00E47FE2" w:rsidRPr="00620A6C">
        <w:rPr>
          <w:bCs/>
          <w:color w:val="auto"/>
        </w:rPr>
        <w:t xml:space="preserve"> Fukatsu</w:t>
      </w:r>
      <w:r w:rsidR="00E47FE2" w:rsidRPr="00620A6C">
        <w:rPr>
          <w:bCs/>
          <w:color w:val="auto"/>
          <w:vertAlign w:val="superscript"/>
        </w:rPr>
        <w:t>1,2,3</w:t>
      </w:r>
      <w:r w:rsidR="00E47FE2" w:rsidRPr="00620A6C">
        <w:rPr>
          <w:bCs/>
          <w:color w:val="auto"/>
        </w:rPr>
        <w:t xml:space="preserve">, </w:t>
      </w:r>
      <w:r w:rsidRPr="00620A6C">
        <w:rPr>
          <w:bCs/>
          <w:color w:val="auto"/>
        </w:rPr>
        <w:t>Ryo Futahashi</w:t>
      </w:r>
      <w:r w:rsidRPr="00620A6C">
        <w:rPr>
          <w:bCs/>
          <w:color w:val="auto"/>
          <w:vertAlign w:val="superscript"/>
        </w:rPr>
        <w:t>2</w:t>
      </w:r>
    </w:p>
    <w:p w14:paraId="36BC691F" w14:textId="77777777" w:rsidR="00467E6A" w:rsidRPr="00620A6C" w:rsidRDefault="00467E6A" w:rsidP="00AE7383">
      <w:pPr>
        <w:contextualSpacing/>
        <w:rPr>
          <w:bCs/>
          <w:color w:val="auto"/>
        </w:rPr>
      </w:pPr>
    </w:p>
    <w:p w14:paraId="141E6CEE" w14:textId="2700149C" w:rsidR="00F7278B" w:rsidRPr="00620A6C" w:rsidRDefault="00F7278B" w:rsidP="00AE7383">
      <w:pPr>
        <w:contextualSpacing/>
        <w:rPr>
          <w:bCs/>
          <w:color w:val="auto"/>
        </w:rPr>
      </w:pPr>
      <w:r w:rsidRPr="00620A6C">
        <w:rPr>
          <w:bCs/>
          <w:color w:val="auto"/>
          <w:vertAlign w:val="superscript"/>
        </w:rPr>
        <w:t>1</w:t>
      </w:r>
      <w:r w:rsidRPr="00620A6C">
        <w:rPr>
          <w:bCs/>
          <w:color w:val="auto"/>
        </w:rPr>
        <w:t>Department of Biological Sciences, Graduate School of Science, The University of Tokyo, Bunkyo-</w:t>
      </w:r>
      <w:proofErr w:type="spellStart"/>
      <w:r w:rsidRPr="00620A6C">
        <w:rPr>
          <w:bCs/>
          <w:color w:val="auto"/>
        </w:rPr>
        <w:t>ku</w:t>
      </w:r>
      <w:proofErr w:type="spellEnd"/>
      <w:r w:rsidRPr="00620A6C">
        <w:rPr>
          <w:bCs/>
          <w:color w:val="auto"/>
        </w:rPr>
        <w:t>, Tokyo, Japan</w:t>
      </w:r>
    </w:p>
    <w:p w14:paraId="03B13F90" w14:textId="0BF54DB6" w:rsidR="00F7278B" w:rsidRPr="00620A6C" w:rsidRDefault="00F7278B" w:rsidP="00AE7383">
      <w:pPr>
        <w:contextualSpacing/>
        <w:rPr>
          <w:bCs/>
          <w:color w:val="auto"/>
        </w:rPr>
      </w:pPr>
      <w:r w:rsidRPr="00620A6C">
        <w:rPr>
          <w:bCs/>
          <w:color w:val="auto"/>
          <w:vertAlign w:val="superscript"/>
        </w:rPr>
        <w:t>2</w:t>
      </w:r>
      <w:r w:rsidRPr="00620A6C">
        <w:rPr>
          <w:bCs/>
          <w:color w:val="auto"/>
        </w:rPr>
        <w:t>Bioproduction Research Institute, National Institute of Advanced Industrial Science and Technology (AIST), Central 6, Tsukuba, Ibaraki, Japan</w:t>
      </w:r>
    </w:p>
    <w:p w14:paraId="463C198A" w14:textId="40AD26C9" w:rsidR="00E47FE2" w:rsidRPr="00620A6C" w:rsidRDefault="00E47FE2" w:rsidP="00AE7383">
      <w:pPr>
        <w:contextualSpacing/>
        <w:rPr>
          <w:bCs/>
          <w:color w:val="auto"/>
          <w:lang w:eastAsia="ja-JP"/>
        </w:rPr>
      </w:pPr>
      <w:r w:rsidRPr="00620A6C">
        <w:rPr>
          <w:bCs/>
          <w:color w:val="auto"/>
          <w:vertAlign w:val="superscript"/>
          <w:lang w:eastAsia="ja-JP"/>
        </w:rPr>
        <w:t>3</w:t>
      </w:r>
      <w:r w:rsidRPr="00620A6C">
        <w:rPr>
          <w:bCs/>
          <w:color w:val="auto"/>
          <w:lang w:eastAsia="ja-JP"/>
        </w:rPr>
        <w:t>Graduate School of Life and Environmental Sciences, University of Tsukuba, Tsukuba, Ibaraki, Japan</w:t>
      </w:r>
    </w:p>
    <w:p w14:paraId="4FDDC0FB" w14:textId="77777777" w:rsidR="00041536" w:rsidRPr="00620A6C" w:rsidRDefault="00041536" w:rsidP="00AE7383">
      <w:pPr>
        <w:contextualSpacing/>
        <w:rPr>
          <w:bCs/>
          <w:color w:val="auto"/>
          <w:lang w:eastAsia="ja-JP"/>
        </w:rPr>
      </w:pPr>
    </w:p>
    <w:p w14:paraId="094131A2" w14:textId="77777777" w:rsidR="00041536" w:rsidRPr="00620A6C" w:rsidRDefault="00041536" w:rsidP="00AE7383">
      <w:pPr>
        <w:contextualSpacing/>
        <w:rPr>
          <w:bCs/>
          <w:color w:val="auto"/>
        </w:rPr>
      </w:pPr>
      <w:r w:rsidRPr="00620A6C">
        <w:rPr>
          <w:bCs/>
          <w:color w:val="auto"/>
        </w:rPr>
        <w:t xml:space="preserve">Corresponding Author: </w:t>
      </w:r>
    </w:p>
    <w:p w14:paraId="2519BC2A" w14:textId="77777777" w:rsidR="00041536" w:rsidRPr="00620A6C" w:rsidRDefault="00041536" w:rsidP="00AE7383">
      <w:pPr>
        <w:contextualSpacing/>
        <w:rPr>
          <w:bCs/>
          <w:color w:val="auto"/>
          <w:lang w:eastAsia="ja-JP"/>
        </w:rPr>
      </w:pPr>
      <w:r w:rsidRPr="00620A6C">
        <w:rPr>
          <w:bCs/>
          <w:color w:val="auto"/>
          <w:lang w:eastAsia="ja-JP"/>
        </w:rPr>
        <w:t>Genta Okude</w:t>
      </w:r>
    </w:p>
    <w:p w14:paraId="67546674" w14:textId="77777777" w:rsidR="00041536" w:rsidRPr="00620A6C" w:rsidRDefault="00041536" w:rsidP="00AE7383">
      <w:pPr>
        <w:contextualSpacing/>
        <w:rPr>
          <w:bCs/>
          <w:color w:val="auto"/>
        </w:rPr>
      </w:pPr>
      <w:r w:rsidRPr="00620A6C">
        <w:rPr>
          <w:bCs/>
          <w:color w:val="auto"/>
        </w:rPr>
        <w:t>gentaokude@gmail.com</w:t>
      </w:r>
    </w:p>
    <w:p w14:paraId="25212FC4" w14:textId="77777777" w:rsidR="00F7278B" w:rsidRPr="00620A6C" w:rsidRDefault="00F7278B" w:rsidP="00AE7383">
      <w:pPr>
        <w:contextualSpacing/>
        <w:rPr>
          <w:bCs/>
          <w:color w:val="808080"/>
        </w:rPr>
      </w:pPr>
    </w:p>
    <w:p w14:paraId="41E01FD9" w14:textId="77777777" w:rsidR="00F7278B" w:rsidRPr="00620A6C" w:rsidRDefault="00F7278B" w:rsidP="00AE7383">
      <w:pPr>
        <w:contextualSpacing/>
        <w:rPr>
          <w:bCs/>
          <w:color w:val="auto"/>
        </w:rPr>
      </w:pPr>
      <w:r w:rsidRPr="00620A6C">
        <w:rPr>
          <w:bCs/>
          <w:color w:val="auto"/>
        </w:rPr>
        <w:t xml:space="preserve">Corresponding Author: </w:t>
      </w:r>
    </w:p>
    <w:p w14:paraId="3F7866AF" w14:textId="77777777" w:rsidR="00F7278B" w:rsidRPr="00620A6C" w:rsidRDefault="00F7278B" w:rsidP="00AE7383">
      <w:pPr>
        <w:contextualSpacing/>
        <w:rPr>
          <w:bCs/>
          <w:color w:val="auto"/>
          <w:lang w:eastAsia="ja-JP"/>
        </w:rPr>
      </w:pPr>
      <w:r w:rsidRPr="00620A6C">
        <w:rPr>
          <w:bCs/>
          <w:color w:val="auto"/>
          <w:lang w:eastAsia="ja-JP"/>
        </w:rPr>
        <w:t>Ryo Futahashi</w:t>
      </w:r>
    </w:p>
    <w:p w14:paraId="09081E58" w14:textId="77777777" w:rsidR="00F7278B" w:rsidRPr="00620A6C" w:rsidRDefault="00F7278B" w:rsidP="00AE7383">
      <w:pPr>
        <w:contextualSpacing/>
        <w:rPr>
          <w:bCs/>
          <w:color w:val="808080"/>
          <w:lang w:eastAsia="ja-JP"/>
        </w:rPr>
      </w:pPr>
      <w:r w:rsidRPr="00620A6C">
        <w:rPr>
          <w:bCs/>
          <w:color w:val="auto"/>
          <w:lang w:eastAsia="ja-JP"/>
        </w:rPr>
        <w:t>ryo-futahashi@aist.go.jp</w:t>
      </w:r>
    </w:p>
    <w:p w14:paraId="60FCB589" w14:textId="42D11221" w:rsidR="00D04A95" w:rsidRPr="00620A6C" w:rsidRDefault="00D04A95" w:rsidP="00AE7383">
      <w:pPr>
        <w:contextualSpacing/>
        <w:rPr>
          <w:bCs/>
          <w:color w:val="808080" w:themeColor="background1" w:themeShade="80"/>
        </w:rPr>
      </w:pPr>
    </w:p>
    <w:p w14:paraId="71B79AC9" w14:textId="7E61EA9E" w:rsidR="006305D7" w:rsidRPr="00620A6C" w:rsidRDefault="006305D7" w:rsidP="00AE7383">
      <w:pPr>
        <w:pStyle w:val="NormalWeb"/>
        <w:spacing w:before="0" w:beforeAutospacing="0" w:after="0" w:afterAutospacing="0"/>
        <w:contextualSpacing/>
      </w:pPr>
      <w:r w:rsidRPr="00620A6C">
        <w:rPr>
          <w:b/>
          <w:bCs/>
        </w:rPr>
        <w:t>KEYWORDS</w:t>
      </w:r>
      <w:r w:rsidRPr="00620A6C">
        <w:t xml:space="preserve"> </w:t>
      </w:r>
    </w:p>
    <w:p w14:paraId="1CB4E390" w14:textId="6073C5FC" w:rsidR="006305D7" w:rsidRPr="00620A6C" w:rsidRDefault="00041536" w:rsidP="00AE7383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620A6C">
        <w:rPr>
          <w:color w:val="auto"/>
        </w:rPr>
        <w:t>RNA interference</w:t>
      </w:r>
      <w:r w:rsidR="00BA79DC" w:rsidRPr="00620A6C">
        <w:rPr>
          <w:color w:val="auto"/>
        </w:rPr>
        <w:t>,</w:t>
      </w:r>
      <w:r w:rsidRPr="00620A6C">
        <w:rPr>
          <w:color w:val="auto"/>
        </w:rPr>
        <w:t xml:space="preserve"> RNAi, </w:t>
      </w:r>
      <w:r w:rsidRPr="00620A6C">
        <w:rPr>
          <w:i/>
          <w:iCs/>
          <w:color w:val="auto"/>
        </w:rPr>
        <w:t>in vivo</w:t>
      </w:r>
      <w:r w:rsidRPr="00620A6C">
        <w:rPr>
          <w:color w:val="auto"/>
        </w:rPr>
        <w:t xml:space="preserve"> electroporation, Gene knockdown, Dragonfly, Damselfly, Odonata, </w:t>
      </w:r>
      <w:proofErr w:type="spellStart"/>
      <w:r w:rsidRPr="00620A6C">
        <w:rPr>
          <w:i/>
          <w:iCs/>
          <w:color w:val="auto"/>
        </w:rPr>
        <w:t>Ischnura</w:t>
      </w:r>
      <w:proofErr w:type="spellEnd"/>
      <w:r w:rsidRPr="00620A6C">
        <w:rPr>
          <w:i/>
          <w:iCs/>
          <w:color w:val="auto"/>
        </w:rPr>
        <w:t xml:space="preserve"> senegalensis,</w:t>
      </w:r>
      <w:r w:rsidRPr="00620A6C">
        <w:rPr>
          <w:color w:val="auto"/>
        </w:rPr>
        <w:t xml:space="preserve"> </w:t>
      </w:r>
      <w:proofErr w:type="spellStart"/>
      <w:r w:rsidRPr="00620A6C">
        <w:rPr>
          <w:i/>
          <w:iCs/>
          <w:color w:val="auto"/>
        </w:rPr>
        <w:t>Pseudothemis</w:t>
      </w:r>
      <w:proofErr w:type="spellEnd"/>
      <w:r w:rsidRPr="00620A6C">
        <w:rPr>
          <w:i/>
          <w:iCs/>
          <w:color w:val="auto"/>
        </w:rPr>
        <w:t xml:space="preserve"> </w:t>
      </w:r>
      <w:proofErr w:type="spellStart"/>
      <w:r w:rsidRPr="00620A6C">
        <w:rPr>
          <w:i/>
          <w:iCs/>
          <w:color w:val="auto"/>
        </w:rPr>
        <w:t>zonata</w:t>
      </w:r>
      <w:proofErr w:type="spellEnd"/>
    </w:p>
    <w:p w14:paraId="762106F8" w14:textId="77777777" w:rsidR="00041536" w:rsidRPr="00620A6C" w:rsidRDefault="00041536" w:rsidP="00AE7383">
      <w:pPr>
        <w:pStyle w:val="NormalWeb"/>
        <w:spacing w:before="0" w:beforeAutospacing="0" w:after="0" w:afterAutospacing="0"/>
        <w:contextualSpacing/>
      </w:pPr>
    </w:p>
    <w:p w14:paraId="628AC4B5" w14:textId="383A166B" w:rsidR="006305D7" w:rsidRPr="00620A6C" w:rsidRDefault="00086FF5" w:rsidP="00AE7383">
      <w:pPr>
        <w:contextualSpacing/>
        <w:rPr>
          <w:color w:val="808080"/>
        </w:rPr>
      </w:pPr>
      <w:r w:rsidRPr="00620A6C">
        <w:rPr>
          <w:b/>
          <w:bCs/>
        </w:rPr>
        <w:t>SUMMARY</w:t>
      </w:r>
      <w:r w:rsidR="006305D7" w:rsidRPr="00620A6C">
        <w:t xml:space="preserve"> </w:t>
      </w:r>
    </w:p>
    <w:p w14:paraId="4B52FFE1" w14:textId="7DE55A54" w:rsidR="00BA79DC" w:rsidRPr="00620A6C" w:rsidRDefault="00BA79DC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We provide a detailed protocol for electroporation-mediated RNA interference in insects </w:t>
      </w:r>
      <w:r w:rsidR="005F7359" w:rsidRPr="00620A6C">
        <w:rPr>
          <w:color w:val="auto"/>
        </w:rPr>
        <w:t xml:space="preserve">of the order Odonata </w:t>
      </w:r>
      <w:r w:rsidRPr="00620A6C">
        <w:rPr>
          <w:color w:val="auto"/>
        </w:rPr>
        <w:t xml:space="preserve">(dragonflies and damselflies) using </w:t>
      </w:r>
      <w:r w:rsidR="006B2C19" w:rsidRPr="00620A6C">
        <w:rPr>
          <w:color w:val="auto"/>
        </w:rPr>
        <w:t xml:space="preserve">the </w:t>
      </w:r>
      <w:r w:rsidRPr="00620A6C">
        <w:rPr>
          <w:color w:val="auto"/>
        </w:rPr>
        <w:t>blue-tailed damselfly (</w:t>
      </w:r>
      <w:proofErr w:type="spellStart"/>
      <w:r w:rsidRPr="00620A6C">
        <w:rPr>
          <w:i/>
          <w:iCs/>
          <w:color w:val="auto"/>
        </w:rPr>
        <w:t>Ischnura</w:t>
      </w:r>
      <w:proofErr w:type="spellEnd"/>
      <w:r w:rsidRPr="00620A6C">
        <w:rPr>
          <w:i/>
          <w:iCs/>
          <w:color w:val="auto"/>
        </w:rPr>
        <w:t xml:space="preserve"> senegalensis</w:t>
      </w:r>
      <w:r w:rsidRPr="00620A6C">
        <w:rPr>
          <w:color w:val="auto"/>
        </w:rPr>
        <w:t xml:space="preserve">: </w:t>
      </w:r>
      <w:proofErr w:type="spellStart"/>
      <w:r w:rsidRPr="00620A6C">
        <w:rPr>
          <w:color w:val="auto"/>
        </w:rPr>
        <w:t>Coenagironidae</w:t>
      </w:r>
      <w:proofErr w:type="spellEnd"/>
      <w:r w:rsidR="005F7359" w:rsidRPr="00620A6C">
        <w:rPr>
          <w:color w:val="auto"/>
        </w:rPr>
        <w:t>: Zygoptera</w:t>
      </w:r>
      <w:r w:rsidRPr="00620A6C">
        <w:rPr>
          <w:color w:val="auto"/>
        </w:rPr>
        <w:t xml:space="preserve">) and </w:t>
      </w:r>
      <w:r w:rsidR="006B2C19" w:rsidRPr="00620A6C">
        <w:rPr>
          <w:color w:val="auto"/>
        </w:rPr>
        <w:t xml:space="preserve">the pied skimmer </w:t>
      </w:r>
      <w:r w:rsidRPr="00620A6C">
        <w:rPr>
          <w:color w:val="auto"/>
        </w:rPr>
        <w:t>dragonfly (</w:t>
      </w:r>
      <w:proofErr w:type="spellStart"/>
      <w:r w:rsidRPr="00620A6C">
        <w:rPr>
          <w:i/>
          <w:iCs/>
          <w:color w:val="auto"/>
        </w:rPr>
        <w:t>Pseudothemis</w:t>
      </w:r>
      <w:proofErr w:type="spellEnd"/>
      <w:r w:rsidRPr="00620A6C">
        <w:rPr>
          <w:i/>
          <w:iCs/>
          <w:color w:val="auto"/>
        </w:rPr>
        <w:t xml:space="preserve">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: </w:t>
      </w:r>
      <w:proofErr w:type="spellStart"/>
      <w:r w:rsidRPr="00620A6C">
        <w:rPr>
          <w:color w:val="auto"/>
        </w:rPr>
        <w:t>Libellulidae</w:t>
      </w:r>
      <w:proofErr w:type="spellEnd"/>
      <w:r w:rsidR="005F7359" w:rsidRPr="00620A6C">
        <w:rPr>
          <w:color w:val="auto"/>
        </w:rPr>
        <w:t>: Anisoptera</w:t>
      </w:r>
      <w:r w:rsidRPr="00620A6C">
        <w:rPr>
          <w:color w:val="auto"/>
        </w:rPr>
        <w:t>).</w:t>
      </w:r>
    </w:p>
    <w:p w14:paraId="761028D6" w14:textId="77777777" w:rsidR="006305D7" w:rsidRPr="00620A6C" w:rsidRDefault="006305D7" w:rsidP="00AE7383">
      <w:pPr>
        <w:contextualSpacing/>
      </w:pPr>
    </w:p>
    <w:p w14:paraId="64FB8590" w14:textId="4CBFD988" w:rsidR="006305D7" w:rsidRPr="00620A6C" w:rsidRDefault="006305D7" w:rsidP="00AE7383">
      <w:pPr>
        <w:contextualSpacing/>
        <w:rPr>
          <w:color w:val="808080"/>
        </w:rPr>
      </w:pPr>
      <w:r w:rsidRPr="00620A6C">
        <w:rPr>
          <w:b/>
          <w:bCs/>
        </w:rPr>
        <w:t>ABSTRACT</w:t>
      </w:r>
      <w:r w:rsidR="00837B7B" w:rsidRPr="00620A6C">
        <w:rPr>
          <w:b/>
          <w:bCs/>
        </w:rPr>
        <w:t xml:space="preserve"> </w:t>
      </w:r>
    </w:p>
    <w:p w14:paraId="7915F43F" w14:textId="341815D8" w:rsidR="00C808BA" w:rsidRPr="00620A6C" w:rsidRDefault="00373416" w:rsidP="00AE7383">
      <w:pPr>
        <w:contextualSpacing/>
        <w:rPr>
          <w:color w:val="auto"/>
        </w:rPr>
      </w:pPr>
      <w:r w:rsidRPr="00620A6C">
        <w:rPr>
          <w:color w:val="auto"/>
        </w:rPr>
        <w:t>Dragonflies and damselflies (</w:t>
      </w:r>
      <w:r w:rsidR="0011486D" w:rsidRPr="00620A6C">
        <w:rPr>
          <w:color w:val="auto"/>
        </w:rPr>
        <w:t>o</w:t>
      </w:r>
      <w:r w:rsidRPr="00620A6C">
        <w:rPr>
          <w:color w:val="auto"/>
        </w:rPr>
        <w:t xml:space="preserve">rder Odonata) represent one of the most ancestral insects with metamorphosis, in which </w:t>
      </w:r>
      <w:r w:rsidR="00AA0125" w:rsidRPr="00620A6C">
        <w:rPr>
          <w:color w:val="auto"/>
          <w:lang w:eastAsia="ja-JP"/>
        </w:rPr>
        <w:t xml:space="preserve">they change </w:t>
      </w:r>
      <w:r w:rsidRPr="00620A6C">
        <w:rPr>
          <w:color w:val="auto"/>
        </w:rPr>
        <w:t xml:space="preserve">their habitat, morphology, and behavior drastically from aquatic larvae to terrestrial/aerial adults without pupal stage. </w:t>
      </w:r>
      <w:r w:rsidR="007F3BF4" w:rsidRPr="00620A6C">
        <w:rPr>
          <w:color w:val="auto"/>
          <w:lang w:eastAsia="ja-JP"/>
        </w:rPr>
        <w:t>Odonata</w:t>
      </w:r>
      <w:r w:rsidRPr="00620A6C">
        <w:rPr>
          <w:color w:val="auto"/>
        </w:rPr>
        <w:t xml:space="preserve"> </w:t>
      </w:r>
      <w:r w:rsidR="00551340" w:rsidRPr="00620A6C">
        <w:rPr>
          <w:color w:val="auto"/>
        </w:rPr>
        <w:t xml:space="preserve">adults </w:t>
      </w:r>
      <w:r w:rsidRPr="00620A6C">
        <w:rPr>
          <w:color w:val="auto"/>
        </w:rPr>
        <w:t xml:space="preserve">have a well-developed color vision and show a remarkable diversity </w:t>
      </w:r>
      <w:r w:rsidR="000C143A" w:rsidRPr="00620A6C">
        <w:rPr>
          <w:color w:val="auto"/>
          <w:lang w:eastAsia="ja-JP"/>
        </w:rPr>
        <w:t>in</w:t>
      </w:r>
      <w:r w:rsidRPr="00620A6C">
        <w:rPr>
          <w:color w:val="auto"/>
          <w:lang w:eastAsia="ja-JP"/>
        </w:rPr>
        <w:t xml:space="preserve"> </w:t>
      </w:r>
      <w:r w:rsidRPr="00620A6C">
        <w:rPr>
          <w:color w:val="auto"/>
        </w:rPr>
        <w:t xml:space="preserve">body colors and patterns </w:t>
      </w:r>
      <w:r w:rsidR="000C143A" w:rsidRPr="00620A6C">
        <w:rPr>
          <w:color w:val="auto"/>
        </w:rPr>
        <w:t xml:space="preserve">across </w:t>
      </w:r>
      <w:r w:rsidRPr="00620A6C">
        <w:rPr>
          <w:color w:val="auto"/>
        </w:rPr>
        <w:t>sexes, stages</w:t>
      </w:r>
      <w:r w:rsidR="00D10BA1" w:rsidRPr="00620A6C">
        <w:rPr>
          <w:color w:val="auto"/>
          <w:lang w:eastAsia="ja-JP"/>
        </w:rPr>
        <w:t>,</w:t>
      </w:r>
      <w:r w:rsidRPr="00620A6C">
        <w:rPr>
          <w:color w:val="auto"/>
        </w:rPr>
        <w:t xml:space="preserve"> and species. While many ecological and behavioral studies on Odonata have been conducted, molecular genetic studies have been </w:t>
      </w:r>
      <w:r w:rsidR="000C143A" w:rsidRPr="00620A6C">
        <w:rPr>
          <w:color w:val="auto"/>
        </w:rPr>
        <w:t xml:space="preserve">scarce </w:t>
      </w:r>
      <w:r w:rsidRPr="00620A6C">
        <w:rPr>
          <w:color w:val="auto"/>
        </w:rPr>
        <w:t xml:space="preserve">mainly due to the difficulty </w:t>
      </w:r>
      <w:r w:rsidR="000C143A" w:rsidRPr="00620A6C">
        <w:rPr>
          <w:color w:val="auto"/>
        </w:rPr>
        <w:t xml:space="preserve">in </w:t>
      </w:r>
      <w:r w:rsidRPr="00620A6C">
        <w:rPr>
          <w:color w:val="auto"/>
        </w:rPr>
        <w:t xml:space="preserve">applying gene functional analysis to Odonata. For instance, RNA interference (RNAi) is less effective in </w:t>
      </w:r>
      <w:r w:rsidR="005F7359" w:rsidRPr="00620A6C">
        <w:rPr>
          <w:color w:val="auto"/>
        </w:rPr>
        <w:t xml:space="preserve">the </w:t>
      </w:r>
      <w:r w:rsidRPr="00620A6C">
        <w:rPr>
          <w:color w:val="auto"/>
        </w:rPr>
        <w:t>Odonata</w:t>
      </w:r>
      <w:r w:rsidR="00663D77" w:rsidRPr="00620A6C">
        <w:rPr>
          <w:color w:val="auto"/>
        </w:rPr>
        <w:t>,</w:t>
      </w:r>
      <w:r w:rsidRPr="00620A6C">
        <w:rPr>
          <w:color w:val="auto"/>
        </w:rPr>
        <w:t xml:space="preserve"> as </w:t>
      </w:r>
      <w:r w:rsidR="008E3EBE" w:rsidRPr="00620A6C">
        <w:rPr>
          <w:color w:val="auto"/>
        </w:rPr>
        <w:t xml:space="preserve">reported </w:t>
      </w:r>
      <w:r w:rsidRPr="00620A6C">
        <w:rPr>
          <w:color w:val="auto"/>
        </w:rPr>
        <w:t xml:space="preserve">in </w:t>
      </w:r>
      <w:r w:rsidR="005F7359" w:rsidRPr="00620A6C">
        <w:rPr>
          <w:color w:val="auto"/>
        </w:rPr>
        <w:t xml:space="preserve">the </w:t>
      </w:r>
      <w:r w:rsidRPr="00620A6C">
        <w:rPr>
          <w:color w:val="auto"/>
        </w:rPr>
        <w:t>Lepidoptera. To overcome this problem, we</w:t>
      </w:r>
      <w:r w:rsidR="0015384C" w:rsidRPr="00620A6C">
        <w:rPr>
          <w:color w:val="auto"/>
        </w:rPr>
        <w:t xml:space="preserve"> successfully</w:t>
      </w:r>
      <w:r w:rsidRPr="00620A6C">
        <w:rPr>
          <w:color w:val="auto"/>
        </w:rPr>
        <w:t xml:space="preserve"> established an RNAi method combined with in vivo electroporation. Here we provide a </w:t>
      </w:r>
      <w:r w:rsidR="00D10BA1" w:rsidRPr="00620A6C">
        <w:rPr>
          <w:color w:val="auto"/>
        </w:rPr>
        <w:t xml:space="preserve">detailed </w:t>
      </w:r>
      <w:r w:rsidRPr="00620A6C">
        <w:rPr>
          <w:color w:val="auto"/>
        </w:rPr>
        <w:t xml:space="preserve">protocol </w:t>
      </w:r>
      <w:r w:rsidR="00D10BA1" w:rsidRPr="00620A6C">
        <w:rPr>
          <w:color w:val="auto"/>
        </w:rPr>
        <w:t xml:space="preserve">including a video </w:t>
      </w:r>
      <w:r w:rsidRPr="00620A6C">
        <w:rPr>
          <w:color w:val="auto"/>
        </w:rPr>
        <w:t xml:space="preserve">of the electroporation-mediated RNAi method as follows: </w:t>
      </w:r>
      <w:r w:rsidR="00D10BA1" w:rsidRPr="00620A6C">
        <w:rPr>
          <w:color w:val="auto"/>
        </w:rPr>
        <w:t>preparation of larvae, species identification, preparation of dsRNA/siRNA solution and injection needles</w:t>
      </w:r>
      <w:r w:rsidRPr="00620A6C">
        <w:rPr>
          <w:color w:val="auto"/>
        </w:rPr>
        <w:t xml:space="preserve">, </w:t>
      </w:r>
      <w:r w:rsidR="00D157CD" w:rsidRPr="00620A6C">
        <w:rPr>
          <w:color w:val="auto"/>
        </w:rPr>
        <w:t>ice-</w:t>
      </w:r>
      <w:r w:rsidR="00D31CE6" w:rsidRPr="00620A6C">
        <w:rPr>
          <w:color w:val="auto"/>
        </w:rPr>
        <w:t>cold anesthesia</w:t>
      </w:r>
      <w:r w:rsidRPr="00620A6C">
        <w:rPr>
          <w:color w:val="auto"/>
        </w:rPr>
        <w:t xml:space="preserve"> of larvae, dsRNA</w:t>
      </w:r>
      <w:r w:rsidR="00D31CE6" w:rsidRPr="00620A6C">
        <w:rPr>
          <w:color w:val="auto"/>
        </w:rPr>
        <w:t>/</w:t>
      </w:r>
      <w:r w:rsidRPr="00620A6C">
        <w:rPr>
          <w:color w:val="auto"/>
        </w:rPr>
        <w:t xml:space="preserve">siRNA injection, in vivo electroporation, and individual rearing until </w:t>
      </w:r>
      <w:r w:rsidRPr="00620A6C">
        <w:rPr>
          <w:color w:val="auto"/>
        </w:rPr>
        <w:lastRenderedPageBreak/>
        <w:t xml:space="preserve">adult emergence. The electroporation-mediated RNAi method is applicable to both damselflies (suborder Zygoptera) and dragonflies (suborder Anisoptera). In this protocol, we present </w:t>
      </w:r>
      <w:r w:rsidR="00D31CE6" w:rsidRPr="00620A6C">
        <w:rPr>
          <w:color w:val="auto"/>
        </w:rPr>
        <w:t xml:space="preserve">the methods for the blue-tailed damselfly </w:t>
      </w:r>
      <w:proofErr w:type="spellStart"/>
      <w:r w:rsidRPr="00620A6C">
        <w:rPr>
          <w:i/>
          <w:iCs/>
          <w:color w:val="auto"/>
        </w:rPr>
        <w:t>Ischnura</w:t>
      </w:r>
      <w:proofErr w:type="spellEnd"/>
      <w:r w:rsidRPr="00620A6C">
        <w:rPr>
          <w:i/>
          <w:iCs/>
          <w:color w:val="auto"/>
        </w:rPr>
        <w:t xml:space="preserve"> senegalensis</w:t>
      </w:r>
      <w:r w:rsidRPr="00620A6C">
        <w:rPr>
          <w:color w:val="auto"/>
        </w:rPr>
        <w:t xml:space="preserve"> (</w:t>
      </w:r>
      <w:proofErr w:type="spellStart"/>
      <w:r w:rsidRPr="00620A6C">
        <w:rPr>
          <w:color w:val="auto"/>
        </w:rPr>
        <w:t>Coenagrionidae</w:t>
      </w:r>
      <w:proofErr w:type="spellEnd"/>
      <w:r w:rsidRPr="00620A6C">
        <w:rPr>
          <w:color w:val="auto"/>
        </w:rPr>
        <w:t xml:space="preserve">) as an example of damselfly species and </w:t>
      </w:r>
      <w:r w:rsidR="00D31CE6" w:rsidRPr="00620A6C">
        <w:rPr>
          <w:color w:val="auto"/>
        </w:rPr>
        <w:t xml:space="preserve">the pied skimmer dragonfly </w:t>
      </w:r>
      <w:proofErr w:type="spellStart"/>
      <w:r w:rsidRPr="00620A6C">
        <w:rPr>
          <w:i/>
          <w:iCs/>
          <w:color w:val="auto"/>
        </w:rPr>
        <w:t>Pseudothemis</w:t>
      </w:r>
      <w:proofErr w:type="spellEnd"/>
      <w:r w:rsidRPr="00620A6C">
        <w:rPr>
          <w:i/>
          <w:iCs/>
          <w:color w:val="auto"/>
        </w:rPr>
        <w:t xml:space="preserve">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 (</w:t>
      </w:r>
      <w:proofErr w:type="spellStart"/>
      <w:r w:rsidRPr="00620A6C">
        <w:rPr>
          <w:color w:val="auto"/>
        </w:rPr>
        <w:t>Libellulidae</w:t>
      </w:r>
      <w:proofErr w:type="spellEnd"/>
      <w:r w:rsidRPr="00620A6C">
        <w:rPr>
          <w:color w:val="auto"/>
        </w:rPr>
        <w:t xml:space="preserve">) as </w:t>
      </w:r>
      <w:r w:rsidR="004760BB" w:rsidRPr="00620A6C">
        <w:rPr>
          <w:color w:val="auto"/>
        </w:rPr>
        <w:t xml:space="preserve">another example </w:t>
      </w:r>
      <w:r w:rsidRPr="00620A6C">
        <w:rPr>
          <w:color w:val="auto"/>
        </w:rPr>
        <w:t xml:space="preserve">of dragonfly species. As </w:t>
      </w:r>
      <w:r w:rsidR="00D31CE6" w:rsidRPr="00620A6C">
        <w:rPr>
          <w:color w:val="auto"/>
        </w:rPr>
        <w:t>r</w:t>
      </w:r>
      <w:r w:rsidRPr="00620A6C">
        <w:rPr>
          <w:color w:val="auto"/>
        </w:rPr>
        <w:t>epresentative example</w:t>
      </w:r>
      <w:r w:rsidR="00D31CE6" w:rsidRPr="00620A6C">
        <w:rPr>
          <w:color w:val="auto"/>
        </w:rPr>
        <w:t>s</w:t>
      </w:r>
      <w:r w:rsidRPr="00620A6C">
        <w:rPr>
          <w:color w:val="auto"/>
        </w:rPr>
        <w:t xml:space="preserve">, we show the results of RNAi </w:t>
      </w:r>
      <w:r w:rsidR="004760BB" w:rsidRPr="00620A6C">
        <w:rPr>
          <w:color w:val="auto"/>
        </w:rPr>
        <w:t xml:space="preserve">targeting </w:t>
      </w:r>
      <w:r w:rsidRPr="00620A6C">
        <w:rPr>
          <w:color w:val="auto"/>
        </w:rPr>
        <w:t xml:space="preserve">the melanin synthesis gene </w:t>
      </w:r>
      <w:r w:rsidRPr="00620A6C">
        <w:rPr>
          <w:i/>
          <w:iCs/>
          <w:color w:val="auto"/>
        </w:rPr>
        <w:t>multicopper oxidase 2</w:t>
      </w:r>
      <w:r w:rsidRPr="00620A6C">
        <w:rPr>
          <w:color w:val="auto"/>
        </w:rPr>
        <w:t xml:space="preserve">. This RNAi method will facilitate understanding of </w:t>
      </w:r>
      <w:r w:rsidR="00917762" w:rsidRPr="00620A6C">
        <w:rPr>
          <w:color w:val="auto"/>
        </w:rPr>
        <w:t>various gene functions</w:t>
      </w:r>
      <w:r w:rsidRPr="00620A6C">
        <w:rPr>
          <w:color w:val="auto"/>
        </w:rPr>
        <w:t xml:space="preserve"> involved in metamorphosis, morphogenesis, color pattern formation, and other biological features of Odonata. Moreover, this protocol </w:t>
      </w:r>
      <w:r w:rsidR="004760BB" w:rsidRPr="00620A6C">
        <w:rPr>
          <w:color w:val="auto"/>
        </w:rPr>
        <w:t xml:space="preserve">may </w:t>
      </w:r>
      <w:r w:rsidRPr="00620A6C">
        <w:rPr>
          <w:color w:val="auto"/>
        </w:rPr>
        <w:t xml:space="preserve">be </w:t>
      </w:r>
      <w:r w:rsidR="004760BB" w:rsidRPr="00620A6C">
        <w:rPr>
          <w:color w:val="auto"/>
        </w:rPr>
        <w:t xml:space="preserve">generally </w:t>
      </w:r>
      <w:r w:rsidRPr="00620A6C">
        <w:rPr>
          <w:color w:val="auto"/>
        </w:rPr>
        <w:t xml:space="preserve">applicable to non-model organisms in which RNAi is less effective in gene suppression due to </w:t>
      </w:r>
      <w:r w:rsidR="0064119F" w:rsidRPr="00620A6C">
        <w:rPr>
          <w:color w:val="auto"/>
          <w:lang w:eastAsia="ja-JP"/>
        </w:rPr>
        <w:t xml:space="preserve">the </w:t>
      </w:r>
      <w:r w:rsidRPr="00620A6C">
        <w:rPr>
          <w:color w:val="auto"/>
        </w:rPr>
        <w:t>inefficiency and low penetrance.</w:t>
      </w:r>
    </w:p>
    <w:p w14:paraId="4C7D5FD5" w14:textId="77777777" w:rsidR="006305D7" w:rsidRPr="00620A6C" w:rsidRDefault="006305D7" w:rsidP="00AE7383">
      <w:pPr>
        <w:contextualSpacing/>
      </w:pPr>
    </w:p>
    <w:p w14:paraId="1E243C31" w14:textId="3C6FC3DD" w:rsidR="00970F79" w:rsidRPr="00620A6C" w:rsidRDefault="006305D7" w:rsidP="00AE7383">
      <w:pPr>
        <w:contextualSpacing/>
        <w:rPr>
          <w:b/>
          <w:bCs/>
        </w:rPr>
      </w:pPr>
      <w:r w:rsidRPr="00620A6C">
        <w:rPr>
          <w:b/>
        </w:rPr>
        <w:t>INTRODUCTION</w:t>
      </w:r>
    </w:p>
    <w:p w14:paraId="59267202" w14:textId="673A5877" w:rsidR="0084513D" w:rsidRPr="00620A6C" w:rsidRDefault="0084513D" w:rsidP="00AE7383">
      <w:pPr>
        <w:contextualSpacing/>
        <w:rPr>
          <w:color w:val="auto"/>
        </w:rPr>
      </w:pPr>
      <w:r w:rsidRPr="00620A6C">
        <w:rPr>
          <w:color w:val="auto"/>
        </w:rPr>
        <w:t>Dragonflies and damselflies (</w:t>
      </w:r>
      <w:r w:rsidR="004760BB" w:rsidRPr="00620A6C">
        <w:rPr>
          <w:color w:val="auto"/>
        </w:rPr>
        <w:t>the o</w:t>
      </w:r>
      <w:r w:rsidRPr="00620A6C">
        <w:rPr>
          <w:color w:val="auto"/>
        </w:rPr>
        <w:t xml:space="preserve">rder Odonata) </w:t>
      </w:r>
      <w:r w:rsidR="001642CC" w:rsidRPr="00620A6C">
        <w:rPr>
          <w:color w:val="auto"/>
        </w:rPr>
        <w:t>are</w:t>
      </w:r>
      <w:r w:rsidRPr="00620A6C">
        <w:rPr>
          <w:color w:val="auto"/>
        </w:rPr>
        <w:t xml:space="preserve"> </w:t>
      </w:r>
      <w:r w:rsidR="008E3EBE" w:rsidRPr="00620A6C">
        <w:rPr>
          <w:color w:val="auto"/>
        </w:rPr>
        <w:t>among</w:t>
      </w:r>
      <w:r w:rsidRPr="00620A6C">
        <w:rPr>
          <w:color w:val="auto"/>
        </w:rPr>
        <w:t xml:space="preserve"> the most ancestral</w:t>
      </w:r>
      <w:r w:rsidR="001642CC" w:rsidRPr="00620A6C">
        <w:rPr>
          <w:color w:val="auto"/>
        </w:rPr>
        <w:t xml:space="preserve"> group</w:t>
      </w:r>
      <w:r w:rsidRPr="00620A6C">
        <w:rPr>
          <w:color w:val="auto"/>
        </w:rPr>
        <w:t xml:space="preserve">s </w:t>
      </w:r>
      <w:r w:rsidR="001642CC" w:rsidRPr="00620A6C">
        <w:rPr>
          <w:color w:val="auto"/>
        </w:rPr>
        <w:t>of insects that exhibit</w:t>
      </w:r>
      <w:r w:rsidRPr="00620A6C">
        <w:rPr>
          <w:color w:val="auto"/>
        </w:rPr>
        <w:t xml:space="preserve"> </w:t>
      </w:r>
      <w:r w:rsidR="001642CC" w:rsidRPr="00620A6C">
        <w:rPr>
          <w:color w:val="auto"/>
        </w:rPr>
        <w:t>“</w:t>
      </w:r>
      <w:r w:rsidRPr="00620A6C">
        <w:rPr>
          <w:color w:val="auto"/>
        </w:rPr>
        <w:t>metamorphosis</w:t>
      </w:r>
      <w:r w:rsidR="001642CC" w:rsidRPr="00620A6C">
        <w:rPr>
          <w:color w:val="auto"/>
        </w:rPr>
        <w:t>”</w:t>
      </w:r>
      <w:r w:rsidR="00697A57" w:rsidRPr="00620A6C">
        <w:rPr>
          <w:color w:val="auto"/>
          <w:vertAlign w:val="superscript"/>
        </w:rPr>
        <w:t>1,2</w:t>
      </w:r>
      <w:r w:rsidR="006D277A" w:rsidRPr="00620A6C">
        <w:rPr>
          <w:color w:val="auto"/>
        </w:rPr>
        <w:t>.</w:t>
      </w:r>
      <w:r w:rsidRPr="00620A6C">
        <w:rPr>
          <w:color w:val="auto"/>
        </w:rPr>
        <w:t xml:space="preserve"> </w:t>
      </w:r>
      <w:r w:rsidR="006D277A" w:rsidRPr="00620A6C">
        <w:rPr>
          <w:color w:val="auto"/>
        </w:rPr>
        <w:t xml:space="preserve">By metamorphosis, </w:t>
      </w:r>
      <w:r w:rsidR="00AA0125" w:rsidRPr="00620A6C">
        <w:rPr>
          <w:color w:val="auto"/>
        </w:rPr>
        <w:t xml:space="preserve">they change </w:t>
      </w:r>
      <w:r w:rsidRPr="00620A6C">
        <w:rPr>
          <w:color w:val="auto"/>
        </w:rPr>
        <w:t>their habitat, morphology, and behavior drastically from aquatic larvae to terrestrial/aerial adults</w:t>
      </w:r>
      <w:r w:rsidR="00697A57" w:rsidRPr="00620A6C">
        <w:rPr>
          <w:color w:val="auto"/>
          <w:vertAlign w:val="superscript"/>
        </w:rPr>
        <w:t>3</w:t>
      </w:r>
      <w:r w:rsidRPr="00620A6C">
        <w:rPr>
          <w:color w:val="auto"/>
        </w:rPr>
        <w:t xml:space="preserve">. </w:t>
      </w:r>
      <w:r w:rsidR="007F3BF4" w:rsidRPr="00620A6C">
        <w:rPr>
          <w:color w:val="auto"/>
        </w:rPr>
        <w:t>Odonata</w:t>
      </w:r>
      <w:r w:rsidRPr="00620A6C">
        <w:rPr>
          <w:color w:val="auto"/>
        </w:rPr>
        <w:t xml:space="preserve"> </w:t>
      </w:r>
      <w:r w:rsidR="00551340" w:rsidRPr="00620A6C">
        <w:rPr>
          <w:color w:val="auto"/>
        </w:rPr>
        <w:t xml:space="preserve">adults </w:t>
      </w:r>
      <w:r w:rsidRPr="00620A6C">
        <w:rPr>
          <w:color w:val="auto"/>
        </w:rPr>
        <w:t xml:space="preserve">have a well-developed color vision and </w:t>
      </w:r>
      <w:r w:rsidR="001642CC" w:rsidRPr="00620A6C">
        <w:rPr>
          <w:color w:val="auto"/>
        </w:rPr>
        <w:t>represent</w:t>
      </w:r>
      <w:r w:rsidRPr="00620A6C">
        <w:rPr>
          <w:color w:val="auto"/>
        </w:rPr>
        <w:t xml:space="preserve"> a remarkable diversity </w:t>
      </w:r>
      <w:r w:rsidR="006D277A" w:rsidRPr="00620A6C">
        <w:rPr>
          <w:color w:val="auto"/>
        </w:rPr>
        <w:t>in</w:t>
      </w:r>
      <w:r w:rsidRPr="00620A6C">
        <w:rPr>
          <w:color w:val="auto"/>
        </w:rPr>
        <w:t xml:space="preserve"> body colors and patterns </w:t>
      </w:r>
      <w:r w:rsidR="004D25A0" w:rsidRPr="00620A6C">
        <w:rPr>
          <w:color w:val="auto"/>
        </w:rPr>
        <w:t xml:space="preserve">across </w:t>
      </w:r>
      <w:r w:rsidRPr="00620A6C">
        <w:rPr>
          <w:color w:val="auto"/>
        </w:rPr>
        <w:t>sexes, stages, and species</w:t>
      </w:r>
      <w:r w:rsidR="00697A57" w:rsidRPr="00620A6C">
        <w:rPr>
          <w:color w:val="auto"/>
          <w:vertAlign w:val="superscript"/>
        </w:rPr>
        <w:t>3-5</w:t>
      </w:r>
      <w:r w:rsidRPr="00620A6C">
        <w:rPr>
          <w:color w:val="auto"/>
        </w:rPr>
        <w:t>.</w:t>
      </w:r>
      <w:r w:rsidR="00C36403" w:rsidRPr="00620A6C">
        <w:rPr>
          <w:color w:val="auto"/>
        </w:rPr>
        <w:t xml:space="preserve"> </w:t>
      </w:r>
      <w:r w:rsidRPr="00620A6C">
        <w:rPr>
          <w:color w:val="auto"/>
        </w:rPr>
        <w:t>While many ecological and behavioral studies on Odonata have been conducted</w:t>
      </w:r>
      <w:r w:rsidR="00697A57" w:rsidRPr="00620A6C">
        <w:rPr>
          <w:color w:val="auto"/>
          <w:vertAlign w:val="superscript"/>
        </w:rPr>
        <w:t>6,7</w:t>
      </w:r>
      <w:r w:rsidRPr="00620A6C">
        <w:rPr>
          <w:color w:val="auto"/>
        </w:rPr>
        <w:t xml:space="preserve">, molecular genetic studies have been hindered mainly </w:t>
      </w:r>
      <w:r w:rsidR="004D25A0" w:rsidRPr="00620A6C">
        <w:rPr>
          <w:color w:val="auto"/>
        </w:rPr>
        <w:t>by</w:t>
      </w:r>
      <w:r w:rsidRPr="00620A6C">
        <w:rPr>
          <w:color w:val="auto"/>
        </w:rPr>
        <w:t xml:space="preserve"> the difficulty </w:t>
      </w:r>
      <w:r w:rsidR="004D25A0" w:rsidRPr="00620A6C">
        <w:rPr>
          <w:color w:val="auto"/>
        </w:rPr>
        <w:t xml:space="preserve">in </w:t>
      </w:r>
      <w:r w:rsidRPr="00620A6C">
        <w:rPr>
          <w:color w:val="auto"/>
        </w:rPr>
        <w:t xml:space="preserve">applying gene functional analysis to Odonata. </w:t>
      </w:r>
    </w:p>
    <w:p w14:paraId="2545CE1A" w14:textId="77777777" w:rsidR="00970F79" w:rsidRPr="00620A6C" w:rsidRDefault="00970F79" w:rsidP="00AE7383">
      <w:pPr>
        <w:contextualSpacing/>
        <w:rPr>
          <w:color w:val="auto"/>
          <w:lang w:eastAsia="ja-JP"/>
        </w:rPr>
      </w:pPr>
    </w:p>
    <w:p w14:paraId="544E15E3" w14:textId="7980CB83" w:rsidR="00C36403" w:rsidRPr="00620A6C" w:rsidRDefault="00C36403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The conventional RNA interference (RNAi) method, in which double-stranded RNA (dsRNA) is injected to suppress the function of </w:t>
      </w:r>
      <w:r w:rsidR="005F59DE" w:rsidRPr="00620A6C">
        <w:rPr>
          <w:color w:val="auto"/>
          <w:lang w:eastAsia="ja-JP"/>
        </w:rPr>
        <w:t xml:space="preserve">the </w:t>
      </w:r>
      <w:r w:rsidRPr="00620A6C">
        <w:rPr>
          <w:color w:val="auto"/>
          <w:lang w:eastAsia="ja-JP"/>
        </w:rPr>
        <w:t>gene of interest</w:t>
      </w:r>
      <w:r w:rsidR="004F3C4C" w:rsidRPr="00620A6C">
        <w:rPr>
          <w:color w:val="auto"/>
          <w:vertAlign w:val="superscript"/>
          <w:lang w:eastAsia="ja-JP"/>
        </w:rPr>
        <w:t>8</w:t>
      </w:r>
      <w:r w:rsidRPr="00620A6C">
        <w:rPr>
          <w:color w:val="auto"/>
          <w:lang w:eastAsia="ja-JP"/>
        </w:rPr>
        <w:t xml:space="preserve">, </w:t>
      </w:r>
      <w:r w:rsidR="004D25A0" w:rsidRPr="00620A6C">
        <w:rPr>
          <w:color w:val="auto"/>
          <w:lang w:eastAsia="ja-JP"/>
        </w:rPr>
        <w:t xml:space="preserve">turned out </w:t>
      </w:r>
      <w:r w:rsidRPr="00620A6C">
        <w:rPr>
          <w:color w:val="auto"/>
          <w:lang w:eastAsia="ja-JP"/>
        </w:rPr>
        <w:t xml:space="preserve">to be ineffective in </w:t>
      </w:r>
      <w:r w:rsidR="005F59DE" w:rsidRPr="00620A6C">
        <w:rPr>
          <w:color w:val="auto"/>
          <w:lang w:eastAsia="ja-JP"/>
        </w:rPr>
        <w:t>Od</w:t>
      </w:r>
      <w:r w:rsidRPr="00620A6C">
        <w:rPr>
          <w:color w:val="auto"/>
          <w:lang w:eastAsia="ja-JP"/>
        </w:rPr>
        <w:t>on</w:t>
      </w:r>
      <w:r w:rsidR="005F59DE" w:rsidRPr="00620A6C">
        <w:rPr>
          <w:color w:val="auto"/>
          <w:lang w:eastAsia="ja-JP"/>
        </w:rPr>
        <w:t>a</w:t>
      </w:r>
      <w:r w:rsidRPr="00620A6C">
        <w:rPr>
          <w:color w:val="auto"/>
          <w:lang w:eastAsia="ja-JP"/>
        </w:rPr>
        <w:t>ta</w:t>
      </w:r>
      <w:r w:rsidR="005F59DE" w:rsidRPr="00620A6C">
        <w:rPr>
          <w:color w:val="auto"/>
          <w:lang w:eastAsia="ja-JP"/>
        </w:rPr>
        <w:t xml:space="preserve"> insects</w:t>
      </w:r>
      <w:r w:rsidR="004F3C4C" w:rsidRPr="00620A6C">
        <w:rPr>
          <w:color w:val="auto"/>
          <w:vertAlign w:val="superscript"/>
          <w:lang w:eastAsia="ja-JP"/>
        </w:rPr>
        <w:t>9</w:t>
      </w:r>
      <w:r w:rsidR="005F59DE" w:rsidRPr="00620A6C">
        <w:rPr>
          <w:color w:val="auto"/>
          <w:lang w:eastAsia="ja-JP"/>
        </w:rPr>
        <w:t xml:space="preserve">, as </w:t>
      </w:r>
      <w:r w:rsidR="008E3EBE" w:rsidRPr="00620A6C">
        <w:rPr>
          <w:color w:val="auto"/>
          <w:lang w:eastAsia="ja-JP"/>
        </w:rPr>
        <w:t xml:space="preserve">reported </w:t>
      </w:r>
      <w:r w:rsidR="005F59DE" w:rsidRPr="00620A6C">
        <w:rPr>
          <w:color w:val="auto"/>
          <w:lang w:eastAsia="ja-JP"/>
        </w:rPr>
        <w:t>in Lepidopteran insects</w:t>
      </w:r>
      <w:r w:rsidR="004F3C4C" w:rsidRPr="00620A6C">
        <w:rPr>
          <w:color w:val="auto"/>
          <w:vertAlign w:val="superscript"/>
        </w:rPr>
        <w:t>10</w:t>
      </w:r>
      <w:r w:rsidRPr="00620A6C">
        <w:rPr>
          <w:color w:val="auto"/>
          <w:lang w:eastAsia="ja-JP"/>
        </w:rPr>
        <w:t>.</w:t>
      </w:r>
      <w:r w:rsidR="006D277A" w:rsidRPr="00620A6C">
        <w:rPr>
          <w:color w:val="auto"/>
          <w:lang w:eastAsia="ja-JP"/>
        </w:rPr>
        <w:t xml:space="preserve"> </w:t>
      </w:r>
      <w:r w:rsidR="00C438F0" w:rsidRPr="00620A6C">
        <w:rPr>
          <w:color w:val="auto"/>
          <w:lang w:eastAsia="ja-JP"/>
        </w:rPr>
        <w:t>On the other hand, p</w:t>
      </w:r>
      <w:r w:rsidR="009A49DB" w:rsidRPr="00620A6C">
        <w:rPr>
          <w:color w:val="auto"/>
          <w:lang w:eastAsia="ja-JP"/>
        </w:rPr>
        <w:t>revious reports have suggested that electroporation-mediated RNAi is effective in Lepidopteran species, especially</w:t>
      </w:r>
      <w:r w:rsidR="008E3EBE" w:rsidRPr="00620A6C">
        <w:rPr>
          <w:color w:val="auto"/>
          <w:lang w:eastAsia="ja-JP"/>
        </w:rPr>
        <w:t xml:space="preserve"> in</w:t>
      </w:r>
      <w:r w:rsidR="009A49DB" w:rsidRPr="00620A6C">
        <w:rPr>
          <w:color w:val="auto"/>
          <w:lang w:eastAsia="ja-JP"/>
        </w:rPr>
        <w:t xml:space="preserve"> epidermal tissues</w:t>
      </w:r>
      <w:r w:rsidR="004F3C4C" w:rsidRPr="00620A6C">
        <w:rPr>
          <w:color w:val="auto"/>
          <w:vertAlign w:val="superscript"/>
        </w:rPr>
        <w:t>11-13</w:t>
      </w:r>
      <w:r w:rsidR="009A49DB" w:rsidRPr="00620A6C">
        <w:rPr>
          <w:color w:val="auto"/>
          <w:lang w:eastAsia="ja-JP"/>
        </w:rPr>
        <w:t xml:space="preserve">. We recently found that </w:t>
      </w:r>
      <w:r w:rsidR="000A1895" w:rsidRPr="00620A6C">
        <w:rPr>
          <w:color w:val="auto"/>
          <w:lang w:eastAsia="ja-JP"/>
        </w:rPr>
        <w:t xml:space="preserve">the </w:t>
      </w:r>
      <w:r w:rsidR="009A49DB" w:rsidRPr="00620A6C">
        <w:rPr>
          <w:color w:val="auto"/>
          <w:lang w:eastAsia="ja-JP"/>
        </w:rPr>
        <w:t xml:space="preserve">electroporation-mediated RNAi </w:t>
      </w:r>
      <w:r w:rsidR="006D277A" w:rsidRPr="00620A6C">
        <w:rPr>
          <w:color w:val="auto"/>
          <w:lang w:eastAsia="ja-JP"/>
        </w:rPr>
        <w:t>works</w:t>
      </w:r>
      <w:r w:rsidR="009A49DB" w:rsidRPr="00620A6C">
        <w:rPr>
          <w:color w:val="auto"/>
          <w:lang w:eastAsia="ja-JP"/>
        </w:rPr>
        <w:t xml:space="preserve"> effective</w:t>
      </w:r>
      <w:r w:rsidR="006D277A" w:rsidRPr="00620A6C">
        <w:rPr>
          <w:color w:val="auto"/>
          <w:lang w:eastAsia="ja-JP"/>
        </w:rPr>
        <w:t>ly</w:t>
      </w:r>
      <w:r w:rsidR="009A49DB" w:rsidRPr="00620A6C">
        <w:rPr>
          <w:color w:val="auto"/>
          <w:lang w:eastAsia="ja-JP"/>
        </w:rPr>
        <w:t xml:space="preserve"> in the tiny dragonfly </w:t>
      </w:r>
      <w:proofErr w:type="spellStart"/>
      <w:r w:rsidR="009A49DB" w:rsidRPr="00620A6C">
        <w:rPr>
          <w:i/>
          <w:iCs/>
          <w:color w:val="auto"/>
          <w:lang w:eastAsia="ja-JP"/>
        </w:rPr>
        <w:t>Nannophya</w:t>
      </w:r>
      <w:proofErr w:type="spellEnd"/>
      <w:r w:rsidR="009A49DB" w:rsidRPr="00620A6C">
        <w:rPr>
          <w:i/>
          <w:iCs/>
          <w:color w:val="auto"/>
          <w:lang w:eastAsia="ja-JP"/>
        </w:rPr>
        <w:t xml:space="preserve"> </w:t>
      </w:r>
      <w:proofErr w:type="spellStart"/>
      <w:r w:rsidR="009A49DB" w:rsidRPr="00620A6C">
        <w:rPr>
          <w:i/>
          <w:iCs/>
          <w:color w:val="auto"/>
          <w:lang w:eastAsia="ja-JP"/>
        </w:rPr>
        <w:t>pygmaea</w:t>
      </w:r>
      <w:proofErr w:type="spellEnd"/>
      <w:r w:rsidR="009A49DB" w:rsidRPr="00620A6C">
        <w:rPr>
          <w:color w:val="auto"/>
          <w:lang w:eastAsia="ja-JP"/>
        </w:rPr>
        <w:t xml:space="preserve"> (</w:t>
      </w:r>
      <w:proofErr w:type="spellStart"/>
      <w:r w:rsidR="009A49DB" w:rsidRPr="00620A6C">
        <w:rPr>
          <w:color w:val="auto"/>
          <w:lang w:eastAsia="ja-JP"/>
        </w:rPr>
        <w:t>Libellulidae</w:t>
      </w:r>
      <w:proofErr w:type="spellEnd"/>
      <w:r w:rsidR="008A1264" w:rsidRPr="00620A6C">
        <w:rPr>
          <w:color w:val="auto"/>
          <w:lang w:eastAsia="ja-JP"/>
        </w:rPr>
        <w:t>:</w:t>
      </w:r>
      <w:r w:rsidR="008F3FEE" w:rsidRPr="00620A6C">
        <w:rPr>
          <w:color w:val="auto"/>
          <w:lang w:eastAsia="ja-JP"/>
        </w:rPr>
        <w:t xml:space="preserve"> Anisoptera</w:t>
      </w:r>
      <w:r w:rsidR="009A49DB" w:rsidRPr="00620A6C">
        <w:rPr>
          <w:color w:val="auto"/>
          <w:lang w:eastAsia="ja-JP"/>
        </w:rPr>
        <w:t>)</w:t>
      </w:r>
      <w:r w:rsidR="004F3C4C" w:rsidRPr="00620A6C">
        <w:rPr>
          <w:color w:val="auto"/>
          <w:vertAlign w:val="superscript"/>
        </w:rPr>
        <w:t>9</w:t>
      </w:r>
      <w:r w:rsidR="009A49DB" w:rsidRPr="00620A6C">
        <w:rPr>
          <w:color w:val="auto"/>
        </w:rPr>
        <w:t xml:space="preserve">, </w:t>
      </w:r>
      <w:r w:rsidR="00FB432A" w:rsidRPr="00620A6C">
        <w:rPr>
          <w:color w:val="auto"/>
        </w:rPr>
        <w:t>but</w:t>
      </w:r>
      <w:r w:rsidR="009A49DB" w:rsidRPr="00620A6C">
        <w:rPr>
          <w:color w:val="auto"/>
        </w:rPr>
        <w:t xml:space="preserve"> </w:t>
      </w:r>
      <w:r w:rsidR="009A49DB" w:rsidRPr="00620A6C">
        <w:rPr>
          <w:i/>
          <w:iCs/>
          <w:color w:val="auto"/>
          <w:lang w:eastAsia="ja-JP"/>
        </w:rPr>
        <w:t xml:space="preserve">N. </w:t>
      </w:r>
      <w:proofErr w:type="spellStart"/>
      <w:r w:rsidR="009A49DB" w:rsidRPr="00620A6C">
        <w:rPr>
          <w:i/>
          <w:iCs/>
          <w:color w:val="auto"/>
          <w:lang w:eastAsia="ja-JP"/>
        </w:rPr>
        <w:t>pygmaea</w:t>
      </w:r>
      <w:proofErr w:type="spellEnd"/>
      <w:r w:rsidR="009A49DB" w:rsidRPr="00620A6C">
        <w:rPr>
          <w:i/>
          <w:iCs/>
          <w:color w:val="auto"/>
          <w:lang w:eastAsia="ja-JP"/>
        </w:rPr>
        <w:t xml:space="preserve"> </w:t>
      </w:r>
      <w:r w:rsidR="009A49DB" w:rsidRPr="00620A6C">
        <w:rPr>
          <w:color w:val="auto"/>
          <w:lang w:eastAsia="ja-JP"/>
        </w:rPr>
        <w:t xml:space="preserve">is </w:t>
      </w:r>
      <w:r w:rsidR="008A1264" w:rsidRPr="00620A6C">
        <w:rPr>
          <w:color w:val="auto"/>
          <w:lang w:eastAsia="ja-JP"/>
        </w:rPr>
        <w:t xml:space="preserve">a </w:t>
      </w:r>
      <w:r w:rsidR="009A49DB" w:rsidRPr="00620A6C">
        <w:rPr>
          <w:color w:val="auto"/>
          <w:lang w:eastAsia="ja-JP"/>
        </w:rPr>
        <w:t xml:space="preserve">relatively rare species </w:t>
      </w:r>
      <w:r w:rsidR="008A1264" w:rsidRPr="00620A6C">
        <w:rPr>
          <w:color w:val="auto"/>
          <w:lang w:eastAsia="ja-JP"/>
        </w:rPr>
        <w:t>and therefore</w:t>
      </w:r>
      <w:r w:rsidR="008F3FEE" w:rsidRPr="00620A6C">
        <w:rPr>
          <w:color w:val="auto"/>
          <w:lang w:eastAsia="ja-JP"/>
        </w:rPr>
        <w:t xml:space="preserve"> not </w:t>
      </w:r>
      <w:r w:rsidR="008F3FEE" w:rsidRPr="00620A6C">
        <w:rPr>
          <w:color w:val="auto"/>
        </w:rPr>
        <w:t>suitable for molecular genetic studies</w:t>
      </w:r>
      <w:r w:rsidR="009A49DB" w:rsidRPr="00620A6C">
        <w:rPr>
          <w:color w:val="auto"/>
        </w:rPr>
        <w:t xml:space="preserve">. </w:t>
      </w:r>
    </w:p>
    <w:p w14:paraId="08EDF242" w14:textId="77777777" w:rsidR="00970F79" w:rsidRPr="00620A6C" w:rsidRDefault="00970F79" w:rsidP="00AE7383">
      <w:pPr>
        <w:contextualSpacing/>
        <w:rPr>
          <w:color w:val="auto"/>
          <w:lang w:eastAsia="ja-JP"/>
        </w:rPr>
      </w:pPr>
    </w:p>
    <w:p w14:paraId="6F6472B0" w14:textId="582209B4" w:rsidR="00127333" w:rsidRPr="00620A6C" w:rsidRDefault="00793F47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Most Odonata species are classified into </w:t>
      </w:r>
      <w:r w:rsidR="00584F0C" w:rsidRPr="00620A6C">
        <w:rPr>
          <w:color w:val="auto"/>
          <w:lang w:eastAsia="ja-JP"/>
        </w:rPr>
        <w:t xml:space="preserve">either of </w:t>
      </w:r>
      <w:r w:rsidR="00FB432A" w:rsidRPr="00620A6C">
        <w:rPr>
          <w:color w:val="auto"/>
          <w:lang w:eastAsia="ja-JP"/>
        </w:rPr>
        <w:t>the</w:t>
      </w:r>
      <w:r w:rsidR="00584F0C" w:rsidRPr="00620A6C">
        <w:rPr>
          <w:color w:val="auto"/>
          <w:lang w:eastAsia="ja-JP"/>
        </w:rPr>
        <w:t xml:space="preserve"> </w:t>
      </w:r>
      <w:r w:rsidRPr="00620A6C">
        <w:rPr>
          <w:color w:val="auto"/>
          <w:lang w:eastAsia="ja-JP"/>
        </w:rPr>
        <w:t>two suborders</w:t>
      </w:r>
      <w:r w:rsidR="00584F0C" w:rsidRPr="00620A6C">
        <w:rPr>
          <w:color w:val="auto"/>
          <w:lang w:eastAsia="ja-JP"/>
        </w:rPr>
        <w:t>,</w:t>
      </w:r>
      <w:r w:rsidRPr="00620A6C">
        <w:rPr>
          <w:color w:val="auto"/>
          <w:lang w:eastAsia="ja-JP"/>
        </w:rPr>
        <w:t xml:space="preserve"> </w:t>
      </w:r>
      <w:r w:rsidRPr="00620A6C">
        <w:rPr>
          <w:color w:val="auto"/>
        </w:rPr>
        <w:t xml:space="preserve">Zygoptera (damselflies) </w:t>
      </w:r>
      <w:r w:rsidR="00584F0C" w:rsidRPr="00620A6C">
        <w:rPr>
          <w:color w:val="auto"/>
        </w:rPr>
        <w:t xml:space="preserve">or </w:t>
      </w:r>
      <w:r w:rsidRPr="00620A6C">
        <w:rPr>
          <w:color w:val="auto"/>
        </w:rPr>
        <w:t>Anisoptera (true dragonflies)</w:t>
      </w:r>
      <w:r w:rsidR="004F3C4C" w:rsidRPr="00620A6C">
        <w:rPr>
          <w:color w:val="auto"/>
          <w:vertAlign w:val="superscript"/>
        </w:rPr>
        <w:t>3</w:t>
      </w:r>
      <w:r w:rsidRPr="00620A6C">
        <w:rPr>
          <w:color w:val="auto"/>
        </w:rPr>
        <w:t xml:space="preserve">. </w:t>
      </w:r>
      <w:r w:rsidR="00C31B7C" w:rsidRPr="00620A6C">
        <w:rPr>
          <w:color w:val="auto"/>
        </w:rPr>
        <w:t xml:space="preserve">Here we focused on the blue-tailed damselfly </w:t>
      </w:r>
      <w:proofErr w:type="spellStart"/>
      <w:r w:rsidR="00C31B7C" w:rsidRPr="00620A6C">
        <w:rPr>
          <w:i/>
          <w:iCs/>
          <w:color w:val="auto"/>
        </w:rPr>
        <w:t>Ischnura</w:t>
      </w:r>
      <w:proofErr w:type="spellEnd"/>
      <w:r w:rsidR="00C31B7C" w:rsidRPr="00620A6C">
        <w:rPr>
          <w:i/>
          <w:iCs/>
          <w:color w:val="auto"/>
        </w:rPr>
        <w:t xml:space="preserve"> senegalensis </w:t>
      </w:r>
      <w:r w:rsidR="00C31B7C" w:rsidRPr="00620A6C">
        <w:rPr>
          <w:color w:val="auto"/>
        </w:rPr>
        <w:t>(</w:t>
      </w:r>
      <w:proofErr w:type="spellStart"/>
      <w:r w:rsidR="00C31B7C" w:rsidRPr="00620A6C">
        <w:rPr>
          <w:color w:val="auto"/>
        </w:rPr>
        <w:t>Coenagrionidae</w:t>
      </w:r>
      <w:proofErr w:type="spellEnd"/>
      <w:r w:rsidR="00C31B7C" w:rsidRPr="00620A6C">
        <w:rPr>
          <w:color w:val="auto"/>
        </w:rPr>
        <w:t xml:space="preserve">; </w:t>
      </w:r>
      <w:r w:rsidR="00C31B7C" w:rsidRPr="00620A6C">
        <w:rPr>
          <w:b/>
          <w:bCs/>
          <w:color w:val="auto"/>
        </w:rPr>
        <w:t>Figure 1A</w:t>
      </w:r>
      <w:r w:rsidR="00C31B7C" w:rsidRPr="00620A6C">
        <w:rPr>
          <w:color w:val="auto"/>
        </w:rPr>
        <w:t>) as a</w:t>
      </w:r>
      <w:r w:rsidR="009B6414" w:rsidRPr="00620A6C">
        <w:rPr>
          <w:color w:val="auto"/>
          <w:lang w:eastAsia="ja-JP"/>
        </w:rPr>
        <w:t xml:space="preserve"> representative</w:t>
      </w:r>
      <w:r w:rsidR="00C31B7C" w:rsidRPr="00620A6C">
        <w:rPr>
          <w:color w:val="auto"/>
        </w:rPr>
        <w:t xml:space="preserve"> Zygopteran species and the pied skimmer dragonfly </w:t>
      </w:r>
      <w:proofErr w:type="spellStart"/>
      <w:r w:rsidR="00C31B7C" w:rsidRPr="00620A6C">
        <w:rPr>
          <w:i/>
          <w:iCs/>
          <w:color w:val="auto"/>
        </w:rPr>
        <w:t>Pseudothemis</w:t>
      </w:r>
      <w:proofErr w:type="spellEnd"/>
      <w:r w:rsidR="00C31B7C" w:rsidRPr="00620A6C">
        <w:rPr>
          <w:i/>
          <w:iCs/>
          <w:color w:val="auto"/>
        </w:rPr>
        <w:t xml:space="preserve"> </w:t>
      </w:r>
      <w:proofErr w:type="spellStart"/>
      <w:r w:rsidR="00C31B7C" w:rsidRPr="00620A6C">
        <w:rPr>
          <w:i/>
          <w:iCs/>
          <w:color w:val="auto"/>
        </w:rPr>
        <w:t>zonata</w:t>
      </w:r>
      <w:proofErr w:type="spellEnd"/>
      <w:r w:rsidR="00C31B7C" w:rsidRPr="00620A6C">
        <w:rPr>
          <w:color w:val="auto"/>
        </w:rPr>
        <w:t xml:space="preserve"> (</w:t>
      </w:r>
      <w:proofErr w:type="spellStart"/>
      <w:r w:rsidR="00C31B7C" w:rsidRPr="00620A6C">
        <w:rPr>
          <w:color w:val="auto"/>
        </w:rPr>
        <w:t>Libellulidae</w:t>
      </w:r>
      <w:proofErr w:type="spellEnd"/>
      <w:r w:rsidR="00C31B7C" w:rsidRPr="00620A6C">
        <w:rPr>
          <w:color w:val="auto"/>
        </w:rPr>
        <w:t xml:space="preserve">; </w:t>
      </w:r>
      <w:r w:rsidR="00C31B7C" w:rsidRPr="00620A6C">
        <w:rPr>
          <w:b/>
          <w:bCs/>
          <w:color w:val="auto"/>
        </w:rPr>
        <w:t>Figure 1B</w:t>
      </w:r>
      <w:r w:rsidR="00C31B7C" w:rsidRPr="00620A6C">
        <w:rPr>
          <w:color w:val="auto"/>
        </w:rPr>
        <w:t xml:space="preserve">) as </w:t>
      </w:r>
      <w:r w:rsidR="009B6414" w:rsidRPr="00620A6C">
        <w:rPr>
          <w:color w:val="auto"/>
        </w:rPr>
        <w:t xml:space="preserve">a representative </w:t>
      </w:r>
      <w:proofErr w:type="spellStart"/>
      <w:r w:rsidR="00C31B7C" w:rsidRPr="00620A6C">
        <w:rPr>
          <w:color w:val="auto"/>
        </w:rPr>
        <w:t>Anisopteran</w:t>
      </w:r>
      <w:proofErr w:type="spellEnd"/>
      <w:r w:rsidR="00C31B7C" w:rsidRPr="00620A6C">
        <w:rPr>
          <w:color w:val="auto"/>
        </w:rPr>
        <w:t xml:space="preserve"> species. </w:t>
      </w:r>
      <w:r w:rsidR="009E31B1" w:rsidRPr="00620A6C">
        <w:rPr>
          <w:color w:val="auto"/>
        </w:rPr>
        <w:t xml:space="preserve">The two species are </w:t>
      </w:r>
      <w:r w:rsidR="004E04C3" w:rsidRPr="00620A6C">
        <w:rPr>
          <w:color w:val="auto"/>
        </w:rPr>
        <w:t>among</w:t>
      </w:r>
      <w:r w:rsidR="009E31B1" w:rsidRPr="00620A6C">
        <w:rPr>
          <w:color w:val="auto"/>
        </w:rPr>
        <w:t xml:space="preserve"> the most common Odonata species in </w:t>
      </w:r>
      <w:r w:rsidR="00D2671E" w:rsidRPr="00620A6C">
        <w:rPr>
          <w:color w:val="auto"/>
        </w:rPr>
        <w:t xml:space="preserve">natural and urban </w:t>
      </w:r>
      <w:r w:rsidR="009E31B1" w:rsidRPr="00620A6C">
        <w:rPr>
          <w:color w:val="auto"/>
        </w:rPr>
        <w:t>ponds</w:t>
      </w:r>
      <w:r w:rsidR="004E04C3" w:rsidRPr="00620A6C">
        <w:rPr>
          <w:color w:val="auto"/>
        </w:rPr>
        <w:t xml:space="preserve"> in Japan</w:t>
      </w:r>
      <w:r w:rsidR="008E6A1F" w:rsidRPr="00620A6C">
        <w:rPr>
          <w:color w:val="auto"/>
        </w:rPr>
        <w:t>, including those in Tsukuba City</w:t>
      </w:r>
      <w:r w:rsidR="006B235F" w:rsidRPr="00620A6C">
        <w:rPr>
          <w:color w:val="auto"/>
        </w:rPr>
        <w:t>, and we can collect many larvae of the</w:t>
      </w:r>
      <w:r w:rsidR="006B235F" w:rsidRPr="00620A6C">
        <w:rPr>
          <w:color w:val="auto"/>
          <w:lang w:eastAsia="ja-JP"/>
        </w:rPr>
        <w:t xml:space="preserve"> two species</w:t>
      </w:r>
      <w:r w:rsidR="006B235F" w:rsidRPr="00620A6C">
        <w:rPr>
          <w:color w:val="auto"/>
        </w:rPr>
        <w:t xml:space="preserve"> in the field.</w:t>
      </w:r>
      <w:r w:rsidR="008E6A1F" w:rsidRPr="00620A6C">
        <w:rPr>
          <w:color w:val="auto"/>
        </w:rPr>
        <w:t xml:space="preserve"> </w:t>
      </w:r>
      <w:r w:rsidR="00A73580" w:rsidRPr="00620A6C">
        <w:rPr>
          <w:color w:val="auto"/>
        </w:rPr>
        <w:t xml:space="preserve">Recently </w:t>
      </w:r>
      <w:r w:rsidR="008E6A1F" w:rsidRPr="00620A6C">
        <w:rPr>
          <w:color w:val="auto"/>
        </w:rPr>
        <w:t xml:space="preserve">we established </w:t>
      </w:r>
      <w:r w:rsidR="00D22F3D" w:rsidRPr="00620A6C">
        <w:rPr>
          <w:color w:val="auto"/>
          <w:lang w:eastAsia="ja-JP"/>
        </w:rPr>
        <w:t>a</w:t>
      </w:r>
      <w:r w:rsidR="004E04C3" w:rsidRPr="00620A6C">
        <w:rPr>
          <w:color w:val="auto"/>
          <w:lang w:eastAsia="ja-JP"/>
        </w:rPr>
        <w:t xml:space="preserve"> </w:t>
      </w:r>
      <w:r w:rsidR="00A73580" w:rsidRPr="00620A6C">
        <w:rPr>
          <w:color w:val="auto"/>
        </w:rPr>
        <w:t xml:space="preserve">laboratory </w:t>
      </w:r>
      <w:r w:rsidR="008E6A1F" w:rsidRPr="00620A6C">
        <w:rPr>
          <w:color w:val="auto"/>
        </w:rPr>
        <w:t>rearing</w:t>
      </w:r>
      <w:r w:rsidR="004E04C3" w:rsidRPr="00620A6C">
        <w:rPr>
          <w:color w:val="auto"/>
        </w:rPr>
        <w:t xml:space="preserve"> system</w:t>
      </w:r>
      <w:r w:rsidR="008E6A1F" w:rsidRPr="00620A6C">
        <w:rPr>
          <w:color w:val="auto"/>
        </w:rPr>
        <w:t xml:space="preserve"> </w:t>
      </w:r>
      <w:r w:rsidR="00A73580" w:rsidRPr="00620A6C">
        <w:rPr>
          <w:color w:val="auto"/>
        </w:rPr>
        <w:t xml:space="preserve">for individual larvae of </w:t>
      </w:r>
      <w:r w:rsidR="00A73580" w:rsidRPr="00620A6C">
        <w:rPr>
          <w:i/>
          <w:iCs/>
          <w:color w:val="auto"/>
        </w:rPr>
        <w:t xml:space="preserve">I. </w:t>
      </w:r>
      <w:proofErr w:type="spellStart"/>
      <w:r w:rsidR="00A73580" w:rsidRPr="00620A6C">
        <w:rPr>
          <w:i/>
          <w:iCs/>
          <w:color w:val="auto"/>
        </w:rPr>
        <w:t>senegarensis</w:t>
      </w:r>
      <w:proofErr w:type="spellEnd"/>
      <w:r w:rsidR="00A73580" w:rsidRPr="00620A6C">
        <w:rPr>
          <w:color w:val="auto"/>
        </w:rPr>
        <w:t xml:space="preserve">, which </w:t>
      </w:r>
      <w:r w:rsidR="008B5CF6" w:rsidRPr="00620A6C">
        <w:rPr>
          <w:color w:val="auto"/>
        </w:rPr>
        <w:t>enable</w:t>
      </w:r>
      <w:r w:rsidR="00584F0C" w:rsidRPr="00620A6C">
        <w:rPr>
          <w:color w:val="auto"/>
        </w:rPr>
        <w:t>d</w:t>
      </w:r>
      <w:r w:rsidR="008B5CF6" w:rsidRPr="00620A6C">
        <w:rPr>
          <w:color w:val="auto"/>
        </w:rPr>
        <w:t xml:space="preserve"> continuous monitoring of</w:t>
      </w:r>
      <w:r w:rsidR="008E6A1F" w:rsidRPr="00620A6C">
        <w:rPr>
          <w:color w:val="auto"/>
        </w:rPr>
        <w:t xml:space="preserve"> development</w:t>
      </w:r>
      <w:r w:rsidR="008B5CF6" w:rsidRPr="00620A6C">
        <w:rPr>
          <w:color w:val="auto"/>
        </w:rPr>
        <w:t xml:space="preserve"> and morphogenesis </w:t>
      </w:r>
      <w:r w:rsidR="00D007E1" w:rsidRPr="00620A6C">
        <w:rPr>
          <w:color w:val="auto"/>
        </w:rPr>
        <w:t xml:space="preserve">of the Odonata larvae </w:t>
      </w:r>
      <w:r w:rsidR="008E6A1F" w:rsidRPr="00620A6C">
        <w:rPr>
          <w:color w:val="auto"/>
        </w:rPr>
        <w:t>in detail</w:t>
      </w:r>
      <w:r w:rsidR="004F3C4C" w:rsidRPr="00620A6C">
        <w:rPr>
          <w:color w:val="auto"/>
          <w:vertAlign w:val="superscript"/>
        </w:rPr>
        <w:t>14</w:t>
      </w:r>
      <w:r w:rsidR="008E6A1F" w:rsidRPr="00620A6C">
        <w:rPr>
          <w:color w:val="auto"/>
        </w:rPr>
        <w:t xml:space="preserve">. </w:t>
      </w:r>
    </w:p>
    <w:p w14:paraId="67FBEB7A" w14:textId="77777777" w:rsidR="00970F79" w:rsidRPr="00620A6C" w:rsidRDefault="00970F79" w:rsidP="00AE7383">
      <w:pPr>
        <w:contextualSpacing/>
        <w:rPr>
          <w:color w:val="auto"/>
        </w:rPr>
      </w:pPr>
    </w:p>
    <w:p w14:paraId="2EE2C9BE" w14:textId="598C411A" w:rsidR="009E31B1" w:rsidRPr="00620A6C" w:rsidRDefault="00127333" w:rsidP="00AE7383">
      <w:pPr>
        <w:contextualSpacing/>
        <w:rPr>
          <w:color w:val="auto"/>
        </w:rPr>
      </w:pPr>
      <w:r w:rsidRPr="00620A6C">
        <w:rPr>
          <w:color w:val="auto"/>
        </w:rPr>
        <w:t>In this report, we provide a re</w:t>
      </w:r>
      <w:r w:rsidR="00D007E1" w:rsidRPr="00620A6C">
        <w:rPr>
          <w:color w:val="auto"/>
        </w:rPr>
        <w:t>fined</w:t>
      </w:r>
      <w:r w:rsidRPr="00620A6C">
        <w:rPr>
          <w:color w:val="auto"/>
        </w:rPr>
        <w:t xml:space="preserve"> method and </w:t>
      </w:r>
      <w:r w:rsidR="00B347CD" w:rsidRPr="00620A6C">
        <w:rPr>
          <w:color w:val="auto"/>
        </w:rPr>
        <w:t xml:space="preserve">a </w:t>
      </w:r>
      <w:r w:rsidRPr="00620A6C">
        <w:rPr>
          <w:color w:val="auto"/>
        </w:rPr>
        <w:t xml:space="preserve">video protocol for </w:t>
      </w:r>
      <w:r w:rsidR="000A1895" w:rsidRPr="00620A6C">
        <w:rPr>
          <w:color w:val="auto"/>
        </w:rPr>
        <w:t xml:space="preserve">the </w:t>
      </w:r>
      <w:r w:rsidRPr="00620A6C">
        <w:rPr>
          <w:color w:val="auto"/>
        </w:rPr>
        <w:t xml:space="preserve">electroporation-mediated RNAi in </w:t>
      </w:r>
      <w:r w:rsidRPr="00620A6C">
        <w:rPr>
          <w:i/>
          <w:iCs/>
          <w:color w:val="auto"/>
        </w:rPr>
        <w:t>I. senegalensis</w:t>
      </w:r>
      <w:r w:rsidR="00D02EDF" w:rsidRPr="00620A6C">
        <w:rPr>
          <w:color w:val="auto"/>
        </w:rPr>
        <w:t xml:space="preserve"> </w:t>
      </w:r>
      <w:r w:rsidRPr="00620A6C">
        <w:rPr>
          <w:color w:val="auto"/>
        </w:rPr>
        <w:t xml:space="preserve">and </w:t>
      </w:r>
      <w:r w:rsidRPr="00620A6C">
        <w:rPr>
          <w:i/>
          <w:iCs/>
          <w:color w:val="auto"/>
        </w:rPr>
        <w:t xml:space="preserve">P.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. </w:t>
      </w:r>
      <w:r w:rsidR="006B235F" w:rsidRPr="00620A6C">
        <w:rPr>
          <w:color w:val="auto"/>
        </w:rPr>
        <w:t>In Japan,</w:t>
      </w:r>
      <w:r w:rsidR="00355808" w:rsidRPr="00620A6C">
        <w:rPr>
          <w:color w:val="auto"/>
        </w:rPr>
        <w:t xml:space="preserve"> </w:t>
      </w:r>
      <w:r w:rsidR="0010659A" w:rsidRPr="00620A6C">
        <w:rPr>
          <w:i/>
          <w:iCs/>
          <w:color w:val="auto"/>
        </w:rPr>
        <w:t>I. senegalensis</w:t>
      </w:r>
      <w:r w:rsidR="0010659A" w:rsidRPr="00620A6C">
        <w:rPr>
          <w:iCs/>
          <w:color w:val="auto"/>
        </w:rPr>
        <w:t xml:space="preserve"> and</w:t>
      </w:r>
      <w:r w:rsidR="0010659A" w:rsidRPr="00620A6C">
        <w:rPr>
          <w:i/>
          <w:iCs/>
          <w:color w:val="auto"/>
        </w:rPr>
        <w:t xml:space="preserve"> </w:t>
      </w:r>
      <w:proofErr w:type="spellStart"/>
      <w:r w:rsidR="00355808" w:rsidRPr="00620A6C">
        <w:rPr>
          <w:i/>
          <w:iCs/>
          <w:color w:val="auto"/>
        </w:rPr>
        <w:t>Ischnura</w:t>
      </w:r>
      <w:proofErr w:type="spellEnd"/>
      <w:r w:rsidR="00355808" w:rsidRPr="00620A6C">
        <w:rPr>
          <w:i/>
          <w:iCs/>
          <w:color w:val="auto"/>
        </w:rPr>
        <w:t xml:space="preserve"> asiatica</w:t>
      </w:r>
      <w:r w:rsidR="006B235F" w:rsidRPr="00620A6C">
        <w:rPr>
          <w:color w:val="auto"/>
        </w:rPr>
        <w:t xml:space="preserve">, which </w:t>
      </w:r>
      <w:r w:rsidR="0010659A" w:rsidRPr="00620A6C">
        <w:rPr>
          <w:color w:val="auto"/>
        </w:rPr>
        <w:t>are genetically close</w:t>
      </w:r>
      <w:r w:rsidR="006B235F" w:rsidRPr="00620A6C">
        <w:rPr>
          <w:color w:val="auto"/>
        </w:rPr>
        <w:t xml:space="preserve">, </w:t>
      </w:r>
      <w:r w:rsidR="0010659A" w:rsidRPr="00620A6C">
        <w:rPr>
          <w:color w:val="auto"/>
        </w:rPr>
        <w:t xml:space="preserve">are </w:t>
      </w:r>
      <w:r w:rsidR="006B235F" w:rsidRPr="00620A6C">
        <w:rPr>
          <w:color w:val="auto"/>
        </w:rPr>
        <w:t xml:space="preserve">often </w:t>
      </w:r>
      <w:r w:rsidRPr="00620A6C">
        <w:rPr>
          <w:rStyle w:val="tlid-translation"/>
          <w:lang w:val="en"/>
        </w:rPr>
        <w:t>found sympatrically</w:t>
      </w:r>
      <w:r w:rsidR="001E2C15" w:rsidRPr="00620A6C">
        <w:rPr>
          <w:rStyle w:val="tlid-translation"/>
          <w:vertAlign w:val="superscript"/>
          <w:lang w:val="en"/>
        </w:rPr>
        <w:t>15</w:t>
      </w:r>
      <w:r w:rsidR="006B235F" w:rsidRPr="00620A6C">
        <w:rPr>
          <w:color w:val="auto"/>
        </w:rPr>
        <w:t xml:space="preserve">, and </w:t>
      </w:r>
      <w:r w:rsidR="00D22F3D" w:rsidRPr="00620A6C">
        <w:rPr>
          <w:color w:val="auto"/>
        </w:rPr>
        <w:t xml:space="preserve">they </w:t>
      </w:r>
      <w:r w:rsidR="006B235F" w:rsidRPr="00620A6C">
        <w:rPr>
          <w:color w:val="auto"/>
        </w:rPr>
        <w:t>are difficult to distinguish in larvae</w:t>
      </w:r>
      <w:r w:rsidR="001E2C15" w:rsidRPr="00620A6C">
        <w:rPr>
          <w:color w:val="auto"/>
          <w:vertAlign w:val="superscript"/>
        </w:rPr>
        <w:t>16</w:t>
      </w:r>
      <w:r w:rsidR="006B235F" w:rsidRPr="00620A6C">
        <w:rPr>
          <w:color w:val="auto"/>
        </w:rPr>
        <w:t>.</w:t>
      </w:r>
      <w:r w:rsidRPr="00620A6C">
        <w:rPr>
          <w:color w:val="auto"/>
        </w:rPr>
        <w:t xml:space="preserve"> We also describe how two </w:t>
      </w:r>
      <w:r w:rsidRPr="00620A6C">
        <w:rPr>
          <w:i/>
          <w:iCs/>
          <w:color w:val="auto"/>
        </w:rPr>
        <w:t>Ischnura</w:t>
      </w:r>
      <w:r w:rsidRPr="00620A6C">
        <w:rPr>
          <w:color w:val="auto"/>
        </w:rPr>
        <w:t xml:space="preserve"> species can be distinguished by restriction fragment length polymorphism (RFLP).</w:t>
      </w:r>
    </w:p>
    <w:p w14:paraId="737B7660" w14:textId="77777777" w:rsidR="00970F79" w:rsidRPr="00620A6C" w:rsidRDefault="00970F79" w:rsidP="00AE7383">
      <w:pPr>
        <w:contextualSpacing/>
        <w:rPr>
          <w:color w:val="auto"/>
        </w:rPr>
      </w:pPr>
    </w:p>
    <w:p w14:paraId="6BD308D1" w14:textId="5204629B" w:rsidR="0071410A" w:rsidRPr="00620A6C" w:rsidRDefault="008A1264" w:rsidP="00AE7383">
      <w:pPr>
        <w:contextualSpacing/>
        <w:rPr>
          <w:color w:val="auto"/>
        </w:rPr>
      </w:pPr>
      <w:r w:rsidRPr="00620A6C">
        <w:rPr>
          <w:color w:val="auto"/>
        </w:rPr>
        <w:lastRenderedPageBreak/>
        <w:t>F</w:t>
      </w:r>
      <w:r w:rsidR="00112642" w:rsidRPr="00620A6C">
        <w:rPr>
          <w:color w:val="auto"/>
        </w:rPr>
        <w:t>or</w:t>
      </w:r>
      <w:r w:rsidR="00D02EDF" w:rsidRPr="00620A6C">
        <w:rPr>
          <w:color w:val="auto"/>
        </w:rPr>
        <w:t xml:space="preserve"> </w:t>
      </w:r>
      <w:r w:rsidR="00112642" w:rsidRPr="00620A6C">
        <w:rPr>
          <w:color w:val="auto"/>
        </w:rPr>
        <w:t xml:space="preserve">evaluating the effectiveness of </w:t>
      </w:r>
      <w:r w:rsidR="000A1895" w:rsidRPr="00620A6C">
        <w:rPr>
          <w:color w:val="auto"/>
        </w:rPr>
        <w:t xml:space="preserve">the </w:t>
      </w:r>
      <w:r w:rsidR="00D02EDF" w:rsidRPr="00620A6C">
        <w:rPr>
          <w:color w:val="auto"/>
        </w:rPr>
        <w:t xml:space="preserve">electroporation-mediated RNAi, we </w:t>
      </w:r>
      <w:r w:rsidR="00112642" w:rsidRPr="00620A6C">
        <w:rPr>
          <w:color w:val="auto"/>
        </w:rPr>
        <w:t>select</w:t>
      </w:r>
      <w:r w:rsidR="00D02EDF" w:rsidRPr="00620A6C">
        <w:rPr>
          <w:color w:val="auto"/>
        </w:rPr>
        <w:t xml:space="preserve"> </w:t>
      </w:r>
      <w:r w:rsidR="00D02EDF" w:rsidRPr="00620A6C">
        <w:rPr>
          <w:i/>
          <w:iCs/>
          <w:color w:val="auto"/>
        </w:rPr>
        <w:t>multicopper oxidase 2</w:t>
      </w:r>
      <w:r w:rsidR="00D02EDF" w:rsidRPr="00620A6C">
        <w:rPr>
          <w:color w:val="auto"/>
        </w:rPr>
        <w:t xml:space="preserve"> gene (</w:t>
      </w:r>
      <w:r w:rsidR="00D02EDF" w:rsidRPr="00620A6C">
        <w:rPr>
          <w:i/>
          <w:iCs/>
          <w:color w:val="auto"/>
        </w:rPr>
        <w:t>MCO2</w:t>
      </w:r>
      <w:r w:rsidR="00D02EDF" w:rsidRPr="00620A6C">
        <w:rPr>
          <w:color w:val="auto"/>
        </w:rPr>
        <w:t xml:space="preserve">; also known as </w:t>
      </w:r>
      <w:r w:rsidR="00D02EDF" w:rsidRPr="00620A6C">
        <w:rPr>
          <w:i/>
          <w:iCs/>
          <w:color w:val="auto"/>
        </w:rPr>
        <w:t>laccase2</w:t>
      </w:r>
      <w:r w:rsidR="00D02EDF" w:rsidRPr="00620A6C">
        <w:rPr>
          <w:color w:val="auto"/>
        </w:rPr>
        <w:t>)</w:t>
      </w:r>
      <w:r w:rsidR="00112642" w:rsidRPr="00620A6C">
        <w:rPr>
          <w:color w:val="auto"/>
        </w:rPr>
        <w:t xml:space="preserve"> </w:t>
      </w:r>
      <w:r w:rsidRPr="00620A6C">
        <w:rPr>
          <w:color w:val="auto"/>
        </w:rPr>
        <w:t xml:space="preserve">as </w:t>
      </w:r>
      <w:r w:rsidRPr="00620A6C">
        <w:rPr>
          <w:color w:val="auto"/>
          <w:lang w:eastAsia="ja-JP"/>
        </w:rPr>
        <w:t>a r</w:t>
      </w:r>
      <w:r w:rsidRPr="00620A6C">
        <w:rPr>
          <w:color w:val="auto"/>
        </w:rPr>
        <w:t xml:space="preserve">epresentative target gene, </w:t>
      </w:r>
      <w:r w:rsidR="00112642" w:rsidRPr="00620A6C">
        <w:rPr>
          <w:color w:val="auto"/>
        </w:rPr>
        <w:t xml:space="preserve">on account of </w:t>
      </w:r>
      <w:r w:rsidRPr="00620A6C">
        <w:rPr>
          <w:color w:val="auto"/>
        </w:rPr>
        <w:t>the visible phenotype</w:t>
      </w:r>
      <w:r w:rsidR="006D277A" w:rsidRPr="00620A6C">
        <w:rPr>
          <w:color w:val="auto"/>
        </w:rPr>
        <w:t xml:space="preserve"> of paler cuticle color </w:t>
      </w:r>
      <w:r w:rsidR="00584F0C" w:rsidRPr="00620A6C">
        <w:rPr>
          <w:color w:val="auto"/>
        </w:rPr>
        <w:t>upon knockdown of the gene expression</w:t>
      </w:r>
      <w:r w:rsidR="00D30617" w:rsidRPr="00620A6C">
        <w:rPr>
          <w:color w:val="auto"/>
          <w:vertAlign w:val="superscript"/>
          <w:lang w:eastAsia="ja-JP"/>
        </w:rPr>
        <w:t>9</w:t>
      </w:r>
      <w:r w:rsidR="00584F0C" w:rsidRPr="00620A6C">
        <w:rPr>
          <w:color w:val="auto"/>
        </w:rPr>
        <w:t>.</w:t>
      </w:r>
      <w:r w:rsidR="00D02EDF" w:rsidRPr="00620A6C">
        <w:rPr>
          <w:color w:val="auto"/>
        </w:rPr>
        <w:t xml:space="preserve"> </w:t>
      </w:r>
      <w:r w:rsidR="00584F0C" w:rsidRPr="00620A6C">
        <w:rPr>
          <w:i/>
          <w:iCs/>
          <w:color w:val="auto"/>
        </w:rPr>
        <w:t>MCO2</w:t>
      </w:r>
      <w:r w:rsidR="00584F0C" w:rsidRPr="00620A6C">
        <w:rPr>
          <w:color w:val="auto"/>
        </w:rPr>
        <w:t xml:space="preserve"> </w:t>
      </w:r>
      <w:r w:rsidR="00D02EDF" w:rsidRPr="00620A6C">
        <w:rPr>
          <w:color w:val="auto"/>
        </w:rPr>
        <w:t xml:space="preserve">is </w:t>
      </w:r>
      <w:r w:rsidR="00584F0C" w:rsidRPr="00620A6C">
        <w:rPr>
          <w:color w:val="auto"/>
        </w:rPr>
        <w:t xml:space="preserve">known to be </w:t>
      </w:r>
      <w:r w:rsidR="00D02EDF" w:rsidRPr="00620A6C">
        <w:rPr>
          <w:color w:val="auto"/>
        </w:rPr>
        <w:t xml:space="preserve">essential for </w:t>
      </w:r>
      <w:r w:rsidR="00112979" w:rsidRPr="00620A6C">
        <w:rPr>
          <w:color w:val="auto"/>
        </w:rPr>
        <w:t>darkening</w:t>
      </w:r>
      <w:r w:rsidR="00D02EDF" w:rsidRPr="00620A6C">
        <w:rPr>
          <w:color w:val="auto"/>
        </w:rPr>
        <w:t xml:space="preserve"> of the </w:t>
      </w:r>
      <w:r w:rsidR="00112979" w:rsidRPr="00620A6C">
        <w:rPr>
          <w:color w:val="auto"/>
        </w:rPr>
        <w:t>epi</w:t>
      </w:r>
      <w:r w:rsidR="00D02EDF" w:rsidRPr="00620A6C">
        <w:rPr>
          <w:color w:val="auto"/>
        </w:rPr>
        <w:t xml:space="preserve">dermis </w:t>
      </w:r>
      <w:r w:rsidR="00D22F3D" w:rsidRPr="00620A6C">
        <w:rPr>
          <w:color w:val="auto"/>
        </w:rPr>
        <w:t>in</w:t>
      </w:r>
      <w:r w:rsidR="00D02EDF" w:rsidRPr="00620A6C">
        <w:rPr>
          <w:color w:val="auto"/>
        </w:rPr>
        <w:t xml:space="preserve"> </w:t>
      </w:r>
      <w:r w:rsidR="00584F0C" w:rsidRPr="00620A6C">
        <w:rPr>
          <w:color w:val="auto"/>
        </w:rPr>
        <w:t>a variety of</w:t>
      </w:r>
      <w:r w:rsidR="00112979" w:rsidRPr="00620A6C">
        <w:rPr>
          <w:color w:val="auto"/>
        </w:rPr>
        <w:t xml:space="preserve"> </w:t>
      </w:r>
      <w:r w:rsidR="00D02EDF" w:rsidRPr="00620A6C">
        <w:rPr>
          <w:color w:val="auto"/>
        </w:rPr>
        <w:t>insect species</w:t>
      </w:r>
      <w:r w:rsidR="004F3C4C" w:rsidRPr="00620A6C">
        <w:rPr>
          <w:color w:val="auto"/>
          <w:vertAlign w:val="superscript"/>
        </w:rPr>
        <w:t>1</w:t>
      </w:r>
      <w:r w:rsidR="005703FE" w:rsidRPr="00620A6C">
        <w:rPr>
          <w:color w:val="auto"/>
          <w:vertAlign w:val="superscript"/>
        </w:rPr>
        <w:t>7</w:t>
      </w:r>
      <w:r w:rsidR="004F3C4C" w:rsidRPr="00620A6C">
        <w:rPr>
          <w:color w:val="auto"/>
          <w:vertAlign w:val="superscript"/>
        </w:rPr>
        <w:t>,1</w:t>
      </w:r>
      <w:r w:rsidR="005703FE" w:rsidRPr="00620A6C">
        <w:rPr>
          <w:color w:val="auto"/>
          <w:vertAlign w:val="superscript"/>
        </w:rPr>
        <w:t>8</w:t>
      </w:r>
      <w:r w:rsidR="0071410A" w:rsidRPr="00620A6C">
        <w:rPr>
          <w:color w:val="auto"/>
        </w:rPr>
        <w:t>.</w:t>
      </w:r>
    </w:p>
    <w:p w14:paraId="41725BF8" w14:textId="77777777" w:rsidR="00D02EDF" w:rsidRPr="00620A6C" w:rsidRDefault="00D02EDF" w:rsidP="00AE7383">
      <w:pPr>
        <w:contextualSpacing/>
        <w:rPr>
          <w:b/>
        </w:rPr>
      </w:pPr>
    </w:p>
    <w:p w14:paraId="3D4CD2F3" w14:textId="2BA0ED3F" w:rsidR="006305D7" w:rsidRPr="00620A6C" w:rsidRDefault="006305D7" w:rsidP="00AE7383">
      <w:pPr>
        <w:contextualSpacing/>
        <w:rPr>
          <w:color w:val="808080" w:themeColor="background1" w:themeShade="80"/>
        </w:rPr>
      </w:pPr>
      <w:r w:rsidRPr="00620A6C">
        <w:rPr>
          <w:b/>
        </w:rPr>
        <w:t>PROTOCOL</w:t>
      </w:r>
    </w:p>
    <w:p w14:paraId="6CACD838" w14:textId="77777777" w:rsidR="00FD44B9" w:rsidRPr="00620A6C" w:rsidRDefault="00FD44B9" w:rsidP="00AE7383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496AB0B4" w14:textId="019EF238" w:rsidR="001C1E49" w:rsidRPr="00620A6C" w:rsidRDefault="006E3608" w:rsidP="00AE7383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620A6C">
        <w:rPr>
          <w:color w:val="auto"/>
        </w:rPr>
        <w:t xml:space="preserve">NOTE: </w:t>
      </w:r>
      <w:r w:rsidR="0084513D" w:rsidRPr="00620A6C">
        <w:rPr>
          <w:color w:val="auto"/>
        </w:rPr>
        <w:t xml:space="preserve">The overall scheme of </w:t>
      </w:r>
      <w:r w:rsidR="003F0B44" w:rsidRPr="00620A6C">
        <w:rPr>
          <w:color w:val="auto"/>
          <w:lang w:eastAsia="ja-JP"/>
        </w:rPr>
        <w:t xml:space="preserve">the </w:t>
      </w:r>
      <w:r w:rsidR="0084513D" w:rsidRPr="00620A6C">
        <w:rPr>
          <w:color w:val="auto"/>
          <w:lang w:eastAsia="ja-JP"/>
        </w:rPr>
        <w:t>p</w:t>
      </w:r>
      <w:r w:rsidR="0084513D" w:rsidRPr="00620A6C">
        <w:rPr>
          <w:color w:val="auto"/>
        </w:rPr>
        <w:t xml:space="preserve">rotocols is shown in </w:t>
      </w:r>
      <w:r w:rsidR="0084513D" w:rsidRPr="00620A6C">
        <w:rPr>
          <w:b/>
          <w:bCs/>
          <w:color w:val="auto"/>
        </w:rPr>
        <w:t>Figure 1</w:t>
      </w:r>
      <w:r w:rsidR="0084513D" w:rsidRPr="00620A6C">
        <w:rPr>
          <w:color w:val="auto"/>
        </w:rPr>
        <w:t>.</w:t>
      </w:r>
    </w:p>
    <w:p w14:paraId="1FDD5063" w14:textId="716041CE" w:rsidR="0084513D" w:rsidRPr="00620A6C" w:rsidRDefault="0084513D" w:rsidP="00AE7383">
      <w:pPr>
        <w:pStyle w:val="NormalWeb"/>
        <w:spacing w:before="0" w:beforeAutospacing="0" w:after="0" w:afterAutospacing="0"/>
        <w:contextualSpacing/>
        <w:rPr>
          <w:color w:val="808080"/>
        </w:rPr>
      </w:pPr>
    </w:p>
    <w:p w14:paraId="14C97034" w14:textId="55A20707" w:rsidR="002F4474" w:rsidRPr="00620A6C" w:rsidRDefault="006E3608" w:rsidP="00AE7383">
      <w:pPr>
        <w:pStyle w:val="NormalWeb"/>
        <w:spacing w:before="0" w:beforeAutospacing="0" w:after="0" w:afterAutospacing="0"/>
        <w:contextualSpacing/>
        <w:rPr>
          <w:b/>
          <w:bCs/>
          <w:color w:val="auto"/>
        </w:rPr>
      </w:pPr>
      <w:r w:rsidRPr="00620A6C">
        <w:rPr>
          <w:b/>
          <w:bCs/>
          <w:color w:val="auto"/>
        </w:rPr>
        <w:t>1. Preparation of larvae of dragonflies or damselflies.</w:t>
      </w:r>
    </w:p>
    <w:p w14:paraId="61A74FAE" w14:textId="77777777" w:rsidR="00FD44B9" w:rsidRPr="00620A6C" w:rsidRDefault="00FD44B9" w:rsidP="00AE7383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35497DB0" w14:textId="6564A8A9" w:rsidR="002F4474" w:rsidRPr="00620A6C" w:rsidRDefault="00F14FCB" w:rsidP="00AE7383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620A6C">
        <w:rPr>
          <w:color w:val="auto"/>
        </w:rPr>
        <w:t>1.1. Collect larvae in the field using a hand net.</w:t>
      </w:r>
    </w:p>
    <w:p w14:paraId="6BB699EB" w14:textId="77777777" w:rsidR="00FD44B9" w:rsidRPr="00620A6C" w:rsidRDefault="00FD44B9" w:rsidP="00AE7383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00EF9350" w14:textId="0B5B6CA5" w:rsidR="000D79D3" w:rsidRPr="00620A6C" w:rsidRDefault="000D79D3" w:rsidP="00AE7383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620A6C">
        <w:rPr>
          <w:color w:val="auto"/>
        </w:rPr>
        <w:t xml:space="preserve">NOTE: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 larvae often cling onto water plants floating on the water surface, while </w:t>
      </w:r>
      <w:r w:rsidRPr="00620A6C">
        <w:rPr>
          <w:i/>
          <w:iCs/>
          <w:color w:val="auto"/>
        </w:rPr>
        <w:t xml:space="preserve">P.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 larvae often stay among leaf litter at the bottom.</w:t>
      </w:r>
      <w:r w:rsidR="00C66153" w:rsidRPr="00620A6C">
        <w:rPr>
          <w:color w:val="auto"/>
        </w:rPr>
        <w:t xml:space="preserve"> In Tsukuba City, the final instar larvae</w:t>
      </w:r>
      <w:r w:rsidR="006E1BF9" w:rsidRPr="00620A6C">
        <w:rPr>
          <w:color w:val="auto"/>
        </w:rPr>
        <w:t xml:space="preserve"> of </w:t>
      </w:r>
      <w:r w:rsidR="006E1BF9" w:rsidRPr="00620A6C">
        <w:rPr>
          <w:i/>
          <w:iCs/>
          <w:color w:val="auto"/>
        </w:rPr>
        <w:t>I. senegalensis</w:t>
      </w:r>
      <w:r w:rsidR="00C66153" w:rsidRPr="00620A6C">
        <w:rPr>
          <w:color w:val="auto"/>
        </w:rPr>
        <w:t xml:space="preserve"> are found mainly from March to June, and </w:t>
      </w:r>
      <w:r w:rsidR="006E1BF9" w:rsidRPr="00620A6C">
        <w:rPr>
          <w:color w:val="auto"/>
        </w:rPr>
        <w:t xml:space="preserve">those of </w:t>
      </w:r>
      <w:r w:rsidR="006E1BF9" w:rsidRPr="00620A6C">
        <w:rPr>
          <w:i/>
          <w:iCs/>
          <w:color w:val="auto"/>
        </w:rPr>
        <w:t xml:space="preserve">P. </w:t>
      </w:r>
      <w:proofErr w:type="spellStart"/>
      <w:r w:rsidR="006E1BF9" w:rsidRPr="00620A6C">
        <w:rPr>
          <w:i/>
          <w:iCs/>
          <w:color w:val="auto"/>
        </w:rPr>
        <w:t>zonata</w:t>
      </w:r>
      <w:proofErr w:type="spellEnd"/>
      <w:r w:rsidR="006E1BF9" w:rsidRPr="00620A6C">
        <w:rPr>
          <w:color w:val="auto"/>
        </w:rPr>
        <w:t xml:space="preserve"> </w:t>
      </w:r>
      <w:r w:rsidR="00C66153" w:rsidRPr="00620A6C">
        <w:rPr>
          <w:color w:val="auto"/>
        </w:rPr>
        <w:t xml:space="preserve">from May to June. </w:t>
      </w:r>
      <w:r w:rsidR="00C66153" w:rsidRPr="00620A6C">
        <w:rPr>
          <w:i/>
          <w:iCs/>
          <w:color w:val="auto"/>
        </w:rPr>
        <w:t>I. senegalensis</w:t>
      </w:r>
      <w:r w:rsidR="00C66153" w:rsidRPr="00620A6C">
        <w:rPr>
          <w:color w:val="auto"/>
        </w:rPr>
        <w:t xml:space="preserve"> </w:t>
      </w:r>
      <w:r w:rsidR="00593FDB" w:rsidRPr="00620A6C">
        <w:rPr>
          <w:color w:val="auto"/>
        </w:rPr>
        <w:t xml:space="preserve">larvae </w:t>
      </w:r>
      <w:r w:rsidR="00C66153" w:rsidRPr="00620A6C">
        <w:rPr>
          <w:color w:val="auto"/>
        </w:rPr>
        <w:t>can be reared from eggs in the laboratory</w:t>
      </w:r>
      <w:r w:rsidR="004F3C4C" w:rsidRPr="00620A6C">
        <w:rPr>
          <w:color w:val="auto"/>
          <w:vertAlign w:val="superscript"/>
        </w:rPr>
        <w:t>14</w:t>
      </w:r>
      <w:r w:rsidR="00C66153" w:rsidRPr="00620A6C">
        <w:rPr>
          <w:color w:val="auto"/>
        </w:rPr>
        <w:t xml:space="preserve">, </w:t>
      </w:r>
      <w:r w:rsidR="00075AC9" w:rsidRPr="00620A6C">
        <w:rPr>
          <w:color w:val="auto"/>
        </w:rPr>
        <w:t>but</w:t>
      </w:r>
      <w:r w:rsidR="00C66153" w:rsidRPr="00620A6C">
        <w:rPr>
          <w:color w:val="auto"/>
        </w:rPr>
        <w:t xml:space="preserve"> </w:t>
      </w:r>
      <w:r w:rsidR="00593FDB" w:rsidRPr="00620A6C">
        <w:rPr>
          <w:color w:val="auto"/>
        </w:rPr>
        <w:t>the larvae</w:t>
      </w:r>
      <w:r w:rsidR="00392EC4" w:rsidRPr="00620A6C">
        <w:rPr>
          <w:color w:val="auto"/>
        </w:rPr>
        <w:t xml:space="preserve"> collected in the field have the clearly higher</w:t>
      </w:r>
      <w:r w:rsidR="00987075" w:rsidRPr="00620A6C">
        <w:rPr>
          <w:color w:val="auto"/>
          <w:lang w:eastAsia="ja-JP"/>
        </w:rPr>
        <w:t xml:space="preserve"> success rate of adult emergence</w:t>
      </w:r>
      <w:r w:rsidR="00392EC4" w:rsidRPr="00620A6C">
        <w:rPr>
          <w:color w:val="auto"/>
        </w:rPr>
        <w:t>.</w:t>
      </w:r>
    </w:p>
    <w:p w14:paraId="3B3920C2" w14:textId="77777777" w:rsidR="000D79D3" w:rsidRPr="00620A6C" w:rsidRDefault="000D79D3" w:rsidP="00AE7383">
      <w:pPr>
        <w:pStyle w:val="NormalWeb"/>
        <w:spacing w:before="0" w:beforeAutospacing="0" w:after="0" w:afterAutospacing="0"/>
        <w:contextualSpacing/>
        <w:rPr>
          <w:color w:val="auto"/>
          <w:lang w:eastAsia="ja-JP"/>
        </w:rPr>
      </w:pPr>
    </w:p>
    <w:p w14:paraId="4FD0BB37" w14:textId="1330A511" w:rsidR="000D79D3" w:rsidRPr="00620A6C" w:rsidRDefault="00C66153" w:rsidP="00AE7383">
      <w:pPr>
        <w:pStyle w:val="NormalWeb"/>
        <w:spacing w:before="0" w:beforeAutospacing="0" w:after="0" w:afterAutospacing="0"/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1.2. Species identification by restriction fragment length polymorphism (RFLP) of PCR-amplified products.</w:t>
      </w:r>
    </w:p>
    <w:p w14:paraId="7464BE7E" w14:textId="77777777" w:rsidR="00FD44B9" w:rsidRPr="00620A6C" w:rsidRDefault="00FD44B9" w:rsidP="00AE7383">
      <w:pPr>
        <w:pStyle w:val="NormalWeb"/>
        <w:spacing w:before="0" w:beforeAutospacing="0" w:after="0" w:afterAutospacing="0"/>
        <w:contextualSpacing/>
        <w:rPr>
          <w:color w:val="auto"/>
          <w:lang w:eastAsia="ja-JP"/>
        </w:rPr>
      </w:pPr>
    </w:p>
    <w:p w14:paraId="55269F44" w14:textId="1E7472CC" w:rsidR="0084513D" w:rsidRPr="00620A6C" w:rsidRDefault="00C66153" w:rsidP="00AE7383">
      <w:pPr>
        <w:pStyle w:val="NormalWeb"/>
        <w:spacing w:before="0" w:beforeAutospacing="0" w:after="0" w:afterAutospacing="0"/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</w:t>
      </w:r>
      <w:r w:rsidR="00B14E6E" w:rsidRPr="00620A6C">
        <w:rPr>
          <w:color w:val="auto"/>
          <w:lang w:eastAsia="ja-JP"/>
        </w:rPr>
        <w:t xml:space="preserve">This step is only necessary if the species is difficult to identify from the appearance of the larvae, as in </w:t>
      </w:r>
      <w:r w:rsidR="00B14E6E" w:rsidRPr="00620A6C">
        <w:rPr>
          <w:i/>
          <w:iCs/>
          <w:color w:val="auto"/>
          <w:lang w:eastAsia="ja-JP"/>
        </w:rPr>
        <w:t>I. senegalensis</w:t>
      </w:r>
      <w:r w:rsidR="00B14E6E" w:rsidRPr="00620A6C">
        <w:rPr>
          <w:color w:val="auto"/>
          <w:lang w:eastAsia="ja-JP"/>
        </w:rPr>
        <w:t>.</w:t>
      </w:r>
    </w:p>
    <w:p w14:paraId="3B25A41F" w14:textId="77777777" w:rsidR="00B14E6E" w:rsidRPr="00620A6C" w:rsidRDefault="00B14E6E" w:rsidP="00AE7383">
      <w:pPr>
        <w:pStyle w:val="NormalWeb"/>
        <w:spacing w:before="0" w:beforeAutospacing="0" w:after="0" w:afterAutospacing="0"/>
        <w:contextualSpacing/>
        <w:rPr>
          <w:color w:val="auto"/>
          <w:lang w:eastAsia="ja-JP"/>
        </w:rPr>
      </w:pPr>
    </w:p>
    <w:p w14:paraId="03000C1A" w14:textId="11DF329E" w:rsidR="00C66153" w:rsidRPr="00620A6C" w:rsidRDefault="00B14E6E" w:rsidP="00AE7383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620A6C">
        <w:rPr>
          <w:color w:val="auto"/>
        </w:rPr>
        <w:t>1.2.1</w:t>
      </w:r>
      <w:r w:rsidR="00F628CC" w:rsidRPr="00620A6C">
        <w:rPr>
          <w:color w:val="auto"/>
        </w:rPr>
        <w:t>.</w:t>
      </w:r>
      <w:r w:rsidRPr="00620A6C">
        <w:rPr>
          <w:color w:val="auto"/>
        </w:rPr>
        <w:t xml:space="preserve"> Hold one of the caudal gills of a larva using forceps. Then, the larva falls off its caudal gill itself (causing autotomy). </w:t>
      </w:r>
    </w:p>
    <w:p w14:paraId="71A466ED" w14:textId="77777777" w:rsidR="00FD44B9" w:rsidRPr="00620A6C" w:rsidRDefault="00FD44B9" w:rsidP="00AE7383">
      <w:pPr>
        <w:contextualSpacing/>
        <w:rPr>
          <w:color w:val="auto"/>
        </w:rPr>
      </w:pPr>
    </w:p>
    <w:p w14:paraId="435CEFFA" w14:textId="1C39D4C6" w:rsidR="0084513D" w:rsidRPr="00620A6C" w:rsidRDefault="00B14E6E" w:rsidP="00AE7383">
      <w:pPr>
        <w:contextualSpacing/>
        <w:rPr>
          <w:color w:val="auto"/>
        </w:rPr>
      </w:pPr>
      <w:r w:rsidRPr="00620A6C">
        <w:rPr>
          <w:color w:val="auto"/>
        </w:rPr>
        <w:t>NOTE: Larvae of Zygopteran damselflies usually have three caudal gills (</w:t>
      </w:r>
      <w:r w:rsidRPr="00620A6C">
        <w:rPr>
          <w:b/>
          <w:bCs/>
          <w:color w:val="auto"/>
        </w:rPr>
        <w:t>Figure.1A</w:t>
      </w:r>
      <w:r w:rsidRPr="00620A6C">
        <w:rPr>
          <w:color w:val="auto"/>
        </w:rPr>
        <w:t>). When they are attacked by a predator, they can take off their own caudal gills to escape. If the caudal gill is not available, a portion of the leg is dissected.</w:t>
      </w:r>
    </w:p>
    <w:p w14:paraId="237A1854" w14:textId="4C25B8C9" w:rsidR="00B14E6E" w:rsidRPr="00620A6C" w:rsidRDefault="00B14E6E" w:rsidP="00AE7383">
      <w:pPr>
        <w:contextualSpacing/>
        <w:rPr>
          <w:color w:val="808080" w:themeColor="background1" w:themeShade="80"/>
        </w:rPr>
      </w:pPr>
    </w:p>
    <w:p w14:paraId="5E2EE5B0" w14:textId="1348A1A9" w:rsidR="00B14E6E" w:rsidRPr="00620A6C" w:rsidRDefault="00B14E6E" w:rsidP="00AE7383">
      <w:pPr>
        <w:contextualSpacing/>
        <w:rPr>
          <w:color w:val="auto"/>
        </w:rPr>
      </w:pPr>
      <w:r w:rsidRPr="00620A6C">
        <w:rPr>
          <w:color w:val="auto"/>
        </w:rPr>
        <w:t>1.2.2</w:t>
      </w:r>
      <w:r w:rsidR="00F628CC" w:rsidRPr="00620A6C">
        <w:rPr>
          <w:color w:val="auto"/>
        </w:rPr>
        <w:t>.</w:t>
      </w:r>
      <w:r w:rsidRPr="00620A6C">
        <w:rPr>
          <w:color w:val="auto"/>
        </w:rPr>
        <w:t xml:space="preserve"> Put one caudal gill into 100 µL of PBS solution [0.8% NaCl, 0.02% KCl, 0.115% Na</w:t>
      </w:r>
      <w:r w:rsidRPr="00620A6C">
        <w:rPr>
          <w:color w:val="auto"/>
          <w:vertAlign w:val="subscript"/>
        </w:rPr>
        <w:t>2</w:t>
      </w:r>
      <w:r w:rsidRPr="00620A6C">
        <w:rPr>
          <w:color w:val="auto"/>
        </w:rPr>
        <w:t>HPO</w:t>
      </w:r>
      <w:r w:rsidRPr="00620A6C">
        <w:rPr>
          <w:color w:val="auto"/>
          <w:vertAlign w:val="subscript"/>
        </w:rPr>
        <w:t>4</w:t>
      </w:r>
      <w:r w:rsidR="00F628CC" w:rsidRPr="00620A6C">
        <w:rPr>
          <w:color w:val="auto"/>
        </w:rPr>
        <w:t>,</w:t>
      </w:r>
      <w:r w:rsidRPr="00620A6C">
        <w:rPr>
          <w:color w:val="auto"/>
        </w:rPr>
        <w:t xml:space="preserve"> and 0.02% KH</w:t>
      </w:r>
      <w:r w:rsidRPr="00620A6C">
        <w:rPr>
          <w:color w:val="auto"/>
          <w:vertAlign w:val="subscript"/>
        </w:rPr>
        <w:t>2</w:t>
      </w:r>
      <w:r w:rsidRPr="00620A6C">
        <w:rPr>
          <w:color w:val="auto"/>
        </w:rPr>
        <w:t>PO</w:t>
      </w:r>
      <w:r w:rsidRPr="00620A6C">
        <w:rPr>
          <w:color w:val="auto"/>
          <w:vertAlign w:val="subscript"/>
        </w:rPr>
        <w:t>4</w:t>
      </w:r>
      <w:r w:rsidRPr="00620A6C">
        <w:rPr>
          <w:color w:val="auto"/>
        </w:rPr>
        <w:t xml:space="preserve"> (w/v)] and homogenize</w:t>
      </w:r>
      <w:r w:rsidR="00F628CC" w:rsidRPr="00620A6C">
        <w:rPr>
          <w:color w:val="auto"/>
        </w:rPr>
        <w:t xml:space="preserve"> with a hand mixer using a </w:t>
      </w:r>
      <w:r w:rsidRPr="00620A6C">
        <w:rPr>
          <w:color w:val="auto"/>
        </w:rPr>
        <w:t>deposit pestle.</w:t>
      </w:r>
    </w:p>
    <w:p w14:paraId="64093E72" w14:textId="664936F0" w:rsidR="00B14E6E" w:rsidRPr="00620A6C" w:rsidRDefault="00B14E6E" w:rsidP="00AE7383">
      <w:pPr>
        <w:contextualSpacing/>
        <w:rPr>
          <w:color w:val="808080" w:themeColor="background1" w:themeShade="80"/>
        </w:rPr>
      </w:pPr>
    </w:p>
    <w:p w14:paraId="3598119E" w14:textId="03B95F16" w:rsidR="00F628CC" w:rsidRPr="00620A6C" w:rsidRDefault="00F628CC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1.2.3. Spin down the mixture at 5,000 x g for 10 seconds, and </w:t>
      </w:r>
      <w:r w:rsidR="00620A6C">
        <w:rPr>
          <w:color w:val="auto"/>
        </w:rPr>
        <w:t xml:space="preserve">subject </w:t>
      </w:r>
      <w:r w:rsidRPr="00620A6C">
        <w:rPr>
          <w:color w:val="auto"/>
        </w:rPr>
        <w:t xml:space="preserve">0.5 µL of the supernatant to PCR-amplification using DNA </w:t>
      </w:r>
      <w:r w:rsidR="00620A6C">
        <w:rPr>
          <w:color w:val="auto"/>
        </w:rPr>
        <w:t>p</w:t>
      </w:r>
      <w:r w:rsidRPr="00620A6C">
        <w:rPr>
          <w:color w:val="auto"/>
        </w:rPr>
        <w:t>olymerase and primers</w:t>
      </w:r>
      <w:r w:rsidR="002B3E19" w:rsidRPr="00620A6C">
        <w:rPr>
          <w:color w:val="auto"/>
        </w:rPr>
        <w:t xml:space="preserve"> </w:t>
      </w:r>
      <w:r w:rsidRPr="00620A6C">
        <w:rPr>
          <w:color w:val="auto"/>
        </w:rPr>
        <w:t>to amplify the internal transcribed spacer 1 (ITS1) region of the nuclear DNA.</w:t>
      </w:r>
    </w:p>
    <w:p w14:paraId="2A1915F2" w14:textId="77777777" w:rsidR="00FD44B9" w:rsidRPr="00620A6C" w:rsidRDefault="00FD44B9" w:rsidP="00AE7383">
      <w:pPr>
        <w:contextualSpacing/>
        <w:rPr>
          <w:color w:val="auto"/>
          <w:lang w:eastAsia="ja-JP"/>
        </w:rPr>
      </w:pPr>
    </w:p>
    <w:p w14:paraId="0BFA8D31" w14:textId="30071E07" w:rsidR="00F628CC" w:rsidRPr="00620A6C" w:rsidRDefault="00F628CC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</w:t>
      </w:r>
      <w:r w:rsidR="00590C56" w:rsidRPr="00620A6C">
        <w:rPr>
          <w:color w:val="auto"/>
          <w:lang w:eastAsia="ja-JP"/>
        </w:rPr>
        <w:t xml:space="preserve">Perform the PCR according to </w:t>
      </w:r>
      <w:r w:rsidR="008C6455" w:rsidRPr="00620A6C">
        <w:rPr>
          <w:color w:val="auto"/>
          <w:lang w:eastAsia="ja-JP"/>
        </w:rPr>
        <w:t xml:space="preserve">the </w:t>
      </w:r>
      <w:r w:rsidR="004E66C0" w:rsidRPr="00620A6C">
        <w:rPr>
          <w:color w:val="auto"/>
          <w:lang w:eastAsia="ja-JP"/>
        </w:rPr>
        <w:t xml:space="preserve">manufacturer's protocol. </w:t>
      </w:r>
      <w:r w:rsidRPr="00620A6C">
        <w:rPr>
          <w:color w:val="auto"/>
          <w:lang w:eastAsia="ja-JP"/>
        </w:rPr>
        <w:t xml:space="preserve">The combination of </w:t>
      </w:r>
      <w:r w:rsidR="002B3E19" w:rsidRPr="00620A6C">
        <w:rPr>
          <w:color w:val="auto"/>
        </w:rPr>
        <w:t>ITS-F0 (5’- GGA AAG ATG GCC AAA CTT GA -3’) and 5.8S-AS1 (5’- GCC GGC CCT CAG CCA G -3’)</w:t>
      </w:r>
      <w:r w:rsidRPr="00620A6C">
        <w:rPr>
          <w:color w:val="auto"/>
          <w:lang w:eastAsia="ja-JP"/>
        </w:rPr>
        <w:t xml:space="preserve"> primers can amplify ITS1</w:t>
      </w:r>
      <w:r w:rsidR="00C938CD" w:rsidRPr="00620A6C">
        <w:rPr>
          <w:color w:val="auto"/>
          <w:lang w:eastAsia="ja-JP"/>
        </w:rPr>
        <w:t xml:space="preserve"> region</w:t>
      </w:r>
      <w:r w:rsidRPr="00620A6C">
        <w:rPr>
          <w:color w:val="auto"/>
          <w:lang w:eastAsia="ja-JP"/>
        </w:rPr>
        <w:t xml:space="preserve"> in almost all Odonata species</w:t>
      </w:r>
      <w:r w:rsidR="004F3C4C" w:rsidRPr="00620A6C">
        <w:rPr>
          <w:color w:val="auto"/>
          <w:vertAlign w:val="superscript"/>
        </w:rPr>
        <w:t>1</w:t>
      </w:r>
      <w:r w:rsidR="005703FE" w:rsidRPr="00620A6C">
        <w:rPr>
          <w:color w:val="auto"/>
          <w:vertAlign w:val="superscript"/>
        </w:rPr>
        <w:t>9</w:t>
      </w:r>
      <w:r w:rsidRPr="00620A6C">
        <w:rPr>
          <w:color w:val="auto"/>
        </w:rPr>
        <w:t>.</w:t>
      </w:r>
    </w:p>
    <w:p w14:paraId="109B8780" w14:textId="77777777" w:rsidR="00590C56" w:rsidRPr="00620A6C" w:rsidRDefault="00590C56" w:rsidP="00AE7383">
      <w:pPr>
        <w:contextualSpacing/>
        <w:rPr>
          <w:color w:val="auto"/>
        </w:rPr>
      </w:pPr>
    </w:p>
    <w:p w14:paraId="6B4A3C19" w14:textId="2E231D02" w:rsidR="00F628CC" w:rsidRPr="00620A6C" w:rsidRDefault="00590C56" w:rsidP="00AE7383">
      <w:pPr>
        <w:contextualSpacing/>
        <w:rPr>
          <w:color w:val="auto"/>
        </w:rPr>
      </w:pPr>
      <w:r w:rsidRPr="00620A6C">
        <w:rPr>
          <w:color w:val="auto"/>
        </w:rPr>
        <w:t>1.2.4</w:t>
      </w:r>
      <w:r w:rsidR="004E66C0" w:rsidRPr="00620A6C">
        <w:rPr>
          <w:color w:val="auto"/>
        </w:rPr>
        <w:t>.</w:t>
      </w:r>
      <w:r w:rsidRPr="00620A6C">
        <w:rPr>
          <w:color w:val="auto"/>
        </w:rPr>
        <w:t xml:space="preserve"> Incubate the mixture of 1 µL of PCR-amplified product, 0.3 µL of 10x M Buffer, 0.1 µL of </w:t>
      </w:r>
      <w:proofErr w:type="spellStart"/>
      <w:r w:rsidRPr="00620A6C">
        <w:rPr>
          <w:color w:val="auto"/>
        </w:rPr>
        <w:lastRenderedPageBreak/>
        <w:t>DraI</w:t>
      </w:r>
      <w:proofErr w:type="spellEnd"/>
      <w:r w:rsidRPr="00620A6C">
        <w:rPr>
          <w:color w:val="auto"/>
        </w:rPr>
        <w:t xml:space="preserve"> restriction enzyme, and 1.6 µL of water at 37 °C for </w:t>
      </w:r>
      <w:r w:rsidR="00620A6C">
        <w:rPr>
          <w:color w:val="auto"/>
        </w:rPr>
        <w:t>1 h</w:t>
      </w:r>
      <w:r w:rsidRPr="00620A6C">
        <w:rPr>
          <w:color w:val="auto"/>
        </w:rPr>
        <w:t>.</w:t>
      </w:r>
    </w:p>
    <w:p w14:paraId="082322E9" w14:textId="77777777" w:rsidR="00FD44B9" w:rsidRPr="00620A6C" w:rsidRDefault="00FD44B9" w:rsidP="00AE7383">
      <w:pPr>
        <w:contextualSpacing/>
        <w:rPr>
          <w:color w:val="auto"/>
          <w:lang w:eastAsia="ja-JP"/>
        </w:rPr>
      </w:pPr>
    </w:p>
    <w:p w14:paraId="5F1ED1AF" w14:textId="38C9F9E3" w:rsidR="00F628CC" w:rsidRPr="00620A6C" w:rsidRDefault="004E66C0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NOTE: Select the best restriction enzymes</w:t>
      </w:r>
      <w:r w:rsidR="00987075" w:rsidRPr="00620A6C">
        <w:rPr>
          <w:color w:val="auto"/>
          <w:lang w:eastAsia="ja-JP"/>
        </w:rPr>
        <w:t>,</w:t>
      </w:r>
      <w:r w:rsidRPr="00620A6C">
        <w:rPr>
          <w:color w:val="auto"/>
          <w:lang w:eastAsia="ja-JP"/>
        </w:rPr>
        <w:t xml:space="preserve"> depending on the combination of species.</w:t>
      </w:r>
      <w:r w:rsidR="00FD44B9" w:rsidRPr="00620A6C">
        <w:rPr>
          <w:color w:val="auto"/>
          <w:lang w:eastAsia="ja-JP"/>
        </w:rPr>
        <w:t xml:space="preserve"> If there are no restriction enzymes suitable for species identification, confirm by DNA sequencing.</w:t>
      </w:r>
    </w:p>
    <w:p w14:paraId="5AD22FC2" w14:textId="77777777" w:rsidR="00F628CC" w:rsidRPr="00620A6C" w:rsidRDefault="00F628CC" w:rsidP="00AE7383">
      <w:pPr>
        <w:contextualSpacing/>
        <w:rPr>
          <w:color w:val="auto"/>
        </w:rPr>
      </w:pPr>
    </w:p>
    <w:p w14:paraId="19ECDBB3" w14:textId="5376410A" w:rsidR="004E66C0" w:rsidRPr="00620A6C" w:rsidRDefault="004E66C0" w:rsidP="00AE7383">
      <w:pPr>
        <w:contextualSpacing/>
        <w:rPr>
          <w:color w:val="auto"/>
        </w:rPr>
      </w:pPr>
      <w:r w:rsidRPr="00620A6C">
        <w:rPr>
          <w:color w:val="auto"/>
        </w:rPr>
        <w:t>1.2.5. Load 2 µL of the products with loading dye on 2</w:t>
      </w:r>
      <w:r w:rsidR="00620A6C">
        <w:rPr>
          <w:color w:val="auto"/>
        </w:rPr>
        <w:t>%</w:t>
      </w:r>
      <w:r w:rsidRPr="00620A6C">
        <w:rPr>
          <w:color w:val="auto"/>
        </w:rPr>
        <w:t xml:space="preserve"> agarose gel and run electrophoresis. </w:t>
      </w:r>
    </w:p>
    <w:p w14:paraId="09DE90AE" w14:textId="77777777" w:rsidR="00FD44B9" w:rsidRPr="00620A6C" w:rsidRDefault="00FD44B9" w:rsidP="00AE7383">
      <w:pPr>
        <w:contextualSpacing/>
        <w:rPr>
          <w:color w:val="auto"/>
        </w:rPr>
      </w:pPr>
    </w:p>
    <w:p w14:paraId="3FE2D91F" w14:textId="46B98B4D" w:rsidR="00F628CC" w:rsidRPr="00620A6C" w:rsidRDefault="004E66C0" w:rsidP="00AE7383">
      <w:pPr>
        <w:contextualSpacing/>
        <w:rPr>
          <w:color w:val="auto"/>
        </w:rPr>
      </w:pPr>
      <w:r w:rsidRPr="00620A6C">
        <w:rPr>
          <w:color w:val="auto"/>
        </w:rPr>
        <w:t>NOTE: It is difficult to identify species when using 1</w:t>
      </w:r>
      <w:r w:rsidR="00620A6C">
        <w:rPr>
          <w:color w:val="auto"/>
        </w:rPr>
        <w:t>%</w:t>
      </w:r>
      <w:r w:rsidRPr="00620A6C">
        <w:rPr>
          <w:color w:val="auto"/>
        </w:rPr>
        <w:t xml:space="preserve"> or 1.5</w:t>
      </w:r>
      <w:r w:rsidR="00620A6C">
        <w:rPr>
          <w:color w:val="auto"/>
        </w:rPr>
        <w:t>%</w:t>
      </w:r>
      <w:r w:rsidRPr="00620A6C">
        <w:rPr>
          <w:color w:val="auto"/>
        </w:rPr>
        <w:t xml:space="preserve"> agarose gel.</w:t>
      </w:r>
    </w:p>
    <w:p w14:paraId="20751D7E" w14:textId="31F6D967" w:rsidR="00F628CC" w:rsidRPr="00620A6C" w:rsidRDefault="00F628CC" w:rsidP="00AE7383">
      <w:pPr>
        <w:contextualSpacing/>
        <w:rPr>
          <w:color w:val="808080" w:themeColor="background1" w:themeShade="80"/>
        </w:rPr>
      </w:pPr>
    </w:p>
    <w:p w14:paraId="481411EA" w14:textId="77777777" w:rsidR="00FD44B9" w:rsidRPr="00620A6C" w:rsidRDefault="004E66C0" w:rsidP="00AE7383">
      <w:pPr>
        <w:contextualSpacing/>
        <w:rPr>
          <w:color w:val="auto"/>
        </w:rPr>
      </w:pPr>
      <w:r w:rsidRPr="00620A6C">
        <w:rPr>
          <w:color w:val="auto"/>
        </w:rPr>
        <w:t>1.2.6</w:t>
      </w:r>
      <w:r w:rsidR="00FD0652" w:rsidRPr="00620A6C">
        <w:rPr>
          <w:color w:val="auto"/>
        </w:rPr>
        <w:t>.</w:t>
      </w:r>
      <w:r w:rsidRPr="00620A6C">
        <w:rPr>
          <w:color w:val="auto"/>
        </w:rPr>
        <w:t xml:space="preserve"> Check the electrophoresis pattern to identify the species (</w:t>
      </w:r>
      <w:r w:rsidRPr="00620A6C">
        <w:rPr>
          <w:b/>
          <w:bCs/>
          <w:color w:val="auto"/>
        </w:rPr>
        <w:t>Figure 2</w:t>
      </w:r>
      <w:r w:rsidRPr="00620A6C">
        <w:rPr>
          <w:color w:val="auto"/>
        </w:rPr>
        <w:t xml:space="preserve">). </w:t>
      </w:r>
    </w:p>
    <w:p w14:paraId="30B208A9" w14:textId="77777777" w:rsidR="00FD44B9" w:rsidRPr="00620A6C" w:rsidRDefault="00FD44B9" w:rsidP="00AE7383">
      <w:pPr>
        <w:contextualSpacing/>
        <w:rPr>
          <w:color w:val="auto"/>
        </w:rPr>
      </w:pPr>
    </w:p>
    <w:p w14:paraId="65FF1437" w14:textId="0BCEBD6A" w:rsidR="004E66C0" w:rsidRPr="00620A6C" w:rsidRDefault="00FD44B9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NOTE: RFLP patterns are species- and population-dependent. </w:t>
      </w:r>
      <w:r w:rsidR="004E66C0" w:rsidRPr="00620A6C">
        <w:rPr>
          <w:color w:val="auto"/>
        </w:rPr>
        <w:t xml:space="preserve">In Tsukuba population, </w:t>
      </w:r>
      <w:r w:rsidR="004E66C0" w:rsidRPr="00620A6C">
        <w:rPr>
          <w:i/>
          <w:iCs/>
          <w:color w:val="auto"/>
        </w:rPr>
        <w:t>I. asiatica</w:t>
      </w:r>
      <w:r w:rsidR="004E66C0" w:rsidRPr="00620A6C">
        <w:rPr>
          <w:color w:val="auto"/>
        </w:rPr>
        <w:t xml:space="preserve"> has a major band of 400–500 bp, whereas </w:t>
      </w:r>
      <w:r w:rsidR="004E66C0" w:rsidRPr="00620A6C">
        <w:rPr>
          <w:i/>
          <w:iCs/>
          <w:color w:val="auto"/>
        </w:rPr>
        <w:t>I. senegalensis</w:t>
      </w:r>
      <w:r w:rsidR="004E66C0" w:rsidRPr="00620A6C">
        <w:rPr>
          <w:color w:val="auto"/>
        </w:rPr>
        <w:t xml:space="preserve"> has a major band of approximately 200 bp and an additional band of less than 100 bp (an arrowhead in </w:t>
      </w:r>
      <w:r w:rsidR="004E66C0" w:rsidRPr="00620A6C">
        <w:rPr>
          <w:b/>
          <w:bCs/>
          <w:color w:val="auto"/>
        </w:rPr>
        <w:t>Figure 2</w:t>
      </w:r>
      <w:r w:rsidR="004E66C0" w:rsidRPr="00620A6C">
        <w:rPr>
          <w:color w:val="auto"/>
        </w:rPr>
        <w:t>).</w:t>
      </w:r>
      <w:r w:rsidRPr="00620A6C">
        <w:rPr>
          <w:color w:val="auto"/>
        </w:rPr>
        <w:t xml:space="preserve"> </w:t>
      </w:r>
      <w:r w:rsidR="000C7A1A" w:rsidRPr="00620A6C">
        <w:rPr>
          <w:color w:val="auto"/>
        </w:rPr>
        <w:t xml:space="preserve">The ITS1 region exists in multiple copies in the genome, and in </w:t>
      </w:r>
      <w:r w:rsidR="000C7A1A" w:rsidRPr="00620A6C">
        <w:rPr>
          <w:i/>
          <w:iCs/>
          <w:color w:val="auto"/>
        </w:rPr>
        <w:t>Ischnura</w:t>
      </w:r>
      <w:r w:rsidR="000C7A1A" w:rsidRPr="00620A6C">
        <w:rPr>
          <w:color w:val="auto"/>
        </w:rPr>
        <w:t xml:space="preserve"> species, microsatellite polymorphism within the ITS1 region is often present in the same individual, affecting the pattern of RFLPs.</w:t>
      </w:r>
    </w:p>
    <w:p w14:paraId="23DC75CD" w14:textId="77777777" w:rsidR="00FD44B9" w:rsidRPr="00620A6C" w:rsidRDefault="00FD44B9" w:rsidP="00AE7383">
      <w:pPr>
        <w:contextualSpacing/>
        <w:rPr>
          <w:color w:val="auto"/>
        </w:rPr>
      </w:pPr>
    </w:p>
    <w:p w14:paraId="0E2DBF94" w14:textId="5AB1C36E" w:rsidR="00FD0652" w:rsidRPr="00620A6C" w:rsidRDefault="00FD0652" w:rsidP="00AE7383">
      <w:pPr>
        <w:contextualSpacing/>
        <w:rPr>
          <w:color w:val="auto"/>
        </w:rPr>
      </w:pPr>
      <w:r w:rsidRPr="00620A6C">
        <w:rPr>
          <w:color w:val="auto"/>
        </w:rPr>
        <w:t>1.3. Rear the collected larvae in the laboratory until use for RNAi.</w:t>
      </w:r>
    </w:p>
    <w:p w14:paraId="34037C83" w14:textId="60A4C8E5" w:rsidR="00FD0652" w:rsidRPr="00620A6C" w:rsidRDefault="00FD0652" w:rsidP="00AE7383">
      <w:pPr>
        <w:contextualSpacing/>
        <w:rPr>
          <w:color w:val="808080" w:themeColor="background1" w:themeShade="80"/>
        </w:rPr>
      </w:pPr>
    </w:p>
    <w:p w14:paraId="607DF686" w14:textId="42AF1B78" w:rsidR="00FD0652" w:rsidRPr="00620A6C" w:rsidRDefault="00FD0652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1.3.1. Place </w:t>
      </w:r>
      <w:r w:rsidR="00911B3E" w:rsidRPr="00620A6C">
        <w:rPr>
          <w:color w:val="auto"/>
          <w:lang w:eastAsia="ja-JP"/>
        </w:rPr>
        <w:t>each</w:t>
      </w:r>
      <w:r w:rsidRPr="00620A6C">
        <w:rPr>
          <w:color w:val="auto"/>
          <w:lang w:eastAsia="ja-JP"/>
        </w:rPr>
        <w:t xml:space="preserve"> larva separately into each well of a 12-well plate with approximately 3 mL of water.</w:t>
      </w:r>
    </w:p>
    <w:p w14:paraId="56F871C7" w14:textId="77777777" w:rsidR="00FD44B9" w:rsidRPr="00620A6C" w:rsidRDefault="00FD44B9" w:rsidP="00AE7383">
      <w:pPr>
        <w:contextualSpacing/>
        <w:rPr>
          <w:color w:val="auto"/>
          <w:lang w:eastAsia="ja-JP"/>
        </w:rPr>
      </w:pPr>
    </w:p>
    <w:p w14:paraId="50217AC5" w14:textId="7843E2B7" w:rsidR="00FD0652" w:rsidRPr="00620A6C" w:rsidRDefault="00FD0652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</w:t>
      </w:r>
      <w:r w:rsidRPr="00620A6C">
        <w:rPr>
          <w:i/>
          <w:iCs/>
          <w:color w:val="auto"/>
          <w:lang w:eastAsia="ja-JP"/>
        </w:rPr>
        <w:t>I. senegalensis</w:t>
      </w:r>
      <w:r w:rsidRPr="00620A6C">
        <w:rPr>
          <w:color w:val="auto"/>
          <w:lang w:eastAsia="ja-JP"/>
        </w:rPr>
        <w:t xml:space="preserve"> </w:t>
      </w:r>
      <w:r w:rsidR="00452C1A" w:rsidRPr="00620A6C">
        <w:rPr>
          <w:color w:val="auto"/>
          <w:lang w:eastAsia="ja-JP"/>
        </w:rPr>
        <w:t xml:space="preserve">larvae </w:t>
      </w:r>
      <w:r w:rsidRPr="00620A6C">
        <w:rPr>
          <w:color w:val="auto"/>
          <w:lang w:eastAsia="ja-JP"/>
        </w:rPr>
        <w:t>must be kept individually</w:t>
      </w:r>
      <w:r w:rsidR="00452C1A" w:rsidRPr="00620A6C">
        <w:rPr>
          <w:color w:val="auto"/>
          <w:lang w:eastAsia="ja-JP"/>
        </w:rPr>
        <w:t xml:space="preserve"> because they frequently cannibalize each other,</w:t>
      </w:r>
      <w:r w:rsidRPr="00620A6C">
        <w:rPr>
          <w:color w:val="auto"/>
          <w:lang w:eastAsia="ja-JP"/>
        </w:rPr>
        <w:t xml:space="preserve"> while </w:t>
      </w:r>
      <w:r w:rsidRPr="00620A6C">
        <w:rPr>
          <w:i/>
          <w:iCs/>
          <w:color w:val="auto"/>
          <w:lang w:eastAsia="ja-JP"/>
        </w:rPr>
        <w:t xml:space="preserve">P. </w:t>
      </w:r>
      <w:proofErr w:type="spellStart"/>
      <w:r w:rsidRPr="00620A6C">
        <w:rPr>
          <w:i/>
          <w:iCs/>
          <w:color w:val="auto"/>
          <w:lang w:eastAsia="ja-JP"/>
        </w:rPr>
        <w:t>zonata</w:t>
      </w:r>
      <w:proofErr w:type="spellEnd"/>
      <w:r w:rsidRPr="00620A6C">
        <w:rPr>
          <w:color w:val="auto"/>
          <w:lang w:eastAsia="ja-JP"/>
        </w:rPr>
        <w:t xml:space="preserve"> </w:t>
      </w:r>
      <w:r w:rsidR="00452C1A" w:rsidRPr="00620A6C">
        <w:rPr>
          <w:color w:val="auto"/>
          <w:lang w:eastAsia="ja-JP"/>
        </w:rPr>
        <w:t xml:space="preserve">larvae can be kept in a group because they </w:t>
      </w:r>
      <w:r w:rsidRPr="00620A6C">
        <w:rPr>
          <w:color w:val="auto"/>
          <w:lang w:eastAsia="ja-JP"/>
        </w:rPr>
        <w:t xml:space="preserve">rarely </w:t>
      </w:r>
      <w:r w:rsidR="00452C1A" w:rsidRPr="00620A6C">
        <w:rPr>
          <w:color w:val="auto"/>
          <w:lang w:eastAsia="ja-JP"/>
        </w:rPr>
        <w:t>cannibalize.</w:t>
      </w:r>
    </w:p>
    <w:p w14:paraId="654F0816" w14:textId="77777777" w:rsidR="00FD0652" w:rsidRPr="00620A6C" w:rsidRDefault="00FD0652" w:rsidP="00AE7383">
      <w:pPr>
        <w:contextualSpacing/>
        <w:rPr>
          <w:color w:val="auto"/>
          <w:lang w:eastAsia="ja-JP"/>
        </w:rPr>
      </w:pPr>
    </w:p>
    <w:p w14:paraId="5D51D7B1" w14:textId="2312ED2B" w:rsidR="00FD0652" w:rsidRPr="00620A6C" w:rsidRDefault="00FD0652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1.3.2. Feed </w:t>
      </w:r>
      <w:r w:rsidR="00252AE9" w:rsidRPr="00620A6C">
        <w:rPr>
          <w:i/>
          <w:iCs/>
          <w:color w:val="auto"/>
          <w:lang w:eastAsia="ja-JP"/>
        </w:rPr>
        <w:t>I. senegalensis</w:t>
      </w:r>
      <w:r w:rsidR="00252AE9" w:rsidRPr="00620A6C">
        <w:rPr>
          <w:color w:val="auto"/>
          <w:lang w:eastAsia="ja-JP"/>
        </w:rPr>
        <w:t xml:space="preserve"> larvae with</w:t>
      </w:r>
      <w:r w:rsidR="00252AE9" w:rsidRPr="00620A6C">
        <w:rPr>
          <w:i/>
          <w:iCs/>
          <w:color w:val="auto"/>
          <w:lang w:eastAsia="ja-JP"/>
        </w:rPr>
        <w:t xml:space="preserve"> </w:t>
      </w:r>
      <w:r w:rsidRPr="00620A6C">
        <w:rPr>
          <w:i/>
          <w:iCs/>
          <w:color w:val="auto"/>
          <w:lang w:eastAsia="ja-JP"/>
        </w:rPr>
        <w:t>Artemia</w:t>
      </w:r>
      <w:r w:rsidRPr="00620A6C">
        <w:rPr>
          <w:color w:val="auto"/>
          <w:lang w:eastAsia="ja-JP"/>
        </w:rPr>
        <w:t xml:space="preserve"> brine shrimp </w:t>
      </w:r>
      <w:r w:rsidR="00252AE9" w:rsidRPr="00620A6C">
        <w:rPr>
          <w:color w:val="auto"/>
          <w:lang w:eastAsia="ja-JP"/>
        </w:rPr>
        <w:t xml:space="preserve">every day and </w:t>
      </w:r>
      <w:r w:rsidR="00252AE9" w:rsidRPr="00620A6C">
        <w:rPr>
          <w:i/>
          <w:iCs/>
          <w:color w:val="auto"/>
          <w:lang w:eastAsia="ja-JP"/>
        </w:rPr>
        <w:t xml:space="preserve">P. </w:t>
      </w:r>
      <w:proofErr w:type="spellStart"/>
      <w:r w:rsidR="00252AE9" w:rsidRPr="00620A6C">
        <w:rPr>
          <w:i/>
          <w:iCs/>
          <w:color w:val="auto"/>
          <w:lang w:eastAsia="ja-JP"/>
        </w:rPr>
        <w:t>zonata</w:t>
      </w:r>
      <w:proofErr w:type="spellEnd"/>
      <w:r w:rsidR="00252AE9" w:rsidRPr="00620A6C">
        <w:rPr>
          <w:color w:val="auto"/>
          <w:lang w:eastAsia="ja-JP"/>
        </w:rPr>
        <w:t xml:space="preserve"> larvae with </w:t>
      </w:r>
      <w:r w:rsidR="00D317D9" w:rsidRPr="00620A6C">
        <w:rPr>
          <w:color w:val="auto"/>
          <w:lang w:eastAsia="ja-JP"/>
        </w:rPr>
        <w:t xml:space="preserve">bloodworms and/or </w:t>
      </w:r>
      <w:r w:rsidR="00D317D9" w:rsidRPr="00620A6C">
        <w:rPr>
          <w:i/>
          <w:iCs/>
          <w:color w:val="auto"/>
          <w:lang w:eastAsia="ja-JP"/>
        </w:rPr>
        <w:t xml:space="preserve">Tubifex </w:t>
      </w:r>
      <w:r w:rsidR="00D317D9" w:rsidRPr="00620A6C">
        <w:rPr>
          <w:color w:val="auto"/>
          <w:lang w:eastAsia="ja-JP"/>
        </w:rPr>
        <w:t>worms at least twice a week</w:t>
      </w:r>
      <w:r w:rsidR="00252AE9" w:rsidRPr="00620A6C">
        <w:rPr>
          <w:color w:val="auto"/>
          <w:lang w:eastAsia="ja-JP"/>
        </w:rPr>
        <w:t xml:space="preserve"> until </w:t>
      </w:r>
      <w:r w:rsidR="00C957CF" w:rsidRPr="00620A6C">
        <w:rPr>
          <w:color w:val="auto"/>
          <w:lang w:eastAsia="ja-JP"/>
        </w:rPr>
        <w:t xml:space="preserve">they grow to </w:t>
      </w:r>
      <w:r w:rsidR="00252AE9" w:rsidRPr="00620A6C">
        <w:rPr>
          <w:color w:val="auto"/>
          <w:lang w:eastAsia="ja-JP"/>
        </w:rPr>
        <w:t xml:space="preserve">the </w:t>
      </w:r>
      <w:r w:rsidR="00C957CF" w:rsidRPr="00620A6C">
        <w:rPr>
          <w:color w:val="auto"/>
          <w:lang w:eastAsia="ja-JP"/>
        </w:rPr>
        <w:t xml:space="preserve">suitable </w:t>
      </w:r>
      <w:r w:rsidR="00252AE9" w:rsidRPr="00620A6C">
        <w:rPr>
          <w:color w:val="auto"/>
          <w:lang w:eastAsia="ja-JP"/>
        </w:rPr>
        <w:t>developmental stage for RNAi.</w:t>
      </w:r>
    </w:p>
    <w:p w14:paraId="4847AB8C" w14:textId="77777777" w:rsidR="00FD44B9" w:rsidRPr="00620A6C" w:rsidRDefault="00FD44B9" w:rsidP="00AE7383">
      <w:pPr>
        <w:contextualSpacing/>
        <w:rPr>
          <w:color w:val="auto"/>
          <w:lang w:eastAsia="ja-JP"/>
        </w:rPr>
      </w:pPr>
    </w:p>
    <w:p w14:paraId="23D247D0" w14:textId="282140DF" w:rsidR="00FD0652" w:rsidRPr="00620A6C" w:rsidRDefault="00D317D9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</w:t>
      </w:r>
      <w:r w:rsidR="00E9088C" w:rsidRPr="00620A6C">
        <w:rPr>
          <w:color w:val="auto"/>
          <w:lang w:eastAsia="ja-JP"/>
        </w:rPr>
        <w:t>Frequent</w:t>
      </w:r>
      <w:r w:rsidRPr="00620A6C">
        <w:rPr>
          <w:color w:val="auto"/>
          <w:lang w:eastAsia="ja-JP"/>
        </w:rPr>
        <w:t xml:space="preserve"> feeding is critical to increase the success rate of adult emergence.</w:t>
      </w:r>
    </w:p>
    <w:p w14:paraId="3DE15330" w14:textId="77777777" w:rsidR="00D317D9" w:rsidRPr="00620A6C" w:rsidRDefault="00D317D9" w:rsidP="00AE7383">
      <w:pPr>
        <w:contextualSpacing/>
        <w:rPr>
          <w:color w:val="808080" w:themeColor="background1" w:themeShade="80"/>
          <w:lang w:eastAsia="ja-JP"/>
        </w:rPr>
      </w:pPr>
    </w:p>
    <w:p w14:paraId="614B15A2" w14:textId="6ED148E0" w:rsidR="00D317D9" w:rsidRPr="00620A6C" w:rsidRDefault="00D317D9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1.3.3. Change the water as soon as it becomes dirty with feces or leftover</w:t>
      </w:r>
      <w:r w:rsidR="00252AE9" w:rsidRPr="00620A6C">
        <w:rPr>
          <w:color w:val="auto"/>
          <w:lang w:eastAsia="ja-JP"/>
        </w:rPr>
        <w:t>s</w:t>
      </w:r>
      <w:r w:rsidRPr="00620A6C">
        <w:rPr>
          <w:color w:val="auto"/>
          <w:lang w:eastAsia="ja-JP"/>
        </w:rPr>
        <w:t>.</w:t>
      </w:r>
    </w:p>
    <w:p w14:paraId="1426A39F" w14:textId="77777777" w:rsidR="00FD44B9" w:rsidRPr="00620A6C" w:rsidRDefault="00FD44B9" w:rsidP="00AE7383">
      <w:pPr>
        <w:contextualSpacing/>
        <w:rPr>
          <w:color w:val="auto"/>
          <w:lang w:eastAsia="ja-JP"/>
        </w:rPr>
      </w:pPr>
    </w:p>
    <w:p w14:paraId="02E1C5A9" w14:textId="249B1176" w:rsidR="00D317D9" w:rsidRPr="00620A6C" w:rsidRDefault="00252AE9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</w:t>
      </w:r>
      <w:r w:rsidR="00E9088C" w:rsidRPr="00620A6C">
        <w:rPr>
          <w:color w:val="auto"/>
          <w:lang w:eastAsia="ja-JP"/>
        </w:rPr>
        <w:t>Frequent</w:t>
      </w:r>
      <w:r w:rsidRPr="00620A6C">
        <w:rPr>
          <w:color w:val="auto"/>
          <w:lang w:eastAsia="ja-JP"/>
        </w:rPr>
        <w:t xml:space="preserve"> water change is also important to increase the success rate of adult emergence.</w:t>
      </w:r>
    </w:p>
    <w:p w14:paraId="73DFB3F0" w14:textId="77777777" w:rsidR="00252AE9" w:rsidRPr="00620A6C" w:rsidRDefault="00252AE9" w:rsidP="00AE7383">
      <w:pPr>
        <w:contextualSpacing/>
        <w:rPr>
          <w:color w:val="auto"/>
          <w:lang w:eastAsia="ja-JP"/>
        </w:rPr>
      </w:pPr>
    </w:p>
    <w:p w14:paraId="667B191C" w14:textId="441AF755" w:rsidR="00252AE9" w:rsidRPr="00620A6C" w:rsidRDefault="00252AE9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1.3.4. Judge the appropriate developmental stage for RNAi. </w:t>
      </w:r>
    </w:p>
    <w:p w14:paraId="09AAFC90" w14:textId="77777777" w:rsidR="00FD44B9" w:rsidRPr="00620A6C" w:rsidRDefault="00FD44B9" w:rsidP="00AE7383">
      <w:pPr>
        <w:contextualSpacing/>
        <w:rPr>
          <w:color w:val="auto"/>
          <w:lang w:eastAsia="ja-JP"/>
        </w:rPr>
      </w:pPr>
    </w:p>
    <w:p w14:paraId="135AA73C" w14:textId="71E94D6B" w:rsidR="00BE0EF4" w:rsidRPr="00620A6C" w:rsidRDefault="00BE0EF4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NOTE: The final instar larvae of</w:t>
      </w:r>
      <w:r w:rsidRPr="00620A6C">
        <w:rPr>
          <w:i/>
          <w:iCs/>
          <w:color w:val="auto"/>
          <w:lang w:eastAsia="ja-JP"/>
        </w:rPr>
        <w:t xml:space="preserve"> I. senegalensis</w:t>
      </w:r>
      <w:r w:rsidRPr="00620A6C">
        <w:rPr>
          <w:color w:val="auto"/>
          <w:lang w:eastAsia="ja-JP"/>
        </w:rPr>
        <w:t xml:space="preserve"> can be classified into five developmental stages</w:t>
      </w:r>
      <w:r w:rsidR="004F3C4C" w:rsidRPr="00620A6C">
        <w:rPr>
          <w:color w:val="auto"/>
          <w:vertAlign w:val="superscript"/>
          <w:lang w:eastAsia="ja-JP"/>
        </w:rPr>
        <w:t>14,</w:t>
      </w:r>
      <w:r w:rsidR="007045AC" w:rsidRPr="00620A6C">
        <w:rPr>
          <w:color w:val="auto"/>
          <w:vertAlign w:val="superscript"/>
          <w:lang w:eastAsia="ja-JP"/>
        </w:rPr>
        <w:t>20</w:t>
      </w:r>
      <w:r w:rsidRPr="00620A6C">
        <w:rPr>
          <w:color w:val="auto"/>
          <w:lang w:eastAsia="ja-JP"/>
        </w:rPr>
        <w:t xml:space="preserve">. </w:t>
      </w:r>
      <w:r w:rsidR="00E92D98" w:rsidRPr="00620A6C">
        <w:rPr>
          <w:color w:val="auto"/>
          <w:lang w:eastAsia="ja-JP"/>
        </w:rPr>
        <w:t>T</w:t>
      </w:r>
      <w:r w:rsidR="00A305AA" w:rsidRPr="00620A6C">
        <w:rPr>
          <w:color w:val="auto"/>
          <w:lang w:eastAsia="ja-JP"/>
        </w:rPr>
        <w:t>he first stage (stage A, before the wings begin to expand) or the second stage (stage B)</w:t>
      </w:r>
      <w:r w:rsidR="00E92D98" w:rsidRPr="00620A6C">
        <w:rPr>
          <w:color w:val="auto"/>
          <w:lang w:eastAsia="ja-JP"/>
        </w:rPr>
        <w:t xml:space="preserve"> of the final instar larvae</w:t>
      </w:r>
      <w:r w:rsidR="00A305AA" w:rsidRPr="00620A6C">
        <w:rPr>
          <w:color w:val="auto"/>
          <w:lang w:eastAsia="ja-JP"/>
        </w:rPr>
        <w:t xml:space="preserve"> is suitable for RNAi experiments</w:t>
      </w:r>
      <w:r w:rsidR="00E92D98" w:rsidRPr="00620A6C">
        <w:rPr>
          <w:color w:val="auto"/>
          <w:lang w:eastAsia="ja-JP"/>
        </w:rPr>
        <w:t>, when conside</w:t>
      </w:r>
      <w:r w:rsidR="00231E70" w:rsidRPr="00620A6C">
        <w:rPr>
          <w:color w:val="auto"/>
          <w:lang w:eastAsia="ja-JP"/>
        </w:rPr>
        <w:t>ring</w:t>
      </w:r>
      <w:r w:rsidR="00E92D98" w:rsidRPr="00620A6C">
        <w:rPr>
          <w:color w:val="auto"/>
          <w:lang w:eastAsia="ja-JP"/>
        </w:rPr>
        <w:t xml:space="preserve"> the clear phenotype of RNAi after adult emergence</w:t>
      </w:r>
      <w:r w:rsidR="00A305AA" w:rsidRPr="00620A6C">
        <w:rPr>
          <w:color w:val="auto"/>
          <w:lang w:eastAsia="ja-JP"/>
        </w:rPr>
        <w:t xml:space="preserve"> (see Discussion).</w:t>
      </w:r>
      <w:r w:rsidR="00CE4A51" w:rsidRPr="00620A6C">
        <w:rPr>
          <w:color w:val="auto"/>
          <w:lang w:eastAsia="ja-JP"/>
        </w:rPr>
        <w:t xml:space="preserve"> In </w:t>
      </w:r>
      <w:r w:rsidR="00CE4A51" w:rsidRPr="00620A6C">
        <w:rPr>
          <w:i/>
          <w:iCs/>
          <w:color w:val="auto"/>
          <w:lang w:eastAsia="ja-JP"/>
        </w:rPr>
        <w:t xml:space="preserve">P. </w:t>
      </w:r>
      <w:proofErr w:type="spellStart"/>
      <w:r w:rsidR="00CE4A51" w:rsidRPr="00620A6C">
        <w:rPr>
          <w:i/>
          <w:iCs/>
          <w:color w:val="auto"/>
          <w:lang w:eastAsia="ja-JP"/>
        </w:rPr>
        <w:t>zonata</w:t>
      </w:r>
      <w:proofErr w:type="spellEnd"/>
      <w:r w:rsidR="00CE4A51" w:rsidRPr="00620A6C">
        <w:rPr>
          <w:color w:val="auto"/>
          <w:lang w:eastAsia="ja-JP"/>
        </w:rPr>
        <w:t xml:space="preserve">, the final instar larvae before wing expansion (corresponding to stage A of </w:t>
      </w:r>
      <w:r w:rsidR="00CE4A51" w:rsidRPr="00620A6C">
        <w:rPr>
          <w:i/>
          <w:iCs/>
          <w:color w:val="auto"/>
          <w:lang w:eastAsia="ja-JP"/>
        </w:rPr>
        <w:t>I. senegalensis</w:t>
      </w:r>
      <w:r w:rsidR="00CE4A51" w:rsidRPr="00620A6C">
        <w:rPr>
          <w:color w:val="auto"/>
          <w:lang w:eastAsia="ja-JP"/>
        </w:rPr>
        <w:t>) were used in this study.</w:t>
      </w:r>
    </w:p>
    <w:p w14:paraId="0B8828DB" w14:textId="3916C507" w:rsidR="00252AE9" w:rsidRPr="00620A6C" w:rsidRDefault="00252AE9" w:rsidP="00AE7383">
      <w:pPr>
        <w:contextualSpacing/>
        <w:rPr>
          <w:color w:val="auto"/>
          <w:lang w:eastAsia="ja-JP"/>
        </w:rPr>
      </w:pPr>
    </w:p>
    <w:p w14:paraId="39917B34" w14:textId="2ECE3909" w:rsidR="00BE0EF4" w:rsidRPr="00620A6C" w:rsidRDefault="001753AC" w:rsidP="00AE7383">
      <w:pPr>
        <w:contextualSpacing/>
        <w:rPr>
          <w:b/>
          <w:bCs/>
          <w:color w:val="auto"/>
          <w:lang w:eastAsia="ja-JP"/>
        </w:rPr>
      </w:pPr>
      <w:r w:rsidRPr="00620A6C">
        <w:rPr>
          <w:b/>
          <w:bCs/>
          <w:color w:val="auto"/>
          <w:lang w:eastAsia="ja-JP"/>
        </w:rPr>
        <w:t>2. Preparation of dsRNA/siRNA solution and injection needles for RNAi.</w:t>
      </w:r>
    </w:p>
    <w:p w14:paraId="2B8E7DBF" w14:textId="77777777" w:rsidR="00FD44B9" w:rsidRPr="00620A6C" w:rsidRDefault="00FD44B9" w:rsidP="00AE7383">
      <w:pPr>
        <w:contextualSpacing/>
        <w:rPr>
          <w:color w:val="auto"/>
          <w:lang w:eastAsia="ja-JP"/>
        </w:rPr>
      </w:pPr>
    </w:p>
    <w:p w14:paraId="3D1ACCFE" w14:textId="07C041AC" w:rsidR="001753AC" w:rsidRPr="00620A6C" w:rsidRDefault="001753AC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NOTE: Select either small interfering RNA (siRNA) (</w:t>
      </w:r>
      <w:r w:rsidR="00620A6C">
        <w:rPr>
          <w:color w:val="auto"/>
          <w:lang w:eastAsia="ja-JP"/>
        </w:rPr>
        <w:t xml:space="preserve">step </w:t>
      </w:r>
      <w:r w:rsidRPr="00620A6C">
        <w:rPr>
          <w:color w:val="auto"/>
          <w:lang w:eastAsia="ja-JP"/>
        </w:rPr>
        <w:t>2.1) or double-stranded RNA (dsRNA) (</w:t>
      </w:r>
      <w:r w:rsidR="00620A6C">
        <w:rPr>
          <w:color w:val="auto"/>
          <w:lang w:eastAsia="ja-JP"/>
        </w:rPr>
        <w:t xml:space="preserve">step </w:t>
      </w:r>
      <w:r w:rsidRPr="00620A6C">
        <w:rPr>
          <w:color w:val="auto"/>
          <w:lang w:eastAsia="ja-JP"/>
        </w:rPr>
        <w:t>2.2) as the solution for RNAi.</w:t>
      </w:r>
    </w:p>
    <w:p w14:paraId="2AF93A21" w14:textId="77777777" w:rsidR="001753AC" w:rsidRPr="00620A6C" w:rsidRDefault="001753AC" w:rsidP="00AE7383">
      <w:pPr>
        <w:contextualSpacing/>
        <w:rPr>
          <w:color w:val="auto"/>
          <w:lang w:eastAsia="ja-JP"/>
        </w:rPr>
      </w:pPr>
    </w:p>
    <w:p w14:paraId="33419EDB" w14:textId="2614D8DF" w:rsidR="001753AC" w:rsidRPr="00620A6C" w:rsidRDefault="001753AC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2.1</w:t>
      </w:r>
      <w:r w:rsidR="00E13A67" w:rsidRPr="00620A6C">
        <w:rPr>
          <w:color w:val="auto"/>
          <w:lang w:eastAsia="ja-JP"/>
        </w:rPr>
        <w:t>.</w:t>
      </w:r>
      <w:r w:rsidRPr="00620A6C">
        <w:rPr>
          <w:color w:val="auto"/>
          <w:lang w:eastAsia="ja-JP"/>
        </w:rPr>
        <w:t xml:space="preserve"> Preparation of </w:t>
      </w:r>
      <w:r w:rsidR="00620A6C">
        <w:rPr>
          <w:color w:val="auto"/>
          <w:lang w:eastAsia="ja-JP"/>
        </w:rPr>
        <w:t xml:space="preserve">the </w:t>
      </w:r>
      <w:r w:rsidRPr="00620A6C">
        <w:rPr>
          <w:color w:val="auto"/>
          <w:lang w:eastAsia="ja-JP"/>
        </w:rPr>
        <w:t>siRNA solution</w:t>
      </w:r>
      <w:r w:rsidR="00620A6C">
        <w:rPr>
          <w:color w:val="auto"/>
          <w:lang w:eastAsia="ja-JP"/>
        </w:rPr>
        <w:t xml:space="preserve"> </w:t>
      </w:r>
    </w:p>
    <w:p w14:paraId="75BA39C9" w14:textId="77777777" w:rsidR="001753AC" w:rsidRPr="00620A6C" w:rsidRDefault="001753AC" w:rsidP="00AE7383">
      <w:pPr>
        <w:contextualSpacing/>
        <w:rPr>
          <w:color w:val="808080" w:themeColor="background1" w:themeShade="80"/>
          <w:lang w:eastAsia="ja-JP"/>
        </w:rPr>
      </w:pPr>
    </w:p>
    <w:p w14:paraId="07C491DE" w14:textId="091190B9" w:rsidR="001753AC" w:rsidRPr="00620A6C" w:rsidRDefault="001753AC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2.1.1</w:t>
      </w:r>
      <w:r w:rsidR="00E13A67" w:rsidRPr="00620A6C">
        <w:rPr>
          <w:color w:val="auto"/>
          <w:lang w:eastAsia="ja-JP"/>
        </w:rPr>
        <w:t>.</w:t>
      </w:r>
      <w:r w:rsidRPr="00620A6C">
        <w:rPr>
          <w:color w:val="auto"/>
          <w:lang w:eastAsia="ja-JP"/>
        </w:rPr>
        <w:t xml:space="preserve"> Design siRNA using </w:t>
      </w:r>
      <w:proofErr w:type="spellStart"/>
      <w:r w:rsidRPr="00620A6C">
        <w:rPr>
          <w:color w:val="auto"/>
          <w:lang w:eastAsia="ja-JP"/>
        </w:rPr>
        <w:t>siDirect</w:t>
      </w:r>
      <w:proofErr w:type="spellEnd"/>
      <w:r w:rsidRPr="00620A6C">
        <w:rPr>
          <w:color w:val="auto"/>
          <w:lang w:eastAsia="ja-JP"/>
        </w:rPr>
        <w:t xml:space="preserve"> program version 2.0 (http://sidirect2.rnai.jp/)</w:t>
      </w:r>
      <w:r w:rsidR="007045AC" w:rsidRPr="00620A6C">
        <w:rPr>
          <w:color w:val="auto"/>
          <w:vertAlign w:val="superscript"/>
          <w:lang w:eastAsia="ja-JP"/>
        </w:rPr>
        <w:t>21</w:t>
      </w:r>
      <w:r w:rsidRPr="00620A6C">
        <w:rPr>
          <w:color w:val="auto"/>
          <w:lang w:eastAsia="ja-JP"/>
        </w:rPr>
        <w:t>, following the guidelines previously reported in Lepidopteran insects</w:t>
      </w:r>
      <w:r w:rsidR="004F3C4C" w:rsidRPr="00620A6C">
        <w:rPr>
          <w:color w:val="auto"/>
          <w:vertAlign w:val="superscript"/>
          <w:lang w:eastAsia="ja-JP"/>
        </w:rPr>
        <w:t>2</w:t>
      </w:r>
      <w:r w:rsidR="007045AC" w:rsidRPr="00620A6C">
        <w:rPr>
          <w:color w:val="auto"/>
          <w:vertAlign w:val="superscript"/>
          <w:lang w:eastAsia="ja-JP"/>
        </w:rPr>
        <w:t>2</w:t>
      </w:r>
      <w:r w:rsidRPr="00620A6C">
        <w:rPr>
          <w:color w:val="auto"/>
          <w:lang w:eastAsia="ja-JP"/>
        </w:rPr>
        <w:t>.</w:t>
      </w:r>
      <w:r w:rsidR="00E13A67" w:rsidRPr="00620A6C">
        <w:rPr>
          <w:color w:val="auto"/>
          <w:lang w:eastAsia="ja-JP"/>
        </w:rPr>
        <w:t xml:space="preserve"> </w:t>
      </w:r>
    </w:p>
    <w:p w14:paraId="3D198226" w14:textId="3308525F" w:rsidR="001753AC" w:rsidRPr="00620A6C" w:rsidRDefault="001753AC" w:rsidP="00AE7383">
      <w:pPr>
        <w:contextualSpacing/>
        <w:rPr>
          <w:color w:val="808080" w:themeColor="background1" w:themeShade="80"/>
          <w:lang w:eastAsia="ja-JP"/>
        </w:rPr>
      </w:pPr>
    </w:p>
    <w:p w14:paraId="0970C40B" w14:textId="77777777" w:rsidR="00E13A67" w:rsidRPr="00620A6C" w:rsidRDefault="00E13A67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2.1.2. Obtain commercially synthesized siRNA.</w:t>
      </w:r>
    </w:p>
    <w:p w14:paraId="75DB7A49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79F462D2" w14:textId="1C8A4EAC" w:rsidR="00E13A67" w:rsidRPr="00620A6C" w:rsidRDefault="00E13A67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NOTE: The sequence</w:t>
      </w:r>
      <w:r w:rsidR="004D1398" w:rsidRPr="00620A6C">
        <w:rPr>
          <w:color w:val="auto"/>
          <w:lang w:eastAsia="ja-JP"/>
        </w:rPr>
        <w:t>s</w:t>
      </w:r>
      <w:r w:rsidRPr="00620A6C">
        <w:rPr>
          <w:color w:val="auto"/>
          <w:lang w:eastAsia="ja-JP"/>
        </w:rPr>
        <w:t xml:space="preserve"> of siRNA targeting </w:t>
      </w:r>
      <w:r w:rsidRPr="00620A6C">
        <w:rPr>
          <w:i/>
          <w:iCs/>
          <w:color w:val="auto"/>
          <w:lang w:eastAsia="ja-JP"/>
        </w:rPr>
        <w:t>MCO2</w:t>
      </w:r>
      <w:r w:rsidRPr="00620A6C">
        <w:rPr>
          <w:color w:val="auto"/>
          <w:lang w:eastAsia="ja-JP"/>
        </w:rPr>
        <w:t xml:space="preserve"> gene of </w:t>
      </w:r>
      <w:r w:rsidRPr="00620A6C">
        <w:rPr>
          <w:i/>
          <w:iCs/>
          <w:color w:val="auto"/>
          <w:lang w:eastAsia="ja-JP"/>
        </w:rPr>
        <w:t xml:space="preserve">I. senegalensis </w:t>
      </w:r>
      <w:r w:rsidRPr="00620A6C">
        <w:rPr>
          <w:color w:val="auto"/>
          <w:lang w:eastAsia="ja-JP"/>
        </w:rPr>
        <w:t>used in this study</w:t>
      </w:r>
      <w:r w:rsidR="004D1398" w:rsidRPr="00620A6C">
        <w:rPr>
          <w:color w:val="auto"/>
          <w:lang w:eastAsia="ja-JP"/>
        </w:rPr>
        <w:t xml:space="preserve"> were</w:t>
      </w:r>
      <w:r w:rsidRPr="00620A6C">
        <w:rPr>
          <w:color w:val="auto"/>
          <w:lang w:eastAsia="ja-JP"/>
        </w:rPr>
        <w:t xml:space="preserve"> as follows: 5’- GCA CUU UCC GUU AUC AAU AUA -3’ for sense strand and 5’- UAU UGA UAA CGG AAA GUG CUC -3’ for antisense strand. As a negative control, </w:t>
      </w:r>
      <w:r w:rsidR="00F20679" w:rsidRPr="00620A6C">
        <w:rPr>
          <w:color w:val="auto"/>
          <w:lang w:eastAsia="ja-JP"/>
        </w:rPr>
        <w:t>the sequences of</w:t>
      </w:r>
      <w:r w:rsidR="004D1398" w:rsidRPr="00620A6C">
        <w:rPr>
          <w:color w:val="auto"/>
          <w:lang w:eastAsia="ja-JP"/>
        </w:rPr>
        <w:t xml:space="preserve"> </w:t>
      </w:r>
      <w:r w:rsidRPr="00620A6C">
        <w:rPr>
          <w:color w:val="auto"/>
          <w:lang w:eastAsia="ja-JP"/>
        </w:rPr>
        <w:t xml:space="preserve">siRNA targeting </w:t>
      </w:r>
      <w:r w:rsidRPr="00620A6C">
        <w:rPr>
          <w:i/>
          <w:iCs/>
          <w:color w:val="auto"/>
          <w:lang w:eastAsia="ja-JP"/>
        </w:rPr>
        <w:t>enhanced green fluorescent protein</w:t>
      </w:r>
      <w:r w:rsidRPr="00620A6C">
        <w:rPr>
          <w:color w:val="auto"/>
          <w:lang w:eastAsia="ja-JP"/>
        </w:rPr>
        <w:t xml:space="preserve"> (</w:t>
      </w:r>
      <w:r w:rsidRPr="00620A6C">
        <w:rPr>
          <w:i/>
          <w:iCs/>
          <w:color w:val="auto"/>
          <w:lang w:eastAsia="ja-JP"/>
        </w:rPr>
        <w:t>EGFP</w:t>
      </w:r>
      <w:r w:rsidRPr="00620A6C">
        <w:rPr>
          <w:color w:val="auto"/>
          <w:lang w:eastAsia="ja-JP"/>
        </w:rPr>
        <w:t>) gene w</w:t>
      </w:r>
      <w:r w:rsidR="004D1398" w:rsidRPr="00620A6C">
        <w:rPr>
          <w:color w:val="auto"/>
          <w:lang w:eastAsia="ja-JP"/>
        </w:rPr>
        <w:t>ere</w:t>
      </w:r>
      <w:r w:rsidRPr="00620A6C">
        <w:rPr>
          <w:color w:val="auto"/>
          <w:lang w:eastAsia="ja-JP"/>
        </w:rPr>
        <w:t xml:space="preserve"> as follows: 5’- GCA UCA AGG UGA ACU UCA AGA -3’ for sense strand and 5’- UUG AAG UUC ACC UUG AUG CCG -3’ for antisense strand</w:t>
      </w:r>
      <w:r w:rsidR="004F3C4C" w:rsidRPr="00620A6C">
        <w:rPr>
          <w:color w:val="auto"/>
          <w:vertAlign w:val="superscript"/>
          <w:lang w:eastAsia="ja-JP"/>
        </w:rPr>
        <w:t>11</w:t>
      </w:r>
      <w:r w:rsidRPr="00620A6C">
        <w:rPr>
          <w:color w:val="auto"/>
          <w:lang w:eastAsia="ja-JP"/>
        </w:rPr>
        <w:t>.</w:t>
      </w:r>
    </w:p>
    <w:p w14:paraId="0286D10A" w14:textId="5CED2185" w:rsidR="00E13A67" w:rsidRPr="00620A6C" w:rsidRDefault="00E13A67" w:rsidP="00AE7383">
      <w:pPr>
        <w:contextualSpacing/>
        <w:rPr>
          <w:color w:val="808080" w:themeColor="background1" w:themeShade="80"/>
          <w:lang w:eastAsia="ja-JP"/>
        </w:rPr>
      </w:pPr>
    </w:p>
    <w:p w14:paraId="102BC66F" w14:textId="1116434F" w:rsidR="00E13A67" w:rsidRPr="00620A6C" w:rsidRDefault="00E13A67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2.1.3. Dilute</w:t>
      </w:r>
      <w:r w:rsidR="0029274D" w:rsidRPr="00620A6C">
        <w:rPr>
          <w:color w:val="auto"/>
          <w:lang w:eastAsia="ja-JP"/>
        </w:rPr>
        <w:t xml:space="preserve"> the</w:t>
      </w:r>
      <w:r w:rsidRPr="00620A6C">
        <w:rPr>
          <w:color w:val="auto"/>
          <w:lang w:eastAsia="ja-JP"/>
        </w:rPr>
        <w:t xml:space="preserve"> siRNA to 100 µM </w:t>
      </w:r>
      <w:r w:rsidR="0029274D" w:rsidRPr="00620A6C">
        <w:rPr>
          <w:color w:val="auto"/>
          <w:lang w:eastAsia="ja-JP"/>
        </w:rPr>
        <w:t>with</w:t>
      </w:r>
      <w:r w:rsidRPr="00620A6C">
        <w:rPr>
          <w:color w:val="auto"/>
          <w:lang w:eastAsia="ja-JP"/>
        </w:rPr>
        <w:t xml:space="preserve"> injection buffer [100 mM </w:t>
      </w:r>
      <w:r w:rsidR="001844A9" w:rsidRPr="00620A6C">
        <w:rPr>
          <w:color w:val="auto"/>
          <w:lang w:eastAsia="ja-JP"/>
        </w:rPr>
        <w:t>CH</w:t>
      </w:r>
      <w:r w:rsidR="001844A9" w:rsidRPr="00620A6C">
        <w:rPr>
          <w:color w:val="auto"/>
          <w:vertAlign w:val="subscript"/>
          <w:lang w:eastAsia="ja-JP"/>
        </w:rPr>
        <w:t>3</w:t>
      </w:r>
      <w:r w:rsidR="001844A9" w:rsidRPr="00620A6C">
        <w:rPr>
          <w:color w:val="auto"/>
          <w:lang w:eastAsia="ja-JP"/>
        </w:rPr>
        <w:t>C</w:t>
      </w:r>
      <w:r w:rsidR="00D30617" w:rsidRPr="00620A6C">
        <w:rPr>
          <w:color w:val="auto"/>
          <w:lang w:eastAsia="ja-JP"/>
        </w:rPr>
        <w:t>O</w:t>
      </w:r>
      <w:r w:rsidR="001844A9" w:rsidRPr="00620A6C">
        <w:rPr>
          <w:color w:val="auto"/>
          <w:lang w:eastAsia="ja-JP"/>
        </w:rPr>
        <w:t>O</w:t>
      </w:r>
      <w:r w:rsidRPr="00620A6C">
        <w:rPr>
          <w:color w:val="auto"/>
          <w:lang w:eastAsia="ja-JP"/>
        </w:rPr>
        <w:t>K, 2 mM Mg(</w:t>
      </w:r>
      <w:r w:rsidR="001844A9" w:rsidRPr="00620A6C">
        <w:rPr>
          <w:color w:val="auto"/>
          <w:lang w:eastAsia="ja-JP"/>
        </w:rPr>
        <w:t>CH</w:t>
      </w:r>
      <w:r w:rsidR="001844A9" w:rsidRPr="00620A6C">
        <w:rPr>
          <w:color w:val="auto"/>
          <w:vertAlign w:val="subscript"/>
          <w:lang w:eastAsia="ja-JP"/>
        </w:rPr>
        <w:t>3</w:t>
      </w:r>
      <w:r w:rsidR="001844A9" w:rsidRPr="00620A6C">
        <w:rPr>
          <w:color w:val="auto"/>
          <w:lang w:eastAsia="ja-JP"/>
        </w:rPr>
        <w:t>COO</w:t>
      </w:r>
      <w:r w:rsidRPr="00620A6C">
        <w:rPr>
          <w:color w:val="auto"/>
          <w:lang w:eastAsia="ja-JP"/>
        </w:rPr>
        <w:t>)</w:t>
      </w:r>
      <w:r w:rsidRPr="00620A6C">
        <w:rPr>
          <w:color w:val="auto"/>
          <w:vertAlign w:val="subscript"/>
          <w:lang w:eastAsia="ja-JP"/>
        </w:rPr>
        <w:t>2</w:t>
      </w:r>
      <w:r w:rsidRPr="00620A6C">
        <w:rPr>
          <w:color w:val="auto"/>
          <w:lang w:eastAsia="ja-JP"/>
        </w:rPr>
        <w:t>, 30 mM HEPES-KOH, pH 7.4]</w:t>
      </w:r>
      <w:r w:rsidR="004F3C4C" w:rsidRPr="00620A6C">
        <w:rPr>
          <w:color w:val="auto"/>
          <w:vertAlign w:val="superscript"/>
          <w:lang w:eastAsia="ja-JP"/>
        </w:rPr>
        <w:t>2</w:t>
      </w:r>
      <w:r w:rsidR="007045AC" w:rsidRPr="00620A6C">
        <w:rPr>
          <w:color w:val="auto"/>
          <w:vertAlign w:val="superscript"/>
          <w:lang w:eastAsia="ja-JP"/>
        </w:rPr>
        <w:t>2</w:t>
      </w:r>
      <w:r w:rsidRPr="00620A6C">
        <w:rPr>
          <w:color w:val="auto"/>
          <w:lang w:eastAsia="ja-JP"/>
        </w:rPr>
        <w:t>.</w:t>
      </w:r>
    </w:p>
    <w:p w14:paraId="425B2B91" w14:textId="137C9192" w:rsidR="00E13A67" w:rsidRPr="00620A6C" w:rsidRDefault="00E13A67" w:rsidP="00AE7383">
      <w:pPr>
        <w:contextualSpacing/>
        <w:rPr>
          <w:color w:val="808080" w:themeColor="background1" w:themeShade="80"/>
          <w:lang w:eastAsia="ja-JP"/>
        </w:rPr>
      </w:pPr>
    </w:p>
    <w:p w14:paraId="2CE959CB" w14:textId="6328702A" w:rsidR="00E13A67" w:rsidRPr="00620A6C" w:rsidRDefault="0029274D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2.1.4. Store at -80 </w:t>
      </w:r>
      <w:r w:rsidRPr="00620A6C">
        <w:rPr>
          <w:color w:val="auto"/>
        </w:rPr>
        <w:t>°C</w:t>
      </w:r>
      <w:r w:rsidRPr="00620A6C">
        <w:rPr>
          <w:color w:val="auto"/>
          <w:lang w:eastAsia="ja-JP"/>
        </w:rPr>
        <w:t xml:space="preserve"> until use.</w:t>
      </w:r>
    </w:p>
    <w:p w14:paraId="7665F985" w14:textId="1F7C133A" w:rsidR="00FD0652" w:rsidRPr="00620A6C" w:rsidRDefault="00FD0652" w:rsidP="00AE7383">
      <w:pPr>
        <w:contextualSpacing/>
        <w:rPr>
          <w:color w:val="808080" w:themeColor="background1" w:themeShade="80"/>
        </w:rPr>
      </w:pPr>
    </w:p>
    <w:p w14:paraId="75FA5283" w14:textId="298AA1D0" w:rsidR="0029274D" w:rsidRPr="00620A6C" w:rsidRDefault="0029274D" w:rsidP="00AE7383">
      <w:pPr>
        <w:contextualSpacing/>
        <w:rPr>
          <w:color w:val="auto"/>
        </w:rPr>
      </w:pPr>
      <w:r w:rsidRPr="00620A6C">
        <w:rPr>
          <w:color w:val="auto"/>
        </w:rPr>
        <w:t>2.2 Preparation of dsRNA solution.</w:t>
      </w:r>
    </w:p>
    <w:p w14:paraId="3F282FFD" w14:textId="19FD5C8D" w:rsidR="0029274D" w:rsidRPr="00620A6C" w:rsidRDefault="0029274D" w:rsidP="00AE7383">
      <w:pPr>
        <w:contextualSpacing/>
        <w:rPr>
          <w:color w:val="808080" w:themeColor="background1" w:themeShade="80"/>
        </w:rPr>
      </w:pPr>
    </w:p>
    <w:p w14:paraId="27D44665" w14:textId="1D3C5FAC" w:rsidR="0029274D" w:rsidRPr="00620A6C" w:rsidRDefault="0029274D" w:rsidP="00AE7383">
      <w:pPr>
        <w:contextualSpacing/>
        <w:rPr>
          <w:color w:val="auto"/>
        </w:rPr>
      </w:pPr>
      <w:r w:rsidRPr="00620A6C">
        <w:rPr>
          <w:color w:val="auto"/>
        </w:rPr>
        <w:t>2.2.1 Select a 300-400 bp region for dsRNA using primer3 program version 4.1.0 (http://bioinfo.ut.ee/primer3/)</w:t>
      </w:r>
      <w:r w:rsidR="004F3C4C" w:rsidRPr="00620A6C">
        <w:rPr>
          <w:color w:val="auto"/>
          <w:vertAlign w:val="superscript"/>
        </w:rPr>
        <w:t>2</w:t>
      </w:r>
      <w:r w:rsidR="007045AC" w:rsidRPr="00620A6C">
        <w:rPr>
          <w:color w:val="auto"/>
          <w:vertAlign w:val="superscript"/>
        </w:rPr>
        <w:t>3</w:t>
      </w:r>
      <w:r w:rsidRPr="00620A6C">
        <w:rPr>
          <w:color w:val="auto"/>
        </w:rPr>
        <w:t xml:space="preserve"> and design the primer sets.</w:t>
      </w:r>
      <w:r w:rsidR="00467E6A" w:rsidRPr="00620A6C">
        <w:rPr>
          <w:color w:val="auto"/>
        </w:rPr>
        <w:t xml:space="preserve"> </w:t>
      </w:r>
    </w:p>
    <w:p w14:paraId="3B7063BA" w14:textId="09746821" w:rsidR="0029274D" w:rsidRPr="00620A6C" w:rsidRDefault="0029274D" w:rsidP="00AE7383">
      <w:pPr>
        <w:contextualSpacing/>
        <w:rPr>
          <w:color w:val="808080" w:themeColor="background1" w:themeShade="80"/>
        </w:rPr>
      </w:pPr>
    </w:p>
    <w:p w14:paraId="0A19D15A" w14:textId="77777777" w:rsidR="0029274D" w:rsidRPr="00620A6C" w:rsidRDefault="0029274D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2.2.2. Obtain commercially synthesized primer sets. </w:t>
      </w:r>
    </w:p>
    <w:p w14:paraId="50685CC5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51CB7E9F" w14:textId="40C9C8A5" w:rsidR="0029274D" w:rsidRPr="00620A6C" w:rsidRDefault="0074243E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>NOTE: To produce templates for dsRNA synthesis, the primer</w:t>
      </w:r>
      <w:r w:rsidR="00F20679" w:rsidRPr="00620A6C">
        <w:rPr>
          <w:color w:val="auto"/>
          <w:lang w:eastAsia="ja-JP"/>
        </w:rPr>
        <w:t xml:space="preserve"> set</w:t>
      </w:r>
      <w:r w:rsidRPr="00620A6C">
        <w:rPr>
          <w:color w:val="auto"/>
          <w:lang w:eastAsia="ja-JP"/>
        </w:rPr>
        <w:t xml:space="preserve">s </w:t>
      </w:r>
      <w:r w:rsidR="00F20679" w:rsidRPr="00620A6C">
        <w:rPr>
          <w:color w:val="auto"/>
          <w:lang w:eastAsia="ja-JP"/>
        </w:rPr>
        <w:t xml:space="preserve">used in this study </w:t>
      </w:r>
      <w:r w:rsidRPr="00620A6C">
        <w:rPr>
          <w:color w:val="auto"/>
          <w:lang w:eastAsia="ja-JP"/>
        </w:rPr>
        <w:t xml:space="preserve">were </w:t>
      </w:r>
      <w:r w:rsidR="00F20679" w:rsidRPr="00620A6C">
        <w:rPr>
          <w:color w:val="auto"/>
          <w:lang w:eastAsia="ja-JP"/>
        </w:rPr>
        <w:t xml:space="preserve">as follows: </w:t>
      </w:r>
      <w:r w:rsidRPr="00620A6C">
        <w:rPr>
          <w:color w:val="auto"/>
          <w:lang w:eastAsia="ja-JP"/>
        </w:rPr>
        <w:t>(5’- GCC TGT CAG CTT TGT CTT CC -3’ for forward primer and 5’- GGT GTC TGG CGG ACA ACT AT -3’ for reverse primer)</w:t>
      </w:r>
      <w:r w:rsidR="00F20679" w:rsidRPr="00620A6C">
        <w:t xml:space="preserve"> </w:t>
      </w:r>
      <w:r w:rsidR="00F20679" w:rsidRPr="00620A6C">
        <w:rPr>
          <w:color w:val="auto"/>
          <w:lang w:eastAsia="ja-JP"/>
        </w:rPr>
        <w:t xml:space="preserve">for </w:t>
      </w:r>
      <w:r w:rsidR="00F20679" w:rsidRPr="00620A6C">
        <w:rPr>
          <w:i/>
          <w:color w:val="auto"/>
          <w:lang w:eastAsia="ja-JP"/>
        </w:rPr>
        <w:t>MCO2</w:t>
      </w:r>
      <w:r w:rsidR="00F20679" w:rsidRPr="00620A6C">
        <w:rPr>
          <w:color w:val="auto"/>
          <w:lang w:eastAsia="ja-JP"/>
        </w:rPr>
        <w:t xml:space="preserve"> genes of </w:t>
      </w:r>
      <w:r w:rsidR="00F20679" w:rsidRPr="00620A6C">
        <w:rPr>
          <w:i/>
          <w:color w:val="auto"/>
          <w:lang w:eastAsia="ja-JP"/>
        </w:rPr>
        <w:t>I. senegalensis</w:t>
      </w:r>
      <w:r w:rsidR="00F20679" w:rsidRPr="00620A6C">
        <w:rPr>
          <w:color w:val="auto"/>
          <w:lang w:eastAsia="ja-JP"/>
        </w:rPr>
        <w:t xml:space="preserve"> (</w:t>
      </w:r>
      <w:r w:rsidR="00F20679" w:rsidRPr="00620A6C">
        <w:rPr>
          <w:i/>
          <w:color w:val="auto"/>
          <w:lang w:eastAsia="ja-JP"/>
        </w:rPr>
        <w:t>IsMCO2</w:t>
      </w:r>
      <w:r w:rsidR="008F4E4D" w:rsidRPr="00620A6C">
        <w:rPr>
          <w:color w:val="auto"/>
          <w:lang w:eastAsia="ja-JP"/>
        </w:rPr>
        <w:t>, accession no. LC589180</w:t>
      </w:r>
      <w:r w:rsidR="00F20679" w:rsidRPr="00620A6C">
        <w:rPr>
          <w:color w:val="auto"/>
          <w:lang w:eastAsia="ja-JP"/>
        </w:rPr>
        <w:t>)</w:t>
      </w:r>
      <w:r w:rsidRPr="00620A6C">
        <w:rPr>
          <w:color w:val="auto"/>
          <w:lang w:eastAsia="ja-JP"/>
        </w:rPr>
        <w:t xml:space="preserve"> and (5’- CCG CAC AGC TCA CTA TTC AA -3’ for forward primer and 5’- GGA </w:t>
      </w:r>
      <w:proofErr w:type="spellStart"/>
      <w:r w:rsidRPr="00620A6C">
        <w:rPr>
          <w:color w:val="auto"/>
          <w:lang w:eastAsia="ja-JP"/>
        </w:rPr>
        <w:t>GGA</w:t>
      </w:r>
      <w:proofErr w:type="spellEnd"/>
      <w:r w:rsidRPr="00620A6C">
        <w:rPr>
          <w:color w:val="auto"/>
          <w:lang w:eastAsia="ja-JP"/>
        </w:rPr>
        <w:t xml:space="preserve"> TTC CTT CAT CGA CA -3’ for reverse primer)</w:t>
      </w:r>
      <w:r w:rsidR="00F20679" w:rsidRPr="00620A6C">
        <w:rPr>
          <w:color w:val="auto"/>
          <w:lang w:eastAsia="ja-JP"/>
        </w:rPr>
        <w:t xml:space="preserve"> for </w:t>
      </w:r>
      <w:r w:rsidR="00F20679" w:rsidRPr="00620A6C">
        <w:rPr>
          <w:i/>
          <w:iCs/>
          <w:color w:val="auto"/>
          <w:lang w:eastAsia="ja-JP"/>
        </w:rPr>
        <w:t xml:space="preserve">MCO2 </w:t>
      </w:r>
      <w:r w:rsidR="00F20679" w:rsidRPr="00620A6C">
        <w:rPr>
          <w:color w:val="auto"/>
          <w:lang w:eastAsia="ja-JP"/>
        </w:rPr>
        <w:t xml:space="preserve">genes of </w:t>
      </w:r>
      <w:r w:rsidR="00F20679" w:rsidRPr="00620A6C">
        <w:rPr>
          <w:i/>
          <w:iCs/>
          <w:color w:val="auto"/>
          <w:lang w:eastAsia="ja-JP"/>
        </w:rPr>
        <w:t xml:space="preserve">P. </w:t>
      </w:r>
      <w:proofErr w:type="spellStart"/>
      <w:r w:rsidR="00F20679" w:rsidRPr="00620A6C">
        <w:rPr>
          <w:i/>
          <w:iCs/>
          <w:color w:val="auto"/>
          <w:lang w:eastAsia="ja-JP"/>
        </w:rPr>
        <w:t>zonata</w:t>
      </w:r>
      <w:proofErr w:type="spellEnd"/>
      <w:r w:rsidR="00F20679" w:rsidRPr="00620A6C">
        <w:rPr>
          <w:color w:val="auto"/>
          <w:lang w:eastAsia="ja-JP"/>
        </w:rPr>
        <w:t xml:space="preserve"> (</w:t>
      </w:r>
      <w:r w:rsidR="00F20679" w:rsidRPr="00620A6C">
        <w:rPr>
          <w:i/>
          <w:iCs/>
          <w:color w:val="auto"/>
          <w:lang w:eastAsia="ja-JP"/>
        </w:rPr>
        <w:t>PzMCO2</w:t>
      </w:r>
      <w:r w:rsidR="008F4E4D" w:rsidRPr="00620A6C">
        <w:rPr>
          <w:color w:val="auto"/>
          <w:lang w:eastAsia="ja-JP"/>
        </w:rPr>
        <w:t>, accession no. LC589179</w:t>
      </w:r>
      <w:r w:rsidR="00F20679" w:rsidRPr="00620A6C">
        <w:rPr>
          <w:color w:val="auto"/>
          <w:lang w:eastAsia="ja-JP"/>
        </w:rPr>
        <w:t>)</w:t>
      </w:r>
      <w:r w:rsidRPr="00620A6C">
        <w:rPr>
          <w:color w:val="auto"/>
          <w:lang w:eastAsia="ja-JP"/>
        </w:rPr>
        <w:t xml:space="preserve">. </w:t>
      </w:r>
      <w:r w:rsidR="0029274D" w:rsidRPr="00620A6C">
        <w:rPr>
          <w:color w:val="auto"/>
        </w:rPr>
        <w:t xml:space="preserve">As a negative control, </w:t>
      </w:r>
      <w:r w:rsidR="00F20679" w:rsidRPr="00620A6C">
        <w:rPr>
          <w:color w:val="auto"/>
        </w:rPr>
        <w:t xml:space="preserve">the </w:t>
      </w:r>
      <w:r w:rsidR="0029274D" w:rsidRPr="00620A6C">
        <w:rPr>
          <w:color w:val="auto"/>
        </w:rPr>
        <w:t>primer se</w:t>
      </w:r>
      <w:r w:rsidR="00F20679" w:rsidRPr="00620A6C">
        <w:rPr>
          <w:color w:val="auto"/>
        </w:rPr>
        <w:t>t</w:t>
      </w:r>
      <w:r w:rsidR="0029274D" w:rsidRPr="00620A6C">
        <w:rPr>
          <w:color w:val="auto"/>
        </w:rPr>
        <w:t xml:space="preserve"> for dsRNA targeting </w:t>
      </w:r>
      <w:r w:rsidR="0029274D" w:rsidRPr="00620A6C">
        <w:rPr>
          <w:i/>
          <w:iCs/>
          <w:color w:val="auto"/>
        </w:rPr>
        <w:t>β-lactamase</w:t>
      </w:r>
      <w:r w:rsidR="0029274D" w:rsidRPr="00620A6C">
        <w:rPr>
          <w:color w:val="auto"/>
        </w:rPr>
        <w:t xml:space="preserve"> (</w:t>
      </w:r>
      <w:proofErr w:type="spellStart"/>
      <w:r w:rsidR="0029274D" w:rsidRPr="00620A6C">
        <w:rPr>
          <w:i/>
          <w:iCs/>
          <w:color w:val="auto"/>
        </w:rPr>
        <w:t>bla</w:t>
      </w:r>
      <w:proofErr w:type="spellEnd"/>
      <w:r w:rsidR="0029274D" w:rsidRPr="00620A6C">
        <w:rPr>
          <w:color w:val="auto"/>
        </w:rPr>
        <w:t>) gene on</w:t>
      </w:r>
      <w:r w:rsidR="00637C4B" w:rsidRPr="00620A6C">
        <w:rPr>
          <w:color w:val="auto"/>
        </w:rPr>
        <w:t xml:space="preserve"> the cloning </w:t>
      </w:r>
      <w:r w:rsidR="0029274D" w:rsidRPr="00620A6C">
        <w:rPr>
          <w:color w:val="auto"/>
        </w:rPr>
        <w:t>vector were (5’- CTA TGT GGC GCG GTA TTA T -3’ for forward primer and 5’- CAG AAG TGG TCC TGC AAC T -3’ for reverse primer).</w:t>
      </w:r>
    </w:p>
    <w:p w14:paraId="1365DB6F" w14:textId="2C6715BE" w:rsidR="0029274D" w:rsidRPr="00620A6C" w:rsidRDefault="0029274D" w:rsidP="00AE7383">
      <w:pPr>
        <w:contextualSpacing/>
        <w:rPr>
          <w:color w:val="808080" w:themeColor="background1" w:themeShade="80"/>
        </w:rPr>
      </w:pPr>
    </w:p>
    <w:p w14:paraId="11FD5CE9" w14:textId="73BFC43F" w:rsidR="008C6455" w:rsidRPr="00620A6C" w:rsidRDefault="008C6455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2.2.3. Extract RNA from Odonata larvae using a commercially available RNA extraction kit and perform cDNA synthesis </w:t>
      </w:r>
      <w:r w:rsidR="00637C4B" w:rsidRPr="00620A6C">
        <w:rPr>
          <w:color w:val="auto"/>
        </w:rPr>
        <w:t xml:space="preserve">using reverse transcriptase </w:t>
      </w:r>
      <w:r w:rsidRPr="00620A6C">
        <w:rPr>
          <w:color w:val="auto"/>
        </w:rPr>
        <w:t>according to the manufacturer's protocol.</w:t>
      </w:r>
    </w:p>
    <w:p w14:paraId="2B2CBD44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66791600" w14:textId="476C9213" w:rsidR="0029274D" w:rsidRPr="00620A6C" w:rsidRDefault="008C6455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NOTE: cDNA library prepared for RNA sequencing analysis can be also used.</w:t>
      </w:r>
    </w:p>
    <w:p w14:paraId="2C094114" w14:textId="77777777" w:rsidR="008C6455" w:rsidRPr="00620A6C" w:rsidRDefault="008C6455" w:rsidP="00AE7383">
      <w:pPr>
        <w:contextualSpacing/>
        <w:rPr>
          <w:color w:val="808080" w:themeColor="background1" w:themeShade="80"/>
        </w:rPr>
      </w:pPr>
    </w:p>
    <w:p w14:paraId="7749E357" w14:textId="36AD3E3C" w:rsidR="008C6455" w:rsidRPr="00620A6C" w:rsidRDefault="008C6455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2.2.4. Amplify the target sequences using the synthesized cDNA and the designed primer set and </w:t>
      </w:r>
      <w:r w:rsidRPr="00620A6C">
        <w:rPr>
          <w:color w:val="auto"/>
        </w:rPr>
        <w:lastRenderedPageBreak/>
        <w:t xml:space="preserve">clone them into the </w:t>
      </w:r>
      <w:r w:rsidR="00637C4B" w:rsidRPr="00620A6C">
        <w:rPr>
          <w:color w:val="auto"/>
        </w:rPr>
        <w:t>cloning</w:t>
      </w:r>
      <w:r w:rsidRPr="00620A6C">
        <w:rPr>
          <w:color w:val="auto"/>
        </w:rPr>
        <w:t xml:space="preserve"> vector using a commercial ligase according to the manufacturer's protocol.</w:t>
      </w:r>
    </w:p>
    <w:p w14:paraId="788CB943" w14:textId="76B081C1" w:rsidR="008C6455" w:rsidRPr="00620A6C" w:rsidRDefault="008C6455" w:rsidP="00AE7383">
      <w:pPr>
        <w:contextualSpacing/>
        <w:rPr>
          <w:color w:val="auto"/>
        </w:rPr>
      </w:pPr>
    </w:p>
    <w:p w14:paraId="6EBD247F" w14:textId="15FE87B3" w:rsidR="008C6455" w:rsidRPr="00620A6C" w:rsidRDefault="008C6455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2.2.5. Transform </w:t>
      </w:r>
      <w:r w:rsidR="00E467C8" w:rsidRPr="00620A6C">
        <w:rPr>
          <w:color w:val="auto"/>
        </w:rPr>
        <w:t xml:space="preserve">the plasmid into </w:t>
      </w:r>
      <w:r w:rsidR="00E467C8" w:rsidRPr="00620A6C">
        <w:rPr>
          <w:i/>
          <w:iCs/>
          <w:color w:val="auto"/>
        </w:rPr>
        <w:t xml:space="preserve">E. coli </w:t>
      </w:r>
      <w:r w:rsidR="00E467C8" w:rsidRPr="00620A6C">
        <w:rPr>
          <w:color w:val="auto"/>
        </w:rPr>
        <w:t>competent cells and pick up a single colony after overnight incubation.</w:t>
      </w:r>
    </w:p>
    <w:p w14:paraId="5B61CEBA" w14:textId="77777777" w:rsidR="008C6455" w:rsidRPr="00620A6C" w:rsidRDefault="008C6455" w:rsidP="00AE7383">
      <w:pPr>
        <w:contextualSpacing/>
        <w:rPr>
          <w:color w:val="auto"/>
        </w:rPr>
      </w:pPr>
    </w:p>
    <w:p w14:paraId="0B8EDCD6" w14:textId="77777777" w:rsidR="00637C4B" w:rsidRPr="00620A6C" w:rsidRDefault="00E467C8" w:rsidP="00AE7383">
      <w:pPr>
        <w:contextualSpacing/>
        <w:rPr>
          <w:color w:val="auto"/>
        </w:rPr>
      </w:pPr>
      <w:r w:rsidRPr="00620A6C">
        <w:rPr>
          <w:color w:val="auto"/>
        </w:rPr>
        <w:t>2.2.6. PCR-amplify the insert region using primers on the vector</w:t>
      </w:r>
      <w:r w:rsidR="00637C4B" w:rsidRPr="00620A6C">
        <w:rPr>
          <w:color w:val="auto"/>
        </w:rPr>
        <w:t>.</w:t>
      </w:r>
    </w:p>
    <w:p w14:paraId="151ED7E8" w14:textId="77777777" w:rsidR="00E467C8" w:rsidRPr="00620A6C" w:rsidRDefault="00E467C8" w:rsidP="00AE7383">
      <w:pPr>
        <w:contextualSpacing/>
        <w:rPr>
          <w:color w:val="808080" w:themeColor="background1" w:themeShade="80"/>
        </w:rPr>
      </w:pPr>
    </w:p>
    <w:p w14:paraId="7BAA3BB1" w14:textId="463C58C5" w:rsidR="008C6455" w:rsidRPr="00620A6C" w:rsidRDefault="00E467C8" w:rsidP="00AE7383">
      <w:pPr>
        <w:contextualSpacing/>
        <w:rPr>
          <w:color w:val="auto"/>
        </w:rPr>
      </w:pPr>
      <w:r w:rsidRPr="00620A6C">
        <w:rPr>
          <w:color w:val="auto"/>
        </w:rPr>
        <w:t>2.2.7. Confirm the cloned sequence by Sanger sequencing.</w:t>
      </w:r>
    </w:p>
    <w:p w14:paraId="6DA34F45" w14:textId="6379E38C" w:rsidR="00E467C8" w:rsidRPr="00620A6C" w:rsidRDefault="00E467C8" w:rsidP="00AE7383">
      <w:pPr>
        <w:contextualSpacing/>
        <w:rPr>
          <w:color w:val="808080" w:themeColor="background1" w:themeShade="80"/>
        </w:rPr>
      </w:pPr>
    </w:p>
    <w:p w14:paraId="764BD6D5" w14:textId="5B1F45CF" w:rsidR="00637C4B" w:rsidRPr="00620A6C" w:rsidRDefault="00E467C8" w:rsidP="00AE7383">
      <w:pPr>
        <w:contextualSpacing/>
        <w:rPr>
          <w:color w:val="auto"/>
        </w:rPr>
      </w:pPr>
      <w:r w:rsidRPr="00620A6C">
        <w:rPr>
          <w:color w:val="auto"/>
        </w:rPr>
        <w:t>2.2.8. PCR-amplify the insert using vector primers containing the T7 polymerase promoter sequence</w:t>
      </w:r>
      <w:r w:rsidR="004F3C4C" w:rsidRPr="00620A6C">
        <w:rPr>
          <w:color w:val="auto"/>
          <w:vertAlign w:val="superscript"/>
        </w:rPr>
        <w:t>2</w:t>
      </w:r>
      <w:r w:rsidR="007045AC" w:rsidRPr="00620A6C">
        <w:rPr>
          <w:color w:val="auto"/>
          <w:vertAlign w:val="superscript"/>
        </w:rPr>
        <w:t>4</w:t>
      </w:r>
      <w:r w:rsidR="004F3C4C" w:rsidRPr="00620A6C">
        <w:rPr>
          <w:color w:val="auto"/>
          <w:vertAlign w:val="superscript"/>
        </w:rPr>
        <w:t>, 2</w:t>
      </w:r>
      <w:r w:rsidR="007045AC" w:rsidRPr="00620A6C">
        <w:rPr>
          <w:color w:val="auto"/>
          <w:vertAlign w:val="superscript"/>
        </w:rPr>
        <w:t>5</w:t>
      </w:r>
      <w:r w:rsidR="00637C4B" w:rsidRPr="00620A6C">
        <w:rPr>
          <w:color w:val="auto"/>
        </w:rPr>
        <w:t>.</w:t>
      </w:r>
    </w:p>
    <w:p w14:paraId="464DD907" w14:textId="77777777" w:rsidR="008F0EB3" w:rsidRPr="00620A6C" w:rsidRDefault="008F0EB3" w:rsidP="00AE7383">
      <w:pPr>
        <w:contextualSpacing/>
        <w:rPr>
          <w:color w:val="auto"/>
        </w:rPr>
      </w:pPr>
    </w:p>
    <w:p w14:paraId="561B500B" w14:textId="59C60817" w:rsidR="00E467C8" w:rsidRPr="00620A6C" w:rsidRDefault="00637C4B" w:rsidP="00AE7383">
      <w:pPr>
        <w:contextualSpacing/>
        <w:rPr>
          <w:color w:val="auto"/>
        </w:rPr>
      </w:pPr>
      <w:r w:rsidRPr="00620A6C">
        <w:rPr>
          <w:color w:val="auto"/>
        </w:rPr>
        <w:t>NOTE: In this study, the following primers were used:</w:t>
      </w:r>
      <w:r w:rsidR="00E467C8" w:rsidRPr="00620A6C">
        <w:rPr>
          <w:color w:val="auto"/>
        </w:rPr>
        <w:t xml:space="preserve"> T7-F (5’ - TAA TAC GAC TCA CTA TAG GGA GAC TAG TCA TAT GGA T - 3’) and T7-R (5’- TAA TAC GAC TCA CTA TAG GGA GAC CCG GGG ATC CGA T - 3’) </w:t>
      </w:r>
      <w:r w:rsidR="004F3C4C" w:rsidRPr="00620A6C">
        <w:rPr>
          <w:color w:val="auto"/>
          <w:vertAlign w:val="superscript"/>
        </w:rPr>
        <w:t>2</w:t>
      </w:r>
      <w:r w:rsidR="007045AC" w:rsidRPr="00620A6C">
        <w:rPr>
          <w:color w:val="auto"/>
          <w:vertAlign w:val="superscript"/>
        </w:rPr>
        <w:t>5</w:t>
      </w:r>
      <w:r w:rsidR="00E467C8" w:rsidRPr="00620A6C">
        <w:rPr>
          <w:color w:val="auto"/>
        </w:rPr>
        <w:t>.</w:t>
      </w:r>
    </w:p>
    <w:p w14:paraId="3A2CC734" w14:textId="77777777" w:rsidR="00E467C8" w:rsidRPr="00620A6C" w:rsidRDefault="00E467C8" w:rsidP="00AE7383">
      <w:pPr>
        <w:contextualSpacing/>
        <w:rPr>
          <w:color w:val="808080" w:themeColor="background1" w:themeShade="80"/>
        </w:rPr>
      </w:pPr>
    </w:p>
    <w:p w14:paraId="09D05542" w14:textId="3DBB68A6" w:rsidR="008C6455" w:rsidRPr="00620A6C" w:rsidRDefault="00E467C8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2.2.9. Purify the PCR product using the PCR purification </w:t>
      </w:r>
      <w:r w:rsidR="00620A6C">
        <w:rPr>
          <w:color w:val="auto"/>
        </w:rPr>
        <w:t>k</w:t>
      </w:r>
      <w:r w:rsidRPr="00620A6C">
        <w:rPr>
          <w:color w:val="auto"/>
        </w:rPr>
        <w:t>it according to the manufacturer’s protocol, elute the DNA with 50 µL of distilled water, and concentrate the eluted DNA solution to approximately 10 µL using a centrifugal evaporator.</w:t>
      </w:r>
    </w:p>
    <w:p w14:paraId="7CDF8994" w14:textId="6308C525" w:rsidR="00E467C8" w:rsidRPr="00620A6C" w:rsidRDefault="00E467C8" w:rsidP="00AE7383">
      <w:pPr>
        <w:contextualSpacing/>
        <w:rPr>
          <w:color w:val="auto"/>
        </w:rPr>
      </w:pPr>
    </w:p>
    <w:p w14:paraId="62801AEB" w14:textId="72027CB0" w:rsidR="00E467C8" w:rsidRPr="00620A6C" w:rsidRDefault="00E467C8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2.2.10. Synthesize dsRNA </w:t>
      </w:r>
      <w:r w:rsidR="00637C4B" w:rsidRPr="00620A6C">
        <w:rPr>
          <w:color w:val="auto"/>
        </w:rPr>
        <w:t>by in vitro transcription</w:t>
      </w:r>
      <w:r w:rsidRPr="00620A6C">
        <w:rPr>
          <w:color w:val="auto"/>
        </w:rPr>
        <w:t xml:space="preserve"> according to the manufacturer’s protocol. Use </w:t>
      </w:r>
      <w:r w:rsidR="004C1E42" w:rsidRPr="00620A6C">
        <w:rPr>
          <w:color w:val="auto"/>
          <w:lang w:eastAsia="ja-JP"/>
        </w:rPr>
        <w:t xml:space="preserve">a </w:t>
      </w:r>
      <w:r w:rsidRPr="00620A6C">
        <w:rPr>
          <w:color w:val="auto"/>
          <w:lang w:eastAsia="ja-JP"/>
        </w:rPr>
        <w:t>t</w:t>
      </w:r>
      <w:r w:rsidRPr="00620A6C">
        <w:rPr>
          <w:color w:val="auto"/>
        </w:rPr>
        <w:t xml:space="preserve">otal </w:t>
      </w:r>
      <w:r w:rsidR="004C1E42" w:rsidRPr="00620A6C">
        <w:rPr>
          <w:color w:val="auto"/>
        </w:rPr>
        <w:t xml:space="preserve">of </w:t>
      </w:r>
      <w:r w:rsidRPr="00620A6C">
        <w:rPr>
          <w:color w:val="auto"/>
        </w:rPr>
        <w:t xml:space="preserve">1000 ng template </w:t>
      </w:r>
      <w:r w:rsidR="00637C4B" w:rsidRPr="00620A6C">
        <w:rPr>
          <w:color w:val="auto"/>
        </w:rPr>
        <w:t>DNA and e</w:t>
      </w:r>
      <w:r w:rsidRPr="00620A6C">
        <w:rPr>
          <w:color w:val="auto"/>
        </w:rPr>
        <w:t xml:space="preserve">lute synthesized dsRNA with 100 µL </w:t>
      </w:r>
      <w:r w:rsidR="00620A6C">
        <w:rPr>
          <w:color w:val="auto"/>
        </w:rPr>
        <w:t xml:space="preserve">of </w:t>
      </w:r>
      <w:r w:rsidR="00637C4B" w:rsidRPr="00620A6C">
        <w:rPr>
          <w:color w:val="auto"/>
        </w:rPr>
        <w:t>e</w:t>
      </w:r>
      <w:r w:rsidRPr="00620A6C">
        <w:rPr>
          <w:color w:val="auto"/>
        </w:rPr>
        <w:t xml:space="preserve">lution </w:t>
      </w:r>
      <w:r w:rsidR="00637C4B" w:rsidRPr="00620A6C">
        <w:rPr>
          <w:color w:val="auto"/>
        </w:rPr>
        <w:t>b</w:t>
      </w:r>
      <w:r w:rsidRPr="00620A6C">
        <w:rPr>
          <w:color w:val="auto"/>
        </w:rPr>
        <w:t>uffer.</w:t>
      </w:r>
    </w:p>
    <w:p w14:paraId="49428E2F" w14:textId="40EA66FF" w:rsidR="00E467C8" w:rsidRPr="00620A6C" w:rsidRDefault="00E467C8" w:rsidP="00AE7383">
      <w:pPr>
        <w:contextualSpacing/>
        <w:rPr>
          <w:color w:val="808080" w:themeColor="background1" w:themeShade="80"/>
        </w:rPr>
      </w:pPr>
    </w:p>
    <w:p w14:paraId="42C16006" w14:textId="1CC479AC" w:rsidR="00637C4B" w:rsidRPr="00620A6C" w:rsidRDefault="00637C4B" w:rsidP="00AE7383">
      <w:pPr>
        <w:contextualSpacing/>
        <w:rPr>
          <w:color w:val="auto"/>
        </w:rPr>
      </w:pPr>
      <w:r w:rsidRPr="00620A6C">
        <w:rPr>
          <w:color w:val="auto"/>
        </w:rPr>
        <w:t>2.2.11. Measure the concentration of dsRNA using a spectrophotometer and confirm the quality of dsRNA by electrophoresis on a 1.5% agarose gel.</w:t>
      </w:r>
    </w:p>
    <w:p w14:paraId="57735225" w14:textId="77777777" w:rsidR="008F0EB3" w:rsidRPr="00620A6C" w:rsidRDefault="008F0EB3" w:rsidP="00AE7383">
      <w:pPr>
        <w:contextualSpacing/>
        <w:rPr>
          <w:color w:val="auto"/>
        </w:rPr>
      </w:pPr>
    </w:p>
    <w:p w14:paraId="7B7E1C13" w14:textId="05242A31" w:rsidR="00E467C8" w:rsidRPr="00620A6C" w:rsidRDefault="00637C4B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NOTE: A single band can be seen </w:t>
      </w:r>
      <w:r w:rsidR="00542CE9" w:rsidRPr="00620A6C">
        <w:rPr>
          <w:color w:val="auto"/>
        </w:rPr>
        <w:t>when dsRNA synthesis is successful.</w:t>
      </w:r>
    </w:p>
    <w:p w14:paraId="69B5AB73" w14:textId="68EE0CD0" w:rsidR="00637C4B" w:rsidRPr="00620A6C" w:rsidRDefault="00637C4B" w:rsidP="00AE7383">
      <w:pPr>
        <w:contextualSpacing/>
        <w:rPr>
          <w:color w:val="808080" w:themeColor="background1" w:themeShade="80"/>
        </w:rPr>
      </w:pPr>
    </w:p>
    <w:p w14:paraId="0F6E85E5" w14:textId="00E57AC4" w:rsidR="00542CE9" w:rsidRPr="00620A6C" w:rsidRDefault="009E6DF6" w:rsidP="00AE7383">
      <w:pPr>
        <w:contextualSpacing/>
        <w:rPr>
          <w:color w:val="auto"/>
        </w:rPr>
      </w:pPr>
      <w:r w:rsidRPr="00620A6C">
        <w:rPr>
          <w:color w:val="auto"/>
        </w:rPr>
        <w:t>2.2.12. Dilute dsRNA to 1000 ng/µL with elution buffer and store at -20 °C until use.</w:t>
      </w:r>
    </w:p>
    <w:p w14:paraId="00C580F4" w14:textId="77777777" w:rsidR="00542CE9" w:rsidRPr="00620A6C" w:rsidRDefault="00542CE9" w:rsidP="00AE7383">
      <w:pPr>
        <w:contextualSpacing/>
        <w:rPr>
          <w:color w:val="808080" w:themeColor="background1" w:themeShade="80"/>
        </w:rPr>
      </w:pPr>
    </w:p>
    <w:p w14:paraId="462F30B9" w14:textId="46837EEB" w:rsidR="00637C4B" w:rsidRPr="00620A6C" w:rsidRDefault="002B3E19" w:rsidP="00AE7383">
      <w:pPr>
        <w:contextualSpacing/>
        <w:rPr>
          <w:color w:val="auto"/>
        </w:rPr>
      </w:pPr>
      <w:r w:rsidRPr="00620A6C">
        <w:rPr>
          <w:color w:val="auto"/>
        </w:rPr>
        <w:t>2.3 Preparation of injection needles</w:t>
      </w:r>
    </w:p>
    <w:p w14:paraId="0A726182" w14:textId="22CC5107" w:rsidR="009E6DF6" w:rsidRPr="00620A6C" w:rsidRDefault="009E6DF6" w:rsidP="00AE7383">
      <w:pPr>
        <w:contextualSpacing/>
        <w:rPr>
          <w:color w:val="808080" w:themeColor="background1" w:themeShade="80"/>
        </w:rPr>
      </w:pPr>
    </w:p>
    <w:p w14:paraId="134D4287" w14:textId="62DA1D7A" w:rsidR="002B3E19" w:rsidRPr="00620A6C" w:rsidRDefault="00C938CD" w:rsidP="00AE7383">
      <w:pPr>
        <w:contextualSpacing/>
        <w:rPr>
          <w:color w:val="auto"/>
        </w:rPr>
      </w:pPr>
      <w:r w:rsidRPr="00620A6C">
        <w:rPr>
          <w:color w:val="auto"/>
        </w:rPr>
        <w:t>2.3.1. Pull a glass capillary by using a glass needle puller.</w:t>
      </w:r>
    </w:p>
    <w:p w14:paraId="1196D882" w14:textId="77777777" w:rsidR="002B3E19" w:rsidRPr="00620A6C" w:rsidRDefault="002B3E19" w:rsidP="00AE7383">
      <w:pPr>
        <w:contextualSpacing/>
        <w:rPr>
          <w:color w:val="808080" w:themeColor="background1" w:themeShade="80"/>
        </w:rPr>
      </w:pPr>
    </w:p>
    <w:p w14:paraId="03198F3D" w14:textId="7EA360EE" w:rsidR="00C938CD" w:rsidRPr="00620A6C" w:rsidRDefault="00C938CD" w:rsidP="00AE7383">
      <w:pPr>
        <w:contextualSpacing/>
        <w:rPr>
          <w:color w:val="auto"/>
        </w:rPr>
      </w:pPr>
      <w:r w:rsidRPr="00620A6C">
        <w:rPr>
          <w:color w:val="auto"/>
        </w:rPr>
        <w:t>2.3.2. Place the tip of the pulled capillary onto a double-sided adhesive tape and b</w:t>
      </w:r>
      <w:r w:rsidR="00795817" w:rsidRPr="00620A6C">
        <w:rPr>
          <w:color w:val="auto"/>
        </w:rPr>
        <w:t>reak</w:t>
      </w:r>
      <w:r w:rsidRPr="00620A6C">
        <w:rPr>
          <w:color w:val="auto"/>
        </w:rPr>
        <w:t xml:space="preserve"> the tip of the capillary with forceps</w:t>
      </w:r>
      <w:r w:rsidR="00795817" w:rsidRPr="00620A6C">
        <w:rPr>
          <w:color w:val="auto"/>
        </w:rPr>
        <w:t>.</w:t>
      </w:r>
    </w:p>
    <w:p w14:paraId="12DCF3D3" w14:textId="77777777" w:rsidR="00C938CD" w:rsidRPr="00620A6C" w:rsidRDefault="00C938CD" w:rsidP="00AE7383">
      <w:pPr>
        <w:contextualSpacing/>
        <w:rPr>
          <w:color w:val="auto"/>
        </w:rPr>
      </w:pPr>
    </w:p>
    <w:p w14:paraId="381A0E66" w14:textId="033D25FA" w:rsidR="00795817" w:rsidRPr="00620A6C" w:rsidRDefault="00795817" w:rsidP="00AE7383">
      <w:pPr>
        <w:contextualSpacing/>
        <w:rPr>
          <w:color w:val="auto"/>
        </w:rPr>
      </w:pPr>
      <w:r w:rsidRPr="00620A6C">
        <w:rPr>
          <w:color w:val="auto"/>
        </w:rPr>
        <w:t>2.3.3. Set the capillary to an injector.</w:t>
      </w:r>
    </w:p>
    <w:p w14:paraId="478D4C26" w14:textId="77777777" w:rsidR="008F0EB3" w:rsidRPr="00620A6C" w:rsidRDefault="008F0EB3" w:rsidP="00AE7383">
      <w:pPr>
        <w:contextualSpacing/>
        <w:rPr>
          <w:color w:val="auto"/>
        </w:rPr>
      </w:pPr>
    </w:p>
    <w:p w14:paraId="41E28247" w14:textId="7EC1883F" w:rsidR="00C938CD" w:rsidRPr="00620A6C" w:rsidRDefault="00795817" w:rsidP="00AE7383">
      <w:pPr>
        <w:contextualSpacing/>
        <w:rPr>
          <w:color w:val="auto"/>
        </w:rPr>
      </w:pPr>
      <w:r w:rsidRPr="00620A6C">
        <w:rPr>
          <w:color w:val="auto"/>
        </w:rPr>
        <w:t>NOTE: It is eas</w:t>
      </w:r>
      <w:r w:rsidRPr="00620A6C">
        <w:rPr>
          <w:color w:val="auto"/>
          <w:lang w:eastAsia="ja-JP"/>
        </w:rPr>
        <w:t>ier</w:t>
      </w:r>
      <w:r w:rsidRPr="00620A6C">
        <w:rPr>
          <w:color w:val="auto"/>
        </w:rPr>
        <w:t xml:space="preserve"> to handle </w:t>
      </w:r>
      <w:r w:rsidR="00D10BA1" w:rsidRPr="00620A6C">
        <w:rPr>
          <w:color w:val="auto"/>
        </w:rPr>
        <w:t xml:space="preserve">the capillary </w:t>
      </w:r>
      <w:r w:rsidRPr="00620A6C">
        <w:rPr>
          <w:color w:val="auto"/>
        </w:rPr>
        <w:t>if you wear nitrile gloves.</w:t>
      </w:r>
    </w:p>
    <w:p w14:paraId="54672D05" w14:textId="77777777" w:rsidR="00795817" w:rsidRPr="00620A6C" w:rsidRDefault="00795817" w:rsidP="00AE7383">
      <w:pPr>
        <w:contextualSpacing/>
        <w:rPr>
          <w:color w:val="808080" w:themeColor="background1" w:themeShade="80"/>
        </w:rPr>
      </w:pPr>
    </w:p>
    <w:p w14:paraId="77CD9A23" w14:textId="637211DA" w:rsidR="00795817" w:rsidRPr="00620A6C" w:rsidRDefault="00795817" w:rsidP="00AE7383">
      <w:pPr>
        <w:contextualSpacing/>
        <w:rPr>
          <w:color w:val="auto"/>
        </w:rPr>
      </w:pPr>
      <w:r w:rsidRPr="00620A6C">
        <w:rPr>
          <w:color w:val="auto"/>
        </w:rPr>
        <w:t>2.3.4. Load siRNA/dsRNA solution to the prepared capillary.</w:t>
      </w:r>
    </w:p>
    <w:p w14:paraId="539A8330" w14:textId="77777777" w:rsidR="008F0EB3" w:rsidRPr="00620A6C" w:rsidRDefault="008F0EB3" w:rsidP="00AE7383">
      <w:pPr>
        <w:contextualSpacing/>
        <w:rPr>
          <w:color w:val="auto"/>
        </w:rPr>
      </w:pPr>
    </w:p>
    <w:p w14:paraId="7287466E" w14:textId="34B22436" w:rsidR="00795817" w:rsidRPr="00620A6C" w:rsidRDefault="00795817" w:rsidP="00AE7383">
      <w:pPr>
        <w:contextualSpacing/>
        <w:rPr>
          <w:color w:val="auto"/>
        </w:rPr>
      </w:pPr>
      <w:r w:rsidRPr="00620A6C">
        <w:rPr>
          <w:color w:val="auto"/>
        </w:rPr>
        <w:lastRenderedPageBreak/>
        <w:t xml:space="preserve">NOTE: Do not use the capillary repeatedly since the tip of the injected capillary may become clogged with dirt because the larvae </w:t>
      </w:r>
      <w:r w:rsidR="00077390" w:rsidRPr="00620A6C">
        <w:rPr>
          <w:color w:val="auto"/>
        </w:rPr>
        <w:t>collected in the field lived</w:t>
      </w:r>
      <w:r w:rsidRPr="00620A6C">
        <w:rPr>
          <w:color w:val="auto"/>
        </w:rPr>
        <w:t xml:space="preserve"> in the mud.</w:t>
      </w:r>
    </w:p>
    <w:p w14:paraId="5FF29C7A" w14:textId="77777777" w:rsidR="00795817" w:rsidRPr="00620A6C" w:rsidRDefault="00795817" w:rsidP="00AE7383">
      <w:pPr>
        <w:contextualSpacing/>
        <w:rPr>
          <w:color w:val="auto"/>
        </w:rPr>
      </w:pPr>
    </w:p>
    <w:p w14:paraId="5BA9EF36" w14:textId="5A7557AA" w:rsidR="00795817" w:rsidRPr="00620A6C" w:rsidRDefault="00795817" w:rsidP="00AE7383">
      <w:pPr>
        <w:contextualSpacing/>
        <w:rPr>
          <w:b/>
          <w:bCs/>
          <w:color w:val="auto"/>
        </w:rPr>
      </w:pPr>
      <w:r w:rsidRPr="00620A6C">
        <w:rPr>
          <w:b/>
          <w:bCs/>
          <w:color w:val="auto"/>
        </w:rPr>
        <w:t xml:space="preserve">3. siRNA/dsRNA </w:t>
      </w:r>
      <w:r w:rsidR="00620A6C">
        <w:rPr>
          <w:b/>
          <w:bCs/>
          <w:color w:val="auto"/>
        </w:rPr>
        <w:t>i</w:t>
      </w:r>
      <w:r w:rsidRPr="00620A6C">
        <w:rPr>
          <w:b/>
          <w:bCs/>
          <w:color w:val="auto"/>
        </w:rPr>
        <w:t>njection</w:t>
      </w:r>
      <w:r w:rsidR="00620A6C">
        <w:rPr>
          <w:b/>
          <w:bCs/>
          <w:color w:val="auto"/>
        </w:rPr>
        <w:t xml:space="preserve"> </w:t>
      </w:r>
    </w:p>
    <w:p w14:paraId="3AB8949C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38CF3668" w14:textId="23C54411" w:rsidR="002C030D" w:rsidRPr="00620A6C" w:rsidRDefault="002C030D" w:rsidP="00AE7383">
      <w:pPr>
        <w:contextualSpacing/>
        <w:rPr>
          <w:color w:val="808080" w:themeColor="background1" w:themeShade="80"/>
        </w:rPr>
      </w:pPr>
      <w:r w:rsidRPr="00620A6C">
        <w:rPr>
          <w:color w:val="auto"/>
          <w:lang w:eastAsia="ja-JP"/>
        </w:rPr>
        <w:t>NOTE: The procedure is slightly different for damselflies (</w:t>
      </w:r>
      <w:r w:rsidR="00620A6C">
        <w:rPr>
          <w:color w:val="auto"/>
          <w:lang w:eastAsia="ja-JP"/>
        </w:rPr>
        <w:t xml:space="preserve">step </w:t>
      </w:r>
      <w:r w:rsidRPr="00620A6C">
        <w:rPr>
          <w:color w:val="auto"/>
          <w:lang w:eastAsia="ja-JP"/>
        </w:rPr>
        <w:t>3.1) and dragonflies (</w:t>
      </w:r>
      <w:r w:rsidR="00620A6C">
        <w:rPr>
          <w:color w:val="auto"/>
          <w:lang w:eastAsia="ja-JP"/>
        </w:rPr>
        <w:t xml:space="preserve">step </w:t>
      </w:r>
      <w:r w:rsidRPr="00620A6C">
        <w:rPr>
          <w:color w:val="auto"/>
          <w:lang w:eastAsia="ja-JP"/>
        </w:rPr>
        <w:t>3.2).</w:t>
      </w:r>
    </w:p>
    <w:p w14:paraId="13488363" w14:textId="77777777" w:rsidR="002C030D" w:rsidRPr="00620A6C" w:rsidRDefault="002C030D" w:rsidP="00AE7383">
      <w:pPr>
        <w:contextualSpacing/>
        <w:rPr>
          <w:color w:val="808080" w:themeColor="background1" w:themeShade="80"/>
        </w:rPr>
      </w:pPr>
    </w:p>
    <w:p w14:paraId="5AF2C32C" w14:textId="13F4F3F0" w:rsidR="002C030D" w:rsidRPr="00620A6C" w:rsidRDefault="002C030D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3.1. Injection to </w:t>
      </w:r>
      <w:r w:rsidR="00BE4085" w:rsidRPr="00620A6C">
        <w:rPr>
          <w:color w:val="auto"/>
        </w:rPr>
        <w:t xml:space="preserve">a </w:t>
      </w:r>
      <w:r w:rsidR="007777B9" w:rsidRPr="00620A6C">
        <w:rPr>
          <w:color w:val="auto"/>
        </w:rPr>
        <w:t>Zygopteran (</w:t>
      </w:r>
      <w:r w:rsidRPr="00620A6C">
        <w:rPr>
          <w:color w:val="auto"/>
        </w:rPr>
        <w:t>damselfly</w:t>
      </w:r>
      <w:r w:rsidR="007777B9" w:rsidRPr="00620A6C">
        <w:rPr>
          <w:color w:val="auto"/>
        </w:rPr>
        <w:t>)</w:t>
      </w:r>
      <w:r w:rsidRPr="00620A6C">
        <w:rPr>
          <w:color w:val="auto"/>
        </w:rPr>
        <w:t xml:space="preserve"> larva</w:t>
      </w:r>
      <w:r w:rsidR="00BE4085" w:rsidRPr="00620A6C">
        <w:rPr>
          <w:color w:val="auto"/>
        </w:rPr>
        <w:t xml:space="preserve"> </w:t>
      </w:r>
      <w:r w:rsidRPr="00620A6C">
        <w:rPr>
          <w:color w:val="auto"/>
        </w:rPr>
        <w:t>(e.g.,</w:t>
      </w:r>
      <w:r w:rsidRPr="00620A6C">
        <w:rPr>
          <w:i/>
          <w:iCs/>
          <w:color w:val="auto"/>
        </w:rPr>
        <w:t xml:space="preserve"> I. senegalensis</w:t>
      </w:r>
      <w:r w:rsidRPr="00620A6C">
        <w:rPr>
          <w:color w:val="auto"/>
        </w:rPr>
        <w:t>).</w:t>
      </w:r>
    </w:p>
    <w:p w14:paraId="761A78CE" w14:textId="7A3EB4FD" w:rsidR="002C030D" w:rsidRPr="00620A6C" w:rsidRDefault="002C030D" w:rsidP="00AE7383">
      <w:pPr>
        <w:contextualSpacing/>
        <w:rPr>
          <w:color w:val="808080" w:themeColor="background1" w:themeShade="80"/>
        </w:rPr>
      </w:pPr>
    </w:p>
    <w:p w14:paraId="71552D5E" w14:textId="31240502" w:rsidR="002C030D" w:rsidRPr="00620A6C" w:rsidRDefault="002C030D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3.1.1. Anesthetize </w:t>
      </w:r>
      <w:r w:rsidR="00BE4085" w:rsidRPr="00620A6C">
        <w:rPr>
          <w:color w:val="auto"/>
        </w:rPr>
        <w:t xml:space="preserve">a </w:t>
      </w:r>
      <w:r w:rsidRPr="00620A6C">
        <w:rPr>
          <w:color w:val="auto"/>
        </w:rPr>
        <w:t xml:space="preserve">larva </w:t>
      </w:r>
      <w:r w:rsidR="00C65FA9" w:rsidRPr="00620A6C">
        <w:rPr>
          <w:color w:val="auto"/>
          <w:lang w:eastAsia="ja-JP"/>
        </w:rPr>
        <w:t xml:space="preserve">covered </w:t>
      </w:r>
      <w:r w:rsidRPr="00620A6C">
        <w:rPr>
          <w:color w:val="auto"/>
        </w:rPr>
        <w:t xml:space="preserve">with a wet paper </w:t>
      </w:r>
      <w:r w:rsidR="00C65FA9" w:rsidRPr="00620A6C">
        <w:rPr>
          <w:color w:val="auto"/>
        </w:rPr>
        <w:t>on crushed ice</w:t>
      </w:r>
      <w:r w:rsidR="007E7E7E" w:rsidRPr="00620A6C">
        <w:rPr>
          <w:color w:val="auto"/>
        </w:rPr>
        <w:t xml:space="preserve"> </w:t>
      </w:r>
      <w:r w:rsidRPr="00620A6C">
        <w:rPr>
          <w:color w:val="auto"/>
        </w:rPr>
        <w:t>for 50-70 seconds</w:t>
      </w:r>
      <w:r w:rsidR="00BE4085" w:rsidRPr="00620A6C">
        <w:rPr>
          <w:color w:val="auto"/>
        </w:rPr>
        <w:t xml:space="preserve"> (</w:t>
      </w:r>
      <w:r w:rsidR="00BE4085" w:rsidRPr="00620A6C">
        <w:rPr>
          <w:b/>
          <w:bCs/>
          <w:color w:val="auto"/>
        </w:rPr>
        <w:t>Figure 3A-C</w:t>
      </w:r>
      <w:r w:rsidR="00BE4085" w:rsidRPr="00620A6C">
        <w:rPr>
          <w:color w:val="auto"/>
        </w:rPr>
        <w:t>)</w:t>
      </w:r>
      <w:r w:rsidRPr="00620A6C">
        <w:rPr>
          <w:color w:val="auto"/>
        </w:rPr>
        <w:t>.</w:t>
      </w:r>
    </w:p>
    <w:p w14:paraId="353092A7" w14:textId="77777777" w:rsidR="008F0EB3" w:rsidRPr="00620A6C" w:rsidRDefault="008F0EB3" w:rsidP="00AE7383">
      <w:pPr>
        <w:contextualSpacing/>
        <w:rPr>
          <w:color w:val="auto"/>
        </w:rPr>
      </w:pPr>
    </w:p>
    <w:p w14:paraId="52B23EFA" w14:textId="3014DFDE" w:rsidR="002C030D" w:rsidRPr="00620A6C" w:rsidRDefault="002C030D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NOTE: Duration of </w:t>
      </w:r>
      <w:r w:rsidR="00AA3DF0" w:rsidRPr="00620A6C">
        <w:rPr>
          <w:color w:val="auto"/>
        </w:rPr>
        <w:t>ice-cold</w:t>
      </w:r>
      <w:r w:rsidR="00BE4085" w:rsidRPr="00620A6C">
        <w:rPr>
          <w:color w:val="auto"/>
        </w:rPr>
        <w:t xml:space="preserve"> </w:t>
      </w:r>
      <w:r w:rsidRPr="00620A6C">
        <w:rPr>
          <w:color w:val="auto"/>
        </w:rPr>
        <w:t>anesthe</w:t>
      </w:r>
      <w:r w:rsidR="00BE4085" w:rsidRPr="00620A6C">
        <w:rPr>
          <w:color w:val="auto"/>
        </w:rPr>
        <w:t>sia</w:t>
      </w:r>
      <w:r w:rsidRPr="00620A6C">
        <w:rPr>
          <w:color w:val="auto"/>
        </w:rPr>
        <w:t xml:space="preserve"> depends on the condition of the larva</w:t>
      </w:r>
      <w:r w:rsidR="00BE4085" w:rsidRPr="00620A6C">
        <w:rPr>
          <w:color w:val="auto"/>
        </w:rPr>
        <w:t>;</w:t>
      </w:r>
      <w:r w:rsidRPr="00620A6C">
        <w:rPr>
          <w:color w:val="auto"/>
        </w:rPr>
        <w:t xml:space="preserve"> </w:t>
      </w:r>
      <w:r w:rsidR="00BE4085" w:rsidRPr="00620A6C">
        <w:rPr>
          <w:color w:val="auto"/>
        </w:rPr>
        <w:t>i</w:t>
      </w:r>
      <w:r w:rsidRPr="00620A6C">
        <w:rPr>
          <w:color w:val="auto"/>
        </w:rPr>
        <w:t>f</w:t>
      </w:r>
      <w:r w:rsidR="00BE4085" w:rsidRPr="00620A6C">
        <w:rPr>
          <w:color w:val="auto"/>
        </w:rPr>
        <w:t xml:space="preserve"> the</w:t>
      </w:r>
      <w:r w:rsidRPr="00620A6C">
        <w:rPr>
          <w:color w:val="auto"/>
        </w:rPr>
        <w:t xml:space="preserve"> larva begin</w:t>
      </w:r>
      <w:r w:rsidR="00BE4085" w:rsidRPr="00620A6C">
        <w:rPr>
          <w:color w:val="auto"/>
        </w:rPr>
        <w:t>s</w:t>
      </w:r>
      <w:r w:rsidRPr="00620A6C">
        <w:rPr>
          <w:color w:val="auto"/>
        </w:rPr>
        <w:t xml:space="preserve"> to move after 70</w:t>
      </w:r>
      <w:r w:rsidR="00BE4085" w:rsidRPr="00620A6C">
        <w:rPr>
          <w:color w:val="auto"/>
        </w:rPr>
        <w:t xml:space="preserve"> </w:t>
      </w:r>
      <w:r w:rsidRPr="00620A6C">
        <w:rPr>
          <w:color w:val="auto"/>
        </w:rPr>
        <w:t>second</w:t>
      </w:r>
      <w:r w:rsidR="00BE4085" w:rsidRPr="00620A6C">
        <w:rPr>
          <w:color w:val="auto"/>
        </w:rPr>
        <w:t>s of</w:t>
      </w:r>
      <w:r w:rsidRPr="00620A6C">
        <w:rPr>
          <w:color w:val="auto"/>
        </w:rPr>
        <w:t xml:space="preserve"> </w:t>
      </w:r>
      <w:r w:rsidR="00445D85" w:rsidRPr="00620A6C">
        <w:rPr>
          <w:color w:val="auto"/>
        </w:rPr>
        <w:t>ice-</w:t>
      </w:r>
      <w:r w:rsidR="00BE4085" w:rsidRPr="00620A6C">
        <w:rPr>
          <w:color w:val="auto"/>
        </w:rPr>
        <w:t>cold anesthesia</w:t>
      </w:r>
      <w:r w:rsidRPr="00620A6C">
        <w:rPr>
          <w:color w:val="auto"/>
        </w:rPr>
        <w:t xml:space="preserve">, </w:t>
      </w:r>
      <w:r w:rsidR="00BE4085" w:rsidRPr="00620A6C">
        <w:rPr>
          <w:color w:val="auto"/>
        </w:rPr>
        <w:t xml:space="preserve">an additional 70 seconds of </w:t>
      </w:r>
      <w:r w:rsidR="00445D85" w:rsidRPr="00620A6C">
        <w:rPr>
          <w:color w:val="auto"/>
        </w:rPr>
        <w:t>ice-</w:t>
      </w:r>
      <w:r w:rsidR="00BE4085" w:rsidRPr="00620A6C">
        <w:rPr>
          <w:color w:val="auto"/>
        </w:rPr>
        <w:t>cold anesthesia is applied</w:t>
      </w:r>
      <w:r w:rsidRPr="00620A6C">
        <w:rPr>
          <w:color w:val="auto"/>
        </w:rPr>
        <w:t>.</w:t>
      </w:r>
      <w:r w:rsidR="008A11F5" w:rsidRPr="00620A6C">
        <w:rPr>
          <w:color w:val="auto"/>
        </w:rPr>
        <w:t xml:space="preserve"> For larvae that rarely move (e.g., </w:t>
      </w:r>
      <w:r w:rsidR="008A11F5" w:rsidRPr="00620A6C">
        <w:rPr>
          <w:i/>
          <w:iCs/>
          <w:color w:val="auto"/>
        </w:rPr>
        <w:t xml:space="preserve">P. </w:t>
      </w:r>
      <w:proofErr w:type="spellStart"/>
      <w:r w:rsidR="008A11F5" w:rsidRPr="00620A6C">
        <w:rPr>
          <w:i/>
          <w:iCs/>
          <w:color w:val="auto"/>
        </w:rPr>
        <w:t>zonata</w:t>
      </w:r>
      <w:proofErr w:type="spellEnd"/>
      <w:r w:rsidR="008A11F5" w:rsidRPr="00620A6C">
        <w:rPr>
          <w:color w:val="auto"/>
        </w:rPr>
        <w:t>), this procedure is not essential.</w:t>
      </w:r>
    </w:p>
    <w:p w14:paraId="6FCF8F2A" w14:textId="49C03400" w:rsidR="002C030D" w:rsidRPr="00620A6C" w:rsidRDefault="002C030D" w:rsidP="00AE7383">
      <w:pPr>
        <w:contextualSpacing/>
        <w:rPr>
          <w:color w:val="auto"/>
        </w:rPr>
      </w:pPr>
    </w:p>
    <w:p w14:paraId="465F6418" w14:textId="7CB0BFED" w:rsidR="00BE4085" w:rsidRPr="00620A6C" w:rsidRDefault="00BE4085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3.1.2. Attach two pins </w:t>
      </w:r>
      <w:r w:rsidR="00AA3DF0" w:rsidRPr="00620A6C">
        <w:rPr>
          <w:color w:val="auto"/>
        </w:rPr>
        <w:t>on</w:t>
      </w:r>
      <w:r w:rsidRPr="00620A6C">
        <w:rPr>
          <w:color w:val="auto"/>
        </w:rPr>
        <w:t xml:space="preserve"> both sides of the </w:t>
      </w:r>
      <w:r w:rsidR="00C36579" w:rsidRPr="00620A6C">
        <w:rPr>
          <w:color w:val="auto"/>
        </w:rPr>
        <w:t>prothorax</w:t>
      </w:r>
      <w:r w:rsidRPr="00620A6C">
        <w:rPr>
          <w:color w:val="auto"/>
        </w:rPr>
        <w:t xml:space="preserve"> and fix the larva to a fixed stand (e.g., a piece of </w:t>
      </w:r>
      <w:r w:rsidR="00620A6C" w:rsidRPr="00620A6C">
        <w:rPr>
          <w:color w:val="auto"/>
        </w:rPr>
        <w:t>Styrofoam</w:t>
      </w:r>
      <w:r w:rsidRPr="00620A6C">
        <w:rPr>
          <w:color w:val="auto"/>
        </w:rPr>
        <w:t>) (</w:t>
      </w:r>
      <w:r w:rsidRPr="00620A6C">
        <w:rPr>
          <w:b/>
          <w:bCs/>
          <w:color w:val="auto"/>
        </w:rPr>
        <w:t>Figure 3D</w:t>
      </w:r>
      <w:r w:rsidRPr="00620A6C">
        <w:rPr>
          <w:color w:val="auto"/>
        </w:rPr>
        <w:t>).</w:t>
      </w:r>
    </w:p>
    <w:p w14:paraId="6FB639FC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38ADAF73" w14:textId="48C8BB65" w:rsidR="00BE4085" w:rsidRPr="00620A6C" w:rsidRDefault="0087309D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</w:t>
      </w:r>
      <w:r w:rsidR="00077390" w:rsidRPr="00620A6C">
        <w:rPr>
          <w:color w:val="auto"/>
          <w:lang w:eastAsia="ja-JP"/>
        </w:rPr>
        <w:t>Adjust</w:t>
      </w:r>
      <w:r w:rsidR="00F35EB5" w:rsidRPr="00620A6C">
        <w:rPr>
          <w:color w:val="auto"/>
          <w:lang w:eastAsia="ja-JP"/>
        </w:rPr>
        <w:t xml:space="preserve"> t</w:t>
      </w:r>
      <w:r w:rsidRPr="00620A6C">
        <w:rPr>
          <w:color w:val="auto"/>
          <w:lang w:eastAsia="ja-JP"/>
        </w:rPr>
        <w:t>he position and number of pins</w:t>
      </w:r>
      <w:r w:rsidR="00F35EB5" w:rsidRPr="00620A6C">
        <w:rPr>
          <w:color w:val="auto"/>
          <w:lang w:eastAsia="ja-JP"/>
        </w:rPr>
        <w:t>,</w:t>
      </w:r>
      <w:r w:rsidRPr="00620A6C">
        <w:rPr>
          <w:color w:val="auto"/>
          <w:lang w:eastAsia="ja-JP"/>
        </w:rPr>
        <w:t xml:space="preserve"> depending on the place of injection.</w:t>
      </w:r>
    </w:p>
    <w:p w14:paraId="7EAADAC1" w14:textId="77777777" w:rsidR="0087309D" w:rsidRPr="00620A6C" w:rsidRDefault="0087309D" w:rsidP="00AE7383">
      <w:pPr>
        <w:contextualSpacing/>
        <w:rPr>
          <w:color w:val="auto"/>
        </w:rPr>
      </w:pPr>
    </w:p>
    <w:p w14:paraId="2A7E8FA5" w14:textId="5214395E" w:rsidR="00AB1173" w:rsidRPr="00620A6C" w:rsidRDefault="00BE4085" w:rsidP="00AE7383">
      <w:pPr>
        <w:contextualSpacing/>
        <w:rPr>
          <w:color w:val="auto"/>
        </w:rPr>
      </w:pPr>
      <w:r w:rsidRPr="00620A6C">
        <w:rPr>
          <w:color w:val="auto"/>
        </w:rPr>
        <w:t>3.1.3</w:t>
      </w:r>
      <w:r w:rsidR="00AB1173" w:rsidRPr="00620A6C">
        <w:rPr>
          <w:color w:val="auto"/>
        </w:rPr>
        <w:t>.</w:t>
      </w:r>
      <w:r w:rsidRPr="00620A6C">
        <w:rPr>
          <w:color w:val="auto"/>
        </w:rPr>
        <w:t xml:space="preserve"> </w:t>
      </w:r>
      <w:r w:rsidR="002E7C21" w:rsidRPr="00620A6C">
        <w:rPr>
          <w:color w:val="auto"/>
        </w:rPr>
        <w:t>S</w:t>
      </w:r>
      <w:r w:rsidR="00AB1173" w:rsidRPr="00620A6C">
        <w:rPr>
          <w:color w:val="auto"/>
        </w:rPr>
        <w:t xml:space="preserve">tretch the inter-segmental membrane between the 7th and 8th </w:t>
      </w:r>
      <w:r w:rsidR="00C36579" w:rsidRPr="00620A6C">
        <w:rPr>
          <w:color w:val="auto"/>
        </w:rPr>
        <w:t xml:space="preserve">abdominal </w:t>
      </w:r>
      <w:r w:rsidR="00AB1173" w:rsidRPr="00620A6C">
        <w:rPr>
          <w:color w:val="auto"/>
        </w:rPr>
        <w:t xml:space="preserve">segment for RNAi in the abdomen or between the prothorax and </w:t>
      </w:r>
      <w:proofErr w:type="spellStart"/>
      <w:r w:rsidR="00AB1173" w:rsidRPr="00620A6C">
        <w:rPr>
          <w:color w:val="auto"/>
        </w:rPr>
        <w:t>synthorax</w:t>
      </w:r>
      <w:proofErr w:type="spellEnd"/>
      <w:r w:rsidR="00AB1173" w:rsidRPr="00620A6C">
        <w:rPr>
          <w:color w:val="auto"/>
        </w:rPr>
        <w:t xml:space="preserve"> </w:t>
      </w:r>
      <w:r w:rsidR="000C7A1A" w:rsidRPr="00620A6C">
        <w:rPr>
          <w:color w:val="auto"/>
        </w:rPr>
        <w:t xml:space="preserve">(fused mesothorax and metathorax) </w:t>
      </w:r>
      <w:r w:rsidR="00AB1173" w:rsidRPr="00620A6C">
        <w:rPr>
          <w:color w:val="auto"/>
        </w:rPr>
        <w:t>for RNAi in the thorax using hand</w:t>
      </w:r>
      <w:r w:rsidR="00F35EB5" w:rsidRPr="00620A6C">
        <w:rPr>
          <w:color w:val="auto"/>
        </w:rPr>
        <w:t>s</w:t>
      </w:r>
      <w:r w:rsidR="00AB1173" w:rsidRPr="00620A6C">
        <w:rPr>
          <w:color w:val="auto"/>
        </w:rPr>
        <w:t xml:space="preserve"> and forceps.</w:t>
      </w:r>
    </w:p>
    <w:p w14:paraId="4EE0D3A6" w14:textId="267028FE" w:rsidR="00AB1173" w:rsidRPr="00620A6C" w:rsidRDefault="00AB1173" w:rsidP="00AE7383">
      <w:pPr>
        <w:contextualSpacing/>
        <w:rPr>
          <w:color w:val="auto"/>
        </w:rPr>
      </w:pPr>
    </w:p>
    <w:p w14:paraId="37E15903" w14:textId="070EB310" w:rsidR="00AB1173" w:rsidRPr="00620A6C" w:rsidRDefault="00AB1173" w:rsidP="00AE7383">
      <w:pPr>
        <w:contextualSpacing/>
        <w:rPr>
          <w:color w:val="auto"/>
        </w:rPr>
      </w:pPr>
      <w:r w:rsidRPr="00620A6C">
        <w:rPr>
          <w:color w:val="auto"/>
        </w:rPr>
        <w:t>3.1.4. Keep the inter-segmental membrane stretched by hand.</w:t>
      </w:r>
    </w:p>
    <w:p w14:paraId="1628B613" w14:textId="731394CA" w:rsidR="00AB1173" w:rsidRPr="00620A6C" w:rsidRDefault="00AB1173" w:rsidP="00AE7383">
      <w:pPr>
        <w:contextualSpacing/>
        <w:rPr>
          <w:color w:val="auto"/>
        </w:rPr>
      </w:pPr>
    </w:p>
    <w:p w14:paraId="5140047D" w14:textId="7490ABF7" w:rsidR="00AB1173" w:rsidRPr="00620A6C" w:rsidRDefault="00AB1173" w:rsidP="00AE7383">
      <w:pPr>
        <w:contextualSpacing/>
        <w:rPr>
          <w:color w:val="auto"/>
        </w:rPr>
      </w:pPr>
      <w:r w:rsidRPr="00620A6C">
        <w:rPr>
          <w:color w:val="auto"/>
        </w:rPr>
        <w:t>3.1.5. Insert the tip of the prepared capillary into the stretched inter-segmental membrane</w:t>
      </w:r>
      <w:r w:rsidR="00C36579" w:rsidRPr="00620A6C">
        <w:rPr>
          <w:color w:val="auto"/>
        </w:rPr>
        <w:t xml:space="preserve"> (</w:t>
      </w:r>
      <w:r w:rsidR="00C36579" w:rsidRPr="00620A6C">
        <w:rPr>
          <w:b/>
          <w:bCs/>
          <w:color w:val="auto"/>
        </w:rPr>
        <w:t>Figure 3D, 3F</w:t>
      </w:r>
      <w:r w:rsidR="00C36579" w:rsidRPr="00620A6C">
        <w:rPr>
          <w:color w:val="auto"/>
        </w:rPr>
        <w:t>)</w:t>
      </w:r>
      <w:r w:rsidRPr="00620A6C">
        <w:rPr>
          <w:color w:val="auto"/>
        </w:rPr>
        <w:t>.</w:t>
      </w:r>
    </w:p>
    <w:p w14:paraId="7BDC1028" w14:textId="1815C17F" w:rsidR="00AB1173" w:rsidRPr="00620A6C" w:rsidRDefault="00AB1173" w:rsidP="00AE7383">
      <w:pPr>
        <w:contextualSpacing/>
        <w:rPr>
          <w:color w:val="auto"/>
        </w:rPr>
      </w:pPr>
    </w:p>
    <w:p w14:paraId="15ACDBFD" w14:textId="76508773" w:rsidR="00AB1173" w:rsidRPr="00620A6C" w:rsidRDefault="00AB1173" w:rsidP="00AE7383">
      <w:pPr>
        <w:contextualSpacing/>
        <w:rPr>
          <w:color w:val="auto"/>
        </w:rPr>
      </w:pPr>
      <w:r w:rsidRPr="00620A6C">
        <w:rPr>
          <w:color w:val="auto"/>
        </w:rPr>
        <w:t>3.1.6. Inject 1 µL of siRNA/dsRNA solution.</w:t>
      </w:r>
    </w:p>
    <w:p w14:paraId="420F2291" w14:textId="52AA97F4" w:rsidR="00AB1173" w:rsidRPr="00620A6C" w:rsidRDefault="00AB1173" w:rsidP="00AE7383">
      <w:pPr>
        <w:contextualSpacing/>
        <w:rPr>
          <w:color w:val="auto"/>
        </w:rPr>
      </w:pPr>
    </w:p>
    <w:p w14:paraId="2721E01F" w14:textId="6B40EC92" w:rsidR="007777B9" w:rsidRPr="00620A6C" w:rsidRDefault="007777B9" w:rsidP="00AE7383">
      <w:pPr>
        <w:contextualSpacing/>
        <w:rPr>
          <w:color w:val="auto"/>
        </w:rPr>
      </w:pPr>
      <w:r w:rsidRPr="00620A6C">
        <w:rPr>
          <w:color w:val="auto"/>
        </w:rPr>
        <w:t>3.</w:t>
      </w:r>
      <w:r w:rsidR="00C36579" w:rsidRPr="00620A6C">
        <w:rPr>
          <w:color w:val="auto"/>
        </w:rPr>
        <w:t>2</w:t>
      </w:r>
      <w:r w:rsidRPr="00620A6C">
        <w:rPr>
          <w:color w:val="auto"/>
        </w:rPr>
        <w:t>. Injection to a</w:t>
      </w:r>
      <w:r w:rsidR="00C36579" w:rsidRPr="00620A6C">
        <w:rPr>
          <w:color w:val="auto"/>
        </w:rPr>
        <w:t xml:space="preserve">n </w:t>
      </w:r>
      <w:proofErr w:type="spellStart"/>
      <w:r w:rsidR="00C36579" w:rsidRPr="00620A6C">
        <w:rPr>
          <w:color w:val="auto"/>
        </w:rPr>
        <w:t>Anisopteran</w:t>
      </w:r>
      <w:proofErr w:type="spellEnd"/>
      <w:r w:rsidR="00C36579" w:rsidRPr="00620A6C">
        <w:rPr>
          <w:color w:val="auto"/>
        </w:rPr>
        <w:t xml:space="preserve"> (</w:t>
      </w:r>
      <w:r w:rsidRPr="00620A6C">
        <w:rPr>
          <w:color w:val="auto"/>
        </w:rPr>
        <w:t>dragonfly</w:t>
      </w:r>
      <w:r w:rsidR="00C36579" w:rsidRPr="00620A6C">
        <w:rPr>
          <w:color w:val="auto"/>
        </w:rPr>
        <w:t>)</w:t>
      </w:r>
      <w:r w:rsidRPr="00620A6C">
        <w:rPr>
          <w:color w:val="auto"/>
        </w:rPr>
        <w:t xml:space="preserve"> larva (e.g.,</w:t>
      </w:r>
      <w:r w:rsidRPr="00620A6C">
        <w:rPr>
          <w:i/>
          <w:iCs/>
          <w:color w:val="auto"/>
        </w:rPr>
        <w:t xml:space="preserve"> </w:t>
      </w:r>
      <w:r w:rsidR="00C36579" w:rsidRPr="00620A6C">
        <w:rPr>
          <w:i/>
          <w:iCs/>
          <w:color w:val="auto"/>
        </w:rPr>
        <w:t>P</w:t>
      </w:r>
      <w:r w:rsidRPr="00620A6C">
        <w:rPr>
          <w:i/>
          <w:iCs/>
          <w:color w:val="auto"/>
        </w:rPr>
        <w:t xml:space="preserve">. </w:t>
      </w:r>
      <w:proofErr w:type="spellStart"/>
      <w:r w:rsidR="00C36579"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>).</w:t>
      </w:r>
    </w:p>
    <w:p w14:paraId="1CAE0693" w14:textId="77777777" w:rsidR="00C36579" w:rsidRPr="00620A6C" w:rsidRDefault="00C36579" w:rsidP="00AE7383">
      <w:pPr>
        <w:contextualSpacing/>
        <w:rPr>
          <w:color w:val="auto"/>
        </w:rPr>
      </w:pPr>
    </w:p>
    <w:p w14:paraId="2EFCBDB1" w14:textId="27DB16F4" w:rsidR="00AB1173" w:rsidRPr="00620A6C" w:rsidRDefault="00C36579" w:rsidP="00AE7383">
      <w:pPr>
        <w:contextualSpacing/>
        <w:rPr>
          <w:color w:val="auto"/>
        </w:rPr>
      </w:pPr>
      <w:r w:rsidRPr="00620A6C">
        <w:rPr>
          <w:color w:val="auto"/>
        </w:rPr>
        <w:t>3.2.1. Wipe the water off the larval surface with a paper towel.</w:t>
      </w:r>
    </w:p>
    <w:p w14:paraId="122876D6" w14:textId="77777777" w:rsidR="00AB1173" w:rsidRPr="00620A6C" w:rsidRDefault="00AB1173" w:rsidP="00AE7383">
      <w:pPr>
        <w:contextualSpacing/>
        <w:rPr>
          <w:color w:val="auto"/>
        </w:rPr>
      </w:pPr>
    </w:p>
    <w:p w14:paraId="51D25785" w14:textId="4C74EF0C" w:rsidR="00C36579" w:rsidRPr="00620A6C" w:rsidRDefault="00C36579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3.2.2. </w:t>
      </w:r>
      <w:r w:rsidR="000D63E0" w:rsidRPr="00620A6C">
        <w:rPr>
          <w:color w:val="auto"/>
        </w:rPr>
        <w:t>If needed, a</w:t>
      </w:r>
      <w:r w:rsidRPr="00620A6C">
        <w:rPr>
          <w:color w:val="auto"/>
        </w:rPr>
        <w:t xml:space="preserve">ttach two pins </w:t>
      </w:r>
      <w:r w:rsidR="00622081" w:rsidRPr="00620A6C">
        <w:rPr>
          <w:color w:val="auto"/>
        </w:rPr>
        <w:t>on</w:t>
      </w:r>
      <w:r w:rsidRPr="00620A6C">
        <w:rPr>
          <w:color w:val="auto"/>
        </w:rPr>
        <w:t xml:space="preserve"> both sides of the prothorax and fix the larva to a fixed stand (e.g., a piece of </w:t>
      </w:r>
      <w:r w:rsidR="00620A6C" w:rsidRPr="00620A6C">
        <w:rPr>
          <w:color w:val="auto"/>
        </w:rPr>
        <w:t>Styrofoam</w:t>
      </w:r>
      <w:r w:rsidRPr="00620A6C">
        <w:rPr>
          <w:color w:val="auto"/>
        </w:rPr>
        <w:t>) (</w:t>
      </w:r>
      <w:r w:rsidRPr="00620A6C">
        <w:rPr>
          <w:b/>
          <w:bCs/>
          <w:color w:val="auto"/>
        </w:rPr>
        <w:t>Figure 3H</w:t>
      </w:r>
      <w:r w:rsidRPr="00620A6C">
        <w:rPr>
          <w:color w:val="auto"/>
        </w:rPr>
        <w:t>).</w:t>
      </w:r>
    </w:p>
    <w:p w14:paraId="2C485FC4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531AB97E" w14:textId="7742E7AA" w:rsidR="00C36579" w:rsidRPr="00620A6C" w:rsidRDefault="0087309D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NOTE: </w:t>
      </w:r>
      <w:r w:rsidR="00077390" w:rsidRPr="00620A6C">
        <w:rPr>
          <w:color w:val="auto"/>
          <w:lang w:eastAsia="ja-JP"/>
        </w:rPr>
        <w:t>Adjust</w:t>
      </w:r>
      <w:r w:rsidR="00F35EB5" w:rsidRPr="00620A6C">
        <w:rPr>
          <w:color w:val="auto"/>
          <w:lang w:eastAsia="ja-JP"/>
        </w:rPr>
        <w:t xml:space="preserve"> t</w:t>
      </w:r>
      <w:r w:rsidRPr="00620A6C">
        <w:rPr>
          <w:color w:val="auto"/>
          <w:lang w:eastAsia="ja-JP"/>
        </w:rPr>
        <w:t>he position and number of pins</w:t>
      </w:r>
      <w:r w:rsidR="00F35EB5" w:rsidRPr="00620A6C">
        <w:rPr>
          <w:color w:val="auto"/>
          <w:lang w:eastAsia="ja-JP"/>
        </w:rPr>
        <w:t>,</w:t>
      </w:r>
      <w:r w:rsidRPr="00620A6C">
        <w:rPr>
          <w:color w:val="auto"/>
          <w:lang w:eastAsia="ja-JP"/>
        </w:rPr>
        <w:t xml:space="preserve"> depending on the place of injection.</w:t>
      </w:r>
      <w:r w:rsidR="0065542B" w:rsidRPr="00620A6C">
        <w:rPr>
          <w:color w:val="auto"/>
          <w:lang w:eastAsia="ja-JP"/>
        </w:rPr>
        <w:t xml:space="preserve"> </w:t>
      </w:r>
      <w:r w:rsidR="007C562B" w:rsidRPr="00620A6C">
        <w:rPr>
          <w:color w:val="auto"/>
          <w:lang w:eastAsia="ja-JP"/>
        </w:rPr>
        <w:t xml:space="preserve">In the case of </w:t>
      </w:r>
      <w:r w:rsidR="007C562B" w:rsidRPr="00620A6C">
        <w:rPr>
          <w:i/>
          <w:iCs/>
          <w:color w:val="auto"/>
          <w:lang w:eastAsia="ja-JP"/>
        </w:rPr>
        <w:t xml:space="preserve">P. </w:t>
      </w:r>
      <w:proofErr w:type="spellStart"/>
      <w:r w:rsidR="007C562B" w:rsidRPr="00620A6C">
        <w:rPr>
          <w:i/>
          <w:iCs/>
          <w:color w:val="auto"/>
          <w:lang w:eastAsia="ja-JP"/>
        </w:rPr>
        <w:t>zonata</w:t>
      </w:r>
      <w:proofErr w:type="spellEnd"/>
      <w:r w:rsidR="007C562B" w:rsidRPr="00620A6C">
        <w:rPr>
          <w:color w:val="auto"/>
          <w:lang w:eastAsia="ja-JP"/>
        </w:rPr>
        <w:t>, it is not essential to fix the larvae with pins at this step.</w:t>
      </w:r>
    </w:p>
    <w:p w14:paraId="6A3AC538" w14:textId="77777777" w:rsidR="000D63E0" w:rsidRPr="00620A6C" w:rsidRDefault="000D63E0" w:rsidP="00AE7383">
      <w:pPr>
        <w:contextualSpacing/>
        <w:rPr>
          <w:color w:val="auto"/>
        </w:rPr>
      </w:pPr>
    </w:p>
    <w:p w14:paraId="133A0DA3" w14:textId="022B2EAA" w:rsidR="002C030D" w:rsidRPr="00620A6C" w:rsidRDefault="00C36579" w:rsidP="00AE7383">
      <w:pPr>
        <w:contextualSpacing/>
        <w:rPr>
          <w:color w:val="auto"/>
        </w:rPr>
      </w:pPr>
      <w:r w:rsidRPr="00620A6C">
        <w:rPr>
          <w:color w:val="auto"/>
        </w:rPr>
        <w:t>3.2.3. Stretch the inter-segmental membrane between the 4th and 5th abdominal segment by hand.</w:t>
      </w:r>
    </w:p>
    <w:p w14:paraId="19C05045" w14:textId="77777777" w:rsidR="00BE4085" w:rsidRPr="00620A6C" w:rsidRDefault="00BE4085" w:rsidP="00AE7383">
      <w:pPr>
        <w:contextualSpacing/>
        <w:rPr>
          <w:color w:val="808080" w:themeColor="background1" w:themeShade="80"/>
        </w:rPr>
      </w:pPr>
    </w:p>
    <w:p w14:paraId="6DD44B69" w14:textId="2E0C0D4E" w:rsidR="008A11F5" w:rsidRPr="00620A6C" w:rsidRDefault="00C36579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3.2.4. </w:t>
      </w:r>
      <w:r w:rsidR="008A11F5" w:rsidRPr="00620A6C">
        <w:rPr>
          <w:color w:val="auto"/>
          <w:lang w:eastAsia="ja-JP"/>
        </w:rPr>
        <w:t xml:space="preserve">Make a small hole with a fine needle in the </w:t>
      </w:r>
      <w:r w:rsidR="008A11F5" w:rsidRPr="00620A6C">
        <w:rPr>
          <w:color w:val="auto"/>
        </w:rPr>
        <w:t>inter-segmental membrane</w:t>
      </w:r>
      <w:r w:rsidR="008A11F5" w:rsidRPr="00620A6C">
        <w:rPr>
          <w:color w:val="auto"/>
          <w:lang w:eastAsia="ja-JP"/>
        </w:rPr>
        <w:t xml:space="preserve"> between the </w:t>
      </w:r>
      <w:r w:rsidR="008A11F5" w:rsidRPr="00620A6C">
        <w:rPr>
          <w:color w:val="auto"/>
        </w:rPr>
        <w:t>4th and 5th abdominal segment</w:t>
      </w:r>
      <w:r w:rsidR="008A11F5" w:rsidRPr="00620A6C">
        <w:rPr>
          <w:color w:val="auto"/>
          <w:lang w:eastAsia="ja-JP"/>
        </w:rPr>
        <w:t>.</w:t>
      </w:r>
    </w:p>
    <w:p w14:paraId="39EC3178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2FAC565B" w14:textId="70A0FD9B" w:rsidR="008A11F5" w:rsidRPr="00620A6C" w:rsidRDefault="008A11F5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This procedure is necessary for many </w:t>
      </w:r>
      <w:proofErr w:type="spellStart"/>
      <w:r w:rsidRPr="00620A6C">
        <w:rPr>
          <w:color w:val="auto"/>
          <w:lang w:eastAsia="ja-JP"/>
        </w:rPr>
        <w:t>A</w:t>
      </w:r>
      <w:r w:rsidR="00222F18" w:rsidRPr="00620A6C">
        <w:rPr>
          <w:color w:val="auto"/>
          <w:lang w:eastAsia="ja-JP"/>
        </w:rPr>
        <w:t>n</w:t>
      </w:r>
      <w:r w:rsidRPr="00620A6C">
        <w:rPr>
          <w:color w:val="auto"/>
          <w:lang w:eastAsia="ja-JP"/>
        </w:rPr>
        <w:t>isopteran</w:t>
      </w:r>
      <w:proofErr w:type="spellEnd"/>
      <w:r w:rsidRPr="00620A6C">
        <w:rPr>
          <w:color w:val="auto"/>
          <w:lang w:eastAsia="ja-JP"/>
        </w:rPr>
        <w:t xml:space="preserve"> (dragonfly) species because the </w:t>
      </w:r>
      <w:r w:rsidRPr="00620A6C">
        <w:rPr>
          <w:color w:val="auto"/>
        </w:rPr>
        <w:t>inter-segmental</w:t>
      </w:r>
      <w:r w:rsidRPr="00620A6C">
        <w:rPr>
          <w:color w:val="auto"/>
          <w:lang w:eastAsia="ja-JP"/>
        </w:rPr>
        <w:t xml:space="preserve"> membrane is too hard to insert a glass capillary directly.</w:t>
      </w:r>
    </w:p>
    <w:p w14:paraId="7E38057C" w14:textId="52205A8D" w:rsidR="00C36579" w:rsidRPr="00620A6C" w:rsidRDefault="00C36579" w:rsidP="00AE7383">
      <w:pPr>
        <w:contextualSpacing/>
        <w:rPr>
          <w:color w:val="auto"/>
          <w:lang w:eastAsia="ja-JP"/>
        </w:rPr>
      </w:pPr>
    </w:p>
    <w:p w14:paraId="3E3EC21E" w14:textId="4FD8D5B5" w:rsidR="008A11F5" w:rsidRPr="00620A6C" w:rsidRDefault="008A11F5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3.2.5. </w:t>
      </w:r>
      <w:r w:rsidRPr="00620A6C">
        <w:rPr>
          <w:color w:val="auto"/>
        </w:rPr>
        <w:t>Insert the tip of the prepared capillary into the</w:t>
      </w:r>
      <w:r w:rsidRPr="00620A6C">
        <w:rPr>
          <w:color w:val="auto"/>
          <w:lang w:eastAsia="ja-JP"/>
        </w:rPr>
        <w:t xml:space="preserve"> prepared hole</w:t>
      </w:r>
      <w:r w:rsidRPr="00620A6C">
        <w:rPr>
          <w:color w:val="auto"/>
        </w:rPr>
        <w:t xml:space="preserve"> (</w:t>
      </w:r>
      <w:r w:rsidRPr="00620A6C">
        <w:rPr>
          <w:b/>
          <w:bCs/>
          <w:color w:val="auto"/>
        </w:rPr>
        <w:t>Figure 3I</w:t>
      </w:r>
      <w:r w:rsidRPr="00620A6C">
        <w:rPr>
          <w:color w:val="auto"/>
        </w:rPr>
        <w:t>).</w:t>
      </w:r>
    </w:p>
    <w:p w14:paraId="3C7CC2F7" w14:textId="28FC3E49" w:rsidR="008A11F5" w:rsidRPr="00620A6C" w:rsidRDefault="008A11F5" w:rsidP="00AE7383">
      <w:pPr>
        <w:contextualSpacing/>
        <w:rPr>
          <w:color w:val="808080" w:themeColor="background1" w:themeShade="80"/>
        </w:rPr>
      </w:pPr>
    </w:p>
    <w:p w14:paraId="6FEE31A3" w14:textId="43C74289" w:rsidR="00176147" w:rsidRPr="00620A6C" w:rsidRDefault="00176147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As shown in </w:t>
      </w:r>
      <w:r w:rsidRPr="00620A6C">
        <w:rPr>
          <w:b/>
          <w:bCs/>
          <w:color w:val="auto"/>
          <w:lang w:eastAsia="ja-JP"/>
        </w:rPr>
        <w:t>Figure 3H</w:t>
      </w:r>
      <w:r w:rsidRPr="00620A6C">
        <w:rPr>
          <w:color w:val="auto"/>
          <w:lang w:eastAsia="ja-JP"/>
        </w:rPr>
        <w:t>, part of the dorsal side of the larvae corresponds to the ventral side of the adult, so the phenotype appears ventral</w:t>
      </w:r>
      <w:r w:rsidR="00510048" w:rsidRPr="00620A6C">
        <w:rPr>
          <w:color w:val="auto"/>
          <w:lang w:eastAsia="ja-JP"/>
        </w:rPr>
        <w:t>ly</w:t>
      </w:r>
      <w:r w:rsidRPr="00620A6C">
        <w:rPr>
          <w:color w:val="auto"/>
          <w:lang w:eastAsia="ja-JP"/>
        </w:rPr>
        <w:t xml:space="preserve"> when treated as shown in </w:t>
      </w:r>
      <w:r w:rsidRPr="00620A6C">
        <w:rPr>
          <w:b/>
          <w:bCs/>
          <w:color w:val="auto"/>
          <w:lang w:eastAsia="ja-JP"/>
        </w:rPr>
        <w:t>Figure 3H-J</w:t>
      </w:r>
      <w:r w:rsidRPr="00620A6C">
        <w:rPr>
          <w:color w:val="auto"/>
          <w:lang w:eastAsia="ja-JP"/>
        </w:rPr>
        <w:t>.</w:t>
      </w:r>
    </w:p>
    <w:p w14:paraId="63D7FBF5" w14:textId="77777777" w:rsidR="00176147" w:rsidRPr="00620A6C" w:rsidRDefault="00176147" w:rsidP="00AE7383">
      <w:pPr>
        <w:contextualSpacing/>
        <w:rPr>
          <w:color w:val="808080" w:themeColor="background1" w:themeShade="80"/>
        </w:rPr>
      </w:pPr>
    </w:p>
    <w:p w14:paraId="05330538" w14:textId="216CB92B" w:rsidR="00C36579" w:rsidRPr="00620A6C" w:rsidRDefault="008A11F5" w:rsidP="00AE7383">
      <w:pPr>
        <w:contextualSpacing/>
        <w:rPr>
          <w:color w:val="auto"/>
        </w:rPr>
      </w:pPr>
      <w:r w:rsidRPr="00620A6C">
        <w:rPr>
          <w:color w:val="auto"/>
        </w:rPr>
        <w:t>3.2.6. Inject 1 µL of siRNA/dsRNA solution.</w:t>
      </w:r>
    </w:p>
    <w:p w14:paraId="59698B39" w14:textId="3444CBF6" w:rsidR="008A11F5" w:rsidRPr="00620A6C" w:rsidRDefault="008A11F5" w:rsidP="00AE7383">
      <w:pPr>
        <w:contextualSpacing/>
        <w:rPr>
          <w:color w:val="808080" w:themeColor="background1" w:themeShade="80"/>
        </w:rPr>
      </w:pPr>
    </w:p>
    <w:p w14:paraId="4E5171DC" w14:textId="67DA1F66" w:rsidR="008A11F5" w:rsidRPr="00620A6C" w:rsidRDefault="0087309D" w:rsidP="00AE7383">
      <w:pPr>
        <w:contextualSpacing/>
        <w:rPr>
          <w:b/>
          <w:bCs/>
          <w:color w:val="auto"/>
        </w:rPr>
      </w:pPr>
      <w:r w:rsidRPr="00620A6C">
        <w:rPr>
          <w:b/>
          <w:bCs/>
          <w:color w:val="auto"/>
        </w:rPr>
        <w:t>4. in vivo electroporation</w:t>
      </w:r>
    </w:p>
    <w:p w14:paraId="56B41219" w14:textId="5C8EF7AD" w:rsidR="0087309D" w:rsidRPr="00620A6C" w:rsidRDefault="0087309D" w:rsidP="00AE7383">
      <w:pPr>
        <w:contextualSpacing/>
        <w:rPr>
          <w:color w:val="808080" w:themeColor="background1" w:themeShade="80"/>
        </w:rPr>
      </w:pPr>
    </w:p>
    <w:p w14:paraId="3DC36A5E" w14:textId="6A060FD1" w:rsidR="0065542B" w:rsidRPr="00620A6C" w:rsidRDefault="0065542B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>4.1. If needed, add more pins to</w:t>
      </w:r>
      <w:r w:rsidRPr="00620A6C">
        <w:rPr>
          <w:color w:val="auto"/>
        </w:rPr>
        <w:t xml:space="preserve"> fix the larva to a fixed stand (e.g., a piece of </w:t>
      </w:r>
      <w:r w:rsidR="00620A6C" w:rsidRPr="00620A6C">
        <w:rPr>
          <w:color w:val="auto"/>
        </w:rPr>
        <w:t>Styrofoam</w:t>
      </w:r>
      <w:r w:rsidRPr="00620A6C">
        <w:rPr>
          <w:color w:val="auto"/>
        </w:rPr>
        <w:t>).</w:t>
      </w:r>
    </w:p>
    <w:p w14:paraId="35572F40" w14:textId="77777777" w:rsidR="0065542B" w:rsidRPr="00620A6C" w:rsidRDefault="0065542B" w:rsidP="00AE7383">
      <w:pPr>
        <w:contextualSpacing/>
        <w:rPr>
          <w:color w:val="808080" w:themeColor="background1" w:themeShade="80"/>
        </w:rPr>
      </w:pPr>
    </w:p>
    <w:p w14:paraId="2A6519F8" w14:textId="5CBE652F" w:rsidR="0087309D" w:rsidRPr="00620A6C" w:rsidRDefault="0087309D" w:rsidP="00AE7383">
      <w:pPr>
        <w:contextualSpacing/>
        <w:rPr>
          <w:color w:val="auto"/>
        </w:rPr>
      </w:pPr>
      <w:r w:rsidRPr="00620A6C">
        <w:rPr>
          <w:color w:val="auto"/>
        </w:rPr>
        <w:t>4.</w:t>
      </w:r>
      <w:r w:rsidR="0065542B" w:rsidRPr="00620A6C">
        <w:rPr>
          <w:color w:val="auto"/>
        </w:rPr>
        <w:t>2</w:t>
      </w:r>
      <w:r w:rsidRPr="00620A6C">
        <w:rPr>
          <w:color w:val="auto"/>
        </w:rPr>
        <w:t>. Following the injection of the siRNA/dsRNA solution, apply two droplets of ultrasound gel on the larval surface using forceps</w:t>
      </w:r>
      <w:r w:rsidR="000862B6" w:rsidRPr="00620A6C">
        <w:rPr>
          <w:color w:val="auto"/>
        </w:rPr>
        <w:t>.</w:t>
      </w:r>
    </w:p>
    <w:p w14:paraId="44413CED" w14:textId="7C38E2B4" w:rsidR="0087309D" w:rsidRPr="00620A6C" w:rsidRDefault="0087309D" w:rsidP="00AE7383">
      <w:pPr>
        <w:contextualSpacing/>
        <w:rPr>
          <w:color w:val="auto"/>
        </w:rPr>
      </w:pPr>
    </w:p>
    <w:p w14:paraId="2A6FAADA" w14:textId="0013E7A1" w:rsidR="000862B6" w:rsidRPr="00620A6C" w:rsidRDefault="0087309D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>4.</w:t>
      </w:r>
      <w:r w:rsidR="0065542B" w:rsidRPr="00620A6C">
        <w:rPr>
          <w:color w:val="auto"/>
          <w:lang w:eastAsia="ja-JP"/>
        </w:rPr>
        <w:t>3</w:t>
      </w:r>
      <w:r w:rsidRPr="00620A6C">
        <w:rPr>
          <w:color w:val="auto"/>
          <w:lang w:eastAsia="ja-JP"/>
        </w:rPr>
        <w:t>. Place electrode</w:t>
      </w:r>
      <w:r w:rsidR="00C9172C" w:rsidRPr="00620A6C">
        <w:rPr>
          <w:color w:val="auto"/>
          <w:lang w:eastAsia="ja-JP"/>
        </w:rPr>
        <w:t>s</w:t>
      </w:r>
      <w:r w:rsidRPr="00620A6C">
        <w:rPr>
          <w:color w:val="auto"/>
          <w:lang w:eastAsia="ja-JP"/>
        </w:rPr>
        <w:t xml:space="preserve"> on the</w:t>
      </w:r>
      <w:r w:rsidR="000862B6" w:rsidRPr="00620A6C">
        <w:rPr>
          <w:color w:val="auto"/>
          <w:lang w:eastAsia="ja-JP"/>
        </w:rPr>
        <w:t xml:space="preserve"> </w:t>
      </w:r>
      <w:r w:rsidR="000862B6" w:rsidRPr="00620A6C">
        <w:rPr>
          <w:color w:val="auto"/>
        </w:rPr>
        <w:t>ultrasound gel</w:t>
      </w:r>
      <w:r w:rsidRPr="00620A6C">
        <w:rPr>
          <w:color w:val="auto"/>
          <w:lang w:eastAsia="ja-JP"/>
        </w:rPr>
        <w:t xml:space="preserve">, with </w:t>
      </w:r>
      <w:r w:rsidR="00FA4660" w:rsidRPr="00620A6C">
        <w:rPr>
          <w:color w:val="auto"/>
          <w:lang w:eastAsia="ja-JP"/>
        </w:rPr>
        <w:t>the</w:t>
      </w:r>
      <w:r w:rsidRPr="00620A6C">
        <w:rPr>
          <w:color w:val="auto"/>
          <w:lang w:eastAsia="ja-JP"/>
        </w:rPr>
        <w:t xml:space="preserve"> positive electrode on the side injected with the </w:t>
      </w:r>
      <w:r w:rsidR="000862B6" w:rsidRPr="00620A6C">
        <w:rPr>
          <w:color w:val="auto"/>
          <w:lang w:eastAsia="ja-JP"/>
        </w:rPr>
        <w:t>si</w:t>
      </w:r>
      <w:r w:rsidRPr="00620A6C">
        <w:rPr>
          <w:color w:val="auto"/>
          <w:lang w:eastAsia="ja-JP"/>
        </w:rPr>
        <w:t>RNA</w:t>
      </w:r>
      <w:r w:rsidR="000862B6" w:rsidRPr="00620A6C">
        <w:rPr>
          <w:color w:val="auto"/>
          <w:lang w:eastAsia="ja-JP"/>
        </w:rPr>
        <w:t>/dsRNA</w:t>
      </w:r>
      <w:r w:rsidRPr="00620A6C">
        <w:rPr>
          <w:color w:val="auto"/>
          <w:lang w:eastAsia="ja-JP"/>
        </w:rPr>
        <w:t xml:space="preserve"> solution and a negative electrode on the opposite side</w:t>
      </w:r>
      <w:r w:rsidR="000862B6" w:rsidRPr="00620A6C">
        <w:rPr>
          <w:color w:val="auto"/>
        </w:rPr>
        <w:t xml:space="preserve"> (</w:t>
      </w:r>
      <w:r w:rsidR="000862B6" w:rsidRPr="00620A6C">
        <w:rPr>
          <w:b/>
          <w:bCs/>
          <w:color w:val="auto"/>
        </w:rPr>
        <w:t>Figure 3E, 3G, 3J</w:t>
      </w:r>
      <w:r w:rsidR="000862B6" w:rsidRPr="00620A6C">
        <w:rPr>
          <w:color w:val="auto"/>
        </w:rPr>
        <w:t>).</w:t>
      </w:r>
    </w:p>
    <w:p w14:paraId="32A90200" w14:textId="77777777" w:rsidR="008F0EB3" w:rsidRPr="00620A6C" w:rsidRDefault="008F0EB3" w:rsidP="00AE7383">
      <w:pPr>
        <w:contextualSpacing/>
        <w:rPr>
          <w:rFonts w:eastAsiaTheme="minorHAnsi"/>
        </w:rPr>
      </w:pPr>
    </w:p>
    <w:p w14:paraId="35BB9933" w14:textId="582F8909" w:rsidR="000862B6" w:rsidRPr="00620A6C" w:rsidRDefault="000862B6" w:rsidP="00AE7383">
      <w:pPr>
        <w:contextualSpacing/>
        <w:rPr>
          <w:rFonts w:eastAsiaTheme="minorHAnsi"/>
        </w:rPr>
      </w:pPr>
      <w:r w:rsidRPr="00620A6C">
        <w:rPr>
          <w:rFonts w:eastAsiaTheme="minorHAnsi"/>
        </w:rPr>
        <w:t xml:space="preserve">NOTE: Do not directly touch the epidermis of the larva to avoid the burning effect of electroporation. </w:t>
      </w:r>
    </w:p>
    <w:p w14:paraId="4D414E6C" w14:textId="18FA41F1" w:rsidR="0087309D" w:rsidRPr="00620A6C" w:rsidRDefault="0087309D" w:rsidP="00AE7383">
      <w:pPr>
        <w:contextualSpacing/>
        <w:rPr>
          <w:color w:val="auto"/>
        </w:rPr>
      </w:pPr>
    </w:p>
    <w:p w14:paraId="0E4E6DB5" w14:textId="243E6D70" w:rsidR="000862B6" w:rsidRPr="00620A6C" w:rsidRDefault="000862B6" w:rsidP="00AE7383">
      <w:pPr>
        <w:contextualSpacing/>
        <w:rPr>
          <w:color w:val="auto"/>
        </w:rPr>
      </w:pPr>
      <w:r w:rsidRPr="00620A6C">
        <w:rPr>
          <w:color w:val="auto"/>
        </w:rPr>
        <w:t>4.</w:t>
      </w:r>
      <w:r w:rsidR="0065542B" w:rsidRPr="00620A6C">
        <w:rPr>
          <w:color w:val="auto"/>
        </w:rPr>
        <w:t>4</w:t>
      </w:r>
      <w:r w:rsidRPr="00620A6C">
        <w:rPr>
          <w:color w:val="auto"/>
        </w:rPr>
        <w:t>. Generate 10-times electroporation pulses (280 ms/s each) using an electroporator.</w:t>
      </w:r>
    </w:p>
    <w:p w14:paraId="426EB09A" w14:textId="77777777" w:rsidR="008F0EB3" w:rsidRPr="00620A6C" w:rsidRDefault="008F0EB3" w:rsidP="00AE7383">
      <w:pPr>
        <w:contextualSpacing/>
        <w:rPr>
          <w:color w:val="auto"/>
        </w:rPr>
      </w:pPr>
    </w:p>
    <w:p w14:paraId="3FE7C1E6" w14:textId="34B5AD77" w:rsidR="000862B6" w:rsidRPr="00620A6C" w:rsidRDefault="000862B6" w:rsidP="00AE7383">
      <w:pPr>
        <w:contextualSpacing/>
        <w:rPr>
          <w:color w:val="808080" w:themeColor="background1" w:themeShade="80"/>
        </w:rPr>
      </w:pPr>
      <w:r w:rsidRPr="00620A6C">
        <w:rPr>
          <w:color w:val="auto"/>
        </w:rPr>
        <w:t xml:space="preserve">NOTE: </w:t>
      </w:r>
      <w:r w:rsidR="002E7C21" w:rsidRPr="00620A6C">
        <w:rPr>
          <w:color w:val="auto"/>
        </w:rPr>
        <w:t>Adjust the v</w:t>
      </w:r>
      <w:r w:rsidRPr="00620A6C">
        <w:rPr>
          <w:color w:val="auto"/>
        </w:rPr>
        <w:t xml:space="preserve">oltage </w:t>
      </w:r>
      <w:r w:rsidR="002E7C21" w:rsidRPr="00620A6C">
        <w:rPr>
          <w:color w:val="auto"/>
        </w:rPr>
        <w:t xml:space="preserve">of electroporation, </w:t>
      </w:r>
      <w:r w:rsidRPr="00620A6C">
        <w:rPr>
          <w:color w:val="auto"/>
        </w:rPr>
        <w:t>depend</w:t>
      </w:r>
      <w:r w:rsidR="002E7C21" w:rsidRPr="00620A6C">
        <w:rPr>
          <w:color w:val="auto"/>
        </w:rPr>
        <w:t>ing</w:t>
      </w:r>
      <w:r w:rsidRPr="00620A6C">
        <w:rPr>
          <w:color w:val="auto"/>
        </w:rPr>
        <w:t xml:space="preserve"> on the species, stage</w:t>
      </w:r>
      <w:r w:rsidR="002E7C21" w:rsidRPr="00620A6C">
        <w:rPr>
          <w:color w:val="auto"/>
        </w:rPr>
        <w:t>s</w:t>
      </w:r>
      <w:r w:rsidRPr="00620A6C">
        <w:rPr>
          <w:color w:val="auto"/>
        </w:rPr>
        <w:t xml:space="preserve"> and tissue</w:t>
      </w:r>
      <w:r w:rsidR="002E7C21" w:rsidRPr="00620A6C">
        <w:rPr>
          <w:color w:val="auto"/>
        </w:rPr>
        <w:t>s</w:t>
      </w:r>
      <w:r w:rsidRPr="00620A6C">
        <w:rPr>
          <w:color w:val="auto"/>
        </w:rPr>
        <w:t xml:space="preserve">. In this study, 25 V was applied to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 and 45 V to </w:t>
      </w:r>
      <w:r w:rsidRPr="00620A6C">
        <w:rPr>
          <w:i/>
          <w:iCs/>
          <w:color w:val="auto"/>
        </w:rPr>
        <w:t xml:space="preserve">P.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>.</w:t>
      </w:r>
    </w:p>
    <w:p w14:paraId="1A49D529" w14:textId="2C33A336" w:rsidR="0087309D" w:rsidRPr="00620A6C" w:rsidRDefault="0087309D" w:rsidP="00AE7383">
      <w:pPr>
        <w:contextualSpacing/>
        <w:rPr>
          <w:color w:val="808080" w:themeColor="background1" w:themeShade="80"/>
        </w:rPr>
      </w:pPr>
    </w:p>
    <w:p w14:paraId="540917BF" w14:textId="09F928CC" w:rsidR="000862B6" w:rsidRPr="00620A6C" w:rsidRDefault="000862B6" w:rsidP="00AE7383">
      <w:pPr>
        <w:contextualSpacing/>
        <w:rPr>
          <w:color w:val="auto"/>
        </w:rPr>
      </w:pPr>
      <w:r w:rsidRPr="00620A6C">
        <w:rPr>
          <w:color w:val="auto"/>
        </w:rPr>
        <w:t>4.</w:t>
      </w:r>
      <w:r w:rsidR="0065542B" w:rsidRPr="00620A6C">
        <w:rPr>
          <w:color w:val="auto"/>
        </w:rPr>
        <w:t>5</w:t>
      </w:r>
      <w:r w:rsidRPr="00620A6C">
        <w:rPr>
          <w:color w:val="auto"/>
        </w:rPr>
        <w:t>. Wipe off the remaining gel on the surface with a paper towel.</w:t>
      </w:r>
    </w:p>
    <w:p w14:paraId="14018086" w14:textId="5DF4E574" w:rsidR="000862B6" w:rsidRPr="00620A6C" w:rsidRDefault="000862B6" w:rsidP="00AE7383">
      <w:pPr>
        <w:contextualSpacing/>
        <w:rPr>
          <w:color w:val="808080" w:themeColor="background1" w:themeShade="80"/>
        </w:rPr>
      </w:pPr>
    </w:p>
    <w:p w14:paraId="17136E7B" w14:textId="07F65DF4" w:rsidR="000862B6" w:rsidRPr="00620A6C" w:rsidRDefault="000862B6" w:rsidP="00AE7383">
      <w:pPr>
        <w:contextualSpacing/>
        <w:rPr>
          <w:color w:val="auto"/>
        </w:rPr>
      </w:pPr>
      <w:r w:rsidRPr="00620A6C">
        <w:rPr>
          <w:color w:val="auto"/>
        </w:rPr>
        <w:t>4.</w:t>
      </w:r>
      <w:r w:rsidR="0065542B" w:rsidRPr="00620A6C">
        <w:rPr>
          <w:color w:val="auto"/>
        </w:rPr>
        <w:t>6</w:t>
      </w:r>
      <w:r w:rsidRPr="00620A6C">
        <w:rPr>
          <w:color w:val="auto"/>
        </w:rPr>
        <w:t xml:space="preserve">. Keep the treated larvae resting on a wet paper towel for approximately one </w:t>
      </w:r>
      <w:r w:rsidR="00E55830" w:rsidRPr="00620A6C">
        <w:rPr>
          <w:color w:val="auto"/>
        </w:rPr>
        <w:t xml:space="preserve">day </w:t>
      </w:r>
      <w:r w:rsidR="00622081" w:rsidRPr="00620A6C">
        <w:rPr>
          <w:color w:val="auto"/>
        </w:rPr>
        <w:t xml:space="preserve">for recovery </w:t>
      </w:r>
      <w:r w:rsidR="00E55830" w:rsidRPr="00620A6C">
        <w:rPr>
          <w:color w:val="auto"/>
        </w:rPr>
        <w:t>and transfer them to a rearing case on the following day.</w:t>
      </w:r>
    </w:p>
    <w:p w14:paraId="5EB87796" w14:textId="77777777" w:rsidR="00900109" w:rsidRPr="00620A6C" w:rsidRDefault="00900109" w:rsidP="00AE7383">
      <w:pPr>
        <w:contextualSpacing/>
        <w:rPr>
          <w:color w:val="auto"/>
          <w:lang w:eastAsia="ja-JP"/>
        </w:rPr>
      </w:pPr>
    </w:p>
    <w:p w14:paraId="02F10C77" w14:textId="5A0592E7" w:rsidR="000862B6" w:rsidRPr="00620A6C" w:rsidRDefault="00E55830" w:rsidP="00AE7383">
      <w:pPr>
        <w:contextualSpacing/>
        <w:rPr>
          <w:b/>
          <w:bCs/>
          <w:color w:val="auto"/>
          <w:lang w:eastAsia="ja-JP"/>
        </w:rPr>
      </w:pPr>
      <w:r w:rsidRPr="00620A6C">
        <w:rPr>
          <w:b/>
          <w:bCs/>
          <w:color w:val="auto"/>
          <w:lang w:eastAsia="ja-JP"/>
        </w:rPr>
        <w:t>5. Site-specific phenotypic analysis</w:t>
      </w:r>
      <w:r w:rsidR="00620A6C">
        <w:rPr>
          <w:b/>
          <w:bCs/>
          <w:color w:val="auto"/>
          <w:lang w:eastAsia="ja-JP"/>
        </w:rPr>
        <w:t xml:space="preserve"> </w:t>
      </w:r>
    </w:p>
    <w:p w14:paraId="1B0E6843" w14:textId="77777777" w:rsidR="00E55830" w:rsidRPr="00620A6C" w:rsidRDefault="00E55830" w:rsidP="00AE7383">
      <w:pPr>
        <w:contextualSpacing/>
        <w:rPr>
          <w:color w:val="auto"/>
          <w:lang w:eastAsia="ja-JP"/>
        </w:rPr>
      </w:pPr>
    </w:p>
    <w:p w14:paraId="403E522F" w14:textId="61A5ABFB" w:rsidR="0015756C" w:rsidRPr="00620A6C" w:rsidRDefault="0015756C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5.1. Keep </w:t>
      </w:r>
      <w:r w:rsidRPr="00620A6C">
        <w:rPr>
          <w:i/>
          <w:iCs/>
          <w:color w:val="auto"/>
          <w:lang w:eastAsia="ja-JP"/>
        </w:rPr>
        <w:t>I. senegalensis</w:t>
      </w:r>
      <w:r w:rsidRPr="00620A6C">
        <w:rPr>
          <w:color w:val="auto"/>
          <w:lang w:eastAsia="ja-JP"/>
        </w:rPr>
        <w:t xml:space="preserve"> individually in a </w:t>
      </w:r>
      <w:r w:rsidR="00620A6C">
        <w:rPr>
          <w:color w:val="auto"/>
          <w:lang w:eastAsia="ja-JP"/>
        </w:rPr>
        <w:t>P</w:t>
      </w:r>
      <w:r w:rsidRPr="00620A6C">
        <w:rPr>
          <w:color w:val="auto"/>
          <w:lang w:eastAsia="ja-JP"/>
        </w:rPr>
        <w:t xml:space="preserve">etri dish (5 cm in diameter) containing approximately </w:t>
      </w:r>
      <w:r w:rsidR="00222F18" w:rsidRPr="00620A6C">
        <w:rPr>
          <w:color w:val="auto"/>
          <w:lang w:eastAsia="ja-JP"/>
        </w:rPr>
        <w:t>10</w:t>
      </w:r>
      <w:r w:rsidRPr="00620A6C">
        <w:rPr>
          <w:color w:val="auto"/>
          <w:lang w:eastAsia="ja-JP"/>
        </w:rPr>
        <w:t xml:space="preserve"> mL of water and a piece of paper towel,</w:t>
      </w:r>
      <w:r w:rsidR="00A3709B" w:rsidRPr="00620A6C">
        <w:rPr>
          <w:color w:val="auto"/>
          <w:lang w:eastAsia="ja-JP"/>
        </w:rPr>
        <w:t xml:space="preserve"> and keep</w:t>
      </w:r>
      <w:r w:rsidRPr="00620A6C">
        <w:rPr>
          <w:color w:val="auto"/>
          <w:lang w:eastAsia="ja-JP"/>
        </w:rPr>
        <w:t xml:space="preserve"> </w:t>
      </w:r>
      <w:r w:rsidRPr="00620A6C">
        <w:rPr>
          <w:i/>
          <w:iCs/>
          <w:color w:val="auto"/>
          <w:lang w:eastAsia="ja-JP"/>
        </w:rPr>
        <w:t xml:space="preserve">P. </w:t>
      </w:r>
      <w:proofErr w:type="spellStart"/>
      <w:r w:rsidRPr="00620A6C">
        <w:rPr>
          <w:i/>
          <w:iCs/>
          <w:color w:val="auto"/>
          <w:lang w:eastAsia="ja-JP"/>
        </w:rPr>
        <w:t>zonata</w:t>
      </w:r>
      <w:proofErr w:type="spellEnd"/>
      <w:r w:rsidRPr="00620A6C">
        <w:rPr>
          <w:color w:val="auto"/>
          <w:lang w:eastAsia="ja-JP"/>
        </w:rPr>
        <w:t xml:space="preserve"> in a plastic cage with a disposable non-woven mesh </w:t>
      </w:r>
      <w:r w:rsidR="004F3C4C" w:rsidRPr="00620A6C">
        <w:rPr>
          <w:color w:val="auto"/>
          <w:lang w:eastAsia="ja-JP"/>
        </w:rPr>
        <w:t>(</w:t>
      </w:r>
      <w:proofErr w:type="spellStart"/>
      <w:r w:rsidR="004F3C4C" w:rsidRPr="00620A6C">
        <w:rPr>
          <w:color w:val="auto"/>
          <w:lang w:eastAsia="ja-JP"/>
        </w:rPr>
        <w:t>e</w:t>
      </w:r>
      <w:r w:rsidRPr="00620A6C">
        <w:rPr>
          <w:color w:val="auto"/>
          <w:lang w:eastAsia="ja-JP"/>
        </w:rPr>
        <w:t>closion</w:t>
      </w:r>
      <w:proofErr w:type="spellEnd"/>
      <w:r w:rsidRPr="00620A6C">
        <w:rPr>
          <w:color w:val="auto"/>
          <w:lang w:eastAsia="ja-JP"/>
        </w:rPr>
        <w:t xml:space="preserve"> cage</w:t>
      </w:r>
      <w:r w:rsidR="004F3C4C" w:rsidRPr="00620A6C">
        <w:rPr>
          <w:color w:val="auto"/>
          <w:vertAlign w:val="superscript"/>
          <w:lang w:eastAsia="ja-JP"/>
        </w:rPr>
        <w:t>14</w:t>
      </w:r>
      <w:r w:rsidR="004F3C4C" w:rsidRPr="00620A6C">
        <w:rPr>
          <w:color w:val="auto"/>
          <w:lang w:eastAsia="ja-JP"/>
        </w:rPr>
        <w:t>).</w:t>
      </w:r>
    </w:p>
    <w:p w14:paraId="31E3AE9D" w14:textId="77777777" w:rsidR="0015756C" w:rsidRPr="00620A6C" w:rsidRDefault="0015756C" w:rsidP="00AE7383">
      <w:pPr>
        <w:contextualSpacing/>
        <w:rPr>
          <w:color w:val="auto"/>
          <w:lang w:eastAsia="ja-JP"/>
        </w:rPr>
      </w:pPr>
    </w:p>
    <w:p w14:paraId="06AE9933" w14:textId="1531A812" w:rsidR="0015756C" w:rsidRPr="00620A6C" w:rsidRDefault="0015756C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5.2. For </w:t>
      </w:r>
      <w:r w:rsidRPr="00620A6C">
        <w:rPr>
          <w:i/>
          <w:iCs/>
          <w:color w:val="auto"/>
          <w:lang w:eastAsia="ja-JP"/>
        </w:rPr>
        <w:t>I. senegalensis</w:t>
      </w:r>
      <w:r w:rsidRPr="00620A6C">
        <w:rPr>
          <w:color w:val="auto"/>
          <w:lang w:eastAsia="ja-JP"/>
        </w:rPr>
        <w:t xml:space="preserve">, after the larvae stop eating, move them individually into a plastic cage </w:t>
      </w:r>
      <w:r w:rsidRPr="00620A6C">
        <w:rPr>
          <w:color w:val="auto"/>
          <w:lang w:eastAsia="ja-JP"/>
        </w:rPr>
        <w:lastRenderedPageBreak/>
        <w:t>with a disposable non-woven mesh.</w:t>
      </w:r>
    </w:p>
    <w:p w14:paraId="09A20F53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7337FD09" w14:textId="77F83F51" w:rsidR="0015756C" w:rsidRPr="00620A6C" w:rsidRDefault="0015756C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NOTE: Do not put two or more larvae in the same cage. Otherwise, they will cannibalize each other immediately after they become adults.</w:t>
      </w:r>
    </w:p>
    <w:p w14:paraId="3A5166F0" w14:textId="77777777" w:rsidR="0015756C" w:rsidRPr="00620A6C" w:rsidRDefault="0015756C" w:rsidP="00AE7383">
      <w:pPr>
        <w:contextualSpacing/>
        <w:rPr>
          <w:color w:val="auto"/>
          <w:lang w:eastAsia="ja-JP"/>
        </w:rPr>
      </w:pPr>
    </w:p>
    <w:p w14:paraId="0C9B3C18" w14:textId="400B956F" w:rsidR="0015756C" w:rsidRPr="00620A6C" w:rsidRDefault="00E55830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5.</w:t>
      </w:r>
      <w:r w:rsidR="0015756C" w:rsidRPr="00620A6C">
        <w:rPr>
          <w:color w:val="auto"/>
          <w:lang w:eastAsia="ja-JP"/>
        </w:rPr>
        <w:t>3</w:t>
      </w:r>
      <w:r w:rsidR="00900109" w:rsidRPr="00620A6C">
        <w:rPr>
          <w:color w:val="auto"/>
          <w:lang w:eastAsia="ja-JP"/>
        </w:rPr>
        <w:t>.</w:t>
      </w:r>
      <w:r w:rsidRPr="00620A6C">
        <w:rPr>
          <w:color w:val="auto"/>
          <w:lang w:eastAsia="ja-JP"/>
        </w:rPr>
        <w:t xml:space="preserve"> </w:t>
      </w:r>
      <w:r w:rsidR="00FE2616" w:rsidRPr="00620A6C">
        <w:rPr>
          <w:color w:val="auto"/>
          <w:lang w:eastAsia="ja-JP"/>
        </w:rPr>
        <w:t>After the emergence of the adult, observe and photograph the phenotype around the region where the positive electrode was placed for electroporation.</w:t>
      </w:r>
    </w:p>
    <w:p w14:paraId="1BA95535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59FBD97D" w14:textId="4B050BFA" w:rsidR="00FE2616" w:rsidRPr="00620A6C" w:rsidRDefault="00D51AAB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The phenotype appears only in patches. Phenotypes are often difficult to recognize immediately after emergence due to incomplete pigmentation. </w:t>
      </w:r>
    </w:p>
    <w:p w14:paraId="6EC0F44A" w14:textId="77777777" w:rsidR="00D51AAB" w:rsidRPr="00620A6C" w:rsidRDefault="00D51AAB" w:rsidP="00AE7383">
      <w:pPr>
        <w:contextualSpacing/>
        <w:rPr>
          <w:color w:val="auto"/>
          <w:lang w:eastAsia="ja-JP"/>
        </w:rPr>
      </w:pPr>
    </w:p>
    <w:p w14:paraId="406A5E3F" w14:textId="0B8151EF" w:rsidR="00FE2616" w:rsidRPr="00620A6C" w:rsidRDefault="00D51AAB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5.4. In order to examine the efficiency of RNAi (e.g., quantitative RT</w:t>
      </w:r>
      <w:r w:rsidR="00405C7A" w:rsidRPr="00620A6C">
        <w:rPr>
          <w:color w:val="auto"/>
          <w:lang w:eastAsia="ja-JP"/>
        </w:rPr>
        <w:t>-</w:t>
      </w:r>
      <w:r w:rsidRPr="00620A6C">
        <w:rPr>
          <w:color w:val="auto"/>
          <w:lang w:eastAsia="ja-JP"/>
        </w:rPr>
        <w:t>PCR</w:t>
      </w:r>
      <w:r w:rsidR="00FD44B9" w:rsidRPr="00620A6C">
        <w:rPr>
          <w:color w:val="auto"/>
          <w:lang w:eastAsia="ja-JP"/>
        </w:rPr>
        <w:t>)</w:t>
      </w:r>
      <w:r w:rsidRPr="00620A6C">
        <w:rPr>
          <w:color w:val="auto"/>
          <w:lang w:eastAsia="ja-JP"/>
        </w:rPr>
        <w:t xml:space="preserve">, if the phenotype is visible, </w:t>
      </w:r>
      <w:r w:rsidR="00FD44B9" w:rsidRPr="00620A6C">
        <w:rPr>
          <w:color w:val="auto"/>
          <w:lang w:eastAsia="ja-JP"/>
        </w:rPr>
        <w:t>dissect</w:t>
      </w:r>
      <w:r w:rsidRPr="00620A6C">
        <w:rPr>
          <w:color w:val="auto"/>
          <w:lang w:eastAsia="ja-JP"/>
        </w:rPr>
        <w:t xml:space="preserve"> the region and compare it with the region without the phenotype.</w:t>
      </w:r>
    </w:p>
    <w:p w14:paraId="54CCCD64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48E9E88B" w14:textId="5C431472" w:rsidR="00E55830" w:rsidRPr="00620A6C" w:rsidRDefault="00FD44B9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</w:t>
      </w:r>
      <w:r w:rsidR="00123727" w:rsidRPr="00620A6C">
        <w:rPr>
          <w:color w:val="auto"/>
          <w:lang w:eastAsia="ja-JP"/>
        </w:rPr>
        <w:t xml:space="preserve">The levels of </w:t>
      </w:r>
      <w:r w:rsidR="00E42B80" w:rsidRPr="00620A6C">
        <w:rPr>
          <w:color w:val="auto"/>
          <w:lang w:eastAsia="ja-JP"/>
        </w:rPr>
        <w:t xml:space="preserve">RNAi </w:t>
      </w:r>
      <w:r w:rsidR="00123727" w:rsidRPr="00620A6C">
        <w:rPr>
          <w:color w:val="auto"/>
          <w:lang w:eastAsia="ja-JP"/>
        </w:rPr>
        <w:t xml:space="preserve">phenotype, namely size and location of the cuticle decolorization, </w:t>
      </w:r>
      <w:r w:rsidR="00E42B80" w:rsidRPr="00620A6C">
        <w:rPr>
          <w:color w:val="auto"/>
          <w:lang w:eastAsia="ja-JP"/>
        </w:rPr>
        <w:t xml:space="preserve">often exhibit considerable variation between individuals </w:t>
      </w:r>
      <w:r w:rsidRPr="00620A6C">
        <w:rPr>
          <w:color w:val="auto"/>
          <w:lang w:eastAsia="ja-JP"/>
        </w:rPr>
        <w:t xml:space="preserve">(see </w:t>
      </w:r>
      <w:r w:rsidRPr="00620A6C">
        <w:rPr>
          <w:b/>
          <w:bCs/>
          <w:color w:val="auto"/>
          <w:lang w:eastAsia="ja-JP"/>
        </w:rPr>
        <w:t>Figure 4</w:t>
      </w:r>
      <w:r w:rsidRPr="00620A6C">
        <w:rPr>
          <w:color w:val="auto"/>
          <w:lang w:eastAsia="ja-JP"/>
        </w:rPr>
        <w:t>).</w:t>
      </w:r>
    </w:p>
    <w:p w14:paraId="3BE3637E" w14:textId="77777777" w:rsidR="00FD44B9" w:rsidRPr="00620A6C" w:rsidRDefault="00FD44B9" w:rsidP="00AE7383">
      <w:pPr>
        <w:contextualSpacing/>
        <w:rPr>
          <w:color w:val="auto"/>
          <w:lang w:eastAsia="ja-JP"/>
        </w:rPr>
      </w:pPr>
    </w:p>
    <w:p w14:paraId="04586F72" w14:textId="47EAAF8C" w:rsidR="00E55830" w:rsidRPr="00620A6C" w:rsidRDefault="00E55830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5.</w:t>
      </w:r>
      <w:r w:rsidR="00FD44B9" w:rsidRPr="00620A6C">
        <w:rPr>
          <w:color w:val="auto"/>
          <w:lang w:eastAsia="ja-JP"/>
        </w:rPr>
        <w:t>5</w:t>
      </w:r>
      <w:r w:rsidR="00900109" w:rsidRPr="00620A6C">
        <w:rPr>
          <w:color w:val="auto"/>
          <w:lang w:eastAsia="ja-JP"/>
        </w:rPr>
        <w:t>.</w:t>
      </w:r>
      <w:r w:rsidRPr="00620A6C">
        <w:rPr>
          <w:color w:val="auto"/>
          <w:lang w:eastAsia="ja-JP"/>
        </w:rPr>
        <w:t xml:space="preserve"> Keep the emerged adults in 100</w:t>
      </w:r>
      <w:r w:rsidR="00620A6C">
        <w:rPr>
          <w:color w:val="auto"/>
          <w:lang w:eastAsia="ja-JP"/>
        </w:rPr>
        <w:t>%</w:t>
      </w:r>
      <w:r w:rsidRPr="00620A6C">
        <w:rPr>
          <w:color w:val="auto"/>
          <w:lang w:eastAsia="ja-JP"/>
        </w:rPr>
        <w:t xml:space="preserve"> EtOH for future analyses.</w:t>
      </w:r>
    </w:p>
    <w:p w14:paraId="416DAF90" w14:textId="77777777" w:rsidR="008F0EB3" w:rsidRPr="00620A6C" w:rsidRDefault="008F0EB3" w:rsidP="00AE7383">
      <w:pPr>
        <w:contextualSpacing/>
        <w:rPr>
          <w:color w:val="auto"/>
          <w:lang w:eastAsia="ja-JP"/>
        </w:rPr>
      </w:pPr>
    </w:p>
    <w:p w14:paraId="1CC57B3A" w14:textId="452049D6" w:rsidR="000E6D5F" w:rsidRPr="00620A6C" w:rsidRDefault="00FD44B9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 xml:space="preserve">NOTE: Body color of Odonata species </w:t>
      </w:r>
      <w:r w:rsidR="00E42B80" w:rsidRPr="00620A6C">
        <w:rPr>
          <w:color w:val="auto"/>
          <w:lang w:eastAsia="ja-JP"/>
        </w:rPr>
        <w:t>quickly fades</w:t>
      </w:r>
      <w:r w:rsidRPr="00620A6C">
        <w:rPr>
          <w:color w:val="auto"/>
          <w:lang w:eastAsia="ja-JP"/>
        </w:rPr>
        <w:t xml:space="preserve"> after death, so it is important to store them in ethanol before they die.</w:t>
      </w:r>
      <w:r w:rsidR="00DD7F54" w:rsidRPr="00620A6C">
        <w:rPr>
          <w:color w:val="auto"/>
          <w:lang w:eastAsia="ja-JP"/>
        </w:rPr>
        <w:t xml:space="preserve"> Ethanol sometimes discolors the insects, in such cases </w:t>
      </w:r>
      <w:r w:rsidR="00A8238A" w:rsidRPr="00620A6C">
        <w:rPr>
          <w:color w:val="auto"/>
          <w:lang w:eastAsia="ja-JP"/>
        </w:rPr>
        <w:t xml:space="preserve">that </w:t>
      </w:r>
      <w:r w:rsidR="00DD7F54" w:rsidRPr="00620A6C">
        <w:rPr>
          <w:color w:val="auto"/>
          <w:lang w:eastAsia="ja-JP"/>
        </w:rPr>
        <w:t>the insects are frozen before they die.</w:t>
      </w:r>
    </w:p>
    <w:p w14:paraId="2ECB5876" w14:textId="77777777" w:rsidR="0084513D" w:rsidRPr="00620A6C" w:rsidRDefault="0084513D" w:rsidP="00AE7383">
      <w:pPr>
        <w:pStyle w:val="NormalWeb"/>
        <w:spacing w:before="0" w:beforeAutospacing="0" w:after="0" w:afterAutospacing="0"/>
        <w:contextualSpacing/>
        <w:rPr>
          <w:b/>
        </w:rPr>
      </w:pPr>
    </w:p>
    <w:p w14:paraId="4331B1E1" w14:textId="6CF8E328" w:rsidR="00970F79" w:rsidRPr="00620A6C" w:rsidRDefault="006305D7" w:rsidP="00AE7383">
      <w:pPr>
        <w:pStyle w:val="NormalWeb"/>
        <w:spacing w:before="0" w:beforeAutospacing="0" w:after="0" w:afterAutospacing="0"/>
        <w:contextualSpacing/>
        <w:rPr>
          <w:b/>
        </w:rPr>
      </w:pPr>
      <w:r w:rsidRPr="00620A6C">
        <w:rPr>
          <w:b/>
        </w:rPr>
        <w:t>REPRESENTATIVE RESULTS</w:t>
      </w:r>
    </w:p>
    <w:p w14:paraId="0EA64846" w14:textId="14AC1732" w:rsidR="002F4474" w:rsidRPr="00620A6C" w:rsidRDefault="00394B56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We applied the above protocol to electroporation-mediated RNAi targeting </w:t>
      </w:r>
      <w:r w:rsidRPr="00620A6C">
        <w:rPr>
          <w:i/>
          <w:iCs/>
          <w:color w:val="auto"/>
        </w:rPr>
        <w:t>MCO2</w:t>
      </w:r>
      <w:r w:rsidRPr="00620A6C">
        <w:rPr>
          <w:color w:val="auto"/>
        </w:rPr>
        <w:t xml:space="preserve"> gene and negative control genes </w:t>
      </w:r>
      <w:r w:rsidR="002F4474" w:rsidRPr="00620A6C">
        <w:rPr>
          <w:color w:val="auto"/>
        </w:rPr>
        <w:t>(</w:t>
      </w:r>
      <w:r w:rsidR="002F4474" w:rsidRPr="00620A6C">
        <w:rPr>
          <w:i/>
          <w:iCs/>
          <w:color w:val="auto"/>
        </w:rPr>
        <w:t>EGFP</w:t>
      </w:r>
      <w:r w:rsidR="002F4474" w:rsidRPr="00620A6C">
        <w:rPr>
          <w:color w:val="auto"/>
        </w:rPr>
        <w:t xml:space="preserve"> for siRNA and </w:t>
      </w:r>
      <w:proofErr w:type="spellStart"/>
      <w:r w:rsidR="002F4474" w:rsidRPr="00620A6C">
        <w:rPr>
          <w:i/>
          <w:iCs/>
          <w:color w:val="auto"/>
        </w:rPr>
        <w:t>bla</w:t>
      </w:r>
      <w:proofErr w:type="spellEnd"/>
      <w:r w:rsidR="002F4474" w:rsidRPr="00620A6C">
        <w:rPr>
          <w:color w:val="auto"/>
        </w:rPr>
        <w:t xml:space="preserve"> for dsRNA) (</w:t>
      </w:r>
      <w:proofErr w:type="spellStart"/>
      <w:r w:rsidR="002F4474" w:rsidRPr="00620A6C">
        <w:rPr>
          <w:color w:val="auto"/>
        </w:rPr>
        <w:t>i</w:t>
      </w:r>
      <w:proofErr w:type="spellEnd"/>
      <w:r w:rsidR="002F4474" w:rsidRPr="00620A6C">
        <w:rPr>
          <w:color w:val="auto"/>
        </w:rPr>
        <w:t xml:space="preserve">) in the abdomen of </w:t>
      </w:r>
      <w:r w:rsidR="002F4474" w:rsidRPr="00620A6C">
        <w:rPr>
          <w:i/>
          <w:iCs/>
          <w:color w:val="auto"/>
        </w:rPr>
        <w:t>I. senegalensis</w:t>
      </w:r>
      <w:r w:rsidRPr="00620A6C">
        <w:rPr>
          <w:i/>
          <w:iCs/>
          <w:color w:val="auto"/>
        </w:rPr>
        <w:t xml:space="preserve"> </w:t>
      </w:r>
      <w:r w:rsidRPr="00620A6C">
        <w:rPr>
          <w:color w:val="auto"/>
        </w:rPr>
        <w:t>(</w:t>
      </w:r>
      <w:r w:rsidRPr="00620A6C">
        <w:rPr>
          <w:b/>
          <w:bCs/>
          <w:color w:val="auto"/>
          <w:lang w:eastAsia="ja-JP"/>
        </w:rPr>
        <w:t>Figure 4</w:t>
      </w:r>
      <w:r w:rsidRPr="00620A6C">
        <w:rPr>
          <w:color w:val="auto"/>
        </w:rPr>
        <w:t>)</w:t>
      </w:r>
      <w:r w:rsidR="002F4474" w:rsidRPr="00620A6C">
        <w:rPr>
          <w:color w:val="auto"/>
        </w:rPr>
        <w:t xml:space="preserve">, (ii) in the thorax of </w:t>
      </w:r>
      <w:r w:rsidR="002F4474" w:rsidRPr="00620A6C">
        <w:rPr>
          <w:i/>
          <w:iCs/>
          <w:color w:val="auto"/>
        </w:rPr>
        <w:t>I. senegalensis</w:t>
      </w:r>
      <w:r w:rsidRPr="00620A6C">
        <w:rPr>
          <w:i/>
          <w:iCs/>
          <w:color w:val="auto"/>
        </w:rPr>
        <w:t xml:space="preserve"> </w:t>
      </w:r>
      <w:r w:rsidRPr="00620A6C">
        <w:rPr>
          <w:color w:val="auto"/>
        </w:rPr>
        <w:t>(</w:t>
      </w:r>
      <w:r w:rsidRPr="00620A6C">
        <w:rPr>
          <w:b/>
          <w:bCs/>
          <w:color w:val="auto"/>
          <w:lang w:eastAsia="ja-JP"/>
        </w:rPr>
        <w:t>Figure 5</w:t>
      </w:r>
      <w:r w:rsidRPr="00620A6C">
        <w:rPr>
          <w:color w:val="auto"/>
        </w:rPr>
        <w:t>)</w:t>
      </w:r>
      <w:r w:rsidR="002F4474" w:rsidRPr="00620A6C">
        <w:rPr>
          <w:color w:val="auto"/>
        </w:rPr>
        <w:t xml:space="preserve">, and (iii) in the abdomen of </w:t>
      </w:r>
      <w:r w:rsidR="002F4474" w:rsidRPr="00620A6C">
        <w:rPr>
          <w:i/>
          <w:iCs/>
          <w:color w:val="auto"/>
        </w:rPr>
        <w:t xml:space="preserve">P. </w:t>
      </w:r>
      <w:proofErr w:type="spellStart"/>
      <w:r w:rsidR="002F4474"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 (</w:t>
      </w:r>
      <w:r w:rsidRPr="00620A6C">
        <w:rPr>
          <w:b/>
          <w:bCs/>
          <w:color w:val="auto"/>
          <w:lang w:eastAsia="ja-JP"/>
        </w:rPr>
        <w:t>Figure 6</w:t>
      </w:r>
      <w:r w:rsidRPr="00620A6C">
        <w:rPr>
          <w:color w:val="auto"/>
        </w:rPr>
        <w:t>)</w:t>
      </w:r>
      <w:r w:rsidR="002F4474" w:rsidRPr="00620A6C">
        <w:rPr>
          <w:color w:val="auto"/>
        </w:rPr>
        <w:t xml:space="preserve">. </w:t>
      </w:r>
      <w:r w:rsidR="00E42B80" w:rsidRPr="00620A6C">
        <w:rPr>
          <w:color w:val="auto"/>
        </w:rPr>
        <w:t>T</w:t>
      </w:r>
      <w:r w:rsidR="00CF52F5" w:rsidRPr="00620A6C">
        <w:rPr>
          <w:color w:val="auto"/>
        </w:rPr>
        <w:t>he</w:t>
      </w:r>
      <w:r w:rsidR="002F4474" w:rsidRPr="00620A6C">
        <w:rPr>
          <w:color w:val="auto"/>
        </w:rPr>
        <w:t xml:space="preserve"> </w:t>
      </w:r>
      <w:r w:rsidR="00CF52F5" w:rsidRPr="00620A6C">
        <w:rPr>
          <w:color w:val="auto"/>
        </w:rPr>
        <w:t xml:space="preserve">results of </w:t>
      </w:r>
      <w:r w:rsidR="00830B6F" w:rsidRPr="00620A6C">
        <w:rPr>
          <w:color w:val="auto"/>
        </w:rPr>
        <w:t xml:space="preserve">the </w:t>
      </w:r>
      <w:r w:rsidR="002F4474" w:rsidRPr="00620A6C">
        <w:rPr>
          <w:color w:val="auto"/>
        </w:rPr>
        <w:t>RNAi experiments</w:t>
      </w:r>
      <w:r w:rsidR="00830B6F" w:rsidRPr="00620A6C">
        <w:rPr>
          <w:color w:val="auto"/>
        </w:rPr>
        <w:t xml:space="preserve"> </w:t>
      </w:r>
      <w:r w:rsidR="00E42B80" w:rsidRPr="00620A6C">
        <w:rPr>
          <w:color w:val="auto"/>
        </w:rPr>
        <w:t>are summarized</w:t>
      </w:r>
      <w:r w:rsidR="002F4474" w:rsidRPr="00620A6C">
        <w:rPr>
          <w:color w:val="auto"/>
        </w:rPr>
        <w:t xml:space="preserve"> in </w:t>
      </w:r>
      <w:r w:rsidR="002F4474" w:rsidRPr="00620A6C">
        <w:rPr>
          <w:b/>
          <w:bCs/>
          <w:color w:val="auto"/>
        </w:rPr>
        <w:t>Table 1</w:t>
      </w:r>
      <w:r w:rsidR="002F4474" w:rsidRPr="00620A6C">
        <w:rPr>
          <w:color w:val="auto"/>
        </w:rPr>
        <w:t xml:space="preserve">. </w:t>
      </w:r>
      <w:r w:rsidR="00DD7F54" w:rsidRPr="00620A6C">
        <w:rPr>
          <w:color w:val="auto"/>
        </w:rPr>
        <w:t>Because negatively charged siRNA/dsRNA is incorporated only into positively charged cells,</w:t>
      </w:r>
      <w:r w:rsidR="00DD7F54" w:rsidRPr="00620A6C">
        <w:rPr>
          <w:color w:val="auto"/>
          <w:lang w:eastAsia="ja-JP"/>
        </w:rPr>
        <w:t xml:space="preserve"> </w:t>
      </w:r>
      <w:r w:rsidR="00DD7F54" w:rsidRPr="00620A6C">
        <w:rPr>
          <w:color w:val="auto"/>
        </w:rPr>
        <w:t>RNAi phenotypes were observed around the region where the positive electrode was placed for electroporation.</w:t>
      </w:r>
    </w:p>
    <w:p w14:paraId="609E02CB" w14:textId="77777777" w:rsidR="00970F79" w:rsidRPr="00620A6C" w:rsidRDefault="00970F79" w:rsidP="00AE7383">
      <w:pPr>
        <w:contextualSpacing/>
        <w:rPr>
          <w:color w:val="auto"/>
        </w:rPr>
      </w:pPr>
    </w:p>
    <w:p w14:paraId="7CDE949B" w14:textId="5DEE38AF" w:rsidR="00CC5D7A" w:rsidRPr="00620A6C" w:rsidRDefault="00394B56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In both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 and </w:t>
      </w:r>
      <w:r w:rsidRPr="00620A6C">
        <w:rPr>
          <w:i/>
          <w:iCs/>
          <w:color w:val="auto"/>
        </w:rPr>
        <w:t xml:space="preserve">P.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, </w:t>
      </w:r>
      <w:r w:rsidR="0093076B" w:rsidRPr="00620A6C">
        <w:rPr>
          <w:color w:val="auto"/>
        </w:rPr>
        <w:t xml:space="preserve">inhibition of </w:t>
      </w:r>
      <w:r w:rsidR="00176147" w:rsidRPr="00620A6C">
        <w:rPr>
          <w:color w:val="auto"/>
        </w:rPr>
        <w:t xml:space="preserve">melanin pigmentation </w:t>
      </w:r>
      <w:r w:rsidR="00CC5D7A" w:rsidRPr="00620A6C">
        <w:rPr>
          <w:color w:val="auto"/>
        </w:rPr>
        <w:t xml:space="preserve">(i.e., black, brown, and reddish brown) </w:t>
      </w:r>
      <w:r w:rsidR="00176147" w:rsidRPr="00620A6C">
        <w:rPr>
          <w:color w:val="auto"/>
        </w:rPr>
        <w:t xml:space="preserve">appeared in patches around the region where </w:t>
      </w:r>
      <w:r w:rsidR="00FA4660" w:rsidRPr="00620A6C">
        <w:rPr>
          <w:color w:val="auto"/>
        </w:rPr>
        <w:t xml:space="preserve">the </w:t>
      </w:r>
      <w:r w:rsidR="00176147" w:rsidRPr="00620A6C">
        <w:rPr>
          <w:color w:val="auto"/>
        </w:rPr>
        <w:t>positive electrode</w:t>
      </w:r>
      <w:r w:rsidR="00176147" w:rsidRPr="00620A6C">
        <w:t xml:space="preserve"> was placed </w:t>
      </w:r>
      <w:r w:rsidR="00176147" w:rsidRPr="00620A6C">
        <w:rPr>
          <w:color w:val="auto"/>
          <w:lang w:eastAsia="ja-JP"/>
        </w:rPr>
        <w:t xml:space="preserve">(white arrowheads and dotted lines in </w:t>
      </w:r>
      <w:r w:rsidR="00176147" w:rsidRPr="00620A6C">
        <w:rPr>
          <w:b/>
          <w:bCs/>
          <w:color w:val="auto"/>
          <w:lang w:eastAsia="ja-JP"/>
        </w:rPr>
        <w:t>Figures 4-6</w:t>
      </w:r>
      <w:r w:rsidR="00176147" w:rsidRPr="00620A6C">
        <w:rPr>
          <w:color w:val="auto"/>
          <w:lang w:eastAsia="ja-JP"/>
        </w:rPr>
        <w:t xml:space="preserve">) </w:t>
      </w:r>
      <w:r w:rsidR="00176147" w:rsidRPr="00620A6C">
        <w:rPr>
          <w:color w:val="auto"/>
        </w:rPr>
        <w:t xml:space="preserve">when </w:t>
      </w:r>
      <w:r w:rsidR="0093076B" w:rsidRPr="00620A6C">
        <w:rPr>
          <w:i/>
          <w:iCs/>
          <w:color w:val="auto"/>
        </w:rPr>
        <w:t xml:space="preserve">MCO2 </w:t>
      </w:r>
      <w:r w:rsidR="00176147" w:rsidRPr="00620A6C">
        <w:rPr>
          <w:color w:val="auto"/>
        </w:rPr>
        <w:t>RNAi was performed in combination with electroporation</w:t>
      </w:r>
      <w:r w:rsidR="00600165" w:rsidRPr="00620A6C">
        <w:rPr>
          <w:color w:val="auto"/>
        </w:rPr>
        <w:t xml:space="preserve"> (</w:t>
      </w:r>
      <w:r w:rsidR="00600165" w:rsidRPr="00620A6C">
        <w:rPr>
          <w:b/>
          <w:bCs/>
          <w:color w:val="auto"/>
        </w:rPr>
        <w:t>Table 1</w:t>
      </w:r>
      <w:r w:rsidR="00600165" w:rsidRPr="00620A6C">
        <w:rPr>
          <w:color w:val="auto"/>
        </w:rPr>
        <w:t>)</w:t>
      </w:r>
      <w:r w:rsidR="00176147" w:rsidRPr="00620A6C">
        <w:rPr>
          <w:color w:val="auto"/>
        </w:rPr>
        <w:t xml:space="preserve">, as previously reported in </w:t>
      </w:r>
      <w:r w:rsidR="00176147" w:rsidRPr="00620A6C">
        <w:rPr>
          <w:i/>
          <w:iCs/>
          <w:color w:val="auto"/>
        </w:rPr>
        <w:t>N. pygmaea</w:t>
      </w:r>
      <w:r w:rsidR="004F3C4C" w:rsidRPr="00620A6C">
        <w:rPr>
          <w:color w:val="auto"/>
          <w:vertAlign w:val="superscript"/>
        </w:rPr>
        <w:t>9</w:t>
      </w:r>
      <w:r w:rsidR="00176147" w:rsidRPr="00620A6C">
        <w:rPr>
          <w:color w:val="auto"/>
        </w:rPr>
        <w:t xml:space="preserve">. </w:t>
      </w:r>
      <w:r w:rsidR="00600165" w:rsidRPr="00620A6C">
        <w:rPr>
          <w:color w:val="auto"/>
        </w:rPr>
        <w:t>By contrast, no phenotypic effects were observed around the electroporation site when the control gene was injected (</w:t>
      </w:r>
      <w:r w:rsidR="00600165" w:rsidRPr="00620A6C">
        <w:rPr>
          <w:i/>
          <w:iCs/>
          <w:color w:val="auto"/>
        </w:rPr>
        <w:t>EGFP</w:t>
      </w:r>
      <w:r w:rsidR="00600165" w:rsidRPr="00620A6C">
        <w:rPr>
          <w:color w:val="auto"/>
        </w:rPr>
        <w:t xml:space="preserve"> siRNA or </w:t>
      </w:r>
      <w:proofErr w:type="spellStart"/>
      <w:r w:rsidR="00600165" w:rsidRPr="00620A6C">
        <w:rPr>
          <w:i/>
          <w:iCs/>
          <w:color w:val="auto"/>
        </w:rPr>
        <w:t>bla</w:t>
      </w:r>
      <w:proofErr w:type="spellEnd"/>
      <w:r w:rsidR="00600165" w:rsidRPr="00620A6C">
        <w:rPr>
          <w:color w:val="auto"/>
        </w:rPr>
        <w:t xml:space="preserve"> dsRNA) (</w:t>
      </w:r>
      <w:r w:rsidR="00600165" w:rsidRPr="00620A6C">
        <w:rPr>
          <w:b/>
          <w:bCs/>
          <w:color w:val="auto"/>
          <w:lang w:eastAsia="ja-JP"/>
        </w:rPr>
        <w:t>Figures 4-6, Table 1</w:t>
      </w:r>
      <w:r w:rsidR="00600165" w:rsidRPr="00620A6C">
        <w:rPr>
          <w:color w:val="auto"/>
          <w:lang w:eastAsia="ja-JP"/>
        </w:rPr>
        <w:t>)</w:t>
      </w:r>
      <w:r w:rsidR="00600165" w:rsidRPr="00620A6C">
        <w:rPr>
          <w:color w:val="auto"/>
        </w:rPr>
        <w:t xml:space="preserve">. </w:t>
      </w:r>
      <w:r w:rsidR="00A11DC1" w:rsidRPr="00620A6C">
        <w:rPr>
          <w:color w:val="auto"/>
        </w:rPr>
        <w:t>In addition, i</w:t>
      </w:r>
      <w:r w:rsidR="00600165" w:rsidRPr="00620A6C">
        <w:rPr>
          <w:color w:val="auto"/>
        </w:rPr>
        <w:t xml:space="preserve">njecting the </w:t>
      </w:r>
      <w:r w:rsidR="00600165" w:rsidRPr="00620A6C">
        <w:rPr>
          <w:i/>
          <w:iCs/>
          <w:color w:val="auto"/>
        </w:rPr>
        <w:t>MCO2</w:t>
      </w:r>
      <w:r w:rsidR="00600165" w:rsidRPr="00620A6C">
        <w:rPr>
          <w:color w:val="auto"/>
        </w:rPr>
        <w:t xml:space="preserve"> gene without electroporation had no effect on adult pigmentation (</w:t>
      </w:r>
      <w:r w:rsidR="00600165" w:rsidRPr="00620A6C">
        <w:rPr>
          <w:b/>
          <w:bCs/>
          <w:color w:val="auto"/>
        </w:rPr>
        <w:t>Figure 4</w:t>
      </w:r>
      <w:r w:rsidR="00600165" w:rsidRPr="00620A6C">
        <w:rPr>
          <w:b/>
          <w:bCs/>
          <w:color w:val="auto"/>
          <w:lang w:eastAsia="ja-JP"/>
        </w:rPr>
        <w:t>, Table 1</w:t>
      </w:r>
      <w:r w:rsidR="00600165" w:rsidRPr="00620A6C">
        <w:rPr>
          <w:color w:val="auto"/>
        </w:rPr>
        <w:t>), indicating that electroporation is essential for RNAi in Odonata.</w:t>
      </w:r>
      <w:r w:rsidR="000E14E0" w:rsidRPr="00620A6C">
        <w:rPr>
          <w:color w:val="auto"/>
        </w:rPr>
        <w:t xml:space="preserve"> It should be noted that the blue, green, and yellow coloration</w:t>
      </w:r>
      <w:r w:rsidR="005E3691" w:rsidRPr="00620A6C">
        <w:rPr>
          <w:color w:val="auto"/>
        </w:rPr>
        <w:t>s are</w:t>
      </w:r>
      <w:r w:rsidR="000E14E0" w:rsidRPr="00620A6C">
        <w:rPr>
          <w:color w:val="auto"/>
        </w:rPr>
        <w:t xml:space="preserve"> not affected by the RNAi of </w:t>
      </w:r>
      <w:r w:rsidR="000E14E0" w:rsidRPr="00620A6C">
        <w:rPr>
          <w:i/>
          <w:iCs/>
          <w:color w:val="auto"/>
        </w:rPr>
        <w:t>MCO2</w:t>
      </w:r>
      <w:r w:rsidR="00CC5D7A" w:rsidRPr="00620A6C">
        <w:rPr>
          <w:color w:val="auto"/>
        </w:rPr>
        <w:t xml:space="preserve"> gene</w:t>
      </w:r>
      <w:r w:rsidR="00EA77CC" w:rsidRPr="00620A6C">
        <w:rPr>
          <w:color w:val="auto"/>
        </w:rPr>
        <w:t xml:space="preserve"> that</w:t>
      </w:r>
      <w:r w:rsidR="000E14E0" w:rsidRPr="00620A6C">
        <w:rPr>
          <w:color w:val="auto"/>
        </w:rPr>
        <w:t xml:space="preserve"> is involved in melanin synthesis in the cuticle, </w:t>
      </w:r>
      <w:r w:rsidR="00EA77CC" w:rsidRPr="00620A6C">
        <w:rPr>
          <w:color w:val="auto"/>
        </w:rPr>
        <w:t>which plausibly reflect</w:t>
      </w:r>
      <w:r w:rsidR="0014568E" w:rsidRPr="00620A6C">
        <w:rPr>
          <w:color w:val="auto"/>
        </w:rPr>
        <w:t xml:space="preserve"> the fact that </w:t>
      </w:r>
      <w:r w:rsidR="00CC5D7A" w:rsidRPr="00620A6C">
        <w:rPr>
          <w:color w:val="auto"/>
        </w:rPr>
        <w:t>the</w:t>
      </w:r>
      <w:r w:rsidR="0014568E" w:rsidRPr="00620A6C">
        <w:rPr>
          <w:color w:val="auto"/>
        </w:rPr>
        <w:t>se</w:t>
      </w:r>
      <w:r w:rsidR="00CC5D7A" w:rsidRPr="00620A6C">
        <w:rPr>
          <w:color w:val="auto"/>
        </w:rPr>
        <w:t xml:space="preserve"> </w:t>
      </w:r>
      <w:r w:rsidR="0093076B" w:rsidRPr="00620A6C">
        <w:rPr>
          <w:color w:val="auto"/>
        </w:rPr>
        <w:t xml:space="preserve">body </w:t>
      </w:r>
      <w:r w:rsidR="00CC5D7A" w:rsidRPr="00620A6C">
        <w:rPr>
          <w:color w:val="auto"/>
        </w:rPr>
        <w:t>color</w:t>
      </w:r>
      <w:r w:rsidR="0014568E" w:rsidRPr="00620A6C">
        <w:rPr>
          <w:color w:val="auto"/>
        </w:rPr>
        <w:t>s</w:t>
      </w:r>
      <w:r w:rsidR="00CC5D7A" w:rsidRPr="00620A6C">
        <w:rPr>
          <w:color w:val="auto"/>
        </w:rPr>
        <w:t xml:space="preserve"> </w:t>
      </w:r>
      <w:r w:rsidR="0014568E" w:rsidRPr="00620A6C">
        <w:rPr>
          <w:color w:val="auto"/>
        </w:rPr>
        <w:t>are</w:t>
      </w:r>
      <w:r w:rsidR="00CC5D7A" w:rsidRPr="00620A6C">
        <w:rPr>
          <w:color w:val="auto"/>
        </w:rPr>
        <w:t xml:space="preserve"> </w:t>
      </w:r>
      <w:r w:rsidR="00EA77CC" w:rsidRPr="00620A6C">
        <w:rPr>
          <w:color w:val="auto"/>
        </w:rPr>
        <w:t xml:space="preserve">attributed </w:t>
      </w:r>
      <w:r w:rsidR="00CC5D7A" w:rsidRPr="00620A6C">
        <w:rPr>
          <w:color w:val="auto"/>
        </w:rPr>
        <w:t>to pigment</w:t>
      </w:r>
      <w:r w:rsidR="00BB267E" w:rsidRPr="00620A6C">
        <w:rPr>
          <w:color w:val="auto"/>
        </w:rPr>
        <w:t xml:space="preserve"> granule</w:t>
      </w:r>
      <w:r w:rsidR="00CC5D7A" w:rsidRPr="00620A6C">
        <w:rPr>
          <w:color w:val="auto"/>
        </w:rPr>
        <w:t xml:space="preserve">s present in the epidermal cells </w:t>
      </w:r>
      <w:r w:rsidR="00EA77CC" w:rsidRPr="00620A6C">
        <w:rPr>
          <w:color w:val="auto"/>
        </w:rPr>
        <w:t xml:space="preserve">that are </w:t>
      </w:r>
      <w:r w:rsidR="00CC5D7A" w:rsidRPr="00620A6C">
        <w:rPr>
          <w:color w:val="auto"/>
        </w:rPr>
        <w:t>visible through the transparent cuticle</w:t>
      </w:r>
      <w:r w:rsidR="009E7CC5" w:rsidRPr="00620A6C">
        <w:rPr>
          <w:color w:val="auto"/>
          <w:vertAlign w:val="superscript"/>
        </w:rPr>
        <w:t>2</w:t>
      </w:r>
      <w:r w:rsidR="007045AC" w:rsidRPr="00620A6C">
        <w:rPr>
          <w:color w:val="auto"/>
          <w:vertAlign w:val="superscript"/>
        </w:rPr>
        <w:t>6</w:t>
      </w:r>
      <w:r w:rsidR="00CC5D7A" w:rsidRPr="00620A6C">
        <w:rPr>
          <w:color w:val="auto"/>
        </w:rPr>
        <w:t>.</w:t>
      </w:r>
      <w:r w:rsidR="00BB267E" w:rsidRPr="00620A6C">
        <w:rPr>
          <w:color w:val="auto"/>
        </w:rPr>
        <w:t xml:space="preserve"> As shown in </w:t>
      </w:r>
      <w:r w:rsidR="00BB267E" w:rsidRPr="00620A6C">
        <w:rPr>
          <w:b/>
          <w:bCs/>
          <w:color w:val="auto"/>
        </w:rPr>
        <w:t>Figure 4</w:t>
      </w:r>
      <w:r w:rsidR="00BB267E" w:rsidRPr="00620A6C">
        <w:rPr>
          <w:color w:val="auto"/>
        </w:rPr>
        <w:t xml:space="preserve">, no </w:t>
      </w:r>
      <w:r w:rsidR="006F5A3E" w:rsidRPr="00620A6C">
        <w:rPr>
          <w:color w:val="auto"/>
        </w:rPr>
        <w:t>remarkable</w:t>
      </w:r>
      <w:r w:rsidR="00EA77CC" w:rsidRPr="00620A6C">
        <w:rPr>
          <w:color w:val="auto"/>
        </w:rPr>
        <w:t xml:space="preserve"> </w:t>
      </w:r>
      <w:r w:rsidR="006F5A3E" w:rsidRPr="00620A6C">
        <w:rPr>
          <w:color w:val="auto"/>
        </w:rPr>
        <w:t xml:space="preserve">phenotypic </w:t>
      </w:r>
      <w:r w:rsidR="00BB267E" w:rsidRPr="00620A6C">
        <w:rPr>
          <w:color w:val="auto"/>
        </w:rPr>
        <w:t>difference</w:t>
      </w:r>
      <w:r w:rsidR="00EA77CC" w:rsidRPr="00620A6C">
        <w:rPr>
          <w:color w:val="auto"/>
        </w:rPr>
        <w:t>s</w:t>
      </w:r>
      <w:r w:rsidR="00BB267E" w:rsidRPr="00620A6C">
        <w:rPr>
          <w:color w:val="auto"/>
        </w:rPr>
        <w:t xml:space="preserve"> </w:t>
      </w:r>
      <w:r w:rsidR="00EA77CC" w:rsidRPr="00620A6C">
        <w:rPr>
          <w:color w:val="auto"/>
        </w:rPr>
        <w:t>were recognized</w:t>
      </w:r>
      <w:r w:rsidR="00BB267E" w:rsidRPr="00620A6C">
        <w:rPr>
          <w:color w:val="auto"/>
        </w:rPr>
        <w:t xml:space="preserve"> between </w:t>
      </w:r>
      <w:r w:rsidR="006F5A3E" w:rsidRPr="00620A6C">
        <w:rPr>
          <w:color w:val="auto"/>
        </w:rPr>
        <w:t>the individuals subjected to</w:t>
      </w:r>
      <w:r w:rsidR="00A11DC1" w:rsidRPr="00620A6C">
        <w:rPr>
          <w:color w:val="auto"/>
        </w:rPr>
        <w:t xml:space="preserve"> </w:t>
      </w:r>
      <w:r w:rsidR="00BB267E" w:rsidRPr="00620A6C">
        <w:rPr>
          <w:color w:val="auto"/>
        </w:rPr>
        <w:t xml:space="preserve">siRNA </w:t>
      </w:r>
      <w:r w:rsidR="006F5A3E" w:rsidRPr="00620A6C">
        <w:rPr>
          <w:color w:val="auto"/>
        </w:rPr>
        <w:t xml:space="preserve">treatment </w:t>
      </w:r>
      <w:r w:rsidR="00BB267E" w:rsidRPr="00620A6C">
        <w:rPr>
          <w:color w:val="auto"/>
        </w:rPr>
        <w:t>and dsRNA</w:t>
      </w:r>
      <w:r w:rsidR="006F5A3E" w:rsidRPr="00620A6C">
        <w:rPr>
          <w:color w:val="auto"/>
        </w:rPr>
        <w:t xml:space="preserve"> treatment, whereas</w:t>
      </w:r>
      <w:r w:rsidR="00BB267E" w:rsidRPr="00620A6C">
        <w:rPr>
          <w:color w:val="auto"/>
        </w:rPr>
        <w:t xml:space="preserve"> </w:t>
      </w:r>
      <w:r w:rsidR="006F5A3E" w:rsidRPr="00620A6C">
        <w:rPr>
          <w:color w:val="auto"/>
        </w:rPr>
        <w:t xml:space="preserve">considerable variation </w:t>
      </w:r>
      <w:r w:rsidR="006F5A3E" w:rsidRPr="00620A6C">
        <w:rPr>
          <w:color w:val="auto"/>
        </w:rPr>
        <w:lastRenderedPageBreak/>
        <w:t xml:space="preserve">in size and location of the </w:t>
      </w:r>
      <w:r w:rsidR="00B730DC" w:rsidRPr="00620A6C">
        <w:rPr>
          <w:color w:val="auto"/>
        </w:rPr>
        <w:t>RNAi</w:t>
      </w:r>
      <w:r w:rsidR="006F5A3E" w:rsidRPr="00620A6C">
        <w:rPr>
          <w:color w:val="auto"/>
        </w:rPr>
        <w:t xml:space="preserve"> phenotype was observed among different individuals </w:t>
      </w:r>
      <w:r w:rsidR="00B730DC" w:rsidRPr="00620A6C">
        <w:rPr>
          <w:color w:val="auto"/>
        </w:rPr>
        <w:t>subjected to</w:t>
      </w:r>
      <w:r w:rsidR="006F5A3E" w:rsidRPr="00620A6C">
        <w:rPr>
          <w:color w:val="auto"/>
        </w:rPr>
        <w:t xml:space="preserve"> the same </w:t>
      </w:r>
      <w:r w:rsidR="00B730DC" w:rsidRPr="00620A6C">
        <w:rPr>
          <w:color w:val="auto"/>
        </w:rPr>
        <w:t>RNAi treatment</w:t>
      </w:r>
      <w:r w:rsidR="00BB267E" w:rsidRPr="00620A6C">
        <w:rPr>
          <w:color w:val="auto"/>
        </w:rPr>
        <w:t xml:space="preserve"> (</w:t>
      </w:r>
      <w:r w:rsidR="00B730DC" w:rsidRPr="00620A6C">
        <w:rPr>
          <w:color w:val="auto"/>
        </w:rPr>
        <w:t xml:space="preserve">ex. </w:t>
      </w:r>
      <w:r w:rsidR="00523FA2" w:rsidRPr="00620A6C">
        <w:rPr>
          <w:color w:val="auto"/>
        </w:rPr>
        <w:t xml:space="preserve">compare two examples of </w:t>
      </w:r>
      <w:r w:rsidR="00523FA2" w:rsidRPr="00620A6C">
        <w:rPr>
          <w:i/>
          <w:iCs/>
          <w:color w:val="auto"/>
        </w:rPr>
        <w:t>IsMCO2</w:t>
      </w:r>
      <w:r w:rsidR="00523FA2" w:rsidRPr="00620A6C">
        <w:rPr>
          <w:color w:val="auto"/>
        </w:rPr>
        <w:t xml:space="preserve"> dsRNA in </w:t>
      </w:r>
      <w:r w:rsidR="00BB267E" w:rsidRPr="00620A6C">
        <w:rPr>
          <w:b/>
          <w:bCs/>
          <w:color w:val="auto"/>
        </w:rPr>
        <w:t>Figure 4</w:t>
      </w:r>
      <w:r w:rsidR="00BB267E" w:rsidRPr="00620A6C">
        <w:rPr>
          <w:color w:val="auto"/>
        </w:rPr>
        <w:t xml:space="preserve">). </w:t>
      </w:r>
    </w:p>
    <w:p w14:paraId="18E80BE0" w14:textId="77777777" w:rsidR="00CC5D7A" w:rsidRPr="00620A6C" w:rsidRDefault="00CC5D7A" w:rsidP="00AE7383">
      <w:pPr>
        <w:contextualSpacing/>
        <w:rPr>
          <w:color w:val="auto"/>
        </w:rPr>
      </w:pPr>
    </w:p>
    <w:p w14:paraId="6BF38FA0" w14:textId="7E11FCCC" w:rsidR="00176147" w:rsidRPr="00620A6C" w:rsidRDefault="00BB267E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To determine the </w:t>
      </w:r>
      <w:r w:rsidR="00B730DC" w:rsidRPr="00620A6C">
        <w:rPr>
          <w:color w:val="auto"/>
        </w:rPr>
        <w:t xml:space="preserve">developmental </w:t>
      </w:r>
      <w:r w:rsidRPr="00620A6C">
        <w:rPr>
          <w:color w:val="auto"/>
        </w:rPr>
        <w:t xml:space="preserve">stage </w:t>
      </w:r>
      <w:r w:rsidR="006534E4" w:rsidRPr="00620A6C">
        <w:rPr>
          <w:color w:val="auto"/>
        </w:rPr>
        <w:t xml:space="preserve">most </w:t>
      </w:r>
      <w:r w:rsidR="00B730DC" w:rsidRPr="00620A6C">
        <w:rPr>
          <w:color w:val="auto"/>
        </w:rPr>
        <w:t xml:space="preserve">suitable </w:t>
      </w:r>
      <w:r w:rsidRPr="00620A6C">
        <w:rPr>
          <w:color w:val="auto"/>
        </w:rPr>
        <w:t xml:space="preserve">for </w:t>
      </w:r>
      <w:r w:rsidR="00B730DC" w:rsidRPr="00620A6C">
        <w:rPr>
          <w:color w:val="auto"/>
        </w:rPr>
        <w:t xml:space="preserve">the </w:t>
      </w:r>
      <w:r w:rsidRPr="00620A6C">
        <w:rPr>
          <w:color w:val="auto"/>
        </w:rPr>
        <w:t>RNAi</w:t>
      </w:r>
      <w:r w:rsidR="00B730DC" w:rsidRPr="00620A6C">
        <w:rPr>
          <w:color w:val="auto"/>
        </w:rPr>
        <w:t xml:space="preserve"> treatment</w:t>
      </w:r>
      <w:r w:rsidRPr="00620A6C">
        <w:rPr>
          <w:color w:val="auto"/>
        </w:rPr>
        <w:t xml:space="preserve">, we compared the </w:t>
      </w:r>
      <w:r w:rsidR="006534E4" w:rsidRPr="00620A6C">
        <w:rPr>
          <w:color w:val="auto"/>
        </w:rPr>
        <w:t xml:space="preserve">phenotypic consequences </w:t>
      </w:r>
      <w:r w:rsidR="00A11DC1" w:rsidRPr="00620A6C">
        <w:rPr>
          <w:color w:val="auto"/>
        </w:rPr>
        <w:t>of</w:t>
      </w:r>
      <w:r w:rsidRPr="00620A6C">
        <w:rPr>
          <w:color w:val="auto"/>
        </w:rPr>
        <w:t xml:space="preserve"> </w:t>
      </w:r>
      <w:r w:rsidR="006534E4" w:rsidRPr="00620A6C">
        <w:rPr>
          <w:color w:val="auto"/>
        </w:rPr>
        <w:t xml:space="preserve">the </w:t>
      </w:r>
      <w:r w:rsidRPr="00620A6C">
        <w:rPr>
          <w:color w:val="auto"/>
        </w:rPr>
        <w:t xml:space="preserve">RNAi </w:t>
      </w:r>
      <w:r w:rsidR="006534E4" w:rsidRPr="00620A6C">
        <w:rPr>
          <w:color w:val="auto"/>
        </w:rPr>
        <w:t xml:space="preserve">treatment </w:t>
      </w:r>
      <w:r w:rsidRPr="00620A6C">
        <w:rPr>
          <w:color w:val="auto"/>
        </w:rPr>
        <w:t xml:space="preserve">at five morphological stages (stage A-E) </w:t>
      </w:r>
      <w:r w:rsidR="006534E4" w:rsidRPr="00620A6C">
        <w:rPr>
          <w:color w:val="auto"/>
        </w:rPr>
        <w:t>in the final larval instar of</w:t>
      </w:r>
      <w:r w:rsidRPr="00620A6C">
        <w:rPr>
          <w:color w:val="auto"/>
        </w:rPr>
        <w:t xml:space="preserve"> </w:t>
      </w:r>
      <w:r w:rsidRPr="00620A6C">
        <w:rPr>
          <w:i/>
          <w:iCs/>
          <w:color w:val="auto"/>
        </w:rPr>
        <w:t>I. senegalensis</w:t>
      </w:r>
      <w:r w:rsidR="003126B6" w:rsidRPr="00620A6C">
        <w:rPr>
          <w:color w:val="auto"/>
        </w:rPr>
        <w:t xml:space="preserve"> (</w:t>
      </w:r>
      <w:r w:rsidR="003126B6" w:rsidRPr="00620A6C">
        <w:rPr>
          <w:b/>
          <w:bCs/>
          <w:color w:val="auto"/>
        </w:rPr>
        <w:t>Figure 7A</w:t>
      </w:r>
      <w:r w:rsidR="003126B6" w:rsidRPr="00620A6C">
        <w:rPr>
          <w:color w:val="auto"/>
        </w:rPr>
        <w:t>)</w:t>
      </w:r>
      <w:r w:rsidRPr="00620A6C">
        <w:rPr>
          <w:color w:val="auto"/>
        </w:rPr>
        <w:t xml:space="preserve">. Inhibition of melanin pigmentation </w:t>
      </w:r>
      <w:r w:rsidR="006C26EB" w:rsidRPr="00620A6C">
        <w:rPr>
          <w:color w:val="auto"/>
        </w:rPr>
        <w:t xml:space="preserve">caused </w:t>
      </w:r>
      <w:r w:rsidRPr="00620A6C">
        <w:rPr>
          <w:color w:val="auto"/>
        </w:rPr>
        <w:t xml:space="preserve">by </w:t>
      </w:r>
      <w:r w:rsidRPr="00620A6C">
        <w:rPr>
          <w:i/>
          <w:iCs/>
          <w:color w:val="auto"/>
        </w:rPr>
        <w:t xml:space="preserve">MCO2 </w:t>
      </w:r>
      <w:r w:rsidRPr="00620A6C">
        <w:rPr>
          <w:color w:val="auto"/>
        </w:rPr>
        <w:t>RNAi was observed in all emerged adults</w:t>
      </w:r>
      <w:r w:rsidR="003126B6" w:rsidRPr="00620A6C">
        <w:rPr>
          <w:color w:val="auto"/>
        </w:rPr>
        <w:t xml:space="preserve"> when injected at </w:t>
      </w:r>
      <w:r w:rsidR="006534E4" w:rsidRPr="00620A6C">
        <w:rPr>
          <w:color w:val="auto"/>
        </w:rPr>
        <w:t xml:space="preserve">the </w:t>
      </w:r>
      <w:r w:rsidR="003126B6" w:rsidRPr="00620A6C">
        <w:rPr>
          <w:color w:val="auto"/>
        </w:rPr>
        <w:t>stage</w:t>
      </w:r>
      <w:r w:rsidR="006534E4" w:rsidRPr="00620A6C">
        <w:rPr>
          <w:color w:val="auto"/>
        </w:rPr>
        <w:t>s</w:t>
      </w:r>
      <w:r w:rsidR="003126B6" w:rsidRPr="00620A6C">
        <w:rPr>
          <w:color w:val="auto"/>
        </w:rPr>
        <w:t xml:space="preserve"> A and B </w:t>
      </w:r>
      <w:r w:rsidRPr="00620A6C">
        <w:rPr>
          <w:color w:val="auto"/>
        </w:rPr>
        <w:t>(</w:t>
      </w:r>
      <w:r w:rsidR="003126B6" w:rsidRPr="00620A6C">
        <w:rPr>
          <w:b/>
          <w:bCs/>
          <w:color w:val="auto"/>
        </w:rPr>
        <w:t>Figure 7C</w:t>
      </w:r>
      <w:r w:rsidRPr="00620A6C">
        <w:rPr>
          <w:color w:val="auto"/>
        </w:rPr>
        <w:t>).</w:t>
      </w:r>
      <w:r w:rsidR="003126B6" w:rsidRPr="00620A6C">
        <w:rPr>
          <w:color w:val="auto"/>
        </w:rPr>
        <w:t xml:space="preserve"> </w:t>
      </w:r>
      <w:r w:rsidR="00A11DC1" w:rsidRPr="00620A6C">
        <w:rPr>
          <w:color w:val="auto"/>
        </w:rPr>
        <w:t xml:space="preserve">When injected at </w:t>
      </w:r>
      <w:r w:rsidR="006534E4" w:rsidRPr="00620A6C">
        <w:rPr>
          <w:color w:val="auto"/>
        </w:rPr>
        <w:t xml:space="preserve">the </w:t>
      </w:r>
      <w:r w:rsidR="00A11DC1" w:rsidRPr="00620A6C">
        <w:rPr>
          <w:color w:val="auto"/>
        </w:rPr>
        <w:t>stage</w:t>
      </w:r>
      <w:r w:rsidR="006534E4" w:rsidRPr="00620A6C">
        <w:rPr>
          <w:color w:val="auto"/>
        </w:rPr>
        <w:t>s</w:t>
      </w:r>
      <w:r w:rsidR="00A11DC1" w:rsidRPr="00620A6C">
        <w:rPr>
          <w:color w:val="auto"/>
        </w:rPr>
        <w:t xml:space="preserve"> C and D, s</w:t>
      </w:r>
      <w:r w:rsidR="003126B6" w:rsidRPr="00620A6C">
        <w:rPr>
          <w:color w:val="auto"/>
        </w:rPr>
        <w:t xml:space="preserve">uppression of melanin pigmentation was </w:t>
      </w:r>
      <w:r w:rsidR="006534E4" w:rsidRPr="00620A6C">
        <w:rPr>
          <w:color w:val="auto"/>
        </w:rPr>
        <w:t xml:space="preserve">certainly </w:t>
      </w:r>
      <w:r w:rsidR="003126B6" w:rsidRPr="00620A6C">
        <w:rPr>
          <w:color w:val="auto"/>
        </w:rPr>
        <w:t>observed</w:t>
      </w:r>
      <w:r w:rsidR="006534E4" w:rsidRPr="00620A6C">
        <w:rPr>
          <w:color w:val="auto"/>
        </w:rPr>
        <w:t xml:space="preserve"> in some emerged adults</w:t>
      </w:r>
      <w:r w:rsidR="003126B6" w:rsidRPr="00620A6C">
        <w:rPr>
          <w:color w:val="auto"/>
        </w:rPr>
        <w:t xml:space="preserve">, </w:t>
      </w:r>
      <w:r w:rsidR="00A11DC1" w:rsidRPr="00620A6C">
        <w:rPr>
          <w:color w:val="auto"/>
        </w:rPr>
        <w:t>but</w:t>
      </w:r>
      <w:r w:rsidR="003126B6" w:rsidRPr="00620A6C">
        <w:rPr>
          <w:color w:val="auto"/>
        </w:rPr>
        <w:t xml:space="preserve"> </w:t>
      </w:r>
      <w:r w:rsidR="006534E4" w:rsidRPr="00620A6C">
        <w:rPr>
          <w:color w:val="auto"/>
        </w:rPr>
        <w:t xml:space="preserve">other adults </w:t>
      </w:r>
      <w:r w:rsidR="00CD05B8" w:rsidRPr="00620A6C">
        <w:rPr>
          <w:color w:val="auto"/>
        </w:rPr>
        <w:t>exhibited</w:t>
      </w:r>
      <w:r w:rsidR="00A11DC1" w:rsidRPr="00620A6C">
        <w:rPr>
          <w:color w:val="auto"/>
        </w:rPr>
        <w:t xml:space="preserve"> </w:t>
      </w:r>
      <w:r w:rsidR="003126B6" w:rsidRPr="00620A6C">
        <w:rPr>
          <w:color w:val="auto"/>
        </w:rPr>
        <w:t xml:space="preserve">abnormal coloration </w:t>
      </w:r>
      <w:r w:rsidR="00C13B2C" w:rsidRPr="00620A6C">
        <w:rPr>
          <w:color w:val="auto"/>
        </w:rPr>
        <w:t>caused by</w:t>
      </w:r>
      <w:r w:rsidR="003126B6" w:rsidRPr="00620A6C">
        <w:rPr>
          <w:color w:val="auto"/>
        </w:rPr>
        <w:t xml:space="preserve"> wounds (</w:t>
      </w:r>
      <w:r w:rsidR="003126B6" w:rsidRPr="00620A6C">
        <w:rPr>
          <w:b/>
          <w:bCs/>
          <w:color w:val="auto"/>
        </w:rPr>
        <w:t>Figure 7B</w:t>
      </w:r>
      <w:r w:rsidR="003126B6" w:rsidRPr="00620A6C">
        <w:rPr>
          <w:color w:val="auto"/>
        </w:rPr>
        <w:t xml:space="preserve">). </w:t>
      </w:r>
    </w:p>
    <w:p w14:paraId="7AACD664" w14:textId="43124534" w:rsidR="00394B56" w:rsidRPr="00620A6C" w:rsidRDefault="00394B56" w:rsidP="00AE7383">
      <w:pPr>
        <w:contextualSpacing/>
        <w:rPr>
          <w:color w:val="auto"/>
        </w:rPr>
      </w:pPr>
    </w:p>
    <w:p w14:paraId="3C9083F6" w14:textId="17871FED" w:rsidR="00B32616" w:rsidRPr="00620A6C" w:rsidRDefault="00B32616" w:rsidP="00AE7383">
      <w:pPr>
        <w:contextualSpacing/>
        <w:rPr>
          <w:b/>
        </w:rPr>
      </w:pPr>
      <w:r w:rsidRPr="00620A6C">
        <w:rPr>
          <w:b/>
        </w:rPr>
        <w:t xml:space="preserve">FIGURE </w:t>
      </w:r>
      <w:r w:rsidR="0013621E" w:rsidRPr="00620A6C">
        <w:rPr>
          <w:b/>
        </w:rPr>
        <w:t xml:space="preserve">AND TABLE </w:t>
      </w:r>
      <w:r w:rsidRPr="00620A6C">
        <w:rPr>
          <w:b/>
        </w:rPr>
        <w:t>LEGENDS</w:t>
      </w:r>
    </w:p>
    <w:p w14:paraId="238A3532" w14:textId="3B66B5C6" w:rsidR="00F95312" w:rsidRPr="00620A6C" w:rsidRDefault="00F95312" w:rsidP="00AE7383">
      <w:pPr>
        <w:contextualSpacing/>
        <w:rPr>
          <w:color w:val="auto"/>
        </w:rPr>
      </w:pPr>
      <w:r w:rsidRPr="00620A6C">
        <w:rPr>
          <w:b/>
          <w:bCs/>
          <w:color w:val="auto"/>
        </w:rPr>
        <w:t>Figure 1: Electroporation-mediated RNAi methods in Odonata. A.</w:t>
      </w:r>
      <w:r w:rsidRPr="00620A6C">
        <w:rPr>
          <w:color w:val="auto"/>
        </w:rPr>
        <w:t xml:space="preserve"> </w:t>
      </w:r>
      <w:proofErr w:type="spellStart"/>
      <w:r w:rsidRPr="00620A6C">
        <w:rPr>
          <w:i/>
          <w:iCs/>
          <w:color w:val="auto"/>
        </w:rPr>
        <w:t>Ischnura</w:t>
      </w:r>
      <w:proofErr w:type="spellEnd"/>
      <w:r w:rsidRPr="00620A6C">
        <w:rPr>
          <w:i/>
          <w:iCs/>
          <w:color w:val="auto"/>
        </w:rPr>
        <w:t xml:space="preserve"> senegalensis </w:t>
      </w:r>
      <w:r w:rsidRPr="00620A6C">
        <w:rPr>
          <w:color w:val="auto"/>
        </w:rPr>
        <w:t>(</w:t>
      </w:r>
      <w:proofErr w:type="spellStart"/>
      <w:r w:rsidRPr="00620A6C">
        <w:rPr>
          <w:color w:val="auto"/>
        </w:rPr>
        <w:t>Coenagirionidae</w:t>
      </w:r>
      <w:proofErr w:type="spellEnd"/>
      <w:r w:rsidRPr="00620A6C">
        <w:rPr>
          <w:color w:val="auto"/>
        </w:rPr>
        <w:t xml:space="preserve">) as a representative </w:t>
      </w:r>
      <w:r w:rsidR="00CD05B8" w:rsidRPr="00620A6C">
        <w:rPr>
          <w:color w:val="auto"/>
        </w:rPr>
        <w:t xml:space="preserve">damselfly </w:t>
      </w:r>
      <w:r w:rsidRPr="00620A6C">
        <w:rPr>
          <w:color w:val="auto"/>
        </w:rPr>
        <w:t xml:space="preserve">species. </w:t>
      </w:r>
      <w:r w:rsidRPr="00620A6C">
        <w:rPr>
          <w:b/>
          <w:bCs/>
          <w:color w:val="auto"/>
        </w:rPr>
        <w:t xml:space="preserve">B. </w:t>
      </w:r>
      <w:proofErr w:type="spellStart"/>
      <w:r w:rsidRPr="00620A6C">
        <w:rPr>
          <w:i/>
          <w:iCs/>
          <w:color w:val="auto"/>
        </w:rPr>
        <w:t>Pseudothemis</w:t>
      </w:r>
      <w:proofErr w:type="spellEnd"/>
      <w:r w:rsidRPr="00620A6C">
        <w:rPr>
          <w:i/>
          <w:iCs/>
          <w:color w:val="auto"/>
        </w:rPr>
        <w:t xml:space="preserve">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 (</w:t>
      </w:r>
      <w:proofErr w:type="spellStart"/>
      <w:r w:rsidRPr="00620A6C">
        <w:rPr>
          <w:color w:val="auto"/>
        </w:rPr>
        <w:t>Libellulidae</w:t>
      </w:r>
      <w:proofErr w:type="spellEnd"/>
      <w:r w:rsidRPr="00620A6C">
        <w:rPr>
          <w:color w:val="auto"/>
        </w:rPr>
        <w:t>) as a representative</w:t>
      </w:r>
      <w:r w:rsidR="00CD05B8" w:rsidRPr="00620A6C">
        <w:rPr>
          <w:color w:val="auto"/>
        </w:rPr>
        <w:t xml:space="preserve"> dragonfly</w:t>
      </w:r>
      <w:r w:rsidRPr="00620A6C">
        <w:rPr>
          <w:color w:val="auto"/>
        </w:rPr>
        <w:t xml:space="preserve"> species. </w:t>
      </w:r>
      <w:r w:rsidRPr="00620A6C">
        <w:rPr>
          <w:b/>
          <w:bCs/>
          <w:color w:val="auto"/>
        </w:rPr>
        <w:t xml:space="preserve">C. </w:t>
      </w:r>
      <w:r w:rsidRPr="00620A6C">
        <w:rPr>
          <w:color w:val="auto"/>
        </w:rPr>
        <w:t xml:space="preserve">The overall scheme of </w:t>
      </w:r>
      <w:r w:rsidR="00CD05B8" w:rsidRPr="00620A6C">
        <w:rPr>
          <w:color w:val="auto"/>
          <w:lang w:eastAsia="ja-JP"/>
        </w:rPr>
        <w:t xml:space="preserve">the </w:t>
      </w:r>
      <w:r w:rsidRPr="00620A6C">
        <w:rPr>
          <w:color w:val="auto"/>
          <w:lang w:eastAsia="ja-JP"/>
        </w:rPr>
        <w:t>p</w:t>
      </w:r>
      <w:r w:rsidRPr="00620A6C">
        <w:rPr>
          <w:color w:val="auto"/>
        </w:rPr>
        <w:t xml:space="preserve">rotocols. Blue and orange boxes indicate </w:t>
      </w:r>
      <w:r w:rsidR="00CD05B8" w:rsidRPr="00620A6C">
        <w:rPr>
          <w:color w:val="auto"/>
        </w:rPr>
        <w:t xml:space="preserve">the </w:t>
      </w:r>
      <w:r w:rsidRPr="00620A6C">
        <w:rPr>
          <w:color w:val="auto"/>
        </w:rPr>
        <w:t xml:space="preserve">protocols for </w:t>
      </w:r>
      <w:r w:rsidRPr="00620A6C">
        <w:rPr>
          <w:i/>
          <w:iCs/>
          <w:color w:val="auto"/>
        </w:rPr>
        <w:t>I</w:t>
      </w:r>
      <w:r w:rsidR="00CD05B8" w:rsidRPr="00620A6C">
        <w:rPr>
          <w:i/>
          <w:iCs/>
          <w:color w:val="auto"/>
        </w:rPr>
        <w:t xml:space="preserve">. </w:t>
      </w:r>
      <w:proofErr w:type="spellStart"/>
      <w:r w:rsidR="00CD05B8" w:rsidRPr="00620A6C">
        <w:rPr>
          <w:i/>
          <w:iCs/>
          <w:color w:val="auto"/>
        </w:rPr>
        <w:t>senegarensis</w:t>
      </w:r>
      <w:proofErr w:type="spellEnd"/>
      <w:r w:rsidRPr="00620A6C">
        <w:rPr>
          <w:color w:val="auto"/>
        </w:rPr>
        <w:t xml:space="preserve"> and </w:t>
      </w:r>
      <w:r w:rsidRPr="00620A6C">
        <w:rPr>
          <w:i/>
          <w:iCs/>
          <w:color w:val="auto"/>
        </w:rPr>
        <w:t>P</w:t>
      </w:r>
      <w:r w:rsidR="00CD05B8" w:rsidRPr="00620A6C">
        <w:rPr>
          <w:i/>
          <w:iCs/>
          <w:color w:val="auto"/>
        </w:rPr>
        <w:t xml:space="preserve">. </w:t>
      </w:r>
      <w:proofErr w:type="spellStart"/>
      <w:r w:rsidR="00CD05B8"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, respectively. The purple boxes indicate </w:t>
      </w:r>
      <w:r w:rsidR="00CD05B8" w:rsidRPr="00620A6C">
        <w:rPr>
          <w:color w:val="auto"/>
        </w:rPr>
        <w:t xml:space="preserve">the </w:t>
      </w:r>
      <w:r w:rsidRPr="00620A6C">
        <w:rPr>
          <w:color w:val="auto"/>
        </w:rPr>
        <w:t>common protocol</w:t>
      </w:r>
      <w:r w:rsidR="00C65FA9" w:rsidRPr="00620A6C">
        <w:rPr>
          <w:color w:val="auto"/>
        </w:rPr>
        <w:t>s</w:t>
      </w:r>
      <w:r w:rsidRPr="00620A6C">
        <w:rPr>
          <w:color w:val="auto"/>
        </w:rPr>
        <w:t xml:space="preserve"> </w:t>
      </w:r>
      <w:r w:rsidR="00CD05B8" w:rsidRPr="00620A6C">
        <w:rPr>
          <w:color w:val="auto"/>
        </w:rPr>
        <w:t xml:space="preserve">applied to </w:t>
      </w:r>
      <w:r w:rsidRPr="00620A6C">
        <w:rPr>
          <w:color w:val="auto"/>
        </w:rPr>
        <w:t>both species.</w:t>
      </w:r>
    </w:p>
    <w:p w14:paraId="082797BC" w14:textId="77777777" w:rsidR="00F95312" w:rsidRPr="00620A6C" w:rsidRDefault="00F95312" w:rsidP="00AE7383">
      <w:pPr>
        <w:contextualSpacing/>
        <w:rPr>
          <w:color w:val="auto"/>
        </w:rPr>
      </w:pPr>
    </w:p>
    <w:p w14:paraId="71F4AF3B" w14:textId="171E0A5C" w:rsidR="00F95312" w:rsidRPr="00620A6C" w:rsidRDefault="00F95312" w:rsidP="00AE7383">
      <w:pPr>
        <w:contextualSpacing/>
        <w:rPr>
          <w:color w:val="auto"/>
        </w:rPr>
      </w:pPr>
      <w:r w:rsidRPr="00620A6C">
        <w:rPr>
          <w:b/>
          <w:bCs/>
          <w:color w:val="auto"/>
        </w:rPr>
        <w:t xml:space="preserve">Figure 2: A representative result of restriction fragment length polymorphism (RFLP)-based species identification for </w:t>
      </w:r>
      <w:proofErr w:type="spellStart"/>
      <w:r w:rsidRPr="00620A6C">
        <w:rPr>
          <w:b/>
          <w:bCs/>
          <w:i/>
          <w:iCs/>
          <w:color w:val="auto"/>
        </w:rPr>
        <w:t>Ischnura</w:t>
      </w:r>
      <w:proofErr w:type="spellEnd"/>
      <w:r w:rsidRPr="00620A6C">
        <w:rPr>
          <w:b/>
          <w:bCs/>
          <w:color w:val="auto"/>
        </w:rPr>
        <w:t xml:space="preserve"> species.</w:t>
      </w:r>
      <w:r w:rsidR="00467E6A" w:rsidRPr="00620A6C">
        <w:rPr>
          <w:b/>
          <w:bCs/>
          <w:color w:val="auto"/>
        </w:rPr>
        <w:t xml:space="preserve"> </w:t>
      </w:r>
      <w:r w:rsidRPr="00620A6C">
        <w:rPr>
          <w:color w:val="auto"/>
        </w:rPr>
        <w:t xml:space="preserve">Arrowhead indicates the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-specific band. 1, 2, 4: </w:t>
      </w:r>
      <w:r w:rsidRPr="00620A6C">
        <w:rPr>
          <w:i/>
          <w:iCs/>
          <w:color w:val="auto"/>
        </w:rPr>
        <w:t>I. asiatica</w:t>
      </w:r>
      <w:r w:rsidRPr="00620A6C">
        <w:rPr>
          <w:color w:val="auto"/>
        </w:rPr>
        <w:t xml:space="preserve">, 3: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>, M: 100-base pair ladder marker.</w:t>
      </w:r>
    </w:p>
    <w:p w14:paraId="52F36384" w14:textId="77777777" w:rsidR="00F95312" w:rsidRPr="00620A6C" w:rsidRDefault="00F95312" w:rsidP="00AE7383">
      <w:pPr>
        <w:contextualSpacing/>
        <w:rPr>
          <w:color w:val="auto"/>
        </w:rPr>
      </w:pPr>
    </w:p>
    <w:p w14:paraId="5E3DAD2C" w14:textId="1B6453FB" w:rsidR="00F95312" w:rsidRPr="00620A6C" w:rsidRDefault="00F95312" w:rsidP="00AE7383">
      <w:pPr>
        <w:contextualSpacing/>
        <w:rPr>
          <w:color w:val="auto"/>
        </w:rPr>
      </w:pPr>
      <w:r w:rsidRPr="00620A6C">
        <w:rPr>
          <w:b/>
          <w:bCs/>
          <w:color w:val="auto"/>
        </w:rPr>
        <w:t>Figure 3: Electroporation-mediated RNAi method in Odonata. A-C.</w:t>
      </w:r>
      <w:r w:rsidRPr="00620A6C">
        <w:rPr>
          <w:color w:val="auto"/>
        </w:rPr>
        <w:t xml:space="preserve"> </w:t>
      </w:r>
      <w:r w:rsidR="00D157CD" w:rsidRPr="00620A6C">
        <w:rPr>
          <w:color w:val="auto"/>
        </w:rPr>
        <w:t>Ice-c</w:t>
      </w:r>
      <w:r w:rsidRPr="00620A6C">
        <w:rPr>
          <w:color w:val="auto"/>
        </w:rPr>
        <w:t xml:space="preserve">old anesthesia of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. Arrowheads indicate a larva. </w:t>
      </w:r>
      <w:r w:rsidRPr="00620A6C">
        <w:rPr>
          <w:b/>
          <w:bCs/>
          <w:color w:val="auto"/>
        </w:rPr>
        <w:t>A.</w:t>
      </w:r>
      <w:r w:rsidRPr="00620A6C">
        <w:rPr>
          <w:color w:val="auto"/>
        </w:rPr>
        <w:t xml:space="preserve"> Putting a larva on crushed ice with a wet paper. </w:t>
      </w:r>
      <w:r w:rsidRPr="00620A6C">
        <w:rPr>
          <w:b/>
          <w:bCs/>
          <w:color w:val="auto"/>
        </w:rPr>
        <w:t xml:space="preserve">B. </w:t>
      </w:r>
      <w:r w:rsidRPr="00620A6C">
        <w:rPr>
          <w:color w:val="auto"/>
        </w:rPr>
        <w:t xml:space="preserve">Magnified view of a larva on ice. </w:t>
      </w:r>
      <w:r w:rsidRPr="00620A6C">
        <w:rPr>
          <w:b/>
          <w:bCs/>
          <w:color w:val="auto"/>
        </w:rPr>
        <w:t>C.</w:t>
      </w:r>
      <w:r w:rsidRPr="00620A6C">
        <w:rPr>
          <w:color w:val="auto"/>
        </w:rPr>
        <w:t xml:space="preserve"> A larva covered with a wet paper </w:t>
      </w:r>
      <w:r w:rsidR="00C65FA9" w:rsidRPr="00620A6C">
        <w:rPr>
          <w:color w:val="auto"/>
        </w:rPr>
        <w:t xml:space="preserve">on </w:t>
      </w:r>
      <w:r w:rsidRPr="00620A6C">
        <w:rPr>
          <w:color w:val="auto"/>
        </w:rPr>
        <w:t xml:space="preserve">ice. </w:t>
      </w:r>
      <w:r w:rsidRPr="00620A6C">
        <w:rPr>
          <w:b/>
          <w:bCs/>
          <w:color w:val="auto"/>
        </w:rPr>
        <w:t>D-G.</w:t>
      </w:r>
      <w:r w:rsidRPr="00620A6C">
        <w:rPr>
          <w:color w:val="auto"/>
        </w:rPr>
        <w:t xml:space="preserve"> RNAi method </w:t>
      </w:r>
      <w:r w:rsidR="00325EC8" w:rsidRPr="00620A6C">
        <w:rPr>
          <w:color w:val="auto"/>
        </w:rPr>
        <w:t>for</w:t>
      </w:r>
      <w:r w:rsidR="00325EC8" w:rsidRPr="00620A6C">
        <w:rPr>
          <w:i/>
          <w:iCs/>
          <w:color w:val="auto"/>
        </w:rPr>
        <w:t xml:space="preserve">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D.</w:t>
      </w:r>
      <w:r w:rsidRPr="00620A6C">
        <w:rPr>
          <w:color w:val="auto"/>
        </w:rPr>
        <w:t xml:space="preserve"> Injection in</w:t>
      </w:r>
      <w:r w:rsidR="00325EC8" w:rsidRPr="00620A6C">
        <w:rPr>
          <w:color w:val="auto"/>
          <w:lang w:eastAsia="ja-JP"/>
        </w:rPr>
        <w:t>to</w:t>
      </w:r>
      <w:r w:rsidRPr="00620A6C">
        <w:rPr>
          <w:color w:val="auto"/>
          <w:lang w:eastAsia="ja-JP"/>
        </w:rPr>
        <w:t xml:space="preserve"> </w:t>
      </w:r>
      <w:r w:rsidRPr="00620A6C">
        <w:rPr>
          <w:color w:val="auto"/>
        </w:rPr>
        <w:t xml:space="preserve">the thorax. </w:t>
      </w:r>
      <w:r w:rsidRPr="00620A6C">
        <w:rPr>
          <w:b/>
          <w:bCs/>
          <w:color w:val="auto"/>
        </w:rPr>
        <w:t>E.</w:t>
      </w:r>
      <w:r w:rsidRPr="00620A6C">
        <w:rPr>
          <w:color w:val="auto"/>
        </w:rPr>
        <w:t xml:space="preserve"> Electroporation </w:t>
      </w:r>
      <w:r w:rsidR="00325EC8" w:rsidRPr="00620A6C">
        <w:rPr>
          <w:color w:val="auto"/>
        </w:rPr>
        <w:t xml:space="preserve">on </w:t>
      </w:r>
      <w:r w:rsidRPr="00620A6C">
        <w:rPr>
          <w:color w:val="auto"/>
        </w:rPr>
        <w:t xml:space="preserve">the thorax. </w:t>
      </w:r>
      <w:r w:rsidRPr="00620A6C">
        <w:rPr>
          <w:b/>
          <w:bCs/>
          <w:color w:val="auto"/>
        </w:rPr>
        <w:t>F.</w:t>
      </w:r>
      <w:r w:rsidRPr="00620A6C">
        <w:rPr>
          <w:color w:val="auto"/>
        </w:rPr>
        <w:t xml:space="preserve"> Injection in</w:t>
      </w:r>
      <w:r w:rsidR="00325EC8" w:rsidRPr="00620A6C">
        <w:rPr>
          <w:color w:val="auto"/>
        </w:rPr>
        <w:t>to</w:t>
      </w:r>
      <w:r w:rsidRPr="00620A6C">
        <w:rPr>
          <w:color w:val="auto"/>
        </w:rPr>
        <w:t xml:space="preserve"> the abdomen. </w:t>
      </w:r>
      <w:r w:rsidRPr="00620A6C">
        <w:rPr>
          <w:b/>
          <w:bCs/>
          <w:color w:val="auto"/>
        </w:rPr>
        <w:t>G.</w:t>
      </w:r>
      <w:r w:rsidRPr="00620A6C">
        <w:rPr>
          <w:color w:val="auto"/>
        </w:rPr>
        <w:t xml:space="preserve"> Electroporation </w:t>
      </w:r>
      <w:r w:rsidR="00325EC8" w:rsidRPr="00620A6C">
        <w:rPr>
          <w:color w:val="auto"/>
        </w:rPr>
        <w:t xml:space="preserve">on </w:t>
      </w:r>
      <w:r w:rsidRPr="00620A6C">
        <w:rPr>
          <w:color w:val="auto"/>
        </w:rPr>
        <w:t xml:space="preserve">the abdomen. </w:t>
      </w:r>
      <w:r w:rsidRPr="00620A6C">
        <w:rPr>
          <w:b/>
          <w:bCs/>
          <w:color w:val="auto"/>
        </w:rPr>
        <w:t>H-J.</w:t>
      </w:r>
      <w:r w:rsidRPr="00620A6C">
        <w:rPr>
          <w:color w:val="auto"/>
        </w:rPr>
        <w:t xml:space="preserve"> RNAi method </w:t>
      </w:r>
      <w:r w:rsidR="00325EC8" w:rsidRPr="00620A6C">
        <w:rPr>
          <w:color w:val="auto"/>
        </w:rPr>
        <w:t xml:space="preserve">for </w:t>
      </w:r>
      <w:r w:rsidRPr="00620A6C">
        <w:rPr>
          <w:i/>
          <w:iCs/>
          <w:color w:val="auto"/>
        </w:rPr>
        <w:t xml:space="preserve">P.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H.</w:t>
      </w:r>
      <w:r w:rsidRPr="00620A6C">
        <w:rPr>
          <w:color w:val="auto"/>
        </w:rPr>
        <w:t xml:space="preserve"> Making a small hole </w:t>
      </w:r>
      <w:r w:rsidR="00325EC8" w:rsidRPr="00620A6C">
        <w:rPr>
          <w:color w:val="auto"/>
        </w:rPr>
        <w:t xml:space="preserve">on </w:t>
      </w:r>
      <w:r w:rsidRPr="00620A6C">
        <w:rPr>
          <w:color w:val="auto"/>
        </w:rPr>
        <w:t xml:space="preserve">the abdomen. </w:t>
      </w:r>
      <w:r w:rsidRPr="00620A6C">
        <w:rPr>
          <w:b/>
          <w:bCs/>
          <w:color w:val="auto"/>
        </w:rPr>
        <w:t>I.</w:t>
      </w:r>
      <w:r w:rsidRPr="00620A6C">
        <w:rPr>
          <w:color w:val="auto"/>
        </w:rPr>
        <w:t xml:space="preserve"> Injection in</w:t>
      </w:r>
      <w:r w:rsidR="00325EC8" w:rsidRPr="00620A6C">
        <w:rPr>
          <w:color w:val="auto"/>
        </w:rPr>
        <w:t>to</w:t>
      </w:r>
      <w:r w:rsidRPr="00620A6C">
        <w:rPr>
          <w:color w:val="auto"/>
        </w:rPr>
        <w:t xml:space="preserve"> the abdomen. </w:t>
      </w:r>
      <w:r w:rsidRPr="00620A6C">
        <w:rPr>
          <w:b/>
          <w:bCs/>
          <w:color w:val="auto"/>
        </w:rPr>
        <w:t>J.</w:t>
      </w:r>
      <w:r w:rsidRPr="00620A6C">
        <w:rPr>
          <w:color w:val="auto"/>
        </w:rPr>
        <w:t xml:space="preserve"> Electroporation </w:t>
      </w:r>
      <w:r w:rsidR="00325EC8" w:rsidRPr="00620A6C">
        <w:rPr>
          <w:color w:val="auto"/>
        </w:rPr>
        <w:t xml:space="preserve">on </w:t>
      </w:r>
      <w:r w:rsidRPr="00620A6C">
        <w:rPr>
          <w:color w:val="auto"/>
        </w:rPr>
        <w:t>the abdomen. Arrows indicate the point of making a hole or injection. +, -: Positive/negative side electrode</w:t>
      </w:r>
      <w:r w:rsidR="00C9172C" w:rsidRPr="00620A6C">
        <w:rPr>
          <w:color w:val="auto"/>
        </w:rPr>
        <w:t>s</w:t>
      </w:r>
      <w:r w:rsidRPr="00620A6C">
        <w:rPr>
          <w:color w:val="auto"/>
        </w:rPr>
        <w:t>. Numbers indicate the abdominal segment.</w:t>
      </w:r>
    </w:p>
    <w:p w14:paraId="7F29523D" w14:textId="77777777" w:rsidR="00F95312" w:rsidRPr="00620A6C" w:rsidRDefault="00F95312" w:rsidP="00AE7383">
      <w:pPr>
        <w:contextualSpacing/>
        <w:rPr>
          <w:color w:val="auto"/>
        </w:rPr>
      </w:pPr>
    </w:p>
    <w:p w14:paraId="6F44E585" w14:textId="1C995721" w:rsidR="00F95312" w:rsidRPr="00620A6C" w:rsidRDefault="00F95312" w:rsidP="00AE7383">
      <w:pPr>
        <w:contextualSpacing/>
        <w:rPr>
          <w:color w:val="auto"/>
        </w:rPr>
      </w:pPr>
      <w:r w:rsidRPr="00620A6C">
        <w:rPr>
          <w:b/>
          <w:bCs/>
          <w:color w:val="auto"/>
        </w:rPr>
        <w:t>Figure 4: Dorsal views of RNAi phenotypes</w:t>
      </w:r>
      <w:r w:rsidR="00325EC8" w:rsidRPr="00620A6C">
        <w:rPr>
          <w:b/>
          <w:bCs/>
          <w:color w:val="auto"/>
        </w:rPr>
        <w:t xml:space="preserve"> on</w:t>
      </w:r>
      <w:r w:rsidRPr="00620A6C">
        <w:rPr>
          <w:b/>
          <w:bCs/>
          <w:color w:val="auto"/>
        </w:rPr>
        <w:t xml:space="preserve"> the abdomen of </w:t>
      </w:r>
      <w:r w:rsidRPr="00620A6C">
        <w:rPr>
          <w:b/>
          <w:bCs/>
          <w:i/>
          <w:iCs/>
          <w:color w:val="auto"/>
        </w:rPr>
        <w:t>I. senegalensis</w:t>
      </w:r>
      <w:r w:rsidRPr="00620A6C">
        <w:rPr>
          <w:b/>
          <w:bCs/>
          <w:color w:val="auto"/>
        </w:rPr>
        <w:t xml:space="preserve">. </w:t>
      </w:r>
      <w:r w:rsidRPr="00620A6C">
        <w:rPr>
          <w:color w:val="auto"/>
        </w:rPr>
        <w:t xml:space="preserve">White arrowheads indicate </w:t>
      </w:r>
      <w:r w:rsidR="00325EC8" w:rsidRPr="00620A6C">
        <w:rPr>
          <w:color w:val="auto"/>
        </w:rPr>
        <w:t xml:space="preserve">the regions </w:t>
      </w:r>
      <w:r w:rsidR="005277AC" w:rsidRPr="00620A6C">
        <w:rPr>
          <w:color w:val="auto"/>
        </w:rPr>
        <w:t>of suppressed melanization</w:t>
      </w:r>
      <w:r w:rsidRPr="00620A6C">
        <w:rPr>
          <w:color w:val="auto"/>
        </w:rPr>
        <w:t>.</w:t>
      </w:r>
    </w:p>
    <w:p w14:paraId="412606CB" w14:textId="77777777" w:rsidR="00F95312" w:rsidRPr="00620A6C" w:rsidRDefault="00F95312" w:rsidP="00AE7383">
      <w:pPr>
        <w:contextualSpacing/>
        <w:rPr>
          <w:color w:val="auto"/>
        </w:rPr>
      </w:pPr>
    </w:p>
    <w:p w14:paraId="6ADF6DBD" w14:textId="7D9E0532" w:rsidR="00F95312" w:rsidRPr="00620A6C" w:rsidRDefault="00F95312" w:rsidP="00AE7383">
      <w:pPr>
        <w:contextualSpacing/>
        <w:rPr>
          <w:color w:val="auto"/>
        </w:rPr>
      </w:pPr>
      <w:r w:rsidRPr="00620A6C">
        <w:rPr>
          <w:b/>
          <w:bCs/>
          <w:color w:val="auto"/>
        </w:rPr>
        <w:t xml:space="preserve">Figure 5: Lateral and dorsal views of RNAi phenotypes </w:t>
      </w:r>
      <w:r w:rsidR="005277AC" w:rsidRPr="00620A6C">
        <w:rPr>
          <w:b/>
          <w:bCs/>
          <w:color w:val="auto"/>
        </w:rPr>
        <w:t xml:space="preserve">on </w:t>
      </w:r>
      <w:r w:rsidRPr="00620A6C">
        <w:rPr>
          <w:b/>
          <w:bCs/>
          <w:color w:val="auto"/>
        </w:rPr>
        <w:t xml:space="preserve">the thorax of </w:t>
      </w:r>
      <w:r w:rsidRPr="00620A6C">
        <w:rPr>
          <w:b/>
          <w:bCs/>
          <w:i/>
          <w:iCs/>
          <w:color w:val="auto"/>
        </w:rPr>
        <w:t>I. senegalensis</w:t>
      </w:r>
      <w:r w:rsidRPr="00620A6C">
        <w:rPr>
          <w:b/>
          <w:bCs/>
          <w:color w:val="auto"/>
        </w:rPr>
        <w:t xml:space="preserve">. </w:t>
      </w:r>
      <w:r w:rsidRPr="00620A6C">
        <w:rPr>
          <w:color w:val="auto"/>
        </w:rPr>
        <w:t xml:space="preserve">White arrowheads and dotted lines indicate </w:t>
      </w:r>
      <w:r w:rsidR="005277AC" w:rsidRPr="00620A6C">
        <w:rPr>
          <w:color w:val="auto"/>
        </w:rPr>
        <w:t>the regions of suppressed pigmentation</w:t>
      </w:r>
      <w:r w:rsidRPr="00620A6C">
        <w:rPr>
          <w:color w:val="auto"/>
        </w:rPr>
        <w:t>.</w:t>
      </w:r>
    </w:p>
    <w:p w14:paraId="1881DD41" w14:textId="77777777" w:rsidR="00F95312" w:rsidRPr="00620A6C" w:rsidRDefault="00F95312" w:rsidP="00AE7383">
      <w:pPr>
        <w:contextualSpacing/>
        <w:rPr>
          <w:color w:val="808080" w:themeColor="background1" w:themeShade="80"/>
        </w:rPr>
      </w:pPr>
    </w:p>
    <w:p w14:paraId="4911C82D" w14:textId="323A4F25" w:rsidR="00F95312" w:rsidRPr="00620A6C" w:rsidRDefault="00F95312" w:rsidP="00AE7383">
      <w:pPr>
        <w:contextualSpacing/>
        <w:rPr>
          <w:color w:val="auto"/>
        </w:rPr>
      </w:pPr>
      <w:r w:rsidRPr="00620A6C">
        <w:rPr>
          <w:b/>
          <w:bCs/>
          <w:color w:val="auto"/>
        </w:rPr>
        <w:t xml:space="preserve">Figure 6: Ventral views of RNAi phenotypes in the abdomen of </w:t>
      </w:r>
      <w:r w:rsidRPr="00620A6C">
        <w:rPr>
          <w:b/>
          <w:bCs/>
          <w:i/>
          <w:iCs/>
          <w:color w:val="auto"/>
        </w:rPr>
        <w:t xml:space="preserve">P. </w:t>
      </w:r>
      <w:proofErr w:type="spellStart"/>
      <w:r w:rsidRPr="00620A6C">
        <w:rPr>
          <w:b/>
          <w:bCs/>
          <w:i/>
          <w:iCs/>
          <w:color w:val="auto"/>
        </w:rPr>
        <w:t>zonata</w:t>
      </w:r>
      <w:proofErr w:type="spellEnd"/>
      <w:r w:rsidRPr="00620A6C">
        <w:rPr>
          <w:b/>
          <w:bCs/>
          <w:color w:val="auto"/>
        </w:rPr>
        <w:t xml:space="preserve">. </w:t>
      </w:r>
      <w:r w:rsidRPr="00620A6C">
        <w:rPr>
          <w:color w:val="auto"/>
        </w:rPr>
        <w:t xml:space="preserve">White arrowheads and dotted lines indicate </w:t>
      </w:r>
      <w:r w:rsidR="005277AC" w:rsidRPr="00620A6C">
        <w:rPr>
          <w:color w:val="auto"/>
        </w:rPr>
        <w:t>the regions of suppressed melanization</w:t>
      </w:r>
      <w:r w:rsidRPr="00620A6C">
        <w:rPr>
          <w:color w:val="auto"/>
        </w:rPr>
        <w:t>.</w:t>
      </w:r>
    </w:p>
    <w:p w14:paraId="4A393DB7" w14:textId="77777777" w:rsidR="00F95312" w:rsidRPr="00620A6C" w:rsidRDefault="00F95312" w:rsidP="00AE7383">
      <w:pPr>
        <w:contextualSpacing/>
        <w:rPr>
          <w:color w:val="auto"/>
        </w:rPr>
      </w:pPr>
    </w:p>
    <w:p w14:paraId="11016761" w14:textId="01FAFB36" w:rsidR="00F95312" w:rsidRPr="00620A6C" w:rsidRDefault="00F95312" w:rsidP="00AE7383">
      <w:pPr>
        <w:contextualSpacing/>
        <w:rPr>
          <w:b/>
          <w:bCs/>
          <w:color w:val="auto"/>
        </w:rPr>
      </w:pPr>
      <w:r w:rsidRPr="00620A6C">
        <w:rPr>
          <w:b/>
          <w:bCs/>
          <w:color w:val="auto"/>
        </w:rPr>
        <w:t xml:space="preserve">Figure 7: Stage dependent </w:t>
      </w:r>
      <w:r w:rsidRPr="00620A6C">
        <w:rPr>
          <w:b/>
          <w:bCs/>
          <w:i/>
          <w:iCs/>
          <w:color w:val="auto"/>
        </w:rPr>
        <w:t>IsMCO2</w:t>
      </w:r>
      <w:r w:rsidRPr="00620A6C">
        <w:rPr>
          <w:b/>
          <w:bCs/>
          <w:color w:val="auto"/>
        </w:rPr>
        <w:t xml:space="preserve"> RNAi effects during </w:t>
      </w:r>
      <w:r w:rsidR="005277AC" w:rsidRPr="00620A6C">
        <w:rPr>
          <w:b/>
          <w:bCs/>
          <w:color w:val="auto"/>
        </w:rPr>
        <w:t xml:space="preserve">the </w:t>
      </w:r>
      <w:r w:rsidRPr="00620A6C">
        <w:rPr>
          <w:b/>
          <w:bCs/>
          <w:color w:val="auto"/>
        </w:rPr>
        <w:t xml:space="preserve">final </w:t>
      </w:r>
      <w:r w:rsidR="005277AC" w:rsidRPr="00620A6C">
        <w:rPr>
          <w:b/>
          <w:bCs/>
          <w:color w:val="auto"/>
        </w:rPr>
        <w:t xml:space="preserve">larval </w:t>
      </w:r>
      <w:r w:rsidRPr="00620A6C">
        <w:rPr>
          <w:b/>
          <w:bCs/>
          <w:color w:val="auto"/>
        </w:rPr>
        <w:t xml:space="preserve">instar of </w:t>
      </w:r>
      <w:r w:rsidRPr="00620A6C">
        <w:rPr>
          <w:b/>
          <w:bCs/>
          <w:i/>
          <w:iCs/>
          <w:color w:val="auto"/>
        </w:rPr>
        <w:t>I. senegalensis</w:t>
      </w:r>
      <w:r w:rsidRPr="00620A6C">
        <w:rPr>
          <w:b/>
          <w:bCs/>
          <w:color w:val="auto"/>
        </w:rPr>
        <w:t>.</w:t>
      </w:r>
    </w:p>
    <w:p w14:paraId="7DE7BC2A" w14:textId="2D3A67E0" w:rsidR="00F95312" w:rsidRPr="00620A6C" w:rsidRDefault="00F95312" w:rsidP="00AE7383">
      <w:pPr>
        <w:contextualSpacing/>
        <w:rPr>
          <w:color w:val="auto"/>
        </w:rPr>
      </w:pPr>
      <w:r w:rsidRPr="00620A6C">
        <w:rPr>
          <w:color w:val="auto"/>
        </w:rPr>
        <w:t>(A) Morphological changes in the compound eye</w:t>
      </w:r>
      <w:r w:rsidR="00AE4305" w:rsidRPr="00620A6C">
        <w:rPr>
          <w:color w:val="auto"/>
        </w:rPr>
        <w:t>s</w:t>
      </w:r>
      <w:r w:rsidRPr="00620A6C">
        <w:rPr>
          <w:color w:val="auto"/>
        </w:rPr>
        <w:t xml:space="preserve"> at five morphological stages (stage A–E) and the number of days to adult emergence</w:t>
      </w:r>
      <w:r w:rsidR="00D30617" w:rsidRPr="00620A6C">
        <w:rPr>
          <w:color w:val="auto"/>
        </w:rPr>
        <w:t xml:space="preserve"> in this study</w:t>
      </w:r>
      <w:r w:rsidRPr="00620A6C">
        <w:rPr>
          <w:color w:val="auto"/>
        </w:rPr>
        <w:t xml:space="preserve">. Numbers in parentheses are from </w:t>
      </w:r>
      <w:r w:rsidR="00954CBD" w:rsidRPr="00620A6C">
        <w:rPr>
          <w:color w:val="auto"/>
        </w:rPr>
        <w:t>previous report</w:t>
      </w:r>
      <w:r w:rsidR="00954CBD" w:rsidRPr="00620A6C">
        <w:rPr>
          <w:color w:val="auto"/>
          <w:vertAlign w:val="superscript"/>
        </w:rPr>
        <w:t>14</w:t>
      </w:r>
      <w:r w:rsidRPr="00620A6C">
        <w:rPr>
          <w:color w:val="auto"/>
        </w:rPr>
        <w:t xml:space="preserve">. (B) Abnormal pigmentation due to wounds. Arrowhead indicates electroporation site. </w:t>
      </w:r>
      <w:r w:rsidRPr="00620A6C">
        <w:rPr>
          <w:color w:val="auto"/>
        </w:rPr>
        <w:lastRenderedPageBreak/>
        <w:t xml:space="preserve">(C) The effect of RNAi at five morphological stages on adult pigmentation in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>. The number on the bar indicates the number of individuals.</w:t>
      </w:r>
    </w:p>
    <w:p w14:paraId="3E2AA5D9" w14:textId="77777777" w:rsidR="00F95312" w:rsidRPr="00620A6C" w:rsidRDefault="00F95312" w:rsidP="00AE7383">
      <w:pPr>
        <w:contextualSpacing/>
        <w:rPr>
          <w:color w:val="808080" w:themeColor="background1" w:themeShade="80"/>
        </w:rPr>
      </w:pPr>
    </w:p>
    <w:p w14:paraId="5A78F375" w14:textId="77777777" w:rsidR="003126B6" w:rsidRPr="00620A6C" w:rsidRDefault="00F95312" w:rsidP="00AE7383">
      <w:pPr>
        <w:contextualSpacing/>
        <w:rPr>
          <w:color w:val="auto"/>
        </w:rPr>
      </w:pPr>
      <w:r w:rsidRPr="00620A6C">
        <w:rPr>
          <w:b/>
          <w:bCs/>
          <w:color w:val="auto"/>
        </w:rPr>
        <w:t xml:space="preserve">Table 1. The effect of RNAi on adult pigmentation in </w:t>
      </w:r>
      <w:r w:rsidRPr="00620A6C">
        <w:rPr>
          <w:b/>
          <w:bCs/>
          <w:i/>
          <w:iCs/>
          <w:color w:val="auto"/>
        </w:rPr>
        <w:t>I. senegalensis</w:t>
      </w:r>
      <w:r w:rsidRPr="00620A6C">
        <w:rPr>
          <w:b/>
          <w:bCs/>
          <w:color w:val="auto"/>
        </w:rPr>
        <w:t xml:space="preserve"> and </w:t>
      </w:r>
      <w:r w:rsidRPr="00620A6C">
        <w:rPr>
          <w:b/>
          <w:bCs/>
          <w:i/>
          <w:iCs/>
          <w:color w:val="auto"/>
        </w:rPr>
        <w:t xml:space="preserve">P. </w:t>
      </w:r>
      <w:proofErr w:type="spellStart"/>
      <w:r w:rsidRPr="00620A6C">
        <w:rPr>
          <w:b/>
          <w:bCs/>
          <w:i/>
          <w:iCs/>
          <w:color w:val="auto"/>
        </w:rPr>
        <w:t>zonata</w:t>
      </w:r>
      <w:proofErr w:type="spellEnd"/>
      <w:r w:rsidRPr="00620A6C">
        <w:rPr>
          <w:b/>
          <w:bCs/>
          <w:color w:val="auto"/>
        </w:rPr>
        <w:t xml:space="preserve">. </w:t>
      </w:r>
      <w:r w:rsidRPr="00620A6C">
        <w:rPr>
          <w:color w:val="auto"/>
        </w:rPr>
        <w:t xml:space="preserve">Results at stage A are shown in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. </w:t>
      </w:r>
      <w:r w:rsidRPr="00620A6C">
        <w:rPr>
          <w:i/>
          <w:iCs/>
          <w:color w:val="auto"/>
        </w:rPr>
        <w:t>IsMCO2</w:t>
      </w:r>
      <w:r w:rsidRPr="00620A6C">
        <w:rPr>
          <w:color w:val="auto"/>
        </w:rPr>
        <w:t xml:space="preserve">: </w:t>
      </w:r>
      <w:r w:rsidRPr="00620A6C">
        <w:rPr>
          <w:i/>
          <w:iCs/>
          <w:color w:val="auto"/>
        </w:rPr>
        <w:t>multicopper oxidase 2</w:t>
      </w:r>
      <w:r w:rsidRPr="00620A6C">
        <w:rPr>
          <w:color w:val="auto"/>
        </w:rPr>
        <w:t xml:space="preserve"> gene of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, </w:t>
      </w:r>
      <w:r w:rsidRPr="00620A6C">
        <w:rPr>
          <w:i/>
          <w:iCs/>
          <w:color w:val="auto"/>
        </w:rPr>
        <w:t>EGFP</w:t>
      </w:r>
      <w:r w:rsidRPr="00620A6C">
        <w:rPr>
          <w:color w:val="auto"/>
        </w:rPr>
        <w:t xml:space="preserve">: </w:t>
      </w:r>
      <w:r w:rsidRPr="00620A6C">
        <w:rPr>
          <w:i/>
          <w:iCs/>
          <w:color w:val="auto"/>
        </w:rPr>
        <w:t>Enhanced green fluorescent protein</w:t>
      </w:r>
      <w:r w:rsidRPr="00620A6C">
        <w:rPr>
          <w:color w:val="auto"/>
        </w:rPr>
        <w:t xml:space="preserve"> gene, </w:t>
      </w:r>
      <w:proofErr w:type="spellStart"/>
      <w:r w:rsidRPr="00620A6C">
        <w:rPr>
          <w:i/>
          <w:iCs/>
          <w:color w:val="auto"/>
        </w:rPr>
        <w:t>bla</w:t>
      </w:r>
      <w:proofErr w:type="spellEnd"/>
      <w:r w:rsidRPr="00620A6C">
        <w:rPr>
          <w:color w:val="auto"/>
        </w:rPr>
        <w:t xml:space="preserve">: </w:t>
      </w:r>
      <w:r w:rsidRPr="00620A6C">
        <w:rPr>
          <w:i/>
          <w:iCs/>
          <w:color w:val="auto"/>
        </w:rPr>
        <w:t>beta lactamase</w:t>
      </w:r>
      <w:r w:rsidRPr="00620A6C">
        <w:rPr>
          <w:color w:val="auto"/>
        </w:rPr>
        <w:t xml:space="preserve"> gene from </w:t>
      </w:r>
      <w:proofErr w:type="spellStart"/>
      <w:r w:rsidRPr="00620A6C">
        <w:rPr>
          <w:color w:val="auto"/>
        </w:rPr>
        <w:t>pGEM</w:t>
      </w:r>
      <w:proofErr w:type="spellEnd"/>
      <w:r w:rsidRPr="00620A6C">
        <w:rPr>
          <w:color w:val="auto"/>
        </w:rPr>
        <w:t xml:space="preserve">-T Easy Vector, </w:t>
      </w:r>
      <w:r w:rsidRPr="00620A6C">
        <w:rPr>
          <w:i/>
          <w:iCs/>
          <w:color w:val="auto"/>
        </w:rPr>
        <w:t>PzMCO2</w:t>
      </w:r>
      <w:r w:rsidRPr="00620A6C">
        <w:rPr>
          <w:color w:val="auto"/>
        </w:rPr>
        <w:t xml:space="preserve">: </w:t>
      </w:r>
      <w:r w:rsidRPr="00620A6C">
        <w:rPr>
          <w:i/>
          <w:iCs/>
          <w:color w:val="auto"/>
        </w:rPr>
        <w:t xml:space="preserve">multicopper oxidase 2 </w:t>
      </w:r>
      <w:r w:rsidRPr="00620A6C">
        <w:rPr>
          <w:color w:val="auto"/>
        </w:rPr>
        <w:t xml:space="preserve">gene of </w:t>
      </w:r>
      <w:r w:rsidRPr="00620A6C">
        <w:rPr>
          <w:i/>
          <w:iCs/>
          <w:color w:val="auto"/>
        </w:rPr>
        <w:t xml:space="preserve">P.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>.</w:t>
      </w:r>
      <w:r w:rsidR="003126B6" w:rsidRPr="00620A6C">
        <w:rPr>
          <w:color w:val="auto"/>
        </w:rPr>
        <w:t xml:space="preserve"> The results for the control genes represent the total number of experiments the authors have conducted to date.</w:t>
      </w:r>
    </w:p>
    <w:p w14:paraId="7425FD6C" w14:textId="77777777" w:rsidR="0084513D" w:rsidRPr="00620A6C" w:rsidRDefault="0084513D" w:rsidP="00AE7383">
      <w:pPr>
        <w:contextualSpacing/>
        <w:rPr>
          <w:color w:val="808080"/>
        </w:rPr>
      </w:pPr>
    </w:p>
    <w:p w14:paraId="46F8B924" w14:textId="38A70395" w:rsidR="00837B7B" w:rsidRPr="00620A6C" w:rsidRDefault="006305D7" w:rsidP="00AE7383">
      <w:pPr>
        <w:contextualSpacing/>
        <w:rPr>
          <w:b/>
          <w:bCs/>
        </w:rPr>
      </w:pPr>
      <w:r w:rsidRPr="00620A6C">
        <w:rPr>
          <w:b/>
        </w:rPr>
        <w:t>DISCUSSION</w:t>
      </w:r>
      <w:r w:rsidR="008D332F" w:rsidRPr="00620A6C">
        <w:rPr>
          <w:b/>
          <w:bCs/>
        </w:rPr>
        <w:t xml:space="preserve"> </w:t>
      </w:r>
    </w:p>
    <w:p w14:paraId="4EA75C45" w14:textId="77777777" w:rsidR="00F95312" w:rsidRPr="00620A6C" w:rsidRDefault="00F95312" w:rsidP="00AE7383">
      <w:pPr>
        <w:contextualSpacing/>
        <w:rPr>
          <w:b/>
          <w:bCs/>
          <w:color w:val="auto"/>
        </w:rPr>
      </w:pPr>
      <w:r w:rsidRPr="00620A6C">
        <w:rPr>
          <w:b/>
          <w:bCs/>
          <w:color w:val="auto"/>
        </w:rPr>
        <w:t>Lethality of RNAi treatment</w:t>
      </w:r>
    </w:p>
    <w:p w14:paraId="56ADB1DC" w14:textId="662D02DB" w:rsidR="00F95312" w:rsidRPr="00620A6C" w:rsidRDefault="00DA4EBA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We found that the lethality of </w:t>
      </w:r>
      <w:r w:rsidR="00AB384F" w:rsidRPr="00620A6C">
        <w:rPr>
          <w:color w:val="auto"/>
        </w:rPr>
        <w:t xml:space="preserve">the </w:t>
      </w:r>
      <w:r w:rsidRPr="00620A6C">
        <w:rPr>
          <w:color w:val="auto"/>
        </w:rPr>
        <w:t xml:space="preserve">RNAi treatment depends strongly on the </w:t>
      </w:r>
      <w:r w:rsidR="00AE4305" w:rsidRPr="00620A6C">
        <w:rPr>
          <w:color w:val="auto"/>
          <w:lang w:eastAsia="ja-JP"/>
        </w:rPr>
        <w:t xml:space="preserve">rearing history and </w:t>
      </w:r>
      <w:r w:rsidRPr="00620A6C">
        <w:rPr>
          <w:color w:val="auto"/>
        </w:rPr>
        <w:t xml:space="preserve">condition of the </w:t>
      </w:r>
      <w:r w:rsidR="00AB384F" w:rsidRPr="00620A6C">
        <w:rPr>
          <w:color w:val="auto"/>
        </w:rPr>
        <w:t xml:space="preserve">Odonata </w:t>
      </w:r>
      <w:r w:rsidRPr="00620A6C">
        <w:rPr>
          <w:color w:val="auto"/>
        </w:rPr>
        <w:t xml:space="preserve">larvae. The larvae </w:t>
      </w:r>
      <w:r w:rsidR="00A47EEA" w:rsidRPr="00620A6C">
        <w:rPr>
          <w:color w:val="auto"/>
        </w:rPr>
        <w:t xml:space="preserve">soon </w:t>
      </w:r>
      <w:r w:rsidRPr="00620A6C">
        <w:rPr>
          <w:color w:val="auto"/>
        </w:rPr>
        <w:t>after collec</w:t>
      </w:r>
      <w:r w:rsidR="00AB384F" w:rsidRPr="00620A6C">
        <w:rPr>
          <w:color w:val="auto"/>
        </w:rPr>
        <w:t>tion</w:t>
      </w:r>
      <w:r w:rsidRPr="00620A6C">
        <w:rPr>
          <w:color w:val="auto"/>
        </w:rPr>
        <w:t xml:space="preserve"> in the field are </w:t>
      </w:r>
      <w:r w:rsidR="00AB384F" w:rsidRPr="00620A6C">
        <w:rPr>
          <w:color w:val="auto"/>
        </w:rPr>
        <w:t xml:space="preserve">generally </w:t>
      </w:r>
      <w:r w:rsidRPr="00620A6C">
        <w:rPr>
          <w:color w:val="auto"/>
        </w:rPr>
        <w:t xml:space="preserve">healthy and </w:t>
      </w:r>
      <w:r w:rsidR="00AB384F" w:rsidRPr="00620A6C">
        <w:rPr>
          <w:color w:val="auto"/>
        </w:rPr>
        <w:t xml:space="preserve">exhibit </w:t>
      </w:r>
      <w:r w:rsidRPr="00620A6C">
        <w:rPr>
          <w:color w:val="auto"/>
        </w:rPr>
        <w:t>low mortality rate</w:t>
      </w:r>
      <w:r w:rsidR="00AB384F" w:rsidRPr="00620A6C">
        <w:rPr>
          <w:color w:val="auto"/>
        </w:rPr>
        <w:t>s</w:t>
      </w:r>
      <w:r w:rsidRPr="00620A6C">
        <w:rPr>
          <w:color w:val="auto"/>
        </w:rPr>
        <w:t xml:space="preserve"> after </w:t>
      </w:r>
      <w:r w:rsidR="0014545B" w:rsidRPr="00620A6C">
        <w:rPr>
          <w:color w:val="auto"/>
        </w:rPr>
        <w:t xml:space="preserve">the </w:t>
      </w:r>
      <w:r w:rsidRPr="00620A6C">
        <w:rPr>
          <w:color w:val="auto"/>
        </w:rPr>
        <w:t>electroporation-mediated RNAi treatment</w:t>
      </w:r>
      <w:r w:rsidR="00AB384F" w:rsidRPr="00620A6C">
        <w:rPr>
          <w:color w:val="auto"/>
        </w:rPr>
        <w:t>.</w:t>
      </w:r>
      <w:r w:rsidRPr="00620A6C">
        <w:rPr>
          <w:color w:val="auto"/>
        </w:rPr>
        <w:t xml:space="preserve"> </w:t>
      </w:r>
      <w:r w:rsidR="00AB384F" w:rsidRPr="00620A6C">
        <w:rPr>
          <w:color w:val="auto"/>
        </w:rPr>
        <w:t xml:space="preserve">By contrast, </w:t>
      </w:r>
      <w:r w:rsidRPr="00620A6C">
        <w:rPr>
          <w:color w:val="auto"/>
        </w:rPr>
        <w:t xml:space="preserve">the larvae reared </w:t>
      </w:r>
      <w:r w:rsidR="00AB384F" w:rsidRPr="00620A6C">
        <w:rPr>
          <w:color w:val="auto"/>
        </w:rPr>
        <w:t xml:space="preserve">in the laboratory </w:t>
      </w:r>
      <w:r w:rsidRPr="00620A6C">
        <w:rPr>
          <w:color w:val="auto"/>
        </w:rPr>
        <w:t xml:space="preserve">for a long period of time (e.g., one month) </w:t>
      </w:r>
      <w:r w:rsidR="00AB384F" w:rsidRPr="00620A6C">
        <w:rPr>
          <w:color w:val="auto"/>
        </w:rPr>
        <w:t>tend to suffer</w:t>
      </w:r>
      <w:r w:rsidRPr="00620A6C">
        <w:rPr>
          <w:color w:val="auto"/>
        </w:rPr>
        <w:t xml:space="preserve"> low success rate</w:t>
      </w:r>
      <w:r w:rsidR="00AB384F" w:rsidRPr="00620A6C">
        <w:rPr>
          <w:color w:val="auto"/>
        </w:rPr>
        <w:t>s</w:t>
      </w:r>
      <w:r w:rsidRPr="00620A6C">
        <w:rPr>
          <w:color w:val="auto"/>
        </w:rPr>
        <w:t xml:space="preserve"> of adult emergence.</w:t>
      </w:r>
      <w:r w:rsidR="00030B76" w:rsidRPr="00620A6C">
        <w:rPr>
          <w:color w:val="auto"/>
        </w:rPr>
        <w:t xml:space="preserve"> In </w:t>
      </w:r>
      <w:r w:rsidR="00030B76" w:rsidRPr="00620A6C">
        <w:rPr>
          <w:i/>
          <w:iCs/>
          <w:color w:val="auto"/>
        </w:rPr>
        <w:t>I. senegalensis</w:t>
      </w:r>
      <w:r w:rsidR="00030B76" w:rsidRPr="00620A6C">
        <w:rPr>
          <w:color w:val="auto"/>
        </w:rPr>
        <w:t xml:space="preserve">, instead of </w:t>
      </w:r>
      <w:r w:rsidR="00A47EEA" w:rsidRPr="00620A6C">
        <w:rPr>
          <w:color w:val="auto"/>
        </w:rPr>
        <w:t xml:space="preserve">the </w:t>
      </w:r>
      <w:r w:rsidR="00030B76" w:rsidRPr="00620A6C">
        <w:rPr>
          <w:color w:val="auto"/>
        </w:rPr>
        <w:t xml:space="preserve">larvae </w:t>
      </w:r>
      <w:r w:rsidR="00A47EEA" w:rsidRPr="00620A6C">
        <w:rPr>
          <w:color w:val="auto"/>
        </w:rPr>
        <w:t xml:space="preserve">collected </w:t>
      </w:r>
      <w:r w:rsidR="00030B76" w:rsidRPr="00620A6C">
        <w:rPr>
          <w:color w:val="auto"/>
        </w:rPr>
        <w:t xml:space="preserve">in the field, </w:t>
      </w:r>
      <w:r w:rsidR="00A47EEA" w:rsidRPr="00620A6C">
        <w:rPr>
          <w:color w:val="auto"/>
        </w:rPr>
        <w:t xml:space="preserve">the </w:t>
      </w:r>
      <w:r w:rsidR="00030B76" w:rsidRPr="00620A6C">
        <w:rPr>
          <w:color w:val="auto"/>
        </w:rPr>
        <w:t>larvae reared in the laboratory from eggs can be used</w:t>
      </w:r>
      <w:r w:rsidR="009E7CC5" w:rsidRPr="00620A6C">
        <w:rPr>
          <w:color w:val="auto"/>
          <w:vertAlign w:val="superscript"/>
        </w:rPr>
        <w:t>14</w:t>
      </w:r>
      <w:r w:rsidR="00030B76" w:rsidRPr="00620A6C">
        <w:rPr>
          <w:color w:val="auto"/>
        </w:rPr>
        <w:t>, but the success rate</w:t>
      </w:r>
      <w:r w:rsidR="000E6581" w:rsidRPr="00620A6C">
        <w:rPr>
          <w:color w:val="auto"/>
        </w:rPr>
        <w:t>s</w:t>
      </w:r>
      <w:r w:rsidR="00030B76" w:rsidRPr="00620A6C">
        <w:rPr>
          <w:color w:val="auto"/>
        </w:rPr>
        <w:t xml:space="preserve"> of RNAi using </w:t>
      </w:r>
      <w:r w:rsidR="00A47EEA" w:rsidRPr="00620A6C">
        <w:rPr>
          <w:color w:val="auto"/>
        </w:rPr>
        <w:t xml:space="preserve">the </w:t>
      </w:r>
      <w:r w:rsidR="000E6581" w:rsidRPr="00620A6C">
        <w:rPr>
          <w:color w:val="auto"/>
          <w:lang w:eastAsia="ja-JP"/>
        </w:rPr>
        <w:t xml:space="preserve">laboratory-reared </w:t>
      </w:r>
      <w:r w:rsidR="00030B76" w:rsidRPr="00620A6C">
        <w:rPr>
          <w:color w:val="auto"/>
          <w:lang w:eastAsia="ja-JP"/>
        </w:rPr>
        <w:t>l</w:t>
      </w:r>
      <w:r w:rsidR="00030B76" w:rsidRPr="00620A6C">
        <w:rPr>
          <w:color w:val="auto"/>
        </w:rPr>
        <w:t xml:space="preserve">arvae </w:t>
      </w:r>
      <w:r w:rsidR="000E6581" w:rsidRPr="00620A6C">
        <w:rPr>
          <w:color w:val="auto"/>
        </w:rPr>
        <w:t>tend</w:t>
      </w:r>
      <w:r w:rsidR="00030B76" w:rsidRPr="00620A6C">
        <w:rPr>
          <w:color w:val="auto"/>
        </w:rPr>
        <w:t xml:space="preserve"> to be considerably lower (many individuals died during metamorphosis) than </w:t>
      </w:r>
      <w:r w:rsidR="000E6581" w:rsidRPr="00620A6C">
        <w:rPr>
          <w:color w:val="auto"/>
        </w:rPr>
        <w:t xml:space="preserve">those using </w:t>
      </w:r>
      <w:r w:rsidR="00A47EEA" w:rsidRPr="00620A6C">
        <w:rPr>
          <w:color w:val="auto"/>
        </w:rPr>
        <w:t xml:space="preserve">the </w:t>
      </w:r>
      <w:r w:rsidR="000E6581" w:rsidRPr="00620A6C">
        <w:rPr>
          <w:color w:val="auto"/>
        </w:rPr>
        <w:t xml:space="preserve">field-collected </w:t>
      </w:r>
      <w:r w:rsidR="00030B76" w:rsidRPr="00620A6C">
        <w:rPr>
          <w:color w:val="auto"/>
        </w:rPr>
        <w:t xml:space="preserve">larvae. </w:t>
      </w:r>
      <w:r w:rsidRPr="00620A6C">
        <w:rPr>
          <w:color w:val="auto"/>
        </w:rPr>
        <w:t xml:space="preserve">In addition, </w:t>
      </w:r>
      <w:r w:rsidR="0014545B" w:rsidRPr="00620A6C">
        <w:rPr>
          <w:color w:val="auto"/>
        </w:rPr>
        <w:t xml:space="preserve">frequent </w:t>
      </w:r>
      <w:r w:rsidR="000E6581" w:rsidRPr="00620A6C">
        <w:rPr>
          <w:color w:val="auto"/>
        </w:rPr>
        <w:t xml:space="preserve">larval </w:t>
      </w:r>
      <w:r w:rsidRPr="00620A6C">
        <w:rPr>
          <w:color w:val="auto"/>
        </w:rPr>
        <w:t xml:space="preserve">feeding and clean water </w:t>
      </w:r>
      <w:r w:rsidR="000E6581" w:rsidRPr="00620A6C">
        <w:rPr>
          <w:color w:val="auto"/>
        </w:rPr>
        <w:t xml:space="preserve">rearing </w:t>
      </w:r>
      <w:r w:rsidRPr="00620A6C">
        <w:rPr>
          <w:color w:val="auto"/>
        </w:rPr>
        <w:t xml:space="preserve">are </w:t>
      </w:r>
      <w:r w:rsidR="000E6581" w:rsidRPr="00620A6C">
        <w:rPr>
          <w:color w:val="auto"/>
        </w:rPr>
        <w:t>important for</w:t>
      </w:r>
      <w:r w:rsidR="00E4632D" w:rsidRPr="00620A6C">
        <w:rPr>
          <w:color w:val="auto"/>
        </w:rPr>
        <w:t xml:space="preserve"> </w:t>
      </w:r>
      <w:r w:rsidR="00E4632D" w:rsidRPr="00620A6C">
        <w:rPr>
          <w:color w:val="auto"/>
          <w:lang w:eastAsia="ja-JP"/>
        </w:rPr>
        <w:t>increas</w:t>
      </w:r>
      <w:r w:rsidR="000E6581" w:rsidRPr="00620A6C">
        <w:rPr>
          <w:color w:val="auto"/>
          <w:lang w:eastAsia="ja-JP"/>
        </w:rPr>
        <w:t>ing</w:t>
      </w:r>
      <w:r w:rsidR="00E4632D" w:rsidRPr="00620A6C">
        <w:rPr>
          <w:color w:val="auto"/>
          <w:lang w:eastAsia="ja-JP"/>
        </w:rPr>
        <w:t xml:space="preserve"> the success rate</w:t>
      </w:r>
      <w:r w:rsidR="000E6581" w:rsidRPr="00620A6C">
        <w:rPr>
          <w:color w:val="auto"/>
          <w:lang w:eastAsia="ja-JP"/>
        </w:rPr>
        <w:t>s</w:t>
      </w:r>
      <w:r w:rsidR="00E4632D" w:rsidRPr="00620A6C">
        <w:rPr>
          <w:color w:val="auto"/>
          <w:lang w:eastAsia="ja-JP"/>
        </w:rPr>
        <w:t xml:space="preserve"> of adult emergence</w:t>
      </w:r>
      <w:r w:rsidR="00E4632D" w:rsidRPr="00620A6C">
        <w:rPr>
          <w:color w:val="auto"/>
        </w:rPr>
        <w:t xml:space="preserve"> and</w:t>
      </w:r>
      <w:r w:rsidRPr="00620A6C">
        <w:rPr>
          <w:color w:val="auto"/>
        </w:rPr>
        <w:t xml:space="preserve"> reduc</w:t>
      </w:r>
      <w:r w:rsidR="000E6581" w:rsidRPr="00620A6C">
        <w:rPr>
          <w:color w:val="auto"/>
        </w:rPr>
        <w:t>ing</w:t>
      </w:r>
      <w:r w:rsidRPr="00620A6C">
        <w:rPr>
          <w:color w:val="auto"/>
        </w:rPr>
        <w:t xml:space="preserve"> the lethality of </w:t>
      </w:r>
      <w:r w:rsidR="000E6581" w:rsidRPr="00620A6C">
        <w:rPr>
          <w:color w:val="auto"/>
        </w:rPr>
        <w:t xml:space="preserve">the </w:t>
      </w:r>
      <w:r w:rsidRPr="00620A6C">
        <w:rPr>
          <w:color w:val="auto"/>
        </w:rPr>
        <w:t>RNAi treatment.</w:t>
      </w:r>
    </w:p>
    <w:p w14:paraId="4CE894DE" w14:textId="77777777" w:rsidR="00DA4EBA" w:rsidRPr="00620A6C" w:rsidRDefault="00DA4EBA" w:rsidP="00AE7383">
      <w:pPr>
        <w:contextualSpacing/>
        <w:rPr>
          <w:color w:val="auto"/>
        </w:rPr>
      </w:pPr>
    </w:p>
    <w:p w14:paraId="608D267A" w14:textId="77777777" w:rsidR="00F95312" w:rsidRPr="00620A6C" w:rsidRDefault="00F95312" w:rsidP="00AE7383">
      <w:pPr>
        <w:contextualSpacing/>
        <w:rPr>
          <w:b/>
          <w:bCs/>
          <w:color w:val="auto"/>
        </w:rPr>
      </w:pPr>
      <w:r w:rsidRPr="00620A6C">
        <w:rPr>
          <w:b/>
          <w:bCs/>
          <w:color w:val="auto"/>
        </w:rPr>
        <w:t>Efficiency of RNAi treatment</w:t>
      </w:r>
    </w:p>
    <w:p w14:paraId="7EE5C94D" w14:textId="477B4C90" w:rsidR="00523FA2" w:rsidRPr="00620A6C" w:rsidRDefault="00523FA2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As described above, </w:t>
      </w:r>
      <w:r w:rsidR="00073953" w:rsidRPr="00620A6C">
        <w:rPr>
          <w:color w:val="auto"/>
          <w:lang w:eastAsia="ja-JP"/>
        </w:rPr>
        <w:t>the levels of RNAi phenotype, namely size and location of the cuticle decolorization, often exhibited considerable variation between individuals</w:t>
      </w:r>
      <w:r w:rsidR="00073953" w:rsidRPr="00620A6C">
        <w:rPr>
          <w:color w:val="auto"/>
        </w:rPr>
        <w:t xml:space="preserve"> subjected to the same</w:t>
      </w:r>
      <w:r w:rsidRPr="00620A6C">
        <w:rPr>
          <w:color w:val="auto"/>
        </w:rPr>
        <w:t xml:space="preserve"> RNAi treatment (e.g., </w:t>
      </w:r>
      <w:r w:rsidRPr="00620A6C">
        <w:rPr>
          <w:b/>
          <w:bCs/>
          <w:color w:val="auto"/>
        </w:rPr>
        <w:t>Figure 4</w:t>
      </w:r>
      <w:r w:rsidRPr="00620A6C">
        <w:rPr>
          <w:color w:val="auto"/>
        </w:rPr>
        <w:t xml:space="preserve">), </w:t>
      </w:r>
      <w:r w:rsidR="00A47EEA" w:rsidRPr="00620A6C">
        <w:rPr>
          <w:color w:val="auto"/>
        </w:rPr>
        <w:t>but</w:t>
      </w:r>
      <w:r w:rsidRPr="00620A6C">
        <w:rPr>
          <w:color w:val="auto"/>
        </w:rPr>
        <w:t xml:space="preserve"> </w:t>
      </w:r>
      <w:r w:rsidR="006C26EB" w:rsidRPr="00620A6C">
        <w:rPr>
          <w:color w:val="auto"/>
        </w:rPr>
        <w:t xml:space="preserve">the </w:t>
      </w:r>
      <w:r w:rsidR="00073953" w:rsidRPr="00620A6C">
        <w:rPr>
          <w:color w:val="auto"/>
        </w:rPr>
        <w:t>levels of the phenotypic penetrance seem to be remarkably different between the</w:t>
      </w:r>
      <w:r w:rsidRPr="00620A6C">
        <w:rPr>
          <w:color w:val="auto"/>
        </w:rPr>
        <w:t xml:space="preserve"> Odonata species. The observed phenotypic regions were larger and more prominent in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 (</w:t>
      </w:r>
      <w:r w:rsidRPr="00620A6C">
        <w:rPr>
          <w:b/>
          <w:bCs/>
          <w:color w:val="auto"/>
        </w:rPr>
        <w:t>Figures 4-5</w:t>
      </w:r>
      <w:r w:rsidRPr="00620A6C">
        <w:rPr>
          <w:color w:val="auto"/>
        </w:rPr>
        <w:t xml:space="preserve">) than in </w:t>
      </w:r>
      <w:r w:rsidRPr="00620A6C">
        <w:rPr>
          <w:i/>
          <w:iCs/>
          <w:color w:val="auto"/>
        </w:rPr>
        <w:t xml:space="preserve">P.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 (</w:t>
      </w:r>
      <w:r w:rsidRPr="00620A6C">
        <w:rPr>
          <w:b/>
          <w:bCs/>
          <w:color w:val="auto"/>
        </w:rPr>
        <w:t>Figure 6</w:t>
      </w:r>
      <w:r w:rsidRPr="00620A6C">
        <w:rPr>
          <w:color w:val="auto"/>
        </w:rPr>
        <w:t xml:space="preserve">) and </w:t>
      </w:r>
      <w:r w:rsidRPr="00620A6C">
        <w:rPr>
          <w:i/>
          <w:iCs/>
          <w:color w:val="auto"/>
        </w:rPr>
        <w:t>N. pygmaea</w:t>
      </w:r>
      <w:r w:rsidR="009E7CC5" w:rsidRPr="00620A6C">
        <w:rPr>
          <w:color w:val="auto"/>
          <w:vertAlign w:val="superscript"/>
        </w:rPr>
        <w:t>9</w:t>
      </w:r>
      <w:r w:rsidRPr="00620A6C">
        <w:rPr>
          <w:color w:val="auto"/>
        </w:rPr>
        <w:t>. This difference may be due to the thickness of the cuticle on the larval surface</w:t>
      </w:r>
      <w:r w:rsidR="00073953" w:rsidRPr="00620A6C">
        <w:rPr>
          <w:color w:val="auto"/>
        </w:rPr>
        <w:t>,</w:t>
      </w:r>
      <w:r w:rsidRPr="00620A6C">
        <w:rPr>
          <w:color w:val="auto"/>
        </w:rPr>
        <w:t xml:space="preserve"> </w:t>
      </w:r>
      <w:r w:rsidR="00073953" w:rsidRPr="00620A6C">
        <w:rPr>
          <w:color w:val="auto"/>
        </w:rPr>
        <w:t>considering that t</w:t>
      </w:r>
      <w:r w:rsidR="00A47EEA" w:rsidRPr="00620A6C">
        <w:rPr>
          <w:color w:val="auto"/>
        </w:rPr>
        <w:t xml:space="preserve">he cuticle of </w:t>
      </w:r>
      <w:r w:rsidRPr="00620A6C">
        <w:rPr>
          <w:i/>
          <w:iCs/>
          <w:color w:val="auto"/>
        </w:rPr>
        <w:t>I. senegalensis</w:t>
      </w:r>
      <w:r w:rsidRPr="00620A6C">
        <w:rPr>
          <w:color w:val="auto"/>
        </w:rPr>
        <w:t xml:space="preserve"> is thinner than </w:t>
      </w:r>
      <w:r w:rsidR="00DA7190" w:rsidRPr="00620A6C">
        <w:rPr>
          <w:color w:val="auto"/>
        </w:rPr>
        <w:t>the cuticle</w:t>
      </w:r>
      <w:r w:rsidR="00A47EEA" w:rsidRPr="00620A6C">
        <w:rPr>
          <w:color w:val="auto"/>
        </w:rPr>
        <w:t xml:space="preserve"> of </w:t>
      </w:r>
      <w:r w:rsidRPr="00620A6C">
        <w:rPr>
          <w:i/>
          <w:iCs/>
          <w:color w:val="auto"/>
        </w:rPr>
        <w:t xml:space="preserve">P. </w:t>
      </w:r>
      <w:proofErr w:type="spellStart"/>
      <w:r w:rsidRPr="00620A6C">
        <w:rPr>
          <w:i/>
          <w:iCs/>
          <w:color w:val="auto"/>
        </w:rPr>
        <w:t>zonata</w:t>
      </w:r>
      <w:proofErr w:type="spellEnd"/>
      <w:r w:rsidRPr="00620A6C">
        <w:rPr>
          <w:color w:val="auto"/>
        </w:rPr>
        <w:t xml:space="preserve"> and </w:t>
      </w:r>
      <w:r w:rsidRPr="00620A6C">
        <w:rPr>
          <w:i/>
          <w:iCs/>
          <w:color w:val="auto"/>
        </w:rPr>
        <w:t xml:space="preserve">N. </w:t>
      </w:r>
      <w:proofErr w:type="spellStart"/>
      <w:r w:rsidRPr="00620A6C">
        <w:rPr>
          <w:i/>
          <w:iCs/>
          <w:color w:val="auto"/>
        </w:rPr>
        <w:t>pygmaea</w:t>
      </w:r>
      <w:proofErr w:type="spellEnd"/>
      <w:r w:rsidRPr="00620A6C">
        <w:rPr>
          <w:color w:val="auto"/>
        </w:rPr>
        <w:t>).</w:t>
      </w:r>
      <w:r w:rsidR="00DA4EBA" w:rsidRPr="00620A6C">
        <w:rPr>
          <w:color w:val="auto"/>
        </w:rPr>
        <w:t xml:space="preserve"> As far as we examined, no clear difference </w:t>
      </w:r>
      <w:r w:rsidR="00DA7190" w:rsidRPr="00620A6C">
        <w:rPr>
          <w:color w:val="auto"/>
        </w:rPr>
        <w:t xml:space="preserve">was recognized </w:t>
      </w:r>
      <w:r w:rsidR="00DA4EBA" w:rsidRPr="00620A6C">
        <w:rPr>
          <w:color w:val="auto"/>
        </w:rPr>
        <w:t>between the effects of siRNA and dsRNA (</w:t>
      </w:r>
      <w:r w:rsidR="00DA4EBA" w:rsidRPr="00620A6C">
        <w:rPr>
          <w:b/>
          <w:bCs/>
          <w:color w:val="auto"/>
        </w:rPr>
        <w:t>Figure 4, Table 1</w:t>
      </w:r>
      <w:r w:rsidR="00DA4EBA" w:rsidRPr="00620A6C">
        <w:rPr>
          <w:color w:val="auto"/>
        </w:rPr>
        <w:t>).</w:t>
      </w:r>
    </w:p>
    <w:p w14:paraId="6F4A6EC3" w14:textId="77777777" w:rsidR="00F95312" w:rsidRPr="00620A6C" w:rsidRDefault="00F95312" w:rsidP="00AE7383">
      <w:pPr>
        <w:contextualSpacing/>
        <w:rPr>
          <w:color w:val="auto"/>
        </w:rPr>
      </w:pPr>
    </w:p>
    <w:p w14:paraId="15883317" w14:textId="0387650A" w:rsidR="00F95312" w:rsidRPr="00620A6C" w:rsidRDefault="00030B76" w:rsidP="00AE7383">
      <w:pPr>
        <w:contextualSpacing/>
        <w:rPr>
          <w:b/>
          <w:bCs/>
          <w:color w:val="auto"/>
        </w:rPr>
      </w:pPr>
      <w:r w:rsidRPr="00620A6C">
        <w:rPr>
          <w:b/>
          <w:bCs/>
          <w:color w:val="auto"/>
        </w:rPr>
        <w:t>Appropriate</w:t>
      </w:r>
      <w:r w:rsidR="00F95312" w:rsidRPr="00620A6C">
        <w:rPr>
          <w:b/>
          <w:bCs/>
          <w:color w:val="auto"/>
        </w:rPr>
        <w:t xml:space="preserve"> developmental stage for RNAi</w:t>
      </w:r>
    </w:p>
    <w:p w14:paraId="4489A8FA" w14:textId="26BEEF13" w:rsidR="005B557F" w:rsidRPr="00620A6C" w:rsidRDefault="0071410A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It should be noted that proper </w:t>
      </w:r>
      <w:r w:rsidR="00A22A78" w:rsidRPr="00620A6C">
        <w:rPr>
          <w:color w:val="auto"/>
        </w:rPr>
        <w:t xml:space="preserve">larval </w:t>
      </w:r>
      <w:r w:rsidRPr="00620A6C">
        <w:rPr>
          <w:color w:val="auto"/>
        </w:rPr>
        <w:t xml:space="preserve">staging is important </w:t>
      </w:r>
      <w:r w:rsidR="00751CA4" w:rsidRPr="00620A6C">
        <w:rPr>
          <w:color w:val="auto"/>
        </w:rPr>
        <w:t xml:space="preserve">for </w:t>
      </w:r>
      <w:r w:rsidRPr="00620A6C">
        <w:rPr>
          <w:color w:val="auto"/>
        </w:rPr>
        <w:t>performing RNAi</w:t>
      </w:r>
      <w:r w:rsidR="00A22A78" w:rsidRPr="00620A6C">
        <w:rPr>
          <w:color w:val="auto"/>
        </w:rPr>
        <w:t xml:space="preserve"> efficiently</w:t>
      </w:r>
      <w:r w:rsidRPr="00620A6C">
        <w:rPr>
          <w:color w:val="auto"/>
        </w:rPr>
        <w:t xml:space="preserve">. </w:t>
      </w:r>
      <w:r w:rsidR="005B557F" w:rsidRPr="00620A6C">
        <w:rPr>
          <w:color w:val="auto"/>
        </w:rPr>
        <w:t xml:space="preserve">Inhibition of adult pigmentation was </w:t>
      </w:r>
      <w:r w:rsidR="006C26EB" w:rsidRPr="00620A6C">
        <w:rPr>
          <w:color w:val="auto"/>
        </w:rPr>
        <w:t xml:space="preserve">caused by </w:t>
      </w:r>
      <w:r w:rsidR="006C26EB" w:rsidRPr="00620A6C">
        <w:rPr>
          <w:i/>
          <w:iCs/>
          <w:color w:val="auto"/>
        </w:rPr>
        <w:t>MCO2</w:t>
      </w:r>
      <w:r w:rsidR="006C26EB" w:rsidRPr="00620A6C">
        <w:rPr>
          <w:color w:val="auto"/>
        </w:rPr>
        <w:t xml:space="preserve"> RNAi </w:t>
      </w:r>
      <w:r w:rsidR="00097F9F" w:rsidRPr="00620A6C">
        <w:rPr>
          <w:color w:val="auto"/>
        </w:rPr>
        <w:t>before</w:t>
      </w:r>
      <w:r w:rsidR="00E4632D" w:rsidRPr="00620A6C">
        <w:rPr>
          <w:color w:val="auto"/>
        </w:rPr>
        <w:t xml:space="preserve"> </w:t>
      </w:r>
      <w:r w:rsidR="00A22A78" w:rsidRPr="00620A6C">
        <w:rPr>
          <w:color w:val="auto"/>
        </w:rPr>
        <w:t xml:space="preserve">the </w:t>
      </w:r>
      <w:r w:rsidR="005B557F" w:rsidRPr="00620A6C">
        <w:rPr>
          <w:color w:val="auto"/>
        </w:rPr>
        <w:t xml:space="preserve">stage D (approximately 3 days before adult emergence), which is consistent with </w:t>
      </w:r>
      <w:r w:rsidR="00442D4D" w:rsidRPr="00620A6C">
        <w:rPr>
          <w:color w:val="auto"/>
        </w:rPr>
        <w:t xml:space="preserve">the </w:t>
      </w:r>
      <w:r w:rsidR="005B557F" w:rsidRPr="00620A6C">
        <w:rPr>
          <w:color w:val="auto"/>
        </w:rPr>
        <w:t xml:space="preserve">previous report </w:t>
      </w:r>
      <w:r w:rsidR="00A22A78" w:rsidRPr="00620A6C">
        <w:rPr>
          <w:color w:val="auto"/>
        </w:rPr>
        <w:t xml:space="preserve">on </w:t>
      </w:r>
      <w:r w:rsidR="005B557F" w:rsidRPr="00620A6C">
        <w:rPr>
          <w:i/>
          <w:iCs/>
          <w:color w:val="auto"/>
        </w:rPr>
        <w:t>N. pygmaea</w:t>
      </w:r>
      <w:r w:rsidR="009E7CC5" w:rsidRPr="00620A6C">
        <w:rPr>
          <w:color w:val="auto"/>
          <w:vertAlign w:val="superscript"/>
        </w:rPr>
        <w:t>9</w:t>
      </w:r>
      <w:r w:rsidR="005B557F" w:rsidRPr="00620A6C">
        <w:rPr>
          <w:color w:val="auto"/>
        </w:rPr>
        <w:t xml:space="preserve">. </w:t>
      </w:r>
      <w:r w:rsidR="00385B76" w:rsidRPr="00620A6C">
        <w:rPr>
          <w:color w:val="auto"/>
        </w:rPr>
        <w:t xml:space="preserve">The </w:t>
      </w:r>
      <w:r w:rsidR="00A22A78" w:rsidRPr="00620A6C">
        <w:rPr>
          <w:color w:val="auto"/>
        </w:rPr>
        <w:t xml:space="preserve">RNAi </w:t>
      </w:r>
      <w:r w:rsidR="00385B76" w:rsidRPr="00620A6C">
        <w:rPr>
          <w:color w:val="auto"/>
        </w:rPr>
        <w:t xml:space="preserve">phenotypes observed </w:t>
      </w:r>
      <w:r w:rsidR="00A30A07" w:rsidRPr="00620A6C">
        <w:rPr>
          <w:color w:val="auto"/>
        </w:rPr>
        <w:t xml:space="preserve">when </w:t>
      </w:r>
      <w:r w:rsidR="00385B76" w:rsidRPr="00620A6C">
        <w:rPr>
          <w:color w:val="auto"/>
        </w:rPr>
        <w:t>inject</w:t>
      </w:r>
      <w:r w:rsidR="00A30A07" w:rsidRPr="00620A6C">
        <w:rPr>
          <w:color w:val="auto"/>
        </w:rPr>
        <w:t>ed</w:t>
      </w:r>
      <w:r w:rsidR="00385B76" w:rsidRPr="00620A6C">
        <w:rPr>
          <w:color w:val="auto"/>
        </w:rPr>
        <w:t xml:space="preserve"> </w:t>
      </w:r>
      <w:r w:rsidR="00A30A07" w:rsidRPr="00620A6C">
        <w:rPr>
          <w:color w:val="auto"/>
        </w:rPr>
        <w:t xml:space="preserve">at </w:t>
      </w:r>
      <w:r w:rsidR="00A22A78" w:rsidRPr="00620A6C">
        <w:rPr>
          <w:color w:val="auto"/>
        </w:rPr>
        <w:t xml:space="preserve">the </w:t>
      </w:r>
      <w:r w:rsidR="00385B76" w:rsidRPr="00620A6C">
        <w:rPr>
          <w:color w:val="auto"/>
        </w:rPr>
        <w:t>stage</w:t>
      </w:r>
      <w:r w:rsidR="00A22A78" w:rsidRPr="00620A6C">
        <w:rPr>
          <w:color w:val="auto"/>
        </w:rPr>
        <w:t>s</w:t>
      </w:r>
      <w:r w:rsidR="00385B76" w:rsidRPr="00620A6C">
        <w:rPr>
          <w:color w:val="auto"/>
        </w:rPr>
        <w:t xml:space="preserve"> C and D were </w:t>
      </w:r>
      <w:r w:rsidR="00A22A78" w:rsidRPr="00620A6C">
        <w:rPr>
          <w:color w:val="auto"/>
        </w:rPr>
        <w:t xml:space="preserve">less conspicuous </w:t>
      </w:r>
      <w:r w:rsidR="00385B76" w:rsidRPr="00620A6C">
        <w:rPr>
          <w:color w:val="auto"/>
        </w:rPr>
        <w:t xml:space="preserve">than </w:t>
      </w:r>
      <w:r w:rsidR="00A30A07" w:rsidRPr="00620A6C">
        <w:rPr>
          <w:color w:val="auto"/>
        </w:rPr>
        <w:t xml:space="preserve">those </w:t>
      </w:r>
      <w:r w:rsidR="00A22A78" w:rsidRPr="00620A6C">
        <w:rPr>
          <w:color w:val="auto"/>
        </w:rPr>
        <w:t xml:space="preserve">treated </w:t>
      </w:r>
      <w:r w:rsidR="00385B76" w:rsidRPr="00620A6C">
        <w:rPr>
          <w:color w:val="auto"/>
        </w:rPr>
        <w:t xml:space="preserve">at </w:t>
      </w:r>
      <w:r w:rsidR="00A22A78" w:rsidRPr="00620A6C">
        <w:rPr>
          <w:color w:val="auto"/>
        </w:rPr>
        <w:t xml:space="preserve">the </w:t>
      </w:r>
      <w:r w:rsidR="00385B76" w:rsidRPr="00620A6C">
        <w:rPr>
          <w:color w:val="auto"/>
        </w:rPr>
        <w:t>stage</w:t>
      </w:r>
      <w:r w:rsidR="00A22A78" w:rsidRPr="00620A6C">
        <w:rPr>
          <w:color w:val="auto"/>
        </w:rPr>
        <w:t>s</w:t>
      </w:r>
      <w:r w:rsidR="00385B76" w:rsidRPr="00620A6C">
        <w:rPr>
          <w:color w:val="auto"/>
        </w:rPr>
        <w:t xml:space="preserve"> A and B, </w:t>
      </w:r>
      <w:r w:rsidR="00A22A78" w:rsidRPr="00620A6C">
        <w:rPr>
          <w:color w:val="auto"/>
        </w:rPr>
        <w:t xml:space="preserve">which </w:t>
      </w:r>
      <w:r w:rsidR="00442D4D" w:rsidRPr="00620A6C">
        <w:rPr>
          <w:color w:val="auto"/>
        </w:rPr>
        <w:t>indicat</w:t>
      </w:r>
      <w:r w:rsidR="00A22A78" w:rsidRPr="00620A6C">
        <w:rPr>
          <w:color w:val="auto"/>
        </w:rPr>
        <w:t>e</w:t>
      </w:r>
      <w:r w:rsidR="00442D4D" w:rsidRPr="00620A6C">
        <w:rPr>
          <w:color w:val="auto"/>
        </w:rPr>
        <w:t xml:space="preserve"> </w:t>
      </w:r>
      <w:r w:rsidR="00A22A78" w:rsidRPr="00620A6C">
        <w:rPr>
          <w:color w:val="auto"/>
        </w:rPr>
        <w:t xml:space="preserve">that the </w:t>
      </w:r>
      <w:r w:rsidR="00442D4D" w:rsidRPr="00620A6C">
        <w:rPr>
          <w:color w:val="auto"/>
        </w:rPr>
        <w:t>stage</w:t>
      </w:r>
      <w:r w:rsidR="00A22A78" w:rsidRPr="00620A6C">
        <w:rPr>
          <w:color w:val="auto"/>
        </w:rPr>
        <w:t>s</w:t>
      </w:r>
      <w:r w:rsidR="00442D4D" w:rsidRPr="00620A6C">
        <w:rPr>
          <w:color w:val="auto"/>
        </w:rPr>
        <w:t xml:space="preserve"> C and D </w:t>
      </w:r>
      <w:r w:rsidR="00385B76" w:rsidRPr="00620A6C">
        <w:rPr>
          <w:color w:val="auto"/>
        </w:rPr>
        <w:t xml:space="preserve">may </w:t>
      </w:r>
      <w:r w:rsidR="00442D4D" w:rsidRPr="00620A6C">
        <w:rPr>
          <w:color w:val="auto"/>
        </w:rPr>
        <w:t>be</w:t>
      </w:r>
      <w:r w:rsidR="00385B76" w:rsidRPr="00620A6C">
        <w:rPr>
          <w:color w:val="auto"/>
        </w:rPr>
        <w:t xml:space="preserve"> too late to </w:t>
      </w:r>
      <w:r w:rsidR="00A22A78" w:rsidRPr="00620A6C">
        <w:rPr>
          <w:color w:val="auto"/>
        </w:rPr>
        <w:t xml:space="preserve">sufficiently </w:t>
      </w:r>
      <w:r w:rsidR="00385B76" w:rsidRPr="00620A6C">
        <w:rPr>
          <w:color w:val="auto"/>
        </w:rPr>
        <w:t xml:space="preserve">suppress </w:t>
      </w:r>
      <w:r w:rsidR="00A22A78" w:rsidRPr="00620A6C">
        <w:rPr>
          <w:color w:val="auto"/>
        </w:rPr>
        <w:t xml:space="preserve">the </w:t>
      </w:r>
      <w:r w:rsidR="00385B76" w:rsidRPr="00620A6C">
        <w:rPr>
          <w:color w:val="auto"/>
        </w:rPr>
        <w:t xml:space="preserve">gene expression. </w:t>
      </w:r>
      <w:r w:rsidR="005B557F" w:rsidRPr="00620A6C">
        <w:rPr>
          <w:color w:val="auto"/>
        </w:rPr>
        <w:t xml:space="preserve">The appropriate timing for RNAi </w:t>
      </w:r>
      <w:r w:rsidR="00700963" w:rsidRPr="00620A6C">
        <w:rPr>
          <w:color w:val="auto"/>
        </w:rPr>
        <w:t xml:space="preserve">treatment </w:t>
      </w:r>
      <w:r w:rsidR="005B557F" w:rsidRPr="00620A6C">
        <w:rPr>
          <w:color w:val="auto"/>
        </w:rPr>
        <w:t xml:space="preserve">depends on the timing of gene expression, and </w:t>
      </w:r>
      <w:r w:rsidR="005B557F" w:rsidRPr="00620A6C">
        <w:rPr>
          <w:i/>
          <w:iCs/>
          <w:color w:val="auto"/>
        </w:rPr>
        <w:t>MCO2</w:t>
      </w:r>
      <w:r w:rsidR="005B557F" w:rsidRPr="00620A6C">
        <w:rPr>
          <w:color w:val="auto"/>
        </w:rPr>
        <w:t xml:space="preserve"> gene </w:t>
      </w:r>
      <w:r w:rsidR="00700963" w:rsidRPr="00620A6C">
        <w:rPr>
          <w:color w:val="auto"/>
        </w:rPr>
        <w:t>exhibits</w:t>
      </w:r>
      <w:r w:rsidR="005B557F" w:rsidRPr="00620A6C">
        <w:rPr>
          <w:color w:val="auto"/>
        </w:rPr>
        <w:t xml:space="preserve"> transiently high express</w:t>
      </w:r>
      <w:r w:rsidR="00700963" w:rsidRPr="00620A6C">
        <w:rPr>
          <w:color w:val="auto"/>
        </w:rPr>
        <w:t>ion</w:t>
      </w:r>
      <w:r w:rsidR="005B557F" w:rsidRPr="00620A6C">
        <w:rPr>
          <w:color w:val="auto"/>
        </w:rPr>
        <w:t xml:space="preserve"> during adult emergence</w:t>
      </w:r>
      <w:r w:rsidR="009E7CC5" w:rsidRPr="00620A6C">
        <w:rPr>
          <w:color w:val="auto"/>
          <w:vertAlign w:val="superscript"/>
        </w:rPr>
        <w:t>9</w:t>
      </w:r>
      <w:r w:rsidR="000452AC" w:rsidRPr="00620A6C">
        <w:rPr>
          <w:color w:val="auto"/>
        </w:rPr>
        <w:t>, as in other insects</w:t>
      </w:r>
      <w:r w:rsidR="009E7CC5" w:rsidRPr="00620A6C">
        <w:rPr>
          <w:color w:val="auto"/>
          <w:vertAlign w:val="superscript"/>
        </w:rPr>
        <w:t>1</w:t>
      </w:r>
      <w:r w:rsidR="00954CBD" w:rsidRPr="00620A6C">
        <w:rPr>
          <w:color w:val="auto"/>
          <w:vertAlign w:val="superscript"/>
        </w:rPr>
        <w:t>7</w:t>
      </w:r>
      <w:r w:rsidR="009E7CC5" w:rsidRPr="00620A6C">
        <w:rPr>
          <w:color w:val="auto"/>
          <w:vertAlign w:val="superscript"/>
        </w:rPr>
        <w:t>,1</w:t>
      </w:r>
      <w:r w:rsidR="00954CBD" w:rsidRPr="00620A6C">
        <w:rPr>
          <w:color w:val="auto"/>
          <w:vertAlign w:val="superscript"/>
        </w:rPr>
        <w:t>8</w:t>
      </w:r>
      <w:r w:rsidR="005B557F" w:rsidRPr="00620A6C">
        <w:rPr>
          <w:color w:val="auto"/>
        </w:rPr>
        <w:t xml:space="preserve">. </w:t>
      </w:r>
      <w:r w:rsidR="000452AC" w:rsidRPr="00620A6C">
        <w:rPr>
          <w:color w:val="auto"/>
        </w:rPr>
        <w:t xml:space="preserve">In the stinkbug </w:t>
      </w:r>
      <w:proofErr w:type="spellStart"/>
      <w:r w:rsidR="000452AC" w:rsidRPr="00620A6C">
        <w:rPr>
          <w:i/>
          <w:iCs/>
          <w:color w:val="auto"/>
        </w:rPr>
        <w:t>Plautia</w:t>
      </w:r>
      <w:proofErr w:type="spellEnd"/>
      <w:r w:rsidR="000452AC" w:rsidRPr="00620A6C">
        <w:rPr>
          <w:i/>
          <w:iCs/>
          <w:color w:val="auto"/>
        </w:rPr>
        <w:t xml:space="preserve"> </w:t>
      </w:r>
      <w:proofErr w:type="spellStart"/>
      <w:r w:rsidR="000452AC" w:rsidRPr="00620A6C">
        <w:rPr>
          <w:i/>
          <w:iCs/>
          <w:color w:val="auto"/>
        </w:rPr>
        <w:t>stali</w:t>
      </w:r>
      <w:proofErr w:type="spellEnd"/>
      <w:r w:rsidR="000452AC" w:rsidRPr="00620A6C">
        <w:rPr>
          <w:color w:val="auto"/>
        </w:rPr>
        <w:t xml:space="preserve">, RNAi knockdown of </w:t>
      </w:r>
      <w:r w:rsidR="000452AC" w:rsidRPr="00620A6C">
        <w:rPr>
          <w:i/>
          <w:iCs/>
          <w:color w:val="auto"/>
        </w:rPr>
        <w:t>MCO2</w:t>
      </w:r>
      <w:r w:rsidR="000452AC" w:rsidRPr="00620A6C">
        <w:rPr>
          <w:color w:val="auto"/>
        </w:rPr>
        <w:t xml:space="preserve"> gene was observed from day 4 onwards after injection</w:t>
      </w:r>
      <w:r w:rsidR="009E7CC5" w:rsidRPr="00620A6C">
        <w:rPr>
          <w:color w:val="auto"/>
          <w:vertAlign w:val="superscript"/>
        </w:rPr>
        <w:t>2</w:t>
      </w:r>
      <w:r w:rsidR="00954CBD" w:rsidRPr="00620A6C">
        <w:rPr>
          <w:color w:val="auto"/>
          <w:vertAlign w:val="superscript"/>
        </w:rPr>
        <w:t>7</w:t>
      </w:r>
      <w:r w:rsidR="000452AC" w:rsidRPr="00620A6C">
        <w:rPr>
          <w:color w:val="auto"/>
        </w:rPr>
        <w:t xml:space="preserve">, which is consistent with the present results. </w:t>
      </w:r>
    </w:p>
    <w:p w14:paraId="17011891" w14:textId="7B63AADF" w:rsidR="005B557F" w:rsidRPr="00620A6C" w:rsidRDefault="005B557F" w:rsidP="00AE7383">
      <w:pPr>
        <w:contextualSpacing/>
        <w:rPr>
          <w:color w:val="auto"/>
        </w:rPr>
      </w:pPr>
    </w:p>
    <w:p w14:paraId="2D11D4CE" w14:textId="4A5C9058" w:rsidR="00385B76" w:rsidRPr="00620A6C" w:rsidRDefault="00AC3826" w:rsidP="00AE7383">
      <w:pPr>
        <w:contextualSpacing/>
        <w:rPr>
          <w:color w:val="auto"/>
        </w:rPr>
      </w:pPr>
      <w:r w:rsidRPr="00620A6C">
        <w:rPr>
          <w:color w:val="auto"/>
        </w:rPr>
        <w:lastRenderedPageBreak/>
        <w:t>Our previous study on</w:t>
      </w:r>
      <w:r w:rsidR="00385B76" w:rsidRPr="00620A6C">
        <w:rPr>
          <w:color w:val="auto"/>
        </w:rPr>
        <w:t xml:space="preserve"> </w:t>
      </w:r>
      <w:r w:rsidR="00385B76" w:rsidRPr="00620A6C">
        <w:rPr>
          <w:i/>
          <w:iCs/>
          <w:color w:val="auto"/>
        </w:rPr>
        <w:t>I. senegalensis</w:t>
      </w:r>
      <w:r w:rsidR="00385B76" w:rsidRPr="00620A6C">
        <w:rPr>
          <w:color w:val="auto"/>
        </w:rPr>
        <w:t xml:space="preserve"> </w:t>
      </w:r>
      <w:r w:rsidRPr="00620A6C">
        <w:rPr>
          <w:color w:val="auto"/>
        </w:rPr>
        <w:t xml:space="preserve">showed that, </w:t>
      </w:r>
      <w:r w:rsidR="00385B76" w:rsidRPr="00620A6C">
        <w:rPr>
          <w:color w:val="auto"/>
        </w:rPr>
        <w:t xml:space="preserve">after </w:t>
      </w:r>
      <w:r w:rsidR="00700963" w:rsidRPr="00620A6C">
        <w:rPr>
          <w:color w:val="auto"/>
        </w:rPr>
        <w:t xml:space="preserve">the </w:t>
      </w:r>
      <w:r w:rsidR="00385B76" w:rsidRPr="00620A6C">
        <w:rPr>
          <w:color w:val="auto"/>
        </w:rPr>
        <w:t xml:space="preserve">stage B, </w:t>
      </w:r>
      <w:r w:rsidRPr="00620A6C">
        <w:rPr>
          <w:color w:val="auto"/>
        </w:rPr>
        <w:t xml:space="preserve">days to adult emergence </w:t>
      </w:r>
      <w:r w:rsidR="00AE53D0" w:rsidRPr="00620A6C">
        <w:rPr>
          <w:color w:val="auto"/>
        </w:rPr>
        <w:t xml:space="preserve">exhibit relatively small variation among the majority of final instar larvae, suggesting that the stage B may correspond to the onset of </w:t>
      </w:r>
      <w:r w:rsidR="003D747C" w:rsidRPr="00620A6C">
        <w:rPr>
          <w:color w:val="auto"/>
        </w:rPr>
        <w:t>the process toward adult emergence, after which the developmental processes for metamorphosis proceed in a</w:t>
      </w:r>
      <w:r w:rsidR="00F56B68" w:rsidRPr="00620A6C">
        <w:rPr>
          <w:color w:val="auto"/>
        </w:rPr>
        <w:t xml:space="preserve"> prefixed and coordinated </w:t>
      </w:r>
      <w:r w:rsidR="00385B76" w:rsidRPr="00620A6C">
        <w:rPr>
          <w:color w:val="auto"/>
        </w:rPr>
        <w:t>manner</w:t>
      </w:r>
      <w:r w:rsidR="009E7CC5" w:rsidRPr="00620A6C">
        <w:rPr>
          <w:color w:val="auto"/>
          <w:vertAlign w:val="superscript"/>
          <w:lang w:eastAsia="ja-JP"/>
        </w:rPr>
        <w:t>14</w:t>
      </w:r>
      <w:r w:rsidR="00385B76" w:rsidRPr="00620A6C">
        <w:rPr>
          <w:color w:val="auto"/>
        </w:rPr>
        <w:t xml:space="preserve">. Morphological abnormalities </w:t>
      </w:r>
      <w:r w:rsidR="00A30A07" w:rsidRPr="00620A6C">
        <w:rPr>
          <w:color w:val="auto"/>
        </w:rPr>
        <w:t>caused by</w:t>
      </w:r>
      <w:r w:rsidR="00385B76" w:rsidRPr="00620A6C">
        <w:rPr>
          <w:color w:val="auto"/>
        </w:rPr>
        <w:t xml:space="preserve"> wounds were often observed when </w:t>
      </w:r>
      <w:r w:rsidR="00097F9F" w:rsidRPr="00620A6C">
        <w:rPr>
          <w:color w:val="auto"/>
        </w:rPr>
        <w:t xml:space="preserve">the </w:t>
      </w:r>
      <w:r w:rsidR="00385B76" w:rsidRPr="00620A6C">
        <w:rPr>
          <w:color w:val="auto"/>
        </w:rPr>
        <w:t xml:space="preserve">larvae were </w:t>
      </w:r>
      <w:r w:rsidR="00700963" w:rsidRPr="00620A6C">
        <w:rPr>
          <w:color w:val="auto"/>
        </w:rPr>
        <w:t xml:space="preserve">RNAi-treated </w:t>
      </w:r>
      <w:r w:rsidR="00385B76" w:rsidRPr="00620A6C">
        <w:rPr>
          <w:color w:val="auto"/>
        </w:rPr>
        <w:t xml:space="preserve">at </w:t>
      </w:r>
      <w:r w:rsidR="00700963" w:rsidRPr="00620A6C">
        <w:rPr>
          <w:color w:val="auto"/>
        </w:rPr>
        <w:t xml:space="preserve">the </w:t>
      </w:r>
      <w:r w:rsidR="00385B76" w:rsidRPr="00620A6C">
        <w:rPr>
          <w:color w:val="auto"/>
        </w:rPr>
        <w:t>stage</w:t>
      </w:r>
      <w:r w:rsidR="00700963" w:rsidRPr="00620A6C">
        <w:rPr>
          <w:color w:val="auto"/>
        </w:rPr>
        <w:t>s</w:t>
      </w:r>
      <w:r w:rsidR="00385B76" w:rsidRPr="00620A6C">
        <w:rPr>
          <w:color w:val="auto"/>
        </w:rPr>
        <w:t xml:space="preserve"> C and D (</w:t>
      </w:r>
      <w:r w:rsidR="00385B76" w:rsidRPr="00620A6C">
        <w:rPr>
          <w:b/>
          <w:bCs/>
          <w:color w:val="auto"/>
        </w:rPr>
        <w:t>Figure 7B, 7C</w:t>
      </w:r>
      <w:r w:rsidR="00385B76" w:rsidRPr="00620A6C">
        <w:rPr>
          <w:color w:val="auto"/>
        </w:rPr>
        <w:t xml:space="preserve">). This is likely to be associated with a dramatic progression of metamorphosis </w:t>
      </w:r>
      <w:r w:rsidR="00CC316B" w:rsidRPr="00620A6C">
        <w:rPr>
          <w:color w:val="auto"/>
        </w:rPr>
        <w:t xml:space="preserve">during </w:t>
      </w:r>
      <w:r w:rsidR="00385B76" w:rsidRPr="00620A6C">
        <w:rPr>
          <w:color w:val="auto"/>
        </w:rPr>
        <w:t xml:space="preserve">these stages, suggesting that RNAi treatment should be avoided </w:t>
      </w:r>
      <w:r w:rsidRPr="00620A6C">
        <w:rPr>
          <w:color w:val="auto"/>
          <w:lang w:eastAsia="ja-JP"/>
        </w:rPr>
        <w:t>from</w:t>
      </w:r>
      <w:r w:rsidR="00385B76" w:rsidRPr="00620A6C">
        <w:rPr>
          <w:color w:val="auto"/>
          <w:lang w:eastAsia="ja-JP"/>
        </w:rPr>
        <w:t xml:space="preserve"> </w:t>
      </w:r>
      <w:r w:rsidR="00E8144A" w:rsidRPr="00620A6C">
        <w:rPr>
          <w:color w:val="auto"/>
        </w:rPr>
        <w:t xml:space="preserve">the </w:t>
      </w:r>
      <w:r w:rsidR="00385B76" w:rsidRPr="00620A6C">
        <w:rPr>
          <w:color w:val="auto"/>
        </w:rPr>
        <w:t>stage C</w:t>
      </w:r>
      <w:r w:rsidRPr="00620A6C">
        <w:rPr>
          <w:color w:val="auto"/>
        </w:rPr>
        <w:t xml:space="preserve"> and on</w:t>
      </w:r>
      <w:r w:rsidR="00385B76" w:rsidRPr="00620A6C">
        <w:rPr>
          <w:color w:val="auto"/>
        </w:rPr>
        <w:t xml:space="preserve">. In summary, </w:t>
      </w:r>
      <w:r w:rsidR="00491F38" w:rsidRPr="00620A6C">
        <w:rPr>
          <w:color w:val="auto"/>
        </w:rPr>
        <w:t>we</w:t>
      </w:r>
      <w:r w:rsidR="00385B76" w:rsidRPr="00620A6C">
        <w:rPr>
          <w:color w:val="auto"/>
        </w:rPr>
        <w:t xml:space="preserve"> recommend that </w:t>
      </w:r>
      <w:r w:rsidR="00491F38" w:rsidRPr="00620A6C">
        <w:rPr>
          <w:color w:val="auto"/>
        </w:rPr>
        <w:t>final instar l</w:t>
      </w:r>
      <w:r w:rsidR="00385B76" w:rsidRPr="00620A6C">
        <w:rPr>
          <w:color w:val="auto"/>
        </w:rPr>
        <w:t>arva</w:t>
      </w:r>
      <w:r w:rsidR="00097F9F" w:rsidRPr="00620A6C">
        <w:rPr>
          <w:color w:val="auto"/>
        </w:rPr>
        <w:t>e</w:t>
      </w:r>
      <w:r w:rsidR="00385B76" w:rsidRPr="00620A6C">
        <w:rPr>
          <w:color w:val="auto"/>
        </w:rPr>
        <w:t xml:space="preserve"> </w:t>
      </w:r>
      <w:r w:rsidR="00E8144A" w:rsidRPr="00620A6C">
        <w:rPr>
          <w:color w:val="auto"/>
        </w:rPr>
        <w:t xml:space="preserve">at the stage A or B </w:t>
      </w:r>
      <w:r w:rsidR="00385B76" w:rsidRPr="00620A6C">
        <w:rPr>
          <w:color w:val="auto"/>
        </w:rPr>
        <w:t xml:space="preserve">(or </w:t>
      </w:r>
      <w:r w:rsidR="00E8144A" w:rsidRPr="00620A6C">
        <w:rPr>
          <w:color w:val="auto"/>
        </w:rPr>
        <w:t xml:space="preserve">at </w:t>
      </w:r>
      <w:r w:rsidR="00385B76" w:rsidRPr="00620A6C">
        <w:rPr>
          <w:color w:val="auto"/>
        </w:rPr>
        <w:t xml:space="preserve">the stage before the larval wings expand significantly) </w:t>
      </w:r>
      <w:r w:rsidR="00E8144A" w:rsidRPr="00620A6C">
        <w:rPr>
          <w:color w:val="auto"/>
        </w:rPr>
        <w:t xml:space="preserve">should </w:t>
      </w:r>
      <w:r w:rsidR="00D30617" w:rsidRPr="00620A6C">
        <w:rPr>
          <w:color w:val="auto"/>
        </w:rPr>
        <w:t xml:space="preserve">be </w:t>
      </w:r>
      <w:r w:rsidR="00385B76" w:rsidRPr="00620A6C">
        <w:rPr>
          <w:color w:val="auto"/>
        </w:rPr>
        <w:t>used for RNAi experiments.</w:t>
      </w:r>
    </w:p>
    <w:p w14:paraId="5789E1CE" w14:textId="77777777" w:rsidR="00F95312" w:rsidRPr="00620A6C" w:rsidRDefault="00F95312" w:rsidP="00AE7383">
      <w:pPr>
        <w:contextualSpacing/>
        <w:rPr>
          <w:color w:val="auto"/>
        </w:rPr>
      </w:pPr>
    </w:p>
    <w:p w14:paraId="7EDCC858" w14:textId="0B2F4068" w:rsidR="00F95312" w:rsidRPr="00620A6C" w:rsidRDefault="00491F38" w:rsidP="00AE7383">
      <w:pPr>
        <w:contextualSpacing/>
        <w:rPr>
          <w:b/>
          <w:bCs/>
          <w:color w:val="auto"/>
        </w:rPr>
      </w:pPr>
      <w:r w:rsidRPr="00620A6C">
        <w:rPr>
          <w:b/>
          <w:bCs/>
          <w:color w:val="auto"/>
        </w:rPr>
        <w:t xml:space="preserve">Usefulness </w:t>
      </w:r>
      <w:r w:rsidR="008315AA" w:rsidRPr="00620A6C">
        <w:rPr>
          <w:b/>
          <w:bCs/>
          <w:color w:val="auto"/>
        </w:rPr>
        <w:t xml:space="preserve">and superiority </w:t>
      </w:r>
      <w:r w:rsidRPr="00620A6C">
        <w:rPr>
          <w:b/>
          <w:bCs/>
          <w:color w:val="auto"/>
        </w:rPr>
        <w:t>of</w:t>
      </w:r>
      <w:r w:rsidR="00F95312" w:rsidRPr="00620A6C">
        <w:rPr>
          <w:b/>
          <w:bCs/>
          <w:color w:val="auto"/>
        </w:rPr>
        <w:t xml:space="preserve"> </w:t>
      </w:r>
      <w:r w:rsidRPr="00620A6C">
        <w:rPr>
          <w:b/>
          <w:bCs/>
          <w:color w:val="auto"/>
        </w:rPr>
        <w:t>electroporation-mediated</w:t>
      </w:r>
      <w:r w:rsidR="00F95312" w:rsidRPr="00620A6C">
        <w:rPr>
          <w:b/>
          <w:bCs/>
          <w:color w:val="auto"/>
        </w:rPr>
        <w:t xml:space="preserve"> RNAi method</w:t>
      </w:r>
    </w:p>
    <w:p w14:paraId="453852B7" w14:textId="6CE3E65A" w:rsidR="000C7A1A" w:rsidRPr="00620A6C" w:rsidRDefault="00260A56" w:rsidP="00620A6C">
      <w:pPr>
        <w:contextualSpacing/>
      </w:pPr>
      <w:bookmarkStart w:id="0" w:name="_Hlk52206600"/>
      <w:r w:rsidRPr="00620A6C">
        <w:t>T</w:t>
      </w:r>
      <w:r w:rsidR="000C7A1A" w:rsidRPr="00620A6C">
        <w:t xml:space="preserve">he conventional RNAi is a simple and powerful experimental method, </w:t>
      </w:r>
      <w:r w:rsidRPr="00620A6C">
        <w:t xml:space="preserve">but </w:t>
      </w:r>
      <w:r w:rsidR="008353C1" w:rsidRPr="00620A6C">
        <w:rPr>
          <w:lang w:eastAsia="ja-JP"/>
        </w:rPr>
        <w:t xml:space="preserve">some insect lineages </w:t>
      </w:r>
      <w:r w:rsidR="00EA7B9D" w:rsidRPr="00620A6C">
        <w:rPr>
          <w:lang w:eastAsia="ja-JP"/>
        </w:rPr>
        <w:t>like</w:t>
      </w:r>
      <w:r w:rsidR="008353C1" w:rsidRPr="00620A6C">
        <w:rPr>
          <w:lang w:eastAsia="ja-JP"/>
        </w:rPr>
        <w:t xml:space="preserve"> </w:t>
      </w:r>
      <w:r w:rsidR="008353C1" w:rsidRPr="00620A6C">
        <w:t>butterflies</w:t>
      </w:r>
      <w:r w:rsidR="008353C1" w:rsidRPr="00620A6C">
        <w:rPr>
          <w:vertAlign w:val="superscript"/>
        </w:rPr>
        <w:t>10</w:t>
      </w:r>
      <w:r w:rsidR="008353C1" w:rsidRPr="00620A6C">
        <w:t>, aphids</w:t>
      </w:r>
      <w:r w:rsidR="008353C1" w:rsidRPr="00620A6C">
        <w:rPr>
          <w:vertAlign w:val="superscript"/>
        </w:rPr>
        <w:t>28</w:t>
      </w:r>
      <w:r w:rsidR="008353C1" w:rsidRPr="00620A6C">
        <w:t xml:space="preserve"> and dragonflies</w:t>
      </w:r>
      <w:r w:rsidR="008353C1" w:rsidRPr="00620A6C">
        <w:rPr>
          <w:vertAlign w:val="superscript"/>
        </w:rPr>
        <w:t>9</w:t>
      </w:r>
      <w:r w:rsidR="008353C1" w:rsidRPr="00620A6C">
        <w:t xml:space="preserve"> exhibit low RNAi efficiency, </w:t>
      </w:r>
      <w:r w:rsidR="000F7F29" w:rsidRPr="00620A6C">
        <w:t>for which</w:t>
      </w:r>
      <w:r w:rsidR="008353C1" w:rsidRPr="00620A6C">
        <w:t xml:space="preserve"> </w:t>
      </w:r>
      <w:r w:rsidR="000C7A1A" w:rsidRPr="00620A6C">
        <w:t xml:space="preserve">establishment of gene function analysis is a major challenge. In this study, we found that electroporation-mediated RNAi can induce local gene suppression </w:t>
      </w:r>
      <w:r w:rsidR="008353C1" w:rsidRPr="00620A6C">
        <w:t xml:space="preserve">in dragonflies </w:t>
      </w:r>
      <w:r w:rsidR="000C7A1A" w:rsidRPr="00620A6C">
        <w:t>with almost 100% efficiency, at least in epidermis, if treated at</w:t>
      </w:r>
      <w:r w:rsidR="008353C1" w:rsidRPr="00620A6C">
        <w:t xml:space="preserve"> </w:t>
      </w:r>
      <w:r w:rsidR="000C7A1A" w:rsidRPr="00620A6C">
        <w:t xml:space="preserve">appropriate </w:t>
      </w:r>
      <w:r w:rsidR="000F7F29" w:rsidRPr="00620A6C">
        <w:t xml:space="preserve">developmental </w:t>
      </w:r>
      <w:r w:rsidR="000C7A1A" w:rsidRPr="00620A6C">
        <w:t>stage</w:t>
      </w:r>
      <w:r w:rsidR="008353C1" w:rsidRPr="00620A6C">
        <w:t>s</w:t>
      </w:r>
      <w:r w:rsidR="000C7A1A" w:rsidRPr="00620A6C">
        <w:t xml:space="preserve"> (</w:t>
      </w:r>
      <w:r w:rsidR="000C7A1A" w:rsidRPr="00620A6C">
        <w:rPr>
          <w:b/>
          <w:bCs/>
        </w:rPr>
        <w:t>Table 1</w:t>
      </w:r>
      <w:r w:rsidR="000C7A1A" w:rsidRPr="00620A6C">
        <w:t xml:space="preserve">). </w:t>
      </w:r>
      <w:r w:rsidR="008353C1" w:rsidRPr="00620A6C">
        <w:t>Recently</w:t>
      </w:r>
      <w:r w:rsidR="000C7A1A" w:rsidRPr="00620A6C">
        <w:t xml:space="preserve">, CRISPR/Cas9-based gene knockouts have been </w:t>
      </w:r>
      <w:r w:rsidR="006B1424" w:rsidRPr="00620A6C">
        <w:t>successfully applied to</w:t>
      </w:r>
      <w:r w:rsidR="000C7A1A" w:rsidRPr="00620A6C">
        <w:t xml:space="preserve"> </w:t>
      </w:r>
      <w:r w:rsidR="006B1424" w:rsidRPr="00620A6C">
        <w:t>a variety of</w:t>
      </w:r>
      <w:r w:rsidR="000C7A1A" w:rsidRPr="00620A6C">
        <w:t xml:space="preserve"> insects</w:t>
      </w:r>
      <w:r w:rsidR="006B1424" w:rsidRPr="00620A6C">
        <w:t xml:space="preserve">, providing a powerful molecular genetic </w:t>
      </w:r>
      <w:r w:rsidR="00C60294" w:rsidRPr="00620A6C">
        <w:t xml:space="preserve">tool </w:t>
      </w:r>
      <w:r w:rsidR="002C5E0D" w:rsidRPr="00620A6C">
        <w:t>for</w:t>
      </w:r>
      <w:r w:rsidR="00C60294" w:rsidRPr="00620A6C">
        <w:t xml:space="preserve"> non-model organisms</w:t>
      </w:r>
      <w:r w:rsidR="000C7A1A" w:rsidRPr="00620A6C">
        <w:rPr>
          <w:vertAlign w:val="superscript"/>
        </w:rPr>
        <w:t>29</w:t>
      </w:r>
      <w:r w:rsidR="000C7A1A" w:rsidRPr="00620A6C">
        <w:t xml:space="preserve">. </w:t>
      </w:r>
      <w:r w:rsidR="002C5E0D" w:rsidRPr="00620A6C">
        <w:t>Here, however, w</w:t>
      </w:r>
      <w:r w:rsidR="00C60294" w:rsidRPr="00620A6C">
        <w:t xml:space="preserve">e </w:t>
      </w:r>
      <w:r w:rsidR="002C5E0D" w:rsidRPr="00620A6C">
        <w:t>point out</w:t>
      </w:r>
      <w:r w:rsidR="00C60294" w:rsidRPr="00620A6C">
        <w:t xml:space="preserve"> that </w:t>
      </w:r>
      <w:r w:rsidR="002C5E0D" w:rsidRPr="00620A6C">
        <w:t>CRISPR/Cas9 is certainly great but t</w:t>
      </w:r>
      <w:r w:rsidR="000C7A1A" w:rsidRPr="00620A6C">
        <w:t xml:space="preserve">he electroporation-mediated RNAi method </w:t>
      </w:r>
      <w:r w:rsidR="002C5E0D" w:rsidRPr="00620A6C">
        <w:rPr>
          <w:lang w:eastAsia="ja-JP"/>
        </w:rPr>
        <w:t xml:space="preserve">may be superior to </w:t>
      </w:r>
      <w:r w:rsidR="002C5E0D" w:rsidRPr="00620A6C">
        <w:t xml:space="preserve">CRISPR/Cas9 </w:t>
      </w:r>
      <w:r w:rsidR="002C5E0D" w:rsidRPr="00620A6C">
        <w:rPr>
          <w:lang w:eastAsia="ja-JP"/>
        </w:rPr>
        <w:t>in</w:t>
      </w:r>
      <w:r w:rsidR="000C7A1A" w:rsidRPr="00620A6C">
        <w:t xml:space="preserve"> </w:t>
      </w:r>
      <w:r w:rsidR="00EA7B9D" w:rsidRPr="00620A6C">
        <w:t>some respects</w:t>
      </w:r>
      <w:r w:rsidR="002C5E0D" w:rsidRPr="00620A6C">
        <w:t xml:space="preserve">. </w:t>
      </w:r>
    </w:p>
    <w:p w14:paraId="7678CEB3" w14:textId="77777777" w:rsidR="00620A6C" w:rsidRDefault="00620A6C" w:rsidP="00AE7383">
      <w:pPr>
        <w:contextualSpacing/>
      </w:pPr>
    </w:p>
    <w:p w14:paraId="49E07A05" w14:textId="28694445" w:rsidR="000C7A1A" w:rsidRPr="00620A6C" w:rsidRDefault="000C7A1A" w:rsidP="00AE7383">
      <w:pPr>
        <w:contextualSpacing/>
      </w:pPr>
      <w:r w:rsidRPr="00620A6C">
        <w:t>First</w:t>
      </w:r>
      <w:r w:rsidR="00977B0C" w:rsidRPr="00620A6C">
        <w:t>ly</w:t>
      </w:r>
      <w:r w:rsidRPr="00620A6C">
        <w:t xml:space="preserve">, in the electroporation-mediated RNAi method, the </w:t>
      </w:r>
      <w:r w:rsidR="002C5E0D" w:rsidRPr="00620A6C">
        <w:t>body region where RNAi phenotype</w:t>
      </w:r>
      <w:r w:rsidR="00977B0C" w:rsidRPr="00620A6C">
        <w:t>s</w:t>
      </w:r>
      <w:r w:rsidR="002C5E0D" w:rsidRPr="00620A6C">
        <w:t xml:space="preserve"> appear </w:t>
      </w:r>
      <w:r w:rsidRPr="00620A6C">
        <w:t xml:space="preserve">can be </w:t>
      </w:r>
      <w:r w:rsidR="000F7F29" w:rsidRPr="00620A6C">
        <w:t>easily</w:t>
      </w:r>
      <w:r w:rsidR="002C5E0D" w:rsidRPr="00620A6C">
        <w:t xml:space="preserve"> </w:t>
      </w:r>
      <w:r w:rsidRPr="00620A6C">
        <w:t xml:space="preserve">controlled </w:t>
      </w:r>
      <w:r w:rsidR="000F7F29" w:rsidRPr="00620A6C">
        <w:t xml:space="preserve">experimentally </w:t>
      </w:r>
      <w:r w:rsidRPr="00620A6C">
        <w:t xml:space="preserve">by the position of </w:t>
      </w:r>
      <w:r w:rsidR="007F737F" w:rsidRPr="00620A6C">
        <w:t xml:space="preserve">the </w:t>
      </w:r>
      <w:r w:rsidRPr="00620A6C">
        <w:t>positive electrode</w:t>
      </w:r>
      <w:r w:rsidR="00717B2B" w:rsidRPr="00620A6C">
        <w:rPr>
          <w:lang w:eastAsia="ja-JP"/>
        </w:rPr>
        <w:t xml:space="preserve"> upon electroporation</w:t>
      </w:r>
      <w:r w:rsidRPr="00620A6C">
        <w:rPr>
          <w:lang w:eastAsia="ja-JP"/>
        </w:rPr>
        <w:t>.</w:t>
      </w:r>
      <w:r w:rsidRPr="00620A6C">
        <w:t xml:space="preserve"> </w:t>
      </w:r>
      <w:r w:rsidR="00717B2B" w:rsidRPr="00620A6C">
        <w:t>In addition,</w:t>
      </w:r>
      <w:r w:rsidRPr="00620A6C">
        <w:t xml:space="preserve"> </w:t>
      </w:r>
      <w:r w:rsidR="004E106D" w:rsidRPr="00620A6C">
        <w:t xml:space="preserve">since </w:t>
      </w:r>
      <w:r w:rsidRPr="00620A6C">
        <w:t xml:space="preserve">the </w:t>
      </w:r>
      <w:r w:rsidR="004E106D" w:rsidRPr="00620A6C">
        <w:t xml:space="preserve">region where the </w:t>
      </w:r>
      <w:r w:rsidRPr="00620A6C">
        <w:t xml:space="preserve">gene </w:t>
      </w:r>
      <w:r w:rsidR="004E106D" w:rsidRPr="00620A6C">
        <w:t>expression is suppressed</w:t>
      </w:r>
      <w:r w:rsidRPr="00620A6C">
        <w:t xml:space="preserve"> is limited around the region where </w:t>
      </w:r>
      <w:r w:rsidR="00625EB6" w:rsidRPr="00620A6C">
        <w:t xml:space="preserve">the </w:t>
      </w:r>
      <w:r w:rsidRPr="00620A6C">
        <w:t xml:space="preserve">positive electrode was placed, </w:t>
      </w:r>
      <w:r w:rsidR="004E106D" w:rsidRPr="00620A6C">
        <w:t>the RNAi phenotype</w:t>
      </w:r>
      <w:r w:rsidR="00977B0C" w:rsidRPr="00620A6C">
        <w:t>s</w:t>
      </w:r>
      <w:r w:rsidR="004E106D" w:rsidRPr="00620A6C">
        <w:t xml:space="preserve"> can be easily compared with the control phenotype</w:t>
      </w:r>
      <w:r w:rsidR="00977B0C" w:rsidRPr="00620A6C">
        <w:t>s</w:t>
      </w:r>
      <w:r w:rsidR="004E106D" w:rsidRPr="00620A6C">
        <w:t xml:space="preserve"> side by side </w:t>
      </w:r>
      <w:r w:rsidRPr="00620A6C">
        <w:t xml:space="preserve">in the same individual. Second, compared to CRISPR/Cas9 method </w:t>
      </w:r>
      <w:r w:rsidR="00F851FB" w:rsidRPr="00620A6C">
        <w:t>in which injected eggs have to be reared to adulthood to observe the knockout phenotypes</w:t>
      </w:r>
      <w:r w:rsidRPr="00620A6C">
        <w:t xml:space="preserve">, the electroporation-mediated RNAi is </w:t>
      </w:r>
      <w:r w:rsidR="00F851FB" w:rsidRPr="00620A6C">
        <w:t>superior</w:t>
      </w:r>
      <w:r w:rsidRPr="00620A6C">
        <w:t xml:space="preserve"> in that the </w:t>
      </w:r>
      <w:r w:rsidR="00F851FB" w:rsidRPr="00620A6C">
        <w:t xml:space="preserve">gene knockdown phenotypes </w:t>
      </w:r>
      <w:r w:rsidRPr="00620A6C">
        <w:t xml:space="preserve">can </w:t>
      </w:r>
      <w:r w:rsidR="00F851FB" w:rsidRPr="00620A6C">
        <w:t xml:space="preserve">usually </w:t>
      </w:r>
      <w:r w:rsidRPr="00620A6C">
        <w:t xml:space="preserve">be </w:t>
      </w:r>
      <w:r w:rsidR="00F851FB" w:rsidRPr="00620A6C">
        <w:t>observed</w:t>
      </w:r>
      <w:r w:rsidRPr="00620A6C">
        <w:t xml:space="preserve"> in </w:t>
      </w:r>
      <w:r w:rsidR="00C22C9A" w:rsidRPr="00620A6C">
        <w:t xml:space="preserve">much </w:t>
      </w:r>
      <w:r w:rsidRPr="00620A6C">
        <w:t xml:space="preserve">shorter time. For example, </w:t>
      </w:r>
      <w:r w:rsidR="00C22C9A" w:rsidRPr="00620A6C">
        <w:t xml:space="preserve">it takes three to four months for </w:t>
      </w:r>
      <w:r w:rsidR="00C22C9A" w:rsidRPr="00620A6C">
        <w:rPr>
          <w:i/>
          <w:iCs/>
        </w:rPr>
        <w:t>I. senega</w:t>
      </w:r>
      <w:r w:rsidR="00C40F89" w:rsidRPr="00620A6C">
        <w:rPr>
          <w:i/>
          <w:iCs/>
        </w:rPr>
        <w:t>l</w:t>
      </w:r>
      <w:r w:rsidR="00C22C9A" w:rsidRPr="00620A6C">
        <w:rPr>
          <w:i/>
          <w:iCs/>
        </w:rPr>
        <w:t>ensis</w:t>
      </w:r>
      <w:r w:rsidR="00C22C9A" w:rsidRPr="00620A6C">
        <w:t xml:space="preserve"> and one to two years for </w:t>
      </w:r>
      <w:r w:rsidR="00C22C9A" w:rsidRPr="00620A6C">
        <w:rPr>
          <w:i/>
          <w:iCs/>
        </w:rPr>
        <w:t xml:space="preserve">P. </w:t>
      </w:r>
      <w:proofErr w:type="spellStart"/>
      <w:r w:rsidR="00C22C9A" w:rsidRPr="00620A6C">
        <w:rPr>
          <w:i/>
          <w:iCs/>
        </w:rPr>
        <w:t>zonata</w:t>
      </w:r>
      <w:proofErr w:type="spellEnd"/>
      <w:r w:rsidR="00C22C9A" w:rsidRPr="00620A6C">
        <w:t xml:space="preserve"> from eggs to adults</w:t>
      </w:r>
      <w:r w:rsidR="00F22CF2" w:rsidRPr="00620A6C">
        <w:rPr>
          <w:vertAlign w:val="superscript"/>
        </w:rPr>
        <w:t>14,30</w:t>
      </w:r>
      <w:r w:rsidR="00C22C9A" w:rsidRPr="00620A6C">
        <w:t xml:space="preserve">. However, </w:t>
      </w:r>
      <w:r w:rsidR="00977B0C" w:rsidRPr="00620A6C">
        <w:t xml:space="preserve">in order to observe RNAi phenotypes </w:t>
      </w:r>
      <w:r w:rsidR="00F22CF2" w:rsidRPr="00620A6C">
        <w:t>with</w:t>
      </w:r>
      <w:r w:rsidR="00977B0C" w:rsidRPr="00620A6C">
        <w:t xml:space="preserve">in the adult epidermis, it takes less than one month from dsRNA injection into final instar larvae </w:t>
      </w:r>
      <w:r w:rsidR="00F22CF2" w:rsidRPr="00620A6C">
        <w:t xml:space="preserve">at the </w:t>
      </w:r>
      <w:r w:rsidR="00977B0C" w:rsidRPr="00620A6C">
        <w:t>stage B</w:t>
      </w:r>
      <w:r w:rsidR="00F22CF2" w:rsidRPr="00620A6C">
        <w:t xml:space="preserve"> to adult emergence</w:t>
      </w:r>
      <w:r w:rsidRPr="00620A6C">
        <w:t xml:space="preserve"> </w:t>
      </w:r>
      <w:r w:rsidR="00EA7B9D" w:rsidRPr="00620A6C">
        <w:t xml:space="preserve">for both </w:t>
      </w:r>
      <w:r w:rsidR="00EA7B9D" w:rsidRPr="00620A6C">
        <w:rPr>
          <w:i/>
          <w:iCs/>
        </w:rPr>
        <w:t>I</w:t>
      </w:r>
      <w:r w:rsidR="00C40F89" w:rsidRPr="00620A6C">
        <w:rPr>
          <w:i/>
          <w:iCs/>
        </w:rPr>
        <w:t>.</w:t>
      </w:r>
      <w:r w:rsidR="00EA7B9D" w:rsidRPr="00620A6C">
        <w:rPr>
          <w:i/>
          <w:iCs/>
        </w:rPr>
        <w:t xml:space="preserve"> senegalensis</w:t>
      </w:r>
      <w:r w:rsidR="00EA7B9D" w:rsidRPr="00620A6C">
        <w:t xml:space="preserve"> and </w:t>
      </w:r>
      <w:r w:rsidR="00C40F89" w:rsidRPr="00620A6C">
        <w:rPr>
          <w:i/>
          <w:iCs/>
        </w:rPr>
        <w:t xml:space="preserve">P. </w:t>
      </w:r>
      <w:proofErr w:type="spellStart"/>
      <w:r w:rsidR="00C40F89" w:rsidRPr="00620A6C">
        <w:rPr>
          <w:i/>
          <w:iCs/>
        </w:rPr>
        <w:t>zonata</w:t>
      </w:r>
      <w:proofErr w:type="spellEnd"/>
      <w:r w:rsidR="00C40F89" w:rsidRPr="00620A6C">
        <w:t xml:space="preserve"> </w:t>
      </w:r>
      <w:r w:rsidRPr="00620A6C">
        <w:t>(</w:t>
      </w:r>
      <w:r w:rsidRPr="00620A6C">
        <w:rPr>
          <w:b/>
          <w:bCs/>
        </w:rPr>
        <w:t>Figure 7</w:t>
      </w:r>
      <w:r w:rsidRPr="00620A6C">
        <w:t>). Third</w:t>
      </w:r>
      <w:r w:rsidR="0042184E" w:rsidRPr="00620A6C">
        <w:t>ly</w:t>
      </w:r>
      <w:r w:rsidRPr="00620A6C">
        <w:t xml:space="preserve">, the electroporation-mediated RNAi method </w:t>
      </w:r>
      <w:r w:rsidR="0042184E" w:rsidRPr="00620A6C">
        <w:t xml:space="preserve">entails dsRNA </w:t>
      </w:r>
      <w:r w:rsidRPr="00620A6C">
        <w:t>inject</w:t>
      </w:r>
      <w:r w:rsidR="0042184E" w:rsidRPr="00620A6C">
        <w:t>ion</w:t>
      </w:r>
      <w:r w:rsidRPr="00620A6C">
        <w:t xml:space="preserve"> into large larvae, </w:t>
      </w:r>
      <w:r w:rsidR="0042184E" w:rsidRPr="00620A6C">
        <w:t>which</w:t>
      </w:r>
      <w:r w:rsidRPr="00620A6C">
        <w:t xml:space="preserve"> is easier than </w:t>
      </w:r>
      <w:r w:rsidR="0042184E" w:rsidRPr="00620A6C">
        <w:t>microinjection into tiny eggs required for</w:t>
      </w:r>
      <w:r w:rsidRPr="00620A6C">
        <w:t xml:space="preserve"> CRISPR/Cas9 method. In addition, the electroporation-mediated RNAi </w:t>
      </w:r>
      <w:r w:rsidR="003B688D" w:rsidRPr="00620A6C">
        <w:t>is</w:t>
      </w:r>
      <w:r w:rsidRPr="00620A6C">
        <w:t xml:space="preserve"> appl</w:t>
      </w:r>
      <w:r w:rsidR="003B688D" w:rsidRPr="00620A6C">
        <w:t>icable</w:t>
      </w:r>
      <w:r w:rsidRPr="00620A6C">
        <w:t xml:space="preserve"> to </w:t>
      </w:r>
      <w:r w:rsidR="003B688D" w:rsidRPr="00620A6C">
        <w:t xml:space="preserve">insect </w:t>
      </w:r>
      <w:r w:rsidRPr="00620A6C">
        <w:t>species whose newly laid eggs are difficult to collect</w:t>
      </w:r>
      <w:r w:rsidR="00697D46" w:rsidRPr="00620A6C">
        <w:t>.</w:t>
      </w:r>
      <w:r w:rsidRPr="00620A6C">
        <w:t xml:space="preserve"> </w:t>
      </w:r>
      <w:r w:rsidR="00697D46" w:rsidRPr="00620A6C">
        <w:t xml:space="preserve">For example, females of </w:t>
      </w:r>
      <w:r w:rsidRPr="00620A6C">
        <w:rPr>
          <w:i/>
          <w:iCs/>
        </w:rPr>
        <w:t xml:space="preserve">P. </w:t>
      </w:r>
      <w:proofErr w:type="spellStart"/>
      <w:r w:rsidRPr="00620A6C">
        <w:rPr>
          <w:i/>
          <w:iCs/>
        </w:rPr>
        <w:t>zonata</w:t>
      </w:r>
      <w:proofErr w:type="spellEnd"/>
      <w:r w:rsidRPr="00620A6C">
        <w:t xml:space="preserve"> lay eggs onto floating </w:t>
      </w:r>
      <w:r w:rsidR="00697D46" w:rsidRPr="00620A6C">
        <w:t xml:space="preserve">plants </w:t>
      </w:r>
      <w:r w:rsidRPr="00620A6C">
        <w:t>on water surface</w:t>
      </w:r>
      <w:r w:rsidR="00697D46" w:rsidRPr="00620A6C">
        <w:t xml:space="preserve"> during flight, and thus it is difficult to collect their eggs both in the field and in the lab</w:t>
      </w:r>
      <w:r w:rsidRPr="00620A6C">
        <w:t xml:space="preserve">. </w:t>
      </w:r>
      <w:r w:rsidR="00697D46" w:rsidRPr="00620A6C">
        <w:t>Hence</w:t>
      </w:r>
      <w:r w:rsidRPr="00620A6C">
        <w:t xml:space="preserve">, </w:t>
      </w:r>
      <w:r w:rsidR="00697D46" w:rsidRPr="00620A6C">
        <w:t xml:space="preserve">we expect that </w:t>
      </w:r>
      <w:r w:rsidRPr="00620A6C">
        <w:t xml:space="preserve">this protocol may be generally applicable to non-model organisms in which </w:t>
      </w:r>
      <w:r w:rsidR="00EA7B9D" w:rsidRPr="00620A6C">
        <w:t xml:space="preserve">the conventional </w:t>
      </w:r>
      <w:r w:rsidRPr="00620A6C">
        <w:t xml:space="preserve">RNAi </w:t>
      </w:r>
      <w:r w:rsidR="00EA7B9D" w:rsidRPr="00620A6C">
        <w:t>method does not work efficiently</w:t>
      </w:r>
      <w:r w:rsidRPr="00620A6C">
        <w:t>.</w:t>
      </w:r>
      <w:bookmarkEnd w:id="0"/>
    </w:p>
    <w:p w14:paraId="3B2E73BD" w14:textId="77777777" w:rsidR="00662477" w:rsidRPr="00620A6C" w:rsidRDefault="00662477" w:rsidP="00AE7383">
      <w:pPr>
        <w:contextualSpacing/>
        <w:rPr>
          <w:color w:val="auto"/>
        </w:rPr>
      </w:pPr>
    </w:p>
    <w:p w14:paraId="1D2174F4" w14:textId="6C671F06" w:rsidR="00837B7B" w:rsidRPr="00620A6C" w:rsidRDefault="00AA03DF" w:rsidP="00AE7383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00620A6C">
        <w:rPr>
          <w:b/>
          <w:bCs/>
        </w:rPr>
        <w:t xml:space="preserve">ACKNOWLEDGMENTS </w:t>
      </w:r>
    </w:p>
    <w:p w14:paraId="2D96E92E" w14:textId="57CFD49A" w:rsidR="00AA03DF" w:rsidRPr="00620A6C" w:rsidRDefault="00680BB0" w:rsidP="00AE7383">
      <w:pPr>
        <w:contextualSpacing/>
        <w:rPr>
          <w:color w:val="auto"/>
        </w:rPr>
      </w:pPr>
      <w:r w:rsidRPr="00620A6C">
        <w:rPr>
          <w:color w:val="auto"/>
        </w:rPr>
        <w:t xml:space="preserve">We thank Minoru Moriyama for technical advice and supports, Bin </w:t>
      </w:r>
      <w:proofErr w:type="spellStart"/>
      <w:r w:rsidRPr="00620A6C">
        <w:rPr>
          <w:color w:val="auto"/>
        </w:rPr>
        <w:t>Hirota</w:t>
      </w:r>
      <w:proofErr w:type="spellEnd"/>
      <w:r w:rsidRPr="00620A6C">
        <w:rPr>
          <w:color w:val="auto"/>
        </w:rPr>
        <w:t xml:space="preserve"> and Ryutaro Suzuki for collecting Odonata larvae, and Misa Shinya for helpful comments on the manuscript. This work </w:t>
      </w:r>
      <w:r w:rsidRPr="00620A6C">
        <w:rPr>
          <w:color w:val="auto"/>
        </w:rPr>
        <w:lastRenderedPageBreak/>
        <w:t>was supported by JSPS KAKENHI Grant Numbers JP18J21561 to GO and JP18H02491, JP18H04893, JP19H03287, and JP20H04936 to RF.</w:t>
      </w:r>
    </w:p>
    <w:p w14:paraId="5C847085" w14:textId="77777777" w:rsidR="00680BB0" w:rsidRPr="00620A6C" w:rsidRDefault="00680BB0" w:rsidP="00AE7383">
      <w:pPr>
        <w:contextualSpacing/>
        <w:rPr>
          <w:b/>
          <w:bCs/>
        </w:rPr>
      </w:pPr>
    </w:p>
    <w:p w14:paraId="6C6CEC13" w14:textId="12221654" w:rsidR="00837B7B" w:rsidRPr="00620A6C" w:rsidRDefault="00AA03DF" w:rsidP="00AE7383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00620A6C">
        <w:rPr>
          <w:b/>
        </w:rPr>
        <w:t>DISCLOSURES</w:t>
      </w:r>
      <w:r w:rsidRPr="00620A6C">
        <w:rPr>
          <w:b/>
          <w:bCs/>
        </w:rPr>
        <w:t xml:space="preserve"> </w:t>
      </w:r>
    </w:p>
    <w:p w14:paraId="66030076" w14:textId="0347CCF9" w:rsidR="00AA03DF" w:rsidRPr="00620A6C" w:rsidRDefault="002F4474" w:rsidP="00AE7383">
      <w:pPr>
        <w:contextualSpacing/>
        <w:rPr>
          <w:color w:val="auto"/>
        </w:rPr>
      </w:pPr>
      <w:r w:rsidRPr="00620A6C">
        <w:rPr>
          <w:color w:val="auto"/>
        </w:rPr>
        <w:t>The authors have nothing to disclose.</w:t>
      </w:r>
    </w:p>
    <w:p w14:paraId="748F2387" w14:textId="77777777" w:rsidR="002F4474" w:rsidRPr="00620A6C" w:rsidRDefault="002F4474" w:rsidP="00AE7383">
      <w:pPr>
        <w:contextualSpacing/>
        <w:rPr>
          <w:color w:val="auto"/>
        </w:rPr>
      </w:pPr>
    </w:p>
    <w:p w14:paraId="2CC162EF" w14:textId="2E97101A" w:rsidR="00837B7B" w:rsidRPr="00620A6C" w:rsidRDefault="009726EE" w:rsidP="00AE7383">
      <w:pPr>
        <w:contextualSpacing/>
        <w:rPr>
          <w:b/>
          <w:color w:val="000000" w:themeColor="text1"/>
        </w:rPr>
      </w:pPr>
      <w:r w:rsidRPr="00620A6C">
        <w:rPr>
          <w:b/>
          <w:bCs/>
        </w:rPr>
        <w:t>REFERENCES</w:t>
      </w:r>
      <w:r w:rsidR="00837B7B" w:rsidRPr="00620A6C">
        <w:rPr>
          <w:b/>
          <w:bCs/>
        </w:rPr>
        <w:t xml:space="preserve"> </w:t>
      </w:r>
    </w:p>
    <w:p w14:paraId="4814D36C" w14:textId="7F3E2A5A" w:rsidR="00697A57" w:rsidRPr="00620A6C" w:rsidRDefault="00697A57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1. </w:t>
      </w:r>
      <w:proofErr w:type="spellStart"/>
      <w:r w:rsidRPr="00620A6C">
        <w:rPr>
          <w:color w:val="auto"/>
        </w:rPr>
        <w:t>Misof</w:t>
      </w:r>
      <w:proofErr w:type="spellEnd"/>
      <w:r w:rsidRPr="00620A6C">
        <w:rPr>
          <w:color w:val="auto"/>
        </w:rPr>
        <w:t xml:space="preserve">, B.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</w:t>
      </w:r>
      <w:proofErr w:type="spellStart"/>
      <w:r w:rsidRPr="00620A6C">
        <w:rPr>
          <w:color w:val="auto"/>
        </w:rPr>
        <w:t>Phylogenomics</w:t>
      </w:r>
      <w:proofErr w:type="spellEnd"/>
      <w:r w:rsidRPr="00620A6C">
        <w:rPr>
          <w:color w:val="auto"/>
        </w:rPr>
        <w:t xml:space="preserve"> resolves the timing and pattern of insect evolution. </w:t>
      </w:r>
      <w:r w:rsidRPr="00620A6C">
        <w:rPr>
          <w:i/>
          <w:iCs/>
          <w:color w:val="auto"/>
        </w:rPr>
        <w:t>Science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346</w:t>
      </w:r>
      <w:r w:rsidRPr="00620A6C">
        <w:rPr>
          <w:color w:val="auto"/>
        </w:rPr>
        <w:t xml:space="preserve"> (6210), 763‒767 (2014).</w:t>
      </w:r>
    </w:p>
    <w:p w14:paraId="0A40E82A" w14:textId="00E529F0" w:rsidR="00697A57" w:rsidRPr="00620A6C" w:rsidRDefault="00697A57" w:rsidP="00AE7383">
      <w:pPr>
        <w:contextualSpacing/>
        <w:rPr>
          <w:color w:val="auto"/>
          <w:lang w:eastAsia="ja-JP"/>
        </w:rPr>
      </w:pPr>
    </w:p>
    <w:p w14:paraId="16252F01" w14:textId="02D3E8A7" w:rsidR="00697A57" w:rsidRPr="00620A6C" w:rsidRDefault="00697A57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2. </w:t>
      </w:r>
      <w:proofErr w:type="spellStart"/>
      <w:r w:rsidRPr="00620A6C">
        <w:rPr>
          <w:color w:val="auto"/>
        </w:rPr>
        <w:t>Wipfler</w:t>
      </w:r>
      <w:proofErr w:type="spellEnd"/>
      <w:r w:rsidRPr="00620A6C">
        <w:rPr>
          <w:color w:val="auto"/>
        </w:rPr>
        <w:t xml:space="preserve">, B.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Evolutionary history of </w:t>
      </w:r>
      <w:proofErr w:type="spellStart"/>
      <w:r w:rsidRPr="00620A6C">
        <w:rPr>
          <w:color w:val="auto"/>
        </w:rPr>
        <w:t>Polyneoptera</w:t>
      </w:r>
      <w:proofErr w:type="spellEnd"/>
      <w:r w:rsidRPr="00620A6C">
        <w:rPr>
          <w:color w:val="auto"/>
        </w:rPr>
        <w:t xml:space="preserve"> and its implications for our understanding of early winged insects. </w:t>
      </w:r>
      <w:r w:rsidRPr="00620A6C">
        <w:rPr>
          <w:i/>
          <w:iCs/>
          <w:color w:val="auto"/>
        </w:rPr>
        <w:t>Proceedings of the National Academy of Sciences of the United States of America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116</w:t>
      </w:r>
      <w:r w:rsidRPr="00620A6C">
        <w:rPr>
          <w:color w:val="auto"/>
        </w:rPr>
        <w:t xml:space="preserve"> (8), 3024-3029 (2019).</w:t>
      </w:r>
    </w:p>
    <w:p w14:paraId="72867FC7" w14:textId="2B8901AC" w:rsidR="00697A57" w:rsidRPr="00620A6C" w:rsidRDefault="00697A57" w:rsidP="00AE7383">
      <w:pPr>
        <w:contextualSpacing/>
        <w:rPr>
          <w:color w:val="auto"/>
          <w:lang w:eastAsia="ja-JP"/>
        </w:rPr>
      </w:pPr>
    </w:p>
    <w:p w14:paraId="3AFCC3A7" w14:textId="77777777" w:rsidR="00697A57" w:rsidRPr="00620A6C" w:rsidRDefault="00697A57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3. </w:t>
      </w:r>
      <w:r w:rsidRPr="00620A6C">
        <w:rPr>
          <w:color w:val="auto"/>
        </w:rPr>
        <w:t xml:space="preserve">Corbet, P. S. </w:t>
      </w:r>
      <w:r w:rsidRPr="00620A6C">
        <w:rPr>
          <w:i/>
          <w:iCs/>
          <w:color w:val="auto"/>
        </w:rPr>
        <w:t>Dragonflies, Behavior and Ecology of Odonata</w:t>
      </w:r>
      <w:r w:rsidRPr="00620A6C">
        <w:rPr>
          <w:color w:val="auto"/>
        </w:rPr>
        <w:t>. Cornell University Press, Ithaca, NY (1999).</w:t>
      </w:r>
    </w:p>
    <w:p w14:paraId="2E652ED9" w14:textId="0DEAC0CD" w:rsidR="00697A57" w:rsidRPr="00620A6C" w:rsidRDefault="00697A57" w:rsidP="00AE7383">
      <w:pPr>
        <w:contextualSpacing/>
        <w:rPr>
          <w:color w:val="auto"/>
        </w:rPr>
      </w:pPr>
    </w:p>
    <w:p w14:paraId="178248E6" w14:textId="77777777" w:rsidR="00697A57" w:rsidRPr="00620A6C" w:rsidRDefault="00697A57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4. </w:t>
      </w:r>
      <w:r w:rsidRPr="00620A6C">
        <w:rPr>
          <w:color w:val="auto"/>
        </w:rPr>
        <w:t>Futahashi, R. Color vision and color formation in dragonflies.</w:t>
      </w:r>
      <w:r w:rsidRPr="00620A6C">
        <w:rPr>
          <w:i/>
          <w:iCs/>
          <w:color w:val="auto"/>
        </w:rPr>
        <w:t xml:space="preserve"> Current Opinion in Insect Science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17</w:t>
      </w:r>
      <w:r w:rsidRPr="00620A6C">
        <w:rPr>
          <w:color w:val="auto"/>
        </w:rPr>
        <w:t>, 32–39 (2016).</w:t>
      </w:r>
    </w:p>
    <w:p w14:paraId="7C336B01" w14:textId="77777777" w:rsidR="00697A57" w:rsidRPr="00620A6C" w:rsidRDefault="00697A57" w:rsidP="00AE7383">
      <w:pPr>
        <w:contextualSpacing/>
        <w:rPr>
          <w:color w:val="auto"/>
        </w:rPr>
      </w:pPr>
    </w:p>
    <w:p w14:paraId="10682B3E" w14:textId="5F7B2825" w:rsidR="00697A57" w:rsidRPr="00620A6C" w:rsidRDefault="00697A57" w:rsidP="00AE7383">
      <w:pPr>
        <w:contextualSpacing/>
        <w:rPr>
          <w:color w:val="auto"/>
          <w:lang w:eastAsia="ja-JP"/>
        </w:rPr>
      </w:pPr>
      <w:r w:rsidRPr="00620A6C">
        <w:rPr>
          <w:color w:val="auto"/>
        </w:rPr>
        <w:t xml:space="preserve">5. Futahashi, R. Diversity of UV reflection patterns in Odonata. </w:t>
      </w:r>
      <w:r w:rsidRPr="00620A6C">
        <w:rPr>
          <w:i/>
          <w:iCs/>
          <w:color w:val="auto"/>
        </w:rPr>
        <w:t>Frontiers in Ecology and Evolution</w:t>
      </w:r>
      <w:r w:rsidRPr="00620A6C">
        <w:rPr>
          <w:color w:val="auto"/>
        </w:rPr>
        <w:t xml:space="preserve">, </w:t>
      </w:r>
      <w:r w:rsidRPr="00620A6C">
        <w:rPr>
          <w:b/>
          <w:bCs/>
          <w:color w:val="auto"/>
        </w:rPr>
        <w:t>8</w:t>
      </w:r>
      <w:r w:rsidRPr="00620A6C">
        <w:rPr>
          <w:color w:val="auto"/>
        </w:rPr>
        <w:t>, 201 (2020).</w:t>
      </w:r>
    </w:p>
    <w:p w14:paraId="26333A75" w14:textId="19C92A0E" w:rsidR="00697A57" w:rsidRPr="00620A6C" w:rsidRDefault="00697A57" w:rsidP="00AE7383">
      <w:pPr>
        <w:contextualSpacing/>
        <w:rPr>
          <w:color w:val="auto"/>
          <w:lang w:eastAsia="ja-JP"/>
        </w:rPr>
      </w:pPr>
    </w:p>
    <w:p w14:paraId="0551D61A" w14:textId="11B6910A" w:rsidR="00697A57" w:rsidRPr="00620A6C" w:rsidRDefault="00697A57" w:rsidP="00AE7383">
      <w:pPr>
        <w:contextualSpacing/>
        <w:rPr>
          <w:color w:val="auto"/>
          <w:lang w:eastAsia="ja-JP"/>
        </w:rPr>
      </w:pPr>
      <w:r w:rsidRPr="00620A6C">
        <w:rPr>
          <w:color w:val="auto"/>
          <w:lang w:eastAsia="ja-JP"/>
        </w:rPr>
        <w:t>6. Córdoba-Aguilar, A. Dragonflies and damselflies. Model organisms for ecological and evolutionary research. Oxford University Press, Oxford (2008).</w:t>
      </w:r>
    </w:p>
    <w:p w14:paraId="1FADBAEB" w14:textId="77777777" w:rsidR="00697A57" w:rsidRPr="00620A6C" w:rsidRDefault="00697A57" w:rsidP="00AE7383">
      <w:pPr>
        <w:contextualSpacing/>
        <w:rPr>
          <w:color w:val="auto"/>
          <w:lang w:eastAsia="ja-JP"/>
        </w:rPr>
      </w:pPr>
    </w:p>
    <w:p w14:paraId="78DA2E4E" w14:textId="5556A83E" w:rsidR="00697A57" w:rsidRPr="00620A6C" w:rsidRDefault="00697A57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7. </w:t>
      </w:r>
      <w:r w:rsidRPr="00620A6C">
        <w:rPr>
          <w:color w:val="auto"/>
        </w:rPr>
        <w:t xml:space="preserve">Bybee. S,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Odonata (dragonflies and damselflies) as a bridge between ecology and evolutionary genomics. </w:t>
      </w:r>
      <w:r w:rsidRPr="00620A6C">
        <w:rPr>
          <w:i/>
          <w:iCs/>
          <w:color w:val="auto"/>
        </w:rPr>
        <w:t>Frontiers in Zoology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13</w:t>
      </w:r>
      <w:r w:rsidRPr="00620A6C">
        <w:rPr>
          <w:color w:val="auto"/>
        </w:rPr>
        <w:t>, 46 (2016).</w:t>
      </w:r>
    </w:p>
    <w:p w14:paraId="554B42AD" w14:textId="652F529B" w:rsidR="00697A57" w:rsidRPr="00620A6C" w:rsidRDefault="00697A57" w:rsidP="00AE7383">
      <w:pPr>
        <w:contextualSpacing/>
        <w:rPr>
          <w:color w:val="auto"/>
          <w:lang w:eastAsia="ja-JP"/>
        </w:rPr>
      </w:pPr>
    </w:p>
    <w:p w14:paraId="25137C3C" w14:textId="61C4332E" w:rsidR="004F3C4C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8. </w:t>
      </w:r>
      <w:r w:rsidRPr="00620A6C">
        <w:rPr>
          <w:color w:val="auto"/>
        </w:rPr>
        <w:t>Linz, D. M., Clark-</w:t>
      </w:r>
      <w:proofErr w:type="spellStart"/>
      <w:r w:rsidRPr="00620A6C">
        <w:rPr>
          <w:color w:val="auto"/>
        </w:rPr>
        <w:t>Hachtel</w:t>
      </w:r>
      <w:proofErr w:type="spellEnd"/>
      <w:r w:rsidRPr="00620A6C">
        <w:rPr>
          <w:color w:val="auto"/>
        </w:rPr>
        <w:t xml:space="preserve">, C. M., </w:t>
      </w:r>
      <w:proofErr w:type="spellStart"/>
      <w:r w:rsidRPr="00620A6C">
        <w:rPr>
          <w:color w:val="auto"/>
        </w:rPr>
        <w:t>Borràs-Castelles</w:t>
      </w:r>
      <w:proofErr w:type="spellEnd"/>
      <w:r w:rsidRPr="00620A6C">
        <w:rPr>
          <w:color w:val="auto"/>
        </w:rPr>
        <w:t xml:space="preserve">, Tomoyasu, Y. Larval RNA Interference in the Red Flour Beetle, </w:t>
      </w:r>
      <w:r w:rsidRPr="00620A6C">
        <w:rPr>
          <w:i/>
          <w:iCs/>
          <w:color w:val="auto"/>
        </w:rPr>
        <w:t>Tribolium castaneum</w:t>
      </w:r>
      <w:r w:rsidRPr="00620A6C">
        <w:rPr>
          <w:color w:val="auto"/>
        </w:rPr>
        <w:t xml:space="preserve">. </w:t>
      </w:r>
      <w:r w:rsidRPr="00620A6C">
        <w:rPr>
          <w:i/>
          <w:iCs/>
          <w:color w:val="auto"/>
        </w:rPr>
        <w:t>Journal of Visualized Experiments</w:t>
      </w:r>
      <w:r w:rsidR="00620A6C">
        <w:rPr>
          <w:color w:val="auto"/>
        </w:rPr>
        <w:t>.</w:t>
      </w:r>
      <w:r w:rsidRPr="00620A6C">
        <w:rPr>
          <w:color w:val="auto"/>
        </w:rPr>
        <w:t xml:space="preserve"> </w:t>
      </w:r>
      <w:r w:rsidRPr="00620A6C">
        <w:rPr>
          <w:b/>
          <w:bCs/>
          <w:color w:val="auto"/>
        </w:rPr>
        <w:t>92</w:t>
      </w:r>
      <w:r w:rsidRPr="00620A6C">
        <w:rPr>
          <w:color w:val="auto"/>
        </w:rPr>
        <w:t>, 52059 (2014).</w:t>
      </w:r>
    </w:p>
    <w:p w14:paraId="3E9AB7BF" w14:textId="6D4C11B3" w:rsidR="00697A57" w:rsidRPr="00620A6C" w:rsidRDefault="00697A57" w:rsidP="00AE7383">
      <w:pPr>
        <w:contextualSpacing/>
        <w:rPr>
          <w:color w:val="auto"/>
          <w:lang w:eastAsia="ja-JP"/>
        </w:rPr>
      </w:pPr>
    </w:p>
    <w:p w14:paraId="02D42A18" w14:textId="0FE8ADF1" w:rsidR="004F3C4C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9. </w:t>
      </w:r>
      <w:r w:rsidRPr="00620A6C">
        <w:rPr>
          <w:color w:val="auto"/>
        </w:rPr>
        <w:t xml:space="preserve">Okude, G.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Electroporation-mediated RNA interference reveals a role of multicopper oxidase 2 gene in dragonfly’s cuticular pigmentation. </w:t>
      </w:r>
      <w:r w:rsidRPr="00620A6C">
        <w:rPr>
          <w:i/>
          <w:iCs/>
          <w:color w:val="auto"/>
        </w:rPr>
        <w:t>Applied Entomology and Zoology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53</w:t>
      </w:r>
      <w:r w:rsidRPr="00620A6C">
        <w:rPr>
          <w:color w:val="auto"/>
        </w:rPr>
        <w:t xml:space="preserve"> (3), 379–387 (2017a).</w:t>
      </w:r>
    </w:p>
    <w:p w14:paraId="1A4FEE1A" w14:textId="77CE1EAA" w:rsidR="004F3C4C" w:rsidRPr="00620A6C" w:rsidRDefault="004F3C4C" w:rsidP="00AE7383">
      <w:pPr>
        <w:contextualSpacing/>
        <w:rPr>
          <w:color w:val="auto"/>
          <w:lang w:eastAsia="ja-JP"/>
        </w:rPr>
      </w:pPr>
    </w:p>
    <w:p w14:paraId="7E837C6D" w14:textId="13CE197E" w:rsidR="004F3C4C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10. </w:t>
      </w:r>
      <w:proofErr w:type="spellStart"/>
      <w:r w:rsidRPr="00620A6C">
        <w:rPr>
          <w:color w:val="auto"/>
        </w:rPr>
        <w:t>Terenius</w:t>
      </w:r>
      <w:proofErr w:type="spellEnd"/>
      <w:r w:rsidRPr="00620A6C">
        <w:rPr>
          <w:color w:val="auto"/>
        </w:rPr>
        <w:t xml:space="preserve">, O.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RNA interference in Lepidoptera: An overview of successful and unsuccessful studies and implications for experimental design. </w:t>
      </w:r>
      <w:r w:rsidRPr="00620A6C">
        <w:rPr>
          <w:i/>
          <w:iCs/>
          <w:color w:val="auto"/>
        </w:rPr>
        <w:t>Journal of Insect Physiology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57</w:t>
      </w:r>
      <w:r w:rsidRPr="00620A6C">
        <w:rPr>
          <w:color w:val="auto"/>
        </w:rPr>
        <w:t>, 231–245 (2011).</w:t>
      </w:r>
    </w:p>
    <w:p w14:paraId="397B4A28" w14:textId="154950F2" w:rsidR="004F3C4C" w:rsidRPr="00620A6C" w:rsidRDefault="004F3C4C" w:rsidP="00AE7383">
      <w:pPr>
        <w:contextualSpacing/>
        <w:rPr>
          <w:color w:val="auto"/>
          <w:lang w:eastAsia="ja-JP"/>
        </w:rPr>
      </w:pPr>
    </w:p>
    <w:p w14:paraId="09844AD2" w14:textId="3BCD6276" w:rsidR="00D14AD1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>11</w:t>
      </w:r>
      <w:r w:rsidR="00697A57" w:rsidRPr="00620A6C">
        <w:rPr>
          <w:color w:val="auto"/>
          <w:lang w:eastAsia="ja-JP"/>
        </w:rPr>
        <w:t>.</w:t>
      </w:r>
      <w:r w:rsidRPr="00620A6C">
        <w:rPr>
          <w:color w:val="auto"/>
        </w:rPr>
        <w:t xml:space="preserve"> </w:t>
      </w:r>
      <w:r w:rsidR="00D14AD1" w:rsidRPr="00620A6C">
        <w:rPr>
          <w:color w:val="auto"/>
        </w:rPr>
        <w:t xml:space="preserve">Ando, T., Fujiwara, H. Electroporation-mediated somatic transgenesis for rapid functional analysis in insects. </w:t>
      </w:r>
      <w:r w:rsidR="00D14AD1" w:rsidRPr="00620A6C">
        <w:rPr>
          <w:i/>
          <w:iCs/>
          <w:color w:val="auto"/>
        </w:rPr>
        <w:t>Development</w:t>
      </w:r>
      <w:r w:rsidR="00C71B77" w:rsidRPr="00620A6C">
        <w:rPr>
          <w:color w:val="auto"/>
        </w:rPr>
        <w:t>.</w:t>
      </w:r>
      <w:r w:rsidR="00D14AD1" w:rsidRPr="00620A6C">
        <w:rPr>
          <w:color w:val="auto"/>
        </w:rPr>
        <w:t xml:space="preserve"> </w:t>
      </w:r>
      <w:r w:rsidR="00D14AD1" w:rsidRPr="00620A6C">
        <w:rPr>
          <w:b/>
          <w:bCs/>
          <w:color w:val="auto"/>
        </w:rPr>
        <w:t>140</w:t>
      </w:r>
      <w:r w:rsidR="00D14AD1" w:rsidRPr="00620A6C">
        <w:rPr>
          <w:color w:val="auto"/>
        </w:rPr>
        <w:t>, 454–458 (2013).</w:t>
      </w:r>
    </w:p>
    <w:p w14:paraId="068AFA8A" w14:textId="4BBD778B" w:rsidR="00D14AD1" w:rsidRPr="00620A6C" w:rsidRDefault="00D14AD1" w:rsidP="00AE7383">
      <w:pPr>
        <w:contextualSpacing/>
        <w:rPr>
          <w:color w:val="auto"/>
        </w:rPr>
      </w:pPr>
    </w:p>
    <w:p w14:paraId="7C51CF66" w14:textId="044A1007" w:rsidR="004F3C4C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12. </w:t>
      </w:r>
      <w:r w:rsidRPr="00620A6C">
        <w:rPr>
          <w:color w:val="auto"/>
        </w:rPr>
        <w:t xml:space="preserve">Nishikawa, H.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A genetic mechanism for female-limited Batesian mimicry in </w:t>
      </w:r>
      <w:r w:rsidRPr="00620A6C">
        <w:rPr>
          <w:i/>
          <w:iCs/>
          <w:color w:val="auto"/>
        </w:rPr>
        <w:t>Papilio</w:t>
      </w:r>
      <w:r w:rsidRPr="00620A6C">
        <w:rPr>
          <w:color w:val="auto"/>
        </w:rPr>
        <w:t xml:space="preserve"> </w:t>
      </w:r>
      <w:r w:rsidRPr="00620A6C">
        <w:rPr>
          <w:color w:val="auto"/>
        </w:rPr>
        <w:lastRenderedPageBreak/>
        <w:t xml:space="preserve">butterfly. </w:t>
      </w:r>
      <w:r w:rsidRPr="00620A6C">
        <w:rPr>
          <w:i/>
          <w:iCs/>
          <w:color w:val="auto"/>
        </w:rPr>
        <w:t>Nature Genetics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47</w:t>
      </w:r>
      <w:r w:rsidRPr="00620A6C">
        <w:rPr>
          <w:color w:val="auto"/>
        </w:rPr>
        <w:t xml:space="preserve"> (4), 405-409 (2015).</w:t>
      </w:r>
    </w:p>
    <w:p w14:paraId="0E2EEA12" w14:textId="50E977C5" w:rsidR="004F3C4C" w:rsidRPr="00620A6C" w:rsidRDefault="004F3C4C" w:rsidP="00AE7383">
      <w:pPr>
        <w:contextualSpacing/>
        <w:rPr>
          <w:color w:val="auto"/>
          <w:lang w:eastAsia="ja-JP"/>
        </w:rPr>
      </w:pPr>
    </w:p>
    <w:p w14:paraId="3296B477" w14:textId="7377B906" w:rsidR="004F3C4C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13. </w:t>
      </w:r>
      <w:r w:rsidRPr="00620A6C">
        <w:rPr>
          <w:color w:val="auto"/>
        </w:rPr>
        <w:t xml:space="preserve">Osanai-Futahashi, M.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Positional cloning of a </w:t>
      </w:r>
      <w:r w:rsidRPr="00620A6C">
        <w:rPr>
          <w:i/>
          <w:iCs/>
          <w:color w:val="auto"/>
        </w:rPr>
        <w:t>Bombyx pink-eyed white egg</w:t>
      </w:r>
      <w:r w:rsidRPr="00620A6C">
        <w:rPr>
          <w:color w:val="auto"/>
        </w:rPr>
        <w:t xml:space="preserve"> locus reveals the major role of </w:t>
      </w:r>
      <w:r w:rsidRPr="00620A6C">
        <w:rPr>
          <w:i/>
          <w:iCs/>
          <w:color w:val="auto"/>
        </w:rPr>
        <w:t>cardinal</w:t>
      </w:r>
      <w:r w:rsidRPr="00620A6C">
        <w:rPr>
          <w:color w:val="auto"/>
        </w:rPr>
        <w:t xml:space="preserve"> in ommochrome synthesis. </w:t>
      </w:r>
      <w:r w:rsidRPr="00620A6C">
        <w:rPr>
          <w:i/>
          <w:iCs/>
          <w:color w:val="auto"/>
        </w:rPr>
        <w:t>Heredity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116</w:t>
      </w:r>
      <w:r w:rsidRPr="00620A6C">
        <w:rPr>
          <w:color w:val="auto"/>
        </w:rPr>
        <w:t xml:space="preserve"> (2), 135-145 (2016).</w:t>
      </w:r>
    </w:p>
    <w:p w14:paraId="27A49563" w14:textId="28D3B3EC" w:rsidR="004F3C4C" w:rsidRPr="00620A6C" w:rsidRDefault="004F3C4C" w:rsidP="00AE7383">
      <w:pPr>
        <w:contextualSpacing/>
        <w:rPr>
          <w:color w:val="auto"/>
          <w:lang w:eastAsia="ja-JP"/>
        </w:rPr>
      </w:pPr>
    </w:p>
    <w:p w14:paraId="5A3AAAA4" w14:textId="51471CC9" w:rsidR="004F3C4C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14. </w:t>
      </w:r>
      <w:r w:rsidRPr="00620A6C">
        <w:rPr>
          <w:color w:val="auto"/>
        </w:rPr>
        <w:t xml:space="preserve">Okude, G., Futahashi, R., </w:t>
      </w:r>
      <w:proofErr w:type="spellStart"/>
      <w:r w:rsidRPr="00620A6C">
        <w:rPr>
          <w:color w:val="auto"/>
        </w:rPr>
        <w:t>Tanahashi</w:t>
      </w:r>
      <w:proofErr w:type="spellEnd"/>
      <w:r w:rsidRPr="00620A6C">
        <w:rPr>
          <w:color w:val="auto"/>
        </w:rPr>
        <w:t xml:space="preserve">, M., </w:t>
      </w:r>
      <w:proofErr w:type="spellStart"/>
      <w:r w:rsidRPr="00620A6C">
        <w:rPr>
          <w:color w:val="auto"/>
        </w:rPr>
        <w:t>Fukatsu</w:t>
      </w:r>
      <w:proofErr w:type="spellEnd"/>
      <w:r w:rsidRPr="00620A6C">
        <w:rPr>
          <w:color w:val="auto"/>
        </w:rPr>
        <w:t xml:space="preserve">, T. Laboratory rearing system for </w:t>
      </w:r>
      <w:proofErr w:type="spellStart"/>
      <w:r w:rsidRPr="00620A6C">
        <w:rPr>
          <w:i/>
          <w:iCs/>
          <w:color w:val="auto"/>
        </w:rPr>
        <w:t>Ischnura</w:t>
      </w:r>
      <w:proofErr w:type="spellEnd"/>
      <w:r w:rsidRPr="00620A6C">
        <w:rPr>
          <w:i/>
          <w:iCs/>
          <w:color w:val="auto"/>
        </w:rPr>
        <w:t xml:space="preserve"> senegalensis</w:t>
      </w:r>
      <w:r w:rsidRPr="00620A6C">
        <w:rPr>
          <w:color w:val="auto"/>
        </w:rPr>
        <w:t xml:space="preserve"> (</w:t>
      </w:r>
      <w:proofErr w:type="spellStart"/>
      <w:r w:rsidRPr="00620A6C">
        <w:rPr>
          <w:color w:val="auto"/>
        </w:rPr>
        <w:t>Insecta</w:t>
      </w:r>
      <w:proofErr w:type="spellEnd"/>
      <w:r w:rsidRPr="00620A6C">
        <w:rPr>
          <w:color w:val="auto"/>
        </w:rPr>
        <w:t xml:space="preserve">: Odonata) enables detailed description of dragonfly’s larval development and morphogenesis. </w:t>
      </w:r>
      <w:r w:rsidRPr="00620A6C">
        <w:rPr>
          <w:i/>
          <w:iCs/>
          <w:color w:val="auto"/>
        </w:rPr>
        <w:t>Zoological Science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34</w:t>
      </w:r>
      <w:r w:rsidRPr="00620A6C">
        <w:rPr>
          <w:color w:val="auto"/>
        </w:rPr>
        <w:t xml:space="preserve"> (5), 386–397 (2017b).</w:t>
      </w:r>
    </w:p>
    <w:p w14:paraId="531DB5CA" w14:textId="646DDB19" w:rsidR="004F3C4C" w:rsidRPr="00620A6C" w:rsidRDefault="004F3C4C" w:rsidP="00AE7383">
      <w:pPr>
        <w:contextualSpacing/>
        <w:rPr>
          <w:color w:val="auto"/>
        </w:rPr>
      </w:pPr>
    </w:p>
    <w:p w14:paraId="1747CCC8" w14:textId="77777777" w:rsidR="001E2C15" w:rsidRPr="00620A6C" w:rsidRDefault="001E2C15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15. </w:t>
      </w:r>
      <w:proofErr w:type="spellStart"/>
      <w:r w:rsidRPr="00620A6C">
        <w:rPr>
          <w:color w:val="auto"/>
        </w:rPr>
        <w:t>Ozono</w:t>
      </w:r>
      <w:proofErr w:type="spellEnd"/>
      <w:r w:rsidRPr="00620A6C">
        <w:rPr>
          <w:color w:val="auto"/>
        </w:rPr>
        <w:t xml:space="preserve">, A., Kawashima, I., Futahashi, R. </w:t>
      </w:r>
      <w:r w:rsidRPr="00620A6C">
        <w:rPr>
          <w:i/>
          <w:iCs/>
          <w:color w:val="auto"/>
        </w:rPr>
        <w:t xml:space="preserve">Dragonflies of Japan </w:t>
      </w:r>
      <w:r w:rsidRPr="00620A6C">
        <w:rPr>
          <w:color w:val="auto"/>
        </w:rPr>
        <w:t xml:space="preserve">(3rd edition). </w:t>
      </w:r>
      <w:proofErr w:type="spellStart"/>
      <w:r w:rsidRPr="00620A6C">
        <w:rPr>
          <w:color w:val="auto"/>
        </w:rPr>
        <w:t>Bunichi</w:t>
      </w:r>
      <w:proofErr w:type="spellEnd"/>
      <w:r w:rsidRPr="00620A6C">
        <w:rPr>
          <w:color w:val="auto"/>
        </w:rPr>
        <w:t xml:space="preserve">-Sogo </w:t>
      </w:r>
      <w:proofErr w:type="spellStart"/>
      <w:r w:rsidRPr="00620A6C">
        <w:rPr>
          <w:color w:val="auto"/>
        </w:rPr>
        <w:t>Syuppan</w:t>
      </w:r>
      <w:proofErr w:type="spellEnd"/>
      <w:r w:rsidRPr="00620A6C">
        <w:rPr>
          <w:color w:val="auto"/>
        </w:rPr>
        <w:t xml:space="preserve">, Co Ltd, Tokyo (2017). </w:t>
      </w:r>
    </w:p>
    <w:p w14:paraId="26E241C4" w14:textId="4B9B8916" w:rsidR="001E2C15" w:rsidRPr="00620A6C" w:rsidRDefault="001E2C15" w:rsidP="00AE7383">
      <w:pPr>
        <w:contextualSpacing/>
        <w:rPr>
          <w:color w:val="auto"/>
          <w:lang w:eastAsia="ja-JP"/>
        </w:rPr>
      </w:pPr>
    </w:p>
    <w:p w14:paraId="588368D7" w14:textId="77777777" w:rsidR="001E2C15" w:rsidRPr="00620A6C" w:rsidRDefault="001E2C15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16. </w:t>
      </w:r>
      <w:proofErr w:type="spellStart"/>
      <w:r w:rsidRPr="00620A6C">
        <w:rPr>
          <w:color w:val="auto"/>
        </w:rPr>
        <w:t>Ozono</w:t>
      </w:r>
      <w:proofErr w:type="spellEnd"/>
      <w:r w:rsidRPr="00620A6C">
        <w:rPr>
          <w:color w:val="auto"/>
        </w:rPr>
        <w:t xml:space="preserve">, A., Kawashima, I., Futahashi, R. </w:t>
      </w:r>
      <w:r w:rsidRPr="00620A6C">
        <w:rPr>
          <w:i/>
          <w:iCs/>
          <w:color w:val="auto"/>
        </w:rPr>
        <w:t>The Handbook of Japanese Aquatic Insects. Volume 3: Dragonfly larvae</w:t>
      </w:r>
      <w:r w:rsidRPr="00620A6C">
        <w:rPr>
          <w:color w:val="auto"/>
        </w:rPr>
        <w:t xml:space="preserve">. </w:t>
      </w:r>
      <w:proofErr w:type="spellStart"/>
      <w:r w:rsidRPr="00620A6C">
        <w:rPr>
          <w:color w:val="auto"/>
        </w:rPr>
        <w:t>Bunichi</w:t>
      </w:r>
      <w:proofErr w:type="spellEnd"/>
      <w:r w:rsidRPr="00620A6C">
        <w:rPr>
          <w:color w:val="auto"/>
        </w:rPr>
        <w:t xml:space="preserve">-Sogo </w:t>
      </w:r>
      <w:proofErr w:type="spellStart"/>
      <w:r w:rsidRPr="00620A6C">
        <w:rPr>
          <w:color w:val="auto"/>
        </w:rPr>
        <w:t>Syuppan</w:t>
      </w:r>
      <w:proofErr w:type="spellEnd"/>
      <w:r w:rsidRPr="00620A6C">
        <w:rPr>
          <w:color w:val="auto"/>
        </w:rPr>
        <w:t xml:space="preserve">, Co Ltd, Tokyo (2019). </w:t>
      </w:r>
    </w:p>
    <w:p w14:paraId="45E01DC5" w14:textId="77777777" w:rsidR="001E2C15" w:rsidRPr="00620A6C" w:rsidRDefault="001E2C15" w:rsidP="00AE7383">
      <w:pPr>
        <w:contextualSpacing/>
        <w:rPr>
          <w:color w:val="auto"/>
        </w:rPr>
      </w:pPr>
    </w:p>
    <w:p w14:paraId="1C0D29A0" w14:textId="1C054FD2" w:rsidR="00766F64" w:rsidRPr="00620A6C" w:rsidRDefault="005703FE" w:rsidP="00AE7383">
      <w:pPr>
        <w:contextualSpacing/>
        <w:rPr>
          <w:color w:val="auto"/>
        </w:rPr>
      </w:pPr>
      <w:r w:rsidRPr="00620A6C">
        <w:rPr>
          <w:color w:val="auto"/>
        </w:rPr>
        <w:t>17</w:t>
      </w:r>
      <w:r w:rsidR="004F3C4C" w:rsidRPr="00620A6C">
        <w:rPr>
          <w:color w:val="auto"/>
        </w:rPr>
        <w:t xml:space="preserve">. </w:t>
      </w:r>
      <w:proofErr w:type="spellStart"/>
      <w:r w:rsidR="00766F64" w:rsidRPr="00620A6C">
        <w:rPr>
          <w:color w:val="auto"/>
        </w:rPr>
        <w:t>Arakane</w:t>
      </w:r>
      <w:proofErr w:type="spellEnd"/>
      <w:r w:rsidR="00766F64" w:rsidRPr="00620A6C">
        <w:rPr>
          <w:color w:val="auto"/>
        </w:rPr>
        <w:t xml:space="preserve">, Y., Noh, M. Y., Asano, T., Kramer, K. J. Tyrosine metabolism for insect cuticle pigmentation and sclerotization. in </w:t>
      </w:r>
      <w:r w:rsidR="00766F64" w:rsidRPr="00620A6C">
        <w:rPr>
          <w:i/>
          <w:iCs/>
          <w:color w:val="auto"/>
        </w:rPr>
        <w:t>Extracellular Composite Matrices in Arthropods</w:t>
      </w:r>
      <w:r w:rsidR="00766F64" w:rsidRPr="00620A6C">
        <w:rPr>
          <w:color w:val="auto"/>
        </w:rPr>
        <w:t xml:space="preserve"> (eds Cohen, E. &amp; </w:t>
      </w:r>
      <w:proofErr w:type="spellStart"/>
      <w:r w:rsidR="00766F64" w:rsidRPr="00620A6C">
        <w:rPr>
          <w:color w:val="auto"/>
        </w:rPr>
        <w:t>Moussian</w:t>
      </w:r>
      <w:proofErr w:type="spellEnd"/>
      <w:r w:rsidR="00766F64" w:rsidRPr="00620A6C">
        <w:rPr>
          <w:color w:val="auto"/>
        </w:rPr>
        <w:t>, B.) 165-220, Springer (2016).</w:t>
      </w:r>
    </w:p>
    <w:p w14:paraId="5E3A1E18" w14:textId="77777777" w:rsidR="00766F64" w:rsidRPr="00620A6C" w:rsidRDefault="00766F64" w:rsidP="00AE7383">
      <w:pPr>
        <w:contextualSpacing/>
        <w:rPr>
          <w:color w:val="auto"/>
        </w:rPr>
      </w:pPr>
    </w:p>
    <w:p w14:paraId="33370899" w14:textId="103AEEDF" w:rsidR="00D14AD1" w:rsidRPr="00620A6C" w:rsidRDefault="005703FE" w:rsidP="00AE7383">
      <w:pPr>
        <w:contextualSpacing/>
        <w:rPr>
          <w:color w:val="auto"/>
        </w:rPr>
      </w:pPr>
      <w:r w:rsidRPr="00620A6C">
        <w:rPr>
          <w:color w:val="auto"/>
        </w:rPr>
        <w:t>18</w:t>
      </w:r>
      <w:r w:rsidR="004F3C4C" w:rsidRPr="00620A6C">
        <w:rPr>
          <w:color w:val="auto"/>
        </w:rPr>
        <w:t xml:space="preserve">. </w:t>
      </w:r>
      <w:r w:rsidR="00D14AD1" w:rsidRPr="00620A6C">
        <w:rPr>
          <w:color w:val="auto"/>
        </w:rPr>
        <w:t xml:space="preserve">Asano, T. </w:t>
      </w:r>
      <w:r w:rsidR="00620A6C" w:rsidRPr="00620A6C">
        <w:rPr>
          <w:color w:val="auto"/>
        </w:rPr>
        <w:t>et al.</w:t>
      </w:r>
      <w:r w:rsidR="00D14AD1" w:rsidRPr="00620A6C">
        <w:rPr>
          <w:color w:val="auto"/>
        </w:rPr>
        <w:t xml:space="preserve"> Mini-review an insect-specific system for </w:t>
      </w:r>
      <w:proofErr w:type="spellStart"/>
      <w:r w:rsidR="00D14AD1" w:rsidRPr="00620A6C">
        <w:rPr>
          <w:color w:val="auto"/>
        </w:rPr>
        <w:t>terrestrialization</w:t>
      </w:r>
      <w:proofErr w:type="spellEnd"/>
      <w:r w:rsidR="00D14AD1" w:rsidRPr="00620A6C">
        <w:rPr>
          <w:color w:val="auto"/>
        </w:rPr>
        <w:t xml:space="preserve">: Laccase-mediated cuticle formation. </w:t>
      </w:r>
      <w:r w:rsidR="00D14AD1" w:rsidRPr="00620A6C">
        <w:rPr>
          <w:i/>
          <w:iCs/>
          <w:color w:val="auto"/>
        </w:rPr>
        <w:t>Insect Biochem</w:t>
      </w:r>
      <w:r w:rsidR="00C71B77" w:rsidRPr="00620A6C">
        <w:rPr>
          <w:i/>
          <w:iCs/>
          <w:color w:val="auto"/>
        </w:rPr>
        <w:t>istry and</w:t>
      </w:r>
      <w:r w:rsidR="00D14AD1" w:rsidRPr="00620A6C">
        <w:rPr>
          <w:i/>
          <w:iCs/>
          <w:color w:val="auto"/>
        </w:rPr>
        <w:t xml:space="preserve"> Mol</w:t>
      </w:r>
      <w:r w:rsidR="00C71B77" w:rsidRPr="00620A6C">
        <w:rPr>
          <w:i/>
          <w:iCs/>
          <w:color w:val="auto"/>
        </w:rPr>
        <w:t>ecular</w:t>
      </w:r>
      <w:r w:rsidR="00D14AD1" w:rsidRPr="00620A6C">
        <w:rPr>
          <w:i/>
          <w:iCs/>
          <w:color w:val="auto"/>
        </w:rPr>
        <w:t xml:space="preserve"> Biol</w:t>
      </w:r>
      <w:r w:rsidR="00C71B77" w:rsidRPr="00620A6C">
        <w:rPr>
          <w:i/>
          <w:iCs/>
          <w:color w:val="auto"/>
        </w:rPr>
        <w:t>ogy</w:t>
      </w:r>
      <w:r w:rsidR="00D14AD1" w:rsidRPr="00620A6C">
        <w:rPr>
          <w:color w:val="auto"/>
        </w:rPr>
        <w:t xml:space="preserve">. </w:t>
      </w:r>
      <w:r w:rsidR="00D14AD1" w:rsidRPr="00620A6C">
        <w:rPr>
          <w:b/>
          <w:bCs/>
          <w:color w:val="auto"/>
        </w:rPr>
        <w:t>108</w:t>
      </w:r>
      <w:r w:rsidR="00D14AD1" w:rsidRPr="00620A6C">
        <w:rPr>
          <w:color w:val="auto"/>
        </w:rPr>
        <w:t>, 61–70 (2019).</w:t>
      </w:r>
    </w:p>
    <w:p w14:paraId="69D447A9" w14:textId="1D5B177D" w:rsidR="00D14AD1" w:rsidRPr="00620A6C" w:rsidRDefault="00D14AD1" w:rsidP="00AE7383">
      <w:pPr>
        <w:contextualSpacing/>
        <w:rPr>
          <w:color w:val="auto"/>
        </w:rPr>
      </w:pPr>
    </w:p>
    <w:p w14:paraId="0DC3FBB6" w14:textId="1FADD9A4" w:rsidR="004F3C4C" w:rsidRPr="00620A6C" w:rsidRDefault="005703FE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>19</w:t>
      </w:r>
      <w:r w:rsidR="004F3C4C" w:rsidRPr="00620A6C">
        <w:rPr>
          <w:color w:val="auto"/>
          <w:lang w:eastAsia="ja-JP"/>
        </w:rPr>
        <w:t xml:space="preserve">. </w:t>
      </w:r>
      <w:r w:rsidR="004F3C4C" w:rsidRPr="00620A6C">
        <w:rPr>
          <w:color w:val="auto"/>
        </w:rPr>
        <w:t xml:space="preserve">Futahashi R., Okude G., Sugimura M., Ugai S. Interspecific hybrids in Japanese Odonata. </w:t>
      </w:r>
      <w:proofErr w:type="spellStart"/>
      <w:r w:rsidR="004F3C4C" w:rsidRPr="00620A6C">
        <w:rPr>
          <w:i/>
          <w:iCs/>
          <w:color w:val="auto"/>
        </w:rPr>
        <w:t>Tombo</w:t>
      </w:r>
      <w:proofErr w:type="spellEnd"/>
      <w:r w:rsidR="004F3C4C" w:rsidRPr="00620A6C">
        <w:rPr>
          <w:color w:val="auto"/>
        </w:rPr>
        <w:t xml:space="preserve">. </w:t>
      </w:r>
      <w:r w:rsidR="004F3C4C" w:rsidRPr="00620A6C">
        <w:rPr>
          <w:b/>
          <w:bCs/>
          <w:color w:val="auto"/>
        </w:rPr>
        <w:t>60</w:t>
      </w:r>
      <w:r w:rsidR="004F3C4C" w:rsidRPr="00620A6C">
        <w:rPr>
          <w:color w:val="auto"/>
        </w:rPr>
        <w:t xml:space="preserve">, 1–49 (2018). </w:t>
      </w:r>
    </w:p>
    <w:p w14:paraId="4AA0D2CD" w14:textId="329C1E2E" w:rsidR="004F3C4C" w:rsidRPr="00620A6C" w:rsidRDefault="004F3C4C" w:rsidP="00AE7383">
      <w:pPr>
        <w:contextualSpacing/>
        <w:rPr>
          <w:color w:val="auto"/>
          <w:lang w:eastAsia="ja-JP"/>
        </w:rPr>
      </w:pPr>
    </w:p>
    <w:p w14:paraId="2E7D6914" w14:textId="6B8333CE" w:rsidR="004F3C4C" w:rsidRPr="00620A6C" w:rsidRDefault="005703FE" w:rsidP="00AE7383">
      <w:pPr>
        <w:contextualSpacing/>
        <w:rPr>
          <w:color w:val="auto"/>
        </w:rPr>
      </w:pPr>
      <w:r w:rsidRPr="00620A6C">
        <w:rPr>
          <w:color w:val="auto"/>
        </w:rPr>
        <w:t>20</w:t>
      </w:r>
      <w:r w:rsidR="004F3C4C" w:rsidRPr="00620A6C">
        <w:rPr>
          <w:color w:val="auto"/>
        </w:rPr>
        <w:t xml:space="preserve">. Okude, G., </w:t>
      </w:r>
      <w:proofErr w:type="spellStart"/>
      <w:r w:rsidR="004F3C4C" w:rsidRPr="00620A6C">
        <w:rPr>
          <w:color w:val="auto"/>
        </w:rPr>
        <w:t>Fukatsu</w:t>
      </w:r>
      <w:proofErr w:type="spellEnd"/>
      <w:r w:rsidR="004F3C4C" w:rsidRPr="00620A6C">
        <w:rPr>
          <w:color w:val="auto"/>
        </w:rPr>
        <w:t xml:space="preserve">, T., Futahashi, R. Interspecific crossing between blue-tailed damselflies </w:t>
      </w:r>
      <w:r w:rsidR="004F3C4C" w:rsidRPr="00620A6C">
        <w:rPr>
          <w:i/>
          <w:iCs/>
          <w:color w:val="auto"/>
        </w:rPr>
        <w:t>Ischnura elegans</w:t>
      </w:r>
      <w:r w:rsidR="004F3C4C" w:rsidRPr="00620A6C">
        <w:rPr>
          <w:color w:val="auto"/>
        </w:rPr>
        <w:t xml:space="preserve"> and </w:t>
      </w:r>
      <w:r w:rsidR="004F3C4C" w:rsidRPr="00620A6C">
        <w:rPr>
          <w:i/>
          <w:iCs/>
          <w:color w:val="auto"/>
        </w:rPr>
        <w:t>I. senegalensis</w:t>
      </w:r>
      <w:r w:rsidR="004F3C4C" w:rsidRPr="00620A6C">
        <w:rPr>
          <w:color w:val="auto"/>
        </w:rPr>
        <w:t xml:space="preserve"> in the laboratory. </w:t>
      </w:r>
      <w:r w:rsidR="004F3C4C" w:rsidRPr="00620A6C">
        <w:rPr>
          <w:i/>
          <w:iCs/>
          <w:color w:val="auto"/>
        </w:rPr>
        <w:t>Entomological Science</w:t>
      </w:r>
      <w:r w:rsidR="004F3C4C" w:rsidRPr="00620A6C">
        <w:rPr>
          <w:color w:val="auto"/>
        </w:rPr>
        <w:t xml:space="preserve">. </w:t>
      </w:r>
      <w:r w:rsidR="004F3C4C" w:rsidRPr="00620A6C">
        <w:rPr>
          <w:b/>
          <w:bCs/>
          <w:color w:val="auto"/>
        </w:rPr>
        <w:t>23</w:t>
      </w:r>
      <w:r w:rsidR="004F3C4C" w:rsidRPr="00620A6C">
        <w:rPr>
          <w:color w:val="auto"/>
        </w:rPr>
        <w:t xml:space="preserve"> (2), 165–172 (2020).</w:t>
      </w:r>
    </w:p>
    <w:p w14:paraId="07E962B7" w14:textId="77777777" w:rsidR="00D14AD1" w:rsidRPr="00620A6C" w:rsidRDefault="00D14AD1" w:rsidP="00AE7383">
      <w:pPr>
        <w:contextualSpacing/>
        <w:rPr>
          <w:color w:val="auto"/>
        </w:rPr>
      </w:pPr>
    </w:p>
    <w:p w14:paraId="4029E137" w14:textId="77777777" w:rsidR="007045AC" w:rsidRPr="00620A6C" w:rsidRDefault="007045A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 xml:space="preserve">21. </w:t>
      </w:r>
      <w:r w:rsidRPr="00620A6C">
        <w:rPr>
          <w:color w:val="auto"/>
        </w:rPr>
        <w:t xml:space="preserve">Naito, Y., Yoshimura, J., </w:t>
      </w:r>
      <w:proofErr w:type="spellStart"/>
      <w:r w:rsidRPr="00620A6C">
        <w:rPr>
          <w:color w:val="auto"/>
        </w:rPr>
        <w:t>Morishita</w:t>
      </w:r>
      <w:proofErr w:type="spellEnd"/>
      <w:r w:rsidRPr="00620A6C">
        <w:rPr>
          <w:color w:val="auto"/>
        </w:rPr>
        <w:t>, S., Ui-</w:t>
      </w:r>
      <w:proofErr w:type="spellStart"/>
      <w:r w:rsidRPr="00620A6C">
        <w:rPr>
          <w:color w:val="auto"/>
        </w:rPr>
        <w:t>Tei</w:t>
      </w:r>
      <w:proofErr w:type="spellEnd"/>
      <w:r w:rsidRPr="00620A6C">
        <w:rPr>
          <w:color w:val="auto"/>
        </w:rPr>
        <w:t xml:space="preserve">, K. </w:t>
      </w:r>
      <w:proofErr w:type="spellStart"/>
      <w:r w:rsidRPr="00620A6C">
        <w:rPr>
          <w:color w:val="auto"/>
        </w:rPr>
        <w:t>siDirect</w:t>
      </w:r>
      <w:proofErr w:type="spellEnd"/>
      <w:r w:rsidRPr="00620A6C">
        <w:rPr>
          <w:color w:val="auto"/>
        </w:rPr>
        <w:t xml:space="preserve"> 2.0: updated software for designing functional siRNA with reduced seed-dependent off-target effect. </w:t>
      </w:r>
      <w:r w:rsidRPr="00620A6C">
        <w:rPr>
          <w:i/>
          <w:iCs/>
          <w:color w:val="auto"/>
        </w:rPr>
        <w:t>BMC Bioinformatics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10</w:t>
      </w:r>
      <w:r w:rsidRPr="00620A6C">
        <w:rPr>
          <w:color w:val="auto"/>
        </w:rPr>
        <w:t>, 392 (2009).</w:t>
      </w:r>
    </w:p>
    <w:p w14:paraId="24872823" w14:textId="77777777" w:rsidR="007045AC" w:rsidRPr="00620A6C" w:rsidRDefault="007045AC" w:rsidP="00AE7383">
      <w:pPr>
        <w:contextualSpacing/>
        <w:rPr>
          <w:color w:val="auto"/>
          <w:lang w:eastAsia="ja-JP"/>
        </w:rPr>
      </w:pPr>
    </w:p>
    <w:p w14:paraId="0F544843" w14:textId="77777777" w:rsidR="007045AC" w:rsidRPr="00620A6C" w:rsidRDefault="007045AC" w:rsidP="00AE7383">
      <w:pPr>
        <w:contextualSpacing/>
        <w:rPr>
          <w:b/>
          <w:color w:val="auto"/>
        </w:rPr>
      </w:pPr>
      <w:r w:rsidRPr="00620A6C">
        <w:rPr>
          <w:color w:val="auto"/>
          <w:lang w:eastAsia="ja-JP"/>
        </w:rPr>
        <w:t xml:space="preserve">22. </w:t>
      </w:r>
      <w:r w:rsidRPr="00620A6C">
        <w:rPr>
          <w:color w:val="auto"/>
        </w:rPr>
        <w:t xml:space="preserve">Yamaguchi, J., Mizoguchi, T., Fujiwara, H. siRNAs induce efficient RNAi response in </w:t>
      </w:r>
      <w:r w:rsidRPr="00620A6C">
        <w:rPr>
          <w:i/>
          <w:iCs/>
          <w:color w:val="auto"/>
        </w:rPr>
        <w:t xml:space="preserve">Bombyx mori </w:t>
      </w:r>
      <w:r w:rsidRPr="00620A6C">
        <w:rPr>
          <w:color w:val="auto"/>
        </w:rPr>
        <w:t xml:space="preserve">embryos. </w:t>
      </w:r>
      <w:proofErr w:type="spellStart"/>
      <w:r w:rsidRPr="00620A6C">
        <w:rPr>
          <w:i/>
          <w:iCs/>
          <w:color w:val="auto"/>
        </w:rPr>
        <w:t>PLoS</w:t>
      </w:r>
      <w:proofErr w:type="spellEnd"/>
      <w:r w:rsidRPr="00620A6C">
        <w:rPr>
          <w:i/>
          <w:iCs/>
          <w:color w:val="auto"/>
        </w:rPr>
        <w:t xml:space="preserve"> ONE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6</w:t>
      </w:r>
      <w:r w:rsidRPr="00620A6C">
        <w:rPr>
          <w:color w:val="auto"/>
        </w:rPr>
        <w:t xml:space="preserve"> (9), e25469 (2011).</w:t>
      </w:r>
    </w:p>
    <w:p w14:paraId="2F64E165" w14:textId="77777777" w:rsidR="007045AC" w:rsidRPr="00620A6C" w:rsidRDefault="007045AC" w:rsidP="00AE7383">
      <w:pPr>
        <w:widowControl/>
        <w:autoSpaceDE/>
        <w:autoSpaceDN/>
        <w:adjustRightInd/>
        <w:contextualSpacing/>
        <w:jc w:val="left"/>
        <w:rPr>
          <w:b/>
          <w:color w:val="808080"/>
        </w:rPr>
      </w:pPr>
    </w:p>
    <w:p w14:paraId="501AB9F4" w14:textId="284ECE8E" w:rsidR="004F3C4C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</w:rPr>
        <w:t>2</w:t>
      </w:r>
      <w:r w:rsidR="007045AC" w:rsidRPr="00620A6C">
        <w:rPr>
          <w:color w:val="auto"/>
        </w:rPr>
        <w:t>3</w:t>
      </w:r>
      <w:r w:rsidRPr="00620A6C">
        <w:rPr>
          <w:color w:val="auto"/>
        </w:rPr>
        <w:t xml:space="preserve">. </w:t>
      </w:r>
      <w:proofErr w:type="spellStart"/>
      <w:r w:rsidRPr="00620A6C">
        <w:rPr>
          <w:color w:val="auto"/>
        </w:rPr>
        <w:t>Untergasser</w:t>
      </w:r>
      <w:proofErr w:type="spellEnd"/>
      <w:r w:rsidRPr="00620A6C">
        <w:rPr>
          <w:color w:val="auto"/>
        </w:rPr>
        <w:t xml:space="preserve">, A.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Primer3--new capabilities and interfaces. Nucleic Acids Res</w:t>
      </w:r>
      <w:r w:rsidR="00270817" w:rsidRPr="00620A6C">
        <w:rPr>
          <w:color w:val="auto"/>
        </w:rPr>
        <w:t>earch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40</w:t>
      </w:r>
      <w:r w:rsidRPr="00620A6C">
        <w:rPr>
          <w:color w:val="auto"/>
        </w:rPr>
        <w:t xml:space="preserve"> (15), e115 (2012).</w:t>
      </w:r>
    </w:p>
    <w:p w14:paraId="3E9C7E6D" w14:textId="77777777" w:rsidR="005703FE" w:rsidRPr="00620A6C" w:rsidRDefault="005703FE" w:rsidP="00AE7383">
      <w:pPr>
        <w:contextualSpacing/>
        <w:rPr>
          <w:color w:val="auto"/>
        </w:rPr>
      </w:pPr>
    </w:p>
    <w:p w14:paraId="7DFC026F" w14:textId="7D864414" w:rsidR="00D14AD1" w:rsidRPr="00620A6C" w:rsidRDefault="005703FE" w:rsidP="00AE7383">
      <w:pPr>
        <w:contextualSpacing/>
        <w:rPr>
          <w:color w:val="auto"/>
        </w:rPr>
      </w:pPr>
      <w:r w:rsidRPr="00620A6C">
        <w:rPr>
          <w:color w:val="auto"/>
        </w:rPr>
        <w:t>2</w:t>
      </w:r>
      <w:r w:rsidR="007045AC" w:rsidRPr="00620A6C">
        <w:rPr>
          <w:color w:val="auto"/>
        </w:rPr>
        <w:t>4</w:t>
      </w:r>
      <w:r w:rsidRPr="00620A6C">
        <w:rPr>
          <w:color w:val="auto"/>
        </w:rPr>
        <w:t xml:space="preserve">. </w:t>
      </w:r>
      <w:r w:rsidR="00D14AD1" w:rsidRPr="00620A6C">
        <w:rPr>
          <w:color w:val="auto"/>
        </w:rPr>
        <w:t xml:space="preserve">Futahashi, R. Whole-mount </w:t>
      </w:r>
      <w:r w:rsidR="00D14AD1" w:rsidRPr="00620A6C">
        <w:rPr>
          <w:i/>
          <w:iCs/>
          <w:color w:val="auto"/>
        </w:rPr>
        <w:t>in situ</w:t>
      </w:r>
      <w:r w:rsidR="00D14AD1" w:rsidRPr="00620A6C">
        <w:rPr>
          <w:color w:val="auto"/>
        </w:rPr>
        <w:t xml:space="preserve"> hybridization of sectioned tissues of species hybrids to detect </w:t>
      </w:r>
      <w:r w:rsidR="00D14AD1" w:rsidRPr="00620A6C">
        <w:rPr>
          <w:i/>
          <w:iCs/>
          <w:color w:val="auto"/>
        </w:rPr>
        <w:t>cis</w:t>
      </w:r>
      <w:r w:rsidR="00D14AD1" w:rsidRPr="00620A6C">
        <w:rPr>
          <w:color w:val="auto"/>
        </w:rPr>
        <w:t xml:space="preserve">-regulatory changes in gene expression pattern. </w:t>
      </w:r>
      <w:r w:rsidR="001F6C24" w:rsidRPr="00620A6C">
        <w:rPr>
          <w:i/>
          <w:iCs/>
          <w:color w:val="auto"/>
        </w:rPr>
        <w:t>Methods in Molecular Biology</w:t>
      </w:r>
      <w:r w:rsidR="00D14AD1" w:rsidRPr="00620A6C">
        <w:rPr>
          <w:color w:val="auto"/>
        </w:rPr>
        <w:t xml:space="preserve">. </w:t>
      </w:r>
      <w:r w:rsidR="00D14AD1" w:rsidRPr="00620A6C">
        <w:rPr>
          <w:b/>
          <w:bCs/>
          <w:color w:val="auto"/>
        </w:rPr>
        <w:t>772</w:t>
      </w:r>
      <w:r w:rsidR="00D14AD1" w:rsidRPr="00620A6C">
        <w:rPr>
          <w:color w:val="auto"/>
        </w:rPr>
        <w:t>, 319–328 (2011).</w:t>
      </w:r>
    </w:p>
    <w:p w14:paraId="0EF48679" w14:textId="044EFE93" w:rsidR="00D14AD1" w:rsidRPr="00620A6C" w:rsidRDefault="00D14AD1" w:rsidP="00AE7383">
      <w:pPr>
        <w:contextualSpacing/>
        <w:rPr>
          <w:color w:val="auto"/>
        </w:rPr>
      </w:pPr>
    </w:p>
    <w:p w14:paraId="085C8546" w14:textId="4D1F0948" w:rsidR="004F3C4C" w:rsidRPr="00620A6C" w:rsidRDefault="004F3C4C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>2</w:t>
      </w:r>
      <w:r w:rsidR="007045AC" w:rsidRPr="00620A6C">
        <w:rPr>
          <w:color w:val="auto"/>
          <w:lang w:eastAsia="ja-JP"/>
        </w:rPr>
        <w:t>5</w:t>
      </w:r>
      <w:r w:rsidRPr="00620A6C">
        <w:rPr>
          <w:color w:val="auto"/>
          <w:lang w:eastAsia="ja-JP"/>
        </w:rPr>
        <w:t xml:space="preserve">. </w:t>
      </w:r>
      <w:r w:rsidRPr="00620A6C">
        <w:rPr>
          <w:color w:val="auto"/>
        </w:rPr>
        <w:t xml:space="preserve">Matsuura, Y., Kikuchi, Y., Miura, T., </w:t>
      </w:r>
      <w:proofErr w:type="spellStart"/>
      <w:r w:rsidRPr="00620A6C">
        <w:rPr>
          <w:color w:val="auto"/>
        </w:rPr>
        <w:t>Fukatsu</w:t>
      </w:r>
      <w:proofErr w:type="spellEnd"/>
      <w:r w:rsidRPr="00620A6C">
        <w:rPr>
          <w:color w:val="auto"/>
        </w:rPr>
        <w:t xml:space="preserve">, T. Ultrabithorax is essential for bacteriocyte </w:t>
      </w:r>
      <w:r w:rsidRPr="00620A6C">
        <w:rPr>
          <w:color w:val="auto"/>
        </w:rPr>
        <w:lastRenderedPageBreak/>
        <w:t xml:space="preserve">development. </w:t>
      </w:r>
      <w:r w:rsidRPr="00620A6C">
        <w:rPr>
          <w:i/>
          <w:iCs/>
          <w:color w:val="auto"/>
        </w:rPr>
        <w:t>Proceedings of the National Academy of Sciences of the United States of America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112</w:t>
      </w:r>
      <w:r w:rsidRPr="00620A6C">
        <w:rPr>
          <w:color w:val="auto"/>
        </w:rPr>
        <w:t xml:space="preserve"> (30), 9376–9381 (2015).</w:t>
      </w:r>
    </w:p>
    <w:p w14:paraId="6588FEEE" w14:textId="07CDC0F6" w:rsidR="004F3C4C" w:rsidRPr="00620A6C" w:rsidRDefault="004F3C4C" w:rsidP="00AE7383">
      <w:pPr>
        <w:contextualSpacing/>
        <w:rPr>
          <w:color w:val="auto"/>
          <w:lang w:eastAsia="ja-JP"/>
        </w:rPr>
      </w:pPr>
    </w:p>
    <w:p w14:paraId="289862EF" w14:textId="6C215AF5" w:rsidR="009E7CC5" w:rsidRPr="00620A6C" w:rsidRDefault="009E7CC5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>2</w:t>
      </w:r>
      <w:r w:rsidR="007045AC" w:rsidRPr="00620A6C">
        <w:rPr>
          <w:color w:val="auto"/>
          <w:lang w:eastAsia="ja-JP"/>
        </w:rPr>
        <w:t>6</w:t>
      </w:r>
      <w:r w:rsidRPr="00620A6C">
        <w:rPr>
          <w:color w:val="auto"/>
          <w:lang w:eastAsia="ja-JP"/>
        </w:rPr>
        <w:t xml:space="preserve">. </w:t>
      </w:r>
      <w:proofErr w:type="spellStart"/>
      <w:r w:rsidRPr="00620A6C">
        <w:rPr>
          <w:color w:val="auto"/>
        </w:rPr>
        <w:t>Henze</w:t>
      </w:r>
      <w:proofErr w:type="spellEnd"/>
      <w:r w:rsidRPr="00620A6C">
        <w:rPr>
          <w:color w:val="auto"/>
        </w:rPr>
        <w:t xml:space="preserve">, M. J., Lind, O., Wilts, B. D., </w:t>
      </w:r>
      <w:proofErr w:type="spellStart"/>
      <w:r w:rsidRPr="00620A6C">
        <w:rPr>
          <w:color w:val="auto"/>
        </w:rPr>
        <w:t>Kelber</w:t>
      </w:r>
      <w:proofErr w:type="spellEnd"/>
      <w:r w:rsidRPr="00620A6C">
        <w:rPr>
          <w:color w:val="auto"/>
        </w:rPr>
        <w:t xml:space="preserve">, A. Pterin-pigmented nanospheres create the </w:t>
      </w:r>
      <w:proofErr w:type="spellStart"/>
      <w:r w:rsidRPr="00620A6C">
        <w:rPr>
          <w:color w:val="auto"/>
        </w:rPr>
        <w:t>colours</w:t>
      </w:r>
      <w:proofErr w:type="spellEnd"/>
      <w:r w:rsidRPr="00620A6C">
        <w:rPr>
          <w:color w:val="auto"/>
        </w:rPr>
        <w:t xml:space="preserve"> of the </w:t>
      </w:r>
      <w:proofErr w:type="spellStart"/>
      <w:r w:rsidRPr="00620A6C">
        <w:rPr>
          <w:color w:val="auto"/>
        </w:rPr>
        <w:t>polymorphiic</w:t>
      </w:r>
      <w:proofErr w:type="spellEnd"/>
      <w:r w:rsidRPr="00620A6C">
        <w:rPr>
          <w:color w:val="auto"/>
        </w:rPr>
        <w:t xml:space="preserve"> damselfly</w:t>
      </w:r>
      <w:r w:rsidRPr="00620A6C">
        <w:rPr>
          <w:i/>
          <w:iCs/>
          <w:color w:val="auto"/>
        </w:rPr>
        <w:t xml:space="preserve"> Ischnura elegans</w:t>
      </w:r>
      <w:r w:rsidRPr="00620A6C">
        <w:rPr>
          <w:color w:val="auto"/>
        </w:rPr>
        <w:t xml:space="preserve">. </w:t>
      </w:r>
      <w:r w:rsidRPr="00620A6C">
        <w:rPr>
          <w:i/>
          <w:iCs/>
          <w:color w:val="auto"/>
        </w:rPr>
        <w:t>Journal of The Royal Society Interface</w:t>
      </w:r>
      <w:r w:rsidR="00270817" w:rsidRPr="00620A6C">
        <w:rPr>
          <w:color w:val="auto"/>
        </w:rPr>
        <w:t>.</w:t>
      </w:r>
      <w:r w:rsidRPr="00620A6C">
        <w:rPr>
          <w:color w:val="auto"/>
        </w:rPr>
        <w:t xml:space="preserve"> </w:t>
      </w:r>
      <w:r w:rsidRPr="00620A6C">
        <w:rPr>
          <w:b/>
          <w:bCs/>
          <w:color w:val="auto"/>
        </w:rPr>
        <w:t>16</w:t>
      </w:r>
      <w:r w:rsidRPr="00620A6C">
        <w:rPr>
          <w:color w:val="auto"/>
        </w:rPr>
        <w:t>, 20180785 (2019).</w:t>
      </w:r>
    </w:p>
    <w:p w14:paraId="6FD1B5A6" w14:textId="3D6EA877" w:rsidR="004F3C4C" w:rsidRPr="00620A6C" w:rsidRDefault="004F3C4C" w:rsidP="00AE7383">
      <w:pPr>
        <w:contextualSpacing/>
        <w:rPr>
          <w:color w:val="auto"/>
        </w:rPr>
      </w:pPr>
    </w:p>
    <w:p w14:paraId="745ABB1F" w14:textId="0962702F" w:rsidR="009E7CC5" w:rsidRPr="00620A6C" w:rsidRDefault="009E7CC5" w:rsidP="00AE7383">
      <w:pPr>
        <w:contextualSpacing/>
        <w:rPr>
          <w:color w:val="auto"/>
        </w:rPr>
      </w:pPr>
      <w:r w:rsidRPr="00620A6C">
        <w:rPr>
          <w:color w:val="auto"/>
          <w:lang w:eastAsia="ja-JP"/>
        </w:rPr>
        <w:t>2</w:t>
      </w:r>
      <w:r w:rsidR="007045AC" w:rsidRPr="00620A6C">
        <w:rPr>
          <w:color w:val="auto"/>
          <w:lang w:eastAsia="ja-JP"/>
        </w:rPr>
        <w:t>7</w:t>
      </w:r>
      <w:r w:rsidRPr="00620A6C">
        <w:rPr>
          <w:color w:val="auto"/>
          <w:lang w:eastAsia="ja-JP"/>
        </w:rPr>
        <w:t xml:space="preserve">. </w:t>
      </w:r>
      <w:proofErr w:type="spellStart"/>
      <w:r w:rsidRPr="00620A6C">
        <w:rPr>
          <w:color w:val="auto"/>
        </w:rPr>
        <w:t>Nishide</w:t>
      </w:r>
      <w:proofErr w:type="spellEnd"/>
      <w:r w:rsidRPr="00620A6C">
        <w:rPr>
          <w:color w:val="auto"/>
        </w:rPr>
        <w:t xml:space="preserve">, Y. </w:t>
      </w:r>
      <w:r w:rsidR="00620A6C" w:rsidRPr="00620A6C">
        <w:rPr>
          <w:color w:val="auto"/>
        </w:rPr>
        <w:t>et al.</w:t>
      </w:r>
      <w:r w:rsidRPr="00620A6C">
        <w:rPr>
          <w:color w:val="auto"/>
        </w:rPr>
        <w:t xml:space="preserve"> Diversity and function of multicopper oxidase genes in the stinkbug </w:t>
      </w:r>
      <w:proofErr w:type="spellStart"/>
      <w:r w:rsidRPr="00620A6C">
        <w:rPr>
          <w:i/>
          <w:iCs/>
          <w:color w:val="auto"/>
        </w:rPr>
        <w:t>Plautia</w:t>
      </w:r>
      <w:proofErr w:type="spellEnd"/>
      <w:r w:rsidRPr="00620A6C">
        <w:rPr>
          <w:i/>
          <w:iCs/>
          <w:color w:val="auto"/>
        </w:rPr>
        <w:t xml:space="preserve"> </w:t>
      </w:r>
      <w:proofErr w:type="spellStart"/>
      <w:r w:rsidRPr="00620A6C">
        <w:rPr>
          <w:i/>
          <w:iCs/>
          <w:color w:val="auto"/>
        </w:rPr>
        <w:t>stali</w:t>
      </w:r>
      <w:proofErr w:type="spellEnd"/>
      <w:r w:rsidRPr="00620A6C">
        <w:rPr>
          <w:color w:val="auto"/>
        </w:rPr>
        <w:t>.</w:t>
      </w:r>
      <w:r w:rsidRPr="00620A6C">
        <w:rPr>
          <w:i/>
          <w:iCs/>
          <w:color w:val="auto"/>
        </w:rPr>
        <w:t xml:space="preserve"> Scientific Reports</w:t>
      </w:r>
      <w:r w:rsidRPr="00620A6C">
        <w:rPr>
          <w:color w:val="auto"/>
        </w:rPr>
        <w:t xml:space="preserve">. </w:t>
      </w:r>
      <w:r w:rsidRPr="00620A6C">
        <w:rPr>
          <w:b/>
          <w:bCs/>
          <w:color w:val="auto"/>
        </w:rPr>
        <w:t>10</w:t>
      </w:r>
      <w:r w:rsidRPr="00620A6C">
        <w:rPr>
          <w:color w:val="auto"/>
        </w:rPr>
        <w:t xml:space="preserve"> (1), 3464 (2020).</w:t>
      </w:r>
    </w:p>
    <w:p w14:paraId="5941ABC1" w14:textId="57C98195" w:rsidR="009E7CC5" w:rsidRPr="00620A6C" w:rsidRDefault="009E7CC5" w:rsidP="00AE7383">
      <w:pPr>
        <w:contextualSpacing/>
        <w:rPr>
          <w:color w:val="auto"/>
          <w:lang w:eastAsia="ja-JP"/>
        </w:rPr>
      </w:pPr>
    </w:p>
    <w:p w14:paraId="684699F1" w14:textId="39CB0B39" w:rsidR="00D04760" w:rsidRPr="00620A6C" w:rsidRDefault="000C7A1A" w:rsidP="00AE7383">
      <w:pPr>
        <w:widowControl/>
        <w:autoSpaceDE/>
        <w:autoSpaceDN/>
        <w:adjustRightInd/>
        <w:contextualSpacing/>
        <w:rPr>
          <w:bCs/>
          <w:color w:val="000000" w:themeColor="text1"/>
          <w:lang w:eastAsia="ja-JP"/>
        </w:rPr>
      </w:pPr>
      <w:r w:rsidRPr="00620A6C">
        <w:rPr>
          <w:bCs/>
          <w:color w:val="000000" w:themeColor="text1"/>
          <w:lang w:eastAsia="ja-JP"/>
        </w:rPr>
        <w:t xml:space="preserve">28. </w:t>
      </w:r>
      <w:proofErr w:type="spellStart"/>
      <w:r w:rsidRPr="00620A6C">
        <w:rPr>
          <w:bCs/>
          <w:color w:val="000000" w:themeColor="text1"/>
          <w:lang w:eastAsia="ja-JP"/>
        </w:rPr>
        <w:t>Christiaens</w:t>
      </w:r>
      <w:proofErr w:type="spellEnd"/>
      <w:r w:rsidR="00270817" w:rsidRPr="00620A6C">
        <w:rPr>
          <w:bCs/>
          <w:color w:val="000000" w:themeColor="text1"/>
          <w:lang w:eastAsia="ja-JP"/>
        </w:rPr>
        <w:t xml:space="preserve">, O., </w:t>
      </w:r>
      <w:proofErr w:type="spellStart"/>
      <w:r w:rsidR="00270817" w:rsidRPr="00620A6C">
        <w:rPr>
          <w:bCs/>
          <w:color w:val="000000" w:themeColor="text1"/>
          <w:lang w:eastAsia="ja-JP"/>
        </w:rPr>
        <w:t>Swevers</w:t>
      </w:r>
      <w:proofErr w:type="spellEnd"/>
      <w:r w:rsidR="00270817" w:rsidRPr="00620A6C">
        <w:rPr>
          <w:bCs/>
          <w:color w:val="000000" w:themeColor="text1"/>
          <w:lang w:eastAsia="ja-JP"/>
        </w:rPr>
        <w:t xml:space="preserve">, L., </w:t>
      </w:r>
      <w:proofErr w:type="spellStart"/>
      <w:r w:rsidR="00270817" w:rsidRPr="00620A6C">
        <w:rPr>
          <w:bCs/>
          <w:color w:val="000000" w:themeColor="text1"/>
          <w:lang w:eastAsia="ja-JP"/>
        </w:rPr>
        <w:t>Smagghe</w:t>
      </w:r>
      <w:proofErr w:type="spellEnd"/>
      <w:r w:rsidR="00270817" w:rsidRPr="00620A6C">
        <w:rPr>
          <w:bCs/>
          <w:color w:val="000000" w:themeColor="text1"/>
          <w:lang w:eastAsia="ja-JP"/>
        </w:rPr>
        <w:t xml:space="preserve">, G. DsRNA degradation in the pea aphid </w:t>
      </w:r>
      <w:r w:rsidR="00270817" w:rsidRPr="00620A6C">
        <w:rPr>
          <w:bCs/>
          <w:i/>
          <w:iCs/>
          <w:color w:val="000000" w:themeColor="text1"/>
          <w:lang w:eastAsia="ja-JP"/>
        </w:rPr>
        <w:t>(</w:t>
      </w:r>
      <w:proofErr w:type="spellStart"/>
      <w:r w:rsidR="00270817" w:rsidRPr="00620A6C">
        <w:rPr>
          <w:bCs/>
          <w:i/>
          <w:iCs/>
          <w:color w:val="000000" w:themeColor="text1"/>
          <w:lang w:eastAsia="ja-JP"/>
        </w:rPr>
        <w:t>Acyrthosiphon</w:t>
      </w:r>
      <w:proofErr w:type="spellEnd"/>
      <w:r w:rsidR="00270817" w:rsidRPr="00620A6C">
        <w:rPr>
          <w:bCs/>
          <w:i/>
          <w:iCs/>
          <w:color w:val="000000" w:themeColor="text1"/>
          <w:lang w:eastAsia="ja-JP"/>
        </w:rPr>
        <w:t xml:space="preserve"> </w:t>
      </w:r>
      <w:proofErr w:type="spellStart"/>
      <w:r w:rsidR="00270817" w:rsidRPr="00620A6C">
        <w:rPr>
          <w:bCs/>
          <w:i/>
          <w:iCs/>
          <w:color w:val="000000" w:themeColor="text1"/>
          <w:lang w:eastAsia="ja-JP"/>
        </w:rPr>
        <w:t>pisum</w:t>
      </w:r>
      <w:proofErr w:type="spellEnd"/>
      <w:r w:rsidR="00270817" w:rsidRPr="00620A6C">
        <w:rPr>
          <w:bCs/>
          <w:i/>
          <w:iCs/>
          <w:color w:val="000000" w:themeColor="text1"/>
          <w:lang w:eastAsia="ja-JP"/>
        </w:rPr>
        <w:t xml:space="preserve">) </w:t>
      </w:r>
      <w:r w:rsidR="00270817" w:rsidRPr="00620A6C">
        <w:rPr>
          <w:bCs/>
          <w:color w:val="000000" w:themeColor="text1"/>
          <w:lang w:eastAsia="ja-JP"/>
        </w:rPr>
        <w:t xml:space="preserve">associated with lack of response in RNAi feeding and injection assay. </w:t>
      </w:r>
      <w:r w:rsidR="00270817" w:rsidRPr="00620A6C">
        <w:rPr>
          <w:bCs/>
          <w:i/>
          <w:iCs/>
          <w:color w:val="000000" w:themeColor="text1"/>
          <w:lang w:eastAsia="ja-JP"/>
        </w:rPr>
        <w:t>Peptides</w:t>
      </w:r>
      <w:r w:rsidR="00270817" w:rsidRPr="00620A6C">
        <w:rPr>
          <w:bCs/>
          <w:color w:val="000000" w:themeColor="text1"/>
          <w:lang w:eastAsia="ja-JP"/>
        </w:rPr>
        <w:t xml:space="preserve">. </w:t>
      </w:r>
      <w:r w:rsidR="00270817" w:rsidRPr="00620A6C">
        <w:rPr>
          <w:b/>
          <w:color w:val="000000" w:themeColor="text1"/>
          <w:lang w:eastAsia="ja-JP"/>
        </w:rPr>
        <w:t>53</w:t>
      </w:r>
      <w:r w:rsidR="00270817" w:rsidRPr="00620A6C">
        <w:rPr>
          <w:bCs/>
          <w:color w:val="000000" w:themeColor="text1"/>
          <w:lang w:eastAsia="ja-JP"/>
        </w:rPr>
        <w:t>, 307–314 (2014).</w:t>
      </w:r>
    </w:p>
    <w:p w14:paraId="0A39A750" w14:textId="136143AD" w:rsidR="000C7A1A" w:rsidRPr="00620A6C" w:rsidRDefault="000C7A1A" w:rsidP="00AE7383">
      <w:pPr>
        <w:widowControl/>
        <w:autoSpaceDE/>
        <w:autoSpaceDN/>
        <w:adjustRightInd/>
        <w:contextualSpacing/>
        <w:rPr>
          <w:bCs/>
          <w:color w:val="000000" w:themeColor="text1"/>
          <w:lang w:eastAsia="ja-JP"/>
        </w:rPr>
      </w:pPr>
    </w:p>
    <w:p w14:paraId="156E0809" w14:textId="62CBCFA3" w:rsidR="000C7A1A" w:rsidRPr="00620A6C" w:rsidRDefault="000C7A1A" w:rsidP="00AE7383">
      <w:pPr>
        <w:widowControl/>
        <w:autoSpaceDE/>
        <w:autoSpaceDN/>
        <w:adjustRightInd/>
        <w:contextualSpacing/>
        <w:rPr>
          <w:bCs/>
          <w:color w:val="000000" w:themeColor="text1"/>
          <w:lang w:eastAsia="ja-JP"/>
        </w:rPr>
      </w:pPr>
      <w:r w:rsidRPr="00620A6C">
        <w:rPr>
          <w:bCs/>
          <w:color w:val="000000" w:themeColor="text1"/>
          <w:lang w:eastAsia="ja-JP"/>
        </w:rPr>
        <w:t>29. Sun</w:t>
      </w:r>
      <w:r w:rsidR="00270817" w:rsidRPr="00620A6C">
        <w:rPr>
          <w:bCs/>
          <w:color w:val="000000" w:themeColor="text1"/>
          <w:lang w:eastAsia="ja-JP"/>
        </w:rPr>
        <w:t>, D., Guo, Z., Liu, Y., Zhang, Y. Progress and prospects of CRISPR/Cas systems in insects and other arthropods.</w:t>
      </w:r>
      <w:r w:rsidR="00270817" w:rsidRPr="00620A6C">
        <w:rPr>
          <w:bCs/>
          <w:i/>
          <w:iCs/>
          <w:color w:val="000000" w:themeColor="text1"/>
          <w:lang w:eastAsia="ja-JP"/>
        </w:rPr>
        <w:t xml:space="preserve"> Frontiers in Physiology</w:t>
      </w:r>
      <w:r w:rsidR="00270817" w:rsidRPr="00620A6C">
        <w:rPr>
          <w:bCs/>
          <w:color w:val="000000" w:themeColor="text1"/>
          <w:lang w:eastAsia="ja-JP"/>
        </w:rPr>
        <w:t>.</w:t>
      </w:r>
      <w:r w:rsidRPr="00620A6C">
        <w:rPr>
          <w:bCs/>
          <w:color w:val="000000" w:themeColor="text1"/>
          <w:lang w:eastAsia="ja-JP"/>
        </w:rPr>
        <w:t xml:space="preserve"> </w:t>
      </w:r>
      <w:r w:rsidR="00270817" w:rsidRPr="00620A6C">
        <w:rPr>
          <w:b/>
          <w:color w:val="000000" w:themeColor="text1"/>
          <w:lang w:eastAsia="ja-JP"/>
        </w:rPr>
        <w:t>8</w:t>
      </w:r>
      <w:r w:rsidR="00620A6C">
        <w:rPr>
          <w:bCs/>
          <w:color w:val="000000" w:themeColor="text1"/>
          <w:lang w:eastAsia="ja-JP"/>
        </w:rPr>
        <w:t>,</w:t>
      </w:r>
      <w:r w:rsidR="00270817" w:rsidRPr="00620A6C">
        <w:rPr>
          <w:bCs/>
          <w:color w:val="000000" w:themeColor="text1"/>
          <w:lang w:eastAsia="ja-JP"/>
        </w:rPr>
        <w:t xml:space="preserve"> 608 (2017).</w:t>
      </w:r>
    </w:p>
    <w:p w14:paraId="2505F1BE" w14:textId="1C4BF1D8" w:rsidR="000C7A1A" w:rsidRPr="00620A6C" w:rsidRDefault="000C7A1A" w:rsidP="00AE7383">
      <w:pPr>
        <w:widowControl/>
        <w:autoSpaceDE/>
        <w:autoSpaceDN/>
        <w:adjustRightInd/>
        <w:contextualSpacing/>
        <w:rPr>
          <w:bCs/>
          <w:color w:val="000000" w:themeColor="text1"/>
          <w:lang w:eastAsia="ja-JP"/>
        </w:rPr>
      </w:pPr>
    </w:p>
    <w:p w14:paraId="2889A4F1" w14:textId="39AE8192" w:rsidR="000C7A1A" w:rsidRPr="00AE7383" w:rsidRDefault="000C7A1A" w:rsidP="00AE7383">
      <w:pPr>
        <w:widowControl/>
        <w:autoSpaceDE/>
        <w:autoSpaceDN/>
        <w:adjustRightInd/>
        <w:contextualSpacing/>
        <w:rPr>
          <w:bCs/>
          <w:color w:val="000000" w:themeColor="text1"/>
          <w:lang w:eastAsia="ja-JP"/>
        </w:rPr>
      </w:pPr>
      <w:r w:rsidRPr="00620A6C">
        <w:rPr>
          <w:bCs/>
          <w:color w:val="000000" w:themeColor="text1"/>
          <w:lang w:eastAsia="ja-JP"/>
        </w:rPr>
        <w:t>30. Miyakawa</w:t>
      </w:r>
      <w:r w:rsidR="00270817" w:rsidRPr="00620A6C">
        <w:rPr>
          <w:bCs/>
          <w:color w:val="000000" w:themeColor="text1"/>
          <w:lang w:eastAsia="ja-JP"/>
        </w:rPr>
        <w:t xml:space="preserve">, K. A study of the life-history of </w:t>
      </w:r>
      <w:proofErr w:type="spellStart"/>
      <w:r w:rsidR="00270817" w:rsidRPr="00620A6C">
        <w:rPr>
          <w:bCs/>
          <w:i/>
          <w:iCs/>
          <w:color w:val="000000" w:themeColor="text1"/>
          <w:lang w:eastAsia="ja-JP"/>
        </w:rPr>
        <w:t>Pseudothemis</w:t>
      </w:r>
      <w:proofErr w:type="spellEnd"/>
      <w:r w:rsidR="00270817" w:rsidRPr="00620A6C">
        <w:rPr>
          <w:bCs/>
          <w:i/>
          <w:iCs/>
          <w:color w:val="000000" w:themeColor="text1"/>
          <w:lang w:eastAsia="ja-JP"/>
        </w:rPr>
        <w:t xml:space="preserve"> </w:t>
      </w:r>
      <w:proofErr w:type="spellStart"/>
      <w:r w:rsidR="00270817" w:rsidRPr="00620A6C">
        <w:rPr>
          <w:bCs/>
          <w:i/>
          <w:iCs/>
          <w:color w:val="000000" w:themeColor="text1"/>
          <w:lang w:eastAsia="ja-JP"/>
        </w:rPr>
        <w:t>zonata</w:t>
      </w:r>
      <w:proofErr w:type="spellEnd"/>
      <w:r w:rsidR="00270817" w:rsidRPr="00620A6C">
        <w:rPr>
          <w:bCs/>
          <w:color w:val="000000" w:themeColor="text1"/>
          <w:lang w:eastAsia="ja-JP"/>
        </w:rPr>
        <w:t xml:space="preserve"> (</w:t>
      </w:r>
      <w:proofErr w:type="spellStart"/>
      <w:r w:rsidR="00270817" w:rsidRPr="00620A6C">
        <w:rPr>
          <w:bCs/>
          <w:color w:val="000000" w:themeColor="text1"/>
          <w:lang w:eastAsia="ja-JP"/>
        </w:rPr>
        <w:t>Burm</w:t>
      </w:r>
      <w:proofErr w:type="spellEnd"/>
      <w:r w:rsidR="00270817" w:rsidRPr="00620A6C">
        <w:rPr>
          <w:bCs/>
          <w:color w:val="000000" w:themeColor="text1"/>
          <w:lang w:eastAsia="ja-JP"/>
        </w:rPr>
        <w:t xml:space="preserve">.) (Odonata, Libellulidae) II. Immature stage. </w:t>
      </w:r>
      <w:proofErr w:type="spellStart"/>
      <w:r w:rsidR="00270817" w:rsidRPr="00620A6C">
        <w:rPr>
          <w:bCs/>
          <w:i/>
          <w:iCs/>
          <w:color w:val="000000" w:themeColor="text1"/>
          <w:lang w:eastAsia="ja-JP"/>
        </w:rPr>
        <w:t>Kontyû</w:t>
      </w:r>
      <w:proofErr w:type="spellEnd"/>
      <w:r w:rsidR="00270817" w:rsidRPr="00620A6C">
        <w:rPr>
          <w:bCs/>
          <w:color w:val="000000" w:themeColor="text1"/>
          <w:lang w:eastAsia="ja-JP"/>
        </w:rPr>
        <w:t xml:space="preserve">. </w:t>
      </w:r>
      <w:r w:rsidR="00270817" w:rsidRPr="00620A6C">
        <w:rPr>
          <w:b/>
          <w:color w:val="000000" w:themeColor="text1"/>
          <w:lang w:eastAsia="ja-JP"/>
        </w:rPr>
        <w:t>37</w:t>
      </w:r>
      <w:r w:rsidR="00270817" w:rsidRPr="00620A6C">
        <w:rPr>
          <w:bCs/>
          <w:color w:val="000000" w:themeColor="text1"/>
          <w:lang w:eastAsia="ja-JP"/>
        </w:rPr>
        <w:t xml:space="preserve"> (4)</w:t>
      </w:r>
      <w:r w:rsidR="00620A6C">
        <w:rPr>
          <w:bCs/>
          <w:color w:val="000000" w:themeColor="text1"/>
          <w:lang w:eastAsia="ja-JP"/>
        </w:rPr>
        <w:t>,</w:t>
      </w:r>
      <w:r w:rsidR="00270817" w:rsidRPr="00620A6C">
        <w:rPr>
          <w:bCs/>
          <w:color w:val="000000" w:themeColor="text1"/>
          <w:lang w:eastAsia="ja-JP"/>
        </w:rPr>
        <w:t xml:space="preserve"> 409–422</w:t>
      </w:r>
      <w:r w:rsidRPr="00620A6C">
        <w:rPr>
          <w:bCs/>
          <w:color w:val="000000" w:themeColor="text1"/>
          <w:lang w:eastAsia="ja-JP"/>
        </w:rPr>
        <w:t xml:space="preserve"> </w:t>
      </w:r>
      <w:r w:rsidR="00270817" w:rsidRPr="00620A6C">
        <w:rPr>
          <w:bCs/>
          <w:color w:val="000000" w:themeColor="text1"/>
          <w:lang w:eastAsia="ja-JP"/>
        </w:rPr>
        <w:t>(</w:t>
      </w:r>
      <w:r w:rsidRPr="00620A6C">
        <w:rPr>
          <w:bCs/>
          <w:color w:val="000000" w:themeColor="text1"/>
          <w:lang w:eastAsia="ja-JP"/>
        </w:rPr>
        <w:t>1969</w:t>
      </w:r>
      <w:r w:rsidR="00270817" w:rsidRPr="00620A6C">
        <w:rPr>
          <w:bCs/>
          <w:color w:val="000000" w:themeColor="text1"/>
          <w:lang w:eastAsia="ja-JP"/>
        </w:rPr>
        <w:t>).</w:t>
      </w:r>
    </w:p>
    <w:sectPr w:rsidR="000C7A1A" w:rsidRPr="00AE7383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0F81C" w14:textId="77777777" w:rsidR="008274BF" w:rsidRDefault="008274BF" w:rsidP="00621C4E">
      <w:r>
        <w:separator/>
      </w:r>
    </w:p>
  </w:endnote>
  <w:endnote w:type="continuationSeparator" w:id="0">
    <w:p w14:paraId="1E1E3CE8" w14:textId="77777777" w:rsidR="008274BF" w:rsidRDefault="008274B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697D46" w:rsidRDefault="00697D4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CBF31" w14:textId="77777777" w:rsidR="008274BF" w:rsidRDefault="008274BF" w:rsidP="00621C4E">
      <w:r>
        <w:separator/>
      </w:r>
    </w:p>
  </w:footnote>
  <w:footnote w:type="continuationSeparator" w:id="0">
    <w:p w14:paraId="2D0801B6" w14:textId="77777777" w:rsidR="008274BF" w:rsidRDefault="008274B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697D46" w:rsidRPr="006F06E4" w:rsidRDefault="00697D4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0B76"/>
    <w:rsid w:val="00032769"/>
    <w:rsid w:val="0003311E"/>
    <w:rsid w:val="00037B58"/>
    <w:rsid w:val="00041536"/>
    <w:rsid w:val="000452AC"/>
    <w:rsid w:val="00051B73"/>
    <w:rsid w:val="00054EA6"/>
    <w:rsid w:val="00060ABE"/>
    <w:rsid w:val="00061A50"/>
    <w:rsid w:val="0006361B"/>
    <w:rsid w:val="00064104"/>
    <w:rsid w:val="000652E3"/>
    <w:rsid w:val="00066025"/>
    <w:rsid w:val="00067A8F"/>
    <w:rsid w:val="000701D1"/>
    <w:rsid w:val="00073953"/>
    <w:rsid w:val="00075AC9"/>
    <w:rsid w:val="00077390"/>
    <w:rsid w:val="00080A20"/>
    <w:rsid w:val="00082796"/>
    <w:rsid w:val="00082DF4"/>
    <w:rsid w:val="000862B6"/>
    <w:rsid w:val="00086FF5"/>
    <w:rsid w:val="00087C0A"/>
    <w:rsid w:val="00093BC4"/>
    <w:rsid w:val="000943E6"/>
    <w:rsid w:val="00097929"/>
    <w:rsid w:val="00097F9F"/>
    <w:rsid w:val="000A1895"/>
    <w:rsid w:val="000A1E80"/>
    <w:rsid w:val="000A2969"/>
    <w:rsid w:val="000A3B70"/>
    <w:rsid w:val="000A5153"/>
    <w:rsid w:val="000B10AE"/>
    <w:rsid w:val="000B30BF"/>
    <w:rsid w:val="000B566B"/>
    <w:rsid w:val="000B662E"/>
    <w:rsid w:val="000B7294"/>
    <w:rsid w:val="000B75D0"/>
    <w:rsid w:val="000C143A"/>
    <w:rsid w:val="000C1CF8"/>
    <w:rsid w:val="000C49CF"/>
    <w:rsid w:val="000C52E9"/>
    <w:rsid w:val="000C5CDC"/>
    <w:rsid w:val="000C65DC"/>
    <w:rsid w:val="000C66F3"/>
    <w:rsid w:val="000C6900"/>
    <w:rsid w:val="000C7A1A"/>
    <w:rsid w:val="000D31E8"/>
    <w:rsid w:val="000D63E0"/>
    <w:rsid w:val="000D721F"/>
    <w:rsid w:val="000D76E4"/>
    <w:rsid w:val="000D79D3"/>
    <w:rsid w:val="000E14E0"/>
    <w:rsid w:val="000E3816"/>
    <w:rsid w:val="000E4F77"/>
    <w:rsid w:val="000E6581"/>
    <w:rsid w:val="000E6D5F"/>
    <w:rsid w:val="000F265C"/>
    <w:rsid w:val="000F3AFA"/>
    <w:rsid w:val="000F5712"/>
    <w:rsid w:val="000F6611"/>
    <w:rsid w:val="000F7E22"/>
    <w:rsid w:val="000F7F29"/>
    <w:rsid w:val="0010430A"/>
    <w:rsid w:val="00105457"/>
    <w:rsid w:val="0010659A"/>
    <w:rsid w:val="001104F3"/>
    <w:rsid w:val="00112642"/>
    <w:rsid w:val="00112979"/>
    <w:rsid w:val="00112EEB"/>
    <w:rsid w:val="0011464C"/>
    <w:rsid w:val="0011486D"/>
    <w:rsid w:val="001173FF"/>
    <w:rsid w:val="00120109"/>
    <w:rsid w:val="00123727"/>
    <w:rsid w:val="0012399C"/>
    <w:rsid w:val="0012563A"/>
    <w:rsid w:val="001264DE"/>
    <w:rsid w:val="00127333"/>
    <w:rsid w:val="001313A7"/>
    <w:rsid w:val="0013276F"/>
    <w:rsid w:val="00135D2C"/>
    <w:rsid w:val="0013621E"/>
    <w:rsid w:val="0013642E"/>
    <w:rsid w:val="00142EFE"/>
    <w:rsid w:val="0014545B"/>
    <w:rsid w:val="0014568E"/>
    <w:rsid w:val="00152A23"/>
    <w:rsid w:val="0015384C"/>
    <w:rsid w:val="0015756C"/>
    <w:rsid w:val="00162CB7"/>
    <w:rsid w:val="001642CC"/>
    <w:rsid w:val="001665C9"/>
    <w:rsid w:val="00166F32"/>
    <w:rsid w:val="00167E4F"/>
    <w:rsid w:val="00170659"/>
    <w:rsid w:val="00171E5B"/>
    <w:rsid w:val="00171F94"/>
    <w:rsid w:val="001753AC"/>
    <w:rsid w:val="00175D4E"/>
    <w:rsid w:val="00176147"/>
    <w:rsid w:val="0017668A"/>
    <w:rsid w:val="001766FE"/>
    <w:rsid w:val="001771E7"/>
    <w:rsid w:val="001844A9"/>
    <w:rsid w:val="001911FF"/>
    <w:rsid w:val="00192006"/>
    <w:rsid w:val="00193180"/>
    <w:rsid w:val="00196792"/>
    <w:rsid w:val="001B1519"/>
    <w:rsid w:val="001B2E2D"/>
    <w:rsid w:val="001B4A95"/>
    <w:rsid w:val="001B5CD2"/>
    <w:rsid w:val="001C0BEE"/>
    <w:rsid w:val="001C1E49"/>
    <w:rsid w:val="001C27C1"/>
    <w:rsid w:val="001C2A98"/>
    <w:rsid w:val="001C4D95"/>
    <w:rsid w:val="001D1DF2"/>
    <w:rsid w:val="001D3D7D"/>
    <w:rsid w:val="001D3FFF"/>
    <w:rsid w:val="001D625F"/>
    <w:rsid w:val="001D68A4"/>
    <w:rsid w:val="001D7576"/>
    <w:rsid w:val="001E0E3F"/>
    <w:rsid w:val="001E14A0"/>
    <w:rsid w:val="001E2C15"/>
    <w:rsid w:val="001E7376"/>
    <w:rsid w:val="001F225C"/>
    <w:rsid w:val="001F6C24"/>
    <w:rsid w:val="00201CFA"/>
    <w:rsid w:val="0020220D"/>
    <w:rsid w:val="00202448"/>
    <w:rsid w:val="00202D15"/>
    <w:rsid w:val="00205B3F"/>
    <w:rsid w:val="00212EAE"/>
    <w:rsid w:val="00214BEE"/>
    <w:rsid w:val="002205B8"/>
    <w:rsid w:val="00222F18"/>
    <w:rsid w:val="00225720"/>
    <w:rsid w:val="002259E5"/>
    <w:rsid w:val="00226140"/>
    <w:rsid w:val="002274F3"/>
    <w:rsid w:val="0023094C"/>
    <w:rsid w:val="00231D7F"/>
    <w:rsid w:val="00231E70"/>
    <w:rsid w:val="00234BE3"/>
    <w:rsid w:val="00235A90"/>
    <w:rsid w:val="00241E48"/>
    <w:rsid w:val="0024214E"/>
    <w:rsid w:val="00242623"/>
    <w:rsid w:val="00250558"/>
    <w:rsid w:val="00251D3E"/>
    <w:rsid w:val="00252AE9"/>
    <w:rsid w:val="002605D1"/>
    <w:rsid w:val="00260652"/>
    <w:rsid w:val="00260A56"/>
    <w:rsid w:val="00261F25"/>
    <w:rsid w:val="002648A9"/>
    <w:rsid w:val="0026536F"/>
    <w:rsid w:val="0026553C"/>
    <w:rsid w:val="00267DD5"/>
    <w:rsid w:val="00270817"/>
    <w:rsid w:val="00274A0A"/>
    <w:rsid w:val="00274C74"/>
    <w:rsid w:val="00276A66"/>
    <w:rsid w:val="00277593"/>
    <w:rsid w:val="00280909"/>
    <w:rsid w:val="00280918"/>
    <w:rsid w:val="00282AF6"/>
    <w:rsid w:val="0028596A"/>
    <w:rsid w:val="00287085"/>
    <w:rsid w:val="00290AF9"/>
    <w:rsid w:val="0029274D"/>
    <w:rsid w:val="002967CF"/>
    <w:rsid w:val="00297788"/>
    <w:rsid w:val="002A3285"/>
    <w:rsid w:val="002A484B"/>
    <w:rsid w:val="002A5CBC"/>
    <w:rsid w:val="002A64A6"/>
    <w:rsid w:val="002B3301"/>
    <w:rsid w:val="002B3E19"/>
    <w:rsid w:val="002B4722"/>
    <w:rsid w:val="002C030D"/>
    <w:rsid w:val="002C37C2"/>
    <w:rsid w:val="002C47D4"/>
    <w:rsid w:val="002C5E0D"/>
    <w:rsid w:val="002D0F38"/>
    <w:rsid w:val="002D77E3"/>
    <w:rsid w:val="002E7C21"/>
    <w:rsid w:val="002F2859"/>
    <w:rsid w:val="002F4474"/>
    <w:rsid w:val="002F6E3C"/>
    <w:rsid w:val="0030117D"/>
    <w:rsid w:val="00301F30"/>
    <w:rsid w:val="003038FD"/>
    <w:rsid w:val="00303C87"/>
    <w:rsid w:val="003058A3"/>
    <w:rsid w:val="003108E5"/>
    <w:rsid w:val="003120CB"/>
    <w:rsid w:val="003126B6"/>
    <w:rsid w:val="00320153"/>
    <w:rsid w:val="00320367"/>
    <w:rsid w:val="00322871"/>
    <w:rsid w:val="00325D77"/>
    <w:rsid w:val="00325EC8"/>
    <w:rsid w:val="00326FB3"/>
    <w:rsid w:val="003316D4"/>
    <w:rsid w:val="00333822"/>
    <w:rsid w:val="0033537F"/>
    <w:rsid w:val="00336715"/>
    <w:rsid w:val="00336C41"/>
    <w:rsid w:val="003401EC"/>
    <w:rsid w:val="00340DFD"/>
    <w:rsid w:val="00344954"/>
    <w:rsid w:val="00350CD7"/>
    <w:rsid w:val="00355808"/>
    <w:rsid w:val="00360C17"/>
    <w:rsid w:val="003621C6"/>
    <w:rsid w:val="003622B8"/>
    <w:rsid w:val="00366B76"/>
    <w:rsid w:val="00373051"/>
    <w:rsid w:val="00373416"/>
    <w:rsid w:val="00373B8F"/>
    <w:rsid w:val="00376D95"/>
    <w:rsid w:val="00377FBB"/>
    <w:rsid w:val="00385140"/>
    <w:rsid w:val="00385B76"/>
    <w:rsid w:val="003907EF"/>
    <w:rsid w:val="00392875"/>
    <w:rsid w:val="00392EC4"/>
    <w:rsid w:val="00393CC7"/>
    <w:rsid w:val="00394B56"/>
    <w:rsid w:val="003971F7"/>
    <w:rsid w:val="003A16FC"/>
    <w:rsid w:val="003A4FCD"/>
    <w:rsid w:val="003B0944"/>
    <w:rsid w:val="003B1593"/>
    <w:rsid w:val="003B4381"/>
    <w:rsid w:val="003B688D"/>
    <w:rsid w:val="003C1043"/>
    <w:rsid w:val="003C1A30"/>
    <w:rsid w:val="003C6779"/>
    <w:rsid w:val="003D2998"/>
    <w:rsid w:val="003D2F0A"/>
    <w:rsid w:val="003D3891"/>
    <w:rsid w:val="003D5D84"/>
    <w:rsid w:val="003D747C"/>
    <w:rsid w:val="003E0F4F"/>
    <w:rsid w:val="003E18AC"/>
    <w:rsid w:val="003E210B"/>
    <w:rsid w:val="003E2A12"/>
    <w:rsid w:val="003E3384"/>
    <w:rsid w:val="003E3CA4"/>
    <w:rsid w:val="003E548E"/>
    <w:rsid w:val="003F0B44"/>
    <w:rsid w:val="00405C7A"/>
    <w:rsid w:val="00407EC8"/>
    <w:rsid w:val="0041110A"/>
    <w:rsid w:val="00411624"/>
    <w:rsid w:val="004148E1"/>
    <w:rsid w:val="00414CFA"/>
    <w:rsid w:val="00415EC0"/>
    <w:rsid w:val="00420BE9"/>
    <w:rsid w:val="0042184E"/>
    <w:rsid w:val="00423AD8"/>
    <w:rsid w:val="00423FDD"/>
    <w:rsid w:val="00424C85"/>
    <w:rsid w:val="004260BD"/>
    <w:rsid w:val="0043012F"/>
    <w:rsid w:val="00430F1F"/>
    <w:rsid w:val="004326EA"/>
    <w:rsid w:val="00442D4D"/>
    <w:rsid w:val="0044434C"/>
    <w:rsid w:val="0044456B"/>
    <w:rsid w:val="00445D85"/>
    <w:rsid w:val="00447BD1"/>
    <w:rsid w:val="004507F3"/>
    <w:rsid w:val="00450AF4"/>
    <w:rsid w:val="00452C1A"/>
    <w:rsid w:val="00456A57"/>
    <w:rsid w:val="004607DE"/>
    <w:rsid w:val="004671C7"/>
    <w:rsid w:val="00467E6A"/>
    <w:rsid w:val="00472F4D"/>
    <w:rsid w:val="004730BF"/>
    <w:rsid w:val="00474DCB"/>
    <w:rsid w:val="0047535C"/>
    <w:rsid w:val="004760BB"/>
    <w:rsid w:val="004762F6"/>
    <w:rsid w:val="00485870"/>
    <w:rsid w:val="00485FE8"/>
    <w:rsid w:val="00491F38"/>
    <w:rsid w:val="00492473"/>
    <w:rsid w:val="00492EB5"/>
    <w:rsid w:val="00494F77"/>
    <w:rsid w:val="00497721"/>
    <w:rsid w:val="004A0229"/>
    <w:rsid w:val="004A072C"/>
    <w:rsid w:val="004A30E7"/>
    <w:rsid w:val="004A35D2"/>
    <w:rsid w:val="004A71E4"/>
    <w:rsid w:val="004B2F00"/>
    <w:rsid w:val="004B41E3"/>
    <w:rsid w:val="004B6E31"/>
    <w:rsid w:val="004C1D66"/>
    <w:rsid w:val="004C1E42"/>
    <w:rsid w:val="004C31D7"/>
    <w:rsid w:val="004C4AD2"/>
    <w:rsid w:val="004C6981"/>
    <w:rsid w:val="004D1398"/>
    <w:rsid w:val="004D1F21"/>
    <w:rsid w:val="004D25A0"/>
    <w:rsid w:val="004D268C"/>
    <w:rsid w:val="004D59D8"/>
    <w:rsid w:val="004D5DA1"/>
    <w:rsid w:val="004E04C3"/>
    <w:rsid w:val="004E106D"/>
    <w:rsid w:val="004E150F"/>
    <w:rsid w:val="004E1DCA"/>
    <w:rsid w:val="004E23A1"/>
    <w:rsid w:val="004E3489"/>
    <w:rsid w:val="004E358A"/>
    <w:rsid w:val="004E3AFA"/>
    <w:rsid w:val="004E5DBC"/>
    <w:rsid w:val="004E6588"/>
    <w:rsid w:val="004E66C0"/>
    <w:rsid w:val="004F2742"/>
    <w:rsid w:val="004F3C4C"/>
    <w:rsid w:val="00502A0A"/>
    <w:rsid w:val="00507C50"/>
    <w:rsid w:val="00510048"/>
    <w:rsid w:val="00511A6A"/>
    <w:rsid w:val="00514D40"/>
    <w:rsid w:val="00517C3A"/>
    <w:rsid w:val="005210CB"/>
    <w:rsid w:val="00523FA2"/>
    <w:rsid w:val="005277AC"/>
    <w:rsid w:val="00527BF4"/>
    <w:rsid w:val="005324BE"/>
    <w:rsid w:val="00533875"/>
    <w:rsid w:val="00534F6C"/>
    <w:rsid w:val="00535994"/>
    <w:rsid w:val="0053646D"/>
    <w:rsid w:val="00540AAD"/>
    <w:rsid w:val="00542CE9"/>
    <w:rsid w:val="00543EC1"/>
    <w:rsid w:val="00546458"/>
    <w:rsid w:val="0055087C"/>
    <w:rsid w:val="00551340"/>
    <w:rsid w:val="00553413"/>
    <w:rsid w:val="00555983"/>
    <w:rsid w:val="00560E31"/>
    <w:rsid w:val="00561BDA"/>
    <w:rsid w:val="005703FE"/>
    <w:rsid w:val="00581B23"/>
    <w:rsid w:val="0058219C"/>
    <w:rsid w:val="00584F0C"/>
    <w:rsid w:val="0058707F"/>
    <w:rsid w:val="00590C56"/>
    <w:rsid w:val="00591DBD"/>
    <w:rsid w:val="005931FE"/>
    <w:rsid w:val="00593FDB"/>
    <w:rsid w:val="005A0028"/>
    <w:rsid w:val="005A0ACC"/>
    <w:rsid w:val="005A38F8"/>
    <w:rsid w:val="005B0072"/>
    <w:rsid w:val="005B0732"/>
    <w:rsid w:val="005B38A0"/>
    <w:rsid w:val="005B4912"/>
    <w:rsid w:val="005B491C"/>
    <w:rsid w:val="005B4DBF"/>
    <w:rsid w:val="005B557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E2E05"/>
    <w:rsid w:val="005E3691"/>
    <w:rsid w:val="005F373A"/>
    <w:rsid w:val="005F4F87"/>
    <w:rsid w:val="005F59DE"/>
    <w:rsid w:val="005F6B0E"/>
    <w:rsid w:val="005F7359"/>
    <w:rsid w:val="005F760E"/>
    <w:rsid w:val="005F7B1D"/>
    <w:rsid w:val="00600165"/>
    <w:rsid w:val="0060222A"/>
    <w:rsid w:val="00604789"/>
    <w:rsid w:val="006070C4"/>
    <w:rsid w:val="00610C21"/>
    <w:rsid w:val="00611907"/>
    <w:rsid w:val="00613116"/>
    <w:rsid w:val="006201BA"/>
    <w:rsid w:val="006202A6"/>
    <w:rsid w:val="0062054B"/>
    <w:rsid w:val="00620A6C"/>
    <w:rsid w:val="00621C4E"/>
    <w:rsid w:val="00622081"/>
    <w:rsid w:val="00624EAE"/>
    <w:rsid w:val="00625EB6"/>
    <w:rsid w:val="006305D7"/>
    <w:rsid w:val="00632F63"/>
    <w:rsid w:val="00633A01"/>
    <w:rsid w:val="00633B97"/>
    <w:rsid w:val="006341F7"/>
    <w:rsid w:val="00634585"/>
    <w:rsid w:val="00635014"/>
    <w:rsid w:val="006369CE"/>
    <w:rsid w:val="00637C4B"/>
    <w:rsid w:val="0064119F"/>
    <w:rsid w:val="006411CA"/>
    <w:rsid w:val="0064605E"/>
    <w:rsid w:val="006534E4"/>
    <w:rsid w:val="0065542B"/>
    <w:rsid w:val="006619C8"/>
    <w:rsid w:val="00662477"/>
    <w:rsid w:val="00663D77"/>
    <w:rsid w:val="00671710"/>
    <w:rsid w:val="00672C14"/>
    <w:rsid w:val="00673414"/>
    <w:rsid w:val="00676079"/>
    <w:rsid w:val="00676ECD"/>
    <w:rsid w:val="00677D0A"/>
    <w:rsid w:val="00680BB0"/>
    <w:rsid w:val="0068185F"/>
    <w:rsid w:val="00697A57"/>
    <w:rsid w:val="00697D46"/>
    <w:rsid w:val="006A01CF"/>
    <w:rsid w:val="006A4980"/>
    <w:rsid w:val="006A60DD"/>
    <w:rsid w:val="006B0679"/>
    <w:rsid w:val="006B074C"/>
    <w:rsid w:val="006B1424"/>
    <w:rsid w:val="006B235F"/>
    <w:rsid w:val="006B2C19"/>
    <w:rsid w:val="006B3B84"/>
    <w:rsid w:val="006B4E7C"/>
    <w:rsid w:val="006B5D8C"/>
    <w:rsid w:val="006B72D4"/>
    <w:rsid w:val="006C11CC"/>
    <w:rsid w:val="006C1AEB"/>
    <w:rsid w:val="006C26EB"/>
    <w:rsid w:val="006C57FE"/>
    <w:rsid w:val="006C668E"/>
    <w:rsid w:val="006C6E51"/>
    <w:rsid w:val="006D277A"/>
    <w:rsid w:val="006E1BF9"/>
    <w:rsid w:val="006E3608"/>
    <w:rsid w:val="006E3F73"/>
    <w:rsid w:val="006E4B63"/>
    <w:rsid w:val="006F06E4"/>
    <w:rsid w:val="006F5438"/>
    <w:rsid w:val="006F5A3E"/>
    <w:rsid w:val="006F7B41"/>
    <w:rsid w:val="00700963"/>
    <w:rsid w:val="007014EF"/>
    <w:rsid w:val="00702B5D"/>
    <w:rsid w:val="00703ED2"/>
    <w:rsid w:val="007045AC"/>
    <w:rsid w:val="00707B8D"/>
    <w:rsid w:val="00713636"/>
    <w:rsid w:val="0071410A"/>
    <w:rsid w:val="00714B8C"/>
    <w:rsid w:val="0071675D"/>
    <w:rsid w:val="00717736"/>
    <w:rsid w:val="00717B2B"/>
    <w:rsid w:val="00732B47"/>
    <w:rsid w:val="00735CF5"/>
    <w:rsid w:val="0074063A"/>
    <w:rsid w:val="0074243E"/>
    <w:rsid w:val="00742AA4"/>
    <w:rsid w:val="00743BA1"/>
    <w:rsid w:val="00745F1E"/>
    <w:rsid w:val="0074768C"/>
    <w:rsid w:val="007515FE"/>
    <w:rsid w:val="00751CA4"/>
    <w:rsid w:val="00755134"/>
    <w:rsid w:val="007601D0"/>
    <w:rsid w:val="007603BB"/>
    <w:rsid w:val="0076109D"/>
    <w:rsid w:val="007612ED"/>
    <w:rsid w:val="00766F64"/>
    <w:rsid w:val="00767107"/>
    <w:rsid w:val="00767AF1"/>
    <w:rsid w:val="00773617"/>
    <w:rsid w:val="00773BFD"/>
    <w:rsid w:val="007743B3"/>
    <w:rsid w:val="00774490"/>
    <w:rsid w:val="007777B9"/>
    <w:rsid w:val="007819FF"/>
    <w:rsid w:val="0078360C"/>
    <w:rsid w:val="00784A4C"/>
    <w:rsid w:val="00784BC6"/>
    <w:rsid w:val="0078523D"/>
    <w:rsid w:val="007931DF"/>
    <w:rsid w:val="00793F47"/>
    <w:rsid w:val="0079439F"/>
    <w:rsid w:val="00795817"/>
    <w:rsid w:val="007A0172"/>
    <w:rsid w:val="007A1804"/>
    <w:rsid w:val="007A2511"/>
    <w:rsid w:val="007A260E"/>
    <w:rsid w:val="007A4D4C"/>
    <w:rsid w:val="007A4DD6"/>
    <w:rsid w:val="007A5CB9"/>
    <w:rsid w:val="007B20AE"/>
    <w:rsid w:val="007B42AD"/>
    <w:rsid w:val="007B6B07"/>
    <w:rsid w:val="007B6D43"/>
    <w:rsid w:val="007B749A"/>
    <w:rsid w:val="007B7C6E"/>
    <w:rsid w:val="007C1847"/>
    <w:rsid w:val="007C562B"/>
    <w:rsid w:val="007D44D7"/>
    <w:rsid w:val="007D621A"/>
    <w:rsid w:val="007E058A"/>
    <w:rsid w:val="007E2887"/>
    <w:rsid w:val="007E5278"/>
    <w:rsid w:val="007E749C"/>
    <w:rsid w:val="007E7E7E"/>
    <w:rsid w:val="007F1B5C"/>
    <w:rsid w:val="007F3BF4"/>
    <w:rsid w:val="007F737F"/>
    <w:rsid w:val="00800097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4BF"/>
    <w:rsid w:val="00827F51"/>
    <w:rsid w:val="00830B6F"/>
    <w:rsid w:val="0083104E"/>
    <w:rsid w:val="008315AA"/>
    <w:rsid w:val="008343BE"/>
    <w:rsid w:val="008353C1"/>
    <w:rsid w:val="00836535"/>
    <w:rsid w:val="008370F1"/>
    <w:rsid w:val="00837B7B"/>
    <w:rsid w:val="00840FB4"/>
    <w:rsid w:val="008410B2"/>
    <w:rsid w:val="0084513D"/>
    <w:rsid w:val="00846EB9"/>
    <w:rsid w:val="008500A0"/>
    <w:rsid w:val="008524E5"/>
    <w:rsid w:val="0085351C"/>
    <w:rsid w:val="0085435A"/>
    <w:rsid w:val="008549CA"/>
    <w:rsid w:val="008556C3"/>
    <w:rsid w:val="0085687C"/>
    <w:rsid w:val="008706C5"/>
    <w:rsid w:val="0087309D"/>
    <w:rsid w:val="00873707"/>
    <w:rsid w:val="00874B20"/>
    <w:rsid w:val="008757C6"/>
    <w:rsid w:val="008763E1"/>
    <w:rsid w:val="0087775C"/>
    <w:rsid w:val="00877EC8"/>
    <w:rsid w:val="00880F36"/>
    <w:rsid w:val="00885530"/>
    <w:rsid w:val="008873AA"/>
    <w:rsid w:val="008910D1"/>
    <w:rsid w:val="008921BA"/>
    <w:rsid w:val="0089296C"/>
    <w:rsid w:val="00896ABD"/>
    <w:rsid w:val="00897AB6"/>
    <w:rsid w:val="008A11F5"/>
    <w:rsid w:val="008A1264"/>
    <w:rsid w:val="008A3380"/>
    <w:rsid w:val="008A7A9C"/>
    <w:rsid w:val="008B2161"/>
    <w:rsid w:val="008B5218"/>
    <w:rsid w:val="008B5CF6"/>
    <w:rsid w:val="008B7102"/>
    <w:rsid w:val="008C067A"/>
    <w:rsid w:val="008C3B7D"/>
    <w:rsid w:val="008C6455"/>
    <w:rsid w:val="008D0F90"/>
    <w:rsid w:val="008D332F"/>
    <w:rsid w:val="008D3715"/>
    <w:rsid w:val="008D4CFE"/>
    <w:rsid w:val="008D5465"/>
    <w:rsid w:val="008D5E61"/>
    <w:rsid w:val="008D7EB7"/>
    <w:rsid w:val="008D7EC5"/>
    <w:rsid w:val="008E3684"/>
    <w:rsid w:val="008E3EBE"/>
    <w:rsid w:val="008E57F5"/>
    <w:rsid w:val="008E6A1F"/>
    <w:rsid w:val="008E7606"/>
    <w:rsid w:val="008F0EB3"/>
    <w:rsid w:val="008F1DAA"/>
    <w:rsid w:val="008F3EBD"/>
    <w:rsid w:val="008F3FEE"/>
    <w:rsid w:val="008F4E4D"/>
    <w:rsid w:val="008F60B2"/>
    <w:rsid w:val="008F7C41"/>
    <w:rsid w:val="00900109"/>
    <w:rsid w:val="009031E2"/>
    <w:rsid w:val="00911B3E"/>
    <w:rsid w:val="0091276C"/>
    <w:rsid w:val="009165AC"/>
    <w:rsid w:val="00916FFC"/>
    <w:rsid w:val="00917762"/>
    <w:rsid w:val="0092053F"/>
    <w:rsid w:val="0092340A"/>
    <w:rsid w:val="0093076B"/>
    <w:rsid w:val="009313D9"/>
    <w:rsid w:val="00935B7F"/>
    <w:rsid w:val="00941293"/>
    <w:rsid w:val="00946372"/>
    <w:rsid w:val="00950C17"/>
    <w:rsid w:val="00951FAF"/>
    <w:rsid w:val="00954740"/>
    <w:rsid w:val="00954CBD"/>
    <w:rsid w:val="00955AE5"/>
    <w:rsid w:val="00955C63"/>
    <w:rsid w:val="00962E71"/>
    <w:rsid w:val="00963ABC"/>
    <w:rsid w:val="00965D21"/>
    <w:rsid w:val="00967764"/>
    <w:rsid w:val="00970B0E"/>
    <w:rsid w:val="00970BB9"/>
    <w:rsid w:val="00970F79"/>
    <w:rsid w:val="009726EE"/>
    <w:rsid w:val="00972CDE"/>
    <w:rsid w:val="009733DD"/>
    <w:rsid w:val="00975573"/>
    <w:rsid w:val="00976D03"/>
    <w:rsid w:val="00977B0C"/>
    <w:rsid w:val="00977B30"/>
    <w:rsid w:val="00982F41"/>
    <w:rsid w:val="00985090"/>
    <w:rsid w:val="00987075"/>
    <w:rsid w:val="00987710"/>
    <w:rsid w:val="009904AB"/>
    <w:rsid w:val="00995688"/>
    <w:rsid w:val="009958A6"/>
    <w:rsid w:val="00996456"/>
    <w:rsid w:val="0099669A"/>
    <w:rsid w:val="009A04F5"/>
    <w:rsid w:val="009A15EF"/>
    <w:rsid w:val="009A38A5"/>
    <w:rsid w:val="009A49DB"/>
    <w:rsid w:val="009A5B73"/>
    <w:rsid w:val="009A5F76"/>
    <w:rsid w:val="009B0288"/>
    <w:rsid w:val="009B118B"/>
    <w:rsid w:val="009B1737"/>
    <w:rsid w:val="009B3D4B"/>
    <w:rsid w:val="009B5B99"/>
    <w:rsid w:val="009B6414"/>
    <w:rsid w:val="009B6EFC"/>
    <w:rsid w:val="009C1FD0"/>
    <w:rsid w:val="009C2DF8"/>
    <w:rsid w:val="009C31BF"/>
    <w:rsid w:val="009C4302"/>
    <w:rsid w:val="009C68B7"/>
    <w:rsid w:val="009D0834"/>
    <w:rsid w:val="009D0A1E"/>
    <w:rsid w:val="009D2AE3"/>
    <w:rsid w:val="009D52BC"/>
    <w:rsid w:val="009D7D0A"/>
    <w:rsid w:val="009D7E4F"/>
    <w:rsid w:val="009E09D9"/>
    <w:rsid w:val="009E31B1"/>
    <w:rsid w:val="009E6DF6"/>
    <w:rsid w:val="009E7CC5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1DC1"/>
    <w:rsid w:val="00A12FA6"/>
    <w:rsid w:val="00A1339B"/>
    <w:rsid w:val="00A14ABA"/>
    <w:rsid w:val="00A22A78"/>
    <w:rsid w:val="00A24CB6"/>
    <w:rsid w:val="00A26CD2"/>
    <w:rsid w:val="00A27667"/>
    <w:rsid w:val="00A305AA"/>
    <w:rsid w:val="00A30A07"/>
    <w:rsid w:val="00A32979"/>
    <w:rsid w:val="00A34A67"/>
    <w:rsid w:val="00A35D6D"/>
    <w:rsid w:val="00A3709B"/>
    <w:rsid w:val="00A37462"/>
    <w:rsid w:val="00A40B5C"/>
    <w:rsid w:val="00A44F0D"/>
    <w:rsid w:val="00A459E1"/>
    <w:rsid w:val="00A46AC4"/>
    <w:rsid w:val="00A47EEA"/>
    <w:rsid w:val="00A52296"/>
    <w:rsid w:val="00A5358F"/>
    <w:rsid w:val="00A55661"/>
    <w:rsid w:val="00A61B70"/>
    <w:rsid w:val="00A61FA8"/>
    <w:rsid w:val="00A637F4"/>
    <w:rsid w:val="00A64DF2"/>
    <w:rsid w:val="00A65485"/>
    <w:rsid w:val="00A66E05"/>
    <w:rsid w:val="00A67F5B"/>
    <w:rsid w:val="00A70182"/>
    <w:rsid w:val="00A70753"/>
    <w:rsid w:val="00A712D2"/>
    <w:rsid w:val="00A73580"/>
    <w:rsid w:val="00A8238A"/>
    <w:rsid w:val="00A82C8A"/>
    <w:rsid w:val="00A8346B"/>
    <w:rsid w:val="00A852FF"/>
    <w:rsid w:val="00A87337"/>
    <w:rsid w:val="00A90C97"/>
    <w:rsid w:val="00A92DDC"/>
    <w:rsid w:val="00A960C8"/>
    <w:rsid w:val="00A96604"/>
    <w:rsid w:val="00AA0125"/>
    <w:rsid w:val="00AA03DF"/>
    <w:rsid w:val="00AA1B4F"/>
    <w:rsid w:val="00AA21D8"/>
    <w:rsid w:val="00AA2618"/>
    <w:rsid w:val="00AA271A"/>
    <w:rsid w:val="00AA30F3"/>
    <w:rsid w:val="00AA3270"/>
    <w:rsid w:val="00AA3DF0"/>
    <w:rsid w:val="00AA54F3"/>
    <w:rsid w:val="00AA6B43"/>
    <w:rsid w:val="00AA720D"/>
    <w:rsid w:val="00AB1173"/>
    <w:rsid w:val="00AB367A"/>
    <w:rsid w:val="00AB384F"/>
    <w:rsid w:val="00AC01D1"/>
    <w:rsid w:val="00AC0AB2"/>
    <w:rsid w:val="00AC0E9F"/>
    <w:rsid w:val="00AC3826"/>
    <w:rsid w:val="00AC52A5"/>
    <w:rsid w:val="00AC6EFD"/>
    <w:rsid w:val="00AC7151"/>
    <w:rsid w:val="00AD460A"/>
    <w:rsid w:val="00AD6A05"/>
    <w:rsid w:val="00AD6B09"/>
    <w:rsid w:val="00AE118B"/>
    <w:rsid w:val="00AE272B"/>
    <w:rsid w:val="00AE3E3A"/>
    <w:rsid w:val="00AE4305"/>
    <w:rsid w:val="00AE53D0"/>
    <w:rsid w:val="00AE7383"/>
    <w:rsid w:val="00AE77B4"/>
    <w:rsid w:val="00AE7C1A"/>
    <w:rsid w:val="00AE7DF8"/>
    <w:rsid w:val="00AF022C"/>
    <w:rsid w:val="00AF0D9C"/>
    <w:rsid w:val="00AF13AB"/>
    <w:rsid w:val="00AF1D36"/>
    <w:rsid w:val="00AF280B"/>
    <w:rsid w:val="00AF5F75"/>
    <w:rsid w:val="00AF6001"/>
    <w:rsid w:val="00B01A16"/>
    <w:rsid w:val="00B07051"/>
    <w:rsid w:val="00B07F45"/>
    <w:rsid w:val="00B1021A"/>
    <w:rsid w:val="00B1481A"/>
    <w:rsid w:val="00B14E6E"/>
    <w:rsid w:val="00B15A1F"/>
    <w:rsid w:val="00B15FE9"/>
    <w:rsid w:val="00B2148A"/>
    <w:rsid w:val="00B220C2"/>
    <w:rsid w:val="00B25B32"/>
    <w:rsid w:val="00B32616"/>
    <w:rsid w:val="00B347CD"/>
    <w:rsid w:val="00B36C42"/>
    <w:rsid w:val="00B42EA7"/>
    <w:rsid w:val="00B50550"/>
    <w:rsid w:val="00B51845"/>
    <w:rsid w:val="00B51923"/>
    <w:rsid w:val="00B5248D"/>
    <w:rsid w:val="00B5337C"/>
    <w:rsid w:val="00B53FDE"/>
    <w:rsid w:val="00B56397"/>
    <w:rsid w:val="00B571DA"/>
    <w:rsid w:val="00B6027B"/>
    <w:rsid w:val="00B636C8"/>
    <w:rsid w:val="00B65E83"/>
    <w:rsid w:val="00B65EDB"/>
    <w:rsid w:val="00B67AFF"/>
    <w:rsid w:val="00B70B59"/>
    <w:rsid w:val="00B730DC"/>
    <w:rsid w:val="00B73657"/>
    <w:rsid w:val="00B739B3"/>
    <w:rsid w:val="00B81B15"/>
    <w:rsid w:val="00B8333A"/>
    <w:rsid w:val="00B915AE"/>
    <w:rsid w:val="00B92FA7"/>
    <w:rsid w:val="00B97B4B"/>
    <w:rsid w:val="00BA02F3"/>
    <w:rsid w:val="00BA1735"/>
    <w:rsid w:val="00BA19FA"/>
    <w:rsid w:val="00BA4288"/>
    <w:rsid w:val="00BA79DC"/>
    <w:rsid w:val="00BB0902"/>
    <w:rsid w:val="00BB1F9C"/>
    <w:rsid w:val="00BB267E"/>
    <w:rsid w:val="00BB48E5"/>
    <w:rsid w:val="00BB5607"/>
    <w:rsid w:val="00BB5ACA"/>
    <w:rsid w:val="00BB627F"/>
    <w:rsid w:val="00BC0C17"/>
    <w:rsid w:val="00BC1CF4"/>
    <w:rsid w:val="00BC3823"/>
    <w:rsid w:val="00BC5841"/>
    <w:rsid w:val="00BD2EF0"/>
    <w:rsid w:val="00BD5224"/>
    <w:rsid w:val="00BD60B4"/>
    <w:rsid w:val="00BD796B"/>
    <w:rsid w:val="00BE0EF4"/>
    <w:rsid w:val="00BE4085"/>
    <w:rsid w:val="00BE40C0"/>
    <w:rsid w:val="00BE4AC4"/>
    <w:rsid w:val="00BE4BF1"/>
    <w:rsid w:val="00BE5F4A"/>
    <w:rsid w:val="00BE7AEF"/>
    <w:rsid w:val="00BF09B0"/>
    <w:rsid w:val="00BF1544"/>
    <w:rsid w:val="00BF1B53"/>
    <w:rsid w:val="00BF246D"/>
    <w:rsid w:val="00BF2682"/>
    <w:rsid w:val="00C06F06"/>
    <w:rsid w:val="00C13B2C"/>
    <w:rsid w:val="00C159B5"/>
    <w:rsid w:val="00C20FAD"/>
    <w:rsid w:val="00C22C9A"/>
    <w:rsid w:val="00C2375F"/>
    <w:rsid w:val="00C247CB"/>
    <w:rsid w:val="00C31B7C"/>
    <w:rsid w:val="00C32E66"/>
    <w:rsid w:val="00C3355F"/>
    <w:rsid w:val="00C33721"/>
    <w:rsid w:val="00C33A04"/>
    <w:rsid w:val="00C3569A"/>
    <w:rsid w:val="00C36403"/>
    <w:rsid w:val="00C36579"/>
    <w:rsid w:val="00C40F89"/>
    <w:rsid w:val="00C438F0"/>
    <w:rsid w:val="00C43F48"/>
    <w:rsid w:val="00C448FF"/>
    <w:rsid w:val="00C45E57"/>
    <w:rsid w:val="00C52F29"/>
    <w:rsid w:val="00C56CE6"/>
    <w:rsid w:val="00C5745F"/>
    <w:rsid w:val="00C60005"/>
    <w:rsid w:val="00C60294"/>
    <w:rsid w:val="00C61A98"/>
    <w:rsid w:val="00C63201"/>
    <w:rsid w:val="00C64E62"/>
    <w:rsid w:val="00C651D5"/>
    <w:rsid w:val="00C65CCC"/>
    <w:rsid w:val="00C65FA9"/>
    <w:rsid w:val="00C66153"/>
    <w:rsid w:val="00C70E23"/>
    <w:rsid w:val="00C71B77"/>
    <w:rsid w:val="00C7618F"/>
    <w:rsid w:val="00C765A9"/>
    <w:rsid w:val="00C808BA"/>
    <w:rsid w:val="00C81157"/>
    <w:rsid w:val="00C8162D"/>
    <w:rsid w:val="00C830BB"/>
    <w:rsid w:val="00C83A0B"/>
    <w:rsid w:val="00C842D0"/>
    <w:rsid w:val="00C84ED1"/>
    <w:rsid w:val="00C863CC"/>
    <w:rsid w:val="00C9038F"/>
    <w:rsid w:val="00C9172C"/>
    <w:rsid w:val="00C92AAB"/>
    <w:rsid w:val="00C938CD"/>
    <w:rsid w:val="00C957CF"/>
    <w:rsid w:val="00C95D4C"/>
    <w:rsid w:val="00C9637F"/>
    <w:rsid w:val="00C9708A"/>
    <w:rsid w:val="00CA2435"/>
    <w:rsid w:val="00CA4068"/>
    <w:rsid w:val="00CA67F4"/>
    <w:rsid w:val="00CB37F8"/>
    <w:rsid w:val="00CB7DC3"/>
    <w:rsid w:val="00CC316B"/>
    <w:rsid w:val="00CC3DD5"/>
    <w:rsid w:val="00CC5BE1"/>
    <w:rsid w:val="00CC5D7A"/>
    <w:rsid w:val="00CC75A2"/>
    <w:rsid w:val="00CC7A18"/>
    <w:rsid w:val="00CD05B8"/>
    <w:rsid w:val="00CD0939"/>
    <w:rsid w:val="00CD0E2F"/>
    <w:rsid w:val="00CD1D49"/>
    <w:rsid w:val="00CD2F20"/>
    <w:rsid w:val="00CD3010"/>
    <w:rsid w:val="00CD5521"/>
    <w:rsid w:val="00CD6B20"/>
    <w:rsid w:val="00CE1339"/>
    <w:rsid w:val="00CE37C5"/>
    <w:rsid w:val="00CE4A51"/>
    <w:rsid w:val="00CE61CC"/>
    <w:rsid w:val="00CE6E42"/>
    <w:rsid w:val="00CF20B7"/>
    <w:rsid w:val="00CF52F5"/>
    <w:rsid w:val="00CF6692"/>
    <w:rsid w:val="00CF7441"/>
    <w:rsid w:val="00D007E1"/>
    <w:rsid w:val="00D00D16"/>
    <w:rsid w:val="00D02EDF"/>
    <w:rsid w:val="00D03C6C"/>
    <w:rsid w:val="00D04760"/>
    <w:rsid w:val="00D04A95"/>
    <w:rsid w:val="00D06288"/>
    <w:rsid w:val="00D068C7"/>
    <w:rsid w:val="00D10BA1"/>
    <w:rsid w:val="00D128A4"/>
    <w:rsid w:val="00D13AF1"/>
    <w:rsid w:val="00D147C8"/>
    <w:rsid w:val="00D14AD1"/>
    <w:rsid w:val="00D15131"/>
    <w:rsid w:val="00D157CD"/>
    <w:rsid w:val="00D16FA2"/>
    <w:rsid w:val="00D20954"/>
    <w:rsid w:val="00D21C39"/>
    <w:rsid w:val="00D21FC6"/>
    <w:rsid w:val="00D2243A"/>
    <w:rsid w:val="00D22F3D"/>
    <w:rsid w:val="00D2671E"/>
    <w:rsid w:val="00D30617"/>
    <w:rsid w:val="00D317D9"/>
    <w:rsid w:val="00D31CE6"/>
    <w:rsid w:val="00D33393"/>
    <w:rsid w:val="00D33D36"/>
    <w:rsid w:val="00D34D94"/>
    <w:rsid w:val="00D409E2"/>
    <w:rsid w:val="00D427D7"/>
    <w:rsid w:val="00D44E62"/>
    <w:rsid w:val="00D51570"/>
    <w:rsid w:val="00D51AAB"/>
    <w:rsid w:val="00D522F2"/>
    <w:rsid w:val="00D556AD"/>
    <w:rsid w:val="00D60381"/>
    <w:rsid w:val="00D616DE"/>
    <w:rsid w:val="00D61EB6"/>
    <w:rsid w:val="00D62201"/>
    <w:rsid w:val="00D651D1"/>
    <w:rsid w:val="00D717BB"/>
    <w:rsid w:val="00D7226B"/>
    <w:rsid w:val="00D72707"/>
    <w:rsid w:val="00D75A9C"/>
    <w:rsid w:val="00D829C8"/>
    <w:rsid w:val="00D90871"/>
    <w:rsid w:val="00D9155F"/>
    <w:rsid w:val="00D9403F"/>
    <w:rsid w:val="00D959B4"/>
    <w:rsid w:val="00DA44DE"/>
    <w:rsid w:val="00DA4EBA"/>
    <w:rsid w:val="00DA7190"/>
    <w:rsid w:val="00DB620A"/>
    <w:rsid w:val="00DC3832"/>
    <w:rsid w:val="00DC7A51"/>
    <w:rsid w:val="00DD3B1E"/>
    <w:rsid w:val="00DD7F54"/>
    <w:rsid w:val="00DE5B5F"/>
    <w:rsid w:val="00DF12B7"/>
    <w:rsid w:val="00DF203F"/>
    <w:rsid w:val="00DF614E"/>
    <w:rsid w:val="00E00696"/>
    <w:rsid w:val="00E03651"/>
    <w:rsid w:val="00E03808"/>
    <w:rsid w:val="00E03AD7"/>
    <w:rsid w:val="00E060C2"/>
    <w:rsid w:val="00E06324"/>
    <w:rsid w:val="00E07B81"/>
    <w:rsid w:val="00E10AFD"/>
    <w:rsid w:val="00E12B11"/>
    <w:rsid w:val="00E12FB0"/>
    <w:rsid w:val="00E13A67"/>
    <w:rsid w:val="00E14814"/>
    <w:rsid w:val="00E1591B"/>
    <w:rsid w:val="00E16A50"/>
    <w:rsid w:val="00E249D5"/>
    <w:rsid w:val="00E25017"/>
    <w:rsid w:val="00E25E35"/>
    <w:rsid w:val="00E26F73"/>
    <w:rsid w:val="00E30A34"/>
    <w:rsid w:val="00E33C68"/>
    <w:rsid w:val="00E34EEB"/>
    <w:rsid w:val="00E3687C"/>
    <w:rsid w:val="00E42B80"/>
    <w:rsid w:val="00E44EB9"/>
    <w:rsid w:val="00E45BDC"/>
    <w:rsid w:val="00E4632D"/>
    <w:rsid w:val="00E46358"/>
    <w:rsid w:val="00E467C8"/>
    <w:rsid w:val="00E471DC"/>
    <w:rsid w:val="00E47FE2"/>
    <w:rsid w:val="00E50EB4"/>
    <w:rsid w:val="00E532FC"/>
    <w:rsid w:val="00E55830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144A"/>
    <w:rsid w:val="00E84B3B"/>
    <w:rsid w:val="00E87527"/>
    <w:rsid w:val="00E87EF7"/>
    <w:rsid w:val="00E9088C"/>
    <w:rsid w:val="00E92D98"/>
    <w:rsid w:val="00E93763"/>
    <w:rsid w:val="00E96C4C"/>
    <w:rsid w:val="00EA2AAE"/>
    <w:rsid w:val="00EA2EC0"/>
    <w:rsid w:val="00EA427A"/>
    <w:rsid w:val="00EA723B"/>
    <w:rsid w:val="00EA77CC"/>
    <w:rsid w:val="00EA7B9D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3112"/>
    <w:rsid w:val="00F14FCB"/>
    <w:rsid w:val="00F16FE6"/>
    <w:rsid w:val="00F20679"/>
    <w:rsid w:val="00F22CF2"/>
    <w:rsid w:val="00F238BD"/>
    <w:rsid w:val="00F24992"/>
    <w:rsid w:val="00F32F2F"/>
    <w:rsid w:val="00F33F3F"/>
    <w:rsid w:val="00F34821"/>
    <w:rsid w:val="00F35BDD"/>
    <w:rsid w:val="00F35EB5"/>
    <w:rsid w:val="00F35EF0"/>
    <w:rsid w:val="00F3781F"/>
    <w:rsid w:val="00F403FD"/>
    <w:rsid w:val="00F41E72"/>
    <w:rsid w:val="00F45BDF"/>
    <w:rsid w:val="00F50300"/>
    <w:rsid w:val="00F5414B"/>
    <w:rsid w:val="00F56B68"/>
    <w:rsid w:val="00F56E39"/>
    <w:rsid w:val="00F61B6F"/>
    <w:rsid w:val="00F623E9"/>
    <w:rsid w:val="00F628CC"/>
    <w:rsid w:val="00F63951"/>
    <w:rsid w:val="00F63C86"/>
    <w:rsid w:val="00F7278B"/>
    <w:rsid w:val="00F766BE"/>
    <w:rsid w:val="00F77EB9"/>
    <w:rsid w:val="00F80635"/>
    <w:rsid w:val="00F8115F"/>
    <w:rsid w:val="00F815D1"/>
    <w:rsid w:val="00F81E7E"/>
    <w:rsid w:val="00F81F0F"/>
    <w:rsid w:val="00F825F4"/>
    <w:rsid w:val="00F851FB"/>
    <w:rsid w:val="00F92AA1"/>
    <w:rsid w:val="00F932DE"/>
    <w:rsid w:val="00F95312"/>
    <w:rsid w:val="00F963DD"/>
    <w:rsid w:val="00F9641A"/>
    <w:rsid w:val="00F97004"/>
    <w:rsid w:val="00FA02C9"/>
    <w:rsid w:val="00FA2045"/>
    <w:rsid w:val="00FA4660"/>
    <w:rsid w:val="00FA4D28"/>
    <w:rsid w:val="00FA7A66"/>
    <w:rsid w:val="00FB1AA9"/>
    <w:rsid w:val="00FB432A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0652"/>
    <w:rsid w:val="00FD44B9"/>
    <w:rsid w:val="00FD4922"/>
    <w:rsid w:val="00FD5E6F"/>
    <w:rsid w:val="00FD6461"/>
    <w:rsid w:val="00FE0281"/>
    <w:rsid w:val="00FE2616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tlid-translation">
    <w:name w:val="tlid-translation"/>
    <w:basedOn w:val="DefaultParagraphFont"/>
    <w:rsid w:val="0012733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17D9"/>
  </w:style>
  <w:style w:type="character" w:customStyle="1" w:styleId="DateChar">
    <w:name w:val="Date Char"/>
    <w:basedOn w:val="DefaultParagraphFont"/>
    <w:link w:val="Date"/>
    <w:uiPriority w:val="99"/>
    <w:semiHidden/>
    <w:rsid w:val="00D317D9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BD9A-65D3-49EF-B68F-47831BC2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5445</Words>
  <Characters>31041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36414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9</cp:revision>
  <cp:lastPrinted>2020-08-14T00:38:00Z</cp:lastPrinted>
  <dcterms:created xsi:type="dcterms:W3CDTF">2021-01-13T07:13:00Z</dcterms:created>
  <dcterms:modified xsi:type="dcterms:W3CDTF">2021-01-21T16:55:00Z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SIP_Label_ddc55989-3c9e-4466-8514-eac6f80f6373_Enabled">
    <vt:lpwstr>True</vt:lpwstr>
  </property>
  <property fmtid="{D5CDD505-2E9C-101B-9397-08002B2CF9AE}" pid="9" name="MSIP_Label_ddc55989-3c9e-4466-8514-eac6f80f6373_SiteId">
    <vt:lpwstr>18a7fec8-652f-409b-8369-272d9ce80620</vt:lpwstr>
  </property>
  <property fmtid="{D5CDD505-2E9C-101B-9397-08002B2CF9AE}" pid="10" name="MSIP_Label_ddc55989-3c9e-4466-8514-eac6f80f6373_Owner">
    <vt:lpwstr>ryo-futahashi@aist.go.jp</vt:lpwstr>
  </property>
  <property fmtid="{D5CDD505-2E9C-101B-9397-08002B2CF9AE}" pid="11" name="MSIP_Label_ddc55989-3c9e-4466-8514-eac6f80f6373_SetDate">
    <vt:lpwstr>2020-08-10T08:19:31.7462520Z</vt:lpwstr>
  </property>
  <property fmtid="{D5CDD505-2E9C-101B-9397-08002B2CF9AE}" pid="12" name="MSIP_Label_ddc55989-3c9e-4466-8514-eac6f80f6373_Name">
    <vt:lpwstr>No Restrictions</vt:lpwstr>
  </property>
  <property fmtid="{D5CDD505-2E9C-101B-9397-08002B2CF9AE}" pid="13" name="MSIP_Label_ddc55989-3c9e-4466-8514-eac6f80f6373_Application">
    <vt:lpwstr>Microsoft Azure Information Protection</vt:lpwstr>
  </property>
  <property fmtid="{D5CDD505-2E9C-101B-9397-08002B2CF9AE}" pid="14" name="MSIP_Label_ddc55989-3c9e-4466-8514-eac6f80f6373_ActionId">
    <vt:lpwstr>e234cbb7-c215-429b-849f-6edc8777025c</vt:lpwstr>
  </property>
  <property fmtid="{D5CDD505-2E9C-101B-9397-08002B2CF9AE}" pid="15" name="MSIP_Label_ddc55989-3c9e-4466-8514-eac6f80f6373_Extended_MSFT_Method">
    <vt:lpwstr>Manual</vt:lpwstr>
  </property>
  <property fmtid="{D5CDD505-2E9C-101B-9397-08002B2CF9AE}" pid="16" name="Sensitivity">
    <vt:lpwstr>No Restrictions</vt:lpwstr>
  </property>
</Properties>
</file>