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EF003B" w14:textId="77777777" w:rsidR="003F79AF" w:rsidRDefault="003F79AF" w:rsidP="003F79AF">
      <w:pPr>
        <w:pStyle w:val="NormalWeb"/>
        <w:spacing w:before="2640" w:beforeAutospacing="0"/>
        <w:rPr>
          <w:rStyle w:val="Strong"/>
          <w:b w:val="0"/>
        </w:rPr>
      </w:pPr>
      <w:r w:rsidRPr="00055ED0">
        <w:rPr>
          <w:rStyle w:val="Strong"/>
          <w:b w:val="0"/>
        </w:rPr>
        <w:t>Dea</w:t>
      </w:r>
      <w:r>
        <w:rPr>
          <w:rStyle w:val="Strong"/>
          <w:b w:val="0"/>
        </w:rPr>
        <w:t>r editorial board,</w:t>
      </w:r>
    </w:p>
    <w:p w14:paraId="0BE89481" w14:textId="673F64CC" w:rsidR="003F79AF" w:rsidRDefault="003F79AF" w:rsidP="003F79AF">
      <w:pPr>
        <w:pStyle w:val="NormalWeb"/>
        <w:spacing w:before="2640" w:beforeAutospacing="0"/>
        <w:rPr>
          <w:rStyle w:val="Strong"/>
          <w:b w:val="0"/>
        </w:rPr>
      </w:pPr>
      <w:r>
        <w:rPr>
          <w:rStyle w:val="Strong"/>
          <w:b w:val="0"/>
        </w:rPr>
        <w:t xml:space="preserve">Thank you for recruiting </w:t>
      </w:r>
      <w:r w:rsidR="00564F2A">
        <w:rPr>
          <w:rStyle w:val="Strong"/>
          <w:b w:val="0"/>
        </w:rPr>
        <w:t xml:space="preserve">additional </w:t>
      </w:r>
      <w:r>
        <w:rPr>
          <w:rStyle w:val="Strong"/>
          <w:b w:val="0"/>
        </w:rPr>
        <w:t>reviewe</w:t>
      </w:r>
      <w:r w:rsidR="00564F2A">
        <w:rPr>
          <w:rStyle w:val="Strong"/>
          <w:b w:val="0"/>
        </w:rPr>
        <w:t>rs</w:t>
      </w:r>
      <w:r w:rsidR="0087373E">
        <w:rPr>
          <w:rStyle w:val="Strong"/>
          <w:b w:val="0"/>
        </w:rPr>
        <w:t>.</w:t>
      </w:r>
      <w:r>
        <w:rPr>
          <w:rStyle w:val="Strong"/>
          <w:b w:val="0"/>
        </w:rPr>
        <w:t xml:space="preserve"> </w:t>
      </w:r>
      <w:r w:rsidR="00AD653B">
        <w:rPr>
          <w:rStyle w:val="Strong"/>
          <w:b w:val="0"/>
        </w:rPr>
        <w:t>All the</w:t>
      </w:r>
      <w:r w:rsidR="00553D0B">
        <w:rPr>
          <w:rStyle w:val="Strong"/>
          <w:b w:val="0"/>
        </w:rPr>
        <w:t xml:space="preserve"> </w:t>
      </w:r>
      <w:r>
        <w:rPr>
          <w:rStyle w:val="Strong"/>
          <w:b w:val="0"/>
        </w:rPr>
        <w:t>comments</w:t>
      </w:r>
      <w:r w:rsidR="00AD653B">
        <w:rPr>
          <w:rStyle w:val="Strong"/>
          <w:b w:val="0"/>
        </w:rPr>
        <w:t xml:space="preserve"> were addressed and</w:t>
      </w:r>
      <w:r>
        <w:rPr>
          <w:rStyle w:val="Strong"/>
          <w:b w:val="0"/>
        </w:rPr>
        <w:t xml:space="preserve"> </w:t>
      </w:r>
      <w:r w:rsidR="006C782D">
        <w:rPr>
          <w:rStyle w:val="Strong"/>
          <w:b w:val="0"/>
        </w:rPr>
        <w:t xml:space="preserve">gave us a better understanding of </w:t>
      </w:r>
      <w:r w:rsidR="00CB2BA4">
        <w:rPr>
          <w:rStyle w:val="Strong"/>
          <w:b w:val="0"/>
        </w:rPr>
        <w:t>the reader’s experience</w:t>
      </w:r>
      <w:r w:rsidR="00DA4951">
        <w:rPr>
          <w:rStyle w:val="Strong"/>
          <w:b w:val="0"/>
        </w:rPr>
        <w:t>. They</w:t>
      </w:r>
      <w:r w:rsidR="00CB2BA4">
        <w:rPr>
          <w:rStyle w:val="Strong"/>
          <w:b w:val="0"/>
        </w:rPr>
        <w:t xml:space="preserve"> help</w:t>
      </w:r>
      <w:r w:rsidR="00DA4951">
        <w:rPr>
          <w:rStyle w:val="Strong"/>
          <w:b w:val="0"/>
        </w:rPr>
        <w:t>ed</w:t>
      </w:r>
      <w:r w:rsidR="00CB2BA4">
        <w:rPr>
          <w:rStyle w:val="Strong"/>
          <w:b w:val="0"/>
        </w:rPr>
        <w:t xml:space="preserve"> us </w:t>
      </w:r>
      <w:r w:rsidR="00AD5DAA">
        <w:rPr>
          <w:rStyle w:val="Strong"/>
          <w:b w:val="0"/>
        </w:rPr>
        <w:t xml:space="preserve">rewrite </w:t>
      </w:r>
      <w:r w:rsidR="00D823A6">
        <w:rPr>
          <w:rStyle w:val="Strong"/>
          <w:b w:val="0"/>
        </w:rPr>
        <w:t xml:space="preserve">key sections of the manuscript to </w:t>
      </w:r>
      <w:r w:rsidR="002D0E7E">
        <w:rPr>
          <w:rStyle w:val="Strong"/>
          <w:b w:val="0"/>
        </w:rPr>
        <w:t>convey</w:t>
      </w:r>
      <w:r w:rsidR="00D823A6">
        <w:rPr>
          <w:rStyle w:val="Strong"/>
          <w:b w:val="0"/>
        </w:rPr>
        <w:t xml:space="preserve"> </w:t>
      </w:r>
      <w:r w:rsidR="00DA4951">
        <w:rPr>
          <w:rStyle w:val="Strong"/>
          <w:b w:val="0"/>
        </w:rPr>
        <w:t>our message</w:t>
      </w:r>
      <w:r w:rsidR="000A47F0">
        <w:rPr>
          <w:rStyle w:val="Strong"/>
          <w:b w:val="0"/>
        </w:rPr>
        <w:t xml:space="preserve"> in a clearer, more concise manner</w:t>
      </w:r>
      <w:r w:rsidR="00DA4951">
        <w:rPr>
          <w:rStyle w:val="Strong"/>
          <w:b w:val="0"/>
        </w:rPr>
        <w:t xml:space="preserve">. </w:t>
      </w:r>
      <w:r>
        <w:rPr>
          <w:rStyle w:val="Strong"/>
          <w:b w:val="0"/>
        </w:rPr>
        <w:t xml:space="preserve">We hope that you, as well as the reviewers, will </w:t>
      </w:r>
      <w:r w:rsidR="00A30A60">
        <w:rPr>
          <w:rStyle w:val="Strong"/>
          <w:b w:val="0"/>
        </w:rPr>
        <w:t xml:space="preserve">be pleased </w:t>
      </w:r>
      <w:r w:rsidR="00675790">
        <w:rPr>
          <w:rStyle w:val="Strong"/>
          <w:b w:val="0"/>
        </w:rPr>
        <w:t>by the evolution of our manuscript</w:t>
      </w:r>
      <w:r>
        <w:rPr>
          <w:rStyle w:val="Strong"/>
          <w:b w:val="0"/>
        </w:rPr>
        <w:t>.</w:t>
      </w:r>
    </w:p>
    <w:p w14:paraId="7495CDC3" w14:textId="77777777" w:rsidR="003F79AF" w:rsidRDefault="003F79AF" w:rsidP="003F79AF">
      <w:pPr>
        <w:pStyle w:val="NormalWeb"/>
        <w:spacing w:before="4440" w:beforeAutospacing="0"/>
        <w:rPr>
          <w:rStyle w:val="Strong"/>
          <w:b w:val="0"/>
        </w:rPr>
      </w:pPr>
      <w:r>
        <w:rPr>
          <w:rStyle w:val="Strong"/>
          <w:b w:val="0"/>
        </w:rPr>
        <w:t>Please find below our responses to the editorial and reviewers’ comments.</w:t>
      </w:r>
    </w:p>
    <w:p w14:paraId="320394D2" w14:textId="77777777" w:rsidR="003F79AF" w:rsidRDefault="003F79AF" w:rsidP="003F79AF">
      <w:pPr>
        <w:pStyle w:val="NormalWeb"/>
        <w:spacing w:before="2640" w:beforeAutospacing="0"/>
        <w:contextualSpacing/>
        <w:rPr>
          <w:rStyle w:val="Strong"/>
          <w:b w:val="0"/>
        </w:rPr>
      </w:pPr>
      <w:r>
        <w:rPr>
          <w:rStyle w:val="Strong"/>
          <w:b w:val="0"/>
        </w:rPr>
        <w:t>Yours Sincerely,</w:t>
      </w:r>
    </w:p>
    <w:p w14:paraId="4E71142E" w14:textId="77777777" w:rsidR="003F79AF" w:rsidRDefault="003F79AF" w:rsidP="003F79AF">
      <w:pPr>
        <w:pStyle w:val="NormalWeb"/>
        <w:spacing w:before="2640" w:beforeAutospacing="0"/>
        <w:contextualSpacing/>
        <w:rPr>
          <w:rStyle w:val="Strong"/>
          <w:b w:val="0"/>
        </w:rPr>
      </w:pPr>
      <w:r>
        <w:rPr>
          <w:rStyle w:val="Strong"/>
          <w:b w:val="0"/>
        </w:rPr>
        <w:t>Miruna Verdes</w:t>
      </w:r>
    </w:p>
    <w:p w14:paraId="2185A8CA" w14:textId="706C5541" w:rsidR="002678FC" w:rsidRPr="000B227E" w:rsidRDefault="00E26C3B" w:rsidP="000B227E">
      <w:pPr>
        <w:pStyle w:val="NormalWeb"/>
        <w:spacing w:before="2640" w:beforeAutospacing="0"/>
        <w:rPr>
          <w:rStyle w:val="Strong"/>
          <w:color w:val="FF0000"/>
          <w:u w:val="single"/>
        </w:rPr>
      </w:pPr>
      <w:r>
        <w:rPr>
          <w:rStyle w:val="Strong"/>
          <w:color w:val="FF0000"/>
          <w:u w:val="single"/>
        </w:rPr>
        <w:br w:type="page"/>
      </w:r>
    </w:p>
    <w:p w14:paraId="04E22D10" w14:textId="1DA36C7D" w:rsidR="00EA7C4F" w:rsidRDefault="00E20625" w:rsidP="00E20625">
      <w:pPr>
        <w:pStyle w:val="NormalWeb"/>
      </w:pPr>
      <w:r w:rsidRPr="00E472C1">
        <w:rPr>
          <w:rStyle w:val="Strong"/>
          <w:color w:val="C00000"/>
          <w:u w:val="single"/>
        </w:rPr>
        <w:lastRenderedPageBreak/>
        <w:t>Editorial comments:</w:t>
      </w:r>
      <w:r>
        <w:br/>
      </w:r>
      <w:r w:rsidRPr="001A7A9A">
        <w:rPr>
          <w:color w:val="C00000"/>
        </w:rPr>
        <w:t>Changes to be made by the Author(s):</w:t>
      </w:r>
      <w:r w:rsidRPr="001A7A9A">
        <w:rPr>
          <w:color w:val="C00000"/>
        </w:rPr>
        <w:br/>
        <w:t>1. Please take this opportunity to thoroughly proofread the manuscript to ensure that there are no spelling or grammar issues.</w:t>
      </w:r>
    </w:p>
    <w:p w14:paraId="4A419751" w14:textId="77777777" w:rsidR="00137756" w:rsidRPr="000A55A3" w:rsidRDefault="002936C5" w:rsidP="00E20625">
      <w:pPr>
        <w:pStyle w:val="NormalWeb"/>
        <w:rPr>
          <w:color w:val="4472C4" w:themeColor="accent1"/>
        </w:rPr>
      </w:pPr>
      <w:r w:rsidRPr="000A55A3">
        <w:rPr>
          <w:color w:val="4472C4" w:themeColor="accent1"/>
        </w:rPr>
        <w:t xml:space="preserve">The manuscript was </w:t>
      </w:r>
      <w:r w:rsidR="00137756" w:rsidRPr="000A55A3">
        <w:rPr>
          <w:color w:val="4472C4" w:themeColor="accent1"/>
        </w:rPr>
        <w:t>proofread,</w:t>
      </w:r>
      <w:r w:rsidRPr="000A55A3">
        <w:rPr>
          <w:color w:val="4472C4" w:themeColor="accent1"/>
        </w:rPr>
        <w:t xml:space="preserve"> and </w:t>
      </w:r>
      <w:r w:rsidR="00461023" w:rsidRPr="000A55A3">
        <w:rPr>
          <w:color w:val="4472C4" w:themeColor="accent1"/>
        </w:rPr>
        <w:t xml:space="preserve">a few errors were corrected. </w:t>
      </w:r>
      <w:r w:rsidR="00302B54" w:rsidRPr="000A55A3">
        <w:rPr>
          <w:color w:val="4472C4" w:themeColor="accent1"/>
        </w:rPr>
        <w:t xml:space="preserve">Also, a short paragraph was </w:t>
      </w:r>
      <w:r w:rsidR="00137756" w:rsidRPr="000A55A3">
        <w:rPr>
          <w:color w:val="4472C4" w:themeColor="accent1"/>
        </w:rPr>
        <w:t xml:space="preserve">modified to improve its readability. </w:t>
      </w:r>
    </w:p>
    <w:p w14:paraId="55603E93" w14:textId="7ABF212E" w:rsidR="00281CE4" w:rsidRPr="000A55A3" w:rsidRDefault="00281CE4" w:rsidP="00281CE4">
      <w:pPr>
        <w:rPr>
          <w:color w:val="4472C4" w:themeColor="accent1"/>
        </w:rPr>
      </w:pPr>
      <w:r w:rsidRPr="000A55A3">
        <w:rPr>
          <w:color w:val="4472C4" w:themeColor="accent1"/>
          <w:lang w:val="en-US"/>
        </w:rPr>
        <w:t>“</w:t>
      </w:r>
      <w:r w:rsidRPr="000A55A3">
        <w:t>Multiple ES experiments aiming to shed light on underlying mechanisms have been carried out in vitro. EF exposure is reported through parameters describing the magnitude of the generated voltage gradient and the stimulus delivery device. However, to accomplish their purpose, the target system (i.e. group of cells) input signal must also be investigated.</w:t>
      </w:r>
      <w:r w:rsidRPr="000A55A3">
        <w:rPr>
          <w:color w:val="4472C4" w:themeColor="accent1"/>
        </w:rPr>
        <w:t>”</w:t>
      </w:r>
    </w:p>
    <w:p w14:paraId="1168DC72" w14:textId="14E210FA" w:rsidR="00281CE4" w:rsidRPr="000A55A3" w:rsidRDefault="00281CE4" w:rsidP="00281CE4">
      <w:pPr>
        <w:rPr>
          <w:color w:val="4472C4" w:themeColor="accent1"/>
        </w:rPr>
      </w:pPr>
      <w:r w:rsidRPr="000A55A3">
        <w:rPr>
          <w:color w:val="4472C4" w:themeColor="accent1"/>
        </w:rPr>
        <w:t>was changed to:</w:t>
      </w:r>
    </w:p>
    <w:p w14:paraId="3FB214D2" w14:textId="426A4612" w:rsidR="00281CE4" w:rsidRPr="000A55A3" w:rsidRDefault="000A55A3" w:rsidP="00281CE4">
      <w:pPr>
        <w:rPr>
          <w:color w:val="4472C4" w:themeColor="accent1"/>
        </w:rPr>
      </w:pPr>
      <w:r w:rsidRPr="000A55A3">
        <w:rPr>
          <w:color w:val="4472C4" w:themeColor="accent1"/>
        </w:rPr>
        <w:t>“</w:t>
      </w:r>
      <w:r w:rsidRPr="000A55A3">
        <w:t>Multiple ES experiments have been carried out in vitro over the years. Most of these only characterize the ES through the voltage drop between the electrodes divided by the distance between them – a rough approximation of the electric field magnitude. However, the electric field itself only influences charged particles, not cells directly. Also, when multiple materials are interposed between the device and the cells, the rough approximation may not hold.</w:t>
      </w:r>
      <w:r w:rsidRPr="000A55A3">
        <w:rPr>
          <w:color w:val="4472C4" w:themeColor="accent1"/>
        </w:rPr>
        <w:t>”</w:t>
      </w:r>
    </w:p>
    <w:p w14:paraId="4B3B21A5" w14:textId="3E4077D2" w:rsidR="00EA47BA" w:rsidRDefault="00E20625" w:rsidP="00E20625">
      <w:pPr>
        <w:pStyle w:val="NormalWeb"/>
      </w:pPr>
      <w:r>
        <w:br/>
      </w:r>
      <w:r w:rsidRPr="001A7A9A">
        <w:rPr>
          <w:color w:val="C00000"/>
        </w:rPr>
        <w:t>2. Please ensure that the references are numbered in order of appearance. See line 83.</w:t>
      </w:r>
    </w:p>
    <w:p w14:paraId="0D905A45" w14:textId="77777777" w:rsidR="00210B08" w:rsidRDefault="00EA47BA" w:rsidP="00E20625">
      <w:pPr>
        <w:pStyle w:val="NormalWeb"/>
        <w:rPr>
          <w:rStyle w:val="Strong"/>
          <w:color w:val="C00000"/>
          <w:u w:val="single"/>
        </w:rPr>
      </w:pPr>
      <w:r w:rsidRPr="002E2F73">
        <w:rPr>
          <w:color w:val="4472C4" w:themeColor="accent1"/>
        </w:rPr>
        <w:t xml:space="preserve">References </w:t>
      </w:r>
      <w:r w:rsidR="00C805C3" w:rsidRPr="002E2F73">
        <w:rPr>
          <w:color w:val="4472C4" w:themeColor="accent1"/>
        </w:rPr>
        <w:t xml:space="preserve">were </w:t>
      </w:r>
      <w:r w:rsidR="00F24843" w:rsidRPr="002E2F73">
        <w:rPr>
          <w:color w:val="4472C4" w:themeColor="accent1"/>
        </w:rPr>
        <w:t>checked and reordered.</w:t>
      </w:r>
      <w:r w:rsidR="00E20625">
        <w:br/>
      </w:r>
      <w:r w:rsidR="00E20625">
        <w:br/>
        <w:t>____________________________________</w:t>
      </w:r>
      <w:r w:rsidR="00E20625">
        <w:br/>
      </w:r>
      <w:r w:rsidR="00E20625" w:rsidRPr="00E472C1">
        <w:rPr>
          <w:rStyle w:val="Strong"/>
          <w:color w:val="C00000"/>
          <w:u w:val="single"/>
        </w:rPr>
        <w:t>Reviewers' comments:</w:t>
      </w:r>
    </w:p>
    <w:p w14:paraId="0B00D6F0" w14:textId="2BB54471" w:rsidR="006C06F0" w:rsidRDefault="00A81E3F" w:rsidP="00E20625">
      <w:pPr>
        <w:pStyle w:val="NormalWeb"/>
        <w:rPr>
          <w:b/>
          <w:bCs/>
          <w:color w:val="C00000"/>
        </w:rPr>
      </w:pPr>
      <w:r w:rsidRPr="006C06F0">
        <w:rPr>
          <w:rStyle w:val="Strong"/>
          <w:color w:val="4472C4" w:themeColor="accent1"/>
          <w:u w:val="single"/>
        </w:rPr>
        <w:t xml:space="preserve">We thank both reviewers for taking the time to read, understand and react </w:t>
      </w:r>
      <w:r w:rsidR="00C74910">
        <w:rPr>
          <w:rStyle w:val="Strong"/>
          <w:color w:val="4472C4" w:themeColor="accent1"/>
          <w:u w:val="single"/>
        </w:rPr>
        <w:t>honestly</w:t>
      </w:r>
      <w:r w:rsidRPr="006C06F0">
        <w:rPr>
          <w:rStyle w:val="Strong"/>
          <w:color w:val="4472C4" w:themeColor="accent1"/>
          <w:u w:val="single"/>
        </w:rPr>
        <w:t xml:space="preserve"> to our manuscript</w:t>
      </w:r>
      <w:r w:rsidR="009D383C" w:rsidRPr="006C06F0">
        <w:rPr>
          <w:rStyle w:val="Strong"/>
          <w:color w:val="4472C4" w:themeColor="accent1"/>
          <w:u w:val="single"/>
        </w:rPr>
        <w:t xml:space="preserve">. </w:t>
      </w:r>
      <w:r w:rsidR="00A5179E" w:rsidRPr="006C06F0">
        <w:rPr>
          <w:rStyle w:val="Strong"/>
          <w:color w:val="4472C4" w:themeColor="accent1"/>
          <w:u w:val="single"/>
        </w:rPr>
        <w:t xml:space="preserve">We found their comments </w:t>
      </w:r>
      <w:r w:rsidR="006652A7">
        <w:rPr>
          <w:rStyle w:val="Strong"/>
          <w:color w:val="4472C4" w:themeColor="accent1"/>
          <w:u w:val="single"/>
        </w:rPr>
        <w:t xml:space="preserve">and questions </w:t>
      </w:r>
      <w:r w:rsidR="00BE3BCE">
        <w:rPr>
          <w:rStyle w:val="Strong"/>
          <w:color w:val="4472C4" w:themeColor="accent1"/>
          <w:u w:val="single"/>
        </w:rPr>
        <w:t xml:space="preserve">very </w:t>
      </w:r>
      <w:r w:rsidR="00034FAE">
        <w:rPr>
          <w:rStyle w:val="Strong"/>
          <w:color w:val="4472C4" w:themeColor="accent1"/>
          <w:u w:val="single"/>
        </w:rPr>
        <w:t>useful</w:t>
      </w:r>
      <w:r w:rsidR="00BE3BCE">
        <w:rPr>
          <w:rStyle w:val="Strong"/>
          <w:color w:val="4472C4" w:themeColor="accent1"/>
          <w:u w:val="single"/>
        </w:rPr>
        <w:t>,</w:t>
      </w:r>
      <w:r w:rsidR="006652A7">
        <w:rPr>
          <w:rStyle w:val="Strong"/>
          <w:color w:val="4472C4" w:themeColor="accent1"/>
          <w:u w:val="single"/>
        </w:rPr>
        <w:t xml:space="preserve"> as they helped identify </w:t>
      </w:r>
      <w:r w:rsidR="00555FC1">
        <w:rPr>
          <w:rStyle w:val="Strong"/>
          <w:color w:val="4472C4" w:themeColor="accent1"/>
          <w:u w:val="single"/>
        </w:rPr>
        <w:t xml:space="preserve">key messages that were </w:t>
      </w:r>
      <w:r w:rsidR="00FF69AD">
        <w:rPr>
          <w:rStyle w:val="Strong"/>
          <w:color w:val="4472C4" w:themeColor="accent1"/>
          <w:u w:val="single"/>
        </w:rPr>
        <w:t xml:space="preserve">not clearly enough presented in our manuscript. </w:t>
      </w:r>
      <w:r w:rsidR="004F636A">
        <w:rPr>
          <w:rStyle w:val="Strong"/>
          <w:color w:val="4472C4" w:themeColor="accent1"/>
          <w:u w:val="single"/>
        </w:rPr>
        <w:t xml:space="preserve">Both sets of questions and comments </w:t>
      </w:r>
      <w:r w:rsidR="0058525D">
        <w:rPr>
          <w:rStyle w:val="Strong"/>
          <w:color w:val="4472C4" w:themeColor="accent1"/>
          <w:u w:val="single"/>
        </w:rPr>
        <w:t xml:space="preserve">contributed </w:t>
      </w:r>
      <w:r w:rsidR="00DD7CF2">
        <w:rPr>
          <w:rStyle w:val="Strong"/>
          <w:color w:val="4472C4" w:themeColor="accent1"/>
          <w:u w:val="single"/>
        </w:rPr>
        <w:t>to our improvement of this manuscript.</w:t>
      </w:r>
      <w:r w:rsidR="006652A7">
        <w:rPr>
          <w:rStyle w:val="Strong"/>
          <w:color w:val="4472C4" w:themeColor="accent1"/>
          <w:u w:val="single"/>
        </w:rPr>
        <w:t xml:space="preserve"> </w:t>
      </w:r>
      <w:r w:rsidR="00E20625" w:rsidRPr="00E472C1">
        <w:rPr>
          <w:color w:val="C00000"/>
        </w:rPr>
        <w:br/>
      </w:r>
    </w:p>
    <w:p w14:paraId="14A6587B" w14:textId="55F74AE3" w:rsidR="00E46A3C" w:rsidRDefault="00E20625" w:rsidP="00E20625">
      <w:pPr>
        <w:pStyle w:val="NormalWeb"/>
        <w:rPr>
          <w:color w:val="C00000"/>
        </w:rPr>
      </w:pPr>
      <w:r w:rsidRPr="00E472C1">
        <w:rPr>
          <w:b/>
          <w:bCs/>
          <w:color w:val="C00000"/>
        </w:rPr>
        <w:t xml:space="preserve">Reviewer #3: </w:t>
      </w:r>
      <w:r w:rsidRPr="00E472C1">
        <w:rPr>
          <w:color w:val="C00000"/>
        </w:rPr>
        <w:br/>
      </w:r>
      <w:r w:rsidRPr="005E06C8">
        <w:rPr>
          <w:color w:val="C00000"/>
        </w:rPr>
        <w:t>Manuscript Summary:</w:t>
      </w:r>
      <w:r w:rsidRPr="005E06C8">
        <w:rPr>
          <w:color w:val="C00000"/>
        </w:rPr>
        <w:br/>
        <w:t>Overall this is a good manuscript and serves a much</w:t>
      </w:r>
      <w:r w:rsidR="00457F1D">
        <w:rPr>
          <w:color w:val="C00000"/>
        </w:rPr>
        <w:t xml:space="preserve"> </w:t>
      </w:r>
      <w:r w:rsidRPr="005E06C8">
        <w:rPr>
          <w:color w:val="C00000"/>
        </w:rPr>
        <w:t>needed issue in the field.</w:t>
      </w:r>
      <w:r w:rsidRPr="005E06C8">
        <w:rPr>
          <w:color w:val="C00000"/>
        </w:rPr>
        <w:br/>
      </w:r>
      <w:r w:rsidRPr="005E06C8">
        <w:rPr>
          <w:color w:val="C00000"/>
        </w:rPr>
        <w:br/>
        <w:t>1) cellular micro environment's structure and physical properties play a determining role in the actual experimental testing conditions. Hypothesis is very general and already been showed before. It would be good if the authors could be a bit more specific to shed light on the strength of the work presented.</w:t>
      </w:r>
    </w:p>
    <w:p w14:paraId="1CAF3477" w14:textId="12DEF193" w:rsidR="003B2D83" w:rsidRPr="00111D6F" w:rsidRDefault="00842A06" w:rsidP="00E20625">
      <w:pPr>
        <w:pStyle w:val="NormalWeb"/>
        <w:rPr>
          <w:rFonts w:asciiTheme="minorHAnsi" w:hAnsiTheme="minorHAnsi" w:cstheme="minorBidi"/>
          <w:color w:val="4472C4" w:themeColor="accent1"/>
        </w:rPr>
      </w:pPr>
      <w:r>
        <w:rPr>
          <w:rFonts w:asciiTheme="minorHAnsi" w:hAnsiTheme="minorHAnsi" w:cstheme="minorBidi"/>
          <w:color w:val="4472C4" w:themeColor="accent1"/>
        </w:rPr>
        <w:t xml:space="preserve">We thought </w:t>
      </w:r>
      <w:r w:rsidR="00947A2A">
        <w:rPr>
          <w:rFonts w:asciiTheme="minorHAnsi" w:hAnsiTheme="minorHAnsi" w:cstheme="minorBidi"/>
          <w:color w:val="4472C4" w:themeColor="accent1"/>
        </w:rPr>
        <w:t xml:space="preserve">that for the discussion of this point it is relevant to </w:t>
      </w:r>
      <w:r w:rsidR="00570F64">
        <w:rPr>
          <w:rFonts w:asciiTheme="minorHAnsi" w:hAnsiTheme="minorHAnsi" w:cstheme="minorBidi"/>
          <w:color w:val="4472C4" w:themeColor="accent1"/>
        </w:rPr>
        <w:t xml:space="preserve">bring the statement back to the </w:t>
      </w:r>
      <w:r w:rsidR="007D01F0">
        <w:rPr>
          <w:rFonts w:asciiTheme="minorHAnsi" w:hAnsiTheme="minorHAnsi" w:cstheme="minorBidi"/>
          <w:color w:val="4472C4" w:themeColor="accent1"/>
        </w:rPr>
        <w:t xml:space="preserve">context: </w:t>
      </w:r>
      <w:r w:rsidRPr="005E3AF0">
        <w:rPr>
          <w:rFonts w:asciiTheme="minorHAnsi" w:hAnsiTheme="minorHAnsi" w:cstheme="minorBidi"/>
          <w:color w:val="4472C4" w:themeColor="accent1"/>
        </w:rPr>
        <w:t>“</w:t>
      </w:r>
      <w:r w:rsidR="005E3D9C" w:rsidRPr="005E3D9C">
        <w:rPr>
          <w:rFonts w:asciiTheme="minorHAnsi" w:hAnsiTheme="minorHAnsi" w:cstheme="minorBidi"/>
          <w:b/>
          <w:bCs/>
          <w:color w:val="4472C4" w:themeColor="accent1"/>
        </w:rPr>
        <w:t>However, the advancements in in vitro experiments are difficult to reproduce directly in clinical settings. Mainly, that is because the ES devices used in vitro differ significantly from the ones suitable for patient use.</w:t>
      </w:r>
      <w:r w:rsidR="005E3D9C" w:rsidRPr="005E3D9C">
        <w:rPr>
          <w:rFonts w:asciiTheme="minorHAnsi" w:hAnsiTheme="minorHAnsi" w:cstheme="minorBidi"/>
          <w:color w:val="4472C4" w:themeColor="accent1"/>
        </w:rPr>
        <w:t xml:space="preserve"> </w:t>
      </w:r>
      <w:r w:rsidRPr="007D01F0">
        <w:rPr>
          <w:rFonts w:asciiTheme="minorHAnsi" w:hAnsiTheme="minorHAnsi" w:cstheme="minorBidi"/>
          <w:b/>
          <w:bCs/>
          <w:color w:val="4472C4" w:themeColor="accent1"/>
        </w:rPr>
        <w:t>Translating the in vitro results into in vivo procedures is therefore not straightforward.</w:t>
      </w:r>
      <w:r w:rsidRPr="00B75DF6">
        <w:rPr>
          <w:rFonts w:asciiTheme="minorHAnsi" w:hAnsiTheme="minorHAnsi" w:cstheme="minorBidi"/>
          <w:color w:val="4472C4" w:themeColor="accent1"/>
        </w:rPr>
        <w:t xml:space="preserve"> </w:t>
      </w:r>
      <w:r w:rsidRPr="001C660F">
        <w:rPr>
          <w:rFonts w:asciiTheme="minorHAnsi" w:hAnsiTheme="minorHAnsi" w:cstheme="minorBidi"/>
          <w:color w:val="4472C4" w:themeColor="accent1"/>
        </w:rPr>
        <w:t xml:space="preserve">We hypothesize that the cellular microenvironment’s structure and physical properties play a determining role in the actual experimental testing conditions </w:t>
      </w:r>
      <w:r w:rsidRPr="001C660F">
        <w:rPr>
          <w:rFonts w:asciiTheme="minorHAnsi" w:hAnsiTheme="minorHAnsi" w:cstheme="minorBidi"/>
          <w:b/>
          <w:bCs/>
          <w:color w:val="4472C4" w:themeColor="accent1"/>
        </w:rPr>
        <w:t>and that measures of charge distribution can be used to bridge the gap between in vitro and in vivo.”</w:t>
      </w:r>
    </w:p>
    <w:p w14:paraId="52C6BB83" w14:textId="6EE7C16C" w:rsidR="00FC46D7" w:rsidRDefault="00727FCB" w:rsidP="00E20625">
      <w:pPr>
        <w:pStyle w:val="NormalWeb"/>
        <w:rPr>
          <w:color w:val="4472C4" w:themeColor="accent1"/>
        </w:rPr>
      </w:pPr>
      <w:r>
        <w:rPr>
          <w:color w:val="4472C4" w:themeColor="accent1"/>
        </w:rPr>
        <w:lastRenderedPageBreak/>
        <w:t xml:space="preserve">In other words, </w:t>
      </w:r>
      <w:r w:rsidR="003279F9">
        <w:rPr>
          <w:color w:val="4472C4" w:themeColor="accent1"/>
        </w:rPr>
        <w:t xml:space="preserve">the path </w:t>
      </w:r>
      <w:r w:rsidR="00026DFD">
        <w:rPr>
          <w:color w:val="4472C4" w:themeColor="accent1"/>
        </w:rPr>
        <w:t xml:space="preserve">from the electrodes to the cell, </w:t>
      </w:r>
      <w:r w:rsidR="00BE01DB">
        <w:rPr>
          <w:color w:val="4472C4" w:themeColor="accent1"/>
        </w:rPr>
        <w:t xml:space="preserve">including </w:t>
      </w:r>
      <w:r w:rsidR="00FE3A0D">
        <w:rPr>
          <w:color w:val="4472C4" w:themeColor="accent1"/>
        </w:rPr>
        <w:t>m</w:t>
      </w:r>
      <w:r w:rsidR="00C415C3" w:rsidRPr="00962EF5">
        <w:rPr>
          <w:color w:val="4472C4" w:themeColor="accent1"/>
        </w:rPr>
        <w:t xml:space="preserve">icroenvironment structure and </w:t>
      </w:r>
      <w:r w:rsidR="00AF3BFF">
        <w:rPr>
          <w:color w:val="4472C4" w:themeColor="accent1"/>
        </w:rPr>
        <w:t xml:space="preserve">its </w:t>
      </w:r>
      <w:r w:rsidR="00E55548" w:rsidRPr="00962EF5">
        <w:rPr>
          <w:color w:val="4472C4" w:themeColor="accent1"/>
        </w:rPr>
        <w:t>electrical properties</w:t>
      </w:r>
      <w:r w:rsidR="00A25691">
        <w:rPr>
          <w:color w:val="4472C4" w:themeColor="accent1"/>
        </w:rPr>
        <w:t xml:space="preserve"> (conductivity,</w:t>
      </w:r>
      <w:r w:rsidR="001A766B">
        <w:rPr>
          <w:color w:val="4472C4" w:themeColor="accent1"/>
        </w:rPr>
        <w:t xml:space="preserve"> permittivity) </w:t>
      </w:r>
      <w:r w:rsidR="00AF3BFF">
        <w:rPr>
          <w:color w:val="4472C4" w:themeColor="accent1"/>
        </w:rPr>
        <w:t>are not</w:t>
      </w:r>
      <w:r w:rsidR="009A16A6">
        <w:rPr>
          <w:color w:val="4472C4" w:themeColor="accent1"/>
        </w:rPr>
        <w:t xml:space="preserve"> reported, investigated or accounted for in most </w:t>
      </w:r>
      <w:r w:rsidR="002B4F0C">
        <w:rPr>
          <w:color w:val="4472C4" w:themeColor="accent1"/>
        </w:rPr>
        <w:t>electrical stimulation in vitro/in vivo studies</w:t>
      </w:r>
      <w:r w:rsidR="00CF46CB">
        <w:rPr>
          <w:color w:val="4472C4" w:themeColor="accent1"/>
        </w:rPr>
        <w:t xml:space="preserve"> although t</w:t>
      </w:r>
      <w:r w:rsidR="009B269B">
        <w:rPr>
          <w:color w:val="4472C4" w:themeColor="accent1"/>
        </w:rPr>
        <w:t xml:space="preserve">hey </w:t>
      </w:r>
      <w:r w:rsidR="00DB21E1">
        <w:rPr>
          <w:color w:val="4472C4" w:themeColor="accent1"/>
        </w:rPr>
        <w:t>differ significantly</w:t>
      </w:r>
      <w:r w:rsidR="002B4F0C">
        <w:rPr>
          <w:color w:val="4472C4" w:themeColor="accent1"/>
        </w:rPr>
        <w:t xml:space="preserve">. </w:t>
      </w:r>
      <w:r w:rsidR="00316C78">
        <w:rPr>
          <w:color w:val="4472C4" w:themeColor="accent1"/>
        </w:rPr>
        <w:t xml:space="preserve">Our hypothesis is that this is </w:t>
      </w:r>
      <w:r w:rsidR="000E3F7A">
        <w:rPr>
          <w:color w:val="4472C4" w:themeColor="accent1"/>
        </w:rPr>
        <w:t xml:space="preserve">(at least partially) why </w:t>
      </w:r>
      <w:r w:rsidR="00F849FB">
        <w:rPr>
          <w:color w:val="4472C4" w:themeColor="accent1"/>
        </w:rPr>
        <w:t>in vitro results are not fully reproduced in vivo</w:t>
      </w:r>
      <w:r w:rsidR="00047528">
        <w:rPr>
          <w:color w:val="4472C4" w:themeColor="accent1"/>
        </w:rPr>
        <w:t>, thus the gap between in vitro and in vivo</w:t>
      </w:r>
      <w:r w:rsidR="00947425">
        <w:rPr>
          <w:color w:val="4472C4" w:themeColor="accent1"/>
        </w:rPr>
        <w:t xml:space="preserve"> that hinders progress.</w:t>
      </w:r>
      <w:r w:rsidR="00047528">
        <w:rPr>
          <w:color w:val="4472C4" w:themeColor="accent1"/>
        </w:rPr>
        <w:t xml:space="preserve"> </w:t>
      </w:r>
      <w:r w:rsidR="00E73351">
        <w:rPr>
          <w:color w:val="4472C4" w:themeColor="accent1"/>
        </w:rPr>
        <w:t xml:space="preserve">Our solution to this problem is to </w:t>
      </w:r>
      <w:r w:rsidR="00266CD7">
        <w:rPr>
          <w:color w:val="4472C4" w:themeColor="accent1"/>
        </w:rPr>
        <w:t>encourage the use of charge distribution measures</w:t>
      </w:r>
      <w:r w:rsidR="00810A96">
        <w:rPr>
          <w:color w:val="4472C4" w:themeColor="accent1"/>
        </w:rPr>
        <w:t xml:space="preserve"> rather than </w:t>
      </w:r>
      <w:r w:rsidR="00C21E71">
        <w:rPr>
          <w:color w:val="4472C4" w:themeColor="accent1"/>
        </w:rPr>
        <w:t xml:space="preserve">simply reporting the electric field strength </w:t>
      </w:r>
      <w:r w:rsidR="00E635F3">
        <w:rPr>
          <w:color w:val="4472C4" w:themeColor="accent1"/>
        </w:rPr>
        <w:t>–</w:t>
      </w:r>
      <w:r w:rsidR="00C21E71">
        <w:rPr>
          <w:color w:val="4472C4" w:themeColor="accent1"/>
        </w:rPr>
        <w:t xml:space="preserve"> </w:t>
      </w:r>
      <w:r w:rsidR="00E635F3">
        <w:rPr>
          <w:color w:val="4472C4" w:themeColor="accent1"/>
        </w:rPr>
        <w:t>which does not directly impact the cell.</w:t>
      </w:r>
    </w:p>
    <w:p w14:paraId="4BF44EE9" w14:textId="5099CF8B" w:rsidR="00E43910" w:rsidRPr="00F71826" w:rsidRDefault="00CF0E49" w:rsidP="00E20625">
      <w:pPr>
        <w:pStyle w:val="NormalWeb"/>
        <w:rPr>
          <w:color w:val="4472C4" w:themeColor="accent1"/>
          <w:lang w:val="en-US"/>
        </w:rPr>
      </w:pPr>
      <w:r>
        <w:rPr>
          <w:color w:val="4472C4" w:themeColor="accent1"/>
        </w:rPr>
        <w:t xml:space="preserve">To better express this, we made the following modifications to the </w:t>
      </w:r>
      <w:r w:rsidR="00F71826">
        <w:rPr>
          <w:color w:val="4472C4" w:themeColor="accent1"/>
        </w:rPr>
        <w:t>abstract segment</w:t>
      </w:r>
      <w:r w:rsidR="00F71826">
        <w:rPr>
          <w:color w:val="4472C4" w:themeColor="accent1"/>
          <w:lang w:val="en-US"/>
        </w:rPr>
        <w:t>:</w:t>
      </w:r>
    </w:p>
    <w:p w14:paraId="0B39E47F" w14:textId="02D0D690" w:rsidR="00DB7B77" w:rsidRPr="00BE6151" w:rsidRDefault="00DB7B77" w:rsidP="00DB7B77">
      <w:pPr>
        <w:pStyle w:val="NormalWeb"/>
        <w:rPr>
          <w:rFonts w:asciiTheme="minorHAnsi" w:hAnsiTheme="minorHAnsi" w:cstheme="minorBidi"/>
        </w:rPr>
      </w:pPr>
      <w:r w:rsidRPr="00BE6151">
        <w:rPr>
          <w:rFonts w:asciiTheme="minorHAnsi" w:hAnsiTheme="minorHAnsi" w:cstheme="minorBidi"/>
        </w:rPr>
        <w:t>“</w:t>
      </w:r>
      <w:r w:rsidRPr="00BE6151">
        <w:rPr>
          <w:rFonts w:asciiTheme="minorHAnsi" w:hAnsiTheme="minorHAnsi" w:cstheme="minorBidi"/>
          <w:b/>
          <w:bCs/>
        </w:rPr>
        <w:t>However, the advancements in in vitro experiments are difficult to reproduce directly in clinical settings. Mainly, that is because the ES devices used in vitro differ significantly from the ones suitable for patient use</w:t>
      </w:r>
      <w:r w:rsidR="00BC38E9" w:rsidRPr="00BE6151">
        <w:rPr>
          <w:rFonts w:asciiTheme="minorHAnsi" w:hAnsiTheme="minorHAnsi" w:cstheme="minorBidi"/>
          <w:b/>
          <w:bCs/>
          <w:highlight w:val="yellow"/>
        </w:rPr>
        <w:t xml:space="preserve">, </w:t>
      </w:r>
      <w:r w:rsidR="00BB1F85" w:rsidRPr="00BE6151">
        <w:rPr>
          <w:rFonts w:asciiTheme="minorHAnsi" w:hAnsiTheme="minorHAnsi" w:cstheme="minorBidi"/>
          <w:b/>
          <w:bCs/>
          <w:highlight w:val="yellow"/>
        </w:rPr>
        <w:t>and</w:t>
      </w:r>
      <w:r w:rsidR="00054987" w:rsidRPr="00BE6151">
        <w:rPr>
          <w:rFonts w:asciiTheme="minorHAnsi" w:hAnsiTheme="minorHAnsi" w:cstheme="minorBidi"/>
          <w:b/>
          <w:bCs/>
          <w:highlight w:val="yellow"/>
        </w:rPr>
        <w:t xml:space="preserve"> the path from the electrodes to the targeted cells is </w:t>
      </w:r>
      <w:r w:rsidR="00877A37" w:rsidRPr="00BE6151">
        <w:rPr>
          <w:rFonts w:asciiTheme="minorHAnsi" w:hAnsiTheme="minorHAnsi" w:cstheme="minorBidi"/>
          <w:b/>
          <w:bCs/>
          <w:highlight w:val="yellow"/>
        </w:rPr>
        <w:t>different</w:t>
      </w:r>
      <w:r w:rsidR="00877A37" w:rsidRPr="00BE6151">
        <w:rPr>
          <w:rFonts w:asciiTheme="minorHAnsi" w:hAnsiTheme="minorHAnsi" w:cstheme="minorBidi"/>
          <w:b/>
          <w:bCs/>
        </w:rPr>
        <w:t>.</w:t>
      </w:r>
      <w:r w:rsidRPr="00BE6151">
        <w:rPr>
          <w:rFonts w:asciiTheme="minorHAnsi" w:hAnsiTheme="minorHAnsi" w:cstheme="minorBidi"/>
        </w:rPr>
        <w:t xml:space="preserve"> </w:t>
      </w:r>
      <w:r w:rsidRPr="00BE6151">
        <w:rPr>
          <w:rFonts w:asciiTheme="minorHAnsi" w:hAnsiTheme="minorHAnsi" w:cstheme="minorBidi"/>
          <w:b/>
          <w:bCs/>
        </w:rPr>
        <w:t>Translating the in vitro results into in vivo procedures is therefore not straightforward.</w:t>
      </w:r>
      <w:r w:rsidRPr="00BE6151">
        <w:rPr>
          <w:rFonts w:asciiTheme="minorHAnsi" w:hAnsiTheme="minorHAnsi" w:cstheme="minorBidi"/>
        </w:rPr>
        <w:t xml:space="preserve"> We </w:t>
      </w:r>
      <w:r w:rsidR="00856465" w:rsidRPr="00BE6151">
        <w:rPr>
          <w:rFonts w:asciiTheme="minorHAnsi" w:hAnsiTheme="minorHAnsi" w:cstheme="minorBidi"/>
          <w:highlight w:val="yellow"/>
        </w:rPr>
        <w:t>emphasize</w:t>
      </w:r>
      <w:r w:rsidRPr="00BE6151">
        <w:rPr>
          <w:rFonts w:asciiTheme="minorHAnsi" w:hAnsiTheme="minorHAnsi" w:cstheme="minorBidi"/>
        </w:rPr>
        <w:t xml:space="preserve"> that the cellular microenvironment’s structure and physical properties </w:t>
      </w:r>
      <w:r w:rsidRPr="00BE6151">
        <w:rPr>
          <w:rFonts w:asciiTheme="minorHAnsi" w:hAnsiTheme="minorHAnsi" w:cstheme="minorBidi"/>
          <w:highlight w:val="yellow"/>
        </w:rPr>
        <w:t>combined</w:t>
      </w:r>
      <w:r w:rsidRPr="00BE6151">
        <w:rPr>
          <w:rFonts w:asciiTheme="minorHAnsi" w:hAnsiTheme="minorHAnsi" w:cstheme="minorBidi"/>
        </w:rPr>
        <w:t xml:space="preserve"> play a determining role in the actual experimental testing conditions </w:t>
      </w:r>
      <w:r w:rsidRPr="00BE6151">
        <w:rPr>
          <w:rFonts w:asciiTheme="minorHAnsi" w:hAnsiTheme="minorHAnsi" w:cstheme="minorBidi"/>
          <w:b/>
          <w:bCs/>
        </w:rPr>
        <w:t>and</w:t>
      </w:r>
      <w:r w:rsidR="00286E84" w:rsidRPr="00BE6151">
        <w:rPr>
          <w:rFonts w:asciiTheme="minorHAnsi" w:hAnsiTheme="minorHAnsi" w:cstheme="minorBidi"/>
          <w:b/>
          <w:bCs/>
        </w:rPr>
        <w:t xml:space="preserve"> </w:t>
      </w:r>
      <w:r w:rsidR="00286E84" w:rsidRPr="00BE6151">
        <w:rPr>
          <w:rFonts w:asciiTheme="minorHAnsi" w:hAnsiTheme="minorHAnsi" w:cstheme="minorBidi"/>
          <w:b/>
          <w:bCs/>
          <w:highlight w:val="yellow"/>
        </w:rPr>
        <w:t>suggest</w:t>
      </w:r>
      <w:r w:rsidRPr="00BE6151">
        <w:rPr>
          <w:rFonts w:asciiTheme="minorHAnsi" w:hAnsiTheme="minorHAnsi" w:cstheme="minorBidi"/>
          <w:b/>
          <w:bCs/>
        </w:rPr>
        <w:t xml:space="preserve"> that measures of charge distribution can be used to bridge the gap between in vitro and in vivo.”</w:t>
      </w:r>
    </w:p>
    <w:p w14:paraId="2F87E3C6" w14:textId="77777777" w:rsidR="00DB7B77" w:rsidRDefault="00DB7B77" w:rsidP="00E20625">
      <w:pPr>
        <w:pStyle w:val="NormalWeb"/>
        <w:rPr>
          <w:rFonts w:asciiTheme="minorHAnsi" w:hAnsiTheme="minorHAnsi" w:cstheme="minorBidi"/>
          <w:b/>
          <w:bCs/>
          <w:color w:val="4472C4" w:themeColor="accent1"/>
        </w:rPr>
      </w:pPr>
    </w:p>
    <w:p w14:paraId="2910EE39" w14:textId="5825B1A2" w:rsidR="0059071B" w:rsidRDefault="00E20625" w:rsidP="00E20625">
      <w:pPr>
        <w:pStyle w:val="NormalWeb"/>
        <w:rPr>
          <w:color w:val="C00000"/>
        </w:rPr>
      </w:pPr>
      <w:r w:rsidRPr="005E06C8">
        <w:rPr>
          <w:color w:val="C00000"/>
        </w:rPr>
        <w:t xml:space="preserve">2) Why the in vitro and in vivo scenarios are not similar? </w:t>
      </w:r>
    </w:p>
    <w:p w14:paraId="723E93AE" w14:textId="085AB3A3" w:rsidR="008E628A" w:rsidRDefault="005E06C8" w:rsidP="00E20625">
      <w:pPr>
        <w:pStyle w:val="NormalWeb"/>
        <w:rPr>
          <w:color w:val="4472C4" w:themeColor="accent1"/>
        </w:rPr>
      </w:pPr>
      <w:r w:rsidRPr="005E06C8">
        <w:rPr>
          <w:color w:val="4472C4" w:themeColor="accent1"/>
        </w:rPr>
        <w:t xml:space="preserve">In vivo and in vitro devices are similar </w:t>
      </w:r>
      <w:r>
        <w:rPr>
          <w:color w:val="4472C4" w:themeColor="accent1"/>
        </w:rPr>
        <w:t xml:space="preserve">in principle: </w:t>
      </w:r>
      <w:r w:rsidR="006A469B">
        <w:rPr>
          <w:color w:val="4472C4" w:themeColor="accent1"/>
        </w:rPr>
        <w:t xml:space="preserve">an electric field accelerates and redistributes charged particles within and around the targeted cells. However, the electrodes </w:t>
      </w:r>
      <w:r w:rsidR="009151C4">
        <w:rPr>
          <w:color w:val="4472C4" w:themeColor="accent1"/>
        </w:rPr>
        <w:t>and the interface between the electrodes and the cells</w:t>
      </w:r>
      <w:r w:rsidR="006A469B">
        <w:rPr>
          <w:color w:val="4472C4" w:themeColor="accent1"/>
        </w:rPr>
        <w:t xml:space="preserve"> often differ</w:t>
      </w:r>
      <w:r w:rsidR="005C7E8C">
        <w:rPr>
          <w:color w:val="4472C4" w:themeColor="accent1"/>
        </w:rPr>
        <w:t xml:space="preserve">. </w:t>
      </w:r>
      <w:r w:rsidR="003114E2">
        <w:rPr>
          <w:color w:val="4472C4" w:themeColor="accent1"/>
        </w:rPr>
        <w:t xml:space="preserve">This means that for the same potential difference applied on the electrodes a different stimulus is actually applied to the cells in vitro versus the ones in vivo. </w:t>
      </w:r>
      <w:r w:rsidR="006A469B">
        <w:rPr>
          <w:color w:val="4472C4" w:themeColor="accent1"/>
        </w:rPr>
        <w:t>For instance, the most widespread in vitro experimental setup uses Ag/AgCl electrodes</w:t>
      </w:r>
      <w:r w:rsidR="009151C4">
        <w:rPr>
          <w:color w:val="4472C4" w:themeColor="accent1"/>
        </w:rPr>
        <w:t xml:space="preserve"> in culture medium, while</w:t>
      </w:r>
      <w:r w:rsidR="006A469B">
        <w:rPr>
          <w:color w:val="4472C4" w:themeColor="accent1"/>
        </w:rPr>
        <w:t xml:space="preserve"> </w:t>
      </w:r>
      <w:r w:rsidR="00D33752">
        <w:rPr>
          <w:color w:val="4472C4" w:themeColor="accent1"/>
        </w:rPr>
        <w:t xml:space="preserve">dressings with </w:t>
      </w:r>
      <w:r w:rsidR="006A469B">
        <w:rPr>
          <w:color w:val="4472C4" w:themeColor="accent1"/>
        </w:rPr>
        <w:t xml:space="preserve">soft metal electrodes embedded </w:t>
      </w:r>
      <w:r w:rsidR="00D33752">
        <w:rPr>
          <w:color w:val="4472C4" w:themeColor="accent1"/>
        </w:rPr>
        <w:t>in hydrogel</w:t>
      </w:r>
      <w:r w:rsidR="009B335F">
        <w:rPr>
          <w:color w:val="4472C4" w:themeColor="accent1"/>
        </w:rPr>
        <w:t xml:space="preserve"> are attached to intact and damaged skin in the</w:t>
      </w:r>
      <w:r w:rsidR="009151C4">
        <w:rPr>
          <w:color w:val="4472C4" w:themeColor="accent1"/>
        </w:rPr>
        <w:t xml:space="preserve"> treat</w:t>
      </w:r>
      <w:r w:rsidR="009B335F">
        <w:rPr>
          <w:color w:val="4472C4" w:themeColor="accent1"/>
        </w:rPr>
        <w:t>ment of</w:t>
      </w:r>
      <w:r w:rsidR="009151C4">
        <w:rPr>
          <w:color w:val="4472C4" w:themeColor="accent1"/>
        </w:rPr>
        <w:t xml:space="preserve"> chronic ulcers in vivo. </w:t>
      </w:r>
      <w:r w:rsidR="009B335F">
        <w:rPr>
          <w:color w:val="4472C4" w:themeColor="accent1"/>
        </w:rPr>
        <w:t>The translation between the in vitro study and in vivo therapy is not straightforward, a</w:t>
      </w:r>
      <w:r w:rsidR="00CF208F">
        <w:rPr>
          <w:color w:val="4472C4" w:themeColor="accent1"/>
        </w:rPr>
        <w:t>nd</w:t>
      </w:r>
      <w:r w:rsidR="009B335F">
        <w:rPr>
          <w:color w:val="4472C4" w:themeColor="accent1"/>
        </w:rPr>
        <w:t xml:space="preserve"> </w:t>
      </w:r>
      <w:r w:rsidR="00304589">
        <w:rPr>
          <w:color w:val="4472C4" w:themeColor="accent1"/>
        </w:rPr>
        <w:t>a voltage drop</w:t>
      </w:r>
      <w:r w:rsidR="009B335F">
        <w:rPr>
          <w:color w:val="4472C4" w:themeColor="accent1"/>
        </w:rPr>
        <w:t xml:space="preserve"> enhancing keratinocyte proliferation in vitro might </w:t>
      </w:r>
      <w:r w:rsidR="003114E2">
        <w:rPr>
          <w:color w:val="4472C4" w:themeColor="accent1"/>
        </w:rPr>
        <w:t xml:space="preserve">actually be damaging in vivo. </w:t>
      </w:r>
    </w:p>
    <w:p w14:paraId="18D6ED9D" w14:textId="63694966" w:rsidR="00DB7429" w:rsidRDefault="00DB6A9C" w:rsidP="00E20625">
      <w:pPr>
        <w:pStyle w:val="NormalWeb"/>
        <w:rPr>
          <w:color w:val="4472C4" w:themeColor="accent1"/>
        </w:rPr>
      </w:pPr>
      <w:r>
        <w:rPr>
          <w:color w:val="4472C4" w:themeColor="accent1"/>
        </w:rPr>
        <w:t xml:space="preserve">The above changes </w:t>
      </w:r>
      <w:r w:rsidR="000B2828">
        <w:rPr>
          <w:color w:val="4472C4" w:themeColor="accent1"/>
        </w:rPr>
        <w:t>to the abstract should also clarify this</w:t>
      </w:r>
      <w:r w:rsidR="004149F6">
        <w:rPr>
          <w:color w:val="4472C4" w:themeColor="accent1"/>
        </w:rPr>
        <w:t>.</w:t>
      </w:r>
    </w:p>
    <w:p w14:paraId="6E0526EF" w14:textId="35991FD5" w:rsidR="0059071B" w:rsidRDefault="00E20625" w:rsidP="00E20625">
      <w:pPr>
        <w:pStyle w:val="NormalWeb"/>
        <w:rPr>
          <w:color w:val="C00000"/>
        </w:rPr>
      </w:pPr>
      <w:r w:rsidRPr="005E06C8">
        <w:rPr>
          <w:color w:val="C00000"/>
        </w:rPr>
        <w:t>I believe the hypothesis would be more insightful if they were both collagen fibers in vitro and in vivo.</w:t>
      </w:r>
    </w:p>
    <w:p w14:paraId="6FADB8F8" w14:textId="77777777" w:rsidR="008F552B" w:rsidRDefault="00540DD4" w:rsidP="00E20625">
      <w:pPr>
        <w:pStyle w:val="NormalWeb"/>
        <w:rPr>
          <w:color w:val="4472C4" w:themeColor="accent1"/>
        </w:rPr>
      </w:pPr>
      <w:r>
        <w:rPr>
          <w:color w:val="4472C4" w:themeColor="accent1"/>
        </w:rPr>
        <w:t xml:space="preserve">In the present study, we focus on a segment of the interface between the electrodes and the cells: the extracellular matrix. We explore how different fibre types (collagen vs. PEDOT:PSS silk fibroin) transduce the electrical stimulus at different orientations to the electric field. </w:t>
      </w:r>
    </w:p>
    <w:p w14:paraId="4E66F184" w14:textId="23DA17B2" w:rsidR="00540DD4" w:rsidRDefault="00540DD4" w:rsidP="00E20625">
      <w:pPr>
        <w:pStyle w:val="NormalWeb"/>
        <w:rPr>
          <w:color w:val="4472C4" w:themeColor="accent1"/>
        </w:rPr>
      </w:pPr>
      <w:r>
        <w:rPr>
          <w:color w:val="4472C4" w:themeColor="accent1"/>
        </w:rPr>
        <w:t xml:space="preserve">The study of the influence of different electrode materials or shapes, </w:t>
      </w:r>
      <w:r w:rsidR="00436C6F">
        <w:rPr>
          <w:color w:val="4472C4" w:themeColor="accent1"/>
        </w:rPr>
        <w:t xml:space="preserve">or </w:t>
      </w:r>
      <w:r>
        <w:rPr>
          <w:color w:val="4472C4" w:themeColor="accent1"/>
        </w:rPr>
        <w:t xml:space="preserve">electrochemical reactions between the electrodes and culture medium/hydrogels is however beyond the scope of the model presented. </w:t>
      </w:r>
      <w:r w:rsidR="00AE16C1" w:rsidRPr="00F73429">
        <w:rPr>
          <w:b/>
          <w:bCs/>
          <w:color w:val="4472C4" w:themeColor="accent1"/>
        </w:rPr>
        <w:t xml:space="preserve">The electrodes are not included in the model, but </w:t>
      </w:r>
      <w:r w:rsidR="00DA3831" w:rsidRPr="00F73429">
        <w:rPr>
          <w:b/>
          <w:bCs/>
          <w:color w:val="4472C4" w:themeColor="accent1"/>
        </w:rPr>
        <w:t xml:space="preserve">replaced with boundary conditions </w:t>
      </w:r>
      <w:r w:rsidR="00AA4B25" w:rsidRPr="00F73429">
        <w:rPr>
          <w:b/>
          <w:bCs/>
          <w:color w:val="4472C4" w:themeColor="accent1"/>
        </w:rPr>
        <w:t>for the electric potential</w:t>
      </w:r>
      <w:r w:rsidR="00AD1F49" w:rsidRPr="00F73429">
        <w:rPr>
          <w:b/>
          <w:bCs/>
          <w:color w:val="4472C4" w:themeColor="accent1"/>
        </w:rPr>
        <w:t xml:space="preserve">. These boundary conditions are chosen so that </w:t>
      </w:r>
      <w:r w:rsidR="001679F1" w:rsidRPr="00F73429">
        <w:rPr>
          <w:b/>
          <w:bCs/>
          <w:color w:val="4472C4" w:themeColor="accent1"/>
        </w:rPr>
        <w:t xml:space="preserve">a rough approximation for the magnitude of the electric field </w:t>
      </w:r>
      <w:r w:rsidR="00F01248" w:rsidRPr="00F73429">
        <w:rPr>
          <w:b/>
          <w:bCs/>
          <w:color w:val="4472C4" w:themeColor="accent1"/>
        </w:rPr>
        <w:t>(</w:t>
      </w:r>
      <w:r w:rsidR="00AD1650" w:rsidRPr="00F73429">
        <w:rPr>
          <w:b/>
          <w:bCs/>
          <w:color w:val="4472C4" w:themeColor="accent1"/>
        </w:rPr>
        <w:t xml:space="preserve">ΔV/d) </w:t>
      </w:r>
      <w:r w:rsidR="00657876" w:rsidRPr="00F73429">
        <w:rPr>
          <w:b/>
          <w:bCs/>
          <w:color w:val="4472C4" w:themeColor="accent1"/>
        </w:rPr>
        <w:t>is 100</w:t>
      </w:r>
      <w:r w:rsidR="003C7947" w:rsidRPr="00F73429">
        <w:rPr>
          <w:b/>
          <w:bCs/>
          <w:color w:val="4472C4" w:themeColor="accent1"/>
        </w:rPr>
        <w:t xml:space="preserve"> V/m, a frequently </w:t>
      </w:r>
      <w:r w:rsidR="008E4704" w:rsidRPr="00F73429">
        <w:rPr>
          <w:b/>
          <w:bCs/>
          <w:color w:val="4472C4" w:themeColor="accent1"/>
        </w:rPr>
        <w:t>reported stimulation parameter.</w:t>
      </w:r>
    </w:p>
    <w:p w14:paraId="00CBD7EB" w14:textId="7BD9124C" w:rsidR="006B5D2F" w:rsidRPr="00540DD4" w:rsidRDefault="007F086F" w:rsidP="00E20625">
      <w:pPr>
        <w:pStyle w:val="NormalWeb"/>
        <w:rPr>
          <w:color w:val="4472C4" w:themeColor="accent1"/>
        </w:rPr>
      </w:pPr>
      <w:r>
        <w:rPr>
          <w:color w:val="4472C4" w:themeColor="accent1"/>
        </w:rPr>
        <w:t xml:space="preserve">This means that the </w:t>
      </w:r>
      <w:r w:rsidR="007F1DFD">
        <w:rPr>
          <w:color w:val="4472C4" w:themeColor="accent1"/>
        </w:rPr>
        <w:t xml:space="preserve">feature </w:t>
      </w:r>
      <w:r w:rsidR="00AC3223">
        <w:rPr>
          <w:color w:val="4472C4" w:themeColor="accent1"/>
        </w:rPr>
        <w:t xml:space="preserve">that makes the </w:t>
      </w:r>
      <w:proofErr w:type="spellStart"/>
      <w:r w:rsidR="00AC3223">
        <w:rPr>
          <w:color w:val="4472C4" w:themeColor="accent1"/>
        </w:rPr>
        <w:t>RNCd</w:t>
      </w:r>
      <w:proofErr w:type="spellEnd"/>
      <w:r w:rsidR="00AC3223">
        <w:rPr>
          <w:color w:val="4472C4" w:themeColor="accent1"/>
        </w:rPr>
        <w:t xml:space="preserve"> model representative of an in vivo microenvironment</w:t>
      </w:r>
      <w:r w:rsidR="00807813">
        <w:rPr>
          <w:color w:val="4472C4" w:themeColor="accent1"/>
        </w:rPr>
        <w:t xml:space="preserve"> is the structure of the fibers, </w:t>
      </w:r>
      <w:r w:rsidR="00D866C3">
        <w:rPr>
          <w:color w:val="4472C4" w:themeColor="accent1"/>
        </w:rPr>
        <w:t xml:space="preserve">characteristic for collagen fibers. </w:t>
      </w:r>
    </w:p>
    <w:p w14:paraId="01F19AD9" w14:textId="0A731C1C" w:rsidR="00925027" w:rsidRDefault="0059071B" w:rsidP="00E20625">
      <w:pPr>
        <w:pStyle w:val="NormalWeb"/>
        <w:rPr>
          <w:color w:val="4472C4" w:themeColor="accent1"/>
        </w:rPr>
      </w:pPr>
      <w:r w:rsidRPr="005E06C8">
        <w:rPr>
          <w:color w:val="4472C4" w:themeColor="accent1"/>
        </w:rPr>
        <w:t xml:space="preserve">While we are aware that collagen scaffolds are </w:t>
      </w:r>
      <w:r w:rsidR="00925027" w:rsidRPr="005E06C8">
        <w:rPr>
          <w:color w:val="4472C4" w:themeColor="accent1"/>
        </w:rPr>
        <w:t xml:space="preserve">also </w:t>
      </w:r>
      <w:r w:rsidRPr="005E06C8">
        <w:rPr>
          <w:color w:val="4472C4" w:themeColor="accent1"/>
        </w:rPr>
        <w:t xml:space="preserve">used for in vitro experiments, </w:t>
      </w:r>
      <w:r w:rsidR="0006536C">
        <w:rPr>
          <w:color w:val="4472C4" w:themeColor="accent1"/>
        </w:rPr>
        <w:t xml:space="preserve">we consider </w:t>
      </w:r>
      <w:r w:rsidR="00B70BA8">
        <w:rPr>
          <w:color w:val="4472C4" w:themeColor="accent1"/>
        </w:rPr>
        <w:t>collagen fibers</w:t>
      </w:r>
      <w:r w:rsidR="0006536C">
        <w:rPr>
          <w:color w:val="4472C4" w:themeColor="accent1"/>
        </w:rPr>
        <w:t xml:space="preserve"> to be representative for in vivo microenvironments</w:t>
      </w:r>
      <w:r w:rsidR="00BE3AE6">
        <w:rPr>
          <w:color w:val="4472C4" w:themeColor="accent1"/>
        </w:rPr>
        <w:t>.</w:t>
      </w:r>
      <w:r w:rsidR="0006536C">
        <w:rPr>
          <w:color w:val="4472C4" w:themeColor="accent1"/>
        </w:rPr>
        <w:t xml:space="preserve"> </w:t>
      </w:r>
      <w:r w:rsidR="00BE3AE6">
        <w:rPr>
          <w:color w:val="4472C4" w:themeColor="accent1"/>
        </w:rPr>
        <w:t>On the one hand,</w:t>
      </w:r>
      <w:r w:rsidR="0006536C">
        <w:rPr>
          <w:color w:val="4472C4" w:themeColor="accent1"/>
        </w:rPr>
        <w:t xml:space="preserve"> they make up the majorit</w:t>
      </w:r>
      <w:r w:rsidR="00440662">
        <w:rPr>
          <w:color w:val="4472C4" w:themeColor="accent1"/>
        </w:rPr>
        <w:t xml:space="preserve">y of the fibrous extracellular matrix. </w:t>
      </w:r>
      <w:r w:rsidR="00BE3AE6">
        <w:rPr>
          <w:color w:val="4472C4" w:themeColor="accent1"/>
        </w:rPr>
        <w:t>On the other hand, ot</w:t>
      </w:r>
      <w:r w:rsidR="00925027" w:rsidRPr="005E06C8">
        <w:rPr>
          <w:color w:val="4472C4" w:themeColor="accent1"/>
        </w:rPr>
        <w:t xml:space="preserve">her fibre types </w:t>
      </w:r>
      <w:r w:rsidR="00FF490D" w:rsidRPr="005E06C8">
        <w:rPr>
          <w:color w:val="4472C4" w:themeColor="accent1"/>
        </w:rPr>
        <w:t>are often used as replacements as they</w:t>
      </w:r>
      <w:r w:rsidR="00925027" w:rsidRPr="005E06C8">
        <w:rPr>
          <w:color w:val="4472C4" w:themeColor="accent1"/>
        </w:rPr>
        <w:t xml:space="preserve"> solve sourcing issues and mechanical limitations imposed by collagen</w:t>
      </w:r>
      <w:r w:rsidR="00FA7FFC">
        <w:rPr>
          <w:color w:val="4472C4" w:themeColor="accent1"/>
        </w:rPr>
        <w:t xml:space="preserve"> (</w:t>
      </w:r>
      <w:r w:rsidR="00FA7FFC" w:rsidRPr="00FA7FFC">
        <w:rPr>
          <w:color w:val="4472C4" w:themeColor="accent1"/>
        </w:rPr>
        <w:t>Collagen fibers available for scaffolds are either extracted from animal tissues and pose an interspecies disease transmission risk, or have low yield (cell synthesized collagen in vitro) and pose stability issues (artificial synthesis)</w:t>
      </w:r>
      <w:r w:rsidR="00FA7FFC" w:rsidRPr="00FA7FFC">
        <w:rPr>
          <w:color w:val="4472C4" w:themeColor="accent1"/>
        </w:rPr>
        <w:fldChar w:fldCharType="begin" w:fldLock="1"/>
      </w:r>
      <w:r w:rsidR="00FA7FFC" w:rsidRPr="00FA7FFC">
        <w:rPr>
          <w:color w:val="4472C4" w:themeColor="accent1"/>
        </w:rPr>
        <w:instrText>ADDIN CSL_CITATION {"citationItems":[{"id":"ITEM-1","itemData":{"DOI":"10.1002/adma.201801651","ISSN":"15214095","PMID":"30126066","abstract":"Collagen is the oldest and most abundant extracellular matrix protein that has found many applications in food, cosmetic, pharmaceutical, and biomedical industries. First, an overview of the family of collagens and their respective structures, conformation, and biosynthesis is provided. The advances and shortfalls of various collagen preparations (e.g., mammalian/marine extracted collagen, cell-produced collagens, recombinant collagens, and collagen-like peptides) and crosslinking technologies (e.g., chemical, physical, and biological) are then critically discussed. Subsequently, an array of structural, thermal, mechanical, biochemical, and biological assays is examined, which are developed to analyze and characterize collagenous structures. Lastly, a comprehensive review is provided on how advances in engineering, chemistry, and biology have enabled the development of bioactive, 3D structures (e.g., tissue grafts, biomaterials, cell-assembled tissue equivalents) that closely imitate native supramolecular assemblies and have the capacity to deliver in a localized and sustained manner viable cell populations and/or bioactive/therapeutic molecules. Clearly, collagens have a long history in both evolution and biotechnology and continue to offer both challenges and exciting opportunities in regenerative medicine as nature's biomaterial of choice.","author":[{"dropping-particle":"","family":"Sorushanova","given":"Anna","non-dropping-particle":"","parse-names":false,"suffix":""},{"dropping-particle":"","family":"Delgado","given":"Luis M.","non-dropping-particle":"","parse-names":false,"suffix":""},{"dropping-particle":"","family":"Wu","given":"Zhuning","non-dropping-particle":"","parse-names":false,"suffix":""},{"dropping-particle":"","family":"Shologu","given":"Naledi","non-dropping-particle":"","parse-names":false,"suffix":""},{"dropping-particle":"","family":"Kshirsagar","given":"Aniket","non-dropping-particle":"","parse-names":false,"suffix":""},{"dropping-particle":"","family":"Raghunath","given":"Rufus","non-dropping-particle":"","parse-names":false,"suffix":""},{"dropping-particle":"","family":"Mullen","given":"Anne M.","non-dropping-particle":"","parse-names":false,"suffix":""},{"dropping-particle":"","family":"Bayon","given":"Yves","non-dropping-particle":"","parse-names":false,"suffix":""},{"dropping-particle":"","family":"Pandit","given":"Abhay","non-dropping-particle":"","parse-names":false,"suffix":""},{"dropping-particle":"","family":"Raghunath","given":"Michael","non-dropping-particle":"","parse-names":false,"suffix":""},{"dropping-particle":"","family":"Zeugolis","given":"Dimitrios I.","non-dropping-particle":"","parse-names":false,"suffix":""}],"container-title":"Advanced Materials","id":"ITEM-1","issue":"1","issued":{"date-parts":[["2019"]]},"page":"1-39","title":"The Collagen Suprafamily: From Biosynthesis to Advanced Biomaterial Development","type":"article-journal","volume":"31"},"uris":["http://www.mendeley.com/documents/?uuid=004c1349-dc73-4008-b952-dd167304126c"]}],"mendeley":{"formattedCitation":"&lt;sup&gt;1&lt;/sup&gt;","plainTextFormattedCitation":"1","previouslyFormattedCitation":"&lt;sup&gt;1&lt;/sup&gt;"},"properties":{"noteIndex":0},"schema":"https://github.com/citation-style-language/schema/raw/master/csl-citation.json"}</w:instrText>
      </w:r>
      <w:r w:rsidR="00FA7FFC" w:rsidRPr="00FA7FFC">
        <w:rPr>
          <w:color w:val="4472C4" w:themeColor="accent1"/>
        </w:rPr>
        <w:fldChar w:fldCharType="separate"/>
      </w:r>
      <w:r w:rsidR="00FA7FFC" w:rsidRPr="00FA7FFC">
        <w:rPr>
          <w:noProof/>
          <w:color w:val="4472C4" w:themeColor="accent1"/>
          <w:vertAlign w:val="superscript"/>
        </w:rPr>
        <w:t>1</w:t>
      </w:r>
      <w:r w:rsidR="00FA7FFC" w:rsidRPr="00FA7FFC">
        <w:rPr>
          <w:color w:val="4472C4" w:themeColor="accent1"/>
        </w:rPr>
        <w:fldChar w:fldCharType="end"/>
      </w:r>
      <w:r w:rsidR="00FA7FFC" w:rsidRPr="00FA7FFC">
        <w:rPr>
          <w:color w:val="4472C4" w:themeColor="accent1"/>
        </w:rPr>
        <w:t>.</w:t>
      </w:r>
      <w:r w:rsidR="00FA7FFC">
        <w:rPr>
          <w:color w:val="4472C4" w:themeColor="accent1"/>
        </w:rPr>
        <w:t>)</w:t>
      </w:r>
      <w:r w:rsidR="00925027" w:rsidRPr="005E06C8">
        <w:rPr>
          <w:color w:val="4472C4" w:themeColor="accent1"/>
        </w:rPr>
        <w:t xml:space="preserve">. </w:t>
      </w:r>
      <w:r w:rsidR="00FF490D" w:rsidRPr="005E06C8">
        <w:rPr>
          <w:color w:val="4472C4" w:themeColor="accent1"/>
        </w:rPr>
        <w:t xml:space="preserve">Our </w:t>
      </w:r>
      <w:r w:rsidR="00F97D34">
        <w:rPr>
          <w:color w:val="4472C4" w:themeColor="accent1"/>
        </w:rPr>
        <w:t>results</w:t>
      </w:r>
      <w:r w:rsidR="00FF490D" w:rsidRPr="005E06C8">
        <w:rPr>
          <w:color w:val="4472C4" w:themeColor="accent1"/>
        </w:rPr>
        <w:t xml:space="preserve"> show that those other fibers are not a perfect replacement for the collagen fibers</w:t>
      </w:r>
      <w:r w:rsidR="005E06C8">
        <w:rPr>
          <w:color w:val="4472C4" w:themeColor="accent1"/>
        </w:rPr>
        <w:t xml:space="preserve"> – regardless to whether the collagen fibers are in vivo or in vitro</w:t>
      </w:r>
      <w:r w:rsidR="00FF490D" w:rsidRPr="005E06C8">
        <w:rPr>
          <w:color w:val="4472C4" w:themeColor="accent1"/>
        </w:rPr>
        <w:t xml:space="preserve">. </w:t>
      </w:r>
      <w:r w:rsidR="00356429">
        <w:rPr>
          <w:color w:val="4472C4" w:themeColor="accent1"/>
        </w:rPr>
        <w:t>We believe this result to also be insightful</w:t>
      </w:r>
      <w:r w:rsidR="00660458">
        <w:rPr>
          <w:color w:val="4472C4" w:themeColor="accent1"/>
        </w:rPr>
        <w:t>, especially</w:t>
      </w:r>
      <w:r w:rsidR="00356429">
        <w:rPr>
          <w:color w:val="4472C4" w:themeColor="accent1"/>
        </w:rPr>
        <w:t xml:space="preserve"> </w:t>
      </w:r>
      <w:r w:rsidR="006F2744">
        <w:rPr>
          <w:color w:val="4472C4" w:themeColor="accent1"/>
        </w:rPr>
        <w:t xml:space="preserve">for </w:t>
      </w:r>
      <w:r w:rsidR="001A5041">
        <w:rPr>
          <w:color w:val="4472C4" w:themeColor="accent1"/>
        </w:rPr>
        <w:t xml:space="preserve">scientists </w:t>
      </w:r>
      <w:r w:rsidR="006F2744">
        <w:rPr>
          <w:color w:val="4472C4" w:themeColor="accent1"/>
        </w:rPr>
        <w:t>developing and optimizing fibrous scaffolds</w:t>
      </w:r>
      <w:r w:rsidR="0006163B">
        <w:rPr>
          <w:color w:val="4472C4" w:themeColor="accent1"/>
        </w:rPr>
        <w:t>.</w:t>
      </w:r>
      <w:r w:rsidR="001B7B14">
        <w:rPr>
          <w:color w:val="4472C4" w:themeColor="accent1"/>
        </w:rPr>
        <w:t xml:space="preserve"> </w:t>
      </w:r>
    </w:p>
    <w:p w14:paraId="7D0A07C1" w14:textId="781FE856" w:rsidR="00EB0511" w:rsidRPr="005E06C8" w:rsidRDefault="00EB0511" w:rsidP="00E20625">
      <w:pPr>
        <w:pStyle w:val="NormalWeb"/>
        <w:rPr>
          <w:color w:val="4472C4" w:themeColor="accent1"/>
        </w:rPr>
      </w:pPr>
      <w:r>
        <w:rPr>
          <w:color w:val="4472C4" w:themeColor="accent1"/>
        </w:rPr>
        <w:t xml:space="preserve">The following highlighted modifications were made </w:t>
      </w:r>
      <w:r w:rsidR="00A51C91">
        <w:rPr>
          <w:color w:val="4472C4" w:themeColor="accent1"/>
        </w:rPr>
        <w:t xml:space="preserve">in the results section </w:t>
      </w:r>
      <w:r>
        <w:rPr>
          <w:color w:val="4472C4" w:themeColor="accent1"/>
        </w:rPr>
        <w:t xml:space="preserve">to </w:t>
      </w:r>
      <w:r w:rsidR="00A51C91">
        <w:rPr>
          <w:color w:val="4472C4" w:themeColor="accent1"/>
        </w:rPr>
        <w:t>clarify the components included in the model:</w:t>
      </w:r>
    </w:p>
    <w:p w14:paraId="70206F47" w14:textId="1D6D4B07" w:rsidR="00430809" w:rsidRDefault="00A51C91" w:rsidP="00E20625">
      <w:pPr>
        <w:pStyle w:val="NormalWeb"/>
      </w:pPr>
      <w:r>
        <w:rPr>
          <w:b/>
        </w:rPr>
        <w:t>“</w:t>
      </w:r>
      <w:r w:rsidR="0049127A" w:rsidRPr="008D03CF">
        <w:rPr>
          <w:b/>
        </w:rPr>
        <w:t xml:space="preserve">Minimization of computational cost </w:t>
      </w:r>
      <w:r w:rsidR="0049127A">
        <w:rPr>
          <w:b/>
        </w:rPr>
        <w:t xml:space="preserve">was accomplished by reducing the </w:t>
      </w:r>
      <w:r w:rsidR="00A2478B" w:rsidRPr="00617BBC">
        <w:rPr>
          <w:b/>
          <w:highlight w:val="yellow"/>
        </w:rPr>
        <w:t>ES device</w:t>
      </w:r>
      <w:r w:rsidR="0049127A" w:rsidRPr="00617BBC">
        <w:rPr>
          <w:b/>
          <w:highlight w:val="yellow"/>
        </w:rPr>
        <w:t xml:space="preserve"> geometry</w:t>
      </w:r>
      <w:r w:rsidR="0049127A">
        <w:rPr>
          <w:b/>
        </w:rPr>
        <w:t xml:space="preserve"> to </w:t>
      </w:r>
      <w:r w:rsidR="00617BBC">
        <w:rPr>
          <w:b/>
        </w:rPr>
        <w:t xml:space="preserve">a </w:t>
      </w:r>
      <w:r w:rsidR="00617BBC" w:rsidRPr="004A31ED">
        <w:rPr>
          <w:b/>
          <w:highlight w:val="yellow"/>
        </w:rPr>
        <w:t>model</w:t>
      </w:r>
      <w:r w:rsidR="00617BBC">
        <w:rPr>
          <w:b/>
        </w:rPr>
        <w:t xml:space="preserve"> </w:t>
      </w:r>
      <w:r w:rsidR="0049127A">
        <w:rPr>
          <w:b/>
        </w:rPr>
        <w:t>unit volume</w:t>
      </w:r>
      <w:r w:rsidR="004A31ED">
        <w:rPr>
          <w:b/>
        </w:rPr>
        <w:t xml:space="preserve"> </w:t>
      </w:r>
      <w:r w:rsidR="004A31ED" w:rsidRPr="004A31ED">
        <w:rPr>
          <w:b/>
          <w:highlight w:val="yellow"/>
        </w:rPr>
        <w:t>representing the microenvironment</w:t>
      </w:r>
      <w:r w:rsidR="0049127A">
        <w:rPr>
          <w:b/>
        </w:rPr>
        <w:t xml:space="preserve">. </w:t>
      </w:r>
      <w:r w:rsidR="0049127A">
        <w:t>While a</w:t>
      </w:r>
      <w:r w:rsidR="00A465C7">
        <w:t>n</w:t>
      </w:r>
      <w:r w:rsidR="0049127A">
        <w:t xml:space="preserve"> </w:t>
      </w:r>
      <w:r w:rsidR="00E311AF" w:rsidRPr="00A465C7">
        <w:rPr>
          <w:highlight w:val="yellow"/>
        </w:rPr>
        <w:t>ES device and</w:t>
      </w:r>
      <w:r w:rsidR="00E311AF">
        <w:t xml:space="preserve"> </w:t>
      </w:r>
      <w:r w:rsidR="0049127A">
        <w:t xml:space="preserve">scaffold’s width and length can easily be at the order of a few </w:t>
      </w:r>
      <w:proofErr w:type="spellStart"/>
      <w:r w:rsidR="0049127A">
        <w:t>centimeters</w:t>
      </w:r>
      <w:proofErr w:type="spellEnd"/>
      <w:r w:rsidR="0049127A">
        <w:t xml:space="preserve">, the containing </w:t>
      </w:r>
      <w:proofErr w:type="spellStart"/>
      <w:r w:rsidR="0049127A">
        <w:t>fibers’</w:t>
      </w:r>
      <w:proofErr w:type="spellEnd"/>
      <w:r w:rsidR="0049127A">
        <w:t xml:space="preserve"> diameter is usually lower than a micron. Here, we use a scaffold cut comparable to the </w:t>
      </w:r>
      <w:proofErr w:type="spellStart"/>
      <w:r w:rsidR="0049127A">
        <w:t>fiber</w:t>
      </w:r>
      <w:proofErr w:type="spellEnd"/>
      <w:r w:rsidR="0049127A">
        <w:t xml:space="preserve"> diameter to reduce the computational cost induced by the aspect ratio and highlight the effect of the scaffold’s fibrous nature on the electric microenvironment.</w:t>
      </w:r>
      <w:r w:rsidR="0090445C">
        <w:t xml:space="preserve"> </w:t>
      </w:r>
      <w:r w:rsidR="0090445C" w:rsidRPr="003B1322">
        <w:rPr>
          <w:highlight w:val="yellow"/>
        </w:rPr>
        <w:t xml:space="preserve">The </w:t>
      </w:r>
      <w:r w:rsidR="00FB67F4" w:rsidRPr="003B1322">
        <w:rPr>
          <w:highlight w:val="yellow"/>
        </w:rPr>
        <w:t>rest of the ES device is</w:t>
      </w:r>
      <w:r w:rsidR="0090445C" w:rsidRPr="003B1322">
        <w:rPr>
          <w:highlight w:val="yellow"/>
        </w:rPr>
        <w:t xml:space="preserve"> replaced with </w:t>
      </w:r>
      <w:r w:rsidR="0094689E" w:rsidRPr="003B1322">
        <w:rPr>
          <w:highlight w:val="yellow"/>
        </w:rPr>
        <w:t xml:space="preserve">electric potential </w:t>
      </w:r>
      <w:r w:rsidR="0090445C" w:rsidRPr="003B1322">
        <w:rPr>
          <w:highlight w:val="yellow"/>
        </w:rPr>
        <w:t>boundary conditions chosen so that a rough approximation for the magnitude of the electric field is 100 V/m, a frequently reported stimulation parameter.</w:t>
      </w:r>
      <w:r>
        <w:t>”</w:t>
      </w:r>
    </w:p>
    <w:p w14:paraId="35979DAD" w14:textId="12E86800" w:rsidR="004939A5" w:rsidRDefault="009F4D53" w:rsidP="00E20625">
      <w:pPr>
        <w:pStyle w:val="NormalWeb"/>
        <w:rPr>
          <w:color w:val="C00000"/>
        </w:rPr>
      </w:pPr>
      <w:r>
        <w:rPr>
          <w:color w:val="4472C4" w:themeColor="accent1"/>
        </w:rPr>
        <w:t xml:space="preserve">As such, </w:t>
      </w:r>
      <w:r w:rsidR="00285A19">
        <w:rPr>
          <w:color w:val="4472C4" w:themeColor="accent1"/>
        </w:rPr>
        <w:t xml:space="preserve">the comparison between </w:t>
      </w:r>
      <w:r w:rsidR="003A6FAA">
        <w:rPr>
          <w:color w:val="4472C4" w:themeColor="accent1"/>
        </w:rPr>
        <w:t xml:space="preserve">complete in vitro and in vivo ES devices is </w:t>
      </w:r>
      <w:r w:rsidR="0098697C">
        <w:rPr>
          <w:color w:val="4472C4" w:themeColor="accent1"/>
        </w:rPr>
        <w:t>outside the scope of this manuscript.</w:t>
      </w:r>
      <w:r w:rsidR="00E20625" w:rsidRPr="005E06C8">
        <w:rPr>
          <w:color w:val="4472C4" w:themeColor="accent1"/>
        </w:rPr>
        <w:br/>
      </w:r>
      <w:r w:rsidR="00E20625">
        <w:br/>
      </w:r>
      <w:r w:rsidR="00E20625" w:rsidRPr="005E06C8">
        <w:rPr>
          <w:color w:val="C00000"/>
        </w:rPr>
        <w:t>3) Comments:</w:t>
      </w:r>
      <w:r w:rsidR="00E20625" w:rsidRPr="005E06C8">
        <w:rPr>
          <w:color w:val="C00000"/>
        </w:rPr>
        <w:br/>
        <w:t xml:space="preserve">* Starting line 133 it talks about silico </w:t>
      </w:r>
      <w:proofErr w:type="spellStart"/>
      <w:r w:rsidR="00E20625" w:rsidRPr="005E06C8">
        <w:rPr>
          <w:color w:val="C00000"/>
        </w:rPr>
        <w:t>modeling</w:t>
      </w:r>
      <w:proofErr w:type="spellEnd"/>
      <w:r w:rsidR="00E20625" w:rsidRPr="005E06C8">
        <w:rPr>
          <w:color w:val="C00000"/>
        </w:rPr>
        <w:t xml:space="preserve"> and the benefits of it, but it doesn't reason why </w:t>
      </w:r>
      <w:proofErr w:type="spellStart"/>
      <w:r w:rsidR="00E20625" w:rsidRPr="005E06C8">
        <w:rPr>
          <w:color w:val="C00000"/>
        </w:rPr>
        <w:t>its</w:t>
      </w:r>
      <w:proofErr w:type="spellEnd"/>
      <w:r w:rsidR="00E20625" w:rsidRPr="005E06C8">
        <w:rPr>
          <w:color w:val="C00000"/>
        </w:rPr>
        <w:t xml:space="preserve"> such a good model or references any papers for it.</w:t>
      </w:r>
    </w:p>
    <w:p w14:paraId="221C8BEC" w14:textId="621B6B83" w:rsidR="00D26EB7" w:rsidRPr="0000004B" w:rsidRDefault="00D934F0" w:rsidP="004939A5">
      <w:pPr>
        <w:keepNext/>
        <w:rPr>
          <w:color w:val="4472C4" w:themeColor="accent1"/>
        </w:rPr>
      </w:pPr>
      <w:r>
        <w:rPr>
          <w:color w:val="4472C4" w:themeColor="accent1"/>
        </w:rPr>
        <w:t>In the paragraph ending at line 133</w:t>
      </w:r>
      <w:r w:rsidR="008013E1">
        <w:rPr>
          <w:color w:val="4472C4" w:themeColor="accent1"/>
        </w:rPr>
        <w:t xml:space="preserve">: </w:t>
      </w:r>
      <w:r w:rsidR="004939A5" w:rsidRPr="00622803">
        <w:rPr>
          <w:color w:val="4472C4" w:themeColor="accent1"/>
        </w:rPr>
        <w:t>“The unknown can be exposed by observing the difference between what is expected to happen based on the current knowledge and what happens. In silico experiments based on mathematical modelling allow splitting the process into known and unknown subprocesses. This way, phenomena not accounted for in the model come to light when in silico predictions are compared to in vitro and in vivo experiments.”</w:t>
      </w:r>
      <w:r w:rsidR="00BB724F">
        <w:rPr>
          <w:color w:val="4472C4" w:themeColor="accent1"/>
        </w:rPr>
        <w:t xml:space="preserve">. This highlights </w:t>
      </w:r>
      <w:r w:rsidR="00BE068A">
        <w:rPr>
          <w:color w:val="4472C4" w:themeColor="accent1"/>
        </w:rPr>
        <w:t xml:space="preserve">the reason </w:t>
      </w:r>
      <w:r w:rsidR="00BB724F">
        <w:rPr>
          <w:color w:val="4472C4" w:themeColor="accent1"/>
        </w:rPr>
        <w:t>why in silico models are necessary</w:t>
      </w:r>
      <w:r w:rsidR="003F3F5D">
        <w:rPr>
          <w:color w:val="4472C4" w:themeColor="accent1"/>
        </w:rPr>
        <w:t xml:space="preserve"> and how they complement in vivo/in vitro models.</w:t>
      </w:r>
      <w:r w:rsidR="00F221D5">
        <w:rPr>
          <w:color w:val="4472C4" w:themeColor="accent1"/>
        </w:rPr>
        <w:t xml:space="preserve"> In other words, </w:t>
      </w:r>
      <w:r w:rsidR="00DF4033">
        <w:rPr>
          <w:color w:val="4472C4" w:themeColor="accent1"/>
        </w:rPr>
        <w:t xml:space="preserve">simulations </w:t>
      </w:r>
      <w:r w:rsidR="00231945">
        <w:rPr>
          <w:color w:val="4472C4" w:themeColor="accent1"/>
        </w:rPr>
        <w:t>using</w:t>
      </w:r>
      <w:r w:rsidR="00DF4033">
        <w:rPr>
          <w:color w:val="4472C4" w:themeColor="accent1"/>
        </w:rPr>
        <w:t xml:space="preserve"> in</w:t>
      </w:r>
      <w:r w:rsidR="00F221D5">
        <w:rPr>
          <w:color w:val="4472C4" w:themeColor="accent1"/>
        </w:rPr>
        <w:t xml:space="preserve"> silico models </w:t>
      </w:r>
      <w:r w:rsidR="00975272">
        <w:rPr>
          <w:color w:val="4472C4" w:themeColor="accent1"/>
        </w:rPr>
        <w:t>show us how much of the real process we</w:t>
      </w:r>
      <w:r w:rsidR="00D4662F">
        <w:rPr>
          <w:color w:val="4472C4" w:themeColor="accent1"/>
        </w:rPr>
        <w:t xml:space="preserve"> can</w:t>
      </w:r>
      <w:r w:rsidR="00975272">
        <w:rPr>
          <w:color w:val="4472C4" w:themeColor="accent1"/>
        </w:rPr>
        <w:t xml:space="preserve"> account for with what </w:t>
      </w:r>
      <w:r w:rsidR="00231945">
        <w:rPr>
          <w:color w:val="4472C4" w:themeColor="accent1"/>
        </w:rPr>
        <w:t xml:space="preserve">is known. </w:t>
      </w:r>
      <w:r w:rsidR="00D4662F">
        <w:rPr>
          <w:color w:val="4472C4" w:themeColor="accent1"/>
        </w:rPr>
        <w:t xml:space="preserve">By comparing simulation results with </w:t>
      </w:r>
      <w:r w:rsidR="00A35CBB">
        <w:rPr>
          <w:color w:val="4472C4" w:themeColor="accent1"/>
        </w:rPr>
        <w:t>real world measurements</w:t>
      </w:r>
      <w:r w:rsidR="00203336">
        <w:rPr>
          <w:color w:val="4472C4" w:themeColor="accent1"/>
        </w:rPr>
        <w:t xml:space="preserve"> we can uncover</w:t>
      </w:r>
      <w:r w:rsidR="000253C3">
        <w:rPr>
          <w:color w:val="4472C4" w:themeColor="accent1"/>
        </w:rPr>
        <w:t xml:space="preserve"> the existence of</w:t>
      </w:r>
      <w:r w:rsidR="00DD4B5A">
        <w:rPr>
          <w:color w:val="4472C4" w:themeColor="accent1"/>
        </w:rPr>
        <w:t xml:space="preserve"> other </w:t>
      </w:r>
      <w:r w:rsidR="003B28A2">
        <w:rPr>
          <w:color w:val="4472C4" w:themeColor="accent1"/>
        </w:rPr>
        <w:t>phenomena</w:t>
      </w:r>
      <w:r w:rsidR="00DD4B5A">
        <w:rPr>
          <w:color w:val="4472C4" w:themeColor="accent1"/>
        </w:rPr>
        <w:t xml:space="preserve"> taking place</w:t>
      </w:r>
      <w:r w:rsidR="008F2944">
        <w:rPr>
          <w:color w:val="4472C4" w:themeColor="accent1"/>
        </w:rPr>
        <w:t>.</w:t>
      </w:r>
      <w:r w:rsidR="00E20625" w:rsidRPr="005E06C8">
        <w:rPr>
          <w:color w:val="C00000"/>
        </w:rPr>
        <w:br/>
      </w:r>
      <w:r w:rsidR="00E20625" w:rsidRPr="005E06C8">
        <w:rPr>
          <w:color w:val="C00000"/>
        </w:rPr>
        <w:br/>
        <w:t>* Figure 2 is very informative even though its description is quite lengthy, maybe a different format would be more useful?</w:t>
      </w:r>
    </w:p>
    <w:p w14:paraId="22C51780" w14:textId="62C2473C" w:rsidR="000204B7" w:rsidRDefault="00D26EB7" w:rsidP="00E20625">
      <w:pPr>
        <w:pStyle w:val="NormalWeb"/>
        <w:rPr>
          <w:color w:val="4472C4" w:themeColor="accent1"/>
        </w:rPr>
      </w:pPr>
      <w:r w:rsidRPr="008D3DB1">
        <w:rPr>
          <w:color w:val="4472C4" w:themeColor="accent1"/>
        </w:rPr>
        <w:t>The legend of Figure 2 has been</w:t>
      </w:r>
      <w:r w:rsidR="00E25443" w:rsidRPr="008D3DB1">
        <w:rPr>
          <w:color w:val="4472C4" w:themeColor="accent1"/>
        </w:rPr>
        <w:t xml:space="preserve"> modified to improve readability and </w:t>
      </w:r>
      <w:r w:rsidR="00D10864" w:rsidRPr="008D3DB1">
        <w:rPr>
          <w:color w:val="4472C4" w:themeColor="accent1"/>
        </w:rPr>
        <w:t>its length was</w:t>
      </w:r>
      <w:r w:rsidR="004422D8" w:rsidRPr="008D3DB1">
        <w:rPr>
          <w:color w:val="4472C4" w:themeColor="accent1"/>
        </w:rPr>
        <w:t xml:space="preserve"> decreased by 100 words. </w:t>
      </w:r>
      <w:r w:rsidR="00964C88" w:rsidRPr="008D3DB1">
        <w:rPr>
          <w:color w:val="4472C4" w:themeColor="accent1"/>
        </w:rPr>
        <w:t>The figure itself was also reworked to better reflect the legend</w:t>
      </w:r>
      <w:r w:rsidR="005B599B" w:rsidRPr="008D3DB1">
        <w:rPr>
          <w:color w:val="4472C4" w:themeColor="accent1"/>
        </w:rPr>
        <w:t>:</w:t>
      </w:r>
      <w:r w:rsidR="00357326" w:rsidRPr="008D3DB1">
        <w:rPr>
          <w:color w:val="4472C4" w:themeColor="accent1"/>
        </w:rPr>
        <w:t xml:space="preserve"> two additional panels have been added </w:t>
      </w:r>
      <w:r w:rsidR="005B599B" w:rsidRPr="008D3DB1">
        <w:rPr>
          <w:color w:val="4472C4" w:themeColor="accent1"/>
        </w:rPr>
        <w:t xml:space="preserve">to cover the </w:t>
      </w:r>
      <w:r w:rsidR="008D3DB1" w:rsidRPr="008D3DB1">
        <w:rPr>
          <w:color w:val="4472C4" w:themeColor="accent1"/>
        </w:rPr>
        <w:t>E</w:t>
      </w:r>
      <w:r w:rsidR="005B599B" w:rsidRPr="008D3DB1">
        <w:rPr>
          <w:color w:val="4472C4" w:themeColor="accent1"/>
        </w:rPr>
        <w:t xml:space="preserve">quation of continuity and </w:t>
      </w:r>
      <w:r w:rsidR="008D3DB1" w:rsidRPr="008D3DB1">
        <w:rPr>
          <w:color w:val="4472C4" w:themeColor="accent1"/>
        </w:rPr>
        <w:t>the Charge conservation law.</w:t>
      </w:r>
      <w:r w:rsidR="00404989">
        <w:rPr>
          <w:color w:val="4472C4" w:themeColor="accent1"/>
        </w:rPr>
        <w:t xml:space="preserve"> </w:t>
      </w:r>
    </w:p>
    <w:p w14:paraId="5233B2F8" w14:textId="115C9C74" w:rsidR="00805715" w:rsidRDefault="00805715" w:rsidP="00E20625">
      <w:pPr>
        <w:pStyle w:val="NormalWeb"/>
        <w:rPr>
          <w:color w:val="4472C4" w:themeColor="accent1"/>
        </w:rPr>
      </w:pPr>
      <w:r>
        <w:rPr>
          <w:color w:val="4472C4" w:themeColor="accent1"/>
        </w:rPr>
        <w:t xml:space="preserve">The text introducing the figure </w:t>
      </w:r>
      <w:r w:rsidR="00294B91">
        <w:rPr>
          <w:color w:val="4472C4" w:themeColor="accent1"/>
        </w:rPr>
        <w:t xml:space="preserve">was also modified to clarify why this figure is </w:t>
      </w:r>
      <w:r w:rsidR="007940B4">
        <w:rPr>
          <w:color w:val="4472C4" w:themeColor="accent1"/>
        </w:rPr>
        <w:t>relevant in the context of our model:</w:t>
      </w:r>
    </w:p>
    <w:p w14:paraId="21B61ACD" w14:textId="5BCF1DE2" w:rsidR="007940B4" w:rsidRDefault="000204B7" w:rsidP="00E20625">
      <w:pPr>
        <w:pStyle w:val="NormalWeb"/>
      </w:pPr>
      <w:r>
        <w:t>“To combine all components, all interface signals must be compatible.  The common denominators in those units are charge and current density – Figure 2. The current protocol was used to study how scaffold dependent parameters can be used to modulate these two signals, independent of the EF. Results show that</w:t>
      </w:r>
      <w:r w:rsidR="00005AE3">
        <w:t>. Results show that variations to those metrics can be produced by modifying the scaffold and highlight the necessity of accounting for the ECM electrical properties when pursuing an understanding of the ES process in vivo</w:t>
      </w:r>
      <w:r w:rsidR="00764DC0">
        <w:t>.</w:t>
      </w:r>
      <w:r w:rsidR="00805715">
        <w:t>”</w:t>
      </w:r>
    </w:p>
    <w:p w14:paraId="02010C28" w14:textId="77777777" w:rsidR="007940B4" w:rsidRPr="00515823" w:rsidRDefault="007940B4" w:rsidP="00E20625">
      <w:pPr>
        <w:pStyle w:val="NormalWeb"/>
        <w:rPr>
          <w:color w:val="4472C4" w:themeColor="accent1"/>
        </w:rPr>
      </w:pPr>
      <w:r w:rsidRPr="00515823">
        <w:rPr>
          <w:color w:val="4472C4" w:themeColor="accent1"/>
        </w:rPr>
        <w:t xml:space="preserve">became </w:t>
      </w:r>
    </w:p>
    <w:p w14:paraId="0451B8EC" w14:textId="21B11751" w:rsidR="00AA6DA5" w:rsidRDefault="007940B4" w:rsidP="00E20625">
      <w:pPr>
        <w:pStyle w:val="NormalWeb"/>
      </w:pPr>
      <w:r>
        <w:t>“</w:t>
      </w:r>
      <w:r w:rsidR="00D81026" w:rsidRPr="00A03EA7">
        <w:t xml:space="preserve">Charge and current density – Figure 2 – can act as interface signals between models of the ES device and the biological sample, or between different components of the ES device. The </w:t>
      </w:r>
      <w:r w:rsidR="00D81026">
        <w:t xml:space="preserve">proposed FEM based protocol uses </w:t>
      </w:r>
      <w:r w:rsidR="00D81026" w:rsidRPr="00A03EA7">
        <w:t>the equations described in Figure 2</w:t>
      </w:r>
      <w:r w:rsidR="00D81026">
        <w:t xml:space="preserve"> and was used to study how scaffold dependent parameters can be used to modulate those two signals, independent of the EF generated by a direct coupling setup. Results stress that it is necessary to account for scaffold or ECM electrical properties when investigating how ES impacts target cells.</w:t>
      </w:r>
      <w:r w:rsidR="00005AE3">
        <w:t>”</w:t>
      </w:r>
    </w:p>
    <w:p w14:paraId="1FFA42A5" w14:textId="2DA093C5" w:rsidR="00EE05E6" w:rsidRDefault="00E20625" w:rsidP="00E20625">
      <w:pPr>
        <w:pStyle w:val="NormalWeb"/>
        <w:rPr>
          <w:color w:val="C00000"/>
        </w:rPr>
      </w:pPr>
      <w:r w:rsidRPr="005E06C8">
        <w:rPr>
          <w:color w:val="C00000"/>
        </w:rPr>
        <w:br/>
        <w:t>* Formatting in table 1, I believe there are some subscripts that are missing V0 instated of Vo. It might also be useful to have a separate column for units as well as using the proper symbols I stated of theta.</w:t>
      </w:r>
    </w:p>
    <w:p w14:paraId="3F4C3B1D" w14:textId="77777777" w:rsidR="00396690" w:rsidRDefault="005F66AC" w:rsidP="00E20625">
      <w:pPr>
        <w:pStyle w:val="NormalWeb"/>
        <w:rPr>
          <w:color w:val="C00000"/>
        </w:rPr>
      </w:pPr>
      <w:r w:rsidRPr="005F66AC">
        <w:rPr>
          <w:color w:val="4472C4" w:themeColor="accent1"/>
        </w:rPr>
        <w:t xml:space="preserve">Table 1 is formatted as </w:t>
      </w:r>
      <w:r>
        <w:rPr>
          <w:color w:val="4472C4" w:themeColor="accent1"/>
        </w:rPr>
        <w:t xml:space="preserve">it is within </w:t>
      </w:r>
      <w:r w:rsidRPr="005F66AC">
        <w:rPr>
          <w:color w:val="4472C4" w:themeColor="accent1"/>
        </w:rPr>
        <w:t>the software</w:t>
      </w:r>
      <w:r w:rsidR="00001CE0">
        <w:rPr>
          <w:color w:val="4472C4" w:themeColor="accent1"/>
        </w:rPr>
        <w:t xml:space="preserve"> – units between square parentheses after the </w:t>
      </w:r>
      <w:r w:rsidR="002C51E3">
        <w:rPr>
          <w:color w:val="4472C4" w:themeColor="accent1"/>
        </w:rPr>
        <w:t xml:space="preserve">parameter </w:t>
      </w:r>
      <w:r w:rsidR="00001CE0">
        <w:rPr>
          <w:color w:val="4472C4" w:themeColor="accent1"/>
        </w:rPr>
        <w:t>expression</w:t>
      </w:r>
      <w:r w:rsidR="002C51E3">
        <w:rPr>
          <w:color w:val="4472C4" w:themeColor="accent1"/>
        </w:rPr>
        <w:t xml:space="preserve">, </w:t>
      </w:r>
      <w:r w:rsidR="00912867">
        <w:rPr>
          <w:color w:val="4472C4" w:themeColor="accent1"/>
        </w:rPr>
        <w:t>and no option to use symbols</w:t>
      </w:r>
      <w:r w:rsidR="00FD0277">
        <w:rPr>
          <w:color w:val="4472C4" w:themeColor="accent1"/>
        </w:rPr>
        <w:t xml:space="preserve"> or subscripts</w:t>
      </w:r>
      <w:r w:rsidR="00912867">
        <w:rPr>
          <w:color w:val="4472C4" w:themeColor="accent1"/>
        </w:rPr>
        <w:t xml:space="preserve"> as</w:t>
      </w:r>
      <w:r w:rsidR="00FD0277">
        <w:rPr>
          <w:color w:val="4472C4" w:themeColor="accent1"/>
        </w:rPr>
        <w:t xml:space="preserve"> or within</w:t>
      </w:r>
      <w:r w:rsidR="00912867">
        <w:rPr>
          <w:color w:val="4472C4" w:themeColor="accent1"/>
        </w:rPr>
        <w:t xml:space="preserve"> parameter names.</w:t>
      </w:r>
      <w:r w:rsidR="008F72EF">
        <w:rPr>
          <w:color w:val="4472C4" w:themeColor="accent1"/>
        </w:rPr>
        <w:t xml:space="preserve"> </w:t>
      </w:r>
      <w:r w:rsidR="00B67CF2">
        <w:rPr>
          <w:color w:val="4472C4" w:themeColor="accent1"/>
        </w:rPr>
        <w:t xml:space="preserve"> </w:t>
      </w:r>
      <w:r w:rsidR="00E20625" w:rsidRPr="005E06C8">
        <w:rPr>
          <w:color w:val="C00000"/>
        </w:rPr>
        <w:br/>
      </w:r>
      <w:r w:rsidR="00E20625" w:rsidRPr="005E06C8">
        <w:rPr>
          <w:color w:val="C00000"/>
        </w:rPr>
        <w:br/>
        <w:t>* Figure 6 and 7 are introduced in line 637, but I have not seen figures 3-5 introduced beforehand which are key to understand the different variants to the model and parameters used. I also think that the steps for compose could be introduced in a form of a schematic instated of the pages of different steps.</w:t>
      </w:r>
    </w:p>
    <w:p w14:paraId="3DF99B5B" w14:textId="77777777" w:rsidR="00050C84" w:rsidRDefault="00DF54F1" w:rsidP="00E20625">
      <w:pPr>
        <w:pStyle w:val="NormalWeb"/>
        <w:rPr>
          <w:color w:val="4472C4" w:themeColor="accent1"/>
        </w:rPr>
      </w:pPr>
      <w:r w:rsidRPr="00DF54F1">
        <w:rPr>
          <w:color w:val="4472C4" w:themeColor="accent1"/>
        </w:rPr>
        <w:t>The reference to figures 6 and 7</w:t>
      </w:r>
      <w:r>
        <w:rPr>
          <w:color w:val="4472C4" w:themeColor="accent1"/>
        </w:rPr>
        <w:t xml:space="preserve"> at line 637 </w:t>
      </w:r>
      <w:r w:rsidR="00F52B01">
        <w:rPr>
          <w:color w:val="4472C4" w:themeColor="accent1"/>
        </w:rPr>
        <w:t xml:space="preserve">(end of first paragraph in representative results section) </w:t>
      </w:r>
      <w:r>
        <w:rPr>
          <w:color w:val="4472C4" w:themeColor="accent1"/>
        </w:rPr>
        <w:t>was removed</w:t>
      </w:r>
      <w:r w:rsidR="00D5625E">
        <w:rPr>
          <w:color w:val="4472C4" w:themeColor="accent1"/>
        </w:rPr>
        <w:t>.</w:t>
      </w:r>
      <w:r w:rsidR="00FB411B">
        <w:rPr>
          <w:color w:val="4472C4" w:themeColor="accent1"/>
        </w:rPr>
        <w:t xml:space="preserve"> Th</w:t>
      </w:r>
      <w:r w:rsidR="002F1BB5">
        <w:rPr>
          <w:color w:val="4472C4" w:themeColor="accent1"/>
        </w:rPr>
        <w:t>at</w:t>
      </w:r>
      <w:r w:rsidR="00FB411B">
        <w:rPr>
          <w:color w:val="4472C4" w:themeColor="accent1"/>
        </w:rPr>
        <w:t xml:space="preserve"> </w:t>
      </w:r>
      <w:r w:rsidR="00FD6D3D">
        <w:rPr>
          <w:color w:val="4472C4" w:themeColor="accent1"/>
        </w:rPr>
        <w:t>paragraph</w:t>
      </w:r>
      <w:r w:rsidR="002F1BB5">
        <w:rPr>
          <w:color w:val="4472C4" w:themeColor="accent1"/>
        </w:rPr>
        <w:t xml:space="preserve"> is meant to </w:t>
      </w:r>
      <w:r w:rsidR="00F57708">
        <w:rPr>
          <w:color w:val="4472C4" w:themeColor="accent1"/>
        </w:rPr>
        <w:t xml:space="preserve">restate the purpose of the proposed model, </w:t>
      </w:r>
      <w:r w:rsidR="00D156A0">
        <w:rPr>
          <w:color w:val="4472C4" w:themeColor="accent1"/>
        </w:rPr>
        <w:t xml:space="preserve">not to demonstrate </w:t>
      </w:r>
      <w:r w:rsidR="00A430BF">
        <w:rPr>
          <w:color w:val="4472C4" w:themeColor="accent1"/>
        </w:rPr>
        <w:t>its effectiveness</w:t>
      </w:r>
      <w:r w:rsidR="002E3926">
        <w:rPr>
          <w:color w:val="4472C4" w:themeColor="accent1"/>
        </w:rPr>
        <w:t>, thus the reference to the figures was redundant</w:t>
      </w:r>
      <w:r w:rsidR="00864882">
        <w:rPr>
          <w:color w:val="4472C4" w:themeColor="accent1"/>
        </w:rPr>
        <w:t xml:space="preserve"> and potentially confusing to the reader.</w:t>
      </w:r>
      <w:r w:rsidR="00A430BF">
        <w:rPr>
          <w:color w:val="4472C4" w:themeColor="accent1"/>
        </w:rPr>
        <w:t xml:space="preserve"> </w:t>
      </w:r>
    </w:p>
    <w:p w14:paraId="5507E7E2" w14:textId="77777777" w:rsidR="00E42DDC" w:rsidRDefault="0035090D" w:rsidP="00E20625">
      <w:pPr>
        <w:pStyle w:val="NormalWeb"/>
        <w:rPr>
          <w:color w:val="C00000"/>
        </w:rPr>
      </w:pPr>
      <w:r>
        <w:rPr>
          <w:color w:val="4472C4" w:themeColor="accent1"/>
        </w:rPr>
        <w:t>T</w:t>
      </w:r>
      <w:r w:rsidR="001D171A">
        <w:rPr>
          <w:color w:val="4472C4" w:themeColor="accent1"/>
        </w:rPr>
        <w:t xml:space="preserve">he protocol </w:t>
      </w:r>
      <w:r>
        <w:rPr>
          <w:color w:val="4472C4" w:themeColor="accent1"/>
        </w:rPr>
        <w:t xml:space="preserve">can </w:t>
      </w:r>
      <w:r w:rsidR="00834F21">
        <w:rPr>
          <w:color w:val="4472C4" w:themeColor="accent1"/>
        </w:rPr>
        <w:t xml:space="preserve">indeed </w:t>
      </w:r>
      <w:r>
        <w:rPr>
          <w:color w:val="4472C4" w:themeColor="accent1"/>
        </w:rPr>
        <w:t>be summarized in a flow chart</w:t>
      </w:r>
      <w:r w:rsidR="00834F21">
        <w:rPr>
          <w:color w:val="4472C4" w:themeColor="accent1"/>
        </w:rPr>
        <w:t xml:space="preserve">. However, as </w:t>
      </w:r>
      <w:r w:rsidR="00F01F3E">
        <w:rPr>
          <w:color w:val="4472C4" w:themeColor="accent1"/>
        </w:rPr>
        <w:t xml:space="preserve">JOVE is a methods-based journal, </w:t>
      </w:r>
      <w:r w:rsidR="00D047CA">
        <w:rPr>
          <w:color w:val="4472C4" w:themeColor="accent1"/>
        </w:rPr>
        <w:t>the focus of the paper is the protocol and all steps</w:t>
      </w:r>
      <w:r w:rsidR="00A95D77">
        <w:rPr>
          <w:color w:val="4472C4" w:themeColor="accent1"/>
        </w:rPr>
        <w:t xml:space="preserve"> </w:t>
      </w:r>
      <w:r w:rsidR="00A95D77" w:rsidRPr="00AA1E49">
        <w:rPr>
          <w:rFonts w:asciiTheme="minorHAnsi" w:hAnsiTheme="minorHAnsi" w:cstheme="minorHAnsi"/>
          <w:color w:val="4472C4" w:themeColor="accent1"/>
        </w:rPr>
        <w:t>(e.g., button clicks, software commands, any user inputs, etc.)</w:t>
      </w:r>
      <w:r w:rsidR="00AA1E49">
        <w:rPr>
          <w:color w:val="C00000"/>
        </w:rPr>
        <w:t xml:space="preserve"> </w:t>
      </w:r>
      <w:r w:rsidR="00AA1E49" w:rsidRPr="00E42DDC">
        <w:rPr>
          <w:color w:val="4472C4" w:themeColor="accent1"/>
        </w:rPr>
        <w:t xml:space="preserve">must be </w:t>
      </w:r>
      <w:r w:rsidR="00E42DDC" w:rsidRPr="00E42DDC">
        <w:rPr>
          <w:color w:val="4472C4" w:themeColor="accent1"/>
        </w:rPr>
        <w:t>included.</w:t>
      </w:r>
    </w:p>
    <w:p w14:paraId="0028CE92" w14:textId="77777777" w:rsidR="00192001" w:rsidRDefault="00E20625" w:rsidP="00E20625">
      <w:pPr>
        <w:pStyle w:val="NormalWeb"/>
        <w:rPr>
          <w:color w:val="C00000"/>
        </w:rPr>
      </w:pPr>
      <w:r w:rsidRPr="00AA1E49">
        <w:rPr>
          <w:color w:val="C00000"/>
        </w:rPr>
        <w:br/>
      </w:r>
      <w:r w:rsidRPr="005E06C8">
        <w:rPr>
          <w:color w:val="C00000"/>
        </w:rPr>
        <w:t>4) The authors are missing important refs in their introductory work. They are strongly encouraged to refer to a wider range of publications to reflect on the advances of the field accurately. These two refs are very relevant and out to be cited:</w:t>
      </w:r>
      <w:r w:rsidRPr="005E06C8">
        <w:rPr>
          <w:color w:val="C00000"/>
        </w:rPr>
        <w:br/>
      </w:r>
      <w:r w:rsidRPr="005E06C8">
        <w:rPr>
          <w:color w:val="C00000"/>
        </w:rPr>
        <w:br/>
        <w:t xml:space="preserve">Lynch KJ, </w:t>
      </w:r>
      <w:proofErr w:type="spellStart"/>
      <w:r w:rsidRPr="005E06C8">
        <w:rPr>
          <w:color w:val="C00000"/>
        </w:rPr>
        <w:t>Skalli</w:t>
      </w:r>
      <w:proofErr w:type="spellEnd"/>
      <w:r w:rsidRPr="005E06C8">
        <w:rPr>
          <w:color w:val="C00000"/>
        </w:rPr>
        <w:t xml:space="preserve"> O, Sabri F. Growing neural PC-12 cell on crosslinked silica aerogels increases neurite extension in the presence of an electric field. Journal of functional biomaterials. 2018 Jun;9(2):30.</w:t>
      </w:r>
    </w:p>
    <w:p w14:paraId="2F0B884D" w14:textId="5D929ADB" w:rsidR="00702BDB" w:rsidRDefault="000A748E" w:rsidP="00DF36AD">
      <w:pPr>
        <w:pStyle w:val="NormalWeb"/>
        <w:rPr>
          <w:color w:val="4472C4" w:themeColor="accent1"/>
        </w:rPr>
      </w:pPr>
      <w:r>
        <w:rPr>
          <w:color w:val="4472C4" w:themeColor="accent1"/>
        </w:rPr>
        <w:t xml:space="preserve">This paper reports the effect of </w:t>
      </w:r>
      <w:r w:rsidR="006F1794">
        <w:rPr>
          <w:color w:val="4472C4" w:themeColor="accent1"/>
        </w:rPr>
        <w:t>electrical stimulation (ES) with a c</w:t>
      </w:r>
      <w:r w:rsidR="00192001" w:rsidRPr="00BF0F52">
        <w:rPr>
          <w:color w:val="4472C4" w:themeColor="accent1"/>
        </w:rPr>
        <w:t>apacitive coupling setup</w:t>
      </w:r>
      <w:r w:rsidR="006F1794">
        <w:rPr>
          <w:color w:val="4472C4" w:themeColor="accent1"/>
        </w:rPr>
        <w:t xml:space="preserve"> </w:t>
      </w:r>
      <w:r w:rsidR="00CA5C61">
        <w:rPr>
          <w:color w:val="4472C4" w:themeColor="accent1"/>
        </w:rPr>
        <w:t xml:space="preserve">on </w:t>
      </w:r>
      <w:proofErr w:type="spellStart"/>
      <w:r w:rsidR="00B776C5">
        <w:rPr>
          <w:color w:val="4472C4" w:themeColor="accent1"/>
        </w:rPr>
        <w:t>nueral</w:t>
      </w:r>
      <w:proofErr w:type="spellEnd"/>
      <w:r w:rsidR="00B776C5">
        <w:rPr>
          <w:color w:val="4472C4" w:themeColor="accent1"/>
        </w:rPr>
        <w:t xml:space="preserve"> c</w:t>
      </w:r>
      <w:r w:rsidR="00CA5C61">
        <w:rPr>
          <w:color w:val="4472C4" w:themeColor="accent1"/>
        </w:rPr>
        <w:t xml:space="preserve">ells seeded </w:t>
      </w:r>
      <w:r w:rsidR="00CA5C61" w:rsidRPr="00F50B1E">
        <w:rPr>
          <w:color w:val="4472C4" w:themeColor="accent1"/>
        </w:rPr>
        <w:t xml:space="preserve">on top of </w:t>
      </w:r>
      <w:r w:rsidR="00227F80" w:rsidRPr="00F50B1E">
        <w:rPr>
          <w:color w:val="4472C4" w:themeColor="accent1"/>
        </w:rPr>
        <w:t>the</w:t>
      </w:r>
      <w:r w:rsidR="00CA5C61" w:rsidRPr="00F50B1E">
        <w:rPr>
          <w:color w:val="4472C4" w:themeColor="accent1"/>
        </w:rPr>
        <w:t xml:space="preserve"> collagen coat</w:t>
      </w:r>
      <w:r w:rsidR="00CA5C61">
        <w:rPr>
          <w:color w:val="4472C4" w:themeColor="accent1"/>
        </w:rPr>
        <w:t xml:space="preserve"> </w:t>
      </w:r>
      <w:r w:rsidR="00227F80">
        <w:rPr>
          <w:color w:val="4472C4" w:themeColor="accent1"/>
        </w:rPr>
        <w:t>of</w:t>
      </w:r>
      <w:r w:rsidR="00CA5C61">
        <w:rPr>
          <w:color w:val="4472C4" w:themeColor="accent1"/>
        </w:rPr>
        <w:t xml:space="preserve"> either </w:t>
      </w:r>
      <w:r w:rsidR="00242AE4">
        <w:rPr>
          <w:color w:val="4472C4" w:themeColor="accent1"/>
        </w:rPr>
        <w:t xml:space="preserve">an </w:t>
      </w:r>
      <w:r w:rsidR="00CA5C61">
        <w:rPr>
          <w:color w:val="4472C4" w:themeColor="accent1"/>
        </w:rPr>
        <w:t>aerogel</w:t>
      </w:r>
      <w:r w:rsidR="00242AE4">
        <w:rPr>
          <w:color w:val="4472C4" w:themeColor="accent1"/>
        </w:rPr>
        <w:t xml:space="preserve"> scaffold</w:t>
      </w:r>
      <w:r w:rsidR="00CA5C61">
        <w:rPr>
          <w:color w:val="4472C4" w:themeColor="accent1"/>
        </w:rPr>
        <w:t xml:space="preserve"> (PCSA) or tissue culture </w:t>
      </w:r>
      <w:r w:rsidR="0036671E">
        <w:rPr>
          <w:color w:val="4472C4" w:themeColor="accent1"/>
        </w:rPr>
        <w:t>polystyrene</w:t>
      </w:r>
      <w:r w:rsidR="00CA5C61">
        <w:rPr>
          <w:color w:val="4472C4" w:themeColor="accent1"/>
        </w:rPr>
        <w:t xml:space="preserve"> (TCPS).</w:t>
      </w:r>
      <w:r w:rsidR="00227F80">
        <w:rPr>
          <w:color w:val="4472C4" w:themeColor="accent1"/>
        </w:rPr>
        <w:t xml:space="preserve"> </w:t>
      </w:r>
      <w:r w:rsidR="004B6EF6">
        <w:rPr>
          <w:color w:val="4472C4" w:themeColor="accent1"/>
        </w:rPr>
        <w:t xml:space="preserve">We </w:t>
      </w:r>
      <w:r w:rsidR="00D6277A">
        <w:rPr>
          <w:color w:val="4472C4" w:themeColor="accent1"/>
        </w:rPr>
        <w:t>added</w:t>
      </w:r>
      <w:r w:rsidR="002F67CC">
        <w:rPr>
          <w:color w:val="4472C4" w:themeColor="accent1"/>
        </w:rPr>
        <w:t xml:space="preserve"> this reference in the introduction under in vitro studies </w:t>
      </w:r>
      <w:r w:rsidR="00141826">
        <w:rPr>
          <w:color w:val="4472C4" w:themeColor="accent1"/>
        </w:rPr>
        <w:t xml:space="preserve">of ES impact on cellular </w:t>
      </w:r>
      <w:r w:rsidR="00F50B1E">
        <w:rPr>
          <w:color w:val="4472C4" w:themeColor="accent1"/>
        </w:rPr>
        <w:t>d</w:t>
      </w:r>
      <w:r w:rsidR="00141826">
        <w:rPr>
          <w:color w:val="4472C4" w:themeColor="accent1"/>
        </w:rPr>
        <w:t>evelopment</w:t>
      </w:r>
      <w:r w:rsidR="00D6277A">
        <w:rPr>
          <w:color w:val="4472C4" w:themeColor="accent1"/>
        </w:rPr>
        <w:t>.</w:t>
      </w:r>
    </w:p>
    <w:p w14:paraId="23DFF59A" w14:textId="2CADC53A" w:rsidR="00585F8C" w:rsidRDefault="00E20625" w:rsidP="00E20625">
      <w:pPr>
        <w:pStyle w:val="NormalWeb"/>
        <w:rPr>
          <w:color w:val="C00000"/>
        </w:rPr>
      </w:pPr>
      <w:r w:rsidRPr="005E06C8">
        <w:rPr>
          <w:color w:val="C00000"/>
        </w:rPr>
        <w:br/>
        <w:t>Hadley J, Hirschman J, Morshed BI, Sabri F. RF coupling of interdigitated electrode array on aerogels for in vivo nerve guidance applications. MRS Advances. 2019 Apr;4(21):1237-44.</w:t>
      </w:r>
    </w:p>
    <w:p w14:paraId="4DC5DA22" w14:textId="77777777" w:rsidR="00E63C7E" w:rsidRDefault="00444105" w:rsidP="00E20625">
      <w:pPr>
        <w:pStyle w:val="NormalWeb"/>
        <w:rPr>
          <w:color w:val="4472C4" w:themeColor="accent1"/>
        </w:rPr>
      </w:pPr>
      <w:r>
        <w:rPr>
          <w:color w:val="4472C4" w:themeColor="accent1"/>
        </w:rPr>
        <w:t>This paper p</w:t>
      </w:r>
      <w:r w:rsidR="00603CBD" w:rsidRPr="001D519B">
        <w:rPr>
          <w:color w:val="4472C4" w:themeColor="accent1"/>
        </w:rPr>
        <w:t xml:space="preserve">resents an interesting device </w:t>
      </w:r>
      <w:r w:rsidR="002A339C" w:rsidRPr="001D519B">
        <w:rPr>
          <w:color w:val="4472C4" w:themeColor="accent1"/>
        </w:rPr>
        <w:t xml:space="preserve">able to </w:t>
      </w:r>
      <w:r w:rsidR="00DB6A5A" w:rsidRPr="001D519B">
        <w:rPr>
          <w:color w:val="4472C4" w:themeColor="accent1"/>
        </w:rPr>
        <w:t xml:space="preserve">wirelessly </w:t>
      </w:r>
      <w:r w:rsidR="002A339C" w:rsidRPr="001D519B">
        <w:rPr>
          <w:color w:val="4472C4" w:themeColor="accent1"/>
        </w:rPr>
        <w:t xml:space="preserve">induce </w:t>
      </w:r>
      <w:r w:rsidR="00DB6A5A" w:rsidRPr="001D519B">
        <w:rPr>
          <w:color w:val="4472C4" w:themeColor="accent1"/>
        </w:rPr>
        <w:t xml:space="preserve">current in a </w:t>
      </w:r>
      <w:r w:rsidR="00077F9A">
        <w:rPr>
          <w:color w:val="4472C4" w:themeColor="accent1"/>
        </w:rPr>
        <w:t xml:space="preserve">gold </w:t>
      </w:r>
      <w:r w:rsidR="005F6BCC" w:rsidRPr="001D519B">
        <w:rPr>
          <w:color w:val="4472C4" w:themeColor="accent1"/>
        </w:rPr>
        <w:t>secondary coil with interdigitated electrodes</w:t>
      </w:r>
      <w:r w:rsidR="00323F5C" w:rsidRPr="001D519B">
        <w:rPr>
          <w:color w:val="4472C4" w:themeColor="accent1"/>
        </w:rPr>
        <w:t xml:space="preserve">. The secondary coil can be placed </w:t>
      </w:r>
      <w:r w:rsidR="0014626D" w:rsidRPr="001D519B">
        <w:rPr>
          <w:color w:val="4472C4" w:themeColor="accent1"/>
        </w:rPr>
        <w:t>inside the body</w:t>
      </w:r>
      <w:r w:rsidR="00A25501" w:rsidRPr="001D519B">
        <w:rPr>
          <w:color w:val="4472C4" w:themeColor="accent1"/>
        </w:rPr>
        <w:t xml:space="preserve">, to be in direct contact with </w:t>
      </w:r>
      <w:r w:rsidR="004D7E0A" w:rsidRPr="001D519B">
        <w:rPr>
          <w:color w:val="4472C4" w:themeColor="accent1"/>
        </w:rPr>
        <w:t xml:space="preserve">damaged </w:t>
      </w:r>
      <w:r w:rsidR="00C2156A" w:rsidRPr="001D519B">
        <w:rPr>
          <w:color w:val="4472C4" w:themeColor="accent1"/>
        </w:rPr>
        <w:t xml:space="preserve">neural cells, while the primary coil </w:t>
      </w:r>
      <w:r w:rsidR="007F7981" w:rsidRPr="001D519B">
        <w:rPr>
          <w:color w:val="4472C4" w:themeColor="accent1"/>
        </w:rPr>
        <w:t>and the power source can be kept outside</w:t>
      </w:r>
      <w:r w:rsidR="00511042">
        <w:rPr>
          <w:color w:val="4472C4" w:themeColor="accent1"/>
        </w:rPr>
        <w:t xml:space="preserve"> – thus </w:t>
      </w:r>
      <w:r w:rsidR="00893D9A">
        <w:rPr>
          <w:color w:val="4472C4" w:themeColor="accent1"/>
        </w:rPr>
        <w:t>eliminates the need to implant additional components</w:t>
      </w:r>
      <w:r w:rsidR="001D519B" w:rsidRPr="001D519B">
        <w:rPr>
          <w:color w:val="4472C4" w:themeColor="accent1"/>
        </w:rPr>
        <w:t>.</w:t>
      </w:r>
      <w:r w:rsidR="000D302D">
        <w:rPr>
          <w:color w:val="4472C4" w:themeColor="accent1"/>
        </w:rPr>
        <w:t xml:space="preserve"> This coil is coated on a porous biostable aerogel surface because increased rate of axon growth was reported on such materials and they are suitable materials for nerve conduits.</w:t>
      </w:r>
      <w:r w:rsidR="00030DBB">
        <w:rPr>
          <w:color w:val="C00000"/>
        </w:rPr>
        <w:t xml:space="preserve"> </w:t>
      </w:r>
      <w:r w:rsidR="00DE53B7" w:rsidRPr="00072D22">
        <w:rPr>
          <w:color w:val="4472C4" w:themeColor="accent1"/>
        </w:rPr>
        <w:t xml:space="preserve">The </w:t>
      </w:r>
      <w:r w:rsidR="00072D22" w:rsidRPr="0061021A">
        <w:rPr>
          <w:color w:val="4472C4" w:themeColor="accent1"/>
        </w:rPr>
        <w:t xml:space="preserve">secondary coil </w:t>
      </w:r>
      <w:r w:rsidR="006835C5" w:rsidRPr="0061021A">
        <w:rPr>
          <w:color w:val="4472C4" w:themeColor="accent1"/>
        </w:rPr>
        <w:t xml:space="preserve">has </w:t>
      </w:r>
      <w:r w:rsidR="00494068" w:rsidRPr="0061021A">
        <w:rPr>
          <w:color w:val="4472C4" w:themeColor="accent1"/>
        </w:rPr>
        <w:t xml:space="preserve">two </w:t>
      </w:r>
      <w:r w:rsidR="006835C5" w:rsidRPr="0061021A">
        <w:rPr>
          <w:color w:val="4472C4" w:themeColor="accent1"/>
        </w:rPr>
        <w:t xml:space="preserve">interdigitated electrodes connected to </w:t>
      </w:r>
      <w:r w:rsidR="00F72BAA" w:rsidRPr="0061021A">
        <w:rPr>
          <w:color w:val="4472C4" w:themeColor="accent1"/>
        </w:rPr>
        <w:t xml:space="preserve">its ends </w:t>
      </w:r>
      <w:r w:rsidR="00893D9A">
        <w:rPr>
          <w:color w:val="4472C4" w:themeColor="accent1"/>
        </w:rPr>
        <w:t xml:space="preserve">– </w:t>
      </w:r>
      <w:r w:rsidR="00F72BAA" w:rsidRPr="0061021A">
        <w:rPr>
          <w:color w:val="4472C4" w:themeColor="accent1"/>
        </w:rPr>
        <w:t>if a current is induced within the coil, the</w:t>
      </w:r>
      <w:r w:rsidR="005F0284" w:rsidRPr="0061021A">
        <w:rPr>
          <w:color w:val="4472C4" w:themeColor="accent1"/>
        </w:rPr>
        <w:t xml:space="preserve">re is a potential difference between the </w:t>
      </w:r>
      <w:r w:rsidR="00494068" w:rsidRPr="0061021A">
        <w:rPr>
          <w:color w:val="4472C4" w:themeColor="accent1"/>
        </w:rPr>
        <w:t>electrodes</w:t>
      </w:r>
      <w:r w:rsidR="009A6E66" w:rsidRPr="0061021A">
        <w:rPr>
          <w:color w:val="4472C4" w:themeColor="accent1"/>
        </w:rPr>
        <w:t>.</w:t>
      </w:r>
      <w:r w:rsidR="00360E6A">
        <w:rPr>
          <w:color w:val="4472C4" w:themeColor="accent1"/>
        </w:rPr>
        <w:t xml:space="preserve"> </w:t>
      </w:r>
    </w:p>
    <w:p w14:paraId="5EC2B8AE" w14:textId="0265779F" w:rsidR="004832B0" w:rsidRDefault="00543FF5" w:rsidP="00E20625">
      <w:pPr>
        <w:pStyle w:val="NormalWeb"/>
        <w:rPr>
          <w:color w:val="4472C4" w:themeColor="accent1"/>
        </w:rPr>
      </w:pPr>
      <w:r>
        <w:rPr>
          <w:color w:val="4472C4" w:themeColor="accent1"/>
        </w:rPr>
        <w:t>It is mentioned that the</w:t>
      </w:r>
      <w:r w:rsidR="000021D4">
        <w:rPr>
          <w:color w:val="4472C4" w:themeColor="accent1"/>
        </w:rPr>
        <w:t xml:space="preserve"> damaged nerve </w:t>
      </w:r>
      <w:r w:rsidR="00BA515A">
        <w:rPr>
          <w:color w:val="4472C4" w:themeColor="accent1"/>
        </w:rPr>
        <w:t>is potentially</w:t>
      </w:r>
      <w:r w:rsidR="000021D4">
        <w:rPr>
          <w:color w:val="4472C4" w:themeColor="accent1"/>
        </w:rPr>
        <w:t xml:space="preserve"> </w:t>
      </w:r>
      <w:r w:rsidR="00983255">
        <w:rPr>
          <w:color w:val="4472C4" w:themeColor="accent1"/>
        </w:rPr>
        <w:t>fixed between those electrodes, on the aerogel substrate</w:t>
      </w:r>
      <w:r w:rsidR="0072075C">
        <w:rPr>
          <w:color w:val="4472C4" w:themeColor="accent1"/>
        </w:rPr>
        <w:t xml:space="preserve">, although </w:t>
      </w:r>
      <w:r w:rsidR="00F8375C">
        <w:rPr>
          <w:color w:val="4472C4" w:themeColor="accent1"/>
        </w:rPr>
        <w:t>this topic has not been investigated</w:t>
      </w:r>
      <w:r w:rsidR="004D7194">
        <w:rPr>
          <w:color w:val="4472C4" w:themeColor="accent1"/>
        </w:rPr>
        <w:t xml:space="preserve"> or thoroughly discussed</w:t>
      </w:r>
      <w:r w:rsidR="00F8375C">
        <w:rPr>
          <w:color w:val="4472C4" w:themeColor="accent1"/>
        </w:rPr>
        <w:t xml:space="preserve"> within this paper. </w:t>
      </w:r>
      <w:r w:rsidR="001F51B1">
        <w:rPr>
          <w:color w:val="4472C4" w:themeColor="accent1"/>
        </w:rPr>
        <w:t xml:space="preserve">That is understandable, as the </w:t>
      </w:r>
      <w:r w:rsidR="00264FED">
        <w:rPr>
          <w:color w:val="4472C4" w:themeColor="accent1"/>
        </w:rPr>
        <w:t xml:space="preserve">purpose of the article is to </w:t>
      </w:r>
      <w:r w:rsidR="00C939C2">
        <w:rPr>
          <w:color w:val="4472C4" w:themeColor="accent1"/>
        </w:rPr>
        <w:t xml:space="preserve">show </w:t>
      </w:r>
      <w:r w:rsidR="00331D67">
        <w:rPr>
          <w:color w:val="4472C4" w:themeColor="accent1"/>
        </w:rPr>
        <w:t xml:space="preserve">that a wireless energy transfer </w:t>
      </w:r>
      <w:r w:rsidR="00B64E22">
        <w:rPr>
          <w:color w:val="4472C4" w:themeColor="accent1"/>
        </w:rPr>
        <w:t xml:space="preserve">to </w:t>
      </w:r>
      <w:r w:rsidR="00C20A7D">
        <w:rPr>
          <w:color w:val="4472C4" w:themeColor="accent1"/>
        </w:rPr>
        <w:t>the inside of the body is feasible</w:t>
      </w:r>
      <w:r w:rsidR="009F21F2">
        <w:rPr>
          <w:color w:val="4472C4" w:themeColor="accent1"/>
        </w:rPr>
        <w:t>, an</w:t>
      </w:r>
      <w:r w:rsidR="006A4F53">
        <w:rPr>
          <w:color w:val="4472C4" w:themeColor="accent1"/>
        </w:rPr>
        <w:t>d</w:t>
      </w:r>
      <w:r w:rsidR="009F21F2">
        <w:rPr>
          <w:color w:val="4472C4" w:themeColor="accent1"/>
        </w:rPr>
        <w:t xml:space="preserve"> not</w:t>
      </w:r>
      <w:r w:rsidR="006A4F53">
        <w:rPr>
          <w:color w:val="4472C4" w:themeColor="accent1"/>
        </w:rPr>
        <w:t xml:space="preserve"> to investigate how that energy is further used by </w:t>
      </w:r>
      <w:r w:rsidR="00C76FC3">
        <w:rPr>
          <w:color w:val="4472C4" w:themeColor="accent1"/>
        </w:rPr>
        <w:t>cells.</w:t>
      </w:r>
    </w:p>
    <w:p w14:paraId="1EE17403" w14:textId="77777777" w:rsidR="000253F1" w:rsidRDefault="000253F1" w:rsidP="00E20625">
      <w:pPr>
        <w:pStyle w:val="NormalWeb"/>
        <w:rPr>
          <w:color w:val="4472C4" w:themeColor="accent1"/>
        </w:rPr>
      </w:pPr>
      <w:r>
        <w:rPr>
          <w:color w:val="4472C4" w:themeColor="accent1"/>
        </w:rPr>
        <w:t xml:space="preserve">Our introduction references the following: </w:t>
      </w:r>
    </w:p>
    <w:p w14:paraId="7A5E93A0" w14:textId="20619F1F" w:rsidR="00A50BC6" w:rsidRPr="0031698F" w:rsidRDefault="00A50BC6" w:rsidP="00A50BC6">
      <w:pPr>
        <w:pStyle w:val="NormalWeb"/>
        <w:numPr>
          <w:ilvl w:val="0"/>
          <w:numId w:val="1"/>
        </w:numPr>
        <w:rPr>
          <w:color w:val="4472C4" w:themeColor="accent1"/>
        </w:rPr>
      </w:pPr>
      <w:r w:rsidRPr="0031698F">
        <w:rPr>
          <w:color w:val="4472C4" w:themeColor="accent1"/>
        </w:rPr>
        <w:t>in vivo and in vitro studies of ES</w:t>
      </w:r>
      <w:r w:rsidR="00976926" w:rsidRPr="0031698F">
        <w:rPr>
          <w:color w:val="4472C4" w:themeColor="accent1"/>
        </w:rPr>
        <w:t xml:space="preserve"> impact on </w:t>
      </w:r>
      <w:r w:rsidR="00BF6F9E" w:rsidRPr="0031698F">
        <w:rPr>
          <w:color w:val="4472C4" w:themeColor="accent1"/>
        </w:rPr>
        <w:t>cellular/tissue development</w:t>
      </w:r>
    </w:p>
    <w:p w14:paraId="0FCB91F1" w14:textId="16356628" w:rsidR="00311E6A" w:rsidRPr="0031698F" w:rsidRDefault="0098042A" w:rsidP="00A50BC6">
      <w:pPr>
        <w:pStyle w:val="NormalWeb"/>
        <w:numPr>
          <w:ilvl w:val="0"/>
          <w:numId w:val="1"/>
        </w:numPr>
        <w:rPr>
          <w:color w:val="4472C4" w:themeColor="accent1"/>
        </w:rPr>
      </w:pPr>
      <w:r w:rsidRPr="0031698F">
        <w:rPr>
          <w:color w:val="4472C4" w:themeColor="accent1"/>
        </w:rPr>
        <w:t xml:space="preserve">clinical trial </w:t>
      </w:r>
      <w:r w:rsidR="00311E6A" w:rsidRPr="0031698F">
        <w:rPr>
          <w:color w:val="4472C4" w:themeColor="accent1"/>
        </w:rPr>
        <w:t xml:space="preserve">results of ES </w:t>
      </w:r>
      <w:r w:rsidR="00A2474B" w:rsidRPr="0031698F">
        <w:rPr>
          <w:color w:val="4472C4" w:themeColor="accent1"/>
        </w:rPr>
        <w:t>using devices</w:t>
      </w:r>
      <w:r w:rsidR="00C0202D" w:rsidRPr="0031698F">
        <w:rPr>
          <w:color w:val="4472C4" w:themeColor="accent1"/>
        </w:rPr>
        <w:t xml:space="preserve"> available for clinical use</w:t>
      </w:r>
    </w:p>
    <w:p w14:paraId="255357DA" w14:textId="1E84C084" w:rsidR="00A50BC6" w:rsidRPr="0031698F" w:rsidRDefault="00246D15" w:rsidP="00A50BC6">
      <w:pPr>
        <w:pStyle w:val="NormalWeb"/>
        <w:numPr>
          <w:ilvl w:val="0"/>
          <w:numId w:val="1"/>
        </w:numPr>
        <w:rPr>
          <w:color w:val="4472C4" w:themeColor="accent1"/>
        </w:rPr>
      </w:pPr>
      <w:r w:rsidRPr="0031698F">
        <w:rPr>
          <w:color w:val="4472C4" w:themeColor="accent1"/>
        </w:rPr>
        <w:t xml:space="preserve">fibrous scaffold studies </w:t>
      </w:r>
      <w:r w:rsidR="008C24EC" w:rsidRPr="0031698F">
        <w:rPr>
          <w:color w:val="4472C4" w:themeColor="accent1"/>
        </w:rPr>
        <w:t>that report the structure of scaffolds</w:t>
      </w:r>
      <w:r w:rsidR="0093681E" w:rsidRPr="0031698F">
        <w:rPr>
          <w:color w:val="4472C4" w:themeColor="accent1"/>
        </w:rPr>
        <w:t xml:space="preserve">, their effects on cells </w:t>
      </w:r>
      <w:r w:rsidR="00111BDB" w:rsidRPr="0031698F">
        <w:rPr>
          <w:color w:val="4472C4" w:themeColor="accent1"/>
        </w:rPr>
        <w:t xml:space="preserve">in </w:t>
      </w:r>
      <w:r w:rsidR="00B546D2" w:rsidRPr="0031698F">
        <w:rPr>
          <w:color w:val="4472C4" w:themeColor="accent1"/>
        </w:rPr>
        <w:t>the presence of electric fields</w:t>
      </w:r>
    </w:p>
    <w:p w14:paraId="65DA3E59" w14:textId="60C2A8BD" w:rsidR="0015324C" w:rsidRPr="0031698F" w:rsidRDefault="0015324C" w:rsidP="00A50BC6">
      <w:pPr>
        <w:pStyle w:val="NormalWeb"/>
        <w:numPr>
          <w:ilvl w:val="0"/>
          <w:numId w:val="1"/>
        </w:numPr>
        <w:rPr>
          <w:color w:val="4472C4" w:themeColor="accent1"/>
        </w:rPr>
      </w:pPr>
      <w:r w:rsidRPr="0031698F">
        <w:rPr>
          <w:color w:val="4472C4" w:themeColor="accent1"/>
        </w:rPr>
        <w:t>studies on the structure and properties of extracellular matrix</w:t>
      </w:r>
    </w:p>
    <w:p w14:paraId="7784C5AF" w14:textId="7C82BE3C" w:rsidR="00DA5C8A" w:rsidRDefault="005C64BA" w:rsidP="00453D82">
      <w:pPr>
        <w:rPr>
          <w:color w:val="4472C4" w:themeColor="accent1"/>
        </w:rPr>
      </w:pPr>
      <w:r>
        <w:rPr>
          <w:color w:val="4472C4" w:themeColor="accent1"/>
        </w:rPr>
        <w:t>Although</w:t>
      </w:r>
      <w:r w:rsidR="009569F5">
        <w:rPr>
          <w:color w:val="4472C4" w:themeColor="accent1"/>
        </w:rPr>
        <w:t xml:space="preserve"> the design of</w:t>
      </w:r>
      <w:r>
        <w:rPr>
          <w:color w:val="4472C4" w:themeColor="accent1"/>
        </w:rPr>
        <w:t xml:space="preserve"> </w:t>
      </w:r>
      <w:r w:rsidR="009569F5">
        <w:rPr>
          <w:color w:val="4472C4" w:themeColor="accent1"/>
        </w:rPr>
        <w:t>electrical stimulation devices is a related subject to our paper</w:t>
      </w:r>
      <w:r w:rsidR="00F75D6A">
        <w:rPr>
          <w:color w:val="4472C4" w:themeColor="accent1"/>
        </w:rPr>
        <w:t xml:space="preserve">, we focus on </w:t>
      </w:r>
      <w:r w:rsidR="00987CD5">
        <w:rPr>
          <w:color w:val="4472C4" w:themeColor="accent1"/>
        </w:rPr>
        <w:t xml:space="preserve">the set of devices that make use of fibrous scaffolds </w:t>
      </w:r>
      <w:r w:rsidR="00781027">
        <w:rPr>
          <w:color w:val="4472C4" w:themeColor="accent1"/>
        </w:rPr>
        <w:t xml:space="preserve">and have the electrodes in direct contact with the </w:t>
      </w:r>
      <w:r w:rsidR="00550EE7">
        <w:rPr>
          <w:color w:val="4472C4" w:themeColor="accent1"/>
        </w:rPr>
        <w:t xml:space="preserve">medium the cells are </w:t>
      </w:r>
      <w:r w:rsidR="001104BA">
        <w:rPr>
          <w:color w:val="4472C4" w:themeColor="accent1"/>
        </w:rPr>
        <w:t xml:space="preserve">in. That is why </w:t>
      </w:r>
      <w:r w:rsidR="00174FA5">
        <w:rPr>
          <w:color w:val="4472C4" w:themeColor="accent1"/>
        </w:rPr>
        <w:t>the broader range of</w:t>
      </w:r>
      <w:r w:rsidR="001F127E">
        <w:rPr>
          <w:color w:val="4472C4" w:themeColor="accent1"/>
        </w:rPr>
        <w:t xml:space="preserve"> existent ES</w:t>
      </w:r>
      <w:r w:rsidR="00174FA5">
        <w:rPr>
          <w:color w:val="4472C4" w:themeColor="accent1"/>
        </w:rPr>
        <w:t xml:space="preserve"> devices</w:t>
      </w:r>
      <w:r w:rsidR="001F127E">
        <w:rPr>
          <w:color w:val="4472C4" w:themeColor="accent1"/>
        </w:rPr>
        <w:t xml:space="preserve"> is but briefly introduced </w:t>
      </w:r>
      <w:r w:rsidR="00815E9B">
        <w:rPr>
          <w:color w:val="4472C4" w:themeColor="accent1"/>
        </w:rPr>
        <w:t xml:space="preserve">in </w:t>
      </w:r>
      <w:r w:rsidR="008645F0">
        <w:rPr>
          <w:color w:val="4472C4" w:themeColor="accent1"/>
        </w:rPr>
        <w:t xml:space="preserve">our paper </w:t>
      </w:r>
      <w:r w:rsidR="001F127E">
        <w:rPr>
          <w:color w:val="4472C4" w:themeColor="accent1"/>
        </w:rPr>
        <w:t>by general features</w:t>
      </w:r>
      <w:r w:rsidR="009D5914">
        <w:rPr>
          <w:color w:val="4472C4" w:themeColor="accent1"/>
        </w:rPr>
        <w:t xml:space="preserve">, not referencing any specific devices or aiming </w:t>
      </w:r>
      <w:r w:rsidR="00460D72">
        <w:rPr>
          <w:color w:val="4472C4" w:themeColor="accent1"/>
        </w:rPr>
        <w:t>to make comparisons between different designs</w:t>
      </w:r>
      <w:r w:rsidR="009D5914">
        <w:rPr>
          <w:color w:val="4472C4" w:themeColor="accent1"/>
        </w:rPr>
        <w:t>.</w:t>
      </w:r>
      <w:r w:rsidR="00174FA5">
        <w:rPr>
          <w:color w:val="4472C4" w:themeColor="accent1"/>
        </w:rPr>
        <w:t xml:space="preserve"> </w:t>
      </w:r>
      <w:r w:rsidR="00B74AF1">
        <w:rPr>
          <w:color w:val="4472C4" w:themeColor="accent1"/>
        </w:rPr>
        <w:t xml:space="preserve">For that, the reader can </w:t>
      </w:r>
      <w:r w:rsidR="0097768C">
        <w:rPr>
          <w:color w:val="4472C4" w:themeColor="accent1"/>
        </w:rPr>
        <w:t>access referenced reviews with a wider grasp of the topic</w:t>
      </w:r>
      <w:r w:rsidR="00C75B97">
        <w:rPr>
          <w:color w:val="4472C4" w:themeColor="accent1"/>
        </w:rPr>
        <w:fldChar w:fldCharType="begin" w:fldLock="1"/>
      </w:r>
      <w:r w:rsidR="001E5633">
        <w:rPr>
          <w:color w:val="4472C4" w:themeColor="accent1"/>
        </w:rPr>
        <w:instrText>ADDIN CSL_CITATION {"citationItems":[{"id":"ITEM-1","itemData":{"DOI":"10.1007/s00018-019-03446-1","ISSN":"14209071","PMID":"31974658","abstract":"This review provides a comprehensive overview on the biomedical applications of electrical stimulation (EStim). EStim has a wide range of direct effects on both biomolecules and cells. These effects have been exploited to facilitate proliferation and functional development of engineered tissue constructs for regenerative medicine applications. They have also been tested or used in clinics for pain mitigation, muscle rehabilitation, the treatment of motor/consciousness disorders, wound healing, and drug delivery. However, the research on fundamental mechanism of cellular response to EStim has fell behind its applications, which has hindered the full exploitation of the clinical potential of EStim. Moreover, despite the positive outcome from the in vitro and animal studies testing the efficacy of EStim, existing clinical trials failed to establish strong, conclusive supports for the therapeutic efficacy of EStim for most of the clinical applications mentioned above. Two potential directions of future research to improve the clinical utility of EStim are presented, including the optimization and standardization of the stimulation protocol and the development of more tissue-matching devices.","author":[{"dropping-particle":"","family":"Zhao","given":"Siwei","non-dropping-particle":"","parse-names":false,"suffix":""},{"dropping-particle":"","family":"Mehta","given":"Abijeet Singh","non-dropping-particle":"","parse-names":false,"suffix":""},{"dropping-particle":"","family":"Zhao","given":"Min","non-dropping-particle":"","parse-names":false,"suffix":""}],"container-title":"Cellular and Molecular Life Sciences","id":"ITEM-1","issue":"14","issued":{"date-parts":[["2020","1","23"]]},"note":"Figure 1 EStim effects at molecular and cellular level\n\nTable 1 Common EStim modes and parameters used for each tissue type or application, and the typical outcomes of EStim\n\nFigure 2 Fundamental mechanisms of the EStim physical effects on cells\n\nFigure 6 EStim wound dressings - Concentric electrodes vs in situ electrochemical reactions\n\nIon channel database: http://eden.pharmamatrix.ca/","page":"2681-2699","publisher":"Springer","title":"Biomedical applications of electrical stimulation","type":"article","volume":"77"},"uris":["http://www.mendeley.com/documents/?uuid=ae2c997e-1960-4596-874d-6d941fa66982"]},{"id":"ITEM-2","itemData":{"DOI":"10.1186/s40824-019-0176-8","ISSN":"20557124","abstract":"Recently, electrical stimulation as a physical stimulus draws lots of attention. It shows great potential in disease treatment, wound healing, and mechanism study because of significant experimental performance. Electrical stimulation can activate many intracellular signaling pathways, and influence intracellular microenvironment, as a result, affect cell migration, cell proliferation, and cell differentiation. Electrical stimulation is using in tissue engineering as a novel type of tool in regeneration medicine. Besides, with the advantages of biocompatible conductive materials coming into view, the combination of electrical stimulation with suitable tissue engineered scaffolds can well combine the benefits of both and is ideal for the field of regenerative medicine. In this review, we summarize the various materials and latest technologies to deliver electrical stimulation. The influences of electrical stimulation on cell alignment, migration and its underlying mechanisms are discussed. Then the effect of electrical stimulation on cell proliferation and differentiation are also discussed.","author":[{"dropping-particle":"","family":"Chen","given":"Cen","non-dropping-particle":"","parse-names":false,"suffix":""},{"dropping-particle":"","family":"Bai","given":"Xue","non-dropping-particle":"","parse-names":false,"suffix":""},{"dropping-particle":"","family":"Ding","given":"Yahui","non-dropping-particle":"","parse-names":false,"suffix":""},{"dropping-particle":"","family":"Lee","given":"In Seop","non-dropping-particle":"","parse-names":false,"suffix":""}],"container-title":"Biomaterials Research","id":"ITEM-2","issue":"1","issued":{"date-parts":[["2019","12","5"]]},"publisher":"BioMed Central Ltd.","title":"Electrical stimulation as a novel tool for regulating cell behavior in tissue engineering","type":"article","volume":"23"},"uris":["http://www.mendeley.com/documents/?uuid=84c41240-e483-41f9-8842-e91230e6419c"]}],"mendeley":{"formattedCitation":"&lt;sup&gt;3,4&lt;/sup&gt;","plainTextFormattedCitation":"3,4","previouslyFormattedCitation":"&lt;sup&gt;3,4&lt;/sup&gt;"},"properties":{"noteIndex":0},"schema":"https://github.com/citation-style-language/schema/raw/master/csl-citation.json"}</w:instrText>
      </w:r>
      <w:r w:rsidR="00C75B97">
        <w:rPr>
          <w:color w:val="4472C4" w:themeColor="accent1"/>
        </w:rPr>
        <w:fldChar w:fldCharType="separate"/>
      </w:r>
      <w:r w:rsidR="000221F5" w:rsidRPr="000221F5">
        <w:rPr>
          <w:noProof/>
          <w:color w:val="4472C4" w:themeColor="accent1"/>
          <w:vertAlign w:val="superscript"/>
        </w:rPr>
        <w:t>3,4</w:t>
      </w:r>
      <w:r w:rsidR="00C75B97">
        <w:rPr>
          <w:color w:val="4472C4" w:themeColor="accent1"/>
        </w:rPr>
        <w:fldChar w:fldCharType="end"/>
      </w:r>
      <w:r w:rsidR="009C1B41">
        <w:rPr>
          <w:color w:val="4472C4" w:themeColor="accent1"/>
        </w:rPr>
        <w:t>.</w:t>
      </w:r>
      <w:r w:rsidR="00BF7581">
        <w:rPr>
          <w:color w:val="4472C4" w:themeColor="accent1"/>
        </w:rPr>
        <w:t xml:space="preserve"> </w:t>
      </w:r>
    </w:p>
    <w:p w14:paraId="4D54FCB1" w14:textId="6D70F704" w:rsidR="007E2985" w:rsidRDefault="001B2362" w:rsidP="007E2985">
      <w:pPr>
        <w:pStyle w:val="NormalWeb"/>
        <w:rPr>
          <w:color w:val="4472C4" w:themeColor="accent1"/>
        </w:rPr>
      </w:pPr>
      <w:r>
        <w:rPr>
          <w:color w:val="4472C4" w:themeColor="accent1"/>
        </w:rPr>
        <w:t>As we did not reference any other specific</w:t>
      </w:r>
      <w:r w:rsidR="00DA5C8A">
        <w:rPr>
          <w:color w:val="4472C4" w:themeColor="accent1"/>
        </w:rPr>
        <w:t xml:space="preserve"> ES</w:t>
      </w:r>
      <w:r>
        <w:rPr>
          <w:color w:val="4472C4" w:themeColor="accent1"/>
        </w:rPr>
        <w:t xml:space="preserve"> devices</w:t>
      </w:r>
      <w:r w:rsidR="00DA5C8A">
        <w:rPr>
          <w:color w:val="4472C4" w:themeColor="accent1"/>
        </w:rPr>
        <w:t xml:space="preserve"> and </w:t>
      </w:r>
      <w:r w:rsidR="00F8227D">
        <w:rPr>
          <w:color w:val="4472C4" w:themeColor="accent1"/>
        </w:rPr>
        <w:t xml:space="preserve">the suggested paper does not fit any of the other topics mentioned above, </w:t>
      </w:r>
      <w:r w:rsidR="004D15E7">
        <w:rPr>
          <w:color w:val="4472C4" w:themeColor="accent1"/>
        </w:rPr>
        <w:t xml:space="preserve">we cannot reference </w:t>
      </w:r>
      <w:r w:rsidR="005E71A1" w:rsidRPr="005E06C8">
        <w:rPr>
          <w:color w:val="C00000"/>
        </w:rPr>
        <w:t>Hadley J, Hirschman J, Morshed BI, Sabri F. RF coupling of interdigitated electrode array on aerogels for in vivo nerve guidance applications. MRS Advances. 2019 Apr;4(21):1237-44.</w:t>
      </w:r>
      <w:r w:rsidR="005E71A1">
        <w:rPr>
          <w:color w:val="C00000"/>
        </w:rPr>
        <w:t xml:space="preserve"> </w:t>
      </w:r>
      <w:r w:rsidR="005E71A1" w:rsidRPr="005E71A1">
        <w:rPr>
          <w:color w:val="4472C4" w:themeColor="accent1"/>
        </w:rPr>
        <w:t>in our introduction.</w:t>
      </w:r>
      <w:r w:rsidR="002B5795">
        <w:rPr>
          <w:color w:val="4472C4" w:themeColor="accent1"/>
        </w:rPr>
        <w:t xml:space="preserve"> However, </w:t>
      </w:r>
      <w:r w:rsidR="00265070">
        <w:rPr>
          <w:color w:val="4472C4" w:themeColor="accent1"/>
        </w:rPr>
        <w:t xml:space="preserve">we will keep this </w:t>
      </w:r>
      <w:r w:rsidR="00C00D73">
        <w:rPr>
          <w:color w:val="4472C4" w:themeColor="accent1"/>
        </w:rPr>
        <w:t>publication in mind for our future work</w:t>
      </w:r>
      <w:r w:rsidR="00FA6C82">
        <w:rPr>
          <w:color w:val="4472C4" w:themeColor="accent1"/>
        </w:rPr>
        <w:t>,</w:t>
      </w:r>
      <w:r w:rsidR="00C00D73">
        <w:rPr>
          <w:color w:val="4472C4" w:themeColor="accent1"/>
        </w:rPr>
        <w:t xml:space="preserve"> and </w:t>
      </w:r>
      <w:r w:rsidR="002B5795">
        <w:rPr>
          <w:color w:val="4472C4" w:themeColor="accent1"/>
        </w:rPr>
        <w:t xml:space="preserve">we </w:t>
      </w:r>
      <w:r w:rsidR="0026726A">
        <w:rPr>
          <w:color w:val="4472C4" w:themeColor="accent1"/>
        </w:rPr>
        <w:t xml:space="preserve">did modify the </w:t>
      </w:r>
      <w:r w:rsidR="004C6B77">
        <w:rPr>
          <w:color w:val="4472C4" w:themeColor="accent1"/>
        </w:rPr>
        <w:t xml:space="preserve">following passage </w:t>
      </w:r>
      <w:r w:rsidR="004E5869">
        <w:rPr>
          <w:color w:val="4472C4" w:themeColor="accent1"/>
        </w:rPr>
        <w:t xml:space="preserve">to avoid giving the reader the impression that the power source </w:t>
      </w:r>
      <w:r w:rsidR="007E2985">
        <w:rPr>
          <w:color w:val="4472C4" w:themeColor="accent1"/>
        </w:rPr>
        <w:t xml:space="preserve">must always be implanted along with the electrodes: </w:t>
      </w:r>
    </w:p>
    <w:p w14:paraId="68F30B45" w14:textId="20ED5EA7" w:rsidR="00FB54C3" w:rsidRPr="00950134" w:rsidRDefault="00453D82" w:rsidP="007E2985">
      <w:pPr>
        <w:pStyle w:val="NormalWeb"/>
      </w:pPr>
      <w:r w:rsidRPr="00950134">
        <w:t>“</w:t>
      </w:r>
      <w:r w:rsidR="00FB54C3" w:rsidRPr="00950134">
        <w:t>Devices used in vivo for longer treatments need to be wearable, thus the electrodes and</w:t>
      </w:r>
      <w:r w:rsidRPr="00950134">
        <w:t xml:space="preserve"> </w:t>
      </w:r>
      <w:r w:rsidRPr="00950134">
        <w:rPr>
          <w:highlight w:val="yellow"/>
        </w:rPr>
        <w:t>most times</w:t>
      </w:r>
      <w:r w:rsidR="00FB54C3" w:rsidRPr="00950134">
        <w:t xml:space="preserve"> the energy source are either implanted or attached to the skin as wound dressings or electroactive patches. The generated voltage gradient displaces charged particles in the treatment area.</w:t>
      </w:r>
      <w:r w:rsidRPr="00950134">
        <w:t>”</w:t>
      </w:r>
    </w:p>
    <w:p w14:paraId="681E7DFD" w14:textId="7DAE9954" w:rsidR="00E14B56" w:rsidRDefault="00E20625" w:rsidP="00E20625">
      <w:pPr>
        <w:pStyle w:val="NormalWeb"/>
        <w:rPr>
          <w:color w:val="C00000"/>
        </w:rPr>
      </w:pPr>
      <w:r w:rsidRPr="005E06C8">
        <w:rPr>
          <w:color w:val="C00000"/>
        </w:rPr>
        <w:br/>
      </w:r>
      <w:r w:rsidRPr="005E06C8">
        <w:rPr>
          <w:color w:val="C00000"/>
        </w:rPr>
        <w:br/>
      </w:r>
      <w:r w:rsidRPr="005E06C8">
        <w:rPr>
          <w:b/>
          <w:bCs/>
          <w:color w:val="C00000"/>
        </w:rPr>
        <w:t xml:space="preserve">Reviewer #4: </w:t>
      </w:r>
      <w:r w:rsidRPr="005E06C8">
        <w:rPr>
          <w:color w:val="C00000"/>
        </w:rPr>
        <w:br/>
        <w:t>The paper reports on finite element modelling to describe the cellular microenvironment and the changes generated by exposure to electric fields. In particular, it is shown the electric field coupling with geometric structure to determine charge distribution. Further, time dependent inputs on charge movement is shown. Two case studies are presented.</w:t>
      </w:r>
      <w:r w:rsidRPr="005E06C8">
        <w:rPr>
          <w:color w:val="C00000"/>
        </w:rPr>
        <w:br/>
      </w:r>
      <w:r w:rsidRPr="005E06C8">
        <w:rPr>
          <w:color w:val="C00000"/>
        </w:rPr>
        <w:br/>
        <w:t>This work is in an area of increasing activity and interest and the development of models related to cellular electric microenvironment is relevant.</w:t>
      </w:r>
      <w:r w:rsidRPr="005E06C8">
        <w:rPr>
          <w:color w:val="C00000"/>
        </w:rPr>
        <w:br/>
      </w:r>
      <w:r w:rsidRPr="005E06C8">
        <w:rPr>
          <w:color w:val="C00000"/>
        </w:rPr>
        <w:br/>
        <w:t>The description of the protocol seem correct and the results consistent. With respect to the possible impact of the result, it would be interesting to see discussion/comment on the following issues, in order to work to be more significant for the scientific community in the field:</w:t>
      </w:r>
      <w:r w:rsidRPr="005E06C8">
        <w:rPr>
          <w:color w:val="C00000"/>
        </w:rPr>
        <w:br/>
      </w:r>
      <w:r w:rsidRPr="005E06C8">
        <w:rPr>
          <w:color w:val="C00000"/>
        </w:rPr>
        <w:br/>
        <w:t>-many woks on electric field microenvironment is based on dipolar variations (such as piezoelectricity in bone tissue engineering). See, for example de works of C. Ribeiro et al or S. Ribeiro et al describing both materials and bioreactors. This electrical microenvironment has been proven to be relevant in cell differentiation, growth and maturation. Can the authors account for those electrical microenvironment? How can be achieved?</w:t>
      </w:r>
      <w:r w:rsidRPr="005E06C8">
        <w:rPr>
          <w:color w:val="C00000"/>
        </w:rPr>
        <w:br/>
      </w:r>
    </w:p>
    <w:p w14:paraId="0E746902" w14:textId="6E697CFC" w:rsidR="00E14B56" w:rsidRPr="00DC4A60" w:rsidRDefault="00E14B56" w:rsidP="00E20625">
      <w:pPr>
        <w:pStyle w:val="NormalWeb"/>
        <w:rPr>
          <w:color w:val="4472C4" w:themeColor="accent1"/>
          <w:lang w:val="ro-RO"/>
        </w:rPr>
      </w:pPr>
      <w:r w:rsidRPr="009A7762">
        <w:rPr>
          <w:color w:val="4472C4" w:themeColor="accent1"/>
        </w:rPr>
        <w:t>This model does not account for piezoelectric effects.</w:t>
      </w:r>
      <w:r w:rsidR="009A7762">
        <w:rPr>
          <w:color w:val="4472C4" w:themeColor="accent1"/>
        </w:rPr>
        <w:t xml:space="preserve"> The aspect of piezoelectricity should be covered in </w:t>
      </w:r>
      <w:r w:rsidR="001F0765">
        <w:rPr>
          <w:color w:val="4472C4" w:themeColor="accent1"/>
        </w:rPr>
        <w:t xml:space="preserve">models that </w:t>
      </w:r>
      <w:r w:rsidR="00522415">
        <w:rPr>
          <w:color w:val="4472C4" w:themeColor="accent1"/>
        </w:rPr>
        <w:t xml:space="preserve">couple mechanical and electromagnetic interactions. </w:t>
      </w:r>
      <w:r w:rsidR="00DC4A60">
        <w:rPr>
          <w:color w:val="4472C4" w:themeColor="accent1"/>
        </w:rPr>
        <w:t>Ours focuses</w:t>
      </w:r>
      <w:r w:rsidR="00342322">
        <w:rPr>
          <w:color w:val="4472C4" w:themeColor="accent1"/>
        </w:rPr>
        <w:t xml:space="preserve"> solely</w:t>
      </w:r>
      <w:r w:rsidR="00DC4A60">
        <w:rPr>
          <w:color w:val="4472C4" w:themeColor="accent1"/>
        </w:rPr>
        <w:t xml:space="preserve"> on </w:t>
      </w:r>
      <w:r w:rsidR="004A2CFA">
        <w:rPr>
          <w:color w:val="4472C4" w:themeColor="accent1"/>
        </w:rPr>
        <w:t>electr</w:t>
      </w:r>
      <w:r w:rsidR="00580447">
        <w:rPr>
          <w:color w:val="4472C4" w:themeColor="accent1"/>
        </w:rPr>
        <w:t>ic interactions (</w:t>
      </w:r>
      <w:r w:rsidR="00C82A21">
        <w:rPr>
          <w:color w:val="4472C4" w:themeColor="accent1"/>
        </w:rPr>
        <w:t xml:space="preserve">the electric field changes slow enough so that the </w:t>
      </w:r>
      <w:r w:rsidR="00B405A4">
        <w:rPr>
          <w:color w:val="4472C4" w:themeColor="accent1"/>
        </w:rPr>
        <w:t xml:space="preserve">induced </w:t>
      </w:r>
      <w:r w:rsidR="00E066D4">
        <w:rPr>
          <w:color w:val="4472C4" w:themeColor="accent1"/>
        </w:rPr>
        <w:t>magnetic field is negligible).</w:t>
      </w:r>
      <w:r w:rsidR="00C82A21">
        <w:rPr>
          <w:color w:val="4472C4" w:themeColor="accent1"/>
        </w:rPr>
        <w:t xml:space="preserve"> </w:t>
      </w:r>
    </w:p>
    <w:p w14:paraId="14233B16" w14:textId="776B3D60" w:rsidR="004C2CF3" w:rsidRDefault="00E20625" w:rsidP="00E20625">
      <w:pPr>
        <w:pStyle w:val="NormalWeb"/>
        <w:rPr>
          <w:color w:val="C00000"/>
        </w:rPr>
      </w:pPr>
      <w:r w:rsidRPr="005E06C8">
        <w:rPr>
          <w:color w:val="C00000"/>
        </w:rPr>
        <w:br/>
        <w:t xml:space="preserve">-the most relevant effect on cell fate, related to scaffolds is </w:t>
      </w:r>
      <w:proofErr w:type="spellStart"/>
      <w:r w:rsidRPr="005E06C8">
        <w:rPr>
          <w:color w:val="C00000"/>
        </w:rPr>
        <w:t>mechanotransduction</w:t>
      </w:r>
      <w:proofErr w:type="spellEnd"/>
      <w:r w:rsidRPr="005E06C8">
        <w:rPr>
          <w:color w:val="C00000"/>
        </w:rPr>
        <w:t xml:space="preserve">. There are relevant models for that. It seems more relevant and correct to properly couple </w:t>
      </w:r>
      <w:proofErr w:type="spellStart"/>
      <w:r w:rsidRPr="005E06C8">
        <w:rPr>
          <w:color w:val="C00000"/>
        </w:rPr>
        <w:t>mechanotransduction</w:t>
      </w:r>
      <w:proofErr w:type="spellEnd"/>
      <w:r w:rsidRPr="005E06C8">
        <w:rPr>
          <w:color w:val="C00000"/>
        </w:rPr>
        <w:t xml:space="preserve"> models with the electrical ones, for a proper description of the microenvironment. Can the authors comment/address this issues?</w:t>
      </w:r>
    </w:p>
    <w:p w14:paraId="64A2CB60" w14:textId="3873B12A" w:rsidR="00CC6F95" w:rsidRPr="00320589" w:rsidRDefault="006C3CF5" w:rsidP="00E20625">
      <w:pPr>
        <w:pStyle w:val="NormalWeb"/>
        <w:rPr>
          <w:color w:val="4472C4" w:themeColor="accent1"/>
        </w:rPr>
      </w:pPr>
      <w:r>
        <w:rPr>
          <w:color w:val="4472C4" w:themeColor="accent1"/>
        </w:rPr>
        <w:t xml:space="preserve">While we agree that mechanical </w:t>
      </w:r>
      <w:r w:rsidR="009D29F5">
        <w:rPr>
          <w:color w:val="4472C4" w:themeColor="accent1"/>
        </w:rPr>
        <w:t>forces</w:t>
      </w:r>
      <w:r>
        <w:rPr>
          <w:color w:val="4472C4" w:themeColor="accent1"/>
        </w:rPr>
        <w:t xml:space="preserve"> are</w:t>
      </w:r>
      <w:r w:rsidR="006A1A1A">
        <w:rPr>
          <w:color w:val="4472C4" w:themeColor="accent1"/>
        </w:rPr>
        <w:t xml:space="preserve"> also</w:t>
      </w:r>
      <w:r>
        <w:rPr>
          <w:color w:val="4472C4" w:themeColor="accent1"/>
        </w:rPr>
        <w:t xml:space="preserve"> an important </w:t>
      </w:r>
      <w:r w:rsidR="00A15936">
        <w:rPr>
          <w:color w:val="4472C4" w:themeColor="accent1"/>
        </w:rPr>
        <w:t>set of physical cues</w:t>
      </w:r>
      <w:r w:rsidR="009D29F5">
        <w:rPr>
          <w:color w:val="4472C4" w:themeColor="accent1"/>
        </w:rPr>
        <w:t xml:space="preserve"> that the microenvironment provides </w:t>
      </w:r>
      <w:r w:rsidR="00BA5767">
        <w:rPr>
          <w:color w:val="4472C4" w:themeColor="accent1"/>
        </w:rPr>
        <w:t>the cell</w:t>
      </w:r>
      <w:r w:rsidR="00A15936">
        <w:rPr>
          <w:color w:val="4472C4" w:themeColor="accent1"/>
        </w:rPr>
        <w:t xml:space="preserve"> </w:t>
      </w:r>
      <w:r w:rsidR="00BA5767">
        <w:rPr>
          <w:color w:val="4472C4" w:themeColor="accent1"/>
        </w:rPr>
        <w:t>(a</w:t>
      </w:r>
      <w:r w:rsidR="0073345E">
        <w:rPr>
          <w:color w:val="4472C4" w:themeColor="accent1"/>
        </w:rPr>
        <w:t>s</w:t>
      </w:r>
      <w:r w:rsidR="00BA5767">
        <w:rPr>
          <w:color w:val="4472C4" w:themeColor="accent1"/>
        </w:rPr>
        <w:t xml:space="preserve"> </w:t>
      </w:r>
      <w:r w:rsidR="00D352EE">
        <w:rPr>
          <w:color w:val="4472C4" w:themeColor="accent1"/>
        </w:rPr>
        <w:t>can be observed</w:t>
      </w:r>
      <w:r w:rsidR="00BA5767">
        <w:rPr>
          <w:color w:val="4472C4" w:themeColor="accent1"/>
        </w:rPr>
        <w:t xml:space="preserve"> in figure 1), </w:t>
      </w:r>
      <w:r w:rsidR="00327EA3">
        <w:rPr>
          <w:color w:val="4472C4" w:themeColor="accent1"/>
        </w:rPr>
        <w:t xml:space="preserve">electromagnetic interactions </w:t>
      </w:r>
      <w:r w:rsidR="00C67220">
        <w:rPr>
          <w:color w:val="4472C4" w:themeColor="accent1"/>
        </w:rPr>
        <w:t>are of a different nature</w:t>
      </w:r>
      <w:r w:rsidR="00BF09E2">
        <w:rPr>
          <w:color w:val="4472C4" w:themeColor="accent1"/>
        </w:rPr>
        <w:t xml:space="preserve"> (</w:t>
      </w:r>
      <w:r w:rsidR="00E5661B">
        <w:rPr>
          <w:color w:val="4472C4" w:themeColor="accent1"/>
        </w:rPr>
        <w:t>as they only occur between charged particles</w:t>
      </w:r>
      <w:r w:rsidR="00BF09E2">
        <w:rPr>
          <w:color w:val="4472C4" w:themeColor="accent1"/>
        </w:rPr>
        <w:t>)</w:t>
      </w:r>
      <w:r w:rsidR="004E7CBE">
        <w:rPr>
          <w:color w:val="4472C4" w:themeColor="accent1"/>
        </w:rPr>
        <w:t>. W</w:t>
      </w:r>
      <w:r w:rsidR="00F6261D" w:rsidRPr="00F6261D">
        <w:rPr>
          <w:color w:val="4472C4" w:themeColor="accent1"/>
        </w:rPr>
        <w:t>e believe th</w:t>
      </w:r>
      <w:r w:rsidR="00F6261D">
        <w:rPr>
          <w:color w:val="4472C4" w:themeColor="accent1"/>
        </w:rPr>
        <w:t xml:space="preserve">at </w:t>
      </w:r>
      <w:r w:rsidR="001E4536">
        <w:rPr>
          <w:color w:val="4472C4" w:themeColor="accent1"/>
        </w:rPr>
        <w:t xml:space="preserve">each model </w:t>
      </w:r>
      <w:r w:rsidR="00706BF0">
        <w:rPr>
          <w:color w:val="4472C4" w:themeColor="accent1"/>
        </w:rPr>
        <w:t xml:space="preserve">of a stimulation </w:t>
      </w:r>
      <w:r w:rsidR="00265ECB">
        <w:rPr>
          <w:color w:val="4472C4" w:themeColor="accent1"/>
        </w:rPr>
        <w:t xml:space="preserve">mechanism </w:t>
      </w:r>
      <w:r w:rsidR="001E4536">
        <w:rPr>
          <w:color w:val="4472C4" w:themeColor="accent1"/>
        </w:rPr>
        <w:t xml:space="preserve">has to first be experimentally validated </w:t>
      </w:r>
      <w:r w:rsidR="007C4A4B">
        <w:rPr>
          <w:color w:val="4472C4" w:themeColor="accent1"/>
        </w:rPr>
        <w:t xml:space="preserve">separately, before coupling </w:t>
      </w:r>
      <w:r w:rsidR="0070189F">
        <w:rPr>
          <w:color w:val="4472C4" w:themeColor="accent1"/>
        </w:rPr>
        <w:t>with others of different nature</w:t>
      </w:r>
      <w:r w:rsidR="009B3D9A">
        <w:rPr>
          <w:color w:val="4472C4" w:themeColor="accent1"/>
        </w:rPr>
        <w:t xml:space="preserve"> and/or with </w:t>
      </w:r>
      <w:r w:rsidR="00775B67">
        <w:rPr>
          <w:color w:val="4472C4" w:themeColor="accent1"/>
        </w:rPr>
        <w:t>models of cellular response to stimulation</w:t>
      </w:r>
      <w:r w:rsidR="0070189F">
        <w:rPr>
          <w:color w:val="4472C4" w:themeColor="accent1"/>
        </w:rPr>
        <w:t>.</w:t>
      </w:r>
      <w:r w:rsidR="00203463">
        <w:rPr>
          <w:color w:val="4472C4" w:themeColor="accent1"/>
        </w:rPr>
        <w:t xml:space="preserve"> </w:t>
      </w:r>
      <w:r w:rsidR="0070189F">
        <w:rPr>
          <w:color w:val="4472C4" w:themeColor="accent1"/>
        </w:rPr>
        <w:t>O</w:t>
      </w:r>
      <w:r w:rsidR="00203463">
        <w:rPr>
          <w:color w:val="4472C4" w:themeColor="accent1"/>
        </w:rPr>
        <w:t xml:space="preserve">therwise, there is no way to </w:t>
      </w:r>
      <w:r w:rsidR="00DB7F2E">
        <w:rPr>
          <w:color w:val="4472C4" w:themeColor="accent1"/>
        </w:rPr>
        <w:t>quantify</w:t>
      </w:r>
      <w:r w:rsidR="00D81262">
        <w:rPr>
          <w:color w:val="4472C4" w:themeColor="accent1"/>
        </w:rPr>
        <w:t xml:space="preserve"> the contribution of each.</w:t>
      </w:r>
      <w:r w:rsidR="005670C0">
        <w:rPr>
          <w:color w:val="4472C4" w:themeColor="accent1"/>
        </w:rPr>
        <w:t xml:space="preserve"> </w:t>
      </w:r>
      <w:r w:rsidR="00D81262">
        <w:rPr>
          <w:color w:val="4472C4" w:themeColor="accent1"/>
        </w:rPr>
        <w:t xml:space="preserve"> </w:t>
      </w:r>
      <w:r w:rsidR="00E20625" w:rsidRPr="00F6261D">
        <w:rPr>
          <w:color w:val="4472C4" w:themeColor="accent1"/>
        </w:rPr>
        <w:br/>
      </w:r>
    </w:p>
    <w:p w14:paraId="6F006E60" w14:textId="0984651B" w:rsidR="00320589" w:rsidRPr="00320589" w:rsidRDefault="00C97F0B" w:rsidP="00E20625">
      <w:pPr>
        <w:pStyle w:val="NormalWeb"/>
        <w:rPr>
          <w:color w:val="4472C4" w:themeColor="accent1"/>
        </w:rPr>
      </w:pPr>
      <w:r>
        <w:rPr>
          <w:color w:val="4472C4" w:themeColor="accent1"/>
        </w:rPr>
        <w:t xml:space="preserve">To better expose this point </w:t>
      </w:r>
      <w:r w:rsidR="00CC6FF3">
        <w:rPr>
          <w:color w:val="4472C4" w:themeColor="accent1"/>
        </w:rPr>
        <w:t>we changed the following paragraph i</w:t>
      </w:r>
      <w:r w:rsidR="00320589" w:rsidRPr="00320589">
        <w:rPr>
          <w:color w:val="4472C4" w:themeColor="accent1"/>
        </w:rPr>
        <w:t>n the discussion section:</w:t>
      </w:r>
    </w:p>
    <w:p w14:paraId="049EC754" w14:textId="50650927" w:rsidR="00320589" w:rsidRPr="00746BA3" w:rsidRDefault="00320589" w:rsidP="00320589">
      <w:pPr>
        <w:rPr>
          <w:rFonts w:cstheme="minorHAnsi"/>
        </w:rPr>
      </w:pPr>
      <w:r w:rsidRPr="00746BA3">
        <w:rPr>
          <w:rFonts w:cstheme="minorHAnsi"/>
        </w:rPr>
        <w:t>“Other physical phenomena that could be coupled in later versions of the model are fluid flow (used in bioreactors and inherent in vivo), non-uniform ohmic heating and observed resulting morphological deformations of composites with aligned fibers</w:t>
      </w:r>
      <w:r w:rsidRPr="00746BA3">
        <w:fldChar w:fldCharType="begin" w:fldLock="1"/>
      </w:r>
      <w:r w:rsidR="001E5633" w:rsidRPr="00746BA3">
        <w:instrText>ADDIN CSL_CITATION {"citationItems":[{"id":"ITEM-1","itemData":{"DOI":"10.1038/pj.2011.62","ISSN":"00323896","abstract":"We demonstrate directional electromechanical properties of poly(3,4-ethylenedioxythiophene)/poly(4-styrene sulfonate) (PEDOT/PSS) composite films containing aligned poly(vinyl pyrrolidone)/poly(methyl methacrylate) nanofiber assemblies. The aligned nanofiber assemblies showed anisotropic wettability based on the high alignment degree of the nanofibers. The PEDOT/PSS composite film containing aligned nanofibers displayed an anisotropic actuation response when a voltage was applied in air. The orientation of the embedded nanofibers within the PEDOT/PSS matrix leads to the control of actuation direction because of the difference of anisotropic mechanical properties in the composite films. © The Society of Polymer Science, Japan (SPSJ) All rights reserved.","author":[{"dropping-particle":"","family":"Zhou","given":"Jian","non-dropping-particle":"","parse-names":false,"suffix":""},{"dropping-particle":"","family":"Fukawa","given":"Tadashi","non-dropping-particle":"","parse-names":false,"suffix":""},{"dropping-particle":"","family":"Kimura","given":"Mutsumi","non-dropping-particle":"","parse-names":false,"suffix":""}],"container-title":"Polymer Journal","id":"ITEM-1","issue":"10","issued":{"date-parts":[["2011"]]},"page":"849-854","title":"Directional electromechanical properties of PEDOT/PSS films containing aligned electrospun nanofibers","type":"article-journal","volume":"43"},"uris":["http://www.mendeley.com/documents/?uuid=952663ed-6d6f-3a3b-8661-85d3f6a2ced4"]}],"mendeley":{"formattedCitation":"&lt;sup&gt;5&lt;/sup&gt;","plainTextFormattedCitation":"5","previouslyFormattedCitation":"&lt;sup&gt;5&lt;/sup&gt;"},"properties":{"noteIndex":0},"schema":"https://github.com/citation-style-language/schema/raw/master/csl-citation.json"}</w:instrText>
      </w:r>
      <w:r w:rsidRPr="00746BA3">
        <w:fldChar w:fldCharType="separate"/>
      </w:r>
      <w:r w:rsidR="000221F5" w:rsidRPr="00746BA3">
        <w:rPr>
          <w:noProof/>
          <w:vertAlign w:val="superscript"/>
        </w:rPr>
        <w:t>5</w:t>
      </w:r>
      <w:r w:rsidRPr="00746BA3">
        <w:fldChar w:fldCharType="end"/>
      </w:r>
      <w:r w:rsidRPr="00746BA3">
        <w:t>.</w:t>
      </w:r>
      <w:r w:rsidRPr="00746BA3">
        <w:rPr>
          <w:rFonts w:cstheme="minorHAnsi"/>
        </w:rPr>
        <w:t xml:space="preserve"> Signals such as mechanical stress and transferred heat can then be added to the cellular input set.”</w:t>
      </w:r>
    </w:p>
    <w:p w14:paraId="4A91ACE7" w14:textId="291907D2" w:rsidR="007933B7" w:rsidRPr="00CC6FF3" w:rsidRDefault="00303195" w:rsidP="00320589">
      <w:pPr>
        <w:rPr>
          <w:rFonts w:cstheme="minorHAnsi"/>
          <w:b/>
          <w:bCs/>
          <w:color w:val="4472C4" w:themeColor="accent1"/>
        </w:rPr>
      </w:pPr>
      <w:r w:rsidRPr="00CC6FF3">
        <w:rPr>
          <w:rFonts w:cstheme="minorHAnsi"/>
          <w:b/>
          <w:bCs/>
          <w:color w:val="4472C4" w:themeColor="accent1"/>
        </w:rPr>
        <w:t>to:</w:t>
      </w:r>
    </w:p>
    <w:p w14:paraId="764F3FE1" w14:textId="77DBFD75" w:rsidR="00303195" w:rsidRPr="00746BA3" w:rsidRDefault="00C81634" w:rsidP="00320589">
      <w:pPr>
        <w:rPr>
          <w:rFonts w:cstheme="minorHAnsi"/>
        </w:rPr>
      </w:pPr>
      <w:r w:rsidRPr="00746BA3">
        <w:rPr>
          <w:rFonts w:cstheme="minorHAnsi"/>
        </w:rPr>
        <w:t>“</w:t>
      </w:r>
      <w:r w:rsidR="00303195" w:rsidRPr="00746BA3">
        <w:rPr>
          <w:rFonts w:cstheme="minorHAnsi"/>
        </w:rPr>
        <w:t xml:space="preserve">As the end goal of tissue engineering is to </w:t>
      </w:r>
      <w:r w:rsidR="00CF2A2C" w:rsidRPr="00746BA3">
        <w:rPr>
          <w:rFonts w:cstheme="minorHAnsi"/>
        </w:rPr>
        <w:t>create bioreactors that</w:t>
      </w:r>
      <w:r w:rsidR="00030F18" w:rsidRPr="00746BA3">
        <w:rPr>
          <w:rFonts w:cstheme="minorHAnsi"/>
        </w:rPr>
        <w:t xml:space="preserve"> not only mimic </w:t>
      </w:r>
      <w:r w:rsidR="00082579" w:rsidRPr="00746BA3">
        <w:rPr>
          <w:rFonts w:cstheme="minorHAnsi"/>
        </w:rPr>
        <w:t>one or two</w:t>
      </w:r>
      <w:r w:rsidR="00030F18" w:rsidRPr="00746BA3">
        <w:rPr>
          <w:rFonts w:cstheme="minorHAnsi"/>
        </w:rPr>
        <w:t xml:space="preserve"> aspects of in vivo environments, but re</w:t>
      </w:r>
      <w:r w:rsidR="005421D0" w:rsidRPr="00746BA3">
        <w:rPr>
          <w:rFonts w:cstheme="minorHAnsi"/>
        </w:rPr>
        <w:t xml:space="preserve">plicate </w:t>
      </w:r>
      <w:r w:rsidR="001B3D35" w:rsidRPr="00746BA3">
        <w:rPr>
          <w:rFonts w:cstheme="minorHAnsi"/>
        </w:rPr>
        <w:t xml:space="preserve">and control </w:t>
      </w:r>
      <w:r w:rsidR="00B54E0E" w:rsidRPr="00746BA3">
        <w:rPr>
          <w:rFonts w:cstheme="minorHAnsi"/>
        </w:rPr>
        <w:t>all cellular developmental cues</w:t>
      </w:r>
      <w:r w:rsidR="000C518E" w:rsidRPr="00746BA3">
        <w:rPr>
          <w:rFonts w:cstheme="minorHAnsi"/>
        </w:rPr>
        <w:fldChar w:fldCharType="begin" w:fldLock="1"/>
      </w:r>
      <w:r w:rsidR="001E5633" w:rsidRPr="00746BA3">
        <w:rPr>
          <w:rFonts w:cstheme="minorHAnsi"/>
        </w:rPr>
        <w:instrText>ADDIN CSL_CITATION {"citationItems":[{"id":"ITEM-1","itemData":{"DOI":"10.1002/adbi.202000125","ISSN":"23667478","abstract":"Tissue engineering (TE) is a strongly expanding research area. TE approaches require biocompatible scaffolds, cells, and different applied stimuli, which altogether mimic the natural tissue microenvironment. Also, the extracellular matrix serves as a structural base for cells and as a source of growth factors and biophysical cues. The 3D characteristics of the microenvironment is one of the most recognized key factors for obtaining specific cell responses in vivo, being the physical cues increasingly investigated. Supporting those advances is the progress of smart and multifunctional materials design, whose properties improve the cell behavior control through the possibility of providing specific chemical and physical stimuli to the cellular environment. In this sense, a varying set of bioreactors that properly stimulate those materials and cells in vitro, creating an appropriate biomimetic microenvironment, is developed to obtain active bioreactors. This review provides a comprehensive overview on the important microenvironments of different cells and tissues, the smart materials type used for providing such microenvironments and the specific bioreactor technologies that allow subjecting the cells/tissues to the required biomimetic biochemical and biophysical cues. Further, it is shown that microfluidic bioreactors represent a growing and interesting field that hold great promise for achieving suitable TE strategies.","author":[{"dropping-particle":"","family":"Castro","given":"N.","non-dropping-particle":"","parse-names":false,"suffix":""},{"dropping-particle":"","family":"Ribeiro","given":"S.","non-dropping-particle":"","parse-names":false,"suffix":""},{"dropping-particle":"","family":"Fernandes","given":"M. M.","non-dropping-particle":"","parse-names":false,"suffix":""},{"dropping-particle":"","family":"Ribeiro","given":"C.","non-dropping-particle":"","parse-names":false,"suffix":""},{"dropping-particle":"","family":"Cardoso","given":"V.","non-dropping-particle":"","parse-names":false,"suffix":""},{"dropping-particle":"","family":"Correia","given":"V.","non-dropping-particle":"","parse-names":false,"suffix":""},{"dropping-particle":"","family":"Minguez","given":"R.","non-dropping-particle":"","parse-names":false,"suffix":""},{"dropping-particle":"","family":"Lanceros-Mendez","given":"S.","non-dropping-particle":"","parse-names":false,"suffix":""}],"container-title":"Advanced Biosystems","id":"ITEM-1","issue":"10","issued":{"date-parts":[["2020"]]},"page":"1-29","title":"Physically Active Bioreactors for Tissue Engineering Applications","type":"article-journal","volume":"4"},"uris":["http://www.mendeley.com/documents/?uuid=00ac57e2-f75a-4950-bd0c-5d44c2d5bbb2"]}],"mendeley":{"formattedCitation":"&lt;sup&gt;6&lt;/sup&gt;","plainTextFormattedCitation":"6","previouslyFormattedCitation":"&lt;sup&gt;6&lt;/sup&gt;"},"properties":{"noteIndex":0},"schema":"https://github.com/citation-style-language/schema/raw/master/csl-citation.json"}</w:instrText>
      </w:r>
      <w:r w:rsidR="000C518E" w:rsidRPr="00746BA3">
        <w:rPr>
          <w:rFonts w:cstheme="minorHAnsi"/>
        </w:rPr>
        <w:fldChar w:fldCharType="separate"/>
      </w:r>
      <w:r w:rsidR="000221F5" w:rsidRPr="00746BA3">
        <w:rPr>
          <w:rFonts w:cstheme="minorHAnsi"/>
          <w:noProof/>
          <w:vertAlign w:val="superscript"/>
        </w:rPr>
        <w:t>6</w:t>
      </w:r>
      <w:r w:rsidR="000C518E" w:rsidRPr="00746BA3">
        <w:rPr>
          <w:rFonts w:cstheme="minorHAnsi"/>
        </w:rPr>
        <w:fldChar w:fldCharType="end"/>
      </w:r>
      <w:r w:rsidR="00B54E0E" w:rsidRPr="00746BA3">
        <w:rPr>
          <w:rFonts w:cstheme="minorHAnsi"/>
        </w:rPr>
        <w:t xml:space="preserve">, </w:t>
      </w:r>
      <w:r w:rsidR="006B2B9D" w:rsidRPr="00746BA3">
        <w:rPr>
          <w:rFonts w:cstheme="minorHAnsi"/>
        </w:rPr>
        <w:t>electromagnetic</w:t>
      </w:r>
      <w:r w:rsidR="004357DC" w:rsidRPr="00746BA3">
        <w:rPr>
          <w:rFonts w:cstheme="minorHAnsi"/>
        </w:rPr>
        <w:t xml:space="preserve"> and</w:t>
      </w:r>
      <w:r w:rsidR="00FA11F7" w:rsidRPr="00746BA3">
        <w:rPr>
          <w:rFonts w:cstheme="minorHAnsi"/>
        </w:rPr>
        <w:t xml:space="preserve"> mechanical </w:t>
      </w:r>
      <w:r w:rsidR="001E6191" w:rsidRPr="00746BA3">
        <w:rPr>
          <w:rFonts w:cstheme="minorHAnsi"/>
        </w:rPr>
        <w:t xml:space="preserve">in silico </w:t>
      </w:r>
      <w:r w:rsidR="00BD426D" w:rsidRPr="00746BA3">
        <w:rPr>
          <w:rFonts w:cstheme="minorHAnsi"/>
        </w:rPr>
        <w:t>models as well as</w:t>
      </w:r>
      <w:r w:rsidR="008B146B" w:rsidRPr="00746BA3">
        <w:rPr>
          <w:rFonts w:cstheme="minorHAnsi"/>
        </w:rPr>
        <w:t xml:space="preserve"> models of</w:t>
      </w:r>
      <w:r w:rsidR="00BD426D" w:rsidRPr="00746BA3">
        <w:rPr>
          <w:rFonts w:cstheme="minorHAnsi"/>
        </w:rPr>
        <w:t xml:space="preserve"> heat transfer </w:t>
      </w:r>
      <w:r w:rsidR="00CD45E6" w:rsidRPr="00746BA3">
        <w:rPr>
          <w:rFonts w:cstheme="minorHAnsi"/>
        </w:rPr>
        <w:t xml:space="preserve">between </w:t>
      </w:r>
      <w:r w:rsidR="00E0589A" w:rsidRPr="00746BA3">
        <w:rPr>
          <w:rFonts w:cstheme="minorHAnsi"/>
        </w:rPr>
        <w:t>bioreactor components</w:t>
      </w:r>
      <w:r w:rsidR="00862BE6" w:rsidRPr="00746BA3">
        <w:rPr>
          <w:rFonts w:cstheme="minorHAnsi"/>
        </w:rPr>
        <w:t xml:space="preserve"> will need to be </w:t>
      </w:r>
      <w:r w:rsidR="00666424" w:rsidRPr="00746BA3">
        <w:rPr>
          <w:rFonts w:cstheme="minorHAnsi"/>
        </w:rPr>
        <w:t>combined.</w:t>
      </w:r>
      <w:r w:rsidR="00861242" w:rsidRPr="00746BA3">
        <w:rPr>
          <w:rFonts w:cstheme="minorHAnsi"/>
        </w:rPr>
        <w:t xml:space="preserve"> </w:t>
      </w:r>
      <w:r w:rsidR="00363D58" w:rsidRPr="00746BA3">
        <w:rPr>
          <w:rFonts w:cstheme="minorHAnsi"/>
        </w:rPr>
        <w:t>In a subsequent modelling phase</w:t>
      </w:r>
      <w:r w:rsidR="00DF6A1A" w:rsidRPr="00746BA3">
        <w:rPr>
          <w:rFonts w:cstheme="minorHAnsi"/>
        </w:rPr>
        <w:t xml:space="preserve">, coupling phenomena </w:t>
      </w:r>
      <w:r w:rsidR="00D84506" w:rsidRPr="00746BA3">
        <w:rPr>
          <w:rFonts w:cstheme="minorHAnsi"/>
        </w:rPr>
        <w:t xml:space="preserve">between those interactions such as </w:t>
      </w:r>
      <w:r w:rsidR="00E34C7A" w:rsidRPr="00746BA3">
        <w:rPr>
          <w:rFonts w:cstheme="minorHAnsi"/>
        </w:rPr>
        <w:t>ohmic heating,</w:t>
      </w:r>
      <w:r w:rsidR="00394E64" w:rsidRPr="00746BA3">
        <w:rPr>
          <w:rFonts w:cstheme="minorHAnsi"/>
        </w:rPr>
        <w:t xml:space="preserve"> electrolytic</w:t>
      </w:r>
      <w:r w:rsidR="00E34C7A" w:rsidRPr="00746BA3">
        <w:rPr>
          <w:rFonts w:cstheme="minorHAnsi"/>
        </w:rPr>
        <w:t xml:space="preserve"> </w:t>
      </w:r>
      <w:r w:rsidR="000F1B6C" w:rsidRPr="00746BA3">
        <w:rPr>
          <w:rFonts w:cstheme="minorHAnsi"/>
        </w:rPr>
        <w:t>fluid flow</w:t>
      </w:r>
      <w:r w:rsidR="00B35480" w:rsidRPr="00746BA3">
        <w:rPr>
          <w:rFonts w:cstheme="minorHAnsi"/>
        </w:rPr>
        <w:t xml:space="preserve">, </w:t>
      </w:r>
      <w:r w:rsidR="00501816" w:rsidRPr="00746BA3">
        <w:rPr>
          <w:rFonts w:cstheme="minorHAnsi"/>
        </w:rPr>
        <w:t xml:space="preserve">morphological </w:t>
      </w:r>
      <w:r w:rsidR="00FB7D4D" w:rsidRPr="00746BA3">
        <w:rPr>
          <w:rFonts w:cstheme="minorHAnsi"/>
        </w:rPr>
        <w:t xml:space="preserve">scaffold </w:t>
      </w:r>
      <w:r w:rsidR="00501816" w:rsidRPr="00746BA3">
        <w:rPr>
          <w:rFonts w:cstheme="minorHAnsi"/>
        </w:rPr>
        <w:t xml:space="preserve">deformations </w:t>
      </w:r>
      <w:r w:rsidR="00FB7D4D" w:rsidRPr="00746BA3">
        <w:rPr>
          <w:rFonts w:cstheme="minorHAnsi"/>
        </w:rPr>
        <w:t>in response to electrical stimulation</w:t>
      </w:r>
      <w:r w:rsidR="004C3333" w:rsidRPr="00746BA3">
        <w:rPr>
          <w:rFonts w:cstheme="minorHAnsi"/>
        </w:rPr>
        <w:fldChar w:fldCharType="begin" w:fldLock="1"/>
      </w:r>
      <w:r w:rsidR="001E5633" w:rsidRPr="00746BA3">
        <w:rPr>
          <w:rFonts w:cstheme="minorHAnsi"/>
        </w:rPr>
        <w:instrText>ADDIN CSL_CITATION {"citationItems":[{"id":"ITEM-1","itemData":{"DOI":"10.1038/pj.2011.62","ISSN":"00323896","abstract":"We demonstrate directional electromechanical properties of poly(3,4-ethylenedioxythiophene)/poly(4-styrene sulfonate) (PEDOT/PSS) composite films containing aligned poly(vinyl pyrrolidone)/poly(methyl methacrylate) nanofiber assemblies. The aligned nanofiber assemblies showed anisotropic wettability based on the high alignment degree of the nanofibers. The PEDOT/PSS composite film containing aligned nanofibers displayed an anisotropic actuation response when a voltage was applied in air. The orientation of the embedded nanofibers within the PEDOT/PSS matrix leads to the control of actuation direction because of the difference of anisotropic mechanical properties in the composite films. © The Society of Polymer Science, Japan (SPSJ) All rights reserved.","author":[{"dropping-particle":"","family":"Zhou","given":"Jian","non-dropping-particle":"","parse-names":false,"suffix":""},{"dropping-particle":"","family":"Fukawa","given":"Tadashi","non-dropping-particle":"","parse-names":false,"suffix":""},{"dropping-particle":"","family":"Kimura","given":"Mutsumi","non-dropping-particle":"","parse-names":false,"suffix":""}],"container-title":"Polymer Journal","id":"ITEM-1","issue":"10","issued":{"date-parts":[["2011"]]},"page":"849-854","title":"Directional electromechanical properties of PEDOT/PSS films containing aligned electrospun nanofibers","type":"article-journal","volume":"43"},"uris":["http://www.mendeley.com/documents/?uuid=952663ed-6d6f-3a3b-8661-85d3f6a2ced4"]}],"mendeley":{"formattedCitation":"&lt;sup&gt;5&lt;/sup&gt;","plainTextFormattedCitation":"5","previouslyFormattedCitation":"&lt;sup&gt;5&lt;/sup&gt;"},"properties":{"noteIndex":0},"schema":"https://github.com/citation-style-language/schema/raw/master/csl-citation.json"}</w:instrText>
      </w:r>
      <w:r w:rsidR="004C3333" w:rsidRPr="00746BA3">
        <w:rPr>
          <w:rFonts w:cstheme="minorHAnsi"/>
        </w:rPr>
        <w:fldChar w:fldCharType="separate"/>
      </w:r>
      <w:r w:rsidR="000221F5" w:rsidRPr="00746BA3">
        <w:rPr>
          <w:rFonts w:cstheme="minorHAnsi"/>
          <w:noProof/>
          <w:vertAlign w:val="superscript"/>
        </w:rPr>
        <w:t>5</w:t>
      </w:r>
      <w:r w:rsidR="004C3333" w:rsidRPr="00746BA3">
        <w:rPr>
          <w:rFonts w:cstheme="minorHAnsi"/>
        </w:rPr>
        <w:fldChar w:fldCharType="end"/>
      </w:r>
      <w:r w:rsidR="002438C8" w:rsidRPr="00746BA3">
        <w:rPr>
          <w:rFonts w:cstheme="minorHAnsi"/>
        </w:rPr>
        <w:t xml:space="preserve"> and </w:t>
      </w:r>
      <w:r w:rsidR="00BB1182" w:rsidRPr="00746BA3">
        <w:rPr>
          <w:rFonts w:cstheme="minorHAnsi"/>
        </w:rPr>
        <w:t>piezoelectricity</w:t>
      </w:r>
      <w:r w:rsidR="001A6266" w:rsidRPr="00746BA3">
        <w:rPr>
          <w:rFonts w:cstheme="minorHAnsi"/>
        </w:rPr>
        <w:fldChar w:fldCharType="begin" w:fldLock="1"/>
      </w:r>
      <w:r w:rsidR="001E5633" w:rsidRPr="00746BA3">
        <w:rPr>
          <w:rFonts w:cstheme="minorHAnsi"/>
        </w:rPr>
        <w:instrText>ADDIN CSL_CITATION {"citationItems":[{"id":"ITEM-1","itemData":{"DOI":"10.1016/j.msec.2018.07.044","author":[{"dropping-particle":"","family":"Ribeiro","given":"S","non-dropping-particle":"","parse-names":false,"suffix":""},{"dropping-particle":"","family":"Gomes","given":"A C","non-dropping-particle":"","parse-names":false,"suffix":""},{"dropping-particle":"","family":"Etxebarria","given":"I","non-dropping-particle":"","parse-names":false,"suffix":""},{"dropping-particle":"","family":"Lanceros-Méndez","given":"S","non-dropping-particle":"","parse-names":false,"suffix":""},{"dropping-particle":"","family":"Ribeiro","given":"C","non-dropping-particle":"","parse-names":false,"suffix":""}],"id":"ITEM-1","issued":{"date-parts":[["2018"]]},"title":"Electroactive biomaterial surface engineering effects on muscle cells differentiation","type":"article-journal"},"uris":["http://www.mendeley.com/documents/?uuid=fbfa194b-a3d2-3917-a3a0-8bc5d24fbbad"]}],"mendeley":{"formattedCitation":"&lt;sup&gt;7&lt;/sup&gt;","plainTextFormattedCitation":"7","previouslyFormattedCitation":"&lt;sup&gt;7&lt;/sup&gt;"},"properties":{"noteIndex":0},"schema":"https://github.com/citation-style-language/schema/raw/master/csl-citation.json"}</w:instrText>
      </w:r>
      <w:r w:rsidR="001A6266" w:rsidRPr="00746BA3">
        <w:rPr>
          <w:rFonts w:cstheme="minorHAnsi"/>
        </w:rPr>
        <w:fldChar w:fldCharType="separate"/>
      </w:r>
      <w:r w:rsidR="000221F5" w:rsidRPr="00746BA3">
        <w:rPr>
          <w:rFonts w:cstheme="minorHAnsi"/>
          <w:noProof/>
          <w:vertAlign w:val="superscript"/>
        </w:rPr>
        <w:t>7</w:t>
      </w:r>
      <w:r w:rsidR="001A6266" w:rsidRPr="00746BA3">
        <w:rPr>
          <w:rFonts w:cstheme="minorHAnsi"/>
        </w:rPr>
        <w:fldChar w:fldCharType="end"/>
      </w:r>
      <w:r w:rsidR="009A38DB" w:rsidRPr="00746BA3">
        <w:rPr>
          <w:rFonts w:cstheme="minorHAnsi"/>
        </w:rPr>
        <w:t xml:space="preserve"> can</w:t>
      </w:r>
      <w:r w:rsidR="00366311" w:rsidRPr="00746BA3">
        <w:rPr>
          <w:rFonts w:cstheme="minorHAnsi"/>
        </w:rPr>
        <w:t xml:space="preserve"> also</w:t>
      </w:r>
      <w:r w:rsidR="009A38DB" w:rsidRPr="00746BA3">
        <w:rPr>
          <w:rFonts w:cstheme="minorHAnsi"/>
        </w:rPr>
        <w:t xml:space="preserve"> be </w:t>
      </w:r>
      <w:r w:rsidR="00363D58" w:rsidRPr="00746BA3">
        <w:rPr>
          <w:rFonts w:cstheme="minorHAnsi"/>
        </w:rPr>
        <w:t>added</w:t>
      </w:r>
      <w:r w:rsidR="00FA206A" w:rsidRPr="00746BA3">
        <w:rPr>
          <w:rFonts w:cstheme="minorHAnsi"/>
        </w:rPr>
        <w:t>.</w:t>
      </w:r>
      <w:r w:rsidR="000F1B6C" w:rsidRPr="00746BA3">
        <w:rPr>
          <w:rFonts w:cstheme="minorHAnsi"/>
        </w:rPr>
        <w:t xml:space="preserve"> </w:t>
      </w:r>
      <w:r w:rsidR="00666424" w:rsidRPr="00746BA3">
        <w:rPr>
          <w:rFonts w:cstheme="minorHAnsi"/>
        </w:rPr>
        <w:t xml:space="preserve"> </w:t>
      </w:r>
      <w:r w:rsidR="000552D6" w:rsidRPr="00746BA3">
        <w:rPr>
          <w:rFonts w:cstheme="minorHAnsi"/>
        </w:rPr>
        <w:t>H</w:t>
      </w:r>
      <w:r w:rsidR="00821A23" w:rsidRPr="00746BA3">
        <w:rPr>
          <w:rFonts w:cstheme="minorHAnsi"/>
        </w:rPr>
        <w:t>owever</w:t>
      </w:r>
      <w:r w:rsidR="000552D6" w:rsidRPr="00746BA3">
        <w:rPr>
          <w:rFonts w:cstheme="minorHAnsi"/>
        </w:rPr>
        <w:t xml:space="preserve">, </w:t>
      </w:r>
      <w:r w:rsidR="000163CA" w:rsidRPr="00746BA3">
        <w:rPr>
          <w:rFonts w:cstheme="minorHAnsi"/>
        </w:rPr>
        <w:t>models</w:t>
      </w:r>
      <w:r w:rsidR="00EF19C9" w:rsidRPr="00746BA3">
        <w:rPr>
          <w:rFonts w:cstheme="minorHAnsi"/>
        </w:rPr>
        <w:t xml:space="preserve"> should be merged only</w:t>
      </w:r>
      <w:r w:rsidR="00821A23" w:rsidRPr="00746BA3">
        <w:rPr>
          <w:rFonts w:cstheme="minorHAnsi"/>
        </w:rPr>
        <w:t xml:space="preserve"> after each </w:t>
      </w:r>
      <w:r w:rsidR="000163CA" w:rsidRPr="00746BA3">
        <w:rPr>
          <w:rFonts w:cstheme="minorHAnsi"/>
        </w:rPr>
        <w:t>one</w:t>
      </w:r>
      <w:r w:rsidR="00821A23" w:rsidRPr="00746BA3">
        <w:rPr>
          <w:rFonts w:cstheme="minorHAnsi"/>
        </w:rPr>
        <w:t xml:space="preserve"> has been experimentally validated</w:t>
      </w:r>
      <w:r w:rsidR="00EF19C9" w:rsidRPr="00746BA3">
        <w:rPr>
          <w:rFonts w:cstheme="minorHAnsi"/>
        </w:rPr>
        <w:t xml:space="preserve">. This way, </w:t>
      </w:r>
      <w:r w:rsidR="00F560DB" w:rsidRPr="00746BA3">
        <w:rPr>
          <w:rFonts w:cstheme="minorHAnsi"/>
        </w:rPr>
        <w:t xml:space="preserve">we can </w:t>
      </w:r>
      <w:r w:rsidR="008365FD" w:rsidRPr="00746BA3">
        <w:rPr>
          <w:rFonts w:cstheme="minorHAnsi"/>
        </w:rPr>
        <w:t>gain a better understanding of each</w:t>
      </w:r>
      <w:r w:rsidR="002703BB" w:rsidRPr="00746BA3">
        <w:rPr>
          <w:rFonts w:cstheme="minorHAnsi"/>
        </w:rPr>
        <w:t xml:space="preserve"> </w:t>
      </w:r>
      <w:r w:rsidR="008365FD" w:rsidRPr="00746BA3">
        <w:rPr>
          <w:rFonts w:cstheme="minorHAnsi"/>
        </w:rPr>
        <w:t xml:space="preserve">component’s influence </w:t>
      </w:r>
      <w:r w:rsidR="0063233B" w:rsidRPr="00746BA3">
        <w:rPr>
          <w:rFonts w:cstheme="minorHAnsi"/>
        </w:rPr>
        <w:t>in the cellular microenvironment</w:t>
      </w:r>
      <w:r w:rsidR="005B79B4" w:rsidRPr="00746BA3">
        <w:rPr>
          <w:rFonts w:cstheme="minorHAnsi"/>
        </w:rPr>
        <w:t xml:space="preserve">, and how </w:t>
      </w:r>
      <w:r w:rsidR="00C02370" w:rsidRPr="00746BA3">
        <w:rPr>
          <w:rFonts w:cstheme="minorHAnsi"/>
        </w:rPr>
        <w:t>stimuli</w:t>
      </w:r>
      <w:r w:rsidR="005B79B4" w:rsidRPr="00746BA3">
        <w:rPr>
          <w:rFonts w:cstheme="minorHAnsi"/>
        </w:rPr>
        <w:t xml:space="preserve"> can be optimized. </w:t>
      </w:r>
      <w:r w:rsidRPr="00746BA3">
        <w:rPr>
          <w:rFonts w:cstheme="minorHAnsi"/>
        </w:rPr>
        <w:t>“</w:t>
      </w:r>
    </w:p>
    <w:p w14:paraId="3FE7FA66" w14:textId="636995C0" w:rsidR="00E20625" w:rsidRPr="005E06C8" w:rsidRDefault="00E20625" w:rsidP="00E20625">
      <w:pPr>
        <w:pStyle w:val="NormalWeb"/>
        <w:rPr>
          <w:color w:val="C00000"/>
        </w:rPr>
      </w:pPr>
      <w:r w:rsidRPr="005E06C8">
        <w:rPr>
          <w:color w:val="C00000"/>
        </w:rPr>
        <w:br/>
        <w:t>Thus, event when the work is potentially interesting, those relevant issues must be improved.</w:t>
      </w:r>
    </w:p>
    <w:p w14:paraId="76A6DD1C" w14:textId="35EFC7C2" w:rsidR="00925027" w:rsidRPr="005E06C8" w:rsidRDefault="00AB565A" w:rsidP="00E20625">
      <w:pPr>
        <w:pStyle w:val="NormalWeb"/>
        <w:rPr>
          <w:color w:val="4472C4" w:themeColor="accent1"/>
        </w:rPr>
      </w:pPr>
      <w:r>
        <w:rPr>
          <w:color w:val="4472C4" w:themeColor="accent1"/>
        </w:rPr>
        <w:t xml:space="preserve">We hope you find our revised manuscript </w:t>
      </w:r>
      <w:r w:rsidR="002727ED">
        <w:rPr>
          <w:color w:val="4472C4" w:themeColor="accent1"/>
        </w:rPr>
        <w:t xml:space="preserve">improved. </w:t>
      </w:r>
    </w:p>
    <w:p w14:paraId="5A41A9B1" w14:textId="77777777" w:rsidR="00746BA3" w:rsidRDefault="00746BA3" w:rsidP="00E20625">
      <w:pPr>
        <w:pStyle w:val="NormalWeb"/>
        <w:rPr>
          <w:color w:val="4472C4" w:themeColor="accent1"/>
        </w:rPr>
      </w:pPr>
    </w:p>
    <w:p w14:paraId="38B3FD7D" w14:textId="1477FD6B" w:rsidR="00925027" w:rsidRPr="005E06C8" w:rsidRDefault="00925027" w:rsidP="00E20625">
      <w:pPr>
        <w:pStyle w:val="NormalWeb"/>
        <w:rPr>
          <w:color w:val="4472C4" w:themeColor="accent1"/>
        </w:rPr>
      </w:pPr>
      <w:r w:rsidRPr="005E06C8">
        <w:rPr>
          <w:color w:val="4472C4" w:themeColor="accent1"/>
        </w:rPr>
        <w:t>References</w:t>
      </w:r>
    </w:p>
    <w:p w14:paraId="043378F7" w14:textId="473E7205" w:rsidR="001E5633" w:rsidRPr="001E5633" w:rsidRDefault="00925027" w:rsidP="001E5633">
      <w:pPr>
        <w:widowControl w:val="0"/>
        <w:autoSpaceDE w:val="0"/>
        <w:autoSpaceDN w:val="0"/>
        <w:adjustRightInd w:val="0"/>
        <w:spacing w:before="100" w:after="100" w:line="240" w:lineRule="auto"/>
        <w:ind w:left="640" w:hanging="640"/>
        <w:rPr>
          <w:rFonts w:ascii="Calibri" w:hAnsi="Calibri" w:cs="Calibri"/>
          <w:noProof/>
          <w:szCs w:val="24"/>
        </w:rPr>
      </w:pPr>
      <w:r w:rsidRPr="005E06C8">
        <w:rPr>
          <w:color w:val="4472C4" w:themeColor="accent1"/>
        </w:rPr>
        <w:fldChar w:fldCharType="begin" w:fldLock="1"/>
      </w:r>
      <w:r w:rsidRPr="005E06C8">
        <w:rPr>
          <w:color w:val="4472C4" w:themeColor="accent1"/>
        </w:rPr>
        <w:instrText xml:space="preserve">ADDIN Mendeley Bibliography CSL_BIBLIOGRAPHY </w:instrText>
      </w:r>
      <w:r w:rsidRPr="005E06C8">
        <w:rPr>
          <w:color w:val="4472C4" w:themeColor="accent1"/>
        </w:rPr>
        <w:fldChar w:fldCharType="separate"/>
      </w:r>
      <w:r w:rsidR="001E5633" w:rsidRPr="001E5633">
        <w:rPr>
          <w:rFonts w:ascii="Calibri" w:hAnsi="Calibri" w:cs="Calibri"/>
          <w:noProof/>
          <w:szCs w:val="24"/>
        </w:rPr>
        <w:t>1.</w:t>
      </w:r>
      <w:r w:rsidR="001E5633" w:rsidRPr="001E5633">
        <w:rPr>
          <w:rFonts w:ascii="Calibri" w:hAnsi="Calibri" w:cs="Calibri"/>
          <w:noProof/>
          <w:szCs w:val="24"/>
        </w:rPr>
        <w:tab/>
        <w:t xml:space="preserve">Sorushanova, A. </w:t>
      </w:r>
      <w:r w:rsidR="001E5633" w:rsidRPr="001E5633">
        <w:rPr>
          <w:rFonts w:ascii="Calibri" w:hAnsi="Calibri" w:cs="Calibri"/>
          <w:i/>
          <w:iCs/>
          <w:noProof/>
          <w:szCs w:val="24"/>
        </w:rPr>
        <w:t>et al.</w:t>
      </w:r>
      <w:r w:rsidR="001E5633" w:rsidRPr="001E5633">
        <w:rPr>
          <w:rFonts w:ascii="Calibri" w:hAnsi="Calibri" w:cs="Calibri"/>
          <w:noProof/>
          <w:szCs w:val="24"/>
        </w:rPr>
        <w:t xml:space="preserve"> The Collagen Suprafamily: From Biosynthesis to Advanced Biomaterial Development. </w:t>
      </w:r>
      <w:r w:rsidR="001E5633" w:rsidRPr="001E5633">
        <w:rPr>
          <w:rFonts w:ascii="Calibri" w:hAnsi="Calibri" w:cs="Calibri"/>
          <w:i/>
          <w:iCs/>
          <w:noProof/>
          <w:szCs w:val="24"/>
        </w:rPr>
        <w:t>Adv. Mater.</w:t>
      </w:r>
      <w:r w:rsidR="001E5633" w:rsidRPr="001E5633">
        <w:rPr>
          <w:rFonts w:ascii="Calibri" w:hAnsi="Calibri" w:cs="Calibri"/>
          <w:noProof/>
          <w:szCs w:val="24"/>
        </w:rPr>
        <w:t xml:space="preserve"> </w:t>
      </w:r>
      <w:r w:rsidR="001E5633" w:rsidRPr="001E5633">
        <w:rPr>
          <w:rFonts w:ascii="Calibri" w:hAnsi="Calibri" w:cs="Calibri"/>
          <w:b/>
          <w:bCs/>
          <w:noProof/>
          <w:szCs w:val="24"/>
        </w:rPr>
        <w:t>31</w:t>
      </w:r>
      <w:r w:rsidR="001E5633" w:rsidRPr="001E5633">
        <w:rPr>
          <w:rFonts w:ascii="Calibri" w:hAnsi="Calibri" w:cs="Calibri"/>
          <w:noProof/>
          <w:szCs w:val="24"/>
        </w:rPr>
        <w:t>, 1–39 (2019).</w:t>
      </w:r>
    </w:p>
    <w:p w14:paraId="45B45700" w14:textId="77777777" w:rsidR="001E5633" w:rsidRPr="001E5633" w:rsidRDefault="001E5633" w:rsidP="001E5633">
      <w:pPr>
        <w:widowControl w:val="0"/>
        <w:autoSpaceDE w:val="0"/>
        <w:autoSpaceDN w:val="0"/>
        <w:adjustRightInd w:val="0"/>
        <w:spacing w:before="100" w:after="100" w:line="240" w:lineRule="auto"/>
        <w:ind w:left="640" w:hanging="640"/>
        <w:rPr>
          <w:rFonts w:ascii="Calibri" w:hAnsi="Calibri" w:cs="Calibri"/>
          <w:noProof/>
          <w:szCs w:val="24"/>
        </w:rPr>
      </w:pPr>
      <w:r w:rsidRPr="001E5633">
        <w:rPr>
          <w:rFonts w:ascii="Calibri" w:hAnsi="Calibri" w:cs="Calibri"/>
          <w:noProof/>
          <w:szCs w:val="24"/>
        </w:rPr>
        <w:t>2.</w:t>
      </w:r>
      <w:r w:rsidRPr="001E5633">
        <w:rPr>
          <w:rFonts w:ascii="Calibri" w:hAnsi="Calibri" w:cs="Calibri"/>
          <w:noProof/>
          <w:szCs w:val="24"/>
        </w:rPr>
        <w:tab/>
        <w:t xml:space="preserve">Kuntz Willits, R. &amp; Skornia, S. L. Effect of collagen gel stiffness on neurite extension. </w:t>
      </w:r>
      <w:r w:rsidRPr="001E5633">
        <w:rPr>
          <w:rFonts w:ascii="Calibri" w:hAnsi="Calibri" w:cs="Calibri"/>
          <w:i/>
          <w:iCs/>
          <w:noProof/>
          <w:szCs w:val="24"/>
        </w:rPr>
        <w:t>J. Biomater. Sci. Polym. Edn</w:t>
      </w:r>
      <w:r w:rsidRPr="001E5633">
        <w:rPr>
          <w:rFonts w:ascii="Calibri" w:hAnsi="Calibri" w:cs="Calibri"/>
          <w:noProof/>
          <w:szCs w:val="24"/>
        </w:rPr>
        <w:t xml:space="preserve"> </w:t>
      </w:r>
      <w:r w:rsidRPr="001E5633">
        <w:rPr>
          <w:rFonts w:ascii="Calibri" w:hAnsi="Calibri" w:cs="Calibri"/>
          <w:b/>
          <w:bCs/>
          <w:noProof/>
          <w:szCs w:val="24"/>
        </w:rPr>
        <w:t>15</w:t>
      </w:r>
      <w:r w:rsidRPr="001E5633">
        <w:rPr>
          <w:rFonts w:ascii="Calibri" w:hAnsi="Calibri" w:cs="Calibri"/>
          <w:noProof/>
          <w:szCs w:val="24"/>
        </w:rPr>
        <w:t>, 1521–1531 (2004).</w:t>
      </w:r>
    </w:p>
    <w:p w14:paraId="327A687A" w14:textId="77777777" w:rsidR="001E5633" w:rsidRPr="001E5633" w:rsidRDefault="001E5633" w:rsidP="001E5633">
      <w:pPr>
        <w:widowControl w:val="0"/>
        <w:autoSpaceDE w:val="0"/>
        <w:autoSpaceDN w:val="0"/>
        <w:adjustRightInd w:val="0"/>
        <w:spacing w:before="100" w:after="100" w:line="240" w:lineRule="auto"/>
        <w:ind w:left="640" w:hanging="640"/>
        <w:rPr>
          <w:rFonts w:ascii="Calibri" w:hAnsi="Calibri" w:cs="Calibri"/>
          <w:noProof/>
          <w:szCs w:val="24"/>
        </w:rPr>
      </w:pPr>
      <w:r w:rsidRPr="001E5633">
        <w:rPr>
          <w:rFonts w:ascii="Calibri" w:hAnsi="Calibri" w:cs="Calibri"/>
          <w:noProof/>
          <w:szCs w:val="24"/>
        </w:rPr>
        <w:t>3.</w:t>
      </w:r>
      <w:r w:rsidRPr="001E5633">
        <w:rPr>
          <w:rFonts w:ascii="Calibri" w:hAnsi="Calibri" w:cs="Calibri"/>
          <w:noProof/>
          <w:szCs w:val="24"/>
        </w:rPr>
        <w:tab/>
        <w:t xml:space="preserve">Zhao, S., Mehta, A. S. &amp; Zhao, M. Biomedical applications of electrical stimulation. </w:t>
      </w:r>
      <w:r w:rsidRPr="001E5633">
        <w:rPr>
          <w:rFonts w:ascii="Calibri" w:hAnsi="Calibri" w:cs="Calibri"/>
          <w:i/>
          <w:iCs/>
          <w:noProof/>
          <w:szCs w:val="24"/>
        </w:rPr>
        <w:t>Cellular and Molecular Life Sciences</w:t>
      </w:r>
      <w:r w:rsidRPr="001E5633">
        <w:rPr>
          <w:rFonts w:ascii="Calibri" w:hAnsi="Calibri" w:cs="Calibri"/>
          <w:noProof/>
          <w:szCs w:val="24"/>
        </w:rPr>
        <w:t xml:space="preserve"> </w:t>
      </w:r>
      <w:r w:rsidRPr="001E5633">
        <w:rPr>
          <w:rFonts w:ascii="Calibri" w:hAnsi="Calibri" w:cs="Calibri"/>
          <w:b/>
          <w:bCs/>
          <w:noProof/>
          <w:szCs w:val="24"/>
        </w:rPr>
        <w:t>77</w:t>
      </w:r>
      <w:r w:rsidRPr="001E5633">
        <w:rPr>
          <w:rFonts w:ascii="Calibri" w:hAnsi="Calibri" w:cs="Calibri"/>
          <w:noProof/>
          <w:szCs w:val="24"/>
        </w:rPr>
        <w:t>, 2681–2699 (2020).</w:t>
      </w:r>
    </w:p>
    <w:p w14:paraId="1D06E31E" w14:textId="77777777" w:rsidR="001E5633" w:rsidRPr="001E5633" w:rsidRDefault="001E5633" w:rsidP="001E5633">
      <w:pPr>
        <w:widowControl w:val="0"/>
        <w:autoSpaceDE w:val="0"/>
        <w:autoSpaceDN w:val="0"/>
        <w:adjustRightInd w:val="0"/>
        <w:spacing w:before="100" w:after="100" w:line="240" w:lineRule="auto"/>
        <w:ind w:left="640" w:hanging="640"/>
        <w:rPr>
          <w:rFonts w:ascii="Calibri" w:hAnsi="Calibri" w:cs="Calibri"/>
          <w:noProof/>
          <w:szCs w:val="24"/>
        </w:rPr>
      </w:pPr>
      <w:r w:rsidRPr="001E5633">
        <w:rPr>
          <w:rFonts w:ascii="Calibri" w:hAnsi="Calibri" w:cs="Calibri"/>
          <w:noProof/>
          <w:szCs w:val="24"/>
        </w:rPr>
        <w:t>4.</w:t>
      </w:r>
      <w:r w:rsidRPr="001E5633">
        <w:rPr>
          <w:rFonts w:ascii="Calibri" w:hAnsi="Calibri" w:cs="Calibri"/>
          <w:noProof/>
          <w:szCs w:val="24"/>
        </w:rPr>
        <w:tab/>
        <w:t xml:space="preserve">Chen, C., Bai, X., Ding, Y. &amp; Lee, I. S. Electrical stimulation as a novel tool for regulating cell behavior in tissue engineering. </w:t>
      </w:r>
      <w:r w:rsidRPr="001E5633">
        <w:rPr>
          <w:rFonts w:ascii="Calibri" w:hAnsi="Calibri" w:cs="Calibri"/>
          <w:i/>
          <w:iCs/>
          <w:noProof/>
          <w:szCs w:val="24"/>
        </w:rPr>
        <w:t>Biomaterials Research</w:t>
      </w:r>
      <w:r w:rsidRPr="001E5633">
        <w:rPr>
          <w:rFonts w:ascii="Calibri" w:hAnsi="Calibri" w:cs="Calibri"/>
          <w:noProof/>
          <w:szCs w:val="24"/>
        </w:rPr>
        <w:t xml:space="preserve"> </w:t>
      </w:r>
      <w:r w:rsidRPr="001E5633">
        <w:rPr>
          <w:rFonts w:ascii="Calibri" w:hAnsi="Calibri" w:cs="Calibri"/>
          <w:b/>
          <w:bCs/>
          <w:noProof/>
          <w:szCs w:val="24"/>
        </w:rPr>
        <w:t>23</w:t>
      </w:r>
      <w:r w:rsidRPr="001E5633">
        <w:rPr>
          <w:rFonts w:ascii="Calibri" w:hAnsi="Calibri" w:cs="Calibri"/>
          <w:noProof/>
          <w:szCs w:val="24"/>
        </w:rPr>
        <w:t>, (2019).</w:t>
      </w:r>
    </w:p>
    <w:p w14:paraId="2C43C4B9" w14:textId="77777777" w:rsidR="001E5633" w:rsidRPr="001E5633" w:rsidRDefault="001E5633" w:rsidP="001E5633">
      <w:pPr>
        <w:widowControl w:val="0"/>
        <w:autoSpaceDE w:val="0"/>
        <w:autoSpaceDN w:val="0"/>
        <w:adjustRightInd w:val="0"/>
        <w:spacing w:before="100" w:after="100" w:line="240" w:lineRule="auto"/>
        <w:ind w:left="640" w:hanging="640"/>
        <w:rPr>
          <w:rFonts w:ascii="Calibri" w:hAnsi="Calibri" w:cs="Calibri"/>
          <w:noProof/>
          <w:szCs w:val="24"/>
        </w:rPr>
      </w:pPr>
      <w:r w:rsidRPr="001E5633">
        <w:rPr>
          <w:rFonts w:ascii="Calibri" w:hAnsi="Calibri" w:cs="Calibri"/>
          <w:noProof/>
          <w:szCs w:val="24"/>
        </w:rPr>
        <w:t>5.</w:t>
      </w:r>
      <w:r w:rsidRPr="001E5633">
        <w:rPr>
          <w:rFonts w:ascii="Calibri" w:hAnsi="Calibri" w:cs="Calibri"/>
          <w:noProof/>
          <w:szCs w:val="24"/>
        </w:rPr>
        <w:tab/>
        <w:t xml:space="preserve">Zhou, J., Fukawa, T. &amp; Kimura, M. Directional electromechanical properties of PEDOT/PSS films containing aligned electrospun nanofibers. </w:t>
      </w:r>
      <w:r w:rsidRPr="001E5633">
        <w:rPr>
          <w:rFonts w:ascii="Calibri" w:hAnsi="Calibri" w:cs="Calibri"/>
          <w:i/>
          <w:iCs/>
          <w:noProof/>
          <w:szCs w:val="24"/>
        </w:rPr>
        <w:t>Polym. J.</w:t>
      </w:r>
      <w:r w:rsidRPr="001E5633">
        <w:rPr>
          <w:rFonts w:ascii="Calibri" w:hAnsi="Calibri" w:cs="Calibri"/>
          <w:noProof/>
          <w:szCs w:val="24"/>
        </w:rPr>
        <w:t xml:space="preserve"> </w:t>
      </w:r>
      <w:r w:rsidRPr="001E5633">
        <w:rPr>
          <w:rFonts w:ascii="Calibri" w:hAnsi="Calibri" w:cs="Calibri"/>
          <w:b/>
          <w:bCs/>
          <w:noProof/>
          <w:szCs w:val="24"/>
        </w:rPr>
        <w:t>43</w:t>
      </w:r>
      <w:r w:rsidRPr="001E5633">
        <w:rPr>
          <w:rFonts w:ascii="Calibri" w:hAnsi="Calibri" w:cs="Calibri"/>
          <w:noProof/>
          <w:szCs w:val="24"/>
        </w:rPr>
        <w:t>, 849–854 (2011).</w:t>
      </w:r>
    </w:p>
    <w:p w14:paraId="3EDECA58" w14:textId="77777777" w:rsidR="001E5633" w:rsidRPr="001E5633" w:rsidRDefault="001E5633" w:rsidP="001E5633">
      <w:pPr>
        <w:widowControl w:val="0"/>
        <w:autoSpaceDE w:val="0"/>
        <w:autoSpaceDN w:val="0"/>
        <w:adjustRightInd w:val="0"/>
        <w:spacing w:before="100" w:after="100" w:line="240" w:lineRule="auto"/>
        <w:ind w:left="640" w:hanging="640"/>
        <w:rPr>
          <w:rFonts w:ascii="Calibri" w:hAnsi="Calibri" w:cs="Calibri"/>
          <w:noProof/>
          <w:szCs w:val="24"/>
        </w:rPr>
      </w:pPr>
      <w:r w:rsidRPr="001E5633">
        <w:rPr>
          <w:rFonts w:ascii="Calibri" w:hAnsi="Calibri" w:cs="Calibri"/>
          <w:noProof/>
          <w:szCs w:val="24"/>
        </w:rPr>
        <w:t>6.</w:t>
      </w:r>
      <w:r w:rsidRPr="001E5633">
        <w:rPr>
          <w:rFonts w:ascii="Calibri" w:hAnsi="Calibri" w:cs="Calibri"/>
          <w:noProof/>
          <w:szCs w:val="24"/>
        </w:rPr>
        <w:tab/>
        <w:t xml:space="preserve">Castro, N. </w:t>
      </w:r>
      <w:r w:rsidRPr="001E5633">
        <w:rPr>
          <w:rFonts w:ascii="Calibri" w:hAnsi="Calibri" w:cs="Calibri"/>
          <w:i/>
          <w:iCs/>
          <w:noProof/>
          <w:szCs w:val="24"/>
        </w:rPr>
        <w:t>et al.</w:t>
      </w:r>
      <w:r w:rsidRPr="001E5633">
        <w:rPr>
          <w:rFonts w:ascii="Calibri" w:hAnsi="Calibri" w:cs="Calibri"/>
          <w:noProof/>
          <w:szCs w:val="24"/>
        </w:rPr>
        <w:t xml:space="preserve"> Physically Active Bioreactors for Tissue Engineering Applications. </w:t>
      </w:r>
      <w:r w:rsidRPr="001E5633">
        <w:rPr>
          <w:rFonts w:ascii="Calibri" w:hAnsi="Calibri" w:cs="Calibri"/>
          <w:i/>
          <w:iCs/>
          <w:noProof/>
          <w:szCs w:val="24"/>
        </w:rPr>
        <w:t>Adv. Biosyst.</w:t>
      </w:r>
      <w:r w:rsidRPr="001E5633">
        <w:rPr>
          <w:rFonts w:ascii="Calibri" w:hAnsi="Calibri" w:cs="Calibri"/>
          <w:noProof/>
          <w:szCs w:val="24"/>
        </w:rPr>
        <w:t xml:space="preserve"> </w:t>
      </w:r>
      <w:r w:rsidRPr="001E5633">
        <w:rPr>
          <w:rFonts w:ascii="Calibri" w:hAnsi="Calibri" w:cs="Calibri"/>
          <w:b/>
          <w:bCs/>
          <w:noProof/>
          <w:szCs w:val="24"/>
        </w:rPr>
        <w:t>4</w:t>
      </w:r>
      <w:r w:rsidRPr="001E5633">
        <w:rPr>
          <w:rFonts w:ascii="Calibri" w:hAnsi="Calibri" w:cs="Calibri"/>
          <w:noProof/>
          <w:szCs w:val="24"/>
        </w:rPr>
        <w:t>, 1–29 (2020).</w:t>
      </w:r>
    </w:p>
    <w:p w14:paraId="04056358" w14:textId="77777777" w:rsidR="001E5633" w:rsidRPr="001E5633" w:rsidRDefault="001E5633" w:rsidP="001E5633">
      <w:pPr>
        <w:widowControl w:val="0"/>
        <w:autoSpaceDE w:val="0"/>
        <w:autoSpaceDN w:val="0"/>
        <w:adjustRightInd w:val="0"/>
        <w:spacing w:before="100" w:after="100" w:line="240" w:lineRule="auto"/>
        <w:ind w:left="640" w:hanging="640"/>
        <w:rPr>
          <w:rFonts w:ascii="Calibri" w:hAnsi="Calibri" w:cs="Calibri"/>
          <w:noProof/>
        </w:rPr>
      </w:pPr>
      <w:r w:rsidRPr="001E5633">
        <w:rPr>
          <w:rFonts w:ascii="Calibri" w:hAnsi="Calibri" w:cs="Calibri"/>
          <w:noProof/>
          <w:szCs w:val="24"/>
        </w:rPr>
        <w:t>7.</w:t>
      </w:r>
      <w:r w:rsidRPr="001E5633">
        <w:rPr>
          <w:rFonts w:ascii="Calibri" w:hAnsi="Calibri" w:cs="Calibri"/>
          <w:noProof/>
          <w:szCs w:val="24"/>
        </w:rPr>
        <w:tab/>
        <w:t>Ribeiro, S., Gomes, A. C., Etxebarria, I., Lanceros-Méndez, S. &amp; Ribeiro, C. Electroactive biomaterial surface engineering effects on muscle cells differentiation. (2018). doi:10.1016/j.msec.2018.07.044</w:t>
      </w:r>
    </w:p>
    <w:p w14:paraId="5BCBD9FE" w14:textId="0BAF131B" w:rsidR="00925027" w:rsidRDefault="00925027" w:rsidP="00E20625">
      <w:pPr>
        <w:pStyle w:val="NormalWeb"/>
      </w:pPr>
      <w:r w:rsidRPr="005E06C8">
        <w:rPr>
          <w:color w:val="4472C4" w:themeColor="accent1"/>
        </w:rPr>
        <w:fldChar w:fldCharType="end"/>
      </w:r>
    </w:p>
    <w:p w14:paraId="219F92A3" w14:textId="77777777" w:rsidR="00F766E3" w:rsidRDefault="00F766E3"/>
    <w:sectPr w:rsidR="00F766E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E5D45"/>
    <w:multiLevelType w:val="hybridMultilevel"/>
    <w:tmpl w:val="B19AD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625"/>
    <w:rsid w:val="0000004B"/>
    <w:rsid w:val="00001CE0"/>
    <w:rsid w:val="000021D4"/>
    <w:rsid w:val="00003B73"/>
    <w:rsid w:val="00005AE3"/>
    <w:rsid w:val="000163CA"/>
    <w:rsid w:val="0001782F"/>
    <w:rsid w:val="000204B7"/>
    <w:rsid w:val="000221F5"/>
    <w:rsid w:val="000253C3"/>
    <w:rsid w:val="000253F1"/>
    <w:rsid w:val="00026DFD"/>
    <w:rsid w:val="00030DBB"/>
    <w:rsid w:val="00030F18"/>
    <w:rsid w:val="00034FAE"/>
    <w:rsid w:val="00036A9A"/>
    <w:rsid w:val="00040CD1"/>
    <w:rsid w:val="00042048"/>
    <w:rsid w:val="00047528"/>
    <w:rsid w:val="00050C84"/>
    <w:rsid w:val="00054987"/>
    <w:rsid w:val="000552D6"/>
    <w:rsid w:val="0006163B"/>
    <w:rsid w:val="0006496D"/>
    <w:rsid w:val="0006536C"/>
    <w:rsid w:val="00065534"/>
    <w:rsid w:val="000669A3"/>
    <w:rsid w:val="00071577"/>
    <w:rsid w:val="00072D22"/>
    <w:rsid w:val="00077F9A"/>
    <w:rsid w:val="00082579"/>
    <w:rsid w:val="000A47F0"/>
    <w:rsid w:val="000A55A3"/>
    <w:rsid w:val="000A748E"/>
    <w:rsid w:val="000A7E70"/>
    <w:rsid w:val="000A7F9A"/>
    <w:rsid w:val="000B227E"/>
    <w:rsid w:val="000B2828"/>
    <w:rsid w:val="000C1766"/>
    <w:rsid w:val="000C518E"/>
    <w:rsid w:val="000D302D"/>
    <w:rsid w:val="000D3FDF"/>
    <w:rsid w:val="000D5A19"/>
    <w:rsid w:val="000E181A"/>
    <w:rsid w:val="000E3926"/>
    <w:rsid w:val="000E3F7A"/>
    <w:rsid w:val="000E4FF7"/>
    <w:rsid w:val="000F1798"/>
    <w:rsid w:val="000F1B6C"/>
    <w:rsid w:val="001104BA"/>
    <w:rsid w:val="001109DE"/>
    <w:rsid w:val="00111BDB"/>
    <w:rsid w:val="00111D6F"/>
    <w:rsid w:val="00112FE5"/>
    <w:rsid w:val="00113960"/>
    <w:rsid w:val="0013232F"/>
    <w:rsid w:val="00136DB7"/>
    <w:rsid w:val="00137756"/>
    <w:rsid w:val="00141826"/>
    <w:rsid w:val="00145646"/>
    <w:rsid w:val="0014626D"/>
    <w:rsid w:val="0015324C"/>
    <w:rsid w:val="00161681"/>
    <w:rsid w:val="00164D10"/>
    <w:rsid w:val="00164D4B"/>
    <w:rsid w:val="00166A08"/>
    <w:rsid w:val="00167888"/>
    <w:rsid w:val="001679F1"/>
    <w:rsid w:val="00174C10"/>
    <w:rsid w:val="00174FA5"/>
    <w:rsid w:val="00190562"/>
    <w:rsid w:val="00192001"/>
    <w:rsid w:val="001A5041"/>
    <w:rsid w:val="001A6266"/>
    <w:rsid w:val="001A766B"/>
    <w:rsid w:val="001A76D7"/>
    <w:rsid w:val="001A7A9A"/>
    <w:rsid w:val="001B2362"/>
    <w:rsid w:val="001B2926"/>
    <w:rsid w:val="001B3D35"/>
    <w:rsid w:val="001B5CA0"/>
    <w:rsid w:val="001B61C3"/>
    <w:rsid w:val="001B7B14"/>
    <w:rsid w:val="001C5937"/>
    <w:rsid w:val="001C660F"/>
    <w:rsid w:val="001D171A"/>
    <w:rsid w:val="001D519B"/>
    <w:rsid w:val="001E4536"/>
    <w:rsid w:val="001E5633"/>
    <w:rsid w:val="001E6191"/>
    <w:rsid w:val="001F0765"/>
    <w:rsid w:val="001F127E"/>
    <w:rsid w:val="001F51B1"/>
    <w:rsid w:val="001F537E"/>
    <w:rsid w:val="001F72CC"/>
    <w:rsid w:val="00200418"/>
    <w:rsid w:val="00203336"/>
    <w:rsid w:val="00203463"/>
    <w:rsid w:val="00204164"/>
    <w:rsid w:val="00210B08"/>
    <w:rsid w:val="0021133F"/>
    <w:rsid w:val="00214C1F"/>
    <w:rsid w:val="00220772"/>
    <w:rsid w:val="00227F80"/>
    <w:rsid w:val="0023122F"/>
    <w:rsid w:val="00231945"/>
    <w:rsid w:val="002339B6"/>
    <w:rsid w:val="00242AE4"/>
    <w:rsid w:val="00243735"/>
    <w:rsid w:val="002438C8"/>
    <w:rsid w:val="0024444A"/>
    <w:rsid w:val="0024455D"/>
    <w:rsid w:val="00246D15"/>
    <w:rsid w:val="002553EA"/>
    <w:rsid w:val="00264FED"/>
    <w:rsid w:val="00265070"/>
    <w:rsid w:val="00265ECB"/>
    <w:rsid w:val="00266CD7"/>
    <w:rsid w:val="0026726A"/>
    <w:rsid w:val="002678FC"/>
    <w:rsid w:val="002703BB"/>
    <w:rsid w:val="002727ED"/>
    <w:rsid w:val="00280693"/>
    <w:rsid w:val="00281CE4"/>
    <w:rsid w:val="00285A19"/>
    <w:rsid w:val="00286E84"/>
    <w:rsid w:val="002936C5"/>
    <w:rsid w:val="00294B91"/>
    <w:rsid w:val="002A339C"/>
    <w:rsid w:val="002A6EC8"/>
    <w:rsid w:val="002B42AC"/>
    <w:rsid w:val="002B4F0C"/>
    <w:rsid w:val="002B5795"/>
    <w:rsid w:val="002B5912"/>
    <w:rsid w:val="002C51E3"/>
    <w:rsid w:val="002D0E7E"/>
    <w:rsid w:val="002D292E"/>
    <w:rsid w:val="002D4A17"/>
    <w:rsid w:val="002E1F25"/>
    <w:rsid w:val="002E2F73"/>
    <w:rsid w:val="002E3926"/>
    <w:rsid w:val="002F1BB5"/>
    <w:rsid w:val="002F67CC"/>
    <w:rsid w:val="00302B54"/>
    <w:rsid w:val="00303195"/>
    <w:rsid w:val="00304589"/>
    <w:rsid w:val="003114E2"/>
    <w:rsid w:val="00311A5B"/>
    <w:rsid w:val="00311E6A"/>
    <w:rsid w:val="0031324B"/>
    <w:rsid w:val="0031698F"/>
    <w:rsid w:val="00316C78"/>
    <w:rsid w:val="00320589"/>
    <w:rsid w:val="00323F5C"/>
    <w:rsid w:val="003279F9"/>
    <w:rsid w:val="00327B2C"/>
    <w:rsid w:val="00327EA3"/>
    <w:rsid w:val="00331D67"/>
    <w:rsid w:val="003334AD"/>
    <w:rsid w:val="00335F75"/>
    <w:rsid w:val="003367B4"/>
    <w:rsid w:val="003374ED"/>
    <w:rsid w:val="00342322"/>
    <w:rsid w:val="0035090D"/>
    <w:rsid w:val="003555C8"/>
    <w:rsid w:val="00356429"/>
    <w:rsid w:val="00357237"/>
    <w:rsid w:val="00357326"/>
    <w:rsid w:val="00360E6A"/>
    <w:rsid w:val="00363D58"/>
    <w:rsid w:val="00366311"/>
    <w:rsid w:val="0036671E"/>
    <w:rsid w:val="00370F45"/>
    <w:rsid w:val="00394E64"/>
    <w:rsid w:val="00396690"/>
    <w:rsid w:val="003A1389"/>
    <w:rsid w:val="003A3FA5"/>
    <w:rsid w:val="003A6FAA"/>
    <w:rsid w:val="003B1322"/>
    <w:rsid w:val="003B28A2"/>
    <w:rsid w:val="003B2D83"/>
    <w:rsid w:val="003B3F75"/>
    <w:rsid w:val="003C7947"/>
    <w:rsid w:val="003D2E9E"/>
    <w:rsid w:val="003F1C73"/>
    <w:rsid w:val="003F2393"/>
    <w:rsid w:val="003F3F5D"/>
    <w:rsid w:val="003F79AF"/>
    <w:rsid w:val="00404989"/>
    <w:rsid w:val="004149F6"/>
    <w:rsid w:val="00415B5A"/>
    <w:rsid w:val="00423D0B"/>
    <w:rsid w:val="004302EC"/>
    <w:rsid w:val="00430809"/>
    <w:rsid w:val="004357DC"/>
    <w:rsid w:val="00436C6F"/>
    <w:rsid w:val="00440662"/>
    <w:rsid w:val="004422D8"/>
    <w:rsid w:val="00444105"/>
    <w:rsid w:val="00450D41"/>
    <w:rsid w:val="00451424"/>
    <w:rsid w:val="00453D82"/>
    <w:rsid w:val="004553E8"/>
    <w:rsid w:val="00457F1D"/>
    <w:rsid w:val="00460D72"/>
    <w:rsid w:val="00461023"/>
    <w:rsid w:val="00470EED"/>
    <w:rsid w:val="00471FFB"/>
    <w:rsid w:val="004806A1"/>
    <w:rsid w:val="004832B0"/>
    <w:rsid w:val="0049127A"/>
    <w:rsid w:val="004939A5"/>
    <w:rsid w:val="00493DEE"/>
    <w:rsid w:val="00494068"/>
    <w:rsid w:val="0049664C"/>
    <w:rsid w:val="004A2CFA"/>
    <w:rsid w:val="004A31ED"/>
    <w:rsid w:val="004A74D4"/>
    <w:rsid w:val="004B6EF6"/>
    <w:rsid w:val="004C2CF3"/>
    <w:rsid w:val="004C3333"/>
    <w:rsid w:val="004C44E2"/>
    <w:rsid w:val="004C67B8"/>
    <w:rsid w:val="004C6B77"/>
    <w:rsid w:val="004D15E7"/>
    <w:rsid w:val="004D7194"/>
    <w:rsid w:val="004D7E0A"/>
    <w:rsid w:val="004E5869"/>
    <w:rsid w:val="004E7CBE"/>
    <w:rsid w:val="004F636A"/>
    <w:rsid w:val="00501816"/>
    <w:rsid w:val="00511042"/>
    <w:rsid w:val="00512540"/>
    <w:rsid w:val="00512573"/>
    <w:rsid w:val="00515823"/>
    <w:rsid w:val="00520342"/>
    <w:rsid w:val="00522415"/>
    <w:rsid w:val="00536DD6"/>
    <w:rsid w:val="00540DD4"/>
    <w:rsid w:val="00541417"/>
    <w:rsid w:val="005421D0"/>
    <w:rsid w:val="00543FF5"/>
    <w:rsid w:val="00550EE7"/>
    <w:rsid w:val="00553D0B"/>
    <w:rsid w:val="00555FC1"/>
    <w:rsid w:val="00562AF8"/>
    <w:rsid w:val="00564F2A"/>
    <w:rsid w:val="005670C0"/>
    <w:rsid w:val="00567C21"/>
    <w:rsid w:val="00570B66"/>
    <w:rsid w:val="00570F64"/>
    <w:rsid w:val="005739FB"/>
    <w:rsid w:val="00576607"/>
    <w:rsid w:val="00577C61"/>
    <w:rsid w:val="00580447"/>
    <w:rsid w:val="00582A23"/>
    <w:rsid w:val="005835D9"/>
    <w:rsid w:val="0058525D"/>
    <w:rsid w:val="00585F8C"/>
    <w:rsid w:val="0059071B"/>
    <w:rsid w:val="00593F64"/>
    <w:rsid w:val="00595AAC"/>
    <w:rsid w:val="005A15FD"/>
    <w:rsid w:val="005A477D"/>
    <w:rsid w:val="005A5F53"/>
    <w:rsid w:val="005B599B"/>
    <w:rsid w:val="005B7900"/>
    <w:rsid w:val="005B79B4"/>
    <w:rsid w:val="005C25D3"/>
    <w:rsid w:val="005C3485"/>
    <w:rsid w:val="005C64BA"/>
    <w:rsid w:val="005C7E8C"/>
    <w:rsid w:val="005D3D27"/>
    <w:rsid w:val="005D5F1D"/>
    <w:rsid w:val="005E06C8"/>
    <w:rsid w:val="005E3AF0"/>
    <w:rsid w:val="005E3D9C"/>
    <w:rsid w:val="005E71A1"/>
    <w:rsid w:val="005F0284"/>
    <w:rsid w:val="005F0D2A"/>
    <w:rsid w:val="005F66AC"/>
    <w:rsid w:val="005F6BCC"/>
    <w:rsid w:val="00603CBD"/>
    <w:rsid w:val="006053EF"/>
    <w:rsid w:val="0061021A"/>
    <w:rsid w:val="006176C4"/>
    <w:rsid w:val="00617BBC"/>
    <w:rsid w:val="00622803"/>
    <w:rsid w:val="00623A40"/>
    <w:rsid w:val="00623E50"/>
    <w:rsid w:val="006241F8"/>
    <w:rsid w:val="0062768F"/>
    <w:rsid w:val="00627828"/>
    <w:rsid w:val="0063233B"/>
    <w:rsid w:val="00657876"/>
    <w:rsid w:val="00660458"/>
    <w:rsid w:val="006652A7"/>
    <w:rsid w:val="00666424"/>
    <w:rsid w:val="00675790"/>
    <w:rsid w:val="006835C5"/>
    <w:rsid w:val="00683C30"/>
    <w:rsid w:val="00691E1B"/>
    <w:rsid w:val="006966DB"/>
    <w:rsid w:val="006A1A1A"/>
    <w:rsid w:val="006A469B"/>
    <w:rsid w:val="006A4F53"/>
    <w:rsid w:val="006B2B9D"/>
    <w:rsid w:val="006B2DF2"/>
    <w:rsid w:val="006B5D2F"/>
    <w:rsid w:val="006C06F0"/>
    <w:rsid w:val="006C30E6"/>
    <w:rsid w:val="006C3CF5"/>
    <w:rsid w:val="006C6AA1"/>
    <w:rsid w:val="006C782D"/>
    <w:rsid w:val="006D3010"/>
    <w:rsid w:val="006D6461"/>
    <w:rsid w:val="006D6B73"/>
    <w:rsid w:val="006E200F"/>
    <w:rsid w:val="006E3C1F"/>
    <w:rsid w:val="006F1794"/>
    <w:rsid w:val="006F2744"/>
    <w:rsid w:val="006F5121"/>
    <w:rsid w:val="0070189F"/>
    <w:rsid w:val="00702BDB"/>
    <w:rsid w:val="00706BF0"/>
    <w:rsid w:val="00717F72"/>
    <w:rsid w:val="0072075C"/>
    <w:rsid w:val="007275BB"/>
    <w:rsid w:val="00727FCB"/>
    <w:rsid w:val="0073345E"/>
    <w:rsid w:val="00734750"/>
    <w:rsid w:val="00740CBC"/>
    <w:rsid w:val="00741648"/>
    <w:rsid w:val="00746BA3"/>
    <w:rsid w:val="00747C9F"/>
    <w:rsid w:val="00764DC0"/>
    <w:rsid w:val="007719CC"/>
    <w:rsid w:val="00773AFD"/>
    <w:rsid w:val="007743B8"/>
    <w:rsid w:val="00775B67"/>
    <w:rsid w:val="00776BBB"/>
    <w:rsid w:val="00781027"/>
    <w:rsid w:val="0078103B"/>
    <w:rsid w:val="00786EBD"/>
    <w:rsid w:val="007933B7"/>
    <w:rsid w:val="007940B4"/>
    <w:rsid w:val="007B3E9C"/>
    <w:rsid w:val="007B6CEE"/>
    <w:rsid w:val="007C4A4B"/>
    <w:rsid w:val="007D01F0"/>
    <w:rsid w:val="007D091B"/>
    <w:rsid w:val="007E2985"/>
    <w:rsid w:val="007E6E71"/>
    <w:rsid w:val="007F086F"/>
    <w:rsid w:val="007F1DFD"/>
    <w:rsid w:val="007F6962"/>
    <w:rsid w:val="007F7981"/>
    <w:rsid w:val="00800E5A"/>
    <w:rsid w:val="008013E1"/>
    <w:rsid w:val="00805715"/>
    <w:rsid w:val="00807813"/>
    <w:rsid w:val="00810A96"/>
    <w:rsid w:val="00811DF9"/>
    <w:rsid w:val="00815E9B"/>
    <w:rsid w:val="00821A23"/>
    <w:rsid w:val="008250E8"/>
    <w:rsid w:val="008257E0"/>
    <w:rsid w:val="00834F21"/>
    <w:rsid w:val="00835F44"/>
    <w:rsid w:val="008365FD"/>
    <w:rsid w:val="00841FE4"/>
    <w:rsid w:val="00842A06"/>
    <w:rsid w:val="00856465"/>
    <w:rsid w:val="00861242"/>
    <w:rsid w:val="00862BE6"/>
    <w:rsid w:val="008645F0"/>
    <w:rsid w:val="00864882"/>
    <w:rsid w:val="0087373E"/>
    <w:rsid w:val="00877A37"/>
    <w:rsid w:val="0088190F"/>
    <w:rsid w:val="00882EF4"/>
    <w:rsid w:val="00887F3D"/>
    <w:rsid w:val="00893D9A"/>
    <w:rsid w:val="0089500C"/>
    <w:rsid w:val="008B146B"/>
    <w:rsid w:val="008C0D68"/>
    <w:rsid w:val="008C24EC"/>
    <w:rsid w:val="008C7975"/>
    <w:rsid w:val="008D3DB1"/>
    <w:rsid w:val="008D580E"/>
    <w:rsid w:val="008D5D4A"/>
    <w:rsid w:val="008D6BF4"/>
    <w:rsid w:val="008D77A2"/>
    <w:rsid w:val="008E4704"/>
    <w:rsid w:val="008E628A"/>
    <w:rsid w:val="008F004E"/>
    <w:rsid w:val="008F2944"/>
    <w:rsid w:val="008F552B"/>
    <w:rsid w:val="008F72EF"/>
    <w:rsid w:val="0090445C"/>
    <w:rsid w:val="00912867"/>
    <w:rsid w:val="009136EC"/>
    <w:rsid w:val="00913BBF"/>
    <w:rsid w:val="00914DC8"/>
    <w:rsid w:val="009151C4"/>
    <w:rsid w:val="009230B3"/>
    <w:rsid w:val="00924227"/>
    <w:rsid w:val="00924718"/>
    <w:rsid w:val="00925027"/>
    <w:rsid w:val="00932F19"/>
    <w:rsid w:val="0093681E"/>
    <w:rsid w:val="0094365B"/>
    <w:rsid w:val="0094689E"/>
    <w:rsid w:val="00947425"/>
    <w:rsid w:val="00947A2A"/>
    <w:rsid w:val="00950134"/>
    <w:rsid w:val="0095031F"/>
    <w:rsid w:val="00951502"/>
    <w:rsid w:val="009569F5"/>
    <w:rsid w:val="00962EF5"/>
    <w:rsid w:val="00964C88"/>
    <w:rsid w:val="00975272"/>
    <w:rsid w:val="00976926"/>
    <w:rsid w:val="0097768C"/>
    <w:rsid w:val="0098042A"/>
    <w:rsid w:val="00983255"/>
    <w:rsid w:val="009837BE"/>
    <w:rsid w:val="0098697C"/>
    <w:rsid w:val="00987CD5"/>
    <w:rsid w:val="009A16A6"/>
    <w:rsid w:val="009A2085"/>
    <w:rsid w:val="009A38DB"/>
    <w:rsid w:val="009A6E66"/>
    <w:rsid w:val="009A7762"/>
    <w:rsid w:val="009B269B"/>
    <w:rsid w:val="009B335F"/>
    <w:rsid w:val="009B3D9A"/>
    <w:rsid w:val="009C12BF"/>
    <w:rsid w:val="009C1B41"/>
    <w:rsid w:val="009C4818"/>
    <w:rsid w:val="009D29F5"/>
    <w:rsid w:val="009D381F"/>
    <w:rsid w:val="009D383C"/>
    <w:rsid w:val="009D45D4"/>
    <w:rsid w:val="009D5914"/>
    <w:rsid w:val="009F21F2"/>
    <w:rsid w:val="009F4D53"/>
    <w:rsid w:val="00A03AF6"/>
    <w:rsid w:val="00A03EA7"/>
    <w:rsid w:val="00A108E7"/>
    <w:rsid w:val="00A15936"/>
    <w:rsid w:val="00A2474B"/>
    <w:rsid w:val="00A2478B"/>
    <w:rsid w:val="00A25501"/>
    <w:rsid w:val="00A25691"/>
    <w:rsid w:val="00A30A60"/>
    <w:rsid w:val="00A35CBB"/>
    <w:rsid w:val="00A406BA"/>
    <w:rsid w:val="00A430BF"/>
    <w:rsid w:val="00A465C7"/>
    <w:rsid w:val="00A50BC6"/>
    <w:rsid w:val="00A5179E"/>
    <w:rsid w:val="00A51C91"/>
    <w:rsid w:val="00A552AE"/>
    <w:rsid w:val="00A6196E"/>
    <w:rsid w:val="00A72691"/>
    <w:rsid w:val="00A81E3F"/>
    <w:rsid w:val="00A8385E"/>
    <w:rsid w:val="00A95D77"/>
    <w:rsid w:val="00AA1E49"/>
    <w:rsid w:val="00AA490B"/>
    <w:rsid w:val="00AA4B25"/>
    <w:rsid w:val="00AA6DA5"/>
    <w:rsid w:val="00AB3A4A"/>
    <w:rsid w:val="00AB4620"/>
    <w:rsid w:val="00AB565A"/>
    <w:rsid w:val="00AC3223"/>
    <w:rsid w:val="00AC75CC"/>
    <w:rsid w:val="00AD1650"/>
    <w:rsid w:val="00AD1F49"/>
    <w:rsid w:val="00AD5DAA"/>
    <w:rsid w:val="00AD653B"/>
    <w:rsid w:val="00AE16C1"/>
    <w:rsid w:val="00AF3BFF"/>
    <w:rsid w:val="00B019C5"/>
    <w:rsid w:val="00B1085C"/>
    <w:rsid w:val="00B11B7E"/>
    <w:rsid w:val="00B3083D"/>
    <w:rsid w:val="00B30D6A"/>
    <w:rsid w:val="00B35480"/>
    <w:rsid w:val="00B40543"/>
    <w:rsid w:val="00B405A4"/>
    <w:rsid w:val="00B41D62"/>
    <w:rsid w:val="00B53F09"/>
    <w:rsid w:val="00B546D2"/>
    <w:rsid w:val="00B54E0E"/>
    <w:rsid w:val="00B64E22"/>
    <w:rsid w:val="00B67CF2"/>
    <w:rsid w:val="00B67D38"/>
    <w:rsid w:val="00B700C0"/>
    <w:rsid w:val="00B70BA8"/>
    <w:rsid w:val="00B72071"/>
    <w:rsid w:val="00B74AF1"/>
    <w:rsid w:val="00B75DF6"/>
    <w:rsid w:val="00B776C5"/>
    <w:rsid w:val="00B8040A"/>
    <w:rsid w:val="00B81873"/>
    <w:rsid w:val="00B81CE9"/>
    <w:rsid w:val="00B83FB8"/>
    <w:rsid w:val="00B9218F"/>
    <w:rsid w:val="00BA29C9"/>
    <w:rsid w:val="00BA3979"/>
    <w:rsid w:val="00BA515A"/>
    <w:rsid w:val="00BA5767"/>
    <w:rsid w:val="00BB1182"/>
    <w:rsid w:val="00BB1F85"/>
    <w:rsid w:val="00BB724F"/>
    <w:rsid w:val="00BB7CC2"/>
    <w:rsid w:val="00BC38E9"/>
    <w:rsid w:val="00BD426D"/>
    <w:rsid w:val="00BE01DB"/>
    <w:rsid w:val="00BE068A"/>
    <w:rsid w:val="00BE395D"/>
    <w:rsid w:val="00BE3AE6"/>
    <w:rsid w:val="00BE3BCE"/>
    <w:rsid w:val="00BE6151"/>
    <w:rsid w:val="00BF09E2"/>
    <w:rsid w:val="00BF0F52"/>
    <w:rsid w:val="00BF6F9E"/>
    <w:rsid w:val="00BF7581"/>
    <w:rsid w:val="00C00D73"/>
    <w:rsid w:val="00C0202D"/>
    <w:rsid w:val="00C02370"/>
    <w:rsid w:val="00C0524F"/>
    <w:rsid w:val="00C15B44"/>
    <w:rsid w:val="00C20A7D"/>
    <w:rsid w:val="00C2156A"/>
    <w:rsid w:val="00C21E71"/>
    <w:rsid w:val="00C415C3"/>
    <w:rsid w:val="00C560C1"/>
    <w:rsid w:val="00C67220"/>
    <w:rsid w:val="00C74910"/>
    <w:rsid w:val="00C75B97"/>
    <w:rsid w:val="00C76FC3"/>
    <w:rsid w:val="00C805C3"/>
    <w:rsid w:val="00C81634"/>
    <w:rsid w:val="00C82A21"/>
    <w:rsid w:val="00C82E28"/>
    <w:rsid w:val="00C90216"/>
    <w:rsid w:val="00C91F98"/>
    <w:rsid w:val="00C939C2"/>
    <w:rsid w:val="00C97F0B"/>
    <w:rsid w:val="00CA5C61"/>
    <w:rsid w:val="00CB2BA4"/>
    <w:rsid w:val="00CC54C8"/>
    <w:rsid w:val="00CC6F95"/>
    <w:rsid w:val="00CC6FF3"/>
    <w:rsid w:val="00CD0190"/>
    <w:rsid w:val="00CD45E6"/>
    <w:rsid w:val="00CE1B28"/>
    <w:rsid w:val="00CE5774"/>
    <w:rsid w:val="00CF0E49"/>
    <w:rsid w:val="00CF208F"/>
    <w:rsid w:val="00CF2A2C"/>
    <w:rsid w:val="00CF46CB"/>
    <w:rsid w:val="00D0272F"/>
    <w:rsid w:val="00D03090"/>
    <w:rsid w:val="00D047CA"/>
    <w:rsid w:val="00D10864"/>
    <w:rsid w:val="00D141AC"/>
    <w:rsid w:val="00D156A0"/>
    <w:rsid w:val="00D2625C"/>
    <w:rsid w:val="00D26EB7"/>
    <w:rsid w:val="00D33752"/>
    <w:rsid w:val="00D352EE"/>
    <w:rsid w:val="00D45609"/>
    <w:rsid w:val="00D4662F"/>
    <w:rsid w:val="00D5625E"/>
    <w:rsid w:val="00D56B57"/>
    <w:rsid w:val="00D625D3"/>
    <w:rsid w:val="00D6277A"/>
    <w:rsid w:val="00D70C6D"/>
    <w:rsid w:val="00D77B5A"/>
    <w:rsid w:val="00D80166"/>
    <w:rsid w:val="00D8029F"/>
    <w:rsid w:val="00D81026"/>
    <w:rsid w:val="00D81262"/>
    <w:rsid w:val="00D823A6"/>
    <w:rsid w:val="00D84506"/>
    <w:rsid w:val="00D85F4D"/>
    <w:rsid w:val="00D866C3"/>
    <w:rsid w:val="00D87FFE"/>
    <w:rsid w:val="00D91C38"/>
    <w:rsid w:val="00D92829"/>
    <w:rsid w:val="00D934F0"/>
    <w:rsid w:val="00D949BE"/>
    <w:rsid w:val="00D9640F"/>
    <w:rsid w:val="00DA150C"/>
    <w:rsid w:val="00DA1AA9"/>
    <w:rsid w:val="00DA3831"/>
    <w:rsid w:val="00DA4951"/>
    <w:rsid w:val="00DA5C8A"/>
    <w:rsid w:val="00DB21E1"/>
    <w:rsid w:val="00DB53FF"/>
    <w:rsid w:val="00DB61A8"/>
    <w:rsid w:val="00DB6A5A"/>
    <w:rsid w:val="00DB6A9C"/>
    <w:rsid w:val="00DB7429"/>
    <w:rsid w:val="00DB7B77"/>
    <w:rsid w:val="00DB7F2E"/>
    <w:rsid w:val="00DC4832"/>
    <w:rsid w:val="00DC4A60"/>
    <w:rsid w:val="00DD4B5A"/>
    <w:rsid w:val="00DD7CF2"/>
    <w:rsid w:val="00DE14CB"/>
    <w:rsid w:val="00DE53B7"/>
    <w:rsid w:val="00DE6A35"/>
    <w:rsid w:val="00DF36AD"/>
    <w:rsid w:val="00DF4033"/>
    <w:rsid w:val="00DF54F1"/>
    <w:rsid w:val="00DF6A1A"/>
    <w:rsid w:val="00E0589A"/>
    <w:rsid w:val="00E066D4"/>
    <w:rsid w:val="00E14B56"/>
    <w:rsid w:val="00E20625"/>
    <w:rsid w:val="00E25443"/>
    <w:rsid w:val="00E26C3B"/>
    <w:rsid w:val="00E311AF"/>
    <w:rsid w:val="00E3169E"/>
    <w:rsid w:val="00E3172B"/>
    <w:rsid w:val="00E319DA"/>
    <w:rsid w:val="00E34C7A"/>
    <w:rsid w:val="00E425EF"/>
    <w:rsid w:val="00E42DDC"/>
    <w:rsid w:val="00E43910"/>
    <w:rsid w:val="00E43AA5"/>
    <w:rsid w:val="00E44FA2"/>
    <w:rsid w:val="00E45240"/>
    <w:rsid w:val="00E46A3C"/>
    <w:rsid w:val="00E472C1"/>
    <w:rsid w:val="00E51928"/>
    <w:rsid w:val="00E55548"/>
    <w:rsid w:val="00E5661B"/>
    <w:rsid w:val="00E635F3"/>
    <w:rsid w:val="00E63C7E"/>
    <w:rsid w:val="00E71EDF"/>
    <w:rsid w:val="00E73351"/>
    <w:rsid w:val="00E76BD3"/>
    <w:rsid w:val="00E77395"/>
    <w:rsid w:val="00EA32C2"/>
    <w:rsid w:val="00EA47BA"/>
    <w:rsid w:val="00EA486F"/>
    <w:rsid w:val="00EA7C4F"/>
    <w:rsid w:val="00EB0511"/>
    <w:rsid w:val="00EB738D"/>
    <w:rsid w:val="00EC77C5"/>
    <w:rsid w:val="00EE05E6"/>
    <w:rsid w:val="00EE1252"/>
    <w:rsid w:val="00EE5ECB"/>
    <w:rsid w:val="00EF19C9"/>
    <w:rsid w:val="00EF35E7"/>
    <w:rsid w:val="00EF3AC6"/>
    <w:rsid w:val="00EF77A2"/>
    <w:rsid w:val="00F01248"/>
    <w:rsid w:val="00F01F3E"/>
    <w:rsid w:val="00F04345"/>
    <w:rsid w:val="00F050EF"/>
    <w:rsid w:val="00F0668B"/>
    <w:rsid w:val="00F079AB"/>
    <w:rsid w:val="00F155BD"/>
    <w:rsid w:val="00F221D5"/>
    <w:rsid w:val="00F23741"/>
    <w:rsid w:val="00F24843"/>
    <w:rsid w:val="00F347A5"/>
    <w:rsid w:val="00F44A4C"/>
    <w:rsid w:val="00F50B1E"/>
    <w:rsid w:val="00F52B01"/>
    <w:rsid w:val="00F560DB"/>
    <w:rsid w:val="00F57708"/>
    <w:rsid w:val="00F61AD9"/>
    <w:rsid w:val="00F6261D"/>
    <w:rsid w:val="00F62F79"/>
    <w:rsid w:val="00F71826"/>
    <w:rsid w:val="00F72BAA"/>
    <w:rsid w:val="00F73429"/>
    <w:rsid w:val="00F75D6A"/>
    <w:rsid w:val="00F766E3"/>
    <w:rsid w:val="00F77936"/>
    <w:rsid w:val="00F8227D"/>
    <w:rsid w:val="00F8375C"/>
    <w:rsid w:val="00F849FB"/>
    <w:rsid w:val="00F90069"/>
    <w:rsid w:val="00F92BEF"/>
    <w:rsid w:val="00F9743F"/>
    <w:rsid w:val="00F97D34"/>
    <w:rsid w:val="00FA11F7"/>
    <w:rsid w:val="00FA206A"/>
    <w:rsid w:val="00FA6C82"/>
    <w:rsid w:val="00FA6F74"/>
    <w:rsid w:val="00FA7FFC"/>
    <w:rsid w:val="00FB411B"/>
    <w:rsid w:val="00FB54C3"/>
    <w:rsid w:val="00FB599C"/>
    <w:rsid w:val="00FB67F4"/>
    <w:rsid w:val="00FB7D4D"/>
    <w:rsid w:val="00FC46D7"/>
    <w:rsid w:val="00FC48CD"/>
    <w:rsid w:val="00FD0277"/>
    <w:rsid w:val="00FD4A9B"/>
    <w:rsid w:val="00FD6D3D"/>
    <w:rsid w:val="00FE3A0D"/>
    <w:rsid w:val="00FE43F3"/>
    <w:rsid w:val="00FE58DC"/>
    <w:rsid w:val="00FF490D"/>
    <w:rsid w:val="00FF6637"/>
    <w:rsid w:val="00FF69AD"/>
    <w:rsid w:val="00FF6A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7388D"/>
  <w15:chartTrackingRefBased/>
  <w15:docId w15:val="{FD8333D7-1A85-4919-8D97-872D01740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062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E20625"/>
    <w:rPr>
      <w:b/>
      <w:bCs/>
    </w:rPr>
  </w:style>
  <w:style w:type="paragraph" w:styleId="ListParagraph">
    <w:name w:val="List Paragraph"/>
    <w:basedOn w:val="Normal"/>
    <w:uiPriority w:val="34"/>
    <w:qFormat/>
    <w:rsid w:val="00FB54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7627255">
      <w:bodyDiv w:val="1"/>
      <w:marLeft w:val="0"/>
      <w:marRight w:val="0"/>
      <w:marTop w:val="0"/>
      <w:marBottom w:val="0"/>
      <w:divBdr>
        <w:top w:val="none" w:sz="0" w:space="0" w:color="auto"/>
        <w:left w:val="none" w:sz="0" w:space="0" w:color="auto"/>
        <w:bottom w:val="none" w:sz="0" w:space="0" w:color="auto"/>
        <w:right w:val="none" w:sz="0" w:space="0" w:color="auto"/>
      </w:divBdr>
    </w:div>
    <w:div w:id="171260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585EBC1-DAF4-4DB7-BECA-340DE001D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8</Pages>
  <Words>5585</Words>
  <Characters>31841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Miruna Verdes</dc:creator>
  <cp:keywords/>
  <dc:description/>
  <cp:lastModifiedBy>Miruna Verdes</cp:lastModifiedBy>
  <cp:revision>27</cp:revision>
  <dcterms:created xsi:type="dcterms:W3CDTF">2021-03-12T12:53:00Z</dcterms:created>
  <dcterms:modified xsi:type="dcterms:W3CDTF">2021-03-15T11:06:00Z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http://csl.mendeley.com/styles/544023491/apa</vt:lpwstr>
  </property>
  <property fmtid="{D5CDD505-2E9C-101B-9397-08002B2CF9AE}" pid="5" name="Mendeley Recent Style Name 1_1">
    <vt:lpwstr>American Psychological Association 6th edition - Miruna Verdes</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http://www.zotero.org/styles/nature</vt:lpwstr>
  </property>
  <property fmtid="{D5CDD505-2E9C-101B-9397-08002B2CF9AE}" pid="23" name="Mendeley Document_1">
    <vt:lpwstr>True</vt:lpwstr>
  </property>
  <property fmtid="{D5CDD505-2E9C-101B-9397-08002B2CF9AE}" pid="24" name="Mendeley Unique User Id_1">
    <vt:lpwstr>2eb7c4fe-4506-37d1-ae38-12902145818b</vt:lpwstr>
  </property>
</Properties>
</file>