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076FAC57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2C4E7A">
        <w:rPr>
          <w:rFonts w:asciiTheme="majorHAnsi" w:hAnsiTheme="majorHAnsi" w:cstheme="majorHAnsi"/>
          <w:b/>
          <w:i w:val="0"/>
          <w:szCs w:val="24"/>
        </w:rPr>
        <w:t>61925</w:t>
      </w:r>
      <w:r w:rsidR="006E2572" w:rsidRPr="006E2572">
        <w:rPr>
          <w:rFonts w:asciiTheme="majorHAnsi" w:hAnsiTheme="majorHAnsi" w:cstheme="majorHAnsi"/>
          <w:b/>
          <w:i w:val="0"/>
          <w:szCs w:val="24"/>
        </w:rPr>
        <w:tab/>
      </w:r>
    </w:p>
    <w:p w14:paraId="52A2E559" w14:textId="3977F213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F06E86">
        <w:rPr>
          <w:rFonts w:asciiTheme="majorHAnsi" w:hAnsiTheme="majorHAnsi" w:cstheme="majorHAnsi"/>
          <w:b/>
          <w:i w:val="0"/>
          <w:szCs w:val="24"/>
        </w:rPr>
        <w:t>Domnic Colvin</w:t>
      </w:r>
    </w:p>
    <w:p w14:paraId="77EF85C0" w14:textId="77777777" w:rsidR="002C4E7A" w:rsidRPr="00B07A3B" w:rsidRDefault="000F30B1" w:rsidP="002C4E7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2C4E7A" w:rsidRPr="00EB0D9D">
          <w:rPr>
            <w:rStyle w:val="Hyperlink"/>
          </w:rPr>
          <w:t>https://www.jove.com/account/file-uploader?src=18887173</w:t>
        </w:r>
      </w:hyperlink>
      <w:r w:rsidR="002C4E7A">
        <w:t xml:space="preserve"> </w:t>
      </w:r>
    </w:p>
    <w:p w14:paraId="5C5CDED2" w14:textId="3AEB17B4" w:rsidR="000F30B1" w:rsidRPr="00CB43CE" w:rsidRDefault="000F30B1" w:rsidP="002C4E7A">
      <w:pPr>
        <w:outlineLvl w:val="0"/>
        <w:rPr>
          <w:rFonts w:asciiTheme="majorHAnsi" w:hAnsiTheme="majorHAnsi" w:cstheme="majorHAnsi"/>
          <w:b/>
          <w:i/>
          <w:szCs w:val="24"/>
        </w:rPr>
      </w:pPr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E238A3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4B4789A4" w14:textId="04E2F0D1" w:rsidR="002C4E7A" w:rsidRDefault="002C4E7A" w:rsidP="002C4E7A">
      <w:pPr>
        <w:rPr>
          <w:rFonts w:asciiTheme="majorHAnsi" w:hAnsiTheme="majorHAnsi" w:cstheme="majorHAnsi"/>
          <w:b/>
          <w:szCs w:val="24"/>
        </w:rPr>
      </w:pPr>
    </w:p>
    <w:p w14:paraId="5F64E9E1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1.1.</w:t>
      </w:r>
      <w:r w:rsidRPr="009D20D9">
        <w:rPr>
          <w:rFonts w:asciiTheme="majorHAnsi" w:eastAsia="Times New Roman" w:hAnsiTheme="majorHAnsi" w:cstheme="majorHAnsi"/>
          <w:szCs w:val="24"/>
        </w:rPr>
        <w:tab/>
      </w:r>
      <w:r w:rsidRPr="009D20D9">
        <w:rPr>
          <w:rFonts w:asciiTheme="majorHAnsi" w:eastAsia="Times New Roman" w:hAnsiTheme="majorHAnsi" w:cstheme="majorHAnsi"/>
          <w:b/>
          <w:bCs/>
          <w:szCs w:val="24"/>
        </w:rPr>
        <w:t>Jennifer Jager</w:t>
      </w:r>
      <w:r w:rsidRPr="009D20D9">
        <w:rPr>
          <w:rFonts w:asciiTheme="majorHAnsi" w:eastAsia="Times New Roman" w:hAnsiTheme="majorHAnsi" w:cstheme="majorHAnsi"/>
          <w:szCs w:val="24"/>
        </w:rPr>
        <w:t>: This protocol makes it possible to manipulate protein or micro-RNA expression in differentiated adipocytes to study their role in adipocyte function.</w:t>
      </w:r>
    </w:p>
    <w:p w14:paraId="3D6D3634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21C53E16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1.1.1.</w:t>
      </w:r>
      <w:r w:rsidRPr="009D20D9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26EB99A0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37715B7A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1.2.</w:t>
      </w:r>
      <w:r w:rsidRPr="009D20D9">
        <w:rPr>
          <w:rFonts w:asciiTheme="majorHAnsi" w:eastAsia="Times New Roman" w:hAnsiTheme="majorHAnsi" w:cstheme="majorHAnsi"/>
          <w:szCs w:val="24"/>
        </w:rPr>
        <w:tab/>
      </w:r>
      <w:r w:rsidRPr="009D20D9">
        <w:rPr>
          <w:rFonts w:asciiTheme="majorHAnsi" w:eastAsia="Times New Roman" w:hAnsiTheme="majorHAnsi" w:cstheme="majorHAnsi"/>
          <w:b/>
          <w:bCs/>
          <w:szCs w:val="24"/>
        </w:rPr>
        <w:t>Jennifer Jager</w:t>
      </w:r>
      <w:r w:rsidRPr="009D20D9">
        <w:rPr>
          <w:rFonts w:asciiTheme="majorHAnsi" w:eastAsia="Times New Roman" w:hAnsiTheme="majorHAnsi" w:cstheme="majorHAnsi"/>
          <w:szCs w:val="24"/>
        </w:rPr>
        <w:t xml:space="preserve">: This reverse transfection method is a simple, economical, and highly efficient method to transfect oligonucleotides into mouse 3T3-L1 adipocytes. </w:t>
      </w:r>
    </w:p>
    <w:p w14:paraId="12CF34AF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113D35A1" w14:textId="3224DD7D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1.2.1.</w:t>
      </w:r>
      <w:r w:rsidRPr="009D20D9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12783CAF" w14:textId="77777777" w:rsidR="002C4E7A" w:rsidRPr="002C4E7A" w:rsidRDefault="002C4E7A" w:rsidP="002C4E7A">
      <w:pPr>
        <w:rPr>
          <w:rFonts w:asciiTheme="majorHAnsi" w:eastAsia="Times New Roman" w:hAnsiTheme="majorHAnsi" w:cstheme="majorHAnsi"/>
          <w:szCs w:val="24"/>
        </w:rPr>
      </w:pPr>
    </w:p>
    <w:p w14:paraId="3F6F9707" w14:textId="04ADB577" w:rsidR="00D67A99" w:rsidRDefault="002C4E7A" w:rsidP="00570CB6">
      <w:pPr>
        <w:rPr>
          <w:rFonts w:asciiTheme="majorHAnsi" w:eastAsia="Times New Roman" w:hAnsiTheme="majorHAnsi" w:cstheme="majorHAnsi"/>
          <w:szCs w:val="24"/>
        </w:rPr>
      </w:pPr>
      <w:r w:rsidRPr="002C4E7A">
        <w:rPr>
          <w:rFonts w:asciiTheme="majorHAnsi" w:eastAsia="Times New Roman" w:hAnsiTheme="majorHAnsi" w:cstheme="majorHAnsi"/>
          <w:b/>
          <w:bCs/>
          <w:szCs w:val="24"/>
        </w:rPr>
        <w:t>OPTIONAL:</w:t>
      </w:r>
      <w:r w:rsidRPr="002C4E7A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17174224" w14:textId="7251237C" w:rsidR="009D20D9" w:rsidRDefault="009D20D9" w:rsidP="00570CB6">
      <w:pPr>
        <w:rPr>
          <w:rFonts w:asciiTheme="majorHAnsi" w:eastAsia="Times New Roman" w:hAnsiTheme="majorHAnsi" w:cstheme="majorHAnsi"/>
          <w:szCs w:val="24"/>
        </w:rPr>
      </w:pPr>
    </w:p>
    <w:p w14:paraId="2981147F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1.3.</w:t>
      </w:r>
      <w:r w:rsidRPr="009D20D9">
        <w:rPr>
          <w:rFonts w:asciiTheme="majorHAnsi" w:eastAsia="Times New Roman" w:hAnsiTheme="majorHAnsi" w:cstheme="majorHAnsi"/>
          <w:szCs w:val="24"/>
        </w:rPr>
        <w:tab/>
      </w:r>
      <w:r w:rsidRPr="009D20D9">
        <w:rPr>
          <w:rFonts w:asciiTheme="majorHAnsi" w:eastAsia="Times New Roman" w:hAnsiTheme="majorHAnsi" w:cstheme="majorHAnsi"/>
          <w:b/>
          <w:bCs/>
          <w:szCs w:val="24"/>
        </w:rPr>
        <w:t>Jennifer Jager</w:t>
      </w:r>
      <w:r w:rsidRPr="009D20D9">
        <w:rPr>
          <w:rFonts w:asciiTheme="majorHAnsi" w:eastAsia="Times New Roman" w:hAnsiTheme="majorHAnsi" w:cstheme="majorHAnsi"/>
          <w:szCs w:val="24"/>
        </w:rPr>
        <w:t>: This method can also be applied to human preadipocytes differentiated into adipocytes.</w:t>
      </w:r>
    </w:p>
    <w:p w14:paraId="57FC0767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7AB4EE41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1.3.1.</w:t>
      </w:r>
      <w:r w:rsidRPr="009D20D9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0A252CC7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4F3376D4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04628720" w14:textId="77777777" w:rsidR="009D20D9" w:rsidRPr="009D20D9" w:rsidRDefault="009D20D9" w:rsidP="009D20D9">
      <w:pPr>
        <w:rPr>
          <w:rFonts w:asciiTheme="majorHAnsi" w:eastAsia="Times New Roman" w:hAnsiTheme="majorHAnsi" w:cstheme="majorHAnsi"/>
          <w:b/>
          <w:bCs/>
          <w:szCs w:val="24"/>
        </w:rPr>
      </w:pPr>
      <w:r w:rsidRPr="009D20D9">
        <w:rPr>
          <w:rFonts w:asciiTheme="majorHAnsi" w:eastAsia="Times New Roman" w:hAnsiTheme="majorHAnsi" w:cstheme="majorHAnsi"/>
          <w:b/>
          <w:bCs/>
          <w:szCs w:val="24"/>
        </w:rPr>
        <w:t>Introduction of Demonstrator on Camera</w:t>
      </w:r>
    </w:p>
    <w:p w14:paraId="52E67D83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</w:p>
    <w:p w14:paraId="6F69EED7" w14:textId="602844B7" w:rsid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1.4.</w:t>
      </w:r>
      <w:r w:rsidRPr="009D20D9">
        <w:rPr>
          <w:rFonts w:asciiTheme="majorHAnsi" w:eastAsia="Times New Roman" w:hAnsiTheme="majorHAnsi" w:cstheme="majorHAnsi"/>
          <w:szCs w:val="24"/>
        </w:rPr>
        <w:tab/>
      </w:r>
      <w:r w:rsidRPr="009D20D9">
        <w:rPr>
          <w:rFonts w:asciiTheme="majorHAnsi" w:eastAsia="Times New Roman" w:hAnsiTheme="majorHAnsi" w:cstheme="majorHAnsi"/>
          <w:b/>
          <w:bCs/>
          <w:szCs w:val="24"/>
        </w:rPr>
        <w:t>Jennifer Jager</w:t>
      </w:r>
      <w:r w:rsidRPr="009D20D9">
        <w:rPr>
          <w:rFonts w:asciiTheme="majorHAnsi" w:eastAsia="Times New Roman" w:hAnsiTheme="majorHAnsi" w:cstheme="majorHAnsi"/>
          <w:szCs w:val="24"/>
        </w:rPr>
        <w:t xml:space="preserve">: Demonstrating the procedure will be </w:t>
      </w:r>
      <w:proofErr w:type="spellStart"/>
      <w:r w:rsidRPr="009D20D9">
        <w:rPr>
          <w:rFonts w:asciiTheme="majorHAnsi" w:eastAsia="Times New Roman" w:hAnsiTheme="majorHAnsi" w:cstheme="majorHAnsi"/>
          <w:szCs w:val="24"/>
        </w:rPr>
        <w:t>Mélanie</w:t>
      </w:r>
      <w:proofErr w:type="spellEnd"/>
      <w:r w:rsidRPr="009D20D9">
        <w:rPr>
          <w:rFonts w:asciiTheme="majorHAnsi" w:eastAsia="Times New Roman" w:hAnsiTheme="majorHAnsi" w:cstheme="majorHAnsi"/>
          <w:szCs w:val="24"/>
        </w:rPr>
        <w:t xml:space="preserve"> </w:t>
      </w:r>
      <w:proofErr w:type="spellStart"/>
      <w:r w:rsidRPr="009D20D9">
        <w:rPr>
          <w:rFonts w:asciiTheme="majorHAnsi" w:eastAsia="Times New Roman" w:hAnsiTheme="majorHAnsi" w:cstheme="majorHAnsi"/>
          <w:szCs w:val="24"/>
        </w:rPr>
        <w:t>Gaudfrin</w:t>
      </w:r>
      <w:proofErr w:type="spellEnd"/>
      <w:r w:rsidRPr="009D20D9">
        <w:rPr>
          <w:rFonts w:asciiTheme="majorHAnsi" w:eastAsia="Times New Roman" w:hAnsiTheme="majorHAnsi" w:cstheme="majorHAnsi"/>
          <w:szCs w:val="24"/>
        </w:rPr>
        <w:t xml:space="preserve">, an engineer/technician from my laboratory.   </w:t>
      </w:r>
    </w:p>
    <w:p w14:paraId="03E10470" w14:textId="77777777" w:rsidR="00A76159" w:rsidRPr="009D20D9" w:rsidRDefault="00A76159" w:rsidP="009D20D9">
      <w:pPr>
        <w:rPr>
          <w:rFonts w:asciiTheme="majorHAnsi" w:eastAsia="Times New Roman" w:hAnsiTheme="majorHAnsi" w:cstheme="majorHAnsi"/>
          <w:szCs w:val="24"/>
        </w:rPr>
      </w:pPr>
    </w:p>
    <w:p w14:paraId="4DFCAFA8" w14:textId="77777777" w:rsidR="009D20D9" w:rsidRPr="009D20D9" w:rsidRDefault="009D20D9" w:rsidP="009D20D9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lastRenderedPageBreak/>
        <w:t>1.4.1.</w:t>
      </w:r>
      <w:r w:rsidRPr="009D20D9">
        <w:rPr>
          <w:rFonts w:asciiTheme="majorHAnsi" w:eastAsia="Times New Roman" w:hAnsiTheme="majorHAnsi" w:cstheme="majorHAnsi"/>
          <w:szCs w:val="24"/>
        </w:rPr>
        <w:tab/>
        <w:t xml:space="preserve">INTERVIEW: Author saying the above. </w:t>
      </w:r>
    </w:p>
    <w:p w14:paraId="7AF94B99" w14:textId="76D10DCD" w:rsidR="002C4E7A" w:rsidRPr="009D20D9" w:rsidRDefault="009D20D9" w:rsidP="00570CB6">
      <w:pPr>
        <w:rPr>
          <w:rFonts w:asciiTheme="majorHAnsi" w:eastAsia="Times New Roman" w:hAnsiTheme="majorHAnsi" w:cstheme="majorHAnsi"/>
          <w:szCs w:val="24"/>
        </w:rPr>
      </w:pPr>
      <w:r w:rsidRPr="009D20D9">
        <w:rPr>
          <w:rFonts w:asciiTheme="majorHAnsi" w:eastAsia="Times New Roman" w:hAnsiTheme="majorHAnsi" w:cstheme="majorHAnsi"/>
          <w:szCs w:val="24"/>
        </w:rPr>
        <w:t>1.4.2.</w:t>
      </w:r>
      <w:r w:rsidRPr="009D20D9">
        <w:rPr>
          <w:rFonts w:asciiTheme="majorHAnsi" w:eastAsia="Times New Roman" w:hAnsiTheme="majorHAnsi" w:cstheme="majorHAnsi"/>
          <w:szCs w:val="24"/>
        </w:rPr>
        <w:tab/>
        <w:t>The named demonstrator(s) looks up from workbench or desk or microscope and acknowledges the camera.</w:t>
      </w:r>
    </w:p>
    <w:p w14:paraId="5BCE8959" w14:textId="77777777" w:rsidR="002C4E7A" w:rsidRPr="006E2572" w:rsidRDefault="002C4E7A" w:rsidP="00570CB6">
      <w:pPr>
        <w:rPr>
          <w:rFonts w:asciiTheme="majorHAnsi" w:hAnsiTheme="majorHAnsi" w:cstheme="majorHAnsi"/>
          <w:bCs/>
          <w:szCs w:val="24"/>
        </w:rPr>
      </w:pPr>
    </w:p>
    <w:p w14:paraId="2B7C287F" w14:textId="561B8AE9" w:rsidR="000F30B1" w:rsidRPr="006E2572" w:rsidRDefault="000F30B1" w:rsidP="00570CB6">
      <w:pPr>
        <w:rPr>
          <w:rFonts w:asciiTheme="majorHAnsi" w:hAnsiTheme="majorHAnsi" w:cstheme="majorHAnsi"/>
          <w:b/>
          <w:szCs w:val="24"/>
        </w:rPr>
      </w:pPr>
      <w:r w:rsidRPr="006E2572">
        <w:rPr>
          <w:rFonts w:asciiTheme="majorHAnsi" w:hAnsiTheme="majorHAnsi" w:cstheme="majorHAnsi"/>
          <w:b/>
          <w:szCs w:val="24"/>
        </w:rPr>
        <w:t>Conclusion:</w:t>
      </w:r>
    </w:p>
    <w:p w14:paraId="79ACF7F0" w14:textId="48769E64" w:rsidR="00F06E86" w:rsidRPr="006E2572" w:rsidRDefault="00F06E86" w:rsidP="00570CB6">
      <w:pPr>
        <w:rPr>
          <w:rFonts w:asciiTheme="majorHAnsi" w:hAnsiTheme="majorHAnsi" w:cstheme="majorHAnsi"/>
          <w:b/>
          <w:szCs w:val="24"/>
        </w:rPr>
      </w:pPr>
    </w:p>
    <w:p w14:paraId="2CBA1C3E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  <w:r w:rsidRPr="009D20D9">
        <w:rPr>
          <w:rFonts w:asciiTheme="majorHAnsi" w:hAnsiTheme="majorHAnsi" w:cstheme="majorHAnsi"/>
          <w:bCs/>
          <w:szCs w:val="24"/>
        </w:rPr>
        <w:t>5.1.</w:t>
      </w:r>
      <w:r w:rsidRPr="009D20D9">
        <w:rPr>
          <w:rFonts w:asciiTheme="majorHAnsi" w:hAnsiTheme="majorHAnsi" w:cstheme="majorHAnsi"/>
          <w:bCs/>
          <w:szCs w:val="24"/>
        </w:rPr>
        <w:tab/>
      </w:r>
      <w:r w:rsidRPr="009D20D9">
        <w:rPr>
          <w:rFonts w:asciiTheme="majorHAnsi" w:hAnsiTheme="majorHAnsi" w:cstheme="majorHAnsi"/>
          <w:b/>
          <w:szCs w:val="24"/>
        </w:rPr>
        <w:t>Jennifer Jager</w:t>
      </w:r>
      <w:r w:rsidRPr="009D20D9">
        <w:rPr>
          <w:rFonts w:asciiTheme="majorHAnsi" w:hAnsiTheme="majorHAnsi" w:cstheme="majorHAnsi"/>
          <w:bCs/>
          <w:szCs w:val="24"/>
        </w:rPr>
        <w:t xml:space="preserve">: It is important to reach a high level of adipocyte differentiation, to perform the transfection on newly differentiated adipocytes, and to carefully monitor the treatment of adipocytes with trypsin. </w:t>
      </w:r>
    </w:p>
    <w:p w14:paraId="7ADA4A4A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</w:p>
    <w:p w14:paraId="2360FBEF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  <w:r w:rsidRPr="009D20D9">
        <w:rPr>
          <w:rFonts w:asciiTheme="majorHAnsi" w:hAnsiTheme="majorHAnsi" w:cstheme="majorHAnsi"/>
          <w:bCs/>
          <w:szCs w:val="24"/>
        </w:rPr>
        <w:t>5.1.1.</w:t>
      </w:r>
      <w:r w:rsidRPr="009D20D9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9D20D9">
        <w:rPr>
          <w:rFonts w:asciiTheme="majorHAnsi" w:hAnsiTheme="majorHAnsi" w:cstheme="majorHAnsi"/>
          <w:i/>
          <w:iCs/>
          <w:color w:val="0432FF"/>
          <w:szCs w:val="24"/>
        </w:rPr>
        <w:t>Suggested B-roll: 2.2, 2.3, and 3.3</w:t>
      </w:r>
    </w:p>
    <w:p w14:paraId="5AADCDD3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</w:p>
    <w:p w14:paraId="58BDF4DD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  <w:r w:rsidRPr="009D20D9">
        <w:rPr>
          <w:rFonts w:asciiTheme="majorHAnsi" w:hAnsiTheme="majorHAnsi" w:cstheme="majorHAnsi"/>
          <w:bCs/>
          <w:szCs w:val="24"/>
        </w:rPr>
        <w:t>5.2.</w:t>
      </w:r>
      <w:r w:rsidRPr="009D20D9">
        <w:rPr>
          <w:rFonts w:asciiTheme="majorHAnsi" w:hAnsiTheme="majorHAnsi" w:cstheme="majorHAnsi"/>
          <w:bCs/>
          <w:szCs w:val="24"/>
        </w:rPr>
        <w:tab/>
      </w:r>
      <w:r w:rsidRPr="009D20D9">
        <w:rPr>
          <w:rFonts w:asciiTheme="majorHAnsi" w:hAnsiTheme="majorHAnsi" w:cstheme="majorHAnsi"/>
          <w:b/>
          <w:szCs w:val="24"/>
        </w:rPr>
        <w:t>Jennifer Jager</w:t>
      </w:r>
      <w:r w:rsidRPr="009D20D9">
        <w:rPr>
          <w:rFonts w:asciiTheme="majorHAnsi" w:hAnsiTheme="majorHAnsi" w:cstheme="majorHAnsi"/>
          <w:bCs/>
          <w:szCs w:val="24"/>
        </w:rPr>
        <w:t xml:space="preserve">: Following the transfection it is possible to perform functional experiments on the adipocytes to study the impact of proteins or micro-RNA manipulation on insulin </w:t>
      </w:r>
      <w:proofErr w:type="gramStart"/>
      <w:r w:rsidRPr="009D20D9">
        <w:rPr>
          <w:rFonts w:asciiTheme="majorHAnsi" w:hAnsiTheme="majorHAnsi" w:cstheme="majorHAnsi"/>
          <w:bCs/>
          <w:szCs w:val="24"/>
        </w:rPr>
        <w:t>signaling,</w:t>
      </w:r>
      <w:proofErr w:type="gramEnd"/>
      <w:r w:rsidRPr="009D20D9">
        <w:rPr>
          <w:rFonts w:asciiTheme="majorHAnsi" w:hAnsiTheme="majorHAnsi" w:cstheme="majorHAnsi"/>
          <w:bCs/>
          <w:szCs w:val="24"/>
        </w:rPr>
        <w:t xml:space="preserve"> glucose uptake, lipogenesis and lipolysis.  </w:t>
      </w:r>
    </w:p>
    <w:p w14:paraId="0A679AA1" w14:textId="77777777" w:rsidR="009D20D9" w:rsidRPr="009D20D9" w:rsidRDefault="009D20D9" w:rsidP="009D20D9">
      <w:pPr>
        <w:rPr>
          <w:rFonts w:asciiTheme="majorHAnsi" w:hAnsiTheme="majorHAnsi" w:cstheme="majorHAnsi"/>
          <w:bCs/>
          <w:szCs w:val="24"/>
        </w:rPr>
      </w:pPr>
    </w:p>
    <w:p w14:paraId="4DB1CA56" w14:textId="43A3CBE2" w:rsidR="006E2572" w:rsidRPr="006E2572" w:rsidRDefault="009D20D9" w:rsidP="009D20D9">
      <w:pPr>
        <w:rPr>
          <w:rFonts w:asciiTheme="majorHAnsi" w:hAnsiTheme="majorHAnsi" w:cstheme="majorHAnsi"/>
          <w:bCs/>
          <w:szCs w:val="24"/>
        </w:rPr>
      </w:pPr>
      <w:r w:rsidRPr="009D20D9">
        <w:rPr>
          <w:rFonts w:asciiTheme="majorHAnsi" w:hAnsiTheme="majorHAnsi" w:cstheme="majorHAnsi"/>
          <w:bCs/>
          <w:szCs w:val="24"/>
        </w:rPr>
        <w:t>5.2.1.</w:t>
      </w:r>
      <w:r w:rsidRPr="009D20D9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6E2572" w:rsidRPr="006E2572">
        <w:rPr>
          <w:rFonts w:asciiTheme="majorHAnsi" w:hAnsiTheme="majorHAnsi" w:cstheme="majorHAnsi"/>
          <w:bCs/>
          <w:szCs w:val="24"/>
        </w:rPr>
        <w:tab/>
      </w:r>
    </w:p>
    <w:p w14:paraId="09A73594" w14:textId="5EBA1E53" w:rsidR="001A71A8" w:rsidRPr="006E2572" w:rsidRDefault="001A71A8" w:rsidP="006E2572">
      <w:pPr>
        <w:rPr>
          <w:rFonts w:asciiTheme="majorHAnsi" w:hAnsiTheme="majorHAnsi" w:cstheme="majorHAnsi"/>
          <w:bCs/>
          <w:szCs w:val="24"/>
        </w:rPr>
      </w:pPr>
    </w:p>
    <w:sectPr w:rsidR="001A71A8" w:rsidRPr="006E257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C35A9" w14:textId="77777777" w:rsidR="002312FF" w:rsidRDefault="002312FF" w:rsidP="007B33F3">
      <w:r>
        <w:separator/>
      </w:r>
    </w:p>
  </w:endnote>
  <w:endnote w:type="continuationSeparator" w:id="0">
    <w:p w14:paraId="1F2D45FD" w14:textId="77777777" w:rsidR="002312FF" w:rsidRDefault="002312F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A44B1" w14:textId="77777777" w:rsidR="002312FF" w:rsidRDefault="002312FF" w:rsidP="007B33F3">
      <w:r>
        <w:separator/>
      </w:r>
    </w:p>
  </w:footnote>
  <w:footnote w:type="continuationSeparator" w:id="0">
    <w:p w14:paraId="2086F649" w14:textId="77777777" w:rsidR="002312FF" w:rsidRDefault="002312F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969"/>
    <w:multiLevelType w:val="hybridMultilevel"/>
    <w:tmpl w:val="512447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5A27"/>
    <w:multiLevelType w:val="multilevel"/>
    <w:tmpl w:val="299A5BA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C007AD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1D64E29"/>
    <w:multiLevelType w:val="hybridMultilevel"/>
    <w:tmpl w:val="9998E8E4"/>
    <w:lvl w:ilvl="0" w:tplc="4009000F">
      <w:start w:val="1"/>
      <w:numFmt w:val="decimal"/>
      <w:lvlText w:val="%1."/>
      <w:lvlJc w:val="left"/>
      <w:pPr>
        <w:ind w:left="1627" w:hanging="360"/>
      </w:pPr>
    </w:lvl>
    <w:lvl w:ilvl="1" w:tplc="40090019" w:tentative="1">
      <w:start w:val="1"/>
      <w:numFmt w:val="lowerLetter"/>
      <w:lvlText w:val="%2."/>
      <w:lvlJc w:val="left"/>
      <w:pPr>
        <w:ind w:left="2347" w:hanging="360"/>
      </w:pPr>
    </w:lvl>
    <w:lvl w:ilvl="2" w:tplc="4009001B" w:tentative="1">
      <w:start w:val="1"/>
      <w:numFmt w:val="lowerRoman"/>
      <w:lvlText w:val="%3."/>
      <w:lvlJc w:val="right"/>
      <w:pPr>
        <w:ind w:left="3067" w:hanging="180"/>
      </w:pPr>
    </w:lvl>
    <w:lvl w:ilvl="3" w:tplc="4009000F" w:tentative="1">
      <w:start w:val="1"/>
      <w:numFmt w:val="decimal"/>
      <w:lvlText w:val="%4."/>
      <w:lvlJc w:val="left"/>
      <w:pPr>
        <w:ind w:left="3787" w:hanging="360"/>
      </w:pPr>
    </w:lvl>
    <w:lvl w:ilvl="4" w:tplc="40090019" w:tentative="1">
      <w:start w:val="1"/>
      <w:numFmt w:val="lowerLetter"/>
      <w:lvlText w:val="%5."/>
      <w:lvlJc w:val="left"/>
      <w:pPr>
        <w:ind w:left="4507" w:hanging="360"/>
      </w:pPr>
    </w:lvl>
    <w:lvl w:ilvl="5" w:tplc="4009001B" w:tentative="1">
      <w:start w:val="1"/>
      <w:numFmt w:val="lowerRoman"/>
      <w:lvlText w:val="%6."/>
      <w:lvlJc w:val="right"/>
      <w:pPr>
        <w:ind w:left="5227" w:hanging="180"/>
      </w:pPr>
    </w:lvl>
    <w:lvl w:ilvl="6" w:tplc="4009000F" w:tentative="1">
      <w:start w:val="1"/>
      <w:numFmt w:val="decimal"/>
      <w:lvlText w:val="%7."/>
      <w:lvlJc w:val="left"/>
      <w:pPr>
        <w:ind w:left="5947" w:hanging="360"/>
      </w:pPr>
    </w:lvl>
    <w:lvl w:ilvl="7" w:tplc="40090019" w:tentative="1">
      <w:start w:val="1"/>
      <w:numFmt w:val="lowerLetter"/>
      <w:lvlText w:val="%8."/>
      <w:lvlJc w:val="left"/>
      <w:pPr>
        <w:ind w:left="6667" w:hanging="360"/>
      </w:pPr>
    </w:lvl>
    <w:lvl w:ilvl="8" w:tplc="40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80FC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1762F5"/>
    <w:multiLevelType w:val="hybridMultilevel"/>
    <w:tmpl w:val="3E84CC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AFF2219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C92187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3681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4D0756"/>
    <w:multiLevelType w:val="multilevel"/>
    <w:tmpl w:val="31CA8B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9"/>
  </w:num>
  <w:num w:numId="7">
    <w:abstractNumId w:val="16"/>
  </w:num>
  <w:num w:numId="8">
    <w:abstractNumId w:val="1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23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8"/>
  </w:num>
  <w:num w:numId="19">
    <w:abstractNumId w:val="20"/>
  </w:num>
  <w:num w:numId="20">
    <w:abstractNumId w:val="21"/>
  </w:num>
  <w:num w:numId="21">
    <w:abstractNumId w:val="3"/>
  </w:num>
  <w:num w:numId="22">
    <w:abstractNumId w:val="17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D2CE6"/>
    <w:rsid w:val="000E643D"/>
    <w:rsid w:val="000F30B1"/>
    <w:rsid w:val="00154212"/>
    <w:rsid w:val="00193312"/>
    <w:rsid w:val="001A3DB6"/>
    <w:rsid w:val="001A71A8"/>
    <w:rsid w:val="002312FF"/>
    <w:rsid w:val="002734F2"/>
    <w:rsid w:val="002C4E7A"/>
    <w:rsid w:val="003A605E"/>
    <w:rsid w:val="00400892"/>
    <w:rsid w:val="00444477"/>
    <w:rsid w:val="004703E0"/>
    <w:rsid w:val="004705A1"/>
    <w:rsid w:val="00481E4C"/>
    <w:rsid w:val="00570CB6"/>
    <w:rsid w:val="005C7DA3"/>
    <w:rsid w:val="005D4229"/>
    <w:rsid w:val="005E585A"/>
    <w:rsid w:val="006A3EFB"/>
    <w:rsid w:val="006E2572"/>
    <w:rsid w:val="007051DC"/>
    <w:rsid w:val="00763511"/>
    <w:rsid w:val="00780C07"/>
    <w:rsid w:val="00797233"/>
    <w:rsid w:val="007B33F3"/>
    <w:rsid w:val="007F08C5"/>
    <w:rsid w:val="008A1A28"/>
    <w:rsid w:val="00996817"/>
    <w:rsid w:val="009D20D9"/>
    <w:rsid w:val="009D5FF1"/>
    <w:rsid w:val="00A421F9"/>
    <w:rsid w:val="00A4316B"/>
    <w:rsid w:val="00A625ED"/>
    <w:rsid w:val="00A76159"/>
    <w:rsid w:val="00AD3B5B"/>
    <w:rsid w:val="00BD6068"/>
    <w:rsid w:val="00C42A6C"/>
    <w:rsid w:val="00CB43CE"/>
    <w:rsid w:val="00CD5AF0"/>
    <w:rsid w:val="00D30AFA"/>
    <w:rsid w:val="00D50F03"/>
    <w:rsid w:val="00D67A99"/>
    <w:rsid w:val="00F06E86"/>
    <w:rsid w:val="00F548AD"/>
    <w:rsid w:val="00FE5DDF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F548AD"/>
    <w:rPr>
      <w:rFonts w:ascii="Calibri" w:eastAsia="Times New Roman" w:hAnsi="Calibri" w:cs="Calibri"/>
      <w:b/>
      <w:szCs w:val="24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1E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1E4C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71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2021-01-28T20:57:00Z</dcterms:created>
  <dcterms:modified xsi:type="dcterms:W3CDTF">2021-01-28T20:58:00Z</dcterms:modified>
</cp:coreProperties>
</file>