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u w:val="single"/>
        </w:rPr>
      </w:pPr>
      <w:r w:rsidDel="00000000" w:rsidR="00000000" w:rsidRPr="00000000">
        <w:rPr>
          <w:rtl w:val="0"/>
        </w:rPr>
      </w:r>
    </w:p>
    <w:p w:rsidR="00000000" w:rsidDel="00000000" w:rsidP="00000000" w:rsidRDefault="00000000" w:rsidRPr="00000000" w14:paraId="00000002">
      <w:pPr>
        <w:spacing w:line="240" w:lineRule="auto"/>
        <w:ind w:right="1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 26, 2020</w:t>
      </w:r>
    </w:p>
    <w:p w:rsidR="00000000" w:rsidDel="00000000" w:rsidP="00000000" w:rsidRDefault="00000000" w:rsidRPr="00000000" w14:paraId="00000003">
      <w:pPr>
        <w:spacing w:line="240" w:lineRule="auto"/>
        <w:ind w:right="1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right="1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w:t>
      </w:r>
      <w:r w:rsidDel="00000000" w:rsidR="00000000" w:rsidRPr="00000000">
        <w:rPr>
          <w:rFonts w:ascii="Times New Roman" w:cs="Times New Roman" w:eastAsia="Times New Roman" w:hAnsi="Times New Roman"/>
          <w:sz w:val="24"/>
          <w:szCs w:val="24"/>
          <w:rtl w:val="0"/>
        </w:rPr>
        <w:t xml:space="preserve"> Dr. </w:t>
      </w:r>
      <w:r w:rsidDel="00000000" w:rsidR="00000000" w:rsidRPr="00000000">
        <w:rPr>
          <w:color w:val="222222"/>
          <w:highlight w:val="white"/>
          <w:rtl w:val="0"/>
        </w:rPr>
        <w:t xml:space="preserve">Nam Nguyen </w:t>
      </w:r>
      <w:r w:rsidDel="00000000" w:rsidR="00000000" w:rsidRPr="00000000">
        <w:rPr>
          <w:color w:val="222222"/>
          <w:rtl w:val="0"/>
        </w:rPr>
        <w:t xml:space="preserve">and Editorial Team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line="240" w:lineRule="auto"/>
        <w:ind w:right="1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right="1170"/>
        <w:jc w:val="both"/>
        <w:rPr>
          <w:rFonts w:ascii="Times New Roman" w:cs="Times New Roman" w:eastAsia="Times New Roman" w:hAnsi="Times New Roman"/>
          <w:sz w:val="24"/>
          <w:szCs w:val="24"/>
        </w:rPr>
      </w:pPr>
      <w:r w:rsidDel="00000000" w:rsidR="00000000" w:rsidRPr="00000000">
        <w:rPr>
          <w:color w:val="222222"/>
          <w:rtl w:val="0"/>
        </w:rPr>
        <w:t xml:space="preserve">Thank you so much for providing us with the opportunity to revise our manuscript entitled, “</w:t>
      </w:r>
      <w:r w:rsidDel="00000000" w:rsidR="00000000" w:rsidRPr="00000000">
        <w:rPr>
          <w:rFonts w:ascii="Calibri" w:cs="Calibri" w:eastAsia="Calibri" w:hAnsi="Calibri"/>
          <w:b w:val="1"/>
          <w:sz w:val="24"/>
          <w:szCs w:val="24"/>
          <w:rtl w:val="0"/>
        </w:rPr>
        <w:t xml:space="preserve">Methods for pupal and adult injections for RNAi, ReMOT and BAPC- mediated CRISPR gene editing in </w:t>
      </w:r>
      <w:r w:rsidDel="00000000" w:rsidR="00000000" w:rsidRPr="00000000">
        <w:rPr>
          <w:rFonts w:ascii="Calibri" w:cs="Calibri" w:eastAsia="Calibri" w:hAnsi="Calibri"/>
          <w:b w:val="1"/>
          <w:i w:val="1"/>
          <w:sz w:val="24"/>
          <w:szCs w:val="24"/>
          <w:rtl w:val="0"/>
        </w:rPr>
        <w:t xml:space="preserve">Nasonia vitripennis</w:t>
      </w:r>
      <w:r w:rsidDel="00000000" w:rsidR="00000000" w:rsidRPr="00000000">
        <w:rPr>
          <w:rFonts w:ascii="Calibri" w:cs="Calibri" w:eastAsia="Calibri" w:hAnsi="Calibri"/>
          <w:b w:val="1"/>
          <w:sz w:val="24"/>
          <w:szCs w:val="24"/>
          <w:rtl w:val="0"/>
        </w:rPr>
        <w:t xml:space="preserve">.</w:t>
      </w:r>
      <w:r w:rsidDel="00000000" w:rsidR="00000000" w:rsidRPr="00000000">
        <w:rPr>
          <w:color w:val="222222"/>
          <w:rtl w:val="0"/>
        </w:rPr>
        <w:t xml:space="preserve">” for consideration as an article in Jove. </w:t>
      </w:r>
      <w:r w:rsidDel="00000000" w:rsidR="00000000" w:rsidRPr="00000000">
        <w:rPr>
          <w:rFonts w:ascii="Times New Roman" w:cs="Times New Roman" w:eastAsia="Times New Roman" w:hAnsi="Times New Roman"/>
          <w:sz w:val="24"/>
          <w:szCs w:val="24"/>
          <w:highlight w:val="white"/>
          <w:rtl w:val="0"/>
        </w:rPr>
        <w:t xml:space="preserve">We greatly appreciate the reviewers comments and thank them for their insightful suggestions, as we believe they have significantly improved our manuscript. We have constructively addressed each of their points below (reviewer comments in black, our response in blue text, and any significant textual changes pasted below) and we are looking forward to seeing this important work in press in </w:t>
      </w:r>
      <w:r w:rsidDel="00000000" w:rsidR="00000000" w:rsidRPr="00000000">
        <w:rPr>
          <w:color w:val="222222"/>
          <w:rtl w:val="0"/>
        </w:rPr>
        <w:t xml:space="preserve">Jove</w:t>
      </w:r>
      <w:r w:rsidDel="00000000" w:rsidR="00000000" w:rsidRPr="00000000">
        <w:rPr>
          <w:rFonts w:ascii="Times New Roman" w:cs="Times New Roman" w:eastAsia="Times New Roman" w:hAnsi="Times New Roman"/>
          <w:sz w:val="24"/>
          <w:szCs w:val="24"/>
          <w:rtl w:val="0"/>
        </w:rPr>
        <w:t xml:space="preserve">. Thank you in advance for your consideration.</w:t>
      </w:r>
    </w:p>
    <w:p w:rsidR="00000000" w:rsidDel="00000000" w:rsidP="00000000" w:rsidRDefault="00000000" w:rsidRPr="00000000" w14:paraId="00000007">
      <w:pPr>
        <w:ind w:right="1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right="1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best wishes, </w:t>
      </w:r>
    </w:p>
    <w:p w:rsidR="00000000" w:rsidDel="00000000" w:rsidP="00000000" w:rsidRDefault="00000000" w:rsidRPr="00000000" w14:paraId="00000009">
      <w:pPr>
        <w:ind w:right="1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85725</wp:posOffset>
                </wp:positionV>
                <wp:extent cx="1130300" cy="114300"/>
                <wp:effectExtent b="0" l="0" r="0" t="0"/>
                <wp:wrapNone/>
                <wp:docPr id="1" name=""/>
                <a:graphic>
                  <a:graphicData uri="http://schemas.microsoft.com/office/word/2010/wordprocessingGroup">
                    <wpg:wgp>
                      <wpg:cNvGrpSpPr/>
                      <wpg:grpSpPr>
                        <a:xfrm>
                          <a:off x="4780850" y="3722850"/>
                          <a:ext cx="1130300" cy="114300"/>
                          <a:chOff x="4780850" y="3722850"/>
                          <a:chExt cx="1130300" cy="114300"/>
                        </a:xfrm>
                      </wpg:grpSpPr>
                      <wpg:grpSp>
                        <wpg:cNvGrpSpPr/>
                        <wpg:grpSpPr>
                          <a:xfrm>
                            <a:off x="4780850" y="3722850"/>
                            <a:ext cx="1130300" cy="114300"/>
                            <a:chOff x="4780850" y="3722850"/>
                            <a:chExt cx="1130300" cy="114300"/>
                          </a:xfrm>
                        </wpg:grpSpPr>
                        <wps:wsp>
                          <wps:cNvSpPr/>
                          <wps:cNvPr id="3" name="Shape 3"/>
                          <wps:spPr>
                            <a:xfrm>
                              <a:off x="4780850" y="3722850"/>
                              <a:ext cx="113030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0850" y="3722850"/>
                              <a:ext cx="1130300" cy="114300"/>
                              <a:chOff x="4780850" y="3722850"/>
                              <a:chExt cx="1130300" cy="114300"/>
                            </a:xfrm>
                          </wpg:grpSpPr>
                          <wps:wsp>
                            <wps:cNvSpPr/>
                            <wps:cNvPr id="5" name="Shape 5"/>
                            <wps:spPr>
                              <a:xfrm>
                                <a:off x="4780850" y="3722850"/>
                                <a:ext cx="113030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0850" y="3722850"/>
                                <a:ext cx="1130300" cy="114300"/>
                                <a:chOff x="4780850" y="3722850"/>
                                <a:chExt cx="1130300" cy="114300"/>
                              </a:xfrm>
                            </wpg:grpSpPr>
                            <wps:wsp>
                              <wps:cNvSpPr/>
                              <wps:cNvPr id="7" name="Shape 7"/>
                              <wps:spPr>
                                <a:xfrm>
                                  <a:off x="4780850" y="3722850"/>
                                  <a:ext cx="113030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0850" y="3722850"/>
                                  <a:ext cx="1130300" cy="114300"/>
                                  <a:chOff x="4780850" y="3722850"/>
                                  <a:chExt cx="1130300" cy="114300"/>
                                </a:xfrm>
                              </wpg:grpSpPr>
                              <wps:wsp>
                                <wps:cNvSpPr/>
                                <wps:cNvPr id="9" name="Shape 9"/>
                                <wps:spPr>
                                  <a:xfrm>
                                    <a:off x="4780850" y="3722850"/>
                                    <a:ext cx="113030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0850" y="3722850"/>
                                    <a:ext cx="1130300" cy="114300"/>
                                    <a:chOff x="4775722" y="3722850"/>
                                    <a:chExt cx="1140554" cy="114299"/>
                                  </a:xfrm>
                                </wpg:grpSpPr>
                                <wps:wsp>
                                  <wps:cNvSpPr/>
                                  <wps:cNvPr id="11" name="Shape 11"/>
                                  <wps:spPr>
                                    <a:xfrm>
                                      <a:off x="4775722" y="3722850"/>
                                      <a:ext cx="1140550" cy="11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75722" y="3722850"/>
                                      <a:ext cx="1140554" cy="114299"/>
                                      <a:chOff x="1566979" y="1428205"/>
                                      <a:chExt cx="3126940" cy="655787"/>
                                    </a:xfrm>
                                  </wpg:grpSpPr>
                                  <wps:wsp>
                                    <wps:cNvSpPr/>
                                    <wps:cNvPr id="13" name="Shape 13"/>
                                    <wps:spPr>
                                      <a:xfrm>
                                        <a:off x="1566979" y="1428205"/>
                                        <a:ext cx="3126925" cy="65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566979" y="1428205"/>
                                        <a:ext cx="1147361" cy="655787"/>
                                      </a:xfrm>
                                      <a:custGeom>
                                        <a:rect b="b" l="l" r="r" t="t"/>
                                        <a:pathLst>
                                          <a:path extrusionOk="0" h="120000" w="120000">
                                            <a:moveTo>
                                              <a:pt x="55618" y="14341"/>
                                            </a:moveTo>
                                            <a:cubicBezTo>
                                              <a:pt x="55561" y="14354"/>
                                              <a:pt x="46373" y="15844"/>
                                              <a:pt x="44688" y="17528"/>
                                            </a:cubicBezTo>
                                            <a:cubicBezTo>
                                              <a:pt x="35138" y="27077"/>
                                              <a:pt x="47754" y="18928"/>
                                              <a:pt x="39223" y="23903"/>
                                            </a:cubicBezTo>
                                            <a:cubicBezTo>
                                              <a:pt x="31198" y="34433"/>
                                              <a:pt x="40806" y="22238"/>
                                              <a:pt x="29204" y="35057"/>
                                            </a:cubicBezTo>
                                            <a:cubicBezTo>
                                              <a:pt x="20624" y="44539"/>
                                              <a:pt x="20525" y="44853"/>
                                              <a:pt x="14631" y="52587"/>
                                            </a:cubicBezTo>
                                            <a:cubicBezTo>
                                              <a:pt x="13721" y="55242"/>
                                              <a:pt x="12961" y="58076"/>
                                              <a:pt x="11899" y="60554"/>
                                            </a:cubicBezTo>
                                            <a:cubicBezTo>
                                              <a:pt x="11126" y="62357"/>
                                              <a:pt x="10005" y="63624"/>
                                              <a:pt x="9167" y="65335"/>
                                            </a:cubicBezTo>
                                            <a:cubicBezTo>
                                              <a:pt x="8179" y="67351"/>
                                              <a:pt x="7345" y="69584"/>
                                              <a:pt x="6434" y="71709"/>
                                            </a:cubicBezTo>
                                            <a:cubicBezTo>
                                              <a:pt x="6131" y="73303"/>
                                              <a:pt x="5953" y="74987"/>
                                              <a:pt x="5523" y="76490"/>
                                            </a:cubicBezTo>
                                            <a:cubicBezTo>
                                              <a:pt x="3298" y="84275"/>
                                              <a:pt x="0" y="83370"/>
                                              <a:pt x="4613" y="97206"/>
                                            </a:cubicBezTo>
                                            <a:cubicBezTo>
                                              <a:pt x="5580" y="100108"/>
                                              <a:pt x="8480" y="98529"/>
                                              <a:pt x="10077" y="100393"/>
                                            </a:cubicBezTo>
                                            <a:cubicBezTo>
                                              <a:pt x="10988" y="101455"/>
                                              <a:pt x="11804" y="102826"/>
                                              <a:pt x="12810" y="103580"/>
                                            </a:cubicBezTo>
                                            <a:cubicBezTo>
                                              <a:pt x="13960" y="104443"/>
                                              <a:pt x="15239" y="104642"/>
                                              <a:pt x="16453" y="105173"/>
                                            </a:cubicBezTo>
                                            <a:cubicBezTo>
                                              <a:pt x="17364" y="106236"/>
                                              <a:pt x="18295" y="107247"/>
                                              <a:pt x="19186" y="108361"/>
                                            </a:cubicBezTo>
                                            <a:cubicBezTo>
                                              <a:pt x="20421" y="109904"/>
                                              <a:pt x="21442" y="112062"/>
                                              <a:pt x="22829" y="113141"/>
                                            </a:cubicBezTo>
                                            <a:cubicBezTo>
                                              <a:pt x="24243" y="114241"/>
                                              <a:pt x="25865" y="114204"/>
                                              <a:pt x="27383" y="114735"/>
                                            </a:cubicBezTo>
                                            <a:cubicBezTo>
                                              <a:pt x="33330" y="119937"/>
                                              <a:pt x="32274" y="120000"/>
                                              <a:pt x="41956" y="119516"/>
                                            </a:cubicBezTo>
                                            <a:cubicBezTo>
                                              <a:pt x="55108" y="118858"/>
                                              <a:pt x="58529" y="117604"/>
                                              <a:pt x="68369" y="114735"/>
                                            </a:cubicBezTo>
                                            <a:cubicBezTo>
                                              <a:pt x="69887" y="113141"/>
                                              <a:pt x="71340" y="111339"/>
                                              <a:pt x="72923" y="109954"/>
                                            </a:cubicBezTo>
                                            <a:cubicBezTo>
                                              <a:pt x="76353" y="106954"/>
                                              <a:pt x="77642" y="106695"/>
                                              <a:pt x="81121" y="105173"/>
                                            </a:cubicBezTo>
                                            <a:cubicBezTo>
                                              <a:pt x="82335" y="103580"/>
                                              <a:pt x="83437" y="101683"/>
                                              <a:pt x="84764" y="100393"/>
                                            </a:cubicBezTo>
                                            <a:cubicBezTo>
                                              <a:pt x="88709" y="96558"/>
                                              <a:pt x="89046" y="98750"/>
                                              <a:pt x="92050" y="94019"/>
                                            </a:cubicBezTo>
                                            <a:cubicBezTo>
                                              <a:pt x="94284" y="90501"/>
                                              <a:pt x="98426" y="82864"/>
                                              <a:pt x="98426" y="82864"/>
                                            </a:cubicBezTo>
                                            <a:cubicBezTo>
                                              <a:pt x="98730" y="81270"/>
                                              <a:pt x="99073" y="79698"/>
                                              <a:pt x="99337" y="78083"/>
                                            </a:cubicBezTo>
                                            <a:cubicBezTo>
                                              <a:pt x="101826" y="62842"/>
                                              <a:pt x="100240" y="63636"/>
                                              <a:pt x="98426" y="38244"/>
                                            </a:cubicBezTo>
                                            <a:cubicBezTo>
                                              <a:pt x="98307" y="36578"/>
                                              <a:pt x="98115" y="34776"/>
                                              <a:pt x="97515" y="33464"/>
                                            </a:cubicBezTo>
                                            <a:cubicBezTo>
                                              <a:pt x="96831" y="31968"/>
                                              <a:pt x="95694" y="31339"/>
                                              <a:pt x="94783" y="30277"/>
                                            </a:cubicBezTo>
                                            <a:cubicBezTo>
                                              <a:pt x="93330" y="26465"/>
                                              <a:pt x="92460" y="23504"/>
                                              <a:pt x="90229" y="20716"/>
                                            </a:cubicBezTo>
                                            <a:cubicBezTo>
                                              <a:pt x="89124" y="19335"/>
                                              <a:pt x="87737" y="18787"/>
                                              <a:pt x="86585" y="17528"/>
                                            </a:cubicBezTo>
                                            <a:cubicBezTo>
                                              <a:pt x="80284" y="10638"/>
                                              <a:pt x="85578" y="14285"/>
                                              <a:pt x="80210" y="11154"/>
                                            </a:cubicBezTo>
                                            <a:cubicBezTo>
                                              <a:pt x="75712" y="5908"/>
                                              <a:pt x="79226" y="9130"/>
                                              <a:pt x="72923" y="6374"/>
                                            </a:cubicBezTo>
                                            <a:cubicBezTo>
                                              <a:pt x="71992" y="5966"/>
                                              <a:pt x="71117" y="5222"/>
                                              <a:pt x="70191" y="4780"/>
                                            </a:cubicBezTo>
                                            <a:cubicBezTo>
                                              <a:pt x="64149" y="1897"/>
                                              <a:pt x="63661" y="1858"/>
                                              <a:pt x="58350" y="0"/>
                                            </a:cubicBezTo>
                                            <a:cubicBezTo>
                                              <a:pt x="56832" y="531"/>
                                              <a:pt x="55219" y="526"/>
                                              <a:pt x="53796" y="1593"/>
                                            </a:cubicBezTo>
                                            <a:cubicBezTo>
                                              <a:pt x="52026" y="2920"/>
                                              <a:pt x="50759" y="9032"/>
                                              <a:pt x="50153" y="11154"/>
                                            </a:cubicBezTo>
                                            <a:cubicBezTo>
                                              <a:pt x="50457" y="17528"/>
                                              <a:pt x="49429" y="24556"/>
                                              <a:pt x="51064" y="30277"/>
                                            </a:cubicBezTo>
                                            <a:cubicBezTo>
                                              <a:pt x="51923" y="33282"/>
                                              <a:pt x="54654" y="32735"/>
                                              <a:pt x="56529" y="33464"/>
                                            </a:cubicBezTo>
                                            <a:lnTo>
                                              <a:pt x="64726" y="36651"/>
                                            </a:lnTo>
                                            <a:cubicBezTo>
                                              <a:pt x="78692" y="35589"/>
                                              <a:pt x="92679" y="35176"/>
                                              <a:pt x="106623" y="33464"/>
                                            </a:cubicBezTo>
                                            <a:cubicBezTo>
                                              <a:pt x="110009" y="33048"/>
                                              <a:pt x="113323" y="31521"/>
                                              <a:pt x="116642" y="30277"/>
                                            </a:cubicBezTo>
                                            <a:cubicBezTo>
                                              <a:pt x="117581" y="29925"/>
                                              <a:pt x="118881" y="30124"/>
                                              <a:pt x="119375" y="28683"/>
                                            </a:cubicBezTo>
                                            <a:cubicBezTo>
                                              <a:pt x="120000" y="26861"/>
                                              <a:pt x="119375" y="24434"/>
                                              <a:pt x="119375" y="22309"/>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481942" y="1793966"/>
                                        <a:ext cx="2211977" cy="200296"/>
                                      </a:xfrm>
                                      <a:custGeom>
                                        <a:rect b="b" l="l" r="r" t="t"/>
                                        <a:pathLst>
                                          <a:path extrusionOk="0" h="120000" w="120000">
                                            <a:moveTo>
                                              <a:pt x="0" y="119999"/>
                                            </a:moveTo>
                                            <a:cubicBezTo>
                                              <a:pt x="314" y="113043"/>
                                              <a:pt x="667" y="106279"/>
                                              <a:pt x="944" y="99130"/>
                                            </a:cubicBezTo>
                                            <a:cubicBezTo>
                                              <a:pt x="1638" y="81262"/>
                                              <a:pt x="1052" y="80948"/>
                                              <a:pt x="2834" y="67825"/>
                                            </a:cubicBezTo>
                                            <a:cubicBezTo>
                                              <a:pt x="3248" y="64775"/>
                                              <a:pt x="3779" y="64348"/>
                                              <a:pt x="4251" y="62608"/>
                                            </a:cubicBezTo>
                                            <a:cubicBezTo>
                                              <a:pt x="4881" y="57391"/>
                                              <a:pt x="5450" y="51120"/>
                                              <a:pt x="6141" y="46956"/>
                                            </a:cubicBezTo>
                                            <a:cubicBezTo>
                                              <a:pt x="9028" y="29567"/>
                                              <a:pt x="10032" y="30279"/>
                                              <a:pt x="13228" y="20869"/>
                                            </a:cubicBezTo>
                                            <a:cubicBezTo>
                                              <a:pt x="16761" y="10463"/>
                                              <a:pt x="15906" y="13212"/>
                                              <a:pt x="18897" y="0"/>
                                            </a:cubicBezTo>
                                            <a:cubicBezTo>
                                              <a:pt x="19604" y="39008"/>
                                              <a:pt x="19576" y="15025"/>
                                              <a:pt x="18425" y="57391"/>
                                            </a:cubicBezTo>
                                            <a:cubicBezTo>
                                              <a:pt x="18238" y="64259"/>
                                              <a:pt x="17372" y="75053"/>
                                              <a:pt x="17952" y="78260"/>
                                            </a:cubicBezTo>
                                            <a:cubicBezTo>
                                              <a:pt x="18550" y="81560"/>
                                              <a:pt x="18862" y="67410"/>
                                              <a:pt x="19370" y="62608"/>
                                            </a:cubicBezTo>
                                            <a:cubicBezTo>
                                              <a:pt x="19967" y="56949"/>
                                              <a:pt x="20571" y="51179"/>
                                              <a:pt x="21259" y="46956"/>
                                            </a:cubicBezTo>
                                            <a:cubicBezTo>
                                              <a:pt x="22001" y="42408"/>
                                              <a:pt x="22817" y="39483"/>
                                              <a:pt x="23622" y="36521"/>
                                            </a:cubicBezTo>
                                            <a:cubicBezTo>
                                              <a:pt x="24709" y="32517"/>
                                              <a:pt x="25830" y="29725"/>
                                              <a:pt x="26929" y="26087"/>
                                            </a:cubicBezTo>
                                            <a:cubicBezTo>
                                              <a:pt x="27406" y="24506"/>
                                              <a:pt x="27873" y="22608"/>
                                              <a:pt x="28346" y="20869"/>
                                            </a:cubicBezTo>
                                            <a:cubicBezTo>
                                              <a:pt x="28661" y="26087"/>
                                              <a:pt x="29291" y="30251"/>
                                              <a:pt x="29291" y="36521"/>
                                            </a:cubicBezTo>
                                            <a:cubicBezTo>
                                              <a:pt x="29291" y="71874"/>
                                              <a:pt x="26878" y="57205"/>
                                              <a:pt x="29763" y="67825"/>
                                            </a:cubicBezTo>
                                            <a:cubicBezTo>
                                              <a:pt x="34500" y="46903"/>
                                              <a:pt x="29947" y="65653"/>
                                              <a:pt x="34015" y="52173"/>
                                            </a:cubicBezTo>
                                            <a:cubicBezTo>
                                              <a:pt x="34969" y="49012"/>
                                              <a:pt x="35888" y="44572"/>
                                              <a:pt x="36850" y="41738"/>
                                            </a:cubicBezTo>
                                            <a:cubicBezTo>
                                              <a:pt x="41814" y="27121"/>
                                              <a:pt x="39817" y="35185"/>
                                              <a:pt x="43937" y="26087"/>
                                            </a:cubicBezTo>
                                            <a:cubicBezTo>
                                              <a:pt x="45360" y="22942"/>
                                              <a:pt x="46771" y="19130"/>
                                              <a:pt x="48188" y="15651"/>
                                            </a:cubicBezTo>
                                            <a:cubicBezTo>
                                              <a:pt x="47873" y="19130"/>
                                              <a:pt x="47473" y="21868"/>
                                              <a:pt x="47244" y="26087"/>
                                            </a:cubicBezTo>
                                            <a:cubicBezTo>
                                              <a:pt x="46987" y="30802"/>
                                              <a:pt x="46283" y="40660"/>
                                              <a:pt x="46771" y="41738"/>
                                            </a:cubicBezTo>
                                            <a:cubicBezTo>
                                              <a:pt x="47748" y="43895"/>
                                              <a:pt x="48661" y="34782"/>
                                              <a:pt x="49606" y="31304"/>
                                            </a:cubicBezTo>
                                            <a:lnTo>
                                              <a:pt x="84094" y="41738"/>
                                            </a:lnTo>
                                            <a:cubicBezTo>
                                              <a:pt x="87413" y="43298"/>
                                              <a:pt x="90702" y="49463"/>
                                              <a:pt x="94015" y="52173"/>
                                            </a:cubicBezTo>
                                            <a:cubicBezTo>
                                              <a:pt x="99207" y="56421"/>
                                              <a:pt x="104413" y="58438"/>
                                              <a:pt x="109606" y="62608"/>
                                            </a:cubicBezTo>
                                            <a:cubicBezTo>
                                              <a:pt x="113075" y="65395"/>
                                              <a:pt x="120000" y="73043"/>
                                              <a:pt x="120000" y="73043"/>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85725</wp:posOffset>
                </wp:positionV>
                <wp:extent cx="1130300" cy="1143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130300" cy="114300"/>
                        </a:xfrm>
                        <a:prstGeom prst="rect"/>
                        <a:ln/>
                      </pic:spPr>
                    </pic:pic>
                  </a:graphicData>
                </a:graphic>
              </wp:anchor>
            </w:drawing>
          </mc:Fallback>
        </mc:AlternateContent>
      </w:r>
    </w:p>
    <w:p w:rsidR="00000000" w:rsidDel="00000000" w:rsidP="00000000" w:rsidRDefault="00000000" w:rsidRPr="00000000" w14:paraId="0000000A">
      <w:pPr>
        <w:ind w:right="1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right="1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S. Akbari, Ph.D., Associate Professor, Division of Biological Sciences, </w:t>
      </w:r>
      <w:r w:rsidDel="00000000" w:rsidR="00000000" w:rsidRPr="00000000">
        <w:rPr>
          <w:rFonts w:ascii="Times New Roman" w:cs="Times New Roman" w:eastAsia="Times New Roman" w:hAnsi="Times New Roman"/>
          <w:sz w:val="24"/>
          <w:szCs w:val="24"/>
          <w:highlight w:val="white"/>
          <w:rtl w:val="0"/>
        </w:rPr>
        <w:t xml:space="preserve">Section of Cell and Developmental Biology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University of California, San Diego, La Jolla, California, </w:t>
      </w:r>
      <w:r w:rsidDel="00000000" w:rsidR="00000000" w:rsidRPr="00000000">
        <w:rPr>
          <w:rFonts w:ascii="Times New Roman" w:cs="Times New Roman" w:eastAsia="Times New Roman" w:hAnsi="Times New Roman"/>
          <w:sz w:val="24"/>
          <w:szCs w:val="24"/>
          <w:rtl w:val="0"/>
        </w:rPr>
        <w:t xml:space="preserve">5101 TATA Hall, La Jolla CA,  92093, (858) 246-0640, oakbari@ucsd.edu</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ind w:right="1200"/>
        <w:jc w:val="both"/>
        <w:rPr>
          <w:b w:val="1"/>
          <w:color w:val="222222"/>
        </w:rPr>
      </w:pPr>
      <w:r w:rsidDel="00000000" w:rsidR="00000000" w:rsidRPr="00000000">
        <w:rPr>
          <w:b w:val="1"/>
          <w:color w:val="222222"/>
          <w:rtl w:val="0"/>
        </w:rPr>
        <w:t xml:space="preserve">Response to reviewers</w:t>
      </w:r>
      <w:r w:rsidDel="00000000" w:rsidR="00000000" w:rsidRPr="00000000">
        <w:rPr>
          <w:rtl w:val="0"/>
        </w:rPr>
      </w:r>
    </w:p>
    <w:p w:rsidR="00000000" w:rsidDel="00000000" w:rsidP="00000000" w:rsidRDefault="00000000" w:rsidRPr="00000000" w14:paraId="0000000E">
      <w:pPr>
        <w:ind w:right="1200"/>
        <w:jc w:val="both"/>
        <w:rPr>
          <w:b w:val="1"/>
          <w:color w:val="222222"/>
        </w:rPr>
      </w:pPr>
      <w:r w:rsidDel="00000000" w:rsidR="00000000" w:rsidRPr="00000000">
        <w:rPr>
          <w:b w:val="1"/>
          <w:color w:val="222222"/>
          <w:rtl w:val="0"/>
        </w:rPr>
        <w:t xml:space="preserve"> </w:t>
      </w:r>
    </w:p>
    <w:p w:rsidR="00000000" w:rsidDel="00000000" w:rsidP="00000000" w:rsidRDefault="00000000" w:rsidRPr="00000000" w14:paraId="0000000F">
      <w:pPr>
        <w:ind w:right="1200"/>
        <w:jc w:val="both"/>
        <w:rPr>
          <w:color w:val="222222"/>
        </w:rPr>
      </w:pPr>
      <w:r w:rsidDel="00000000" w:rsidR="00000000" w:rsidRPr="00000000">
        <w:rPr>
          <w:color w:val="222222"/>
          <w:rtl w:val="0"/>
        </w:rPr>
        <w:t xml:space="preserv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b w:val="1"/>
          <w:color w:val="ff0000"/>
          <w:u w:val="single"/>
        </w:rPr>
      </w:pPr>
      <w:r w:rsidDel="00000000" w:rsidR="00000000" w:rsidRPr="00000000">
        <w:rPr>
          <w:b w:val="1"/>
          <w:color w:val="ff0000"/>
          <w:u w:val="single"/>
          <w:rtl w:val="0"/>
        </w:rPr>
        <w:t xml:space="preserve">Editorial comments:</w:t>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Changes to be made by the Author(s):</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1. Please take this opportunity to thoroughly proofread the manuscript to ensure that there are no spelling or grammar issues.</w:t>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2. The manuscript will benefit from thorough language revision as there are a number of grammatical errors throughout. Please thoroughly review the manuscript and edit any errors.</w:t>
      </w:r>
    </w:p>
    <w:p w:rsidR="00000000" w:rsidDel="00000000" w:rsidP="00000000" w:rsidRDefault="00000000" w:rsidRPr="00000000" w14:paraId="00000015">
      <w:pPr>
        <w:rPr>
          <w:color w:val="0000ff"/>
          <w:highlight w:val="white"/>
        </w:rPr>
      </w:pPr>
      <w:r w:rsidDel="00000000" w:rsidR="00000000" w:rsidRPr="00000000">
        <w:rPr>
          <w:rtl w:val="0"/>
        </w:rPr>
      </w:r>
    </w:p>
    <w:p w:rsidR="00000000" w:rsidDel="00000000" w:rsidP="00000000" w:rsidRDefault="00000000" w:rsidRPr="00000000" w14:paraId="00000016">
      <w:pPr>
        <w:rPr>
          <w:color w:val="0000ff"/>
          <w:highlight w:val="yellow"/>
        </w:rPr>
      </w:pPr>
      <w:r w:rsidDel="00000000" w:rsidR="00000000" w:rsidRPr="00000000">
        <w:rPr>
          <w:color w:val="0000ff"/>
          <w:highlight w:val="yellow"/>
          <w:rtl w:val="0"/>
        </w:rPr>
        <w:t xml:space="preserve">Text has been proofread</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3. Please provide an email address for each author.</w:t>
      </w:r>
    </w:p>
    <w:p w:rsidR="00000000" w:rsidDel="00000000" w:rsidP="00000000" w:rsidRDefault="00000000" w:rsidRPr="00000000" w14:paraId="00000019">
      <w:pPr>
        <w:rPr>
          <w:color w:val="0000ff"/>
          <w:highlight w:val="white"/>
        </w:rPr>
      </w:pPr>
      <w:r w:rsidDel="00000000" w:rsidR="00000000" w:rsidRPr="00000000">
        <w:rPr>
          <w:color w:val="0000ff"/>
          <w:highlight w:val="white"/>
          <w:rtl w:val="0"/>
        </w:rPr>
        <w:t xml:space="preserve">Elena Dalla Benetta: </w:t>
      </w:r>
      <w:hyperlink r:id="rId7">
        <w:r w:rsidDel="00000000" w:rsidR="00000000" w:rsidRPr="00000000">
          <w:rPr>
            <w:color w:val="0000ff"/>
            <w:highlight w:val="white"/>
            <w:rtl w:val="0"/>
          </w:rPr>
          <w:t xml:space="preserve">edallabenetta@ucsd.edu</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color w:val="0000ff"/>
          <w:highlight w:val="white"/>
          <w:rtl w:val="0"/>
        </w:rPr>
        <w:t xml:space="preserve">Duverney Chaverra-Rodriguez: dchaverrarodriguez@ucsd.edu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color w:val="0000ff"/>
          <w:highlight w:val="white"/>
          <w:rtl w:val="0"/>
        </w:rPr>
        <w:t xml:space="preserve">Jason L. Rasgon: jlr54@psu.edu</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color w:val="0000ff"/>
          <w:highlight w:val="white"/>
          <w:rtl w:val="0"/>
        </w:rPr>
        <w:t xml:space="preserve">Omar S. Akbari: oakbari@ucsd.edu</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rtl w:val="0"/>
        </w:rPr>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000000" w:rsidDel="00000000" w:rsidP="00000000" w:rsidRDefault="00000000" w:rsidRPr="00000000" w14:paraId="0000001F">
      <w:pPr>
        <w:rPr>
          <w:color w:val="0000ff"/>
        </w:rPr>
      </w:pPr>
      <w:r w:rsidDel="00000000" w:rsidR="00000000" w:rsidRPr="00000000">
        <w:rPr>
          <w:color w:val="0000ff"/>
          <w:rtl w:val="0"/>
        </w:rPr>
        <w:t xml:space="preserve">We added more information throughout the protocol for easy recording and replication (additional text is in red)</w:t>
      </w:r>
    </w:p>
    <w:p w:rsidR="00000000" w:rsidDel="00000000" w:rsidP="00000000" w:rsidRDefault="00000000" w:rsidRPr="00000000" w14:paraId="00000020">
      <w:pPr>
        <w:rPr>
          <w:color w:val="222222"/>
          <w:highlight w:val="white"/>
        </w:rPr>
      </w:pPr>
      <w:r w:rsidDel="00000000" w:rsidR="00000000" w:rsidRPr="00000000">
        <w:rPr>
          <w:rtl w:val="0"/>
        </w:rPr>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5. 1.2.2: what do you use to crack open the host puparium? Please provide details that will allow replication and filming of the protocol.</w:t>
      </w:r>
    </w:p>
    <w:p w:rsidR="00000000" w:rsidDel="00000000" w:rsidP="00000000" w:rsidRDefault="00000000" w:rsidRPr="00000000" w14:paraId="00000022">
      <w:pPr>
        <w:widowControl w:val="0"/>
        <w:spacing w:line="240" w:lineRule="auto"/>
        <w:jc w:val="both"/>
        <w:rPr>
          <w:color w:val="0000ff"/>
          <w:highlight w:val="white"/>
        </w:rPr>
      </w:pPr>
      <w:r w:rsidDel="00000000" w:rsidR="00000000" w:rsidRPr="00000000">
        <w:rPr>
          <w:rFonts w:ascii="Calibri" w:cs="Calibri" w:eastAsia="Calibri" w:hAnsi="Calibri"/>
          <w:color w:val="0000ff"/>
          <w:sz w:val="24"/>
          <w:szCs w:val="24"/>
          <w:rtl w:val="0"/>
        </w:rPr>
        <w:t xml:space="preserve">We added the information “1.2.2. Crack opens the host puparium </w:t>
      </w:r>
      <w:r w:rsidDel="00000000" w:rsidR="00000000" w:rsidRPr="00000000">
        <w:rPr>
          <w:rFonts w:ascii="Calibri" w:cs="Calibri" w:eastAsia="Calibri" w:hAnsi="Calibri"/>
          <w:color w:val="ff0000"/>
          <w:sz w:val="24"/>
          <w:szCs w:val="24"/>
          <w:rtl w:val="0"/>
        </w:rPr>
        <w:t xml:space="preserve">with a dissecting needle</w:t>
      </w:r>
      <w:r w:rsidDel="00000000" w:rsidR="00000000" w:rsidRPr="00000000">
        <w:rPr>
          <w:rFonts w:ascii="Calibri" w:cs="Calibri" w:eastAsia="Calibri" w:hAnsi="Calibri"/>
          <w:color w:val="0000ff"/>
          <w:sz w:val="24"/>
          <w:szCs w:val="24"/>
          <w:rtl w:val="0"/>
        </w:rPr>
        <w:t xml:space="preserve"> to recover </w:t>
      </w:r>
      <w:r w:rsidDel="00000000" w:rsidR="00000000" w:rsidRPr="00000000">
        <w:rPr>
          <w:rFonts w:ascii="Calibri" w:cs="Calibri" w:eastAsia="Calibri" w:hAnsi="Calibri"/>
          <w:i w:val="1"/>
          <w:color w:val="0000ff"/>
          <w:sz w:val="24"/>
          <w:szCs w:val="24"/>
          <w:rtl w:val="0"/>
        </w:rPr>
        <w:t xml:space="preserve">Nasonia</w:t>
      </w:r>
      <w:r w:rsidDel="00000000" w:rsidR="00000000" w:rsidRPr="00000000">
        <w:rPr>
          <w:rFonts w:ascii="Calibri" w:cs="Calibri" w:eastAsia="Calibri" w:hAnsi="Calibri"/>
          <w:color w:val="0000ff"/>
          <w:sz w:val="24"/>
          <w:szCs w:val="24"/>
          <w:rtl w:val="0"/>
        </w:rPr>
        <w:t xml:space="preserve"> pupae at the desired stage and select females required for injections.” </w:t>
      </w: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For example: Sutter instruments, Eppendorf femtotips etc</w:t>
      </w:r>
    </w:p>
    <w:p w:rsidR="00000000" w:rsidDel="00000000" w:rsidP="00000000" w:rsidRDefault="00000000" w:rsidRPr="00000000" w14:paraId="00000026">
      <w:pPr>
        <w:rPr>
          <w:color w:val="0000ff"/>
          <w:highlight w:val="white"/>
        </w:rPr>
      </w:pPr>
      <w:r w:rsidDel="00000000" w:rsidR="00000000" w:rsidRPr="00000000">
        <w:rPr>
          <w:color w:val="0000ff"/>
          <w:highlight w:val="white"/>
          <w:rtl w:val="0"/>
        </w:rPr>
        <w:t xml:space="preserve">Issued fixed and all commercial languages have been removed from the text.</w:t>
      </w:r>
    </w:p>
    <w:p w:rsidR="00000000" w:rsidDel="00000000" w:rsidP="00000000" w:rsidRDefault="00000000" w:rsidRPr="00000000" w14:paraId="00000027">
      <w:pPr>
        <w:rPr>
          <w:color w:val="222222"/>
          <w:highlight w:val="white"/>
        </w:rPr>
      </w:pPr>
      <w:r w:rsidDel="00000000" w:rsidR="00000000" w:rsidRPr="00000000">
        <w:rPr>
          <w:rtl w:val="0"/>
        </w:rPr>
      </w:r>
    </w:p>
    <w:p w:rsidR="00000000" w:rsidDel="00000000" w:rsidP="00000000" w:rsidRDefault="00000000" w:rsidRPr="00000000" w14:paraId="00000028">
      <w:pPr>
        <w:rPr>
          <w:color w:val="222222"/>
          <w:highlight w:val="white"/>
        </w:rPr>
      </w:pPr>
      <w:r w:rsidDel="00000000" w:rsidR="00000000" w:rsidRPr="00000000">
        <w:rPr>
          <w:color w:val="222222"/>
          <w:highlight w:val="white"/>
          <w:rtl w:val="0"/>
        </w:rPr>
        <w:t xml:space="preserve">7. 4.2: how do you set up the pressure valves; what settings would you recommend?</w:t>
      </w:r>
    </w:p>
    <w:p w:rsidR="00000000" w:rsidDel="00000000" w:rsidP="00000000" w:rsidRDefault="00000000" w:rsidRPr="00000000" w14:paraId="00000029">
      <w:pPr>
        <w:widowControl w:val="0"/>
        <w:spacing w:line="240" w:lineRule="auto"/>
        <w:jc w:val="both"/>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Information added: “4.2. Set up Pc and Pi </w:t>
      </w:r>
      <w:r w:rsidDel="00000000" w:rsidR="00000000" w:rsidRPr="00000000">
        <w:rPr>
          <w:rFonts w:ascii="Calibri" w:cs="Calibri" w:eastAsia="Calibri" w:hAnsi="Calibri"/>
          <w:color w:val="ff0000"/>
          <w:sz w:val="24"/>
          <w:szCs w:val="24"/>
          <w:rtl w:val="0"/>
        </w:rPr>
        <w:t xml:space="preserve">injection parameters by rotating the rotary knobs.</w:t>
      </w:r>
      <w:r w:rsidDel="00000000" w:rsidR="00000000" w:rsidRPr="00000000">
        <w:rPr>
          <w:rFonts w:ascii="Calibri" w:cs="Calibri" w:eastAsia="Calibri" w:hAnsi="Calibri"/>
          <w:color w:val="0000ff"/>
          <w:sz w:val="24"/>
          <w:szCs w:val="24"/>
          <w:rtl w:val="0"/>
        </w:rPr>
        <w:t xml:space="preserve"> In order to have a continuous flow of the liquid </w:t>
      </w:r>
      <w:r w:rsidDel="00000000" w:rsidR="00000000" w:rsidRPr="00000000">
        <w:rPr>
          <w:rFonts w:ascii="Calibri" w:cs="Calibri" w:eastAsia="Calibri" w:hAnsi="Calibri"/>
          <w:color w:val="ff0000"/>
          <w:sz w:val="24"/>
          <w:szCs w:val="24"/>
          <w:rtl w:val="0"/>
        </w:rPr>
        <w:t xml:space="preserve">we suggest a Pc value of 600 hPa.</w:t>
      </w:r>
      <w:r w:rsidDel="00000000" w:rsidR="00000000" w:rsidRPr="00000000">
        <w:rPr>
          <w:rFonts w:ascii="Calibri" w:cs="Calibri" w:eastAsia="Calibri" w:hAnsi="Calibri"/>
          <w:color w:val="0000ff"/>
          <w:sz w:val="24"/>
          <w:szCs w:val="24"/>
          <w:rtl w:val="0"/>
        </w:rPr>
        <w:t xml:space="preserve">”</w:t>
      </w:r>
    </w:p>
    <w:p w:rsidR="00000000" w:rsidDel="00000000" w:rsidP="00000000" w:rsidRDefault="00000000" w:rsidRPr="00000000" w14:paraId="0000002A">
      <w:pPr>
        <w:rPr>
          <w:color w:val="222222"/>
          <w:highlight w:val="white"/>
        </w:rPr>
      </w:pPr>
      <w:r w:rsidDel="00000000" w:rsidR="00000000" w:rsidRPr="00000000">
        <w:rPr>
          <w:rtl w:val="0"/>
        </w:rPr>
      </w:r>
    </w:p>
    <w:p w:rsidR="00000000" w:rsidDel="00000000" w:rsidP="00000000" w:rsidRDefault="00000000" w:rsidRPr="00000000" w14:paraId="0000002B">
      <w:pPr>
        <w:rPr>
          <w:color w:val="222222"/>
          <w:highlight w:val="white"/>
        </w:rPr>
      </w:pPr>
      <w:r w:rsidDel="00000000" w:rsidR="00000000" w:rsidRPr="00000000">
        <w:rPr>
          <w:color w:val="222222"/>
          <w:highlight w:val="white"/>
          <w:rtl w:val="0"/>
        </w:rPr>
        <w:t xml:space="preserve">8. 6.1: How do you anesthetize the females? Is CO2 injection also an anesthetic technique?</w:t>
      </w:r>
    </w:p>
    <w:p w:rsidR="00000000" w:rsidDel="00000000" w:rsidP="00000000" w:rsidRDefault="00000000" w:rsidRPr="00000000" w14:paraId="0000002C">
      <w:pPr>
        <w:rPr>
          <w:color w:val="0000ff"/>
          <w:highlight w:val="white"/>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color w:val="0000ff"/>
          <w:highlight w:val="white"/>
          <w:rtl w:val="0"/>
        </w:rPr>
        <w:t xml:space="preserve">Two alternative methods are used for anesthetizing the females: Ice or CO2. However we prefer to use ice since wasps seem to recover better from it. This information has been added to the text: “</w:t>
      </w:r>
      <w:r w:rsidDel="00000000" w:rsidR="00000000" w:rsidRPr="00000000">
        <w:rPr>
          <w:rFonts w:ascii="Calibri" w:cs="Calibri" w:eastAsia="Calibri" w:hAnsi="Calibri"/>
          <w:color w:val="0000ff"/>
          <w:sz w:val="24"/>
          <w:szCs w:val="24"/>
          <w:rtl w:val="0"/>
        </w:rPr>
        <w:t xml:space="preserve">6.1.  For adult preparation separate groups of 20 females in a small test tube,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with a fine-tip paintbrush</w:t>
      </w:r>
      <w:r w:rsidDel="00000000" w:rsidR="00000000" w:rsidRPr="00000000">
        <w:rPr>
          <w:rFonts w:ascii="Calibri" w:cs="Calibri" w:eastAsia="Calibri" w:hAnsi="Calibri"/>
          <w:color w:val="0000ff"/>
          <w:sz w:val="24"/>
          <w:szCs w:val="24"/>
          <w:rtl w:val="0"/>
        </w:rPr>
        <w:t xml:space="preserve">, without a host. Place the tube on ice for 5 min until the females are anesthetized.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Alternatively, females can be anesthetized and injected using CO</w:t>
      </w:r>
      <w:r w:rsidDel="00000000" w:rsidR="00000000" w:rsidRPr="00000000">
        <w:rPr>
          <w:rFonts w:ascii="Calibri" w:cs="Calibri" w:eastAsia="Calibri" w:hAnsi="Calibri"/>
          <w:color w:val="ff0000"/>
          <w:sz w:val="24"/>
          <w:szCs w:val="24"/>
          <w:vertAlign w:val="subscript"/>
          <w:rtl w:val="0"/>
        </w:rPr>
        <w:t xml:space="preserve">2</w:t>
      </w:r>
      <w:r w:rsidDel="00000000" w:rsidR="00000000" w:rsidRPr="00000000">
        <w:rPr>
          <w:rFonts w:ascii="Calibri" w:cs="Calibri" w:eastAsia="Calibri" w:hAnsi="Calibri"/>
          <w:color w:val="ff0000"/>
          <w:sz w:val="24"/>
          <w:szCs w:val="24"/>
          <w:rtl w:val="0"/>
        </w:rPr>
        <w:t xml:space="preserve">. We prefer to use ice as an anesthetic since adult wasps are cold-tolerant and recover easily after the injections.</w:t>
      </w:r>
      <w:r w:rsidDel="00000000" w:rsidR="00000000" w:rsidRPr="00000000">
        <w:rPr>
          <w:rFonts w:ascii="Calibri" w:cs="Calibri" w:eastAsia="Calibri" w:hAnsi="Calibri"/>
          <w:color w:val="0000ff"/>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2E">
      <w:pPr>
        <w:rPr>
          <w:color w:val="222222"/>
          <w:highlight w:val="white"/>
        </w:rPr>
      </w:pPr>
      <w:r w:rsidDel="00000000" w:rsidR="00000000" w:rsidRPr="00000000">
        <w:rPr>
          <w:rtl w:val="0"/>
        </w:rPr>
      </w:r>
    </w:p>
    <w:p w:rsidR="00000000" w:rsidDel="00000000" w:rsidP="00000000" w:rsidRDefault="00000000" w:rsidRPr="00000000" w14:paraId="0000002F">
      <w:pPr>
        <w:rPr>
          <w:color w:val="222222"/>
          <w:highlight w:val="white"/>
        </w:rPr>
      </w:pPr>
      <w:r w:rsidDel="00000000" w:rsidR="00000000" w:rsidRPr="00000000">
        <w:rPr>
          <w:color w:val="222222"/>
          <w:highlight w:val="white"/>
          <w:rtl w:val="0"/>
        </w:rPr>
        <w:t xml:space="preserve">9. 8.1: For the purpose of filming, it would be helpful if you wrote the protocol to cite a specific example of a phenotypic gene.</w:t>
      </w:r>
    </w:p>
    <w:p w:rsidR="00000000" w:rsidDel="00000000" w:rsidP="00000000" w:rsidRDefault="00000000" w:rsidRPr="00000000" w14:paraId="00000030">
      <w:pPr>
        <w:rPr>
          <w:rFonts w:ascii="Calibri" w:cs="Calibri" w:eastAsia="Calibri" w:hAnsi="Calibri"/>
          <w:color w:val="ff0000"/>
          <w:sz w:val="24"/>
          <w:szCs w:val="24"/>
        </w:rPr>
      </w:pPr>
      <w:r w:rsidDel="00000000" w:rsidR="00000000" w:rsidRPr="00000000">
        <w:rPr>
          <w:color w:val="0000ff"/>
          <w:highlight w:val="white"/>
          <w:rtl w:val="0"/>
        </w:rPr>
        <w:t xml:space="preserve">The phenotypic example is the red eyes phenotype caused by </w:t>
      </w:r>
      <w:r w:rsidDel="00000000" w:rsidR="00000000" w:rsidRPr="00000000">
        <w:rPr>
          <w:i w:val="1"/>
          <w:color w:val="0000ff"/>
          <w:highlight w:val="white"/>
          <w:rtl w:val="0"/>
        </w:rPr>
        <w:t xml:space="preserve">cinnabar</w:t>
      </w:r>
      <w:r w:rsidDel="00000000" w:rsidR="00000000" w:rsidRPr="00000000">
        <w:rPr>
          <w:color w:val="0000ff"/>
          <w:highlight w:val="white"/>
          <w:rtl w:val="0"/>
        </w:rPr>
        <w:t xml:space="preserve"> gene editing. We added this note in 6.5. for that purpose” </w:t>
      </w:r>
      <w:r w:rsidDel="00000000" w:rsidR="00000000" w:rsidRPr="00000000">
        <w:rPr>
          <w:rFonts w:ascii="Calibri" w:cs="Calibri" w:eastAsia="Calibri" w:hAnsi="Calibri"/>
          <w:color w:val="ff0000"/>
          <w:sz w:val="24"/>
          <w:szCs w:val="24"/>
          <w:rtl w:val="0"/>
        </w:rPr>
        <w:t xml:space="preserve">NOTE: during the demonstration, the needle is loaded with BAPC-Cas9-sgRNA targeting </w:t>
      </w:r>
      <w:r w:rsidDel="00000000" w:rsidR="00000000" w:rsidRPr="00000000">
        <w:rPr>
          <w:rFonts w:ascii="Calibri" w:cs="Calibri" w:eastAsia="Calibri" w:hAnsi="Calibri"/>
          <w:i w:val="1"/>
          <w:color w:val="ff0000"/>
          <w:sz w:val="24"/>
          <w:szCs w:val="24"/>
          <w:rtl w:val="0"/>
        </w:rPr>
        <w:t xml:space="preserve">Nasonia</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i w:val="1"/>
          <w:color w:val="ff0000"/>
          <w:sz w:val="24"/>
          <w:szCs w:val="24"/>
          <w:rtl w:val="0"/>
        </w:rPr>
        <w:t xml:space="preserve">cinnabar</w:t>
      </w:r>
      <w:r w:rsidDel="00000000" w:rsidR="00000000" w:rsidRPr="00000000">
        <w:rPr>
          <w:rFonts w:ascii="Calibri" w:cs="Calibri" w:eastAsia="Calibri" w:hAnsi="Calibri"/>
          <w:color w:val="ff0000"/>
          <w:sz w:val="24"/>
          <w:szCs w:val="24"/>
          <w:rtl w:val="0"/>
        </w:rPr>
        <w:t xml:space="preserve"> gene </w:t>
      </w:r>
      <w:hyperlink r:id="rId8">
        <w:r w:rsidDel="00000000" w:rsidR="00000000" w:rsidRPr="00000000">
          <w:rPr>
            <w:rFonts w:ascii="Calibri" w:cs="Calibri" w:eastAsia="Calibri" w:hAnsi="Calibri"/>
            <w:sz w:val="24"/>
            <w:szCs w:val="24"/>
            <w:vertAlign w:val="superscript"/>
            <w:rtl w:val="0"/>
          </w:rPr>
          <w:t xml:space="preserve">12</w:t>
        </w:r>
      </w:hyperlink>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31">
      <w:pPr>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Additionally Fig. 1H shows the red eyes phenotype induced.</w:t>
      </w:r>
    </w:p>
    <w:p w:rsidR="00000000" w:rsidDel="00000000" w:rsidP="00000000" w:rsidRDefault="00000000" w:rsidRPr="00000000" w14:paraId="00000032">
      <w:pPr>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We also added 7.2.2 in order to make it more clear: “</w:t>
      </w:r>
      <w:r w:rsidDel="00000000" w:rsidR="00000000" w:rsidRPr="00000000">
        <w:rPr>
          <w:rFonts w:ascii="Calibri" w:cs="Calibri" w:eastAsia="Calibri" w:hAnsi="Calibri"/>
          <w:color w:val="ff0000"/>
          <w:sz w:val="24"/>
          <w:szCs w:val="24"/>
          <w:rtl w:val="0"/>
        </w:rPr>
        <w:t xml:space="preserve">7.2.2 In the case of ReMOT or BAPC-mediate CRISPR, screen G0 males, after eclosion, visually if the mutation disrupts a phenotypic gene as in the demonstration (</w:t>
      </w:r>
      <w:r w:rsidDel="00000000" w:rsidR="00000000" w:rsidRPr="00000000">
        <w:rPr>
          <w:rFonts w:ascii="Calibri" w:cs="Calibri" w:eastAsia="Calibri" w:hAnsi="Calibri"/>
          <w:b w:val="1"/>
          <w:color w:val="ff0000"/>
          <w:sz w:val="24"/>
          <w:szCs w:val="24"/>
          <w:rtl w:val="0"/>
        </w:rPr>
        <w:t xml:space="preserve">Fig. 1H</w:t>
      </w:r>
      <w:r w:rsidDel="00000000" w:rsidR="00000000" w:rsidRPr="00000000">
        <w:rPr>
          <w:rFonts w:ascii="Calibri" w:cs="Calibri" w:eastAsia="Calibri" w:hAnsi="Calibri"/>
          <w:color w:val="ff0000"/>
          <w:sz w:val="24"/>
          <w:szCs w:val="24"/>
          <w:rtl w:val="0"/>
        </w:rPr>
        <w:t xml:space="preserve">). In the example reported here the mutation disrupts the </w:t>
      </w:r>
      <w:r w:rsidDel="00000000" w:rsidR="00000000" w:rsidRPr="00000000">
        <w:rPr>
          <w:rFonts w:ascii="Calibri" w:cs="Calibri" w:eastAsia="Calibri" w:hAnsi="Calibri"/>
          <w:i w:val="1"/>
          <w:color w:val="ff0000"/>
          <w:sz w:val="24"/>
          <w:szCs w:val="24"/>
          <w:rtl w:val="0"/>
        </w:rPr>
        <w:t xml:space="preserve">cinnabar</w:t>
      </w:r>
      <w:r w:rsidDel="00000000" w:rsidR="00000000" w:rsidRPr="00000000">
        <w:rPr>
          <w:rFonts w:ascii="Calibri" w:cs="Calibri" w:eastAsia="Calibri" w:hAnsi="Calibri"/>
          <w:color w:val="ff0000"/>
          <w:sz w:val="24"/>
          <w:szCs w:val="24"/>
          <w:rtl w:val="0"/>
        </w:rPr>
        <w:t xml:space="preserve"> gene responsible for eye pigmentation </w:t>
      </w:r>
      <w:hyperlink r:id="rId9">
        <w:r w:rsidDel="00000000" w:rsidR="00000000" w:rsidRPr="00000000">
          <w:rPr>
            <w:rFonts w:ascii="Calibri" w:cs="Calibri" w:eastAsia="Calibri" w:hAnsi="Calibri"/>
            <w:color w:val="ff0000"/>
            <w:sz w:val="24"/>
            <w:szCs w:val="24"/>
            <w:vertAlign w:val="superscript"/>
            <w:rtl w:val="0"/>
          </w:rPr>
          <w:t xml:space="preserve">12</w:t>
        </w:r>
      </w:hyperlink>
      <w:r w:rsidDel="00000000" w:rsidR="00000000" w:rsidRPr="00000000">
        <w:rPr>
          <w:rFonts w:ascii="Calibri" w:cs="Calibri" w:eastAsia="Calibri" w:hAnsi="Calibri"/>
          <w:color w:val="ff0000"/>
          <w:sz w:val="24"/>
          <w:szCs w:val="24"/>
          <w:rtl w:val="0"/>
        </w:rPr>
        <w:t xml:space="preserve">. Wasps with red eyes indicate the successful mutation of the gene (</w:t>
      </w:r>
      <w:r w:rsidDel="00000000" w:rsidR="00000000" w:rsidRPr="00000000">
        <w:rPr>
          <w:rFonts w:ascii="Calibri" w:cs="Calibri" w:eastAsia="Calibri" w:hAnsi="Calibri"/>
          <w:b w:val="1"/>
          <w:color w:val="ff0000"/>
          <w:sz w:val="24"/>
          <w:szCs w:val="24"/>
          <w:rtl w:val="0"/>
        </w:rPr>
        <w:t xml:space="preserve">Fig. 1H</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0000ff"/>
          <w:sz w:val="24"/>
          <w:szCs w:val="24"/>
          <w:rtl w:val="0"/>
        </w:rPr>
        <w:t xml:space="preserve">”</w:t>
      </w:r>
    </w:p>
    <w:p w:rsidR="00000000" w:rsidDel="00000000" w:rsidP="00000000" w:rsidRDefault="00000000" w:rsidRPr="00000000" w14:paraId="00000033">
      <w:pPr>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We restructured the section 8 in order to </w:t>
      </w:r>
      <w:r w:rsidDel="00000000" w:rsidR="00000000" w:rsidRPr="00000000">
        <w:rPr>
          <w:color w:val="0000ff"/>
          <w:highlight w:val="white"/>
          <w:rtl w:val="0"/>
        </w:rPr>
        <w:t xml:space="preserve">focus on a specific example of the phenotypic gene </w:t>
      </w:r>
      <w:r w:rsidDel="00000000" w:rsidR="00000000" w:rsidRPr="00000000">
        <w:rPr>
          <w:i w:val="1"/>
          <w:color w:val="0000ff"/>
          <w:highlight w:val="white"/>
          <w:rtl w:val="0"/>
        </w:rPr>
        <w:t xml:space="preserve">cinnabar</w:t>
      </w:r>
      <w:r w:rsidDel="00000000" w:rsidR="00000000" w:rsidRPr="00000000">
        <w:rPr>
          <w:color w:val="0000ff"/>
          <w:highlight w:val="white"/>
          <w:rtl w:val="0"/>
        </w:rPr>
        <w:t xml:space="preserve"> (see 8.2 comment)</w:t>
      </w:r>
      <w:r w:rsidDel="00000000" w:rsidR="00000000" w:rsidRPr="00000000">
        <w:rPr>
          <w:rtl w:val="0"/>
        </w:rPr>
      </w:r>
    </w:p>
    <w:p w:rsidR="00000000" w:rsidDel="00000000" w:rsidP="00000000" w:rsidRDefault="00000000" w:rsidRPr="00000000" w14:paraId="00000034">
      <w:pPr>
        <w:rPr>
          <w:color w:val="222222"/>
          <w:highlight w:val="white"/>
        </w:rPr>
      </w:pPr>
      <w:r w:rsidDel="00000000" w:rsidR="00000000" w:rsidRPr="00000000">
        <w:rPr>
          <w:rtl w:val="0"/>
        </w:rPr>
      </w:r>
    </w:p>
    <w:p w:rsidR="00000000" w:rsidDel="00000000" w:rsidP="00000000" w:rsidRDefault="00000000" w:rsidRPr="00000000" w14:paraId="00000035">
      <w:pPr>
        <w:rPr>
          <w:color w:val="222222"/>
          <w:highlight w:val="white"/>
        </w:rPr>
      </w:pPr>
      <w:r w:rsidDel="00000000" w:rsidR="00000000" w:rsidRPr="00000000">
        <w:rPr>
          <w:color w:val="222222"/>
          <w:highlight w:val="white"/>
          <w:rtl w:val="0"/>
        </w:rPr>
        <w:t xml:space="preserve">10. 8.2: If the crossing step is important for the protocol, please provide more details; if not, please cite a reference.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color w:val="0000ff"/>
          <w:highlight w:val="white"/>
          <w:rtl w:val="0"/>
        </w:rPr>
        <w:t xml:space="preserve">We thank you for this feedback, we improved the entire section 8 now named: “</w:t>
      </w:r>
      <w:r w:rsidDel="00000000" w:rsidR="00000000" w:rsidRPr="00000000">
        <w:rPr>
          <w:b w:val="1"/>
          <w:color w:val="ff0000"/>
          <w:rtl w:val="0"/>
        </w:rPr>
        <w:t xml:space="preserve">8. Post-injection crosses and rearing” </w:t>
      </w:r>
      <w:r w:rsidDel="00000000" w:rsidR="00000000" w:rsidRPr="00000000">
        <w:rPr>
          <w:color w:val="0000ff"/>
          <w:highlight w:val="white"/>
          <w:rtl w:val="0"/>
        </w:rPr>
        <w:t xml:space="preserve">in order to focus on a specific example of the phenotypic gene </w:t>
      </w:r>
      <w:r w:rsidDel="00000000" w:rsidR="00000000" w:rsidRPr="00000000">
        <w:rPr>
          <w:i w:val="1"/>
          <w:color w:val="0000ff"/>
          <w:highlight w:val="white"/>
          <w:rtl w:val="0"/>
        </w:rPr>
        <w:t xml:space="preserve">cinnabar</w:t>
      </w:r>
      <w:r w:rsidDel="00000000" w:rsidR="00000000" w:rsidRPr="00000000">
        <w:rPr>
          <w:color w:val="0000ff"/>
          <w:highlight w:val="white"/>
          <w:rtl w:val="0"/>
        </w:rPr>
        <w:t xml:space="preserve">.</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highlight w:val="white"/>
        </w:rPr>
      </w:pPr>
      <w:r w:rsidDel="00000000" w:rsidR="00000000" w:rsidRPr="00000000">
        <w:rPr>
          <w:rtl w:val="0"/>
        </w:rPr>
      </w:r>
    </w:p>
    <w:p w:rsidR="00000000" w:rsidDel="00000000" w:rsidP="00000000" w:rsidRDefault="00000000" w:rsidRPr="00000000" w14:paraId="00000038">
      <w:pPr>
        <w:rPr>
          <w:color w:val="222222"/>
          <w:highlight w:val="white"/>
        </w:rPr>
      </w:pPr>
      <w:r w:rsidDel="00000000" w:rsidR="00000000" w:rsidRPr="00000000">
        <w:rPr>
          <w:color w:val="222222"/>
          <w:highlight w:val="white"/>
          <w:rtl w:val="0"/>
        </w:rPr>
        <w:t xml:space="preserve">11. Note after 8.3: how do you detect the presence of G3 with mutant phenotype?</w:t>
      </w:r>
    </w:p>
    <w:p w:rsidR="00000000" w:rsidDel="00000000" w:rsidP="00000000" w:rsidRDefault="00000000" w:rsidRPr="00000000" w14:paraId="00000039">
      <w:pPr>
        <w:rPr>
          <w:rFonts w:ascii="Calibri" w:cs="Calibri" w:eastAsia="Calibri" w:hAnsi="Calibri"/>
          <w:color w:val="ff0000"/>
          <w:sz w:val="24"/>
          <w:szCs w:val="24"/>
        </w:rPr>
      </w:pPr>
      <w:r w:rsidDel="00000000" w:rsidR="00000000" w:rsidRPr="00000000">
        <w:rPr>
          <w:color w:val="0000ff"/>
          <w:highlight w:val="white"/>
          <w:rtl w:val="0"/>
        </w:rPr>
        <w:t xml:space="preserve">NOTE moved to 8.4 and rephrased </w:t>
      </w:r>
      <w:r w:rsidDel="00000000" w:rsidR="00000000" w:rsidRPr="00000000">
        <w:rPr>
          <w:rFonts w:ascii="Calibri" w:cs="Calibri" w:eastAsia="Calibri" w:hAnsi="Calibri"/>
          <w:color w:val="ff0000"/>
          <w:sz w:val="24"/>
          <w:szCs w:val="24"/>
          <w:rtl w:val="0"/>
        </w:rPr>
        <w:t xml:space="preserve">NOTE: The presence of red eyes wasps at this generation (G2, Fig. 2A) indicates that the gene editing occured in the germline and the mutation is hereditary. </w:t>
      </w:r>
    </w:p>
    <w:p w:rsidR="00000000" w:rsidDel="00000000" w:rsidP="00000000" w:rsidRDefault="00000000" w:rsidRPr="00000000" w14:paraId="0000003A">
      <w:pPr>
        <w:rPr>
          <w:color w:val="222222"/>
          <w:highlight w:val="white"/>
        </w:rPr>
      </w:pPr>
      <w:r w:rsidDel="00000000" w:rsidR="00000000" w:rsidRPr="00000000">
        <w:rPr>
          <w:rtl w:val="0"/>
        </w:rPr>
      </w:r>
    </w:p>
    <w:p w:rsidR="00000000" w:rsidDel="00000000" w:rsidP="00000000" w:rsidRDefault="00000000" w:rsidRPr="00000000" w14:paraId="0000003B">
      <w:pPr>
        <w:rPr>
          <w:color w:val="222222"/>
          <w:highlight w:val="white"/>
        </w:rPr>
      </w:pPr>
      <w:r w:rsidDel="00000000" w:rsidR="00000000" w:rsidRPr="00000000">
        <w:rPr>
          <w:color w:val="222222"/>
          <w:highlight w:val="white"/>
          <w:rtl w:val="0"/>
        </w:rPr>
        <w:t xml:space="preserve">12. Please highlight up to 3 pages of protocol text for inclusion in the protocol section of the video.</w:t>
      </w:r>
    </w:p>
    <w:p w:rsidR="00000000" w:rsidDel="00000000" w:rsidP="00000000" w:rsidRDefault="00000000" w:rsidRPr="00000000" w14:paraId="0000003C">
      <w:pPr>
        <w:rPr>
          <w:color w:val="0000ff"/>
          <w:highlight w:val="white"/>
        </w:rPr>
      </w:pPr>
      <w:r w:rsidDel="00000000" w:rsidR="00000000" w:rsidRPr="00000000">
        <w:rPr>
          <w:color w:val="0000ff"/>
          <w:highlight w:val="white"/>
          <w:rtl w:val="0"/>
        </w:rPr>
        <w:t xml:space="preserve">Text highlighted in yellow (for saving space on video the section 5 can be skipped since all info will be recorded on section 4 and 6).</w:t>
      </w:r>
    </w:p>
    <w:p w:rsidR="00000000" w:rsidDel="00000000" w:rsidP="00000000" w:rsidRDefault="00000000" w:rsidRPr="00000000" w14:paraId="0000003D">
      <w:pPr>
        <w:rPr>
          <w:color w:val="222222"/>
          <w:highlight w:val="white"/>
        </w:rPr>
      </w:pPr>
      <w:r w:rsidDel="00000000" w:rsidR="00000000" w:rsidRPr="00000000">
        <w:rPr>
          <w:rtl w:val="0"/>
        </w:rPr>
      </w:r>
    </w:p>
    <w:p w:rsidR="00000000" w:rsidDel="00000000" w:rsidP="00000000" w:rsidRDefault="00000000" w:rsidRPr="00000000" w14:paraId="0000003E">
      <w:pPr>
        <w:rPr>
          <w:color w:val="222222"/>
          <w:highlight w:val="white"/>
        </w:rPr>
      </w:pPr>
      <w:r w:rsidDel="00000000" w:rsidR="00000000" w:rsidRPr="00000000">
        <w:rPr>
          <w:color w:val="222222"/>
          <w:highlight w:val="white"/>
          <w:rtl w:val="0"/>
        </w:rPr>
        <w:t xml:space="preserve">13. Please do not abbreviate journal names in the reference list.</w:t>
      </w:r>
    </w:p>
    <w:p w:rsidR="00000000" w:rsidDel="00000000" w:rsidP="00000000" w:rsidRDefault="00000000" w:rsidRPr="00000000" w14:paraId="0000003F">
      <w:pPr>
        <w:rPr>
          <w:color w:val="0000ff"/>
          <w:highlight w:val="white"/>
        </w:rPr>
      </w:pPr>
      <w:r w:rsidDel="00000000" w:rsidR="00000000" w:rsidRPr="00000000">
        <w:rPr>
          <w:color w:val="0000ff"/>
          <w:highlight w:val="white"/>
          <w:rtl w:val="0"/>
        </w:rPr>
        <w:t xml:space="preserve">Issue fixed</w:t>
      </w:r>
    </w:p>
    <w:p w:rsidR="00000000" w:rsidDel="00000000" w:rsidP="00000000" w:rsidRDefault="00000000" w:rsidRPr="00000000" w14:paraId="00000040">
      <w:pPr>
        <w:rPr>
          <w:color w:val="222222"/>
          <w:highlight w:val="white"/>
        </w:rPr>
      </w:pPr>
      <w:r w:rsidDel="00000000" w:rsidR="00000000" w:rsidRPr="00000000">
        <w:rPr>
          <w:rtl w:val="0"/>
        </w:rPr>
      </w:r>
    </w:p>
    <w:p w:rsidR="00000000" w:rsidDel="00000000" w:rsidP="00000000" w:rsidRDefault="00000000" w:rsidRPr="00000000" w14:paraId="00000041">
      <w:pPr>
        <w:rPr>
          <w:color w:val="222222"/>
          <w:highlight w:val="white"/>
        </w:rPr>
      </w:pPr>
      <w:r w:rsidDel="00000000" w:rsidR="00000000" w:rsidRPr="00000000">
        <w:rPr>
          <w:color w:val="222222"/>
          <w:highlight w:val="white"/>
          <w:rtl w:val="0"/>
        </w:rPr>
        <w:t xml:space="preserve">14. Please sort the Materials Table alphabetically by the name of the material.</w:t>
      </w:r>
    </w:p>
    <w:p w:rsidR="00000000" w:rsidDel="00000000" w:rsidP="00000000" w:rsidRDefault="00000000" w:rsidRPr="00000000" w14:paraId="00000042">
      <w:pPr>
        <w:rPr>
          <w:color w:val="0000ff"/>
          <w:highlight w:val="white"/>
        </w:rPr>
      </w:pPr>
      <w:r w:rsidDel="00000000" w:rsidR="00000000" w:rsidRPr="00000000">
        <w:rPr>
          <w:color w:val="0000ff"/>
          <w:highlight w:val="white"/>
          <w:rtl w:val="0"/>
        </w:rPr>
        <w:t xml:space="preserve">Table has been sorted alphabetically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____________________________________</w:t>
      </w:r>
    </w:p>
    <w:p w:rsidR="00000000" w:rsidDel="00000000" w:rsidP="00000000" w:rsidRDefault="00000000" w:rsidRPr="00000000" w14:paraId="00000046">
      <w:pPr>
        <w:rPr>
          <w:b w:val="1"/>
          <w:color w:val="0000ff"/>
          <w:u w:val="single"/>
        </w:rPr>
      </w:pPr>
      <w:r w:rsidDel="00000000" w:rsidR="00000000" w:rsidRPr="00000000">
        <w:rPr>
          <w:b w:val="1"/>
          <w:color w:val="0000ff"/>
          <w:u w:val="single"/>
          <w:rtl w:val="0"/>
        </w:rPr>
        <w:t xml:space="preserve">Reviewers' comments:</w:t>
      </w:r>
    </w:p>
    <w:p w:rsidR="00000000" w:rsidDel="00000000" w:rsidP="00000000" w:rsidRDefault="00000000" w:rsidRPr="00000000" w14:paraId="00000047">
      <w:pPr>
        <w:rPr>
          <w:b w:val="1"/>
          <w:color w:val="222222"/>
        </w:rPr>
      </w:pPr>
      <w:r w:rsidDel="00000000" w:rsidR="00000000" w:rsidRPr="00000000">
        <w:rPr>
          <w:b w:val="1"/>
          <w:color w:val="222222"/>
          <w:rtl w:val="0"/>
        </w:rPr>
        <w:t xml:space="preserve">Reviewer #1: </w:t>
      </w:r>
    </w:p>
    <w:p w:rsidR="00000000" w:rsidDel="00000000" w:rsidP="00000000" w:rsidRDefault="00000000" w:rsidRPr="00000000" w14:paraId="00000048">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49">
      <w:pPr>
        <w:rPr>
          <w:color w:val="222222"/>
          <w:highlight w:val="white"/>
        </w:rPr>
      </w:pPr>
      <w:r w:rsidDel="00000000" w:rsidR="00000000" w:rsidRPr="00000000">
        <w:rPr>
          <w:color w:val="222222"/>
          <w:highlight w:val="white"/>
          <w:rtl w:val="0"/>
        </w:rPr>
        <w:t xml:space="preserve">Applying CRISPR/Cas9 approach to parasitoid wasps is extremely difficult because of their unique biological features. This study described effective and easy</w:t>
      </w:r>
    </w:p>
    <w:p w:rsidR="00000000" w:rsidDel="00000000" w:rsidP="00000000" w:rsidRDefault="00000000" w:rsidRPr="00000000" w14:paraId="0000004A">
      <w:pPr>
        <w:rPr>
          <w:color w:val="222222"/>
          <w:highlight w:val="white"/>
        </w:rPr>
      </w:pPr>
      <w:r w:rsidDel="00000000" w:rsidR="00000000" w:rsidRPr="00000000">
        <w:rPr>
          <w:color w:val="222222"/>
          <w:highlight w:val="white"/>
          <w:rtl w:val="0"/>
        </w:rPr>
        <w:t xml:space="preserve">approaches to create germline mutations or do functional analysis by an adult-delivering method.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color w:val="222222"/>
        </w:rPr>
      </w:pPr>
      <w:r w:rsidDel="00000000" w:rsidR="00000000" w:rsidRPr="00000000">
        <w:rPr>
          <w:b w:val="1"/>
          <w:color w:val="222222"/>
          <w:rtl w:val="0"/>
        </w:rPr>
        <w:t xml:space="preserve">Reviewer #2: </w:t>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4F">
      <w:pPr>
        <w:rPr>
          <w:color w:val="222222"/>
          <w:highlight w:val="white"/>
        </w:rPr>
      </w:pPr>
      <w:r w:rsidDel="00000000" w:rsidR="00000000" w:rsidRPr="00000000">
        <w:rPr>
          <w:color w:val="222222"/>
          <w:highlight w:val="white"/>
          <w:rtl w:val="0"/>
        </w:rPr>
        <w:t xml:space="preserve">The manuscript describes the injection of Nasonia females with a Cas9/sgRNA mix, thereby bypassing embryo injection (which is difficult in Nasonia) and inducing gene editing in progeny of females. Methods are described into detail and manuscript is very well written. I recommend the manuscript/protocol for publication in JovE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52">
      <w:pPr>
        <w:rPr>
          <w:color w:val="222222"/>
          <w:highlight w:val="white"/>
        </w:rPr>
      </w:pPr>
      <w:r w:rsidDel="00000000" w:rsidR="00000000" w:rsidRPr="00000000">
        <w:rPr>
          <w:color w:val="222222"/>
          <w:highlight w:val="white"/>
          <w:rtl w:val="0"/>
        </w:rPr>
        <w:t xml:space="preserve">-In Table 1 the fusion of the P2C peptide to Cas9 seems to only have a marginal effect on mutants/injected adults ratio (0.06 compared to 0). In general, the gene edited mutants/(injected pupae or adults) are low, almost 10-fold lower than the gene-editing ratio's obtained for Aedes by the same group (Chaverra-Rodriguez et al. 2018 Nat. comm.) Authors should discuss in the manuscript,</w:t>
      </w:r>
    </w:p>
    <w:p w:rsidR="00000000" w:rsidDel="00000000" w:rsidP="00000000" w:rsidRDefault="00000000" w:rsidRPr="00000000" w14:paraId="00000053">
      <w:pPr>
        <w:rPr>
          <w:color w:val="222222"/>
        </w:rPr>
      </w:pPr>
      <w:r w:rsidDel="00000000" w:rsidR="00000000" w:rsidRPr="00000000">
        <w:rPr>
          <w:rtl w:val="0"/>
        </w:rPr>
      </w:r>
    </w:p>
    <w:p w:rsidR="00000000" w:rsidDel="00000000" w:rsidP="00000000" w:rsidRDefault="00000000" w:rsidRPr="00000000" w14:paraId="00000054">
      <w:pPr>
        <w:rPr>
          <w:color w:val="0000ff"/>
        </w:rPr>
      </w:pPr>
      <w:r w:rsidDel="00000000" w:rsidR="00000000" w:rsidRPr="00000000">
        <w:rPr>
          <w:color w:val="0000ff"/>
          <w:rtl w:val="0"/>
        </w:rPr>
        <w:t xml:space="preserve">The results are probably species specific and thus we cannot really compare </w:t>
      </w:r>
      <w:r w:rsidDel="00000000" w:rsidR="00000000" w:rsidRPr="00000000">
        <w:rPr>
          <w:i w:val="1"/>
          <w:color w:val="0000ff"/>
          <w:rtl w:val="0"/>
        </w:rPr>
        <w:t xml:space="preserve">Aedes </w:t>
      </w:r>
      <w:r w:rsidDel="00000000" w:rsidR="00000000" w:rsidRPr="00000000">
        <w:rPr>
          <w:color w:val="0000ff"/>
          <w:rtl w:val="0"/>
        </w:rPr>
        <w:t xml:space="preserve">with </w:t>
      </w:r>
      <w:r w:rsidDel="00000000" w:rsidR="00000000" w:rsidRPr="00000000">
        <w:rPr>
          <w:i w:val="1"/>
          <w:color w:val="0000ff"/>
          <w:rtl w:val="0"/>
        </w:rPr>
        <w:t xml:space="preserve">Nasonia</w:t>
      </w:r>
      <w:r w:rsidDel="00000000" w:rsidR="00000000" w:rsidRPr="00000000">
        <w:rPr>
          <w:color w:val="0000ff"/>
          <w:rtl w:val="0"/>
        </w:rPr>
        <w:t xml:space="preserve">. Additionally different genes and sgRNAs have been used in the two studies making it </w:t>
      </w:r>
    </w:p>
    <w:p w:rsidR="00000000" w:rsidDel="00000000" w:rsidP="00000000" w:rsidRDefault="00000000" w:rsidRPr="00000000" w14:paraId="00000055">
      <w:pPr>
        <w:rPr>
          <w:color w:val="0000ff"/>
        </w:rPr>
      </w:pPr>
      <w:r w:rsidDel="00000000" w:rsidR="00000000" w:rsidRPr="00000000">
        <w:rPr>
          <w:color w:val="0000ff"/>
          <w:rtl w:val="0"/>
        </w:rPr>
        <w:t xml:space="preserve">impossible to directly compare these results.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222222"/>
          <w:highlight w:val="white"/>
        </w:rPr>
      </w:pPr>
      <w:r w:rsidDel="00000000" w:rsidR="00000000" w:rsidRPr="00000000">
        <w:rPr>
          <w:color w:val="222222"/>
          <w:highlight w:val="white"/>
          <w:rtl w:val="0"/>
        </w:rPr>
        <w:t xml:space="preserve">-authors should include a photograph of the (visual) mutant(s) that was/were generated using the CRISPR-Cas9 technique</w:t>
      </w:r>
    </w:p>
    <w:p w:rsidR="00000000" w:rsidDel="00000000" w:rsidP="00000000" w:rsidRDefault="00000000" w:rsidRPr="00000000" w14:paraId="00000058">
      <w:pPr>
        <w:rPr>
          <w:color w:val="0000ff"/>
          <w:highlight w:val="white"/>
        </w:rPr>
      </w:pPr>
      <w:r w:rsidDel="00000000" w:rsidR="00000000" w:rsidRPr="00000000">
        <w:rPr>
          <w:color w:val="0000ff"/>
          <w:highlight w:val="white"/>
          <w:rtl w:val="0"/>
        </w:rPr>
        <w:t xml:space="preserve">Fig 1H showed the mutant phenotype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5B">
      <w:pPr>
        <w:rPr>
          <w:color w:val="1155cc"/>
          <w:u w:val="single"/>
        </w:rPr>
      </w:pPr>
      <w:r w:rsidDel="00000000" w:rsidR="00000000" w:rsidRPr="00000000">
        <w:rPr>
          <w:color w:val="222222"/>
          <w:highlight w:val="white"/>
          <w:rtl w:val="0"/>
        </w:rPr>
        <w:t xml:space="preserve">I think it would be informative for the reader to include a (close-up) photograph of the tip of the needle (with dimensions indicated) used for injection with the FemtoJet. Please include multiple photographs of 'successfull" needles (as the opening of needle is crucial and can differ for each needle). See for example "needle preparation" in </w:t>
      </w:r>
      <w:hyperlink r:id="rId10">
        <w:r w:rsidDel="00000000" w:rsidR="00000000" w:rsidRPr="00000000">
          <w:rPr>
            <w:color w:val="1155cc"/>
            <w:u w:val="single"/>
            <w:rtl w:val="0"/>
          </w:rPr>
          <w:t xml:space="preserve">https://www.ncbi.nlm.nih.gov/pmc/articles/PMC5908372/</w:t>
        </w:r>
      </w:hyperlink>
      <w:r w:rsidDel="00000000" w:rsidR="00000000" w:rsidRPr="00000000">
        <w:rPr>
          <w:rtl w:val="0"/>
        </w:rPr>
      </w:r>
    </w:p>
    <w:p w:rsidR="00000000" w:rsidDel="00000000" w:rsidP="00000000" w:rsidRDefault="00000000" w:rsidRPr="00000000" w14:paraId="0000005C">
      <w:pPr>
        <w:rPr>
          <w:color w:val="1155cc"/>
          <w:u w:val="single"/>
        </w:rPr>
      </w:pPr>
      <w:r w:rsidDel="00000000" w:rsidR="00000000" w:rsidRPr="00000000">
        <w:rPr>
          <w:rtl w:val="0"/>
        </w:rPr>
      </w:r>
    </w:p>
    <w:p w:rsidR="00000000" w:rsidDel="00000000" w:rsidP="00000000" w:rsidRDefault="00000000" w:rsidRPr="00000000" w14:paraId="0000005D">
      <w:pPr>
        <w:rPr>
          <w:color w:val="1155cc"/>
          <w:u w:val="single"/>
        </w:rPr>
      </w:pPr>
      <w:r w:rsidDel="00000000" w:rsidR="00000000" w:rsidRPr="00000000">
        <w:rPr>
          <w:color w:val="1155cc"/>
          <w:u w:val="single"/>
          <w:rtl w:val="0"/>
        </w:rPr>
        <w:t xml:space="preserve">This information can be visualized in the video, since the opening change a lot between injections and based on pupal or adults injections.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color w:val="222222"/>
          <w:highlight w:val="white"/>
        </w:rPr>
      </w:pPr>
      <w:r w:rsidDel="00000000" w:rsidR="00000000" w:rsidRPr="00000000">
        <w:rPr>
          <w:color w:val="222222"/>
          <w:highlight w:val="white"/>
          <w:rtl w:val="0"/>
        </w:rPr>
        <w:t xml:space="preserve">Legende Table 1; add 9 after "CRISPR/Cas"</w:t>
      </w:r>
    </w:p>
    <w:p w:rsidR="00000000" w:rsidDel="00000000" w:rsidP="00000000" w:rsidRDefault="00000000" w:rsidRPr="00000000" w14:paraId="00000060">
      <w:pPr>
        <w:rPr>
          <w:color w:val="0000ff"/>
          <w:highlight w:val="white"/>
        </w:rPr>
      </w:pPr>
      <w:r w:rsidDel="00000000" w:rsidR="00000000" w:rsidRPr="00000000">
        <w:rPr>
          <w:color w:val="0000ff"/>
          <w:highlight w:val="white"/>
          <w:rtl w:val="0"/>
        </w:rPr>
        <w:t xml:space="preserve">9 added</w:t>
      </w:r>
    </w:p>
    <w:sectPr>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spacing w:line="240" w:lineRule="auto"/>
      <w:jc w:val="both"/>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673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7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ncbi.nlm.nih.gov/pmc/articles/PMC5908372/" TargetMode="External"/><Relationship Id="rId12" Type="http://schemas.openxmlformats.org/officeDocument/2006/relationships/footer" Target="footer1.xml"/><Relationship Id="rId9" Type="http://schemas.openxmlformats.org/officeDocument/2006/relationships/hyperlink" Target="https://paperpile.com/c/QWa2gG/Z1fo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edallabenetta@ucsd.edu" TargetMode="External"/><Relationship Id="rId8" Type="http://schemas.openxmlformats.org/officeDocument/2006/relationships/hyperlink" Target="https://paperpile.com/c/QWa2gG/Z1f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