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6227E356" w:rsidR="006305D7" w:rsidRPr="007F0788" w:rsidRDefault="006305D7" w:rsidP="0086339A">
      <w:pPr>
        <w:pStyle w:val="NormalWeb"/>
        <w:spacing w:before="0" w:beforeAutospacing="0" w:after="0" w:afterAutospacing="0"/>
        <w:contextualSpacing/>
        <w:rPr>
          <w:color w:val="auto"/>
        </w:rPr>
      </w:pPr>
      <w:r w:rsidRPr="007F0788">
        <w:rPr>
          <w:b/>
          <w:bCs/>
          <w:color w:val="auto"/>
        </w:rPr>
        <w:t>TITLE:</w:t>
      </w:r>
      <w:r w:rsidR="00CA72B7" w:rsidRPr="007F0788">
        <w:rPr>
          <w:color w:val="auto"/>
        </w:rPr>
        <w:t xml:space="preserve"> </w:t>
      </w:r>
    </w:p>
    <w:p w14:paraId="2E300B21" w14:textId="1BAB3A2A" w:rsidR="007A4DD6" w:rsidRPr="007F0788" w:rsidRDefault="00116C24" w:rsidP="0086339A">
      <w:pPr>
        <w:contextualSpacing/>
        <w:rPr>
          <w:color w:val="auto"/>
        </w:rPr>
      </w:pPr>
      <w:r w:rsidRPr="007F0788">
        <w:rPr>
          <w:color w:val="auto"/>
        </w:rPr>
        <w:t>Label-Free Quantitative Proteomics Workflow for Discovery-Driven Host-Pathogen Interactions</w:t>
      </w:r>
    </w:p>
    <w:p w14:paraId="2E11BE90" w14:textId="77777777" w:rsidR="00116C24" w:rsidRPr="007F0788" w:rsidRDefault="00116C24" w:rsidP="0086339A">
      <w:pPr>
        <w:contextualSpacing/>
        <w:rPr>
          <w:b/>
          <w:bCs/>
          <w:color w:val="auto"/>
        </w:rPr>
      </w:pPr>
    </w:p>
    <w:p w14:paraId="3D080DA3" w14:textId="599B9242" w:rsidR="006305D7" w:rsidRPr="007F0788" w:rsidRDefault="006305D7" w:rsidP="0086339A">
      <w:pPr>
        <w:contextualSpacing/>
        <w:rPr>
          <w:color w:val="auto"/>
        </w:rPr>
      </w:pPr>
      <w:r w:rsidRPr="007F0788">
        <w:rPr>
          <w:b/>
          <w:bCs/>
          <w:color w:val="auto"/>
        </w:rPr>
        <w:t>AUTHORS</w:t>
      </w:r>
      <w:r w:rsidR="000B662E" w:rsidRPr="007F0788">
        <w:rPr>
          <w:b/>
          <w:bCs/>
          <w:color w:val="auto"/>
        </w:rPr>
        <w:t xml:space="preserve"> </w:t>
      </w:r>
      <w:r w:rsidR="00086FF5" w:rsidRPr="007F0788">
        <w:rPr>
          <w:b/>
          <w:bCs/>
          <w:color w:val="auto"/>
        </w:rPr>
        <w:t xml:space="preserve">AND </w:t>
      </w:r>
      <w:r w:rsidR="000B662E" w:rsidRPr="007F0788">
        <w:rPr>
          <w:b/>
          <w:bCs/>
          <w:color w:val="auto"/>
        </w:rPr>
        <w:t>AFFILIATIONS</w:t>
      </w:r>
      <w:r w:rsidRPr="007F0788">
        <w:rPr>
          <w:b/>
          <w:bCs/>
          <w:color w:val="auto"/>
        </w:rPr>
        <w:t>:</w:t>
      </w:r>
    </w:p>
    <w:p w14:paraId="32B171D0" w14:textId="4BC3EC08" w:rsidR="007A4DD6" w:rsidRPr="007F0788" w:rsidRDefault="00116C24" w:rsidP="0086339A">
      <w:pPr>
        <w:contextualSpacing/>
        <w:rPr>
          <w:color w:val="auto"/>
        </w:rPr>
      </w:pPr>
      <w:r w:rsidRPr="007F0788">
        <w:rPr>
          <w:color w:val="auto"/>
        </w:rPr>
        <w:t>Brianna Ball, Arjun Sukumaran, Jennifer Geddes-McAlister</w:t>
      </w:r>
    </w:p>
    <w:p w14:paraId="52776F03" w14:textId="7F9FF124" w:rsidR="00116C24" w:rsidRPr="007F0788" w:rsidRDefault="00116C24" w:rsidP="0086339A">
      <w:pPr>
        <w:contextualSpacing/>
        <w:rPr>
          <w:color w:val="auto"/>
        </w:rPr>
      </w:pPr>
    </w:p>
    <w:p w14:paraId="35F2E325" w14:textId="2FF4BD72" w:rsidR="00116C24" w:rsidRPr="007F0788" w:rsidRDefault="00116C24" w:rsidP="0086339A">
      <w:pPr>
        <w:contextualSpacing/>
        <w:rPr>
          <w:color w:val="auto"/>
        </w:rPr>
      </w:pPr>
      <w:r w:rsidRPr="007F0788">
        <w:rPr>
          <w:color w:val="auto"/>
        </w:rPr>
        <w:t>Molecular and Cellular Biology Department, University of Guelph, Guelph, Ontario, Canada</w:t>
      </w:r>
    </w:p>
    <w:p w14:paraId="31246C1A" w14:textId="22026111" w:rsidR="007B34CB" w:rsidRPr="007F0788" w:rsidRDefault="007B34CB" w:rsidP="0086339A">
      <w:pPr>
        <w:contextualSpacing/>
        <w:rPr>
          <w:color w:val="auto"/>
        </w:rPr>
      </w:pPr>
    </w:p>
    <w:p w14:paraId="50527CE0" w14:textId="48185CA0" w:rsidR="0086339A" w:rsidRPr="007F0788" w:rsidRDefault="0086339A" w:rsidP="0086339A">
      <w:pPr>
        <w:contextualSpacing/>
        <w:rPr>
          <w:color w:val="auto"/>
        </w:rPr>
      </w:pPr>
      <w:hyperlink r:id="rId8" w:history="1">
        <w:r w:rsidRPr="007F0788">
          <w:rPr>
            <w:rStyle w:val="Hyperlink"/>
            <w:color w:val="auto"/>
          </w:rPr>
          <w:t>ballb@uoguelph.ca</w:t>
        </w:r>
      </w:hyperlink>
    </w:p>
    <w:p w14:paraId="094CC769" w14:textId="2DD790DC" w:rsidR="0086339A" w:rsidRPr="007F0788" w:rsidRDefault="0086339A" w:rsidP="0086339A">
      <w:pPr>
        <w:contextualSpacing/>
        <w:rPr>
          <w:color w:val="auto"/>
        </w:rPr>
      </w:pPr>
      <w:hyperlink r:id="rId9" w:history="1">
        <w:r w:rsidRPr="007F0788">
          <w:rPr>
            <w:rStyle w:val="Hyperlink"/>
            <w:color w:val="auto"/>
          </w:rPr>
          <w:t>asukum02@uoguelph.ca</w:t>
        </w:r>
      </w:hyperlink>
    </w:p>
    <w:p w14:paraId="79278D9F" w14:textId="78CE76E4" w:rsidR="0086339A" w:rsidRPr="007F0788" w:rsidRDefault="0086339A" w:rsidP="0086339A">
      <w:pPr>
        <w:contextualSpacing/>
        <w:rPr>
          <w:color w:val="auto"/>
        </w:rPr>
      </w:pPr>
      <w:hyperlink r:id="rId10" w:history="1">
        <w:r w:rsidRPr="007F0788">
          <w:rPr>
            <w:rStyle w:val="Hyperlink"/>
            <w:color w:val="auto"/>
          </w:rPr>
          <w:t>jgeddesm@uoguelph.ca</w:t>
        </w:r>
      </w:hyperlink>
    </w:p>
    <w:p w14:paraId="43D9D3A9" w14:textId="77777777" w:rsidR="0086339A" w:rsidRPr="007F0788" w:rsidRDefault="0086339A" w:rsidP="0086339A">
      <w:pPr>
        <w:contextualSpacing/>
        <w:rPr>
          <w:color w:val="auto"/>
        </w:rPr>
      </w:pPr>
    </w:p>
    <w:p w14:paraId="146FEEFB" w14:textId="5FBB57CE" w:rsidR="007B34CB" w:rsidRPr="007F0788" w:rsidRDefault="00116C24" w:rsidP="0086339A">
      <w:pPr>
        <w:contextualSpacing/>
        <w:rPr>
          <w:color w:val="auto"/>
        </w:rPr>
      </w:pPr>
      <w:r w:rsidRPr="007F0788">
        <w:rPr>
          <w:color w:val="auto"/>
        </w:rPr>
        <w:t>Corresponding author:</w:t>
      </w:r>
    </w:p>
    <w:p w14:paraId="4F9EC44F" w14:textId="500E8D84" w:rsidR="007B34CB" w:rsidRPr="007F0788" w:rsidRDefault="00116C24" w:rsidP="0086339A">
      <w:pPr>
        <w:contextualSpacing/>
        <w:rPr>
          <w:color w:val="auto"/>
        </w:rPr>
      </w:pPr>
      <w:r w:rsidRPr="007F0788">
        <w:rPr>
          <w:color w:val="auto"/>
        </w:rPr>
        <w:t xml:space="preserve">Jennifer Geddes-McAlister </w:t>
      </w:r>
    </w:p>
    <w:p w14:paraId="2D8999E7" w14:textId="0A841287" w:rsidR="00116C24" w:rsidRPr="007F0788" w:rsidRDefault="007B34CB" w:rsidP="0086339A">
      <w:pPr>
        <w:contextualSpacing/>
        <w:rPr>
          <w:color w:val="auto"/>
        </w:rPr>
      </w:pPr>
      <w:hyperlink r:id="rId11" w:history="1">
        <w:r w:rsidRPr="007F0788">
          <w:rPr>
            <w:rStyle w:val="Hyperlink"/>
            <w:color w:val="auto"/>
          </w:rPr>
          <w:t>jgeddesm@uoguelph.ca</w:t>
        </w:r>
      </w:hyperlink>
    </w:p>
    <w:p w14:paraId="6F407E3F" w14:textId="77777777" w:rsidR="00116C24" w:rsidRPr="007F0788" w:rsidRDefault="00116C24" w:rsidP="0086339A">
      <w:pPr>
        <w:pStyle w:val="NormalWeb"/>
        <w:spacing w:before="0" w:beforeAutospacing="0" w:after="0" w:afterAutospacing="0"/>
        <w:contextualSpacing/>
        <w:rPr>
          <w:b/>
          <w:bCs/>
          <w:color w:val="auto"/>
        </w:rPr>
      </w:pPr>
    </w:p>
    <w:p w14:paraId="71B79AC9" w14:textId="09C1E297" w:rsidR="006305D7" w:rsidRPr="007F0788" w:rsidRDefault="006305D7" w:rsidP="0086339A">
      <w:pPr>
        <w:pStyle w:val="NormalWeb"/>
        <w:spacing w:before="0" w:beforeAutospacing="0" w:after="0" w:afterAutospacing="0"/>
        <w:contextualSpacing/>
        <w:rPr>
          <w:color w:val="auto"/>
        </w:rPr>
      </w:pPr>
      <w:r w:rsidRPr="007F0788">
        <w:rPr>
          <w:b/>
          <w:bCs/>
          <w:color w:val="auto"/>
        </w:rPr>
        <w:t>KEYWORDS:</w:t>
      </w:r>
      <w:r w:rsidRPr="007F0788">
        <w:rPr>
          <w:color w:val="auto"/>
        </w:rPr>
        <w:t xml:space="preserve"> </w:t>
      </w:r>
    </w:p>
    <w:p w14:paraId="2B06E5DF" w14:textId="7B72ADDD" w:rsidR="00116C24" w:rsidRPr="007F0788" w:rsidRDefault="00494695" w:rsidP="0086339A">
      <w:pPr>
        <w:contextualSpacing/>
        <w:rPr>
          <w:color w:val="auto"/>
        </w:rPr>
      </w:pPr>
      <w:r w:rsidRPr="007F0788">
        <w:rPr>
          <w:color w:val="auto"/>
        </w:rPr>
        <w:t>Mass spectrometry-based</w:t>
      </w:r>
      <w:r w:rsidR="00116C24" w:rsidRPr="007F0788">
        <w:rPr>
          <w:color w:val="auto"/>
        </w:rPr>
        <w:t xml:space="preserve"> proteomics, </w:t>
      </w:r>
      <w:r w:rsidRPr="007F0788">
        <w:rPr>
          <w:color w:val="auto"/>
        </w:rPr>
        <w:t xml:space="preserve">label-free quantification, </w:t>
      </w:r>
      <w:r w:rsidR="00116C24" w:rsidRPr="007F0788">
        <w:rPr>
          <w:color w:val="auto"/>
        </w:rPr>
        <w:t xml:space="preserve">host-pathogen interactions, mammalian cell culture, fungal pathogen, </w:t>
      </w:r>
      <w:r w:rsidR="00116C24" w:rsidRPr="007F0788">
        <w:rPr>
          <w:i/>
          <w:iCs/>
          <w:color w:val="auto"/>
        </w:rPr>
        <w:t>Cryptococcus neoformans</w:t>
      </w:r>
      <w:r w:rsidR="00116C24" w:rsidRPr="007F0788">
        <w:rPr>
          <w:color w:val="auto"/>
        </w:rPr>
        <w:t>.</w:t>
      </w:r>
    </w:p>
    <w:p w14:paraId="798500ED" w14:textId="77777777" w:rsidR="00CA72B7" w:rsidRPr="007F0788" w:rsidRDefault="00CA72B7" w:rsidP="0086339A">
      <w:pPr>
        <w:contextualSpacing/>
        <w:rPr>
          <w:color w:val="auto"/>
        </w:rPr>
      </w:pPr>
    </w:p>
    <w:p w14:paraId="628AC4B5" w14:textId="4CF8CE12" w:rsidR="006305D7" w:rsidRPr="007F0788" w:rsidRDefault="00086FF5" w:rsidP="0086339A">
      <w:pPr>
        <w:contextualSpacing/>
        <w:rPr>
          <w:color w:val="auto"/>
        </w:rPr>
      </w:pPr>
      <w:r w:rsidRPr="007F0788">
        <w:rPr>
          <w:b/>
          <w:bCs/>
          <w:color w:val="auto"/>
        </w:rPr>
        <w:t>SUMMARY</w:t>
      </w:r>
      <w:r w:rsidR="006305D7" w:rsidRPr="007F0788">
        <w:rPr>
          <w:b/>
          <w:bCs/>
          <w:color w:val="auto"/>
        </w:rPr>
        <w:t>:</w:t>
      </w:r>
    </w:p>
    <w:p w14:paraId="761028D6" w14:textId="5A728DF5" w:rsidR="006305D7" w:rsidRPr="007F0788" w:rsidRDefault="00494695" w:rsidP="0086339A">
      <w:pPr>
        <w:contextualSpacing/>
        <w:rPr>
          <w:color w:val="auto"/>
        </w:rPr>
      </w:pPr>
      <w:r w:rsidRPr="007F0788">
        <w:rPr>
          <w:color w:val="auto"/>
        </w:rPr>
        <w:t>Here, we present a protocol to profile the interplay between host and pathogen during infection by mass spectrometry-based proteomics. This protocol uses l</w:t>
      </w:r>
      <w:r w:rsidR="00116C24" w:rsidRPr="007F0788">
        <w:rPr>
          <w:color w:val="auto"/>
        </w:rPr>
        <w:t xml:space="preserve">abel-free quantification </w:t>
      </w:r>
      <w:r w:rsidRPr="007F0788">
        <w:rPr>
          <w:color w:val="auto"/>
        </w:rPr>
        <w:t xml:space="preserve">to </w:t>
      </w:r>
      <w:r w:rsidR="00116C24" w:rsidRPr="007F0788">
        <w:rPr>
          <w:color w:val="auto"/>
        </w:rPr>
        <w:t xml:space="preserve">measure changes in protein abundance of both host (e.g., macrophages) and pathogen (e.g., </w:t>
      </w:r>
      <w:r w:rsidR="00116C24" w:rsidRPr="007F0788">
        <w:rPr>
          <w:i/>
          <w:iCs/>
          <w:color w:val="auto"/>
        </w:rPr>
        <w:t>Cryptococcus neoformans</w:t>
      </w:r>
      <w:r w:rsidR="00116C24" w:rsidRPr="007F0788">
        <w:rPr>
          <w:color w:val="auto"/>
        </w:rPr>
        <w:t>)</w:t>
      </w:r>
      <w:r w:rsidR="00F7541B" w:rsidRPr="007F0788">
        <w:rPr>
          <w:color w:val="auto"/>
        </w:rPr>
        <w:t xml:space="preserve"> in a single experiment</w:t>
      </w:r>
      <w:r w:rsidRPr="007F0788">
        <w:rPr>
          <w:color w:val="auto"/>
        </w:rPr>
        <w:t xml:space="preserve">. </w:t>
      </w:r>
    </w:p>
    <w:p w14:paraId="6E8E17DC" w14:textId="46C4EC6E" w:rsidR="00116C24" w:rsidRPr="007F0788" w:rsidRDefault="00116C24" w:rsidP="0086339A">
      <w:pPr>
        <w:widowControl/>
        <w:autoSpaceDE/>
        <w:autoSpaceDN/>
        <w:adjustRightInd/>
        <w:contextualSpacing/>
        <w:jc w:val="left"/>
        <w:rPr>
          <w:b/>
          <w:bCs/>
          <w:color w:val="auto"/>
        </w:rPr>
      </w:pPr>
    </w:p>
    <w:p w14:paraId="64FB8590" w14:textId="398CD221" w:rsidR="006305D7" w:rsidRPr="007F0788" w:rsidRDefault="006305D7" w:rsidP="0086339A">
      <w:pPr>
        <w:contextualSpacing/>
        <w:rPr>
          <w:color w:val="auto"/>
        </w:rPr>
      </w:pPr>
      <w:r w:rsidRPr="007F0788">
        <w:rPr>
          <w:b/>
          <w:bCs/>
          <w:color w:val="auto"/>
        </w:rPr>
        <w:t>ABSTRACT:</w:t>
      </w:r>
      <w:r w:rsidRPr="007F0788">
        <w:rPr>
          <w:color w:val="auto"/>
        </w:rPr>
        <w:t xml:space="preserve"> </w:t>
      </w:r>
    </w:p>
    <w:p w14:paraId="2283F9F6" w14:textId="059F58DF" w:rsidR="001724BF" w:rsidRPr="007F0788" w:rsidRDefault="001724BF" w:rsidP="0086339A">
      <w:pPr>
        <w:contextualSpacing/>
        <w:rPr>
          <w:color w:val="auto"/>
        </w:rPr>
      </w:pPr>
      <w:r w:rsidRPr="007F0788">
        <w:rPr>
          <w:color w:val="auto"/>
        </w:rPr>
        <w:t xml:space="preserve">The technological achievements of mass spectrometry (MS)-based quantitative proteomics opens many undiscovered avenues for analyzing an organism’s global proteome under varying conditions. This powerful strategy applied to the interactions of microbial pathogens with the desired host comprehensively characterizes both perspectives towards infection. Herein, the workflow describes label-free quantification (LFQ) of the </w:t>
      </w:r>
      <w:proofErr w:type="spellStart"/>
      <w:r w:rsidRPr="007F0788">
        <w:rPr>
          <w:color w:val="auto"/>
        </w:rPr>
        <w:t>infectome</w:t>
      </w:r>
      <w:proofErr w:type="spellEnd"/>
      <w:r w:rsidRPr="007F0788">
        <w:rPr>
          <w:color w:val="auto"/>
        </w:rPr>
        <w:t xml:space="preserve"> of </w:t>
      </w:r>
      <w:r w:rsidRPr="007F0788">
        <w:rPr>
          <w:i/>
          <w:iCs/>
          <w:color w:val="auto"/>
        </w:rPr>
        <w:t>Cryptococcus neoformans,</w:t>
      </w:r>
      <w:r w:rsidRPr="007F0788">
        <w:rPr>
          <w:color w:val="auto"/>
        </w:rPr>
        <w:t xml:space="preserve"> a fungal facultative intracellular pathogen that is the causative agent of the deadly disease cryptococcosis, in the presence of immortalized macrophage cells. </w:t>
      </w:r>
      <w:r w:rsidR="0086339A" w:rsidRPr="007F0788">
        <w:rPr>
          <w:color w:val="auto"/>
        </w:rPr>
        <w:t>The</w:t>
      </w:r>
      <w:r w:rsidRPr="007F0788">
        <w:rPr>
          <w:color w:val="auto"/>
        </w:rPr>
        <w:t xml:space="preserve"> protocol details the proper protein preparation techniques for both pathogen and mammalian cells within a single experiment, resulting in appropriate peptide submission for liquid-chromatography (LC)-MS/MS analysis. The high throughput generic nature of LFQ allows a wide dynamic range of protein identification and quantification, as well as transferability to any host-pathogen infection setting, maintaining extreme sensitivity. </w:t>
      </w:r>
      <w:r w:rsidR="0086339A" w:rsidRPr="007F0788">
        <w:rPr>
          <w:color w:val="auto"/>
        </w:rPr>
        <w:t>The</w:t>
      </w:r>
      <w:r w:rsidRPr="007F0788">
        <w:rPr>
          <w:color w:val="auto"/>
        </w:rPr>
        <w:t xml:space="preserve"> method is optimized to catalogue extensive, unbiased protein abundance profiles of a pathogen within infection-mimicking conditions. Specifically, the method demonstrated here provides essential information on </w:t>
      </w:r>
      <w:r w:rsidRPr="007F0788">
        <w:rPr>
          <w:i/>
          <w:iCs/>
          <w:color w:val="auto"/>
        </w:rPr>
        <w:t xml:space="preserve">C. neoformans </w:t>
      </w:r>
      <w:r w:rsidRPr="007F0788">
        <w:rPr>
          <w:color w:val="auto"/>
        </w:rPr>
        <w:t>pathogenesis, such as protein production necessary for virulence and identifies critical host proteins responding to microbial invasion.</w:t>
      </w:r>
    </w:p>
    <w:p w14:paraId="2E2FE856" w14:textId="77777777" w:rsidR="0086339A" w:rsidRPr="007F0788" w:rsidRDefault="0086339A" w:rsidP="0086339A">
      <w:pPr>
        <w:contextualSpacing/>
        <w:rPr>
          <w:color w:val="auto"/>
        </w:rPr>
      </w:pPr>
    </w:p>
    <w:p w14:paraId="00D25F73" w14:textId="0F7FA028" w:rsidR="006305D7" w:rsidRPr="007F0788" w:rsidRDefault="006305D7" w:rsidP="0086339A">
      <w:pPr>
        <w:contextualSpacing/>
        <w:rPr>
          <w:color w:val="auto"/>
        </w:rPr>
      </w:pPr>
      <w:r w:rsidRPr="007F0788">
        <w:rPr>
          <w:b/>
          <w:color w:val="auto"/>
        </w:rPr>
        <w:lastRenderedPageBreak/>
        <w:t>INTRODUCTION</w:t>
      </w:r>
      <w:r w:rsidRPr="007F0788">
        <w:rPr>
          <w:b/>
          <w:bCs/>
          <w:color w:val="auto"/>
        </w:rPr>
        <w:t>:</w:t>
      </w:r>
      <w:r w:rsidR="00CA72B7" w:rsidRPr="007F0788">
        <w:rPr>
          <w:color w:val="auto"/>
        </w:rPr>
        <w:t xml:space="preserve"> </w:t>
      </w:r>
    </w:p>
    <w:p w14:paraId="781ECAA6" w14:textId="0BF2081F" w:rsidR="00DC7A31" w:rsidRPr="007F0788" w:rsidRDefault="00DC7A31" w:rsidP="0086339A">
      <w:pPr>
        <w:contextualSpacing/>
        <w:rPr>
          <w:color w:val="auto"/>
          <w:lang w:val="en-CA"/>
        </w:rPr>
      </w:pPr>
      <w:r w:rsidRPr="007F0788">
        <w:rPr>
          <w:color w:val="auto"/>
          <w:lang w:val="en-CA"/>
        </w:rPr>
        <w:t>The prevalence of invasive fungal infections is vastly increasing and is correlated with unacceptably high mortality rates, most commonly reported in individuals with immunodeficient predispositions</w:t>
      </w:r>
      <w:r w:rsidRPr="007F0788">
        <w:rPr>
          <w:color w:val="auto"/>
          <w:lang w:val="en-CA"/>
        </w:rPr>
        <w:fldChar w:fldCharType="begin" w:fldLock="1"/>
      </w:r>
      <w:r w:rsidR="000C0F20" w:rsidRPr="007F0788">
        <w:rPr>
          <w:color w:val="auto"/>
          <w:lang w:val="en-CA"/>
        </w:rPr>
        <w:instrText>ADDIN CSL_CITATION {"citationItems":[{"id":"ITEM-1","itemData":{"DOI":"10.3390/jof3040057","ISBN":"2309-608X","ISSN":"2309-608X","PMID":"29371573","abstract":"Fungal diseases kill more than 1.5 million and affect over a billion people. However, they are still a neglected topic by public health authorities even though most deaths from fungal diseases are avoidable. Serious fungal infections occur as a consequence of other health problems including asthma, AIDS, cancer, organ transplantation and corticosteroid therapies. Early accurate diagnosis allows prompt antifungal therapy; however this is often delayed or unavailable leading to death, serious chronic illness or blindness. Recent global estimates have found 3,000,000 cases of chronic pulmonary aspergillosis, ~223,100 cases of cryptococcal meningitis complicating HIV/AIDS, ~700,000 cases of invasive candidiasis, ~500,000 cases of Pneumocystis jirovecii pneumonia, ~250,000 cases of invasive aspergillosis, ~100,000 cases of disseminated histoplasmosis, over 10,000,000 cases of fungal asthma and ~1,000,000 cases of fungal keratitis occur annually. Since 2013, the Leading International Fungal Education (LIFE) portal has facilitated the estimation of the burden of serious fungal infections country by country for over 5.7 billion people (&amp;gt;80% of the world’s population). These studies have shown differences in the global burden between countries, within regions of the same country and between at risk populations. Here we interrogate the accuracy of these fungal infection burden estimates in the 43 published papers within the LIFE initiative.","author":[{"dropping-particle":"","family":"Bongomin","given":"Felix","non-dropping-particle":"","parse-names":false,"suffix":""},{"dropping-particle":"","family":"Gago","given":"Sara","non-dropping-particle":"","parse-names":false,"suffix":""},{"dropping-particle":"","family":"Oladele","given":"Rita","non-dropping-particle":"","parse-names":false,"suffix":""},{"dropping-particle":"","family":"Denning","given":"David","non-dropping-particle":"","parse-names":false,"suffix":""}],"container-title":"Journal of Fungi","id":"ITEM-1","issued":{"date-parts":[["2017"]]},"title":"Global and Multi-National Prevalence of Fungal Diseases—Estimate Precision","type":"article-journal"},"uris":["http://www.mendeley.com/documents/?uuid=13d0780b-2192-451a-980d-8fd75807053f"]}],"mendeley":{"formattedCitation":"&lt;sup&gt;1&lt;/sup&gt;","plainTextFormattedCitation":"1","previouslyFormattedCitation":"&lt;sup&gt;1&lt;/sup&gt;"},"properties":{"noteIndex":0},"schema":"https://github.com/citation-style-language/schema/raw/master/csl-citation.json"}</w:instrText>
      </w:r>
      <w:r w:rsidRPr="007F0788">
        <w:rPr>
          <w:color w:val="auto"/>
          <w:lang w:val="en-CA"/>
        </w:rPr>
        <w:fldChar w:fldCharType="separate"/>
      </w:r>
      <w:r w:rsidR="00466C3D" w:rsidRPr="007F0788">
        <w:rPr>
          <w:noProof/>
          <w:color w:val="auto"/>
          <w:vertAlign w:val="superscript"/>
          <w:lang w:val="en-CA"/>
        </w:rPr>
        <w:t>1</w:t>
      </w:r>
      <w:r w:rsidRPr="007F0788">
        <w:rPr>
          <w:color w:val="auto"/>
          <w:lang w:val="en-CA"/>
        </w:rPr>
        <w:fldChar w:fldCharType="end"/>
      </w:r>
      <w:r w:rsidRPr="007F0788">
        <w:rPr>
          <w:color w:val="auto"/>
          <w:lang w:val="en-CA"/>
        </w:rPr>
        <w:t xml:space="preserve">. </w:t>
      </w:r>
      <w:r w:rsidRPr="007F0788">
        <w:rPr>
          <w:i/>
          <w:iCs/>
          <w:color w:val="auto"/>
          <w:lang w:val="en-CA"/>
        </w:rPr>
        <w:t xml:space="preserve">Cryptococcus neoformans </w:t>
      </w:r>
      <w:r w:rsidRPr="007F0788">
        <w:rPr>
          <w:color w:val="auto"/>
          <w:lang w:val="en-CA"/>
        </w:rPr>
        <w:t>is a notorious opportunistic fungal pathogen capable of intracellular survival within host macrophage cells</w:t>
      </w:r>
      <w:r w:rsidR="002B473D" w:rsidRPr="007F0788">
        <w:rPr>
          <w:color w:val="auto"/>
          <w:lang w:val="en-CA"/>
        </w:rPr>
        <w:t>.</w:t>
      </w:r>
      <w:r w:rsidRPr="007F0788">
        <w:rPr>
          <w:color w:val="auto"/>
          <w:lang w:val="en-CA"/>
        </w:rPr>
        <w:t xml:space="preserve"> </w:t>
      </w:r>
      <w:r w:rsidR="002B473D" w:rsidRPr="007F0788">
        <w:rPr>
          <w:color w:val="auto"/>
          <w:lang w:val="en-CA"/>
        </w:rPr>
        <w:t>I</w:t>
      </w:r>
      <w:r w:rsidRPr="007F0788">
        <w:rPr>
          <w:color w:val="auto"/>
          <w:lang w:val="en-CA"/>
        </w:rPr>
        <w:t>nadequate antifungal intervention results in fungal dissemination and life-threatening manifestations of cryptococcal meningitis and meningoencephalitis</w:t>
      </w:r>
      <w:r w:rsidRPr="007F0788">
        <w:rPr>
          <w:color w:val="auto"/>
          <w:lang w:val="en-CA"/>
        </w:rPr>
        <w:fldChar w:fldCharType="begin" w:fldLock="1"/>
      </w:r>
      <w:r w:rsidR="000C0F20" w:rsidRPr="007F0788">
        <w:rPr>
          <w:color w:val="auto"/>
          <w:lang w:val="en-CA"/>
        </w:rPr>
        <w:instrText>ADDIN CSL_CITATION {"citationItems":[{"id":"ITEM-1","itemData":{"DOI":"10.1093/infdis/jiy602","ISSN":"15376613","abstract":"Background Cryptococcal meningitis can occur in persons with less-apparent immunosuppression. We evaluated clinical characteristics and outcomes of persons with HIV-related Cryptococcus presenting with higher CD4 counts. Methods We enrolled 736 participants from 2 prospective cohorts in Uganda and South Africa from November 2010 to May 2017. We compared participants with CD4 &lt;50, 50-99, or ≥100 cells/μL by clinical characteristics, cerebrospinal fluid (CSF) parameters, and 18-week survival. Results Among first episode of cryptococcosis, 9% presented with CD4 ≥100 cells/μL. Participants with CD4 ≥100 cells/μL presented more often with altered mental status (52% vs 39%; P =.03) despite a 10-fold lower initial median CSF fungal burden of 7850 (interquartile range [IQR] 860-65500) versus 79000 (IQR 7400-380000) colony forming units/mL (P &lt;.001). Participants with CD4 ≥100 cells/μL had higher median CSF levels of interferon-gamma, interleukin (IL)-6, IL-8, and IL-13, and lower monocyte chemokine, CCL2 (P &lt;.01 for each). Death within 18 weeks occurred in 47% with CD4 &lt;50, 35% with CD4 50-99, and 40% with CD4 ≥100 cells/μL (P =.04). Conclusion HIV-infected individuals developing cryptococcal meningitis with CD4 ≥100 cells/μL presented more frequently with altered mental status despite having 10-fold lower fungal burden and with greater Th2 (IL-13) immune response. Higher CD4 count was protective despite an increased propensity for immune-mediated damage, consistent with damage-response framework.","author":[{"dropping-particle":"","family":"Tugume","given":"Lillian","non-dropping-particle":"","parse-names":false,"suffix":""},{"dropping-particle":"","family":"Rhein","given":"Joshua","non-dropping-particle":"","parse-names":false,"suffix":""},{"dropping-particle":"","family":"Hullsiek","given":"Kathy Huppler","non-dropping-particle":"","parse-names":false,"suffix":""},{"dropping-particle":"","family":"Mpoza","given":"Edward","non-dropping-particle":"","parse-names":false,"suffix":""},{"dropping-particle":"","family":"Kiggundu","given":"Reuben","non-dropping-particle":"","parse-names":false,"suffix":""},{"dropping-particle":"","family":"Ssebambulidde","given":"Kenneth","non-dropping-particle":"","parse-names":false,"suffix":""},{"dropping-particle":"","family":"Schutz","given":"Charlotte","non-dropping-particle":"","parse-names":false,"suffix":""},{"dropping-particle":"","family":"Taseera","given":"Kabanda","non-dropping-particle":"","parse-names":false,"suffix":""},{"dropping-particle":"","family":"Williams","given":"Darlisha A.","non-dropping-particle":"","parse-names":false,"suffix":""},{"dropping-particle":"","family":"Abassi","given":"Mahsa","non-dropping-particle":"","parse-names":false,"suffix":""},{"dropping-particle":"","family":"Muzoora","given":"Conrad","non-dropping-particle":"","parse-names":false,"suffix":""},{"dropping-particle":"","family":"Musubire","given":"Abdu K.","non-dropping-particle":"","parse-names":false,"suffix":""},{"dropping-particle":"","family":"Meintjes","given":"Graeme","non-dropping-particle":"","parse-names":false,"suffix":""},{"dropping-particle":"","family":"Meya","given":"David B.","non-dropping-particle":"","parse-names":false,"suffix":""},{"dropping-particle":"","family":"Boulware","given":"David R.","non-dropping-particle":"","parse-names":false,"suffix":""},{"dropping-particle":"","family":"Nabeta","given":"Henry W.","non-dropping-particle":"","parse-names":false,"suffix":""},{"dropping-particle":"","family":"Ndyetukira","given":"Jane Francis","non-dropping-particle":"","parse-names":false,"suffix":""},{"dropping-particle":"","family":"Ahimbisibwe","given":"Cynthia","non-dropping-particle":"","parse-names":false,"suffix":""},{"dropping-particle":"","family":"Kugonza","given":"Florence","non-dropping-particle":"","parse-names":false,"suffix":""},{"dropping-particle":"","family":"Namuju","given":"Carolyne","non-dropping-particle":"","parse-names":false,"suffix":""},{"dropping-particle":"","family":"Sadiq","given":"Alisat","non-dropping-particle":"","parse-names":false,"suffix":""},{"dropping-particle":"","family":"Namudde","given":"Alice","non-dropping-particle":"","parse-names":false,"suffix":""},{"dropping-particle":"","family":"Mwesigye","given":"James","non-dropping-particle":"","parse-names":false,"suffix":""},{"dropping-particle":"","family":"Kandole","given":"Tadeo Kiiza","non-dropping-particle":"","parse-names":false,"suffix":""},{"dropping-particle":"","family":"Kwizera","given":"Richard","non-dropping-particle":"","parse-names":false,"suffix":""},{"dropping-particle":"","family":"Kirumira","given":"Paul","non-dropping-particle":"","parse-names":false,"suffix":""},{"dropping-particle":"","family":"Okirwoth","given":"Michael","non-dropping-particle":"","parse-names":false,"suffix":""},{"dropping-particle":"","family":"Akampurira","given":"Andrew","non-dropping-particle":"","parse-names":false,"suffix":""},{"dropping-particle":"","family":"Luggya","given":"Tony","non-dropping-particle":"","parse-names":false,"suffix":""},{"dropping-particle":"","family":"Kaboggoza","given":"Julian","non-dropping-particle":"","parse-names":false,"suffix":""},{"dropping-particle":"","family":"Laker","given":"Eva","non-dropping-particle":"","parse-names":false,"suffix":""},{"dropping-particle":"","family":"Atwine","given":"Leo","non-dropping-particle":"","parse-names":false,"suffix":""},{"dropping-particle":"","family":"Muganzi","given":"Davis","non-dropping-particle":"","parse-names":false,"suffix":""},{"dropping-particle":"","family":"Evans","given":"Emily E.","non-dropping-particle":"","parse-names":false,"suffix":""},{"dropping-particle":"","family":"Bridge","given":"Sarah C.","non-dropping-particle":"","parse-names":false,"suffix":""},{"dropping-particle":"","family":"Velamakanni","given":"Sruti S.","non-dropping-particle":"","parse-names":false,"suffix":""},{"dropping-particle":"","family":"Rajasingham","given":"Radha","non-dropping-particle":"","parse-names":false,"suffix":""},{"dropping-particle":"","family":"Pastick","given":"Katelyn","non-dropping-particle":"","parse-names":false,"suffix":""},{"dropping-particle":"","family":"Stadelman","given":"Anna","non-dropping-particle":"","parse-names":false,"suffix":""},{"dropping-particle":"","family":"Flynn","given":"Andrew","non-dropping-particle":"","parse-names":false,"suffix":""},{"dropping-particle":"","family":"Fujita","given":"A. Wendy","non-dropping-particle":"","parse-names":false,"suffix":""},{"dropping-particle":"","family":"Mukaremera","given":"Liliane","non-dropping-particle":"","parse-names":false,"suffix":""},{"dropping-particle":"","family":"Lofgren","given":"Sarah M.","non-dropping-particle":"","parse-names":false,"suffix":""},{"dropping-particle":"","family":"Morawski","given":"Bozena M.","non-dropping-particle":"","parse-names":false,"suffix":""},{"dropping-particle":"","family":"Bangdiwala","given":"Ananta","non-dropping-particle":"","parse-names":false,"suffix":""},{"dropping-particle":"","family":"Nielsen","given":"Kirsten","non-dropping-particle":"","parse-names":false,"suffix":""},{"dropping-particle":"","family":"Bohjanen","given":"Paul R.","non-dropping-particle":"","parse-names":false,"suffix":""},{"dropping-particle":"","family":"Kambugu","given":"Andrew","non-dropping-particle":"","parse-names":false,"suffix":""}],"container-title":"Journal of Infectious Diseases","id":"ITEM-1","issue":"6","issued":{"date-parts":[["2019"]]},"page":"877-883","title":"HIV-Associated cryptococcal meningitis occurring at relatively higher CD4 counts","type":"article-journal","volume":"219"},"uris":["http://www.mendeley.com/documents/?uuid=f8b71bd5-3f3c-4718-8fe9-37cce0f1d1e1","http://www.mendeley.com/documents/?uuid=167cc93e-194e-4962-b627-a493a1e035a9"]},{"id":"ITEM-2","itemData":{"DOI":"10.1016/S1473-3099(17)30243-8","ISBN":"1473-3099","ISSN":"14744457","PMID":"28483415","abstract":"Background Cryptococcus is the most common cause of meningitis in adults living with HIV in sub-Saharan Africa. Global burden estimates are crucial to guide prevention strategies and to determine treatment needs, and we aimed to provide an updated estimate of global incidence of HIV-associated cryptococcal disease. Methods We used 2014 Joint UN Programme on HIV and AIDS estimates of adults (aged &gt;15 years) with HIV and antiretroviral therapy (ART) coverage. Estimates of CD4 less than 100 cells per μL, virological failure incidence, and loss to follow-up were from published multinational cohorts in low-income and middle-income countries. We calculated those at risk for cryptococcal infection, specifically those with CD4 less than 100 cells/μL not on ART, and those with CD4 less than 100 cells per μL on ART but lost to follow-up or with virological failure. Cryptococcal antigenaemia prevalence by country was derived from 46 studies globally. Based on cryptococcal antigenaemia prevalence in each country and region, we estimated the annual numbers of people who are developing and dying from cryptococcal meningitis. Findings We estimated an average global cryptococcal antigenaemia prevalence of 6·0% (95% CI 5·8–6·2) among people with a CD4 cell count of less than 100 cells per μL, with 278 000 (95% CI 195 500–340 600) people positive for cryptococcal antigen globally and 223 100 (95% CI 150 600–282 400) incident cases of cryptococcal meningitis globally in 2014. Sub-Saharan Africa accounted for 73% of the estimated cryptococcal meningitis cases in 2014 (162 500 cases [95% CI 113 600–193 900]). Annual global deaths from cryptococcal meningitis were estimated at 181 100 (95% CI 119 400–234 300), with 135 900 (75%; [95% CI 93 900–163 900]) deaths in sub-Saharan Africa. Globally, cryptococcal meningitis was responsible for 15% of AIDS-related deaths (95% CI 10–19). Interpretation Our analysis highlights the substantial ongoing burden of HIV-associated cryptococcal disease, primarily in sub-Saharan Africa. Cryptococcal meningitis is a metric of HIV treatment programme failure; timely HIV testing and rapid linkage to care remain an urgent priority. Funding None.","author":[{"dropping-particle":"","family":"Rajasingham","given":"Radha","non-dropping-particle":"","parse-names":false,"suffix":""},{"dropping-particle":"","family":"Smith","given":"Rachel M.","non-dropping-particle":"","parse-names":false,"suffix":""},{"dropping-particle":"","family":"Park","given":"Benjamin J.","non-dropping-particle":"","parse-names":false,"suffix":""},{"dropping-particle":"","family":"Jarvis","given":"Joseph N.","non-dropping-particle":"","parse-names":false,"suffix":""},{"dropping-particle":"","family":"Govender","given":"Nelesh P.","non-dropping-particle":"","parse-names":false,"suffix":""},{"dropping-particle":"","family":"Chiller","given":"Tom M.","non-dropping-particle":"","parse-names":false,"suffix":""},{"dropping-particle":"","family":"Denning","given":"David W.","non-dropping-particle":"","parse-names":false,"suffix":""},{"dropping-particle":"","family":"Loyse","given":"Angela","non-dropping-particle":"","parse-names":false,"suffix":""},{"dropping-particle":"","family":"Boulware","given":"David R.","non-dropping-particle":"","parse-names":false,"suffix":""}],"container-title":"The Lancet Infectious Diseases","id":"ITEM-2","issued":{"date-parts":[["2017"]]},"title":"Global burden of disease of HIV-associated cryptococcal meningitis: an updated analysis","type":"article-journal"},"uris":["http://www.mendeley.com/documents/?uuid=08a3cecb-84b3-4feb-b913-a85bdf5b5183"]}],"mendeley":{"formattedCitation":"&lt;sup&gt;2, 3&lt;/sup&gt;","plainTextFormattedCitation":"2, 3","previouslyFormattedCitation":"&lt;sup&gt;2, 3&lt;/sup&gt;"},"properties":{"noteIndex":0},"schema":"https://github.com/citation-style-language/schema/raw/master/csl-citation.json"}</w:instrText>
      </w:r>
      <w:r w:rsidRPr="007F0788">
        <w:rPr>
          <w:color w:val="auto"/>
          <w:lang w:val="en-CA"/>
        </w:rPr>
        <w:fldChar w:fldCharType="separate"/>
      </w:r>
      <w:r w:rsidR="00466C3D" w:rsidRPr="007F0788">
        <w:rPr>
          <w:noProof/>
          <w:color w:val="auto"/>
          <w:vertAlign w:val="superscript"/>
          <w:lang w:val="en-CA"/>
        </w:rPr>
        <w:t>2,3</w:t>
      </w:r>
      <w:r w:rsidRPr="007F0788">
        <w:rPr>
          <w:color w:val="auto"/>
          <w:lang w:val="en-CA"/>
        </w:rPr>
        <w:fldChar w:fldCharType="end"/>
      </w:r>
      <w:r w:rsidRPr="007F0788">
        <w:rPr>
          <w:color w:val="auto"/>
          <w:lang w:val="en-CA"/>
        </w:rPr>
        <w:t xml:space="preserve">. The global increase in immunocompromised status has demanded a parallel increase in the use of antifungal agents, in which many fungal species, including </w:t>
      </w:r>
      <w:r w:rsidRPr="007F0788">
        <w:rPr>
          <w:i/>
          <w:iCs/>
          <w:color w:val="auto"/>
          <w:lang w:val="en-CA"/>
        </w:rPr>
        <w:t xml:space="preserve">C. neoformans, </w:t>
      </w:r>
      <w:r w:rsidRPr="007F0788">
        <w:rPr>
          <w:color w:val="auto"/>
          <w:lang w:val="en-CA"/>
        </w:rPr>
        <w:t>have increasingly evolved resistance towards</w:t>
      </w:r>
      <w:r w:rsidRPr="007F0788">
        <w:rPr>
          <w:color w:val="auto"/>
          <w:lang w:val="en-CA"/>
        </w:rPr>
        <w:fldChar w:fldCharType="begin" w:fldLock="1"/>
      </w:r>
      <w:r w:rsidR="00BC6C3C" w:rsidRPr="007F0788">
        <w:rPr>
          <w:color w:val="auto"/>
          <w:lang w:val="en-CA"/>
        </w:rPr>
        <w:instrText>ADDIN CSL_CITATION {"citationItems":[{"id":"ITEM-1","itemData":{"DOI":"10.1038/nrd.2017.46","ISBN":"1474-1784 (Electronic) 1474-1776 (Linking)","ISSN":"14741784","PMID":"28496146","abstract":"Invasive fungal infections continue to appear in record numbers as the immunocompromised population of the world increases, owing partially to the increased number of individuals who are infected with HIV and partially to the successful treatment of serious underlying diseases. The effectiveness of current antifungal therapies - polyenes, flucytosine, azoles and echinocandins (as monotherapies or in combinations for prophylaxis, or as empiric, pre-emptive or specific therapies) - in the management of these infections has plateaued. Although these drugs are clinically useful, they have several limitations, such as off-target toxicity, and drug-resistant fungi are now emerging. New antifungals are therefore needed. In this Review, I discuss the robust and dynamic antifungal pipeline, including results from preclinical academic efforts through to pharmaceutical industry products, and describe the targets, strategies, compounds and potential outcomes.","author":[{"dropping-particle":"","family":"Perfect","given":"John R.","non-dropping-particle":"","parse-names":false,"suffix":""}],"container-title":"Nature Reviews Drug Discovery","id":"ITEM-1","issued":{"date-parts":[["2017"]]},"title":"The antifungal pipeline: A reality check","type":"article"},"uris":["http://www.mendeley.com/documents/?uuid=5c55b445-0ff9-4152-b3a6-8bb023056f56"]},{"id":"ITEM-2","itemData":{"author":[{"dropping-particle":"","family":"Bermas","given":"A","non-dropping-particle":"","parse-names":false,"suffix":""},{"dropping-particle":"","family":"Geddes-McAlister","given":"J","non-dropping-particle":"","parse-names":false,"suffix":""}],"container-title":"Molecular Microbiology","id":"ITEM-2","issued":{"date-parts":[["2020"]]},"page":"1-14","title":"Combatting the evolution of anti-fungal resistance in Cryptococcus neoformans","type":"article-journal"},"uris":["http://www.mendeley.com/documents/?uuid=e698613f-3d81-44da-89d5-1f576b8ec61f"]},{"id":"ITEM-3","itemData":{"DOI":"10.1111/nyas.13739","ISSN":"17496632","PMID":"29762860","abstract":"Abstract Fungal pathogens are a growing threat to public health. As human immunodeficiency becomes increasingly common, fungal infections are becoming more prevalent. The use of antifungal agents for prophylaxis and treatment of fungal infections has favored the emergence of previously rare or unidentified species of drug?resistant fungal pathogens, including several Candida and Cryptococcus species, as well as mold pathogens. As these new and increasingly drug?resistant fungal pathogens continue to emerge, novel strategies for rapid identification and treatment are necessary to combat these life?threatening infections.","author":[{"dropping-particle":"","family":"Geddes-McAlister","given":"Jennifer","non-dropping-particle":"","parse-names":false,"suffix":""},{"dropping-particle":"","family":"Shapiro","given":"Rebecca S.","non-dropping-particle":"","parse-names":false,"suffix":""}],"container-title":"Annals of the New York Academy of Sciences","id":"ITEM-3","issued":{"date-parts":[["2018"]]},"title":"New pathogens, new tricks: Emerging, drug-resistant fungal pathogens and future prospects for antifungal therapeutics","type":"article-newspaper"},"uris":["http://www.mendeley.com/documents/?uuid=5dcd4399-79c6-4591-9524-fe6cea778e9f"]}],"mendeley":{"formattedCitation":"&lt;sup&gt;4–6&lt;/sup&gt;","plainTextFormattedCitation":"4–6","previouslyFormattedCitation":"&lt;sup&gt;4–6&lt;/sup&gt;"},"properties":{"noteIndex":0},"schema":"https://github.com/citation-style-language/schema/raw/master/csl-citation.json"}</w:instrText>
      </w:r>
      <w:r w:rsidRPr="007F0788">
        <w:rPr>
          <w:color w:val="auto"/>
          <w:lang w:val="en-CA"/>
        </w:rPr>
        <w:fldChar w:fldCharType="separate"/>
      </w:r>
      <w:r w:rsidR="002B473D" w:rsidRPr="007F0788">
        <w:rPr>
          <w:noProof/>
          <w:color w:val="auto"/>
          <w:vertAlign w:val="superscript"/>
          <w:lang w:val="en-CA"/>
        </w:rPr>
        <w:t>4–6</w:t>
      </w:r>
      <w:r w:rsidRPr="007F0788">
        <w:rPr>
          <w:color w:val="auto"/>
          <w:lang w:val="en-CA"/>
        </w:rPr>
        <w:fldChar w:fldCharType="end"/>
      </w:r>
      <w:r w:rsidRPr="007F0788">
        <w:rPr>
          <w:color w:val="auto"/>
          <w:lang w:val="en-CA"/>
        </w:rPr>
        <w:t xml:space="preserve">. Therefore, it is imperative to implement robust and efficient technologies to answer vital biological questions regarding host defence response and microbial pathogenesis. </w:t>
      </w:r>
    </w:p>
    <w:p w14:paraId="5C7E80DE" w14:textId="77777777" w:rsidR="0086339A" w:rsidRPr="007F0788" w:rsidRDefault="0086339A" w:rsidP="0086339A">
      <w:pPr>
        <w:contextualSpacing/>
        <w:rPr>
          <w:color w:val="auto"/>
          <w:lang w:val="en-CA"/>
        </w:rPr>
      </w:pPr>
    </w:p>
    <w:p w14:paraId="5051419B" w14:textId="36134E6E" w:rsidR="00DC7A31" w:rsidRPr="007F0788" w:rsidRDefault="00DC7A31" w:rsidP="0086339A">
      <w:pPr>
        <w:contextualSpacing/>
        <w:rPr>
          <w:color w:val="auto"/>
          <w:lang w:val="en-CA"/>
        </w:rPr>
      </w:pPr>
      <w:r w:rsidRPr="007F0788">
        <w:rPr>
          <w:color w:val="auto"/>
          <w:lang w:val="en-CA"/>
        </w:rPr>
        <w:t>The new age of technological advancement in mass spectrometry (MS), including the generation of powerful computational and bioinformatic pipelines, provides the foundation for an integrative vision for large-scale analysis of host-pathogen research</w:t>
      </w:r>
      <w:r w:rsidR="002B473D" w:rsidRPr="007F0788">
        <w:rPr>
          <w:color w:val="auto"/>
          <w:lang w:val="en-CA"/>
        </w:rPr>
        <w:fldChar w:fldCharType="begin" w:fldLock="1"/>
      </w:r>
      <w:r w:rsidR="00AA3DA7" w:rsidRPr="007F0788">
        <w:rPr>
          <w:color w:val="auto"/>
          <w:lang w:val="en-CA"/>
        </w:rPr>
        <w:instrText>ADDIN CSL_CITATION {"citationItems":[{"id":"ITEM-1","itemData":{"DOI":"10.3390/jof5020052","abstract":"The prevalence of fungal diseases is increasing on a global scale, ranging from acute to systemic infections caused by commensal or pathogenic microorganisms, often associated with the immune status of the host. Morbidity and mortality rates remain high and our ability to treat fungal infections is challenged by a limited arsenal of antifungal agents and the emergence of drug resistant pathogens. There is a high demand for new approaches to elucidate the fungal mechanisms of pathogenesis and the interplay between host and pathogen to discover novel treatment options. Moreover, the need for improved drug efficacy and reduced host toxicity requires the identification and characterization of antifungal biological targets and molecular mechanisms of action. Mass spectrometry (MS)-based proteomics is a rapidly advancing field capable of addressing these priorities by providing comprehensive information on the dynamics of cellular processes, modifications, and interactions. In this Review, we focus on applications of MS-based proteomics in a diverse array of fungal pathogens and host systems to define and distinguish the molecular details of fungal pathogenesis and host–fungal interactions. We also explore the emerging role of MS-based proteomics in the discovery and development of novel antifungal therapies and provide insight into the future of MS-based proteomics in fungal biology.","author":[{"dropping-particle":"","family":"Ball","given":"Brianna","non-dropping-particle":"","parse-names":false,"suffix":""},{"dropping-particle":"","family":"Bermas","given":"Arianne","non-dropping-particle":"","parse-names":false,"suffix":""},{"dropping-particle":"","family":"Carruthers-Lay","given":"Duncan","non-dropping-particle":"","parse-names":false,"suffix":""},{"dropping-particle":"","family":"Geddes-McAlister","given":"Jennifer","non-dropping-particle":"","parse-names":false,"suffix":""}],"container-title":"Journal of Fungi","id":"ITEM-1","issued":{"date-parts":[["2019"]]},"title":"Mass Spectrometry-Based Proteomics of Fungal Pathogenesis, Host–Fungal Interactions, and Antifungal Development","type":"article-journal"},"uris":["http://www.mendeley.com/documents/?uuid=aed87b32-e287-4210-890a-f458dee3125c"]},{"id":"ITEM-2","itemData":{"author":[{"dropping-particle":"","family":"Sukumaran","given":"A","non-dropping-particle":"","parse-names":false,"suffix":""},{"dropping-particle":"","family":"Coish","given":"J","non-dropping-particle":"","parse-names":false,"suffix":""},{"dropping-particle":"","family":"Yeung","given":"J","non-dropping-particle":"","parse-names":false,"suffix":""},{"dropping-particle":"","family":"Muselius","given":"B","non-dropping-particle":"","parse-names":false,"suffix":""},{"dropping-particle":"","family":"Gadjeva","given":"M","non-dropping-particle":"","parse-names":false,"suffix":""},{"dropping-particle":"","family":"MacNeil","given":"A","non-dropping-particle":"","parse-names":false,"suffix":""},{"dropping-particle":"","family":"Geddes-McAlister","given":"J","non-dropping-particle":"","parse-names":false,"suffix":""}],"container-title":"J Leukocyte Biol","id":"ITEM-2","issued":{"date-parts":[["2019"]]},"title":"Decoding communication patterns of the innate immune system by quantitative proteomics","type":"article-journal"},"uris":["http://www.mendeley.com/documents/?uuid=2696202d-a809-47db-9bb7-bbb2a86005cc"]}],"mendeley":{"formattedCitation":"&lt;sup&gt;7, 8&lt;/sup&gt;","plainTextFormattedCitation":"7, 8","previouslyFormattedCitation":"&lt;sup&gt;7, 8&lt;/sup&gt;"},"properties":{"noteIndex":0},"schema":"https://github.com/citation-style-language/schema/raw/master/csl-citation.json"}</w:instrText>
      </w:r>
      <w:r w:rsidR="002B473D" w:rsidRPr="007F0788">
        <w:rPr>
          <w:color w:val="auto"/>
          <w:lang w:val="en-CA"/>
        </w:rPr>
        <w:fldChar w:fldCharType="separate"/>
      </w:r>
      <w:r w:rsidR="00AA3DA7" w:rsidRPr="007F0788">
        <w:rPr>
          <w:noProof/>
          <w:color w:val="auto"/>
          <w:vertAlign w:val="superscript"/>
          <w:lang w:val="en-CA"/>
        </w:rPr>
        <w:t>7,8</w:t>
      </w:r>
      <w:r w:rsidR="002B473D" w:rsidRPr="007F0788">
        <w:rPr>
          <w:color w:val="auto"/>
          <w:lang w:val="en-CA"/>
        </w:rPr>
        <w:fldChar w:fldCharType="end"/>
      </w:r>
      <w:r w:rsidRPr="007F0788">
        <w:rPr>
          <w:color w:val="auto"/>
          <w:lang w:val="en-CA"/>
        </w:rPr>
        <w:t>. Conventional pathogenesis</w:t>
      </w:r>
      <w:r w:rsidR="000C0F20" w:rsidRPr="007F0788">
        <w:rPr>
          <w:color w:val="auto"/>
          <w:lang w:val="en-CA"/>
        </w:rPr>
        <w:t>-</w:t>
      </w:r>
      <w:r w:rsidRPr="007F0788">
        <w:rPr>
          <w:color w:val="auto"/>
          <w:lang w:val="en-CA"/>
        </w:rPr>
        <w:t xml:space="preserve">driven proteomic analysis commonly profiles the view of infection from either the host or pathogen perspective, including comprehensive methodologies such </w:t>
      </w:r>
      <w:r w:rsidR="000C0F20" w:rsidRPr="007F0788">
        <w:rPr>
          <w:color w:val="auto"/>
          <w:lang w:val="en-CA"/>
        </w:rPr>
        <w:t>protein correlation profiling</w:t>
      </w:r>
      <w:r w:rsidRPr="007F0788">
        <w:rPr>
          <w:color w:val="auto"/>
          <w:lang w:val="en-CA"/>
        </w:rPr>
        <w:t>, affinity chromatography combined with proteomics, and</w:t>
      </w:r>
      <w:r w:rsidR="002B473D" w:rsidRPr="007F0788">
        <w:rPr>
          <w:color w:val="auto"/>
          <w:lang w:val="en-CA"/>
        </w:rPr>
        <w:t xml:space="preserve"> interactomics</w:t>
      </w:r>
      <w:r w:rsidRPr="007F0788">
        <w:rPr>
          <w:color w:val="auto"/>
          <w:lang w:val="en-CA"/>
        </w:rPr>
        <w:fldChar w:fldCharType="begin" w:fldLock="1"/>
      </w:r>
      <w:r w:rsidR="00AA3DA7" w:rsidRPr="007F0788">
        <w:rPr>
          <w:color w:val="auto"/>
          <w:lang w:val="en-CA"/>
        </w:rPr>
        <w:instrText>ADDIN CSL_CITATION {"citationItems":[{"id":"ITEM-1","itemData":{"DOI":"10.1074/mcp.R119.001803","ISSN":"15359484","abstract":"Understanding how proteins interact is crucial to understanding cellular processes. Among the available interactome mapping methods, co-elution stands out as a method that is simultaneous in nature and capable of identifying interactions between all the proteins detected in a sample. The general workflow in co-elution methods involves the mild extraction of protein complexes and their separation into several fractions, across which proteins bound together in the same complex will show similar co-elution profiles when analyzed appropriately. In this review we discuss the different separation, quantification and bioinformatic strategies used in co-elution studies, and the important considerations in designing these studies. The benefits of co-elution versus other methods makes it a valuable starting point when asking questions that involve the perturbation of the interactome.","author":[{"dropping-particle":"","family":"Salas","given":"Daniela","non-dropping-particle":"","parse-names":false,"suffix":""},{"dropping-particle":"","family":"Stacey","given":"R. Greg","non-dropping-particle":"","parse-names":false,"suffix":""},{"dropping-particle":"","family":"Akinlaja","given":"Mopelola","non-dropping-particle":"","parse-names":false,"suffix":""},{"dropping-particle":"","family":"Foster","given":"Leonard J.","non-dropping-particle":"","parse-names":false,"suffix":""}],"container-title":"Molecular and Cellular Proteomics","id":"ITEM-1","issued":{"date-parts":[["2020"]]},"title":"Next-generation interactomics: Considerations for the use of co-elution to measure protein interaction networks","type":"article"},"uris":["http://www.mendeley.com/documents/?uuid=df480a3a-5c87-415e-afa7-7768dc076b90"]}],"mendeley":{"formattedCitation":"&lt;sup&gt;9&lt;/sup&gt;","plainTextFormattedCitation":"9","previouslyFormattedCitation":"&lt;sup&gt;9&lt;/sup&gt;"},"properties":{"noteIndex":0},"schema":"https://github.com/citation-style-language/schema/raw/master/csl-citation.json"}</w:instrText>
      </w:r>
      <w:r w:rsidRPr="007F0788">
        <w:rPr>
          <w:color w:val="auto"/>
          <w:lang w:val="en-CA"/>
        </w:rPr>
        <w:fldChar w:fldCharType="separate"/>
      </w:r>
      <w:r w:rsidR="00AA3DA7" w:rsidRPr="007F0788">
        <w:rPr>
          <w:noProof/>
          <w:color w:val="auto"/>
          <w:vertAlign w:val="superscript"/>
          <w:lang w:val="en-CA"/>
        </w:rPr>
        <w:t>9</w:t>
      </w:r>
      <w:r w:rsidRPr="007F0788">
        <w:rPr>
          <w:color w:val="auto"/>
          <w:lang w:val="en-CA"/>
        </w:rPr>
        <w:fldChar w:fldCharType="end"/>
      </w:r>
      <w:r w:rsidRPr="007F0788">
        <w:rPr>
          <w:color w:val="auto"/>
          <w:lang w:val="en-CA"/>
        </w:rPr>
        <w:t>. Investigations into the virulence of dangerous pathogens in a host system are of immense clinical importance; however, the application of a dual perspective analysis in a single experiment was formerly considered unattainable. For example, the pathogen’s perspective towards infection is often overwhelmed by highly abundant host proteins resulting in reduced sensitivity for the detection of low-abundant fungal proteins</w:t>
      </w:r>
      <w:r w:rsidRPr="007F0788">
        <w:rPr>
          <w:color w:val="auto"/>
          <w:lang w:val="en-CA"/>
        </w:rPr>
        <w:fldChar w:fldCharType="begin" w:fldLock="1"/>
      </w:r>
      <w:r w:rsidR="002B473D" w:rsidRPr="007F0788">
        <w:rPr>
          <w:color w:val="auto"/>
          <w:lang w:val="en-CA"/>
        </w:rPr>
        <w:instrText>ADDIN CSL_CITATION {"citationItems":[{"id":"ITEM-1","itemData":{"DOI":"10.3390/jof5020052","abstract":"The prevalence of fungal diseases is increasing on a global scale, ranging from acute to systemic infections caused by commensal or pathogenic microorganisms, often associated with the immune status of the host. Morbidity and mortality rates remain high and our ability to treat fungal infections is challenged by a limited arsenal of antifungal agents and the emergence of drug resistant pathogens. There is a high demand for new approaches to elucidate the fungal mechanisms of pathogenesis and the interplay between host and pathogen to discover novel treatment options. Moreover, the need for improved drug efficacy and reduced host toxicity requires the identification and characterization of antifungal biological targets and molecular mechanisms of action. Mass spectrometry (MS)-based proteomics is a rapidly advancing field capable of addressing these priorities by providing comprehensive information on the dynamics of cellular processes, modifications, and interactions. In this Review, we focus on applications of MS-based proteomics in a diverse array of fungal pathogens and host systems to define and distinguish the molecular details of fungal pathogenesis and host–fungal interactions. We also explore the emerging role of MS-based proteomics in the discovery and development of novel antifungal therapies and provide insight into the future of MS-based proteomics in fungal biology.","author":[{"dropping-particle":"","family":"Ball","given":"Brianna","non-dropping-particle":"","parse-names":false,"suffix":""},{"dropping-particle":"","family":"Bermas","given":"Arianne","non-dropping-particle":"","parse-names":false,"suffix":""},{"dropping-particle":"","family":"Carruthers-Lay","given":"Duncan","non-dropping-particle":"","parse-names":false,"suffix":""},{"dropping-particle":"","family":"Geddes-McAlister","given":"Jennifer","non-dropping-particle":"","parse-names":false,"suffix":""}],"container-title":"Journal of Fungi","id":"ITEM-1","issued":{"date-parts":[["2019"]]},"title":"Mass Spectrometry-Based Proteomics of Fungal Pathogenesis, Host–Fungal Interactions, and Antifungal Development","type":"article-journal"},"uris":["http://www.mendeley.com/documents/?uuid=aed87b32-e287-4210-890a-f458dee3125c"]}],"mendeley":{"formattedCitation":"&lt;sup&gt;7&lt;/sup&gt;","plainTextFormattedCitation":"7","previouslyFormattedCitation":"&lt;sup&gt;7&lt;/sup&gt;"},"properties":{"noteIndex":0},"schema":"https://github.com/citation-style-language/schema/raw/master/csl-citation.json"}</w:instrText>
      </w:r>
      <w:r w:rsidRPr="007F0788">
        <w:rPr>
          <w:color w:val="auto"/>
          <w:lang w:val="en-CA"/>
        </w:rPr>
        <w:fldChar w:fldCharType="separate"/>
      </w:r>
      <w:r w:rsidR="002B473D" w:rsidRPr="007F0788">
        <w:rPr>
          <w:noProof/>
          <w:color w:val="auto"/>
          <w:vertAlign w:val="superscript"/>
          <w:lang w:val="en-CA"/>
        </w:rPr>
        <w:t>7</w:t>
      </w:r>
      <w:r w:rsidRPr="007F0788">
        <w:rPr>
          <w:color w:val="auto"/>
          <w:lang w:val="en-CA"/>
        </w:rPr>
        <w:fldChar w:fldCharType="end"/>
      </w:r>
      <w:r w:rsidRPr="007F0788">
        <w:rPr>
          <w:color w:val="auto"/>
          <w:lang w:val="en-CA"/>
        </w:rPr>
        <w:t>.</w:t>
      </w:r>
      <w:r w:rsidR="00CA72B7" w:rsidRPr="007F0788">
        <w:rPr>
          <w:color w:val="auto"/>
          <w:lang w:val="en-CA"/>
        </w:rPr>
        <w:t xml:space="preserve"> </w:t>
      </w:r>
      <w:r w:rsidRPr="007F0788">
        <w:rPr>
          <w:color w:val="auto"/>
          <w:lang w:val="en-CA"/>
        </w:rPr>
        <w:t xml:space="preserve">Furthermore, the high sample complexity invites many targets to investigate in a single experimental system and provides challenging to elucidate mechanisms of action for a specific pathogen protein. </w:t>
      </w:r>
    </w:p>
    <w:p w14:paraId="74991A0E" w14:textId="77777777" w:rsidR="0086339A" w:rsidRPr="007F0788" w:rsidRDefault="0086339A" w:rsidP="0086339A">
      <w:pPr>
        <w:contextualSpacing/>
        <w:rPr>
          <w:color w:val="auto"/>
          <w:lang w:val="en-CA"/>
        </w:rPr>
      </w:pPr>
    </w:p>
    <w:p w14:paraId="616FA820" w14:textId="4404828F" w:rsidR="00DC7A31" w:rsidRPr="007F0788" w:rsidRDefault="00DC7A31" w:rsidP="0086339A">
      <w:pPr>
        <w:contextualSpacing/>
        <w:rPr>
          <w:color w:val="auto"/>
          <w:lang w:val="en-CA"/>
        </w:rPr>
      </w:pPr>
      <w:r w:rsidRPr="007F0788">
        <w:rPr>
          <w:color w:val="auto"/>
          <w:lang w:val="en-CA"/>
        </w:rPr>
        <w:t>Bottom-up proteomics is a popular MS technique that enables manageable sample preparation, in which peptides are generated by sequence-specific enzymatic digestion followed by liquid chromatography separation</w:t>
      </w:r>
      <w:r w:rsidR="000C0F20" w:rsidRPr="007F0788">
        <w:rPr>
          <w:color w:val="auto"/>
          <w:lang w:val="en-CA"/>
        </w:rPr>
        <w:t xml:space="preserve">, </w:t>
      </w:r>
      <w:r w:rsidRPr="007F0788">
        <w:rPr>
          <w:color w:val="auto"/>
          <w:lang w:val="en-CA"/>
        </w:rPr>
        <w:t>identification</w:t>
      </w:r>
      <w:r w:rsidR="000C0F20" w:rsidRPr="007F0788">
        <w:rPr>
          <w:color w:val="auto"/>
          <w:lang w:val="en-CA"/>
        </w:rPr>
        <w:t>,</w:t>
      </w:r>
      <w:r w:rsidRPr="007F0788">
        <w:rPr>
          <w:color w:val="auto"/>
          <w:lang w:val="en-CA"/>
        </w:rPr>
        <w:t xml:space="preserve"> and quantification by MS</w:t>
      </w:r>
      <w:r w:rsidRPr="007F0788">
        <w:rPr>
          <w:color w:val="auto"/>
          <w:lang w:val="en-CA"/>
        </w:rPr>
        <w:fldChar w:fldCharType="begin" w:fldLock="1"/>
      </w:r>
      <w:r w:rsidR="00AA3DA7" w:rsidRPr="007F0788">
        <w:rPr>
          <w:color w:val="auto"/>
          <w:lang w:val="en-CA"/>
        </w:rPr>
        <w:instrText>ADDIN CSL_CITATION {"citationItems":[{"id":"ITEM-1","itemData":{"DOI":"10.1038/nature19949","ISBN":"1476-4687 (Electronic)\\r0028-0836 (Linking)","ISSN":"14764687","PMID":"27629641","abstract":"Numerous biological processes are concurrently and coordinately active in every living cell. Each of them encompasses synthetic, catalytic and regulatory functions that are, almost always, carried out by proteins organized further into higher- order structures and networks. For decades, the structures and functions of selected proteins have been studied using biochemical and biophysical methods. However, the properties and behaviour of the proteome as an integrated system have largely remained elusive. Powerful mass-spectrometry-based technologies now provide unprecedented insights into the composition, structure, function and control of the proteome, shedding light on complex biological processes and phenotypes.","author":[{"dropping-particle":"","family":"Aebersold","given":"Ruedi","non-dropping-particle":"","parse-names":false,"suffix":""},{"dropping-particle":"","family":"Mann","given":"Matthias","non-dropping-particle":"","parse-names":false,"suffix":""}],"container-title":"Nature","id":"ITEM-1","issue":"7620","issued":{"date-parts":[["2016"]]},"page":"347-355","title":"Mass-spectrometric exploration of proteome structure and function","type":"article-journal","volume":"537"},"uris":["http://www.mendeley.com/documents/?uuid=615fb673-2e09-4705-a68f-153d35ca0ec7"]},{"id":"ITEM-2","itemData":{"DOI":"10.1016/j.molcel.2013.01.029","ISBN":"1097-4164 (Electronic)\\n1097-2765 (Linking)","ISSN":"10972765","PMID":"23438854","abstract":"High-resolution mass spectrometry (MS)-based proteomics has progressed tremendously over the years. For model organisms like yeast, we can now quantify complete proteomes in just a few hours. Developments discussed in this Perspective will soon enable complete proteome analysis of mammalian cells, as well, with profound impact on biology and biomedicine. © 2013 Elsevier Inc.","author":[{"dropping-particle":"","family":"Mann","given":"Matthias","non-dropping-particle":"","parse-names":false,"suffix":""},{"dropping-particle":"","family":"Kulak","given":"Nils A.","non-dropping-particle":"","parse-names":false,"suffix":""},{"dropping-particle":"","family":"Nagaraj","given":"Nagarjuna","non-dropping-particle":"","parse-names":false,"suffix":""},{"dropping-particle":"","family":"Cox","given":"Jürgen","non-dropping-particle":"","parse-names":false,"suffix":""}],"container-title":"Molecular Cell","id":"ITEM-2","issue":"4","issued":{"date-parts":[["2013"]]},"page":"583-590","title":"The Coming Age of Complete, Accurate, and Ubiquitous Proteomes","type":"article-journal","volume":"49"},"uris":["http://www.mendeley.com/documents/?uuid=7e24d09d-2763-4199-a953-3a9eb1337c11"]}],"mendeley":{"formattedCitation":"&lt;sup&gt;10, 11&lt;/sup&gt;","plainTextFormattedCitation":"10, 11","previouslyFormattedCitation":"&lt;sup&gt;10, 11&lt;/sup&gt;"},"properties":{"noteIndex":0},"schema":"https://github.com/citation-style-language/schema/raw/master/csl-citation.json"}</w:instrText>
      </w:r>
      <w:r w:rsidRPr="007F0788">
        <w:rPr>
          <w:color w:val="auto"/>
          <w:lang w:val="en-CA"/>
        </w:rPr>
        <w:fldChar w:fldCharType="separate"/>
      </w:r>
      <w:r w:rsidR="00AA3DA7" w:rsidRPr="007F0788">
        <w:rPr>
          <w:noProof/>
          <w:color w:val="auto"/>
          <w:vertAlign w:val="superscript"/>
          <w:lang w:val="en-CA"/>
        </w:rPr>
        <w:t>10,11</w:t>
      </w:r>
      <w:r w:rsidRPr="007F0788">
        <w:rPr>
          <w:color w:val="auto"/>
          <w:lang w:val="en-CA"/>
        </w:rPr>
        <w:fldChar w:fldCharType="end"/>
      </w:r>
      <w:r w:rsidRPr="007F0788">
        <w:rPr>
          <w:color w:val="auto"/>
          <w:lang w:val="en-CA"/>
        </w:rPr>
        <w:t>. Here</w:t>
      </w:r>
      <w:r w:rsidR="002B473D" w:rsidRPr="007F0788">
        <w:rPr>
          <w:color w:val="auto"/>
          <w:lang w:val="en-CA"/>
        </w:rPr>
        <w:t>,</w:t>
      </w:r>
      <w:r w:rsidRPr="007F0788">
        <w:rPr>
          <w:color w:val="auto"/>
          <w:lang w:val="en-CA"/>
        </w:rPr>
        <w:t xml:space="preserve"> we present a method demonstrating a data-dependent acquisition strategy purposed to achieve an unbiased coverage of an infection-based proteome or ‘</w:t>
      </w:r>
      <w:proofErr w:type="spellStart"/>
      <w:r w:rsidRPr="007F0788">
        <w:rPr>
          <w:color w:val="auto"/>
          <w:lang w:val="en-CA"/>
        </w:rPr>
        <w:t>infectome</w:t>
      </w:r>
      <w:proofErr w:type="spellEnd"/>
      <w:r w:rsidRPr="007F0788">
        <w:rPr>
          <w:color w:val="auto"/>
          <w:lang w:val="en-CA"/>
        </w:rPr>
        <w:t xml:space="preserve">’. Specifically, label-free quantification (LFQ) sheds the dependence on </w:t>
      </w:r>
      <w:r w:rsidR="000C0F20" w:rsidRPr="007F0788">
        <w:rPr>
          <w:color w:val="auto"/>
          <w:lang w:val="en-CA"/>
        </w:rPr>
        <w:t>chemical or metabolic</w:t>
      </w:r>
      <w:r w:rsidRPr="007F0788">
        <w:rPr>
          <w:color w:val="auto"/>
          <w:lang w:val="en-CA"/>
        </w:rPr>
        <w:t xml:space="preserve"> labels for robust and accurate identification of protein level changes across multiple proteomes</w:t>
      </w:r>
      <w:r w:rsidR="000C0F20" w:rsidRPr="007F0788">
        <w:rPr>
          <w:color w:val="auto"/>
          <w:lang w:val="en-CA"/>
        </w:rPr>
        <w:t>, reducing sample handling and processing steps</w:t>
      </w:r>
      <w:r w:rsidRPr="007F0788">
        <w:rPr>
          <w:color w:val="auto"/>
          <w:lang w:val="en-CA"/>
        </w:rPr>
        <w:fldChar w:fldCharType="begin" w:fldLock="1"/>
      </w:r>
      <w:r w:rsidR="00120FAC" w:rsidRPr="007F0788">
        <w:rPr>
          <w:color w:val="auto"/>
          <w:lang w:val="en-CA"/>
        </w:rPr>
        <w:instrText>ADDIN CSL_CITATION {"citationItems":[{"id":"ITEM-1","itemData":{"DOI":"10.1074/mcp.M113.031591","ISBN":"1535-9484","ISSN":"1535-9476","PMID":"24942700","abstract":"Protein quantification without isotopic labels has been a long-standing interest in the proteomics field. However, accurate and robust proteome-wide quantification with label-free approaches remains a challenge. We developed a new intensity determination and normalization procedure called MaxLFQ that is fully compatible with any peptide or protein separation prior to LC-MS analysis. Protein abundance profiles are assembled using the maximum possible information from MS-signals given that the presence of quantifiable peptides varies from sample to sample. On a benchmark dataset with two proteomes mixed at known ratios, we accurately detect the mixing ratio over the entire protein expression range, with higher precision for abundant proteins. The significance of individual label-free quantifications is obtained by a t-test approach. On a second benchmark dataset, we accurately quantify fold changes over several orders of magnitudes, a task that is challenging with label-based methods. MaxLFQ is a generic label-free quantification technology that is readily applicable to tackle many biological questions and it is compatible with standard statistical analysis workflows, and it has been validated in many and diverse biological projects. Our algorithms can handle very large experiments of 500+ samples in manageable computing time. It is implemented in the freely-available MaxQuant computational proteomics platform and works completely seamlessly at the click of a button (www.maxquant.org).","author":[{"dropping-particle":"","family":"Cox","given":"Jürgen","non-dropping-particle":"","parse-names":false,"suffix":""},{"dropping-particle":"","family":"Hein","given":"Marco Y.","non-dropping-particle":"","parse-names":false,"suffix":""},{"dropping-particle":"","family":"Luber","given":"Christian A.","non-dropping-particle":"","parse-names":false,"suffix":""},{"dropping-particle":"","family":"Paron","given":"Igor","non-dropping-particle":"","parse-names":false,"suffix":""},{"dropping-particle":"","family":"Nagaraj","given":"Nagarjuna","non-dropping-particle":"","parse-names":false,"suffix":""},{"dropping-particle":"","family":"Mann","given":"Matthias","non-dropping-particle":"","parse-names":false,"suffix":""}],"container-title":"Molecular &amp; Cellular Proteomics","id":"ITEM-1","issue":"9","issued":{"date-parts":[["2014"]]},"page":"2513-2526","title":"Accurate Proteome-wide Label-free Quantification by Delayed Normalization and Maximal Peptide Ratio Extraction, Termed MaxLFQ","type":"article-journal","volume":"13"},"uris":["http://www.mendeley.com/documents/?uuid=9f280fc3-f71b-4915-8c7e-d4108fe123d8"]},{"id":"ITEM-2","itemData":{"DOI":"10.1146/annurev-anchem-061516-045357","ISSN":"1936-1327","abstract":"Mass spectrometry–based quantitative proteomics is a powerful tool for gaining insights into function and dynamics of biological systems. However, peptides with different sequences have different ionization efficiencies, and their intensities in a mass spectrum are not correlated with their abundances. Therefore, various label-free or stable isotope label–based quantitation methods have emerged to assist mass spectrometry to perform comparative proteomic experiments, thus enabling nonbiased identification of thousands of proteins differentially expressed in healthy versus diseased cells. Here, we discuss the most widely used label-free and metabolic-, enzymatic-, and chemical labeling–based proteomic strategies for relative and absolute quantitation. We summarize the specific strengths and weaknesses of each technique in terms of quantification accuracy, proteome coverage, multiplexing capability, and robustness. Applications of each strategy for solving specific biological complexities are also presented.","author":[{"dropping-particle":"","family":"Ankney","given":"J. Astor","non-dropping-particle":"","parse-names":false,"suffix":""},{"dropping-particle":"","family":"Muneer","given":"Adil","non-dropping-particle":"","parse-names":false,"suffix":""},{"dropping-particle":"","family":"Chen","given":"Xian","non-dropping-particle":"","parse-names":false,"suffix":""}],"container-title":"Annual Review of Analytical Chemistry","id":"ITEM-2","issued":{"date-parts":[["2018"]]},"title":"Relative and Absolute Quantitation in Mass Spectrometry–Based Proteomics","type":"article-journal"},"uris":["http://www.mendeley.com/documents/?uuid=525b9be6-f7c8-44d4-b234-7452fa815f46"]}],"mendeley":{"formattedCitation":"&lt;sup&gt;12, 13&lt;/sup&gt;","plainTextFormattedCitation":"12, 13","previouslyFormattedCitation":"&lt;sup&gt;12, 13&lt;/sup&gt;"},"properties":{"noteIndex":0},"schema":"https://github.com/citation-style-language/schema/raw/master/csl-citation.json"}</w:instrText>
      </w:r>
      <w:r w:rsidRPr="007F0788">
        <w:rPr>
          <w:color w:val="auto"/>
          <w:lang w:val="en-CA"/>
        </w:rPr>
        <w:fldChar w:fldCharType="separate"/>
      </w:r>
      <w:r w:rsidR="007078AC" w:rsidRPr="007F0788">
        <w:rPr>
          <w:noProof/>
          <w:color w:val="auto"/>
          <w:vertAlign w:val="superscript"/>
          <w:lang w:val="en-CA"/>
        </w:rPr>
        <w:t>12,13</w:t>
      </w:r>
      <w:r w:rsidRPr="007F0788">
        <w:rPr>
          <w:color w:val="auto"/>
          <w:lang w:val="en-CA"/>
        </w:rPr>
        <w:fldChar w:fldCharType="end"/>
      </w:r>
      <w:r w:rsidRPr="007F0788">
        <w:rPr>
          <w:color w:val="auto"/>
          <w:lang w:val="en-CA"/>
        </w:rPr>
        <w:t xml:space="preserve">. This </w:t>
      </w:r>
      <w:r w:rsidR="000C0F20" w:rsidRPr="007F0788">
        <w:rPr>
          <w:color w:val="auto"/>
          <w:lang w:val="en-CA"/>
        </w:rPr>
        <w:t>universal</w:t>
      </w:r>
      <w:r w:rsidRPr="007F0788">
        <w:rPr>
          <w:color w:val="auto"/>
          <w:lang w:val="en-CA"/>
        </w:rPr>
        <w:t xml:space="preserve"> application interrogates all produced proteins at a given moment within a cell independent of any expected protein production; thus, novel insights may be discovered that are critical to infection. </w:t>
      </w:r>
    </w:p>
    <w:p w14:paraId="52523796" w14:textId="77777777" w:rsidR="0086339A" w:rsidRPr="007F0788" w:rsidRDefault="0086339A" w:rsidP="0086339A">
      <w:pPr>
        <w:contextualSpacing/>
        <w:rPr>
          <w:color w:val="auto"/>
          <w:lang w:val="en-CA"/>
        </w:rPr>
      </w:pPr>
    </w:p>
    <w:p w14:paraId="5970209B" w14:textId="7605A9DB" w:rsidR="00DC7A31" w:rsidRPr="007F0788" w:rsidRDefault="001C5FE3" w:rsidP="0086339A">
      <w:pPr>
        <w:contextualSpacing/>
        <w:rPr>
          <w:color w:val="auto"/>
          <w:lang w:val="en-CA"/>
        </w:rPr>
      </w:pPr>
      <w:r w:rsidRPr="007F0788">
        <w:rPr>
          <w:color w:val="auto"/>
          <w:lang w:val="en-CA"/>
        </w:rPr>
        <w:t>The workflow described herein</w:t>
      </w:r>
      <w:r w:rsidR="00DC7A31" w:rsidRPr="007F0788">
        <w:rPr>
          <w:color w:val="auto"/>
          <w:lang w:val="en-CA"/>
        </w:rPr>
        <w:t xml:space="preserve"> is optimized to explore protein level changes of </w:t>
      </w:r>
      <w:r w:rsidR="00DC7A31" w:rsidRPr="007F0788">
        <w:rPr>
          <w:i/>
          <w:iCs/>
          <w:color w:val="auto"/>
          <w:lang w:val="en-CA"/>
        </w:rPr>
        <w:t xml:space="preserve">C. neoformans </w:t>
      </w:r>
      <w:r w:rsidR="00990A3D" w:rsidRPr="007F0788">
        <w:rPr>
          <w:color w:val="auto"/>
          <w:lang w:val="en-CA"/>
        </w:rPr>
        <w:t>during</w:t>
      </w:r>
      <w:r w:rsidR="00DC7A31" w:rsidRPr="007F0788">
        <w:rPr>
          <w:color w:val="auto"/>
          <w:lang w:val="en-CA"/>
        </w:rPr>
        <w:t xml:space="preserve"> infection</w:t>
      </w:r>
      <w:r w:rsidR="00DD6572" w:rsidRPr="007F0788">
        <w:rPr>
          <w:color w:val="auto"/>
          <w:lang w:val="en-CA"/>
        </w:rPr>
        <w:t>-</w:t>
      </w:r>
      <w:r w:rsidR="00DC7A31" w:rsidRPr="007F0788">
        <w:rPr>
          <w:color w:val="auto"/>
          <w:lang w:val="en-CA"/>
        </w:rPr>
        <w:t>mimicking conditions with host immune cells (</w:t>
      </w:r>
      <w:r w:rsidR="00DC7A31" w:rsidRPr="007F0788">
        <w:rPr>
          <w:b/>
          <w:bCs/>
          <w:color w:val="auto"/>
          <w:lang w:val="en-CA"/>
        </w:rPr>
        <w:t>Figure 1</w:t>
      </w:r>
      <w:r w:rsidR="00DC7A31" w:rsidRPr="007F0788">
        <w:rPr>
          <w:color w:val="auto"/>
          <w:lang w:val="en-CA"/>
        </w:rPr>
        <w:t>). Rather than relying on the isolation and separation of cell types, this approach extracts the host and pathogen proteome together</w:t>
      </w:r>
      <w:r w:rsidR="00DD6572" w:rsidRPr="007F0788">
        <w:rPr>
          <w:color w:val="auto"/>
          <w:lang w:val="en-CA"/>
        </w:rPr>
        <w:t>,</w:t>
      </w:r>
      <w:r w:rsidR="00DC7A31" w:rsidRPr="007F0788">
        <w:rPr>
          <w:color w:val="auto"/>
          <w:lang w:val="en-CA"/>
        </w:rPr>
        <w:t xml:space="preserve"> and utilizes bioinformatic separation using two organism-specific databases to distinguish species-specific protein production. This method offers advantages for an unlimited number of samples to be processed without the extra costly preparation steps necessary in isotope-based labelling studies</w:t>
      </w:r>
      <w:r w:rsidR="00DD6572" w:rsidRPr="007F0788">
        <w:rPr>
          <w:color w:val="auto"/>
          <w:lang w:val="en-CA"/>
        </w:rPr>
        <w:t xml:space="preserve"> or fractionation</w:t>
      </w:r>
      <w:r w:rsidR="00DC7A31" w:rsidRPr="007F0788">
        <w:rPr>
          <w:color w:val="auto"/>
          <w:lang w:val="en-CA"/>
        </w:rPr>
        <w:t xml:space="preserve">. Furthermore, this workflow supports optimized </w:t>
      </w:r>
      <w:r w:rsidR="00DC7A31" w:rsidRPr="007F0788">
        <w:rPr>
          <w:color w:val="auto"/>
          <w:lang w:val="en-CA"/>
        </w:rPr>
        <w:lastRenderedPageBreak/>
        <w:t>protein extraction protocols transferable to a wide range of fungal and bacterial pathogens capable of targeting and infecting host immune cells. Overall, this protocol outlines the steps to complete an unbiased protein extraction and sample processing for high-resolution MS, followed by data and statistical analysis</w:t>
      </w:r>
      <w:r w:rsidR="00DD6572" w:rsidRPr="007F0788">
        <w:rPr>
          <w:color w:val="auto"/>
          <w:lang w:val="en-CA"/>
        </w:rPr>
        <w:t>,</w:t>
      </w:r>
      <w:r w:rsidR="00DC7A31" w:rsidRPr="007F0788">
        <w:rPr>
          <w:color w:val="auto"/>
          <w:lang w:val="en-CA"/>
        </w:rPr>
        <w:t xml:space="preserve"> capable of providing a wealth of knowledge of fungal protein</w:t>
      </w:r>
      <w:r w:rsidR="00DD6572" w:rsidRPr="007F0788">
        <w:rPr>
          <w:color w:val="auto"/>
          <w:lang w:val="en-CA"/>
        </w:rPr>
        <w:t>s</w:t>
      </w:r>
      <w:r w:rsidR="00DC7A31" w:rsidRPr="007F0788">
        <w:rPr>
          <w:color w:val="auto"/>
          <w:lang w:val="en-CA"/>
        </w:rPr>
        <w:t xml:space="preserve"> significant for infection</w:t>
      </w:r>
      <w:r w:rsidR="00DD6572" w:rsidRPr="007F0788">
        <w:rPr>
          <w:color w:val="auto"/>
          <w:lang w:val="en-CA"/>
        </w:rPr>
        <w:t xml:space="preserve"> combined with comprehensive profiling of the host defense response</w:t>
      </w:r>
      <w:r w:rsidR="00DC7A31" w:rsidRPr="007F0788">
        <w:rPr>
          <w:color w:val="auto"/>
          <w:lang w:val="en-CA"/>
        </w:rPr>
        <w:t xml:space="preserve">. </w:t>
      </w:r>
    </w:p>
    <w:p w14:paraId="237AD7DD" w14:textId="77777777" w:rsidR="00D15131" w:rsidRPr="007F0788" w:rsidRDefault="00D15131" w:rsidP="0086339A">
      <w:pPr>
        <w:contextualSpacing/>
        <w:rPr>
          <w:b/>
          <w:color w:val="auto"/>
        </w:rPr>
      </w:pPr>
    </w:p>
    <w:p w14:paraId="3D4CD2F3" w14:textId="127FB586" w:rsidR="006305D7" w:rsidRPr="007F0788" w:rsidRDefault="006305D7" w:rsidP="0086339A">
      <w:pPr>
        <w:contextualSpacing/>
        <w:rPr>
          <w:color w:val="auto"/>
        </w:rPr>
      </w:pPr>
      <w:r w:rsidRPr="007F0788">
        <w:rPr>
          <w:b/>
          <w:color w:val="auto"/>
        </w:rPr>
        <w:t>PROTOCOL:</w:t>
      </w:r>
      <w:r w:rsidRPr="007F0788">
        <w:rPr>
          <w:color w:val="auto"/>
        </w:rPr>
        <w:t xml:space="preserve"> </w:t>
      </w:r>
    </w:p>
    <w:p w14:paraId="7193D8AD" w14:textId="77777777" w:rsidR="0086339A" w:rsidRPr="007F0788" w:rsidRDefault="0086339A" w:rsidP="0086339A">
      <w:pPr>
        <w:pStyle w:val="NormalWeb"/>
        <w:spacing w:before="0" w:beforeAutospacing="0" w:after="0" w:afterAutospacing="0"/>
        <w:contextualSpacing/>
        <w:rPr>
          <w:b/>
          <w:bCs/>
          <w:color w:val="auto"/>
        </w:rPr>
      </w:pPr>
    </w:p>
    <w:p w14:paraId="4FEC45F5" w14:textId="77777777" w:rsidR="0086339A" w:rsidRPr="007F0788" w:rsidRDefault="0086339A" w:rsidP="0086339A">
      <w:pPr>
        <w:contextualSpacing/>
        <w:rPr>
          <w:color w:val="auto"/>
          <w:lang w:eastAsia="en-CA"/>
        </w:rPr>
      </w:pPr>
      <w:r w:rsidRPr="007F0788">
        <w:rPr>
          <w:color w:val="auto"/>
          <w:lang w:eastAsia="en-CA"/>
        </w:rPr>
        <w:t>An immortalized line of macrophages derived from BALB/c mice were used for the following protocol approved by the University of Guelph Animal Utilization Protocol 4193. Notably, other strains of mice or other sources of immortalized cells can be applied to the outlined protocol with sufficient testing to optimize the detailed parameters. The following protocol will navigate the steps beginning with a frozen vial of macrophage cells. Cells are stored in 10% FBS (fetal bovine serum), 1% L-glutamine and 5% Pen/Strep (</w:t>
      </w:r>
      <w:r w:rsidRPr="007F0788">
        <w:rPr>
          <w:rStyle w:val="st"/>
          <w:color w:val="auto"/>
        </w:rPr>
        <w:t xml:space="preserve">Penicillin-Streptomycin) mixture to </w:t>
      </w:r>
      <w:r w:rsidRPr="007F0788">
        <w:rPr>
          <w:color w:val="auto"/>
          <w:lang w:eastAsia="en-CA"/>
        </w:rPr>
        <w:t xml:space="preserve">DMEM </w:t>
      </w:r>
      <w:r w:rsidRPr="007F0788">
        <w:rPr>
          <w:rStyle w:val="st"/>
          <w:color w:val="auto"/>
        </w:rPr>
        <w:t>(Dulbecco's Modified Eagle Medium) and 20% DMSO (dimethyl sulfoxide).</w:t>
      </w:r>
    </w:p>
    <w:p w14:paraId="486399DD" w14:textId="77777777" w:rsidR="00CA72B7" w:rsidRPr="007F0788" w:rsidRDefault="00CA72B7" w:rsidP="0086339A">
      <w:pPr>
        <w:contextualSpacing/>
        <w:rPr>
          <w:color w:val="auto"/>
        </w:rPr>
      </w:pPr>
    </w:p>
    <w:p w14:paraId="7A691AA5" w14:textId="1A68E836" w:rsidR="006F75C1" w:rsidRPr="007F0788" w:rsidRDefault="00AA343E" w:rsidP="0086339A">
      <w:pPr>
        <w:pStyle w:val="NormalWeb"/>
        <w:numPr>
          <w:ilvl w:val="0"/>
          <w:numId w:val="29"/>
        </w:numPr>
        <w:spacing w:before="0" w:beforeAutospacing="0" w:after="0" w:afterAutospacing="0"/>
        <w:ind w:left="0" w:firstLine="0"/>
        <w:contextualSpacing/>
        <w:rPr>
          <w:b/>
          <w:bCs/>
          <w:color w:val="auto"/>
        </w:rPr>
      </w:pPr>
      <w:r w:rsidRPr="007F0788">
        <w:rPr>
          <w:b/>
          <w:bCs/>
          <w:color w:val="auto"/>
        </w:rPr>
        <w:t xml:space="preserve">Culturing of </w:t>
      </w:r>
      <w:r w:rsidRPr="007F0788">
        <w:rPr>
          <w:b/>
          <w:bCs/>
          <w:i/>
          <w:iCs/>
          <w:color w:val="auto"/>
        </w:rPr>
        <w:t>C. neoformans</w:t>
      </w:r>
      <w:r w:rsidRPr="007F0788">
        <w:rPr>
          <w:b/>
          <w:bCs/>
          <w:color w:val="auto"/>
        </w:rPr>
        <w:t xml:space="preserve"> </w:t>
      </w:r>
    </w:p>
    <w:p w14:paraId="45A1315D" w14:textId="77777777" w:rsidR="00CA72B7" w:rsidRPr="007F0788" w:rsidRDefault="00CA72B7" w:rsidP="0086339A">
      <w:pPr>
        <w:pStyle w:val="NormalWeb"/>
        <w:spacing w:before="0" w:beforeAutospacing="0" w:after="0" w:afterAutospacing="0"/>
        <w:contextualSpacing/>
        <w:rPr>
          <w:b/>
          <w:bCs/>
          <w:color w:val="auto"/>
        </w:rPr>
      </w:pPr>
    </w:p>
    <w:p w14:paraId="243C456E" w14:textId="2EBCFE34" w:rsidR="004A328E" w:rsidRPr="007F0788" w:rsidRDefault="004A328E" w:rsidP="0086339A">
      <w:pPr>
        <w:pStyle w:val="NormalWeb"/>
        <w:numPr>
          <w:ilvl w:val="1"/>
          <w:numId w:val="29"/>
        </w:numPr>
        <w:spacing w:before="0" w:beforeAutospacing="0" w:after="0" w:afterAutospacing="0"/>
        <w:ind w:left="0" w:firstLine="0"/>
        <w:contextualSpacing/>
        <w:rPr>
          <w:color w:val="auto"/>
        </w:rPr>
      </w:pPr>
      <w:r w:rsidRPr="007F0788">
        <w:rPr>
          <w:color w:val="auto"/>
        </w:rPr>
        <w:t xml:space="preserve">Using a glycerol stock, streak wildtype </w:t>
      </w:r>
      <w:r w:rsidRPr="007F0788">
        <w:rPr>
          <w:i/>
          <w:iCs/>
          <w:color w:val="auto"/>
        </w:rPr>
        <w:t xml:space="preserve">C. neoformans </w:t>
      </w:r>
      <w:r w:rsidRPr="007F0788">
        <w:rPr>
          <w:color w:val="auto"/>
        </w:rPr>
        <w:t>strain (H99) onto Yeast-extract peptone dextrose (YPD) agar plate to isolate single colonies.</w:t>
      </w:r>
    </w:p>
    <w:p w14:paraId="2370CAE3" w14:textId="77777777" w:rsidR="0086339A" w:rsidRPr="007F0788" w:rsidRDefault="0086339A" w:rsidP="0086339A">
      <w:pPr>
        <w:pStyle w:val="NormalWeb"/>
        <w:spacing w:before="0" w:beforeAutospacing="0" w:after="0" w:afterAutospacing="0"/>
        <w:contextualSpacing/>
        <w:rPr>
          <w:color w:val="auto"/>
        </w:rPr>
      </w:pPr>
    </w:p>
    <w:p w14:paraId="4EB61FC1" w14:textId="0253229F" w:rsidR="004A328E" w:rsidRPr="007F0788" w:rsidRDefault="004A328E" w:rsidP="0086339A">
      <w:pPr>
        <w:pStyle w:val="NormalWeb"/>
        <w:numPr>
          <w:ilvl w:val="1"/>
          <w:numId w:val="29"/>
        </w:numPr>
        <w:spacing w:before="0" w:beforeAutospacing="0" w:after="0" w:afterAutospacing="0"/>
        <w:ind w:left="0" w:firstLine="0"/>
        <w:contextualSpacing/>
        <w:rPr>
          <w:color w:val="auto"/>
        </w:rPr>
      </w:pPr>
      <w:r w:rsidRPr="007F0788">
        <w:rPr>
          <w:color w:val="auto"/>
        </w:rPr>
        <w:t>Incubate overnight for 16 h at 37</w:t>
      </w:r>
      <w:r w:rsidR="0086339A" w:rsidRPr="007F0788">
        <w:rPr>
          <w:color w:val="auto"/>
        </w:rPr>
        <w:t xml:space="preserve"> </w:t>
      </w:r>
      <w:r w:rsidRPr="007F0788">
        <w:rPr>
          <w:color w:val="auto"/>
        </w:rPr>
        <w:t>˚C in a static incubator.</w:t>
      </w:r>
    </w:p>
    <w:p w14:paraId="5DB6CDA4" w14:textId="77777777" w:rsidR="0086339A" w:rsidRPr="007F0788" w:rsidRDefault="0086339A" w:rsidP="0086339A">
      <w:pPr>
        <w:pStyle w:val="NormalWeb"/>
        <w:spacing w:before="0" w:beforeAutospacing="0" w:after="0" w:afterAutospacing="0"/>
        <w:contextualSpacing/>
        <w:rPr>
          <w:color w:val="auto"/>
        </w:rPr>
      </w:pPr>
    </w:p>
    <w:p w14:paraId="1922D4BF" w14:textId="36C9131E" w:rsidR="00AA343E" w:rsidRPr="007F0788" w:rsidRDefault="00AA343E" w:rsidP="0086339A">
      <w:pPr>
        <w:pStyle w:val="NormalWeb"/>
        <w:numPr>
          <w:ilvl w:val="1"/>
          <w:numId w:val="29"/>
        </w:numPr>
        <w:spacing w:before="0" w:beforeAutospacing="0" w:after="0" w:afterAutospacing="0"/>
        <w:ind w:left="0" w:firstLine="0"/>
        <w:contextualSpacing/>
        <w:rPr>
          <w:color w:val="auto"/>
        </w:rPr>
      </w:pPr>
      <w:r w:rsidRPr="007F0788">
        <w:rPr>
          <w:color w:val="auto"/>
        </w:rPr>
        <w:t xml:space="preserve">Select a single colony of wildtype </w:t>
      </w:r>
      <w:r w:rsidRPr="007F0788">
        <w:rPr>
          <w:i/>
          <w:iCs/>
          <w:color w:val="auto"/>
        </w:rPr>
        <w:t xml:space="preserve">C. neoformans </w:t>
      </w:r>
      <w:r w:rsidRPr="007F0788">
        <w:rPr>
          <w:color w:val="auto"/>
        </w:rPr>
        <w:t>strain and culture in 5</w:t>
      </w:r>
      <w:r w:rsidR="0086339A" w:rsidRPr="007F0788">
        <w:rPr>
          <w:color w:val="auto"/>
        </w:rPr>
        <w:t xml:space="preserve"> mL</w:t>
      </w:r>
      <w:r w:rsidRPr="007F0788">
        <w:rPr>
          <w:color w:val="auto"/>
        </w:rPr>
        <w:t xml:space="preserve"> of YPD broth in a loosely capped 10</w:t>
      </w:r>
      <w:r w:rsidR="0086339A" w:rsidRPr="007F0788">
        <w:rPr>
          <w:color w:val="auto"/>
        </w:rPr>
        <w:t xml:space="preserve"> mL</w:t>
      </w:r>
      <w:r w:rsidRPr="007F0788">
        <w:rPr>
          <w:color w:val="auto"/>
        </w:rPr>
        <w:t xml:space="preserve"> test tubes</w:t>
      </w:r>
      <w:r w:rsidR="004A328E" w:rsidRPr="007F0788">
        <w:rPr>
          <w:color w:val="auto"/>
        </w:rPr>
        <w:t>.</w:t>
      </w:r>
      <w:r w:rsidRPr="007F0788">
        <w:rPr>
          <w:color w:val="auto"/>
        </w:rPr>
        <w:t xml:space="preserve"> </w:t>
      </w:r>
      <w:r w:rsidR="004A328E" w:rsidRPr="007F0788">
        <w:rPr>
          <w:color w:val="auto"/>
        </w:rPr>
        <w:t>Perform</w:t>
      </w:r>
      <w:r w:rsidRPr="007F0788">
        <w:rPr>
          <w:color w:val="auto"/>
        </w:rPr>
        <w:t xml:space="preserve"> in quadruplicate.</w:t>
      </w:r>
    </w:p>
    <w:p w14:paraId="7059B550" w14:textId="77777777" w:rsidR="0086339A" w:rsidRPr="007F0788" w:rsidRDefault="0086339A" w:rsidP="0086339A">
      <w:pPr>
        <w:pStyle w:val="NormalWeb"/>
        <w:spacing w:before="0" w:beforeAutospacing="0" w:after="0" w:afterAutospacing="0"/>
        <w:contextualSpacing/>
        <w:rPr>
          <w:color w:val="auto"/>
        </w:rPr>
      </w:pPr>
    </w:p>
    <w:p w14:paraId="3AA6690B" w14:textId="228A2531" w:rsidR="00AA343E" w:rsidRPr="007F0788" w:rsidRDefault="00AA343E" w:rsidP="0086339A">
      <w:pPr>
        <w:pStyle w:val="NormalWeb"/>
        <w:numPr>
          <w:ilvl w:val="1"/>
          <w:numId w:val="29"/>
        </w:numPr>
        <w:spacing w:before="0" w:beforeAutospacing="0" w:after="0" w:afterAutospacing="0"/>
        <w:ind w:left="0" w:firstLine="0"/>
        <w:contextualSpacing/>
        <w:rPr>
          <w:color w:val="auto"/>
        </w:rPr>
      </w:pPr>
      <w:r w:rsidRPr="007F0788">
        <w:rPr>
          <w:color w:val="auto"/>
        </w:rPr>
        <w:t xml:space="preserve">Incubate overnight for 16 </w:t>
      </w:r>
      <w:r w:rsidR="004A328E" w:rsidRPr="007F0788">
        <w:rPr>
          <w:color w:val="auto"/>
        </w:rPr>
        <w:t>h</w:t>
      </w:r>
      <w:r w:rsidRPr="007F0788">
        <w:rPr>
          <w:color w:val="auto"/>
        </w:rPr>
        <w:t xml:space="preserve"> at 37</w:t>
      </w:r>
      <w:r w:rsidR="0086339A" w:rsidRPr="007F0788">
        <w:rPr>
          <w:color w:val="auto"/>
        </w:rPr>
        <w:t xml:space="preserve"> </w:t>
      </w:r>
      <w:r w:rsidRPr="007F0788">
        <w:rPr>
          <w:color w:val="auto"/>
        </w:rPr>
        <w:t>˚C in a shaking incubator at 200 rpm.</w:t>
      </w:r>
    </w:p>
    <w:p w14:paraId="0A238D35" w14:textId="77777777" w:rsidR="0086339A" w:rsidRPr="007F0788" w:rsidRDefault="0086339A" w:rsidP="0086339A">
      <w:pPr>
        <w:pStyle w:val="NormalWeb"/>
        <w:spacing w:before="0" w:beforeAutospacing="0" w:after="0" w:afterAutospacing="0"/>
        <w:contextualSpacing/>
        <w:rPr>
          <w:color w:val="auto"/>
        </w:rPr>
      </w:pPr>
    </w:p>
    <w:p w14:paraId="54EE7D9F" w14:textId="6E76A6AE" w:rsidR="00AA343E" w:rsidRPr="007F0788" w:rsidRDefault="004A328E" w:rsidP="0086339A">
      <w:pPr>
        <w:pStyle w:val="NormalWeb"/>
        <w:numPr>
          <w:ilvl w:val="1"/>
          <w:numId w:val="29"/>
        </w:numPr>
        <w:spacing w:before="0" w:beforeAutospacing="0" w:after="0" w:afterAutospacing="0"/>
        <w:ind w:left="0" w:firstLine="0"/>
        <w:contextualSpacing/>
        <w:rPr>
          <w:color w:val="auto"/>
        </w:rPr>
      </w:pPr>
      <w:r w:rsidRPr="007F0788">
        <w:rPr>
          <w:color w:val="auto"/>
        </w:rPr>
        <w:t>The following day</w:t>
      </w:r>
      <w:r w:rsidR="00AA343E" w:rsidRPr="007F0788">
        <w:rPr>
          <w:color w:val="auto"/>
        </w:rPr>
        <w:t xml:space="preserve"> subculture each overnight culture in a 1:100 dilution into 3</w:t>
      </w:r>
      <w:r w:rsidR="0086339A" w:rsidRPr="007F0788">
        <w:rPr>
          <w:color w:val="auto"/>
        </w:rPr>
        <w:t xml:space="preserve"> mL</w:t>
      </w:r>
      <w:r w:rsidR="00AA343E" w:rsidRPr="007F0788">
        <w:rPr>
          <w:color w:val="auto"/>
        </w:rPr>
        <w:t xml:space="preserve"> YPD broth.</w:t>
      </w:r>
    </w:p>
    <w:p w14:paraId="58E55A25" w14:textId="77777777" w:rsidR="0086339A" w:rsidRPr="007F0788" w:rsidRDefault="0086339A" w:rsidP="0086339A">
      <w:pPr>
        <w:pStyle w:val="NormalWeb"/>
        <w:spacing w:before="0" w:beforeAutospacing="0" w:after="0" w:afterAutospacing="0"/>
        <w:contextualSpacing/>
        <w:rPr>
          <w:color w:val="auto"/>
        </w:rPr>
      </w:pPr>
    </w:p>
    <w:p w14:paraId="6E829A0B" w14:textId="6697567C" w:rsidR="00AA343E" w:rsidRPr="007F0788" w:rsidRDefault="00AA343E" w:rsidP="0086339A">
      <w:pPr>
        <w:pStyle w:val="NormalWeb"/>
        <w:numPr>
          <w:ilvl w:val="1"/>
          <w:numId w:val="29"/>
        </w:numPr>
        <w:spacing w:before="0" w:beforeAutospacing="0" w:after="0" w:afterAutospacing="0"/>
        <w:ind w:left="0" w:firstLine="0"/>
        <w:contextualSpacing/>
        <w:rPr>
          <w:color w:val="auto"/>
        </w:rPr>
      </w:pPr>
      <w:r w:rsidRPr="007F0788">
        <w:rPr>
          <w:color w:val="auto"/>
        </w:rPr>
        <w:t xml:space="preserve">Measure </w:t>
      </w:r>
      <w:r w:rsidR="004A328E" w:rsidRPr="007F0788">
        <w:rPr>
          <w:color w:val="auto"/>
        </w:rPr>
        <w:t>Optical density (OD</w:t>
      </w:r>
      <w:r w:rsidRPr="007F0788">
        <w:rPr>
          <w:color w:val="auto"/>
          <w:vertAlign w:val="subscript"/>
        </w:rPr>
        <w:t>600</w:t>
      </w:r>
      <w:r w:rsidR="004A328E" w:rsidRPr="007F0788">
        <w:rPr>
          <w:color w:val="auto"/>
          <w:vertAlign w:val="subscript"/>
        </w:rPr>
        <w:t>nm</w:t>
      </w:r>
      <w:r w:rsidR="004A328E" w:rsidRPr="007F0788">
        <w:rPr>
          <w:color w:val="auto"/>
        </w:rPr>
        <w:t>)</w:t>
      </w:r>
      <w:r w:rsidRPr="007F0788">
        <w:rPr>
          <w:color w:val="auto"/>
        </w:rPr>
        <w:t xml:space="preserve"> values of fungal culture to determine mid-log phase</w:t>
      </w:r>
      <w:r w:rsidR="004A328E" w:rsidRPr="007F0788">
        <w:rPr>
          <w:color w:val="auto"/>
        </w:rPr>
        <w:t>.</w:t>
      </w:r>
      <w:r w:rsidRPr="007F0788">
        <w:rPr>
          <w:color w:val="auto"/>
        </w:rPr>
        <w:t xml:space="preserve"> </w:t>
      </w:r>
      <w:r w:rsidR="004A328E" w:rsidRPr="007F0788">
        <w:rPr>
          <w:color w:val="auto"/>
        </w:rPr>
        <w:t>D</w:t>
      </w:r>
      <w:r w:rsidRPr="007F0788">
        <w:rPr>
          <w:color w:val="auto"/>
        </w:rPr>
        <w:t xml:space="preserve">epending on the spectrophotometer, </w:t>
      </w:r>
      <w:r w:rsidRPr="007F0788">
        <w:rPr>
          <w:i/>
          <w:iCs/>
          <w:color w:val="auto"/>
        </w:rPr>
        <w:t xml:space="preserve">C. neoformans </w:t>
      </w:r>
      <w:r w:rsidRPr="007F0788">
        <w:rPr>
          <w:color w:val="auto"/>
        </w:rPr>
        <w:t>wildtype strain reaches mid-log phase commonly following 2.5 to 3 h incubation in YPD with general OD</w:t>
      </w:r>
      <w:r w:rsidR="004A328E" w:rsidRPr="007F0788">
        <w:rPr>
          <w:color w:val="auto"/>
          <w:vertAlign w:val="subscript"/>
        </w:rPr>
        <w:t>600nm</w:t>
      </w:r>
      <w:r w:rsidRPr="007F0788">
        <w:rPr>
          <w:color w:val="auto"/>
        </w:rPr>
        <w:t xml:space="preserve"> values ranging 1.0 to 1.5. </w:t>
      </w:r>
    </w:p>
    <w:p w14:paraId="56DDB7F9" w14:textId="77777777" w:rsidR="0086339A" w:rsidRPr="007F0788" w:rsidRDefault="0086339A" w:rsidP="0086339A">
      <w:pPr>
        <w:pStyle w:val="NormalWeb"/>
        <w:spacing w:before="0" w:beforeAutospacing="0" w:after="0" w:afterAutospacing="0"/>
        <w:contextualSpacing/>
        <w:rPr>
          <w:color w:val="auto"/>
        </w:rPr>
      </w:pPr>
    </w:p>
    <w:p w14:paraId="235C99B3" w14:textId="1EA22887" w:rsidR="00AA343E" w:rsidRPr="007F0788" w:rsidRDefault="00AA343E" w:rsidP="0086339A">
      <w:pPr>
        <w:pStyle w:val="NormalWeb"/>
        <w:numPr>
          <w:ilvl w:val="1"/>
          <w:numId w:val="29"/>
        </w:numPr>
        <w:spacing w:before="0" w:beforeAutospacing="0" w:after="0" w:afterAutospacing="0"/>
        <w:ind w:left="0" w:firstLine="0"/>
        <w:contextualSpacing/>
        <w:rPr>
          <w:color w:val="auto"/>
        </w:rPr>
      </w:pPr>
      <w:r w:rsidRPr="007F0788">
        <w:rPr>
          <w:color w:val="auto"/>
        </w:rPr>
        <w:t xml:space="preserve">Once cells reach mid-log phase, take a 10 </w:t>
      </w:r>
      <w:r w:rsidR="002258C4" w:rsidRPr="007F0788">
        <w:rPr>
          <w:color w:val="auto"/>
        </w:rPr>
        <w:t>µL</w:t>
      </w:r>
      <w:r w:rsidRPr="007F0788">
        <w:rPr>
          <w:color w:val="auto"/>
        </w:rPr>
        <w:t xml:space="preserve"> aliquot of fungal cell suspension into a clean 1.5</w:t>
      </w:r>
      <w:r w:rsidR="0086339A" w:rsidRPr="007F0788">
        <w:rPr>
          <w:color w:val="auto"/>
        </w:rPr>
        <w:t xml:space="preserve"> mL</w:t>
      </w:r>
      <w:r w:rsidRPr="007F0788">
        <w:rPr>
          <w:color w:val="auto"/>
        </w:rPr>
        <w:t xml:space="preserve"> microcentrifuge tube and dilute 1:100 in sterile 1</w:t>
      </w:r>
      <w:r w:rsidR="0086339A" w:rsidRPr="007F0788">
        <w:rPr>
          <w:color w:val="auto"/>
        </w:rPr>
        <w:t>x</w:t>
      </w:r>
      <w:r w:rsidRPr="007F0788">
        <w:rPr>
          <w:color w:val="auto"/>
        </w:rPr>
        <w:t xml:space="preserve"> phosphate buffered saline (PBS). Count the number of cells using a hemocytometer. </w:t>
      </w:r>
    </w:p>
    <w:p w14:paraId="32812BB0" w14:textId="77777777" w:rsidR="00AA343E" w:rsidRPr="007F0788" w:rsidRDefault="00AA343E" w:rsidP="0086339A">
      <w:pPr>
        <w:pStyle w:val="ListParagraph"/>
        <w:ind w:left="0"/>
        <w:rPr>
          <w:color w:val="auto"/>
        </w:rPr>
      </w:pPr>
    </w:p>
    <w:p w14:paraId="3609EC3C" w14:textId="50394037" w:rsidR="006F75C1" w:rsidRPr="007F0788" w:rsidRDefault="00AA343E" w:rsidP="0086339A">
      <w:pPr>
        <w:pStyle w:val="NormalWeb"/>
        <w:numPr>
          <w:ilvl w:val="0"/>
          <w:numId w:val="29"/>
        </w:numPr>
        <w:spacing w:before="0" w:beforeAutospacing="0" w:after="0" w:afterAutospacing="0"/>
        <w:ind w:left="0" w:firstLine="0"/>
        <w:contextualSpacing/>
        <w:rPr>
          <w:b/>
          <w:bCs/>
          <w:color w:val="auto"/>
        </w:rPr>
      </w:pPr>
      <w:r w:rsidRPr="007F0788">
        <w:rPr>
          <w:b/>
          <w:bCs/>
          <w:color w:val="auto"/>
        </w:rPr>
        <w:t xml:space="preserve">Culturing of </w:t>
      </w:r>
      <w:r w:rsidR="0086339A" w:rsidRPr="007F0788">
        <w:rPr>
          <w:b/>
          <w:bCs/>
          <w:color w:val="auto"/>
        </w:rPr>
        <w:t>m</w:t>
      </w:r>
      <w:r w:rsidRPr="007F0788">
        <w:rPr>
          <w:b/>
          <w:bCs/>
          <w:color w:val="auto"/>
        </w:rPr>
        <w:t>acrophage cells</w:t>
      </w:r>
    </w:p>
    <w:p w14:paraId="2E2261B8" w14:textId="77777777" w:rsidR="00AA343E" w:rsidRPr="007F0788" w:rsidRDefault="00AA343E" w:rsidP="0086339A">
      <w:pPr>
        <w:contextualSpacing/>
        <w:rPr>
          <w:color w:val="auto"/>
          <w:lang w:eastAsia="en-CA"/>
        </w:rPr>
      </w:pPr>
    </w:p>
    <w:p w14:paraId="704EA934" w14:textId="6E3A57B5" w:rsidR="00AA343E" w:rsidRPr="007F0788" w:rsidRDefault="004B3351" w:rsidP="0086339A">
      <w:pPr>
        <w:contextualSpacing/>
        <w:rPr>
          <w:color w:val="auto"/>
          <w:lang w:eastAsia="en-CA"/>
        </w:rPr>
      </w:pPr>
      <w:r w:rsidRPr="007F0788">
        <w:rPr>
          <w:color w:val="auto"/>
          <w:lang w:eastAsia="en-CA"/>
        </w:rPr>
        <w:t>NOTE:</w:t>
      </w:r>
      <w:r w:rsidR="0086339A" w:rsidRPr="007F0788">
        <w:rPr>
          <w:color w:val="auto"/>
          <w:lang w:eastAsia="en-CA"/>
        </w:rPr>
        <w:t xml:space="preserve"> </w:t>
      </w:r>
      <w:r w:rsidR="00AA343E" w:rsidRPr="007F0788">
        <w:rPr>
          <w:color w:val="auto"/>
          <w:lang w:eastAsia="en-CA"/>
        </w:rPr>
        <w:t>Ensure work environment is sterilized prior to cell culture work</w:t>
      </w:r>
      <w:r w:rsidR="0086339A" w:rsidRPr="007F0788">
        <w:rPr>
          <w:color w:val="auto"/>
          <w:lang w:eastAsia="en-CA"/>
        </w:rPr>
        <w:t>.</w:t>
      </w:r>
    </w:p>
    <w:p w14:paraId="04C9291E" w14:textId="77777777" w:rsidR="0086339A" w:rsidRPr="007F0788" w:rsidRDefault="0086339A" w:rsidP="0086339A">
      <w:pPr>
        <w:contextualSpacing/>
        <w:rPr>
          <w:color w:val="auto"/>
          <w:lang w:eastAsia="en-CA"/>
        </w:rPr>
      </w:pPr>
    </w:p>
    <w:p w14:paraId="14BE2575" w14:textId="14D36145" w:rsidR="00AA343E" w:rsidRPr="007F0788" w:rsidRDefault="00AA343E" w:rsidP="0086339A">
      <w:pPr>
        <w:pStyle w:val="NormalWeb"/>
        <w:numPr>
          <w:ilvl w:val="1"/>
          <w:numId w:val="29"/>
        </w:numPr>
        <w:spacing w:before="0" w:beforeAutospacing="0" w:after="0" w:afterAutospacing="0"/>
        <w:ind w:left="0" w:firstLine="0"/>
        <w:contextualSpacing/>
        <w:rPr>
          <w:color w:val="auto"/>
          <w:lang w:eastAsia="en-CA"/>
        </w:rPr>
      </w:pPr>
      <w:r w:rsidRPr="007F0788">
        <w:rPr>
          <w:color w:val="auto"/>
          <w:lang w:eastAsia="en-CA"/>
        </w:rPr>
        <w:t>Preparation of cell culture media</w:t>
      </w:r>
    </w:p>
    <w:p w14:paraId="0C4748F8" w14:textId="77777777" w:rsidR="0086339A" w:rsidRPr="007F0788" w:rsidRDefault="0086339A" w:rsidP="0086339A">
      <w:pPr>
        <w:pStyle w:val="NormalWeb"/>
        <w:spacing w:before="0" w:beforeAutospacing="0" w:after="0" w:afterAutospacing="0"/>
        <w:contextualSpacing/>
        <w:rPr>
          <w:color w:val="auto"/>
          <w:lang w:eastAsia="en-CA"/>
        </w:rPr>
      </w:pPr>
    </w:p>
    <w:p w14:paraId="4DA30CF0" w14:textId="1C6FA8E5" w:rsidR="00FF6E46" w:rsidRPr="007F0788" w:rsidRDefault="00AA343E" w:rsidP="0086339A">
      <w:pPr>
        <w:pStyle w:val="NormalWeb"/>
        <w:numPr>
          <w:ilvl w:val="2"/>
          <w:numId w:val="29"/>
        </w:numPr>
        <w:spacing w:before="0" w:beforeAutospacing="0" w:after="0" w:afterAutospacing="0"/>
        <w:ind w:left="0" w:firstLine="0"/>
        <w:contextualSpacing/>
        <w:rPr>
          <w:color w:val="auto"/>
          <w:lang w:eastAsia="en-CA"/>
        </w:rPr>
      </w:pPr>
      <w:r w:rsidRPr="007F0788">
        <w:rPr>
          <w:color w:val="auto"/>
          <w:lang w:eastAsia="en-CA"/>
        </w:rPr>
        <w:t>Antibiotic-supplemented media: Add 10% FBS (fetal bovine serum), 1% L-glutamine and 5% Pen/Strep (</w:t>
      </w:r>
      <w:r w:rsidRPr="007F0788">
        <w:rPr>
          <w:rStyle w:val="st"/>
          <w:color w:val="auto"/>
        </w:rPr>
        <w:t xml:space="preserve">Penicillin-Streptomycin) mixture to </w:t>
      </w:r>
      <w:r w:rsidRPr="007F0788">
        <w:rPr>
          <w:color w:val="auto"/>
          <w:lang w:eastAsia="en-CA"/>
        </w:rPr>
        <w:t xml:space="preserve">DMEM </w:t>
      </w:r>
      <w:r w:rsidRPr="007F0788">
        <w:rPr>
          <w:rStyle w:val="st"/>
          <w:color w:val="auto"/>
        </w:rPr>
        <w:t>(Dulbecco's Modified Eagle Medium)</w:t>
      </w:r>
      <w:r w:rsidR="00FF6E46" w:rsidRPr="007F0788">
        <w:rPr>
          <w:rStyle w:val="st"/>
          <w:color w:val="auto"/>
        </w:rPr>
        <w:t>.</w:t>
      </w:r>
      <w:r w:rsidRPr="007F0788">
        <w:rPr>
          <w:rStyle w:val="st"/>
          <w:color w:val="auto"/>
        </w:rPr>
        <w:t xml:space="preserve"> </w:t>
      </w:r>
      <w:r w:rsidRPr="007F0788">
        <w:rPr>
          <w:color w:val="auto"/>
          <w:lang w:eastAsia="en-CA"/>
        </w:rPr>
        <w:t>Filter medi</w:t>
      </w:r>
      <w:r w:rsidR="00FF6E46" w:rsidRPr="007F0788">
        <w:rPr>
          <w:color w:val="auto"/>
          <w:lang w:eastAsia="en-CA"/>
        </w:rPr>
        <w:t>um</w:t>
      </w:r>
      <w:r w:rsidRPr="007F0788">
        <w:rPr>
          <w:color w:val="auto"/>
          <w:lang w:eastAsia="en-CA"/>
        </w:rPr>
        <w:t xml:space="preserve"> through a 0.2 µm complete filter system and store at 4</w:t>
      </w:r>
      <w:r w:rsidR="0086339A" w:rsidRPr="007F0788">
        <w:rPr>
          <w:color w:val="auto"/>
          <w:lang w:eastAsia="en-CA"/>
        </w:rPr>
        <w:t xml:space="preserve"> </w:t>
      </w:r>
      <w:r w:rsidRPr="007F0788">
        <w:rPr>
          <w:color w:val="auto"/>
          <w:lang w:eastAsia="en-CA"/>
        </w:rPr>
        <w:t>°C.</w:t>
      </w:r>
    </w:p>
    <w:p w14:paraId="5569B9AD" w14:textId="77777777" w:rsidR="0086339A" w:rsidRPr="007F0788" w:rsidRDefault="0086339A" w:rsidP="0086339A">
      <w:pPr>
        <w:pStyle w:val="NormalWeb"/>
        <w:spacing w:before="0" w:beforeAutospacing="0" w:after="0" w:afterAutospacing="0"/>
        <w:contextualSpacing/>
        <w:rPr>
          <w:color w:val="auto"/>
          <w:lang w:eastAsia="en-CA"/>
        </w:rPr>
      </w:pPr>
    </w:p>
    <w:p w14:paraId="37862B1D" w14:textId="742C2EE6" w:rsidR="00AA343E" w:rsidRPr="007F0788" w:rsidRDefault="00AA343E" w:rsidP="0086339A">
      <w:pPr>
        <w:pStyle w:val="ListParagraph"/>
        <w:widowControl/>
        <w:numPr>
          <w:ilvl w:val="2"/>
          <w:numId w:val="29"/>
        </w:numPr>
        <w:autoSpaceDE/>
        <w:autoSpaceDN/>
        <w:adjustRightInd/>
        <w:ind w:left="0" w:firstLine="0"/>
        <w:jc w:val="left"/>
        <w:rPr>
          <w:color w:val="auto"/>
          <w:lang w:eastAsia="en-CA"/>
        </w:rPr>
      </w:pPr>
      <w:r w:rsidRPr="007F0788">
        <w:rPr>
          <w:color w:val="auto"/>
          <w:lang w:eastAsia="en-CA"/>
        </w:rPr>
        <w:t xml:space="preserve">Antibiotic-free media: Follow </w:t>
      </w:r>
      <w:r w:rsidR="005F6E47" w:rsidRPr="007F0788">
        <w:rPr>
          <w:color w:val="auto"/>
          <w:lang w:eastAsia="en-CA"/>
        </w:rPr>
        <w:t xml:space="preserve">identical </w:t>
      </w:r>
      <w:r w:rsidR="00FF6E46" w:rsidRPr="007F0788">
        <w:rPr>
          <w:color w:val="auto"/>
          <w:lang w:eastAsia="en-CA"/>
        </w:rPr>
        <w:t>protocol but</w:t>
      </w:r>
      <w:r w:rsidRPr="007F0788">
        <w:rPr>
          <w:color w:val="auto"/>
          <w:lang w:eastAsia="en-CA"/>
        </w:rPr>
        <w:t xml:space="preserve"> omit Pen/Strep mixture.</w:t>
      </w:r>
    </w:p>
    <w:p w14:paraId="3130D92B" w14:textId="77777777" w:rsidR="00AA343E" w:rsidRPr="007F0788" w:rsidRDefault="00AA343E" w:rsidP="0086339A">
      <w:pPr>
        <w:pStyle w:val="ListParagraph"/>
        <w:ind w:left="0"/>
        <w:rPr>
          <w:color w:val="auto"/>
          <w:lang w:eastAsia="en-CA"/>
        </w:rPr>
      </w:pPr>
    </w:p>
    <w:p w14:paraId="3A081419" w14:textId="306471FA" w:rsidR="00AA343E" w:rsidRPr="007F0788" w:rsidRDefault="00AA343E" w:rsidP="0086339A">
      <w:pPr>
        <w:pStyle w:val="ListParagraph"/>
        <w:widowControl/>
        <w:numPr>
          <w:ilvl w:val="1"/>
          <w:numId w:val="29"/>
        </w:numPr>
        <w:autoSpaceDE/>
        <w:autoSpaceDN/>
        <w:adjustRightInd/>
        <w:ind w:left="0" w:firstLine="0"/>
        <w:jc w:val="left"/>
        <w:rPr>
          <w:color w:val="auto"/>
          <w:lang w:eastAsia="en-CA"/>
        </w:rPr>
      </w:pPr>
      <w:r w:rsidRPr="007F0788">
        <w:rPr>
          <w:color w:val="auto"/>
          <w:lang w:eastAsia="en-CA"/>
        </w:rPr>
        <w:t xml:space="preserve"> Seeding macrophage cells</w:t>
      </w:r>
    </w:p>
    <w:p w14:paraId="18754B3B" w14:textId="77777777" w:rsidR="0086339A" w:rsidRPr="007F0788" w:rsidRDefault="0086339A" w:rsidP="0086339A">
      <w:pPr>
        <w:pStyle w:val="ListParagraph"/>
        <w:widowControl/>
        <w:autoSpaceDE/>
        <w:autoSpaceDN/>
        <w:adjustRightInd/>
        <w:ind w:left="0"/>
        <w:jc w:val="left"/>
        <w:rPr>
          <w:color w:val="auto"/>
          <w:lang w:eastAsia="en-CA"/>
        </w:rPr>
      </w:pPr>
    </w:p>
    <w:p w14:paraId="62F7D5E0" w14:textId="72B60E34" w:rsidR="00AA343E" w:rsidRPr="007F0788" w:rsidRDefault="004B3351" w:rsidP="0086339A">
      <w:pPr>
        <w:contextualSpacing/>
        <w:rPr>
          <w:color w:val="auto"/>
          <w:lang w:eastAsia="en-CA"/>
        </w:rPr>
      </w:pPr>
      <w:r w:rsidRPr="007F0788">
        <w:rPr>
          <w:color w:val="auto"/>
          <w:lang w:eastAsia="en-CA"/>
        </w:rPr>
        <w:t>NOTE:</w:t>
      </w:r>
      <w:r w:rsidR="0086339A" w:rsidRPr="007F0788">
        <w:rPr>
          <w:color w:val="auto"/>
          <w:lang w:eastAsia="en-CA"/>
        </w:rPr>
        <w:t xml:space="preserve"> </w:t>
      </w:r>
      <w:r w:rsidR="00AA343E" w:rsidRPr="007F0788">
        <w:rPr>
          <w:color w:val="auto"/>
          <w:lang w:eastAsia="en-CA"/>
        </w:rPr>
        <w:t>Antibiotic-supplemented medi</w:t>
      </w:r>
      <w:r w:rsidR="00FF6E46" w:rsidRPr="007F0788">
        <w:rPr>
          <w:color w:val="auto"/>
          <w:lang w:eastAsia="en-CA"/>
        </w:rPr>
        <w:t>um</w:t>
      </w:r>
      <w:r w:rsidR="00AA343E" w:rsidRPr="007F0788">
        <w:rPr>
          <w:color w:val="auto"/>
          <w:lang w:eastAsia="en-CA"/>
        </w:rPr>
        <w:t xml:space="preserve"> (2.1.1.) should be warmed to </w:t>
      </w:r>
      <w:r w:rsidR="00FF6E46" w:rsidRPr="007F0788">
        <w:rPr>
          <w:color w:val="auto"/>
        </w:rPr>
        <w:t>37˚C</w:t>
      </w:r>
      <w:r w:rsidR="00AA343E" w:rsidRPr="007F0788">
        <w:rPr>
          <w:color w:val="auto"/>
          <w:lang w:eastAsia="en-CA"/>
        </w:rPr>
        <w:t xml:space="preserve"> prior to cell culture wor</w:t>
      </w:r>
      <w:r w:rsidR="0086339A" w:rsidRPr="007F0788">
        <w:rPr>
          <w:color w:val="auto"/>
          <w:lang w:eastAsia="en-CA"/>
        </w:rPr>
        <w:t>k.</w:t>
      </w:r>
    </w:p>
    <w:p w14:paraId="387E1FC9" w14:textId="77777777" w:rsidR="0086339A" w:rsidRPr="007F0788" w:rsidRDefault="0086339A" w:rsidP="0086339A">
      <w:pPr>
        <w:contextualSpacing/>
        <w:rPr>
          <w:color w:val="auto"/>
          <w:lang w:eastAsia="en-CA"/>
        </w:rPr>
      </w:pPr>
    </w:p>
    <w:p w14:paraId="58D4E790" w14:textId="2F5764DC" w:rsidR="00AA343E" w:rsidRPr="007F0788" w:rsidRDefault="00AA343E" w:rsidP="0086339A">
      <w:pPr>
        <w:pStyle w:val="ListParagraph"/>
        <w:widowControl/>
        <w:numPr>
          <w:ilvl w:val="2"/>
          <w:numId w:val="29"/>
        </w:numPr>
        <w:autoSpaceDE/>
        <w:autoSpaceDN/>
        <w:adjustRightInd/>
        <w:ind w:left="0" w:firstLine="0"/>
        <w:jc w:val="left"/>
        <w:rPr>
          <w:color w:val="auto"/>
          <w:lang w:eastAsia="en-CA"/>
        </w:rPr>
      </w:pPr>
      <w:r w:rsidRPr="007F0788">
        <w:rPr>
          <w:color w:val="auto"/>
          <w:lang w:eastAsia="en-CA"/>
        </w:rPr>
        <w:t>Thaw vial of macrophage cells</w:t>
      </w:r>
      <w:r w:rsidR="00FF6E46" w:rsidRPr="007F0788">
        <w:rPr>
          <w:color w:val="auto"/>
          <w:lang w:eastAsia="en-CA"/>
        </w:rPr>
        <w:t xml:space="preserve"> quickly in </w:t>
      </w:r>
      <w:r w:rsidR="00FF6E46" w:rsidRPr="007F0788">
        <w:rPr>
          <w:color w:val="auto"/>
        </w:rPr>
        <w:t>37</w:t>
      </w:r>
      <w:r w:rsidR="0086339A" w:rsidRPr="007F0788">
        <w:rPr>
          <w:color w:val="auto"/>
        </w:rPr>
        <w:t xml:space="preserve"> </w:t>
      </w:r>
      <w:r w:rsidR="00FF6E46" w:rsidRPr="007F0788">
        <w:rPr>
          <w:color w:val="auto"/>
        </w:rPr>
        <w:t>˚C bead bath.</w:t>
      </w:r>
    </w:p>
    <w:p w14:paraId="47B51A7A" w14:textId="77777777" w:rsidR="0086339A" w:rsidRPr="007F0788" w:rsidRDefault="0086339A" w:rsidP="0086339A">
      <w:pPr>
        <w:pStyle w:val="ListParagraph"/>
        <w:widowControl/>
        <w:autoSpaceDE/>
        <w:autoSpaceDN/>
        <w:adjustRightInd/>
        <w:ind w:left="0"/>
        <w:jc w:val="left"/>
        <w:rPr>
          <w:color w:val="auto"/>
          <w:lang w:eastAsia="en-CA"/>
        </w:rPr>
      </w:pPr>
    </w:p>
    <w:p w14:paraId="7AC45C72" w14:textId="3B88BCE8" w:rsidR="00AA343E" w:rsidRPr="007F0788" w:rsidRDefault="00AA343E" w:rsidP="0086339A">
      <w:pPr>
        <w:pStyle w:val="ListParagraph"/>
        <w:widowControl/>
        <w:numPr>
          <w:ilvl w:val="2"/>
          <w:numId w:val="29"/>
        </w:numPr>
        <w:autoSpaceDE/>
        <w:autoSpaceDN/>
        <w:adjustRightInd/>
        <w:ind w:left="0" w:firstLine="0"/>
        <w:jc w:val="left"/>
        <w:rPr>
          <w:color w:val="auto"/>
          <w:lang w:eastAsia="en-CA"/>
        </w:rPr>
      </w:pPr>
      <w:r w:rsidRPr="007F0788">
        <w:rPr>
          <w:color w:val="auto"/>
          <w:lang w:eastAsia="en-CA"/>
        </w:rPr>
        <w:t>Wash cells of freezing solution by resuspending the cells in</w:t>
      </w:r>
      <w:r w:rsidR="00FF6E46" w:rsidRPr="007F0788">
        <w:rPr>
          <w:color w:val="auto"/>
          <w:lang w:eastAsia="en-CA"/>
        </w:rPr>
        <w:t xml:space="preserve"> 1</w:t>
      </w:r>
      <w:r w:rsidR="0086339A" w:rsidRPr="007F0788">
        <w:rPr>
          <w:color w:val="auto"/>
          <w:lang w:eastAsia="en-CA"/>
        </w:rPr>
        <w:t xml:space="preserve"> mL</w:t>
      </w:r>
      <w:r w:rsidRPr="007F0788">
        <w:rPr>
          <w:color w:val="auto"/>
          <w:lang w:eastAsia="en-CA"/>
        </w:rPr>
        <w:t xml:space="preserve"> antibiotic-supplemented medi</w:t>
      </w:r>
      <w:r w:rsidR="00FF6E46" w:rsidRPr="007F0788">
        <w:rPr>
          <w:color w:val="auto"/>
          <w:lang w:eastAsia="en-CA"/>
        </w:rPr>
        <w:t>um.</w:t>
      </w:r>
      <w:r w:rsidRPr="007F0788">
        <w:rPr>
          <w:color w:val="auto"/>
          <w:lang w:eastAsia="en-CA"/>
        </w:rPr>
        <w:t xml:space="preserve"> </w:t>
      </w:r>
    </w:p>
    <w:p w14:paraId="07C3E82D" w14:textId="77777777" w:rsidR="0086339A" w:rsidRPr="007F0788" w:rsidRDefault="0086339A" w:rsidP="0086339A">
      <w:pPr>
        <w:pStyle w:val="ListParagraph"/>
        <w:widowControl/>
        <w:autoSpaceDE/>
        <w:autoSpaceDN/>
        <w:adjustRightInd/>
        <w:ind w:left="0"/>
        <w:jc w:val="left"/>
        <w:rPr>
          <w:color w:val="auto"/>
          <w:lang w:eastAsia="en-CA"/>
        </w:rPr>
      </w:pPr>
    </w:p>
    <w:p w14:paraId="5A1B7926" w14:textId="6E7AFBEA" w:rsidR="00AA343E" w:rsidRPr="007F0788" w:rsidRDefault="004B3351" w:rsidP="0086339A">
      <w:pPr>
        <w:pStyle w:val="ListParagraph"/>
        <w:ind w:left="0"/>
        <w:rPr>
          <w:color w:val="auto"/>
          <w:lang w:eastAsia="en-CA"/>
        </w:rPr>
      </w:pPr>
      <w:r w:rsidRPr="007F0788">
        <w:rPr>
          <w:color w:val="auto"/>
          <w:lang w:eastAsia="en-CA"/>
        </w:rPr>
        <w:t>NOTE:</w:t>
      </w:r>
      <w:r w:rsidR="0086339A" w:rsidRPr="007F0788">
        <w:rPr>
          <w:color w:val="auto"/>
          <w:lang w:eastAsia="en-CA"/>
        </w:rPr>
        <w:t xml:space="preserve"> </w:t>
      </w:r>
      <w:r w:rsidR="00AA343E" w:rsidRPr="007F0788">
        <w:rPr>
          <w:color w:val="auto"/>
          <w:lang w:eastAsia="en-CA"/>
        </w:rPr>
        <w:t>Extra precaution is required to ensure the cells do not lyse due to harsh pipetting</w:t>
      </w:r>
      <w:r w:rsidR="0086339A" w:rsidRPr="007F0788">
        <w:rPr>
          <w:color w:val="auto"/>
          <w:lang w:eastAsia="en-CA"/>
        </w:rPr>
        <w:t>.</w:t>
      </w:r>
    </w:p>
    <w:p w14:paraId="57EA4963" w14:textId="77777777" w:rsidR="0086339A" w:rsidRPr="007F0788" w:rsidRDefault="0086339A" w:rsidP="0086339A">
      <w:pPr>
        <w:pStyle w:val="ListParagraph"/>
        <w:ind w:left="0"/>
        <w:rPr>
          <w:color w:val="auto"/>
          <w:lang w:eastAsia="en-CA"/>
        </w:rPr>
      </w:pPr>
    </w:p>
    <w:p w14:paraId="6B038AD5" w14:textId="4ADCC975" w:rsidR="00AA343E" w:rsidRPr="007F0788" w:rsidRDefault="00AA343E" w:rsidP="0086339A">
      <w:pPr>
        <w:pStyle w:val="ListParagraph"/>
        <w:widowControl/>
        <w:numPr>
          <w:ilvl w:val="2"/>
          <w:numId w:val="29"/>
        </w:numPr>
        <w:autoSpaceDE/>
        <w:autoSpaceDN/>
        <w:adjustRightInd/>
        <w:ind w:left="0" w:firstLine="0"/>
        <w:jc w:val="left"/>
        <w:rPr>
          <w:color w:val="auto"/>
          <w:lang w:eastAsia="en-CA"/>
        </w:rPr>
      </w:pPr>
      <w:r w:rsidRPr="007F0788">
        <w:rPr>
          <w:color w:val="auto"/>
          <w:lang w:eastAsia="en-CA"/>
        </w:rPr>
        <w:t>Transfer resuspended cells to a sterile 15</w:t>
      </w:r>
      <w:r w:rsidR="0086339A" w:rsidRPr="007F0788">
        <w:rPr>
          <w:color w:val="auto"/>
          <w:lang w:eastAsia="en-CA"/>
        </w:rPr>
        <w:t xml:space="preserve"> mL</w:t>
      </w:r>
      <w:r w:rsidRPr="007F0788">
        <w:rPr>
          <w:color w:val="auto"/>
          <w:lang w:eastAsia="en-CA"/>
        </w:rPr>
        <w:t xml:space="preserve"> tube</w:t>
      </w:r>
      <w:r w:rsidR="00FF6E46" w:rsidRPr="007F0788">
        <w:rPr>
          <w:color w:val="auto"/>
          <w:lang w:eastAsia="en-CA"/>
        </w:rPr>
        <w:t>.</w:t>
      </w:r>
    </w:p>
    <w:p w14:paraId="280167E5" w14:textId="77777777" w:rsidR="0086339A" w:rsidRPr="007F0788" w:rsidRDefault="0086339A" w:rsidP="0086339A">
      <w:pPr>
        <w:pStyle w:val="ListParagraph"/>
        <w:widowControl/>
        <w:autoSpaceDE/>
        <w:autoSpaceDN/>
        <w:adjustRightInd/>
        <w:ind w:left="0"/>
        <w:jc w:val="left"/>
        <w:rPr>
          <w:color w:val="auto"/>
          <w:lang w:eastAsia="en-CA"/>
        </w:rPr>
      </w:pPr>
    </w:p>
    <w:p w14:paraId="01F1FA07" w14:textId="18A74E39" w:rsidR="00AA343E" w:rsidRPr="007F0788" w:rsidRDefault="00AA343E" w:rsidP="0086339A">
      <w:pPr>
        <w:pStyle w:val="ListParagraph"/>
        <w:widowControl/>
        <w:numPr>
          <w:ilvl w:val="2"/>
          <w:numId w:val="29"/>
        </w:numPr>
        <w:autoSpaceDE/>
        <w:autoSpaceDN/>
        <w:adjustRightInd/>
        <w:ind w:left="0" w:firstLine="0"/>
        <w:jc w:val="left"/>
        <w:rPr>
          <w:color w:val="auto"/>
          <w:lang w:eastAsia="en-CA"/>
        </w:rPr>
      </w:pPr>
      <w:r w:rsidRPr="007F0788">
        <w:rPr>
          <w:color w:val="auto"/>
          <w:lang w:eastAsia="en-CA"/>
        </w:rPr>
        <w:t>Pellet cells by centrifuging at 400 ×</w:t>
      </w:r>
      <w:r w:rsidR="004B3351" w:rsidRPr="007F0788">
        <w:rPr>
          <w:i/>
          <w:iCs/>
          <w:color w:val="auto"/>
          <w:lang w:eastAsia="en-CA"/>
        </w:rPr>
        <w:t xml:space="preserve"> g </w:t>
      </w:r>
      <w:r w:rsidRPr="007F0788">
        <w:rPr>
          <w:color w:val="auto"/>
          <w:lang w:eastAsia="en-CA"/>
        </w:rPr>
        <w:t xml:space="preserve">for 5 </w:t>
      </w:r>
      <w:r w:rsidR="00FF6E46" w:rsidRPr="007F0788">
        <w:rPr>
          <w:color w:val="auto"/>
          <w:lang w:eastAsia="en-CA"/>
        </w:rPr>
        <w:t>min</w:t>
      </w:r>
      <w:r w:rsidR="0035242C" w:rsidRPr="007F0788">
        <w:rPr>
          <w:color w:val="auto"/>
          <w:lang w:eastAsia="en-CA"/>
        </w:rPr>
        <w:t xml:space="preserve"> at room temperature</w:t>
      </w:r>
      <w:r w:rsidR="00FF6E46" w:rsidRPr="007F0788">
        <w:rPr>
          <w:color w:val="auto"/>
          <w:lang w:eastAsia="en-CA"/>
        </w:rPr>
        <w:t>.</w:t>
      </w:r>
    </w:p>
    <w:p w14:paraId="76EF2AB8" w14:textId="77777777" w:rsidR="0086339A" w:rsidRPr="007F0788" w:rsidRDefault="0086339A" w:rsidP="0086339A">
      <w:pPr>
        <w:pStyle w:val="ListParagraph"/>
        <w:widowControl/>
        <w:autoSpaceDE/>
        <w:autoSpaceDN/>
        <w:adjustRightInd/>
        <w:ind w:left="0"/>
        <w:jc w:val="left"/>
        <w:rPr>
          <w:color w:val="auto"/>
          <w:lang w:eastAsia="en-CA"/>
        </w:rPr>
      </w:pPr>
    </w:p>
    <w:p w14:paraId="3B11A0B5" w14:textId="369D1B5A" w:rsidR="00AA343E" w:rsidRPr="007F0788" w:rsidRDefault="00FF6E46" w:rsidP="0086339A">
      <w:pPr>
        <w:pStyle w:val="ListParagraph"/>
        <w:widowControl/>
        <w:numPr>
          <w:ilvl w:val="2"/>
          <w:numId w:val="29"/>
        </w:numPr>
        <w:autoSpaceDE/>
        <w:autoSpaceDN/>
        <w:adjustRightInd/>
        <w:ind w:left="0" w:firstLine="0"/>
        <w:jc w:val="left"/>
        <w:rPr>
          <w:color w:val="auto"/>
          <w:lang w:eastAsia="en-CA"/>
        </w:rPr>
      </w:pPr>
      <w:r w:rsidRPr="007F0788">
        <w:rPr>
          <w:color w:val="auto"/>
          <w:lang w:eastAsia="en-CA"/>
        </w:rPr>
        <w:t>Carefully r</w:t>
      </w:r>
      <w:r w:rsidR="00AA343E" w:rsidRPr="007F0788">
        <w:rPr>
          <w:color w:val="auto"/>
          <w:lang w:eastAsia="en-CA"/>
        </w:rPr>
        <w:t>emove supernatant with a serological pipette or vacuum aspirator</w:t>
      </w:r>
      <w:r w:rsidRPr="007F0788">
        <w:rPr>
          <w:color w:val="auto"/>
          <w:lang w:eastAsia="en-CA"/>
        </w:rPr>
        <w:t>.</w:t>
      </w:r>
      <w:r w:rsidR="00AA343E" w:rsidRPr="007F0788">
        <w:rPr>
          <w:color w:val="auto"/>
          <w:lang w:eastAsia="en-CA"/>
        </w:rPr>
        <w:t xml:space="preserve"> </w:t>
      </w:r>
    </w:p>
    <w:p w14:paraId="442F0D7C" w14:textId="77777777" w:rsidR="0086339A" w:rsidRPr="007F0788" w:rsidRDefault="0086339A" w:rsidP="0086339A">
      <w:pPr>
        <w:pStyle w:val="ListParagraph"/>
        <w:widowControl/>
        <w:autoSpaceDE/>
        <w:autoSpaceDN/>
        <w:adjustRightInd/>
        <w:ind w:left="0"/>
        <w:jc w:val="left"/>
        <w:rPr>
          <w:color w:val="auto"/>
          <w:lang w:eastAsia="en-CA"/>
        </w:rPr>
      </w:pPr>
    </w:p>
    <w:p w14:paraId="2E4F0225" w14:textId="70DA5912" w:rsidR="00AA343E" w:rsidRPr="007F0788" w:rsidRDefault="00FF6E46" w:rsidP="0086339A">
      <w:pPr>
        <w:pStyle w:val="ListParagraph"/>
        <w:widowControl/>
        <w:numPr>
          <w:ilvl w:val="2"/>
          <w:numId w:val="29"/>
        </w:numPr>
        <w:autoSpaceDE/>
        <w:autoSpaceDN/>
        <w:adjustRightInd/>
        <w:ind w:left="0" w:firstLine="0"/>
        <w:jc w:val="left"/>
        <w:rPr>
          <w:color w:val="auto"/>
          <w:lang w:eastAsia="en-CA"/>
        </w:rPr>
      </w:pPr>
      <w:r w:rsidRPr="007F0788">
        <w:rPr>
          <w:color w:val="auto"/>
          <w:lang w:eastAsia="en-CA"/>
        </w:rPr>
        <w:t>Gently r</w:t>
      </w:r>
      <w:r w:rsidR="00AA343E" w:rsidRPr="007F0788">
        <w:rPr>
          <w:color w:val="auto"/>
          <w:lang w:eastAsia="en-CA"/>
        </w:rPr>
        <w:t>esuspend pellet in 10</w:t>
      </w:r>
      <w:r w:rsidR="0086339A" w:rsidRPr="007F0788">
        <w:rPr>
          <w:color w:val="auto"/>
          <w:lang w:eastAsia="en-CA"/>
        </w:rPr>
        <w:t xml:space="preserve"> mL</w:t>
      </w:r>
      <w:r w:rsidR="00AA343E" w:rsidRPr="007F0788">
        <w:rPr>
          <w:color w:val="auto"/>
          <w:lang w:eastAsia="en-CA"/>
        </w:rPr>
        <w:t xml:space="preserve"> of antibiotic supplemented medi</w:t>
      </w:r>
      <w:r w:rsidRPr="007F0788">
        <w:rPr>
          <w:color w:val="auto"/>
          <w:lang w:eastAsia="en-CA"/>
        </w:rPr>
        <w:t>um.</w:t>
      </w:r>
    </w:p>
    <w:p w14:paraId="0397ECEC" w14:textId="77777777" w:rsidR="0086339A" w:rsidRPr="007F0788" w:rsidRDefault="0086339A" w:rsidP="0086339A">
      <w:pPr>
        <w:pStyle w:val="ListParagraph"/>
        <w:widowControl/>
        <w:autoSpaceDE/>
        <w:autoSpaceDN/>
        <w:adjustRightInd/>
        <w:ind w:left="0"/>
        <w:jc w:val="left"/>
        <w:rPr>
          <w:color w:val="auto"/>
          <w:lang w:eastAsia="en-CA"/>
        </w:rPr>
      </w:pPr>
    </w:p>
    <w:p w14:paraId="5AA2E068" w14:textId="21774532" w:rsidR="0086339A" w:rsidRPr="007F0788" w:rsidRDefault="00AA343E" w:rsidP="0086339A">
      <w:pPr>
        <w:pStyle w:val="ListParagraph"/>
        <w:widowControl/>
        <w:numPr>
          <w:ilvl w:val="2"/>
          <w:numId w:val="29"/>
        </w:numPr>
        <w:autoSpaceDE/>
        <w:autoSpaceDN/>
        <w:adjustRightInd/>
        <w:ind w:left="0" w:firstLine="0"/>
        <w:jc w:val="left"/>
        <w:rPr>
          <w:color w:val="auto"/>
          <w:lang w:eastAsia="en-CA"/>
        </w:rPr>
      </w:pPr>
      <w:r w:rsidRPr="007F0788">
        <w:rPr>
          <w:color w:val="auto"/>
          <w:lang w:eastAsia="en-CA"/>
        </w:rPr>
        <w:t xml:space="preserve">Gently pipette resuspended cells into a </w:t>
      </w:r>
      <w:r w:rsidR="00FF6E46" w:rsidRPr="007F0788">
        <w:rPr>
          <w:color w:val="auto"/>
        </w:rPr>
        <w:t xml:space="preserve">60 </w:t>
      </w:r>
      <w:r w:rsidRPr="007F0788">
        <w:rPr>
          <w:color w:val="auto"/>
        </w:rPr>
        <w:t>x</w:t>
      </w:r>
      <w:r w:rsidR="00FF6E46" w:rsidRPr="007F0788">
        <w:rPr>
          <w:color w:val="auto"/>
        </w:rPr>
        <w:t xml:space="preserve"> 15</w:t>
      </w:r>
      <w:r w:rsidRPr="007F0788">
        <w:rPr>
          <w:color w:val="auto"/>
        </w:rPr>
        <w:t xml:space="preserve"> mm </w:t>
      </w:r>
      <w:r w:rsidR="00FF6E46" w:rsidRPr="007F0788">
        <w:rPr>
          <w:color w:val="auto"/>
        </w:rPr>
        <w:t xml:space="preserve">cell culture-treated </w:t>
      </w:r>
      <w:r w:rsidRPr="007F0788">
        <w:rPr>
          <w:color w:val="auto"/>
        </w:rPr>
        <w:t>dish</w:t>
      </w:r>
      <w:r w:rsidR="00FF6E46" w:rsidRPr="007F0788">
        <w:rPr>
          <w:color w:val="auto"/>
        </w:rPr>
        <w:t>.</w:t>
      </w:r>
    </w:p>
    <w:p w14:paraId="77A66135" w14:textId="77777777" w:rsidR="0086339A" w:rsidRPr="007F0788" w:rsidRDefault="0086339A" w:rsidP="0086339A">
      <w:pPr>
        <w:pStyle w:val="ListParagraph"/>
        <w:widowControl/>
        <w:autoSpaceDE/>
        <w:autoSpaceDN/>
        <w:adjustRightInd/>
        <w:ind w:left="0"/>
        <w:jc w:val="left"/>
        <w:rPr>
          <w:color w:val="auto"/>
          <w:lang w:eastAsia="en-CA"/>
        </w:rPr>
      </w:pPr>
    </w:p>
    <w:p w14:paraId="5797DDBC" w14:textId="7F9250FD" w:rsidR="00AA343E" w:rsidRPr="007F0788" w:rsidRDefault="00FF6E46" w:rsidP="0086339A">
      <w:pPr>
        <w:pStyle w:val="ListParagraph"/>
        <w:widowControl/>
        <w:numPr>
          <w:ilvl w:val="2"/>
          <w:numId w:val="29"/>
        </w:numPr>
        <w:autoSpaceDE/>
        <w:autoSpaceDN/>
        <w:adjustRightInd/>
        <w:ind w:left="0" w:firstLine="0"/>
        <w:jc w:val="left"/>
        <w:rPr>
          <w:color w:val="auto"/>
          <w:lang w:eastAsia="en-CA"/>
        </w:rPr>
      </w:pPr>
      <w:r w:rsidRPr="007F0788">
        <w:rPr>
          <w:color w:val="auto"/>
          <w:lang w:eastAsia="en-CA"/>
        </w:rPr>
        <w:t xml:space="preserve">Incubate dish </w:t>
      </w:r>
      <w:r w:rsidR="00AA343E" w:rsidRPr="007F0788">
        <w:rPr>
          <w:color w:val="auto"/>
          <w:lang w:eastAsia="en-CA"/>
        </w:rPr>
        <w:t>at 37</w:t>
      </w:r>
      <w:r w:rsidR="0086339A" w:rsidRPr="007F0788">
        <w:rPr>
          <w:color w:val="auto"/>
          <w:lang w:eastAsia="en-CA"/>
        </w:rPr>
        <w:t xml:space="preserve"> </w:t>
      </w:r>
      <w:r w:rsidR="00AA343E" w:rsidRPr="007F0788">
        <w:rPr>
          <w:color w:val="auto"/>
          <w:lang w:eastAsia="en-CA"/>
        </w:rPr>
        <w:t>°C with 5% CO</w:t>
      </w:r>
      <w:r w:rsidR="00AA343E" w:rsidRPr="007F0788">
        <w:rPr>
          <w:color w:val="auto"/>
          <w:vertAlign w:val="subscript"/>
          <w:lang w:eastAsia="en-CA"/>
        </w:rPr>
        <w:t>2</w:t>
      </w:r>
      <w:r w:rsidRPr="007F0788">
        <w:rPr>
          <w:color w:val="auto"/>
          <w:vertAlign w:val="subscript"/>
          <w:lang w:eastAsia="en-CA"/>
        </w:rPr>
        <w:t xml:space="preserve"> </w:t>
      </w:r>
      <w:r w:rsidRPr="007F0788">
        <w:rPr>
          <w:color w:val="auto"/>
          <w:lang w:eastAsia="en-CA"/>
        </w:rPr>
        <w:t>overnight.</w:t>
      </w:r>
    </w:p>
    <w:p w14:paraId="78226889" w14:textId="77777777" w:rsidR="00AA343E" w:rsidRPr="007F0788" w:rsidRDefault="00AA343E" w:rsidP="0086339A">
      <w:pPr>
        <w:pStyle w:val="ListParagraph"/>
        <w:ind w:left="0"/>
        <w:rPr>
          <w:color w:val="auto"/>
          <w:lang w:eastAsia="en-CA"/>
        </w:rPr>
      </w:pPr>
    </w:p>
    <w:p w14:paraId="3E8CBF5D" w14:textId="631F5723" w:rsidR="00AA343E" w:rsidRPr="007F0788" w:rsidRDefault="00AA343E" w:rsidP="0086339A">
      <w:pPr>
        <w:pStyle w:val="ListParagraph"/>
        <w:widowControl/>
        <w:numPr>
          <w:ilvl w:val="1"/>
          <w:numId w:val="29"/>
        </w:numPr>
        <w:autoSpaceDE/>
        <w:autoSpaceDN/>
        <w:adjustRightInd/>
        <w:ind w:left="0" w:firstLine="0"/>
        <w:jc w:val="left"/>
        <w:rPr>
          <w:color w:val="auto"/>
          <w:lang w:eastAsia="en-CA"/>
        </w:rPr>
      </w:pPr>
      <w:r w:rsidRPr="007F0788">
        <w:rPr>
          <w:color w:val="auto"/>
          <w:lang w:eastAsia="en-CA"/>
        </w:rPr>
        <w:t xml:space="preserve"> Initial passage of macrophage cells</w:t>
      </w:r>
    </w:p>
    <w:p w14:paraId="445EC23D" w14:textId="77777777" w:rsidR="0086339A" w:rsidRPr="007F0788" w:rsidRDefault="0086339A" w:rsidP="0086339A">
      <w:pPr>
        <w:pStyle w:val="ListParagraph"/>
        <w:widowControl/>
        <w:autoSpaceDE/>
        <w:autoSpaceDN/>
        <w:adjustRightInd/>
        <w:ind w:left="0"/>
        <w:jc w:val="left"/>
        <w:rPr>
          <w:color w:val="auto"/>
          <w:lang w:eastAsia="en-CA"/>
        </w:rPr>
      </w:pPr>
    </w:p>
    <w:p w14:paraId="75519B40" w14:textId="6C1D52E1" w:rsidR="00AA343E" w:rsidRPr="007F0788" w:rsidRDefault="004B3351" w:rsidP="0086339A">
      <w:pPr>
        <w:contextualSpacing/>
        <w:rPr>
          <w:color w:val="auto"/>
          <w:lang w:eastAsia="en-CA"/>
        </w:rPr>
      </w:pPr>
      <w:r w:rsidRPr="007F0788">
        <w:rPr>
          <w:color w:val="auto"/>
          <w:lang w:eastAsia="en-CA"/>
        </w:rPr>
        <w:t>NOTE:</w:t>
      </w:r>
      <w:r w:rsidR="0086339A" w:rsidRPr="007F0788">
        <w:rPr>
          <w:color w:val="auto"/>
          <w:lang w:eastAsia="en-CA"/>
        </w:rPr>
        <w:t xml:space="preserve"> </w:t>
      </w:r>
      <w:r w:rsidR="00AA343E" w:rsidRPr="007F0788">
        <w:rPr>
          <w:color w:val="auto"/>
          <w:lang w:eastAsia="en-CA"/>
        </w:rPr>
        <w:t>Frozen cell stocks will typically contain between 5 to 10 million cells</w:t>
      </w:r>
      <w:r w:rsidR="005F6E47" w:rsidRPr="007F0788">
        <w:rPr>
          <w:color w:val="auto"/>
          <w:lang w:eastAsia="en-CA"/>
        </w:rPr>
        <w:t xml:space="preserve"> per vial (approx. 1</w:t>
      </w:r>
      <w:r w:rsidR="0086339A" w:rsidRPr="007F0788">
        <w:rPr>
          <w:color w:val="auto"/>
          <w:lang w:eastAsia="en-CA"/>
        </w:rPr>
        <w:t xml:space="preserve"> mL</w:t>
      </w:r>
      <w:r w:rsidR="005F6E47" w:rsidRPr="007F0788">
        <w:rPr>
          <w:color w:val="auto"/>
          <w:lang w:eastAsia="en-CA"/>
        </w:rPr>
        <w:t>)</w:t>
      </w:r>
      <w:r w:rsidR="00AA343E" w:rsidRPr="007F0788">
        <w:rPr>
          <w:color w:val="auto"/>
          <w:lang w:eastAsia="en-CA"/>
        </w:rPr>
        <w:t>. On the subsequent day, macrophage cells that have survived the seeding protocol will adhere to the bottom of the cell culture dish and will be ready for passaging.</w:t>
      </w:r>
    </w:p>
    <w:p w14:paraId="505E91D9" w14:textId="77777777" w:rsidR="0086339A" w:rsidRPr="007F0788" w:rsidRDefault="0086339A" w:rsidP="0086339A">
      <w:pPr>
        <w:pStyle w:val="ListParagraph"/>
        <w:ind w:left="0"/>
        <w:rPr>
          <w:color w:val="auto"/>
          <w:lang w:eastAsia="en-CA"/>
        </w:rPr>
      </w:pPr>
    </w:p>
    <w:p w14:paraId="7FB788AA" w14:textId="4F179805" w:rsidR="0086339A" w:rsidRPr="007F0788" w:rsidRDefault="0086339A" w:rsidP="0086339A">
      <w:pPr>
        <w:pStyle w:val="ListParagraph"/>
        <w:widowControl/>
        <w:numPr>
          <w:ilvl w:val="2"/>
          <w:numId w:val="29"/>
        </w:numPr>
        <w:autoSpaceDE/>
        <w:autoSpaceDN/>
        <w:adjustRightInd/>
        <w:ind w:left="0" w:firstLine="0"/>
        <w:jc w:val="left"/>
        <w:rPr>
          <w:color w:val="auto"/>
          <w:lang w:eastAsia="en-CA"/>
        </w:rPr>
      </w:pPr>
      <w:r w:rsidRPr="007F0788">
        <w:rPr>
          <w:color w:val="auto"/>
          <w:lang w:eastAsia="en-CA"/>
        </w:rPr>
        <w:t>Warm a</w:t>
      </w:r>
      <w:r w:rsidR="00AA343E" w:rsidRPr="007F0788">
        <w:rPr>
          <w:color w:val="auto"/>
          <w:lang w:eastAsia="en-CA"/>
        </w:rPr>
        <w:t>ntibiotic-supplemented medi</w:t>
      </w:r>
      <w:r w:rsidR="00FF6E46" w:rsidRPr="007F0788">
        <w:rPr>
          <w:color w:val="auto"/>
          <w:lang w:eastAsia="en-CA"/>
        </w:rPr>
        <w:t>um</w:t>
      </w:r>
      <w:r w:rsidR="00AA343E" w:rsidRPr="007F0788">
        <w:rPr>
          <w:color w:val="auto"/>
          <w:lang w:eastAsia="en-CA"/>
        </w:rPr>
        <w:t xml:space="preserve"> (</w:t>
      </w:r>
      <w:r w:rsidRPr="007F0788">
        <w:rPr>
          <w:color w:val="auto"/>
          <w:lang w:eastAsia="en-CA"/>
        </w:rPr>
        <w:t xml:space="preserve">step </w:t>
      </w:r>
      <w:r w:rsidR="00AA343E" w:rsidRPr="007F0788">
        <w:rPr>
          <w:color w:val="auto"/>
          <w:lang w:eastAsia="en-CA"/>
        </w:rPr>
        <w:t xml:space="preserve">2.1.1) to </w:t>
      </w:r>
      <w:r w:rsidR="00FF6E46" w:rsidRPr="007F0788">
        <w:rPr>
          <w:color w:val="auto"/>
        </w:rPr>
        <w:t>37</w:t>
      </w:r>
      <w:r w:rsidRPr="007F0788">
        <w:rPr>
          <w:color w:val="auto"/>
        </w:rPr>
        <w:t xml:space="preserve"> </w:t>
      </w:r>
      <w:r w:rsidR="00FF6E46" w:rsidRPr="007F0788">
        <w:rPr>
          <w:color w:val="auto"/>
        </w:rPr>
        <w:t>˚C</w:t>
      </w:r>
      <w:r w:rsidR="00AA343E" w:rsidRPr="007F0788">
        <w:rPr>
          <w:color w:val="auto"/>
          <w:lang w:eastAsia="en-CA"/>
        </w:rPr>
        <w:t xml:space="preserve"> prior to cell culture work</w:t>
      </w:r>
      <w:r w:rsidR="00FF6E46" w:rsidRPr="007F0788">
        <w:rPr>
          <w:color w:val="auto"/>
          <w:lang w:eastAsia="en-CA"/>
        </w:rPr>
        <w:t>.</w:t>
      </w:r>
      <w:r w:rsidRPr="007F0788">
        <w:rPr>
          <w:color w:val="auto"/>
          <w:lang w:eastAsia="en-CA"/>
        </w:rPr>
        <w:t xml:space="preserve"> </w:t>
      </w:r>
      <w:r w:rsidR="00AA343E" w:rsidRPr="007F0788">
        <w:rPr>
          <w:color w:val="auto"/>
          <w:lang w:eastAsia="en-CA"/>
        </w:rPr>
        <w:t>Ensure work environment is sterilized prior to cell culture work</w:t>
      </w:r>
      <w:r w:rsidRPr="007F0788">
        <w:rPr>
          <w:color w:val="auto"/>
          <w:lang w:eastAsia="en-CA"/>
        </w:rPr>
        <w:t xml:space="preserve">. </w:t>
      </w:r>
      <w:r w:rsidR="00AA343E" w:rsidRPr="007F0788">
        <w:rPr>
          <w:color w:val="auto"/>
          <w:lang w:eastAsia="en-CA"/>
        </w:rPr>
        <w:t>Visualize cells using a light microscope to ensure cells are adhered and healthy</w:t>
      </w:r>
      <w:r w:rsidR="00FF6E46" w:rsidRPr="007F0788">
        <w:rPr>
          <w:color w:val="auto"/>
          <w:lang w:eastAsia="en-CA"/>
        </w:rPr>
        <w:t>.</w:t>
      </w:r>
    </w:p>
    <w:p w14:paraId="572FE01E" w14:textId="77777777" w:rsidR="0086339A" w:rsidRPr="007F0788" w:rsidRDefault="0086339A" w:rsidP="0086339A">
      <w:pPr>
        <w:pStyle w:val="ListParagraph"/>
        <w:widowControl/>
        <w:autoSpaceDE/>
        <w:autoSpaceDN/>
        <w:adjustRightInd/>
        <w:ind w:left="0"/>
        <w:jc w:val="left"/>
        <w:rPr>
          <w:color w:val="auto"/>
          <w:lang w:eastAsia="en-CA"/>
        </w:rPr>
      </w:pPr>
    </w:p>
    <w:p w14:paraId="0F54D343" w14:textId="3446A988" w:rsidR="00AA343E" w:rsidRPr="007F0788" w:rsidRDefault="00FF6E46" w:rsidP="0086339A">
      <w:pPr>
        <w:pStyle w:val="ListParagraph"/>
        <w:widowControl/>
        <w:numPr>
          <w:ilvl w:val="2"/>
          <w:numId w:val="29"/>
        </w:numPr>
        <w:autoSpaceDE/>
        <w:autoSpaceDN/>
        <w:adjustRightInd/>
        <w:ind w:left="0" w:firstLine="0"/>
        <w:jc w:val="left"/>
        <w:rPr>
          <w:color w:val="auto"/>
          <w:lang w:eastAsia="en-CA"/>
        </w:rPr>
      </w:pPr>
      <w:r w:rsidRPr="007F0788">
        <w:rPr>
          <w:color w:val="auto"/>
          <w:lang w:eastAsia="en-CA"/>
        </w:rPr>
        <w:t>R</w:t>
      </w:r>
      <w:r w:rsidR="00AA343E" w:rsidRPr="007F0788">
        <w:rPr>
          <w:color w:val="auto"/>
          <w:lang w:eastAsia="en-CA"/>
        </w:rPr>
        <w:t>emove cell culture medi</w:t>
      </w:r>
      <w:r w:rsidRPr="007F0788">
        <w:rPr>
          <w:color w:val="auto"/>
          <w:lang w:eastAsia="en-CA"/>
        </w:rPr>
        <w:t>um</w:t>
      </w:r>
      <w:r w:rsidR="00AA343E" w:rsidRPr="007F0788">
        <w:rPr>
          <w:color w:val="auto"/>
          <w:lang w:eastAsia="en-CA"/>
        </w:rPr>
        <w:t xml:space="preserve"> from the dish either with a serological pipette or a vacuum aspirator</w:t>
      </w:r>
      <w:r w:rsidRPr="007F0788">
        <w:rPr>
          <w:color w:val="auto"/>
          <w:lang w:eastAsia="en-CA"/>
        </w:rPr>
        <w:t>.</w:t>
      </w:r>
    </w:p>
    <w:p w14:paraId="15E297A2" w14:textId="77777777" w:rsidR="0086339A" w:rsidRPr="007F0788" w:rsidRDefault="0086339A" w:rsidP="0086339A">
      <w:pPr>
        <w:pStyle w:val="ListParagraph"/>
        <w:widowControl/>
        <w:autoSpaceDE/>
        <w:autoSpaceDN/>
        <w:adjustRightInd/>
        <w:ind w:left="0"/>
        <w:jc w:val="left"/>
        <w:rPr>
          <w:color w:val="auto"/>
          <w:lang w:eastAsia="en-CA"/>
        </w:rPr>
      </w:pPr>
    </w:p>
    <w:p w14:paraId="44396ACF" w14:textId="7458A89B" w:rsidR="00AA343E" w:rsidRPr="007F0788" w:rsidRDefault="00FF6E46" w:rsidP="0086339A">
      <w:pPr>
        <w:pStyle w:val="ListParagraph"/>
        <w:widowControl/>
        <w:numPr>
          <w:ilvl w:val="2"/>
          <w:numId w:val="29"/>
        </w:numPr>
        <w:autoSpaceDE/>
        <w:autoSpaceDN/>
        <w:adjustRightInd/>
        <w:ind w:left="0" w:firstLine="0"/>
        <w:jc w:val="left"/>
        <w:rPr>
          <w:color w:val="auto"/>
          <w:lang w:eastAsia="en-CA"/>
        </w:rPr>
      </w:pPr>
      <w:r w:rsidRPr="007F0788">
        <w:rPr>
          <w:color w:val="auto"/>
          <w:lang w:eastAsia="en-CA"/>
        </w:rPr>
        <w:lastRenderedPageBreak/>
        <w:t>Gently a</w:t>
      </w:r>
      <w:r w:rsidR="00AA343E" w:rsidRPr="007F0788">
        <w:rPr>
          <w:color w:val="auto"/>
          <w:lang w:eastAsia="en-CA"/>
        </w:rPr>
        <w:t>dd 5-7</w:t>
      </w:r>
      <w:r w:rsidR="0086339A" w:rsidRPr="007F0788">
        <w:rPr>
          <w:color w:val="auto"/>
          <w:lang w:eastAsia="en-CA"/>
        </w:rPr>
        <w:t xml:space="preserve"> mL</w:t>
      </w:r>
      <w:r w:rsidR="00AA343E" w:rsidRPr="007F0788">
        <w:rPr>
          <w:color w:val="auto"/>
          <w:lang w:eastAsia="en-CA"/>
        </w:rPr>
        <w:t xml:space="preserve"> of sterile room-temperature PBS (phosphate-buffered saline) to the </w:t>
      </w:r>
      <w:r w:rsidRPr="007F0788">
        <w:rPr>
          <w:color w:val="auto"/>
        </w:rPr>
        <w:t>60 x 15 mm</w:t>
      </w:r>
      <w:r w:rsidR="00AA343E" w:rsidRPr="007F0788">
        <w:rPr>
          <w:color w:val="auto"/>
          <w:lang w:eastAsia="en-CA"/>
        </w:rPr>
        <w:t xml:space="preserve"> dish</w:t>
      </w:r>
      <w:r w:rsidRPr="007F0788">
        <w:rPr>
          <w:color w:val="auto"/>
          <w:lang w:eastAsia="en-CA"/>
        </w:rPr>
        <w:t>.</w:t>
      </w:r>
    </w:p>
    <w:p w14:paraId="084949A2" w14:textId="77777777" w:rsidR="0086339A" w:rsidRPr="007F0788" w:rsidRDefault="0086339A" w:rsidP="0086339A">
      <w:pPr>
        <w:pStyle w:val="ListParagraph"/>
        <w:widowControl/>
        <w:autoSpaceDE/>
        <w:autoSpaceDN/>
        <w:adjustRightInd/>
        <w:ind w:left="0"/>
        <w:jc w:val="left"/>
        <w:rPr>
          <w:color w:val="auto"/>
          <w:lang w:eastAsia="en-CA"/>
        </w:rPr>
      </w:pPr>
    </w:p>
    <w:p w14:paraId="69C36D40" w14:textId="4BF1DA13" w:rsidR="00AA343E" w:rsidRPr="007F0788" w:rsidRDefault="00AA343E" w:rsidP="0086339A">
      <w:pPr>
        <w:pStyle w:val="ListParagraph"/>
        <w:widowControl/>
        <w:numPr>
          <w:ilvl w:val="2"/>
          <w:numId w:val="29"/>
        </w:numPr>
        <w:autoSpaceDE/>
        <w:autoSpaceDN/>
        <w:adjustRightInd/>
        <w:ind w:left="0" w:firstLine="0"/>
        <w:jc w:val="left"/>
        <w:rPr>
          <w:color w:val="auto"/>
          <w:lang w:eastAsia="en-CA"/>
        </w:rPr>
      </w:pPr>
      <w:r w:rsidRPr="007F0788">
        <w:rPr>
          <w:color w:val="auto"/>
          <w:lang w:eastAsia="en-CA"/>
        </w:rPr>
        <w:t>Gently tilt the dish to wash adhered cells</w:t>
      </w:r>
      <w:r w:rsidR="00FF6E46" w:rsidRPr="007F0788">
        <w:rPr>
          <w:color w:val="auto"/>
          <w:lang w:eastAsia="en-CA"/>
        </w:rPr>
        <w:t>.</w:t>
      </w:r>
    </w:p>
    <w:p w14:paraId="1847EC29" w14:textId="77777777" w:rsidR="0086339A" w:rsidRPr="007F0788" w:rsidRDefault="0086339A" w:rsidP="0086339A">
      <w:pPr>
        <w:pStyle w:val="ListParagraph"/>
        <w:widowControl/>
        <w:autoSpaceDE/>
        <w:autoSpaceDN/>
        <w:adjustRightInd/>
        <w:ind w:left="0"/>
        <w:jc w:val="left"/>
        <w:rPr>
          <w:color w:val="auto"/>
          <w:lang w:eastAsia="en-CA"/>
        </w:rPr>
      </w:pPr>
    </w:p>
    <w:p w14:paraId="0943193A" w14:textId="5144DB8F" w:rsidR="00AA343E" w:rsidRPr="007F0788" w:rsidRDefault="00AA343E" w:rsidP="0086339A">
      <w:pPr>
        <w:pStyle w:val="ListParagraph"/>
        <w:widowControl/>
        <w:numPr>
          <w:ilvl w:val="2"/>
          <w:numId w:val="29"/>
        </w:numPr>
        <w:autoSpaceDE/>
        <w:autoSpaceDN/>
        <w:adjustRightInd/>
        <w:ind w:left="0" w:firstLine="0"/>
        <w:jc w:val="left"/>
        <w:rPr>
          <w:color w:val="auto"/>
          <w:lang w:eastAsia="en-CA"/>
        </w:rPr>
      </w:pPr>
      <w:r w:rsidRPr="007F0788">
        <w:rPr>
          <w:color w:val="auto"/>
          <w:lang w:eastAsia="en-CA"/>
        </w:rPr>
        <w:t>Remove PBS using a serological pipette or vacuum aspirator</w:t>
      </w:r>
      <w:r w:rsidR="00FF6E46" w:rsidRPr="007F0788">
        <w:rPr>
          <w:color w:val="auto"/>
          <w:lang w:eastAsia="en-CA"/>
        </w:rPr>
        <w:t>.</w:t>
      </w:r>
    </w:p>
    <w:p w14:paraId="59A7CE78" w14:textId="77777777" w:rsidR="0086339A" w:rsidRPr="007F0788" w:rsidRDefault="0086339A" w:rsidP="0086339A">
      <w:pPr>
        <w:pStyle w:val="ListParagraph"/>
        <w:widowControl/>
        <w:autoSpaceDE/>
        <w:autoSpaceDN/>
        <w:adjustRightInd/>
        <w:ind w:left="0"/>
        <w:jc w:val="left"/>
        <w:rPr>
          <w:color w:val="auto"/>
          <w:lang w:eastAsia="en-CA"/>
        </w:rPr>
      </w:pPr>
    </w:p>
    <w:p w14:paraId="6E2B8BE7" w14:textId="4CE89D57" w:rsidR="00AA343E" w:rsidRPr="007F0788" w:rsidRDefault="00AA343E" w:rsidP="0086339A">
      <w:pPr>
        <w:pStyle w:val="ListParagraph"/>
        <w:widowControl/>
        <w:numPr>
          <w:ilvl w:val="2"/>
          <w:numId w:val="29"/>
        </w:numPr>
        <w:autoSpaceDE/>
        <w:autoSpaceDN/>
        <w:adjustRightInd/>
        <w:ind w:left="0" w:firstLine="0"/>
        <w:jc w:val="left"/>
        <w:rPr>
          <w:color w:val="auto"/>
          <w:lang w:eastAsia="en-CA"/>
        </w:rPr>
      </w:pPr>
      <w:r w:rsidRPr="007F0788">
        <w:rPr>
          <w:color w:val="auto"/>
          <w:lang w:eastAsia="en-CA"/>
        </w:rPr>
        <w:t>Add 1</w:t>
      </w:r>
      <w:r w:rsidR="0086339A" w:rsidRPr="007F0788">
        <w:rPr>
          <w:color w:val="auto"/>
          <w:lang w:eastAsia="en-CA"/>
        </w:rPr>
        <w:t xml:space="preserve"> mL</w:t>
      </w:r>
      <w:r w:rsidRPr="007F0788">
        <w:rPr>
          <w:color w:val="auto"/>
          <w:lang w:eastAsia="en-CA"/>
        </w:rPr>
        <w:t xml:space="preserve"> of cold PBS (stored at 4</w:t>
      </w:r>
      <w:r w:rsidR="0086339A" w:rsidRPr="007F0788">
        <w:rPr>
          <w:color w:val="auto"/>
          <w:lang w:eastAsia="en-CA"/>
        </w:rPr>
        <w:t xml:space="preserve"> </w:t>
      </w:r>
      <w:r w:rsidRPr="007F0788">
        <w:rPr>
          <w:color w:val="auto"/>
          <w:lang w:eastAsia="en-CA"/>
        </w:rPr>
        <w:t>°C) to the cells</w:t>
      </w:r>
      <w:r w:rsidR="00FF6E46" w:rsidRPr="007F0788">
        <w:rPr>
          <w:color w:val="auto"/>
          <w:lang w:eastAsia="en-CA"/>
        </w:rPr>
        <w:t xml:space="preserve">, </w:t>
      </w:r>
      <w:r w:rsidR="00912D50" w:rsidRPr="007F0788">
        <w:rPr>
          <w:color w:val="auto"/>
          <w:lang w:eastAsia="en-CA"/>
        </w:rPr>
        <w:t>tilt dish to distribute PBS over all cells,</w:t>
      </w:r>
      <w:r w:rsidRPr="007F0788">
        <w:rPr>
          <w:color w:val="auto"/>
          <w:lang w:eastAsia="en-CA"/>
        </w:rPr>
        <w:t xml:space="preserve"> and allow to sit </w:t>
      </w:r>
      <w:r w:rsidR="0035242C" w:rsidRPr="007F0788">
        <w:rPr>
          <w:color w:val="auto"/>
          <w:lang w:eastAsia="en-CA"/>
        </w:rPr>
        <w:t xml:space="preserve">at room temperature </w:t>
      </w:r>
      <w:r w:rsidRPr="007F0788">
        <w:rPr>
          <w:color w:val="auto"/>
          <w:lang w:eastAsia="en-CA"/>
        </w:rPr>
        <w:t xml:space="preserve">for 1 </w:t>
      </w:r>
      <w:r w:rsidR="00FF6E46" w:rsidRPr="007F0788">
        <w:rPr>
          <w:color w:val="auto"/>
          <w:lang w:eastAsia="en-CA"/>
        </w:rPr>
        <w:t>min.</w:t>
      </w:r>
    </w:p>
    <w:p w14:paraId="40777574" w14:textId="77777777" w:rsidR="0086339A" w:rsidRPr="007F0788" w:rsidRDefault="0086339A" w:rsidP="0086339A">
      <w:pPr>
        <w:pStyle w:val="ListParagraph"/>
        <w:widowControl/>
        <w:autoSpaceDE/>
        <w:autoSpaceDN/>
        <w:adjustRightInd/>
        <w:ind w:left="0"/>
        <w:jc w:val="left"/>
        <w:rPr>
          <w:color w:val="auto"/>
          <w:lang w:eastAsia="en-CA"/>
        </w:rPr>
      </w:pPr>
    </w:p>
    <w:p w14:paraId="17A301D9" w14:textId="0F65BC71" w:rsidR="00AA343E" w:rsidRPr="007F0788" w:rsidRDefault="0086339A" w:rsidP="0086339A">
      <w:pPr>
        <w:pStyle w:val="ListParagraph"/>
        <w:widowControl/>
        <w:numPr>
          <w:ilvl w:val="2"/>
          <w:numId w:val="29"/>
        </w:numPr>
        <w:autoSpaceDE/>
        <w:autoSpaceDN/>
        <w:adjustRightInd/>
        <w:ind w:left="0" w:firstLine="0"/>
        <w:jc w:val="left"/>
        <w:rPr>
          <w:color w:val="auto"/>
          <w:lang w:eastAsia="en-CA"/>
        </w:rPr>
      </w:pPr>
      <w:r w:rsidRPr="007F0788">
        <w:rPr>
          <w:color w:val="auto"/>
          <w:lang w:eastAsia="en-CA"/>
        </w:rPr>
        <w:t>Release ce</w:t>
      </w:r>
      <w:r w:rsidR="00AA343E" w:rsidRPr="007F0788">
        <w:rPr>
          <w:color w:val="auto"/>
          <w:lang w:eastAsia="en-CA"/>
        </w:rPr>
        <w:t>lls by gentle tapping of the dish, pipetting cold PBS against the cells, or by using a cell scraper</w:t>
      </w:r>
      <w:r w:rsidR="00912D50" w:rsidRPr="007F0788">
        <w:rPr>
          <w:color w:val="auto"/>
          <w:lang w:eastAsia="en-CA"/>
        </w:rPr>
        <w:t>.</w:t>
      </w:r>
    </w:p>
    <w:p w14:paraId="4CFAE5AF" w14:textId="77777777" w:rsidR="0086339A" w:rsidRPr="007F0788" w:rsidRDefault="0086339A" w:rsidP="0086339A">
      <w:pPr>
        <w:pStyle w:val="ListParagraph"/>
        <w:widowControl/>
        <w:autoSpaceDE/>
        <w:autoSpaceDN/>
        <w:adjustRightInd/>
        <w:ind w:left="0"/>
        <w:jc w:val="left"/>
        <w:rPr>
          <w:color w:val="auto"/>
          <w:lang w:eastAsia="en-CA"/>
        </w:rPr>
      </w:pPr>
    </w:p>
    <w:p w14:paraId="638AAF15" w14:textId="7817F998" w:rsidR="00AA343E" w:rsidRPr="007F0788" w:rsidRDefault="00AA343E" w:rsidP="0086339A">
      <w:pPr>
        <w:pStyle w:val="ListParagraph"/>
        <w:widowControl/>
        <w:numPr>
          <w:ilvl w:val="2"/>
          <w:numId w:val="29"/>
        </w:numPr>
        <w:autoSpaceDE/>
        <w:autoSpaceDN/>
        <w:adjustRightInd/>
        <w:ind w:left="0" w:firstLine="0"/>
        <w:jc w:val="left"/>
        <w:rPr>
          <w:color w:val="auto"/>
          <w:lang w:eastAsia="en-CA"/>
        </w:rPr>
      </w:pPr>
      <w:r w:rsidRPr="007F0788">
        <w:rPr>
          <w:color w:val="auto"/>
          <w:lang w:eastAsia="en-CA"/>
        </w:rPr>
        <w:t>Add 9</w:t>
      </w:r>
      <w:r w:rsidR="0086339A" w:rsidRPr="007F0788">
        <w:rPr>
          <w:color w:val="auto"/>
          <w:lang w:eastAsia="en-CA"/>
        </w:rPr>
        <w:t xml:space="preserve"> mL</w:t>
      </w:r>
      <w:r w:rsidRPr="007F0788">
        <w:rPr>
          <w:color w:val="auto"/>
          <w:lang w:eastAsia="en-CA"/>
        </w:rPr>
        <w:t xml:space="preserve"> of antibiotic-supplemented medi</w:t>
      </w:r>
      <w:r w:rsidR="00912D50" w:rsidRPr="007F0788">
        <w:rPr>
          <w:color w:val="auto"/>
          <w:lang w:eastAsia="en-CA"/>
        </w:rPr>
        <w:t>um</w:t>
      </w:r>
      <w:r w:rsidRPr="007F0788">
        <w:rPr>
          <w:color w:val="auto"/>
          <w:lang w:eastAsia="en-CA"/>
        </w:rPr>
        <w:t xml:space="preserve"> to the dish</w:t>
      </w:r>
      <w:r w:rsidR="00912D50" w:rsidRPr="007F0788">
        <w:rPr>
          <w:color w:val="auto"/>
          <w:lang w:eastAsia="en-CA"/>
        </w:rPr>
        <w:t>.</w:t>
      </w:r>
    </w:p>
    <w:p w14:paraId="4ACF4184" w14:textId="77777777" w:rsidR="0086339A" w:rsidRPr="007F0788" w:rsidRDefault="0086339A" w:rsidP="0086339A">
      <w:pPr>
        <w:pStyle w:val="ListParagraph"/>
        <w:widowControl/>
        <w:autoSpaceDE/>
        <w:autoSpaceDN/>
        <w:adjustRightInd/>
        <w:ind w:left="0"/>
        <w:jc w:val="left"/>
        <w:rPr>
          <w:color w:val="auto"/>
          <w:lang w:eastAsia="en-CA"/>
        </w:rPr>
      </w:pPr>
    </w:p>
    <w:p w14:paraId="5A6B9CE2" w14:textId="75C4BEA6" w:rsidR="00AA343E" w:rsidRPr="007F0788" w:rsidRDefault="00AA343E" w:rsidP="0086339A">
      <w:pPr>
        <w:pStyle w:val="ListParagraph"/>
        <w:widowControl/>
        <w:numPr>
          <w:ilvl w:val="2"/>
          <w:numId w:val="29"/>
        </w:numPr>
        <w:autoSpaceDE/>
        <w:autoSpaceDN/>
        <w:adjustRightInd/>
        <w:ind w:left="0" w:firstLine="0"/>
        <w:jc w:val="left"/>
        <w:rPr>
          <w:color w:val="auto"/>
          <w:lang w:eastAsia="en-CA"/>
        </w:rPr>
      </w:pPr>
      <w:r w:rsidRPr="007F0788">
        <w:rPr>
          <w:color w:val="auto"/>
          <w:lang w:eastAsia="en-CA"/>
        </w:rPr>
        <w:t xml:space="preserve">In a new </w:t>
      </w:r>
      <w:r w:rsidR="00912D50" w:rsidRPr="007F0788">
        <w:rPr>
          <w:color w:val="auto"/>
        </w:rPr>
        <w:t>60 x 15</w:t>
      </w:r>
      <w:r w:rsidRPr="007F0788">
        <w:rPr>
          <w:color w:val="auto"/>
          <w:lang w:eastAsia="en-CA"/>
        </w:rPr>
        <w:t xml:space="preserve"> mm dish, add 9</w:t>
      </w:r>
      <w:r w:rsidR="0086339A" w:rsidRPr="007F0788">
        <w:rPr>
          <w:color w:val="auto"/>
          <w:lang w:eastAsia="en-CA"/>
        </w:rPr>
        <w:t xml:space="preserve"> mL</w:t>
      </w:r>
      <w:r w:rsidRPr="007F0788">
        <w:rPr>
          <w:color w:val="auto"/>
          <w:lang w:eastAsia="en-CA"/>
        </w:rPr>
        <w:t xml:space="preserve"> of fresh antibiotic-supplemented medi</w:t>
      </w:r>
      <w:r w:rsidR="00912D50" w:rsidRPr="007F0788">
        <w:rPr>
          <w:color w:val="auto"/>
          <w:lang w:eastAsia="en-CA"/>
        </w:rPr>
        <w:t>um</w:t>
      </w:r>
      <w:r w:rsidRPr="007F0788">
        <w:rPr>
          <w:color w:val="auto"/>
          <w:lang w:eastAsia="en-CA"/>
        </w:rPr>
        <w:t xml:space="preserve"> and 1</w:t>
      </w:r>
      <w:r w:rsidR="0086339A" w:rsidRPr="007F0788">
        <w:rPr>
          <w:color w:val="auto"/>
          <w:lang w:eastAsia="en-CA"/>
        </w:rPr>
        <w:t xml:space="preserve"> mL</w:t>
      </w:r>
      <w:r w:rsidRPr="007F0788">
        <w:rPr>
          <w:color w:val="auto"/>
          <w:lang w:eastAsia="en-CA"/>
        </w:rPr>
        <w:t xml:space="preserve"> of resuspended cells from the </w:t>
      </w:r>
      <w:r w:rsidR="00912D50" w:rsidRPr="007F0788">
        <w:rPr>
          <w:color w:val="auto"/>
          <w:lang w:eastAsia="en-CA"/>
        </w:rPr>
        <w:t>original</w:t>
      </w:r>
      <w:r w:rsidRPr="007F0788">
        <w:rPr>
          <w:color w:val="auto"/>
          <w:lang w:eastAsia="en-CA"/>
        </w:rPr>
        <w:t xml:space="preserve"> dish</w:t>
      </w:r>
      <w:r w:rsidR="00912D50" w:rsidRPr="007F0788">
        <w:rPr>
          <w:color w:val="auto"/>
          <w:lang w:eastAsia="en-CA"/>
        </w:rPr>
        <w:t>.</w:t>
      </w:r>
    </w:p>
    <w:p w14:paraId="17D2CBD6" w14:textId="77777777" w:rsidR="0086339A" w:rsidRPr="007F0788" w:rsidRDefault="0086339A" w:rsidP="0086339A">
      <w:pPr>
        <w:pStyle w:val="ListParagraph"/>
        <w:widowControl/>
        <w:autoSpaceDE/>
        <w:autoSpaceDN/>
        <w:adjustRightInd/>
        <w:ind w:left="0"/>
        <w:jc w:val="left"/>
        <w:rPr>
          <w:color w:val="auto"/>
          <w:lang w:eastAsia="en-CA"/>
        </w:rPr>
      </w:pPr>
    </w:p>
    <w:p w14:paraId="6D6E6549" w14:textId="367C3948" w:rsidR="00AA343E" w:rsidRPr="007F0788" w:rsidRDefault="00912D50" w:rsidP="0086339A">
      <w:pPr>
        <w:pStyle w:val="ListParagraph"/>
        <w:widowControl/>
        <w:numPr>
          <w:ilvl w:val="2"/>
          <w:numId w:val="29"/>
        </w:numPr>
        <w:autoSpaceDE/>
        <w:autoSpaceDN/>
        <w:adjustRightInd/>
        <w:ind w:left="0" w:firstLine="0"/>
        <w:jc w:val="left"/>
        <w:rPr>
          <w:color w:val="auto"/>
          <w:lang w:eastAsia="en-CA"/>
        </w:rPr>
      </w:pPr>
      <w:r w:rsidRPr="007F0788">
        <w:rPr>
          <w:color w:val="auto"/>
          <w:lang w:eastAsia="en-CA"/>
        </w:rPr>
        <w:t>Once the number of desired passaging plates have been filled, r</w:t>
      </w:r>
      <w:r w:rsidR="00AA343E" w:rsidRPr="007F0788">
        <w:rPr>
          <w:color w:val="auto"/>
          <w:lang w:eastAsia="en-CA"/>
        </w:rPr>
        <w:t xml:space="preserve">esuspended cells from the </w:t>
      </w:r>
      <w:r w:rsidRPr="007F0788">
        <w:rPr>
          <w:color w:val="auto"/>
          <w:lang w:eastAsia="en-CA"/>
        </w:rPr>
        <w:t>original</w:t>
      </w:r>
      <w:r w:rsidR="00AA343E" w:rsidRPr="007F0788">
        <w:rPr>
          <w:color w:val="auto"/>
          <w:lang w:eastAsia="en-CA"/>
        </w:rPr>
        <w:t xml:space="preserve"> dish can be discarded</w:t>
      </w:r>
      <w:r w:rsidRPr="007F0788">
        <w:rPr>
          <w:color w:val="auto"/>
          <w:lang w:eastAsia="en-CA"/>
        </w:rPr>
        <w:t>.</w:t>
      </w:r>
    </w:p>
    <w:p w14:paraId="56AE48BC" w14:textId="77777777" w:rsidR="0086339A" w:rsidRPr="007F0788" w:rsidRDefault="0086339A" w:rsidP="0086339A">
      <w:pPr>
        <w:pStyle w:val="ListParagraph"/>
        <w:widowControl/>
        <w:autoSpaceDE/>
        <w:autoSpaceDN/>
        <w:adjustRightInd/>
        <w:ind w:left="0"/>
        <w:jc w:val="left"/>
        <w:rPr>
          <w:color w:val="auto"/>
          <w:lang w:eastAsia="en-CA"/>
        </w:rPr>
      </w:pPr>
    </w:p>
    <w:p w14:paraId="3F30A3E5" w14:textId="5305C025" w:rsidR="00AA343E" w:rsidRPr="007F0788" w:rsidRDefault="0086339A" w:rsidP="0086339A">
      <w:pPr>
        <w:pStyle w:val="ListParagraph"/>
        <w:widowControl/>
        <w:numPr>
          <w:ilvl w:val="2"/>
          <w:numId w:val="29"/>
        </w:numPr>
        <w:autoSpaceDE/>
        <w:autoSpaceDN/>
        <w:adjustRightInd/>
        <w:ind w:left="0" w:firstLine="0"/>
        <w:jc w:val="left"/>
        <w:rPr>
          <w:color w:val="auto"/>
          <w:lang w:eastAsia="en-CA"/>
        </w:rPr>
      </w:pPr>
      <w:r w:rsidRPr="007F0788">
        <w:rPr>
          <w:color w:val="auto"/>
          <w:lang w:eastAsia="en-CA"/>
        </w:rPr>
        <w:t>Incubate the</w:t>
      </w:r>
      <w:r w:rsidR="00AA343E" w:rsidRPr="007F0788">
        <w:rPr>
          <w:color w:val="auto"/>
          <w:lang w:eastAsia="en-CA"/>
        </w:rPr>
        <w:t xml:space="preserve"> new dish at the settings mentioned above (</w:t>
      </w:r>
      <w:r w:rsidRPr="007F0788">
        <w:rPr>
          <w:color w:val="auto"/>
          <w:lang w:eastAsia="en-CA"/>
        </w:rPr>
        <w:t xml:space="preserve">step </w:t>
      </w:r>
      <w:r w:rsidR="00AA343E" w:rsidRPr="007F0788">
        <w:rPr>
          <w:color w:val="auto"/>
          <w:lang w:eastAsia="en-CA"/>
        </w:rPr>
        <w:t>2.2.8)</w:t>
      </w:r>
      <w:r w:rsidR="00912D50" w:rsidRPr="007F0788">
        <w:rPr>
          <w:color w:val="auto"/>
          <w:lang w:eastAsia="en-CA"/>
        </w:rPr>
        <w:t>.</w:t>
      </w:r>
    </w:p>
    <w:p w14:paraId="05FC7E5C" w14:textId="77777777" w:rsidR="0086339A" w:rsidRPr="007F0788" w:rsidRDefault="0086339A" w:rsidP="0086339A">
      <w:pPr>
        <w:pStyle w:val="ListParagraph"/>
        <w:widowControl/>
        <w:autoSpaceDE/>
        <w:autoSpaceDN/>
        <w:adjustRightInd/>
        <w:ind w:left="0"/>
        <w:jc w:val="left"/>
        <w:rPr>
          <w:color w:val="auto"/>
          <w:lang w:eastAsia="en-CA"/>
        </w:rPr>
      </w:pPr>
    </w:p>
    <w:p w14:paraId="480C6421" w14:textId="3D9E4318" w:rsidR="00AA343E" w:rsidRPr="007F0788" w:rsidRDefault="0086339A" w:rsidP="0086339A">
      <w:pPr>
        <w:pStyle w:val="ListParagraph"/>
        <w:widowControl/>
        <w:numPr>
          <w:ilvl w:val="2"/>
          <w:numId w:val="29"/>
        </w:numPr>
        <w:autoSpaceDE/>
        <w:autoSpaceDN/>
        <w:adjustRightInd/>
        <w:ind w:left="0" w:firstLine="0"/>
        <w:jc w:val="left"/>
        <w:rPr>
          <w:color w:val="auto"/>
          <w:lang w:eastAsia="en-CA"/>
        </w:rPr>
      </w:pPr>
      <w:r w:rsidRPr="007F0788">
        <w:rPr>
          <w:color w:val="auto"/>
          <w:lang w:eastAsia="en-CA"/>
        </w:rPr>
        <w:t>Perform s</w:t>
      </w:r>
      <w:r w:rsidR="00AA343E" w:rsidRPr="007F0788">
        <w:rPr>
          <w:color w:val="auto"/>
          <w:lang w:eastAsia="en-CA"/>
        </w:rPr>
        <w:t>ubsequent passaging when cells have reached 70-80% confluence (approximately every 2 days depending on the cell line</w:t>
      </w:r>
      <w:r w:rsidR="00912D50" w:rsidRPr="007F0788">
        <w:rPr>
          <w:color w:val="auto"/>
          <w:lang w:eastAsia="en-CA"/>
        </w:rPr>
        <w:t xml:space="preserve"> and medium used</w:t>
      </w:r>
      <w:r w:rsidR="00AA343E" w:rsidRPr="007F0788">
        <w:rPr>
          <w:color w:val="auto"/>
          <w:lang w:eastAsia="en-CA"/>
        </w:rPr>
        <w:t>)</w:t>
      </w:r>
      <w:r w:rsidR="00912D50" w:rsidRPr="007F0788">
        <w:rPr>
          <w:color w:val="auto"/>
          <w:lang w:eastAsia="en-CA"/>
        </w:rPr>
        <w:t>.</w:t>
      </w:r>
    </w:p>
    <w:p w14:paraId="1E6A1AF6" w14:textId="77777777" w:rsidR="00AA343E" w:rsidRPr="007F0788" w:rsidRDefault="00AA343E" w:rsidP="0086339A">
      <w:pPr>
        <w:contextualSpacing/>
        <w:rPr>
          <w:color w:val="auto"/>
          <w:lang w:eastAsia="en-CA"/>
        </w:rPr>
      </w:pPr>
    </w:p>
    <w:p w14:paraId="2C791D90" w14:textId="1C428195" w:rsidR="00AA343E" w:rsidRPr="007F0788" w:rsidRDefault="004B3351" w:rsidP="0086339A">
      <w:pPr>
        <w:contextualSpacing/>
        <w:rPr>
          <w:color w:val="auto"/>
          <w:lang w:eastAsia="en-CA"/>
        </w:rPr>
      </w:pPr>
      <w:r w:rsidRPr="007F0788">
        <w:rPr>
          <w:color w:val="auto"/>
          <w:lang w:eastAsia="en-CA"/>
        </w:rPr>
        <w:t>NOTE:</w:t>
      </w:r>
      <w:r w:rsidR="0086339A" w:rsidRPr="007F0788">
        <w:rPr>
          <w:color w:val="auto"/>
          <w:lang w:eastAsia="en-CA"/>
        </w:rPr>
        <w:t xml:space="preserve"> </w:t>
      </w:r>
      <w:r w:rsidR="00AA343E" w:rsidRPr="007F0788">
        <w:rPr>
          <w:color w:val="auto"/>
          <w:lang w:eastAsia="en-CA"/>
        </w:rPr>
        <w:t xml:space="preserve">Macrophage cells should be passaged </w:t>
      </w:r>
      <w:r w:rsidR="00B2634E" w:rsidRPr="007F0788">
        <w:rPr>
          <w:color w:val="auto"/>
          <w:lang w:eastAsia="en-CA"/>
        </w:rPr>
        <w:t>a minimum of five</w:t>
      </w:r>
      <w:r w:rsidR="00AA343E" w:rsidRPr="007F0788">
        <w:rPr>
          <w:color w:val="auto"/>
          <w:lang w:eastAsia="en-CA"/>
        </w:rPr>
        <w:t xml:space="preserve"> times prior to infection experiment</w:t>
      </w:r>
      <w:r w:rsidR="00B2634E" w:rsidRPr="007F0788">
        <w:rPr>
          <w:color w:val="auto"/>
          <w:lang w:eastAsia="en-CA"/>
        </w:rPr>
        <w:t>s. Depending on the cell line,</w:t>
      </w:r>
      <w:r w:rsidR="005F6E47" w:rsidRPr="007F0788">
        <w:rPr>
          <w:color w:val="auto"/>
          <w:lang w:eastAsia="en-CA"/>
        </w:rPr>
        <w:t xml:space="preserve"> </w:t>
      </w:r>
      <w:r w:rsidR="00B2634E" w:rsidRPr="007F0788">
        <w:rPr>
          <w:color w:val="auto"/>
          <w:lang w:eastAsia="en-CA"/>
        </w:rPr>
        <w:t>infection experiments should be performed by 25 to 30 passages.</w:t>
      </w:r>
      <w:r w:rsidR="005F6E47" w:rsidRPr="007F0788">
        <w:rPr>
          <w:color w:val="auto"/>
          <w:lang w:eastAsia="en-CA"/>
        </w:rPr>
        <w:t xml:space="preserve"> After 25 to 30 passages, cells should be frozen or discarded.</w:t>
      </w:r>
      <w:r w:rsidR="0086339A" w:rsidRPr="007F0788">
        <w:rPr>
          <w:color w:val="auto"/>
          <w:lang w:eastAsia="en-CA"/>
        </w:rPr>
        <w:t xml:space="preserve"> </w:t>
      </w:r>
      <w:r w:rsidR="00AA343E" w:rsidRPr="007F0788">
        <w:rPr>
          <w:color w:val="auto"/>
          <w:lang w:eastAsia="en-CA"/>
        </w:rPr>
        <w:t xml:space="preserve">Section 2.4 or 2.5 can be chosen based on the </w:t>
      </w:r>
      <w:r w:rsidR="005F6E47" w:rsidRPr="007F0788">
        <w:rPr>
          <w:color w:val="auto"/>
          <w:lang w:eastAsia="en-CA"/>
        </w:rPr>
        <w:t>experimental plans</w:t>
      </w:r>
      <w:r w:rsidR="00AA343E" w:rsidRPr="007F0788">
        <w:rPr>
          <w:color w:val="auto"/>
          <w:lang w:eastAsia="en-CA"/>
        </w:rPr>
        <w:t>. Section 2.4 will be used for the following sections.</w:t>
      </w:r>
    </w:p>
    <w:p w14:paraId="3D6FE7DE" w14:textId="77777777" w:rsidR="00AA343E" w:rsidRPr="007F0788" w:rsidRDefault="00AA343E" w:rsidP="0086339A">
      <w:pPr>
        <w:contextualSpacing/>
        <w:rPr>
          <w:color w:val="auto"/>
          <w:lang w:eastAsia="en-CA"/>
        </w:rPr>
      </w:pPr>
    </w:p>
    <w:p w14:paraId="091EFF3A" w14:textId="60D58070" w:rsidR="00AA343E" w:rsidRPr="007F0788" w:rsidRDefault="00AA343E" w:rsidP="0086339A">
      <w:pPr>
        <w:pStyle w:val="ListParagraph"/>
        <w:widowControl/>
        <w:numPr>
          <w:ilvl w:val="1"/>
          <w:numId w:val="29"/>
        </w:numPr>
        <w:autoSpaceDE/>
        <w:autoSpaceDN/>
        <w:adjustRightInd/>
        <w:ind w:left="0" w:firstLine="0"/>
        <w:jc w:val="left"/>
        <w:rPr>
          <w:color w:val="auto"/>
          <w:lang w:eastAsia="en-CA"/>
        </w:rPr>
      </w:pPr>
      <w:r w:rsidRPr="007F0788">
        <w:rPr>
          <w:color w:val="auto"/>
          <w:lang w:eastAsia="en-CA"/>
        </w:rPr>
        <w:t>Seeding macrophage cells prior to infection</w:t>
      </w:r>
    </w:p>
    <w:p w14:paraId="79AD3867" w14:textId="77777777" w:rsidR="0086339A" w:rsidRPr="007F0788" w:rsidRDefault="0086339A" w:rsidP="0086339A">
      <w:pPr>
        <w:pStyle w:val="ListParagraph"/>
        <w:widowControl/>
        <w:autoSpaceDE/>
        <w:autoSpaceDN/>
        <w:adjustRightInd/>
        <w:ind w:left="0"/>
        <w:jc w:val="left"/>
        <w:rPr>
          <w:color w:val="auto"/>
          <w:lang w:eastAsia="en-CA"/>
        </w:rPr>
      </w:pPr>
    </w:p>
    <w:p w14:paraId="053203CE" w14:textId="7E8C4408" w:rsidR="00AA343E" w:rsidRPr="007F0788" w:rsidRDefault="00AA343E" w:rsidP="0086339A">
      <w:pPr>
        <w:pStyle w:val="ListParagraph"/>
        <w:widowControl/>
        <w:numPr>
          <w:ilvl w:val="2"/>
          <w:numId w:val="29"/>
        </w:numPr>
        <w:autoSpaceDE/>
        <w:autoSpaceDN/>
        <w:adjustRightInd/>
        <w:ind w:left="0" w:firstLine="0"/>
        <w:jc w:val="left"/>
        <w:rPr>
          <w:color w:val="auto"/>
          <w:lang w:eastAsia="en-CA"/>
        </w:rPr>
      </w:pPr>
      <w:r w:rsidRPr="007F0788">
        <w:rPr>
          <w:color w:val="auto"/>
          <w:lang w:eastAsia="en-CA"/>
        </w:rPr>
        <w:t>Perform passaging protocol steps 2.3.1 to 2.3.7</w:t>
      </w:r>
      <w:r w:rsidR="00A4418F" w:rsidRPr="007F0788">
        <w:rPr>
          <w:color w:val="auto"/>
          <w:lang w:eastAsia="en-CA"/>
        </w:rPr>
        <w:t>.</w:t>
      </w:r>
    </w:p>
    <w:p w14:paraId="661AD80C" w14:textId="77777777" w:rsidR="0086339A" w:rsidRPr="007F0788" w:rsidRDefault="0086339A" w:rsidP="0086339A">
      <w:pPr>
        <w:pStyle w:val="ListParagraph"/>
        <w:widowControl/>
        <w:autoSpaceDE/>
        <w:autoSpaceDN/>
        <w:adjustRightInd/>
        <w:ind w:left="0"/>
        <w:jc w:val="left"/>
        <w:rPr>
          <w:color w:val="auto"/>
          <w:lang w:eastAsia="en-CA"/>
        </w:rPr>
      </w:pPr>
    </w:p>
    <w:p w14:paraId="6AC89DFF" w14:textId="5B7ACC24" w:rsidR="00AA343E" w:rsidRPr="007F0788" w:rsidRDefault="00AA343E" w:rsidP="0086339A">
      <w:pPr>
        <w:pStyle w:val="ListParagraph"/>
        <w:widowControl/>
        <w:numPr>
          <w:ilvl w:val="2"/>
          <w:numId w:val="29"/>
        </w:numPr>
        <w:autoSpaceDE/>
        <w:autoSpaceDN/>
        <w:adjustRightInd/>
        <w:ind w:left="0" w:firstLine="0"/>
        <w:jc w:val="left"/>
        <w:rPr>
          <w:color w:val="auto"/>
          <w:lang w:eastAsia="en-CA"/>
        </w:rPr>
      </w:pPr>
      <w:r w:rsidRPr="007F0788">
        <w:rPr>
          <w:color w:val="auto"/>
          <w:lang w:eastAsia="en-CA"/>
        </w:rPr>
        <w:t xml:space="preserve">Using a </w:t>
      </w:r>
      <w:r w:rsidR="00A4418F" w:rsidRPr="007F0788">
        <w:rPr>
          <w:color w:val="auto"/>
          <w:lang w:eastAsia="en-CA"/>
        </w:rPr>
        <w:t>hemocytometer</w:t>
      </w:r>
      <w:r w:rsidRPr="007F0788">
        <w:rPr>
          <w:color w:val="auto"/>
          <w:lang w:eastAsia="en-CA"/>
        </w:rPr>
        <w:t xml:space="preserve"> or automated cell counter determine the cell density (cells</w:t>
      </w:r>
      <w:r w:rsidR="0086339A" w:rsidRPr="007F0788">
        <w:rPr>
          <w:color w:val="auto"/>
          <w:lang w:eastAsia="en-CA"/>
        </w:rPr>
        <w:t>/mL</w:t>
      </w:r>
      <w:r w:rsidRPr="007F0788">
        <w:rPr>
          <w:color w:val="auto"/>
          <w:lang w:eastAsia="en-CA"/>
        </w:rPr>
        <w:t>)</w:t>
      </w:r>
      <w:r w:rsidR="00A4418F" w:rsidRPr="007F0788">
        <w:rPr>
          <w:color w:val="auto"/>
          <w:lang w:eastAsia="en-CA"/>
        </w:rPr>
        <w:t>.</w:t>
      </w:r>
    </w:p>
    <w:p w14:paraId="31B6690A" w14:textId="77777777" w:rsidR="0086339A" w:rsidRPr="007F0788" w:rsidRDefault="0086339A" w:rsidP="0086339A">
      <w:pPr>
        <w:pStyle w:val="ListParagraph"/>
        <w:widowControl/>
        <w:autoSpaceDE/>
        <w:autoSpaceDN/>
        <w:adjustRightInd/>
        <w:ind w:left="0"/>
        <w:jc w:val="left"/>
        <w:rPr>
          <w:color w:val="auto"/>
          <w:lang w:eastAsia="en-CA"/>
        </w:rPr>
      </w:pPr>
    </w:p>
    <w:p w14:paraId="2D622744" w14:textId="578397F3" w:rsidR="00AA343E" w:rsidRPr="007F0788" w:rsidRDefault="00AA343E" w:rsidP="0086339A">
      <w:pPr>
        <w:pStyle w:val="ListParagraph"/>
        <w:widowControl/>
        <w:numPr>
          <w:ilvl w:val="2"/>
          <w:numId w:val="29"/>
        </w:numPr>
        <w:autoSpaceDE/>
        <w:autoSpaceDN/>
        <w:adjustRightInd/>
        <w:ind w:left="0" w:firstLine="0"/>
        <w:jc w:val="left"/>
        <w:rPr>
          <w:color w:val="auto"/>
          <w:lang w:eastAsia="en-CA"/>
        </w:rPr>
      </w:pPr>
      <w:r w:rsidRPr="007F0788">
        <w:rPr>
          <w:color w:val="auto"/>
          <w:lang w:eastAsia="en-CA"/>
        </w:rPr>
        <w:t>Transfer 0.3 x 10</w:t>
      </w:r>
      <w:r w:rsidRPr="007F0788">
        <w:rPr>
          <w:color w:val="auto"/>
          <w:vertAlign w:val="superscript"/>
          <w:lang w:eastAsia="en-CA"/>
        </w:rPr>
        <w:t>6</w:t>
      </w:r>
      <w:r w:rsidRPr="007F0788">
        <w:rPr>
          <w:color w:val="auto"/>
          <w:lang w:eastAsia="en-CA"/>
        </w:rPr>
        <w:t xml:space="preserve"> macrophage cells into a single well of a 6</w:t>
      </w:r>
      <w:r w:rsidR="00A4418F" w:rsidRPr="007F0788">
        <w:rPr>
          <w:color w:val="auto"/>
          <w:lang w:eastAsia="en-CA"/>
        </w:rPr>
        <w:t>-</w:t>
      </w:r>
      <w:r w:rsidRPr="007F0788">
        <w:rPr>
          <w:color w:val="auto"/>
          <w:lang w:eastAsia="en-CA"/>
        </w:rPr>
        <w:t>well cell culture plate</w:t>
      </w:r>
      <w:r w:rsidR="00A4418F" w:rsidRPr="007F0788">
        <w:rPr>
          <w:color w:val="auto"/>
          <w:lang w:eastAsia="en-CA"/>
        </w:rPr>
        <w:t>.</w:t>
      </w:r>
    </w:p>
    <w:p w14:paraId="6E69288E" w14:textId="77777777" w:rsidR="0086339A" w:rsidRPr="007F0788" w:rsidRDefault="0086339A" w:rsidP="0086339A">
      <w:pPr>
        <w:pStyle w:val="ListParagraph"/>
        <w:widowControl/>
        <w:autoSpaceDE/>
        <w:autoSpaceDN/>
        <w:adjustRightInd/>
        <w:ind w:left="0"/>
        <w:jc w:val="left"/>
        <w:rPr>
          <w:color w:val="auto"/>
          <w:lang w:eastAsia="en-CA"/>
        </w:rPr>
      </w:pPr>
    </w:p>
    <w:p w14:paraId="29891746" w14:textId="59F10034" w:rsidR="00AA343E" w:rsidRPr="007F0788" w:rsidRDefault="00AA343E" w:rsidP="0086339A">
      <w:pPr>
        <w:pStyle w:val="ListParagraph"/>
        <w:widowControl/>
        <w:numPr>
          <w:ilvl w:val="2"/>
          <w:numId w:val="29"/>
        </w:numPr>
        <w:autoSpaceDE/>
        <w:autoSpaceDN/>
        <w:adjustRightInd/>
        <w:ind w:left="0" w:firstLine="0"/>
        <w:jc w:val="left"/>
        <w:rPr>
          <w:color w:val="auto"/>
          <w:lang w:eastAsia="en-CA"/>
        </w:rPr>
      </w:pPr>
      <w:r w:rsidRPr="007F0788">
        <w:rPr>
          <w:color w:val="auto"/>
          <w:lang w:eastAsia="en-CA"/>
        </w:rPr>
        <w:t>Adjust total volume of well to 1</w:t>
      </w:r>
      <w:r w:rsidR="0086339A" w:rsidRPr="007F0788">
        <w:rPr>
          <w:color w:val="auto"/>
          <w:lang w:eastAsia="en-CA"/>
        </w:rPr>
        <w:t xml:space="preserve"> mL</w:t>
      </w:r>
      <w:r w:rsidRPr="007F0788">
        <w:rPr>
          <w:color w:val="auto"/>
          <w:lang w:eastAsia="en-CA"/>
        </w:rPr>
        <w:t xml:space="preserve"> using antibiotic-supplemented medi</w:t>
      </w:r>
      <w:r w:rsidR="00A4418F" w:rsidRPr="007F0788">
        <w:rPr>
          <w:color w:val="auto"/>
          <w:lang w:eastAsia="en-CA"/>
        </w:rPr>
        <w:t>um</w:t>
      </w:r>
      <w:r w:rsidRPr="007F0788">
        <w:rPr>
          <w:color w:val="auto"/>
          <w:lang w:eastAsia="en-CA"/>
        </w:rPr>
        <w:t xml:space="preserve"> (</w:t>
      </w:r>
      <w:r w:rsidR="0086339A" w:rsidRPr="007F0788">
        <w:rPr>
          <w:color w:val="auto"/>
          <w:lang w:eastAsia="en-CA"/>
        </w:rPr>
        <w:t xml:space="preserve">step </w:t>
      </w:r>
      <w:r w:rsidRPr="007F0788">
        <w:rPr>
          <w:color w:val="auto"/>
          <w:lang w:eastAsia="en-CA"/>
        </w:rPr>
        <w:t>2.1.1)</w:t>
      </w:r>
      <w:r w:rsidR="00A4418F" w:rsidRPr="007F0788">
        <w:rPr>
          <w:color w:val="auto"/>
          <w:lang w:eastAsia="en-CA"/>
        </w:rPr>
        <w:t>.</w:t>
      </w:r>
    </w:p>
    <w:p w14:paraId="071B2DA1" w14:textId="77777777" w:rsidR="0086339A" w:rsidRPr="007F0788" w:rsidRDefault="0086339A" w:rsidP="0086339A">
      <w:pPr>
        <w:pStyle w:val="ListParagraph"/>
        <w:widowControl/>
        <w:autoSpaceDE/>
        <w:autoSpaceDN/>
        <w:adjustRightInd/>
        <w:ind w:left="0"/>
        <w:jc w:val="left"/>
        <w:rPr>
          <w:color w:val="auto"/>
          <w:lang w:eastAsia="en-CA"/>
        </w:rPr>
      </w:pPr>
    </w:p>
    <w:p w14:paraId="0B4E9B6B" w14:textId="3B6EC093" w:rsidR="00AA343E" w:rsidRPr="007F0788" w:rsidRDefault="00AA343E" w:rsidP="0086339A">
      <w:pPr>
        <w:pStyle w:val="ListParagraph"/>
        <w:widowControl/>
        <w:numPr>
          <w:ilvl w:val="2"/>
          <w:numId w:val="29"/>
        </w:numPr>
        <w:autoSpaceDE/>
        <w:autoSpaceDN/>
        <w:adjustRightInd/>
        <w:ind w:left="0" w:firstLine="0"/>
        <w:jc w:val="left"/>
        <w:rPr>
          <w:color w:val="auto"/>
          <w:lang w:eastAsia="en-CA"/>
        </w:rPr>
      </w:pPr>
      <w:r w:rsidRPr="007F0788">
        <w:rPr>
          <w:color w:val="auto"/>
          <w:lang w:eastAsia="en-CA"/>
        </w:rPr>
        <w:t xml:space="preserve">Repeat </w:t>
      </w:r>
      <w:r w:rsidR="0086339A" w:rsidRPr="007F0788">
        <w:rPr>
          <w:color w:val="auto"/>
          <w:lang w:eastAsia="en-CA"/>
        </w:rPr>
        <w:t xml:space="preserve">steps </w:t>
      </w:r>
      <w:r w:rsidRPr="007F0788">
        <w:rPr>
          <w:color w:val="auto"/>
          <w:lang w:eastAsia="en-CA"/>
        </w:rPr>
        <w:t>2.4.3 and 2.4.4 until 8 wells have been filled (4 wells filled in two separate plates)</w:t>
      </w:r>
      <w:r w:rsidR="00A4418F" w:rsidRPr="007F0788">
        <w:rPr>
          <w:color w:val="auto"/>
          <w:lang w:eastAsia="en-CA"/>
        </w:rPr>
        <w:t>.</w:t>
      </w:r>
    </w:p>
    <w:p w14:paraId="3E3F68D3" w14:textId="77777777" w:rsidR="0086339A" w:rsidRPr="007F0788" w:rsidRDefault="0086339A" w:rsidP="0086339A">
      <w:pPr>
        <w:pStyle w:val="ListParagraph"/>
        <w:widowControl/>
        <w:autoSpaceDE/>
        <w:autoSpaceDN/>
        <w:adjustRightInd/>
        <w:ind w:left="0"/>
        <w:jc w:val="left"/>
        <w:rPr>
          <w:color w:val="auto"/>
          <w:lang w:eastAsia="en-CA"/>
        </w:rPr>
      </w:pPr>
    </w:p>
    <w:p w14:paraId="61AD1A2E" w14:textId="4A9C71DB" w:rsidR="00AA343E" w:rsidRPr="007F0788" w:rsidRDefault="0086339A" w:rsidP="0086339A">
      <w:pPr>
        <w:pStyle w:val="ListParagraph"/>
        <w:widowControl/>
        <w:numPr>
          <w:ilvl w:val="2"/>
          <w:numId w:val="29"/>
        </w:numPr>
        <w:autoSpaceDE/>
        <w:autoSpaceDN/>
        <w:adjustRightInd/>
        <w:ind w:left="0" w:firstLine="0"/>
        <w:jc w:val="left"/>
        <w:rPr>
          <w:color w:val="auto"/>
          <w:lang w:eastAsia="en-CA"/>
        </w:rPr>
      </w:pPr>
      <w:r w:rsidRPr="007F0788">
        <w:rPr>
          <w:color w:val="auto"/>
          <w:lang w:eastAsia="en-CA"/>
        </w:rPr>
        <w:lastRenderedPageBreak/>
        <w:t>Optionally, fill t</w:t>
      </w:r>
      <w:r w:rsidR="00AA343E" w:rsidRPr="007F0788">
        <w:rPr>
          <w:color w:val="auto"/>
          <w:lang w:eastAsia="en-CA"/>
        </w:rPr>
        <w:t>he remaining two wells with 1</w:t>
      </w:r>
      <w:r w:rsidRPr="007F0788">
        <w:rPr>
          <w:color w:val="auto"/>
          <w:lang w:eastAsia="en-CA"/>
        </w:rPr>
        <w:t xml:space="preserve"> mL</w:t>
      </w:r>
      <w:r w:rsidR="00AA343E" w:rsidRPr="007F0788">
        <w:rPr>
          <w:color w:val="auto"/>
          <w:lang w:eastAsia="en-CA"/>
        </w:rPr>
        <w:t xml:space="preserve"> of room-temperature PBS to maintain moisture levels during incubation</w:t>
      </w:r>
      <w:r w:rsidR="008942EA" w:rsidRPr="007F0788">
        <w:rPr>
          <w:color w:val="auto"/>
          <w:lang w:eastAsia="en-CA"/>
        </w:rPr>
        <w:t>.</w:t>
      </w:r>
    </w:p>
    <w:p w14:paraId="6EC8BBFE" w14:textId="77777777" w:rsidR="0086339A" w:rsidRPr="007F0788" w:rsidRDefault="0086339A" w:rsidP="0086339A">
      <w:pPr>
        <w:pStyle w:val="ListParagraph"/>
        <w:widowControl/>
        <w:autoSpaceDE/>
        <w:autoSpaceDN/>
        <w:adjustRightInd/>
        <w:ind w:left="0"/>
        <w:jc w:val="left"/>
        <w:rPr>
          <w:color w:val="auto"/>
          <w:lang w:eastAsia="en-CA"/>
        </w:rPr>
      </w:pPr>
    </w:p>
    <w:p w14:paraId="48D24D66" w14:textId="4C81CA36" w:rsidR="00AA343E" w:rsidRPr="007F0788" w:rsidRDefault="00AA343E" w:rsidP="0086339A">
      <w:pPr>
        <w:pStyle w:val="ListParagraph"/>
        <w:widowControl/>
        <w:numPr>
          <w:ilvl w:val="2"/>
          <w:numId w:val="29"/>
        </w:numPr>
        <w:autoSpaceDE/>
        <w:autoSpaceDN/>
        <w:adjustRightInd/>
        <w:ind w:left="0" w:firstLine="0"/>
        <w:jc w:val="left"/>
        <w:rPr>
          <w:color w:val="auto"/>
          <w:lang w:eastAsia="en-CA"/>
        </w:rPr>
      </w:pPr>
      <w:r w:rsidRPr="007F0788">
        <w:rPr>
          <w:color w:val="auto"/>
          <w:lang w:eastAsia="en-CA"/>
        </w:rPr>
        <w:t xml:space="preserve">Allow cells to grow under </w:t>
      </w:r>
      <w:r w:rsidR="008942EA" w:rsidRPr="007F0788">
        <w:rPr>
          <w:color w:val="auto"/>
          <w:lang w:eastAsia="en-CA"/>
        </w:rPr>
        <w:t xml:space="preserve">incubation </w:t>
      </w:r>
      <w:r w:rsidRPr="007F0788">
        <w:rPr>
          <w:color w:val="auto"/>
          <w:lang w:eastAsia="en-CA"/>
        </w:rPr>
        <w:t xml:space="preserve">conditions mentioned in </w:t>
      </w:r>
      <w:r w:rsidR="0086339A" w:rsidRPr="007F0788">
        <w:rPr>
          <w:color w:val="auto"/>
          <w:lang w:eastAsia="en-CA"/>
        </w:rPr>
        <w:t xml:space="preserve">step </w:t>
      </w:r>
      <w:r w:rsidRPr="007F0788">
        <w:rPr>
          <w:color w:val="auto"/>
          <w:lang w:eastAsia="en-CA"/>
        </w:rPr>
        <w:t xml:space="preserve">2.2.8 for </w:t>
      </w:r>
      <w:r w:rsidR="008942EA" w:rsidRPr="007F0788">
        <w:rPr>
          <w:color w:val="auto"/>
          <w:lang w:eastAsia="en-CA"/>
        </w:rPr>
        <w:t>2 d</w:t>
      </w:r>
      <w:r w:rsidRPr="007F0788">
        <w:rPr>
          <w:color w:val="auto"/>
          <w:lang w:eastAsia="en-CA"/>
        </w:rPr>
        <w:t xml:space="preserve"> prior to infection</w:t>
      </w:r>
      <w:r w:rsidR="008942EA" w:rsidRPr="007F0788">
        <w:rPr>
          <w:color w:val="auto"/>
          <w:lang w:eastAsia="en-CA"/>
        </w:rPr>
        <w:t>.</w:t>
      </w:r>
    </w:p>
    <w:p w14:paraId="46F0111B" w14:textId="77777777" w:rsidR="00AA343E" w:rsidRPr="007F0788" w:rsidRDefault="00AA343E" w:rsidP="0086339A">
      <w:pPr>
        <w:pStyle w:val="ListParagraph"/>
        <w:ind w:left="0"/>
        <w:rPr>
          <w:color w:val="auto"/>
          <w:lang w:eastAsia="en-CA"/>
        </w:rPr>
      </w:pPr>
    </w:p>
    <w:p w14:paraId="02CD047D" w14:textId="452AA556" w:rsidR="00AA343E" w:rsidRPr="007F0788" w:rsidRDefault="00AA343E" w:rsidP="0086339A">
      <w:pPr>
        <w:pStyle w:val="ListParagraph"/>
        <w:widowControl/>
        <w:numPr>
          <w:ilvl w:val="1"/>
          <w:numId w:val="29"/>
        </w:numPr>
        <w:autoSpaceDE/>
        <w:autoSpaceDN/>
        <w:adjustRightInd/>
        <w:ind w:left="0" w:firstLine="0"/>
        <w:jc w:val="left"/>
        <w:rPr>
          <w:color w:val="auto"/>
          <w:lang w:eastAsia="en-CA"/>
        </w:rPr>
      </w:pPr>
      <w:r w:rsidRPr="007F0788">
        <w:rPr>
          <w:color w:val="auto"/>
          <w:lang w:eastAsia="en-CA"/>
        </w:rPr>
        <w:t>Seeding macrophage cells on the day of infection</w:t>
      </w:r>
    </w:p>
    <w:p w14:paraId="1015B4AE" w14:textId="77777777" w:rsidR="0086339A" w:rsidRPr="007F0788" w:rsidRDefault="0086339A" w:rsidP="0086339A">
      <w:pPr>
        <w:pStyle w:val="ListParagraph"/>
        <w:widowControl/>
        <w:autoSpaceDE/>
        <w:autoSpaceDN/>
        <w:adjustRightInd/>
        <w:ind w:left="0"/>
        <w:jc w:val="left"/>
        <w:rPr>
          <w:color w:val="auto"/>
          <w:lang w:eastAsia="en-CA"/>
        </w:rPr>
      </w:pPr>
    </w:p>
    <w:p w14:paraId="0E31F46C" w14:textId="4523D613" w:rsidR="00AA343E" w:rsidRPr="007F0788" w:rsidRDefault="00AA343E" w:rsidP="0086339A">
      <w:pPr>
        <w:pStyle w:val="ListParagraph"/>
        <w:widowControl/>
        <w:numPr>
          <w:ilvl w:val="2"/>
          <w:numId w:val="29"/>
        </w:numPr>
        <w:autoSpaceDE/>
        <w:autoSpaceDN/>
        <w:adjustRightInd/>
        <w:ind w:left="0" w:firstLine="0"/>
        <w:jc w:val="left"/>
        <w:rPr>
          <w:color w:val="auto"/>
          <w:lang w:eastAsia="en-CA"/>
        </w:rPr>
      </w:pPr>
      <w:r w:rsidRPr="007F0788">
        <w:rPr>
          <w:color w:val="auto"/>
          <w:lang w:eastAsia="en-CA"/>
        </w:rPr>
        <w:t>Perform passaging protocol steps 2.3.1 to 2.3.7</w:t>
      </w:r>
      <w:r w:rsidR="008942EA" w:rsidRPr="007F0788">
        <w:rPr>
          <w:color w:val="auto"/>
          <w:lang w:eastAsia="en-CA"/>
        </w:rPr>
        <w:t>.</w:t>
      </w:r>
    </w:p>
    <w:p w14:paraId="0AD85EFD" w14:textId="77777777" w:rsidR="0086339A" w:rsidRPr="007F0788" w:rsidRDefault="0086339A" w:rsidP="0086339A">
      <w:pPr>
        <w:pStyle w:val="ListParagraph"/>
        <w:widowControl/>
        <w:autoSpaceDE/>
        <w:autoSpaceDN/>
        <w:adjustRightInd/>
        <w:ind w:left="0"/>
        <w:jc w:val="left"/>
        <w:rPr>
          <w:color w:val="auto"/>
          <w:lang w:eastAsia="en-CA"/>
        </w:rPr>
      </w:pPr>
    </w:p>
    <w:p w14:paraId="2D7A91E1" w14:textId="567DB5DE" w:rsidR="00AA343E" w:rsidRPr="007F0788" w:rsidRDefault="00AA343E" w:rsidP="0086339A">
      <w:pPr>
        <w:pStyle w:val="ListParagraph"/>
        <w:widowControl/>
        <w:numPr>
          <w:ilvl w:val="2"/>
          <w:numId w:val="29"/>
        </w:numPr>
        <w:autoSpaceDE/>
        <w:autoSpaceDN/>
        <w:adjustRightInd/>
        <w:ind w:left="0" w:firstLine="0"/>
        <w:jc w:val="left"/>
        <w:rPr>
          <w:color w:val="auto"/>
          <w:lang w:eastAsia="en-CA"/>
        </w:rPr>
      </w:pPr>
      <w:r w:rsidRPr="007F0788">
        <w:rPr>
          <w:color w:val="auto"/>
          <w:lang w:eastAsia="en-CA"/>
        </w:rPr>
        <w:t xml:space="preserve">Using a </w:t>
      </w:r>
      <w:r w:rsidR="008942EA" w:rsidRPr="007F0788">
        <w:rPr>
          <w:color w:val="auto"/>
          <w:lang w:eastAsia="en-CA"/>
        </w:rPr>
        <w:t>hemocytometer</w:t>
      </w:r>
      <w:r w:rsidRPr="007F0788">
        <w:rPr>
          <w:color w:val="auto"/>
          <w:lang w:eastAsia="en-CA"/>
        </w:rPr>
        <w:t xml:space="preserve"> or automated cell counter determine the cell density (cells</w:t>
      </w:r>
      <w:r w:rsidR="0086339A" w:rsidRPr="007F0788">
        <w:rPr>
          <w:color w:val="auto"/>
          <w:lang w:eastAsia="en-CA"/>
        </w:rPr>
        <w:t>/mL</w:t>
      </w:r>
      <w:r w:rsidRPr="007F0788">
        <w:rPr>
          <w:color w:val="auto"/>
          <w:lang w:eastAsia="en-CA"/>
        </w:rPr>
        <w:t>)</w:t>
      </w:r>
      <w:r w:rsidR="008942EA" w:rsidRPr="007F0788">
        <w:rPr>
          <w:color w:val="auto"/>
          <w:lang w:eastAsia="en-CA"/>
        </w:rPr>
        <w:t>.</w:t>
      </w:r>
    </w:p>
    <w:p w14:paraId="69250687" w14:textId="77777777" w:rsidR="0086339A" w:rsidRPr="007F0788" w:rsidRDefault="0086339A" w:rsidP="0086339A">
      <w:pPr>
        <w:pStyle w:val="ListParagraph"/>
        <w:widowControl/>
        <w:autoSpaceDE/>
        <w:autoSpaceDN/>
        <w:adjustRightInd/>
        <w:ind w:left="0"/>
        <w:jc w:val="left"/>
        <w:rPr>
          <w:color w:val="auto"/>
          <w:lang w:eastAsia="en-CA"/>
        </w:rPr>
      </w:pPr>
    </w:p>
    <w:p w14:paraId="523B2986" w14:textId="16AF87A7" w:rsidR="00AA343E" w:rsidRPr="007F0788" w:rsidRDefault="00AA343E" w:rsidP="0086339A">
      <w:pPr>
        <w:pStyle w:val="ListParagraph"/>
        <w:widowControl/>
        <w:numPr>
          <w:ilvl w:val="2"/>
          <w:numId w:val="29"/>
        </w:numPr>
        <w:autoSpaceDE/>
        <w:autoSpaceDN/>
        <w:adjustRightInd/>
        <w:ind w:left="0" w:firstLine="0"/>
        <w:jc w:val="left"/>
        <w:rPr>
          <w:color w:val="auto"/>
          <w:lang w:eastAsia="en-CA"/>
        </w:rPr>
      </w:pPr>
      <w:r w:rsidRPr="007F0788">
        <w:rPr>
          <w:color w:val="auto"/>
          <w:lang w:eastAsia="en-CA"/>
        </w:rPr>
        <w:t>Seed 1.2 x 10</w:t>
      </w:r>
      <w:r w:rsidRPr="007F0788">
        <w:rPr>
          <w:color w:val="auto"/>
          <w:vertAlign w:val="superscript"/>
          <w:lang w:eastAsia="en-CA"/>
        </w:rPr>
        <w:t>6</w:t>
      </w:r>
      <w:r w:rsidRPr="007F0788">
        <w:rPr>
          <w:color w:val="auto"/>
          <w:lang w:eastAsia="en-CA"/>
        </w:rPr>
        <w:t xml:space="preserve"> macrophage cells into a single well of a 6</w:t>
      </w:r>
      <w:r w:rsidR="008942EA" w:rsidRPr="007F0788">
        <w:rPr>
          <w:color w:val="auto"/>
          <w:lang w:eastAsia="en-CA"/>
        </w:rPr>
        <w:t>-</w:t>
      </w:r>
      <w:r w:rsidRPr="007F0788">
        <w:rPr>
          <w:color w:val="auto"/>
          <w:lang w:eastAsia="en-CA"/>
        </w:rPr>
        <w:t>well cell culture plate</w:t>
      </w:r>
      <w:r w:rsidR="008942EA" w:rsidRPr="007F0788">
        <w:rPr>
          <w:color w:val="auto"/>
          <w:lang w:eastAsia="en-CA"/>
        </w:rPr>
        <w:t>.</w:t>
      </w:r>
    </w:p>
    <w:p w14:paraId="66F3C3DE" w14:textId="77777777" w:rsidR="0086339A" w:rsidRPr="007F0788" w:rsidRDefault="0086339A" w:rsidP="0086339A">
      <w:pPr>
        <w:pStyle w:val="ListParagraph"/>
        <w:widowControl/>
        <w:autoSpaceDE/>
        <w:autoSpaceDN/>
        <w:adjustRightInd/>
        <w:ind w:left="0"/>
        <w:jc w:val="left"/>
        <w:rPr>
          <w:color w:val="auto"/>
          <w:lang w:eastAsia="en-CA"/>
        </w:rPr>
      </w:pPr>
    </w:p>
    <w:p w14:paraId="42B4C9C7" w14:textId="5A71CEF1" w:rsidR="00AA343E" w:rsidRPr="007F0788" w:rsidRDefault="00AA343E" w:rsidP="0086339A">
      <w:pPr>
        <w:pStyle w:val="ListParagraph"/>
        <w:widowControl/>
        <w:numPr>
          <w:ilvl w:val="2"/>
          <w:numId w:val="29"/>
        </w:numPr>
        <w:autoSpaceDE/>
        <w:autoSpaceDN/>
        <w:adjustRightInd/>
        <w:ind w:left="0" w:firstLine="0"/>
        <w:jc w:val="left"/>
        <w:rPr>
          <w:color w:val="auto"/>
          <w:lang w:eastAsia="en-CA"/>
        </w:rPr>
      </w:pPr>
      <w:r w:rsidRPr="007F0788">
        <w:rPr>
          <w:color w:val="auto"/>
          <w:lang w:eastAsia="en-CA"/>
        </w:rPr>
        <w:t>Adjust total volume of well to 1</w:t>
      </w:r>
      <w:r w:rsidR="0086339A" w:rsidRPr="007F0788">
        <w:rPr>
          <w:color w:val="auto"/>
          <w:lang w:eastAsia="en-CA"/>
        </w:rPr>
        <w:t xml:space="preserve"> mL</w:t>
      </w:r>
      <w:r w:rsidRPr="007F0788">
        <w:rPr>
          <w:color w:val="auto"/>
          <w:lang w:eastAsia="en-CA"/>
        </w:rPr>
        <w:t xml:space="preserve"> using antibiotic-supplemented medi</w:t>
      </w:r>
      <w:r w:rsidR="008942EA" w:rsidRPr="007F0788">
        <w:rPr>
          <w:color w:val="auto"/>
          <w:lang w:eastAsia="en-CA"/>
        </w:rPr>
        <w:t>um</w:t>
      </w:r>
      <w:r w:rsidRPr="007F0788">
        <w:rPr>
          <w:color w:val="auto"/>
          <w:lang w:eastAsia="en-CA"/>
        </w:rPr>
        <w:t xml:space="preserve"> (2.1.1)</w:t>
      </w:r>
      <w:r w:rsidR="008942EA" w:rsidRPr="007F0788">
        <w:rPr>
          <w:color w:val="auto"/>
          <w:lang w:eastAsia="en-CA"/>
        </w:rPr>
        <w:t>.</w:t>
      </w:r>
    </w:p>
    <w:p w14:paraId="5B1CD136" w14:textId="77777777" w:rsidR="0086339A" w:rsidRPr="007F0788" w:rsidRDefault="0086339A" w:rsidP="0086339A">
      <w:pPr>
        <w:pStyle w:val="ListParagraph"/>
        <w:widowControl/>
        <w:autoSpaceDE/>
        <w:autoSpaceDN/>
        <w:adjustRightInd/>
        <w:ind w:left="0"/>
        <w:jc w:val="left"/>
        <w:rPr>
          <w:color w:val="auto"/>
          <w:lang w:eastAsia="en-CA"/>
        </w:rPr>
      </w:pPr>
    </w:p>
    <w:p w14:paraId="2CADB7CD" w14:textId="426A862A" w:rsidR="00AA343E" w:rsidRPr="007F0788" w:rsidRDefault="00AA343E" w:rsidP="0086339A">
      <w:pPr>
        <w:pStyle w:val="ListParagraph"/>
        <w:widowControl/>
        <w:numPr>
          <w:ilvl w:val="2"/>
          <w:numId w:val="29"/>
        </w:numPr>
        <w:autoSpaceDE/>
        <w:autoSpaceDN/>
        <w:adjustRightInd/>
        <w:ind w:left="0" w:firstLine="0"/>
        <w:jc w:val="left"/>
        <w:rPr>
          <w:color w:val="auto"/>
          <w:lang w:eastAsia="en-CA"/>
        </w:rPr>
      </w:pPr>
      <w:r w:rsidRPr="007F0788">
        <w:rPr>
          <w:color w:val="auto"/>
          <w:lang w:eastAsia="en-CA"/>
        </w:rPr>
        <w:t>Repeat 2.4.3 and 2.4.4 until 8 wells have been filled (4 wells filled in two separate plates)</w:t>
      </w:r>
      <w:r w:rsidR="008942EA" w:rsidRPr="007F0788">
        <w:rPr>
          <w:color w:val="auto"/>
          <w:lang w:eastAsia="en-CA"/>
        </w:rPr>
        <w:t>.</w:t>
      </w:r>
    </w:p>
    <w:p w14:paraId="0BA9DE1D" w14:textId="77777777" w:rsidR="0086339A" w:rsidRPr="007F0788" w:rsidRDefault="0086339A" w:rsidP="0086339A">
      <w:pPr>
        <w:pStyle w:val="ListParagraph"/>
        <w:widowControl/>
        <w:autoSpaceDE/>
        <w:autoSpaceDN/>
        <w:adjustRightInd/>
        <w:ind w:left="0"/>
        <w:jc w:val="left"/>
        <w:rPr>
          <w:color w:val="auto"/>
          <w:lang w:eastAsia="en-CA"/>
        </w:rPr>
      </w:pPr>
    </w:p>
    <w:p w14:paraId="1F710B84" w14:textId="1845A26A" w:rsidR="00AA343E" w:rsidRPr="007F0788" w:rsidRDefault="0086339A" w:rsidP="0086339A">
      <w:pPr>
        <w:pStyle w:val="ListParagraph"/>
        <w:widowControl/>
        <w:numPr>
          <w:ilvl w:val="2"/>
          <w:numId w:val="29"/>
        </w:numPr>
        <w:autoSpaceDE/>
        <w:autoSpaceDN/>
        <w:adjustRightInd/>
        <w:ind w:left="0" w:firstLine="0"/>
        <w:jc w:val="left"/>
        <w:rPr>
          <w:color w:val="auto"/>
          <w:lang w:eastAsia="en-CA"/>
        </w:rPr>
      </w:pPr>
      <w:r w:rsidRPr="007F0788">
        <w:rPr>
          <w:color w:val="auto"/>
          <w:lang w:eastAsia="en-CA"/>
        </w:rPr>
        <w:t>Optionally, fill t</w:t>
      </w:r>
      <w:r w:rsidR="00AA343E" w:rsidRPr="007F0788">
        <w:rPr>
          <w:color w:val="auto"/>
          <w:lang w:eastAsia="en-CA"/>
        </w:rPr>
        <w:t>he remaining two wells with 1</w:t>
      </w:r>
      <w:r w:rsidRPr="007F0788">
        <w:rPr>
          <w:color w:val="auto"/>
          <w:lang w:eastAsia="en-CA"/>
        </w:rPr>
        <w:t xml:space="preserve"> mL</w:t>
      </w:r>
      <w:r w:rsidR="00AA343E" w:rsidRPr="007F0788">
        <w:rPr>
          <w:color w:val="auto"/>
          <w:lang w:eastAsia="en-CA"/>
        </w:rPr>
        <w:t xml:space="preserve"> of room-temperature PBS to maintain moisture levels during incubation</w:t>
      </w:r>
      <w:r w:rsidR="008942EA" w:rsidRPr="007F0788">
        <w:rPr>
          <w:color w:val="auto"/>
          <w:lang w:eastAsia="en-CA"/>
        </w:rPr>
        <w:t>.</w:t>
      </w:r>
    </w:p>
    <w:p w14:paraId="42746BCA" w14:textId="77777777" w:rsidR="0086339A" w:rsidRPr="007F0788" w:rsidRDefault="0086339A" w:rsidP="0086339A">
      <w:pPr>
        <w:pStyle w:val="ListParagraph"/>
        <w:widowControl/>
        <w:autoSpaceDE/>
        <w:autoSpaceDN/>
        <w:adjustRightInd/>
        <w:ind w:left="0"/>
        <w:jc w:val="left"/>
        <w:rPr>
          <w:color w:val="auto"/>
          <w:lang w:eastAsia="en-CA"/>
        </w:rPr>
      </w:pPr>
    </w:p>
    <w:p w14:paraId="4ED38AD6" w14:textId="43B9C1A8" w:rsidR="00AA343E" w:rsidRPr="007F0788" w:rsidRDefault="00AA343E" w:rsidP="0086339A">
      <w:pPr>
        <w:pStyle w:val="ListParagraph"/>
        <w:widowControl/>
        <w:numPr>
          <w:ilvl w:val="2"/>
          <w:numId w:val="29"/>
        </w:numPr>
        <w:autoSpaceDE/>
        <w:autoSpaceDN/>
        <w:adjustRightInd/>
        <w:ind w:left="0" w:firstLine="0"/>
        <w:jc w:val="left"/>
        <w:rPr>
          <w:color w:val="auto"/>
          <w:lang w:eastAsia="en-CA"/>
        </w:rPr>
      </w:pPr>
      <w:r w:rsidRPr="007F0788">
        <w:rPr>
          <w:color w:val="auto"/>
          <w:lang w:eastAsia="en-CA"/>
        </w:rPr>
        <w:t xml:space="preserve">Incubate cells under conditions mentioned in </w:t>
      </w:r>
      <w:r w:rsidR="0086339A" w:rsidRPr="007F0788">
        <w:rPr>
          <w:color w:val="auto"/>
          <w:lang w:eastAsia="en-CA"/>
        </w:rPr>
        <w:t xml:space="preserve">step </w:t>
      </w:r>
      <w:r w:rsidRPr="007F0788">
        <w:rPr>
          <w:color w:val="auto"/>
          <w:lang w:eastAsia="en-CA"/>
        </w:rPr>
        <w:t xml:space="preserve">2.2.8 for 3 </w:t>
      </w:r>
      <w:r w:rsidR="008942EA" w:rsidRPr="007F0788">
        <w:rPr>
          <w:color w:val="auto"/>
          <w:lang w:eastAsia="en-CA"/>
        </w:rPr>
        <w:t>h</w:t>
      </w:r>
      <w:r w:rsidRPr="007F0788">
        <w:rPr>
          <w:color w:val="auto"/>
          <w:lang w:eastAsia="en-CA"/>
        </w:rPr>
        <w:t xml:space="preserve"> to allow cells to adhere to wells</w:t>
      </w:r>
      <w:r w:rsidR="008942EA" w:rsidRPr="007F0788">
        <w:rPr>
          <w:color w:val="auto"/>
          <w:lang w:eastAsia="en-CA"/>
        </w:rPr>
        <w:t>.</w:t>
      </w:r>
    </w:p>
    <w:p w14:paraId="24822350" w14:textId="77777777" w:rsidR="00AA343E" w:rsidRPr="007F0788" w:rsidRDefault="00AA343E" w:rsidP="0086339A">
      <w:pPr>
        <w:contextualSpacing/>
        <w:rPr>
          <w:color w:val="auto"/>
          <w:lang w:eastAsia="en-CA"/>
        </w:rPr>
      </w:pPr>
    </w:p>
    <w:p w14:paraId="0E5B5EB1" w14:textId="4533C8CF" w:rsidR="006F75C1" w:rsidRPr="007F0788" w:rsidRDefault="00AA343E" w:rsidP="0086339A">
      <w:pPr>
        <w:pStyle w:val="ListParagraph"/>
        <w:widowControl/>
        <w:numPr>
          <w:ilvl w:val="0"/>
          <w:numId w:val="29"/>
        </w:numPr>
        <w:autoSpaceDE/>
        <w:autoSpaceDN/>
        <w:adjustRightInd/>
        <w:ind w:left="0" w:firstLine="0"/>
        <w:jc w:val="left"/>
        <w:rPr>
          <w:b/>
          <w:bCs/>
          <w:color w:val="auto"/>
          <w:highlight w:val="yellow"/>
          <w:lang w:eastAsia="en-CA"/>
        </w:rPr>
      </w:pPr>
      <w:r w:rsidRPr="007F0788">
        <w:rPr>
          <w:b/>
          <w:bCs/>
          <w:color w:val="auto"/>
          <w:highlight w:val="yellow"/>
          <w:lang w:eastAsia="en-CA"/>
        </w:rPr>
        <w:t xml:space="preserve">Infection of macrophage cells with </w:t>
      </w:r>
      <w:r w:rsidRPr="007F0788">
        <w:rPr>
          <w:b/>
          <w:bCs/>
          <w:i/>
          <w:iCs/>
          <w:color w:val="auto"/>
          <w:highlight w:val="yellow"/>
          <w:lang w:eastAsia="en-CA"/>
        </w:rPr>
        <w:t>C. neoformans</w:t>
      </w:r>
    </w:p>
    <w:p w14:paraId="6EAB8DEE" w14:textId="77777777" w:rsidR="002258C4" w:rsidRPr="007F0788" w:rsidRDefault="002258C4" w:rsidP="002258C4">
      <w:pPr>
        <w:pStyle w:val="ListParagraph"/>
        <w:widowControl/>
        <w:autoSpaceDE/>
        <w:autoSpaceDN/>
        <w:adjustRightInd/>
        <w:ind w:left="0"/>
        <w:jc w:val="left"/>
        <w:rPr>
          <w:b/>
          <w:bCs/>
          <w:color w:val="auto"/>
          <w:highlight w:val="yellow"/>
          <w:lang w:eastAsia="en-CA"/>
        </w:rPr>
      </w:pPr>
    </w:p>
    <w:p w14:paraId="394C5180" w14:textId="34D163A9" w:rsidR="00AA343E" w:rsidRPr="007F0788" w:rsidRDefault="004B3351" w:rsidP="0086339A">
      <w:pPr>
        <w:contextualSpacing/>
        <w:rPr>
          <w:color w:val="auto"/>
          <w:highlight w:val="yellow"/>
          <w:lang w:eastAsia="en-CA"/>
        </w:rPr>
      </w:pPr>
      <w:r w:rsidRPr="007F0788">
        <w:rPr>
          <w:color w:val="auto"/>
          <w:highlight w:val="yellow"/>
          <w:lang w:eastAsia="en-CA"/>
        </w:rPr>
        <w:t>NOTE:</w:t>
      </w:r>
      <w:r w:rsidR="002258C4" w:rsidRPr="007F0788">
        <w:rPr>
          <w:color w:val="auto"/>
          <w:highlight w:val="yellow"/>
          <w:lang w:eastAsia="en-CA"/>
        </w:rPr>
        <w:t xml:space="preserve"> </w:t>
      </w:r>
      <w:r w:rsidR="00AA343E" w:rsidRPr="007F0788">
        <w:rPr>
          <w:color w:val="auto"/>
          <w:highlight w:val="yellow"/>
          <w:lang w:eastAsia="en-CA"/>
        </w:rPr>
        <w:t xml:space="preserve">Upon reaching </w:t>
      </w:r>
      <w:r w:rsidR="005F6E47" w:rsidRPr="007F0788">
        <w:rPr>
          <w:color w:val="auto"/>
          <w:highlight w:val="yellow"/>
          <w:lang w:eastAsia="en-CA"/>
        </w:rPr>
        <w:t xml:space="preserve">70-80% </w:t>
      </w:r>
      <w:r w:rsidR="00AA343E" w:rsidRPr="007F0788">
        <w:rPr>
          <w:color w:val="auto"/>
          <w:highlight w:val="yellow"/>
          <w:lang w:eastAsia="en-CA"/>
        </w:rPr>
        <w:t>confluence, there will be</w:t>
      </w:r>
      <w:r w:rsidR="005F6E47" w:rsidRPr="007F0788">
        <w:rPr>
          <w:color w:val="auto"/>
          <w:highlight w:val="yellow"/>
          <w:lang w:eastAsia="en-CA"/>
        </w:rPr>
        <w:t xml:space="preserve"> approx.</w:t>
      </w:r>
      <w:r w:rsidR="00AA343E" w:rsidRPr="007F0788">
        <w:rPr>
          <w:color w:val="auto"/>
          <w:highlight w:val="yellow"/>
          <w:lang w:eastAsia="en-CA"/>
        </w:rPr>
        <w:t xml:space="preserve"> 1.2 x 10</w:t>
      </w:r>
      <w:r w:rsidR="00AA343E" w:rsidRPr="007F0788">
        <w:rPr>
          <w:color w:val="auto"/>
          <w:highlight w:val="yellow"/>
          <w:vertAlign w:val="superscript"/>
          <w:lang w:eastAsia="en-CA"/>
        </w:rPr>
        <w:t>6</w:t>
      </w:r>
      <w:r w:rsidR="00AA343E" w:rsidRPr="007F0788">
        <w:rPr>
          <w:color w:val="auto"/>
          <w:highlight w:val="yellow"/>
          <w:lang w:eastAsia="en-CA"/>
        </w:rPr>
        <w:t xml:space="preserve"> macrophage cells per well. To achieve the desired multiplicity of infection (MOI) of 100:1, 1.2</w:t>
      </w:r>
      <w:r w:rsidR="002258C4" w:rsidRPr="007F0788">
        <w:rPr>
          <w:color w:val="auto"/>
          <w:highlight w:val="yellow"/>
          <w:lang w:eastAsia="en-CA"/>
        </w:rPr>
        <w:t xml:space="preserve"> </w:t>
      </w:r>
      <w:r w:rsidR="00AA343E" w:rsidRPr="007F0788">
        <w:rPr>
          <w:color w:val="auto"/>
          <w:highlight w:val="yellow"/>
          <w:lang w:eastAsia="en-CA"/>
        </w:rPr>
        <w:t>x</w:t>
      </w:r>
      <w:r w:rsidR="002258C4" w:rsidRPr="007F0788">
        <w:rPr>
          <w:color w:val="auto"/>
          <w:highlight w:val="yellow"/>
          <w:lang w:eastAsia="en-CA"/>
        </w:rPr>
        <w:t xml:space="preserve"> </w:t>
      </w:r>
      <w:r w:rsidR="00AA343E" w:rsidRPr="007F0788">
        <w:rPr>
          <w:color w:val="auto"/>
          <w:highlight w:val="yellow"/>
          <w:lang w:eastAsia="en-CA"/>
        </w:rPr>
        <w:t>10</w:t>
      </w:r>
      <w:r w:rsidR="007D50DA" w:rsidRPr="007F0788">
        <w:rPr>
          <w:color w:val="auto"/>
          <w:highlight w:val="yellow"/>
          <w:vertAlign w:val="superscript"/>
          <w:lang w:eastAsia="en-CA"/>
        </w:rPr>
        <w:t>8</w:t>
      </w:r>
      <w:r w:rsidR="00AA343E" w:rsidRPr="007F0788">
        <w:rPr>
          <w:color w:val="auto"/>
          <w:highlight w:val="yellow"/>
          <w:lang w:eastAsia="en-CA"/>
        </w:rPr>
        <w:t xml:space="preserve"> fungal cells are required for each reaction. Cultures must be set accordingly in biological quadruplicate.</w:t>
      </w:r>
    </w:p>
    <w:p w14:paraId="170849D3" w14:textId="77777777" w:rsidR="006F75C1" w:rsidRPr="007F0788" w:rsidRDefault="006F75C1" w:rsidP="0086339A">
      <w:pPr>
        <w:contextualSpacing/>
        <w:rPr>
          <w:color w:val="auto"/>
          <w:highlight w:val="yellow"/>
          <w:lang w:eastAsia="en-CA"/>
        </w:rPr>
      </w:pPr>
    </w:p>
    <w:p w14:paraId="7C06EC5E" w14:textId="1B08D801" w:rsidR="00AA343E" w:rsidRPr="007F0788" w:rsidRDefault="00AA343E" w:rsidP="0086339A">
      <w:pPr>
        <w:contextualSpacing/>
        <w:rPr>
          <w:color w:val="auto"/>
          <w:highlight w:val="yellow"/>
          <w:lang w:eastAsia="en-CA"/>
        </w:rPr>
      </w:pPr>
      <w:r w:rsidRPr="007F0788">
        <w:rPr>
          <w:color w:val="auto"/>
          <w:highlight w:val="yellow"/>
          <w:lang w:eastAsia="en-CA"/>
        </w:rPr>
        <w:t>DISCLAIMER</w:t>
      </w:r>
      <w:r w:rsidR="002258C4" w:rsidRPr="007F0788">
        <w:rPr>
          <w:color w:val="auto"/>
          <w:highlight w:val="yellow"/>
          <w:lang w:eastAsia="en-CA"/>
        </w:rPr>
        <w:t>:</w:t>
      </w:r>
      <w:r w:rsidRPr="007F0788">
        <w:rPr>
          <w:color w:val="auto"/>
          <w:highlight w:val="yellow"/>
          <w:lang w:eastAsia="en-CA"/>
        </w:rPr>
        <w:t xml:space="preserve"> A MOI of 100:1 has achieved desirable results in our research </w:t>
      </w:r>
      <w:r w:rsidR="007D50DA" w:rsidRPr="007F0788">
        <w:rPr>
          <w:color w:val="auto"/>
          <w:highlight w:val="yellow"/>
          <w:lang w:eastAsia="en-CA"/>
        </w:rPr>
        <w:t>group and</w:t>
      </w:r>
      <w:r w:rsidRPr="007F0788">
        <w:rPr>
          <w:color w:val="auto"/>
          <w:highlight w:val="yellow"/>
          <w:lang w:eastAsia="en-CA"/>
        </w:rPr>
        <w:t xml:space="preserve"> is meant as a suggestion to readers. A lower MOI may be required for more infectious </w:t>
      </w:r>
      <w:r w:rsidRPr="007F0788">
        <w:rPr>
          <w:i/>
          <w:iCs/>
          <w:color w:val="auto"/>
          <w:highlight w:val="yellow"/>
          <w:lang w:eastAsia="en-CA"/>
        </w:rPr>
        <w:t>C. neoformans</w:t>
      </w:r>
      <w:r w:rsidRPr="007F0788">
        <w:rPr>
          <w:color w:val="auto"/>
          <w:highlight w:val="yellow"/>
          <w:lang w:eastAsia="en-CA"/>
        </w:rPr>
        <w:t xml:space="preserve"> strains or for less resilient macrophage cell lines. Verification of infection (section 3.5) can be used to determine the ideal MOI for particular </w:t>
      </w:r>
      <w:r w:rsidRPr="007F0788">
        <w:rPr>
          <w:i/>
          <w:iCs/>
          <w:color w:val="auto"/>
          <w:highlight w:val="yellow"/>
          <w:lang w:eastAsia="en-CA"/>
        </w:rPr>
        <w:t>C. neoformans</w:t>
      </w:r>
      <w:r w:rsidRPr="007F0788">
        <w:rPr>
          <w:color w:val="auto"/>
          <w:highlight w:val="yellow"/>
          <w:lang w:eastAsia="en-CA"/>
        </w:rPr>
        <w:t xml:space="preserve"> – macrophages combinations.</w:t>
      </w:r>
    </w:p>
    <w:p w14:paraId="0FF79B58" w14:textId="77777777" w:rsidR="006F75C1" w:rsidRPr="007F0788" w:rsidRDefault="006F75C1" w:rsidP="0086339A">
      <w:pPr>
        <w:contextualSpacing/>
        <w:rPr>
          <w:color w:val="auto"/>
          <w:highlight w:val="yellow"/>
          <w:lang w:eastAsia="en-CA"/>
        </w:rPr>
      </w:pPr>
    </w:p>
    <w:p w14:paraId="30A6C9BC" w14:textId="2C606914" w:rsidR="00AA343E" w:rsidRPr="007F0788" w:rsidRDefault="00AA343E" w:rsidP="0086339A">
      <w:pPr>
        <w:pStyle w:val="ListParagraph"/>
        <w:widowControl/>
        <w:numPr>
          <w:ilvl w:val="1"/>
          <w:numId w:val="29"/>
        </w:numPr>
        <w:autoSpaceDE/>
        <w:autoSpaceDN/>
        <w:adjustRightInd/>
        <w:ind w:left="0" w:firstLine="0"/>
        <w:jc w:val="left"/>
        <w:rPr>
          <w:color w:val="auto"/>
          <w:highlight w:val="yellow"/>
          <w:lang w:eastAsia="en-CA"/>
        </w:rPr>
      </w:pPr>
      <w:r w:rsidRPr="007F0788">
        <w:rPr>
          <w:color w:val="auto"/>
          <w:highlight w:val="yellow"/>
          <w:lang w:eastAsia="en-CA"/>
        </w:rPr>
        <w:t>Preparation of fungal cells</w:t>
      </w:r>
    </w:p>
    <w:p w14:paraId="09ABEC93" w14:textId="77777777" w:rsidR="002258C4" w:rsidRPr="007F0788" w:rsidRDefault="002258C4" w:rsidP="002258C4">
      <w:pPr>
        <w:pStyle w:val="ListParagraph"/>
        <w:widowControl/>
        <w:autoSpaceDE/>
        <w:autoSpaceDN/>
        <w:adjustRightInd/>
        <w:ind w:left="0"/>
        <w:jc w:val="left"/>
        <w:rPr>
          <w:color w:val="auto"/>
          <w:highlight w:val="yellow"/>
          <w:lang w:eastAsia="en-CA"/>
        </w:rPr>
      </w:pPr>
    </w:p>
    <w:p w14:paraId="0996073E" w14:textId="19E7D7EA" w:rsidR="00AA343E" w:rsidRPr="007F0788" w:rsidRDefault="00AA343E" w:rsidP="0086339A">
      <w:pPr>
        <w:pStyle w:val="ListParagraph"/>
        <w:widowControl/>
        <w:numPr>
          <w:ilvl w:val="2"/>
          <w:numId w:val="29"/>
        </w:numPr>
        <w:autoSpaceDE/>
        <w:autoSpaceDN/>
        <w:adjustRightInd/>
        <w:ind w:left="0" w:firstLine="0"/>
        <w:jc w:val="left"/>
        <w:rPr>
          <w:color w:val="auto"/>
          <w:highlight w:val="yellow"/>
          <w:lang w:eastAsia="en-CA"/>
        </w:rPr>
      </w:pPr>
      <w:r w:rsidRPr="007F0788">
        <w:rPr>
          <w:color w:val="auto"/>
          <w:highlight w:val="yellow"/>
          <w:lang w:eastAsia="en-CA"/>
        </w:rPr>
        <w:t xml:space="preserve">Follow </w:t>
      </w:r>
      <w:r w:rsidR="002258C4" w:rsidRPr="007F0788">
        <w:rPr>
          <w:color w:val="auto"/>
          <w:highlight w:val="yellow"/>
          <w:lang w:eastAsia="en-CA"/>
        </w:rPr>
        <w:t>step</w:t>
      </w:r>
      <w:r w:rsidRPr="007F0788">
        <w:rPr>
          <w:color w:val="auto"/>
          <w:highlight w:val="yellow"/>
          <w:lang w:eastAsia="en-CA"/>
        </w:rPr>
        <w:t xml:space="preserve"> 1 for growth of </w:t>
      </w:r>
      <w:r w:rsidRPr="007F0788">
        <w:rPr>
          <w:i/>
          <w:iCs/>
          <w:color w:val="auto"/>
          <w:highlight w:val="yellow"/>
          <w:lang w:eastAsia="en-CA"/>
        </w:rPr>
        <w:t xml:space="preserve">C. neoformans </w:t>
      </w:r>
      <w:r w:rsidRPr="007F0788">
        <w:rPr>
          <w:color w:val="auto"/>
          <w:highlight w:val="yellow"/>
          <w:lang w:eastAsia="en-CA"/>
        </w:rPr>
        <w:t>to mid-log phase.</w:t>
      </w:r>
    </w:p>
    <w:p w14:paraId="1A5DA8D7" w14:textId="77777777" w:rsidR="002258C4" w:rsidRPr="007F0788" w:rsidRDefault="002258C4" w:rsidP="002258C4">
      <w:pPr>
        <w:pStyle w:val="ListParagraph"/>
        <w:widowControl/>
        <w:autoSpaceDE/>
        <w:autoSpaceDN/>
        <w:adjustRightInd/>
        <w:ind w:left="0"/>
        <w:jc w:val="left"/>
        <w:rPr>
          <w:color w:val="auto"/>
          <w:highlight w:val="yellow"/>
          <w:lang w:eastAsia="en-CA"/>
        </w:rPr>
      </w:pPr>
    </w:p>
    <w:p w14:paraId="5BA0961C" w14:textId="2DE59EBC" w:rsidR="00AA343E" w:rsidRPr="007F0788" w:rsidRDefault="00AA343E" w:rsidP="0086339A">
      <w:pPr>
        <w:pStyle w:val="ListParagraph"/>
        <w:widowControl/>
        <w:numPr>
          <w:ilvl w:val="2"/>
          <w:numId w:val="29"/>
        </w:numPr>
        <w:autoSpaceDE/>
        <w:autoSpaceDN/>
        <w:adjustRightInd/>
        <w:ind w:left="0" w:firstLine="0"/>
        <w:jc w:val="left"/>
        <w:rPr>
          <w:color w:val="auto"/>
          <w:highlight w:val="yellow"/>
          <w:lang w:eastAsia="en-CA"/>
        </w:rPr>
      </w:pPr>
      <w:r w:rsidRPr="007F0788">
        <w:rPr>
          <w:color w:val="auto"/>
          <w:highlight w:val="yellow"/>
          <w:lang w:eastAsia="en-CA"/>
        </w:rPr>
        <w:t xml:space="preserve">Collect and centrifuge cells at </w:t>
      </w:r>
      <w:r w:rsidR="00E367BB" w:rsidRPr="007F0788">
        <w:rPr>
          <w:color w:val="auto"/>
          <w:highlight w:val="yellow"/>
          <w:lang w:eastAsia="en-CA"/>
        </w:rPr>
        <w:t>1,</w:t>
      </w:r>
      <w:r w:rsidRPr="007F0788">
        <w:rPr>
          <w:color w:val="auto"/>
          <w:highlight w:val="yellow"/>
          <w:lang w:eastAsia="en-CA"/>
        </w:rPr>
        <w:t xml:space="preserve">500 </w:t>
      </w:r>
      <w:r w:rsidR="002258C4" w:rsidRPr="007F0788">
        <w:rPr>
          <w:color w:val="auto"/>
          <w:highlight w:val="yellow"/>
          <w:lang w:eastAsia="en-CA"/>
        </w:rPr>
        <w:t>x</w:t>
      </w:r>
      <w:r w:rsidR="004B3351" w:rsidRPr="007F0788">
        <w:rPr>
          <w:i/>
          <w:iCs/>
          <w:color w:val="auto"/>
          <w:highlight w:val="yellow"/>
          <w:lang w:eastAsia="en-CA"/>
        </w:rPr>
        <w:t xml:space="preserve"> g </w:t>
      </w:r>
      <w:r w:rsidRPr="007F0788">
        <w:rPr>
          <w:color w:val="auto"/>
          <w:highlight w:val="yellow"/>
          <w:lang w:eastAsia="en-CA"/>
        </w:rPr>
        <w:t xml:space="preserve">for 10 </w:t>
      </w:r>
      <w:r w:rsidR="00E367BB" w:rsidRPr="007F0788">
        <w:rPr>
          <w:color w:val="auto"/>
          <w:highlight w:val="yellow"/>
          <w:lang w:eastAsia="en-CA"/>
        </w:rPr>
        <w:t>min</w:t>
      </w:r>
      <w:r w:rsidRPr="007F0788">
        <w:rPr>
          <w:color w:val="auto"/>
          <w:highlight w:val="yellow"/>
          <w:lang w:eastAsia="en-CA"/>
        </w:rPr>
        <w:t xml:space="preserve">, </w:t>
      </w:r>
      <w:r w:rsidR="00E367BB" w:rsidRPr="007F0788">
        <w:rPr>
          <w:color w:val="auto"/>
          <w:highlight w:val="yellow"/>
          <w:lang w:eastAsia="en-CA"/>
        </w:rPr>
        <w:t xml:space="preserve">gently </w:t>
      </w:r>
      <w:r w:rsidRPr="007F0788">
        <w:rPr>
          <w:color w:val="auto"/>
          <w:highlight w:val="yellow"/>
          <w:lang w:eastAsia="en-CA"/>
        </w:rPr>
        <w:t xml:space="preserve">wash pellet with sterile room-temperature PBS, </w:t>
      </w:r>
      <w:r w:rsidR="002258C4" w:rsidRPr="007F0788">
        <w:rPr>
          <w:color w:val="auto"/>
          <w:highlight w:val="yellow"/>
          <w:lang w:eastAsia="en-CA"/>
        </w:rPr>
        <w:t xml:space="preserve">and </w:t>
      </w:r>
      <w:r w:rsidRPr="007F0788">
        <w:rPr>
          <w:color w:val="auto"/>
          <w:highlight w:val="yellow"/>
          <w:lang w:eastAsia="en-CA"/>
        </w:rPr>
        <w:t>repeat for a total of three washes.</w:t>
      </w:r>
    </w:p>
    <w:p w14:paraId="6BF203C1" w14:textId="77777777" w:rsidR="002258C4" w:rsidRPr="007F0788" w:rsidRDefault="002258C4" w:rsidP="002258C4">
      <w:pPr>
        <w:pStyle w:val="ListParagraph"/>
        <w:widowControl/>
        <w:autoSpaceDE/>
        <w:autoSpaceDN/>
        <w:adjustRightInd/>
        <w:ind w:left="0"/>
        <w:jc w:val="left"/>
        <w:rPr>
          <w:color w:val="auto"/>
          <w:highlight w:val="yellow"/>
          <w:lang w:eastAsia="en-CA"/>
        </w:rPr>
      </w:pPr>
    </w:p>
    <w:p w14:paraId="3AABA00A" w14:textId="4FF51839" w:rsidR="00AA343E" w:rsidRPr="007F0788" w:rsidRDefault="00AA343E" w:rsidP="0086339A">
      <w:pPr>
        <w:pStyle w:val="ListParagraph"/>
        <w:widowControl/>
        <w:numPr>
          <w:ilvl w:val="2"/>
          <w:numId w:val="29"/>
        </w:numPr>
        <w:autoSpaceDE/>
        <w:autoSpaceDN/>
        <w:adjustRightInd/>
        <w:ind w:left="0" w:firstLine="0"/>
        <w:jc w:val="left"/>
        <w:rPr>
          <w:color w:val="auto"/>
          <w:highlight w:val="yellow"/>
          <w:lang w:eastAsia="en-CA"/>
        </w:rPr>
      </w:pPr>
      <w:r w:rsidRPr="007F0788">
        <w:rPr>
          <w:color w:val="auto"/>
          <w:highlight w:val="yellow"/>
          <w:lang w:eastAsia="en-CA"/>
        </w:rPr>
        <w:lastRenderedPageBreak/>
        <w:t>Resuspend cells in antibiotic-free cell culture medi</w:t>
      </w:r>
      <w:r w:rsidR="00E367BB" w:rsidRPr="007F0788">
        <w:rPr>
          <w:color w:val="auto"/>
          <w:highlight w:val="yellow"/>
          <w:lang w:eastAsia="en-CA"/>
        </w:rPr>
        <w:t>um</w:t>
      </w:r>
      <w:r w:rsidRPr="007F0788">
        <w:rPr>
          <w:color w:val="auto"/>
          <w:highlight w:val="yellow"/>
          <w:lang w:eastAsia="en-CA"/>
        </w:rPr>
        <w:t xml:space="preserve"> (</w:t>
      </w:r>
      <w:r w:rsidR="002258C4" w:rsidRPr="007F0788">
        <w:rPr>
          <w:color w:val="auto"/>
          <w:highlight w:val="yellow"/>
          <w:lang w:eastAsia="en-CA"/>
        </w:rPr>
        <w:t xml:space="preserve">step </w:t>
      </w:r>
      <w:r w:rsidRPr="007F0788">
        <w:rPr>
          <w:color w:val="auto"/>
          <w:highlight w:val="yellow"/>
          <w:lang w:eastAsia="en-CA"/>
        </w:rPr>
        <w:t>2.1.2) to achieve a concentration of 1.2x10</w:t>
      </w:r>
      <w:r w:rsidR="00E367BB" w:rsidRPr="007F0788">
        <w:rPr>
          <w:color w:val="auto"/>
          <w:highlight w:val="yellow"/>
          <w:vertAlign w:val="superscript"/>
          <w:lang w:eastAsia="en-CA"/>
        </w:rPr>
        <w:t>8</w:t>
      </w:r>
      <w:r w:rsidRPr="007F0788">
        <w:rPr>
          <w:color w:val="auto"/>
          <w:highlight w:val="yellow"/>
          <w:lang w:eastAsia="en-CA"/>
        </w:rPr>
        <w:t xml:space="preserve"> cells</w:t>
      </w:r>
      <w:r w:rsidR="0086339A" w:rsidRPr="007F0788">
        <w:rPr>
          <w:color w:val="auto"/>
          <w:highlight w:val="yellow"/>
          <w:lang w:eastAsia="en-CA"/>
        </w:rPr>
        <w:t>/</w:t>
      </w:r>
      <w:proofErr w:type="spellStart"/>
      <w:r w:rsidR="0086339A" w:rsidRPr="007F0788">
        <w:rPr>
          <w:color w:val="auto"/>
          <w:highlight w:val="yellow"/>
          <w:lang w:eastAsia="en-CA"/>
        </w:rPr>
        <w:t>mL</w:t>
      </w:r>
      <w:r w:rsidR="00E367BB" w:rsidRPr="007F0788">
        <w:rPr>
          <w:color w:val="auto"/>
          <w:highlight w:val="yellow"/>
          <w:lang w:eastAsia="en-CA"/>
        </w:rPr>
        <w:t>.</w:t>
      </w:r>
      <w:proofErr w:type="spellEnd"/>
    </w:p>
    <w:p w14:paraId="652780BD" w14:textId="77777777" w:rsidR="00AA343E" w:rsidRPr="007F0788" w:rsidRDefault="00AA343E" w:rsidP="0086339A">
      <w:pPr>
        <w:pStyle w:val="ListParagraph"/>
        <w:ind w:left="0"/>
        <w:rPr>
          <w:color w:val="auto"/>
          <w:highlight w:val="yellow"/>
          <w:lang w:eastAsia="en-CA"/>
        </w:rPr>
      </w:pPr>
    </w:p>
    <w:p w14:paraId="3782BC16" w14:textId="36D1BCA7" w:rsidR="00AA343E" w:rsidRPr="007F0788" w:rsidRDefault="00AA343E" w:rsidP="0086339A">
      <w:pPr>
        <w:pStyle w:val="ListParagraph"/>
        <w:widowControl/>
        <w:numPr>
          <w:ilvl w:val="1"/>
          <w:numId w:val="29"/>
        </w:numPr>
        <w:autoSpaceDE/>
        <w:autoSpaceDN/>
        <w:adjustRightInd/>
        <w:ind w:left="0" w:firstLine="0"/>
        <w:jc w:val="left"/>
        <w:rPr>
          <w:color w:val="auto"/>
          <w:highlight w:val="yellow"/>
          <w:lang w:eastAsia="en-CA"/>
        </w:rPr>
      </w:pPr>
      <w:r w:rsidRPr="007F0788">
        <w:rPr>
          <w:color w:val="auto"/>
          <w:highlight w:val="yellow"/>
          <w:lang w:eastAsia="en-CA"/>
        </w:rPr>
        <w:t>Preparation of macrophage cells</w:t>
      </w:r>
    </w:p>
    <w:p w14:paraId="273F2757" w14:textId="77777777" w:rsidR="002258C4" w:rsidRPr="007F0788" w:rsidRDefault="002258C4" w:rsidP="002258C4">
      <w:pPr>
        <w:pStyle w:val="ListParagraph"/>
        <w:widowControl/>
        <w:autoSpaceDE/>
        <w:autoSpaceDN/>
        <w:adjustRightInd/>
        <w:ind w:left="0"/>
        <w:jc w:val="left"/>
        <w:rPr>
          <w:color w:val="auto"/>
          <w:highlight w:val="yellow"/>
          <w:lang w:eastAsia="en-CA"/>
        </w:rPr>
      </w:pPr>
    </w:p>
    <w:p w14:paraId="1A6484A6" w14:textId="2FC75AD9" w:rsidR="002258C4" w:rsidRPr="007F0788" w:rsidRDefault="00AA343E" w:rsidP="002258C4">
      <w:pPr>
        <w:pStyle w:val="ListParagraph"/>
        <w:widowControl/>
        <w:numPr>
          <w:ilvl w:val="2"/>
          <w:numId w:val="29"/>
        </w:numPr>
        <w:autoSpaceDE/>
        <w:autoSpaceDN/>
        <w:adjustRightInd/>
        <w:ind w:left="0" w:firstLine="0"/>
        <w:jc w:val="left"/>
        <w:rPr>
          <w:color w:val="auto"/>
          <w:highlight w:val="yellow"/>
          <w:lang w:eastAsia="en-CA"/>
        </w:rPr>
      </w:pPr>
      <w:r w:rsidRPr="007F0788">
        <w:rPr>
          <w:color w:val="auto"/>
          <w:highlight w:val="yellow"/>
          <w:lang w:eastAsia="en-CA"/>
        </w:rPr>
        <w:t>Visualize each well in the 6</w:t>
      </w:r>
      <w:r w:rsidR="00E367BB" w:rsidRPr="007F0788">
        <w:rPr>
          <w:color w:val="auto"/>
          <w:highlight w:val="yellow"/>
          <w:lang w:eastAsia="en-CA"/>
        </w:rPr>
        <w:t>-</w:t>
      </w:r>
      <w:r w:rsidRPr="007F0788">
        <w:rPr>
          <w:color w:val="auto"/>
          <w:highlight w:val="yellow"/>
          <w:lang w:eastAsia="en-CA"/>
        </w:rPr>
        <w:t xml:space="preserve">well plate to ensure that cells have reached </w:t>
      </w:r>
      <w:r w:rsidR="00E367BB" w:rsidRPr="007F0788">
        <w:rPr>
          <w:color w:val="auto"/>
          <w:highlight w:val="yellow"/>
          <w:lang w:eastAsia="en-CA"/>
        </w:rPr>
        <w:t xml:space="preserve">70-80% </w:t>
      </w:r>
      <w:r w:rsidRPr="007F0788">
        <w:rPr>
          <w:color w:val="auto"/>
          <w:highlight w:val="yellow"/>
          <w:lang w:eastAsia="en-CA"/>
        </w:rPr>
        <w:t>confluence</w:t>
      </w:r>
      <w:r w:rsidR="005F6E47" w:rsidRPr="007F0788">
        <w:rPr>
          <w:color w:val="auto"/>
          <w:highlight w:val="yellow"/>
          <w:lang w:eastAsia="en-CA"/>
        </w:rPr>
        <w:t>. Alternatively, cells can be measured to achieve approx. 1.2 x 10</w:t>
      </w:r>
      <w:r w:rsidR="005F6E47" w:rsidRPr="007F0788">
        <w:rPr>
          <w:color w:val="auto"/>
          <w:highlight w:val="yellow"/>
          <w:vertAlign w:val="superscript"/>
          <w:lang w:eastAsia="en-CA"/>
        </w:rPr>
        <w:t>6</w:t>
      </w:r>
      <w:r w:rsidR="005F6E47" w:rsidRPr="007F0788">
        <w:rPr>
          <w:color w:val="auto"/>
          <w:highlight w:val="yellow"/>
          <w:lang w:eastAsia="en-CA"/>
        </w:rPr>
        <w:t xml:space="preserve"> macrophage cells per well</w:t>
      </w:r>
      <w:r w:rsidR="00E367BB" w:rsidRPr="007F0788">
        <w:rPr>
          <w:color w:val="auto"/>
          <w:highlight w:val="yellow"/>
          <w:lang w:eastAsia="en-CA"/>
        </w:rPr>
        <w:t>.</w:t>
      </w:r>
    </w:p>
    <w:p w14:paraId="0DF4FA59" w14:textId="77777777" w:rsidR="002258C4" w:rsidRPr="007F0788" w:rsidRDefault="002258C4" w:rsidP="002258C4">
      <w:pPr>
        <w:pStyle w:val="ListParagraph"/>
        <w:widowControl/>
        <w:autoSpaceDE/>
        <w:autoSpaceDN/>
        <w:adjustRightInd/>
        <w:ind w:left="0"/>
        <w:jc w:val="left"/>
        <w:rPr>
          <w:color w:val="auto"/>
          <w:highlight w:val="yellow"/>
          <w:lang w:eastAsia="en-CA"/>
        </w:rPr>
      </w:pPr>
    </w:p>
    <w:p w14:paraId="317E86A2" w14:textId="24EE2266" w:rsidR="00AA343E" w:rsidRPr="007F0788" w:rsidRDefault="00AA343E" w:rsidP="0086339A">
      <w:pPr>
        <w:pStyle w:val="ListParagraph"/>
        <w:widowControl/>
        <w:numPr>
          <w:ilvl w:val="2"/>
          <w:numId w:val="29"/>
        </w:numPr>
        <w:autoSpaceDE/>
        <w:autoSpaceDN/>
        <w:adjustRightInd/>
        <w:ind w:left="0" w:firstLine="0"/>
        <w:jc w:val="left"/>
        <w:rPr>
          <w:color w:val="auto"/>
          <w:highlight w:val="yellow"/>
          <w:lang w:eastAsia="en-CA"/>
        </w:rPr>
      </w:pPr>
      <w:r w:rsidRPr="007F0788">
        <w:rPr>
          <w:color w:val="auto"/>
          <w:highlight w:val="yellow"/>
          <w:lang w:eastAsia="en-CA"/>
        </w:rPr>
        <w:t>Follow steps 2.3.1 to 2.3.4</w:t>
      </w:r>
      <w:r w:rsidR="00E367BB" w:rsidRPr="007F0788">
        <w:rPr>
          <w:color w:val="auto"/>
          <w:highlight w:val="yellow"/>
          <w:lang w:eastAsia="en-CA"/>
        </w:rPr>
        <w:t>.</w:t>
      </w:r>
    </w:p>
    <w:p w14:paraId="5DFFC446" w14:textId="77777777" w:rsidR="00AA343E" w:rsidRPr="007F0788" w:rsidRDefault="00AA343E" w:rsidP="0086339A">
      <w:pPr>
        <w:pStyle w:val="ListParagraph"/>
        <w:ind w:left="0"/>
        <w:rPr>
          <w:color w:val="auto"/>
          <w:highlight w:val="yellow"/>
          <w:lang w:eastAsia="en-CA"/>
        </w:rPr>
      </w:pPr>
    </w:p>
    <w:p w14:paraId="38199FF3" w14:textId="7A26B27B" w:rsidR="00AA343E" w:rsidRPr="007F0788" w:rsidRDefault="00AA343E" w:rsidP="0086339A">
      <w:pPr>
        <w:pStyle w:val="ListParagraph"/>
        <w:widowControl/>
        <w:numPr>
          <w:ilvl w:val="1"/>
          <w:numId w:val="29"/>
        </w:numPr>
        <w:autoSpaceDE/>
        <w:autoSpaceDN/>
        <w:adjustRightInd/>
        <w:ind w:left="0" w:firstLine="0"/>
        <w:jc w:val="left"/>
        <w:rPr>
          <w:color w:val="auto"/>
          <w:highlight w:val="yellow"/>
          <w:lang w:eastAsia="en-CA"/>
        </w:rPr>
      </w:pPr>
      <w:r w:rsidRPr="007F0788">
        <w:rPr>
          <w:color w:val="auto"/>
          <w:highlight w:val="yellow"/>
          <w:lang w:eastAsia="en-CA"/>
        </w:rPr>
        <w:t xml:space="preserve">Co-culture of </w:t>
      </w:r>
      <w:r w:rsidRPr="007F0788">
        <w:rPr>
          <w:i/>
          <w:iCs/>
          <w:color w:val="auto"/>
          <w:highlight w:val="yellow"/>
          <w:lang w:eastAsia="en-CA"/>
        </w:rPr>
        <w:t>C. neoformans</w:t>
      </w:r>
      <w:r w:rsidRPr="007F0788">
        <w:rPr>
          <w:color w:val="auto"/>
          <w:highlight w:val="yellow"/>
          <w:lang w:eastAsia="en-CA"/>
        </w:rPr>
        <w:t xml:space="preserve"> and macrophage cells</w:t>
      </w:r>
    </w:p>
    <w:p w14:paraId="399A0EFF" w14:textId="77777777" w:rsidR="002258C4" w:rsidRPr="007F0788" w:rsidRDefault="002258C4" w:rsidP="002258C4">
      <w:pPr>
        <w:pStyle w:val="ListParagraph"/>
        <w:widowControl/>
        <w:autoSpaceDE/>
        <w:autoSpaceDN/>
        <w:adjustRightInd/>
        <w:ind w:left="0"/>
        <w:jc w:val="left"/>
        <w:rPr>
          <w:color w:val="auto"/>
          <w:highlight w:val="yellow"/>
          <w:lang w:eastAsia="en-CA"/>
        </w:rPr>
      </w:pPr>
    </w:p>
    <w:p w14:paraId="4A1A040B" w14:textId="03ED97DA" w:rsidR="00AA343E" w:rsidRPr="007F0788" w:rsidRDefault="00AA343E" w:rsidP="0086339A">
      <w:pPr>
        <w:pStyle w:val="ListParagraph"/>
        <w:widowControl/>
        <w:numPr>
          <w:ilvl w:val="2"/>
          <w:numId w:val="29"/>
        </w:numPr>
        <w:autoSpaceDE/>
        <w:autoSpaceDN/>
        <w:adjustRightInd/>
        <w:ind w:left="0" w:firstLine="0"/>
        <w:jc w:val="left"/>
        <w:rPr>
          <w:color w:val="auto"/>
          <w:highlight w:val="yellow"/>
          <w:lang w:eastAsia="en-CA"/>
        </w:rPr>
      </w:pPr>
      <w:r w:rsidRPr="007F0788">
        <w:rPr>
          <w:color w:val="auto"/>
          <w:highlight w:val="yellow"/>
          <w:lang w:eastAsia="en-CA"/>
        </w:rPr>
        <w:t>Add 1</w:t>
      </w:r>
      <w:r w:rsidR="0086339A" w:rsidRPr="007F0788">
        <w:rPr>
          <w:color w:val="auto"/>
          <w:highlight w:val="yellow"/>
          <w:lang w:eastAsia="en-CA"/>
        </w:rPr>
        <w:t xml:space="preserve"> mL</w:t>
      </w:r>
      <w:r w:rsidRPr="007F0788">
        <w:rPr>
          <w:color w:val="auto"/>
          <w:highlight w:val="yellow"/>
          <w:lang w:eastAsia="en-CA"/>
        </w:rPr>
        <w:t xml:space="preserve"> of the resuspended </w:t>
      </w:r>
      <w:r w:rsidRPr="007F0788">
        <w:rPr>
          <w:i/>
          <w:iCs/>
          <w:color w:val="auto"/>
          <w:highlight w:val="yellow"/>
          <w:lang w:eastAsia="en-CA"/>
        </w:rPr>
        <w:t>C. neoformans</w:t>
      </w:r>
      <w:r w:rsidRPr="007F0788">
        <w:rPr>
          <w:color w:val="auto"/>
          <w:highlight w:val="yellow"/>
          <w:lang w:eastAsia="en-CA"/>
        </w:rPr>
        <w:t xml:space="preserve"> cells (</w:t>
      </w:r>
      <w:r w:rsidR="004B3351" w:rsidRPr="007F0788">
        <w:rPr>
          <w:color w:val="auto"/>
          <w:highlight w:val="yellow"/>
          <w:lang w:eastAsia="en-CA"/>
        </w:rPr>
        <w:t xml:space="preserve">step </w:t>
      </w:r>
      <w:r w:rsidRPr="007F0788">
        <w:rPr>
          <w:color w:val="auto"/>
          <w:highlight w:val="yellow"/>
          <w:lang w:eastAsia="en-CA"/>
        </w:rPr>
        <w:t xml:space="preserve">3.1.3) to 4 wells </w:t>
      </w:r>
      <w:r w:rsidR="00E367BB" w:rsidRPr="007F0788">
        <w:rPr>
          <w:color w:val="auto"/>
          <w:highlight w:val="yellow"/>
          <w:lang w:eastAsia="en-CA"/>
        </w:rPr>
        <w:t xml:space="preserve">containing macrophage cells </w:t>
      </w:r>
      <w:r w:rsidRPr="007F0788">
        <w:rPr>
          <w:color w:val="auto"/>
          <w:highlight w:val="yellow"/>
          <w:lang w:eastAsia="en-CA"/>
        </w:rPr>
        <w:t>prepared in section 3.2</w:t>
      </w:r>
      <w:r w:rsidR="00E367BB" w:rsidRPr="007F0788">
        <w:rPr>
          <w:color w:val="auto"/>
          <w:highlight w:val="yellow"/>
          <w:lang w:eastAsia="en-CA"/>
        </w:rPr>
        <w:t>.</w:t>
      </w:r>
    </w:p>
    <w:p w14:paraId="5229C4E7" w14:textId="77777777" w:rsidR="002258C4" w:rsidRPr="007F0788" w:rsidRDefault="002258C4" w:rsidP="002258C4">
      <w:pPr>
        <w:pStyle w:val="ListParagraph"/>
        <w:widowControl/>
        <w:autoSpaceDE/>
        <w:autoSpaceDN/>
        <w:adjustRightInd/>
        <w:ind w:left="0"/>
        <w:jc w:val="left"/>
        <w:rPr>
          <w:color w:val="auto"/>
          <w:highlight w:val="yellow"/>
          <w:lang w:eastAsia="en-CA"/>
        </w:rPr>
      </w:pPr>
    </w:p>
    <w:p w14:paraId="6FD7405B" w14:textId="507EBF0C" w:rsidR="002258C4" w:rsidRPr="007F0788" w:rsidRDefault="004B3351" w:rsidP="0086339A">
      <w:pPr>
        <w:pStyle w:val="ListParagraph"/>
        <w:widowControl/>
        <w:autoSpaceDE/>
        <w:autoSpaceDN/>
        <w:adjustRightInd/>
        <w:ind w:left="0"/>
        <w:jc w:val="left"/>
        <w:rPr>
          <w:color w:val="auto"/>
          <w:highlight w:val="yellow"/>
          <w:lang w:eastAsia="en-CA"/>
        </w:rPr>
      </w:pPr>
      <w:r w:rsidRPr="007F0788">
        <w:rPr>
          <w:color w:val="auto"/>
          <w:highlight w:val="yellow"/>
          <w:lang w:eastAsia="en-CA"/>
        </w:rPr>
        <w:t>NOTE:</w:t>
      </w:r>
      <w:r w:rsidR="002258C4" w:rsidRPr="007F0788">
        <w:rPr>
          <w:color w:val="auto"/>
          <w:highlight w:val="yellow"/>
          <w:lang w:eastAsia="en-CA"/>
        </w:rPr>
        <w:t xml:space="preserve"> T</w:t>
      </w:r>
      <w:r w:rsidR="00BC6321" w:rsidRPr="007F0788">
        <w:rPr>
          <w:color w:val="auto"/>
          <w:highlight w:val="yellow"/>
          <w:lang w:eastAsia="en-CA"/>
        </w:rPr>
        <w:t>he number of plates required will need to be calculated prior to beginning the experiment. Add 1</w:t>
      </w:r>
      <w:r w:rsidR="0086339A" w:rsidRPr="007F0788">
        <w:rPr>
          <w:color w:val="auto"/>
          <w:highlight w:val="yellow"/>
          <w:lang w:eastAsia="en-CA"/>
        </w:rPr>
        <w:t xml:space="preserve"> mL</w:t>
      </w:r>
      <w:r w:rsidR="00BC6321" w:rsidRPr="007F0788">
        <w:rPr>
          <w:color w:val="auto"/>
          <w:highlight w:val="yellow"/>
          <w:lang w:eastAsia="en-CA"/>
        </w:rPr>
        <w:t xml:space="preserve"> of antibiotic-free medium (</w:t>
      </w:r>
      <w:r w:rsidRPr="007F0788">
        <w:rPr>
          <w:color w:val="auto"/>
          <w:highlight w:val="yellow"/>
          <w:lang w:eastAsia="en-CA"/>
        </w:rPr>
        <w:t xml:space="preserve">step </w:t>
      </w:r>
      <w:r w:rsidR="00BC6321" w:rsidRPr="007F0788">
        <w:rPr>
          <w:color w:val="auto"/>
          <w:highlight w:val="yellow"/>
          <w:lang w:eastAsia="en-CA"/>
        </w:rPr>
        <w:t>2.1.2) to empty wells.</w:t>
      </w:r>
    </w:p>
    <w:p w14:paraId="1416FCEE" w14:textId="77777777" w:rsidR="002258C4" w:rsidRPr="007F0788" w:rsidRDefault="002258C4" w:rsidP="0086339A">
      <w:pPr>
        <w:pStyle w:val="ListParagraph"/>
        <w:widowControl/>
        <w:autoSpaceDE/>
        <w:autoSpaceDN/>
        <w:adjustRightInd/>
        <w:ind w:left="0"/>
        <w:jc w:val="left"/>
        <w:rPr>
          <w:color w:val="auto"/>
          <w:highlight w:val="yellow"/>
          <w:lang w:eastAsia="en-CA"/>
        </w:rPr>
      </w:pPr>
    </w:p>
    <w:p w14:paraId="631A00DF" w14:textId="74DB5A0C" w:rsidR="00AA343E" w:rsidRPr="007F0788" w:rsidRDefault="00AA343E" w:rsidP="0086339A">
      <w:pPr>
        <w:pStyle w:val="ListParagraph"/>
        <w:widowControl/>
        <w:numPr>
          <w:ilvl w:val="2"/>
          <w:numId w:val="29"/>
        </w:numPr>
        <w:autoSpaceDE/>
        <w:autoSpaceDN/>
        <w:adjustRightInd/>
        <w:ind w:left="0" w:firstLine="0"/>
        <w:jc w:val="left"/>
        <w:rPr>
          <w:color w:val="auto"/>
          <w:highlight w:val="yellow"/>
          <w:lang w:eastAsia="en-CA"/>
        </w:rPr>
      </w:pPr>
      <w:r w:rsidRPr="007F0788">
        <w:rPr>
          <w:color w:val="auto"/>
          <w:highlight w:val="yellow"/>
          <w:lang w:eastAsia="en-CA"/>
        </w:rPr>
        <w:t xml:space="preserve">Allow cells to incubate under conditions listed </w:t>
      </w:r>
      <w:r w:rsidR="00E367BB" w:rsidRPr="007F0788">
        <w:rPr>
          <w:color w:val="auto"/>
          <w:highlight w:val="yellow"/>
          <w:lang w:eastAsia="en-CA"/>
        </w:rPr>
        <w:t>(</w:t>
      </w:r>
      <w:r w:rsidR="004B3351" w:rsidRPr="007F0788">
        <w:rPr>
          <w:color w:val="auto"/>
          <w:highlight w:val="yellow"/>
          <w:lang w:eastAsia="en-CA"/>
        </w:rPr>
        <w:t xml:space="preserve">step </w:t>
      </w:r>
      <w:r w:rsidRPr="007F0788">
        <w:rPr>
          <w:color w:val="auto"/>
          <w:highlight w:val="yellow"/>
          <w:lang w:eastAsia="en-CA"/>
        </w:rPr>
        <w:t>2.2.8</w:t>
      </w:r>
      <w:r w:rsidR="00E367BB" w:rsidRPr="007F0788">
        <w:rPr>
          <w:color w:val="auto"/>
          <w:highlight w:val="yellow"/>
          <w:lang w:eastAsia="en-CA"/>
        </w:rPr>
        <w:t>)</w:t>
      </w:r>
      <w:r w:rsidRPr="007F0788">
        <w:rPr>
          <w:color w:val="auto"/>
          <w:highlight w:val="yellow"/>
          <w:lang w:eastAsia="en-CA"/>
        </w:rPr>
        <w:t xml:space="preserve"> for 3 </w:t>
      </w:r>
      <w:r w:rsidR="00E367BB" w:rsidRPr="007F0788">
        <w:rPr>
          <w:color w:val="auto"/>
          <w:highlight w:val="yellow"/>
          <w:lang w:eastAsia="en-CA"/>
        </w:rPr>
        <w:t>h.</w:t>
      </w:r>
    </w:p>
    <w:p w14:paraId="7FDB5A11" w14:textId="77777777" w:rsidR="002258C4" w:rsidRPr="007F0788" w:rsidRDefault="002258C4" w:rsidP="002258C4">
      <w:pPr>
        <w:pStyle w:val="ListParagraph"/>
        <w:widowControl/>
        <w:autoSpaceDE/>
        <w:autoSpaceDN/>
        <w:adjustRightInd/>
        <w:ind w:left="0"/>
        <w:jc w:val="left"/>
        <w:rPr>
          <w:color w:val="auto"/>
          <w:highlight w:val="yellow"/>
          <w:lang w:eastAsia="en-CA"/>
        </w:rPr>
      </w:pPr>
    </w:p>
    <w:p w14:paraId="77A053E9" w14:textId="4D855D69" w:rsidR="00AA343E" w:rsidRPr="007F0788" w:rsidRDefault="00AA343E" w:rsidP="0086339A">
      <w:pPr>
        <w:pStyle w:val="ListParagraph"/>
        <w:widowControl/>
        <w:numPr>
          <w:ilvl w:val="2"/>
          <w:numId w:val="29"/>
        </w:numPr>
        <w:autoSpaceDE/>
        <w:autoSpaceDN/>
        <w:adjustRightInd/>
        <w:ind w:left="0" w:firstLine="0"/>
        <w:jc w:val="left"/>
        <w:rPr>
          <w:color w:val="auto"/>
          <w:highlight w:val="yellow"/>
          <w:lang w:eastAsia="en-CA"/>
        </w:rPr>
      </w:pPr>
      <w:r w:rsidRPr="007F0788">
        <w:rPr>
          <w:color w:val="auto"/>
          <w:highlight w:val="yellow"/>
          <w:lang w:eastAsia="en-CA"/>
        </w:rPr>
        <w:t>Remove cell culture medi</w:t>
      </w:r>
      <w:r w:rsidR="00E367BB" w:rsidRPr="007F0788">
        <w:rPr>
          <w:color w:val="auto"/>
          <w:highlight w:val="yellow"/>
          <w:lang w:eastAsia="en-CA"/>
        </w:rPr>
        <w:t>um</w:t>
      </w:r>
      <w:r w:rsidRPr="007F0788">
        <w:rPr>
          <w:color w:val="auto"/>
          <w:highlight w:val="yellow"/>
          <w:lang w:eastAsia="en-CA"/>
        </w:rPr>
        <w:t xml:space="preserve"> from the plate either with a serological pipette or a vacuum aspirator</w:t>
      </w:r>
      <w:r w:rsidR="00E367BB" w:rsidRPr="007F0788">
        <w:rPr>
          <w:color w:val="auto"/>
          <w:highlight w:val="yellow"/>
          <w:lang w:eastAsia="en-CA"/>
        </w:rPr>
        <w:t>.</w:t>
      </w:r>
    </w:p>
    <w:p w14:paraId="105D6F8C" w14:textId="77777777" w:rsidR="002258C4" w:rsidRPr="007F0788" w:rsidRDefault="002258C4" w:rsidP="002258C4">
      <w:pPr>
        <w:pStyle w:val="ListParagraph"/>
        <w:widowControl/>
        <w:autoSpaceDE/>
        <w:autoSpaceDN/>
        <w:adjustRightInd/>
        <w:ind w:left="0"/>
        <w:jc w:val="left"/>
        <w:rPr>
          <w:color w:val="auto"/>
          <w:highlight w:val="yellow"/>
          <w:lang w:eastAsia="en-CA"/>
        </w:rPr>
      </w:pPr>
    </w:p>
    <w:p w14:paraId="5CBFF6DF" w14:textId="3630C50A" w:rsidR="00AA343E" w:rsidRPr="007F0788" w:rsidRDefault="00E367BB" w:rsidP="0086339A">
      <w:pPr>
        <w:pStyle w:val="ListParagraph"/>
        <w:widowControl/>
        <w:numPr>
          <w:ilvl w:val="2"/>
          <w:numId w:val="29"/>
        </w:numPr>
        <w:autoSpaceDE/>
        <w:autoSpaceDN/>
        <w:adjustRightInd/>
        <w:ind w:left="0" w:firstLine="0"/>
        <w:jc w:val="left"/>
        <w:rPr>
          <w:color w:val="auto"/>
          <w:highlight w:val="yellow"/>
          <w:lang w:eastAsia="en-CA"/>
        </w:rPr>
      </w:pPr>
      <w:r w:rsidRPr="007F0788">
        <w:rPr>
          <w:color w:val="auto"/>
          <w:highlight w:val="yellow"/>
          <w:lang w:eastAsia="en-CA"/>
        </w:rPr>
        <w:t>Gently a</w:t>
      </w:r>
      <w:r w:rsidR="00AA343E" w:rsidRPr="007F0788">
        <w:rPr>
          <w:color w:val="auto"/>
          <w:highlight w:val="yellow"/>
          <w:lang w:eastAsia="en-CA"/>
        </w:rPr>
        <w:t>dd 1</w:t>
      </w:r>
      <w:r w:rsidR="0086339A" w:rsidRPr="007F0788">
        <w:rPr>
          <w:color w:val="auto"/>
          <w:highlight w:val="yellow"/>
          <w:lang w:eastAsia="en-CA"/>
        </w:rPr>
        <w:t xml:space="preserve"> mL</w:t>
      </w:r>
      <w:r w:rsidR="00AA343E" w:rsidRPr="007F0788">
        <w:rPr>
          <w:color w:val="auto"/>
          <w:highlight w:val="yellow"/>
          <w:lang w:eastAsia="en-CA"/>
        </w:rPr>
        <w:t xml:space="preserve"> of sterile room-temperature PBS</w:t>
      </w:r>
      <w:r w:rsidRPr="007F0788">
        <w:rPr>
          <w:color w:val="auto"/>
          <w:highlight w:val="yellow"/>
          <w:lang w:eastAsia="en-CA"/>
        </w:rPr>
        <w:t>.</w:t>
      </w:r>
    </w:p>
    <w:p w14:paraId="0803E0F6" w14:textId="77777777" w:rsidR="002258C4" w:rsidRPr="007F0788" w:rsidRDefault="002258C4" w:rsidP="002258C4">
      <w:pPr>
        <w:pStyle w:val="ListParagraph"/>
        <w:widowControl/>
        <w:autoSpaceDE/>
        <w:autoSpaceDN/>
        <w:adjustRightInd/>
        <w:ind w:left="0"/>
        <w:jc w:val="left"/>
        <w:rPr>
          <w:color w:val="auto"/>
          <w:highlight w:val="yellow"/>
          <w:lang w:eastAsia="en-CA"/>
        </w:rPr>
      </w:pPr>
    </w:p>
    <w:p w14:paraId="4B6EB223" w14:textId="2E87EC81" w:rsidR="00AA343E" w:rsidRPr="007F0788" w:rsidRDefault="00AA343E" w:rsidP="0086339A">
      <w:pPr>
        <w:pStyle w:val="ListParagraph"/>
        <w:widowControl/>
        <w:numPr>
          <w:ilvl w:val="2"/>
          <w:numId w:val="29"/>
        </w:numPr>
        <w:autoSpaceDE/>
        <w:autoSpaceDN/>
        <w:adjustRightInd/>
        <w:ind w:left="0" w:firstLine="0"/>
        <w:jc w:val="left"/>
        <w:rPr>
          <w:color w:val="auto"/>
          <w:highlight w:val="yellow"/>
          <w:lang w:eastAsia="en-CA"/>
        </w:rPr>
      </w:pPr>
      <w:r w:rsidRPr="007F0788">
        <w:rPr>
          <w:color w:val="auto"/>
          <w:highlight w:val="yellow"/>
          <w:lang w:eastAsia="en-CA"/>
        </w:rPr>
        <w:t xml:space="preserve">Gently tilt the plate to wash </w:t>
      </w:r>
      <w:r w:rsidR="00E367BB" w:rsidRPr="007F0788">
        <w:rPr>
          <w:color w:val="auto"/>
          <w:highlight w:val="yellow"/>
          <w:lang w:eastAsia="en-CA"/>
        </w:rPr>
        <w:t>non-attached or non-phagocytosed</w:t>
      </w:r>
      <w:r w:rsidRPr="007F0788">
        <w:rPr>
          <w:color w:val="auto"/>
          <w:highlight w:val="yellow"/>
          <w:lang w:eastAsia="en-CA"/>
        </w:rPr>
        <w:t xml:space="preserve"> extracellular </w:t>
      </w:r>
      <w:r w:rsidRPr="007F0788">
        <w:rPr>
          <w:i/>
          <w:iCs/>
          <w:color w:val="auto"/>
          <w:highlight w:val="yellow"/>
          <w:lang w:eastAsia="en-CA"/>
        </w:rPr>
        <w:t>C. neoformans</w:t>
      </w:r>
      <w:r w:rsidRPr="007F0788">
        <w:rPr>
          <w:color w:val="auto"/>
          <w:highlight w:val="yellow"/>
          <w:lang w:eastAsia="en-CA"/>
        </w:rPr>
        <w:t xml:space="preserve"> cells</w:t>
      </w:r>
      <w:r w:rsidR="00E367BB" w:rsidRPr="007F0788">
        <w:rPr>
          <w:color w:val="auto"/>
          <w:highlight w:val="yellow"/>
          <w:lang w:eastAsia="en-CA"/>
        </w:rPr>
        <w:t>.</w:t>
      </w:r>
    </w:p>
    <w:p w14:paraId="2F88D86C" w14:textId="77777777" w:rsidR="002258C4" w:rsidRPr="007F0788" w:rsidRDefault="002258C4" w:rsidP="002258C4">
      <w:pPr>
        <w:pStyle w:val="ListParagraph"/>
        <w:widowControl/>
        <w:autoSpaceDE/>
        <w:autoSpaceDN/>
        <w:adjustRightInd/>
        <w:ind w:left="0"/>
        <w:jc w:val="left"/>
        <w:rPr>
          <w:color w:val="auto"/>
          <w:highlight w:val="yellow"/>
          <w:lang w:eastAsia="en-CA"/>
        </w:rPr>
      </w:pPr>
    </w:p>
    <w:p w14:paraId="70B4BC7B" w14:textId="365E9CDC" w:rsidR="00AA343E" w:rsidRPr="007F0788" w:rsidRDefault="00AA343E" w:rsidP="0086339A">
      <w:pPr>
        <w:pStyle w:val="ListParagraph"/>
        <w:widowControl/>
        <w:numPr>
          <w:ilvl w:val="2"/>
          <w:numId w:val="29"/>
        </w:numPr>
        <w:autoSpaceDE/>
        <w:autoSpaceDN/>
        <w:adjustRightInd/>
        <w:ind w:left="0" w:firstLine="0"/>
        <w:jc w:val="left"/>
        <w:rPr>
          <w:color w:val="auto"/>
          <w:highlight w:val="yellow"/>
          <w:lang w:eastAsia="en-CA"/>
        </w:rPr>
      </w:pPr>
      <w:r w:rsidRPr="007F0788">
        <w:rPr>
          <w:color w:val="auto"/>
          <w:highlight w:val="yellow"/>
          <w:lang w:eastAsia="en-CA"/>
        </w:rPr>
        <w:t>Remove PBS using a serological pipette or vacuum aspirator, repeat for a total of three washes. Repeat 3.3.</w:t>
      </w:r>
      <w:r w:rsidR="002258C4" w:rsidRPr="007F0788">
        <w:rPr>
          <w:color w:val="auto"/>
          <w:highlight w:val="yellow"/>
          <w:lang w:eastAsia="en-CA"/>
        </w:rPr>
        <w:t>4</w:t>
      </w:r>
      <w:r w:rsidRPr="007F0788">
        <w:rPr>
          <w:color w:val="auto"/>
          <w:highlight w:val="yellow"/>
          <w:lang w:eastAsia="en-CA"/>
        </w:rPr>
        <w:t xml:space="preserve"> to 3.3.</w:t>
      </w:r>
      <w:r w:rsidR="002258C4" w:rsidRPr="007F0788">
        <w:rPr>
          <w:color w:val="auto"/>
          <w:highlight w:val="yellow"/>
          <w:lang w:eastAsia="en-CA"/>
        </w:rPr>
        <w:t>5</w:t>
      </w:r>
      <w:r w:rsidRPr="007F0788">
        <w:rPr>
          <w:color w:val="auto"/>
          <w:highlight w:val="yellow"/>
          <w:lang w:eastAsia="en-CA"/>
        </w:rPr>
        <w:t xml:space="preserve"> two more times.</w:t>
      </w:r>
    </w:p>
    <w:p w14:paraId="60AFBDBB" w14:textId="77777777" w:rsidR="00AA343E" w:rsidRPr="007F0788" w:rsidRDefault="00AA343E" w:rsidP="0086339A">
      <w:pPr>
        <w:pStyle w:val="ListParagraph"/>
        <w:ind w:left="0"/>
        <w:rPr>
          <w:color w:val="auto"/>
          <w:highlight w:val="yellow"/>
          <w:lang w:eastAsia="en-CA"/>
        </w:rPr>
      </w:pPr>
    </w:p>
    <w:p w14:paraId="510EA34C" w14:textId="421B6A6B" w:rsidR="00AA343E" w:rsidRPr="007F0788" w:rsidRDefault="00AA343E" w:rsidP="0086339A">
      <w:pPr>
        <w:pStyle w:val="ListParagraph"/>
        <w:widowControl/>
        <w:numPr>
          <w:ilvl w:val="1"/>
          <w:numId w:val="29"/>
        </w:numPr>
        <w:autoSpaceDE/>
        <w:autoSpaceDN/>
        <w:adjustRightInd/>
        <w:ind w:left="0" w:firstLine="0"/>
        <w:jc w:val="left"/>
        <w:rPr>
          <w:color w:val="auto"/>
          <w:highlight w:val="yellow"/>
          <w:lang w:eastAsia="en-CA"/>
        </w:rPr>
      </w:pPr>
      <w:r w:rsidRPr="007F0788">
        <w:rPr>
          <w:color w:val="auto"/>
          <w:highlight w:val="yellow"/>
          <w:lang w:eastAsia="en-CA"/>
        </w:rPr>
        <w:t>Uninfected macrophages</w:t>
      </w:r>
    </w:p>
    <w:p w14:paraId="30CE6370" w14:textId="77777777" w:rsidR="002258C4" w:rsidRPr="007F0788" w:rsidRDefault="002258C4" w:rsidP="002258C4">
      <w:pPr>
        <w:pStyle w:val="ListParagraph"/>
        <w:widowControl/>
        <w:autoSpaceDE/>
        <w:autoSpaceDN/>
        <w:adjustRightInd/>
        <w:ind w:left="0"/>
        <w:jc w:val="left"/>
        <w:rPr>
          <w:color w:val="auto"/>
          <w:highlight w:val="yellow"/>
          <w:lang w:eastAsia="en-CA"/>
        </w:rPr>
      </w:pPr>
    </w:p>
    <w:p w14:paraId="399B77D2" w14:textId="779E6A21" w:rsidR="00AA343E" w:rsidRPr="007F0788" w:rsidRDefault="00BC6321" w:rsidP="0086339A">
      <w:pPr>
        <w:pStyle w:val="ListParagraph"/>
        <w:widowControl/>
        <w:numPr>
          <w:ilvl w:val="2"/>
          <w:numId w:val="29"/>
        </w:numPr>
        <w:autoSpaceDE/>
        <w:autoSpaceDN/>
        <w:adjustRightInd/>
        <w:ind w:left="0" w:firstLine="0"/>
        <w:jc w:val="left"/>
        <w:rPr>
          <w:color w:val="auto"/>
          <w:highlight w:val="yellow"/>
          <w:lang w:eastAsia="en-CA"/>
        </w:rPr>
      </w:pPr>
      <w:r w:rsidRPr="007F0788">
        <w:rPr>
          <w:color w:val="auto"/>
          <w:highlight w:val="yellow"/>
          <w:lang w:eastAsia="en-CA"/>
        </w:rPr>
        <w:t>Likewise, use</w:t>
      </w:r>
      <w:r w:rsidR="00AA343E" w:rsidRPr="007F0788">
        <w:rPr>
          <w:color w:val="auto"/>
          <w:highlight w:val="yellow"/>
          <w:lang w:eastAsia="en-CA"/>
        </w:rPr>
        <w:t xml:space="preserve"> 4 wells </w:t>
      </w:r>
      <w:r w:rsidRPr="007F0788">
        <w:rPr>
          <w:color w:val="auto"/>
          <w:highlight w:val="yellow"/>
          <w:lang w:eastAsia="en-CA"/>
        </w:rPr>
        <w:t xml:space="preserve">of a 6 well plate to serve </w:t>
      </w:r>
      <w:r w:rsidR="00AA343E" w:rsidRPr="007F0788">
        <w:rPr>
          <w:color w:val="auto"/>
          <w:highlight w:val="yellow"/>
          <w:lang w:eastAsia="en-CA"/>
        </w:rPr>
        <w:t>act as macrophage</w:t>
      </w:r>
      <w:r w:rsidR="00125954" w:rsidRPr="007F0788">
        <w:rPr>
          <w:color w:val="auto"/>
          <w:highlight w:val="yellow"/>
          <w:lang w:eastAsia="en-CA"/>
        </w:rPr>
        <w:t>-</w:t>
      </w:r>
      <w:r w:rsidR="00AA343E" w:rsidRPr="007F0788">
        <w:rPr>
          <w:color w:val="auto"/>
          <w:highlight w:val="yellow"/>
          <w:lang w:eastAsia="en-CA"/>
        </w:rPr>
        <w:t>only samples. Add 1</w:t>
      </w:r>
      <w:r w:rsidR="0086339A" w:rsidRPr="007F0788">
        <w:rPr>
          <w:color w:val="auto"/>
          <w:highlight w:val="yellow"/>
          <w:lang w:eastAsia="en-CA"/>
        </w:rPr>
        <w:t xml:space="preserve"> mL</w:t>
      </w:r>
      <w:r w:rsidR="00AA343E" w:rsidRPr="007F0788">
        <w:rPr>
          <w:color w:val="auto"/>
          <w:highlight w:val="yellow"/>
          <w:lang w:eastAsia="en-CA"/>
        </w:rPr>
        <w:t xml:space="preserve"> of antibiotic-free medi</w:t>
      </w:r>
      <w:r w:rsidR="00125954" w:rsidRPr="007F0788">
        <w:rPr>
          <w:color w:val="auto"/>
          <w:highlight w:val="yellow"/>
          <w:lang w:eastAsia="en-CA"/>
        </w:rPr>
        <w:t>um</w:t>
      </w:r>
      <w:r w:rsidR="00AA343E" w:rsidRPr="007F0788">
        <w:rPr>
          <w:color w:val="auto"/>
          <w:highlight w:val="yellow"/>
          <w:lang w:eastAsia="en-CA"/>
        </w:rPr>
        <w:t xml:space="preserve"> (</w:t>
      </w:r>
      <w:r w:rsidR="002258C4" w:rsidRPr="007F0788">
        <w:rPr>
          <w:color w:val="auto"/>
          <w:highlight w:val="yellow"/>
          <w:lang w:eastAsia="en-CA"/>
        </w:rPr>
        <w:t xml:space="preserve">step </w:t>
      </w:r>
      <w:r w:rsidR="00AA343E" w:rsidRPr="007F0788">
        <w:rPr>
          <w:color w:val="auto"/>
          <w:highlight w:val="yellow"/>
          <w:lang w:eastAsia="en-CA"/>
        </w:rPr>
        <w:t>2.1.2) to these wells.</w:t>
      </w:r>
    </w:p>
    <w:p w14:paraId="0313086B" w14:textId="77777777" w:rsidR="002258C4" w:rsidRPr="007F0788" w:rsidRDefault="002258C4" w:rsidP="002258C4">
      <w:pPr>
        <w:pStyle w:val="ListParagraph"/>
        <w:widowControl/>
        <w:autoSpaceDE/>
        <w:autoSpaceDN/>
        <w:adjustRightInd/>
        <w:ind w:left="0"/>
        <w:jc w:val="left"/>
        <w:rPr>
          <w:color w:val="auto"/>
          <w:highlight w:val="yellow"/>
          <w:lang w:eastAsia="en-CA"/>
        </w:rPr>
      </w:pPr>
    </w:p>
    <w:p w14:paraId="1C508BA2" w14:textId="4C38F6C7" w:rsidR="00AA343E" w:rsidRPr="007F0788" w:rsidRDefault="00AA343E" w:rsidP="0086339A">
      <w:pPr>
        <w:pStyle w:val="ListParagraph"/>
        <w:widowControl/>
        <w:numPr>
          <w:ilvl w:val="2"/>
          <w:numId w:val="29"/>
        </w:numPr>
        <w:autoSpaceDE/>
        <w:autoSpaceDN/>
        <w:adjustRightInd/>
        <w:ind w:left="0" w:firstLine="0"/>
        <w:jc w:val="left"/>
        <w:rPr>
          <w:color w:val="auto"/>
          <w:highlight w:val="yellow"/>
          <w:lang w:eastAsia="en-CA"/>
        </w:rPr>
      </w:pPr>
      <w:r w:rsidRPr="007F0788">
        <w:rPr>
          <w:color w:val="auto"/>
          <w:highlight w:val="yellow"/>
          <w:lang w:eastAsia="en-CA"/>
        </w:rPr>
        <w:t>Repeat steps 3.3.2 to 3.3.</w:t>
      </w:r>
      <w:r w:rsidR="002258C4" w:rsidRPr="007F0788">
        <w:rPr>
          <w:color w:val="auto"/>
          <w:highlight w:val="yellow"/>
          <w:lang w:eastAsia="en-CA"/>
        </w:rPr>
        <w:t>6</w:t>
      </w:r>
      <w:r w:rsidR="00125954" w:rsidRPr="007F0788">
        <w:rPr>
          <w:color w:val="auto"/>
          <w:highlight w:val="yellow"/>
          <w:lang w:eastAsia="en-CA"/>
        </w:rPr>
        <w:t>.</w:t>
      </w:r>
    </w:p>
    <w:p w14:paraId="59097F3F" w14:textId="77777777" w:rsidR="00AA343E" w:rsidRPr="007F0788" w:rsidRDefault="00AA343E" w:rsidP="0086339A">
      <w:pPr>
        <w:pStyle w:val="ListParagraph"/>
        <w:ind w:left="0"/>
        <w:rPr>
          <w:color w:val="auto"/>
          <w:highlight w:val="yellow"/>
          <w:lang w:eastAsia="en-CA"/>
        </w:rPr>
      </w:pPr>
    </w:p>
    <w:p w14:paraId="6E3E8130" w14:textId="7C0C9B19" w:rsidR="00AA343E" w:rsidRPr="007F0788" w:rsidRDefault="00AA343E" w:rsidP="0086339A">
      <w:pPr>
        <w:pStyle w:val="ListParagraph"/>
        <w:widowControl/>
        <w:numPr>
          <w:ilvl w:val="1"/>
          <w:numId w:val="29"/>
        </w:numPr>
        <w:autoSpaceDE/>
        <w:autoSpaceDN/>
        <w:adjustRightInd/>
        <w:ind w:left="0" w:firstLine="0"/>
        <w:jc w:val="left"/>
        <w:rPr>
          <w:color w:val="auto"/>
          <w:highlight w:val="yellow"/>
          <w:lang w:eastAsia="en-CA"/>
        </w:rPr>
      </w:pPr>
      <w:r w:rsidRPr="007F0788">
        <w:rPr>
          <w:color w:val="auto"/>
          <w:highlight w:val="yellow"/>
          <w:lang w:eastAsia="en-CA"/>
        </w:rPr>
        <w:t>Verification of infection</w:t>
      </w:r>
    </w:p>
    <w:p w14:paraId="0AA6FFE7" w14:textId="77777777" w:rsidR="002258C4" w:rsidRPr="007F0788" w:rsidRDefault="002258C4" w:rsidP="002258C4">
      <w:pPr>
        <w:pStyle w:val="ListParagraph"/>
        <w:widowControl/>
        <w:autoSpaceDE/>
        <w:autoSpaceDN/>
        <w:adjustRightInd/>
        <w:ind w:left="0"/>
        <w:jc w:val="left"/>
        <w:rPr>
          <w:color w:val="auto"/>
          <w:highlight w:val="yellow"/>
          <w:lang w:eastAsia="en-CA"/>
        </w:rPr>
      </w:pPr>
    </w:p>
    <w:p w14:paraId="6EEEFA42" w14:textId="7C83A902" w:rsidR="00AA343E" w:rsidRPr="007F0788" w:rsidRDefault="004B3351" w:rsidP="0086339A">
      <w:pPr>
        <w:contextualSpacing/>
        <w:rPr>
          <w:color w:val="auto"/>
          <w:highlight w:val="yellow"/>
          <w:lang w:eastAsia="en-CA"/>
        </w:rPr>
      </w:pPr>
      <w:r w:rsidRPr="007F0788">
        <w:rPr>
          <w:color w:val="auto"/>
          <w:highlight w:val="yellow"/>
          <w:lang w:eastAsia="en-CA"/>
        </w:rPr>
        <w:t>NOTE:</w:t>
      </w:r>
      <w:r w:rsidR="002258C4" w:rsidRPr="007F0788">
        <w:rPr>
          <w:color w:val="auto"/>
          <w:highlight w:val="yellow"/>
          <w:lang w:eastAsia="en-CA"/>
        </w:rPr>
        <w:t xml:space="preserve"> </w:t>
      </w:r>
      <w:r w:rsidR="00AA343E" w:rsidRPr="007F0788">
        <w:rPr>
          <w:color w:val="auto"/>
          <w:highlight w:val="yellow"/>
          <w:lang w:eastAsia="en-CA"/>
        </w:rPr>
        <w:t xml:space="preserve">Using a cytotoxicity assay, infection proficiency can be measured. The following protocol will highlight </w:t>
      </w:r>
      <w:r w:rsidR="0035242C" w:rsidRPr="007F0788">
        <w:rPr>
          <w:color w:val="auto"/>
          <w:highlight w:val="yellow"/>
          <w:lang w:eastAsia="en-CA"/>
        </w:rPr>
        <w:t>application</w:t>
      </w:r>
      <w:r w:rsidR="00AA343E" w:rsidRPr="007F0788">
        <w:rPr>
          <w:color w:val="auto"/>
          <w:highlight w:val="yellow"/>
          <w:lang w:eastAsia="en-CA"/>
        </w:rPr>
        <w:t xml:space="preserve"> of a cytotoxicity </w:t>
      </w:r>
      <w:r w:rsidR="0035242C" w:rsidRPr="007F0788">
        <w:rPr>
          <w:color w:val="auto"/>
          <w:highlight w:val="yellow"/>
          <w:lang w:eastAsia="en-CA"/>
        </w:rPr>
        <w:t>product</w:t>
      </w:r>
      <w:r w:rsidR="00AA343E" w:rsidRPr="007F0788">
        <w:rPr>
          <w:color w:val="auto"/>
          <w:highlight w:val="yellow"/>
          <w:lang w:eastAsia="en-CA"/>
        </w:rPr>
        <w:t xml:space="preserve"> to measure LDH (lactate dehydrogenase) release. Other cytotoxicity </w:t>
      </w:r>
      <w:r w:rsidR="0035242C" w:rsidRPr="007F0788">
        <w:rPr>
          <w:color w:val="auto"/>
          <w:highlight w:val="yellow"/>
          <w:lang w:eastAsia="en-CA"/>
        </w:rPr>
        <w:t>products</w:t>
      </w:r>
      <w:r w:rsidR="00AA343E" w:rsidRPr="007F0788">
        <w:rPr>
          <w:color w:val="auto"/>
          <w:highlight w:val="yellow"/>
          <w:lang w:eastAsia="en-CA"/>
        </w:rPr>
        <w:t xml:space="preserve"> can also be used.</w:t>
      </w:r>
    </w:p>
    <w:p w14:paraId="61039E80" w14:textId="77777777" w:rsidR="00AA343E" w:rsidRPr="007F0788" w:rsidRDefault="00AA343E" w:rsidP="0086339A">
      <w:pPr>
        <w:contextualSpacing/>
        <w:rPr>
          <w:color w:val="auto"/>
          <w:highlight w:val="yellow"/>
          <w:lang w:eastAsia="en-CA"/>
        </w:rPr>
      </w:pPr>
    </w:p>
    <w:p w14:paraId="62E47D53" w14:textId="0D79F049" w:rsidR="00AA343E" w:rsidRPr="007F0788" w:rsidRDefault="00AA343E" w:rsidP="0086339A">
      <w:pPr>
        <w:pStyle w:val="ListParagraph"/>
        <w:widowControl/>
        <w:numPr>
          <w:ilvl w:val="2"/>
          <w:numId w:val="29"/>
        </w:numPr>
        <w:autoSpaceDE/>
        <w:autoSpaceDN/>
        <w:adjustRightInd/>
        <w:ind w:left="0" w:firstLine="0"/>
        <w:jc w:val="left"/>
        <w:rPr>
          <w:color w:val="auto"/>
          <w:highlight w:val="yellow"/>
          <w:lang w:eastAsia="en-CA"/>
        </w:rPr>
      </w:pPr>
      <w:r w:rsidRPr="007F0788">
        <w:rPr>
          <w:color w:val="auto"/>
          <w:highlight w:val="yellow"/>
          <w:lang w:eastAsia="en-CA"/>
        </w:rPr>
        <w:t xml:space="preserve">Preparation of </w:t>
      </w:r>
      <w:r w:rsidR="00E86894" w:rsidRPr="007F0788">
        <w:rPr>
          <w:color w:val="auto"/>
          <w:highlight w:val="yellow"/>
          <w:lang w:eastAsia="en-CA"/>
        </w:rPr>
        <w:t>C. neoformans infection of macrophage cells</w:t>
      </w:r>
    </w:p>
    <w:p w14:paraId="1A03D3EC" w14:textId="77777777" w:rsidR="002258C4" w:rsidRPr="007F0788" w:rsidRDefault="002258C4" w:rsidP="002258C4">
      <w:pPr>
        <w:pStyle w:val="ListParagraph"/>
        <w:widowControl/>
        <w:autoSpaceDE/>
        <w:autoSpaceDN/>
        <w:adjustRightInd/>
        <w:ind w:left="0"/>
        <w:jc w:val="left"/>
        <w:rPr>
          <w:color w:val="auto"/>
          <w:highlight w:val="yellow"/>
          <w:lang w:eastAsia="en-CA"/>
        </w:rPr>
      </w:pPr>
    </w:p>
    <w:p w14:paraId="72A8B769" w14:textId="31B2C718" w:rsidR="00AA343E" w:rsidRPr="007F0788" w:rsidRDefault="00AA343E" w:rsidP="0086339A">
      <w:pPr>
        <w:pStyle w:val="ListParagraph"/>
        <w:widowControl/>
        <w:numPr>
          <w:ilvl w:val="3"/>
          <w:numId w:val="29"/>
        </w:numPr>
        <w:autoSpaceDE/>
        <w:autoSpaceDN/>
        <w:adjustRightInd/>
        <w:ind w:left="0" w:firstLine="0"/>
        <w:jc w:val="left"/>
        <w:rPr>
          <w:color w:val="auto"/>
          <w:highlight w:val="yellow"/>
          <w:lang w:eastAsia="en-CA"/>
        </w:rPr>
      </w:pPr>
      <w:r w:rsidRPr="007F0788">
        <w:rPr>
          <w:color w:val="auto"/>
          <w:highlight w:val="yellow"/>
          <w:lang w:eastAsia="en-CA"/>
        </w:rPr>
        <w:t xml:space="preserve">Repeats steps </w:t>
      </w:r>
      <w:r w:rsidR="00E86894" w:rsidRPr="007F0788">
        <w:rPr>
          <w:color w:val="auto"/>
          <w:highlight w:val="yellow"/>
          <w:lang w:eastAsia="en-CA"/>
        </w:rPr>
        <w:t>1, 2, and 3</w:t>
      </w:r>
      <w:r w:rsidR="00B261B7" w:rsidRPr="007F0788">
        <w:rPr>
          <w:color w:val="auto"/>
          <w:highlight w:val="yellow"/>
          <w:lang w:eastAsia="en-CA"/>
        </w:rPr>
        <w:t xml:space="preserve"> (up to 3.5). The LDH assay can be performed in triplicate, if </w:t>
      </w:r>
      <w:r w:rsidR="0035242C" w:rsidRPr="007F0788">
        <w:rPr>
          <w:color w:val="auto"/>
          <w:highlight w:val="yellow"/>
          <w:lang w:eastAsia="en-CA"/>
        </w:rPr>
        <w:t>preferred.</w:t>
      </w:r>
    </w:p>
    <w:p w14:paraId="56CFE80A" w14:textId="77777777" w:rsidR="002258C4" w:rsidRPr="007F0788" w:rsidRDefault="002258C4" w:rsidP="002258C4">
      <w:pPr>
        <w:pStyle w:val="ListParagraph"/>
        <w:widowControl/>
        <w:autoSpaceDE/>
        <w:autoSpaceDN/>
        <w:adjustRightInd/>
        <w:ind w:left="0"/>
        <w:jc w:val="left"/>
        <w:rPr>
          <w:color w:val="auto"/>
          <w:highlight w:val="yellow"/>
          <w:lang w:eastAsia="en-CA"/>
        </w:rPr>
      </w:pPr>
    </w:p>
    <w:p w14:paraId="7AA3DE55" w14:textId="0522A7FE" w:rsidR="00E86894" w:rsidRPr="007F0788" w:rsidRDefault="00E86894" w:rsidP="002258C4">
      <w:pPr>
        <w:pStyle w:val="ListParagraph"/>
        <w:widowControl/>
        <w:numPr>
          <w:ilvl w:val="3"/>
          <w:numId w:val="29"/>
        </w:numPr>
        <w:autoSpaceDE/>
        <w:autoSpaceDN/>
        <w:adjustRightInd/>
        <w:ind w:left="0" w:firstLine="0"/>
        <w:jc w:val="left"/>
        <w:rPr>
          <w:color w:val="auto"/>
          <w:highlight w:val="yellow"/>
          <w:lang w:eastAsia="en-CA"/>
        </w:rPr>
      </w:pPr>
      <w:r w:rsidRPr="007F0788">
        <w:rPr>
          <w:color w:val="auto"/>
          <w:highlight w:val="yellow"/>
          <w:lang w:eastAsia="en-CA"/>
        </w:rPr>
        <w:t xml:space="preserve">Following step </w:t>
      </w:r>
      <w:r w:rsidR="00B261B7" w:rsidRPr="007F0788">
        <w:rPr>
          <w:color w:val="auto"/>
          <w:highlight w:val="yellow"/>
          <w:lang w:eastAsia="en-CA"/>
        </w:rPr>
        <w:t>3.3.6, add 1</w:t>
      </w:r>
      <w:r w:rsidR="0086339A" w:rsidRPr="007F0788">
        <w:rPr>
          <w:color w:val="auto"/>
          <w:highlight w:val="yellow"/>
          <w:lang w:eastAsia="en-CA"/>
        </w:rPr>
        <w:t xml:space="preserve"> mL</w:t>
      </w:r>
      <w:r w:rsidR="00B261B7" w:rsidRPr="007F0788">
        <w:rPr>
          <w:color w:val="auto"/>
          <w:highlight w:val="yellow"/>
          <w:lang w:eastAsia="en-CA"/>
        </w:rPr>
        <w:t xml:space="preserve"> of antibiotic-free medium (2.1.2) to each well in the 6-well plate.</w:t>
      </w:r>
    </w:p>
    <w:p w14:paraId="1D93775E" w14:textId="77777777" w:rsidR="002258C4" w:rsidRPr="007F0788" w:rsidRDefault="002258C4" w:rsidP="002258C4">
      <w:pPr>
        <w:pStyle w:val="ListParagraph"/>
        <w:widowControl/>
        <w:autoSpaceDE/>
        <w:autoSpaceDN/>
        <w:adjustRightInd/>
        <w:ind w:left="0"/>
        <w:jc w:val="left"/>
        <w:rPr>
          <w:color w:val="auto"/>
          <w:highlight w:val="yellow"/>
          <w:lang w:eastAsia="en-CA"/>
        </w:rPr>
      </w:pPr>
    </w:p>
    <w:p w14:paraId="4946F22F" w14:textId="63DB6305" w:rsidR="00B261B7" w:rsidRPr="007F0788" w:rsidRDefault="00B261B7" w:rsidP="0086339A">
      <w:pPr>
        <w:pStyle w:val="ListParagraph"/>
        <w:widowControl/>
        <w:numPr>
          <w:ilvl w:val="3"/>
          <w:numId w:val="29"/>
        </w:numPr>
        <w:autoSpaceDE/>
        <w:autoSpaceDN/>
        <w:adjustRightInd/>
        <w:ind w:left="0" w:firstLine="0"/>
        <w:jc w:val="left"/>
        <w:rPr>
          <w:color w:val="auto"/>
          <w:highlight w:val="yellow"/>
          <w:lang w:eastAsia="en-CA"/>
        </w:rPr>
      </w:pPr>
      <w:r w:rsidRPr="007F0788">
        <w:rPr>
          <w:color w:val="auto"/>
          <w:highlight w:val="yellow"/>
          <w:lang w:eastAsia="en-CA"/>
        </w:rPr>
        <w:t xml:space="preserve">Repeat </w:t>
      </w:r>
      <w:r w:rsidR="002258C4" w:rsidRPr="007F0788">
        <w:rPr>
          <w:color w:val="auto"/>
          <w:highlight w:val="yellow"/>
          <w:lang w:eastAsia="en-CA"/>
        </w:rPr>
        <w:t xml:space="preserve">steps </w:t>
      </w:r>
      <w:r w:rsidRPr="007F0788">
        <w:rPr>
          <w:color w:val="auto"/>
          <w:highlight w:val="yellow"/>
          <w:lang w:eastAsia="en-CA"/>
        </w:rPr>
        <w:t>2.4.3 and 2.4.4 until 3 wells plus 3n wells have been filled (where n is the number of time points measured)</w:t>
      </w:r>
      <w:r w:rsidR="002258C4" w:rsidRPr="007F0788">
        <w:rPr>
          <w:color w:val="auto"/>
          <w:highlight w:val="yellow"/>
          <w:lang w:eastAsia="en-CA"/>
        </w:rPr>
        <w:t>.</w:t>
      </w:r>
    </w:p>
    <w:p w14:paraId="626178C0" w14:textId="77777777" w:rsidR="002258C4" w:rsidRPr="007F0788" w:rsidRDefault="002258C4" w:rsidP="002258C4">
      <w:pPr>
        <w:pStyle w:val="ListParagraph"/>
        <w:widowControl/>
        <w:autoSpaceDE/>
        <w:autoSpaceDN/>
        <w:adjustRightInd/>
        <w:ind w:left="0"/>
        <w:jc w:val="left"/>
        <w:rPr>
          <w:color w:val="auto"/>
          <w:highlight w:val="yellow"/>
          <w:lang w:eastAsia="en-CA"/>
        </w:rPr>
      </w:pPr>
    </w:p>
    <w:p w14:paraId="2C119379" w14:textId="286332D9" w:rsidR="00B261B7" w:rsidRPr="007F0788" w:rsidRDefault="00B261B7" w:rsidP="0086339A">
      <w:pPr>
        <w:pStyle w:val="ListParagraph"/>
        <w:widowControl/>
        <w:numPr>
          <w:ilvl w:val="3"/>
          <w:numId w:val="29"/>
        </w:numPr>
        <w:autoSpaceDE/>
        <w:autoSpaceDN/>
        <w:adjustRightInd/>
        <w:ind w:left="0" w:firstLine="0"/>
        <w:jc w:val="left"/>
        <w:rPr>
          <w:color w:val="auto"/>
          <w:highlight w:val="yellow"/>
          <w:lang w:eastAsia="en-CA"/>
        </w:rPr>
      </w:pPr>
      <w:r w:rsidRPr="007F0788">
        <w:rPr>
          <w:color w:val="auto"/>
          <w:highlight w:val="yellow"/>
          <w:lang w:eastAsia="en-CA"/>
        </w:rPr>
        <w:t xml:space="preserve">Incubate cells under conditions listed at </w:t>
      </w:r>
      <w:r w:rsidR="002258C4" w:rsidRPr="007F0788">
        <w:rPr>
          <w:color w:val="auto"/>
          <w:highlight w:val="yellow"/>
          <w:lang w:eastAsia="en-CA"/>
        </w:rPr>
        <w:t xml:space="preserve">step </w:t>
      </w:r>
      <w:r w:rsidRPr="007F0788">
        <w:rPr>
          <w:color w:val="auto"/>
          <w:highlight w:val="yellow"/>
          <w:lang w:eastAsia="en-CA"/>
        </w:rPr>
        <w:t>2.2.8</w:t>
      </w:r>
      <w:r w:rsidR="002258C4" w:rsidRPr="007F0788">
        <w:rPr>
          <w:color w:val="auto"/>
          <w:highlight w:val="yellow"/>
          <w:lang w:eastAsia="en-CA"/>
        </w:rPr>
        <w:t>.</w:t>
      </w:r>
    </w:p>
    <w:p w14:paraId="00A270FF" w14:textId="77777777" w:rsidR="002258C4" w:rsidRPr="007F0788" w:rsidRDefault="002258C4" w:rsidP="002258C4">
      <w:pPr>
        <w:pStyle w:val="ListParagraph"/>
        <w:widowControl/>
        <w:autoSpaceDE/>
        <w:autoSpaceDN/>
        <w:adjustRightInd/>
        <w:ind w:left="0"/>
        <w:jc w:val="left"/>
        <w:rPr>
          <w:color w:val="auto"/>
          <w:highlight w:val="yellow"/>
          <w:lang w:eastAsia="en-CA"/>
        </w:rPr>
      </w:pPr>
    </w:p>
    <w:p w14:paraId="74522210" w14:textId="6697395C" w:rsidR="00B261B7" w:rsidRPr="007F0788" w:rsidRDefault="00B261B7" w:rsidP="0086339A">
      <w:pPr>
        <w:pStyle w:val="ListParagraph"/>
        <w:widowControl/>
        <w:numPr>
          <w:ilvl w:val="3"/>
          <w:numId w:val="29"/>
        </w:numPr>
        <w:autoSpaceDE/>
        <w:autoSpaceDN/>
        <w:adjustRightInd/>
        <w:ind w:left="0" w:firstLine="0"/>
        <w:jc w:val="left"/>
        <w:rPr>
          <w:color w:val="auto"/>
          <w:highlight w:val="yellow"/>
          <w:lang w:eastAsia="en-CA"/>
        </w:rPr>
      </w:pPr>
      <w:r w:rsidRPr="007F0788">
        <w:rPr>
          <w:color w:val="auto"/>
          <w:highlight w:val="yellow"/>
          <w:lang w:eastAsia="en-CA"/>
        </w:rPr>
        <w:t>At selected time points (e.g., 1, 3, 6, 12, and 24 hours) collect supernatant for measurement of LDH release according to manufacturer’s instructions</w:t>
      </w:r>
    </w:p>
    <w:p w14:paraId="52806D2A" w14:textId="77777777" w:rsidR="002258C4" w:rsidRPr="007F0788" w:rsidRDefault="002258C4" w:rsidP="002258C4">
      <w:pPr>
        <w:pStyle w:val="ListParagraph"/>
        <w:widowControl/>
        <w:autoSpaceDE/>
        <w:autoSpaceDN/>
        <w:adjustRightInd/>
        <w:ind w:left="0"/>
        <w:jc w:val="left"/>
        <w:rPr>
          <w:color w:val="auto"/>
          <w:highlight w:val="yellow"/>
          <w:lang w:eastAsia="en-CA"/>
        </w:rPr>
      </w:pPr>
    </w:p>
    <w:p w14:paraId="53CCD4B8" w14:textId="5E46AFB1" w:rsidR="00B261B7" w:rsidRPr="007F0788" w:rsidRDefault="00B261B7" w:rsidP="0086339A">
      <w:pPr>
        <w:pStyle w:val="ListParagraph"/>
        <w:widowControl/>
        <w:numPr>
          <w:ilvl w:val="3"/>
          <w:numId w:val="29"/>
        </w:numPr>
        <w:autoSpaceDE/>
        <w:autoSpaceDN/>
        <w:adjustRightInd/>
        <w:ind w:left="0" w:firstLine="0"/>
        <w:jc w:val="left"/>
        <w:rPr>
          <w:color w:val="auto"/>
          <w:highlight w:val="yellow"/>
          <w:lang w:eastAsia="en-CA"/>
        </w:rPr>
      </w:pPr>
      <w:r w:rsidRPr="007F0788">
        <w:rPr>
          <w:color w:val="auto"/>
          <w:highlight w:val="yellow"/>
          <w:lang w:eastAsia="en-CA"/>
        </w:rPr>
        <w:t>At the same time points, uninfected macrophage cells will be lysed to determined value for maximum cytotoxicity</w:t>
      </w:r>
      <w:r w:rsidR="002258C4" w:rsidRPr="007F0788">
        <w:rPr>
          <w:color w:val="auto"/>
          <w:highlight w:val="yellow"/>
          <w:lang w:eastAsia="en-CA"/>
        </w:rPr>
        <w:t>.</w:t>
      </w:r>
    </w:p>
    <w:p w14:paraId="58CEF4C9" w14:textId="77777777" w:rsidR="002258C4" w:rsidRPr="007F0788" w:rsidRDefault="002258C4" w:rsidP="002258C4">
      <w:pPr>
        <w:pStyle w:val="ListParagraph"/>
        <w:widowControl/>
        <w:autoSpaceDE/>
        <w:autoSpaceDN/>
        <w:adjustRightInd/>
        <w:ind w:left="0"/>
        <w:jc w:val="left"/>
        <w:rPr>
          <w:color w:val="auto"/>
          <w:highlight w:val="yellow"/>
          <w:lang w:eastAsia="en-CA"/>
        </w:rPr>
      </w:pPr>
    </w:p>
    <w:p w14:paraId="2B70C183" w14:textId="05488836" w:rsidR="00B261B7" w:rsidRPr="007F0788" w:rsidRDefault="00B261B7" w:rsidP="0086339A">
      <w:pPr>
        <w:pStyle w:val="ListParagraph"/>
        <w:widowControl/>
        <w:numPr>
          <w:ilvl w:val="3"/>
          <w:numId w:val="29"/>
        </w:numPr>
        <w:autoSpaceDE/>
        <w:autoSpaceDN/>
        <w:adjustRightInd/>
        <w:ind w:left="0" w:firstLine="0"/>
        <w:jc w:val="left"/>
        <w:rPr>
          <w:color w:val="auto"/>
          <w:highlight w:val="yellow"/>
          <w:lang w:eastAsia="en-CA"/>
        </w:rPr>
      </w:pPr>
      <w:r w:rsidRPr="007F0788">
        <w:rPr>
          <w:color w:val="auto"/>
          <w:highlight w:val="yellow"/>
          <w:lang w:eastAsia="en-CA"/>
        </w:rPr>
        <w:t>C</w:t>
      </w:r>
      <w:r w:rsidR="002258C4" w:rsidRPr="007F0788">
        <w:rPr>
          <w:color w:val="auto"/>
          <w:highlight w:val="yellow"/>
          <w:lang w:eastAsia="en-CA"/>
        </w:rPr>
        <w:t>alculate c</w:t>
      </w:r>
      <w:r w:rsidRPr="007F0788">
        <w:rPr>
          <w:color w:val="auto"/>
          <w:highlight w:val="yellow"/>
          <w:lang w:eastAsia="en-CA"/>
        </w:rPr>
        <w:t>ytotoxicity as follows:</w:t>
      </w:r>
    </w:p>
    <w:p w14:paraId="1FBC8998" w14:textId="77777777" w:rsidR="00B261B7" w:rsidRPr="007F0788" w:rsidRDefault="00B261B7" w:rsidP="0086339A">
      <w:pPr>
        <w:contextualSpacing/>
        <w:rPr>
          <w:color w:val="auto"/>
          <w:highlight w:val="yellow"/>
          <w:lang w:eastAsia="en-CA"/>
        </w:rPr>
      </w:pPr>
      <m:oMathPara>
        <m:oMath>
          <m:r>
            <w:rPr>
              <w:rFonts w:ascii="Cambria Math" w:hAnsi="Cambria Math"/>
              <w:color w:val="auto"/>
              <w:highlight w:val="yellow"/>
              <w:lang w:eastAsia="en-CA"/>
            </w:rPr>
            <m:t xml:space="preserve">% Cytotoxcity= </m:t>
          </m:r>
          <m:f>
            <m:fPr>
              <m:ctrlPr>
                <w:rPr>
                  <w:rFonts w:ascii="Cambria Math" w:hAnsi="Cambria Math"/>
                  <w:i/>
                  <w:color w:val="auto"/>
                  <w:highlight w:val="yellow"/>
                  <w:lang w:eastAsia="en-CA"/>
                </w:rPr>
              </m:ctrlPr>
            </m:fPr>
            <m:num>
              <m:r>
                <w:rPr>
                  <w:rFonts w:ascii="Cambria Math" w:hAnsi="Cambria Math"/>
                  <w:color w:val="auto"/>
                  <w:highlight w:val="yellow"/>
                  <w:lang w:eastAsia="en-CA"/>
                </w:rPr>
                <m:t>Experimental LDH release</m:t>
              </m:r>
            </m:num>
            <m:den>
              <m:r>
                <w:rPr>
                  <w:rFonts w:ascii="Cambria Math" w:hAnsi="Cambria Math"/>
                  <w:color w:val="auto"/>
                  <w:highlight w:val="yellow"/>
                  <w:lang w:eastAsia="en-CA"/>
                </w:rPr>
                <m:t>Maximum LDH release</m:t>
              </m:r>
            </m:den>
          </m:f>
        </m:oMath>
      </m:oMathPara>
    </w:p>
    <w:p w14:paraId="2F00250F" w14:textId="77777777" w:rsidR="00AA343E" w:rsidRPr="007F0788" w:rsidRDefault="00AA343E" w:rsidP="0086339A">
      <w:pPr>
        <w:contextualSpacing/>
        <w:rPr>
          <w:b/>
          <w:bCs/>
          <w:color w:val="auto"/>
          <w:highlight w:val="yellow"/>
          <w:lang w:eastAsia="en-CA"/>
        </w:rPr>
      </w:pPr>
    </w:p>
    <w:p w14:paraId="3FB080F9" w14:textId="381619CB" w:rsidR="00AA343E" w:rsidRPr="007F0788" w:rsidRDefault="00AA343E" w:rsidP="0086339A">
      <w:pPr>
        <w:pStyle w:val="ListParagraph"/>
        <w:widowControl/>
        <w:numPr>
          <w:ilvl w:val="0"/>
          <w:numId w:val="29"/>
        </w:numPr>
        <w:autoSpaceDE/>
        <w:autoSpaceDN/>
        <w:adjustRightInd/>
        <w:ind w:left="0" w:firstLine="0"/>
        <w:jc w:val="left"/>
        <w:rPr>
          <w:b/>
          <w:bCs/>
          <w:color w:val="auto"/>
          <w:highlight w:val="yellow"/>
        </w:rPr>
      </w:pPr>
      <w:r w:rsidRPr="007F0788">
        <w:rPr>
          <w:b/>
          <w:bCs/>
          <w:color w:val="auto"/>
          <w:highlight w:val="yellow"/>
          <w:lang w:eastAsia="en-CA"/>
        </w:rPr>
        <w:t>Sample collection</w:t>
      </w:r>
    </w:p>
    <w:p w14:paraId="42E84B00" w14:textId="77777777" w:rsidR="002258C4" w:rsidRPr="007F0788" w:rsidRDefault="002258C4" w:rsidP="002258C4">
      <w:pPr>
        <w:pStyle w:val="ListParagraph"/>
        <w:widowControl/>
        <w:autoSpaceDE/>
        <w:autoSpaceDN/>
        <w:adjustRightInd/>
        <w:ind w:left="0"/>
        <w:jc w:val="left"/>
        <w:rPr>
          <w:b/>
          <w:bCs/>
          <w:color w:val="auto"/>
          <w:highlight w:val="yellow"/>
        </w:rPr>
      </w:pPr>
    </w:p>
    <w:p w14:paraId="7150A520" w14:textId="297B572F" w:rsidR="00AA343E" w:rsidRPr="007F0788" w:rsidRDefault="00AA343E" w:rsidP="0086339A">
      <w:pPr>
        <w:pStyle w:val="ListParagraph"/>
        <w:widowControl/>
        <w:numPr>
          <w:ilvl w:val="1"/>
          <w:numId w:val="29"/>
        </w:numPr>
        <w:autoSpaceDE/>
        <w:autoSpaceDN/>
        <w:adjustRightInd/>
        <w:ind w:left="0" w:firstLine="0"/>
        <w:jc w:val="left"/>
        <w:rPr>
          <w:color w:val="auto"/>
          <w:highlight w:val="yellow"/>
        </w:rPr>
      </w:pPr>
      <w:r w:rsidRPr="007F0788">
        <w:rPr>
          <w:color w:val="auto"/>
          <w:highlight w:val="yellow"/>
        </w:rPr>
        <w:t xml:space="preserve">Co-culture and uninfected macrophage collection </w:t>
      </w:r>
    </w:p>
    <w:p w14:paraId="7BCC6FBA" w14:textId="77777777" w:rsidR="002258C4" w:rsidRPr="007F0788" w:rsidRDefault="002258C4" w:rsidP="002258C4">
      <w:pPr>
        <w:pStyle w:val="ListParagraph"/>
        <w:widowControl/>
        <w:autoSpaceDE/>
        <w:autoSpaceDN/>
        <w:adjustRightInd/>
        <w:ind w:left="0"/>
        <w:jc w:val="left"/>
        <w:rPr>
          <w:color w:val="auto"/>
          <w:highlight w:val="yellow"/>
        </w:rPr>
      </w:pPr>
    </w:p>
    <w:p w14:paraId="3DDBA035" w14:textId="0305E5D4" w:rsidR="00AA343E" w:rsidRPr="007F0788" w:rsidRDefault="00AA343E" w:rsidP="0086339A">
      <w:pPr>
        <w:pStyle w:val="ListParagraph"/>
        <w:widowControl/>
        <w:numPr>
          <w:ilvl w:val="2"/>
          <w:numId w:val="29"/>
        </w:numPr>
        <w:autoSpaceDE/>
        <w:autoSpaceDN/>
        <w:adjustRightInd/>
        <w:ind w:left="0" w:firstLine="0"/>
        <w:jc w:val="left"/>
        <w:rPr>
          <w:color w:val="auto"/>
          <w:highlight w:val="yellow"/>
        </w:rPr>
      </w:pPr>
      <w:r w:rsidRPr="007F0788">
        <w:rPr>
          <w:color w:val="auto"/>
          <w:highlight w:val="yellow"/>
          <w:lang w:eastAsia="en-CA"/>
        </w:rPr>
        <w:t>Add 1</w:t>
      </w:r>
      <w:r w:rsidR="0086339A" w:rsidRPr="007F0788">
        <w:rPr>
          <w:color w:val="auto"/>
          <w:highlight w:val="yellow"/>
          <w:lang w:eastAsia="en-CA"/>
        </w:rPr>
        <w:t xml:space="preserve"> mL</w:t>
      </w:r>
      <w:r w:rsidRPr="007F0788">
        <w:rPr>
          <w:color w:val="auto"/>
          <w:highlight w:val="yellow"/>
          <w:lang w:eastAsia="en-CA"/>
        </w:rPr>
        <w:t xml:space="preserve"> of cold PBS to the cells</w:t>
      </w:r>
      <w:r w:rsidR="0035242C" w:rsidRPr="007F0788">
        <w:rPr>
          <w:color w:val="auto"/>
          <w:highlight w:val="yellow"/>
          <w:lang w:eastAsia="en-CA"/>
        </w:rPr>
        <w:t xml:space="preserve"> (from 3.3.6 and 3.4.2)</w:t>
      </w:r>
      <w:r w:rsidRPr="007F0788">
        <w:rPr>
          <w:color w:val="auto"/>
          <w:highlight w:val="yellow"/>
          <w:lang w:eastAsia="en-CA"/>
        </w:rPr>
        <w:t xml:space="preserve"> and allow to sit</w:t>
      </w:r>
      <w:r w:rsidR="0035242C" w:rsidRPr="007F0788">
        <w:rPr>
          <w:color w:val="auto"/>
          <w:highlight w:val="yellow"/>
          <w:lang w:eastAsia="en-CA"/>
        </w:rPr>
        <w:t xml:space="preserve"> at room temperature</w:t>
      </w:r>
      <w:r w:rsidRPr="007F0788">
        <w:rPr>
          <w:color w:val="auto"/>
          <w:highlight w:val="yellow"/>
          <w:lang w:eastAsia="en-CA"/>
        </w:rPr>
        <w:t xml:space="preserve"> for 1 </w:t>
      </w:r>
      <w:r w:rsidR="0035242C" w:rsidRPr="007F0788">
        <w:rPr>
          <w:color w:val="auto"/>
          <w:highlight w:val="yellow"/>
          <w:lang w:eastAsia="en-CA"/>
        </w:rPr>
        <w:t>min.</w:t>
      </w:r>
    </w:p>
    <w:p w14:paraId="144EA5E6" w14:textId="77777777" w:rsidR="002258C4" w:rsidRPr="007F0788" w:rsidRDefault="002258C4" w:rsidP="002258C4">
      <w:pPr>
        <w:pStyle w:val="ListParagraph"/>
        <w:widowControl/>
        <w:autoSpaceDE/>
        <w:autoSpaceDN/>
        <w:adjustRightInd/>
        <w:ind w:left="0"/>
        <w:jc w:val="left"/>
        <w:rPr>
          <w:color w:val="auto"/>
          <w:highlight w:val="yellow"/>
        </w:rPr>
      </w:pPr>
    </w:p>
    <w:p w14:paraId="74FF5C8F" w14:textId="77777777" w:rsidR="002258C4" w:rsidRPr="007F0788" w:rsidRDefault="002258C4" w:rsidP="0086339A">
      <w:pPr>
        <w:pStyle w:val="ListParagraph"/>
        <w:widowControl/>
        <w:numPr>
          <w:ilvl w:val="2"/>
          <w:numId w:val="29"/>
        </w:numPr>
        <w:autoSpaceDE/>
        <w:autoSpaceDN/>
        <w:adjustRightInd/>
        <w:ind w:left="0" w:firstLine="0"/>
        <w:jc w:val="left"/>
        <w:rPr>
          <w:color w:val="auto"/>
          <w:highlight w:val="yellow"/>
        </w:rPr>
      </w:pPr>
      <w:r w:rsidRPr="007F0788">
        <w:rPr>
          <w:color w:val="auto"/>
          <w:highlight w:val="yellow"/>
          <w:lang w:eastAsia="en-CA"/>
        </w:rPr>
        <w:t>Release cells</w:t>
      </w:r>
      <w:r w:rsidR="00AA343E" w:rsidRPr="007F0788">
        <w:rPr>
          <w:color w:val="auto"/>
          <w:highlight w:val="yellow"/>
          <w:lang w:eastAsia="en-CA"/>
        </w:rPr>
        <w:t xml:space="preserve"> from the plate by gentle tapping of the plate or gentle pipetting cold PBS against the cells.</w:t>
      </w:r>
    </w:p>
    <w:p w14:paraId="11B3D2D8" w14:textId="77777777" w:rsidR="002258C4" w:rsidRPr="007F0788" w:rsidRDefault="002258C4" w:rsidP="002258C4">
      <w:pPr>
        <w:pStyle w:val="ListParagraph"/>
        <w:rPr>
          <w:color w:val="auto"/>
          <w:highlight w:val="yellow"/>
          <w:lang w:eastAsia="en-CA"/>
        </w:rPr>
      </w:pPr>
    </w:p>
    <w:p w14:paraId="5089BF3D" w14:textId="75BCC85B" w:rsidR="002258C4" w:rsidRPr="007F0788" w:rsidRDefault="004B3351" w:rsidP="002258C4">
      <w:pPr>
        <w:pStyle w:val="ListParagraph"/>
        <w:widowControl/>
        <w:autoSpaceDE/>
        <w:autoSpaceDN/>
        <w:adjustRightInd/>
        <w:ind w:left="0"/>
        <w:jc w:val="left"/>
        <w:rPr>
          <w:color w:val="auto"/>
          <w:highlight w:val="yellow"/>
          <w:lang w:eastAsia="en-CA"/>
        </w:rPr>
      </w:pPr>
      <w:r w:rsidRPr="007F0788">
        <w:rPr>
          <w:color w:val="auto"/>
          <w:highlight w:val="yellow"/>
          <w:lang w:eastAsia="en-CA"/>
        </w:rPr>
        <w:t>NOTE:</w:t>
      </w:r>
      <w:r w:rsidR="002258C4" w:rsidRPr="007F0788">
        <w:rPr>
          <w:color w:val="auto"/>
          <w:highlight w:val="yellow"/>
          <w:lang w:eastAsia="en-CA"/>
        </w:rPr>
        <w:t xml:space="preserve"> </w:t>
      </w:r>
      <w:r w:rsidR="00AA343E" w:rsidRPr="007F0788">
        <w:rPr>
          <w:color w:val="auto"/>
          <w:highlight w:val="yellow"/>
          <w:lang w:eastAsia="en-CA"/>
        </w:rPr>
        <w:t>Cell scraper should be avoided as this could cause lysis of cells</w:t>
      </w:r>
      <w:r w:rsidR="0035242C" w:rsidRPr="007F0788">
        <w:rPr>
          <w:color w:val="auto"/>
          <w:highlight w:val="yellow"/>
          <w:lang w:eastAsia="en-CA"/>
        </w:rPr>
        <w:t>.</w:t>
      </w:r>
    </w:p>
    <w:p w14:paraId="4CEBACCC" w14:textId="77777777" w:rsidR="002258C4" w:rsidRPr="007F0788" w:rsidRDefault="002258C4" w:rsidP="002258C4">
      <w:pPr>
        <w:pStyle w:val="ListParagraph"/>
        <w:widowControl/>
        <w:autoSpaceDE/>
        <w:autoSpaceDN/>
        <w:adjustRightInd/>
        <w:ind w:left="0"/>
        <w:jc w:val="left"/>
        <w:rPr>
          <w:color w:val="auto"/>
          <w:highlight w:val="yellow"/>
          <w:lang w:eastAsia="en-CA"/>
        </w:rPr>
      </w:pPr>
    </w:p>
    <w:p w14:paraId="1AE130F8" w14:textId="7CFA7862" w:rsidR="00AA343E" w:rsidRPr="007F0788" w:rsidRDefault="00AA343E" w:rsidP="0086339A">
      <w:pPr>
        <w:pStyle w:val="ListParagraph"/>
        <w:widowControl/>
        <w:numPr>
          <w:ilvl w:val="2"/>
          <w:numId w:val="29"/>
        </w:numPr>
        <w:autoSpaceDE/>
        <w:autoSpaceDN/>
        <w:adjustRightInd/>
        <w:ind w:left="0" w:firstLine="0"/>
        <w:jc w:val="left"/>
        <w:rPr>
          <w:color w:val="auto"/>
          <w:highlight w:val="yellow"/>
        </w:rPr>
      </w:pPr>
      <w:r w:rsidRPr="007F0788">
        <w:rPr>
          <w:color w:val="auto"/>
          <w:highlight w:val="yellow"/>
          <w:lang w:eastAsia="en-CA"/>
        </w:rPr>
        <w:t>Pipette resuspended cells into a 15</w:t>
      </w:r>
      <w:r w:rsidR="0086339A" w:rsidRPr="007F0788">
        <w:rPr>
          <w:color w:val="auto"/>
          <w:highlight w:val="yellow"/>
          <w:lang w:eastAsia="en-CA"/>
        </w:rPr>
        <w:t xml:space="preserve"> mL</w:t>
      </w:r>
      <w:r w:rsidRPr="007F0788">
        <w:rPr>
          <w:color w:val="auto"/>
          <w:highlight w:val="yellow"/>
          <w:lang w:eastAsia="en-CA"/>
        </w:rPr>
        <w:t xml:space="preserve"> tube</w:t>
      </w:r>
      <w:r w:rsidR="0035242C" w:rsidRPr="007F0788">
        <w:rPr>
          <w:color w:val="auto"/>
          <w:highlight w:val="yellow"/>
          <w:lang w:eastAsia="en-CA"/>
        </w:rPr>
        <w:t>.</w:t>
      </w:r>
    </w:p>
    <w:p w14:paraId="6DB3FC78" w14:textId="77777777" w:rsidR="002258C4" w:rsidRPr="007F0788" w:rsidRDefault="002258C4" w:rsidP="002258C4">
      <w:pPr>
        <w:pStyle w:val="ListParagraph"/>
        <w:widowControl/>
        <w:autoSpaceDE/>
        <w:autoSpaceDN/>
        <w:adjustRightInd/>
        <w:ind w:left="0"/>
        <w:jc w:val="left"/>
        <w:rPr>
          <w:color w:val="auto"/>
          <w:highlight w:val="yellow"/>
        </w:rPr>
      </w:pPr>
    </w:p>
    <w:p w14:paraId="4C20482D" w14:textId="7F483DD8" w:rsidR="00AA343E" w:rsidRPr="007F0788" w:rsidRDefault="00AA343E" w:rsidP="0086339A">
      <w:pPr>
        <w:pStyle w:val="ListParagraph"/>
        <w:widowControl/>
        <w:numPr>
          <w:ilvl w:val="2"/>
          <w:numId w:val="29"/>
        </w:numPr>
        <w:autoSpaceDE/>
        <w:autoSpaceDN/>
        <w:adjustRightInd/>
        <w:ind w:left="0" w:firstLine="0"/>
        <w:jc w:val="left"/>
        <w:rPr>
          <w:color w:val="auto"/>
          <w:highlight w:val="yellow"/>
        </w:rPr>
      </w:pPr>
      <w:r w:rsidRPr="007F0788">
        <w:rPr>
          <w:color w:val="auto"/>
          <w:highlight w:val="yellow"/>
          <w:lang w:eastAsia="en-CA"/>
        </w:rPr>
        <w:t xml:space="preserve">Centrifuge cells at 400 </w:t>
      </w:r>
      <w:r w:rsidR="002258C4" w:rsidRPr="007F0788">
        <w:rPr>
          <w:color w:val="auto"/>
          <w:highlight w:val="yellow"/>
          <w:lang w:eastAsia="en-CA"/>
        </w:rPr>
        <w:t>x</w:t>
      </w:r>
      <w:r w:rsidR="004B3351" w:rsidRPr="007F0788">
        <w:rPr>
          <w:i/>
          <w:iCs/>
          <w:color w:val="auto"/>
          <w:highlight w:val="yellow"/>
          <w:lang w:eastAsia="en-CA"/>
        </w:rPr>
        <w:t xml:space="preserve"> g </w:t>
      </w:r>
      <w:r w:rsidRPr="007F0788">
        <w:rPr>
          <w:color w:val="auto"/>
          <w:highlight w:val="yellow"/>
          <w:lang w:eastAsia="en-CA"/>
        </w:rPr>
        <w:t xml:space="preserve">for 5 </w:t>
      </w:r>
      <w:r w:rsidR="0035242C" w:rsidRPr="007F0788">
        <w:rPr>
          <w:color w:val="auto"/>
          <w:highlight w:val="yellow"/>
          <w:lang w:eastAsia="en-CA"/>
        </w:rPr>
        <w:t xml:space="preserve">min at room </w:t>
      </w:r>
      <w:proofErr w:type="gramStart"/>
      <w:r w:rsidR="0035242C" w:rsidRPr="007F0788">
        <w:rPr>
          <w:color w:val="auto"/>
          <w:highlight w:val="yellow"/>
          <w:lang w:eastAsia="en-CA"/>
        </w:rPr>
        <w:t>temperature</w:t>
      </w:r>
      <w:r w:rsidRPr="007F0788">
        <w:rPr>
          <w:color w:val="auto"/>
          <w:highlight w:val="yellow"/>
          <w:lang w:eastAsia="en-CA"/>
        </w:rPr>
        <w:t xml:space="preserve">, </w:t>
      </w:r>
      <w:r w:rsidR="002258C4" w:rsidRPr="007F0788">
        <w:rPr>
          <w:color w:val="auto"/>
          <w:highlight w:val="yellow"/>
          <w:lang w:eastAsia="en-CA"/>
        </w:rPr>
        <w:t>and</w:t>
      </w:r>
      <w:proofErr w:type="gramEnd"/>
      <w:r w:rsidR="002258C4" w:rsidRPr="007F0788">
        <w:rPr>
          <w:color w:val="auto"/>
          <w:highlight w:val="yellow"/>
          <w:lang w:eastAsia="en-CA"/>
        </w:rPr>
        <w:t xml:space="preserve"> </w:t>
      </w:r>
      <w:r w:rsidRPr="007F0788">
        <w:rPr>
          <w:color w:val="auto"/>
          <w:highlight w:val="yellow"/>
          <w:lang w:eastAsia="en-CA"/>
        </w:rPr>
        <w:t xml:space="preserve">remove </w:t>
      </w:r>
      <w:r w:rsidR="002258C4" w:rsidRPr="007F0788">
        <w:rPr>
          <w:color w:val="auto"/>
          <w:highlight w:val="yellow"/>
          <w:lang w:eastAsia="en-CA"/>
        </w:rPr>
        <w:t xml:space="preserve">the </w:t>
      </w:r>
      <w:r w:rsidRPr="007F0788">
        <w:rPr>
          <w:color w:val="auto"/>
          <w:highlight w:val="yellow"/>
          <w:lang w:eastAsia="en-CA"/>
        </w:rPr>
        <w:t>supernatant</w:t>
      </w:r>
      <w:r w:rsidR="0035242C" w:rsidRPr="007F0788">
        <w:rPr>
          <w:color w:val="auto"/>
          <w:highlight w:val="yellow"/>
          <w:lang w:eastAsia="en-CA"/>
        </w:rPr>
        <w:t>.</w:t>
      </w:r>
    </w:p>
    <w:p w14:paraId="560926F0" w14:textId="77777777" w:rsidR="002258C4" w:rsidRPr="007F0788" w:rsidRDefault="002258C4" w:rsidP="002258C4">
      <w:pPr>
        <w:pStyle w:val="ListParagraph"/>
        <w:widowControl/>
        <w:autoSpaceDE/>
        <w:autoSpaceDN/>
        <w:adjustRightInd/>
        <w:ind w:left="0"/>
        <w:jc w:val="left"/>
        <w:rPr>
          <w:color w:val="auto"/>
          <w:highlight w:val="yellow"/>
        </w:rPr>
      </w:pPr>
    </w:p>
    <w:p w14:paraId="0D7DB507" w14:textId="444F2A2E" w:rsidR="00AA343E" w:rsidRPr="007F0788" w:rsidRDefault="002258C4" w:rsidP="0086339A">
      <w:pPr>
        <w:pStyle w:val="ListParagraph"/>
        <w:widowControl/>
        <w:numPr>
          <w:ilvl w:val="2"/>
          <w:numId w:val="29"/>
        </w:numPr>
        <w:autoSpaceDE/>
        <w:autoSpaceDN/>
        <w:adjustRightInd/>
        <w:ind w:left="0" w:firstLine="0"/>
        <w:jc w:val="left"/>
        <w:rPr>
          <w:color w:val="auto"/>
          <w:highlight w:val="yellow"/>
        </w:rPr>
      </w:pPr>
      <w:r w:rsidRPr="007F0788">
        <w:rPr>
          <w:color w:val="auto"/>
          <w:highlight w:val="yellow"/>
          <w:lang w:eastAsia="en-CA"/>
        </w:rPr>
        <w:t>Process cells</w:t>
      </w:r>
      <w:r w:rsidR="00AA343E" w:rsidRPr="007F0788">
        <w:rPr>
          <w:color w:val="auto"/>
          <w:highlight w:val="yellow"/>
          <w:lang w:eastAsia="en-CA"/>
        </w:rPr>
        <w:t xml:space="preserve"> (as </w:t>
      </w:r>
      <w:r w:rsidR="0035242C" w:rsidRPr="007F0788">
        <w:rPr>
          <w:color w:val="auto"/>
          <w:highlight w:val="yellow"/>
          <w:lang w:eastAsia="en-CA"/>
        </w:rPr>
        <w:t>detailed</w:t>
      </w:r>
      <w:r w:rsidR="00AA343E" w:rsidRPr="007F0788">
        <w:rPr>
          <w:color w:val="auto"/>
          <w:highlight w:val="yellow"/>
          <w:lang w:eastAsia="en-CA"/>
        </w:rPr>
        <w:t xml:space="preserve"> in </w:t>
      </w:r>
      <w:r w:rsidRPr="007F0788">
        <w:rPr>
          <w:color w:val="auto"/>
          <w:highlight w:val="yellow"/>
          <w:lang w:eastAsia="en-CA"/>
        </w:rPr>
        <w:t>step</w:t>
      </w:r>
      <w:r w:rsidR="00AA343E" w:rsidRPr="007F0788">
        <w:rPr>
          <w:color w:val="auto"/>
          <w:highlight w:val="yellow"/>
          <w:lang w:eastAsia="en-CA"/>
        </w:rPr>
        <w:t xml:space="preserve"> 5) immediately or flash frozen</w:t>
      </w:r>
      <w:r w:rsidR="0035242C" w:rsidRPr="007F0788">
        <w:rPr>
          <w:color w:val="auto"/>
          <w:highlight w:val="yellow"/>
          <w:lang w:eastAsia="en-CA"/>
        </w:rPr>
        <w:t xml:space="preserve"> in liquid </w:t>
      </w:r>
      <w:r w:rsidR="00074DE9" w:rsidRPr="007F0788">
        <w:rPr>
          <w:color w:val="auto"/>
          <w:highlight w:val="yellow"/>
        </w:rPr>
        <w:t xml:space="preserve">nitrogen </w:t>
      </w:r>
      <w:r w:rsidR="0035242C" w:rsidRPr="007F0788">
        <w:rPr>
          <w:color w:val="auto"/>
          <w:highlight w:val="yellow"/>
          <w:lang w:eastAsia="en-CA"/>
        </w:rPr>
        <w:t>and stored at -80</w:t>
      </w:r>
      <w:r w:rsidRPr="007F0788">
        <w:rPr>
          <w:color w:val="auto"/>
          <w:highlight w:val="yellow"/>
          <w:lang w:eastAsia="en-CA"/>
        </w:rPr>
        <w:t xml:space="preserve"> </w:t>
      </w:r>
      <w:r w:rsidR="0035242C" w:rsidRPr="007F0788">
        <w:rPr>
          <w:color w:val="auto"/>
          <w:highlight w:val="yellow"/>
          <w:lang w:eastAsia="en-CA"/>
        </w:rPr>
        <w:t>°C</w:t>
      </w:r>
      <w:r w:rsidR="00AA343E" w:rsidRPr="007F0788">
        <w:rPr>
          <w:color w:val="auto"/>
          <w:highlight w:val="yellow"/>
          <w:lang w:eastAsia="en-CA"/>
        </w:rPr>
        <w:t xml:space="preserve"> for later processing.</w:t>
      </w:r>
    </w:p>
    <w:p w14:paraId="2A967661" w14:textId="77777777" w:rsidR="00AA343E" w:rsidRPr="007F0788" w:rsidRDefault="00AA343E" w:rsidP="0086339A">
      <w:pPr>
        <w:contextualSpacing/>
        <w:rPr>
          <w:color w:val="auto"/>
          <w:lang w:eastAsia="en-CA"/>
        </w:rPr>
      </w:pPr>
    </w:p>
    <w:p w14:paraId="5B72FBAC" w14:textId="7CCD50D8" w:rsidR="00AA343E" w:rsidRPr="007F0788" w:rsidRDefault="00AA343E" w:rsidP="0086339A">
      <w:pPr>
        <w:pStyle w:val="ListParagraph"/>
        <w:widowControl/>
        <w:numPr>
          <w:ilvl w:val="0"/>
          <w:numId w:val="29"/>
        </w:numPr>
        <w:autoSpaceDE/>
        <w:autoSpaceDN/>
        <w:adjustRightInd/>
        <w:ind w:left="0" w:firstLine="0"/>
        <w:jc w:val="left"/>
        <w:rPr>
          <w:b/>
          <w:bCs/>
          <w:color w:val="auto"/>
          <w:lang w:eastAsia="en-CA"/>
        </w:rPr>
      </w:pPr>
      <w:r w:rsidRPr="007F0788">
        <w:rPr>
          <w:b/>
          <w:bCs/>
          <w:color w:val="auto"/>
        </w:rPr>
        <w:t xml:space="preserve">Cellular proteome </w:t>
      </w:r>
    </w:p>
    <w:p w14:paraId="52361975" w14:textId="77777777" w:rsidR="002258C4" w:rsidRPr="007F0788" w:rsidRDefault="002258C4" w:rsidP="0086339A">
      <w:pPr>
        <w:pStyle w:val="NormalWeb"/>
        <w:spacing w:before="0" w:beforeAutospacing="0" w:after="0" w:afterAutospacing="0"/>
        <w:contextualSpacing/>
        <w:rPr>
          <w:color w:val="auto"/>
        </w:rPr>
      </w:pPr>
    </w:p>
    <w:p w14:paraId="652DCCA0" w14:textId="6F1F4EF2" w:rsidR="00AA343E" w:rsidRPr="007F0788" w:rsidRDefault="004B3351" w:rsidP="0086339A">
      <w:pPr>
        <w:pStyle w:val="NormalWeb"/>
        <w:spacing w:before="0" w:beforeAutospacing="0" w:after="0" w:afterAutospacing="0"/>
        <w:contextualSpacing/>
        <w:rPr>
          <w:color w:val="auto"/>
        </w:rPr>
      </w:pPr>
      <w:r w:rsidRPr="007F0788">
        <w:rPr>
          <w:color w:val="auto"/>
        </w:rPr>
        <w:t>NOTE:</w:t>
      </w:r>
      <w:r w:rsidR="00AA343E" w:rsidRPr="007F0788">
        <w:rPr>
          <w:color w:val="auto"/>
        </w:rPr>
        <w:t xml:space="preserve"> Sufficient lysis </w:t>
      </w:r>
      <w:r w:rsidR="00AF444A" w:rsidRPr="007F0788">
        <w:rPr>
          <w:color w:val="auto"/>
        </w:rPr>
        <w:t>must</w:t>
      </w:r>
      <w:r w:rsidR="00AA343E" w:rsidRPr="007F0788">
        <w:rPr>
          <w:color w:val="auto"/>
        </w:rPr>
        <w:t xml:space="preserve"> be optimized for the </w:t>
      </w:r>
      <w:r w:rsidR="00AF444A" w:rsidRPr="007F0788">
        <w:rPr>
          <w:color w:val="auto"/>
        </w:rPr>
        <w:t>cell type</w:t>
      </w:r>
      <w:r w:rsidR="00AA343E" w:rsidRPr="007F0788">
        <w:rPr>
          <w:color w:val="auto"/>
        </w:rPr>
        <w:t xml:space="preserve"> analyzed</w:t>
      </w:r>
      <w:r w:rsidR="00AF444A" w:rsidRPr="007F0788">
        <w:rPr>
          <w:color w:val="auto"/>
        </w:rPr>
        <w:t xml:space="preserve"> (</w:t>
      </w:r>
      <w:r w:rsidR="00AA343E" w:rsidRPr="007F0788">
        <w:rPr>
          <w:color w:val="auto"/>
        </w:rPr>
        <w:t>i.e.</w:t>
      </w:r>
      <w:r w:rsidR="00AF444A" w:rsidRPr="007F0788">
        <w:rPr>
          <w:color w:val="auto"/>
        </w:rPr>
        <w:t>,</w:t>
      </w:r>
      <w:r w:rsidR="00AA343E" w:rsidRPr="007F0788">
        <w:rPr>
          <w:color w:val="auto"/>
        </w:rPr>
        <w:t xml:space="preserve"> the quantity of cycles and amplitudes depends on cell pellet size and the power percentage of probe </w:t>
      </w:r>
      <w:proofErr w:type="spellStart"/>
      <w:r w:rsidR="00AA343E" w:rsidRPr="007F0788">
        <w:rPr>
          <w:color w:val="auto"/>
        </w:rPr>
        <w:t>sonicator</w:t>
      </w:r>
      <w:proofErr w:type="spellEnd"/>
      <w:r w:rsidR="00AA343E" w:rsidRPr="007F0788">
        <w:rPr>
          <w:color w:val="auto"/>
        </w:rPr>
        <w:t xml:space="preserve"> model</w:t>
      </w:r>
      <w:r w:rsidR="00AF444A" w:rsidRPr="007F0788">
        <w:rPr>
          <w:color w:val="auto"/>
        </w:rPr>
        <w:t>)</w:t>
      </w:r>
      <w:r w:rsidR="00AA343E" w:rsidRPr="007F0788">
        <w:rPr>
          <w:color w:val="auto"/>
        </w:rPr>
        <w:t xml:space="preserve">. </w:t>
      </w:r>
    </w:p>
    <w:p w14:paraId="290FF97B" w14:textId="77777777" w:rsidR="00AA343E" w:rsidRPr="007F0788" w:rsidRDefault="00AA343E" w:rsidP="0086339A">
      <w:pPr>
        <w:pStyle w:val="NormalWeb"/>
        <w:spacing w:before="0" w:beforeAutospacing="0" w:after="0" w:afterAutospacing="0"/>
        <w:contextualSpacing/>
        <w:rPr>
          <w:color w:val="auto"/>
        </w:rPr>
      </w:pPr>
    </w:p>
    <w:p w14:paraId="64E2B7FA" w14:textId="18DBF934" w:rsidR="00AA343E" w:rsidRPr="007F0788" w:rsidRDefault="00AA343E" w:rsidP="0086339A">
      <w:pPr>
        <w:pStyle w:val="NormalWeb"/>
        <w:numPr>
          <w:ilvl w:val="1"/>
          <w:numId w:val="29"/>
        </w:numPr>
        <w:spacing w:before="0" w:beforeAutospacing="0" w:after="0" w:afterAutospacing="0"/>
        <w:ind w:left="0" w:firstLine="0"/>
        <w:contextualSpacing/>
        <w:rPr>
          <w:color w:val="auto"/>
        </w:rPr>
      </w:pPr>
      <w:r w:rsidRPr="007F0788">
        <w:rPr>
          <w:color w:val="auto"/>
        </w:rPr>
        <w:t xml:space="preserve">Infected </w:t>
      </w:r>
      <w:r w:rsidR="00AF444A" w:rsidRPr="007F0788">
        <w:rPr>
          <w:color w:val="auto"/>
        </w:rPr>
        <w:t>m</w:t>
      </w:r>
      <w:r w:rsidRPr="007F0788">
        <w:rPr>
          <w:color w:val="auto"/>
        </w:rPr>
        <w:t>acrophage cell lysis</w:t>
      </w:r>
    </w:p>
    <w:p w14:paraId="49F3FBFC" w14:textId="77777777" w:rsidR="002258C4" w:rsidRPr="007F0788" w:rsidRDefault="002258C4" w:rsidP="002258C4">
      <w:pPr>
        <w:pStyle w:val="NormalWeb"/>
        <w:spacing w:before="0" w:beforeAutospacing="0" w:after="0" w:afterAutospacing="0"/>
        <w:contextualSpacing/>
        <w:rPr>
          <w:color w:val="auto"/>
        </w:rPr>
      </w:pPr>
    </w:p>
    <w:p w14:paraId="68B8D8EB" w14:textId="74B7B984" w:rsidR="00AA343E" w:rsidRPr="007F0788" w:rsidRDefault="00AA343E" w:rsidP="0086339A">
      <w:pPr>
        <w:pStyle w:val="NormalWeb"/>
        <w:numPr>
          <w:ilvl w:val="2"/>
          <w:numId w:val="29"/>
        </w:numPr>
        <w:spacing w:before="0" w:beforeAutospacing="0" w:after="0" w:afterAutospacing="0"/>
        <w:ind w:left="0" w:firstLine="0"/>
        <w:contextualSpacing/>
        <w:rPr>
          <w:color w:val="auto"/>
        </w:rPr>
      </w:pPr>
      <w:r w:rsidRPr="007F0788">
        <w:rPr>
          <w:color w:val="auto"/>
        </w:rPr>
        <w:t>Resuspend pelleted cells</w:t>
      </w:r>
      <w:r w:rsidR="00AF444A" w:rsidRPr="007F0788">
        <w:rPr>
          <w:color w:val="auto"/>
        </w:rPr>
        <w:t xml:space="preserve"> (</w:t>
      </w:r>
      <w:r w:rsidR="002258C4" w:rsidRPr="007F0788">
        <w:rPr>
          <w:color w:val="auto"/>
        </w:rPr>
        <w:t xml:space="preserve">step </w:t>
      </w:r>
      <w:r w:rsidR="00AF444A" w:rsidRPr="007F0788">
        <w:rPr>
          <w:color w:val="auto"/>
        </w:rPr>
        <w:t>4.1.5)</w:t>
      </w:r>
      <w:r w:rsidRPr="007F0788">
        <w:rPr>
          <w:color w:val="auto"/>
        </w:rPr>
        <w:t xml:space="preserve"> in 300 </w:t>
      </w:r>
      <w:r w:rsidR="002258C4" w:rsidRPr="007F0788">
        <w:rPr>
          <w:color w:val="auto"/>
        </w:rPr>
        <w:t>µL</w:t>
      </w:r>
      <w:r w:rsidRPr="007F0788">
        <w:rPr>
          <w:color w:val="auto"/>
        </w:rPr>
        <w:t xml:space="preserve"> of 100 mM Tris-HCl (pH 8.5) consisting of a freshly dissolved protease inhibitor cocktail tablet</w:t>
      </w:r>
      <w:r w:rsidR="00AF444A" w:rsidRPr="007F0788">
        <w:rPr>
          <w:color w:val="auto"/>
        </w:rPr>
        <w:t>.</w:t>
      </w:r>
      <w:r w:rsidRPr="007F0788">
        <w:rPr>
          <w:color w:val="auto"/>
        </w:rPr>
        <w:t xml:space="preserve"> </w:t>
      </w:r>
    </w:p>
    <w:p w14:paraId="2E58A0AB" w14:textId="77777777" w:rsidR="002258C4" w:rsidRPr="007F0788" w:rsidRDefault="002258C4" w:rsidP="002258C4">
      <w:pPr>
        <w:pStyle w:val="NormalWeb"/>
        <w:spacing w:before="0" w:beforeAutospacing="0" w:after="0" w:afterAutospacing="0"/>
        <w:contextualSpacing/>
        <w:rPr>
          <w:color w:val="auto"/>
        </w:rPr>
      </w:pPr>
    </w:p>
    <w:p w14:paraId="362EAE0A" w14:textId="58FFF0D1" w:rsidR="002258C4" w:rsidRPr="007F0788" w:rsidRDefault="004B3351" w:rsidP="0086339A">
      <w:pPr>
        <w:pStyle w:val="NormalWeb"/>
        <w:spacing w:before="0" w:beforeAutospacing="0" w:after="0" w:afterAutospacing="0"/>
        <w:contextualSpacing/>
        <w:rPr>
          <w:color w:val="auto"/>
        </w:rPr>
      </w:pPr>
      <w:r w:rsidRPr="007F0788">
        <w:rPr>
          <w:color w:val="auto"/>
        </w:rPr>
        <w:t>NOTE:</w:t>
      </w:r>
      <w:r w:rsidR="00BC6321" w:rsidRPr="007F0788">
        <w:rPr>
          <w:color w:val="auto"/>
        </w:rPr>
        <w:t xml:space="preserve"> One protease inhibitor cocktail tablet is added to 10</w:t>
      </w:r>
      <w:r w:rsidR="0086339A" w:rsidRPr="007F0788">
        <w:rPr>
          <w:color w:val="auto"/>
        </w:rPr>
        <w:t xml:space="preserve"> mL</w:t>
      </w:r>
      <w:r w:rsidR="00BC6321" w:rsidRPr="007F0788">
        <w:rPr>
          <w:color w:val="auto"/>
        </w:rPr>
        <w:t xml:space="preserve"> of ice cold 100 mM Tris-HCl (pH 8.5) prior to beginning the experiment.</w:t>
      </w:r>
    </w:p>
    <w:p w14:paraId="1A036F79" w14:textId="77777777" w:rsidR="002258C4" w:rsidRPr="007F0788" w:rsidRDefault="002258C4" w:rsidP="0086339A">
      <w:pPr>
        <w:pStyle w:val="NormalWeb"/>
        <w:spacing w:before="0" w:beforeAutospacing="0" w:after="0" w:afterAutospacing="0"/>
        <w:contextualSpacing/>
        <w:rPr>
          <w:color w:val="auto"/>
        </w:rPr>
      </w:pPr>
    </w:p>
    <w:p w14:paraId="1666AD2E" w14:textId="58BADCE7" w:rsidR="00AA343E" w:rsidRPr="007F0788" w:rsidRDefault="00AF444A" w:rsidP="0086339A">
      <w:pPr>
        <w:pStyle w:val="NormalWeb"/>
        <w:numPr>
          <w:ilvl w:val="2"/>
          <w:numId w:val="29"/>
        </w:numPr>
        <w:spacing w:before="0" w:beforeAutospacing="0" w:after="0" w:afterAutospacing="0"/>
        <w:ind w:left="0" w:firstLine="0"/>
        <w:contextualSpacing/>
        <w:rPr>
          <w:rStyle w:val="normaltextrun"/>
          <w:color w:val="auto"/>
        </w:rPr>
      </w:pPr>
      <w:r w:rsidRPr="007F0788">
        <w:rPr>
          <w:rStyle w:val="normaltextrun"/>
          <w:color w:val="auto"/>
          <w:shd w:val="clear" w:color="auto" w:fill="FFFFFF"/>
        </w:rPr>
        <w:t>Probe sonicate cells in an ice</w:t>
      </w:r>
      <w:r w:rsidR="00AA343E" w:rsidRPr="007F0788">
        <w:rPr>
          <w:rStyle w:val="normaltextrun"/>
          <w:color w:val="auto"/>
          <w:shd w:val="clear" w:color="auto" w:fill="FFFFFF"/>
        </w:rPr>
        <w:t xml:space="preserve"> bath </w:t>
      </w:r>
      <w:r w:rsidRPr="007F0788">
        <w:rPr>
          <w:rStyle w:val="normaltextrun"/>
          <w:color w:val="auto"/>
          <w:shd w:val="clear" w:color="auto" w:fill="FFFFFF"/>
        </w:rPr>
        <w:t>for</w:t>
      </w:r>
      <w:r w:rsidR="00AA343E" w:rsidRPr="007F0788">
        <w:rPr>
          <w:rStyle w:val="normaltextrun"/>
          <w:color w:val="auto"/>
          <w:shd w:val="clear" w:color="auto" w:fill="FFFFFF"/>
        </w:rPr>
        <w:t xml:space="preserve"> 15 cycles of 30</w:t>
      </w:r>
      <w:r w:rsidR="002258C4" w:rsidRPr="007F0788">
        <w:rPr>
          <w:rStyle w:val="normaltextrun"/>
          <w:color w:val="auto"/>
          <w:shd w:val="clear" w:color="auto" w:fill="FFFFFF"/>
        </w:rPr>
        <w:t xml:space="preserve"> </w:t>
      </w:r>
      <w:proofErr w:type="spellStart"/>
      <w:r w:rsidR="00AA343E" w:rsidRPr="007F0788">
        <w:rPr>
          <w:rStyle w:val="normaltextrun"/>
          <w:color w:val="auto"/>
          <w:shd w:val="clear" w:color="auto" w:fill="FFFFFF"/>
        </w:rPr>
        <w:t>s on</w:t>
      </w:r>
      <w:proofErr w:type="spellEnd"/>
      <w:r w:rsidR="00AA343E" w:rsidRPr="007F0788">
        <w:rPr>
          <w:rStyle w:val="normaltextrun"/>
          <w:color w:val="auto"/>
          <w:shd w:val="clear" w:color="auto" w:fill="FFFFFF"/>
        </w:rPr>
        <w:t xml:space="preserve"> and 30</w:t>
      </w:r>
      <w:r w:rsidR="002258C4" w:rsidRPr="007F0788">
        <w:rPr>
          <w:rStyle w:val="normaltextrun"/>
          <w:color w:val="auto"/>
          <w:shd w:val="clear" w:color="auto" w:fill="FFFFFF"/>
        </w:rPr>
        <w:t xml:space="preserve"> </w:t>
      </w:r>
      <w:r w:rsidR="00AA343E" w:rsidRPr="007F0788">
        <w:rPr>
          <w:rStyle w:val="normaltextrun"/>
          <w:color w:val="auto"/>
          <w:shd w:val="clear" w:color="auto" w:fill="FFFFFF"/>
        </w:rPr>
        <w:t>s off, to lyse the cells.</w:t>
      </w:r>
    </w:p>
    <w:p w14:paraId="45AF680D" w14:textId="77777777" w:rsidR="002258C4" w:rsidRPr="007F0788" w:rsidRDefault="002258C4" w:rsidP="002258C4">
      <w:pPr>
        <w:pStyle w:val="NormalWeb"/>
        <w:spacing w:before="0" w:beforeAutospacing="0" w:after="0" w:afterAutospacing="0"/>
        <w:contextualSpacing/>
        <w:rPr>
          <w:rStyle w:val="normaltextrun"/>
          <w:color w:val="auto"/>
        </w:rPr>
      </w:pPr>
    </w:p>
    <w:p w14:paraId="2FF87B0F" w14:textId="12AC5F39" w:rsidR="00AA343E" w:rsidRPr="007F0788" w:rsidRDefault="00AA343E" w:rsidP="0086339A">
      <w:pPr>
        <w:pStyle w:val="NormalWeb"/>
        <w:numPr>
          <w:ilvl w:val="2"/>
          <w:numId w:val="29"/>
        </w:numPr>
        <w:spacing w:before="0" w:beforeAutospacing="0" w:after="0" w:afterAutospacing="0"/>
        <w:ind w:left="0" w:firstLine="0"/>
        <w:contextualSpacing/>
        <w:rPr>
          <w:color w:val="auto"/>
        </w:rPr>
      </w:pPr>
      <w:r w:rsidRPr="007F0788">
        <w:rPr>
          <w:color w:val="auto"/>
        </w:rPr>
        <w:t>Centrifuge cells briefly for 30</w:t>
      </w:r>
      <w:r w:rsidR="00AF444A" w:rsidRPr="007F0788">
        <w:rPr>
          <w:color w:val="auto"/>
        </w:rPr>
        <w:t xml:space="preserve"> </w:t>
      </w:r>
      <w:r w:rsidRPr="007F0788">
        <w:rPr>
          <w:color w:val="auto"/>
        </w:rPr>
        <w:t xml:space="preserve">s at 400 x </w:t>
      </w:r>
      <w:r w:rsidRPr="007F0788">
        <w:rPr>
          <w:i/>
          <w:iCs/>
          <w:color w:val="auto"/>
        </w:rPr>
        <w:t>g</w:t>
      </w:r>
      <w:r w:rsidRPr="007F0788">
        <w:rPr>
          <w:color w:val="auto"/>
        </w:rPr>
        <w:t>, careful not to form a pellet, just to remove liquid on sides of tubes followed by transfer of sample to a 2</w:t>
      </w:r>
      <w:r w:rsidR="0086339A" w:rsidRPr="007F0788">
        <w:rPr>
          <w:color w:val="auto"/>
        </w:rPr>
        <w:t xml:space="preserve"> mL</w:t>
      </w:r>
      <w:r w:rsidRPr="007F0788">
        <w:rPr>
          <w:color w:val="auto"/>
        </w:rPr>
        <w:t xml:space="preserve"> Lo</w:t>
      </w:r>
      <w:r w:rsidR="00AF444A" w:rsidRPr="007F0788">
        <w:rPr>
          <w:color w:val="auto"/>
        </w:rPr>
        <w:t>-</w:t>
      </w:r>
      <w:r w:rsidRPr="007F0788">
        <w:rPr>
          <w:color w:val="auto"/>
        </w:rPr>
        <w:t>bind microcentrifuge tube.</w:t>
      </w:r>
    </w:p>
    <w:p w14:paraId="79CDBF75" w14:textId="77777777" w:rsidR="002258C4" w:rsidRPr="007F0788" w:rsidRDefault="002258C4" w:rsidP="002258C4">
      <w:pPr>
        <w:pStyle w:val="NormalWeb"/>
        <w:spacing w:before="0" w:beforeAutospacing="0" w:after="0" w:afterAutospacing="0"/>
        <w:contextualSpacing/>
        <w:rPr>
          <w:color w:val="auto"/>
        </w:rPr>
      </w:pPr>
    </w:p>
    <w:p w14:paraId="0DC480FC" w14:textId="2C404D20" w:rsidR="00AA343E" w:rsidRPr="007F0788" w:rsidRDefault="00AA343E" w:rsidP="0086339A">
      <w:pPr>
        <w:pStyle w:val="NormalWeb"/>
        <w:numPr>
          <w:ilvl w:val="2"/>
          <w:numId w:val="29"/>
        </w:numPr>
        <w:spacing w:before="0" w:beforeAutospacing="0" w:after="0" w:afterAutospacing="0"/>
        <w:ind w:left="0" w:firstLine="0"/>
        <w:contextualSpacing/>
        <w:rPr>
          <w:color w:val="auto"/>
        </w:rPr>
      </w:pPr>
      <w:r w:rsidRPr="007F0788">
        <w:rPr>
          <w:color w:val="auto"/>
        </w:rPr>
        <w:t>Add 1:10 volume of 20% SDS to a final concentration of 2%.</w:t>
      </w:r>
    </w:p>
    <w:p w14:paraId="39DB80DE" w14:textId="77777777" w:rsidR="002258C4" w:rsidRPr="007F0788" w:rsidRDefault="002258C4" w:rsidP="002258C4">
      <w:pPr>
        <w:pStyle w:val="NormalWeb"/>
        <w:spacing w:before="0" w:beforeAutospacing="0" w:after="0" w:afterAutospacing="0"/>
        <w:contextualSpacing/>
        <w:rPr>
          <w:color w:val="auto"/>
        </w:rPr>
      </w:pPr>
    </w:p>
    <w:p w14:paraId="3CA7C140" w14:textId="2D54DA77" w:rsidR="00AA343E" w:rsidRPr="007F0788" w:rsidRDefault="00AA343E" w:rsidP="0086339A">
      <w:pPr>
        <w:pStyle w:val="NormalWeb"/>
        <w:numPr>
          <w:ilvl w:val="2"/>
          <w:numId w:val="29"/>
        </w:numPr>
        <w:spacing w:before="0" w:beforeAutospacing="0" w:after="0" w:afterAutospacing="0"/>
        <w:ind w:left="0" w:firstLine="0"/>
        <w:contextualSpacing/>
        <w:rPr>
          <w:color w:val="auto"/>
        </w:rPr>
      </w:pPr>
      <w:r w:rsidRPr="007F0788">
        <w:rPr>
          <w:color w:val="auto"/>
        </w:rPr>
        <w:t xml:space="preserve">Add 1:100 volume of 1 M </w:t>
      </w:r>
      <w:r w:rsidR="00AF444A" w:rsidRPr="007F0788">
        <w:rPr>
          <w:color w:val="auto"/>
        </w:rPr>
        <w:t>dithiothreitol (</w:t>
      </w:r>
      <w:r w:rsidRPr="007F0788">
        <w:rPr>
          <w:color w:val="auto"/>
        </w:rPr>
        <w:t>DTT</w:t>
      </w:r>
      <w:r w:rsidR="00AF444A" w:rsidRPr="007F0788">
        <w:rPr>
          <w:color w:val="auto"/>
        </w:rPr>
        <w:t>)</w:t>
      </w:r>
      <w:r w:rsidRPr="007F0788">
        <w:rPr>
          <w:color w:val="auto"/>
        </w:rPr>
        <w:t xml:space="preserve"> to a final concentration of 10 mM and mix the sample thoroughly by pipetting, followed by incubation on a thermal heating block at 95</w:t>
      </w:r>
      <w:r w:rsidR="002258C4" w:rsidRPr="007F0788">
        <w:rPr>
          <w:color w:val="auto"/>
        </w:rPr>
        <w:t xml:space="preserve"> </w:t>
      </w:r>
      <w:r w:rsidRPr="007F0788">
        <w:rPr>
          <w:color w:val="auto"/>
        </w:rPr>
        <w:t>˚C for 10 min at 800 rpm agitation</w:t>
      </w:r>
      <w:r w:rsidR="00AF444A" w:rsidRPr="007F0788">
        <w:rPr>
          <w:color w:val="auto"/>
        </w:rPr>
        <w:t>.</w:t>
      </w:r>
      <w:r w:rsidRPr="007F0788">
        <w:rPr>
          <w:color w:val="auto"/>
        </w:rPr>
        <w:t xml:space="preserve"> </w:t>
      </w:r>
      <w:r w:rsidR="00AF444A" w:rsidRPr="007F0788">
        <w:rPr>
          <w:color w:val="auto"/>
        </w:rPr>
        <w:t>Next,</w:t>
      </w:r>
      <w:r w:rsidRPr="007F0788">
        <w:rPr>
          <w:color w:val="auto"/>
        </w:rPr>
        <w:t xml:space="preserve"> cool to room temperature (cooling may be done on ice).</w:t>
      </w:r>
    </w:p>
    <w:p w14:paraId="1529E22A" w14:textId="77777777" w:rsidR="002258C4" w:rsidRPr="007F0788" w:rsidRDefault="002258C4" w:rsidP="002258C4">
      <w:pPr>
        <w:pStyle w:val="NormalWeb"/>
        <w:spacing w:before="0" w:beforeAutospacing="0" w:after="0" w:afterAutospacing="0"/>
        <w:contextualSpacing/>
        <w:rPr>
          <w:color w:val="auto"/>
        </w:rPr>
      </w:pPr>
    </w:p>
    <w:p w14:paraId="3E5663DB" w14:textId="42EA4DAD" w:rsidR="00AA343E" w:rsidRPr="007F0788" w:rsidRDefault="00AA343E" w:rsidP="0086339A">
      <w:pPr>
        <w:pStyle w:val="NormalWeb"/>
        <w:numPr>
          <w:ilvl w:val="2"/>
          <w:numId w:val="29"/>
        </w:numPr>
        <w:spacing w:before="0" w:beforeAutospacing="0" w:after="0" w:afterAutospacing="0"/>
        <w:ind w:left="0" w:firstLine="0"/>
        <w:contextualSpacing/>
        <w:rPr>
          <w:color w:val="auto"/>
        </w:rPr>
      </w:pPr>
      <w:r w:rsidRPr="007F0788">
        <w:rPr>
          <w:color w:val="auto"/>
        </w:rPr>
        <w:t>Add 1:10 volume of 0.55 M</w:t>
      </w:r>
      <w:r w:rsidR="00AF444A" w:rsidRPr="007F0788">
        <w:rPr>
          <w:color w:val="auto"/>
        </w:rPr>
        <w:t xml:space="preserve"> </w:t>
      </w:r>
      <w:r w:rsidR="004B3351" w:rsidRPr="007F0788">
        <w:rPr>
          <w:color w:val="auto"/>
        </w:rPr>
        <w:t>i</w:t>
      </w:r>
      <w:r w:rsidR="00AF444A" w:rsidRPr="007F0788">
        <w:rPr>
          <w:color w:val="auto"/>
        </w:rPr>
        <w:t>odoacetamide</w:t>
      </w:r>
      <w:r w:rsidRPr="007F0788">
        <w:rPr>
          <w:color w:val="auto"/>
        </w:rPr>
        <w:t xml:space="preserve"> </w:t>
      </w:r>
      <w:r w:rsidR="00AF444A" w:rsidRPr="007F0788">
        <w:rPr>
          <w:color w:val="auto"/>
        </w:rPr>
        <w:t>(</w:t>
      </w:r>
      <w:r w:rsidRPr="007F0788">
        <w:rPr>
          <w:color w:val="auto"/>
        </w:rPr>
        <w:t>IAA</w:t>
      </w:r>
      <w:r w:rsidR="00AF444A" w:rsidRPr="007F0788">
        <w:rPr>
          <w:color w:val="auto"/>
        </w:rPr>
        <w:t>)</w:t>
      </w:r>
      <w:r w:rsidRPr="007F0788">
        <w:rPr>
          <w:color w:val="auto"/>
        </w:rPr>
        <w:t xml:space="preserve"> to obtain a final concentration of 55 mM and mix the sample thoroughly by pipetting. Incubate at room temperature in the dark for 20 min.</w:t>
      </w:r>
    </w:p>
    <w:p w14:paraId="05CD2248" w14:textId="77777777" w:rsidR="002258C4" w:rsidRPr="007F0788" w:rsidRDefault="002258C4" w:rsidP="002258C4">
      <w:pPr>
        <w:pStyle w:val="NormalWeb"/>
        <w:spacing w:before="0" w:beforeAutospacing="0" w:after="0" w:afterAutospacing="0"/>
        <w:contextualSpacing/>
        <w:rPr>
          <w:color w:val="auto"/>
        </w:rPr>
      </w:pPr>
    </w:p>
    <w:p w14:paraId="58E02AA3" w14:textId="4517A3FB" w:rsidR="00AA343E" w:rsidRPr="007F0788" w:rsidRDefault="00AA343E" w:rsidP="0086339A">
      <w:pPr>
        <w:pStyle w:val="NormalWeb"/>
        <w:numPr>
          <w:ilvl w:val="2"/>
          <w:numId w:val="29"/>
        </w:numPr>
        <w:spacing w:before="0" w:beforeAutospacing="0" w:after="0" w:afterAutospacing="0"/>
        <w:ind w:left="0" w:firstLine="0"/>
        <w:contextualSpacing/>
        <w:rPr>
          <w:color w:val="auto"/>
        </w:rPr>
      </w:pPr>
      <w:r w:rsidRPr="007F0788">
        <w:rPr>
          <w:color w:val="auto"/>
        </w:rPr>
        <w:t>Add 100% acetone to obtain a final concentration of 80% acetone and store sample overnight at -20˚C to precipitate proteins.</w:t>
      </w:r>
    </w:p>
    <w:p w14:paraId="36FAAA6D" w14:textId="77777777" w:rsidR="00AF444A" w:rsidRPr="007F0788" w:rsidRDefault="00AF444A" w:rsidP="0086339A">
      <w:pPr>
        <w:pStyle w:val="NormalWeb"/>
        <w:spacing w:before="0" w:beforeAutospacing="0" w:after="0" w:afterAutospacing="0"/>
        <w:contextualSpacing/>
        <w:rPr>
          <w:color w:val="auto"/>
        </w:rPr>
      </w:pPr>
    </w:p>
    <w:p w14:paraId="2AD0A06F" w14:textId="494E66F9" w:rsidR="00AA343E" w:rsidRPr="007F0788" w:rsidRDefault="00AA343E" w:rsidP="0086339A">
      <w:pPr>
        <w:pStyle w:val="NormalWeb"/>
        <w:numPr>
          <w:ilvl w:val="1"/>
          <w:numId w:val="29"/>
        </w:numPr>
        <w:spacing w:before="0" w:beforeAutospacing="0" w:after="0" w:afterAutospacing="0"/>
        <w:ind w:left="0" w:firstLine="0"/>
        <w:contextualSpacing/>
        <w:rPr>
          <w:color w:val="auto"/>
        </w:rPr>
      </w:pPr>
      <w:r w:rsidRPr="007F0788">
        <w:rPr>
          <w:color w:val="auto"/>
        </w:rPr>
        <w:t xml:space="preserve">Protein </w:t>
      </w:r>
      <w:r w:rsidR="002258C4" w:rsidRPr="007F0788">
        <w:rPr>
          <w:color w:val="auto"/>
        </w:rPr>
        <w:t>d</w:t>
      </w:r>
      <w:r w:rsidRPr="007F0788">
        <w:rPr>
          <w:color w:val="auto"/>
        </w:rPr>
        <w:t>igestion</w:t>
      </w:r>
    </w:p>
    <w:p w14:paraId="75FD28B3" w14:textId="77777777" w:rsidR="002258C4" w:rsidRPr="007F0788" w:rsidRDefault="002258C4" w:rsidP="002258C4">
      <w:pPr>
        <w:pStyle w:val="NormalWeb"/>
        <w:spacing w:before="0" w:beforeAutospacing="0" w:after="0" w:afterAutospacing="0"/>
        <w:contextualSpacing/>
        <w:rPr>
          <w:color w:val="auto"/>
        </w:rPr>
      </w:pPr>
    </w:p>
    <w:p w14:paraId="56028CC0" w14:textId="7B68650F" w:rsidR="00AA343E" w:rsidRPr="007F0788" w:rsidRDefault="00AA343E" w:rsidP="0086339A">
      <w:pPr>
        <w:pStyle w:val="NormalWeb"/>
        <w:numPr>
          <w:ilvl w:val="2"/>
          <w:numId w:val="29"/>
        </w:numPr>
        <w:spacing w:before="0" w:beforeAutospacing="0" w:after="0" w:afterAutospacing="0"/>
        <w:ind w:left="0" w:firstLine="0"/>
        <w:contextualSpacing/>
        <w:rPr>
          <w:color w:val="auto"/>
        </w:rPr>
      </w:pPr>
      <w:r w:rsidRPr="007F0788">
        <w:rPr>
          <w:color w:val="auto"/>
        </w:rPr>
        <w:t>The next day, collect the precipitate pellet by centrifugation for 10 min at 10,000 x</w:t>
      </w:r>
      <w:r w:rsidR="004B3351" w:rsidRPr="007F0788">
        <w:rPr>
          <w:i/>
          <w:iCs/>
          <w:color w:val="auto"/>
        </w:rPr>
        <w:t xml:space="preserve"> g </w:t>
      </w:r>
      <w:r w:rsidRPr="007F0788">
        <w:rPr>
          <w:color w:val="auto"/>
        </w:rPr>
        <w:t xml:space="preserve">and 4 ˚C. Discard supernatant and wash pellet with 500 </w:t>
      </w:r>
      <w:r w:rsidR="002258C4" w:rsidRPr="007F0788">
        <w:rPr>
          <w:color w:val="auto"/>
        </w:rPr>
        <w:t>µL</w:t>
      </w:r>
      <w:r w:rsidRPr="007F0788">
        <w:rPr>
          <w:color w:val="auto"/>
        </w:rPr>
        <w:t xml:space="preserve"> of 80% acetone. Repeat for a total of two washes. Air dry pellet at room temperature following washes.</w:t>
      </w:r>
    </w:p>
    <w:p w14:paraId="1705FA58" w14:textId="77777777" w:rsidR="002258C4" w:rsidRPr="007F0788" w:rsidRDefault="002258C4" w:rsidP="002258C4">
      <w:pPr>
        <w:pStyle w:val="NormalWeb"/>
        <w:spacing w:before="0" w:beforeAutospacing="0" w:after="0" w:afterAutospacing="0"/>
        <w:contextualSpacing/>
        <w:rPr>
          <w:color w:val="auto"/>
        </w:rPr>
      </w:pPr>
    </w:p>
    <w:p w14:paraId="3ADE9823" w14:textId="32DC0533" w:rsidR="00AA343E" w:rsidRPr="007F0788" w:rsidRDefault="00AA343E" w:rsidP="0086339A">
      <w:pPr>
        <w:pStyle w:val="NormalWeb"/>
        <w:numPr>
          <w:ilvl w:val="2"/>
          <w:numId w:val="29"/>
        </w:numPr>
        <w:spacing w:before="0" w:beforeAutospacing="0" w:after="0" w:afterAutospacing="0"/>
        <w:ind w:left="0" w:firstLine="0"/>
        <w:contextualSpacing/>
        <w:rPr>
          <w:color w:val="auto"/>
        </w:rPr>
      </w:pPr>
      <w:r w:rsidRPr="007F0788">
        <w:rPr>
          <w:color w:val="auto"/>
        </w:rPr>
        <w:t xml:space="preserve">Resolubilize protein pellet in 100 </w:t>
      </w:r>
      <w:r w:rsidR="002258C4" w:rsidRPr="007F0788">
        <w:rPr>
          <w:color w:val="auto"/>
        </w:rPr>
        <w:t>µL</w:t>
      </w:r>
      <w:r w:rsidRPr="007F0788">
        <w:rPr>
          <w:color w:val="auto"/>
        </w:rPr>
        <w:t xml:space="preserve"> of 8</w:t>
      </w:r>
      <w:r w:rsidR="00AF444A" w:rsidRPr="007F0788">
        <w:rPr>
          <w:color w:val="auto"/>
        </w:rPr>
        <w:t xml:space="preserve"> </w:t>
      </w:r>
      <w:r w:rsidRPr="007F0788">
        <w:rPr>
          <w:color w:val="auto"/>
        </w:rPr>
        <w:t xml:space="preserve">M urea/40 mM HEPES, to ensure complete solubilization, vortex or sonicate in an ice water bath for 15 cycles of 30 </w:t>
      </w:r>
      <w:proofErr w:type="spellStart"/>
      <w:r w:rsidRPr="007F0788">
        <w:rPr>
          <w:color w:val="auto"/>
        </w:rPr>
        <w:t>s on</w:t>
      </w:r>
      <w:proofErr w:type="spellEnd"/>
      <w:r w:rsidRPr="007F0788">
        <w:rPr>
          <w:color w:val="auto"/>
        </w:rPr>
        <w:t xml:space="preserve"> and 30 s off. </w:t>
      </w:r>
    </w:p>
    <w:p w14:paraId="3DC04E65" w14:textId="77777777" w:rsidR="002258C4" w:rsidRPr="007F0788" w:rsidRDefault="002258C4" w:rsidP="002258C4">
      <w:pPr>
        <w:pStyle w:val="NormalWeb"/>
        <w:spacing w:before="0" w:beforeAutospacing="0" w:after="0" w:afterAutospacing="0"/>
        <w:contextualSpacing/>
        <w:rPr>
          <w:color w:val="auto"/>
        </w:rPr>
      </w:pPr>
    </w:p>
    <w:p w14:paraId="7AFB2C01" w14:textId="6E145BDD" w:rsidR="002258C4" w:rsidRPr="007F0788" w:rsidRDefault="004B3351" w:rsidP="0086339A">
      <w:pPr>
        <w:pStyle w:val="NormalWeb"/>
        <w:spacing w:before="0" w:beforeAutospacing="0" w:after="0" w:afterAutospacing="0"/>
        <w:contextualSpacing/>
        <w:rPr>
          <w:color w:val="auto"/>
        </w:rPr>
      </w:pPr>
      <w:r w:rsidRPr="007F0788">
        <w:rPr>
          <w:color w:val="auto"/>
        </w:rPr>
        <w:t>NOTE:</w:t>
      </w:r>
      <w:r w:rsidR="00AA343E" w:rsidRPr="007F0788">
        <w:rPr>
          <w:color w:val="auto"/>
        </w:rPr>
        <w:t xml:space="preserve"> Adjustment of the volume of urea/HEPES is determined on size of precipitated cell pellet, if alterations occur all downstream volumes must be appropriately adjusted.</w:t>
      </w:r>
      <w:r w:rsidR="00CA72B7" w:rsidRPr="007F0788">
        <w:rPr>
          <w:color w:val="auto"/>
        </w:rPr>
        <w:t xml:space="preserve"> </w:t>
      </w:r>
    </w:p>
    <w:p w14:paraId="76F62B85" w14:textId="77777777" w:rsidR="002258C4" w:rsidRPr="007F0788" w:rsidRDefault="002258C4" w:rsidP="0086339A">
      <w:pPr>
        <w:pStyle w:val="NormalWeb"/>
        <w:spacing w:before="0" w:beforeAutospacing="0" w:after="0" w:afterAutospacing="0"/>
        <w:contextualSpacing/>
        <w:rPr>
          <w:color w:val="auto"/>
        </w:rPr>
      </w:pPr>
    </w:p>
    <w:p w14:paraId="271BFACE" w14:textId="2761D437" w:rsidR="00AA343E" w:rsidRPr="007F0788" w:rsidRDefault="00AA343E" w:rsidP="0086339A">
      <w:pPr>
        <w:pStyle w:val="NormalWeb"/>
        <w:numPr>
          <w:ilvl w:val="2"/>
          <w:numId w:val="29"/>
        </w:numPr>
        <w:spacing w:before="0" w:beforeAutospacing="0" w:after="0" w:afterAutospacing="0"/>
        <w:ind w:left="0" w:firstLine="0"/>
        <w:contextualSpacing/>
        <w:rPr>
          <w:color w:val="auto"/>
        </w:rPr>
      </w:pPr>
      <w:r w:rsidRPr="007F0788">
        <w:rPr>
          <w:color w:val="auto"/>
        </w:rPr>
        <w:t>Quantify protein concentration in using a protein assay (e.g.</w:t>
      </w:r>
      <w:r w:rsidR="002258C4" w:rsidRPr="007F0788">
        <w:rPr>
          <w:color w:val="auto"/>
        </w:rPr>
        <w:t>,</w:t>
      </w:r>
      <w:r w:rsidRPr="007F0788">
        <w:rPr>
          <w:color w:val="auto"/>
        </w:rPr>
        <w:t xml:space="preserve"> BCA protein assay) according to manufacturer’s instructions and adjust for background measurement by blank normalization </w:t>
      </w:r>
      <w:r w:rsidRPr="007F0788">
        <w:rPr>
          <w:color w:val="auto"/>
        </w:rPr>
        <w:lastRenderedPageBreak/>
        <w:t>with 8 M urea/40</w:t>
      </w:r>
      <w:r w:rsidR="004B3351" w:rsidRPr="007F0788">
        <w:rPr>
          <w:color w:val="auto"/>
        </w:rPr>
        <w:t xml:space="preserve"> </w:t>
      </w:r>
      <w:r w:rsidRPr="007F0788">
        <w:rPr>
          <w:color w:val="auto"/>
        </w:rPr>
        <w:t xml:space="preserve">mM HEPES. </w:t>
      </w:r>
    </w:p>
    <w:p w14:paraId="77717D8F" w14:textId="77777777" w:rsidR="00AA343E" w:rsidRPr="007F0788" w:rsidRDefault="00AA343E" w:rsidP="0086339A">
      <w:pPr>
        <w:pStyle w:val="NormalWeb"/>
        <w:spacing w:before="0" w:beforeAutospacing="0" w:after="0" w:afterAutospacing="0"/>
        <w:contextualSpacing/>
        <w:rPr>
          <w:color w:val="auto"/>
        </w:rPr>
      </w:pPr>
    </w:p>
    <w:p w14:paraId="674CC4EA" w14:textId="11F666A4" w:rsidR="00AA343E" w:rsidRPr="007F0788" w:rsidRDefault="00AA343E" w:rsidP="0086339A">
      <w:pPr>
        <w:pStyle w:val="NormalWeb"/>
        <w:numPr>
          <w:ilvl w:val="2"/>
          <w:numId w:val="29"/>
        </w:numPr>
        <w:spacing w:before="0" w:beforeAutospacing="0" w:after="0" w:afterAutospacing="0"/>
        <w:ind w:left="0" w:firstLine="0"/>
        <w:contextualSpacing/>
        <w:rPr>
          <w:color w:val="auto"/>
        </w:rPr>
      </w:pPr>
      <w:r w:rsidRPr="007F0788">
        <w:rPr>
          <w:color w:val="auto"/>
        </w:rPr>
        <w:t xml:space="preserve">Add 300 </w:t>
      </w:r>
      <w:r w:rsidR="002258C4" w:rsidRPr="007F0788">
        <w:rPr>
          <w:color w:val="auto"/>
        </w:rPr>
        <w:t>µL</w:t>
      </w:r>
      <w:r w:rsidRPr="007F0788">
        <w:rPr>
          <w:color w:val="auto"/>
        </w:rPr>
        <w:t xml:space="preserve"> of 50 mM ammonium bicarbonate to obtain a final concentration of 2 M urea.</w:t>
      </w:r>
    </w:p>
    <w:p w14:paraId="34CC4FBC" w14:textId="77777777" w:rsidR="002258C4" w:rsidRPr="007F0788" w:rsidRDefault="002258C4" w:rsidP="002258C4">
      <w:pPr>
        <w:pStyle w:val="NormalWeb"/>
        <w:spacing w:before="0" w:beforeAutospacing="0" w:after="0" w:afterAutospacing="0"/>
        <w:contextualSpacing/>
        <w:rPr>
          <w:color w:val="auto"/>
        </w:rPr>
      </w:pPr>
    </w:p>
    <w:p w14:paraId="1D455141" w14:textId="039E57D1" w:rsidR="00AA343E" w:rsidRPr="007F0788" w:rsidRDefault="004B3351" w:rsidP="0086339A">
      <w:pPr>
        <w:pStyle w:val="NormalWeb"/>
        <w:spacing w:before="0" w:beforeAutospacing="0" w:after="0" w:afterAutospacing="0"/>
        <w:contextualSpacing/>
        <w:rPr>
          <w:color w:val="auto"/>
        </w:rPr>
      </w:pPr>
      <w:r w:rsidRPr="007F0788">
        <w:rPr>
          <w:color w:val="auto"/>
        </w:rPr>
        <w:t>NOTE:</w:t>
      </w:r>
      <w:r w:rsidR="00AA343E" w:rsidRPr="007F0788">
        <w:rPr>
          <w:color w:val="auto"/>
        </w:rPr>
        <w:t xml:space="preserve"> Opportunity to normalize protein concentration for downstream measurements, suggested to digest 100 µg of protein and store the remaining undigested sample by flash freezing in liquid nitrogen then store at -20</w:t>
      </w:r>
      <w:r w:rsidRPr="007F0788">
        <w:rPr>
          <w:color w:val="auto"/>
        </w:rPr>
        <w:t xml:space="preserve"> </w:t>
      </w:r>
      <w:r w:rsidR="00AA343E" w:rsidRPr="007F0788">
        <w:rPr>
          <w:color w:val="auto"/>
        </w:rPr>
        <w:t>˚C for short-term, or at -80</w:t>
      </w:r>
      <w:r w:rsidRPr="007F0788">
        <w:rPr>
          <w:color w:val="auto"/>
        </w:rPr>
        <w:t xml:space="preserve"> </w:t>
      </w:r>
      <w:r w:rsidR="00AA343E" w:rsidRPr="007F0788">
        <w:rPr>
          <w:color w:val="auto"/>
        </w:rPr>
        <w:t>˚C for longer-term.</w:t>
      </w:r>
    </w:p>
    <w:p w14:paraId="346A1D81" w14:textId="77777777" w:rsidR="004B3351" w:rsidRPr="007F0788" w:rsidRDefault="004B3351" w:rsidP="0086339A">
      <w:pPr>
        <w:pStyle w:val="NormalWeb"/>
        <w:spacing w:before="0" w:beforeAutospacing="0" w:after="0" w:afterAutospacing="0"/>
        <w:contextualSpacing/>
        <w:rPr>
          <w:color w:val="auto"/>
        </w:rPr>
      </w:pPr>
    </w:p>
    <w:p w14:paraId="61E89F7A" w14:textId="058FEB44" w:rsidR="00AA343E" w:rsidRPr="007F0788" w:rsidRDefault="00AA343E" w:rsidP="0086339A">
      <w:pPr>
        <w:pStyle w:val="NormalWeb"/>
        <w:numPr>
          <w:ilvl w:val="2"/>
          <w:numId w:val="29"/>
        </w:numPr>
        <w:spacing w:before="0" w:beforeAutospacing="0" w:after="0" w:afterAutospacing="0"/>
        <w:ind w:left="0" w:firstLine="0"/>
        <w:contextualSpacing/>
        <w:rPr>
          <w:color w:val="auto"/>
        </w:rPr>
      </w:pPr>
      <w:r w:rsidRPr="007F0788">
        <w:rPr>
          <w:color w:val="auto"/>
        </w:rPr>
        <w:t>Add 2:50 (</w:t>
      </w:r>
      <w:r w:rsidR="00074DE9" w:rsidRPr="007F0788">
        <w:rPr>
          <w:color w:val="auto"/>
        </w:rPr>
        <w:t>v</w:t>
      </w:r>
      <w:r w:rsidRPr="007F0788">
        <w:rPr>
          <w:color w:val="auto"/>
        </w:rPr>
        <w:t xml:space="preserve">/w) enzyme-to-protein ratio of trypsin/Lys-C protease mixture on ice and gently tap tube to mix, incubate overnight at room temperature. </w:t>
      </w:r>
    </w:p>
    <w:p w14:paraId="7D414C64" w14:textId="77777777" w:rsidR="004B3351" w:rsidRPr="007F0788" w:rsidRDefault="004B3351" w:rsidP="004B3351">
      <w:pPr>
        <w:pStyle w:val="NormalWeb"/>
        <w:spacing w:before="0" w:beforeAutospacing="0" w:after="0" w:afterAutospacing="0"/>
        <w:contextualSpacing/>
        <w:rPr>
          <w:color w:val="auto"/>
        </w:rPr>
      </w:pPr>
    </w:p>
    <w:p w14:paraId="562D9CC2" w14:textId="020E50F9" w:rsidR="00AA343E" w:rsidRPr="007F0788" w:rsidRDefault="00AA343E" w:rsidP="0086339A">
      <w:pPr>
        <w:pStyle w:val="NormalWeb"/>
        <w:numPr>
          <w:ilvl w:val="2"/>
          <w:numId w:val="29"/>
        </w:numPr>
        <w:spacing w:before="0" w:beforeAutospacing="0" w:after="0" w:afterAutospacing="0"/>
        <w:ind w:left="0" w:firstLine="0"/>
        <w:contextualSpacing/>
        <w:rPr>
          <w:color w:val="auto"/>
        </w:rPr>
      </w:pPr>
      <w:r w:rsidRPr="007F0788">
        <w:rPr>
          <w:color w:val="auto"/>
        </w:rPr>
        <w:t>Following incubation, stop digestion by adding 1:10 volume stopping solution (20% acetonitrile, 6</w:t>
      </w:r>
      <w:r w:rsidR="004B3351" w:rsidRPr="007F0788">
        <w:rPr>
          <w:color w:val="auto"/>
        </w:rPr>
        <w:t>%</w:t>
      </w:r>
      <w:r w:rsidRPr="007F0788">
        <w:rPr>
          <w:color w:val="auto"/>
        </w:rPr>
        <w:t xml:space="preserve"> trifluoroacetic acid) and centrifuge samples at 10,000 x</w:t>
      </w:r>
      <w:r w:rsidR="004B3351" w:rsidRPr="007F0788">
        <w:rPr>
          <w:i/>
          <w:iCs/>
          <w:color w:val="auto"/>
        </w:rPr>
        <w:t xml:space="preserve"> g </w:t>
      </w:r>
      <w:r w:rsidRPr="007F0788">
        <w:rPr>
          <w:color w:val="auto"/>
        </w:rPr>
        <w:t xml:space="preserve">for 5 min at room temperature. </w:t>
      </w:r>
    </w:p>
    <w:p w14:paraId="531FB591" w14:textId="77777777" w:rsidR="004B3351" w:rsidRPr="007F0788" w:rsidRDefault="004B3351" w:rsidP="004B3351">
      <w:pPr>
        <w:pStyle w:val="NormalWeb"/>
        <w:spacing w:before="0" w:beforeAutospacing="0" w:after="0" w:afterAutospacing="0"/>
        <w:contextualSpacing/>
        <w:rPr>
          <w:color w:val="auto"/>
        </w:rPr>
      </w:pPr>
    </w:p>
    <w:p w14:paraId="2EE3A8E0" w14:textId="19A90A47" w:rsidR="00AA343E" w:rsidRPr="007F0788" w:rsidRDefault="00AA343E" w:rsidP="0086339A">
      <w:pPr>
        <w:pStyle w:val="NormalWeb"/>
        <w:numPr>
          <w:ilvl w:val="2"/>
          <w:numId w:val="29"/>
        </w:numPr>
        <w:spacing w:before="0" w:beforeAutospacing="0" w:after="0" w:afterAutospacing="0"/>
        <w:ind w:left="0" w:firstLine="0"/>
        <w:contextualSpacing/>
        <w:rPr>
          <w:color w:val="auto"/>
        </w:rPr>
      </w:pPr>
      <w:r w:rsidRPr="007F0788">
        <w:rPr>
          <w:color w:val="auto"/>
        </w:rPr>
        <w:t>Collect supernatant (</w:t>
      </w:r>
      <w:r w:rsidRPr="007F0788">
        <w:rPr>
          <w:i/>
          <w:iCs/>
          <w:color w:val="auto"/>
        </w:rPr>
        <w:t>consists of digested peptides</w:t>
      </w:r>
      <w:r w:rsidRPr="007F0788">
        <w:rPr>
          <w:color w:val="auto"/>
        </w:rPr>
        <w:t xml:space="preserve">) and discard </w:t>
      </w:r>
      <w:r w:rsidR="00074DE9" w:rsidRPr="007F0788">
        <w:rPr>
          <w:color w:val="auto"/>
        </w:rPr>
        <w:t xml:space="preserve">any </w:t>
      </w:r>
      <w:r w:rsidRPr="007F0788">
        <w:rPr>
          <w:color w:val="auto"/>
        </w:rPr>
        <w:t>pelleted debris</w:t>
      </w:r>
      <w:r w:rsidR="00074DE9" w:rsidRPr="007F0788">
        <w:rPr>
          <w:color w:val="auto"/>
        </w:rPr>
        <w:t xml:space="preserve"> or precipitate</w:t>
      </w:r>
      <w:r w:rsidRPr="007F0788">
        <w:rPr>
          <w:color w:val="auto"/>
        </w:rPr>
        <w:t>.</w:t>
      </w:r>
    </w:p>
    <w:p w14:paraId="69620EAA" w14:textId="77777777" w:rsidR="004B3351" w:rsidRPr="007F0788" w:rsidRDefault="004B3351" w:rsidP="0086339A">
      <w:pPr>
        <w:pStyle w:val="ListParagraph"/>
        <w:ind w:left="0"/>
        <w:rPr>
          <w:color w:val="auto"/>
        </w:rPr>
      </w:pPr>
    </w:p>
    <w:p w14:paraId="3F42BA25" w14:textId="729D9F67" w:rsidR="00AA343E" w:rsidRPr="007F0788" w:rsidRDefault="00AA343E" w:rsidP="0086339A">
      <w:pPr>
        <w:pStyle w:val="NormalWeb"/>
        <w:numPr>
          <w:ilvl w:val="1"/>
          <w:numId w:val="29"/>
        </w:numPr>
        <w:spacing w:before="0" w:beforeAutospacing="0" w:after="0" w:afterAutospacing="0"/>
        <w:ind w:left="0" w:firstLine="0"/>
        <w:contextualSpacing/>
        <w:rPr>
          <w:color w:val="auto"/>
        </w:rPr>
      </w:pPr>
      <w:r w:rsidRPr="007F0788">
        <w:rPr>
          <w:color w:val="auto"/>
        </w:rPr>
        <w:t xml:space="preserve">Peptide </w:t>
      </w:r>
      <w:r w:rsidR="004B3351" w:rsidRPr="007F0788">
        <w:rPr>
          <w:color w:val="auto"/>
        </w:rPr>
        <w:t>d</w:t>
      </w:r>
      <w:r w:rsidRPr="007F0788">
        <w:rPr>
          <w:color w:val="auto"/>
        </w:rPr>
        <w:t xml:space="preserve">esalting </w:t>
      </w:r>
    </w:p>
    <w:p w14:paraId="5F914847" w14:textId="77777777" w:rsidR="004B3351" w:rsidRPr="007F0788" w:rsidRDefault="004B3351" w:rsidP="004B3351">
      <w:pPr>
        <w:pStyle w:val="NormalWeb"/>
        <w:spacing w:before="0" w:beforeAutospacing="0" w:after="0" w:afterAutospacing="0"/>
        <w:contextualSpacing/>
        <w:rPr>
          <w:color w:val="auto"/>
        </w:rPr>
      </w:pPr>
    </w:p>
    <w:p w14:paraId="5ECE0A19" w14:textId="46F80B0D" w:rsidR="00AA343E" w:rsidRPr="007F0788" w:rsidRDefault="00AA343E" w:rsidP="0086339A">
      <w:pPr>
        <w:pStyle w:val="NormalWeb"/>
        <w:numPr>
          <w:ilvl w:val="2"/>
          <w:numId w:val="29"/>
        </w:numPr>
        <w:spacing w:before="0" w:beforeAutospacing="0" w:after="0" w:afterAutospacing="0"/>
        <w:ind w:left="0" w:firstLine="0"/>
        <w:contextualSpacing/>
        <w:rPr>
          <w:color w:val="auto"/>
        </w:rPr>
      </w:pPr>
      <w:r w:rsidRPr="007F0788">
        <w:rPr>
          <w:color w:val="auto"/>
        </w:rPr>
        <w:t xml:space="preserve">Activate a C18 Stop </w:t>
      </w:r>
      <w:proofErr w:type="gramStart"/>
      <w:r w:rsidRPr="007F0788">
        <w:rPr>
          <w:color w:val="auto"/>
        </w:rPr>
        <w:t>And</w:t>
      </w:r>
      <w:proofErr w:type="gramEnd"/>
      <w:r w:rsidRPr="007F0788">
        <w:rPr>
          <w:color w:val="auto"/>
        </w:rPr>
        <w:t xml:space="preserve"> Go Extraction (STAGE) tip</w:t>
      </w:r>
      <w:r w:rsidR="00074DE9" w:rsidRPr="007F0788">
        <w:rPr>
          <w:color w:val="auto"/>
        </w:rPr>
        <w:t xml:space="preserve"> (consisting of 3 layers C18 resin</w:t>
      </w:r>
      <w:r w:rsidR="00BC6321" w:rsidRPr="007F0788">
        <w:rPr>
          <w:color w:val="auto"/>
        </w:rPr>
        <w:t xml:space="preserve"> in a 200 </w:t>
      </w:r>
      <w:r w:rsidR="002258C4" w:rsidRPr="007F0788">
        <w:rPr>
          <w:color w:val="auto"/>
        </w:rPr>
        <w:t>µL</w:t>
      </w:r>
      <w:r w:rsidR="00BC6321" w:rsidRPr="007F0788">
        <w:rPr>
          <w:color w:val="auto"/>
        </w:rPr>
        <w:t xml:space="preserve"> pipette tip</w:t>
      </w:r>
      <w:r w:rsidR="00074DE9" w:rsidRPr="007F0788">
        <w:rPr>
          <w:color w:val="auto"/>
        </w:rPr>
        <w:t>)</w:t>
      </w:r>
      <w:r w:rsidRPr="007F0788">
        <w:rPr>
          <w:color w:val="auto"/>
        </w:rPr>
        <w:t xml:space="preserve"> by adding 100 </w:t>
      </w:r>
      <w:r w:rsidR="002258C4" w:rsidRPr="007F0788">
        <w:rPr>
          <w:color w:val="auto"/>
        </w:rPr>
        <w:t>µL</w:t>
      </w:r>
      <w:r w:rsidRPr="007F0788">
        <w:rPr>
          <w:color w:val="auto"/>
        </w:rPr>
        <w:t xml:space="preserve"> of 100% acetonitrile and centrifuge at 1</w:t>
      </w:r>
      <w:r w:rsidR="00074DE9" w:rsidRPr="007F0788">
        <w:rPr>
          <w:color w:val="auto"/>
        </w:rPr>
        <w:t>,</w:t>
      </w:r>
      <w:r w:rsidRPr="007F0788">
        <w:rPr>
          <w:color w:val="auto"/>
        </w:rPr>
        <w:t>000 x</w:t>
      </w:r>
      <w:r w:rsidR="004B3351" w:rsidRPr="007F0788">
        <w:rPr>
          <w:i/>
          <w:iCs/>
          <w:color w:val="auto"/>
        </w:rPr>
        <w:t xml:space="preserve"> g </w:t>
      </w:r>
      <w:r w:rsidRPr="007F0788">
        <w:rPr>
          <w:color w:val="auto"/>
        </w:rPr>
        <w:t xml:space="preserve">for 2 min. </w:t>
      </w:r>
    </w:p>
    <w:p w14:paraId="2F80AB94" w14:textId="77777777" w:rsidR="004B3351" w:rsidRPr="007F0788" w:rsidRDefault="004B3351" w:rsidP="004B3351">
      <w:pPr>
        <w:pStyle w:val="NormalWeb"/>
        <w:spacing w:before="0" w:beforeAutospacing="0" w:after="0" w:afterAutospacing="0"/>
        <w:contextualSpacing/>
        <w:rPr>
          <w:color w:val="auto"/>
        </w:rPr>
      </w:pPr>
    </w:p>
    <w:p w14:paraId="69E981AA" w14:textId="2EF7ED01" w:rsidR="00AA343E" w:rsidRPr="007F0788" w:rsidRDefault="00AA343E" w:rsidP="0086339A">
      <w:pPr>
        <w:pStyle w:val="NormalWeb"/>
        <w:numPr>
          <w:ilvl w:val="2"/>
          <w:numId w:val="29"/>
        </w:numPr>
        <w:spacing w:before="0" w:beforeAutospacing="0" w:after="0" w:afterAutospacing="0"/>
        <w:ind w:left="0" w:firstLine="0"/>
        <w:contextualSpacing/>
        <w:rPr>
          <w:color w:val="auto"/>
        </w:rPr>
      </w:pPr>
      <w:r w:rsidRPr="007F0788">
        <w:rPr>
          <w:color w:val="auto"/>
        </w:rPr>
        <w:t xml:space="preserve">Equilibrate the C18 STAGE tip by adding 50 </w:t>
      </w:r>
      <w:r w:rsidR="002258C4" w:rsidRPr="007F0788">
        <w:rPr>
          <w:color w:val="auto"/>
        </w:rPr>
        <w:t>µL</w:t>
      </w:r>
      <w:r w:rsidRPr="007F0788">
        <w:rPr>
          <w:color w:val="auto"/>
        </w:rPr>
        <w:t xml:space="preserve"> of Buffer B (80% (v/v) acetonitrile, 0.5% (v/v) acetic acid) and centrifuge at 1</w:t>
      </w:r>
      <w:r w:rsidR="00074DE9" w:rsidRPr="007F0788">
        <w:rPr>
          <w:color w:val="auto"/>
        </w:rPr>
        <w:t>,</w:t>
      </w:r>
      <w:r w:rsidRPr="007F0788">
        <w:rPr>
          <w:color w:val="auto"/>
        </w:rPr>
        <w:t>000 x</w:t>
      </w:r>
      <w:r w:rsidR="004B3351" w:rsidRPr="007F0788">
        <w:rPr>
          <w:i/>
          <w:iCs/>
          <w:color w:val="auto"/>
        </w:rPr>
        <w:t xml:space="preserve"> g </w:t>
      </w:r>
      <w:r w:rsidRPr="007F0788">
        <w:rPr>
          <w:color w:val="auto"/>
        </w:rPr>
        <w:t xml:space="preserve">for 2 min. </w:t>
      </w:r>
    </w:p>
    <w:p w14:paraId="070B331D" w14:textId="77777777" w:rsidR="004B3351" w:rsidRPr="007F0788" w:rsidRDefault="004B3351" w:rsidP="004B3351">
      <w:pPr>
        <w:pStyle w:val="NormalWeb"/>
        <w:spacing w:before="0" w:beforeAutospacing="0" w:after="0" w:afterAutospacing="0"/>
        <w:contextualSpacing/>
        <w:rPr>
          <w:color w:val="auto"/>
        </w:rPr>
      </w:pPr>
    </w:p>
    <w:p w14:paraId="752021CD" w14:textId="186A48D8" w:rsidR="00AA343E" w:rsidRPr="007F0788" w:rsidRDefault="00AA343E" w:rsidP="0086339A">
      <w:pPr>
        <w:pStyle w:val="NormalWeb"/>
        <w:numPr>
          <w:ilvl w:val="2"/>
          <w:numId w:val="29"/>
        </w:numPr>
        <w:spacing w:before="0" w:beforeAutospacing="0" w:after="0" w:afterAutospacing="0"/>
        <w:ind w:left="0" w:firstLine="0"/>
        <w:contextualSpacing/>
        <w:rPr>
          <w:color w:val="auto"/>
        </w:rPr>
      </w:pPr>
      <w:r w:rsidRPr="007F0788">
        <w:rPr>
          <w:color w:val="auto"/>
        </w:rPr>
        <w:t xml:space="preserve">Equilibrate the C18 STAGE tip by adding 200 </w:t>
      </w:r>
      <w:r w:rsidR="002258C4" w:rsidRPr="007F0788">
        <w:rPr>
          <w:color w:val="auto"/>
        </w:rPr>
        <w:t>µL</w:t>
      </w:r>
      <w:r w:rsidRPr="007F0788">
        <w:rPr>
          <w:color w:val="auto"/>
        </w:rPr>
        <w:t xml:space="preserve"> of Buffer A (2% (v/v) acetonitrile, 0.1% (v/v) trifluoroacetic acid, 0.5% (v/v) acetic acid) and centrifuge at 1</w:t>
      </w:r>
      <w:r w:rsidR="00074DE9" w:rsidRPr="007F0788">
        <w:rPr>
          <w:color w:val="auto"/>
        </w:rPr>
        <w:t>,</w:t>
      </w:r>
      <w:r w:rsidRPr="007F0788">
        <w:rPr>
          <w:color w:val="auto"/>
        </w:rPr>
        <w:t>000 x</w:t>
      </w:r>
      <w:r w:rsidR="004B3351" w:rsidRPr="007F0788">
        <w:rPr>
          <w:i/>
          <w:iCs/>
          <w:color w:val="auto"/>
        </w:rPr>
        <w:t xml:space="preserve"> g </w:t>
      </w:r>
      <w:r w:rsidRPr="007F0788">
        <w:rPr>
          <w:color w:val="auto"/>
        </w:rPr>
        <w:t>for 3-5 min.</w:t>
      </w:r>
    </w:p>
    <w:p w14:paraId="0F542D29" w14:textId="77777777" w:rsidR="004B3351" w:rsidRPr="007F0788" w:rsidRDefault="004B3351" w:rsidP="004B3351">
      <w:pPr>
        <w:pStyle w:val="NormalWeb"/>
        <w:spacing w:before="0" w:beforeAutospacing="0" w:after="0" w:afterAutospacing="0"/>
        <w:contextualSpacing/>
        <w:rPr>
          <w:color w:val="auto"/>
        </w:rPr>
      </w:pPr>
    </w:p>
    <w:p w14:paraId="43E14BC0" w14:textId="0EA32B30" w:rsidR="00AA343E" w:rsidRPr="007F0788" w:rsidRDefault="00AA343E" w:rsidP="0086339A">
      <w:pPr>
        <w:pStyle w:val="NormalWeb"/>
        <w:numPr>
          <w:ilvl w:val="2"/>
          <w:numId w:val="29"/>
        </w:numPr>
        <w:spacing w:before="0" w:beforeAutospacing="0" w:after="0" w:afterAutospacing="0"/>
        <w:ind w:left="0" w:firstLine="0"/>
        <w:contextualSpacing/>
        <w:rPr>
          <w:color w:val="auto"/>
        </w:rPr>
      </w:pPr>
      <w:r w:rsidRPr="007F0788">
        <w:rPr>
          <w:color w:val="auto"/>
        </w:rPr>
        <w:t>Add ~50 µg of digested sample onto C18 STAGE tip and centrifuge at 1</w:t>
      </w:r>
      <w:r w:rsidR="00074DE9" w:rsidRPr="007F0788">
        <w:rPr>
          <w:color w:val="auto"/>
        </w:rPr>
        <w:t>,</w:t>
      </w:r>
      <w:r w:rsidRPr="007F0788">
        <w:rPr>
          <w:color w:val="auto"/>
        </w:rPr>
        <w:t>000 x</w:t>
      </w:r>
      <w:r w:rsidR="004B3351" w:rsidRPr="007F0788">
        <w:rPr>
          <w:i/>
          <w:iCs/>
          <w:color w:val="auto"/>
        </w:rPr>
        <w:t xml:space="preserve"> g </w:t>
      </w:r>
      <w:r w:rsidRPr="007F0788">
        <w:rPr>
          <w:color w:val="auto"/>
        </w:rPr>
        <w:t>for 3-5 min, or until sample has passed through spin column. Flash freeze the remaining digested sample in liquid nitrogen and store at -</w:t>
      </w:r>
      <w:r w:rsidR="00074DE9" w:rsidRPr="007F0788">
        <w:rPr>
          <w:color w:val="auto"/>
        </w:rPr>
        <w:t>2</w:t>
      </w:r>
      <w:r w:rsidRPr="007F0788">
        <w:rPr>
          <w:color w:val="auto"/>
        </w:rPr>
        <w:t>0˚C</w:t>
      </w:r>
      <w:r w:rsidR="00074DE9" w:rsidRPr="007F0788">
        <w:rPr>
          <w:color w:val="auto"/>
        </w:rPr>
        <w:t>,</w:t>
      </w:r>
      <w:r w:rsidRPr="007F0788">
        <w:rPr>
          <w:color w:val="auto"/>
        </w:rPr>
        <w:t xml:space="preserve"> until </w:t>
      </w:r>
      <w:r w:rsidR="00074DE9" w:rsidRPr="007F0788">
        <w:rPr>
          <w:color w:val="auto"/>
        </w:rPr>
        <w:t>needed</w:t>
      </w:r>
      <w:r w:rsidRPr="007F0788">
        <w:rPr>
          <w:color w:val="auto"/>
        </w:rPr>
        <w:t xml:space="preserve">. </w:t>
      </w:r>
    </w:p>
    <w:p w14:paraId="24BC8FD4" w14:textId="77777777" w:rsidR="004B3351" w:rsidRPr="007F0788" w:rsidRDefault="004B3351" w:rsidP="004B3351">
      <w:pPr>
        <w:pStyle w:val="NormalWeb"/>
        <w:spacing w:before="0" w:beforeAutospacing="0" w:after="0" w:afterAutospacing="0"/>
        <w:contextualSpacing/>
        <w:rPr>
          <w:color w:val="auto"/>
        </w:rPr>
      </w:pPr>
    </w:p>
    <w:p w14:paraId="3DABC6AE" w14:textId="441147B7" w:rsidR="00AA343E" w:rsidRPr="007F0788" w:rsidRDefault="00AA343E" w:rsidP="0086339A">
      <w:pPr>
        <w:pStyle w:val="NormalWeb"/>
        <w:numPr>
          <w:ilvl w:val="2"/>
          <w:numId w:val="29"/>
        </w:numPr>
        <w:spacing w:before="0" w:beforeAutospacing="0" w:after="0" w:afterAutospacing="0"/>
        <w:ind w:left="0" w:firstLine="0"/>
        <w:contextualSpacing/>
        <w:rPr>
          <w:color w:val="auto"/>
        </w:rPr>
      </w:pPr>
      <w:r w:rsidRPr="007F0788">
        <w:rPr>
          <w:color w:val="auto"/>
        </w:rPr>
        <w:t xml:space="preserve">Wash the C18 STAGE tip with 200 </w:t>
      </w:r>
      <w:r w:rsidR="002258C4" w:rsidRPr="007F0788">
        <w:rPr>
          <w:color w:val="auto"/>
        </w:rPr>
        <w:t>µL</w:t>
      </w:r>
      <w:r w:rsidRPr="007F0788">
        <w:rPr>
          <w:color w:val="auto"/>
        </w:rPr>
        <w:t xml:space="preserve"> of Buffer A and centrifuge at 1</w:t>
      </w:r>
      <w:r w:rsidR="00074DE9" w:rsidRPr="007F0788">
        <w:rPr>
          <w:color w:val="auto"/>
        </w:rPr>
        <w:t>,</w:t>
      </w:r>
      <w:r w:rsidRPr="007F0788">
        <w:rPr>
          <w:color w:val="auto"/>
        </w:rPr>
        <w:t>000 x</w:t>
      </w:r>
      <w:r w:rsidR="004B3351" w:rsidRPr="007F0788">
        <w:rPr>
          <w:i/>
          <w:iCs/>
          <w:color w:val="auto"/>
        </w:rPr>
        <w:t xml:space="preserve"> g </w:t>
      </w:r>
      <w:r w:rsidRPr="007F0788">
        <w:rPr>
          <w:color w:val="auto"/>
        </w:rPr>
        <w:t>for 3-5 min.</w:t>
      </w:r>
    </w:p>
    <w:p w14:paraId="65F90554" w14:textId="77777777" w:rsidR="004B3351" w:rsidRPr="007F0788" w:rsidRDefault="004B3351" w:rsidP="004B3351">
      <w:pPr>
        <w:pStyle w:val="NormalWeb"/>
        <w:spacing w:before="0" w:beforeAutospacing="0" w:after="0" w:afterAutospacing="0"/>
        <w:contextualSpacing/>
        <w:rPr>
          <w:color w:val="auto"/>
        </w:rPr>
      </w:pPr>
    </w:p>
    <w:p w14:paraId="375EC888" w14:textId="1CAF2A9C" w:rsidR="00AA343E" w:rsidRPr="007F0788" w:rsidRDefault="00AA343E" w:rsidP="0086339A">
      <w:pPr>
        <w:pStyle w:val="NormalWeb"/>
        <w:numPr>
          <w:ilvl w:val="2"/>
          <w:numId w:val="29"/>
        </w:numPr>
        <w:spacing w:before="0" w:beforeAutospacing="0" w:after="0" w:afterAutospacing="0"/>
        <w:ind w:left="0" w:firstLine="0"/>
        <w:contextualSpacing/>
        <w:rPr>
          <w:color w:val="auto"/>
        </w:rPr>
      </w:pPr>
      <w:r w:rsidRPr="007F0788">
        <w:rPr>
          <w:color w:val="auto"/>
        </w:rPr>
        <w:t xml:space="preserve">Add 50 </w:t>
      </w:r>
      <w:r w:rsidR="002258C4" w:rsidRPr="007F0788">
        <w:rPr>
          <w:color w:val="auto"/>
        </w:rPr>
        <w:t>µL</w:t>
      </w:r>
      <w:r w:rsidRPr="007F0788">
        <w:rPr>
          <w:color w:val="auto"/>
        </w:rPr>
        <w:t xml:space="preserve"> Buffer B to the C18 STAGE tip and centrifuge at 500 x</w:t>
      </w:r>
      <w:r w:rsidR="004B3351" w:rsidRPr="007F0788">
        <w:rPr>
          <w:i/>
          <w:iCs/>
          <w:color w:val="auto"/>
        </w:rPr>
        <w:t xml:space="preserve"> g </w:t>
      </w:r>
      <w:r w:rsidRPr="007F0788">
        <w:rPr>
          <w:color w:val="auto"/>
        </w:rPr>
        <w:t>for 2 min</w:t>
      </w:r>
      <w:r w:rsidR="004B3351" w:rsidRPr="007F0788">
        <w:rPr>
          <w:color w:val="auto"/>
        </w:rPr>
        <w:t>. C</w:t>
      </w:r>
      <w:r w:rsidRPr="007F0788">
        <w:rPr>
          <w:color w:val="auto"/>
        </w:rPr>
        <w:t>ollect eluted peptides in 0.2</w:t>
      </w:r>
      <w:r w:rsidR="0086339A" w:rsidRPr="007F0788">
        <w:rPr>
          <w:color w:val="auto"/>
        </w:rPr>
        <w:t xml:space="preserve"> mL</w:t>
      </w:r>
      <w:r w:rsidRPr="007F0788">
        <w:rPr>
          <w:color w:val="auto"/>
        </w:rPr>
        <w:t xml:space="preserve"> PCR tubes.</w:t>
      </w:r>
    </w:p>
    <w:p w14:paraId="5A07A181" w14:textId="77777777" w:rsidR="004B3351" w:rsidRPr="007F0788" w:rsidRDefault="004B3351" w:rsidP="004B3351">
      <w:pPr>
        <w:pStyle w:val="NormalWeb"/>
        <w:spacing w:before="0" w:beforeAutospacing="0" w:after="0" w:afterAutospacing="0"/>
        <w:contextualSpacing/>
        <w:rPr>
          <w:color w:val="auto"/>
        </w:rPr>
      </w:pPr>
    </w:p>
    <w:p w14:paraId="0FCA12E5" w14:textId="6EB9ED62" w:rsidR="00AA343E" w:rsidRPr="007F0788" w:rsidRDefault="00AA343E" w:rsidP="0086339A">
      <w:pPr>
        <w:pStyle w:val="NormalWeb"/>
        <w:numPr>
          <w:ilvl w:val="2"/>
          <w:numId w:val="29"/>
        </w:numPr>
        <w:spacing w:before="0" w:beforeAutospacing="0" w:after="0" w:afterAutospacing="0"/>
        <w:ind w:left="0" w:firstLine="0"/>
        <w:contextualSpacing/>
        <w:rPr>
          <w:color w:val="auto"/>
        </w:rPr>
      </w:pPr>
      <w:r w:rsidRPr="007F0788">
        <w:rPr>
          <w:color w:val="auto"/>
        </w:rPr>
        <w:t>Dry the eluted peptides in a vacuum centrifuge for 30-40 min at maximum speed. Completely dried samples may be stored at room temperature or at -20</w:t>
      </w:r>
      <w:r w:rsidR="004B3351" w:rsidRPr="007F0788">
        <w:rPr>
          <w:color w:val="auto"/>
        </w:rPr>
        <w:t xml:space="preserve"> </w:t>
      </w:r>
      <w:r w:rsidRPr="007F0788">
        <w:rPr>
          <w:color w:val="auto"/>
        </w:rPr>
        <w:t>˚C until processed.</w:t>
      </w:r>
    </w:p>
    <w:p w14:paraId="616A9BDF" w14:textId="77777777" w:rsidR="004B3351" w:rsidRPr="007F0788" w:rsidRDefault="004B3351" w:rsidP="004B3351">
      <w:pPr>
        <w:pStyle w:val="NormalWeb"/>
        <w:spacing w:before="0" w:beforeAutospacing="0" w:after="0" w:afterAutospacing="0"/>
        <w:contextualSpacing/>
        <w:rPr>
          <w:color w:val="auto"/>
        </w:rPr>
      </w:pPr>
    </w:p>
    <w:p w14:paraId="5643829A" w14:textId="5E553ECF" w:rsidR="00AA343E" w:rsidRPr="007F0788" w:rsidRDefault="004B3351" w:rsidP="0086339A">
      <w:pPr>
        <w:pStyle w:val="NormalWeb"/>
        <w:spacing w:before="0" w:beforeAutospacing="0" w:after="0" w:afterAutospacing="0"/>
        <w:contextualSpacing/>
        <w:rPr>
          <w:color w:val="auto"/>
        </w:rPr>
      </w:pPr>
      <w:r w:rsidRPr="007F0788">
        <w:rPr>
          <w:color w:val="auto"/>
        </w:rPr>
        <w:t>NOTE:</w:t>
      </w:r>
      <w:r w:rsidR="00AA343E" w:rsidRPr="007F0788">
        <w:rPr>
          <w:color w:val="auto"/>
        </w:rPr>
        <w:t xml:space="preserve"> Dried and desalted peptides are appropriate sample submissions to mass spectrometry facilities for processing and may be shipped at ambient temperature.</w:t>
      </w:r>
    </w:p>
    <w:p w14:paraId="76F63C9D" w14:textId="77777777" w:rsidR="00AA343E" w:rsidRPr="007F0788" w:rsidRDefault="00AA343E" w:rsidP="0086339A">
      <w:pPr>
        <w:pStyle w:val="NormalWeb"/>
        <w:spacing w:before="0" w:beforeAutospacing="0" w:after="0" w:afterAutospacing="0"/>
        <w:contextualSpacing/>
        <w:rPr>
          <w:color w:val="auto"/>
        </w:rPr>
      </w:pPr>
    </w:p>
    <w:p w14:paraId="5F8037BD" w14:textId="4C32E61C" w:rsidR="00AA343E" w:rsidRPr="007F0788" w:rsidRDefault="00AA343E" w:rsidP="0086339A">
      <w:pPr>
        <w:pStyle w:val="NormalWeb"/>
        <w:numPr>
          <w:ilvl w:val="0"/>
          <w:numId w:val="29"/>
        </w:numPr>
        <w:spacing w:before="0" w:beforeAutospacing="0" w:after="0" w:afterAutospacing="0"/>
        <w:ind w:left="0" w:firstLine="0"/>
        <w:contextualSpacing/>
        <w:rPr>
          <w:b/>
          <w:bCs/>
          <w:color w:val="auto"/>
        </w:rPr>
      </w:pPr>
      <w:r w:rsidRPr="007F0788">
        <w:rPr>
          <w:b/>
          <w:bCs/>
          <w:color w:val="auto"/>
        </w:rPr>
        <w:lastRenderedPageBreak/>
        <w:t xml:space="preserve">Mass spectrometry </w:t>
      </w:r>
    </w:p>
    <w:p w14:paraId="57B2924B" w14:textId="77777777" w:rsidR="004B3351" w:rsidRPr="007F0788" w:rsidRDefault="004B3351" w:rsidP="004B3351">
      <w:pPr>
        <w:pStyle w:val="NormalWeb"/>
        <w:spacing w:before="0" w:beforeAutospacing="0" w:after="0" w:afterAutospacing="0"/>
        <w:contextualSpacing/>
        <w:rPr>
          <w:b/>
          <w:bCs/>
          <w:color w:val="auto"/>
        </w:rPr>
      </w:pPr>
    </w:p>
    <w:p w14:paraId="439B22E5" w14:textId="4E313038" w:rsidR="00AA343E" w:rsidRPr="007F0788" w:rsidRDefault="00AA343E" w:rsidP="0086339A">
      <w:pPr>
        <w:pStyle w:val="NormalWeb"/>
        <w:numPr>
          <w:ilvl w:val="1"/>
          <w:numId w:val="29"/>
        </w:numPr>
        <w:spacing w:before="0" w:beforeAutospacing="0" w:after="0" w:afterAutospacing="0"/>
        <w:ind w:left="0" w:firstLine="0"/>
        <w:contextualSpacing/>
        <w:rPr>
          <w:color w:val="auto"/>
        </w:rPr>
      </w:pPr>
      <w:r w:rsidRPr="007F0788">
        <w:rPr>
          <w:color w:val="auto"/>
        </w:rPr>
        <w:t xml:space="preserve">Reconstitute peptides in 10 </w:t>
      </w:r>
      <w:r w:rsidR="002258C4" w:rsidRPr="007F0788">
        <w:rPr>
          <w:color w:val="auto"/>
        </w:rPr>
        <w:t>µL</w:t>
      </w:r>
      <w:r w:rsidRPr="007F0788">
        <w:rPr>
          <w:color w:val="auto"/>
        </w:rPr>
        <w:t xml:space="preserve"> Buffer A and measure concentration necessary to inject ~1.5</w:t>
      </w:r>
      <w:r w:rsidR="0021080A" w:rsidRPr="007F0788">
        <w:rPr>
          <w:color w:val="auto"/>
        </w:rPr>
        <w:t xml:space="preserve"> to 3</w:t>
      </w:r>
      <w:r w:rsidRPr="007F0788">
        <w:rPr>
          <w:color w:val="auto"/>
        </w:rPr>
        <w:t xml:space="preserve"> µg peptides onto the MS column.</w:t>
      </w:r>
      <w:r w:rsidR="0021080A" w:rsidRPr="007F0788">
        <w:rPr>
          <w:color w:val="auto"/>
        </w:rPr>
        <w:t xml:space="preserve"> Amount of sample will depend on instrumentation.</w:t>
      </w:r>
    </w:p>
    <w:p w14:paraId="5013C483" w14:textId="77777777" w:rsidR="004B3351" w:rsidRPr="007F0788" w:rsidRDefault="004B3351" w:rsidP="004B3351">
      <w:pPr>
        <w:pStyle w:val="NormalWeb"/>
        <w:spacing w:before="0" w:beforeAutospacing="0" w:after="0" w:afterAutospacing="0"/>
        <w:contextualSpacing/>
        <w:rPr>
          <w:color w:val="auto"/>
        </w:rPr>
      </w:pPr>
    </w:p>
    <w:p w14:paraId="77210E13" w14:textId="4E62EE90" w:rsidR="00AA343E" w:rsidRPr="007F0788" w:rsidRDefault="00AA343E" w:rsidP="0086339A">
      <w:pPr>
        <w:pStyle w:val="NormalWeb"/>
        <w:numPr>
          <w:ilvl w:val="1"/>
          <w:numId w:val="29"/>
        </w:numPr>
        <w:spacing w:before="0" w:beforeAutospacing="0" w:after="0" w:afterAutospacing="0"/>
        <w:ind w:left="0" w:firstLine="0"/>
        <w:contextualSpacing/>
        <w:rPr>
          <w:color w:val="auto"/>
        </w:rPr>
      </w:pPr>
      <w:r w:rsidRPr="007F0788">
        <w:rPr>
          <w:color w:val="auto"/>
        </w:rPr>
        <w:t>Use a pre-determined gradient of acetonitrile</w:t>
      </w:r>
      <w:r w:rsidR="0021080A" w:rsidRPr="007F0788">
        <w:rPr>
          <w:color w:val="auto"/>
        </w:rPr>
        <w:t xml:space="preserve"> (approx. 5-60%)</w:t>
      </w:r>
      <w:r w:rsidRPr="007F0788">
        <w:rPr>
          <w:color w:val="auto"/>
        </w:rPr>
        <w:t xml:space="preserve"> in 0.5% acetic acid over </w:t>
      </w:r>
      <w:r w:rsidR="0021080A" w:rsidRPr="007F0788">
        <w:rPr>
          <w:color w:val="auto"/>
        </w:rPr>
        <w:t>a desired time (e.g., 2 h) to</w:t>
      </w:r>
      <w:r w:rsidRPr="007F0788">
        <w:rPr>
          <w:color w:val="auto"/>
        </w:rPr>
        <w:t xml:space="preserve"> separate peptides</w:t>
      </w:r>
      <w:r w:rsidR="0021080A" w:rsidRPr="007F0788">
        <w:rPr>
          <w:color w:val="auto"/>
        </w:rPr>
        <w:t xml:space="preserve"> by high-performance liquid chromatography, followed by electrospray ionization into the mass spectrometer. </w:t>
      </w:r>
    </w:p>
    <w:p w14:paraId="4466E74C" w14:textId="77777777" w:rsidR="004B3351" w:rsidRPr="007F0788" w:rsidRDefault="004B3351" w:rsidP="004B3351">
      <w:pPr>
        <w:pStyle w:val="NormalWeb"/>
        <w:spacing w:before="0" w:beforeAutospacing="0" w:after="0" w:afterAutospacing="0"/>
        <w:contextualSpacing/>
        <w:rPr>
          <w:color w:val="auto"/>
        </w:rPr>
      </w:pPr>
    </w:p>
    <w:p w14:paraId="4A25E5D0" w14:textId="6C7199A6" w:rsidR="00AA343E" w:rsidRPr="007F0788" w:rsidRDefault="00AA343E" w:rsidP="0086339A">
      <w:pPr>
        <w:pStyle w:val="NormalWeb"/>
        <w:numPr>
          <w:ilvl w:val="1"/>
          <w:numId w:val="29"/>
        </w:numPr>
        <w:spacing w:before="0" w:beforeAutospacing="0" w:after="0" w:afterAutospacing="0"/>
        <w:ind w:left="0" w:firstLine="0"/>
        <w:contextualSpacing/>
        <w:rPr>
          <w:color w:val="auto"/>
        </w:rPr>
      </w:pPr>
      <w:r w:rsidRPr="007F0788">
        <w:rPr>
          <w:color w:val="auto"/>
        </w:rPr>
        <w:t xml:space="preserve">Acquire MS scans using a </w:t>
      </w:r>
      <w:r w:rsidR="0021080A" w:rsidRPr="007F0788">
        <w:rPr>
          <w:color w:val="auto"/>
        </w:rPr>
        <w:t>high-resolution</w:t>
      </w:r>
      <w:r w:rsidRPr="007F0788">
        <w:rPr>
          <w:color w:val="auto"/>
        </w:rPr>
        <w:t xml:space="preserve"> mass spectrometer</w:t>
      </w:r>
      <w:r w:rsidR="0021080A" w:rsidRPr="007F0788">
        <w:rPr>
          <w:color w:val="auto"/>
        </w:rPr>
        <w:t xml:space="preserve"> in </w:t>
      </w:r>
      <w:r w:rsidRPr="007F0788">
        <w:rPr>
          <w:color w:val="auto"/>
        </w:rPr>
        <w:t>data dependent acquisition mode (</w:t>
      </w:r>
      <w:r w:rsidRPr="007F0788">
        <w:rPr>
          <w:i/>
          <w:iCs/>
          <w:color w:val="auto"/>
        </w:rPr>
        <w:t>m/z</w:t>
      </w:r>
      <w:r w:rsidRPr="007F0788">
        <w:rPr>
          <w:color w:val="auto"/>
        </w:rPr>
        <w:t xml:space="preserve"> 300 to 1650). </w:t>
      </w:r>
    </w:p>
    <w:p w14:paraId="5D205450" w14:textId="77777777" w:rsidR="004B3351" w:rsidRPr="007F0788" w:rsidRDefault="004B3351" w:rsidP="004B3351">
      <w:pPr>
        <w:pStyle w:val="NormalWeb"/>
        <w:spacing w:before="0" w:beforeAutospacing="0" w:after="0" w:afterAutospacing="0"/>
        <w:contextualSpacing/>
        <w:rPr>
          <w:color w:val="auto"/>
        </w:rPr>
      </w:pPr>
    </w:p>
    <w:p w14:paraId="2148636C" w14:textId="42C59486" w:rsidR="0021080A" w:rsidRPr="007F0788" w:rsidRDefault="004B3351" w:rsidP="0086339A">
      <w:pPr>
        <w:pStyle w:val="NormalWeb"/>
        <w:spacing w:before="0" w:beforeAutospacing="0" w:after="0" w:afterAutospacing="0"/>
        <w:contextualSpacing/>
        <w:rPr>
          <w:color w:val="auto"/>
        </w:rPr>
      </w:pPr>
      <w:r w:rsidRPr="007F0788">
        <w:rPr>
          <w:color w:val="auto"/>
        </w:rPr>
        <w:t>NOTE:</w:t>
      </w:r>
      <w:r w:rsidR="0021080A" w:rsidRPr="007F0788">
        <w:rPr>
          <w:color w:val="auto"/>
        </w:rPr>
        <w:t xml:space="preserve"> Gradient </w:t>
      </w:r>
      <w:r w:rsidR="00473E18" w:rsidRPr="007F0788">
        <w:rPr>
          <w:color w:val="auto"/>
        </w:rPr>
        <w:t>percentage and length are determined by the experiment and the user. Precise mass spectrometer settings depend on instrumentation, experiment, and user preference.</w:t>
      </w:r>
    </w:p>
    <w:p w14:paraId="2AEE4098" w14:textId="77777777" w:rsidR="00AA343E" w:rsidRPr="007F0788" w:rsidRDefault="00AA343E" w:rsidP="0086339A">
      <w:pPr>
        <w:pStyle w:val="NormalWeb"/>
        <w:spacing w:before="0" w:beforeAutospacing="0" w:after="0" w:afterAutospacing="0"/>
        <w:contextualSpacing/>
        <w:rPr>
          <w:color w:val="auto"/>
        </w:rPr>
      </w:pPr>
    </w:p>
    <w:p w14:paraId="0AB1D0B5" w14:textId="154043CA" w:rsidR="00490D48" w:rsidRPr="007F0788" w:rsidRDefault="00AA343E" w:rsidP="0086339A">
      <w:pPr>
        <w:pStyle w:val="NormalWeb"/>
        <w:numPr>
          <w:ilvl w:val="0"/>
          <w:numId w:val="29"/>
        </w:numPr>
        <w:spacing w:before="0" w:beforeAutospacing="0" w:after="0" w:afterAutospacing="0"/>
        <w:ind w:left="0" w:firstLine="0"/>
        <w:contextualSpacing/>
        <w:rPr>
          <w:b/>
          <w:bCs/>
          <w:color w:val="auto"/>
        </w:rPr>
      </w:pPr>
      <w:r w:rsidRPr="007F0788">
        <w:rPr>
          <w:b/>
          <w:bCs/>
          <w:color w:val="auto"/>
        </w:rPr>
        <w:t xml:space="preserve">Data </w:t>
      </w:r>
      <w:r w:rsidR="004B3351" w:rsidRPr="007F0788">
        <w:rPr>
          <w:b/>
          <w:bCs/>
          <w:color w:val="auto"/>
        </w:rPr>
        <w:t>a</w:t>
      </w:r>
      <w:r w:rsidRPr="007F0788">
        <w:rPr>
          <w:b/>
          <w:bCs/>
          <w:color w:val="auto"/>
        </w:rPr>
        <w:t xml:space="preserve">nalysis </w:t>
      </w:r>
    </w:p>
    <w:p w14:paraId="769ABF08" w14:textId="77777777" w:rsidR="004B3351" w:rsidRPr="007F0788" w:rsidRDefault="004B3351" w:rsidP="0086339A">
      <w:pPr>
        <w:pStyle w:val="NormalWeb"/>
        <w:spacing w:before="0" w:beforeAutospacing="0" w:after="0" w:afterAutospacing="0"/>
        <w:contextualSpacing/>
        <w:rPr>
          <w:color w:val="auto"/>
        </w:rPr>
      </w:pPr>
    </w:p>
    <w:p w14:paraId="6B18EADC" w14:textId="4A31A128" w:rsidR="004B3351" w:rsidRPr="007F0788" w:rsidRDefault="004B3351" w:rsidP="0086339A">
      <w:pPr>
        <w:pStyle w:val="NormalWeb"/>
        <w:spacing w:before="0" w:beforeAutospacing="0" w:after="0" w:afterAutospacing="0"/>
        <w:contextualSpacing/>
        <w:rPr>
          <w:color w:val="auto"/>
        </w:rPr>
      </w:pPr>
      <w:r w:rsidRPr="007F0788">
        <w:rPr>
          <w:color w:val="auto"/>
        </w:rPr>
        <w:t>NOTE:</w:t>
      </w:r>
      <w:r w:rsidR="00284B83" w:rsidRPr="007F0788">
        <w:rPr>
          <w:color w:val="auto"/>
        </w:rPr>
        <w:t xml:space="preserve"> MS data can be processed with numerous bioinformatics pipelines. In this protocol, we describe processing using the publicly available </w:t>
      </w:r>
      <w:proofErr w:type="spellStart"/>
      <w:r w:rsidR="00284B83" w:rsidRPr="007F0788">
        <w:rPr>
          <w:color w:val="auto"/>
        </w:rPr>
        <w:t>MaxQuant</w:t>
      </w:r>
      <w:proofErr w:type="spellEnd"/>
      <w:r w:rsidR="00284B83" w:rsidRPr="007F0788">
        <w:rPr>
          <w:color w:val="auto"/>
        </w:rPr>
        <w:t xml:space="preserve"> and Perseus platforms but recommend individual users to evaluate bioinformatic tools appropriate for the analysis, preference, and usage.</w:t>
      </w:r>
      <w:r w:rsidR="009B5B2C" w:rsidRPr="007F0788">
        <w:rPr>
          <w:color w:val="auto"/>
        </w:rPr>
        <w:t xml:space="preserve"> </w:t>
      </w:r>
    </w:p>
    <w:p w14:paraId="6D005E5C" w14:textId="77777777" w:rsidR="004B3351" w:rsidRPr="007F0788" w:rsidRDefault="004B3351" w:rsidP="0086339A">
      <w:pPr>
        <w:pStyle w:val="NormalWeb"/>
        <w:spacing w:before="0" w:beforeAutospacing="0" w:after="0" w:afterAutospacing="0"/>
        <w:contextualSpacing/>
        <w:rPr>
          <w:color w:val="auto"/>
        </w:rPr>
      </w:pPr>
    </w:p>
    <w:p w14:paraId="328493F9" w14:textId="76FD4B28" w:rsidR="00AA343E" w:rsidRPr="007F0788" w:rsidRDefault="00284B83" w:rsidP="0086339A">
      <w:pPr>
        <w:pStyle w:val="NormalWeb"/>
        <w:numPr>
          <w:ilvl w:val="1"/>
          <w:numId w:val="29"/>
        </w:numPr>
        <w:spacing w:before="0" w:beforeAutospacing="0" w:after="0" w:afterAutospacing="0"/>
        <w:ind w:left="0" w:firstLine="0"/>
        <w:contextualSpacing/>
        <w:rPr>
          <w:color w:val="auto"/>
        </w:rPr>
      </w:pPr>
      <w:r w:rsidRPr="007F0788">
        <w:rPr>
          <w:color w:val="auto"/>
        </w:rPr>
        <w:t>Load unprocessed</w:t>
      </w:r>
      <w:r w:rsidR="00AA343E" w:rsidRPr="007F0788">
        <w:rPr>
          <w:color w:val="auto"/>
        </w:rPr>
        <w:t xml:space="preserve"> data files</w:t>
      </w:r>
      <w:r w:rsidRPr="007F0788">
        <w:rPr>
          <w:color w:val="auto"/>
        </w:rPr>
        <w:t xml:space="preserve"> (directly from the MS instrument)</w:t>
      </w:r>
      <w:r w:rsidR="00AA343E" w:rsidRPr="007F0788">
        <w:rPr>
          <w:color w:val="auto"/>
        </w:rPr>
        <w:t xml:space="preserve"> using </w:t>
      </w:r>
      <w:proofErr w:type="spellStart"/>
      <w:r w:rsidR="00AA343E" w:rsidRPr="007F0788">
        <w:rPr>
          <w:color w:val="auto"/>
        </w:rPr>
        <w:t>MaxQuant</w:t>
      </w:r>
      <w:proofErr w:type="spellEnd"/>
      <w:r w:rsidR="00AA343E" w:rsidRPr="007F0788">
        <w:rPr>
          <w:color w:val="auto"/>
        </w:rPr>
        <w:t xml:space="preserve"> software. Identify proteins under the modified </w:t>
      </w:r>
      <w:proofErr w:type="spellStart"/>
      <w:r w:rsidR="00AA343E" w:rsidRPr="007F0788">
        <w:rPr>
          <w:color w:val="auto"/>
        </w:rPr>
        <w:t>MaxQuant</w:t>
      </w:r>
      <w:proofErr w:type="spellEnd"/>
      <w:r w:rsidR="00AA343E" w:rsidRPr="007F0788">
        <w:rPr>
          <w:color w:val="auto"/>
        </w:rPr>
        <w:t xml:space="preserve"> search parameters; minimum of two unique peptides necessary for protein identification using a target decoy approach for a false discovery rate of 1%, implement label-free quantification with matching between runs, incorporate the organisms FASTA file obtained from the </w:t>
      </w:r>
      <w:proofErr w:type="spellStart"/>
      <w:r w:rsidR="00AA343E" w:rsidRPr="007F0788">
        <w:rPr>
          <w:color w:val="auto"/>
        </w:rPr>
        <w:t>UniProt</w:t>
      </w:r>
      <w:proofErr w:type="spellEnd"/>
      <w:r w:rsidR="00AA343E" w:rsidRPr="007F0788">
        <w:rPr>
          <w:color w:val="auto"/>
        </w:rPr>
        <w:t xml:space="preserve"> database (i.e.</w:t>
      </w:r>
      <w:r w:rsidR="004B3351" w:rsidRPr="007F0788">
        <w:rPr>
          <w:color w:val="auto"/>
        </w:rPr>
        <w:t>,</w:t>
      </w:r>
      <w:r w:rsidR="00AA343E" w:rsidRPr="007F0788">
        <w:rPr>
          <w:color w:val="auto"/>
        </w:rPr>
        <w:t xml:space="preserve"> </w:t>
      </w:r>
      <w:r w:rsidR="00AA343E" w:rsidRPr="007F0788">
        <w:rPr>
          <w:i/>
          <w:iCs/>
          <w:color w:val="auto"/>
        </w:rPr>
        <w:t xml:space="preserve">Cryptococcus neoformans </w:t>
      </w:r>
      <w:r w:rsidR="00AA343E" w:rsidRPr="007F0788">
        <w:rPr>
          <w:color w:val="auto"/>
        </w:rPr>
        <w:t xml:space="preserve">H99, </w:t>
      </w:r>
      <w:r w:rsidR="009B5B2C" w:rsidRPr="007F0788">
        <w:rPr>
          <w:color w:val="auto"/>
        </w:rPr>
        <w:t>Mus musculus</w:t>
      </w:r>
      <w:r w:rsidR="00AA343E" w:rsidRPr="007F0788">
        <w:rPr>
          <w:color w:val="auto"/>
        </w:rPr>
        <w:t>) to identify and quantify present peptides with the Andromeda search engine.</w:t>
      </w:r>
      <w:r w:rsidR="004E06D3" w:rsidRPr="007F0788">
        <w:rPr>
          <w:color w:val="auto"/>
        </w:rPr>
        <w:t xml:space="preserve"> Consult public </w:t>
      </w:r>
      <w:proofErr w:type="spellStart"/>
      <w:r w:rsidR="004E06D3" w:rsidRPr="007F0788">
        <w:rPr>
          <w:color w:val="auto"/>
        </w:rPr>
        <w:t>MaxQuant</w:t>
      </w:r>
      <w:proofErr w:type="spellEnd"/>
      <w:r w:rsidR="004E06D3" w:rsidRPr="007F0788">
        <w:rPr>
          <w:color w:val="auto"/>
        </w:rPr>
        <w:t xml:space="preserve"> online tools for detailed tutorials (see </w:t>
      </w:r>
      <w:r w:rsidR="004E06D3" w:rsidRPr="007F0788">
        <w:rPr>
          <w:b/>
          <w:bCs/>
          <w:color w:val="auto"/>
        </w:rPr>
        <w:t>Table of Materials</w:t>
      </w:r>
      <w:r w:rsidR="004E06D3" w:rsidRPr="007F0788">
        <w:rPr>
          <w:color w:val="auto"/>
        </w:rPr>
        <w:t>).</w:t>
      </w:r>
    </w:p>
    <w:p w14:paraId="06D5581A" w14:textId="77777777" w:rsidR="004B3351" w:rsidRPr="007F0788" w:rsidRDefault="004B3351" w:rsidP="004B3351">
      <w:pPr>
        <w:pStyle w:val="NormalWeb"/>
        <w:spacing w:before="0" w:beforeAutospacing="0" w:after="0" w:afterAutospacing="0"/>
        <w:contextualSpacing/>
        <w:rPr>
          <w:color w:val="auto"/>
        </w:rPr>
      </w:pPr>
    </w:p>
    <w:p w14:paraId="23D31D50" w14:textId="2394747E" w:rsidR="00AA343E" w:rsidRPr="007F0788" w:rsidRDefault="009B5B2C" w:rsidP="0086339A">
      <w:pPr>
        <w:pStyle w:val="NormalWeb"/>
        <w:numPr>
          <w:ilvl w:val="1"/>
          <w:numId w:val="29"/>
        </w:numPr>
        <w:spacing w:before="0" w:beforeAutospacing="0" w:after="0" w:afterAutospacing="0"/>
        <w:ind w:left="0" w:firstLine="0"/>
        <w:contextualSpacing/>
        <w:rPr>
          <w:color w:val="auto"/>
        </w:rPr>
      </w:pPr>
      <w:r w:rsidRPr="007F0788">
        <w:rPr>
          <w:color w:val="auto"/>
        </w:rPr>
        <w:t xml:space="preserve">Upload the </w:t>
      </w:r>
      <w:proofErr w:type="spellStart"/>
      <w:r w:rsidRPr="007F0788">
        <w:rPr>
          <w:color w:val="auto"/>
        </w:rPr>
        <w:t>MaxQuant</w:t>
      </w:r>
      <w:proofErr w:type="spellEnd"/>
      <w:r w:rsidRPr="007F0788">
        <w:rPr>
          <w:color w:val="auto"/>
        </w:rPr>
        <w:t xml:space="preserve"> output file (</w:t>
      </w:r>
      <w:r w:rsidR="00AA343E" w:rsidRPr="007F0788">
        <w:rPr>
          <w:color w:val="auto"/>
        </w:rPr>
        <w:t>‘proteingroups.txt’</w:t>
      </w:r>
      <w:r w:rsidRPr="007F0788">
        <w:rPr>
          <w:color w:val="auto"/>
        </w:rPr>
        <w:t xml:space="preserve">) into Perseus. </w:t>
      </w:r>
    </w:p>
    <w:p w14:paraId="1145C0D2" w14:textId="77777777" w:rsidR="004B3351" w:rsidRPr="007F0788" w:rsidRDefault="004B3351" w:rsidP="004B3351">
      <w:pPr>
        <w:pStyle w:val="NormalWeb"/>
        <w:spacing w:before="0" w:beforeAutospacing="0" w:after="0" w:afterAutospacing="0"/>
        <w:contextualSpacing/>
        <w:rPr>
          <w:color w:val="auto"/>
        </w:rPr>
      </w:pPr>
    </w:p>
    <w:p w14:paraId="3FEAF7B5" w14:textId="0AE4A46A" w:rsidR="00AA343E" w:rsidRPr="007F0788" w:rsidRDefault="009B5B2C" w:rsidP="0086339A">
      <w:pPr>
        <w:pStyle w:val="NormalWeb"/>
        <w:numPr>
          <w:ilvl w:val="1"/>
          <w:numId w:val="29"/>
        </w:numPr>
        <w:spacing w:before="0" w:beforeAutospacing="0" w:after="0" w:afterAutospacing="0"/>
        <w:ind w:left="0" w:firstLine="0"/>
        <w:contextualSpacing/>
        <w:rPr>
          <w:color w:val="auto"/>
        </w:rPr>
      </w:pPr>
      <w:r w:rsidRPr="007F0788">
        <w:rPr>
          <w:color w:val="auto"/>
        </w:rPr>
        <w:t xml:space="preserve">Filter rows containing potential false positives and contaminants, as well as only modified by site peptides with the </w:t>
      </w:r>
      <w:r w:rsidR="00AA343E" w:rsidRPr="007F0788">
        <w:rPr>
          <w:color w:val="auto"/>
        </w:rPr>
        <w:t>‘Filter rows based on categorical column’</w:t>
      </w:r>
      <w:r w:rsidRPr="007F0788">
        <w:rPr>
          <w:color w:val="auto"/>
        </w:rPr>
        <w:t>.</w:t>
      </w:r>
    </w:p>
    <w:p w14:paraId="00842C76" w14:textId="77777777" w:rsidR="004B3351" w:rsidRPr="007F0788" w:rsidRDefault="004B3351" w:rsidP="004B3351">
      <w:pPr>
        <w:pStyle w:val="NormalWeb"/>
        <w:spacing w:before="0" w:beforeAutospacing="0" w:after="0" w:afterAutospacing="0"/>
        <w:contextualSpacing/>
        <w:rPr>
          <w:color w:val="auto"/>
        </w:rPr>
      </w:pPr>
    </w:p>
    <w:p w14:paraId="33C6BD73" w14:textId="6A3BD20B" w:rsidR="009B5B2C" w:rsidRPr="007F0788" w:rsidRDefault="009B5B2C" w:rsidP="0086339A">
      <w:pPr>
        <w:pStyle w:val="NormalWeb"/>
        <w:numPr>
          <w:ilvl w:val="1"/>
          <w:numId w:val="29"/>
        </w:numPr>
        <w:spacing w:before="0" w:beforeAutospacing="0" w:after="0" w:afterAutospacing="0"/>
        <w:ind w:left="0" w:firstLine="0"/>
        <w:contextualSpacing/>
        <w:rPr>
          <w:color w:val="auto"/>
        </w:rPr>
      </w:pPr>
      <w:r w:rsidRPr="007F0788">
        <w:rPr>
          <w:color w:val="auto"/>
        </w:rPr>
        <w:t>Transform data values on log</w:t>
      </w:r>
      <w:r w:rsidRPr="007F0788">
        <w:rPr>
          <w:color w:val="auto"/>
          <w:vertAlign w:val="subscript"/>
        </w:rPr>
        <w:t xml:space="preserve">2 </w:t>
      </w:r>
      <w:r w:rsidRPr="007F0788">
        <w:rPr>
          <w:color w:val="auto"/>
        </w:rPr>
        <w:t xml:space="preserve">scale. </w:t>
      </w:r>
    </w:p>
    <w:p w14:paraId="13F5ED21" w14:textId="77777777" w:rsidR="004B3351" w:rsidRPr="007F0788" w:rsidRDefault="004B3351" w:rsidP="004B3351">
      <w:pPr>
        <w:pStyle w:val="NormalWeb"/>
        <w:spacing w:before="0" w:beforeAutospacing="0" w:after="0" w:afterAutospacing="0"/>
        <w:contextualSpacing/>
        <w:rPr>
          <w:color w:val="auto"/>
        </w:rPr>
      </w:pPr>
    </w:p>
    <w:p w14:paraId="66C8C0F2" w14:textId="0B14AEF4" w:rsidR="00AA343E" w:rsidRPr="007F0788" w:rsidRDefault="009B5B2C" w:rsidP="0086339A">
      <w:pPr>
        <w:pStyle w:val="NormalWeb"/>
        <w:numPr>
          <w:ilvl w:val="1"/>
          <w:numId w:val="29"/>
        </w:numPr>
        <w:spacing w:before="0" w:beforeAutospacing="0" w:after="0" w:afterAutospacing="0"/>
        <w:ind w:left="0" w:firstLine="0"/>
        <w:contextualSpacing/>
        <w:rPr>
          <w:color w:val="auto"/>
        </w:rPr>
      </w:pPr>
      <w:r w:rsidRPr="007F0788">
        <w:rPr>
          <w:color w:val="auto"/>
        </w:rPr>
        <w:t xml:space="preserve">Create data set groups by providing categorical annotation to the rows. </w:t>
      </w:r>
    </w:p>
    <w:p w14:paraId="338876F8" w14:textId="77777777" w:rsidR="004B3351" w:rsidRPr="007F0788" w:rsidRDefault="004B3351" w:rsidP="004B3351">
      <w:pPr>
        <w:pStyle w:val="NormalWeb"/>
        <w:spacing w:before="0" w:beforeAutospacing="0" w:after="0" w:afterAutospacing="0"/>
        <w:contextualSpacing/>
        <w:rPr>
          <w:color w:val="auto"/>
        </w:rPr>
      </w:pPr>
    </w:p>
    <w:p w14:paraId="4F10C4AF" w14:textId="4471A7BC" w:rsidR="009B5B2C" w:rsidRPr="007F0788" w:rsidRDefault="009B5B2C" w:rsidP="0086339A">
      <w:pPr>
        <w:pStyle w:val="NormalWeb"/>
        <w:numPr>
          <w:ilvl w:val="1"/>
          <w:numId w:val="29"/>
        </w:numPr>
        <w:spacing w:before="0" w:beforeAutospacing="0" w:after="0" w:afterAutospacing="0"/>
        <w:ind w:left="0" w:firstLine="0"/>
        <w:contextualSpacing/>
        <w:rPr>
          <w:color w:val="auto"/>
        </w:rPr>
      </w:pPr>
      <w:r w:rsidRPr="007F0788">
        <w:rPr>
          <w:color w:val="auto"/>
        </w:rPr>
        <w:t xml:space="preserve">Filter dataset by valid values to define a cut-off for protein detection. </w:t>
      </w:r>
    </w:p>
    <w:p w14:paraId="573CB807" w14:textId="77777777" w:rsidR="004B3351" w:rsidRPr="007F0788" w:rsidRDefault="004B3351" w:rsidP="004B3351">
      <w:pPr>
        <w:pStyle w:val="NormalWeb"/>
        <w:spacing w:before="0" w:beforeAutospacing="0" w:after="0" w:afterAutospacing="0"/>
        <w:contextualSpacing/>
        <w:rPr>
          <w:color w:val="auto"/>
        </w:rPr>
      </w:pPr>
    </w:p>
    <w:p w14:paraId="1BF84A42" w14:textId="26E4615D" w:rsidR="004B3351" w:rsidRPr="007F0788" w:rsidRDefault="004B3351" w:rsidP="0086339A">
      <w:pPr>
        <w:pStyle w:val="NormalWeb"/>
        <w:spacing w:before="0" w:beforeAutospacing="0" w:after="0" w:afterAutospacing="0"/>
        <w:contextualSpacing/>
        <w:rPr>
          <w:color w:val="auto"/>
        </w:rPr>
      </w:pPr>
      <w:r w:rsidRPr="007F0788">
        <w:rPr>
          <w:color w:val="auto"/>
        </w:rPr>
        <w:t>NOTE:</w:t>
      </w:r>
      <w:r w:rsidR="00AA343E" w:rsidRPr="007F0788">
        <w:rPr>
          <w:color w:val="auto"/>
        </w:rPr>
        <w:t xml:space="preserve"> For a stringent and robust analysis a &gt;50% identification rate is suggested. For example, if four replicates were processed then a minimum number of three valid values would be selected. </w:t>
      </w:r>
    </w:p>
    <w:p w14:paraId="2277FB89" w14:textId="77777777" w:rsidR="004B3351" w:rsidRPr="007F0788" w:rsidRDefault="004B3351" w:rsidP="0086339A">
      <w:pPr>
        <w:pStyle w:val="NormalWeb"/>
        <w:spacing w:before="0" w:beforeAutospacing="0" w:after="0" w:afterAutospacing="0"/>
        <w:contextualSpacing/>
        <w:rPr>
          <w:color w:val="auto"/>
        </w:rPr>
      </w:pPr>
    </w:p>
    <w:p w14:paraId="4E48DC69" w14:textId="0D81D420" w:rsidR="00AA343E" w:rsidRPr="007F0788" w:rsidRDefault="00BD44FA" w:rsidP="0086339A">
      <w:pPr>
        <w:pStyle w:val="NormalWeb"/>
        <w:numPr>
          <w:ilvl w:val="1"/>
          <w:numId w:val="29"/>
        </w:numPr>
        <w:spacing w:before="0" w:beforeAutospacing="0" w:after="0" w:afterAutospacing="0"/>
        <w:ind w:left="0" w:firstLine="0"/>
        <w:contextualSpacing/>
        <w:rPr>
          <w:color w:val="auto"/>
        </w:rPr>
      </w:pPr>
      <w:r w:rsidRPr="007F0788">
        <w:rPr>
          <w:color w:val="auto"/>
        </w:rPr>
        <w:lastRenderedPageBreak/>
        <w:t xml:space="preserve">If </w:t>
      </w:r>
      <w:r w:rsidR="004E06D3" w:rsidRPr="007F0788">
        <w:rPr>
          <w:color w:val="auto"/>
        </w:rPr>
        <w:t xml:space="preserve">preferred, impute data by replacing missing values from the normal distribution. </w:t>
      </w:r>
    </w:p>
    <w:p w14:paraId="48B380C7" w14:textId="77777777" w:rsidR="004B3351" w:rsidRPr="007F0788" w:rsidRDefault="004B3351" w:rsidP="004B3351">
      <w:pPr>
        <w:pStyle w:val="NormalWeb"/>
        <w:spacing w:before="0" w:beforeAutospacing="0" w:after="0" w:afterAutospacing="0"/>
        <w:contextualSpacing/>
        <w:rPr>
          <w:color w:val="auto"/>
        </w:rPr>
      </w:pPr>
    </w:p>
    <w:p w14:paraId="29BF1E4C" w14:textId="08C6E47F" w:rsidR="004B3351" w:rsidRPr="007F0788" w:rsidRDefault="004B3351" w:rsidP="0086339A">
      <w:pPr>
        <w:pStyle w:val="NormalWeb"/>
        <w:spacing w:before="0" w:beforeAutospacing="0" w:after="0" w:afterAutospacing="0"/>
        <w:contextualSpacing/>
        <w:rPr>
          <w:color w:val="auto"/>
        </w:rPr>
      </w:pPr>
      <w:r w:rsidRPr="007F0788">
        <w:rPr>
          <w:color w:val="auto"/>
        </w:rPr>
        <w:t>NOTE:</w:t>
      </w:r>
      <w:r w:rsidR="00AA343E" w:rsidRPr="007F0788">
        <w:rPr>
          <w:color w:val="auto"/>
        </w:rPr>
        <w:t xml:space="preserve"> </w:t>
      </w:r>
      <w:r w:rsidR="004E06D3" w:rsidRPr="007F0788">
        <w:rPr>
          <w:color w:val="auto"/>
        </w:rPr>
        <w:t>I</w:t>
      </w:r>
      <w:r w:rsidR="00AA343E" w:rsidRPr="007F0788">
        <w:rPr>
          <w:color w:val="auto"/>
        </w:rPr>
        <w:t>mputed values are optimized based on normal distribution and provides a random LFQ intensity to replace ‘</w:t>
      </w:r>
      <w:proofErr w:type="spellStart"/>
      <w:r w:rsidR="00AA343E" w:rsidRPr="007F0788">
        <w:rPr>
          <w:color w:val="auto"/>
        </w:rPr>
        <w:t>NaN</w:t>
      </w:r>
      <w:proofErr w:type="spellEnd"/>
      <w:r w:rsidR="00AA343E" w:rsidRPr="007F0788">
        <w:rPr>
          <w:color w:val="auto"/>
        </w:rPr>
        <w:t>’ placeholders to simulate typical abundance measurements. This imputation provides a platform for downstream statistical analysis that require quantifiable data.</w:t>
      </w:r>
    </w:p>
    <w:p w14:paraId="51388EA3" w14:textId="77777777" w:rsidR="004B3351" w:rsidRPr="007F0788" w:rsidRDefault="004B3351" w:rsidP="0086339A">
      <w:pPr>
        <w:pStyle w:val="NormalWeb"/>
        <w:spacing w:before="0" w:beforeAutospacing="0" w:after="0" w:afterAutospacing="0"/>
        <w:contextualSpacing/>
        <w:rPr>
          <w:color w:val="auto"/>
        </w:rPr>
      </w:pPr>
    </w:p>
    <w:p w14:paraId="144E30E1" w14:textId="7EEBF000" w:rsidR="00AA343E" w:rsidRPr="007F0788" w:rsidRDefault="004E06D3" w:rsidP="0086339A">
      <w:pPr>
        <w:pStyle w:val="NormalWeb"/>
        <w:numPr>
          <w:ilvl w:val="1"/>
          <w:numId w:val="29"/>
        </w:numPr>
        <w:spacing w:before="0" w:beforeAutospacing="0" w:after="0" w:afterAutospacing="0"/>
        <w:ind w:left="0" w:firstLine="0"/>
        <w:contextualSpacing/>
        <w:rPr>
          <w:color w:val="auto"/>
        </w:rPr>
      </w:pPr>
      <w:r w:rsidRPr="007F0788">
        <w:rPr>
          <w:color w:val="auto"/>
        </w:rPr>
        <w:t>Add annotations to the protein rows</w:t>
      </w:r>
      <w:r w:rsidR="00AA343E" w:rsidRPr="007F0788">
        <w:rPr>
          <w:color w:val="auto"/>
        </w:rPr>
        <w:t xml:space="preserve"> (e.g. </w:t>
      </w:r>
      <w:r w:rsidRPr="007F0788">
        <w:rPr>
          <w:color w:val="auto"/>
        </w:rPr>
        <w:t>protein names, Gene Ontology terms</w:t>
      </w:r>
      <w:r w:rsidR="00AA343E" w:rsidRPr="007F0788">
        <w:rPr>
          <w:color w:val="auto"/>
        </w:rPr>
        <w:t>)</w:t>
      </w:r>
      <w:r w:rsidRPr="007F0788">
        <w:rPr>
          <w:color w:val="auto"/>
        </w:rPr>
        <w:t>.</w:t>
      </w:r>
    </w:p>
    <w:p w14:paraId="3C633599" w14:textId="77777777" w:rsidR="004B3351" w:rsidRPr="007F0788" w:rsidRDefault="004B3351" w:rsidP="004B3351">
      <w:pPr>
        <w:pStyle w:val="NormalWeb"/>
        <w:spacing w:before="0" w:beforeAutospacing="0" w:after="0" w:afterAutospacing="0"/>
        <w:contextualSpacing/>
        <w:rPr>
          <w:color w:val="auto"/>
        </w:rPr>
      </w:pPr>
    </w:p>
    <w:p w14:paraId="16B5EE19" w14:textId="16A75ADB" w:rsidR="00AA343E" w:rsidRPr="007F0788" w:rsidRDefault="004B3351" w:rsidP="0086339A">
      <w:pPr>
        <w:pStyle w:val="NormalWeb"/>
        <w:spacing w:before="0" w:beforeAutospacing="0" w:after="0" w:afterAutospacing="0"/>
        <w:contextualSpacing/>
        <w:rPr>
          <w:b/>
          <w:bCs/>
          <w:color w:val="auto"/>
        </w:rPr>
      </w:pPr>
      <w:r w:rsidRPr="007F0788">
        <w:rPr>
          <w:color w:val="auto"/>
        </w:rPr>
        <w:t>NOTE:</w:t>
      </w:r>
      <w:r w:rsidR="00AA343E" w:rsidRPr="007F0788">
        <w:rPr>
          <w:color w:val="auto"/>
        </w:rPr>
        <w:t xml:space="preserve"> This Perseus workflow generated is now a robust framework for further bioinformatic processing, statistical analysis, and data visualization, consult public Perseus online tools for detailed tutorials (see Table of Materials).</w:t>
      </w:r>
    </w:p>
    <w:p w14:paraId="5C7BFE10" w14:textId="77777777" w:rsidR="00AA343E" w:rsidRPr="007F0788" w:rsidRDefault="00AA343E" w:rsidP="0086339A">
      <w:pPr>
        <w:pStyle w:val="NormalWeb"/>
        <w:spacing w:before="0" w:beforeAutospacing="0" w:after="0" w:afterAutospacing="0"/>
        <w:contextualSpacing/>
        <w:rPr>
          <w:color w:val="auto"/>
        </w:rPr>
      </w:pPr>
    </w:p>
    <w:p w14:paraId="3E79FCA8" w14:textId="0DE2AC4C" w:rsidR="006305D7" w:rsidRPr="007F0788" w:rsidRDefault="006305D7" w:rsidP="0086339A">
      <w:pPr>
        <w:pStyle w:val="NormalWeb"/>
        <w:spacing w:before="0" w:beforeAutospacing="0" w:after="0" w:afterAutospacing="0"/>
        <w:contextualSpacing/>
        <w:rPr>
          <w:color w:val="auto"/>
        </w:rPr>
      </w:pPr>
      <w:r w:rsidRPr="007F0788">
        <w:rPr>
          <w:b/>
          <w:color w:val="auto"/>
        </w:rPr>
        <w:t>REPRESENTATIVE RESULTS</w:t>
      </w:r>
      <w:r w:rsidR="00EF1462" w:rsidRPr="007F0788">
        <w:rPr>
          <w:b/>
          <w:color w:val="auto"/>
        </w:rPr>
        <w:t>:</w:t>
      </w:r>
      <w:r w:rsidR="00CA72B7" w:rsidRPr="007F0788">
        <w:rPr>
          <w:b/>
          <w:color w:val="auto"/>
        </w:rPr>
        <w:t xml:space="preserve"> </w:t>
      </w:r>
    </w:p>
    <w:p w14:paraId="6D03A0E6" w14:textId="3281BF32" w:rsidR="007F3A5D" w:rsidRPr="007F0788" w:rsidRDefault="004F6155" w:rsidP="0086339A">
      <w:pPr>
        <w:contextualSpacing/>
        <w:rPr>
          <w:color w:val="auto"/>
        </w:rPr>
      </w:pPr>
      <w:r w:rsidRPr="007F0788">
        <w:rPr>
          <w:color w:val="auto"/>
        </w:rPr>
        <w:t xml:space="preserve">The </w:t>
      </w:r>
      <w:r w:rsidR="007F0788" w:rsidRPr="007F0788">
        <w:rPr>
          <w:color w:val="auto"/>
        </w:rPr>
        <w:t>p</w:t>
      </w:r>
      <w:r w:rsidRPr="007F0788">
        <w:rPr>
          <w:color w:val="auto"/>
        </w:rPr>
        <w:t xml:space="preserve">rotocol outlined above enables identification and quantification of proteins derived from both the fungal pathogen, </w:t>
      </w:r>
      <w:r w:rsidRPr="007F0788">
        <w:rPr>
          <w:i/>
          <w:iCs/>
          <w:color w:val="auto"/>
        </w:rPr>
        <w:t>C. neoformans</w:t>
      </w:r>
      <w:r w:rsidRPr="007F0788">
        <w:rPr>
          <w:color w:val="auto"/>
        </w:rPr>
        <w:t xml:space="preserve">, and the host, macrophage cells, in a single experiment. Following co-culture, cells are collected and processed together and bioinformatically separated based on peptide profiles specific to each species. This is a powerful approach for defining the interplay of the host-pathogen relationship during infection. The number of proteins identified from the experiment depends on the starting material, sample preparation, gradient length, MS instrumentation, and bioinformatic workflow. Using the </w:t>
      </w:r>
      <w:r w:rsidR="007F0788" w:rsidRPr="007F0788">
        <w:rPr>
          <w:color w:val="auto"/>
        </w:rPr>
        <w:t>p</w:t>
      </w:r>
      <w:r w:rsidRPr="007F0788">
        <w:rPr>
          <w:color w:val="auto"/>
        </w:rPr>
        <w:t xml:space="preserve">rotocol described herein, we typically, identify </w:t>
      </w:r>
      <w:r w:rsidR="0084165D" w:rsidRPr="007F0788">
        <w:rPr>
          <w:color w:val="auto"/>
        </w:rPr>
        <w:t>approx.</w:t>
      </w:r>
      <w:r w:rsidRPr="007F0788">
        <w:rPr>
          <w:color w:val="auto"/>
        </w:rPr>
        <w:t xml:space="preserve"> 8,000 proteins from the experiment with 1,500 </w:t>
      </w:r>
      <w:r w:rsidRPr="007F0788">
        <w:rPr>
          <w:i/>
          <w:iCs/>
          <w:color w:val="auto"/>
        </w:rPr>
        <w:t>C. neoformans</w:t>
      </w:r>
      <w:r w:rsidRPr="007F0788">
        <w:rPr>
          <w:color w:val="auto"/>
        </w:rPr>
        <w:t xml:space="preserve"> </w:t>
      </w:r>
      <w:r w:rsidR="0084165D" w:rsidRPr="007F0788">
        <w:rPr>
          <w:color w:val="auto"/>
        </w:rPr>
        <w:t xml:space="preserve">proteins </w:t>
      </w:r>
      <w:r w:rsidRPr="007F0788">
        <w:rPr>
          <w:color w:val="auto"/>
        </w:rPr>
        <w:t>and 6,500 host proteins. Following processing of the datasets, we generate</w:t>
      </w:r>
      <w:r w:rsidR="0084165D" w:rsidRPr="007F0788">
        <w:rPr>
          <w:color w:val="auto"/>
        </w:rPr>
        <w:t xml:space="preserve"> a</w:t>
      </w:r>
      <w:r w:rsidRPr="007F0788">
        <w:rPr>
          <w:color w:val="auto"/>
        </w:rPr>
        <w:t xml:space="preserve"> Principal Component Analysis (PCA) plot to observe critical factors driving our analysis</w:t>
      </w:r>
      <w:r w:rsidR="007F3A5D" w:rsidRPr="007F0788">
        <w:rPr>
          <w:color w:val="auto"/>
        </w:rPr>
        <w:t xml:space="preserve"> (</w:t>
      </w:r>
      <w:r w:rsidR="007F3A5D" w:rsidRPr="007F0788">
        <w:rPr>
          <w:b/>
          <w:bCs/>
          <w:color w:val="auto"/>
        </w:rPr>
        <w:t>Fig</w:t>
      </w:r>
      <w:r w:rsidR="00A650B1" w:rsidRPr="007F0788">
        <w:rPr>
          <w:b/>
          <w:bCs/>
          <w:color w:val="auto"/>
        </w:rPr>
        <w:t>ure</w:t>
      </w:r>
      <w:r w:rsidR="007F3A5D" w:rsidRPr="007F0788">
        <w:rPr>
          <w:b/>
          <w:bCs/>
          <w:color w:val="auto"/>
        </w:rPr>
        <w:t xml:space="preserve"> 2A</w:t>
      </w:r>
      <w:r w:rsidR="007F3A5D" w:rsidRPr="007F0788">
        <w:rPr>
          <w:color w:val="auto"/>
        </w:rPr>
        <w:t>)</w:t>
      </w:r>
      <w:r w:rsidRPr="007F0788">
        <w:rPr>
          <w:color w:val="auto"/>
        </w:rPr>
        <w:t>. Here, we observe the largest component of separation among the data is infected vs. non-infected samples, as we would anticipate from the experimental design (component 1, 79.8%)</w:t>
      </w:r>
      <w:r w:rsidR="00781082" w:rsidRPr="007F0788">
        <w:rPr>
          <w:color w:val="auto"/>
        </w:rPr>
        <w:t>,</w:t>
      </w:r>
      <w:r w:rsidRPr="007F0788">
        <w:rPr>
          <w:color w:val="auto"/>
        </w:rPr>
        <w:t xml:space="preserve"> and a second distinguishing feature of the samples </w:t>
      </w:r>
      <w:r w:rsidR="0084165D" w:rsidRPr="007F0788">
        <w:rPr>
          <w:color w:val="auto"/>
        </w:rPr>
        <w:t>is</w:t>
      </w:r>
      <w:r w:rsidRPr="007F0788">
        <w:rPr>
          <w:color w:val="auto"/>
        </w:rPr>
        <w:t xml:space="preserve"> biological variability (component 2, 5.7%). Next, </w:t>
      </w:r>
      <w:r w:rsidR="007F3A5D" w:rsidRPr="007F0788">
        <w:rPr>
          <w:color w:val="auto"/>
        </w:rPr>
        <w:t>a Pearson correlation combined with hierarchical clustering by Euclidean distance groups the samples and enables quantification of the variability among the replicates (</w:t>
      </w:r>
      <w:r w:rsidR="007F3A5D" w:rsidRPr="007F0788">
        <w:rPr>
          <w:b/>
          <w:bCs/>
          <w:color w:val="auto"/>
        </w:rPr>
        <w:t>Fig</w:t>
      </w:r>
      <w:r w:rsidR="00A650B1" w:rsidRPr="007F0788">
        <w:rPr>
          <w:b/>
          <w:bCs/>
          <w:color w:val="auto"/>
        </w:rPr>
        <w:t>ure</w:t>
      </w:r>
      <w:r w:rsidR="007F3A5D" w:rsidRPr="007F0788">
        <w:rPr>
          <w:b/>
          <w:bCs/>
          <w:color w:val="auto"/>
        </w:rPr>
        <w:t xml:space="preserve"> 2B</w:t>
      </w:r>
      <w:r w:rsidR="007F3A5D" w:rsidRPr="007F0788">
        <w:rPr>
          <w:color w:val="auto"/>
        </w:rPr>
        <w:t>). In our analysis, we observe</w:t>
      </w:r>
      <w:r w:rsidR="0084165D" w:rsidRPr="007F0788">
        <w:rPr>
          <w:color w:val="auto"/>
        </w:rPr>
        <w:t>d</w:t>
      </w:r>
      <w:r w:rsidR="007F3A5D" w:rsidRPr="007F0788">
        <w:rPr>
          <w:color w:val="auto"/>
        </w:rPr>
        <w:t xml:space="preserve"> distinct clustering of infected vs. non-infected samples and replicate reproducibility rang</w:t>
      </w:r>
      <w:r w:rsidR="0084165D" w:rsidRPr="007F0788">
        <w:rPr>
          <w:color w:val="auto"/>
        </w:rPr>
        <w:t>ing</w:t>
      </w:r>
      <w:r w:rsidR="007F3A5D" w:rsidRPr="007F0788">
        <w:rPr>
          <w:color w:val="auto"/>
        </w:rPr>
        <w:t xml:space="preserve"> from 95-96%, representing </w:t>
      </w:r>
      <w:r w:rsidR="0084165D" w:rsidRPr="007F0788">
        <w:rPr>
          <w:color w:val="auto"/>
        </w:rPr>
        <w:t>good</w:t>
      </w:r>
      <w:r w:rsidR="007F3A5D" w:rsidRPr="007F0788">
        <w:rPr>
          <w:color w:val="auto"/>
        </w:rPr>
        <w:t xml:space="preserve"> reproducibility among the replicates. Lastly, we perform a Student’s </w:t>
      </w:r>
      <w:r w:rsidR="007F3A5D" w:rsidRPr="007F0788">
        <w:rPr>
          <w:i/>
          <w:iCs/>
          <w:color w:val="auto"/>
        </w:rPr>
        <w:t>t</w:t>
      </w:r>
      <w:r w:rsidR="007F3A5D" w:rsidRPr="007F0788">
        <w:rPr>
          <w:color w:val="auto"/>
        </w:rPr>
        <w:t>-test</w:t>
      </w:r>
      <w:r w:rsidR="001A507F" w:rsidRPr="007F0788">
        <w:rPr>
          <w:color w:val="auto"/>
        </w:rPr>
        <w:t xml:space="preserve"> corrected for multiple hypothesis testing using a </w:t>
      </w:r>
      <w:proofErr w:type="spellStart"/>
      <w:r w:rsidR="001A507F" w:rsidRPr="007F0788">
        <w:rPr>
          <w:color w:val="auto"/>
        </w:rPr>
        <w:t>Benjamini</w:t>
      </w:r>
      <w:proofErr w:type="spellEnd"/>
      <w:r w:rsidR="001A507F" w:rsidRPr="007F0788">
        <w:rPr>
          <w:color w:val="auto"/>
        </w:rPr>
        <w:t>-Hochberg false discovery rate (FDR)</w:t>
      </w:r>
      <w:r w:rsidR="007F3A5D" w:rsidRPr="007F0788">
        <w:rPr>
          <w:color w:val="auto"/>
        </w:rPr>
        <w:t xml:space="preserve"> (</w:t>
      </w:r>
      <w:r w:rsidR="007F3A5D" w:rsidRPr="007F0788">
        <w:rPr>
          <w:i/>
          <w:iCs/>
          <w:color w:val="auto"/>
        </w:rPr>
        <w:t>p</w:t>
      </w:r>
      <w:r w:rsidR="007F3A5D" w:rsidRPr="007F0788">
        <w:rPr>
          <w:color w:val="auto"/>
        </w:rPr>
        <w:t xml:space="preserve">-value </w:t>
      </w:r>
      <w:r w:rsidR="00506868" w:rsidRPr="007F0788">
        <w:rPr>
          <w:color w:val="auto"/>
        </w:rPr>
        <w:t>≤</w:t>
      </w:r>
      <w:r w:rsidR="007F3A5D" w:rsidRPr="007F0788">
        <w:rPr>
          <w:color w:val="auto"/>
        </w:rPr>
        <w:t xml:space="preserve"> 0.05; FDR = 0.01; s0 = 1) to identify proteins with significant differences in abundance during infection compared to non-infected controls (</w:t>
      </w:r>
      <w:r w:rsidR="007F3A5D" w:rsidRPr="007F0788">
        <w:rPr>
          <w:b/>
          <w:bCs/>
          <w:color w:val="auto"/>
        </w:rPr>
        <w:t>Fig</w:t>
      </w:r>
      <w:r w:rsidR="00A650B1" w:rsidRPr="007F0788">
        <w:rPr>
          <w:b/>
          <w:bCs/>
          <w:color w:val="auto"/>
        </w:rPr>
        <w:t>ure</w:t>
      </w:r>
      <w:r w:rsidR="007F3A5D" w:rsidRPr="007F0788">
        <w:rPr>
          <w:b/>
          <w:bCs/>
          <w:color w:val="auto"/>
        </w:rPr>
        <w:t xml:space="preserve"> 2C</w:t>
      </w:r>
      <w:r w:rsidR="007F3A5D" w:rsidRPr="007F0788">
        <w:rPr>
          <w:color w:val="auto"/>
        </w:rPr>
        <w:t xml:space="preserve">). Here, we identify 760 proteins with significant changes in abundance, including 117 host proteins with 86 showing a significant decrease and 31 showing a significant </w:t>
      </w:r>
      <w:r w:rsidR="0084165D" w:rsidRPr="007F0788">
        <w:rPr>
          <w:color w:val="auto"/>
        </w:rPr>
        <w:t xml:space="preserve">increase </w:t>
      </w:r>
      <w:r w:rsidR="007F3A5D" w:rsidRPr="007F0788">
        <w:rPr>
          <w:color w:val="auto"/>
        </w:rPr>
        <w:t>upon infection. Notably, we also observe significant increases in abundance of fungal proteins, as expected during infection</w:t>
      </w:r>
      <w:r w:rsidR="00781082" w:rsidRPr="007F0788">
        <w:rPr>
          <w:color w:val="auto"/>
        </w:rPr>
        <w:t xml:space="preserve">. </w:t>
      </w:r>
      <w:r w:rsidR="007F3A5D" w:rsidRPr="007F0788">
        <w:rPr>
          <w:color w:val="auto"/>
        </w:rPr>
        <w:t>With these data, subsequent analyses, including network mapping, in silico characterization, and follow-up experiments are performed to validate the data and explore the molecular mechanisms underpinning the host response to virulence.</w:t>
      </w:r>
      <w:r w:rsidR="0084165D" w:rsidRPr="007F0788">
        <w:rPr>
          <w:color w:val="auto"/>
        </w:rPr>
        <w:t xml:space="preserve"> </w:t>
      </w:r>
    </w:p>
    <w:p w14:paraId="5FEA21F0" w14:textId="3CC83502" w:rsidR="00AA343E" w:rsidRPr="007F0788" w:rsidRDefault="00AA343E" w:rsidP="0086339A">
      <w:pPr>
        <w:widowControl/>
        <w:autoSpaceDE/>
        <w:autoSpaceDN/>
        <w:adjustRightInd/>
        <w:contextualSpacing/>
        <w:jc w:val="left"/>
        <w:rPr>
          <w:b/>
          <w:color w:val="auto"/>
        </w:rPr>
      </w:pPr>
    </w:p>
    <w:p w14:paraId="37564F2D" w14:textId="78BE6277" w:rsidR="00C64FEA" w:rsidRPr="007F0788" w:rsidRDefault="00B32616" w:rsidP="0086339A">
      <w:pPr>
        <w:contextualSpacing/>
        <w:rPr>
          <w:bCs/>
          <w:color w:val="auto"/>
        </w:rPr>
      </w:pPr>
      <w:r w:rsidRPr="007F0788">
        <w:rPr>
          <w:b/>
          <w:color w:val="auto"/>
        </w:rPr>
        <w:t xml:space="preserve">FIGURE </w:t>
      </w:r>
      <w:r w:rsidR="0013621E" w:rsidRPr="007F0788">
        <w:rPr>
          <w:b/>
          <w:color w:val="auto"/>
        </w:rPr>
        <w:t xml:space="preserve">AND TABLE </w:t>
      </w:r>
      <w:r w:rsidRPr="007F0788">
        <w:rPr>
          <w:b/>
          <w:color w:val="auto"/>
        </w:rPr>
        <w:t>LEGENDS:</w:t>
      </w:r>
      <w:r w:rsidRPr="007F0788">
        <w:rPr>
          <w:color w:val="auto"/>
        </w:rPr>
        <w:t xml:space="preserve"> </w:t>
      </w:r>
    </w:p>
    <w:p w14:paraId="74903090" w14:textId="310F6AC4" w:rsidR="00892316" w:rsidRPr="007F0788" w:rsidRDefault="00876DC6" w:rsidP="0086339A">
      <w:pPr>
        <w:contextualSpacing/>
        <w:rPr>
          <w:color w:val="auto"/>
        </w:rPr>
      </w:pPr>
      <w:r w:rsidRPr="007F0788">
        <w:rPr>
          <w:b/>
          <w:bCs/>
          <w:color w:val="auto"/>
        </w:rPr>
        <w:t xml:space="preserve">Figure 1: Mass spectrometry-based proteomics workflow for analysis of macrophages infected with </w:t>
      </w:r>
      <w:r w:rsidRPr="007F0788">
        <w:rPr>
          <w:b/>
          <w:bCs/>
          <w:i/>
          <w:iCs/>
          <w:color w:val="auto"/>
        </w:rPr>
        <w:t>C. neoformans</w:t>
      </w:r>
      <w:r w:rsidRPr="007F0788">
        <w:rPr>
          <w:b/>
          <w:bCs/>
          <w:color w:val="auto"/>
        </w:rPr>
        <w:t xml:space="preserve">. </w:t>
      </w:r>
      <w:r w:rsidR="00892316" w:rsidRPr="007F0788">
        <w:rPr>
          <w:color w:val="auto"/>
        </w:rPr>
        <w:t xml:space="preserve">The workflow begins with collection of macrophages either infected with C. neoformans or non-infected controls. Proteins are extracted by mechanical and chemical </w:t>
      </w:r>
      <w:r w:rsidR="00892316" w:rsidRPr="007F0788">
        <w:rPr>
          <w:color w:val="auto"/>
        </w:rPr>
        <w:lastRenderedPageBreak/>
        <w:t xml:space="preserve">disruption, followed by reduction and alkylation, acetone precipitation, and </w:t>
      </w:r>
      <w:r w:rsidR="007D1F7F" w:rsidRPr="007F0788">
        <w:rPr>
          <w:color w:val="auto"/>
        </w:rPr>
        <w:t xml:space="preserve">enzymatic digestion. Peptides are purified on C18 STAGE tips, separated by high-performance liquid chromatography, subjected to electrospray ionization, and measured on a high-resolution mass spectrometer. Data is processed, analyzed, and visualized in the publicly available bioinformatics platforms, </w:t>
      </w:r>
      <w:proofErr w:type="spellStart"/>
      <w:r w:rsidR="007D1F7F" w:rsidRPr="007F0788">
        <w:rPr>
          <w:color w:val="auto"/>
        </w:rPr>
        <w:t>MaxQuant</w:t>
      </w:r>
      <w:proofErr w:type="spellEnd"/>
      <w:r w:rsidR="00466FD3" w:rsidRPr="007F0788">
        <w:rPr>
          <w:color w:val="auto"/>
        </w:rPr>
        <w:t xml:space="preserve"> (with Andromeda)</w:t>
      </w:r>
      <w:r w:rsidR="007D1F7F" w:rsidRPr="007F0788">
        <w:rPr>
          <w:color w:val="auto"/>
        </w:rPr>
        <w:t xml:space="preserve"> and Perseus</w:t>
      </w:r>
      <w:r w:rsidR="007D1F7F" w:rsidRPr="007F0788">
        <w:rPr>
          <w:color w:val="auto"/>
        </w:rPr>
        <w:fldChar w:fldCharType="begin" w:fldLock="1"/>
      </w:r>
      <w:r w:rsidR="00120FAC" w:rsidRPr="007F0788">
        <w:rPr>
          <w:color w:val="auto"/>
        </w:rPr>
        <w:instrText>ADDIN CSL_CITATION {"citationItems":[{"id":"ITEM-1","itemData":{"DOI":"10.1038/nbt.1511","ISBN":"1546-1696 (Electronic)\\r1087-0156 (Linking)","ISSN":"10870156","PMID":"19029910","abstract":"Efficient analysis of very large amounts of raw data for peptide identification and protein quantification is a principal challenge in mass spectrometry (MS)-based proteomics. Here we describe MaxQuant, an integrated suite of algorithms specifically developed for high-resolution, quantitative MS data. Using correlation analysis and graph theory, MaxQuant detects peaks, isotope clusters and stable amino acid isotope-labeled (SILAC) peptide pairs as three-dimensional objects in m/z, elution time and signal intensity space. By integrating multiple mass measurements and correcting for linear and nonlinear mass offsets, we achieve mass accuracy in the p.p.b. range, a sixfold increase over standard techniques. We increase the proportion of identified fragmentation spectra to 73% for SILAC peptide pairs via unambiguous assignment of isotope and missed-cleavage state and individual mass precision. MaxQuant automatically quantifies several hundred thousand peptides per SILAC-proteome experiment and allows statistically robust identification and quantification of &gt;4,000 proteins in mammalian cell lysates.","author":[{"dropping-particle":"","family":"Cox","given":"Jürgen","non-dropping-particle":"","parse-names":false,"suffix":""},{"dropping-particle":"","family":"Mann","given":"Matthias","non-dropping-particle":"","parse-names":false,"suffix":""}],"container-title":"Nature Biotechnology","id":"ITEM-1","issue":"12","issued":{"date-parts":[["2008"]]},"page":"1367-1372","title":"MaxQuant enables high peptide identification rates, individualized p.p.b.-range mass accuracies and proteome-wide protein quantification","type":"article-journal","volume":"26"},"uris":["http://www.mendeley.com/documents/?uuid=8edb1a54-1b89-41f6-8d44-a9802fd42ce5"]},{"id":"ITEM-2","itemData":{"DOI":"10.1038/nmeth.3901","ISBN":"1548-7105 (Electronic)\\r1548-7091 (Linking)","ISSN":"15487105","PMID":"27348712","abstract":"A main bottleneck in proteomics is the downstream biological analysis of highly multivariate quantitative protein abundance data generated using mass-spectrometry-based analysis. We developed the Perseus software platform (http://www.perseus-framework.org) to support biological and biomedical researchers in interpreting protein quantification, interaction and post-translational modification data. Perseus contains a comprehensive portfolio of statistical tools for high-dimensional omics data analysis covering normalization, pattern recognition, time-series analysis, cross-omics comparisons and multiple-hypothesis testing. A machine learning module supports the classification and validation of patient groups for diagnosis and prognosis, and it also detects predictive protein signatures. Central to Perseus is a user-friendly, interactive workflow environment that provides complete documentation of computational methods used in a publication. All activities in Perseus are realized as plugins, and users can extend the software by programming their own, which can be shared through a plugin store. We anticipate that Perseus's arsenal of algorithms and its intuitive usability will empower interdisciplinary analysis of complex large data sets.","author":[{"dropping-particle":"","family":"Tyanova","given":"Stefka","non-dropping-particle":"","parse-names":false,"suffix":""},{"dropping-particle":"","family":"Temu","given":"Tikira","non-dropping-particle":"","parse-names":false,"suffix":""},{"dropping-particle":"","family":"Sinitcyn","given":"Pavel","non-dropping-particle":"","parse-names":false,"suffix":""},{"dropping-particle":"","family":"Carlson","given":"Arthur","non-dropping-particle":"","parse-names":false,"suffix":""},{"dropping-particle":"","family":"Hein","given":"Marco Y.","non-dropping-particle":"","parse-names":false,"suffix":""},{"dropping-particle":"","family":"Geiger","given":"Tamar","non-dropping-particle":"","parse-names":false,"suffix":""},{"dropping-particle":"","family":"Mann","given":"Matthias","non-dropping-particle":"","parse-names":false,"suffix":""},{"dropping-particle":"","family":"Cox","given":"Jürgen","non-dropping-particle":"","parse-names":false,"suffix":""}],"container-title":"Nature Methods","id":"ITEM-2","issue":"9","issued":{"date-parts":[["2016"]]},"page":"731-740","title":"The Perseus computational platform for comprehensive analysis of (prote)omics data","type":"article","volume":"13"},"uris":["http://www.mendeley.com/documents/?uuid=1ab2730c-d8fa-4d62-a723-b3ea20d78b2c"]},{"id":"ITEM-3","itemData":{"DOI":"10.1021/pr101065j","ISBN":"1535-3907 (Electronic)\\n1535-3893 (Linking)","ISSN":"15353893","PMID":"21254760","abstract":"A key step in mass spectrometry (MS)-based proteomics is the identification of peptides in sequence databases by their fragmentation spectra. Here we describe Andromeda, a novel peptide search engine using a probabilistic scoring model. On proteome data, Andromeda performs as well as Mascot, a widely used commercial search engine, as judged by sensitivity and specificity analysis based on target decoy searches. Furthermore, it can handle data with arbitrarily high fragment mass accuracy, is able to assign and score complex patterns of post-translational modifications, such as highly phosphorylated peptides, and accommodates extremely large databases. The algorithms of Andromeda are provided. Andromeda can function independently or as an integrated search engine of the widely used MaxQuant computational proteomics platform and both are freely available at www.maxquant.org. The combination enables analysis of large data sets in a simple analysis workflow on a desktop computer. For searching individual spectra Andromeda is also accessible via a web server. We demonstrate the flexibility of the system by implementing the capability to identify cofragmented peptides, significantly improving the total number of identified peptides.","author":[{"dropping-particle":"","family":"Cox","given":"Jürgen","non-dropping-particle":"","parse-names":false,"suffix":""},{"dropping-particle":"","family":"Neuhauser","given":"Nadin","non-dropping-particle":"","parse-names":false,"suffix":""},{"dropping-particle":"","family":"Michalski","given":"Annette","non-dropping-particle":"","parse-names":false,"suffix":""},{"dropping-particle":"","family":"Scheltema","given":"Richard A.","non-dropping-particle":"","parse-names":false,"suffix":""},{"dropping-particle":"V.","family":"Olsen","given":"Jesper","non-dropping-particle":"","parse-names":false,"suffix":""},{"dropping-particle":"","family":"Mann","given":"Matthias","non-dropping-particle":"","parse-names":false,"suffix":""}],"container-title":"Journal of Proteome Research","id":"ITEM-3","issued":{"date-parts":[["2011"]]},"title":"Andromeda: A peptide search engine integrated into the MaxQuant environment","type":"article-journal"},"uris":["http://www.mendeley.com/documents/?uuid=893a9d20-ffdc-4279-adad-a4ee773288ca"]}],"mendeley":{"formattedCitation":"&lt;sup&gt;14–16&lt;/sup&gt;","plainTextFormattedCitation":"14–16","previouslyFormattedCitation":"&lt;sup&gt;14–16&lt;/sup&gt;"},"properties":{"noteIndex":0},"schema":"https://github.com/citation-style-language/schema/raw/master/csl-citation.json"}</w:instrText>
      </w:r>
      <w:r w:rsidR="007D1F7F" w:rsidRPr="007F0788">
        <w:rPr>
          <w:color w:val="auto"/>
        </w:rPr>
        <w:fldChar w:fldCharType="separate"/>
      </w:r>
      <w:r w:rsidR="007078AC" w:rsidRPr="007F0788">
        <w:rPr>
          <w:noProof/>
          <w:color w:val="auto"/>
          <w:vertAlign w:val="superscript"/>
        </w:rPr>
        <w:t>14–16</w:t>
      </w:r>
      <w:r w:rsidR="007D1F7F" w:rsidRPr="007F0788">
        <w:rPr>
          <w:color w:val="auto"/>
        </w:rPr>
        <w:fldChar w:fldCharType="end"/>
      </w:r>
      <w:r w:rsidR="007D1F7F" w:rsidRPr="007F0788">
        <w:rPr>
          <w:color w:val="auto"/>
        </w:rPr>
        <w:t xml:space="preserve">. </w:t>
      </w:r>
      <w:r w:rsidR="00892316" w:rsidRPr="007F0788">
        <w:rPr>
          <w:color w:val="auto"/>
        </w:rPr>
        <w:t>Experiments performed in biological quadruplicate.</w:t>
      </w:r>
    </w:p>
    <w:p w14:paraId="78E22824" w14:textId="5A6E0916" w:rsidR="00876DC6" w:rsidRPr="007F0788" w:rsidRDefault="00876DC6" w:rsidP="0086339A">
      <w:pPr>
        <w:contextualSpacing/>
        <w:rPr>
          <w:color w:val="auto"/>
        </w:rPr>
      </w:pPr>
    </w:p>
    <w:p w14:paraId="4A5F85BB" w14:textId="77A9A1A6" w:rsidR="00876DC6" w:rsidRPr="007F0788" w:rsidRDefault="00876DC6" w:rsidP="0086339A">
      <w:pPr>
        <w:contextualSpacing/>
        <w:rPr>
          <w:color w:val="auto"/>
        </w:rPr>
      </w:pPr>
      <w:r w:rsidRPr="007F0788">
        <w:rPr>
          <w:b/>
          <w:bCs/>
          <w:color w:val="auto"/>
        </w:rPr>
        <w:t xml:space="preserve">Figure 2: </w:t>
      </w:r>
      <w:r w:rsidR="00892316" w:rsidRPr="007F0788">
        <w:rPr>
          <w:b/>
          <w:bCs/>
          <w:color w:val="auto"/>
        </w:rPr>
        <w:t xml:space="preserve">Representative data for </w:t>
      </w:r>
      <w:r w:rsidR="00892316" w:rsidRPr="007F0788">
        <w:rPr>
          <w:b/>
          <w:bCs/>
          <w:i/>
          <w:iCs/>
          <w:color w:val="auto"/>
        </w:rPr>
        <w:t>C. neoformans</w:t>
      </w:r>
      <w:r w:rsidR="00892316" w:rsidRPr="007F0788">
        <w:rPr>
          <w:b/>
          <w:bCs/>
          <w:color w:val="auto"/>
        </w:rPr>
        <w:t xml:space="preserve"> infection of macrophage cells.</w:t>
      </w:r>
      <w:r w:rsidR="00892316" w:rsidRPr="007F0788">
        <w:rPr>
          <w:color w:val="auto"/>
        </w:rPr>
        <w:t xml:space="preserve"> </w:t>
      </w:r>
      <w:r w:rsidR="007F0788" w:rsidRPr="007F0788">
        <w:rPr>
          <w:color w:val="auto"/>
        </w:rPr>
        <w:t>(</w:t>
      </w:r>
      <w:r w:rsidR="00892316" w:rsidRPr="007F0788">
        <w:rPr>
          <w:b/>
          <w:bCs/>
          <w:color w:val="auto"/>
        </w:rPr>
        <w:t>A</w:t>
      </w:r>
      <w:r w:rsidR="007F0788" w:rsidRPr="007F0788">
        <w:rPr>
          <w:color w:val="auto"/>
        </w:rPr>
        <w:t>)</w:t>
      </w:r>
      <w:r w:rsidR="00892316" w:rsidRPr="007F0788">
        <w:rPr>
          <w:color w:val="auto"/>
        </w:rPr>
        <w:t xml:space="preserve"> Principal component analysis demonstrates distinction between infected vs. non-infected macrophage (component 1, </w:t>
      </w:r>
      <w:r w:rsidR="00370697" w:rsidRPr="007F0788">
        <w:rPr>
          <w:color w:val="auto"/>
        </w:rPr>
        <w:t>79.8%</w:t>
      </w:r>
      <w:r w:rsidR="00892316" w:rsidRPr="007F0788">
        <w:rPr>
          <w:color w:val="auto"/>
        </w:rPr>
        <w:t xml:space="preserve">), and clustering of biological replicates (component 2, </w:t>
      </w:r>
      <w:r w:rsidR="00370697" w:rsidRPr="007F0788">
        <w:rPr>
          <w:color w:val="auto"/>
        </w:rPr>
        <w:t>5.7%</w:t>
      </w:r>
      <w:r w:rsidR="00892316" w:rsidRPr="007F0788">
        <w:rPr>
          <w:color w:val="auto"/>
        </w:rPr>
        <w:t xml:space="preserve">). </w:t>
      </w:r>
      <w:r w:rsidR="007F0788" w:rsidRPr="007F0788">
        <w:rPr>
          <w:color w:val="auto"/>
        </w:rPr>
        <w:t>(</w:t>
      </w:r>
      <w:r w:rsidR="00892316" w:rsidRPr="007F0788">
        <w:rPr>
          <w:b/>
          <w:bCs/>
          <w:color w:val="auto"/>
        </w:rPr>
        <w:t>B</w:t>
      </w:r>
      <w:r w:rsidR="007F0788" w:rsidRPr="007F0788">
        <w:rPr>
          <w:color w:val="auto"/>
        </w:rPr>
        <w:t>)</w:t>
      </w:r>
      <w:r w:rsidR="00892316" w:rsidRPr="007F0788">
        <w:rPr>
          <w:color w:val="auto"/>
        </w:rPr>
        <w:t xml:space="preserve"> Heat map of Pearson correlation plotted by hierarchical clustering by Euclidean distance to show clustering of samples (infected vs. non-infected) and replicate reproducibility (&gt;9</w:t>
      </w:r>
      <w:r w:rsidR="00370697" w:rsidRPr="007F0788">
        <w:rPr>
          <w:color w:val="auto"/>
        </w:rPr>
        <w:t>5</w:t>
      </w:r>
      <w:r w:rsidR="00892316" w:rsidRPr="007F0788">
        <w:rPr>
          <w:color w:val="auto"/>
        </w:rPr>
        <w:t xml:space="preserve">%). </w:t>
      </w:r>
      <w:r w:rsidR="007F0788" w:rsidRPr="007F0788">
        <w:rPr>
          <w:color w:val="auto"/>
        </w:rPr>
        <w:t>(</w:t>
      </w:r>
      <w:r w:rsidR="00892316" w:rsidRPr="007F0788">
        <w:rPr>
          <w:b/>
          <w:bCs/>
          <w:color w:val="auto"/>
        </w:rPr>
        <w:t>C</w:t>
      </w:r>
      <w:r w:rsidR="00892316" w:rsidRPr="007F0788">
        <w:rPr>
          <w:color w:val="auto"/>
        </w:rPr>
        <w:t xml:space="preserve">) Volcano plot of identified proteins. Purple = fungal proteins with significant change in abundance; black = macrophage proteins with significant change in abundance. Student’s </w:t>
      </w:r>
      <w:r w:rsidR="00892316" w:rsidRPr="007F0788">
        <w:rPr>
          <w:i/>
          <w:iCs/>
          <w:color w:val="auto"/>
        </w:rPr>
        <w:t>t</w:t>
      </w:r>
      <w:r w:rsidR="00892316" w:rsidRPr="007F0788">
        <w:rPr>
          <w:color w:val="auto"/>
        </w:rPr>
        <w:t>-test (</w:t>
      </w:r>
      <w:r w:rsidR="00892316" w:rsidRPr="007F0788">
        <w:rPr>
          <w:i/>
          <w:iCs/>
          <w:color w:val="auto"/>
        </w:rPr>
        <w:t>p</w:t>
      </w:r>
      <w:r w:rsidR="00892316" w:rsidRPr="007F0788">
        <w:rPr>
          <w:color w:val="auto"/>
        </w:rPr>
        <w:t xml:space="preserve">-value </w:t>
      </w:r>
      <w:r w:rsidR="00506868" w:rsidRPr="007F0788">
        <w:rPr>
          <w:color w:val="auto"/>
        </w:rPr>
        <w:t>≤</w:t>
      </w:r>
      <w:r w:rsidR="00892316" w:rsidRPr="007F0788">
        <w:rPr>
          <w:color w:val="auto"/>
        </w:rPr>
        <w:t xml:space="preserve"> 0.05), </w:t>
      </w:r>
      <w:r w:rsidR="001A507F" w:rsidRPr="007F0788">
        <w:rPr>
          <w:color w:val="auto"/>
        </w:rPr>
        <w:t>FDR</w:t>
      </w:r>
      <w:r w:rsidR="00892316" w:rsidRPr="007F0788">
        <w:rPr>
          <w:color w:val="auto"/>
        </w:rPr>
        <w:t xml:space="preserve"> = 0.01; s0 = 1.</w:t>
      </w:r>
    </w:p>
    <w:p w14:paraId="5764365A" w14:textId="4A765016" w:rsidR="00506868" w:rsidRPr="007F0788" w:rsidRDefault="00506868" w:rsidP="0086339A">
      <w:pPr>
        <w:contextualSpacing/>
        <w:rPr>
          <w:color w:val="auto"/>
        </w:rPr>
      </w:pPr>
    </w:p>
    <w:p w14:paraId="64B8CF78" w14:textId="1C886EEB" w:rsidR="006305D7" w:rsidRPr="007F0788" w:rsidRDefault="006305D7" w:rsidP="0086339A">
      <w:pPr>
        <w:contextualSpacing/>
        <w:rPr>
          <w:b/>
          <w:color w:val="auto"/>
        </w:rPr>
      </w:pPr>
      <w:r w:rsidRPr="007F0788">
        <w:rPr>
          <w:b/>
          <w:color w:val="auto"/>
        </w:rPr>
        <w:t>DISCUSSION</w:t>
      </w:r>
      <w:r w:rsidRPr="007F0788">
        <w:rPr>
          <w:b/>
          <w:bCs/>
          <w:color w:val="auto"/>
        </w:rPr>
        <w:t xml:space="preserve">: </w:t>
      </w:r>
    </w:p>
    <w:p w14:paraId="6175C19B" w14:textId="18DF4605" w:rsidR="00AA3DA7" w:rsidRPr="007F0788" w:rsidRDefault="00AA3DA7" w:rsidP="0086339A">
      <w:pPr>
        <w:contextualSpacing/>
        <w:rPr>
          <w:color w:val="auto"/>
        </w:rPr>
      </w:pPr>
      <w:r w:rsidRPr="007F0788">
        <w:rPr>
          <w:color w:val="auto"/>
        </w:rPr>
        <w:t>Critical steps in th</w:t>
      </w:r>
      <w:r w:rsidR="007A6B31" w:rsidRPr="007F0788">
        <w:rPr>
          <w:color w:val="auto"/>
        </w:rPr>
        <w:t>e</w:t>
      </w:r>
      <w:r w:rsidRPr="007F0788">
        <w:rPr>
          <w:color w:val="auto"/>
        </w:rPr>
        <w:t xml:space="preserve"> </w:t>
      </w:r>
      <w:r w:rsidR="007F0788">
        <w:rPr>
          <w:color w:val="auto"/>
        </w:rPr>
        <w:t>p</w:t>
      </w:r>
      <w:r w:rsidRPr="007F0788">
        <w:rPr>
          <w:color w:val="auto"/>
        </w:rPr>
        <w:t>rotocol include preparation of macrophage cells and collection of co-culture samples for protein processing with minimal disruption</w:t>
      </w:r>
      <w:r w:rsidR="007A6B31" w:rsidRPr="007F0788">
        <w:rPr>
          <w:color w:val="auto"/>
        </w:rPr>
        <w:t xml:space="preserve"> to the cells</w:t>
      </w:r>
      <w:r w:rsidRPr="007F0788">
        <w:rPr>
          <w:color w:val="auto"/>
        </w:rPr>
        <w:t xml:space="preserve">. It is important to perform steps </w:t>
      </w:r>
      <w:r w:rsidR="007A6B31" w:rsidRPr="007F0788">
        <w:rPr>
          <w:color w:val="auto"/>
        </w:rPr>
        <w:t>of</w:t>
      </w:r>
      <w:r w:rsidRPr="007F0788">
        <w:rPr>
          <w:color w:val="auto"/>
        </w:rPr>
        <w:t xml:space="preserve"> washing, inoculating, and removing adherent macrophage cells gently and carefully to prevent unnecessary lysis of cells prior</w:t>
      </w:r>
      <w:r w:rsidR="007A6B31" w:rsidRPr="007F0788">
        <w:rPr>
          <w:color w:val="auto"/>
        </w:rPr>
        <w:t xml:space="preserve"> to collection</w:t>
      </w:r>
      <w:r w:rsidRPr="007F0788">
        <w:rPr>
          <w:color w:val="auto"/>
        </w:rPr>
        <w:t xml:space="preserve">. Establishing the correct MOI for the experiment is also critical as inoculating with </w:t>
      </w:r>
      <w:r w:rsidR="007A6B31" w:rsidRPr="007F0788">
        <w:rPr>
          <w:color w:val="auto"/>
        </w:rPr>
        <w:t>an excessively high</w:t>
      </w:r>
      <w:r w:rsidRPr="007F0788">
        <w:rPr>
          <w:color w:val="auto"/>
        </w:rPr>
        <w:t xml:space="preserve"> MOI can cause rapid macrophage cell death and difficulty in collecting and processing samples for MS. Conversely, low MOI numbers will lead to fewer phagocytosed fungal cells</w:t>
      </w:r>
      <w:r w:rsidR="007078AC" w:rsidRPr="007F0788">
        <w:rPr>
          <w:color w:val="auto"/>
        </w:rPr>
        <w:t xml:space="preserve"> and limited detection of fungal proteins in the biological system. To overcome such limitations, we recommend performing test experiments with varying MOIs, supported by cell death assays (e.g., LDH quantification) to define the number of fungal cells that initiate a host response but do not kill the host cells prior to collection. </w:t>
      </w:r>
      <w:r w:rsidR="00187A5E" w:rsidRPr="007F0788">
        <w:rPr>
          <w:color w:val="auto"/>
        </w:rPr>
        <w:t xml:space="preserve">For </w:t>
      </w:r>
      <w:r w:rsidR="007F0788">
        <w:rPr>
          <w:color w:val="auto"/>
        </w:rPr>
        <w:t>the</w:t>
      </w:r>
      <w:r w:rsidR="00187A5E" w:rsidRPr="007F0788">
        <w:rPr>
          <w:color w:val="auto"/>
        </w:rPr>
        <w:t xml:space="preserve"> experiments, we aim to identify infection-associated fungal proteins, requiring a high MOI (100:1) to adequately detect fungal proteins among </w:t>
      </w:r>
      <w:r w:rsidR="00A40B2B" w:rsidRPr="007F0788">
        <w:rPr>
          <w:color w:val="auto"/>
        </w:rPr>
        <w:t>highly abundant</w:t>
      </w:r>
      <w:r w:rsidR="00187A5E" w:rsidRPr="007F0788">
        <w:rPr>
          <w:color w:val="auto"/>
        </w:rPr>
        <w:t xml:space="preserve"> host proteins. We routinely perform macrophage cytotoxicity assays to assess MOI impact on host cell death prior to performing the entire experiment. </w:t>
      </w:r>
      <w:r w:rsidR="007078AC" w:rsidRPr="007F0788">
        <w:rPr>
          <w:color w:val="auto"/>
        </w:rPr>
        <w:t xml:space="preserve">Timing of incubation of </w:t>
      </w:r>
      <w:r w:rsidR="007078AC" w:rsidRPr="007F0788">
        <w:rPr>
          <w:i/>
          <w:iCs/>
          <w:color w:val="auto"/>
        </w:rPr>
        <w:t>C. neoformans</w:t>
      </w:r>
      <w:r w:rsidR="007078AC" w:rsidRPr="007F0788">
        <w:rPr>
          <w:color w:val="auto"/>
        </w:rPr>
        <w:t xml:space="preserve"> cells with macrophages is also crucial as the fungal cells may possess large polysaccharides capsules and therefore, macrophage require more time for engulfment.</w:t>
      </w:r>
      <w:r w:rsidR="002A225C" w:rsidRPr="007F0788">
        <w:rPr>
          <w:color w:val="auto"/>
        </w:rPr>
        <w:t xml:space="preserve"> We select to use a co-culture incubation time of 3 h for the outlined experiment, as we found good coverage of the fungal proteome at this time point and to provide a ‘snap-shot’ of host response; however, researchers may wish to explore earlier and later time points and observe how timing impacts fungal and host protein production.</w:t>
      </w:r>
      <w:r w:rsidR="007078AC" w:rsidRPr="007F0788">
        <w:rPr>
          <w:color w:val="auto"/>
        </w:rPr>
        <w:t xml:space="preserve"> Alternatively, priming the macrophage for opsonization has been performed to assist the phagocytic process</w:t>
      </w:r>
      <w:r w:rsidR="007078AC" w:rsidRPr="007F0788">
        <w:rPr>
          <w:color w:val="auto"/>
        </w:rPr>
        <w:fldChar w:fldCharType="begin" w:fldLock="1"/>
      </w:r>
      <w:r w:rsidR="00015383" w:rsidRPr="007F0788">
        <w:rPr>
          <w:color w:val="auto"/>
        </w:rPr>
        <w:instrText>ADDIN CSL_CITATION {"citationItems":[{"id":"ITEM-1","itemData":{"DOI":"10.1128/iai.64.9.3446-3450.1996","ISSN":"00199567","PMID":"8751883","abstract":"Cryptococcal meningitis occurs in 6 to 8% of human immunodeficiency virus-infected individuals. Despite the availability of powerful antifungal agents that are active against Cryptococcus neoformans, these drugs generally fail to cure cryptococcal infections in immunocompromised hosts. Alternative approaches to prevention and therapy of cryptococcosis are urgently needed. Complement promotes phagocytosis of C. neoformans, but human antibodies to cryptococcal capsular polysaccharide have not been shown to function as complement-independent opsonins. The goal of our studies was to characterize the in vitro biological function of human antibodies to glucuronoxylomannan (GXM) from individuals immunized with a GXM-tetanus toxoid (GXM-TT) vaccine. We studied sera from nine vaccinees that manifested good serologic responses to GXM-TT. The results indicate that GXM-TT-elicited antibodies promote phagocytosis of C. neoformans by both murine J774 cells and human peripheral blood mononuclear cells (PBMCs). The two sera with the highest titers of anti-GXM immunoglobulin G2 antibodies were the most opsonic. When PBMC FcγRIIa receptors were blocked, a 75% decrease in phagocytosis occurred following incubation of the PBMCs with C. neoformans opsonized with these sera. Our data indicate that, in the absence of complement, human anti-GXM- TT antibodies are opsonic and that antibodies of the immunoglobulin G2 isotype are effective opsonins.","author":[{"dropping-particle":"","family":"Zhong","given":"Zhaojing","non-dropping-particle":"","parse-names":false,"suffix":""},{"dropping-particle":"","family":"Pirofski","given":"Liise Anne","non-dropping-particle":"","parse-names":false,"suffix":""}],"container-title":"Infection and Immunity","id":"ITEM-1","issued":{"date-parts":[["1996"]]},"title":"Opsonization of Cryptococcus neoformans by human anticryptococcal glucuronoxylomannan antibodies","type":"article-journal"},"uris":["http://www.mendeley.com/documents/?uuid=59ccc068-7ed7-4459-9d04-7c6163214b81"]},{"id":"ITEM-2","itemData":{"DOI":"10.1128/IAI.00358-12","ISSN":"10985522","PMID":"22710871","abstract":"Autophagy is used by eukaryotes in bulk cellular material recycling and in immunity to intracellular pathogens. We evaluated the role of macrophage autophagy in the response to Cryptococcus neoformans and Candida albicans, two important opportunistic fungal pathogens. The autophagosome marker LC3 (microtubule-associated protein 1 light chain 3 alpha) was present in most macrophage vacuoles containing C. albicans. In contrast, LC3 was found in only a few vacuoles containing C. neoformans previously opsonized with antibody but never after complement-mediated phagocytosis. Disruption of host autophagy in vitro by RNA interference against ATG5 (autophagy-related 5) decreased the phagocytosis of C. albicans and the fungistatic activity of J774.16 macrophage-like cells against both fungi, independent of the opsonin used. ATG5-knockout bone marrow-derived macrophages (BMMs) also had decreased fungistatic activity against C. neoformans when activated. In contrast, nonactivated ATG5-knockout BMMs actually restricted C. neoformans growth more efficiently, suggesting that macrophage autophagy plays different roles against C. neoformans, depending on the macrophage type and activation. Interference with autophagy in J774.16 cells also decreased nonlytic exocytosis of C. neoformans, increased interleukin-6 secretion, and decreased gamma interferon-induced protein 10 secretion. Mice with a conditionally knocked out ATG5 gene in myeloid cells showed increased susceptibility to intravenous C. albicans infection. In contrast, these mice manifested no increased susceptibility to C. neoformans, as measured by survival, but had fewer alternatively activated macrophages and less inflammation in the lungs after intratracheal infection than control mice. These results demonstrate the complex roles of macrophage autophagy in restricting intracellular parasitism by fungi and reveal connections with nonlytic exocytosis, humoral immunity, and cytokine signaling. © 2012, American Society for Microbiology.","author":[{"dropping-particle":"","family":"Nicola","given":"André Moraes","non-dropping-particle":"","parse-names":false,"suffix":""},{"dropping-particle":"","family":"Albuquerque","given":"Patrícia","non-dropping-particle":"","parse-names":false,"suffix":""},{"dropping-particle":"","family":"Martinez","given":"Luis R.","non-dropping-particle":"","parse-names":false,"suffix":""},{"dropping-particle":"","family":"Dal-Rosso","given":"Rafael Antonio","non-dropping-particle":"","parse-names":false,"suffix":""},{"dropping-particle":"","family":"Saylor","given":"Carolyn","non-dropping-particle":"","parse-names":false,"suffix":""},{"dropping-particle":"","family":"Jesus","given":"Magdia","non-dropping-particle":"De","parse-names":false,"suffix":""},{"dropping-particle":"","family":"Nosanchuk","given":"Joshua D.","non-dropping-particle":"","parse-names":false,"suffix":""},{"dropping-particle":"","family":"Casadevall","given":"Arturo","non-dropping-particle":"","parse-names":false,"suffix":""}],"container-title":"Infection and Immunity","id":"ITEM-2","issued":{"date-parts":[["2012"]]},"title":"Macrophage autophagy in immunity to Cryptococcus neoformans and Candida albicans","type":"article-journal"},"uris":["http://www.mendeley.com/documents/?uuid=6ef029a5-93ed-4dd3-b7d9-746c6fdf733b"]}],"mendeley":{"formattedCitation":"&lt;sup&gt;17, 18&lt;/sup&gt;","plainTextFormattedCitation":"17, 18","previouslyFormattedCitation":"&lt;sup&gt;17, 18&lt;/sup&gt;"},"properties":{"noteIndex":0},"schema":"https://github.com/citation-style-language/schema/raw/master/csl-citation.json"}</w:instrText>
      </w:r>
      <w:r w:rsidR="007078AC" w:rsidRPr="007F0788">
        <w:rPr>
          <w:color w:val="auto"/>
        </w:rPr>
        <w:fldChar w:fldCharType="separate"/>
      </w:r>
      <w:r w:rsidR="00120FAC" w:rsidRPr="007F0788">
        <w:rPr>
          <w:noProof/>
          <w:color w:val="auto"/>
          <w:vertAlign w:val="superscript"/>
        </w:rPr>
        <w:t>17,18</w:t>
      </w:r>
      <w:r w:rsidR="007078AC" w:rsidRPr="007F0788">
        <w:rPr>
          <w:color w:val="auto"/>
        </w:rPr>
        <w:fldChar w:fldCharType="end"/>
      </w:r>
      <w:r w:rsidR="007078AC" w:rsidRPr="007F0788">
        <w:rPr>
          <w:color w:val="auto"/>
        </w:rPr>
        <w:t xml:space="preserve">. </w:t>
      </w:r>
    </w:p>
    <w:p w14:paraId="73A1BD0F" w14:textId="77777777" w:rsidR="007F0788" w:rsidRDefault="007F0788" w:rsidP="0086339A">
      <w:pPr>
        <w:contextualSpacing/>
        <w:rPr>
          <w:color w:val="auto"/>
        </w:rPr>
      </w:pPr>
    </w:p>
    <w:p w14:paraId="1E4B05B6" w14:textId="0E7CA2DB" w:rsidR="00530FE2" w:rsidRDefault="00015383" w:rsidP="0086339A">
      <w:pPr>
        <w:contextualSpacing/>
        <w:rPr>
          <w:color w:val="auto"/>
        </w:rPr>
      </w:pPr>
      <w:r w:rsidRPr="007F0788">
        <w:rPr>
          <w:color w:val="auto"/>
        </w:rPr>
        <w:t xml:space="preserve">For sample collection, </w:t>
      </w:r>
      <w:r w:rsidR="00AA3DA7" w:rsidRPr="007F0788">
        <w:rPr>
          <w:color w:val="auto"/>
        </w:rPr>
        <w:t xml:space="preserve">if samples are not being processed immediately flash freezing in liquid nitrogen will help prevent unwanted degradation of proteins by proteases present in the samples. </w:t>
      </w:r>
      <w:r w:rsidRPr="007F0788">
        <w:rPr>
          <w:color w:val="auto"/>
        </w:rPr>
        <w:t xml:space="preserve">In addition, for MS-based proteomic analyses, the potential for contamination from dust or keratin (e.g., skin and hair cells) should be limited through the use of nitrile gloves, laboratory coats, and washing of all surfaces with 70% </w:t>
      </w:r>
      <w:r w:rsidR="007F0788">
        <w:rPr>
          <w:color w:val="auto"/>
        </w:rPr>
        <w:t>e</w:t>
      </w:r>
      <w:r w:rsidR="001A507F" w:rsidRPr="007F0788">
        <w:rPr>
          <w:color w:val="auto"/>
        </w:rPr>
        <w:t xml:space="preserve">thanol </w:t>
      </w:r>
      <w:r w:rsidRPr="007F0788">
        <w:rPr>
          <w:color w:val="auto"/>
        </w:rPr>
        <w:t xml:space="preserve">prior to commencing experiments. </w:t>
      </w:r>
      <w:r w:rsidRPr="007F0788">
        <w:rPr>
          <w:color w:val="auto"/>
        </w:rPr>
        <w:lastRenderedPageBreak/>
        <w:t xml:space="preserve">Moreover, the </w:t>
      </w:r>
      <w:r w:rsidR="007F0788">
        <w:rPr>
          <w:color w:val="auto"/>
        </w:rPr>
        <w:t>p</w:t>
      </w:r>
      <w:r w:rsidRPr="007F0788">
        <w:rPr>
          <w:color w:val="auto"/>
        </w:rPr>
        <w:t xml:space="preserve">rotocols outlined above are specific to the co-culture sample set described but can be modified for </w:t>
      </w:r>
      <w:r w:rsidR="00846035" w:rsidRPr="007F0788">
        <w:rPr>
          <w:color w:val="auto"/>
        </w:rPr>
        <w:t xml:space="preserve">protein extraction workflow </w:t>
      </w:r>
      <w:r w:rsidRPr="007F0788">
        <w:rPr>
          <w:color w:val="auto"/>
        </w:rPr>
        <w:t>optimization, as needed</w:t>
      </w:r>
      <w:r w:rsidRPr="007F0788">
        <w:rPr>
          <w:color w:val="auto"/>
        </w:rPr>
        <w:fldChar w:fldCharType="begin" w:fldLock="1"/>
      </w:r>
      <w:r w:rsidR="00A400D1" w:rsidRPr="007F0788">
        <w:rPr>
          <w:color w:val="auto"/>
        </w:rPr>
        <w:instrText>ADDIN CSL_CITATION {"citationItems":[{"id":"ITEM-1","itemData":{"DOI":"10.1002/cpmc.94","ISSN":"19348533","abstract":"Cryptococcus neoformans is an opportunistic human fungal pathogen commonly associated with infection in immunocompromised individuals (e.g., patients with HIV/AIDS). Important virulence determinants include the production of a polysaccharide capsule, melanin, and extracellular enzymes, as well as the ability to grow at 37°C. C. neoformans controls a plethora of host defense and evasion mechanisms to survive during infection and to proliferate within the host, causing meningoencephalitis and death. Traditionally, characterization of C. neoformans under different environmental conditions and stresses has relied on genetic and phenotypic analyses, as well as biochemical assays. However, advances in mass spectrometry instrumentation, sample preparation protocols, and bioinformatic tools and databases promote comprehensive profiling of fungal cellular processes, secretion or protein release into the extracellular environment, and vesicle contents. Moreover, proteomics provides insight into regulatory mechanisms influencing signal transduction cascades and protein complexes or networks through profiling of post-translational modifications and protein–protein interactions. Given the medical impact of C. neoformans infections and the recent emergence of antifungal-resistant strains, defining proteins produced in response to unique environments provides an opportunity to uncover antivirulence strategies and alternative therapeutic options to combat infection. Here, we describe culturing and sample preparation of C. neoformans and outline protocols for comprehensively profiling changes in protein abundance within the cellular proteome and secretome. © 2019 by John Wiley &amp; Sons, Inc. Basic Protocol 1: Growth and sample preparation of Cryptococcus neoformans. Basic Protocol 2: Protein extraction from supernatant. Basic Protocol 3: Protein extraction from cell pellet. Basic Protocol 4: Proteomic profiling and bioinformatics.","author":[{"dropping-particle":"","family":"Ball","given":"Brianna","non-dropping-particle":"","parse-names":false,"suffix":""},{"dropping-particle":"","family":"Geddes-McAlister","given":"Jennifer","non-dropping-particle":"","parse-names":false,"suffix":""}],"container-title":"Current Protocols in Microbiology","id":"ITEM-1","issued":{"date-parts":[["2019"]]},"title":"Quantitative Proteomic Profiling of Cryptococcus neoformans","type":"article-journal"},"uris":["http://www.mendeley.com/documents/?uuid=6ad7f745-2bd5-4ddb-82a0-737f50873980"]},{"id":"ITEM-2","itemData":{"author":[{"dropping-particle":"","family":"Geddes-McAlister","given":"J.","non-dropping-particle":"","parse-names":false,"suffix":""},{"dropping-particle":"","family":"Gadjeva","given":"M","non-dropping-particle":"","parse-names":false,"suffix":""}],"container-title":"Current Protocols in Immunology","id":"ITEM-2","issued":{"date-parts":[["2019"]]},"title":"Mass spectromerty-based quantitative proteomics of murine-derived polymorphonuclear neutrophils","type":"article-journal","volume":"In Press"},"uris":["http://www.mendeley.com/documents/?uuid=95d06499-32ec-481c-afce-72870d51895b"]}],"mendeley":{"formattedCitation":"&lt;sup&gt;19, 20&lt;/sup&gt;","plainTextFormattedCitation":"19, 20","previouslyFormattedCitation":"&lt;sup&gt;19, 20&lt;/sup&gt;"},"properties":{"noteIndex":0},"schema":"https://github.com/citation-style-language/schema/raw/master/csl-citation.json"}</w:instrText>
      </w:r>
      <w:r w:rsidRPr="007F0788">
        <w:rPr>
          <w:color w:val="auto"/>
        </w:rPr>
        <w:fldChar w:fldCharType="separate"/>
      </w:r>
      <w:r w:rsidRPr="007F0788">
        <w:rPr>
          <w:noProof/>
          <w:color w:val="auto"/>
          <w:vertAlign w:val="superscript"/>
        </w:rPr>
        <w:t>19, 20</w:t>
      </w:r>
      <w:r w:rsidRPr="007F0788">
        <w:rPr>
          <w:color w:val="auto"/>
        </w:rPr>
        <w:fldChar w:fldCharType="end"/>
      </w:r>
      <w:r w:rsidRPr="007F0788">
        <w:rPr>
          <w:color w:val="auto"/>
        </w:rPr>
        <w:t>. Opportunities for modifying the workflow and optimizing for specific cell types include the selected mechanical and chemical disruption techniques, duration and temperature of enzymatic digestion, and separation of the samples.</w:t>
      </w:r>
      <w:r w:rsidR="002A225C" w:rsidRPr="007F0788">
        <w:rPr>
          <w:color w:val="auto"/>
        </w:rPr>
        <w:t xml:space="preserve"> For instance, lysis of </w:t>
      </w:r>
      <w:r w:rsidR="002A225C" w:rsidRPr="007F0788">
        <w:rPr>
          <w:i/>
          <w:iCs/>
          <w:color w:val="auto"/>
        </w:rPr>
        <w:t>C. neoformans</w:t>
      </w:r>
      <w:r w:rsidR="002A225C" w:rsidRPr="007F0788">
        <w:rPr>
          <w:color w:val="auto"/>
        </w:rPr>
        <w:t xml:space="preserve"> cells is typically performed by mechanical bead beating; however, we have observed increased proteome coverage following probe sonication and therefore, recommend it for mechanical </w:t>
      </w:r>
      <w:r w:rsidR="00BC6C3C" w:rsidRPr="007F0788">
        <w:rPr>
          <w:color w:val="auto"/>
        </w:rPr>
        <w:t>disruption of the infected cells</w:t>
      </w:r>
      <w:r w:rsidR="00BC6C3C" w:rsidRPr="007F0788">
        <w:rPr>
          <w:color w:val="auto"/>
        </w:rPr>
        <w:fldChar w:fldCharType="begin" w:fldLock="1"/>
      </w:r>
      <w:r w:rsidR="00001D90" w:rsidRPr="007F0788">
        <w:rPr>
          <w:color w:val="auto"/>
        </w:rPr>
        <w:instrText>ADDIN CSL_CITATION {"citationItems":[{"id":"ITEM-1","itemData":{"DOI":"10.1186/s12866-015-0532-3","ISSN":"14712180","abstract":"Background: The pathogenic yeast Cryptococcus neoformans causes life-threatening meningoencephalitis in individuals suffering from HIV/AIDS. The cyclic-AMP/protein kinase A (PKA) signal transduction pathway regulates the production of extracellular virulence factors in C. neoformans, but the influence of the pathway on the secretome has not been investigated. In this study, we performed quantitative proteomics using galactose-inducible and glucose-repressible expression of the PKA1 gene encoding the catalytic subunit of PKA to identify regulated proteins in the secretome. Methods: The proteins in the supernatants of cultures of C. neoformans were precipitated and identified using liquid chromatography-coupled tandem mass spectrometry. We also employed multiple reaction monitoring in a targeted approach to identify fungal proteins in samples from macrophages after phagocytosis of C. neoformans cells, as well as from the blood and bronchoalveolar fluid of infected mice. Results: We identified 61 secreted proteins and found that changes in PKA1 expression influenced the extracellular abundance of five proteins, including the Cig1 and Aph1 proteins with known roles in virulence. We also observed a change in the secretome profile upon induction of Pka1 from proteins primarily involved in catabolic and metabolic processes to an expanded set that included proteins for translational regulation and the response to stress. We further characterized the secretome data using enrichment analysis and by predicting conventional versus non-conventional secretion. Targeted proteomics of the Pka1-regulated proteins allowed us to identify the secreted proteins in lysates of phagocytic cells containing C. neoformans, and in samples from infected mice. This analysis also revealed that modulation of PKA1 expression influences the intracellular survival of cryptococcal cells upon phagocytosis. Conclusions: Overall, we found that the cAMP/PKA pathway regulates specific components of the secretome including proteins that affect the virulence of C. neoformans. The detection of secreted cryptococcal proteins from infected phagocytic cells and tissue samples suggests their potential utility as biomarkers of infection. The proteomics data are available via ProteomeXchange with identifiers PXD002731 and PASS00736.","author":[{"dropping-particle":"","family":"Geddes","given":"Jennifer M.H.","non-dropping-particle":"","parse-names":false,"suffix":""},{"dropping-particle":"","family":"Croll","given":"Daniel","non-dropping-particle":"","parse-names":false,"suffix":""},{"dropping-particle":"","family":"Caza","given":"Mélissa","non-dropping-particle":"","parse-names":false,"suffix":""},{"dropping-particle":"","family":"Stoynov","given":"Nikolay","non-dropping-particle":"","parse-names":false,"suffix":""},{"dropping-particle":"","family":"Foster","given":"Leonard J.","non-dropping-particle":"","parse-names":false,"suffix":""},{"dropping-particle":"","family":"Kronstad","given":"James W.","non-dropping-particle":"","parse-names":false,"suffix":""}],"container-title":"BMC Microbiology","id":"ITEM-1","issued":{"date-parts":[["2015"]]},"title":"Secretome profiling of Cryptococcus neoformans reveals regulation of a subset of virulence-associated proteins and potential biomarkers by protein kinase A","type":"article-journal"},"uris":["http://www.mendeley.com/documents/?uuid=ff8ff3ea-1112-46aa-a99e-021415b5fc09"]},{"id":"ITEM-2","itemData":{"DOI":"10.1128/mBio.01862-15","ISSN":"21507511","PMID":"26758180","abstract":"UNLABELLED: The opportunistic fungal pathogen Cryptococcus neoformans causes life-threatening meningitis in immunocompromised individuals. The expression of virulence factors, including capsule and melanin, is in part regulated by the cyclic-AMP/protein kinase A (cAMP/PKA) signal transduction pathway. In this study, we investigated the influence of PKA on the composition of the intracellular proteome to obtain a comprehensive understanding of the regulation that underpins virulence. Through quantitative proteomics, enrichment and bioinformatic analyses, and an interactome study, we uncovered a pattern of PKA regulation for proteins associated with translation, the proteasome, metabolism, amino acid biosynthesis, and virulence-related functions. PKA regulation of the ubiquitin-proteasome pathway in C. neoformans showed a striking parallel with connections between PKA and protein degradation in chronic neurodegenerative disorders and other human diseases. Further investigation of proteasome function with the inhibitor bortezomib revealed an impact on capsule production as well as hypersusceptibility for strains with altered expression or activity of PKA. Parallel studies with tunicamycin also linked endoplasmic reticulum stress with capsule production and PKA. Taken together, the data suggest a model whereby expression of PKA regulatory and catalytic subunits and the activation of PKA influence proteostasis and the function of the endoplasmic reticulum to control the elaboration of the polysaccharide capsule. Overall, this study revealed both broad and conserved influences of the cAMP/PKA pathway on the proteome and identified proteostasis as a potential therapeutic target for the treatment of cryptococcosis.\\n\\nIMPORTANCE: Fungi cause life-threatening diseases, but very few drugs are available to effectively treat fungal infections. The pathogenic fungus Cryptococcus neoformans causes a substantial global burden of life-threatening meningitis in patients suffering from HIV/AIDS. An understanding of the mechanisms by which fungi deploy virulence factors to cause disease is critical for developing new therapeutic approaches. We employed a quantitative proteomic approach to define the changes in the protein complement that occur upon modulating the cAMP signaling pathway that regulates virulence in C. neoformans. This approach identified a conserved role for cAMP signaling in the regulation of the ubiquitin-proteasome pathway and revealed a link between thi…","author":[{"dropping-particle":"","family":"Geddes","given":"J. M.H.","non-dropping-particle":"","parse-names":false,"suffix":""},{"dropping-particle":"","family":"Caza","given":"M.","non-dropping-particle":"","parse-names":false,"suffix":""},{"dropping-particle":"","family":"Croll","given":"D.","non-dropping-particle":"","parse-names":false,"suffix":""},{"dropping-particle":"","family":"Stoynov","given":"N.","non-dropping-particle":"","parse-names":false,"suffix":""},{"dropping-particle":"","family":"Foster","given":"L. J.","non-dropping-particle":"","parse-names":false,"suffix":""},{"dropping-particle":"","family":"Kronstad","given":"J. W.","non-dropping-particle":"","parse-names":false,"suffix":""}],"container-title":"mBio","id":"ITEM-2","issue":"1","issued":{"date-parts":[["2016"]]},"page":"1-15","title":"Analysis of the protein kinase a-regulated proteome of Cryptococcus neoformans identifies a role for the ubiquitin-proteasome pathway in capsule formation","type":"article-journal","volume":"7"},"uris":["http://www.mendeley.com/documents/?uuid=3cace9cb-069a-4a2f-a8f0-4cb2c4a69863"]},{"id":"ITEM-3","itemData":{"DOI":"10.1002/cpmc.94","ISSN":"19348533","abstract":"Cryptococcus neoformans is an opportunistic human fungal pathogen commonly associated with infection in immunocompromised individuals (e.g., patients with HIV/AIDS). Important virulence determinants include the production of a polysaccharide capsule, melanin, and extracellular enzymes, as well as the ability to grow at 37°C. C. neoformans controls a plethora of host defense and evasion mechanisms to survive during infection and to proliferate within the host, causing meningoencephalitis and death. Traditionally, characterization of C. neoformans under different environmental conditions and stresses has relied on genetic and phenotypic analyses, as well as biochemical assays. However, advances in mass spectrometry instrumentation, sample preparation protocols, and bioinformatic tools and databases promote comprehensive profiling of fungal cellular processes, secretion or protein release into the extracellular environment, and vesicle contents. Moreover, proteomics provides insight into regulatory mechanisms influencing signal transduction cascades and protein complexes or networks through profiling of post-translational modifications and protein–protein interactions. Given the medical impact of C. neoformans infections and the recent emergence of antifungal-resistant strains, defining proteins produced in response to unique environments provides an opportunity to uncover antivirulence strategies and alternative therapeutic options to combat infection. Here, we describe culturing and sample preparation of C. neoformans and outline protocols for comprehensively profiling changes in protein abundance within the cellular proteome and secretome. © 2019 by John Wiley &amp; Sons, Inc. Basic Protocol 1: Growth and sample preparation of Cryptococcus neoformans. Basic Protocol 2: Protein extraction from supernatant. Basic Protocol 3: Protein extraction from cell pellet. Basic Protocol 4: Proteomic profiling and bioinformatics.","author":[{"dropping-particle":"","family":"Ball","given":"Brianna","non-dropping-particle":"","parse-names":false,"suffix":""},{"dropping-particle":"","family":"Geddes-McAlister","given":"Jennifer","non-dropping-particle":"","parse-names":false,"suffix":""}],"container-title":"Current Protocols in Microbiology","id":"ITEM-3","issued":{"date-parts":[["2019"]]},"title":"Quantitative Proteomic Profiling of Cryptococcus neoformans","type":"article-journal"},"uris":["http://www.mendeley.com/documents/?uuid=6ad7f745-2bd5-4ddb-82a0-737f50873980"]}],"mendeley":{"formattedCitation":"&lt;sup&gt;19, 21, 22&lt;/sup&gt;","plainTextFormattedCitation":"19, 21, 22","previouslyFormattedCitation":"&lt;sup&gt;19, 21, 22&lt;/sup&gt;"},"properties":{"noteIndex":0},"schema":"https://github.com/citation-style-language/schema/raw/master/csl-citation.json"}</w:instrText>
      </w:r>
      <w:r w:rsidR="00BC6C3C" w:rsidRPr="007F0788">
        <w:rPr>
          <w:color w:val="auto"/>
        </w:rPr>
        <w:fldChar w:fldCharType="separate"/>
      </w:r>
      <w:r w:rsidR="00BC6C3C" w:rsidRPr="007F0788">
        <w:rPr>
          <w:noProof/>
          <w:color w:val="auto"/>
          <w:vertAlign w:val="superscript"/>
        </w:rPr>
        <w:t>19,21,22</w:t>
      </w:r>
      <w:r w:rsidR="00BC6C3C" w:rsidRPr="007F0788">
        <w:rPr>
          <w:color w:val="auto"/>
        </w:rPr>
        <w:fldChar w:fldCharType="end"/>
      </w:r>
      <w:r w:rsidR="00BC6C3C" w:rsidRPr="007F0788">
        <w:rPr>
          <w:color w:val="auto"/>
        </w:rPr>
        <w:t>.</w:t>
      </w:r>
      <w:r w:rsidRPr="007F0788">
        <w:rPr>
          <w:color w:val="auto"/>
        </w:rPr>
        <w:t xml:space="preserve"> For example, fractionating peptide samples into aliquots by high-pH fractionation or size exclusion chromatography may reduce sample complexity and improve depth of coverage on the mass spectrometer</w:t>
      </w:r>
      <w:r w:rsidR="00846035" w:rsidRPr="007F0788">
        <w:rPr>
          <w:color w:val="auto"/>
        </w:rPr>
        <w:fldChar w:fldCharType="begin" w:fldLock="1"/>
      </w:r>
      <w:r w:rsidR="00BC6C3C" w:rsidRPr="007F0788">
        <w:rPr>
          <w:color w:val="auto"/>
        </w:rPr>
        <w:instrText>ADDIN CSL_CITATION {"citationItems":[{"id":"ITEM-1","itemData":{"DOI":"10.1074/mcp.R119.001803","ISSN":"15359484","abstract":"Understanding how proteins interact is crucial to understanding cellular processes. Among the available interactome mapping methods, co-elution stands out as a method that is simultaneous in nature and capable of identifying interactions between all the proteins detected in a sample. The general workflow in co-elution methods involves the mild extraction of protein complexes and their separation into several fractions, across which proteins bound together in the same complex will show similar co-elution profiles when analyzed appropriately. In this review we discuss the different separation, quantification and bioinformatic strategies used in co-elution studies, and the important considerations in designing these studies. The benefits of co-elution versus other methods makes it a valuable starting point when asking questions that involve the perturbation of the interactome.","author":[{"dropping-particle":"","family":"Salas","given":"Daniela","non-dropping-particle":"","parse-names":false,"suffix":""},{"dropping-particle":"","family":"Stacey","given":"R. Greg","non-dropping-particle":"","parse-names":false,"suffix":""},{"dropping-particle":"","family":"Akinlaja","given":"Mopelola","non-dropping-particle":"","parse-names":false,"suffix":""},{"dropping-particle":"","family":"Foster","given":"Leonard J.","non-dropping-particle":"","parse-names":false,"suffix":""}],"container-title":"Molecular and Cellular Proteomics","id":"ITEM-1","issued":{"date-parts":[["2020"]]},"title":"Next-generation interactomics: Considerations for the use of co-elution to measure protein interaction networks","type":"article"},"uris":["http://www.mendeley.com/documents/?uuid=df480a3a-5c87-415e-afa7-7768dc076b90"]}],"mendeley":{"formattedCitation":"&lt;sup&gt;9&lt;/sup&gt;","plainTextFormattedCitation":"9","previouslyFormattedCitation":"&lt;sup&gt;9&lt;/sup&gt;"},"properties":{"noteIndex":0},"schema":"https://github.com/citation-style-language/schema/raw/master/csl-citation.json"}</w:instrText>
      </w:r>
      <w:r w:rsidR="00846035" w:rsidRPr="007F0788">
        <w:rPr>
          <w:color w:val="auto"/>
        </w:rPr>
        <w:fldChar w:fldCharType="separate"/>
      </w:r>
      <w:r w:rsidR="00846035" w:rsidRPr="007F0788">
        <w:rPr>
          <w:noProof/>
          <w:color w:val="auto"/>
          <w:vertAlign w:val="superscript"/>
        </w:rPr>
        <w:t>9</w:t>
      </w:r>
      <w:r w:rsidR="00846035" w:rsidRPr="007F0788">
        <w:rPr>
          <w:color w:val="auto"/>
        </w:rPr>
        <w:fldChar w:fldCharType="end"/>
      </w:r>
      <w:r w:rsidRPr="007F0788">
        <w:rPr>
          <w:color w:val="auto"/>
        </w:rPr>
        <w:t>.</w:t>
      </w:r>
      <w:r w:rsidR="002A1719" w:rsidRPr="007F0788">
        <w:rPr>
          <w:color w:val="auto"/>
        </w:rPr>
        <w:t xml:space="preserve"> Moreover, to achieve the depth of coverage to identify approx. 8,000 host and fungal proteins, a high-resolution mass spectrometry system is required (e.g., </w:t>
      </w:r>
      <w:proofErr w:type="spellStart"/>
      <w:r w:rsidR="002A1719" w:rsidRPr="007F0788">
        <w:rPr>
          <w:color w:val="auto"/>
        </w:rPr>
        <w:t>QExactive</w:t>
      </w:r>
      <w:proofErr w:type="spellEnd"/>
      <w:r w:rsidR="002A1719" w:rsidRPr="007F0788">
        <w:rPr>
          <w:color w:val="auto"/>
        </w:rPr>
        <w:t xml:space="preserve"> </w:t>
      </w:r>
      <w:proofErr w:type="spellStart"/>
      <w:r w:rsidR="002A1719" w:rsidRPr="007F0788">
        <w:rPr>
          <w:color w:val="auto"/>
        </w:rPr>
        <w:t>Exploris</w:t>
      </w:r>
      <w:proofErr w:type="spellEnd"/>
      <w:r w:rsidR="002A1719" w:rsidRPr="007F0788">
        <w:rPr>
          <w:color w:val="auto"/>
        </w:rPr>
        <w:t xml:space="preserve">, Fusion Lumos, </w:t>
      </w:r>
      <w:proofErr w:type="spellStart"/>
      <w:r w:rsidR="00EE7A4E" w:rsidRPr="007F0788">
        <w:rPr>
          <w:color w:val="auto"/>
        </w:rPr>
        <w:t>ti</w:t>
      </w:r>
      <w:r w:rsidR="002A1719" w:rsidRPr="007F0788">
        <w:rPr>
          <w:color w:val="auto"/>
        </w:rPr>
        <w:t>msTOF</w:t>
      </w:r>
      <w:proofErr w:type="spellEnd"/>
      <w:r w:rsidR="002A1719" w:rsidRPr="007F0788">
        <w:rPr>
          <w:color w:val="auto"/>
        </w:rPr>
        <w:t xml:space="preserve"> Pro).</w:t>
      </w:r>
    </w:p>
    <w:p w14:paraId="5E805345" w14:textId="77777777" w:rsidR="007F0788" w:rsidRPr="007F0788" w:rsidRDefault="007F0788" w:rsidP="0086339A">
      <w:pPr>
        <w:contextualSpacing/>
        <w:rPr>
          <w:color w:val="auto"/>
        </w:rPr>
      </w:pPr>
    </w:p>
    <w:p w14:paraId="2B4FC73F" w14:textId="7054A1FF" w:rsidR="00A400D1" w:rsidRPr="007F0788" w:rsidRDefault="006805C4" w:rsidP="0086339A">
      <w:pPr>
        <w:contextualSpacing/>
        <w:rPr>
          <w:color w:val="auto"/>
        </w:rPr>
      </w:pPr>
      <w:r w:rsidRPr="007F0788">
        <w:rPr>
          <w:color w:val="auto"/>
        </w:rPr>
        <w:t>The use of LFQ for quantifying changes in protein levels during infection is a reliable and cost-effective approach for MS-based proteomics</w:t>
      </w:r>
      <w:r w:rsidR="00A400D1" w:rsidRPr="007F0788">
        <w:rPr>
          <w:color w:val="auto"/>
        </w:rPr>
        <w:fldChar w:fldCharType="begin" w:fldLock="1"/>
      </w:r>
      <w:r w:rsidR="00A400D1" w:rsidRPr="007F0788">
        <w:rPr>
          <w:color w:val="auto"/>
        </w:rPr>
        <w:instrText>ADDIN CSL_CITATION {"citationItems":[{"id":"ITEM-1","itemData":{"DOI":"10.1074/mcp.M113.031591","ISBN":"1535-9484","ISSN":"1535-9476","PMID":"24942700","abstract":"Protein quantification without isotopic labels has been a long-standing interest in the proteomics field. However, accurate and robust proteome-wide quantification with label-free approaches remains a challenge. We developed a new intensity determination and normalization procedure called MaxLFQ that is fully compatible with any peptide or protein separation prior to LC-MS analysis. Protein abundance profiles are assembled using the maximum possible information from MS-signals given that the presence of quantifiable peptides varies from sample to sample. On a benchmark dataset with two proteomes mixed at known ratios, we accurately detect the mixing ratio over the entire protein expression range, with higher precision for abundant proteins. The significance of individual label-free quantifications is obtained by a t-test approach. On a second benchmark dataset, we accurately quantify fold changes over several orders of magnitudes, a task that is challenging with label-based methods. MaxLFQ is a generic label-free quantification technology that is readily applicable to tackle many biological questions and it is compatible with standard statistical analysis workflows, and it has been validated in many and diverse biological projects. Our algorithms can handle very large experiments of 500+ samples in manageable computing time. It is implemented in the freely-available MaxQuant computational proteomics platform and works completely seamlessly at the click of a button (www.maxquant.org).","author":[{"dropping-particle":"","family":"Cox","given":"Jürgen","non-dropping-particle":"","parse-names":false,"suffix":""},{"dropping-particle":"","family":"Hein","given":"Marco Y.","non-dropping-particle":"","parse-names":false,"suffix":""},{"dropping-particle":"","family":"Luber","given":"Christian A.","non-dropping-particle":"","parse-names":false,"suffix":""},{"dropping-particle":"","family":"Paron","given":"Igor","non-dropping-particle":"","parse-names":false,"suffix":""},{"dropping-particle":"","family":"Nagaraj","given":"Nagarjuna","non-dropping-particle":"","parse-names":false,"suffix":""},{"dropping-particle":"","family":"Mann","given":"Matthias","non-dropping-particle":"","parse-names":false,"suffix":""}],"container-title":"Molecular &amp; Cellular Proteomics","id":"ITEM-1","issue":"9","issued":{"date-parts":[["2014"]]},"page":"2513-2526","title":"Accurate Proteome-wide Label-free Quantification by Delayed Normalization and Maximal Peptide Ratio Extraction, Termed MaxLFQ","type":"article-journal","volume":"13"},"uris":["http://www.mendeley.com/documents/?uuid=9f280fc3-f71b-4915-8c7e-d4108fe123d8"]}],"mendeley":{"formattedCitation":"&lt;sup&gt;12&lt;/sup&gt;","plainTextFormattedCitation":"12","previouslyFormattedCitation":"&lt;sup&gt;12&lt;/sup&gt;"},"properties":{"noteIndex":0},"schema":"https://github.com/citation-style-language/schema/raw/master/csl-citation.json"}</w:instrText>
      </w:r>
      <w:r w:rsidR="00A400D1" w:rsidRPr="007F0788">
        <w:rPr>
          <w:color w:val="auto"/>
        </w:rPr>
        <w:fldChar w:fldCharType="separate"/>
      </w:r>
      <w:r w:rsidR="00A400D1" w:rsidRPr="007F0788">
        <w:rPr>
          <w:noProof/>
          <w:color w:val="auto"/>
          <w:vertAlign w:val="superscript"/>
        </w:rPr>
        <w:t>12</w:t>
      </w:r>
      <w:r w:rsidR="00A400D1" w:rsidRPr="007F0788">
        <w:rPr>
          <w:color w:val="auto"/>
        </w:rPr>
        <w:fldChar w:fldCharType="end"/>
      </w:r>
      <w:r w:rsidRPr="007F0788">
        <w:rPr>
          <w:color w:val="auto"/>
        </w:rPr>
        <w:t xml:space="preserve">. It enables quantification of proteins by relative abundance without the need for additional sample processing steps. In addition, the analysis </w:t>
      </w:r>
      <w:r w:rsidR="007E4F26" w:rsidRPr="007F0788">
        <w:rPr>
          <w:color w:val="auto"/>
        </w:rPr>
        <w:t>is</w:t>
      </w:r>
      <w:r w:rsidRPr="007F0788">
        <w:rPr>
          <w:color w:val="auto"/>
        </w:rPr>
        <w:t xml:space="preserve"> performed following completion </w:t>
      </w:r>
      <w:r w:rsidR="00A400D1" w:rsidRPr="007F0788">
        <w:rPr>
          <w:color w:val="auto"/>
        </w:rPr>
        <w:t>of the experiment, lending itself to universal applications and a flexible study design. However, limitations of LFQ include increased instrument</w:t>
      </w:r>
      <w:r w:rsidR="00846035" w:rsidRPr="007F0788">
        <w:rPr>
          <w:color w:val="auto"/>
        </w:rPr>
        <w:t>ation</w:t>
      </w:r>
      <w:r w:rsidR="00A400D1" w:rsidRPr="007F0788">
        <w:rPr>
          <w:color w:val="auto"/>
        </w:rPr>
        <w:t xml:space="preserve"> time as samples must be run sequentially and cannot be combined, comparability between samples can be challenging, and the need for imputation to replace missing values can be high</w:t>
      </w:r>
      <w:r w:rsidR="00A400D1" w:rsidRPr="007F0788">
        <w:rPr>
          <w:color w:val="auto"/>
        </w:rPr>
        <w:fldChar w:fldCharType="begin" w:fldLock="1"/>
      </w:r>
      <w:r w:rsidR="00001D90" w:rsidRPr="007F0788">
        <w:rPr>
          <w:color w:val="auto"/>
        </w:rPr>
        <w:instrText xml:space="preserve">ADDIN CSL_CITATION {"citationItems":[{"id":"ITEM-1","itemData":{"DOI":"10.1021/acs.jproteome.6b00645","ISSN":"15353907","abstract":"We evaluated the state of label-free discovery proteomics focusing especially on technological contributions and contributions of naturally occurring differences in protein abundance to the intersample variability in protein abundance estimates in this highly peptide-centric technology. First, the performance of popular quantitative proteomics software, Proteome Discoverer, Scaffold, MaxQuant, and Progenesis QIP, was benchmarked using their default parameters and some modified settings. Beyond this, the intersample variability in protein abundance estimates was decomposed into variability introduced by the entire technology itself and variable protein amounts inherent to individual plants of the Arabidopsis thaliana Col-0 accession. The technical component was considerably higher than the biological intersample variability, suggesting an effect on the degree and validity of reported biological changes in protein abundance. Surprisingly, the biological variability, protein abundance estimates, and protein fold changes were recorded differently by the software used to quantify the proteins, warranting caution in the comparison of discovery proteomics results. As expected, </w:instrText>
      </w:r>
      <w:r w:rsidR="00001D90" w:rsidRPr="007F0788">
        <w:rPr>
          <w:rFonts w:ascii="Cambria Math" w:hAnsi="Cambria Math" w:cs="Cambria Math"/>
          <w:color w:val="auto"/>
        </w:rPr>
        <w:instrText>∼</w:instrText>
      </w:r>
      <w:r w:rsidR="00001D90" w:rsidRPr="007F0788">
        <w:rPr>
          <w:color w:val="auto"/>
        </w:rPr>
        <w:instrText>99% of the proteome was invariant in the isogenic plants in the absence of environmental factors; however, few proteins showed substantial quantitative variability. This naturally occurring variation between individual organisms can have an impact on the causality of reported protein fold changes.","author":[{"dropping-particle":"","family":"Shweiki","given":"Mhd H.D.Rami","non-dropping-particle":"Al","parse-names":false,"suffix":""},{"dropping-particle":"","family":"Mönchgesang","given":"Susann","non-dropping-particle":"","parse-names":false,"suffix":""},{"dropping-particle":"","family":"Majovsky","given":"Petra","non-dropping-particle":"","parse-names":false,"suffix":""},{"dropping-particle":"","family":"Thieme","given":"Domenika","non-dropping-particle":"","parse-names":false,"suffix":""},{"dropping-particle":"","family":"Trutschel","given":"Diana","non-dropping-particle":"","parse-names":false,"suffix":""},{"dropping-particle":"","family":"Hoehenwarter","given":"Wolfgang","non-dropping-particle":"","parse-names":false,"suffix":""}],"container-title":"Journal of Proteome Research","id":"ITEM-1","issued":{"date-parts":[["2017"]]},"title":"Assessment of Label-Free Quantification in Discovery Proteomics and Impact of Technological Factors and Natural Variability of Protein Abundance","type":"article-journal"},"uris":["http://www.mendeley.com/documents/?uuid=eb24749f-7807-40a5-9bef-b427458984a6"]}],"mendeley":{"formattedCitation":"&lt;sup&gt;23&lt;/sup&gt;","plainTextFormattedCitation":"23","previouslyFormattedCitation":"&lt;sup&gt;23&lt;/sup&gt;"},"properties":{"noteIndex":0},"schema":"https://github.com/citation-style-language/schema/raw/master/csl-citation.json"}</w:instrText>
      </w:r>
      <w:r w:rsidR="00A400D1" w:rsidRPr="007F0788">
        <w:rPr>
          <w:color w:val="auto"/>
        </w:rPr>
        <w:fldChar w:fldCharType="separate"/>
      </w:r>
      <w:r w:rsidR="00BC6C3C" w:rsidRPr="007F0788">
        <w:rPr>
          <w:noProof/>
          <w:color w:val="auto"/>
          <w:vertAlign w:val="superscript"/>
        </w:rPr>
        <w:t>23</w:t>
      </w:r>
      <w:r w:rsidR="00A400D1" w:rsidRPr="007F0788">
        <w:rPr>
          <w:color w:val="auto"/>
        </w:rPr>
        <w:fldChar w:fldCharType="end"/>
      </w:r>
      <w:r w:rsidR="00A400D1" w:rsidRPr="007F0788">
        <w:rPr>
          <w:color w:val="auto"/>
        </w:rPr>
        <w:t xml:space="preserve">. Alternative approaches for quantifying protein abundance include metabolic (e.g., stable isotope </w:t>
      </w:r>
      <w:r w:rsidR="007E4F26" w:rsidRPr="007F0788">
        <w:rPr>
          <w:color w:val="auto"/>
        </w:rPr>
        <w:t>labeling of amino acids in cell culture)</w:t>
      </w:r>
      <w:r w:rsidR="00A400D1" w:rsidRPr="007F0788">
        <w:rPr>
          <w:color w:val="auto"/>
        </w:rPr>
        <w:t xml:space="preserve"> and chemical </w:t>
      </w:r>
      <w:r w:rsidR="007E4F26" w:rsidRPr="007F0788">
        <w:rPr>
          <w:color w:val="auto"/>
        </w:rPr>
        <w:t xml:space="preserve">(e.g., tandem mass tags) </w:t>
      </w:r>
      <w:r w:rsidR="00A400D1" w:rsidRPr="007F0788">
        <w:rPr>
          <w:color w:val="auto"/>
        </w:rPr>
        <w:t>labeling techniques, which permit combining samples to reduce instrument time, provide reliable comparability among samples, and commonly lead to less missing values</w:t>
      </w:r>
      <w:r w:rsidR="007E4F26" w:rsidRPr="007F0788">
        <w:rPr>
          <w:color w:val="auto"/>
        </w:rPr>
        <w:fldChar w:fldCharType="begin" w:fldLock="1"/>
      </w:r>
      <w:r w:rsidR="00001D90" w:rsidRPr="007F0788">
        <w:rPr>
          <w:color w:val="auto"/>
        </w:rPr>
        <w:instrText>ADDIN CSL_CITATION {"citationItems":[{"id":"ITEM-1","itemData":{"DOI":"10.1074/mcp.M200025-MCP200","ISBN":"1535-9476 (Print)\\r1535-9476 (Linking)","ISSN":"15359476","PMID":"12118079","abstract":"Quantitative proteomics has traditionally been performed by two-dimensional gel electrophoresis, but recently, mass spectrometric methods based on stable isotope quantitation have shown great promise for the simultaneous and automated identification and quantitation of complex protein mixtures. Here we describe a method, termed SILAC, for stable isotope labeling by amino acids in cell culture, for the in vivo incorporation of specific amino acids into all mammalian proteins. Mammalian cell lines are grown in media lacking a standard essential amino acid but supplemented with a non-radioactive, isotopically labeled form of that amino acid, in this case deuterated leucine (Leu-d3). We find that growth of cells maintained in these media is no different from growth in normal media as evidenced by cell morphology, doubling time, and ability to differentiate. Complete incorporation of Leu-d3 occurred after five doublings in the cell lines and proteins studied. Protein populations from experimental and control samples are mixed directly after harvesting, and mass spectrometric identification is straightforward as every leucine-containing peptide incorporates either all normal leucine or all Leu-d3. We have applied this technique to the relative quantitation of changes in protein expression during the process of muscle cell differentiation. Proteins that were found to be up-regulated during this process include glyceraldehyde-3-phosphate dehydrogenase, fibronectin, and pyruvate kinase M2. SILAC is a simple, inexpensive, and accurate procedure that can be used as a quantitative proteomic approach in any cell culture system.","author":[{"dropping-particle":"","family":"Ong","given":"S.-E.","non-dropping-particle":"","parse-names":false,"suffix":""}],"container-title":"Molecular &amp; Cellular Proteomics","id":"ITEM-1","issue":"5","issued":{"date-parts":[["2002"]]},"page":"376-386","title":"Stable Isotope Labeling by Amino Acids in Cell Culture, SILAC, as a Simple and Accurate Approach to Expression Proteomics","type":"article-journal","volume":"1"},"uris":["http://www.mendeley.com/documents/?uuid=1e5295f2-1b15-40c3-9141-91f78a2795c8"]},{"id":"ITEM-2","itemData":{"DOI":"10.1021/ac0262560","ISBN":"0003-2700","ISSN":"00032700","PMID":"12713048","abstract":"A novel MS/MS-based analysis strategy using isotopomer labels, referred to as \" tandem mass tags \" (TMTs), for the accurate quantification of peptides and proteins is de-scribed. The new tags are designed to ensure that identical peptides labeled with different TMTs exactly comigrate in all separations. The tags require novel methods of quan-tification analysis using tandem mass spectrometry. The new tags and analysis methods allow peptides from different samples to be identified by their relative abun-dance with greater ease and accuracy than other methods. The new TMTs permit simultaneous determination of both the identity and relative abundances of peptide pairs using a collision induced dissociation (CID)-based analysis method. Relative abundance measurements made in the MS/MS mode using the new tags are accurate and sensitive. Compared to MS-mode measurements, a very high signal-to-noise ratio is achieved with MS/MS based detection. The new tags should be applicable to a wide variety of peptide isolation methods. The mainstay of protein expression analysis is two-dimensional polyacrylamide gel electrophoresis (2D-PAGE) for the separation of complex protein mixtures, followed by identification of those separated components by mass spectrometry using (MS)-based peptide mass fingerprinting techniques 1-3 or tandem mass spec-trometry (MS/MS)-based peptide sequencing techniques. 4 While it is an effective tool, 2D-PAGE/MS is laborious and difficult to automate. More significantly, experiments show poor reproduc-ibility and limited dynamic range, 5 and the proteins, after elec-trophoretic separation, are not immediately compatible with mass spectrometry. As a result of these limitations, it is difficult to perform quantitative comparisons between samples on different gels. Attempts, with the 2D-DIGE (difference gel electrophoresis) method, for example, to overcome this deficiency by running multiple fluorescently labeled samples on the same gel 6 have improved this, but at the cost of increasing the complexity of the gels; the same protein labeled with different fluorescent dyes does not comigrate with itself and multiple labeling products are produced for each protein. In addition, 2D-PAGE lacks functional range, because it poorly represents specific classes of proteins, such as very large or very small proteins, extremely acidic or basic proteins, and hydrophobic proteins. 7-10 Despite the difficulties inherent in 2D-PAGE, this technique is being used …","author":[{"dropping-particle":"","family":"Thompson","given":"Andrew","non-dropping-particle":"","parse-names":false,"suffix":""},{"dropping-particle":"","family":"Schäfer","given":"Jürgen","non-dropping-particle":"","parse-names":false,"suffix":""},{"dropping-particle":"","family":"Kuhn","given":"Karsten","non-dropping-particle":"","parse-names":false,"suffix":""},{"dropping-particle":"","family":"Kienle","given":"Stefan","non-dropping-particle":"","parse-names":false,"suffix":""},{"dropping-particle":"","family":"Schwarz","given":"Josef","non-dropping-particle":"","parse-names":false,"suffix":""},{"dropping-particle":"","family":"Schmidt","given":"Günter","non-dropping-particle":"","parse-names":false,"suffix":""},{"dropping-particle":"","family":"Neumann","given":"Thomas","non-dropping-particle":"","parse-names":false,"suffix":""},{"dropping-particle":"","family":"Hamon","given":"Christian","non-dropping-particle":"","parse-names":false,"suffix":""}],"container-title":"Analytical Chemistry","id":"ITEM-2","issue":"8","issued":{"date-parts":[["2003"]]},"page":"1895-1904","title":"Tandem mass tags: A novel quantification strategy for comparative analysis of complex protein mixtures by MS/MS","type":"article-journal","volume":"75"},"uris":["http://www.mendeley.com/documents/?uuid=12cbe519-f851-430e-8a36-0b2474fe299d"]}],"mendeley":{"formattedCitation":"&lt;sup&gt;24, 25&lt;/sup&gt;","plainTextFormattedCitation":"24, 25","previouslyFormattedCitation":"&lt;sup&gt;24, 25&lt;/sup&gt;"},"properties":{"noteIndex":0},"schema":"https://github.com/citation-style-language/schema/raw/master/csl-citation.json"}</w:instrText>
      </w:r>
      <w:r w:rsidR="007E4F26" w:rsidRPr="007F0788">
        <w:rPr>
          <w:color w:val="auto"/>
        </w:rPr>
        <w:fldChar w:fldCharType="separate"/>
      </w:r>
      <w:r w:rsidR="00BC6C3C" w:rsidRPr="007F0788">
        <w:rPr>
          <w:noProof/>
          <w:color w:val="auto"/>
          <w:vertAlign w:val="superscript"/>
        </w:rPr>
        <w:t>24,25</w:t>
      </w:r>
      <w:r w:rsidR="007E4F26" w:rsidRPr="007F0788">
        <w:rPr>
          <w:color w:val="auto"/>
        </w:rPr>
        <w:fldChar w:fldCharType="end"/>
      </w:r>
      <w:r w:rsidR="00A400D1" w:rsidRPr="007F0788">
        <w:rPr>
          <w:color w:val="auto"/>
        </w:rPr>
        <w:t>. However, such approaches require additional sample handling and processing steps, increas</w:t>
      </w:r>
      <w:r w:rsidR="007E4F26" w:rsidRPr="007F0788">
        <w:rPr>
          <w:color w:val="auto"/>
        </w:rPr>
        <w:t xml:space="preserve">ed wet lab </w:t>
      </w:r>
      <w:r w:rsidR="00A400D1" w:rsidRPr="007F0788">
        <w:rPr>
          <w:color w:val="auto"/>
        </w:rPr>
        <w:t xml:space="preserve">experiment complexity and time, as well requiring a fixed experimental design. </w:t>
      </w:r>
      <w:r w:rsidR="007E4F26" w:rsidRPr="007F0788">
        <w:rPr>
          <w:color w:val="auto"/>
        </w:rPr>
        <w:t>To choose a quantification method optimal for proposed experiments, users should consider study design and comparability of samples, wet lab complexity and data analysis, as well as instrumentation time availability and cost.</w:t>
      </w:r>
    </w:p>
    <w:p w14:paraId="3AB61577" w14:textId="77777777" w:rsidR="007F0788" w:rsidRDefault="007F0788" w:rsidP="0086339A">
      <w:pPr>
        <w:contextualSpacing/>
        <w:rPr>
          <w:color w:val="auto"/>
        </w:rPr>
      </w:pPr>
    </w:p>
    <w:p w14:paraId="11F43278" w14:textId="34ED3B2E" w:rsidR="00F8343A" w:rsidRPr="007F0788" w:rsidRDefault="00F8343A" w:rsidP="0086339A">
      <w:pPr>
        <w:contextualSpacing/>
        <w:rPr>
          <w:color w:val="auto"/>
        </w:rPr>
      </w:pPr>
      <w:r w:rsidRPr="007F0788">
        <w:rPr>
          <w:color w:val="auto"/>
        </w:rPr>
        <w:t xml:space="preserve">The novelty of the </w:t>
      </w:r>
      <w:r w:rsidR="007F0788">
        <w:rPr>
          <w:color w:val="auto"/>
        </w:rPr>
        <w:t>p</w:t>
      </w:r>
      <w:r w:rsidRPr="007F0788">
        <w:rPr>
          <w:color w:val="auto"/>
        </w:rPr>
        <w:t xml:space="preserve">rotocol presented is </w:t>
      </w:r>
      <w:r w:rsidR="0064665D" w:rsidRPr="007F0788">
        <w:rPr>
          <w:color w:val="auto"/>
        </w:rPr>
        <w:t>the</w:t>
      </w:r>
      <w:r w:rsidRPr="007F0788">
        <w:rPr>
          <w:color w:val="auto"/>
        </w:rPr>
        <w:t xml:space="preserve"> ability to define changes in the proteome from both the host and pathogen perspectives in a single experiment. The depth of coverage of both proteomes enables new insight into how the pathogen initiates infection and how the host responds in defense.</w:t>
      </w:r>
      <w:r w:rsidR="00001D90" w:rsidRPr="007F0788">
        <w:rPr>
          <w:color w:val="auto"/>
        </w:rPr>
        <w:t xml:space="preserve"> Notably, </w:t>
      </w:r>
      <w:r w:rsidR="007F0788">
        <w:rPr>
          <w:color w:val="auto"/>
        </w:rPr>
        <w:t>the</w:t>
      </w:r>
      <w:r w:rsidR="00001D90" w:rsidRPr="007F0788">
        <w:rPr>
          <w:color w:val="auto"/>
        </w:rPr>
        <w:t xml:space="preserve"> approach focuses on infection of the entire cell; however, opportunities to define sub-proteomes or compartmentalized responses to infection exist through combination with spatial localization techniques (e.g., centrifugation, enrichment, labeling)</w:t>
      </w:r>
      <w:r w:rsidR="00001D90" w:rsidRPr="007F0788">
        <w:rPr>
          <w:color w:val="auto"/>
        </w:rPr>
        <w:fldChar w:fldCharType="begin" w:fldLock="1"/>
      </w:r>
      <w:r w:rsidR="00001D90" w:rsidRPr="007F0788">
        <w:rPr>
          <w:color w:val="auto"/>
        </w:rPr>
        <w:instrText>ADDIN CSL_CITATION {"citationItems":[{"id":"ITEM-1","itemData":{"DOI":"10.1074/mcp.R120.001971","ISSN":"15359484","PMID":"32345598","abstract":"Protein subcellular localization is an essential and highly regulated determinant of protein function. Major advances in mass spectrometry and imaging have allowed the development of powerful spatial proteomics approaches for determining protein localization at the whole cell scale. Here, a brief overview of current methods is presented, followed by a detailed discussion of organellar mapping through proteomic profiling. This relatively simple yet flexible approach is rapidly gaining popularity, because of its ability to capture the localizations of thousands of proteins in a single experiment. It can be used to generate high-resolution cell maps, and as a tool for monitoring protein localization dynamics. This review highlights the strengths and limitations of the approach and provides guidance to designing and interpreting profiling experiments.","author":[{"dropping-particle":"","family":"Borner","given":"Georg H.H.","non-dropping-particle":"","parse-names":false,"suffix":""}],"container-title":"Molecular &amp; cellular proteomics : MCP","id":"ITEM-1","issued":{"date-parts":[["2020"]]},"title":"Organellar Maps Through Proteomic Profiling - A Conceptual Guide","type":"article"},"uris":["http://www.mendeley.com/documents/?uuid=76280531-0521-4334-84ab-bd285f0cac00"]},{"id":"ITEM-2","itemData":{"DOI":"10.1016/j.cbpa.2018.10.017","ISSN":"18790402","PMID":"30458335","abstract":"The use of proximity-dependent biotinylation approaches combined with mass spectrometry (e.g. BioID and APEX) has revolutionized the study of protein–protein interactions and organellar proteomics. These powerful techniques are based on the fusion of an enzyme (e.g. a biotin ligase or peroxidase) to a ‘bait’ protein of interest, which is then expressed in a relevant biological setting. Addition of enzyme substrate enables covalent biotin labeling of proteins in the vicinity of the bait in vivo. These approaches thus allow for the capture and identification of ‘neighborhood’ proteins in the context of a living cell, and provide data that are complementary to more established techniques such as fractionation or affinity purification. As compared to standard affinity-based purification approaches, proximity-dependent biotinylation (PDB) can help to: first, identify interactions with and amongst membrane proteins, and other polypeptide classes that are less amenable to study by standard pulldown techniques; second, enrich for transient and/or low affinity interactions that are not readily captured using affinity purification approaches; third, avoid post-lysis artefacts associated with standard biochemical purification experiments and; fourth, provide deep insight into the organization of membrane-less organelles and other subcellular structures that cannot be easily isolated or purified. Given the increasing use of these techniques to answer a variety of different types of biological questions, it is important to understand how best to design PDB–MS experiments, what type of data they generate, and how to analyze and interpret the results.","author":[{"dropping-particle":"","family":"Gingras","given":"Anne Claude","non-dropping-particle":"","parse-names":false,"suffix":""},{"dropping-particle":"","family":"Abe","given":"Kento T.","non-dropping-particle":"","parse-names":false,"suffix":""},{"dropping-particle":"","family":"Raught","given":"Brian","non-dropping-particle":"","parse-names":false,"suffix":""}],"container-title":"Current Opinion in Chemical Biology","id":"ITEM-2","issued":{"date-parts":[["2019"]]},"title":"Getting to know the neighborhood: using proximity-dependent biotinylation to characterize protein complexes and map organelles","type":"article"},"uris":["http://www.mendeley.com/documents/?uuid=cf002fa4-2842-4e9d-8896-209a7f199c72"]}],"mendeley":{"formattedCitation":"&lt;sup&gt;26, 27&lt;/sup&gt;","plainTextFormattedCitation":"26, 27","previouslyFormattedCitation":"&lt;sup&gt;26, 27&lt;/sup&gt;"},"properties":{"noteIndex":0},"schema":"https://github.com/citation-style-language/schema/raw/master/csl-citation.json"}</w:instrText>
      </w:r>
      <w:r w:rsidR="00001D90" w:rsidRPr="007F0788">
        <w:rPr>
          <w:color w:val="auto"/>
        </w:rPr>
        <w:fldChar w:fldCharType="separate"/>
      </w:r>
      <w:r w:rsidR="00001D90" w:rsidRPr="007F0788">
        <w:rPr>
          <w:noProof/>
          <w:color w:val="auto"/>
          <w:vertAlign w:val="superscript"/>
        </w:rPr>
        <w:t>26, 27</w:t>
      </w:r>
      <w:r w:rsidR="00001D90" w:rsidRPr="007F0788">
        <w:rPr>
          <w:color w:val="auto"/>
        </w:rPr>
        <w:fldChar w:fldCharType="end"/>
      </w:r>
      <w:r w:rsidR="00001D90" w:rsidRPr="007F0788">
        <w:rPr>
          <w:color w:val="auto"/>
        </w:rPr>
        <w:t xml:space="preserve">. </w:t>
      </w:r>
      <w:r w:rsidR="0043217E" w:rsidRPr="007F0788">
        <w:rPr>
          <w:color w:val="auto"/>
        </w:rPr>
        <w:t xml:space="preserve">Here, we detail the interaction between macrophages and the fungal pathogen, </w:t>
      </w:r>
      <w:r w:rsidR="0043217E" w:rsidRPr="007F0788">
        <w:rPr>
          <w:i/>
          <w:iCs/>
          <w:color w:val="auto"/>
        </w:rPr>
        <w:t>C. neoformans</w:t>
      </w:r>
      <w:r w:rsidR="0043217E" w:rsidRPr="007F0788">
        <w:rPr>
          <w:color w:val="auto"/>
        </w:rPr>
        <w:t xml:space="preserve">; however, the approach is universal, and can be applied to interactions between a diverse array of biological systems. For example, we recently used a similar workflow to uncover general and site-specific responses of neutrophils derived from a murine model of </w:t>
      </w:r>
      <w:r w:rsidR="001A507F" w:rsidRPr="007F0788">
        <w:rPr>
          <w:color w:val="auto"/>
        </w:rPr>
        <w:t xml:space="preserve">ocular </w:t>
      </w:r>
      <w:r w:rsidR="0043217E" w:rsidRPr="007F0788">
        <w:rPr>
          <w:color w:val="auto"/>
        </w:rPr>
        <w:t>keratitis</w:t>
      </w:r>
      <w:r w:rsidR="0043217E" w:rsidRPr="007F0788">
        <w:rPr>
          <w:color w:val="auto"/>
        </w:rPr>
        <w:fldChar w:fldCharType="begin" w:fldLock="1"/>
      </w:r>
      <w:r w:rsidR="00001D90" w:rsidRPr="007F0788">
        <w:rPr>
          <w:color w:val="auto"/>
        </w:rPr>
        <w:instrText>ADDIN CSL_CITATION {"citationItems":[{"id":"ITEM-1","itemData":{"DOI":"10.1002/JLB.4HI0918-364RR","ISSN":"19383673","abstract":"Pseudomonas aeruginosa-induced corneal keratitis is a sight-threatening disease. The rise of antibiotic resistance among P. aeruginosa keratitis isolates makes treatment of this disease challenging, emphasizing the need for alternative therapeutic modalities. By comparing the responses to P. aeruginosa infection between an outbred mouse strain (Swiss Webster, SW) and a susceptible mouse strain (C57BL6/N), we found that the inherent neutrophil-killing abilities of these strains correlated with their susceptibility to infection. Namely, SW-derived neutrophils were significantly more efficient at killing P. aeruginosa in vitro than C57BL6/N-derived neutrophils. To interrogate whether the distinct neutrophil killing capacities were dependent on endogenous or exogenous factors, neutrophil progenitor cell lines were generated. The in vitro differentiated neutrophils from either SW or C57BL6/N progenitors retained the differential killing abilities, illustrating that endogenous factors conferred resistance. Consistently, quantitative LC-MS/MS analysis revealed strain-specific and infection-induced alterations of neutrophil proteomes. Among the distinctly elevated proteins in the SW-derived proteomes were α-mannosidases, potentially associated with protection. Inhibition of α-mannosidases reduced neutrophil bactericidal functions in vitro. Conversely, topical application of α-mannosidases reduced bacterial biofilms and burden of infected corneas. Cumulatively, these data suggest novel therapeutic approaches to control bacterial biofilm assembly and improve bacterial clearance via enzymatic treatments.","author":[{"dropping-particle":"","family":"Kugadas","given":"Abirami","non-dropping-particle":"","parse-names":false,"suffix":""},{"dropping-particle":"","family":"Geddes-McAlister","given":"Jennifer","non-dropping-particle":"","parse-names":false,"suffix":""},{"dropping-particle":"","family":"Guy","given":"Emilia","non-dropping-particle":"","parse-names":false,"suffix":""},{"dropping-particle":"","family":"DiGiandomenico","given":"Antonio","non-dropping-particle":"","parse-names":false,"suffix":""},{"dropping-particle":"","family":"Sykes","given":"David B.","non-dropping-particle":"","parse-names":false,"suffix":""},{"dropping-particle":"","family":"Mansour","given":"Michael K.","non-dropping-particle":"","parse-names":false,"suffix":""},{"dropping-particle":"","family":"Mirchev","given":"Rossen","non-dropping-particle":"","parse-names":false,"suffix":""},{"dropping-particle":"","family":"Gadjeva","given":"Mihaela","non-dropping-particle":"","parse-names":false,"suffix":""}],"container-title":"Journal of Leukocyte Biology","id":"ITEM-1","issued":{"date-parts":[["2019"]]},"title":"Frontline Science: Employing enzymatic treatment options for management of ocular biofilm-based infections","type":"article-journal"},"uris":["http://www.mendeley.com/documents/?uuid=716dda58-68c2-4afa-ae4c-f2e553e4b457"]},{"id":"ITEM-2","itemData":{"DOI":"10.1002/pmic.201900290","ISSN":"16159861","abstract":"Mass spectrometry-based proteomics enables the unbiased and sensitive profiling of cellular proteomes and extracellular environments. Recent technological and bioinformatic advances permit identifying dual biological systems in a single experiment, supporting investigation of infection from both the host and pathogen perspectives. At the ocular surface, Pseudomonas aeruginosa is commonly associated with biofilm formation and inflammation of the ocular tissues, causing damage to the eye. The interaction between P. aeruginosa and the immune system at the site of infection describes limitations in clearance of infection and enhanced pathogenesis. Here, the extracellular environment (eye wash) of murine ocular surfaces infected with a clinical isolate of P. aeruginosa is profiled and neutrophil marker proteins are detected, indicating neutrophil recruitment to the site of infection. The first potential diagnostic markers of P. aeruginosa-associated keratitis are also identified. In addition, the deepest murine corneal proteome to date is defined and proteins, categories, and networks critical to the host response are detected. Moreover, the first identification of bacterial proteins attached to the ocular surface is reported. The findings are validated through in silico comparisons and enzymatic profiling. Overall, the work provides comprehensive profiling of the host–pathogen interface and uncovers differences between general and site-specific host responses to infection.","author":[{"dropping-particle":"","family":"Yeung","given":"Jason","non-dropping-particle":"","parse-names":false,"suffix":""},{"dropping-particle":"","family":"Gadjeva","given":"Mihaela","non-dropping-particle":"","parse-names":false,"suffix":""},{"dropping-particle":"","family":"Geddes-McAlister","given":"Jennifer","non-dropping-particle":"","parse-names":false,"suffix":""}],"container-title":"Proteomics","id":"ITEM-2","issued":{"date-parts":[["2020"]]},"title":"Label-Free Quantitative Proteomics Distinguishes General and Site-Specific Host Responses to Pseudomonas aeruginosa Infection at the Ocular Surface","type":"article-journal"},"uris":["http://www.mendeley.com/documents/?uuid=9d546369-3a59-4b52-9c9e-c7538787dab1"]},{"id":"ITEM-3","itemData":{"author":[{"dropping-particle":"","family":"Yeung","given":"J.","non-dropping-particle":"","parse-names":false,"suffix":""},{"dropping-particle":"","family":"Lamb","given":"J.","non-dropping-particle":"","parse-names":false,"suffix":""},{"dropping-particle":"","family":"Krieger","given":"J.R.","non-dropping-particle":"","parse-names":false,"suffix":""},{"dropping-particle":"","family":"Gadjeva","given":"M.","non-dropping-particle":"","parse-names":false,"suffix":""},{"dropping-particle":"","family":"Geddes-McAlister","given":"J.","non-dropping-particle":"","parse-names":false,"suffix":""}],"container-title":"Current Protocols in Mouse Biology","id":"ITEM-3","issue":"e83","issued":{"date-parts":[["2020"]]},"title":"Quantitative Proteomic Profiling ofMurine Ocular Tissue and theExtracellular Environment","type":"article-journal","volume":"10"},"uris":["http://www.mendeley.com/documents/?uuid=880617b2-1d05-4237-a8d6-f1eb01295c66"]}],"mendeley":{"formattedCitation":"&lt;sup&gt;28–30&lt;/sup&gt;","plainTextFormattedCitation":"28–30","previouslyFormattedCitation":"&lt;sup&gt;28–30&lt;/sup&gt;"},"properties":{"noteIndex":0},"schema":"https://github.com/citation-style-language/schema/raw/master/csl-citation.json"}</w:instrText>
      </w:r>
      <w:r w:rsidR="0043217E" w:rsidRPr="007F0788">
        <w:rPr>
          <w:color w:val="auto"/>
        </w:rPr>
        <w:fldChar w:fldCharType="separate"/>
      </w:r>
      <w:r w:rsidR="00001D90" w:rsidRPr="007F0788">
        <w:rPr>
          <w:noProof/>
          <w:color w:val="auto"/>
          <w:vertAlign w:val="superscript"/>
        </w:rPr>
        <w:t>28–30</w:t>
      </w:r>
      <w:r w:rsidR="0043217E" w:rsidRPr="007F0788">
        <w:rPr>
          <w:color w:val="auto"/>
        </w:rPr>
        <w:fldChar w:fldCharType="end"/>
      </w:r>
      <w:r w:rsidR="0043217E" w:rsidRPr="007F0788">
        <w:rPr>
          <w:color w:val="auto"/>
        </w:rPr>
        <w:t xml:space="preserve">. Moreover, the </w:t>
      </w:r>
      <w:proofErr w:type="spellStart"/>
      <w:r w:rsidR="0043217E" w:rsidRPr="007F0788">
        <w:rPr>
          <w:color w:val="auto"/>
        </w:rPr>
        <w:t>infectome</w:t>
      </w:r>
      <w:proofErr w:type="spellEnd"/>
      <w:r w:rsidR="0043217E" w:rsidRPr="007F0788">
        <w:rPr>
          <w:color w:val="auto"/>
        </w:rPr>
        <w:t xml:space="preserve"> datasets generated from this Protocol can be integrated with in vitro proteome and secretome profiling of a pathogen to detect proteins with altered abundance in the presence of host cells. Such proteins, referred to as infection-associated</w:t>
      </w:r>
      <w:r w:rsidR="0064665D" w:rsidRPr="007F0788">
        <w:rPr>
          <w:color w:val="auto"/>
        </w:rPr>
        <w:t xml:space="preserve"> proteins</w:t>
      </w:r>
      <w:r w:rsidR="0043217E" w:rsidRPr="007F0788">
        <w:rPr>
          <w:color w:val="auto"/>
        </w:rPr>
        <w:t xml:space="preserve">, provide a plethora of known and novel virulence factors for further characterization, including temporal regulation, localization, and direct protein-protein interactions with the host. </w:t>
      </w:r>
      <w:r w:rsidR="00251AF0" w:rsidRPr="007F0788">
        <w:rPr>
          <w:color w:val="auto"/>
        </w:rPr>
        <w:lastRenderedPageBreak/>
        <w:t xml:space="preserve">Overall, the outlined </w:t>
      </w:r>
      <w:r w:rsidR="002E5300" w:rsidRPr="007F0788">
        <w:rPr>
          <w:color w:val="auto"/>
        </w:rPr>
        <w:t>MS-based proteomics workflow provides a new opportunity to investigate the intricate relationship between host and pathogen in a single experiment with universality and comprehension not commonly available.</w:t>
      </w:r>
    </w:p>
    <w:p w14:paraId="21579CC7" w14:textId="77777777" w:rsidR="00CA72B7" w:rsidRPr="007F0788" w:rsidRDefault="00CA72B7" w:rsidP="0086339A">
      <w:pPr>
        <w:pStyle w:val="NormalWeb"/>
        <w:spacing w:before="0" w:beforeAutospacing="0" w:after="0" w:afterAutospacing="0"/>
        <w:contextualSpacing/>
        <w:rPr>
          <w:b/>
          <w:bCs/>
          <w:color w:val="auto"/>
        </w:rPr>
      </w:pPr>
    </w:p>
    <w:p w14:paraId="1734505F" w14:textId="1815FCDA" w:rsidR="00AA03DF" w:rsidRPr="007F0788" w:rsidRDefault="00AA03DF" w:rsidP="0086339A">
      <w:pPr>
        <w:pStyle w:val="NormalWeb"/>
        <w:spacing w:before="0" w:beforeAutospacing="0" w:after="0" w:afterAutospacing="0"/>
        <w:contextualSpacing/>
        <w:rPr>
          <w:color w:val="auto"/>
        </w:rPr>
      </w:pPr>
      <w:r w:rsidRPr="007F0788">
        <w:rPr>
          <w:b/>
          <w:bCs/>
          <w:color w:val="auto"/>
        </w:rPr>
        <w:t>ACKNOWLEDGMENTS:</w:t>
      </w:r>
      <w:r w:rsidR="00CA72B7" w:rsidRPr="007F0788">
        <w:rPr>
          <w:b/>
          <w:bCs/>
          <w:color w:val="auto"/>
        </w:rPr>
        <w:t xml:space="preserve"> </w:t>
      </w:r>
    </w:p>
    <w:p w14:paraId="17A132A0" w14:textId="7575BD62" w:rsidR="00803022" w:rsidRPr="007F0788" w:rsidRDefault="0028161B" w:rsidP="0086339A">
      <w:pPr>
        <w:contextualSpacing/>
        <w:rPr>
          <w:color w:val="auto"/>
        </w:rPr>
      </w:pPr>
      <w:r w:rsidRPr="007F0788">
        <w:rPr>
          <w:color w:val="auto"/>
        </w:rPr>
        <w:t xml:space="preserve">The authors thank Dr. Jonathan Krieger of Bioinformatics Solutions Inc. for operating the mass spectrometer for </w:t>
      </w:r>
      <w:r w:rsidR="005A4C1B" w:rsidRPr="007F0788">
        <w:rPr>
          <w:color w:val="auto"/>
        </w:rPr>
        <w:t xml:space="preserve">representative experiments, as well as </w:t>
      </w:r>
      <w:r w:rsidRPr="007F0788">
        <w:rPr>
          <w:color w:val="auto"/>
        </w:rPr>
        <w:t>members of the Geddes-McAlister</w:t>
      </w:r>
      <w:r w:rsidR="005A4C1B" w:rsidRPr="007F0788">
        <w:rPr>
          <w:color w:val="auto"/>
        </w:rPr>
        <w:t xml:space="preserve"> </w:t>
      </w:r>
      <w:r w:rsidR="001A507F" w:rsidRPr="007F0788">
        <w:rPr>
          <w:color w:val="auto"/>
        </w:rPr>
        <w:t xml:space="preserve">group </w:t>
      </w:r>
      <w:r w:rsidR="005A4C1B" w:rsidRPr="007F0788">
        <w:rPr>
          <w:color w:val="auto"/>
        </w:rPr>
        <w:t>for their assistance with experimental set-up and manuscript feedback. The authors acknowledge funding support</w:t>
      </w:r>
      <w:r w:rsidR="00803022" w:rsidRPr="007F0788">
        <w:rPr>
          <w:color w:val="auto"/>
        </w:rPr>
        <w:t>, in part,</w:t>
      </w:r>
      <w:r w:rsidR="005A4C1B" w:rsidRPr="007F0788">
        <w:rPr>
          <w:color w:val="auto"/>
        </w:rPr>
        <w:t xml:space="preserve"> from the Banting Research Foundation – </w:t>
      </w:r>
      <w:r w:rsidR="00803022" w:rsidRPr="007F0788">
        <w:rPr>
          <w:color w:val="auto"/>
        </w:rPr>
        <w:t xml:space="preserve">The </w:t>
      </w:r>
      <w:proofErr w:type="spellStart"/>
      <w:r w:rsidR="00803022" w:rsidRPr="007F0788">
        <w:rPr>
          <w:color w:val="auto"/>
        </w:rPr>
        <w:t>Jarislowsky</w:t>
      </w:r>
      <w:proofErr w:type="spellEnd"/>
      <w:r w:rsidR="00803022" w:rsidRPr="007F0788">
        <w:rPr>
          <w:color w:val="auto"/>
        </w:rPr>
        <w:t xml:space="preserve"> Fellowship</w:t>
      </w:r>
      <w:r w:rsidR="005A4C1B" w:rsidRPr="007F0788">
        <w:rPr>
          <w:color w:val="auto"/>
        </w:rPr>
        <w:t xml:space="preserve"> Discovery Award</w:t>
      </w:r>
      <w:r w:rsidR="00803022" w:rsidRPr="007F0788">
        <w:rPr>
          <w:color w:val="auto"/>
        </w:rPr>
        <w:t xml:space="preserve">, </w:t>
      </w:r>
      <w:r w:rsidR="005A4C1B" w:rsidRPr="007F0788">
        <w:rPr>
          <w:color w:val="auto"/>
        </w:rPr>
        <w:t>New Frontiers Research Fund – Exploration (</w:t>
      </w:r>
      <w:r w:rsidR="00803022" w:rsidRPr="007F0788">
        <w:rPr>
          <w:color w:val="auto"/>
          <w:lang w:val="en-CA"/>
        </w:rPr>
        <w:t>NFRFE-2019-00425</w:t>
      </w:r>
      <w:r w:rsidR="005A4C1B" w:rsidRPr="007F0788">
        <w:rPr>
          <w:color w:val="auto"/>
        </w:rPr>
        <w:t>)</w:t>
      </w:r>
      <w:r w:rsidR="00803022" w:rsidRPr="007F0788">
        <w:rPr>
          <w:color w:val="auto"/>
        </w:rPr>
        <w:t>, and the Canadian Foundation for Innovation (JELF 38798)</w:t>
      </w:r>
      <w:r w:rsidR="005A4C1B" w:rsidRPr="007F0788">
        <w:rPr>
          <w:color w:val="auto"/>
        </w:rPr>
        <w:t xml:space="preserve"> for J.G.-M., as well as </w:t>
      </w:r>
      <w:r w:rsidR="00803022" w:rsidRPr="007F0788">
        <w:rPr>
          <w:color w:val="auto"/>
        </w:rPr>
        <w:t xml:space="preserve">NSERC Canada Graduate Scholarship – Masters and Ontario Graduate Scholarship for B.B., and </w:t>
      </w:r>
      <w:r w:rsidR="00803022" w:rsidRPr="007F0788">
        <w:rPr>
          <w:color w:val="auto"/>
          <w:lang w:val="en-CA"/>
        </w:rPr>
        <w:t xml:space="preserve">Queen Elizabeth II Graduate Scholarship in Science and Technology for A.S.. </w:t>
      </w:r>
    </w:p>
    <w:p w14:paraId="2A96C6BD" w14:textId="77777777" w:rsidR="005A4C1B" w:rsidRPr="007F0788" w:rsidRDefault="005A4C1B" w:rsidP="0086339A">
      <w:pPr>
        <w:contextualSpacing/>
        <w:rPr>
          <w:b/>
          <w:bCs/>
          <w:color w:val="auto"/>
        </w:rPr>
      </w:pPr>
    </w:p>
    <w:p w14:paraId="5D52ED8B" w14:textId="5F54B51C" w:rsidR="00AA03DF" w:rsidRPr="007F0788" w:rsidRDefault="00AA03DF" w:rsidP="0086339A">
      <w:pPr>
        <w:pStyle w:val="NormalWeb"/>
        <w:spacing w:before="0" w:beforeAutospacing="0" w:after="0" w:afterAutospacing="0"/>
        <w:contextualSpacing/>
        <w:rPr>
          <w:color w:val="auto"/>
        </w:rPr>
      </w:pPr>
      <w:r w:rsidRPr="007F0788">
        <w:rPr>
          <w:b/>
          <w:color w:val="auto"/>
        </w:rPr>
        <w:t>DISCLOSURES</w:t>
      </w:r>
      <w:r w:rsidRPr="007F0788">
        <w:rPr>
          <w:b/>
          <w:bCs/>
          <w:color w:val="auto"/>
        </w:rPr>
        <w:t>:</w:t>
      </w:r>
      <w:r w:rsidR="00CA72B7" w:rsidRPr="007F0788">
        <w:rPr>
          <w:b/>
          <w:bCs/>
          <w:color w:val="auto"/>
        </w:rPr>
        <w:t xml:space="preserve"> </w:t>
      </w:r>
    </w:p>
    <w:p w14:paraId="4E0C3135" w14:textId="79CE6083" w:rsidR="007A4DD6" w:rsidRPr="007F0788" w:rsidRDefault="005A4C1B" w:rsidP="0086339A">
      <w:pPr>
        <w:contextualSpacing/>
        <w:rPr>
          <w:color w:val="auto"/>
        </w:rPr>
      </w:pPr>
      <w:r w:rsidRPr="007F0788">
        <w:rPr>
          <w:color w:val="auto"/>
        </w:rPr>
        <w:t>The authors declare no conflicts of interest.</w:t>
      </w:r>
    </w:p>
    <w:p w14:paraId="63F3ED66" w14:textId="65870E9C" w:rsidR="00AA343E" w:rsidRPr="007F0788" w:rsidRDefault="00AA343E" w:rsidP="0086339A">
      <w:pPr>
        <w:widowControl/>
        <w:autoSpaceDE/>
        <w:autoSpaceDN/>
        <w:adjustRightInd/>
        <w:contextualSpacing/>
        <w:jc w:val="left"/>
        <w:rPr>
          <w:b/>
          <w:bCs/>
          <w:color w:val="auto"/>
        </w:rPr>
      </w:pPr>
    </w:p>
    <w:p w14:paraId="315B4FAD" w14:textId="65C3C49D" w:rsidR="00B32616" w:rsidRPr="007F0788" w:rsidRDefault="009726EE" w:rsidP="0086339A">
      <w:pPr>
        <w:contextualSpacing/>
        <w:rPr>
          <w:b/>
          <w:color w:val="auto"/>
        </w:rPr>
      </w:pPr>
      <w:r w:rsidRPr="007F0788">
        <w:rPr>
          <w:b/>
          <w:bCs/>
          <w:color w:val="auto"/>
        </w:rPr>
        <w:t>REFERENCES</w:t>
      </w:r>
      <w:r w:rsidR="00D04760" w:rsidRPr="007F0788">
        <w:rPr>
          <w:b/>
          <w:bCs/>
          <w:color w:val="auto"/>
        </w:rPr>
        <w:t>:</w:t>
      </w:r>
      <w:r w:rsidRPr="007F0788">
        <w:rPr>
          <w:color w:val="auto"/>
        </w:rPr>
        <w:t xml:space="preserve"> </w:t>
      </w:r>
    </w:p>
    <w:p w14:paraId="18ADED0B" w14:textId="3AD39ED9" w:rsidR="00001D90" w:rsidRPr="007F0788" w:rsidRDefault="005C5C27" w:rsidP="0086339A">
      <w:pPr>
        <w:contextualSpacing/>
        <w:rPr>
          <w:noProof/>
          <w:color w:val="auto"/>
        </w:rPr>
      </w:pPr>
      <w:r w:rsidRPr="007F0788">
        <w:rPr>
          <w:b/>
          <w:color w:val="auto"/>
        </w:rPr>
        <w:fldChar w:fldCharType="begin" w:fldLock="1"/>
      </w:r>
      <w:r w:rsidRPr="007F0788">
        <w:rPr>
          <w:b/>
          <w:color w:val="auto"/>
        </w:rPr>
        <w:instrText xml:space="preserve">ADDIN Mendeley Bibliography CSL_BIBLIOGRAPHY </w:instrText>
      </w:r>
      <w:r w:rsidRPr="007F0788">
        <w:rPr>
          <w:b/>
          <w:color w:val="auto"/>
        </w:rPr>
        <w:fldChar w:fldCharType="separate"/>
      </w:r>
      <w:r w:rsidR="00001D90" w:rsidRPr="007F0788">
        <w:rPr>
          <w:noProof/>
          <w:color w:val="auto"/>
        </w:rPr>
        <w:t>1.</w:t>
      </w:r>
      <w:r w:rsidR="00001D90" w:rsidRPr="007F0788">
        <w:rPr>
          <w:noProof/>
          <w:color w:val="auto"/>
        </w:rPr>
        <w:tab/>
        <w:t xml:space="preserve">Bongomin, F., Gago, S., Oladele, R., Denning, D. Global and Multi-National Prevalence of Fungal Diseases—Estimate Precision. </w:t>
      </w:r>
      <w:r w:rsidR="00001D90" w:rsidRPr="007F0788">
        <w:rPr>
          <w:i/>
          <w:iCs/>
          <w:noProof/>
          <w:color w:val="auto"/>
        </w:rPr>
        <w:t>Journal of Fungi</w:t>
      </w:r>
      <w:r w:rsidR="00001D90" w:rsidRPr="007F0788">
        <w:rPr>
          <w:noProof/>
          <w:color w:val="auto"/>
        </w:rPr>
        <w:t>. doi: 10.3390/jof3040057 (2017).</w:t>
      </w:r>
    </w:p>
    <w:p w14:paraId="636B75FE" w14:textId="6DAF688B" w:rsidR="00001D90" w:rsidRPr="007F0788" w:rsidRDefault="00001D90" w:rsidP="0086339A">
      <w:pPr>
        <w:contextualSpacing/>
        <w:rPr>
          <w:noProof/>
          <w:color w:val="auto"/>
        </w:rPr>
      </w:pPr>
      <w:r w:rsidRPr="007F0788">
        <w:rPr>
          <w:noProof/>
          <w:color w:val="auto"/>
        </w:rPr>
        <w:t>2.</w:t>
      </w:r>
      <w:r w:rsidRPr="007F0788">
        <w:rPr>
          <w:noProof/>
          <w:color w:val="auto"/>
        </w:rPr>
        <w:tab/>
        <w:t xml:space="preserve">Tugume, L. </w:t>
      </w:r>
      <w:r w:rsidR="007F0788" w:rsidRPr="007F0788">
        <w:rPr>
          <w:noProof/>
          <w:color w:val="auto"/>
        </w:rPr>
        <w:t>et al.</w:t>
      </w:r>
      <w:r w:rsidRPr="007F0788">
        <w:rPr>
          <w:noProof/>
          <w:color w:val="auto"/>
        </w:rPr>
        <w:t xml:space="preserve"> HIV-Associated cryptococcal meningitis occurring at relatively higher CD4 counts. </w:t>
      </w:r>
      <w:r w:rsidRPr="007F0788">
        <w:rPr>
          <w:i/>
          <w:iCs/>
          <w:noProof/>
          <w:color w:val="auto"/>
        </w:rPr>
        <w:t>Journal of Infectious Diseases</w:t>
      </w:r>
      <w:r w:rsidRPr="007F0788">
        <w:rPr>
          <w:noProof/>
          <w:color w:val="auto"/>
        </w:rPr>
        <w:t xml:space="preserve">. </w:t>
      </w:r>
      <w:r w:rsidRPr="007F0788">
        <w:rPr>
          <w:b/>
          <w:bCs/>
          <w:noProof/>
          <w:color w:val="auto"/>
        </w:rPr>
        <w:t>219</w:t>
      </w:r>
      <w:r w:rsidRPr="007F0788">
        <w:rPr>
          <w:noProof/>
          <w:color w:val="auto"/>
        </w:rPr>
        <w:t xml:space="preserve"> (6), 877–883, doi: 10.1093/infdis/jiy602 (2019).</w:t>
      </w:r>
    </w:p>
    <w:p w14:paraId="2C9A778D" w14:textId="30790739" w:rsidR="00001D90" w:rsidRPr="007F0788" w:rsidRDefault="00001D90" w:rsidP="0086339A">
      <w:pPr>
        <w:contextualSpacing/>
        <w:rPr>
          <w:noProof/>
          <w:color w:val="auto"/>
        </w:rPr>
      </w:pPr>
      <w:r w:rsidRPr="007F0788">
        <w:rPr>
          <w:noProof/>
          <w:color w:val="auto"/>
        </w:rPr>
        <w:t>3.</w:t>
      </w:r>
      <w:r w:rsidRPr="007F0788">
        <w:rPr>
          <w:noProof/>
          <w:color w:val="auto"/>
        </w:rPr>
        <w:tab/>
        <w:t xml:space="preserve">Rajasingham, R. </w:t>
      </w:r>
      <w:r w:rsidR="007F0788" w:rsidRPr="007F0788">
        <w:rPr>
          <w:noProof/>
          <w:color w:val="auto"/>
        </w:rPr>
        <w:t>et al.</w:t>
      </w:r>
      <w:r w:rsidRPr="007F0788">
        <w:rPr>
          <w:noProof/>
          <w:color w:val="auto"/>
        </w:rPr>
        <w:t xml:space="preserve"> Global burden of disease of HIV-associated cryptococcal meningitis: an updated analysis. </w:t>
      </w:r>
      <w:r w:rsidRPr="007F0788">
        <w:rPr>
          <w:i/>
          <w:iCs/>
          <w:noProof/>
          <w:color w:val="auto"/>
        </w:rPr>
        <w:t>The Lancet Infectious Diseases</w:t>
      </w:r>
      <w:r w:rsidRPr="007F0788">
        <w:rPr>
          <w:noProof/>
          <w:color w:val="auto"/>
        </w:rPr>
        <w:t>. doi: 10.1016/S1473-3099(17)30243-8 (2017).</w:t>
      </w:r>
    </w:p>
    <w:p w14:paraId="3CE933BD" w14:textId="77777777" w:rsidR="00001D90" w:rsidRPr="007F0788" w:rsidRDefault="00001D90" w:rsidP="0086339A">
      <w:pPr>
        <w:contextualSpacing/>
        <w:rPr>
          <w:noProof/>
          <w:color w:val="auto"/>
        </w:rPr>
      </w:pPr>
      <w:r w:rsidRPr="007F0788">
        <w:rPr>
          <w:noProof/>
          <w:color w:val="auto"/>
        </w:rPr>
        <w:t>4.</w:t>
      </w:r>
      <w:r w:rsidRPr="007F0788">
        <w:rPr>
          <w:noProof/>
          <w:color w:val="auto"/>
        </w:rPr>
        <w:tab/>
        <w:t xml:space="preserve">Perfect, J.R. The antifungal pipeline: A reality check. </w:t>
      </w:r>
      <w:r w:rsidRPr="007F0788">
        <w:rPr>
          <w:i/>
          <w:iCs/>
          <w:noProof/>
          <w:color w:val="auto"/>
        </w:rPr>
        <w:t>Nature Reviews Drug Discovery</w:t>
      </w:r>
      <w:r w:rsidRPr="007F0788">
        <w:rPr>
          <w:noProof/>
          <w:color w:val="auto"/>
        </w:rPr>
        <w:t>. doi: 10.1038/nrd.2017.46 (2017).</w:t>
      </w:r>
    </w:p>
    <w:p w14:paraId="5972B97E" w14:textId="77777777" w:rsidR="00001D90" w:rsidRPr="007F0788" w:rsidRDefault="00001D90" w:rsidP="0086339A">
      <w:pPr>
        <w:contextualSpacing/>
        <w:rPr>
          <w:noProof/>
          <w:color w:val="auto"/>
        </w:rPr>
      </w:pPr>
      <w:r w:rsidRPr="007F0788">
        <w:rPr>
          <w:noProof/>
          <w:color w:val="auto"/>
        </w:rPr>
        <w:t>5.</w:t>
      </w:r>
      <w:r w:rsidRPr="007F0788">
        <w:rPr>
          <w:noProof/>
          <w:color w:val="auto"/>
        </w:rPr>
        <w:tab/>
        <w:t xml:space="preserve">Bermas, A., Geddes-McAlister, J. Combatting the evolution of anti-fungal resistance in Cryptococcus neoformans. </w:t>
      </w:r>
      <w:r w:rsidRPr="007F0788">
        <w:rPr>
          <w:i/>
          <w:iCs/>
          <w:noProof/>
          <w:color w:val="auto"/>
        </w:rPr>
        <w:t>Molecular Microbiology</w:t>
      </w:r>
      <w:r w:rsidRPr="007F0788">
        <w:rPr>
          <w:noProof/>
          <w:color w:val="auto"/>
        </w:rPr>
        <w:t>. 1–14, at &lt;https://onlinelibrary.wiley.com/doi/full/10.1111/mmi.14565&gt; (2020).</w:t>
      </w:r>
    </w:p>
    <w:p w14:paraId="2142FCD4" w14:textId="77777777" w:rsidR="00001D90" w:rsidRPr="007F0788" w:rsidRDefault="00001D90" w:rsidP="0086339A">
      <w:pPr>
        <w:contextualSpacing/>
        <w:rPr>
          <w:noProof/>
          <w:color w:val="auto"/>
        </w:rPr>
      </w:pPr>
      <w:r w:rsidRPr="007F0788">
        <w:rPr>
          <w:noProof/>
          <w:color w:val="auto"/>
        </w:rPr>
        <w:t>6.</w:t>
      </w:r>
      <w:r w:rsidRPr="007F0788">
        <w:rPr>
          <w:noProof/>
          <w:color w:val="auto"/>
        </w:rPr>
        <w:tab/>
        <w:t xml:space="preserve">Geddes-McAlister, J., Shapiro, R.S. New pathogens, new tricks: Emerging, drug-resistant fungal pathogens and future prospects for antifungal therapeutics. </w:t>
      </w:r>
      <w:r w:rsidRPr="007F0788">
        <w:rPr>
          <w:i/>
          <w:iCs/>
          <w:noProof/>
          <w:color w:val="auto"/>
        </w:rPr>
        <w:t>Annals of the New York Academy of Sciences</w:t>
      </w:r>
      <w:r w:rsidRPr="007F0788">
        <w:rPr>
          <w:noProof/>
          <w:color w:val="auto"/>
        </w:rPr>
        <w:t>. doi: 10.1111/nyas.13739 (2018).</w:t>
      </w:r>
    </w:p>
    <w:p w14:paraId="21EA13A1" w14:textId="77777777" w:rsidR="00001D90" w:rsidRPr="007F0788" w:rsidRDefault="00001D90" w:rsidP="0086339A">
      <w:pPr>
        <w:contextualSpacing/>
        <w:rPr>
          <w:noProof/>
          <w:color w:val="auto"/>
        </w:rPr>
      </w:pPr>
      <w:r w:rsidRPr="007F0788">
        <w:rPr>
          <w:noProof/>
          <w:color w:val="auto"/>
        </w:rPr>
        <w:t>7.</w:t>
      </w:r>
      <w:r w:rsidRPr="007F0788">
        <w:rPr>
          <w:noProof/>
          <w:color w:val="auto"/>
        </w:rPr>
        <w:tab/>
        <w:t xml:space="preserve">Ball, B., Bermas, A., Carruthers-Lay, D., Geddes-McAlister, J. Mass Spectrometry-Based Proteomics of Fungal Pathogenesis, Host–Fungal Interactions, and Antifungal Development. </w:t>
      </w:r>
      <w:r w:rsidRPr="007F0788">
        <w:rPr>
          <w:i/>
          <w:iCs/>
          <w:noProof/>
          <w:color w:val="auto"/>
        </w:rPr>
        <w:t>Journal of Fungi</w:t>
      </w:r>
      <w:r w:rsidRPr="007F0788">
        <w:rPr>
          <w:noProof/>
          <w:color w:val="auto"/>
        </w:rPr>
        <w:t>. doi: 10.3390/jof5020052 (2019).</w:t>
      </w:r>
    </w:p>
    <w:p w14:paraId="2BFFCD53" w14:textId="4094A3AC" w:rsidR="00001D90" w:rsidRPr="007F0788" w:rsidRDefault="00001D90" w:rsidP="0086339A">
      <w:pPr>
        <w:contextualSpacing/>
        <w:rPr>
          <w:noProof/>
          <w:color w:val="auto"/>
        </w:rPr>
      </w:pPr>
      <w:r w:rsidRPr="007F0788">
        <w:rPr>
          <w:noProof/>
          <w:color w:val="auto"/>
        </w:rPr>
        <w:t>8.</w:t>
      </w:r>
      <w:r w:rsidRPr="007F0788">
        <w:rPr>
          <w:noProof/>
          <w:color w:val="auto"/>
        </w:rPr>
        <w:tab/>
        <w:t xml:space="preserve">Sukumaran, A. </w:t>
      </w:r>
      <w:r w:rsidR="007F0788" w:rsidRPr="007F0788">
        <w:rPr>
          <w:noProof/>
          <w:color w:val="auto"/>
        </w:rPr>
        <w:t>et al.</w:t>
      </w:r>
      <w:r w:rsidRPr="007F0788">
        <w:rPr>
          <w:noProof/>
          <w:color w:val="auto"/>
        </w:rPr>
        <w:t xml:space="preserve"> Decoding communication patterns of the innate immune system by quantitative proteomics. </w:t>
      </w:r>
      <w:r w:rsidRPr="007F0788">
        <w:rPr>
          <w:i/>
          <w:iCs/>
          <w:noProof/>
          <w:color w:val="auto"/>
        </w:rPr>
        <w:t>J Leukocyte Biol</w:t>
      </w:r>
      <w:r w:rsidRPr="007F0788">
        <w:rPr>
          <w:noProof/>
          <w:color w:val="auto"/>
        </w:rPr>
        <w:t xml:space="preserve"> (2019).</w:t>
      </w:r>
    </w:p>
    <w:p w14:paraId="0F74A7B9" w14:textId="77777777" w:rsidR="00001D90" w:rsidRPr="007F0788" w:rsidRDefault="00001D90" w:rsidP="0086339A">
      <w:pPr>
        <w:contextualSpacing/>
        <w:rPr>
          <w:noProof/>
          <w:color w:val="auto"/>
        </w:rPr>
      </w:pPr>
      <w:r w:rsidRPr="007F0788">
        <w:rPr>
          <w:noProof/>
          <w:color w:val="auto"/>
        </w:rPr>
        <w:t>9.</w:t>
      </w:r>
      <w:r w:rsidRPr="007F0788">
        <w:rPr>
          <w:noProof/>
          <w:color w:val="auto"/>
        </w:rPr>
        <w:tab/>
        <w:t xml:space="preserve">Salas, D., Stacey, R.G., Akinlaja, M., Foster, L.J. Next-generation interactomics: Considerations for the use of co-elution to measure protein interaction networks. </w:t>
      </w:r>
      <w:r w:rsidRPr="007F0788">
        <w:rPr>
          <w:i/>
          <w:iCs/>
          <w:noProof/>
          <w:color w:val="auto"/>
        </w:rPr>
        <w:t>Molecular and Cellular Proteomics</w:t>
      </w:r>
      <w:r w:rsidRPr="007F0788">
        <w:rPr>
          <w:noProof/>
          <w:color w:val="auto"/>
        </w:rPr>
        <w:t>. doi: 10.1074/mcp.R119.001803 (2020).</w:t>
      </w:r>
    </w:p>
    <w:p w14:paraId="09530B06" w14:textId="77777777" w:rsidR="00001D90" w:rsidRPr="007F0788" w:rsidRDefault="00001D90" w:rsidP="0086339A">
      <w:pPr>
        <w:contextualSpacing/>
        <w:rPr>
          <w:noProof/>
          <w:color w:val="auto"/>
        </w:rPr>
      </w:pPr>
      <w:r w:rsidRPr="007F0788">
        <w:rPr>
          <w:noProof/>
          <w:color w:val="auto"/>
        </w:rPr>
        <w:t>10.</w:t>
      </w:r>
      <w:r w:rsidRPr="007F0788">
        <w:rPr>
          <w:noProof/>
          <w:color w:val="auto"/>
        </w:rPr>
        <w:tab/>
        <w:t xml:space="preserve">Aebersold, R., Mann, M. Mass-spectrometric exploration of proteome structure and function. </w:t>
      </w:r>
      <w:r w:rsidRPr="007F0788">
        <w:rPr>
          <w:i/>
          <w:iCs/>
          <w:noProof/>
          <w:color w:val="auto"/>
        </w:rPr>
        <w:t>Nature</w:t>
      </w:r>
      <w:r w:rsidRPr="007F0788">
        <w:rPr>
          <w:noProof/>
          <w:color w:val="auto"/>
        </w:rPr>
        <w:t xml:space="preserve">. </w:t>
      </w:r>
      <w:r w:rsidRPr="007F0788">
        <w:rPr>
          <w:b/>
          <w:bCs/>
          <w:noProof/>
          <w:color w:val="auto"/>
        </w:rPr>
        <w:t>537</w:t>
      </w:r>
      <w:r w:rsidRPr="007F0788">
        <w:rPr>
          <w:noProof/>
          <w:color w:val="auto"/>
        </w:rPr>
        <w:t xml:space="preserve"> (7620), 347–355, doi: 10.1038/nature19949 (2016).</w:t>
      </w:r>
    </w:p>
    <w:p w14:paraId="51DA9C1A" w14:textId="77777777" w:rsidR="00001D90" w:rsidRPr="007F0788" w:rsidRDefault="00001D90" w:rsidP="0086339A">
      <w:pPr>
        <w:contextualSpacing/>
        <w:rPr>
          <w:noProof/>
          <w:color w:val="auto"/>
        </w:rPr>
      </w:pPr>
      <w:r w:rsidRPr="007F0788">
        <w:rPr>
          <w:noProof/>
          <w:color w:val="auto"/>
        </w:rPr>
        <w:t>11.</w:t>
      </w:r>
      <w:r w:rsidRPr="007F0788">
        <w:rPr>
          <w:noProof/>
          <w:color w:val="auto"/>
        </w:rPr>
        <w:tab/>
        <w:t xml:space="preserve">Mann, M., Kulak, N.A., Nagaraj, N., Cox, J. The Coming Age of Complete, Accurate, and </w:t>
      </w:r>
      <w:r w:rsidRPr="007F0788">
        <w:rPr>
          <w:noProof/>
          <w:color w:val="auto"/>
        </w:rPr>
        <w:lastRenderedPageBreak/>
        <w:t xml:space="preserve">Ubiquitous Proteomes. </w:t>
      </w:r>
      <w:r w:rsidRPr="007F0788">
        <w:rPr>
          <w:i/>
          <w:iCs/>
          <w:noProof/>
          <w:color w:val="auto"/>
        </w:rPr>
        <w:t>Molecular Cell</w:t>
      </w:r>
      <w:r w:rsidRPr="007F0788">
        <w:rPr>
          <w:noProof/>
          <w:color w:val="auto"/>
        </w:rPr>
        <w:t xml:space="preserve">. </w:t>
      </w:r>
      <w:r w:rsidRPr="007F0788">
        <w:rPr>
          <w:b/>
          <w:bCs/>
          <w:noProof/>
          <w:color w:val="auto"/>
        </w:rPr>
        <w:t>49</w:t>
      </w:r>
      <w:r w:rsidRPr="007F0788">
        <w:rPr>
          <w:noProof/>
          <w:color w:val="auto"/>
        </w:rPr>
        <w:t xml:space="preserve"> (4), 583–590, doi: 10.1016/j.molcel.2013.01.029 (2013).</w:t>
      </w:r>
    </w:p>
    <w:p w14:paraId="4AA370C1" w14:textId="4736F868" w:rsidR="00001D90" w:rsidRPr="007F0788" w:rsidRDefault="00001D90" w:rsidP="0086339A">
      <w:pPr>
        <w:contextualSpacing/>
        <w:rPr>
          <w:noProof/>
          <w:color w:val="auto"/>
        </w:rPr>
      </w:pPr>
      <w:r w:rsidRPr="007F0788">
        <w:rPr>
          <w:noProof/>
          <w:color w:val="auto"/>
        </w:rPr>
        <w:t>12.</w:t>
      </w:r>
      <w:r w:rsidRPr="007F0788">
        <w:rPr>
          <w:noProof/>
          <w:color w:val="auto"/>
        </w:rPr>
        <w:tab/>
        <w:t>Cox, J</w:t>
      </w:r>
      <w:r w:rsidR="007F0788">
        <w:rPr>
          <w:noProof/>
          <w:color w:val="auto"/>
        </w:rPr>
        <w:t xml:space="preserve">. et al. </w:t>
      </w:r>
      <w:r w:rsidRPr="007F0788">
        <w:rPr>
          <w:noProof/>
          <w:color w:val="auto"/>
        </w:rPr>
        <w:t xml:space="preserve">Accurate Proteome-wide Label-free Quantification by Delayed Normalization and Maximal Peptide Ratio Extraction, Termed MaxLFQ. </w:t>
      </w:r>
      <w:r w:rsidRPr="007F0788">
        <w:rPr>
          <w:i/>
          <w:iCs/>
          <w:noProof/>
          <w:color w:val="auto"/>
        </w:rPr>
        <w:t>Molecular &amp; Cellular Proteomics</w:t>
      </w:r>
      <w:r w:rsidRPr="007F0788">
        <w:rPr>
          <w:noProof/>
          <w:color w:val="auto"/>
        </w:rPr>
        <w:t xml:space="preserve">. </w:t>
      </w:r>
      <w:r w:rsidRPr="007F0788">
        <w:rPr>
          <w:b/>
          <w:bCs/>
          <w:noProof/>
          <w:color w:val="auto"/>
        </w:rPr>
        <w:t>13</w:t>
      </w:r>
      <w:r w:rsidRPr="007F0788">
        <w:rPr>
          <w:noProof/>
          <w:color w:val="auto"/>
        </w:rPr>
        <w:t xml:space="preserve"> (9), 2513–2526, doi: 10.1074/mcp.M113.031591 (2014).</w:t>
      </w:r>
    </w:p>
    <w:p w14:paraId="7B2977BF" w14:textId="77777777" w:rsidR="00001D90" w:rsidRPr="007F0788" w:rsidRDefault="00001D90" w:rsidP="0086339A">
      <w:pPr>
        <w:contextualSpacing/>
        <w:rPr>
          <w:noProof/>
          <w:color w:val="auto"/>
        </w:rPr>
      </w:pPr>
      <w:r w:rsidRPr="007F0788">
        <w:rPr>
          <w:noProof/>
          <w:color w:val="auto"/>
        </w:rPr>
        <w:t>13.</w:t>
      </w:r>
      <w:r w:rsidRPr="007F0788">
        <w:rPr>
          <w:noProof/>
          <w:color w:val="auto"/>
        </w:rPr>
        <w:tab/>
        <w:t xml:space="preserve">Ankney, J.A., Muneer, A., Chen, X. Relative and Absolute Quantitation in Mass Spectrometry–Based Proteomics. </w:t>
      </w:r>
      <w:r w:rsidRPr="007F0788">
        <w:rPr>
          <w:i/>
          <w:iCs/>
          <w:noProof/>
          <w:color w:val="auto"/>
        </w:rPr>
        <w:t>Annual Review of Analytical Chemistry</w:t>
      </w:r>
      <w:r w:rsidRPr="007F0788">
        <w:rPr>
          <w:noProof/>
          <w:color w:val="auto"/>
        </w:rPr>
        <w:t>. doi: 10.1146/annurev-anchem-061516-045357 (2018).</w:t>
      </w:r>
    </w:p>
    <w:p w14:paraId="00E3E036" w14:textId="77777777" w:rsidR="00001D90" w:rsidRPr="007F0788" w:rsidRDefault="00001D90" w:rsidP="0086339A">
      <w:pPr>
        <w:contextualSpacing/>
        <w:rPr>
          <w:noProof/>
          <w:color w:val="auto"/>
        </w:rPr>
      </w:pPr>
      <w:r w:rsidRPr="007F0788">
        <w:rPr>
          <w:noProof/>
          <w:color w:val="auto"/>
        </w:rPr>
        <w:t>14.</w:t>
      </w:r>
      <w:r w:rsidRPr="007F0788">
        <w:rPr>
          <w:noProof/>
          <w:color w:val="auto"/>
        </w:rPr>
        <w:tab/>
        <w:t xml:space="preserve">Cox, J., Mann, M. MaxQuant enables high peptide identification rates, individualized p.p.b.-range mass accuracies and proteome-wide protein quantification. </w:t>
      </w:r>
      <w:r w:rsidRPr="007F0788">
        <w:rPr>
          <w:i/>
          <w:iCs/>
          <w:noProof/>
          <w:color w:val="auto"/>
        </w:rPr>
        <w:t>Nature Biotechnology</w:t>
      </w:r>
      <w:r w:rsidRPr="007F0788">
        <w:rPr>
          <w:noProof/>
          <w:color w:val="auto"/>
        </w:rPr>
        <w:t xml:space="preserve">. </w:t>
      </w:r>
      <w:r w:rsidRPr="007F0788">
        <w:rPr>
          <w:b/>
          <w:bCs/>
          <w:noProof/>
          <w:color w:val="auto"/>
        </w:rPr>
        <w:t>26</w:t>
      </w:r>
      <w:r w:rsidRPr="007F0788">
        <w:rPr>
          <w:noProof/>
          <w:color w:val="auto"/>
        </w:rPr>
        <w:t xml:space="preserve"> (12), 1367–1372, doi: 10.1038/nbt.1511 (2008).</w:t>
      </w:r>
    </w:p>
    <w:p w14:paraId="411D3AFA" w14:textId="3E9F42D9" w:rsidR="00001D90" w:rsidRPr="007F0788" w:rsidRDefault="00001D90" w:rsidP="0086339A">
      <w:pPr>
        <w:contextualSpacing/>
        <w:rPr>
          <w:noProof/>
          <w:color w:val="auto"/>
        </w:rPr>
      </w:pPr>
      <w:r w:rsidRPr="007F0788">
        <w:rPr>
          <w:noProof/>
          <w:color w:val="auto"/>
        </w:rPr>
        <w:t>15.</w:t>
      </w:r>
      <w:r w:rsidRPr="007F0788">
        <w:rPr>
          <w:noProof/>
          <w:color w:val="auto"/>
        </w:rPr>
        <w:tab/>
        <w:t xml:space="preserve">Tyanova, S. </w:t>
      </w:r>
      <w:r w:rsidR="007F0788" w:rsidRPr="007F0788">
        <w:rPr>
          <w:noProof/>
          <w:color w:val="auto"/>
        </w:rPr>
        <w:t>et al.</w:t>
      </w:r>
      <w:r w:rsidRPr="007F0788">
        <w:rPr>
          <w:noProof/>
          <w:color w:val="auto"/>
        </w:rPr>
        <w:t xml:space="preserve"> The Perseus computational platform for comprehensive analysis of (prote)omics data. </w:t>
      </w:r>
      <w:r w:rsidRPr="007F0788">
        <w:rPr>
          <w:i/>
          <w:iCs/>
          <w:noProof/>
          <w:color w:val="auto"/>
        </w:rPr>
        <w:t>Nature Methods</w:t>
      </w:r>
      <w:r w:rsidRPr="007F0788">
        <w:rPr>
          <w:noProof/>
          <w:color w:val="auto"/>
        </w:rPr>
        <w:t xml:space="preserve">. </w:t>
      </w:r>
      <w:r w:rsidRPr="007F0788">
        <w:rPr>
          <w:b/>
          <w:bCs/>
          <w:noProof/>
          <w:color w:val="auto"/>
        </w:rPr>
        <w:t>13</w:t>
      </w:r>
      <w:r w:rsidRPr="007F0788">
        <w:rPr>
          <w:noProof/>
          <w:color w:val="auto"/>
        </w:rPr>
        <w:t xml:space="preserve"> (9), 731–740, doi: 10.1038/nmeth.3901 (2016).</w:t>
      </w:r>
    </w:p>
    <w:p w14:paraId="196C6DFA" w14:textId="4C877AD2" w:rsidR="00001D90" w:rsidRPr="007F0788" w:rsidRDefault="00001D90" w:rsidP="0086339A">
      <w:pPr>
        <w:contextualSpacing/>
        <w:rPr>
          <w:noProof/>
          <w:color w:val="auto"/>
        </w:rPr>
      </w:pPr>
      <w:r w:rsidRPr="007F0788">
        <w:rPr>
          <w:noProof/>
          <w:color w:val="auto"/>
        </w:rPr>
        <w:t>16.</w:t>
      </w:r>
      <w:r w:rsidRPr="007F0788">
        <w:rPr>
          <w:noProof/>
          <w:color w:val="auto"/>
        </w:rPr>
        <w:tab/>
        <w:t>Cox, J</w:t>
      </w:r>
      <w:r w:rsidR="007F0788">
        <w:rPr>
          <w:noProof/>
          <w:color w:val="auto"/>
        </w:rPr>
        <w:t>. et al.</w:t>
      </w:r>
      <w:r w:rsidR="007F0788">
        <w:rPr>
          <w:noProof/>
          <w:color w:val="auto"/>
        </w:rPr>
        <w:t xml:space="preserve"> </w:t>
      </w:r>
      <w:r w:rsidRPr="007F0788">
        <w:rPr>
          <w:noProof/>
          <w:color w:val="auto"/>
        </w:rPr>
        <w:t xml:space="preserve">Andromeda: A peptide search engine integrated into the MaxQuant environment. </w:t>
      </w:r>
      <w:r w:rsidRPr="007F0788">
        <w:rPr>
          <w:i/>
          <w:iCs/>
          <w:noProof/>
          <w:color w:val="auto"/>
        </w:rPr>
        <w:t>Journal of Proteome Research</w:t>
      </w:r>
      <w:r w:rsidRPr="007F0788">
        <w:rPr>
          <w:noProof/>
          <w:color w:val="auto"/>
        </w:rPr>
        <w:t>. doi: 10.1021/pr101065j (2011).</w:t>
      </w:r>
    </w:p>
    <w:p w14:paraId="6FC3D700" w14:textId="77777777" w:rsidR="00001D90" w:rsidRPr="007F0788" w:rsidRDefault="00001D90" w:rsidP="0086339A">
      <w:pPr>
        <w:contextualSpacing/>
        <w:rPr>
          <w:noProof/>
          <w:color w:val="auto"/>
        </w:rPr>
      </w:pPr>
      <w:r w:rsidRPr="007F0788">
        <w:rPr>
          <w:noProof/>
          <w:color w:val="auto"/>
        </w:rPr>
        <w:t>17.</w:t>
      </w:r>
      <w:r w:rsidRPr="007F0788">
        <w:rPr>
          <w:noProof/>
          <w:color w:val="auto"/>
        </w:rPr>
        <w:tab/>
        <w:t xml:space="preserve">Zhong, Z., Pirofski, L.A. Opsonization of Cryptococcus neoformans by human anticryptococcal glucuronoxylomannan antibodies. </w:t>
      </w:r>
      <w:r w:rsidRPr="007F0788">
        <w:rPr>
          <w:i/>
          <w:iCs/>
          <w:noProof/>
          <w:color w:val="auto"/>
        </w:rPr>
        <w:t>Infection and Immunity</w:t>
      </w:r>
      <w:r w:rsidRPr="007F0788">
        <w:rPr>
          <w:noProof/>
          <w:color w:val="auto"/>
        </w:rPr>
        <w:t>. doi: 10.1128/iai.64.9.3446-3450.1996 (1996).</w:t>
      </w:r>
    </w:p>
    <w:p w14:paraId="471C0A45" w14:textId="30E22C9C" w:rsidR="00001D90" w:rsidRPr="007F0788" w:rsidRDefault="00001D90" w:rsidP="0086339A">
      <w:pPr>
        <w:contextualSpacing/>
        <w:rPr>
          <w:noProof/>
          <w:color w:val="auto"/>
        </w:rPr>
      </w:pPr>
      <w:r w:rsidRPr="007F0788">
        <w:rPr>
          <w:noProof/>
          <w:color w:val="auto"/>
        </w:rPr>
        <w:t>18.</w:t>
      </w:r>
      <w:r w:rsidRPr="007F0788">
        <w:rPr>
          <w:noProof/>
          <w:color w:val="auto"/>
        </w:rPr>
        <w:tab/>
        <w:t xml:space="preserve">Nicola, A.M. </w:t>
      </w:r>
      <w:r w:rsidR="007F0788" w:rsidRPr="007F0788">
        <w:rPr>
          <w:noProof/>
          <w:color w:val="auto"/>
        </w:rPr>
        <w:t>et al.</w:t>
      </w:r>
      <w:r w:rsidRPr="007F0788">
        <w:rPr>
          <w:noProof/>
          <w:color w:val="auto"/>
        </w:rPr>
        <w:t xml:space="preserve"> Macrophage autophagy in immunity to Cryptococcus neoformans and Candida albicans. </w:t>
      </w:r>
      <w:r w:rsidRPr="007F0788">
        <w:rPr>
          <w:i/>
          <w:iCs/>
          <w:noProof/>
          <w:color w:val="auto"/>
        </w:rPr>
        <w:t>Infection and Immunity</w:t>
      </w:r>
      <w:r w:rsidRPr="007F0788">
        <w:rPr>
          <w:noProof/>
          <w:color w:val="auto"/>
        </w:rPr>
        <w:t>. doi: 10.1128/IAI.00358-12 (2012).</w:t>
      </w:r>
    </w:p>
    <w:p w14:paraId="19C2C8DE" w14:textId="77777777" w:rsidR="00001D90" w:rsidRPr="007F0788" w:rsidRDefault="00001D90" w:rsidP="0086339A">
      <w:pPr>
        <w:contextualSpacing/>
        <w:rPr>
          <w:noProof/>
          <w:color w:val="auto"/>
        </w:rPr>
      </w:pPr>
      <w:r w:rsidRPr="007F0788">
        <w:rPr>
          <w:noProof/>
          <w:color w:val="auto"/>
        </w:rPr>
        <w:t>19.</w:t>
      </w:r>
      <w:r w:rsidRPr="007F0788">
        <w:rPr>
          <w:noProof/>
          <w:color w:val="auto"/>
        </w:rPr>
        <w:tab/>
        <w:t xml:space="preserve">Ball, B., Geddes-McAlister, J. Quantitative Proteomic Profiling of Cryptococcus neoformans. </w:t>
      </w:r>
      <w:r w:rsidRPr="007F0788">
        <w:rPr>
          <w:i/>
          <w:iCs/>
          <w:noProof/>
          <w:color w:val="auto"/>
        </w:rPr>
        <w:t>Current Protocols in Microbiology</w:t>
      </w:r>
      <w:r w:rsidRPr="007F0788">
        <w:rPr>
          <w:noProof/>
          <w:color w:val="auto"/>
        </w:rPr>
        <w:t>. doi: 10.1002/cpmc.94 (2019).</w:t>
      </w:r>
    </w:p>
    <w:p w14:paraId="60A0B148" w14:textId="77777777" w:rsidR="00001D90" w:rsidRPr="007F0788" w:rsidRDefault="00001D90" w:rsidP="0086339A">
      <w:pPr>
        <w:contextualSpacing/>
        <w:rPr>
          <w:noProof/>
          <w:color w:val="auto"/>
        </w:rPr>
      </w:pPr>
      <w:r w:rsidRPr="007F0788">
        <w:rPr>
          <w:noProof/>
          <w:color w:val="auto"/>
        </w:rPr>
        <w:t>20.</w:t>
      </w:r>
      <w:r w:rsidRPr="007F0788">
        <w:rPr>
          <w:noProof/>
          <w:color w:val="auto"/>
        </w:rPr>
        <w:tab/>
        <w:t xml:space="preserve">Geddes-McAlister, J., Gadjeva, M. Mass spectromerty-based quantitative proteomics of murine-derived polymorphonuclear neutrophils. </w:t>
      </w:r>
      <w:r w:rsidRPr="007F0788">
        <w:rPr>
          <w:i/>
          <w:iCs/>
          <w:noProof/>
          <w:color w:val="auto"/>
        </w:rPr>
        <w:t>Current Protocols in Immunology</w:t>
      </w:r>
      <w:r w:rsidRPr="007F0788">
        <w:rPr>
          <w:noProof/>
          <w:color w:val="auto"/>
        </w:rPr>
        <w:t xml:space="preserve">. </w:t>
      </w:r>
      <w:r w:rsidRPr="007F0788">
        <w:rPr>
          <w:b/>
          <w:bCs/>
          <w:noProof/>
          <w:color w:val="auto"/>
        </w:rPr>
        <w:t>In Press</w:t>
      </w:r>
      <w:r w:rsidRPr="007F0788">
        <w:rPr>
          <w:noProof/>
          <w:color w:val="auto"/>
        </w:rPr>
        <w:t xml:space="preserve"> (2019).</w:t>
      </w:r>
    </w:p>
    <w:p w14:paraId="0FBDFFAF" w14:textId="13FE0FE5" w:rsidR="00001D90" w:rsidRPr="007F0788" w:rsidRDefault="00001D90" w:rsidP="0086339A">
      <w:pPr>
        <w:contextualSpacing/>
        <w:rPr>
          <w:noProof/>
          <w:color w:val="auto"/>
        </w:rPr>
      </w:pPr>
      <w:r w:rsidRPr="007F0788">
        <w:rPr>
          <w:noProof/>
          <w:color w:val="auto"/>
        </w:rPr>
        <w:t>21.</w:t>
      </w:r>
      <w:r w:rsidRPr="007F0788">
        <w:rPr>
          <w:noProof/>
          <w:color w:val="auto"/>
        </w:rPr>
        <w:tab/>
        <w:t>Geddes, J.M.H</w:t>
      </w:r>
      <w:r w:rsidR="007F0788">
        <w:rPr>
          <w:noProof/>
          <w:color w:val="auto"/>
        </w:rPr>
        <w:t>. et al.</w:t>
      </w:r>
      <w:r w:rsidR="007F0788">
        <w:rPr>
          <w:noProof/>
          <w:color w:val="auto"/>
        </w:rPr>
        <w:t xml:space="preserve"> </w:t>
      </w:r>
      <w:r w:rsidRPr="007F0788">
        <w:rPr>
          <w:noProof/>
          <w:color w:val="auto"/>
        </w:rPr>
        <w:t xml:space="preserve">Secretome profiling of Cryptococcus neoformans reveals regulation of a subset of virulence-associated proteins and potential biomarkers by protein kinase A. </w:t>
      </w:r>
      <w:r w:rsidRPr="007F0788">
        <w:rPr>
          <w:i/>
          <w:iCs/>
          <w:noProof/>
          <w:color w:val="auto"/>
        </w:rPr>
        <w:t>BMC Microbiology</w:t>
      </w:r>
      <w:r w:rsidRPr="007F0788">
        <w:rPr>
          <w:noProof/>
          <w:color w:val="auto"/>
        </w:rPr>
        <w:t>. doi: 10.1186/s12866-015-0532-3 (2015).</w:t>
      </w:r>
    </w:p>
    <w:p w14:paraId="07069EF7" w14:textId="10D0274C" w:rsidR="00001D90" w:rsidRPr="007F0788" w:rsidRDefault="00001D90" w:rsidP="0086339A">
      <w:pPr>
        <w:contextualSpacing/>
        <w:rPr>
          <w:noProof/>
          <w:color w:val="auto"/>
        </w:rPr>
      </w:pPr>
      <w:r w:rsidRPr="007F0788">
        <w:rPr>
          <w:noProof/>
          <w:color w:val="auto"/>
        </w:rPr>
        <w:t>22.</w:t>
      </w:r>
      <w:r w:rsidRPr="007F0788">
        <w:rPr>
          <w:noProof/>
          <w:color w:val="auto"/>
        </w:rPr>
        <w:tab/>
        <w:t>Geddes, J.M.H</w:t>
      </w:r>
      <w:r w:rsidR="007F0788">
        <w:rPr>
          <w:noProof/>
          <w:color w:val="auto"/>
        </w:rPr>
        <w:t>. et al.</w:t>
      </w:r>
      <w:r w:rsidR="007F0788">
        <w:rPr>
          <w:noProof/>
          <w:color w:val="auto"/>
        </w:rPr>
        <w:t xml:space="preserve"> </w:t>
      </w:r>
      <w:r w:rsidRPr="007F0788">
        <w:rPr>
          <w:noProof/>
          <w:color w:val="auto"/>
        </w:rPr>
        <w:t xml:space="preserve">Analysis of the protein kinase a-regulated proteome of Cryptococcus neoformans identifies a role for the ubiquitin-proteasome pathway in capsule formation. </w:t>
      </w:r>
      <w:r w:rsidRPr="007F0788">
        <w:rPr>
          <w:i/>
          <w:iCs/>
          <w:noProof/>
          <w:color w:val="auto"/>
        </w:rPr>
        <w:t>mBio</w:t>
      </w:r>
      <w:r w:rsidRPr="007F0788">
        <w:rPr>
          <w:noProof/>
          <w:color w:val="auto"/>
        </w:rPr>
        <w:t xml:space="preserve">. </w:t>
      </w:r>
      <w:r w:rsidRPr="007F0788">
        <w:rPr>
          <w:b/>
          <w:bCs/>
          <w:noProof/>
          <w:color w:val="auto"/>
        </w:rPr>
        <w:t>7</w:t>
      </w:r>
      <w:r w:rsidRPr="007F0788">
        <w:rPr>
          <w:noProof/>
          <w:color w:val="auto"/>
        </w:rPr>
        <w:t xml:space="preserve"> (1), 1–15, doi: 10.1128/mBio.01862-15 (2016).</w:t>
      </w:r>
    </w:p>
    <w:p w14:paraId="240D1AA9" w14:textId="0A486304" w:rsidR="00001D90" w:rsidRPr="007F0788" w:rsidRDefault="00001D90" w:rsidP="0086339A">
      <w:pPr>
        <w:contextualSpacing/>
        <w:rPr>
          <w:noProof/>
          <w:color w:val="auto"/>
        </w:rPr>
      </w:pPr>
      <w:r w:rsidRPr="007F0788">
        <w:rPr>
          <w:noProof/>
          <w:color w:val="auto"/>
        </w:rPr>
        <w:t>23.</w:t>
      </w:r>
      <w:r w:rsidRPr="007F0788">
        <w:rPr>
          <w:noProof/>
          <w:color w:val="auto"/>
        </w:rPr>
        <w:tab/>
        <w:t>Al Shweiki, M.H.D.R</w:t>
      </w:r>
      <w:r w:rsidR="007F0788">
        <w:rPr>
          <w:noProof/>
          <w:color w:val="auto"/>
        </w:rPr>
        <w:t>. et al.</w:t>
      </w:r>
      <w:r w:rsidR="007F0788">
        <w:rPr>
          <w:noProof/>
          <w:color w:val="auto"/>
        </w:rPr>
        <w:t xml:space="preserve"> </w:t>
      </w:r>
      <w:r w:rsidRPr="007F0788">
        <w:rPr>
          <w:noProof/>
          <w:color w:val="auto"/>
        </w:rPr>
        <w:t xml:space="preserve">Assessment of Label-Free Quantification in Discovery Proteomics and Impact of Technological Factors and Natural Variability of Protein Abundance. </w:t>
      </w:r>
      <w:r w:rsidRPr="007F0788">
        <w:rPr>
          <w:i/>
          <w:iCs/>
          <w:noProof/>
          <w:color w:val="auto"/>
        </w:rPr>
        <w:t>Journal of Proteome Research</w:t>
      </w:r>
      <w:r w:rsidRPr="007F0788">
        <w:rPr>
          <w:noProof/>
          <w:color w:val="auto"/>
        </w:rPr>
        <w:t>. doi: 10.1021/acs.jproteome.6b00645 (2017).</w:t>
      </w:r>
    </w:p>
    <w:p w14:paraId="25C49053" w14:textId="77777777" w:rsidR="00001D90" w:rsidRPr="007F0788" w:rsidRDefault="00001D90" w:rsidP="0086339A">
      <w:pPr>
        <w:contextualSpacing/>
        <w:rPr>
          <w:noProof/>
          <w:color w:val="auto"/>
        </w:rPr>
      </w:pPr>
      <w:r w:rsidRPr="007F0788">
        <w:rPr>
          <w:noProof/>
          <w:color w:val="auto"/>
        </w:rPr>
        <w:t>24.</w:t>
      </w:r>
      <w:r w:rsidRPr="007F0788">
        <w:rPr>
          <w:noProof/>
          <w:color w:val="auto"/>
        </w:rPr>
        <w:tab/>
        <w:t xml:space="preserve">Ong, S.-E. Stable Isotope Labeling by Amino Acids in Cell Culture, SILAC, as a Simple and Accurate Approach to Expression Proteomics. </w:t>
      </w:r>
      <w:r w:rsidRPr="007F0788">
        <w:rPr>
          <w:i/>
          <w:iCs/>
          <w:noProof/>
          <w:color w:val="auto"/>
        </w:rPr>
        <w:t>Molecular &amp; Cellular Proteomics</w:t>
      </w:r>
      <w:r w:rsidRPr="007F0788">
        <w:rPr>
          <w:noProof/>
          <w:color w:val="auto"/>
        </w:rPr>
        <w:t xml:space="preserve">. </w:t>
      </w:r>
      <w:r w:rsidRPr="007F0788">
        <w:rPr>
          <w:b/>
          <w:bCs/>
          <w:noProof/>
          <w:color w:val="auto"/>
        </w:rPr>
        <w:t>1</w:t>
      </w:r>
      <w:r w:rsidRPr="007F0788">
        <w:rPr>
          <w:noProof/>
          <w:color w:val="auto"/>
        </w:rPr>
        <w:t xml:space="preserve"> (5), 376–386, doi: 10.1074/mcp.M200025-MCP200 (2002).</w:t>
      </w:r>
    </w:p>
    <w:p w14:paraId="00E18C35" w14:textId="05CE2A19" w:rsidR="00001D90" w:rsidRPr="007F0788" w:rsidRDefault="00001D90" w:rsidP="0086339A">
      <w:pPr>
        <w:contextualSpacing/>
        <w:rPr>
          <w:noProof/>
          <w:color w:val="auto"/>
        </w:rPr>
      </w:pPr>
      <w:r w:rsidRPr="007F0788">
        <w:rPr>
          <w:noProof/>
          <w:color w:val="auto"/>
        </w:rPr>
        <w:t>25.</w:t>
      </w:r>
      <w:r w:rsidRPr="007F0788">
        <w:rPr>
          <w:noProof/>
          <w:color w:val="auto"/>
        </w:rPr>
        <w:tab/>
        <w:t xml:space="preserve">Thompson, A. </w:t>
      </w:r>
      <w:r w:rsidR="007F0788" w:rsidRPr="007F0788">
        <w:rPr>
          <w:noProof/>
          <w:color w:val="auto"/>
        </w:rPr>
        <w:t>et al.</w:t>
      </w:r>
      <w:r w:rsidRPr="007F0788">
        <w:rPr>
          <w:noProof/>
          <w:color w:val="auto"/>
        </w:rPr>
        <w:t xml:space="preserve"> Tandem mass tags: A novel quantification strategy for comparative analysis of complex protein mixtures by MS/MS. </w:t>
      </w:r>
      <w:r w:rsidRPr="007F0788">
        <w:rPr>
          <w:i/>
          <w:iCs/>
          <w:noProof/>
          <w:color w:val="auto"/>
        </w:rPr>
        <w:t>Analytical Chemistry</w:t>
      </w:r>
      <w:r w:rsidRPr="007F0788">
        <w:rPr>
          <w:noProof/>
          <w:color w:val="auto"/>
        </w:rPr>
        <w:t xml:space="preserve">. </w:t>
      </w:r>
      <w:r w:rsidRPr="007F0788">
        <w:rPr>
          <w:b/>
          <w:bCs/>
          <w:noProof/>
          <w:color w:val="auto"/>
        </w:rPr>
        <w:t>75</w:t>
      </w:r>
      <w:r w:rsidRPr="007F0788">
        <w:rPr>
          <w:noProof/>
          <w:color w:val="auto"/>
        </w:rPr>
        <w:t xml:space="preserve"> (8), 1895–1904, doi: 10.1021/ac0262560 (2003).</w:t>
      </w:r>
    </w:p>
    <w:p w14:paraId="67CC8EBD" w14:textId="1B95591D" w:rsidR="00001D90" w:rsidRPr="007F0788" w:rsidRDefault="00001D90" w:rsidP="0086339A">
      <w:pPr>
        <w:contextualSpacing/>
        <w:rPr>
          <w:noProof/>
          <w:color w:val="auto"/>
        </w:rPr>
      </w:pPr>
      <w:r w:rsidRPr="007F0788">
        <w:rPr>
          <w:noProof/>
          <w:color w:val="auto"/>
        </w:rPr>
        <w:t>26.</w:t>
      </w:r>
      <w:r w:rsidRPr="007F0788">
        <w:rPr>
          <w:noProof/>
          <w:color w:val="auto"/>
        </w:rPr>
        <w:tab/>
        <w:t xml:space="preserve">Borner, G.H.H. Organellar Maps Through Proteomic Profiling - A Conceptual Guide. </w:t>
      </w:r>
      <w:r w:rsidRPr="007F0788">
        <w:rPr>
          <w:i/>
          <w:iCs/>
          <w:noProof/>
          <w:color w:val="auto"/>
        </w:rPr>
        <w:t>Mole</w:t>
      </w:r>
      <w:r w:rsidR="007F0788" w:rsidRPr="007F0788">
        <w:rPr>
          <w:i/>
          <w:iCs/>
          <w:noProof/>
          <w:color w:val="auto"/>
        </w:rPr>
        <w:t>cular &amp; Cellular Pr</w:t>
      </w:r>
      <w:r w:rsidRPr="007F0788">
        <w:rPr>
          <w:i/>
          <w:iCs/>
          <w:noProof/>
          <w:color w:val="auto"/>
        </w:rPr>
        <w:t>oteomics</w:t>
      </w:r>
      <w:r w:rsidRPr="007F0788">
        <w:rPr>
          <w:noProof/>
          <w:color w:val="auto"/>
        </w:rPr>
        <w:t>. doi: 10.1074/mcp.R120.001971 (2020).</w:t>
      </w:r>
    </w:p>
    <w:p w14:paraId="2D8CDF6D" w14:textId="77777777" w:rsidR="00001D90" w:rsidRPr="007F0788" w:rsidRDefault="00001D90" w:rsidP="0086339A">
      <w:pPr>
        <w:contextualSpacing/>
        <w:rPr>
          <w:noProof/>
          <w:color w:val="auto"/>
        </w:rPr>
      </w:pPr>
      <w:r w:rsidRPr="007F0788">
        <w:rPr>
          <w:noProof/>
          <w:color w:val="auto"/>
        </w:rPr>
        <w:t>27.</w:t>
      </w:r>
      <w:r w:rsidRPr="007F0788">
        <w:rPr>
          <w:noProof/>
          <w:color w:val="auto"/>
        </w:rPr>
        <w:tab/>
        <w:t xml:space="preserve">Gingras, A.C., Abe, K.T., Raught, B. Getting to know the neighborhood: using proximity-dependent biotinylation to characterize protein complexes and map organelles. </w:t>
      </w:r>
      <w:r w:rsidRPr="007F0788">
        <w:rPr>
          <w:i/>
          <w:iCs/>
          <w:noProof/>
          <w:color w:val="auto"/>
        </w:rPr>
        <w:t xml:space="preserve">Current Opinion </w:t>
      </w:r>
      <w:r w:rsidRPr="007F0788">
        <w:rPr>
          <w:i/>
          <w:iCs/>
          <w:noProof/>
          <w:color w:val="auto"/>
        </w:rPr>
        <w:lastRenderedPageBreak/>
        <w:t>in Chemical Biology</w:t>
      </w:r>
      <w:r w:rsidRPr="007F0788">
        <w:rPr>
          <w:noProof/>
          <w:color w:val="auto"/>
        </w:rPr>
        <w:t>. doi: 10.1016/j.cbpa.2018.10.017 (2019).</w:t>
      </w:r>
    </w:p>
    <w:p w14:paraId="106413B8" w14:textId="78B53CF7" w:rsidR="00001D90" w:rsidRPr="007F0788" w:rsidRDefault="00001D90" w:rsidP="0086339A">
      <w:pPr>
        <w:contextualSpacing/>
        <w:rPr>
          <w:noProof/>
          <w:color w:val="auto"/>
        </w:rPr>
      </w:pPr>
      <w:r w:rsidRPr="007F0788">
        <w:rPr>
          <w:noProof/>
          <w:color w:val="auto"/>
        </w:rPr>
        <w:t>28.</w:t>
      </w:r>
      <w:r w:rsidRPr="007F0788">
        <w:rPr>
          <w:noProof/>
          <w:color w:val="auto"/>
        </w:rPr>
        <w:tab/>
        <w:t xml:space="preserve">Kugadas, A. </w:t>
      </w:r>
      <w:r w:rsidR="007F0788" w:rsidRPr="007F0788">
        <w:rPr>
          <w:noProof/>
          <w:color w:val="auto"/>
        </w:rPr>
        <w:t>et al.</w:t>
      </w:r>
      <w:r w:rsidRPr="007F0788">
        <w:rPr>
          <w:noProof/>
          <w:color w:val="auto"/>
        </w:rPr>
        <w:t xml:space="preserve"> Frontline Science: Employing enzymatic treatment options for management of ocular biofilm-based infections. </w:t>
      </w:r>
      <w:r w:rsidRPr="007F0788">
        <w:rPr>
          <w:i/>
          <w:iCs/>
          <w:noProof/>
          <w:color w:val="auto"/>
        </w:rPr>
        <w:t>Journal of Leukocyte Biology</w:t>
      </w:r>
      <w:r w:rsidRPr="007F0788">
        <w:rPr>
          <w:noProof/>
          <w:color w:val="auto"/>
        </w:rPr>
        <w:t>. doi: 10.1002/JLB.4HI0918-364RR (2019).</w:t>
      </w:r>
    </w:p>
    <w:p w14:paraId="6A553961" w14:textId="77777777" w:rsidR="00001D90" w:rsidRPr="007F0788" w:rsidRDefault="00001D90" w:rsidP="0086339A">
      <w:pPr>
        <w:contextualSpacing/>
        <w:rPr>
          <w:noProof/>
          <w:color w:val="auto"/>
        </w:rPr>
      </w:pPr>
      <w:r w:rsidRPr="007F0788">
        <w:rPr>
          <w:noProof/>
          <w:color w:val="auto"/>
        </w:rPr>
        <w:t>29.</w:t>
      </w:r>
      <w:r w:rsidRPr="007F0788">
        <w:rPr>
          <w:noProof/>
          <w:color w:val="auto"/>
        </w:rPr>
        <w:tab/>
        <w:t xml:space="preserve">Yeung, J., Gadjeva, M., Geddes-McAlister, J. Label-Free Quantitative Proteomics Distinguishes General and Site-Specific Host Responses to Pseudomonas aeruginosa Infection at the Ocular Surface. </w:t>
      </w:r>
      <w:r w:rsidRPr="007F0788">
        <w:rPr>
          <w:i/>
          <w:iCs/>
          <w:noProof/>
          <w:color w:val="auto"/>
        </w:rPr>
        <w:t>Proteomics</w:t>
      </w:r>
      <w:r w:rsidRPr="007F0788">
        <w:rPr>
          <w:noProof/>
          <w:color w:val="auto"/>
        </w:rPr>
        <w:t>. doi: 10.1002/pmic.201900290 (2020).</w:t>
      </w:r>
    </w:p>
    <w:p w14:paraId="62873FA3" w14:textId="77777777" w:rsidR="00001D90" w:rsidRPr="007F0788" w:rsidRDefault="00001D90" w:rsidP="0086339A">
      <w:pPr>
        <w:contextualSpacing/>
        <w:rPr>
          <w:noProof/>
          <w:color w:val="auto"/>
        </w:rPr>
      </w:pPr>
      <w:r w:rsidRPr="007F0788">
        <w:rPr>
          <w:noProof/>
          <w:color w:val="auto"/>
        </w:rPr>
        <w:t>30.</w:t>
      </w:r>
      <w:r w:rsidRPr="007F0788">
        <w:rPr>
          <w:noProof/>
          <w:color w:val="auto"/>
        </w:rPr>
        <w:tab/>
        <w:t xml:space="preserve">Yeung, J., Lamb, J., Krieger, J.R., Gadjeva, M., Geddes-McAlister, J. Quantitative Proteomic Profiling ofMurine Ocular Tissue and theExtracellular Environment. </w:t>
      </w:r>
      <w:r w:rsidRPr="007F0788">
        <w:rPr>
          <w:i/>
          <w:iCs/>
          <w:noProof/>
          <w:color w:val="auto"/>
        </w:rPr>
        <w:t>Current Protocols in Mouse Biology</w:t>
      </w:r>
      <w:r w:rsidRPr="007F0788">
        <w:rPr>
          <w:noProof/>
          <w:color w:val="auto"/>
        </w:rPr>
        <w:t xml:space="preserve">. </w:t>
      </w:r>
      <w:r w:rsidRPr="007F0788">
        <w:rPr>
          <w:b/>
          <w:bCs/>
          <w:noProof/>
          <w:color w:val="auto"/>
        </w:rPr>
        <w:t>10</w:t>
      </w:r>
      <w:r w:rsidRPr="007F0788">
        <w:rPr>
          <w:noProof/>
          <w:color w:val="auto"/>
        </w:rPr>
        <w:t xml:space="preserve"> (e83) (2020).</w:t>
      </w:r>
    </w:p>
    <w:p w14:paraId="60160573" w14:textId="79A144A6" w:rsidR="006450C9" w:rsidRPr="007F0788" w:rsidRDefault="005C5C27" w:rsidP="0086339A">
      <w:pPr>
        <w:contextualSpacing/>
        <w:rPr>
          <w:b/>
          <w:color w:val="auto"/>
        </w:rPr>
      </w:pPr>
      <w:r w:rsidRPr="007F0788">
        <w:rPr>
          <w:b/>
          <w:color w:val="auto"/>
        </w:rPr>
        <w:fldChar w:fldCharType="end"/>
      </w:r>
    </w:p>
    <w:sectPr w:rsidR="006450C9" w:rsidRPr="007F0788" w:rsidSect="00B81B15">
      <w:headerReference w:type="default" r:id="rId12"/>
      <w:footerReference w:type="even" r:id="rId13"/>
      <w:footerReference w:type="default" r:id="rId14"/>
      <w:headerReference w:type="firs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A2824" w14:textId="77777777" w:rsidR="00350D20" w:rsidRDefault="00350D20" w:rsidP="00621C4E">
      <w:r>
        <w:separator/>
      </w:r>
    </w:p>
  </w:endnote>
  <w:endnote w:type="continuationSeparator" w:id="0">
    <w:p w14:paraId="300C79A1" w14:textId="77777777" w:rsidR="00350D20" w:rsidRDefault="00350D2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9295317"/>
      <w:docPartObj>
        <w:docPartGallery w:val="Page Numbers (Bottom of Page)"/>
        <w:docPartUnique/>
      </w:docPartObj>
    </w:sdtPr>
    <w:sdtContent>
      <w:p w14:paraId="6B970AE8" w14:textId="7FB38C74" w:rsidR="0086339A" w:rsidRDefault="0086339A" w:rsidP="00187A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B90A99" w14:textId="77777777" w:rsidR="0086339A" w:rsidRDefault="0086339A" w:rsidP="00CA72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69763870"/>
      <w:docPartObj>
        <w:docPartGallery w:val="Page Numbers (Bottom of Page)"/>
        <w:docPartUnique/>
      </w:docPartObj>
    </w:sdtPr>
    <w:sdtContent>
      <w:p w14:paraId="214905A3" w14:textId="517E19C8" w:rsidR="0086339A" w:rsidRDefault="0086339A" w:rsidP="00187A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sdt>
    <w:sdtPr>
      <w:id w:val="-2057314223"/>
      <w:docPartObj>
        <w:docPartGallery w:val="Page Numbers (Bottom of Page)"/>
        <w:docPartUnique/>
      </w:docPartObj>
    </w:sdtPr>
    <w:sdtEndPr>
      <w:rPr>
        <w:noProof/>
      </w:rPr>
    </w:sdtEndPr>
    <w:sdtContent>
      <w:p w14:paraId="4E9E8BE6" w14:textId="6BD1E958" w:rsidR="0086339A" w:rsidRDefault="0086339A" w:rsidP="00A650B1">
        <w:pPr>
          <w:pStyle w:val="Footer"/>
          <w:ind w:right="360"/>
        </w:pPr>
        <w:r>
          <w:rPr>
            <w:noProof/>
          </w:rPr>
          <w:tab/>
        </w:r>
        <w:r>
          <w:rPr>
            <w:noProof/>
          </w:rPr>
          <w:tab/>
        </w:r>
      </w:p>
    </w:sdtContent>
  </w:sdt>
  <w:p w14:paraId="39947363" w14:textId="71AB2B06" w:rsidR="0086339A" w:rsidRPr="00494F77" w:rsidRDefault="0086339A" w:rsidP="00621C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86339A" w:rsidRDefault="0086339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252DDE" w14:textId="77777777" w:rsidR="00350D20" w:rsidRDefault="00350D20" w:rsidP="00621C4E">
      <w:r>
        <w:separator/>
      </w:r>
    </w:p>
  </w:footnote>
  <w:footnote w:type="continuationSeparator" w:id="0">
    <w:p w14:paraId="6BE93D29" w14:textId="77777777" w:rsidR="00350D20" w:rsidRDefault="00350D2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86339A" w:rsidRPr="006F06E4" w:rsidRDefault="0086339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5C458453" w:rsidR="0086339A" w:rsidRPr="006F06E4" w:rsidRDefault="0086339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F20D3"/>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9"/>
  </w:num>
  <w:num w:numId="3">
    <w:abstractNumId w:val="5"/>
  </w:num>
  <w:num w:numId="4">
    <w:abstractNumId w:val="17"/>
  </w:num>
  <w:num w:numId="5">
    <w:abstractNumId w:val="10"/>
  </w:num>
  <w:num w:numId="6">
    <w:abstractNumId w:val="16"/>
  </w:num>
  <w:num w:numId="7">
    <w:abstractNumId w:val="1"/>
  </w:num>
  <w:num w:numId="8">
    <w:abstractNumId w:val="11"/>
  </w:num>
  <w:num w:numId="9">
    <w:abstractNumId w:val="12"/>
  </w:num>
  <w:num w:numId="10">
    <w:abstractNumId w:val="18"/>
  </w:num>
  <w:num w:numId="11">
    <w:abstractNumId w:val="22"/>
  </w:num>
  <w:num w:numId="12">
    <w:abstractNumId w:val="3"/>
  </w:num>
  <w:num w:numId="13">
    <w:abstractNumId w:val="20"/>
  </w:num>
  <w:num w:numId="14">
    <w:abstractNumId w:val="26"/>
  </w:num>
  <w:num w:numId="15">
    <w:abstractNumId w:val="13"/>
  </w:num>
  <w:num w:numId="16">
    <w:abstractNumId w:val="9"/>
  </w:num>
  <w:num w:numId="17">
    <w:abstractNumId w:val="21"/>
  </w:num>
  <w:num w:numId="18">
    <w:abstractNumId w:val="14"/>
  </w:num>
  <w:num w:numId="19">
    <w:abstractNumId w:val="24"/>
  </w:num>
  <w:num w:numId="20">
    <w:abstractNumId w:val="4"/>
  </w:num>
  <w:num w:numId="21">
    <w:abstractNumId w:val="25"/>
  </w:num>
  <w:num w:numId="22">
    <w:abstractNumId w:val="23"/>
  </w:num>
  <w:num w:numId="23">
    <w:abstractNumId w:val="15"/>
  </w:num>
  <w:num w:numId="24">
    <w:abstractNumId w:val="27"/>
  </w:num>
  <w:num w:numId="25">
    <w:abstractNumId w:val="8"/>
  </w:num>
  <w:num w:numId="26">
    <w:abstractNumId w:val="2"/>
  </w:num>
  <w:num w:numId="27">
    <w:abstractNumId w:val="7"/>
  </w:num>
  <w:num w:numId="28">
    <w:abstractNumId w:val="28"/>
  </w:num>
  <w:num w:numId="2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1D90"/>
    <w:rsid w:val="00004B1D"/>
    <w:rsid w:val="00005815"/>
    <w:rsid w:val="00006E68"/>
    <w:rsid w:val="00007DBC"/>
    <w:rsid w:val="00007EA1"/>
    <w:rsid w:val="000100F0"/>
    <w:rsid w:val="000129B2"/>
    <w:rsid w:val="00012FF9"/>
    <w:rsid w:val="0001389C"/>
    <w:rsid w:val="00014314"/>
    <w:rsid w:val="00015383"/>
    <w:rsid w:val="000212AE"/>
    <w:rsid w:val="00021434"/>
    <w:rsid w:val="00021774"/>
    <w:rsid w:val="00021DF3"/>
    <w:rsid w:val="00023869"/>
    <w:rsid w:val="00024598"/>
    <w:rsid w:val="000279B0"/>
    <w:rsid w:val="00032769"/>
    <w:rsid w:val="0003311E"/>
    <w:rsid w:val="00037B58"/>
    <w:rsid w:val="00051B73"/>
    <w:rsid w:val="000575CF"/>
    <w:rsid w:val="00060ABE"/>
    <w:rsid w:val="00061A50"/>
    <w:rsid w:val="0006361B"/>
    <w:rsid w:val="00064104"/>
    <w:rsid w:val="00064F32"/>
    <w:rsid w:val="000652E3"/>
    <w:rsid w:val="00066025"/>
    <w:rsid w:val="00066A00"/>
    <w:rsid w:val="00067A8F"/>
    <w:rsid w:val="000701D1"/>
    <w:rsid w:val="00074DE9"/>
    <w:rsid w:val="00080A20"/>
    <w:rsid w:val="00082796"/>
    <w:rsid w:val="00082DF4"/>
    <w:rsid w:val="00086FF5"/>
    <w:rsid w:val="00087C0A"/>
    <w:rsid w:val="00091788"/>
    <w:rsid w:val="00093BC4"/>
    <w:rsid w:val="000943E6"/>
    <w:rsid w:val="00097929"/>
    <w:rsid w:val="000A0F2D"/>
    <w:rsid w:val="000A1E80"/>
    <w:rsid w:val="000A3B70"/>
    <w:rsid w:val="000A5153"/>
    <w:rsid w:val="000A6CD1"/>
    <w:rsid w:val="000B10AE"/>
    <w:rsid w:val="000B30BF"/>
    <w:rsid w:val="000B566B"/>
    <w:rsid w:val="000B595C"/>
    <w:rsid w:val="000B662E"/>
    <w:rsid w:val="000B7294"/>
    <w:rsid w:val="000B75D0"/>
    <w:rsid w:val="000C0F20"/>
    <w:rsid w:val="000C1CF8"/>
    <w:rsid w:val="000C49CF"/>
    <w:rsid w:val="000C52E9"/>
    <w:rsid w:val="000C5B8B"/>
    <w:rsid w:val="000C5CDC"/>
    <w:rsid w:val="000C65DC"/>
    <w:rsid w:val="000C66F3"/>
    <w:rsid w:val="000C6900"/>
    <w:rsid w:val="000D28BF"/>
    <w:rsid w:val="000D31E8"/>
    <w:rsid w:val="000D76E4"/>
    <w:rsid w:val="000E3816"/>
    <w:rsid w:val="000E4F77"/>
    <w:rsid w:val="000F265C"/>
    <w:rsid w:val="000F3AFA"/>
    <w:rsid w:val="000F5712"/>
    <w:rsid w:val="000F6611"/>
    <w:rsid w:val="000F7E22"/>
    <w:rsid w:val="0010145F"/>
    <w:rsid w:val="00107554"/>
    <w:rsid w:val="001075E9"/>
    <w:rsid w:val="001104F3"/>
    <w:rsid w:val="00112EEB"/>
    <w:rsid w:val="00116C24"/>
    <w:rsid w:val="001173FF"/>
    <w:rsid w:val="00120FAC"/>
    <w:rsid w:val="0012563A"/>
    <w:rsid w:val="00125954"/>
    <w:rsid w:val="001264DE"/>
    <w:rsid w:val="001313A7"/>
    <w:rsid w:val="0013276F"/>
    <w:rsid w:val="001342B5"/>
    <w:rsid w:val="0013621E"/>
    <w:rsid w:val="0013642E"/>
    <w:rsid w:val="00137DBB"/>
    <w:rsid w:val="00142EFE"/>
    <w:rsid w:val="00147531"/>
    <w:rsid w:val="00152A23"/>
    <w:rsid w:val="00156B11"/>
    <w:rsid w:val="00162CB7"/>
    <w:rsid w:val="001665C9"/>
    <w:rsid w:val="00166F32"/>
    <w:rsid w:val="001718C0"/>
    <w:rsid w:val="00171E5B"/>
    <w:rsid w:val="00171F94"/>
    <w:rsid w:val="001724BF"/>
    <w:rsid w:val="00175D4E"/>
    <w:rsid w:val="0017668A"/>
    <w:rsid w:val="001766FE"/>
    <w:rsid w:val="001771E7"/>
    <w:rsid w:val="00187A5E"/>
    <w:rsid w:val="00190738"/>
    <w:rsid w:val="001911FF"/>
    <w:rsid w:val="00191BC9"/>
    <w:rsid w:val="00192006"/>
    <w:rsid w:val="00193180"/>
    <w:rsid w:val="0019530C"/>
    <w:rsid w:val="00196792"/>
    <w:rsid w:val="001A507F"/>
    <w:rsid w:val="001B1519"/>
    <w:rsid w:val="001B1E53"/>
    <w:rsid w:val="001B2E2D"/>
    <w:rsid w:val="001B5CD2"/>
    <w:rsid w:val="001C0BEE"/>
    <w:rsid w:val="001C1E49"/>
    <w:rsid w:val="001C27C1"/>
    <w:rsid w:val="001C2A98"/>
    <w:rsid w:val="001C3B86"/>
    <w:rsid w:val="001C4D95"/>
    <w:rsid w:val="001C568C"/>
    <w:rsid w:val="001C5FE3"/>
    <w:rsid w:val="001D3D7D"/>
    <w:rsid w:val="001D3FFF"/>
    <w:rsid w:val="001D4997"/>
    <w:rsid w:val="001D625F"/>
    <w:rsid w:val="001D68A4"/>
    <w:rsid w:val="001D7576"/>
    <w:rsid w:val="001E0E3F"/>
    <w:rsid w:val="001E14A0"/>
    <w:rsid w:val="001E7376"/>
    <w:rsid w:val="001F225C"/>
    <w:rsid w:val="00200792"/>
    <w:rsid w:val="00201CFA"/>
    <w:rsid w:val="0020220D"/>
    <w:rsid w:val="00202448"/>
    <w:rsid w:val="00202D15"/>
    <w:rsid w:val="00205B3F"/>
    <w:rsid w:val="0021080A"/>
    <w:rsid w:val="00212EAE"/>
    <w:rsid w:val="00214BEE"/>
    <w:rsid w:val="002205B8"/>
    <w:rsid w:val="00225720"/>
    <w:rsid w:val="002258C4"/>
    <w:rsid w:val="002259E5"/>
    <w:rsid w:val="00226140"/>
    <w:rsid w:val="002274F3"/>
    <w:rsid w:val="0023094C"/>
    <w:rsid w:val="00233484"/>
    <w:rsid w:val="00234303"/>
    <w:rsid w:val="00234BE3"/>
    <w:rsid w:val="00234C38"/>
    <w:rsid w:val="00235A90"/>
    <w:rsid w:val="0023624F"/>
    <w:rsid w:val="00241E48"/>
    <w:rsid w:val="0024214E"/>
    <w:rsid w:val="00242623"/>
    <w:rsid w:val="00250558"/>
    <w:rsid w:val="00251AF0"/>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161B"/>
    <w:rsid w:val="00282AF6"/>
    <w:rsid w:val="00284B83"/>
    <w:rsid w:val="0028596A"/>
    <w:rsid w:val="00287085"/>
    <w:rsid w:val="00287DC0"/>
    <w:rsid w:val="00290AF9"/>
    <w:rsid w:val="00291131"/>
    <w:rsid w:val="002967CF"/>
    <w:rsid w:val="00297788"/>
    <w:rsid w:val="002A1719"/>
    <w:rsid w:val="002A225C"/>
    <w:rsid w:val="002A3285"/>
    <w:rsid w:val="002A34F9"/>
    <w:rsid w:val="002A484B"/>
    <w:rsid w:val="002A64A6"/>
    <w:rsid w:val="002B1FE3"/>
    <w:rsid w:val="002B3301"/>
    <w:rsid w:val="002B473D"/>
    <w:rsid w:val="002C1445"/>
    <w:rsid w:val="002C47D4"/>
    <w:rsid w:val="002D0F38"/>
    <w:rsid w:val="002D5C8A"/>
    <w:rsid w:val="002D77E3"/>
    <w:rsid w:val="002E5300"/>
    <w:rsid w:val="002F2859"/>
    <w:rsid w:val="002F6E3C"/>
    <w:rsid w:val="0030117D"/>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4954"/>
    <w:rsid w:val="00345DE8"/>
    <w:rsid w:val="00350CD7"/>
    <w:rsid w:val="00350D20"/>
    <w:rsid w:val="0035242C"/>
    <w:rsid w:val="00360C17"/>
    <w:rsid w:val="003621C6"/>
    <w:rsid w:val="003622B8"/>
    <w:rsid w:val="00366B76"/>
    <w:rsid w:val="00370697"/>
    <w:rsid w:val="00373051"/>
    <w:rsid w:val="00373B8F"/>
    <w:rsid w:val="00376D95"/>
    <w:rsid w:val="00377FBB"/>
    <w:rsid w:val="00385140"/>
    <w:rsid w:val="003877A9"/>
    <w:rsid w:val="00393CC7"/>
    <w:rsid w:val="00396302"/>
    <w:rsid w:val="003971F7"/>
    <w:rsid w:val="003A16FC"/>
    <w:rsid w:val="003A2C8A"/>
    <w:rsid w:val="003A4FCD"/>
    <w:rsid w:val="003B0944"/>
    <w:rsid w:val="003B1593"/>
    <w:rsid w:val="003B4381"/>
    <w:rsid w:val="003C1043"/>
    <w:rsid w:val="003C1A30"/>
    <w:rsid w:val="003C5505"/>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404038"/>
    <w:rsid w:val="00407EC8"/>
    <w:rsid w:val="0041110A"/>
    <w:rsid w:val="00411624"/>
    <w:rsid w:val="004148E1"/>
    <w:rsid w:val="00414CFA"/>
    <w:rsid w:val="004151EB"/>
    <w:rsid w:val="00415EC0"/>
    <w:rsid w:val="00420BE9"/>
    <w:rsid w:val="00423AD8"/>
    <w:rsid w:val="00423FDD"/>
    <w:rsid w:val="00424C85"/>
    <w:rsid w:val="004260BD"/>
    <w:rsid w:val="0043012F"/>
    <w:rsid w:val="00430F1F"/>
    <w:rsid w:val="0043217E"/>
    <w:rsid w:val="004326EA"/>
    <w:rsid w:val="0044434C"/>
    <w:rsid w:val="0044456B"/>
    <w:rsid w:val="00447BD1"/>
    <w:rsid w:val="004507F3"/>
    <w:rsid w:val="00450AF4"/>
    <w:rsid w:val="00456A57"/>
    <w:rsid w:val="00460377"/>
    <w:rsid w:val="004607DE"/>
    <w:rsid w:val="00466C3D"/>
    <w:rsid w:val="00466FD3"/>
    <w:rsid w:val="004671C7"/>
    <w:rsid w:val="00472F4D"/>
    <w:rsid w:val="004730BF"/>
    <w:rsid w:val="00473E18"/>
    <w:rsid w:val="00474DCB"/>
    <w:rsid w:val="0047535C"/>
    <w:rsid w:val="004762F6"/>
    <w:rsid w:val="00485870"/>
    <w:rsid w:val="00485FE8"/>
    <w:rsid w:val="00490D48"/>
    <w:rsid w:val="00492473"/>
    <w:rsid w:val="00492EB5"/>
    <w:rsid w:val="00494695"/>
    <w:rsid w:val="00494F77"/>
    <w:rsid w:val="00497721"/>
    <w:rsid w:val="004A0229"/>
    <w:rsid w:val="004A328E"/>
    <w:rsid w:val="004A35D2"/>
    <w:rsid w:val="004A5D8E"/>
    <w:rsid w:val="004A71E4"/>
    <w:rsid w:val="004B02CA"/>
    <w:rsid w:val="004B2F00"/>
    <w:rsid w:val="004B3351"/>
    <w:rsid w:val="004B667A"/>
    <w:rsid w:val="004B6E31"/>
    <w:rsid w:val="004C1D66"/>
    <w:rsid w:val="004C31D7"/>
    <w:rsid w:val="004C4AD2"/>
    <w:rsid w:val="004C6981"/>
    <w:rsid w:val="004D1F21"/>
    <w:rsid w:val="004D268C"/>
    <w:rsid w:val="004D59D8"/>
    <w:rsid w:val="004D5DA1"/>
    <w:rsid w:val="004D7910"/>
    <w:rsid w:val="004E06D3"/>
    <w:rsid w:val="004E150F"/>
    <w:rsid w:val="004E1DCA"/>
    <w:rsid w:val="004E23A1"/>
    <w:rsid w:val="004E3489"/>
    <w:rsid w:val="004E358A"/>
    <w:rsid w:val="004E3AFA"/>
    <w:rsid w:val="004E6588"/>
    <w:rsid w:val="004F2742"/>
    <w:rsid w:val="004F6155"/>
    <w:rsid w:val="00502A0A"/>
    <w:rsid w:val="00506868"/>
    <w:rsid w:val="00507C50"/>
    <w:rsid w:val="00514D40"/>
    <w:rsid w:val="00517C3A"/>
    <w:rsid w:val="00520943"/>
    <w:rsid w:val="00527BF4"/>
    <w:rsid w:val="00530FE2"/>
    <w:rsid w:val="005324BE"/>
    <w:rsid w:val="00534F6C"/>
    <w:rsid w:val="00535994"/>
    <w:rsid w:val="0053646D"/>
    <w:rsid w:val="00536D67"/>
    <w:rsid w:val="00540AAD"/>
    <w:rsid w:val="00543EC1"/>
    <w:rsid w:val="00546458"/>
    <w:rsid w:val="0055087C"/>
    <w:rsid w:val="00553413"/>
    <w:rsid w:val="00555983"/>
    <w:rsid w:val="00560E31"/>
    <w:rsid w:val="00561BDA"/>
    <w:rsid w:val="00567DBF"/>
    <w:rsid w:val="00581B23"/>
    <w:rsid w:val="0058219C"/>
    <w:rsid w:val="005843C7"/>
    <w:rsid w:val="0058707F"/>
    <w:rsid w:val="00591DBD"/>
    <w:rsid w:val="005931FE"/>
    <w:rsid w:val="005A0028"/>
    <w:rsid w:val="005A0ACC"/>
    <w:rsid w:val="005A2F7A"/>
    <w:rsid w:val="005A4C1B"/>
    <w:rsid w:val="005B0072"/>
    <w:rsid w:val="005B0732"/>
    <w:rsid w:val="005B38A0"/>
    <w:rsid w:val="005B491C"/>
    <w:rsid w:val="005B4DBF"/>
    <w:rsid w:val="005B5DE2"/>
    <w:rsid w:val="005B674C"/>
    <w:rsid w:val="005C24F2"/>
    <w:rsid w:val="005C5C27"/>
    <w:rsid w:val="005C7561"/>
    <w:rsid w:val="005D1E57"/>
    <w:rsid w:val="005D2F57"/>
    <w:rsid w:val="005D34F6"/>
    <w:rsid w:val="005D4F1A"/>
    <w:rsid w:val="005E1884"/>
    <w:rsid w:val="005F373A"/>
    <w:rsid w:val="005F4F87"/>
    <w:rsid w:val="005F6B0E"/>
    <w:rsid w:val="005F6E47"/>
    <w:rsid w:val="005F760E"/>
    <w:rsid w:val="005F7B1D"/>
    <w:rsid w:val="0060222A"/>
    <w:rsid w:val="00607030"/>
    <w:rsid w:val="006070C4"/>
    <w:rsid w:val="00610C21"/>
    <w:rsid w:val="00611907"/>
    <w:rsid w:val="00613116"/>
    <w:rsid w:val="006202A6"/>
    <w:rsid w:val="0062054B"/>
    <w:rsid w:val="00620926"/>
    <w:rsid w:val="00621C4E"/>
    <w:rsid w:val="00624EAE"/>
    <w:rsid w:val="00626A3C"/>
    <w:rsid w:val="006305D7"/>
    <w:rsid w:val="00632F63"/>
    <w:rsid w:val="00633A01"/>
    <w:rsid w:val="00633B97"/>
    <w:rsid w:val="006341F7"/>
    <w:rsid w:val="00634585"/>
    <w:rsid w:val="00635014"/>
    <w:rsid w:val="006369CE"/>
    <w:rsid w:val="006411CA"/>
    <w:rsid w:val="006450C9"/>
    <w:rsid w:val="0064605E"/>
    <w:rsid w:val="0064665D"/>
    <w:rsid w:val="00650B35"/>
    <w:rsid w:val="00657BC4"/>
    <w:rsid w:val="006619C8"/>
    <w:rsid w:val="00671710"/>
    <w:rsid w:val="00673414"/>
    <w:rsid w:val="00676079"/>
    <w:rsid w:val="00676ECD"/>
    <w:rsid w:val="00677D0A"/>
    <w:rsid w:val="006805C4"/>
    <w:rsid w:val="0068185F"/>
    <w:rsid w:val="006A01CF"/>
    <w:rsid w:val="006A60DD"/>
    <w:rsid w:val="006B0679"/>
    <w:rsid w:val="006B074C"/>
    <w:rsid w:val="006B3B84"/>
    <w:rsid w:val="006B4E7C"/>
    <w:rsid w:val="006B5D8C"/>
    <w:rsid w:val="006B72D4"/>
    <w:rsid w:val="006C11CC"/>
    <w:rsid w:val="006C1AEB"/>
    <w:rsid w:val="006C57FE"/>
    <w:rsid w:val="006C668E"/>
    <w:rsid w:val="006E4B63"/>
    <w:rsid w:val="006F06E4"/>
    <w:rsid w:val="006F75C1"/>
    <w:rsid w:val="006F7B41"/>
    <w:rsid w:val="00702B5D"/>
    <w:rsid w:val="00703ED2"/>
    <w:rsid w:val="00706E68"/>
    <w:rsid w:val="007078AC"/>
    <w:rsid w:val="00707B8D"/>
    <w:rsid w:val="00713636"/>
    <w:rsid w:val="00714B8C"/>
    <w:rsid w:val="0071675D"/>
    <w:rsid w:val="00717736"/>
    <w:rsid w:val="00724A09"/>
    <w:rsid w:val="00732B47"/>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7581E"/>
    <w:rsid w:val="00781082"/>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A6B31"/>
    <w:rsid w:val="007B20AE"/>
    <w:rsid w:val="007B34CB"/>
    <w:rsid w:val="007B6B07"/>
    <w:rsid w:val="007B6D43"/>
    <w:rsid w:val="007B749A"/>
    <w:rsid w:val="007B7C6E"/>
    <w:rsid w:val="007D1F7F"/>
    <w:rsid w:val="007D44D7"/>
    <w:rsid w:val="007D50DA"/>
    <w:rsid w:val="007D621A"/>
    <w:rsid w:val="007E058A"/>
    <w:rsid w:val="007E2887"/>
    <w:rsid w:val="007E4F26"/>
    <w:rsid w:val="007E5278"/>
    <w:rsid w:val="007E749C"/>
    <w:rsid w:val="007F0788"/>
    <w:rsid w:val="007F1B5C"/>
    <w:rsid w:val="007F3A5D"/>
    <w:rsid w:val="00801257"/>
    <w:rsid w:val="00803022"/>
    <w:rsid w:val="00803B0A"/>
    <w:rsid w:val="00803C04"/>
    <w:rsid w:val="00804DED"/>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165D"/>
    <w:rsid w:val="00841780"/>
    <w:rsid w:val="00846035"/>
    <w:rsid w:val="008500A0"/>
    <w:rsid w:val="008524E5"/>
    <w:rsid w:val="0085351C"/>
    <w:rsid w:val="0085435A"/>
    <w:rsid w:val="008549CA"/>
    <w:rsid w:val="008556C3"/>
    <w:rsid w:val="0085687C"/>
    <w:rsid w:val="0085792C"/>
    <w:rsid w:val="008611C1"/>
    <w:rsid w:val="0086339A"/>
    <w:rsid w:val="008706C5"/>
    <w:rsid w:val="00873707"/>
    <w:rsid w:val="00874B20"/>
    <w:rsid w:val="008757C6"/>
    <w:rsid w:val="008763E1"/>
    <w:rsid w:val="00876DC6"/>
    <w:rsid w:val="0087775C"/>
    <w:rsid w:val="00877EC8"/>
    <w:rsid w:val="00880F36"/>
    <w:rsid w:val="00885530"/>
    <w:rsid w:val="008910D1"/>
    <w:rsid w:val="00892316"/>
    <w:rsid w:val="0089296C"/>
    <w:rsid w:val="008942EA"/>
    <w:rsid w:val="00896ABD"/>
    <w:rsid w:val="00897AB6"/>
    <w:rsid w:val="00897DA8"/>
    <w:rsid w:val="008A3380"/>
    <w:rsid w:val="008A7A9C"/>
    <w:rsid w:val="008B5218"/>
    <w:rsid w:val="008B7102"/>
    <w:rsid w:val="008C3B7D"/>
    <w:rsid w:val="008D0F90"/>
    <w:rsid w:val="008D3715"/>
    <w:rsid w:val="008D5465"/>
    <w:rsid w:val="008D5E61"/>
    <w:rsid w:val="008D7EB7"/>
    <w:rsid w:val="008D7EC5"/>
    <w:rsid w:val="008E3684"/>
    <w:rsid w:val="008E57F5"/>
    <w:rsid w:val="008E7606"/>
    <w:rsid w:val="008F1DAA"/>
    <w:rsid w:val="008F3EBD"/>
    <w:rsid w:val="008F60B2"/>
    <w:rsid w:val="008F6EBB"/>
    <w:rsid w:val="008F7C41"/>
    <w:rsid w:val="00901C70"/>
    <w:rsid w:val="009031E2"/>
    <w:rsid w:val="0091276C"/>
    <w:rsid w:val="00912D50"/>
    <w:rsid w:val="009145BE"/>
    <w:rsid w:val="009165AC"/>
    <w:rsid w:val="00916FFC"/>
    <w:rsid w:val="0092053F"/>
    <w:rsid w:val="0092340A"/>
    <w:rsid w:val="009313D9"/>
    <w:rsid w:val="00935B7F"/>
    <w:rsid w:val="00941293"/>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0DFD"/>
    <w:rsid w:val="00982F41"/>
    <w:rsid w:val="00985090"/>
    <w:rsid w:val="00987710"/>
    <w:rsid w:val="009904AB"/>
    <w:rsid w:val="00990A3D"/>
    <w:rsid w:val="00995688"/>
    <w:rsid w:val="009958A6"/>
    <w:rsid w:val="00996456"/>
    <w:rsid w:val="0099776C"/>
    <w:rsid w:val="009A04F5"/>
    <w:rsid w:val="009A15EF"/>
    <w:rsid w:val="009A38A5"/>
    <w:rsid w:val="009A5B73"/>
    <w:rsid w:val="009B118B"/>
    <w:rsid w:val="009B1737"/>
    <w:rsid w:val="009B3D4B"/>
    <w:rsid w:val="009B4E63"/>
    <w:rsid w:val="009B5B2C"/>
    <w:rsid w:val="009B5B99"/>
    <w:rsid w:val="009B6EFC"/>
    <w:rsid w:val="009C1FD0"/>
    <w:rsid w:val="009C2DF8"/>
    <w:rsid w:val="009C31BF"/>
    <w:rsid w:val="009C68B7"/>
    <w:rsid w:val="009D0834"/>
    <w:rsid w:val="009D095A"/>
    <w:rsid w:val="009D0A1E"/>
    <w:rsid w:val="009D2AE3"/>
    <w:rsid w:val="009D52BC"/>
    <w:rsid w:val="009D7D0A"/>
    <w:rsid w:val="009E09D9"/>
    <w:rsid w:val="009F01B1"/>
    <w:rsid w:val="009F0DBB"/>
    <w:rsid w:val="009F3887"/>
    <w:rsid w:val="009F40DC"/>
    <w:rsid w:val="009F659A"/>
    <w:rsid w:val="009F732B"/>
    <w:rsid w:val="00A01FE0"/>
    <w:rsid w:val="00A06945"/>
    <w:rsid w:val="00A10656"/>
    <w:rsid w:val="00A113C0"/>
    <w:rsid w:val="00A12FA6"/>
    <w:rsid w:val="00A1339B"/>
    <w:rsid w:val="00A14ABA"/>
    <w:rsid w:val="00A24CB6"/>
    <w:rsid w:val="00A25865"/>
    <w:rsid w:val="00A26CD2"/>
    <w:rsid w:val="00A27667"/>
    <w:rsid w:val="00A32979"/>
    <w:rsid w:val="00A34A67"/>
    <w:rsid w:val="00A37462"/>
    <w:rsid w:val="00A400D1"/>
    <w:rsid w:val="00A40B2B"/>
    <w:rsid w:val="00A4418F"/>
    <w:rsid w:val="00A459E1"/>
    <w:rsid w:val="00A46AC4"/>
    <w:rsid w:val="00A478A5"/>
    <w:rsid w:val="00A52296"/>
    <w:rsid w:val="00A55661"/>
    <w:rsid w:val="00A61B70"/>
    <w:rsid w:val="00A61FA8"/>
    <w:rsid w:val="00A637F4"/>
    <w:rsid w:val="00A64DF2"/>
    <w:rsid w:val="00A650B1"/>
    <w:rsid w:val="00A65485"/>
    <w:rsid w:val="00A66E05"/>
    <w:rsid w:val="00A67655"/>
    <w:rsid w:val="00A70753"/>
    <w:rsid w:val="00A712D2"/>
    <w:rsid w:val="00A82C8A"/>
    <w:rsid w:val="00A8346B"/>
    <w:rsid w:val="00A852FF"/>
    <w:rsid w:val="00A87337"/>
    <w:rsid w:val="00A90C97"/>
    <w:rsid w:val="00A92DDC"/>
    <w:rsid w:val="00A960C8"/>
    <w:rsid w:val="00A96604"/>
    <w:rsid w:val="00AA03DF"/>
    <w:rsid w:val="00AA1B4F"/>
    <w:rsid w:val="00AA21D8"/>
    <w:rsid w:val="00AA271A"/>
    <w:rsid w:val="00AA3270"/>
    <w:rsid w:val="00AA343E"/>
    <w:rsid w:val="00AA375A"/>
    <w:rsid w:val="00AA3DA7"/>
    <w:rsid w:val="00AA54F3"/>
    <w:rsid w:val="00AA6B43"/>
    <w:rsid w:val="00AA720D"/>
    <w:rsid w:val="00AA7B1F"/>
    <w:rsid w:val="00AB3145"/>
    <w:rsid w:val="00AB367A"/>
    <w:rsid w:val="00AB7BF8"/>
    <w:rsid w:val="00AC01D1"/>
    <w:rsid w:val="00AC0AB2"/>
    <w:rsid w:val="00AC0E9F"/>
    <w:rsid w:val="00AC52A5"/>
    <w:rsid w:val="00AC6EFD"/>
    <w:rsid w:val="00AC7151"/>
    <w:rsid w:val="00AD460A"/>
    <w:rsid w:val="00AD6A05"/>
    <w:rsid w:val="00AE0792"/>
    <w:rsid w:val="00AE118B"/>
    <w:rsid w:val="00AE272B"/>
    <w:rsid w:val="00AE3E3A"/>
    <w:rsid w:val="00AE77B4"/>
    <w:rsid w:val="00AE7C1A"/>
    <w:rsid w:val="00AE7DF8"/>
    <w:rsid w:val="00AF0D9C"/>
    <w:rsid w:val="00AF13AB"/>
    <w:rsid w:val="00AF1D36"/>
    <w:rsid w:val="00AF280B"/>
    <w:rsid w:val="00AF444A"/>
    <w:rsid w:val="00AF5F75"/>
    <w:rsid w:val="00AF6001"/>
    <w:rsid w:val="00B01A16"/>
    <w:rsid w:val="00B079FE"/>
    <w:rsid w:val="00B07F45"/>
    <w:rsid w:val="00B1021A"/>
    <w:rsid w:val="00B10271"/>
    <w:rsid w:val="00B140D9"/>
    <w:rsid w:val="00B1481A"/>
    <w:rsid w:val="00B15A1F"/>
    <w:rsid w:val="00B15FE9"/>
    <w:rsid w:val="00B2148A"/>
    <w:rsid w:val="00B220C2"/>
    <w:rsid w:val="00B2276E"/>
    <w:rsid w:val="00B25B32"/>
    <w:rsid w:val="00B261B7"/>
    <w:rsid w:val="00B2634E"/>
    <w:rsid w:val="00B32616"/>
    <w:rsid w:val="00B36AF0"/>
    <w:rsid w:val="00B36C42"/>
    <w:rsid w:val="00B42EA7"/>
    <w:rsid w:val="00B51845"/>
    <w:rsid w:val="00B51923"/>
    <w:rsid w:val="00B5337C"/>
    <w:rsid w:val="00B53FDE"/>
    <w:rsid w:val="00B56397"/>
    <w:rsid w:val="00B571DA"/>
    <w:rsid w:val="00B6027B"/>
    <w:rsid w:val="00B6070F"/>
    <w:rsid w:val="00B636C8"/>
    <w:rsid w:val="00B65EDB"/>
    <w:rsid w:val="00B67AFF"/>
    <w:rsid w:val="00B67C41"/>
    <w:rsid w:val="00B70B59"/>
    <w:rsid w:val="00B73657"/>
    <w:rsid w:val="00B739B3"/>
    <w:rsid w:val="00B75EC4"/>
    <w:rsid w:val="00B81B15"/>
    <w:rsid w:val="00B915AE"/>
    <w:rsid w:val="00BA1735"/>
    <w:rsid w:val="00BA19FA"/>
    <w:rsid w:val="00BA3B0E"/>
    <w:rsid w:val="00BA4288"/>
    <w:rsid w:val="00BB0902"/>
    <w:rsid w:val="00BB1F9C"/>
    <w:rsid w:val="00BB48E5"/>
    <w:rsid w:val="00BB5607"/>
    <w:rsid w:val="00BB5ACA"/>
    <w:rsid w:val="00BB627F"/>
    <w:rsid w:val="00BC0C17"/>
    <w:rsid w:val="00BC3823"/>
    <w:rsid w:val="00BC5841"/>
    <w:rsid w:val="00BC5E38"/>
    <w:rsid w:val="00BC6321"/>
    <w:rsid w:val="00BC6C3C"/>
    <w:rsid w:val="00BD201A"/>
    <w:rsid w:val="00BD2DC4"/>
    <w:rsid w:val="00BD2EF0"/>
    <w:rsid w:val="00BD44FA"/>
    <w:rsid w:val="00BD60B4"/>
    <w:rsid w:val="00BD796B"/>
    <w:rsid w:val="00BE40C0"/>
    <w:rsid w:val="00BE445C"/>
    <w:rsid w:val="00BE5F4A"/>
    <w:rsid w:val="00BE7AEF"/>
    <w:rsid w:val="00BF09B0"/>
    <w:rsid w:val="00BF1544"/>
    <w:rsid w:val="00BF1B53"/>
    <w:rsid w:val="00BF246D"/>
    <w:rsid w:val="00BF2682"/>
    <w:rsid w:val="00C06F06"/>
    <w:rsid w:val="00C17BFF"/>
    <w:rsid w:val="00C20FAD"/>
    <w:rsid w:val="00C2375F"/>
    <w:rsid w:val="00C247CB"/>
    <w:rsid w:val="00C32E66"/>
    <w:rsid w:val="00C3355F"/>
    <w:rsid w:val="00C33A04"/>
    <w:rsid w:val="00C3569A"/>
    <w:rsid w:val="00C43F48"/>
    <w:rsid w:val="00C448FF"/>
    <w:rsid w:val="00C45E57"/>
    <w:rsid w:val="00C52F29"/>
    <w:rsid w:val="00C5318A"/>
    <w:rsid w:val="00C56CE6"/>
    <w:rsid w:val="00C5745F"/>
    <w:rsid w:val="00C60005"/>
    <w:rsid w:val="00C60BFF"/>
    <w:rsid w:val="00C61A98"/>
    <w:rsid w:val="00C63201"/>
    <w:rsid w:val="00C63A1A"/>
    <w:rsid w:val="00C64E62"/>
    <w:rsid w:val="00C64FEA"/>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68"/>
    <w:rsid w:val="00CA67F4"/>
    <w:rsid w:val="00CA716B"/>
    <w:rsid w:val="00CA72B7"/>
    <w:rsid w:val="00CB37F8"/>
    <w:rsid w:val="00CB7DC3"/>
    <w:rsid w:val="00CC5BE1"/>
    <w:rsid w:val="00CC75A2"/>
    <w:rsid w:val="00CC7A18"/>
    <w:rsid w:val="00CD0E2F"/>
    <w:rsid w:val="00CD1D49"/>
    <w:rsid w:val="00CD2F20"/>
    <w:rsid w:val="00CD6B20"/>
    <w:rsid w:val="00CE1339"/>
    <w:rsid w:val="00CE61CC"/>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35984"/>
    <w:rsid w:val="00D409E2"/>
    <w:rsid w:val="00D427D7"/>
    <w:rsid w:val="00D44E62"/>
    <w:rsid w:val="00D51570"/>
    <w:rsid w:val="00D556AD"/>
    <w:rsid w:val="00D60381"/>
    <w:rsid w:val="00D616DE"/>
    <w:rsid w:val="00D62201"/>
    <w:rsid w:val="00D6342F"/>
    <w:rsid w:val="00D651D1"/>
    <w:rsid w:val="00D717BB"/>
    <w:rsid w:val="00D7226B"/>
    <w:rsid w:val="00D72707"/>
    <w:rsid w:val="00D75A9C"/>
    <w:rsid w:val="00D829C8"/>
    <w:rsid w:val="00D87917"/>
    <w:rsid w:val="00D90871"/>
    <w:rsid w:val="00D9155F"/>
    <w:rsid w:val="00D9403F"/>
    <w:rsid w:val="00D959B4"/>
    <w:rsid w:val="00D97DDF"/>
    <w:rsid w:val="00DA44DE"/>
    <w:rsid w:val="00DA750B"/>
    <w:rsid w:val="00DB620A"/>
    <w:rsid w:val="00DC3832"/>
    <w:rsid w:val="00DC7A31"/>
    <w:rsid w:val="00DC7A51"/>
    <w:rsid w:val="00DD3B1E"/>
    <w:rsid w:val="00DD6572"/>
    <w:rsid w:val="00DE06B2"/>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42A2"/>
    <w:rsid w:val="00E249D5"/>
    <w:rsid w:val="00E25017"/>
    <w:rsid w:val="00E26F73"/>
    <w:rsid w:val="00E30A34"/>
    <w:rsid w:val="00E33C68"/>
    <w:rsid w:val="00E34EEB"/>
    <w:rsid w:val="00E367BB"/>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2BBE"/>
    <w:rsid w:val="00E7387D"/>
    <w:rsid w:val="00E73D53"/>
    <w:rsid w:val="00E75111"/>
    <w:rsid w:val="00E77296"/>
    <w:rsid w:val="00E86894"/>
    <w:rsid w:val="00E87527"/>
    <w:rsid w:val="00E87EF7"/>
    <w:rsid w:val="00E93763"/>
    <w:rsid w:val="00E96C4C"/>
    <w:rsid w:val="00EA2AAE"/>
    <w:rsid w:val="00EA2EC0"/>
    <w:rsid w:val="00EA427A"/>
    <w:rsid w:val="00EA723B"/>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E7A4E"/>
    <w:rsid w:val="00EF1462"/>
    <w:rsid w:val="00EF33D0"/>
    <w:rsid w:val="00EF54FD"/>
    <w:rsid w:val="00EF64FC"/>
    <w:rsid w:val="00F053DA"/>
    <w:rsid w:val="00F07F0D"/>
    <w:rsid w:val="00F13112"/>
    <w:rsid w:val="00F16FE6"/>
    <w:rsid w:val="00F21742"/>
    <w:rsid w:val="00F238BD"/>
    <w:rsid w:val="00F24992"/>
    <w:rsid w:val="00F32F2F"/>
    <w:rsid w:val="00F33F3F"/>
    <w:rsid w:val="00F35BDD"/>
    <w:rsid w:val="00F35EF0"/>
    <w:rsid w:val="00F3781F"/>
    <w:rsid w:val="00F403FD"/>
    <w:rsid w:val="00F41E72"/>
    <w:rsid w:val="00F43A35"/>
    <w:rsid w:val="00F45BDF"/>
    <w:rsid w:val="00F50300"/>
    <w:rsid w:val="00F5414B"/>
    <w:rsid w:val="00F56E39"/>
    <w:rsid w:val="00F623E9"/>
    <w:rsid w:val="00F63951"/>
    <w:rsid w:val="00F63C86"/>
    <w:rsid w:val="00F7541B"/>
    <w:rsid w:val="00F766BE"/>
    <w:rsid w:val="00F77EB9"/>
    <w:rsid w:val="00F80635"/>
    <w:rsid w:val="00F8115F"/>
    <w:rsid w:val="00F815D1"/>
    <w:rsid w:val="00F81E7E"/>
    <w:rsid w:val="00F81F0F"/>
    <w:rsid w:val="00F825F4"/>
    <w:rsid w:val="00F8343A"/>
    <w:rsid w:val="00F838DF"/>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7083"/>
    <w:rsid w:val="00FF019F"/>
    <w:rsid w:val="00FF1B2A"/>
    <w:rsid w:val="00FF2160"/>
    <w:rsid w:val="00FF2E31"/>
    <w:rsid w:val="00FF30DE"/>
    <w:rsid w:val="00FF644B"/>
    <w:rsid w:val="00FF6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character" w:customStyle="1" w:styleId="st">
    <w:name w:val="st"/>
    <w:basedOn w:val="DefaultParagraphFont"/>
    <w:rsid w:val="00AA343E"/>
  </w:style>
  <w:style w:type="character" w:customStyle="1" w:styleId="normaltextrun">
    <w:name w:val="normaltextrun"/>
    <w:basedOn w:val="DefaultParagraphFont"/>
    <w:rsid w:val="00AA3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81451968">
      <w:bodyDiv w:val="1"/>
      <w:marLeft w:val="0"/>
      <w:marRight w:val="0"/>
      <w:marTop w:val="0"/>
      <w:marBottom w:val="0"/>
      <w:divBdr>
        <w:top w:val="none" w:sz="0" w:space="0" w:color="auto"/>
        <w:left w:val="none" w:sz="0" w:space="0" w:color="auto"/>
        <w:bottom w:val="none" w:sz="0" w:space="0" w:color="auto"/>
        <w:right w:val="none" w:sz="0" w:space="0" w:color="auto"/>
      </w:divBdr>
      <w:divsChild>
        <w:div w:id="940454319">
          <w:marLeft w:val="0"/>
          <w:marRight w:val="0"/>
          <w:marTop w:val="0"/>
          <w:marBottom w:val="0"/>
          <w:divBdr>
            <w:top w:val="none" w:sz="0" w:space="0" w:color="auto"/>
            <w:left w:val="none" w:sz="0" w:space="0" w:color="auto"/>
            <w:bottom w:val="none" w:sz="0" w:space="0" w:color="auto"/>
            <w:right w:val="none" w:sz="0" w:space="0" w:color="auto"/>
          </w:divBdr>
          <w:divsChild>
            <w:div w:id="969432722">
              <w:marLeft w:val="0"/>
              <w:marRight w:val="0"/>
              <w:marTop w:val="0"/>
              <w:marBottom w:val="0"/>
              <w:divBdr>
                <w:top w:val="none" w:sz="0" w:space="0" w:color="auto"/>
                <w:left w:val="none" w:sz="0" w:space="0" w:color="auto"/>
                <w:bottom w:val="none" w:sz="0" w:space="0" w:color="auto"/>
                <w:right w:val="none" w:sz="0" w:space="0" w:color="auto"/>
              </w:divBdr>
              <w:divsChild>
                <w:div w:id="353191078">
                  <w:marLeft w:val="0"/>
                  <w:marRight w:val="0"/>
                  <w:marTop w:val="0"/>
                  <w:marBottom w:val="0"/>
                  <w:divBdr>
                    <w:top w:val="none" w:sz="0" w:space="0" w:color="auto"/>
                    <w:left w:val="none" w:sz="0" w:space="0" w:color="auto"/>
                    <w:bottom w:val="none" w:sz="0" w:space="0" w:color="auto"/>
                    <w:right w:val="none" w:sz="0" w:space="0" w:color="auto"/>
                  </w:divBdr>
                  <w:divsChild>
                    <w:div w:id="99984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038929">
      <w:bodyDiv w:val="1"/>
      <w:marLeft w:val="0"/>
      <w:marRight w:val="0"/>
      <w:marTop w:val="0"/>
      <w:marBottom w:val="0"/>
      <w:divBdr>
        <w:top w:val="none" w:sz="0" w:space="0" w:color="auto"/>
        <w:left w:val="none" w:sz="0" w:space="0" w:color="auto"/>
        <w:bottom w:val="none" w:sz="0" w:space="0" w:color="auto"/>
        <w:right w:val="none" w:sz="0" w:space="0" w:color="auto"/>
      </w:divBdr>
      <w:divsChild>
        <w:div w:id="1477258935">
          <w:marLeft w:val="0"/>
          <w:marRight w:val="0"/>
          <w:marTop w:val="0"/>
          <w:marBottom w:val="0"/>
          <w:divBdr>
            <w:top w:val="none" w:sz="0" w:space="0" w:color="auto"/>
            <w:left w:val="none" w:sz="0" w:space="0" w:color="auto"/>
            <w:bottom w:val="none" w:sz="0" w:space="0" w:color="auto"/>
            <w:right w:val="none" w:sz="0" w:space="0" w:color="auto"/>
          </w:divBdr>
          <w:divsChild>
            <w:div w:id="1084840241">
              <w:marLeft w:val="0"/>
              <w:marRight w:val="0"/>
              <w:marTop w:val="0"/>
              <w:marBottom w:val="0"/>
              <w:divBdr>
                <w:top w:val="none" w:sz="0" w:space="0" w:color="auto"/>
                <w:left w:val="none" w:sz="0" w:space="0" w:color="auto"/>
                <w:bottom w:val="none" w:sz="0" w:space="0" w:color="auto"/>
                <w:right w:val="none" w:sz="0" w:space="0" w:color="auto"/>
              </w:divBdr>
              <w:divsChild>
                <w:div w:id="1435202056">
                  <w:marLeft w:val="0"/>
                  <w:marRight w:val="0"/>
                  <w:marTop w:val="0"/>
                  <w:marBottom w:val="0"/>
                  <w:divBdr>
                    <w:top w:val="none" w:sz="0" w:space="0" w:color="auto"/>
                    <w:left w:val="none" w:sz="0" w:space="0" w:color="auto"/>
                    <w:bottom w:val="none" w:sz="0" w:space="0" w:color="auto"/>
                    <w:right w:val="none" w:sz="0" w:space="0" w:color="auto"/>
                  </w:divBdr>
                  <w:divsChild>
                    <w:div w:id="16072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95835">
      <w:bodyDiv w:val="1"/>
      <w:marLeft w:val="0"/>
      <w:marRight w:val="0"/>
      <w:marTop w:val="0"/>
      <w:marBottom w:val="0"/>
      <w:divBdr>
        <w:top w:val="none" w:sz="0" w:space="0" w:color="auto"/>
        <w:left w:val="none" w:sz="0" w:space="0" w:color="auto"/>
        <w:bottom w:val="none" w:sz="0" w:space="0" w:color="auto"/>
        <w:right w:val="none" w:sz="0" w:space="0" w:color="auto"/>
      </w:divBdr>
      <w:divsChild>
        <w:div w:id="297684952">
          <w:marLeft w:val="0"/>
          <w:marRight w:val="0"/>
          <w:marTop w:val="0"/>
          <w:marBottom w:val="0"/>
          <w:divBdr>
            <w:top w:val="none" w:sz="0" w:space="0" w:color="auto"/>
            <w:left w:val="none" w:sz="0" w:space="0" w:color="auto"/>
            <w:bottom w:val="none" w:sz="0" w:space="0" w:color="auto"/>
            <w:right w:val="none" w:sz="0" w:space="0" w:color="auto"/>
          </w:divBdr>
          <w:divsChild>
            <w:div w:id="644965390">
              <w:marLeft w:val="0"/>
              <w:marRight w:val="0"/>
              <w:marTop w:val="0"/>
              <w:marBottom w:val="0"/>
              <w:divBdr>
                <w:top w:val="none" w:sz="0" w:space="0" w:color="auto"/>
                <w:left w:val="none" w:sz="0" w:space="0" w:color="auto"/>
                <w:bottom w:val="none" w:sz="0" w:space="0" w:color="auto"/>
                <w:right w:val="none" w:sz="0" w:space="0" w:color="auto"/>
              </w:divBdr>
              <w:divsChild>
                <w:div w:id="1300378605">
                  <w:marLeft w:val="0"/>
                  <w:marRight w:val="0"/>
                  <w:marTop w:val="0"/>
                  <w:marBottom w:val="0"/>
                  <w:divBdr>
                    <w:top w:val="none" w:sz="0" w:space="0" w:color="auto"/>
                    <w:left w:val="none" w:sz="0" w:space="0" w:color="auto"/>
                    <w:bottom w:val="none" w:sz="0" w:space="0" w:color="auto"/>
                    <w:right w:val="none" w:sz="0" w:space="0" w:color="auto"/>
                  </w:divBdr>
                  <w:divsChild>
                    <w:div w:id="163020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90177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lb@uoguelph.c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geddesm@uoguelph.c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geddesm@uoguelph.ca" TargetMode="External"/><Relationship Id="rId4" Type="http://schemas.openxmlformats.org/officeDocument/2006/relationships/settings" Target="settings.xml"/><Relationship Id="rId9" Type="http://schemas.openxmlformats.org/officeDocument/2006/relationships/hyperlink" Target="mailto:asukum02@uoguelph.c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DB727-90F5-7548-BC30-B909DAC88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19195</Words>
  <Characters>109418</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128357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2020-09-11T15:26:00Z</dcterms:created>
  <dcterms:modified xsi:type="dcterms:W3CDTF">2020-09-15T17:46:00Z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b5093c26-68cd-3941-b4ce-c73594276cda</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http://www.zotero.org/styles/american-sociological-association</vt:lpwstr>
  </property>
  <property fmtid="{D5CDD505-2E9C-101B-9397-08002B2CF9AE}" pid="6" name="Mendeley Recent Style Name 0_1">
    <vt:lpwstr>American Sociological Association</vt:lpwstr>
  </property>
  <property fmtid="{D5CDD505-2E9C-101B-9397-08002B2CF9AE}" pid="7" name="Mendeley Recent Style Id 1_1">
    <vt:lpwstr>http://www.zotero.org/styles/canadian-journal-of-microbiology</vt:lpwstr>
  </property>
  <property fmtid="{D5CDD505-2E9C-101B-9397-08002B2CF9AE}" pid="8" name="Mendeley Recent Style Name 1_1">
    <vt:lpwstr>Canadian Journal of Microbiology</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http://www.zotero.org/styles/journal-of-visualized-experiments</vt:lpwstr>
  </property>
  <property fmtid="{D5CDD505-2E9C-101B-9397-08002B2CF9AE}" pid="16" name="Mendeley Recent Style Name 5_1">
    <vt:lpwstr>Journal of Visualized Experiments</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http://www.zotero.org/styles/proteomics</vt:lpwstr>
  </property>
  <property fmtid="{D5CDD505-2E9C-101B-9397-08002B2CF9AE}" pid="24" name="Mendeley Recent Style Name 9_1">
    <vt:lpwstr>PROTEOMICS</vt:lpwstr>
  </property>
</Properties>
</file>