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A72A140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F7187B">
        <w:rPr>
          <w:rFonts w:asciiTheme="majorHAnsi" w:hAnsiTheme="majorHAnsi" w:cstheme="majorHAnsi"/>
          <w:b/>
          <w:i w:val="0"/>
          <w:szCs w:val="24"/>
        </w:rPr>
        <w:t>61872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2F689C4" w14:textId="77777777" w:rsidR="00F7187B" w:rsidRDefault="000F30B1" w:rsidP="00F7187B">
      <w:pPr>
        <w:rPr>
          <w:b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>
        <w:r w:rsidR="00F7187B">
          <w:rPr>
            <w:b/>
            <w:color w:val="0000FF"/>
            <w:u w:val="single"/>
          </w:rPr>
          <w:t>https://www.jove.com/account/file-uploader?src=18871008</w:t>
        </w:r>
      </w:hyperlink>
      <w:r w:rsidR="00F7187B">
        <w:rPr>
          <w:b/>
        </w:rPr>
        <w:t xml:space="preserve"> </w:t>
      </w:r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53F47DB1" w:rsidR="005E585A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6586D1C1" w14:textId="77777777" w:rsidR="00C011EF" w:rsidRPr="00CB43CE" w:rsidRDefault="00C011EF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F6F9707" w14:textId="6CD7C603" w:rsidR="00D67A99" w:rsidRDefault="00D67A99" w:rsidP="00570CB6">
      <w:pPr>
        <w:rPr>
          <w:rFonts w:asciiTheme="majorHAnsi" w:hAnsiTheme="majorHAnsi" w:cstheme="majorHAnsi"/>
          <w:b/>
          <w:szCs w:val="24"/>
        </w:rPr>
      </w:pPr>
    </w:p>
    <w:p w14:paraId="5768EF4B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1.1.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>Kara A. Nelson</w:t>
      </w:r>
      <w:r w:rsidRPr="00C011EF">
        <w:rPr>
          <w:rFonts w:asciiTheme="majorHAnsi" w:hAnsiTheme="majorHAnsi" w:cstheme="majorHAnsi"/>
          <w:bCs/>
          <w:szCs w:val="24"/>
        </w:rPr>
        <w:t xml:space="preserve">: This method makes it possible to inquire about cell dynamics underlying stem cell niche biology. Although, any events that occur during late embryonic </w:t>
      </w:r>
      <w:proofErr w:type="spellStart"/>
      <w:r w:rsidRPr="00C011EF">
        <w:rPr>
          <w:rFonts w:asciiTheme="majorHAnsi" w:hAnsiTheme="majorHAnsi" w:cstheme="majorHAnsi"/>
          <w:bCs/>
          <w:szCs w:val="24"/>
        </w:rPr>
        <w:t>gonadogenesis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 xml:space="preserve"> are accessible, including cell divisions and germ cell </w:t>
      </w:r>
      <w:proofErr w:type="spellStart"/>
      <w:r w:rsidRPr="00C011EF">
        <w:rPr>
          <w:rFonts w:asciiTheme="majorHAnsi" w:hAnsiTheme="majorHAnsi" w:cstheme="majorHAnsi"/>
          <w:bCs/>
          <w:szCs w:val="24"/>
        </w:rPr>
        <w:t>encystment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 xml:space="preserve">. </w:t>
      </w:r>
    </w:p>
    <w:p w14:paraId="6FB1001D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745E39A4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1.1.1.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DD63200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7D4919B7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1.2.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 xml:space="preserve">Lauren </w:t>
      </w:r>
      <w:proofErr w:type="spellStart"/>
      <w:r w:rsidRPr="00C011EF">
        <w:rPr>
          <w:rFonts w:asciiTheme="majorHAnsi" w:hAnsiTheme="majorHAnsi" w:cstheme="majorHAnsi"/>
          <w:b/>
          <w:szCs w:val="24"/>
        </w:rPr>
        <w:t>Anllo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 xml:space="preserve">: Cell dynamics are most easily understood with live imaging. This protocol enables live imaging of a developmental stage of </w:t>
      </w:r>
      <w:proofErr w:type="spellStart"/>
      <w:r w:rsidRPr="00C011EF">
        <w:rPr>
          <w:rFonts w:asciiTheme="majorHAnsi" w:hAnsiTheme="majorHAnsi" w:cstheme="majorHAnsi"/>
          <w:bCs/>
          <w:szCs w:val="24"/>
        </w:rPr>
        <w:t>gonadogenesis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 xml:space="preserve"> that was previously inaccessible to visualization.</w:t>
      </w:r>
    </w:p>
    <w:p w14:paraId="786C7B03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74B813E7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1.2.1.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4E081D3" w14:textId="0029CCE2" w:rsid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5EA59F90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43E14DB3" w14:textId="3452B17D" w:rsidR="00C011EF" w:rsidRDefault="00C011EF" w:rsidP="00C011EF">
      <w:pPr>
        <w:rPr>
          <w:rFonts w:asciiTheme="majorHAnsi" w:hAnsiTheme="majorHAnsi" w:cstheme="majorHAnsi"/>
          <w:b/>
          <w:szCs w:val="24"/>
        </w:rPr>
      </w:pPr>
      <w:r w:rsidRPr="00C011EF">
        <w:rPr>
          <w:rFonts w:asciiTheme="majorHAnsi" w:hAnsiTheme="majorHAnsi" w:cstheme="majorHAnsi"/>
          <w:b/>
          <w:szCs w:val="24"/>
        </w:rPr>
        <w:t xml:space="preserve">OPTIONAL: </w:t>
      </w:r>
    </w:p>
    <w:p w14:paraId="636FD2BD" w14:textId="77777777" w:rsidR="00C011EF" w:rsidRPr="00C011EF" w:rsidRDefault="00C011EF" w:rsidP="00C011EF">
      <w:pPr>
        <w:rPr>
          <w:rFonts w:asciiTheme="majorHAnsi" w:hAnsiTheme="majorHAnsi" w:cstheme="majorHAnsi"/>
          <w:b/>
          <w:szCs w:val="24"/>
        </w:rPr>
      </w:pPr>
    </w:p>
    <w:p w14:paraId="356EA1E5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1.3.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>Bailey N. Warder</w:t>
      </w:r>
      <w:r w:rsidRPr="00C011EF">
        <w:rPr>
          <w:rFonts w:asciiTheme="majorHAnsi" w:hAnsiTheme="majorHAnsi" w:cstheme="majorHAnsi"/>
          <w:bCs/>
          <w:szCs w:val="24"/>
        </w:rPr>
        <w:t>: The fine dissections necessary to isolate the gonad require delicate and precise manipulations under high magnification. Only a visual demonstration can convey how to execute each step.</w:t>
      </w:r>
    </w:p>
    <w:p w14:paraId="7045AE2C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2CD44C63" w14:textId="235C38C3" w:rsid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1.3.1.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3FA43DE" w14:textId="530A69DF" w:rsidR="0024782E" w:rsidRDefault="0024782E" w:rsidP="00C011EF">
      <w:pPr>
        <w:rPr>
          <w:rFonts w:asciiTheme="majorHAnsi" w:hAnsiTheme="majorHAnsi" w:cstheme="majorHAnsi"/>
          <w:bCs/>
          <w:szCs w:val="24"/>
        </w:rPr>
      </w:pPr>
    </w:p>
    <w:p w14:paraId="68F934AE" w14:textId="77777777" w:rsidR="0024782E" w:rsidRPr="0024782E" w:rsidRDefault="0024782E" w:rsidP="0024782E">
      <w:pPr>
        <w:rPr>
          <w:rFonts w:asciiTheme="majorHAnsi" w:hAnsiTheme="majorHAnsi" w:cstheme="majorHAnsi"/>
          <w:bCs/>
          <w:szCs w:val="24"/>
        </w:rPr>
      </w:pPr>
      <w:r w:rsidRPr="0024782E">
        <w:rPr>
          <w:rFonts w:asciiTheme="majorHAnsi" w:hAnsiTheme="majorHAnsi" w:cstheme="majorHAnsi"/>
          <w:bCs/>
          <w:szCs w:val="24"/>
        </w:rPr>
        <w:lastRenderedPageBreak/>
        <w:t>1.4.</w:t>
      </w:r>
      <w:r w:rsidRPr="0024782E">
        <w:rPr>
          <w:rFonts w:asciiTheme="majorHAnsi" w:hAnsiTheme="majorHAnsi" w:cstheme="majorHAnsi"/>
          <w:bCs/>
          <w:szCs w:val="24"/>
        </w:rPr>
        <w:tab/>
      </w:r>
      <w:r w:rsidRPr="0024782E">
        <w:rPr>
          <w:rFonts w:asciiTheme="majorHAnsi" w:hAnsiTheme="majorHAnsi" w:cstheme="majorHAnsi"/>
          <w:b/>
          <w:szCs w:val="24"/>
        </w:rPr>
        <w:t>Stephen DiNardo</w:t>
      </w:r>
      <w:r w:rsidRPr="0024782E">
        <w:rPr>
          <w:rFonts w:asciiTheme="majorHAnsi" w:hAnsiTheme="majorHAnsi" w:cstheme="majorHAnsi"/>
          <w:bCs/>
          <w:szCs w:val="24"/>
        </w:rPr>
        <w:t>: Someone new to this technique might struggle with rapid timing, and delicate tissue manipulations required at certain steps. We recommend practicing sections of this protocol separately while learning.</w:t>
      </w:r>
    </w:p>
    <w:p w14:paraId="3B66F4CB" w14:textId="77777777" w:rsidR="0024782E" w:rsidRPr="0024782E" w:rsidRDefault="0024782E" w:rsidP="0024782E">
      <w:pPr>
        <w:rPr>
          <w:rFonts w:asciiTheme="majorHAnsi" w:hAnsiTheme="majorHAnsi" w:cstheme="majorHAnsi"/>
          <w:bCs/>
          <w:szCs w:val="24"/>
        </w:rPr>
      </w:pPr>
    </w:p>
    <w:p w14:paraId="518C8220" w14:textId="14CB96EE" w:rsidR="0024782E" w:rsidRDefault="0024782E" w:rsidP="00C011EF">
      <w:pPr>
        <w:rPr>
          <w:rFonts w:asciiTheme="majorHAnsi" w:hAnsiTheme="majorHAnsi" w:cstheme="majorHAnsi"/>
          <w:bCs/>
          <w:szCs w:val="24"/>
        </w:rPr>
      </w:pPr>
      <w:r w:rsidRPr="0024782E">
        <w:rPr>
          <w:rFonts w:asciiTheme="majorHAnsi" w:hAnsiTheme="majorHAnsi" w:cstheme="majorHAnsi"/>
          <w:bCs/>
          <w:szCs w:val="24"/>
        </w:rPr>
        <w:t>1.4.1.</w:t>
      </w:r>
      <w:r w:rsidRPr="0024782E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FD97462" w14:textId="12E750A0" w:rsid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4F0CCEE9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4D579E72" w14:textId="77777777" w:rsidR="00C011EF" w:rsidRDefault="00C011EF" w:rsidP="00F7187B">
      <w:pPr>
        <w:rPr>
          <w:rFonts w:asciiTheme="majorHAnsi" w:hAnsiTheme="majorHAnsi" w:cstheme="majorHAnsi"/>
          <w:b/>
          <w:szCs w:val="24"/>
        </w:rPr>
      </w:pPr>
    </w:p>
    <w:p w14:paraId="6DD50FD6" w14:textId="5A12A8FD" w:rsid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6.1.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>Bailey Warder</w:t>
      </w:r>
      <w:r w:rsidRPr="00C011EF">
        <w:rPr>
          <w:rFonts w:asciiTheme="majorHAnsi" w:hAnsiTheme="majorHAnsi" w:cstheme="majorHAnsi"/>
          <w:bCs/>
          <w:szCs w:val="24"/>
        </w:rPr>
        <w:t>: When attempting this protocol, it is important to work quickly when transferring embryos to a coated dish, and to be delicate when dissecting the gonad away from surrounding tissue.</w:t>
      </w:r>
    </w:p>
    <w:p w14:paraId="18E9CBAD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21CD6A92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6.1.1.</w:t>
      </w:r>
      <w:r w:rsidRPr="00C011E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C011EF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2.5-2.6, 3.6-3.7.</w:t>
      </w:r>
    </w:p>
    <w:p w14:paraId="607E372F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6517DF3D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6.2.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>Kara Nelson</w:t>
      </w:r>
      <w:r w:rsidRPr="00C011EF">
        <w:rPr>
          <w:rFonts w:asciiTheme="majorHAnsi" w:hAnsiTheme="majorHAnsi" w:cstheme="majorHAnsi"/>
          <w:bCs/>
          <w:szCs w:val="24"/>
        </w:rPr>
        <w:t xml:space="preserve">: Ex vivo culture can be combined with both genetic and pharmacological manipulations, allowing for multi-faceted approaches to investigate events occurring during male or female </w:t>
      </w:r>
      <w:proofErr w:type="spellStart"/>
      <w:r w:rsidRPr="00C011EF">
        <w:rPr>
          <w:rFonts w:asciiTheme="majorHAnsi" w:hAnsiTheme="majorHAnsi" w:cstheme="majorHAnsi"/>
          <w:bCs/>
          <w:szCs w:val="24"/>
        </w:rPr>
        <w:t>gonadogenesis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 xml:space="preserve">.     </w:t>
      </w:r>
    </w:p>
    <w:p w14:paraId="5FDC06D8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16FF6496" w14:textId="5C37768D" w:rsid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6.2.1.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6CBDCBB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5EC29958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6.3.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>Stephen DiNardo</w:t>
      </w:r>
      <w:r w:rsidRPr="00C011EF">
        <w:rPr>
          <w:rFonts w:asciiTheme="majorHAnsi" w:hAnsiTheme="majorHAnsi" w:cstheme="majorHAnsi"/>
          <w:bCs/>
          <w:szCs w:val="24"/>
        </w:rPr>
        <w:t xml:space="preserve">: This technique made it possible for us to visualize how the stem cell niche acquires its final architecture. </w:t>
      </w:r>
    </w:p>
    <w:p w14:paraId="6A81B06A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0C59BE7C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6.3.1.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9ED44B4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4E71AD4B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6.4.</w:t>
      </w:r>
      <w:r w:rsidRPr="00C011EF">
        <w:rPr>
          <w:rFonts w:asciiTheme="majorHAnsi" w:hAnsiTheme="majorHAnsi" w:cstheme="majorHAnsi"/>
          <w:bCs/>
          <w:szCs w:val="24"/>
        </w:rPr>
        <w:tab/>
      </w:r>
      <w:r w:rsidRPr="00C011EF">
        <w:rPr>
          <w:rFonts w:asciiTheme="majorHAnsi" w:hAnsiTheme="majorHAnsi" w:cstheme="majorHAnsi"/>
          <w:b/>
          <w:szCs w:val="24"/>
        </w:rPr>
        <w:t xml:space="preserve">Lauren </w:t>
      </w:r>
      <w:proofErr w:type="spellStart"/>
      <w:r w:rsidRPr="00C011EF">
        <w:rPr>
          <w:rFonts w:asciiTheme="majorHAnsi" w:hAnsiTheme="majorHAnsi" w:cstheme="majorHAnsi"/>
          <w:b/>
          <w:szCs w:val="24"/>
        </w:rPr>
        <w:t>Anllo</w:t>
      </w:r>
      <w:proofErr w:type="spellEnd"/>
      <w:r w:rsidRPr="00C011EF">
        <w:rPr>
          <w:rFonts w:asciiTheme="majorHAnsi" w:hAnsiTheme="majorHAnsi" w:cstheme="majorHAnsi"/>
          <w:bCs/>
          <w:szCs w:val="24"/>
        </w:rPr>
        <w:t>: Consequently, we can now form and test hypotheses about underlying cell dynamics that drive its morphogenesis.</w:t>
      </w:r>
    </w:p>
    <w:p w14:paraId="7A11F268" w14:textId="77777777" w:rsidR="00C011EF" w:rsidRPr="00C011EF" w:rsidRDefault="00C011EF" w:rsidP="00C011EF">
      <w:pPr>
        <w:rPr>
          <w:rFonts w:asciiTheme="majorHAnsi" w:hAnsiTheme="majorHAnsi" w:cstheme="majorHAnsi"/>
          <w:bCs/>
          <w:szCs w:val="24"/>
        </w:rPr>
      </w:pPr>
    </w:p>
    <w:p w14:paraId="4DB1CA56" w14:textId="1D8D69A8" w:rsidR="006E2572" w:rsidRPr="006E2572" w:rsidRDefault="00C011EF" w:rsidP="00C011EF">
      <w:pPr>
        <w:rPr>
          <w:rFonts w:asciiTheme="majorHAnsi" w:hAnsiTheme="majorHAnsi" w:cstheme="majorHAnsi"/>
          <w:bCs/>
          <w:szCs w:val="24"/>
        </w:rPr>
      </w:pPr>
      <w:r w:rsidRPr="00C011EF">
        <w:rPr>
          <w:rFonts w:asciiTheme="majorHAnsi" w:hAnsiTheme="majorHAnsi" w:cstheme="majorHAnsi"/>
          <w:bCs/>
          <w:szCs w:val="24"/>
        </w:rPr>
        <w:t>6.4.1.</w:t>
      </w:r>
      <w:r w:rsidRPr="00C011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F825" w14:textId="77777777" w:rsidR="00D84080" w:rsidRDefault="00D84080" w:rsidP="007B33F3">
      <w:r>
        <w:separator/>
      </w:r>
    </w:p>
  </w:endnote>
  <w:endnote w:type="continuationSeparator" w:id="0">
    <w:p w14:paraId="2A604E58" w14:textId="77777777" w:rsidR="00D84080" w:rsidRDefault="00D8408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69F41" w14:textId="77777777" w:rsidR="00D84080" w:rsidRDefault="00D84080" w:rsidP="007B33F3">
      <w:r>
        <w:separator/>
      </w:r>
    </w:p>
  </w:footnote>
  <w:footnote w:type="continuationSeparator" w:id="0">
    <w:p w14:paraId="68F294F1" w14:textId="77777777" w:rsidR="00D84080" w:rsidRDefault="00D8408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1754F"/>
    <w:multiLevelType w:val="multilevel"/>
    <w:tmpl w:val="5CDCDD6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5"/>
  </w:num>
  <w:num w:numId="5">
    <w:abstractNumId w:val="8"/>
  </w:num>
  <w:num w:numId="6">
    <w:abstractNumId w:val="20"/>
  </w:num>
  <w:num w:numId="7">
    <w:abstractNumId w:val="17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24"/>
  </w:num>
  <w:num w:numId="14">
    <w:abstractNumId w:val="13"/>
  </w:num>
  <w:num w:numId="15">
    <w:abstractNumId w:val="0"/>
  </w:num>
  <w:num w:numId="16">
    <w:abstractNumId w:val="23"/>
  </w:num>
  <w:num w:numId="17">
    <w:abstractNumId w:val="4"/>
  </w:num>
  <w:num w:numId="18">
    <w:abstractNumId w:val="19"/>
  </w:num>
  <w:num w:numId="19">
    <w:abstractNumId w:val="21"/>
  </w:num>
  <w:num w:numId="20">
    <w:abstractNumId w:val="22"/>
  </w:num>
  <w:num w:numId="21">
    <w:abstractNumId w:val="3"/>
  </w:num>
  <w:num w:numId="22">
    <w:abstractNumId w:val="18"/>
  </w:num>
  <w:num w:numId="23">
    <w:abstractNumId w:val="12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0288"/>
    <w:rsid w:val="000E643D"/>
    <w:rsid w:val="000F30B1"/>
    <w:rsid w:val="00154212"/>
    <w:rsid w:val="00193312"/>
    <w:rsid w:val="001A3DB6"/>
    <w:rsid w:val="001A71A8"/>
    <w:rsid w:val="0024782E"/>
    <w:rsid w:val="002734F2"/>
    <w:rsid w:val="003A605E"/>
    <w:rsid w:val="00400892"/>
    <w:rsid w:val="00444477"/>
    <w:rsid w:val="004703E0"/>
    <w:rsid w:val="004705A1"/>
    <w:rsid w:val="00481E4C"/>
    <w:rsid w:val="00570CB6"/>
    <w:rsid w:val="005C7DA3"/>
    <w:rsid w:val="005E585A"/>
    <w:rsid w:val="006A3EFB"/>
    <w:rsid w:val="006E2572"/>
    <w:rsid w:val="007051DC"/>
    <w:rsid w:val="00763511"/>
    <w:rsid w:val="00780C07"/>
    <w:rsid w:val="00797233"/>
    <w:rsid w:val="007B33F3"/>
    <w:rsid w:val="007F08C5"/>
    <w:rsid w:val="008A1A28"/>
    <w:rsid w:val="00996817"/>
    <w:rsid w:val="009D5FF1"/>
    <w:rsid w:val="00A421F9"/>
    <w:rsid w:val="00A4316B"/>
    <w:rsid w:val="00A625ED"/>
    <w:rsid w:val="00AD3B5B"/>
    <w:rsid w:val="00BD6068"/>
    <w:rsid w:val="00C011EF"/>
    <w:rsid w:val="00C42A6C"/>
    <w:rsid w:val="00CB43CE"/>
    <w:rsid w:val="00CD5AF0"/>
    <w:rsid w:val="00D30AFA"/>
    <w:rsid w:val="00D50F03"/>
    <w:rsid w:val="00D67A99"/>
    <w:rsid w:val="00D84080"/>
    <w:rsid w:val="00E43DF5"/>
    <w:rsid w:val="00ED5A60"/>
    <w:rsid w:val="00F06E86"/>
    <w:rsid w:val="00F548AD"/>
    <w:rsid w:val="00F7187B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1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2021-02-07T20:05:00Z</dcterms:created>
  <dcterms:modified xsi:type="dcterms:W3CDTF">2021-03-11T19:52:00Z</dcterms:modified>
</cp:coreProperties>
</file>