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1750E" w14:textId="77777777" w:rsidR="007537A1" w:rsidRPr="009304BA" w:rsidRDefault="007537A1" w:rsidP="00AF7BF3">
      <w:pPr>
        <w:rPr>
          <w:rFonts w:asciiTheme="minorHAnsi" w:hAnsiTheme="minorHAnsi" w:cstheme="minorHAnsi"/>
          <w:b/>
          <w:bCs/>
          <w:color w:val="auto"/>
        </w:rPr>
      </w:pPr>
      <w:r w:rsidRPr="009304BA">
        <w:rPr>
          <w:rFonts w:asciiTheme="minorHAnsi" w:hAnsiTheme="minorHAnsi" w:cstheme="minorHAnsi"/>
          <w:b/>
          <w:bCs/>
          <w:color w:val="auto"/>
        </w:rPr>
        <w:t xml:space="preserve">TITLE: </w:t>
      </w:r>
    </w:p>
    <w:p w14:paraId="72EC0813" w14:textId="44B8FF12" w:rsidR="007537A1" w:rsidRPr="009304BA" w:rsidRDefault="00750673" w:rsidP="00AF7BF3">
      <w:pPr>
        <w:rPr>
          <w:rFonts w:asciiTheme="minorHAnsi" w:hAnsiTheme="minorHAnsi" w:cstheme="minorHAnsi"/>
          <w:color w:val="auto"/>
        </w:rPr>
      </w:pPr>
      <w:r w:rsidRPr="009304BA">
        <w:rPr>
          <w:rFonts w:asciiTheme="minorHAnsi" w:hAnsiTheme="minorHAnsi" w:cstheme="minorHAnsi"/>
          <w:color w:val="auto"/>
        </w:rPr>
        <w:t>A DNA/Ki67-</w:t>
      </w:r>
      <w:r w:rsidR="00C02A68" w:rsidRPr="009304BA">
        <w:rPr>
          <w:rFonts w:asciiTheme="minorHAnsi" w:hAnsiTheme="minorHAnsi" w:cstheme="minorHAnsi"/>
          <w:color w:val="auto"/>
        </w:rPr>
        <w:t>B</w:t>
      </w:r>
      <w:r w:rsidRPr="009304BA">
        <w:rPr>
          <w:rFonts w:asciiTheme="minorHAnsi" w:hAnsiTheme="minorHAnsi" w:cstheme="minorHAnsi"/>
          <w:color w:val="auto"/>
        </w:rPr>
        <w:t xml:space="preserve">ased </w:t>
      </w:r>
      <w:r w:rsidR="00C02A68" w:rsidRPr="009304BA">
        <w:rPr>
          <w:rFonts w:asciiTheme="minorHAnsi" w:hAnsiTheme="minorHAnsi" w:cstheme="minorHAnsi"/>
          <w:color w:val="auto"/>
        </w:rPr>
        <w:t>F</w:t>
      </w:r>
      <w:r w:rsidRPr="009304BA">
        <w:rPr>
          <w:rFonts w:asciiTheme="minorHAnsi" w:hAnsiTheme="minorHAnsi" w:cstheme="minorHAnsi"/>
          <w:color w:val="auto"/>
        </w:rPr>
        <w:t xml:space="preserve">low </w:t>
      </w:r>
      <w:r w:rsidR="00C02A68" w:rsidRPr="009304BA">
        <w:rPr>
          <w:rFonts w:asciiTheme="minorHAnsi" w:hAnsiTheme="minorHAnsi" w:cstheme="minorHAnsi"/>
          <w:color w:val="auto"/>
        </w:rPr>
        <w:t>C</w:t>
      </w:r>
      <w:r w:rsidRPr="009304BA">
        <w:rPr>
          <w:rFonts w:asciiTheme="minorHAnsi" w:hAnsiTheme="minorHAnsi" w:cstheme="minorHAnsi"/>
          <w:color w:val="auto"/>
        </w:rPr>
        <w:t xml:space="preserve">ytometry </w:t>
      </w:r>
      <w:r w:rsidR="00C02A68" w:rsidRPr="009304BA">
        <w:rPr>
          <w:rFonts w:asciiTheme="minorHAnsi" w:hAnsiTheme="minorHAnsi" w:cstheme="minorHAnsi"/>
          <w:color w:val="auto"/>
        </w:rPr>
        <w:t>A</w:t>
      </w:r>
      <w:r w:rsidRPr="009304BA">
        <w:rPr>
          <w:rFonts w:asciiTheme="minorHAnsi" w:hAnsiTheme="minorHAnsi" w:cstheme="minorHAnsi"/>
          <w:color w:val="auto"/>
        </w:rPr>
        <w:t xml:space="preserve">ssay for </w:t>
      </w:r>
      <w:r w:rsidR="00C02A68" w:rsidRPr="009304BA">
        <w:rPr>
          <w:rFonts w:asciiTheme="minorHAnsi" w:hAnsiTheme="minorHAnsi" w:cstheme="minorHAnsi"/>
          <w:color w:val="auto"/>
        </w:rPr>
        <w:t>C</w:t>
      </w:r>
      <w:r w:rsidRPr="009304BA">
        <w:rPr>
          <w:rFonts w:asciiTheme="minorHAnsi" w:hAnsiTheme="minorHAnsi" w:cstheme="minorHAnsi"/>
          <w:color w:val="auto"/>
        </w:rPr>
        <w:t xml:space="preserve">ell </w:t>
      </w:r>
      <w:r w:rsidR="00C02A68" w:rsidRPr="009304BA">
        <w:rPr>
          <w:rFonts w:asciiTheme="minorHAnsi" w:hAnsiTheme="minorHAnsi" w:cstheme="minorHAnsi"/>
          <w:color w:val="auto"/>
        </w:rPr>
        <w:t>C</w:t>
      </w:r>
      <w:r w:rsidRPr="009304BA">
        <w:rPr>
          <w:rFonts w:asciiTheme="minorHAnsi" w:hAnsiTheme="minorHAnsi" w:cstheme="minorHAnsi"/>
          <w:color w:val="auto"/>
        </w:rPr>
        <w:t xml:space="preserve">ycle </w:t>
      </w:r>
      <w:r w:rsidR="00C02A68" w:rsidRPr="009304BA">
        <w:rPr>
          <w:rFonts w:asciiTheme="minorHAnsi" w:hAnsiTheme="minorHAnsi" w:cstheme="minorHAnsi"/>
          <w:color w:val="auto"/>
        </w:rPr>
        <w:t>A</w:t>
      </w:r>
      <w:r w:rsidRPr="009304BA">
        <w:rPr>
          <w:rFonts w:asciiTheme="minorHAnsi" w:hAnsiTheme="minorHAnsi" w:cstheme="minorHAnsi"/>
          <w:color w:val="auto"/>
        </w:rPr>
        <w:t xml:space="preserve">nalysis of </w:t>
      </w:r>
      <w:r w:rsidR="00C02A68" w:rsidRPr="009304BA">
        <w:rPr>
          <w:rFonts w:asciiTheme="minorHAnsi" w:hAnsiTheme="minorHAnsi" w:cstheme="minorHAnsi"/>
          <w:color w:val="auto"/>
        </w:rPr>
        <w:t>A</w:t>
      </w:r>
      <w:r w:rsidRPr="009304BA">
        <w:rPr>
          <w:rFonts w:asciiTheme="minorHAnsi" w:hAnsiTheme="minorHAnsi" w:cstheme="minorHAnsi"/>
          <w:color w:val="auto"/>
        </w:rPr>
        <w:t>ntigen-</w:t>
      </w:r>
      <w:r w:rsidR="00C02A68" w:rsidRPr="009304BA">
        <w:rPr>
          <w:rFonts w:asciiTheme="minorHAnsi" w:hAnsiTheme="minorHAnsi" w:cstheme="minorHAnsi"/>
          <w:color w:val="auto"/>
        </w:rPr>
        <w:t>S</w:t>
      </w:r>
      <w:r w:rsidRPr="009304BA">
        <w:rPr>
          <w:rFonts w:asciiTheme="minorHAnsi" w:hAnsiTheme="minorHAnsi" w:cstheme="minorHAnsi"/>
          <w:color w:val="auto"/>
        </w:rPr>
        <w:t xml:space="preserve">pecific CD8 T </w:t>
      </w:r>
      <w:r w:rsidR="00C02A68" w:rsidRPr="009304BA">
        <w:rPr>
          <w:rFonts w:asciiTheme="minorHAnsi" w:hAnsiTheme="minorHAnsi" w:cstheme="minorHAnsi"/>
          <w:color w:val="auto"/>
        </w:rPr>
        <w:t>C</w:t>
      </w:r>
      <w:r w:rsidRPr="009304BA">
        <w:rPr>
          <w:rFonts w:asciiTheme="minorHAnsi" w:hAnsiTheme="minorHAnsi" w:cstheme="minorHAnsi"/>
          <w:color w:val="auto"/>
        </w:rPr>
        <w:t xml:space="preserve">ells in </w:t>
      </w:r>
      <w:r w:rsidR="00C02A68" w:rsidRPr="009304BA">
        <w:rPr>
          <w:rFonts w:asciiTheme="minorHAnsi" w:hAnsiTheme="minorHAnsi" w:cstheme="minorHAnsi"/>
          <w:color w:val="auto"/>
        </w:rPr>
        <w:t>V</w:t>
      </w:r>
      <w:r w:rsidRPr="009304BA">
        <w:rPr>
          <w:rFonts w:asciiTheme="minorHAnsi" w:hAnsiTheme="minorHAnsi" w:cstheme="minorHAnsi"/>
          <w:color w:val="auto"/>
        </w:rPr>
        <w:t xml:space="preserve">accinated </w:t>
      </w:r>
      <w:r w:rsidR="00C02A68" w:rsidRPr="009304BA">
        <w:rPr>
          <w:rFonts w:asciiTheme="minorHAnsi" w:hAnsiTheme="minorHAnsi" w:cstheme="minorHAnsi"/>
          <w:color w:val="auto"/>
        </w:rPr>
        <w:t>M</w:t>
      </w:r>
      <w:r w:rsidRPr="009304BA">
        <w:rPr>
          <w:rFonts w:asciiTheme="minorHAnsi" w:hAnsiTheme="minorHAnsi" w:cstheme="minorHAnsi"/>
          <w:color w:val="auto"/>
        </w:rPr>
        <w:t>ice</w:t>
      </w:r>
    </w:p>
    <w:p w14:paraId="4A5D42A6" w14:textId="77777777" w:rsidR="00750673" w:rsidRPr="009304BA" w:rsidRDefault="00750673" w:rsidP="00336A20">
      <w:pPr>
        <w:rPr>
          <w:rFonts w:asciiTheme="minorHAnsi" w:hAnsiTheme="minorHAnsi" w:cstheme="minorHAnsi"/>
          <w:color w:val="auto"/>
        </w:rPr>
      </w:pPr>
    </w:p>
    <w:p w14:paraId="3E1DC7BF" w14:textId="3BE1DF2D" w:rsidR="007537A1" w:rsidRPr="009304BA" w:rsidRDefault="007537A1" w:rsidP="00336A20">
      <w:pPr>
        <w:rPr>
          <w:rFonts w:asciiTheme="minorHAnsi" w:hAnsiTheme="minorHAnsi" w:cstheme="minorHAnsi"/>
          <w:bCs/>
          <w:color w:val="auto"/>
          <w:lang w:val="it-IT"/>
        </w:rPr>
      </w:pPr>
      <w:r w:rsidRPr="009304BA">
        <w:rPr>
          <w:rFonts w:asciiTheme="minorHAnsi" w:hAnsiTheme="minorHAnsi" w:cstheme="minorHAnsi"/>
          <w:b/>
          <w:bCs/>
          <w:color w:val="auto"/>
          <w:lang w:val="it-IT"/>
        </w:rPr>
        <w:t xml:space="preserve">AUTHORS AND AFFILIATIONS: </w:t>
      </w:r>
    </w:p>
    <w:p w14:paraId="1784C919" w14:textId="77777777" w:rsidR="007537A1" w:rsidRPr="009304BA" w:rsidRDefault="007537A1" w:rsidP="00336A20">
      <w:pPr>
        <w:rPr>
          <w:rFonts w:asciiTheme="minorHAnsi" w:hAnsiTheme="minorHAnsi" w:cstheme="minorHAnsi"/>
          <w:iCs/>
          <w:color w:val="auto"/>
          <w:lang w:val="it-IT"/>
        </w:rPr>
      </w:pPr>
      <w:r w:rsidRPr="009304BA">
        <w:rPr>
          <w:rFonts w:asciiTheme="minorHAnsi" w:hAnsiTheme="minorHAnsi" w:cstheme="minorHAnsi"/>
          <w:iCs/>
          <w:color w:val="auto"/>
          <w:lang w:val="it-IT"/>
        </w:rPr>
        <w:t>Sonia Simonetti</w:t>
      </w:r>
      <w:r w:rsidRPr="009304BA">
        <w:rPr>
          <w:rFonts w:asciiTheme="minorHAnsi" w:hAnsiTheme="minorHAnsi" w:cstheme="minorHAnsi"/>
          <w:iCs/>
          <w:color w:val="auto"/>
          <w:vertAlign w:val="superscript"/>
          <w:lang w:val="it-IT"/>
        </w:rPr>
        <w:t>1,2</w:t>
      </w:r>
      <w:r w:rsidRPr="009304BA">
        <w:rPr>
          <w:rFonts w:asciiTheme="minorHAnsi" w:hAnsiTheme="minorHAnsi" w:cstheme="minorHAnsi"/>
          <w:iCs/>
          <w:color w:val="auto"/>
          <w:lang w:val="it-IT"/>
        </w:rPr>
        <w:t>*, Ambra Natalini</w:t>
      </w:r>
      <w:r w:rsidRPr="009304BA">
        <w:rPr>
          <w:rFonts w:asciiTheme="minorHAnsi" w:hAnsiTheme="minorHAnsi" w:cstheme="minorHAnsi"/>
          <w:iCs/>
          <w:color w:val="auto"/>
          <w:vertAlign w:val="superscript"/>
          <w:lang w:val="it-IT"/>
        </w:rPr>
        <w:t>1,2</w:t>
      </w:r>
      <w:r w:rsidRPr="009304BA">
        <w:rPr>
          <w:rFonts w:asciiTheme="minorHAnsi" w:hAnsiTheme="minorHAnsi" w:cstheme="minorHAnsi"/>
          <w:iCs/>
          <w:color w:val="auto"/>
          <w:lang w:val="it-IT"/>
        </w:rPr>
        <w:t>*, Giovanna Peruzzi</w:t>
      </w:r>
      <w:r w:rsidRPr="009304BA">
        <w:rPr>
          <w:rFonts w:asciiTheme="minorHAnsi" w:hAnsiTheme="minorHAnsi" w:cstheme="minorHAnsi"/>
          <w:iCs/>
          <w:color w:val="auto"/>
          <w:vertAlign w:val="superscript"/>
          <w:lang w:val="it-IT"/>
        </w:rPr>
        <w:t>3</w:t>
      </w:r>
      <w:r w:rsidRPr="009304BA">
        <w:rPr>
          <w:rFonts w:asciiTheme="minorHAnsi" w:hAnsiTheme="minorHAnsi" w:cstheme="minorHAnsi"/>
          <w:iCs/>
          <w:color w:val="auto"/>
          <w:lang w:val="it-IT"/>
        </w:rPr>
        <w:t>, Alfredo Nicosia</w:t>
      </w:r>
      <w:r w:rsidRPr="009304BA">
        <w:rPr>
          <w:rFonts w:asciiTheme="minorHAnsi" w:hAnsiTheme="minorHAnsi" w:cstheme="minorHAnsi"/>
          <w:iCs/>
          <w:color w:val="auto"/>
          <w:vertAlign w:val="superscript"/>
          <w:lang w:val="it-IT"/>
        </w:rPr>
        <w:t>4</w:t>
      </w:r>
      <w:r w:rsidRPr="009304BA">
        <w:rPr>
          <w:rFonts w:asciiTheme="minorHAnsi" w:hAnsiTheme="minorHAnsi" w:cstheme="minorHAnsi"/>
          <w:iCs/>
          <w:color w:val="auto"/>
          <w:lang w:val="it-IT"/>
        </w:rPr>
        <w:t>, Antonella Folgori</w:t>
      </w:r>
      <w:r w:rsidRPr="009304BA">
        <w:rPr>
          <w:rFonts w:asciiTheme="minorHAnsi" w:hAnsiTheme="minorHAnsi" w:cstheme="minorHAnsi"/>
          <w:iCs/>
          <w:color w:val="auto"/>
          <w:vertAlign w:val="superscript"/>
          <w:lang w:val="it-IT"/>
        </w:rPr>
        <w:t>5</w:t>
      </w:r>
      <w:r w:rsidRPr="009304BA">
        <w:rPr>
          <w:rFonts w:asciiTheme="minorHAnsi" w:hAnsiTheme="minorHAnsi" w:cstheme="minorHAnsi"/>
          <w:iCs/>
          <w:color w:val="auto"/>
          <w:lang w:val="it-IT"/>
        </w:rPr>
        <w:t>, Stefania Capone</w:t>
      </w:r>
      <w:r w:rsidRPr="009304BA">
        <w:rPr>
          <w:rFonts w:asciiTheme="minorHAnsi" w:hAnsiTheme="minorHAnsi" w:cstheme="minorHAnsi"/>
          <w:iCs/>
          <w:color w:val="auto"/>
          <w:vertAlign w:val="superscript"/>
          <w:lang w:val="it-IT"/>
        </w:rPr>
        <w:t>5</w:t>
      </w:r>
      <w:r w:rsidRPr="009304BA">
        <w:rPr>
          <w:rFonts w:asciiTheme="minorHAnsi" w:hAnsiTheme="minorHAnsi" w:cstheme="minorHAnsi"/>
          <w:iCs/>
          <w:color w:val="auto"/>
          <w:lang w:val="it-IT"/>
        </w:rPr>
        <w:t>, Angela Santoni</w:t>
      </w:r>
      <w:r w:rsidRPr="009304BA">
        <w:rPr>
          <w:rFonts w:asciiTheme="minorHAnsi" w:hAnsiTheme="minorHAnsi" w:cstheme="minorHAnsi"/>
          <w:iCs/>
          <w:color w:val="auto"/>
          <w:vertAlign w:val="superscript"/>
          <w:lang w:val="it-IT"/>
        </w:rPr>
        <w:t>2</w:t>
      </w:r>
      <w:r w:rsidRPr="009304BA">
        <w:rPr>
          <w:rFonts w:asciiTheme="minorHAnsi" w:hAnsiTheme="minorHAnsi" w:cstheme="minorHAnsi"/>
          <w:iCs/>
          <w:color w:val="auto"/>
          <w:lang w:val="it-IT"/>
        </w:rPr>
        <w:t>, Francesca Di Rosa</w:t>
      </w:r>
      <w:r w:rsidRPr="009304BA">
        <w:rPr>
          <w:rFonts w:asciiTheme="minorHAnsi" w:hAnsiTheme="minorHAnsi" w:cstheme="minorHAnsi"/>
          <w:iCs/>
          <w:color w:val="auto"/>
          <w:vertAlign w:val="superscript"/>
          <w:lang w:val="it-IT"/>
        </w:rPr>
        <w:t>1</w:t>
      </w:r>
    </w:p>
    <w:p w14:paraId="5C238E56" w14:textId="77777777" w:rsidR="007537A1" w:rsidRPr="009304BA" w:rsidRDefault="007537A1" w:rsidP="00336A20">
      <w:pPr>
        <w:rPr>
          <w:rFonts w:asciiTheme="minorHAnsi" w:hAnsiTheme="minorHAnsi" w:cstheme="minorHAnsi"/>
          <w:iCs/>
          <w:color w:val="auto"/>
          <w:lang w:val="it-IT"/>
        </w:rPr>
      </w:pPr>
    </w:p>
    <w:p w14:paraId="5B18534E" w14:textId="081E1E39" w:rsidR="007537A1" w:rsidRPr="009304BA" w:rsidRDefault="007537A1" w:rsidP="00336A20">
      <w:pPr>
        <w:rPr>
          <w:rFonts w:asciiTheme="minorHAnsi" w:hAnsiTheme="minorHAnsi" w:cstheme="minorHAnsi"/>
          <w:iCs/>
          <w:color w:val="auto"/>
        </w:rPr>
      </w:pPr>
      <w:r w:rsidRPr="009304BA">
        <w:rPr>
          <w:rFonts w:asciiTheme="minorHAnsi" w:hAnsiTheme="minorHAnsi" w:cstheme="minorHAnsi"/>
          <w:iCs/>
          <w:color w:val="auto"/>
          <w:vertAlign w:val="superscript"/>
        </w:rPr>
        <w:t>1</w:t>
      </w:r>
      <w:r w:rsidRPr="009304BA">
        <w:rPr>
          <w:rFonts w:asciiTheme="minorHAnsi" w:hAnsiTheme="minorHAnsi" w:cstheme="minorHAnsi"/>
          <w:iCs/>
          <w:color w:val="auto"/>
        </w:rPr>
        <w:t>Institute of Molecular Biology and Pathology, National Research Council of Italy (CNR), Rome, Italy</w:t>
      </w:r>
    </w:p>
    <w:p w14:paraId="4F40BDEA" w14:textId="067A2B88" w:rsidR="007537A1" w:rsidRPr="009304BA" w:rsidRDefault="007537A1" w:rsidP="00336A20">
      <w:pPr>
        <w:rPr>
          <w:rFonts w:asciiTheme="minorHAnsi" w:hAnsiTheme="minorHAnsi" w:cstheme="minorHAnsi"/>
          <w:iCs/>
          <w:color w:val="auto"/>
        </w:rPr>
      </w:pPr>
      <w:r w:rsidRPr="009304BA">
        <w:rPr>
          <w:rFonts w:asciiTheme="minorHAnsi" w:hAnsiTheme="minorHAnsi" w:cstheme="minorHAnsi"/>
          <w:iCs/>
          <w:color w:val="auto"/>
          <w:vertAlign w:val="superscript"/>
        </w:rPr>
        <w:t>2</w:t>
      </w:r>
      <w:r w:rsidRPr="009304BA">
        <w:rPr>
          <w:rFonts w:asciiTheme="minorHAnsi" w:hAnsiTheme="minorHAnsi" w:cstheme="minorHAnsi"/>
          <w:iCs/>
          <w:color w:val="auto"/>
        </w:rPr>
        <w:t>Department of Molecular Medicine, University of Rome “Sapienza”, Rome, Italy</w:t>
      </w:r>
    </w:p>
    <w:p w14:paraId="01C2870A" w14:textId="17E4A413" w:rsidR="007537A1" w:rsidRPr="009304BA" w:rsidRDefault="007537A1" w:rsidP="00336A20">
      <w:pPr>
        <w:rPr>
          <w:rFonts w:asciiTheme="minorHAnsi" w:hAnsiTheme="minorHAnsi" w:cstheme="minorHAnsi"/>
          <w:iCs/>
          <w:color w:val="auto"/>
          <w:lang w:val="it-IT"/>
        </w:rPr>
      </w:pPr>
      <w:r w:rsidRPr="009304BA">
        <w:rPr>
          <w:rFonts w:asciiTheme="minorHAnsi" w:hAnsiTheme="minorHAnsi" w:cstheme="minorHAnsi"/>
          <w:iCs/>
          <w:color w:val="auto"/>
          <w:vertAlign w:val="superscript"/>
          <w:lang w:val="it-IT"/>
        </w:rPr>
        <w:t>3</w:t>
      </w:r>
      <w:r w:rsidRPr="009304BA">
        <w:rPr>
          <w:rFonts w:asciiTheme="minorHAnsi" w:hAnsiTheme="minorHAnsi" w:cstheme="minorHAnsi"/>
          <w:iCs/>
          <w:color w:val="auto"/>
          <w:lang w:val="it-IT"/>
        </w:rPr>
        <w:t>Center for Life Nano Science, Istituto Italiano di Tecnologia, Rome, Italy</w:t>
      </w:r>
    </w:p>
    <w:p w14:paraId="1EC3339F" w14:textId="39773210" w:rsidR="007537A1" w:rsidRPr="009304BA" w:rsidRDefault="007537A1" w:rsidP="00336A20">
      <w:pPr>
        <w:rPr>
          <w:rFonts w:asciiTheme="minorHAnsi" w:hAnsiTheme="minorHAnsi" w:cstheme="minorHAnsi"/>
          <w:iCs/>
          <w:color w:val="auto"/>
        </w:rPr>
      </w:pPr>
      <w:r w:rsidRPr="009304BA">
        <w:rPr>
          <w:rFonts w:asciiTheme="minorHAnsi" w:hAnsiTheme="minorHAnsi" w:cstheme="minorHAnsi"/>
          <w:iCs/>
          <w:color w:val="auto"/>
          <w:vertAlign w:val="superscript"/>
        </w:rPr>
        <w:t>4</w:t>
      </w:r>
      <w:r w:rsidRPr="009304BA">
        <w:rPr>
          <w:rFonts w:asciiTheme="minorHAnsi" w:hAnsiTheme="minorHAnsi" w:cstheme="minorHAnsi"/>
          <w:iCs/>
          <w:color w:val="auto"/>
        </w:rPr>
        <w:t xml:space="preserve">Department of Molecular Medicine and Medical Biotechnology, University of Naples Federico II, Naples, Italy </w:t>
      </w:r>
    </w:p>
    <w:p w14:paraId="41A01BF4" w14:textId="2CC85C64" w:rsidR="007537A1" w:rsidRPr="009304BA" w:rsidRDefault="007537A1" w:rsidP="00336A20">
      <w:pPr>
        <w:contextualSpacing/>
        <w:rPr>
          <w:rFonts w:asciiTheme="minorHAnsi" w:hAnsiTheme="minorHAnsi" w:cstheme="minorHAnsi"/>
          <w:iCs/>
          <w:color w:val="auto"/>
        </w:rPr>
      </w:pPr>
      <w:r w:rsidRPr="009304BA">
        <w:rPr>
          <w:rFonts w:asciiTheme="minorHAnsi" w:hAnsiTheme="minorHAnsi" w:cstheme="minorHAnsi"/>
          <w:iCs/>
          <w:color w:val="auto"/>
          <w:vertAlign w:val="superscript"/>
        </w:rPr>
        <w:t>5</w:t>
      </w:r>
      <w:r w:rsidRPr="009304BA">
        <w:rPr>
          <w:rFonts w:asciiTheme="minorHAnsi" w:hAnsiTheme="minorHAnsi" w:cstheme="minorHAnsi"/>
          <w:iCs/>
          <w:color w:val="auto"/>
        </w:rPr>
        <w:t xml:space="preserve">Reithera </w:t>
      </w:r>
      <w:proofErr w:type="spellStart"/>
      <w:r w:rsidRPr="009304BA">
        <w:rPr>
          <w:rFonts w:asciiTheme="minorHAnsi" w:hAnsiTheme="minorHAnsi" w:cstheme="minorHAnsi"/>
          <w:iCs/>
          <w:color w:val="auto"/>
        </w:rPr>
        <w:t>Srl</w:t>
      </w:r>
      <w:proofErr w:type="spellEnd"/>
      <w:r w:rsidRPr="009304BA">
        <w:rPr>
          <w:rFonts w:asciiTheme="minorHAnsi" w:hAnsiTheme="minorHAnsi" w:cstheme="minorHAnsi"/>
          <w:iCs/>
          <w:color w:val="auto"/>
        </w:rPr>
        <w:t>, Rome, Italy</w:t>
      </w:r>
    </w:p>
    <w:p w14:paraId="365D2B2B" w14:textId="77777777" w:rsidR="007537A1" w:rsidRPr="009304BA" w:rsidRDefault="007537A1" w:rsidP="00336A20">
      <w:pPr>
        <w:contextualSpacing/>
        <w:rPr>
          <w:rFonts w:asciiTheme="minorHAnsi" w:hAnsiTheme="minorHAnsi" w:cstheme="minorHAnsi"/>
          <w:i/>
          <w:color w:val="auto"/>
        </w:rPr>
      </w:pPr>
    </w:p>
    <w:p w14:paraId="2F4DEE0F" w14:textId="47776525" w:rsidR="007537A1" w:rsidRPr="009304BA" w:rsidRDefault="007537A1" w:rsidP="00336A20">
      <w:pPr>
        <w:contextualSpacing/>
        <w:rPr>
          <w:rFonts w:asciiTheme="minorHAnsi" w:hAnsiTheme="minorHAnsi" w:cstheme="minorHAnsi"/>
          <w:iCs/>
          <w:color w:val="auto"/>
        </w:rPr>
      </w:pPr>
      <w:r w:rsidRPr="009304BA">
        <w:rPr>
          <w:rFonts w:asciiTheme="minorHAnsi" w:hAnsiTheme="minorHAnsi" w:cstheme="minorHAnsi"/>
          <w:iCs/>
          <w:color w:val="auto"/>
        </w:rPr>
        <w:t xml:space="preserve">* These authors contributed equally </w:t>
      </w:r>
      <w:r w:rsidR="006F1CB8" w:rsidRPr="009304BA">
        <w:rPr>
          <w:rFonts w:asciiTheme="minorHAnsi" w:hAnsiTheme="minorHAnsi" w:cstheme="minorHAnsi"/>
          <w:iCs/>
          <w:color w:val="auto"/>
        </w:rPr>
        <w:t>to the work</w:t>
      </w:r>
    </w:p>
    <w:p w14:paraId="5BB27C54" w14:textId="77777777" w:rsidR="007537A1" w:rsidRPr="009304BA" w:rsidRDefault="007537A1" w:rsidP="00336A20">
      <w:pPr>
        <w:rPr>
          <w:rFonts w:asciiTheme="minorHAnsi" w:hAnsiTheme="minorHAnsi" w:cstheme="minorHAnsi"/>
          <w:iCs/>
          <w:color w:val="auto"/>
        </w:rPr>
      </w:pPr>
    </w:p>
    <w:p w14:paraId="69589C46" w14:textId="5B9A767D" w:rsidR="007537A1" w:rsidRPr="009304BA" w:rsidRDefault="007537A1" w:rsidP="00336A20">
      <w:pPr>
        <w:rPr>
          <w:rFonts w:asciiTheme="minorHAnsi" w:hAnsiTheme="minorHAnsi" w:cstheme="minorHAnsi"/>
          <w:iCs/>
          <w:color w:val="auto"/>
        </w:rPr>
      </w:pPr>
      <w:r w:rsidRPr="009304BA">
        <w:rPr>
          <w:rFonts w:asciiTheme="minorHAnsi" w:hAnsiTheme="minorHAnsi" w:cstheme="minorHAnsi"/>
          <w:iCs/>
          <w:color w:val="auto"/>
        </w:rPr>
        <w:t>Sonia Simonetti</w:t>
      </w:r>
      <w:r w:rsidR="00E77351" w:rsidRPr="009304BA">
        <w:rPr>
          <w:rFonts w:asciiTheme="minorHAnsi" w:hAnsiTheme="minorHAnsi" w:cstheme="minorHAnsi"/>
          <w:iCs/>
          <w:color w:val="auto"/>
        </w:rPr>
        <w:t>’s</w:t>
      </w:r>
      <w:r w:rsidRPr="009304BA">
        <w:rPr>
          <w:rFonts w:asciiTheme="minorHAnsi" w:hAnsiTheme="minorHAnsi" w:cstheme="minorHAnsi"/>
          <w:iCs/>
          <w:color w:val="auto"/>
        </w:rPr>
        <w:t xml:space="preserve"> current address: Medical Oncology Department, Campus Bio-Medico University, Rome, Italy</w:t>
      </w:r>
    </w:p>
    <w:p w14:paraId="077009A4" w14:textId="77777777" w:rsidR="007537A1" w:rsidRPr="009304BA" w:rsidRDefault="007537A1" w:rsidP="00336A20">
      <w:pPr>
        <w:contextualSpacing/>
        <w:rPr>
          <w:rFonts w:asciiTheme="minorHAnsi" w:hAnsiTheme="minorHAnsi" w:cstheme="minorHAnsi"/>
          <w:iCs/>
          <w:color w:val="auto"/>
        </w:rPr>
      </w:pPr>
    </w:p>
    <w:p w14:paraId="702E94BE" w14:textId="77777777" w:rsidR="007537A1" w:rsidRPr="009304BA" w:rsidRDefault="007537A1" w:rsidP="00336A20">
      <w:pPr>
        <w:contextualSpacing/>
        <w:rPr>
          <w:rFonts w:asciiTheme="minorHAnsi" w:hAnsiTheme="minorHAnsi" w:cstheme="minorHAnsi"/>
          <w:iCs/>
          <w:color w:val="auto"/>
        </w:rPr>
      </w:pPr>
      <w:r w:rsidRPr="009304BA">
        <w:rPr>
          <w:rFonts w:asciiTheme="minorHAnsi" w:hAnsiTheme="minorHAnsi" w:cstheme="minorHAnsi"/>
          <w:iCs/>
          <w:color w:val="auto"/>
        </w:rPr>
        <w:t>Email addresses of co-authors:</w:t>
      </w:r>
    </w:p>
    <w:p w14:paraId="460D37C2" w14:textId="0097F3CB" w:rsidR="007537A1" w:rsidRPr="009304BA" w:rsidRDefault="007537A1" w:rsidP="00336A20">
      <w:pPr>
        <w:contextualSpacing/>
        <w:rPr>
          <w:rFonts w:asciiTheme="minorHAnsi" w:hAnsiTheme="minorHAnsi" w:cstheme="minorHAnsi"/>
          <w:iCs/>
          <w:color w:val="auto"/>
          <w:lang w:val="it-IT"/>
        </w:rPr>
      </w:pPr>
      <w:r w:rsidRPr="009304BA">
        <w:rPr>
          <w:rFonts w:asciiTheme="minorHAnsi" w:hAnsiTheme="minorHAnsi" w:cstheme="minorHAnsi"/>
          <w:iCs/>
          <w:color w:val="auto"/>
          <w:lang w:val="it-IT"/>
        </w:rPr>
        <w:t>Sonia Simonetti</w:t>
      </w:r>
      <w:r w:rsidR="00EC0C39" w:rsidRPr="009304BA">
        <w:rPr>
          <w:rFonts w:asciiTheme="minorHAnsi" w:hAnsiTheme="minorHAnsi" w:cstheme="minorHAnsi"/>
          <w:iCs/>
          <w:color w:val="auto"/>
          <w:lang w:val="it-IT"/>
        </w:rPr>
        <w:tab/>
      </w:r>
      <w:r w:rsidRPr="009304BA">
        <w:rPr>
          <w:rFonts w:asciiTheme="minorHAnsi" w:hAnsiTheme="minorHAnsi" w:cstheme="minorHAnsi"/>
          <w:iCs/>
          <w:color w:val="auto"/>
          <w:lang w:val="it-IT"/>
        </w:rPr>
        <w:t>(s.simonetti@unicampus.it)</w:t>
      </w:r>
    </w:p>
    <w:p w14:paraId="0420D556" w14:textId="5544B0E7" w:rsidR="007537A1" w:rsidRPr="009304BA" w:rsidRDefault="007537A1" w:rsidP="00336A20">
      <w:pPr>
        <w:contextualSpacing/>
        <w:rPr>
          <w:rFonts w:asciiTheme="minorHAnsi" w:hAnsiTheme="minorHAnsi" w:cstheme="minorHAnsi"/>
          <w:iCs/>
          <w:color w:val="auto"/>
          <w:lang w:val="it-IT"/>
        </w:rPr>
      </w:pPr>
      <w:r w:rsidRPr="009304BA">
        <w:rPr>
          <w:rFonts w:asciiTheme="minorHAnsi" w:hAnsiTheme="minorHAnsi" w:cstheme="minorHAnsi"/>
          <w:iCs/>
          <w:color w:val="auto"/>
          <w:lang w:val="it-IT"/>
        </w:rPr>
        <w:t>Ambra Natalini</w:t>
      </w:r>
      <w:r w:rsidR="00EC0C39" w:rsidRPr="009304BA">
        <w:rPr>
          <w:rFonts w:asciiTheme="minorHAnsi" w:hAnsiTheme="minorHAnsi" w:cstheme="minorHAnsi"/>
          <w:iCs/>
          <w:color w:val="auto"/>
          <w:lang w:val="it-IT"/>
        </w:rPr>
        <w:tab/>
      </w:r>
      <w:r w:rsidRPr="009304BA">
        <w:rPr>
          <w:rFonts w:asciiTheme="minorHAnsi" w:hAnsiTheme="minorHAnsi" w:cstheme="minorHAnsi"/>
          <w:iCs/>
          <w:color w:val="auto"/>
          <w:lang w:val="it-IT"/>
        </w:rPr>
        <w:t>(ambra.natalini@uniroma1.it)</w:t>
      </w:r>
    </w:p>
    <w:p w14:paraId="7AA4FF22" w14:textId="47436C8D" w:rsidR="007537A1" w:rsidRPr="009304BA" w:rsidRDefault="007537A1" w:rsidP="00336A20">
      <w:pPr>
        <w:contextualSpacing/>
        <w:rPr>
          <w:rFonts w:asciiTheme="minorHAnsi" w:hAnsiTheme="minorHAnsi" w:cstheme="minorHAnsi"/>
          <w:iCs/>
          <w:color w:val="auto"/>
          <w:lang w:val="it-IT"/>
        </w:rPr>
      </w:pPr>
      <w:r w:rsidRPr="009304BA">
        <w:rPr>
          <w:rFonts w:asciiTheme="minorHAnsi" w:hAnsiTheme="minorHAnsi" w:cstheme="minorHAnsi"/>
          <w:iCs/>
          <w:color w:val="auto"/>
          <w:lang w:val="it-IT"/>
        </w:rPr>
        <w:t>Giovanna Peruzzi</w:t>
      </w:r>
      <w:r w:rsidR="00EC0C39" w:rsidRPr="009304BA">
        <w:rPr>
          <w:rFonts w:asciiTheme="minorHAnsi" w:hAnsiTheme="minorHAnsi" w:cstheme="minorHAnsi"/>
          <w:iCs/>
          <w:color w:val="auto"/>
          <w:lang w:val="it-IT"/>
        </w:rPr>
        <w:tab/>
        <w:t>(</w:t>
      </w:r>
      <w:r w:rsidRPr="009304BA">
        <w:rPr>
          <w:rFonts w:asciiTheme="minorHAnsi" w:hAnsiTheme="minorHAnsi" w:cstheme="minorHAnsi"/>
          <w:iCs/>
          <w:color w:val="auto"/>
          <w:lang w:val="it-IT"/>
        </w:rPr>
        <w:t>giovanna.peruzzi@iit.it)</w:t>
      </w:r>
    </w:p>
    <w:p w14:paraId="26DCB2B7" w14:textId="52B3B732" w:rsidR="007537A1" w:rsidRPr="009304BA" w:rsidRDefault="007537A1" w:rsidP="00336A20">
      <w:pPr>
        <w:contextualSpacing/>
        <w:rPr>
          <w:rFonts w:asciiTheme="minorHAnsi" w:hAnsiTheme="minorHAnsi" w:cstheme="minorHAnsi"/>
          <w:iCs/>
          <w:color w:val="auto"/>
          <w:lang w:val="it-IT"/>
        </w:rPr>
      </w:pPr>
      <w:r w:rsidRPr="009304BA">
        <w:rPr>
          <w:rFonts w:asciiTheme="minorHAnsi" w:hAnsiTheme="minorHAnsi" w:cstheme="minorHAnsi"/>
          <w:iCs/>
          <w:color w:val="auto"/>
          <w:lang w:val="it-IT"/>
        </w:rPr>
        <w:t>Alfredo Nicosia</w:t>
      </w:r>
      <w:r w:rsidR="00EC0C39" w:rsidRPr="009304BA">
        <w:rPr>
          <w:rFonts w:asciiTheme="minorHAnsi" w:hAnsiTheme="minorHAnsi" w:cstheme="minorHAnsi"/>
          <w:iCs/>
          <w:color w:val="auto"/>
          <w:lang w:val="it-IT"/>
        </w:rPr>
        <w:tab/>
      </w:r>
      <w:r w:rsidRPr="009304BA">
        <w:rPr>
          <w:rFonts w:asciiTheme="minorHAnsi" w:hAnsiTheme="minorHAnsi" w:cstheme="minorHAnsi"/>
          <w:iCs/>
          <w:color w:val="auto"/>
          <w:lang w:val="it-IT"/>
        </w:rPr>
        <w:t>(alfredo.nicosia@gmail.com)</w:t>
      </w:r>
    </w:p>
    <w:p w14:paraId="7BC0D797" w14:textId="1E90F52A" w:rsidR="007537A1" w:rsidRPr="009304BA" w:rsidRDefault="007537A1" w:rsidP="00336A20">
      <w:pPr>
        <w:contextualSpacing/>
        <w:rPr>
          <w:rFonts w:asciiTheme="minorHAnsi" w:hAnsiTheme="minorHAnsi" w:cstheme="minorHAnsi"/>
          <w:iCs/>
          <w:color w:val="auto"/>
          <w:lang w:val="it-IT"/>
        </w:rPr>
      </w:pPr>
      <w:r w:rsidRPr="009304BA">
        <w:rPr>
          <w:rFonts w:asciiTheme="minorHAnsi" w:hAnsiTheme="minorHAnsi" w:cstheme="minorHAnsi"/>
          <w:iCs/>
          <w:color w:val="auto"/>
          <w:lang w:val="it-IT"/>
        </w:rPr>
        <w:t>Antonella Folgori</w:t>
      </w:r>
      <w:r w:rsidR="00EC0C39" w:rsidRPr="009304BA">
        <w:rPr>
          <w:rFonts w:asciiTheme="minorHAnsi" w:hAnsiTheme="minorHAnsi" w:cstheme="minorHAnsi"/>
          <w:iCs/>
          <w:color w:val="auto"/>
          <w:lang w:val="it-IT"/>
        </w:rPr>
        <w:tab/>
      </w:r>
      <w:r w:rsidRPr="009304BA">
        <w:rPr>
          <w:rFonts w:asciiTheme="minorHAnsi" w:hAnsiTheme="minorHAnsi" w:cstheme="minorHAnsi"/>
          <w:iCs/>
          <w:color w:val="auto"/>
          <w:lang w:val="it-IT"/>
        </w:rPr>
        <w:t>(antonella.folgori@reithera.com)</w:t>
      </w:r>
    </w:p>
    <w:p w14:paraId="301BB624" w14:textId="12C51D5A" w:rsidR="007537A1" w:rsidRPr="009304BA" w:rsidRDefault="007537A1" w:rsidP="00336A20">
      <w:pPr>
        <w:contextualSpacing/>
        <w:rPr>
          <w:rFonts w:asciiTheme="minorHAnsi" w:hAnsiTheme="minorHAnsi" w:cstheme="minorHAnsi"/>
          <w:iCs/>
          <w:color w:val="auto"/>
          <w:lang w:val="it-IT"/>
        </w:rPr>
      </w:pPr>
      <w:r w:rsidRPr="009304BA">
        <w:rPr>
          <w:rFonts w:asciiTheme="minorHAnsi" w:hAnsiTheme="minorHAnsi" w:cstheme="minorHAnsi"/>
          <w:iCs/>
          <w:color w:val="auto"/>
          <w:lang w:val="it-IT"/>
        </w:rPr>
        <w:t>Stefania Capone</w:t>
      </w:r>
      <w:r w:rsidR="00EC0C39" w:rsidRPr="009304BA">
        <w:rPr>
          <w:rFonts w:asciiTheme="minorHAnsi" w:hAnsiTheme="minorHAnsi" w:cstheme="minorHAnsi"/>
          <w:iCs/>
          <w:color w:val="auto"/>
          <w:lang w:val="it-IT"/>
        </w:rPr>
        <w:tab/>
      </w:r>
      <w:r w:rsidRPr="009304BA">
        <w:rPr>
          <w:rFonts w:asciiTheme="minorHAnsi" w:hAnsiTheme="minorHAnsi" w:cstheme="minorHAnsi"/>
          <w:iCs/>
          <w:color w:val="auto"/>
          <w:lang w:val="it-IT"/>
        </w:rPr>
        <w:t>(stefania.capone@reithera.com)</w:t>
      </w:r>
    </w:p>
    <w:p w14:paraId="32274757" w14:textId="3CC6DFF3" w:rsidR="007537A1" w:rsidRPr="009304BA" w:rsidRDefault="007537A1" w:rsidP="00336A20">
      <w:pPr>
        <w:contextualSpacing/>
        <w:rPr>
          <w:rFonts w:asciiTheme="minorHAnsi" w:hAnsiTheme="minorHAnsi" w:cstheme="minorHAnsi"/>
          <w:iCs/>
          <w:color w:val="auto"/>
          <w:lang w:val="it-IT"/>
        </w:rPr>
      </w:pPr>
      <w:r w:rsidRPr="009304BA">
        <w:rPr>
          <w:rFonts w:asciiTheme="minorHAnsi" w:hAnsiTheme="minorHAnsi" w:cstheme="minorHAnsi"/>
          <w:iCs/>
          <w:color w:val="auto"/>
          <w:lang w:val="it-IT"/>
        </w:rPr>
        <w:t>Angela Santoni</w:t>
      </w:r>
      <w:r w:rsidR="00EC0C39" w:rsidRPr="009304BA">
        <w:rPr>
          <w:rFonts w:asciiTheme="minorHAnsi" w:hAnsiTheme="minorHAnsi" w:cstheme="minorHAnsi"/>
          <w:iCs/>
          <w:color w:val="auto"/>
          <w:lang w:val="it-IT"/>
        </w:rPr>
        <w:tab/>
      </w:r>
      <w:r w:rsidRPr="009304BA">
        <w:rPr>
          <w:rFonts w:asciiTheme="minorHAnsi" w:hAnsiTheme="minorHAnsi" w:cstheme="minorHAnsi"/>
          <w:iCs/>
          <w:color w:val="auto"/>
          <w:lang w:val="it-IT"/>
        </w:rPr>
        <w:t>(a</w:t>
      </w:r>
      <w:r w:rsidR="00072472" w:rsidRPr="009304BA">
        <w:rPr>
          <w:rFonts w:asciiTheme="minorHAnsi" w:hAnsiTheme="minorHAnsi" w:cstheme="minorHAnsi"/>
          <w:iCs/>
          <w:color w:val="auto"/>
          <w:lang w:val="it-IT"/>
        </w:rPr>
        <w:t>ngela</w:t>
      </w:r>
      <w:r w:rsidRPr="009304BA">
        <w:rPr>
          <w:rFonts w:asciiTheme="minorHAnsi" w:hAnsiTheme="minorHAnsi" w:cstheme="minorHAnsi"/>
          <w:iCs/>
          <w:color w:val="auto"/>
          <w:lang w:val="it-IT"/>
        </w:rPr>
        <w:t>.santoni@uniroma1.it)</w:t>
      </w:r>
    </w:p>
    <w:p w14:paraId="27E89A4A" w14:textId="77777777" w:rsidR="007537A1" w:rsidRPr="009304BA" w:rsidRDefault="007537A1" w:rsidP="00336A20">
      <w:pPr>
        <w:contextualSpacing/>
        <w:rPr>
          <w:rFonts w:asciiTheme="minorHAnsi" w:hAnsiTheme="minorHAnsi" w:cstheme="minorHAnsi"/>
          <w:iCs/>
          <w:color w:val="auto"/>
          <w:lang w:val="it-IT"/>
        </w:rPr>
      </w:pPr>
    </w:p>
    <w:p w14:paraId="2173DFE0" w14:textId="77777777" w:rsidR="007537A1" w:rsidRPr="009304BA" w:rsidRDefault="007537A1" w:rsidP="00336A20">
      <w:pPr>
        <w:contextualSpacing/>
        <w:rPr>
          <w:rFonts w:asciiTheme="minorHAnsi" w:hAnsiTheme="minorHAnsi" w:cstheme="minorHAnsi"/>
          <w:iCs/>
          <w:color w:val="auto"/>
        </w:rPr>
      </w:pPr>
      <w:r w:rsidRPr="009304BA">
        <w:rPr>
          <w:rFonts w:asciiTheme="minorHAnsi" w:hAnsiTheme="minorHAnsi" w:cstheme="minorHAnsi"/>
          <w:iCs/>
          <w:color w:val="auto"/>
        </w:rPr>
        <w:t xml:space="preserve">Corresponding Author: </w:t>
      </w:r>
    </w:p>
    <w:p w14:paraId="756069CA" w14:textId="348A4984" w:rsidR="007537A1" w:rsidRPr="009304BA" w:rsidRDefault="007537A1" w:rsidP="00336A20">
      <w:pPr>
        <w:contextualSpacing/>
        <w:rPr>
          <w:rFonts w:asciiTheme="minorHAnsi" w:hAnsiTheme="minorHAnsi" w:cstheme="minorHAnsi"/>
          <w:iCs/>
          <w:color w:val="auto"/>
        </w:rPr>
      </w:pPr>
      <w:r w:rsidRPr="009304BA">
        <w:rPr>
          <w:rFonts w:asciiTheme="minorHAnsi" w:hAnsiTheme="minorHAnsi" w:cstheme="minorHAnsi"/>
          <w:iCs/>
          <w:color w:val="auto"/>
        </w:rPr>
        <w:t>Francesca Di Rosa</w:t>
      </w:r>
      <w:r w:rsidR="00EC0C39" w:rsidRPr="009304BA">
        <w:rPr>
          <w:rFonts w:asciiTheme="minorHAnsi" w:hAnsiTheme="minorHAnsi" w:cstheme="minorHAnsi"/>
          <w:iCs/>
          <w:color w:val="auto"/>
        </w:rPr>
        <w:t xml:space="preserve"> </w:t>
      </w:r>
    </w:p>
    <w:p w14:paraId="0EC76D49" w14:textId="77777777" w:rsidR="007537A1" w:rsidRPr="009304BA" w:rsidRDefault="007537A1" w:rsidP="00336A20">
      <w:pPr>
        <w:contextualSpacing/>
        <w:rPr>
          <w:rFonts w:asciiTheme="minorHAnsi" w:hAnsiTheme="minorHAnsi" w:cstheme="minorHAnsi"/>
          <w:iCs/>
          <w:color w:val="auto"/>
        </w:rPr>
      </w:pPr>
      <w:r w:rsidRPr="009304BA">
        <w:rPr>
          <w:rFonts w:asciiTheme="minorHAnsi" w:hAnsiTheme="minorHAnsi" w:cstheme="minorHAnsi"/>
          <w:iCs/>
          <w:color w:val="auto"/>
        </w:rPr>
        <w:t xml:space="preserve">Email Address: francesca.dirosa@cnr.it </w:t>
      </w:r>
    </w:p>
    <w:p w14:paraId="31FB31B9" w14:textId="77777777" w:rsidR="007537A1" w:rsidRPr="009304BA" w:rsidRDefault="007537A1" w:rsidP="00336A20">
      <w:pPr>
        <w:rPr>
          <w:rFonts w:asciiTheme="minorHAnsi" w:hAnsiTheme="minorHAnsi" w:cstheme="minorHAnsi"/>
          <w:bCs/>
          <w:color w:val="auto"/>
        </w:rPr>
      </w:pPr>
    </w:p>
    <w:p w14:paraId="0CAF46A6" w14:textId="77777777" w:rsidR="007537A1" w:rsidRPr="009304BA" w:rsidRDefault="007537A1" w:rsidP="00336A20">
      <w:pPr>
        <w:pStyle w:val="NormalWeb"/>
        <w:spacing w:before="0" w:beforeAutospacing="0" w:after="0" w:afterAutospacing="0"/>
        <w:rPr>
          <w:rFonts w:asciiTheme="minorHAnsi" w:hAnsiTheme="minorHAnsi" w:cstheme="minorHAnsi"/>
          <w:color w:val="auto"/>
        </w:rPr>
      </w:pPr>
      <w:bookmarkStart w:id="0" w:name="Keywords"/>
      <w:r w:rsidRPr="009304BA">
        <w:rPr>
          <w:rFonts w:asciiTheme="minorHAnsi" w:hAnsiTheme="minorHAnsi" w:cstheme="minorHAnsi"/>
          <w:b/>
          <w:bCs/>
          <w:color w:val="auto"/>
        </w:rPr>
        <w:t>KEYWORDS</w:t>
      </w:r>
      <w:bookmarkEnd w:id="0"/>
      <w:r w:rsidRPr="009304BA">
        <w:rPr>
          <w:rFonts w:asciiTheme="minorHAnsi" w:hAnsiTheme="minorHAnsi" w:cstheme="minorHAnsi"/>
          <w:b/>
          <w:bCs/>
          <w:color w:val="auto"/>
        </w:rPr>
        <w:t>:</w:t>
      </w:r>
      <w:r w:rsidRPr="009304BA">
        <w:rPr>
          <w:rFonts w:asciiTheme="minorHAnsi" w:hAnsiTheme="minorHAnsi" w:cstheme="minorHAnsi"/>
          <w:color w:val="auto"/>
        </w:rPr>
        <w:t xml:space="preserve"> </w:t>
      </w:r>
    </w:p>
    <w:p w14:paraId="477A9CD6" w14:textId="53B415AC" w:rsidR="00CC6F5F" w:rsidRPr="009304BA" w:rsidRDefault="007537A1" w:rsidP="00336A20">
      <w:pPr>
        <w:rPr>
          <w:rFonts w:asciiTheme="minorHAnsi" w:hAnsiTheme="minorHAnsi" w:cstheme="minorHAnsi"/>
          <w:b/>
          <w:bCs/>
          <w:color w:val="auto"/>
        </w:rPr>
      </w:pPr>
      <w:r w:rsidRPr="009304BA">
        <w:rPr>
          <w:rFonts w:asciiTheme="minorHAnsi" w:hAnsiTheme="minorHAnsi" w:cstheme="minorHAnsi"/>
          <w:color w:val="auto"/>
        </w:rPr>
        <w:t>antigen-specific CD8 T cells, cell cycle, Ki67, DNA dye, flow cytometry, spleen, lymph nodes, mouse.</w:t>
      </w:r>
    </w:p>
    <w:p w14:paraId="60E86D36" w14:textId="77777777" w:rsidR="00CC6F5F" w:rsidRPr="009304BA" w:rsidRDefault="00CC6F5F" w:rsidP="00336A20">
      <w:pPr>
        <w:rPr>
          <w:rFonts w:asciiTheme="minorHAnsi" w:hAnsiTheme="minorHAnsi" w:cstheme="minorHAnsi"/>
          <w:color w:val="auto"/>
        </w:rPr>
      </w:pPr>
    </w:p>
    <w:p w14:paraId="5AFE16D4" w14:textId="3EB05C00" w:rsidR="007537A1" w:rsidRPr="009304BA" w:rsidRDefault="007537A1" w:rsidP="00336A20">
      <w:pPr>
        <w:rPr>
          <w:rFonts w:asciiTheme="minorHAnsi" w:hAnsiTheme="minorHAnsi" w:cstheme="minorHAnsi"/>
          <w:color w:val="auto"/>
        </w:rPr>
      </w:pPr>
      <w:r w:rsidRPr="009304BA">
        <w:rPr>
          <w:rFonts w:asciiTheme="minorHAnsi" w:hAnsiTheme="minorHAnsi" w:cstheme="minorHAnsi"/>
          <w:b/>
          <w:bCs/>
          <w:color w:val="auto"/>
        </w:rPr>
        <w:t>SUMMARY:</w:t>
      </w:r>
      <w:r w:rsidRPr="009304BA">
        <w:rPr>
          <w:rFonts w:asciiTheme="minorHAnsi" w:hAnsiTheme="minorHAnsi" w:cstheme="minorHAnsi"/>
          <w:color w:val="auto"/>
        </w:rPr>
        <w:t xml:space="preserve"> </w:t>
      </w:r>
    </w:p>
    <w:p w14:paraId="60BEB521" w14:textId="3B54A621" w:rsidR="007537A1" w:rsidRPr="009304BA" w:rsidRDefault="007537A1" w:rsidP="00336A20">
      <w:pPr>
        <w:rPr>
          <w:rFonts w:asciiTheme="minorHAnsi" w:hAnsiTheme="minorHAnsi" w:cstheme="minorHAnsi"/>
          <w:color w:val="auto"/>
          <w:lang w:val="en-GB"/>
        </w:rPr>
      </w:pPr>
      <w:r w:rsidRPr="009304BA">
        <w:rPr>
          <w:rFonts w:asciiTheme="minorHAnsi" w:hAnsiTheme="minorHAnsi" w:cstheme="minorHAnsi"/>
          <w:color w:val="auto"/>
          <w:lang w:val="en-GB"/>
        </w:rPr>
        <w:t xml:space="preserve">Clonal expansion is a key feature of </w:t>
      </w:r>
      <w:r w:rsidRPr="009304BA">
        <w:rPr>
          <w:rFonts w:asciiTheme="minorHAnsi" w:hAnsiTheme="minorHAnsi" w:cstheme="minorHAnsi"/>
          <w:color w:val="auto"/>
        </w:rPr>
        <w:t xml:space="preserve">antigen-specific T cell response. However, </w:t>
      </w:r>
      <w:r w:rsidR="00583BBD" w:rsidRPr="009304BA">
        <w:rPr>
          <w:rFonts w:asciiTheme="minorHAnsi" w:hAnsiTheme="minorHAnsi" w:cstheme="minorHAnsi"/>
          <w:color w:val="auto"/>
        </w:rPr>
        <w:t xml:space="preserve">the </w:t>
      </w:r>
      <w:r w:rsidRPr="009304BA">
        <w:rPr>
          <w:rFonts w:asciiTheme="minorHAnsi" w:hAnsiTheme="minorHAnsi" w:cstheme="minorHAnsi"/>
          <w:color w:val="auto"/>
        </w:rPr>
        <w:t xml:space="preserve">cell cycle of </w:t>
      </w:r>
      <w:r w:rsidR="00EF2A10" w:rsidRPr="009304BA">
        <w:rPr>
          <w:rFonts w:asciiTheme="minorHAnsi" w:hAnsiTheme="minorHAnsi" w:cstheme="minorHAnsi"/>
          <w:color w:val="auto"/>
        </w:rPr>
        <w:t>antigen-responding</w:t>
      </w:r>
      <w:r w:rsidRPr="009304BA">
        <w:rPr>
          <w:rFonts w:asciiTheme="minorHAnsi" w:hAnsiTheme="minorHAnsi" w:cstheme="minorHAnsi"/>
          <w:color w:val="auto"/>
        </w:rPr>
        <w:t xml:space="preserve"> T cells has been poorly investigated, part</w:t>
      </w:r>
      <w:r w:rsidR="00BE5FFC" w:rsidRPr="009304BA">
        <w:rPr>
          <w:rFonts w:asciiTheme="minorHAnsi" w:hAnsiTheme="minorHAnsi" w:cstheme="minorHAnsi"/>
          <w:color w:val="auto"/>
        </w:rPr>
        <w:t>l</w:t>
      </w:r>
      <w:r w:rsidRPr="009304BA">
        <w:rPr>
          <w:rFonts w:asciiTheme="minorHAnsi" w:hAnsiTheme="minorHAnsi" w:cstheme="minorHAnsi"/>
          <w:color w:val="auto"/>
        </w:rPr>
        <w:t xml:space="preserve">y because of technical limitations. </w:t>
      </w:r>
      <w:r w:rsidR="007A559B" w:rsidRPr="009304BA">
        <w:rPr>
          <w:rFonts w:asciiTheme="minorHAnsi" w:hAnsiTheme="minorHAnsi" w:cstheme="minorHAnsi"/>
          <w:color w:val="auto"/>
        </w:rPr>
        <w:t>W</w:t>
      </w:r>
      <w:r w:rsidRPr="009304BA">
        <w:rPr>
          <w:rFonts w:asciiTheme="minorHAnsi" w:hAnsiTheme="minorHAnsi" w:cstheme="minorHAnsi"/>
          <w:color w:val="auto"/>
        </w:rPr>
        <w:t>e describe a flow cytometr</w:t>
      </w:r>
      <w:r w:rsidR="00456552" w:rsidRPr="009304BA">
        <w:rPr>
          <w:rFonts w:asciiTheme="minorHAnsi" w:hAnsiTheme="minorHAnsi" w:cstheme="minorHAnsi"/>
          <w:color w:val="auto"/>
        </w:rPr>
        <w:t>ic</w:t>
      </w:r>
      <w:r w:rsidRPr="009304BA">
        <w:rPr>
          <w:rFonts w:asciiTheme="minorHAnsi" w:hAnsiTheme="minorHAnsi" w:cstheme="minorHAnsi"/>
          <w:color w:val="auto"/>
        </w:rPr>
        <w:t xml:space="preserve"> </w:t>
      </w:r>
      <w:r w:rsidR="007A559B" w:rsidRPr="009304BA">
        <w:rPr>
          <w:rFonts w:asciiTheme="minorHAnsi" w:hAnsiTheme="minorHAnsi" w:cstheme="minorHAnsi"/>
          <w:color w:val="auto"/>
        </w:rPr>
        <w:t>method</w:t>
      </w:r>
      <w:r w:rsidRPr="009304BA">
        <w:rPr>
          <w:rFonts w:asciiTheme="minorHAnsi" w:hAnsiTheme="minorHAnsi" w:cstheme="minorHAnsi"/>
          <w:color w:val="auto"/>
        </w:rPr>
        <w:t xml:space="preserve"> </w:t>
      </w:r>
      <w:r w:rsidR="00357473" w:rsidRPr="009304BA">
        <w:rPr>
          <w:rFonts w:asciiTheme="minorHAnsi" w:hAnsiTheme="minorHAnsi" w:cstheme="minorHAnsi"/>
          <w:color w:val="auto"/>
        </w:rPr>
        <w:t>to analyze</w:t>
      </w:r>
      <w:r w:rsidR="007A559B" w:rsidRPr="009304BA">
        <w:rPr>
          <w:rFonts w:asciiTheme="minorHAnsi" w:hAnsiTheme="minorHAnsi" w:cstheme="minorHAnsi"/>
          <w:color w:val="auto"/>
        </w:rPr>
        <w:t xml:space="preserve"> clonally expanding </w:t>
      </w:r>
      <w:r w:rsidRPr="009304BA">
        <w:rPr>
          <w:rFonts w:asciiTheme="minorHAnsi" w:hAnsiTheme="minorHAnsi" w:cstheme="minorHAnsi"/>
          <w:color w:val="auto"/>
        </w:rPr>
        <w:t xml:space="preserve">antigen-specific CD8 T cells </w:t>
      </w:r>
      <w:r w:rsidR="007A559B" w:rsidRPr="009304BA">
        <w:rPr>
          <w:rFonts w:asciiTheme="minorHAnsi" w:hAnsiTheme="minorHAnsi" w:cstheme="minorHAnsi"/>
          <w:color w:val="auto"/>
        </w:rPr>
        <w:t xml:space="preserve">in spleen and lymph nodes of </w:t>
      </w:r>
      <w:r w:rsidRPr="009304BA">
        <w:rPr>
          <w:rFonts w:asciiTheme="minorHAnsi" w:hAnsiTheme="minorHAnsi" w:cstheme="minorHAnsi"/>
          <w:color w:val="auto"/>
        </w:rPr>
        <w:t>vaccinated mice.</w:t>
      </w:r>
    </w:p>
    <w:p w14:paraId="0F37A555" w14:textId="6746DFB1" w:rsidR="007537A1" w:rsidRPr="009304BA" w:rsidRDefault="007537A1" w:rsidP="00336A20">
      <w:pPr>
        <w:rPr>
          <w:rFonts w:asciiTheme="minorHAnsi" w:hAnsiTheme="minorHAnsi" w:cstheme="minorHAnsi"/>
          <w:color w:val="auto"/>
          <w:lang w:val="en-GB"/>
        </w:rPr>
      </w:pPr>
    </w:p>
    <w:p w14:paraId="5D87E593" w14:textId="7E206D89" w:rsidR="007537A1" w:rsidRPr="009304BA" w:rsidRDefault="007537A1" w:rsidP="00336A20">
      <w:pPr>
        <w:rPr>
          <w:rFonts w:asciiTheme="minorHAnsi" w:hAnsiTheme="minorHAnsi" w:cstheme="minorHAnsi"/>
          <w:color w:val="auto"/>
          <w:u w:val="single"/>
        </w:rPr>
      </w:pPr>
      <w:bookmarkStart w:id="1" w:name="Long_Abstract"/>
      <w:r w:rsidRPr="009304BA">
        <w:rPr>
          <w:rFonts w:asciiTheme="minorHAnsi" w:hAnsiTheme="minorHAnsi" w:cstheme="minorHAnsi"/>
          <w:b/>
          <w:bCs/>
          <w:color w:val="auto"/>
        </w:rPr>
        <w:lastRenderedPageBreak/>
        <w:t>ABSTRACT</w:t>
      </w:r>
      <w:bookmarkEnd w:id="1"/>
      <w:r w:rsidRPr="009304BA">
        <w:rPr>
          <w:rFonts w:asciiTheme="minorHAnsi" w:hAnsiTheme="minorHAnsi" w:cstheme="minorHAnsi"/>
          <w:b/>
          <w:bCs/>
          <w:color w:val="auto"/>
        </w:rPr>
        <w:t>:</w:t>
      </w:r>
      <w:r w:rsidRPr="009304BA">
        <w:rPr>
          <w:rFonts w:asciiTheme="minorHAnsi" w:hAnsiTheme="minorHAnsi" w:cstheme="minorHAnsi"/>
          <w:color w:val="auto"/>
        </w:rPr>
        <w:t xml:space="preserve"> </w:t>
      </w:r>
    </w:p>
    <w:p w14:paraId="190C0722" w14:textId="494AD96F" w:rsidR="00F82BA3" w:rsidRPr="009304BA" w:rsidRDefault="00070DFC" w:rsidP="00336A20">
      <w:pPr>
        <w:rPr>
          <w:rFonts w:asciiTheme="minorHAnsi" w:hAnsiTheme="minorHAnsi" w:cstheme="minorHAnsi"/>
          <w:color w:val="auto"/>
        </w:rPr>
      </w:pPr>
      <w:r w:rsidRPr="009304BA">
        <w:rPr>
          <w:rFonts w:asciiTheme="minorHAnsi" w:hAnsiTheme="minorHAnsi" w:cstheme="minorHAnsi"/>
          <w:color w:val="auto"/>
        </w:rPr>
        <w:t>The c</w:t>
      </w:r>
      <w:r w:rsidR="00F82BA3" w:rsidRPr="009304BA">
        <w:rPr>
          <w:rFonts w:asciiTheme="minorHAnsi" w:hAnsiTheme="minorHAnsi" w:cstheme="minorHAnsi"/>
          <w:color w:val="auto"/>
        </w:rPr>
        <w:t>ell cycle of antigen-specific T cells in vivo has been examined by</w:t>
      </w:r>
      <w:r w:rsidRPr="009304BA">
        <w:rPr>
          <w:rFonts w:asciiTheme="minorHAnsi" w:hAnsiTheme="minorHAnsi" w:cstheme="minorHAnsi"/>
          <w:color w:val="auto"/>
        </w:rPr>
        <w:t xml:space="preserve"> using a</w:t>
      </w:r>
      <w:r w:rsidR="00F82BA3" w:rsidRPr="009304BA">
        <w:rPr>
          <w:rFonts w:asciiTheme="minorHAnsi" w:hAnsiTheme="minorHAnsi" w:cstheme="minorHAnsi"/>
          <w:color w:val="auto"/>
        </w:rPr>
        <w:t xml:space="preserve"> few methods, </w:t>
      </w:r>
      <w:r w:rsidRPr="009304BA">
        <w:rPr>
          <w:rFonts w:asciiTheme="minorHAnsi" w:hAnsiTheme="minorHAnsi" w:cstheme="minorHAnsi"/>
          <w:color w:val="auto"/>
        </w:rPr>
        <w:t>all of which possess</w:t>
      </w:r>
      <w:r w:rsidR="00F82BA3" w:rsidRPr="009304BA">
        <w:rPr>
          <w:rFonts w:asciiTheme="minorHAnsi" w:hAnsiTheme="minorHAnsi" w:cstheme="minorHAnsi"/>
          <w:color w:val="auto"/>
        </w:rPr>
        <w:t xml:space="preserve"> some limitations. </w:t>
      </w:r>
      <w:r w:rsidR="00F82BA3" w:rsidRPr="009304BA">
        <w:rPr>
          <w:rFonts w:cstheme="minorHAnsi"/>
          <w:color w:val="auto"/>
        </w:rPr>
        <w:t xml:space="preserve">Bromodeoxyuridine (BrdU) </w:t>
      </w:r>
      <w:r w:rsidR="00F82BA3" w:rsidRPr="009304BA">
        <w:rPr>
          <w:rFonts w:asciiTheme="minorHAnsi" w:hAnsiTheme="minorHAnsi" w:cstheme="minorHAnsi"/>
          <w:color w:val="auto"/>
        </w:rPr>
        <w:t xml:space="preserve">marks cells that are in </w:t>
      </w:r>
      <w:r w:rsidRPr="009304BA">
        <w:rPr>
          <w:rFonts w:asciiTheme="minorHAnsi" w:hAnsiTheme="minorHAnsi" w:cstheme="minorHAnsi"/>
          <w:color w:val="auto"/>
        </w:rPr>
        <w:t xml:space="preserve">or </w:t>
      </w:r>
      <w:r w:rsidR="007F17E0" w:rsidRPr="009304BA">
        <w:rPr>
          <w:rFonts w:asciiTheme="minorHAnsi" w:hAnsiTheme="minorHAnsi" w:cstheme="minorHAnsi"/>
          <w:color w:val="auto"/>
        </w:rPr>
        <w:t>recently</w:t>
      </w:r>
      <w:r w:rsidRPr="009304BA">
        <w:rPr>
          <w:rFonts w:asciiTheme="minorHAnsi" w:hAnsiTheme="minorHAnsi" w:cstheme="minorHAnsi"/>
          <w:color w:val="auto"/>
        </w:rPr>
        <w:t xml:space="preserve"> completed </w:t>
      </w:r>
      <w:r w:rsidR="00F82BA3" w:rsidRPr="009304BA">
        <w:rPr>
          <w:rFonts w:asciiTheme="minorHAnsi" w:hAnsiTheme="minorHAnsi" w:cstheme="minorHAnsi"/>
          <w:color w:val="auto"/>
        </w:rPr>
        <w:t xml:space="preserve">S-phase, </w:t>
      </w:r>
      <w:r w:rsidR="00F82BA3" w:rsidRPr="009304BA">
        <w:rPr>
          <w:rFonts w:cstheme="minorHAnsi"/>
          <w:color w:val="auto"/>
        </w:rPr>
        <w:t xml:space="preserve">and </w:t>
      </w:r>
      <w:proofErr w:type="spellStart"/>
      <w:r w:rsidRPr="009304BA">
        <w:rPr>
          <w:rFonts w:cstheme="minorHAnsi"/>
          <w:color w:val="auto"/>
        </w:rPr>
        <w:t>c</w:t>
      </w:r>
      <w:r w:rsidR="00F82BA3" w:rsidRPr="009304BA">
        <w:rPr>
          <w:rFonts w:cstheme="minorHAnsi"/>
          <w:color w:val="auto"/>
        </w:rPr>
        <w:t>arboxyfluorescein</w:t>
      </w:r>
      <w:proofErr w:type="spellEnd"/>
      <w:r w:rsidR="00F82BA3" w:rsidRPr="009304BA">
        <w:rPr>
          <w:rFonts w:cstheme="minorHAnsi"/>
          <w:color w:val="auto"/>
        </w:rPr>
        <w:t xml:space="preserve"> </w:t>
      </w:r>
      <w:proofErr w:type="spellStart"/>
      <w:r w:rsidR="00F82BA3" w:rsidRPr="009304BA">
        <w:rPr>
          <w:rFonts w:cstheme="minorHAnsi"/>
          <w:color w:val="auto"/>
        </w:rPr>
        <w:t>succinimidyl</w:t>
      </w:r>
      <w:proofErr w:type="spellEnd"/>
      <w:r w:rsidR="00F82BA3" w:rsidRPr="009304BA">
        <w:rPr>
          <w:rFonts w:cstheme="minorHAnsi"/>
          <w:color w:val="auto"/>
        </w:rPr>
        <w:t xml:space="preserve"> ester (CFSE) </w:t>
      </w:r>
      <w:r w:rsidR="00F82BA3" w:rsidRPr="009304BA">
        <w:rPr>
          <w:rFonts w:asciiTheme="minorHAnsi" w:hAnsiTheme="minorHAnsi" w:cstheme="minorHAnsi"/>
          <w:color w:val="auto"/>
        </w:rPr>
        <w:t>detects daughter cells after division. However, these dyes do not allow identif</w:t>
      </w:r>
      <w:r w:rsidRPr="009304BA">
        <w:rPr>
          <w:rFonts w:asciiTheme="minorHAnsi" w:hAnsiTheme="minorHAnsi" w:cstheme="minorHAnsi"/>
          <w:color w:val="auto"/>
        </w:rPr>
        <w:t>ication of</w:t>
      </w:r>
      <w:r w:rsidR="00F82BA3" w:rsidRPr="009304BA">
        <w:rPr>
          <w:rFonts w:asciiTheme="minorHAnsi" w:hAnsiTheme="minorHAnsi" w:cstheme="minorHAnsi"/>
          <w:color w:val="auto"/>
        </w:rPr>
        <w:t xml:space="preserve"> the cell cycle phase at the time of analysis. An alternative approach is to exploit Ki67, a marker </w:t>
      </w:r>
      <w:r w:rsidR="00F307C8" w:rsidRPr="009304BA">
        <w:rPr>
          <w:rFonts w:asciiTheme="minorHAnsi" w:hAnsiTheme="minorHAnsi" w:cstheme="minorHAnsi"/>
          <w:color w:val="auto"/>
        </w:rPr>
        <w:t xml:space="preserve">that is </w:t>
      </w:r>
      <w:r w:rsidR="00F82BA3" w:rsidRPr="009304BA">
        <w:rPr>
          <w:rFonts w:asciiTheme="minorHAnsi" w:hAnsiTheme="minorHAnsi" w:cstheme="minorHAnsi"/>
          <w:color w:val="auto"/>
        </w:rPr>
        <w:t xml:space="preserve">highly expressed by cells in </w:t>
      </w:r>
      <w:r w:rsidR="003A7680" w:rsidRPr="009304BA">
        <w:rPr>
          <w:rFonts w:asciiTheme="minorHAnsi" w:hAnsiTheme="minorHAnsi" w:cstheme="minorHAnsi"/>
          <w:color w:val="auto"/>
        </w:rPr>
        <w:t>all</w:t>
      </w:r>
      <w:r w:rsidR="00F82BA3" w:rsidRPr="009304BA">
        <w:rPr>
          <w:rFonts w:asciiTheme="minorHAnsi" w:hAnsiTheme="minorHAnsi" w:cstheme="minorHAnsi"/>
          <w:color w:val="auto"/>
        </w:rPr>
        <w:t xml:space="preserve"> phase</w:t>
      </w:r>
      <w:r w:rsidR="003A7680" w:rsidRPr="009304BA">
        <w:rPr>
          <w:rFonts w:asciiTheme="minorHAnsi" w:hAnsiTheme="minorHAnsi" w:cstheme="minorHAnsi"/>
          <w:color w:val="auto"/>
        </w:rPr>
        <w:t>s</w:t>
      </w:r>
      <w:r w:rsidR="00F82BA3" w:rsidRPr="009304BA">
        <w:rPr>
          <w:rFonts w:asciiTheme="minorHAnsi" w:hAnsiTheme="minorHAnsi" w:cstheme="minorHAnsi"/>
          <w:color w:val="auto"/>
        </w:rPr>
        <w:t xml:space="preserve"> of </w:t>
      </w:r>
      <w:r w:rsidR="00F307C8" w:rsidRPr="009304BA">
        <w:rPr>
          <w:rFonts w:asciiTheme="minorHAnsi" w:hAnsiTheme="minorHAnsi" w:cstheme="minorHAnsi"/>
          <w:color w:val="auto"/>
        </w:rPr>
        <w:t xml:space="preserve">the </w:t>
      </w:r>
      <w:r w:rsidR="00F82BA3" w:rsidRPr="009304BA">
        <w:rPr>
          <w:rFonts w:asciiTheme="minorHAnsi" w:hAnsiTheme="minorHAnsi" w:cstheme="minorHAnsi"/>
          <w:color w:val="auto"/>
        </w:rPr>
        <w:t>cell cycle except the quiescent phase G</w:t>
      </w:r>
      <w:r w:rsidR="00F82BA3" w:rsidRPr="009304BA">
        <w:rPr>
          <w:rFonts w:asciiTheme="minorHAnsi" w:hAnsiTheme="minorHAnsi" w:cstheme="minorHAnsi"/>
          <w:color w:val="auto"/>
          <w:vertAlign w:val="subscript"/>
        </w:rPr>
        <w:t>0</w:t>
      </w:r>
      <w:r w:rsidR="00F82BA3" w:rsidRPr="009304BA">
        <w:rPr>
          <w:rFonts w:asciiTheme="minorHAnsi" w:hAnsiTheme="minorHAnsi" w:cstheme="minorHAnsi"/>
          <w:color w:val="auto"/>
        </w:rPr>
        <w:t>. Unfortunately, Ki67 does</w:t>
      </w:r>
      <w:r w:rsidR="00F307C8" w:rsidRPr="009304BA">
        <w:rPr>
          <w:rFonts w:asciiTheme="minorHAnsi" w:hAnsiTheme="minorHAnsi" w:cstheme="minorHAnsi"/>
          <w:color w:val="auto"/>
        </w:rPr>
        <w:t xml:space="preserve"> </w:t>
      </w:r>
      <w:r w:rsidR="00F82BA3" w:rsidRPr="009304BA">
        <w:rPr>
          <w:rFonts w:asciiTheme="minorHAnsi" w:hAnsiTheme="minorHAnsi" w:cstheme="minorHAnsi"/>
          <w:color w:val="auto"/>
        </w:rPr>
        <w:t>n</w:t>
      </w:r>
      <w:r w:rsidR="00F307C8" w:rsidRPr="009304BA">
        <w:rPr>
          <w:rFonts w:asciiTheme="minorHAnsi" w:hAnsiTheme="minorHAnsi" w:cstheme="minorHAnsi"/>
          <w:color w:val="auto"/>
        </w:rPr>
        <w:t>o</w:t>
      </w:r>
      <w:r w:rsidR="00F82BA3" w:rsidRPr="009304BA">
        <w:rPr>
          <w:rFonts w:asciiTheme="minorHAnsi" w:hAnsiTheme="minorHAnsi" w:cstheme="minorHAnsi"/>
          <w:color w:val="auto"/>
        </w:rPr>
        <w:t>t allow further di</w:t>
      </w:r>
      <w:r w:rsidR="00F307C8" w:rsidRPr="009304BA">
        <w:rPr>
          <w:rFonts w:asciiTheme="minorHAnsi" w:hAnsiTheme="minorHAnsi" w:cstheme="minorHAnsi"/>
          <w:color w:val="auto"/>
        </w:rPr>
        <w:t>fferentiation</w:t>
      </w:r>
      <w:r w:rsidR="003A7680" w:rsidRPr="009304BA">
        <w:rPr>
          <w:rFonts w:asciiTheme="minorHAnsi" w:hAnsiTheme="minorHAnsi" w:cstheme="minorHAnsi"/>
          <w:color w:val="auto"/>
        </w:rPr>
        <w:t xml:space="preserve"> as</w:t>
      </w:r>
      <w:r w:rsidR="00F82BA3" w:rsidRPr="009304BA">
        <w:rPr>
          <w:rFonts w:asciiTheme="minorHAnsi" w:hAnsiTheme="minorHAnsi" w:cstheme="minorHAnsi"/>
          <w:color w:val="auto"/>
        </w:rPr>
        <w:t xml:space="preserve"> it does not separate cells in S-phase that are committed to mitosis from those in G</w:t>
      </w:r>
      <w:r w:rsidR="00F82BA3" w:rsidRPr="009304BA">
        <w:rPr>
          <w:rFonts w:asciiTheme="minorHAnsi" w:hAnsiTheme="minorHAnsi" w:cstheme="minorHAnsi"/>
          <w:color w:val="auto"/>
          <w:vertAlign w:val="subscript"/>
        </w:rPr>
        <w:t>1</w:t>
      </w:r>
      <w:r w:rsidR="00F82BA3" w:rsidRPr="009304BA">
        <w:rPr>
          <w:rFonts w:asciiTheme="minorHAnsi" w:hAnsiTheme="minorHAnsi" w:cstheme="minorHAnsi"/>
          <w:color w:val="auto"/>
        </w:rPr>
        <w:t xml:space="preserve"> that can remain in this phase</w:t>
      </w:r>
      <w:r w:rsidR="00F82BA3" w:rsidRPr="009304BA">
        <w:rPr>
          <w:rFonts w:asciiTheme="minorHAnsi" w:hAnsiTheme="minorHAnsi" w:cstheme="minorHAnsi"/>
          <w:color w:val="auto"/>
          <w:vertAlign w:val="subscript"/>
        </w:rPr>
        <w:t xml:space="preserve">, </w:t>
      </w:r>
      <w:r w:rsidR="00F82BA3" w:rsidRPr="009304BA">
        <w:rPr>
          <w:rFonts w:asciiTheme="minorHAnsi" w:hAnsiTheme="minorHAnsi" w:cstheme="minorHAnsi"/>
          <w:color w:val="auto"/>
        </w:rPr>
        <w:t>proceed into cycling, or move into G</w:t>
      </w:r>
      <w:r w:rsidR="00F82BA3" w:rsidRPr="009304BA">
        <w:rPr>
          <w:rFonts w:asciiTheme="minorHAnsi" w:hAnsiTheme="minorHAnsi" w:cstheme="minorHAnsi"/>
          <w:color w:val="auto"/>
          <w:vertAlign w:val="subscript"/>
        </w:rPr>
        <w:t>0</w:t>
      </w:r>
      <w:r w:rsidR="00F82BA3" w:rsidRPr="009304BA">
        <w:rPr>
          <w:rFonts w:asciiTheme="minorHAnsi" w:hAnsiTheme="minorHAnsi" w:cstheme="minorHAnsi"/>
          <w:color w:val="auto"/>
        </w:rPr>
        <w:t>.</w:t>
      </w:r>
    </w:p>
    <w:p w14:paraId="526A744B" w14:textId="77777777" w:rsidR="003A7680" w:rsidRPr="009304BA" w:rsidRDefault="003A7680" w:rsidP="00336A20">
      <w:pPr>
        <w:rPr>
          <w:rFonts w:asciiTheme="minorHAnsi" w:hAnsiTheme="minorHAnsi" w:cstheme="minorHAnsi"/>
          <w:color w:val="auto"/>
        </w:rPr>
      </w:pPr>
    </w:p>
    <w:p w14:paraId="417F0E0C" w14:textId="3D171057" w:rsidR="007537A1" w:rsidRPr="009304BA" w:rsidRDefault="007537A1" w:rsidP="00336A20">
      <w:pPr>
        <w:rPr>
          <w:rFonts w:asciiTheme="minorHAnsi" w:hAnsiTheme="minorHAnsi" w:cstheme="minorHAnsi"/>
          <w:color w:val="auto"/>
        </w:rPr>
      </w:pPr>
      <w:r w:rsidRPr="009304BA">
        <w:rPr>
          <w:rFonts w:asciiTheme="minorHAnsi" w:hAnsiTheme="minorHAnsi" w:cstheme="minorHAnsi"/>
          <w:color w:val="auto"/>
        </w:rPr>
        <w:t>Here</w:t>
      </w:r>
      <w:r w:rsidR="00456552" w:rsidRPr="009304BA">
        <w:rPr>
          <w:rFonts w:asciiTheme="minorHAnsi" w:hAnsiTheme="minorHAnsi" w:cstheme="minorHAnsi"/>
          <w:color w:val="auto"/>
        </w:rPr>
        <w:t>,</w:t>
      </w:r>
      <w:r w:rsidRPr="009304BA">
        <w:rPr>
          <w:rFonts w:asciiTheme="minorHAnsi" w:hAnsiTheme="minorHAnsi" w:cstheme="minorHAnsi"/>
          <w:color w:val="auto"/>
        </w:rPr>
        <w:t xml:space="preserve"> we describe a flow cytometric method for ca</w:t>
      </w:r>
      <w:r w:rsidR="00456552" w:rsidRPr="009304BA">
        <w:rPr>
          <w:rFonts w:asciiTheme="minorHAnsi" w:hAnsiTheme="minorHAnsi" w:cstheme="minorHAnsi"/>
          <w:color w:val="auto"/>
        </w:rPr>
        <w:t>pturing</w:t>
      </w:r>
      <w:r w:rsidRPr="009304BA">
        <w:rPr>
          <w:rFonts w:asciiTheme="minorHAnsi" w:hAnsiTheme="minorHAnsi" w:cstheme="minorHAnsi"/>
          <w:color w:val="auto"/>
        </w:rPr>
        <w:t xml:space="preserve"> </w:t>
      </w:r>
      <w:r w:rsidR="006F3583" w:rsidRPr="009304BA">
        <w:rPr>
          <w:rFonts w:asciiTheme="minorHAnsi" w:hAnsiTheme="minorHAnsi" w:cstheme="minorHAnsi"/>
          <w:color w:val="auto"/>
        </w:rPr>
        <w:t xml:space="preserve">a “snapshot” of </w:t>
      </w:r>
      <w:r w:rsidRPr="009304BA">
        <w:rPr>
          <w:rFonts w:asciiTheme="minorHAnsi" w:hAnsiTheme="minorHAnsi" w:cstheme="minorHAnsi"/>
          <w:color w:val="auto"/>
        </w:rPr>
        <w:t xml:space="preserve">T cells in different cell cycle phases in mouse secondary lymphoid organs. </w:t>
      </w:r>
      <w:r w:rsidR="00CC6F5F" w:rsidRPr="009304BA">
        <w:rPr>
          <w:rFonts w:asciiTheme="minorHAnsi" w:hAnsiTheme="minorHAnsi" w:cstheme="minorHAnsi"/>
          <w:color w:val="auto"/>
        </w:rPr>
        <w:t xml:space="preserve">The </w:t>
      </w:r>
      <w:r w:rsidRPr="009304BA">
        <w:rPr>
          <w:rFonts w:asciiTheme="minorHAnsi" w:hAnsiTheme="minorHAnsi" w:cstheme="minorHAnsi"/>
          <w:color w:val="auto"/>
        </w:rPr>
        <w:t>method combine</w:t>
      </w:r>
      <w:r w:rsidR="00456552" w:rsidRPr="009304BA">
        <w:rPr>
          <w:rFonts w:asciiTheme="minorHAnsi" w:hAnsiTheme="minorHAnsi" w:cstheme="minorHAnsi"/>
          <w:color w:val="auto"/>
        </w:rPr>
        <w:t>s</w:t>
      </w:r>
      <w:r w:rsidRPr="009304BA">
        <w:rPr>
          <w:rFonts w:asciiTheme="minorHAnsi" w:hAnsiTheme="minorHAnsi" w:cstheme="minorHAnsi"/>
          <w:color w:val="auto"/>
        </w:rPr>
        <w:t xml:space="preserve"> Ki67 and DNA staining with </w:t>
      </w:r>
      <w:r w:rsidR="00332F12" w:rsidRPr="009304BA">
        <w:rPr>
          <w:rFonts w:asciiTheme="minorHAnsi" w:hAnsiTheme="minorHAnsi" w:cstheme="minorHAnsi"/>
          <w:color w:val="auto"/>
        </w:rPr>
        <w:t>major histoco</w:t>
      </w:r>
      <w:r w:rsidR="00720FF6" w:rsidRPr="009304BA">
        <w:rPr>
          <w:rFonts w:asciiTheme="minorHAnsi" w:hAnsiTheme="minorHAnsi" w:cstheme="minorHAnsi"/>
          <w:color w:val="auto"/>
        </w:rPr>
        <w:t>m</w:t>
      </w:r>
      <w:r w:rsidR="00332F12" w:rsidRPr="009304BA">
        <w:rPr>
          <w:rFonts w:asciiTheme="minorHAnsi" w:hAnsiTheme="minorHAnsi" w:cstheme="minorHAnsi"/>
          <w:color w:val="auto"/>
        </w:rPr>
        <w:t>patibility complex (MHC)-peptide</w:t>
      </w:r>
      <w:r w:rsidRPr="009304BA">
        <w:rPr>
          <w:rFonts w:asciiTheme="minorHAnsi" w:hAnsiTheme="minorHAnsi" w:cstheme="minorHAnsi"/>
          <w:color w:val="auto"/>
        </w:rPr>
        <w:t>-multimer staining and an innovative gating strategy, allowing us to successfully di</w:t>
      </w:r>
      <w:r w:rsidR="001F2D27" w:rsidRPr="009304BA">
        <w:rPr>
          <w:rFonts w:asciiTheme="minorHAnsi" w:hAnsiTheme="minorHAnsi" w:cstheme="minorHAnsi"/>
          <w:color w:val="auto"/>
        </w:rPr>
        <w:t>fferentiate</w:t>
      </w:r>
      <w:r w:rsidRPr="009304BA">
        <w:rPr>
          <w:rFonts w:asciiTheme="minorHAnsi" w:hAnsiTheme="minorHAnsi" w:cstheme="minorHAnsi"/>
          <w:color w:val="auto"/>
        </w:rPr>
        <w:t xml:space="preserve"> </w:t>
      </w:r>
      <w:r w:rsidR="00456552" w:rsidRPr="009304BA">
        <w:rPr>
          <w:rFonts w:asciiTheme="minorHAnsi" w:hAnsiTheme="minorHAnsi" w:cstheme="minorHAnsi"/>
          <w:color w:val="auto"/>
        </w:rPr>
        <w:t xml:space="preserve">between </w:t>
      </w:r>
      <w:r w:rsidRPr="009304BA">
        <w:rPr>
          <w:rFonts w:asciiTheme="minorHAnsi" w:hAnsiTheme="minorHAnsi" w:cstheme="minorHAnsi"/>
          <w:color w:val="auto"/>
        </w:rPr>
        <w:t>antigen-specific CD8 T cells in G</w:t>
      </w:r>
      <w:r w:rsidRPr="009304BA">
        <w:rPr>
          <w:rFonts w:asciiTheme="minorHAnsi" w:hAnsiTheme="minorHAnsi" w:cstheme="minorHAnsi"/>
          <w:color w:val="auto"/>
          <w:vertAlign w:val="subscript"/>
        </w:rPr>
        <w:t>0</w:t>
      </w:r>
      <w:r w:rsidRPr="009304BA">
        <w:rPr>
          <w:rFonts w:asciiTheme="minorHAnsi" w:hAnsiTheme="minorHAnsi" w:cstheme="minorHAnsi"/>
          <w:color w:val="auto"/>
        </w:rPr>
        <w:t>, in G</w:t>
      </w:r>
      <w:r w:rsidRPr="009304BA">
        <w:rPr>
          <w:rFonts w:asciiTheme="minorHAnsi" w:hAnsiTheme="minorHAnsi" w:cstheme="minorHAnsi"/>
          <w:color w:val="auto"/>
          <w:vertAlign w:val="subscript"/>
        </w:rPr>
        <w:t>1</w:t>
      </w:r>
      <w:r w:rsidRPr="009304BA">
        <w:rPr>
          <w:rFonts w:asciiTheme="minorHAnsi" w:hAnsiTheme="minorHAnsi" w:cstheme="minorHAnsi"/>
          <w:color w:val="auto"/>
        </w:rPr>
        <w:t xml:space="preserve"> and in S-G</w:t>
      </w:r>
      <w:r w:rsidRPr="009304BA">
        <w:rPr>
          <w:rFonts w:asciiTheme="minorHAnsi" w:hAnsiTheme="minorHAnsi" w:cstheme="minorHAnsi"/>
          <w:color w:val="auto"/>
          <w:vertAlign w:val="subscript"/>
        </w:rPr>
        <w:t>2</w:t>
      </w:r>
      <w:r w:rsidRPr="009304BA">
        <w:rPr>
          <w:rFonts w:asciiTheme="minorHAnsi" w:hAnsiTheme="minorHAnsi" w:cstheme="minorHAnsi"/>
          <w:color w:val="auto"/>
        </w:rPr>
        <w:t xml:space="preserve">/M phases of </w:t>
      </w:r>
      <w:r w:rsidR="00456552" w:rsidRPr="009304BA">
        <w:rPr>
          <w:rFonts w:asciiTheme="minorHAnsi" w:hAnsiTheme="minorHAnsi" w:cstheme="minorHAnsi"/>
          <w:color w:val="auto"/>
        </w:rPr>
        <w:t xml:space="preserve">the </w:t>
      </w:r>
      <w:r w:rsidRPr="009304BA">
        <w:rPr>
          <w:rFonts w:asciiTheme="minorHAnsi" w:hAnsiTheme="minorHAnsi" w:cstheme="minorHAnsi"/>
          <w:color w:val="auto"/>
        </w:rPr>
        <w:t xml:space="preserve">cell cycle in </w:t>
      </w:r>
      <w:r w:rsidR="00456552" w:rsidRPr="009304BA">
        <w:rPr>
          <w:rFonts w:asciiTheme="minorHAnsi" w:hAnsiTheme="minorHAnsi" w:cstheme="minorHAnsi"/>
          <w:color w:val="auto"/>
        </w:rPr>
        <w:t xml:space="preserve">the </w:t>
      </w:r>
      <w:r w:rsidRPr="009304BA">
        <w:rPr>
          <w:rFonts w:asciiTheme="minorHAnsi" w:hAnsiTheme="minorHAnsi" w:cstheme="minorHAnsi"/>
          <w:color w:val="auto"/>
        </w:rPr>
        <w:t>spleen</w:t>
      </w:r>
      <w:r w:rsidR="003A7680" w:rsidRPr="009304BA">
        <w:rPr>
          <w:rFonts w:asciiTheme="minorHAnsi" w:hAnsiTheme="minorHAnsi" w:cstheme="minorHAnsi"/>
          <w:color w:val="auto"/>
        </w:rPr>
        <w:t>s</w:t>
      </w:r>
      <w:r w:rsidRPr="009304BA">
        <w:rPr>
          <w:rFonts w:asciiTheme="minorHAnsi" w:hAnsiTheme="minorHAnsi" w:cstheme="minorHAnsi"/>
          <w:color w:val="auto"/>
        </w:rPr>
        <w:t xml:space="preserve"> and draining lymph nodes of mice after vaccination with viral vectors carrying the model antigen gag of </w:t>
      </w:r>
      <w:r w:rsidR="00511DB2" w:rsidRPr="009304BA">
        <w:rPr>
          <w:rFonts w:asciiTheme="minorHAnsi" w:hAnsiTheme="minorHAnsi" w:cstheme="minorHAnsi"/>
          <w:color w:val="auto"/>
        </w:rPr>
        <w:t>human immunodeficiency virus (HIV)-1</w:t>
      </w:r>
      <w:r w:rsidRPr="009304BA">
        <w:rPr>
          <w:rFonts w:asciiTheme="minorHAnsi" w:hAnsiTheme="minorHAnsi" w:cstheme="minorHAnsi"/>
          <w:color w:val="auto"/>
        </w:rPr>
        <w:t>.</w:t>
      </w:r>
    </w:p>
    <w:p w14:paraId="2E5A08CD" w14:textId="77777777" w:rsidR="003A7680" w:rsidRPr="009304BA" w:rsidRDefault="003A7680" w:rsidP="00336A20">
      <w:pPr>
        <w:rPr>
          <w:rFonts w:asciiTheme="minorHAnsi" w:hAnsiTheme="minorHAnsi" w:cstheme="minorHAnsi"/>
          <w:color w:val="auto"/>
        </w:rPr>
      </w:pPr>
    </w:p>
    <w:p w14:paraId="7E4CE496" w14:textId="04B74558" w:rsidR="006305D7" w:rsidRPr="009304BA" w:rsidRDefault="007537A1" w:rsidP="00336A20">
      <w:pPr>
        <w:rPr>
          <w:rFonts w:asciiTheme="minorHAnsi" w:hAnsiTheme="minorHAnsi" w:cstheme="minorHAnsi"/>
          <w:color w:val="auto"/>
        </w:rPr>
      </w:pPr>
      <w:r w:rsidRPr="009304BA">
        <w:rPr>
          <w:rFonts w:asciiTheme="minorHAnsi" w:hAnsiTheme="minorHAnsi" w:cstheme="minorHAnsi"/>
          <w:color w:val="auto"/>
        </w:rPr>
        <w:t xml:space="preserve">Critical steps of </w:t>
      </w:r>
      <w:r w:rsidR="00CC6F5F" w:rsidRPr="009304BA">
        <w:rPr>
          <w:rFonts w:asciiTheme="minorHAnsi" w:hAnsiTheme="minorHAnsi" w:cstheme="minorHAnsi"/>
          <w:color w:val="auto"/>
        </w:rPr>
        <w:t xml:space="preserve">the </w:t>
      </w:r>
      <w:r w:rsidRPr="009304BA">
        <w:rPr>
          <w:rFonts w:asciiTheme="minorHAnsi" w:hAnsiTheme="minorHAnsi" w:cstheme="minorHAnsi"/>
          <w:color w:val="auto"/>
        </w:rPr>
        <w:t xml:space="preserve">method were the choice of </w:t>
      </w:r>
      <w:r w:rsidR="00463D88" w:rsidRPr="009304BA">
        <w:rPr>
          <w:rFonts w:asciiTheme="minorHAnsi" w:hAnsiTheme="minorHAnsi" w:cstheme="minorHAnsi"/>
          <w:color w:val="auto"/>
        </w:rPr>
        <w:t xml:space="preserve">the </w:t>
      </w:r>
      <w:r w:rsidRPr="009304BA">
        <w:rPr>
          <w:rFonts w:asciiTheme="minorHAnsi" w:hAnsiTheme="minorHAnsi" w:cstheme="minorHAnsi"/>
          <w:color w:val="auto"/>
        </w:rPr>
        <w:t xml:space="preserve">DNA dye and the gating strategy </w:t>
      </w:r>
      <w:r w:rsidR="007C060C" w:rsidRPr="009304BA">
        <w:rPr>
          <w:rFonts w:asciiTheme="minorHAnsi" w:hAnsiTheme="minorHAnsi" w:cstheme="minorHAnsi"/>
          <w:color w:val="auto"/>
        </w:rPr>
        <w:t>to increase the assay sensitivity and to include highly activated/proliferating antigen-specific T cells that would have been missed by current criteria of analysis</w:t>
      </w:r>
      <w:r w:rsidRPr="009304BA">
        <w:rPr>
          <w:rFonts w:asciiTheme="minorHAnsi" w:hAnsiTheme="minorHAnsi" w:cstheme="minorHAnsi"/>
          <w:color w:val="auto"/>
        </w:rPr>
        <w:t>. The DNA dye</w:t>
      </w:r>
      <w:r w:rsidR="00213402" w:rsidRPr="009304BA">
        <w:rPr>
          <w:rFonts w:asciiTheme="minorHAnsi" w:hAnsiTheme="minorHAnsi" w:cstheme="minorHAnsi"/>
          <w:color w:val="auto"/>
        </w:rPr>
        <w:t>,</w:t>
      </w:r>
      <w:r w:rsidRPr="009304BA">
        <w:rPr>
          <w:rFonts w:asciiTheme="minorHAnsi" w:hAnsiTheme="minorHAnsi" w:cstheme="minorHAnsi"/>
          <w:color w:val="auto"/>
        </w:rPr>
        <w:t xml:space="preserve"> Hoechst 33342</w:t>
      </w:r>
      <w:r w:rsidR="00213402" w:rsidRPr="009304BA">
        <w:rPr>
          <w:rFonts w:asciiTheme="minorHAnsi" w:hAnsiTheme="minorHAnsi" w:cstheme="minorHAnsi"/>
          <w:color w:val="auto"/>
        </w:rPr>
        <w:t>,</w:t>
      </w:r>
      <w:r w:rsidRPr="009304BA">
        <w:rPr>
          <w:rFonts w:asciiTheme="minorHAnsi" w:hAnsiTheme="minorHAnsi" w:cstheme="minorHAnsi"/>
          <w:color w:val="auto"/>
        </w:rPr>
        <w:t xml:space="preserve"> enabled us to obtain a high</w:t>
      </w:r>
      <w:r w:rsidR="004F6462" w:rsidRPr="009304BA">
        <w:rPr>
          <w:rFonts w:asciiTheme="minorHAnsi" w:hAnsiTheme="minorHAnsi" w:cstheme="minorHAnsi"/>
          <w:color w:val="auto"/>
        </w:rPr>
        <w:t>-</w:t>
      </w:r>
      <w:r w:rsidRPr="009304BA">
        <w:rPr>
          <w:rFonts w:asciiTheme="minorHAnsi" w:hAnsiTheme="minorHAnsi" w:cstheme="minorHAnsi"/>
          <w:color w:val="auto"/>
        </w:rPr>
        <w:t xml:space="preserve">quality </w:t>
      </w:r>
      <w:r w:rsidR="004F6462" w:rsidRPr="009304BA">
        <w:rPr>
          <w:rFonts w:asciiTheme="minorHAnsi" w:hAnsiTheme="minorHAnsi" w:cstheme="minorHAnsi"/>
          <w:color w:val="auto"/>
        </w:rPr>
        <w:t xml:space="preserve">image </w:t>
      </w:r>
      <w:r w:rsidRPr="009304BA">
        <w:rPr>
          <w:rFonts w:asciiTheme="minorHAnsi" w:hAnsiTheme="minorHAnsi" w:cstheme="minorHAnsi"/>
          <w:color w:val="auto"/>
        </w:rPr>
        <w:t>of the G</w:t>
      </w:r>
      <w:r w:rsidRPr="009304BA">
        <w:rPr>
          <w:rFonts w:asciiTheme="minorHAnsi" w:hAnsiTheme="minorHAnsi" w:cstheme="minorHAnsi"/>
          <w:color w:val="auto"/>
          <w:vertAlign w:val="subscript"/>
        </w:rPr>
        <w:t>0</w:t>
      </w:r>
      <w:r w:rsidRPr="009304BA">
        <w:rPr>
          <w:rFonts w:asciiTheme="minorHAnsi" w:hAnsiTheme="minorHAnsi" w:cstheme="minorHAnsi"/>
          <w:color w:val="auto"/>
        </w:rPr>
        <w:t>/G</w:t>
      </w:r>
      <w:r w:rsidRPr="009304BA">
        <w:rPr>
          <w:rFonts w:asciiTheme="minorHAnsi" w:hAnsiTheme="minorHAnsi" w:cstheme="minorHAnsi"/>
          <w:color w:val="auto"/>
          <w:vertAlign w:val="subscript"/>
        </w:rPr>
        <w:t>1</w:t>
      </w:r>
      <w:r w:rsidRPr="009304BA">
        <w:rPr>
          <w:rFonts w:asciiTheme="minorHAnsi" w:hAnsiTheme="minorHAnsi" w:cstheme="minorHAnsi"/>
          <w:color w:val="auto"/>
        </w:rPr>
        <w:t xml:space="preserve"> and G</w:t>
      </w:r>
      <w:r w:rsidRPr="009304BA">
        <w:rPr>
          <w:rFonts w:asciiTheme="minorHAnsi" w:hAnsiTheme="minorHAnsi" w:cstheme="minorHAnsi"/>
          <w:color w:val="auto"/>
          <w:vertAlign w:val="subscript"/>
        </w:rPr>
        <w:t>2</w:t>
      </w:r>
      <w:r w:rsidRPr="009304BA">
        <w:rPr>
          <w:rFonts w:asciiTheme="minorHAnsi" w:hAnsiTheme="minorHAnsi" w:cstheme="minorHAnsi"/>
          <w:color w:val="auto"/>
        </w:rPr>
        <w:t xml:space="preserve">/M DNA peaks, while preserving membrane and intracellular staining. </w:t>
      </w:r>
      <w:r w:rsidR="00CC6F5F" w:rsidRPr="009304BA">
        <w:rPr>
          <w:rFonts w:asciiTheme="minorHAnsi" w:hAnsiTheme="minorHAnsi" w:cstheme="minorHAnsi"/>
          <w:color w:val="auto"/>
        </w:rPr>
        <w:t xml:space="preserve">The </w:t>
      </w:r>
      <w:r w:rsidRPr="009304BA">
        <w:rPr>
          <w:rFonts w:asciiTheme="minorHAnsi" w:hAnsiTheme="minorHAnsi" w:cstheme="minorHAnsi"/>
          <w:color w:val="auto"/>
        </w:rPr>
        <w:t>method has great potential to increase knowledge about T cell response in vivo and to improve immuno-monitoring analysis.</w:t>
      </w:r>
    </w:p>
    <w:p w14:paraId="44A43572" w14:textId="77777777" w:rsidR="00DF5387" w:rsidRPr="009304BA" w:rsidRDefault="00DF5387" w:rsidP="00336A20">
      <w:pPr>
        <w:rPr>
          <w:rFonts w:asciiTheme="minorHAnsi" w:hAnsiTheme="minorHAnsi" w:cstheme="minorHAnsi"/>
          <w:color w:val="auto"/>
        </w:rPr>
      </w:pPr>
    </w:p>
    <w:p w14:paraId="447284A7" w14:textId="05EBF546" w:rsidR="001151A9" w:rsidRPr="009304BA" w:rsidRDefault="001151A9" w:rsidP="00336A20">
      <w:pPr>
        <w:rPr>
          <w:rFonts w:asciiTheme="minorHAnsi" w:hAnsiTheme="minorHAnsi" w:cstheme="minorHAnsi"/>
          <w:color w:val="auto"/>
        </w:rPr>
      </w:pPr>
      <w:bookmarkStart w:id="2" w:name="Introduction"/>
      <w:r w:rsidRPr="009304BA">
        <w:rPr>
          <w:rFonts w:asciiTheme="minorHAnsi" w:hAnsiTheme="minorHAnsi" w:cstheme="minorHAnsi"/>
          <w:b/>
          <w:color w:val="auto"/>
        </w:rPr>
        <w:t>INTRODUCTION</w:t>
      </w:r>
      <w:bookmarkEnd w:id="2"/>
      <w:r w:rsidRPr="009304BA">
        <w:rPr>
          <w:rFonts w:asciiTheme="minorHAnsi" w:hAnsiTheme="minorHAnsi" w:cstheme="minorHAnsi"/>
          <w:b/>
          <w:bCs/>
          <w:color w:val="auto"/>
        </w:rPr>
        <w:t>:</w:t>
      </w:r>
      <w:r w:rsidRPr="009304BA">
        <w:rPr>
          <w:rFonts w:asciiTheme="minorHAnsi" w:hAnsiTheme="minorHAnsi" w:cstheme="minorHAnsi"/>
          <w:color w:val="auto"/>
        </w:rPr>
        <w:t xml:space="preserve"> </w:t>
      </w:r>
    </w:p>
    <w:p w14:paraId="20F5C73D" w14:textId="6346B2CB" w:rsidR="00F1672D" w:rsidRPr="009304BA" w:rsidRDefault="00DD17A8" w:rsidP="00336A20">
      <w:pPr>
        <w:rPr>
          <w:rFonts w:cstheme="minorHAnsi"/>
          <w:color w:val="auto"/>
        </w:rPr>
      </w:pPr>
      <w:r w:rsidRPr="009304BA">
        <w:rPr>
          <w:rFonts w:cstheme="minorHAnsi"/>
          <w:color w:val="auto"/>
        </w:rPr>
        <w:t>N</w:t>
      </w:r>
      <w:r w:rsidR="001151A9" w:rsidRPr="009304BA">
        <w:rPr>
          <w:rFonts w:cstheme="minorHAnsi"/>
          <w:color w:val="auto"/>
        </w:rPr>
        <w:t>aïve T cell</w:t>
      </w:r>
      <w:r w:rsidR="00956B0E" w:rsidRPr="009304BA">
        <w:rPr>
          <w:rFonts w:cstheme="minorHAnsi"/>
          <w:color w:val="auto"/>
        </w:rPr>
        <w:t xml:space="preserve">s undergo </w:t>
      </w:r>
      <w:r w:rsidR="00404C81" w:rsidRPr="009304BA">
        <w:rPr>
          <w:rFonts w:cstheme="minorHAnsi"/>
          <w:color w:val="auto"/>
        </w:rPr>
        <w:t xml:space="preserve">clonal expansion </w:t>
      </w:r>
      <w:r w:rsidR="00956B0E" w:rsidRPr="009304BA">
        <w:rPr>
          <w:rFonts w:cstheme="minorHAnsi"/>
          <w:color w:val="auto"/>
        </w:rPr>
        <w:t>and differentiation</w:t>
      </w:r>
      <w:r w:rsidRPr="009304BA">
        <w:rPr>
          <w:rFonts w:cstheme="minorHAnsi"/>
          <w:color w:val="auto"/>
        </w:rPr>
        <w:t xml:space="preserve"> upon antigen-priming</w:t>
      </w:r>
      <w:r w:rsidR="00956B0E" w:rsidRPr="009304BA">
        <w:rPr>
          <w:rFonts w:cstheme="minorHAnsi"/>
          <w:color w:val="auto"/>
        </w:rPr>
        <w:t>. D</w:t>
      </w:r>
      <w:r w:rsidR="00404C81" w:rsidRPr="009304BA">
        <w:rPr>
          <w:rFonts w:cstheme="minorHAnsi" w:hint="eastAsia"/>
          <w:color w:val="auto"/>
        </w:rPr>
        <w:t>ifferentiated</w:t>
      </w:r>
      <w:r w:rsidR="00404C81" w:rsidRPr="009304BA">
        <w:rPr>
          <w:rFonts w:cstheme="minorHAnsi"/>
          <w:color w:val="auto"/>
        </w:rPr>
        <w:t xml:space="preserve"> T cells </w:t>
      </w:r>
      <w:r w:rsidR="00956B0E" w:rsidRPr="009304BA">
        <w:rPr>
          <w:rFonts w:cstheme="minorHAnsi"/>
          <w:color w:val="auto"/>
        </w:rPr>
        <w:t>display effector functions that are essential for</w:t>
      </w:r>
      <w:r w:rsidR="00404C81" w:rsidRPr="009304BA">
        <w:rPr>
          <w:rFonts w:cstheme="minorHAnsi"/>
          <w:color w:val="auto"/>
        </w:rPr>
        <w:t xml:space="preserve"> antigen</w:t>
      </w:r>
      <w:r w:rsidR="00956B0E" w:rsidRPr="009304BA">
        <w:rPr>
          <w:rFonts w:cstheme="minorHAnsi"/>
          <w:color w:val="auto"/>
        </w:rPr>
        <w:t xml:space="preserve"> clearance</w:t>
      </w:r>
      <w:r w:rsidR="00404C81" w:rsidRPr="009304BA">
        <w:rPr>
          <w:rFonts w:cstheme="minorHAnsi"/>
          <w:color w:val="auto"/>
        </w:rPr>
        <w:t xml:space="preserve"> </w:t>
      </w:r>
      <w:r w:rsidR="00E324BA" w:rsidRPr="009304BA">
        <w:rPr>
          <w:rFonts w:cstheme="minorHAnsi"/>
          <w:color w:val="auto"/>
        </w:rPr>
        <w:t xml:space="preserve">and </w:t>
      </w:r>
      <w:r w:rsidR="008944F5" w:rsidRPr="009304BA">
        <w:rPr>
          <w:rFonts w:cstheme="minorHAnsi"/>
          <w:color w:val="auto"/>
        </w:rPr>
        <w:t xml:space="preserve">for the </w:t>
      </w:r>
      <w:r w:rsidR="00956B0E" w:rsidRPr="009304BA">
        <w:rPr>
          <w:rFonts w:cstheme="minorHAnsi"/>
          <w:color w:val="auto"/>
        </w:rPr>
        <w:t>maint</w:t>
      </w:r>
      <w:r w:rsidR="008944F5" w:rsidRPr="009304BA">
        <w:rPr>
          <w:rFonts w:cstheme="minorHAnsi"/>
          <w:color w:val="auto"/>
        </w:rPr>
        <w:t>enance of</w:t>
      </w:r>
      <w:r w:rsidR="00E324BA" w:rsidRPr="009304BA">
        <w:rPr>
          <w:rFonts w:cstheme="minorHAnsi"/>
          <w:color w:val="auto"/>
        </w:rPr>
        <w:t xml:space="preserve"> </w:t>
      </w:r>
      <w:r w:rsidR="00E8459A" w:rsidRPr="009304BA">
        <w:rPr>
          <w:rFonts w:cstheme="minorHAnsi"/>
          <w:color w:val="auto"/>
        </w:rPr>
        <w:t xml:space="preserve">antigen-specific </w:t>
      </w:r>
      <w:r w:rsidR="00956B0E" w:rsidRPr="009304BA">
        <w:rPr>
          <w:rFonts w:cstheme="minorHAnsi"/>
          <w:color w:val="auto"/>
        </w:rPr>
        <w:t>memory</w:t>
      </w:r>
      <w:r w:rsidR="008944F5" w:rsidRPr="009304BA">
        <w:rPr>
          <w:rFonts w:cstheme="minorHAnsi"/>
          <w:color w:val="auto"/>
        </w:rPr>
        <w:t>, which</w:t>
      </w:r>
      <w:r w:rsidR="00E8459A" w:rsidRPr="009304BA">
        <w:rPr>
          <w:rFonts w:cstheme="minorHAnsi"/>
          <w:color w:val="auto"/>
        </w:rPr>
        <w:t xml:space="preserve"> is key for long-lasting protection</w:t>
      </w:r>
      <w:r w:rsidR="00423115" w:rsidRPr="009304BA">
        <w:rPr>
          <w:rFonts w:cstheme="minorHAnsi"/>
          <w:color w:val="auto"/>
        </w:rPr>
        <w:t>.</w:t>
      </w:r>
      <w:r w:rsidR="00AB05FC" w:rsidRPr="009304BA">
        <w:rPr>
          <w:rFonts w:cstheme="minorHAnsi"/>
          <w:color w:val="auto"/>
        </w:rPr>
        <w:t xml:space="preserve"> </w:t>
      </w:r>
      <w:r w:rsidR="00956B0E" w:rsidRPr="009304BA">
        <w:rPr>
          <w:rFonts w:cstheme="minorHAnsi"/>
          <w:color w:val="auto"/>
        </w:rPr>
        <w:t xml:space="preserve">During the </w:t>
      </w:r>
      <w:r w:rsidR="00E8459A" w:rsidRPr="009304BA">
        <w:rPr>
          <w:rFonts w:cstheme="minorHAnsi"/>
          <w:color w:val="auto"/>
        </w:rPr>
        <w:t xml:space="preserve">first steps of the </w:t>
      </w:r>
      <w:r w:rsidR="00DC3DF7" w:rsidRPr="009304BA">
        <w:rPr>
          <w:rFonts w:cstheme="minorHAnsi"/>
          <w:color w:val="auto"/>
        </w:rPr>
        <w:t xml:space="preserve">primary </w:t>
      </w:r>
      <w:r w:rsidR="00E8459A" w:rsidRPr="009304BA">
        <w:rPr>
          <w:rFonts w:cstheme="minorHAnsi"/>
          <w:color w:val="auto"/>
        </w:rPr>
        <w:t>response, naïve T cell interaction with antigen</w:t>
      </w:r>
      <w:r w:rsidR="00E4119C" w:rsidRPr="009304BA">
        <w:rPr>
          <w:rFonts w:cstheme="minorHAnsi"/>
          <w:color w:val="auto"/>
        </w:rPr>
        <w:t>-</w:t>
      </w:r>
      <w:r w:rsidR="00E8459A" w:rsidRPr="009304BA">
        <w:rPr>
          <w:rFonts w:cstheme="minorHAnsi"/>
          <w:color w:val="auto"/>
        </w:rPr>
        <w:t>presenting cells (APCs) within specialized niches in lymphoid organs is critical to induce t</w:t>
      </w:r>
      <w:r w:rsidR="001151A9" w:rsidRPr="009304BA">
        <w:rPr>
          <w:rFonts w:cstheme="minorHAnsi"/>
          <w:color w:val="auto"/>
        </w:rPr>
        <w:t xml:space="preserve">he </w:t>
      </w:r>
      <w:r w:rsidRPr="009304BA">
        <w:rPr>
          <w:rFonts w:cstheme="minorHAnsi"/>
          <w:color w:val="auto"/>
        </w:rPr>
        <w:t xml:space="preserve">huge </w:t>
      </w:r>
      <w:r w:rsidR="00956B0E" w:rsidRPr="009304BA">
        <w:rPr>
          <w:rFonts w:cstheme="minorHAnsi"/>
          <w:color w:val="auto"/>
        </w:rPr>
        <w:t xml:space="preserve">T cell </w:t>
      </w:r>
      <w:r w:rsidR="001151A9" w:rsidRPr="009304BA">
        <w:rPr>
          <w:rFonts w:cstheme="minorHAnsi"/>
          <w:color w:val="auto"/>
        </w:rPr>
        <w:t xml:space="preserve">proliferation </w:t>
      </w:r>
      <w:r w:rsidR="00956B0E" w:rsidRPr="009304BA">
        <w:rPr>
          <w:rFonts w:cstheme="minorHAnsi"/>
          <w:color w:val="auto"/>
        </w:rPr>
        <w:t xml:space="preserve">that characterizes </w:t>
      </w:r>
      <w:r w:rsidR="001151A9" w:rsidRPr="009304BA">
        <w:rPr>
          <w:rFonts w:cstheme="minorHAnsi"/>
          <w:color w:val="auto"/>
        </w:rPr>
        <w:t xml:space="preserve">the clonal expansion </w:t>
      </w:r>
      <w:r w:rsidR="00956B0E" w:rsidRPr="009304BA">
        <w:rPr>
          <w:rFonts w:cstheme="minorHAnsi"/>
          <w:color w:val="auto"/>
        </w:rPr>
        <w:t>phase</w:t>
      </w:r>
      <w:r w:rsidR="00E8459A" w:rsidRPr="009304BA">
        <w:rPr>
          <w:rFonts w:cstheme="minorHAnsi"/>
          <w:color w:val="auto"/>
          <w:vertAlign w:val="superscript"/>
        </w:rPr>
        <w:t>1</w:t>
      </w:r>
      <w:r w:rsidR="001151A9" w:rsidRPr="009304BA">
        <w:rPr>
          <w:rFonts w:cstheme="minorHAnsi"/>
          <w:color w:val="auto"/>
          <w:vertAlign w:val="superscript"/>
        </w:rPr>
        <w:t>-3</w:t>
      </w:r>
      <w:r w:rsidR="001151A9" w:rsidRPr="009304BA">
        <w:rPr>
          <w:rFonts w:cstheme="minorHAnsi"/>
          <w:color w:val="auto"/>
        </w:rPr>
        <w:t xml:space="preserve">. </w:t>
      </w:r>
      <w:r w:rsidR="00E8459A" w:rsidRPr="009304BA">
        <w:rPr>
          <w:rFonts w:cstheme="minorHAnsi"/>
          <w:color w:val="auto"/>
        </w:rPr>
        <w:t>T cell-APC interaction</w:t>
      </w:r>
      <w:r w:rsidR="001151A9" w:rsidRPr="009304BA">
        <w:rPr>
          <w:rFonts w:cstheme="minorHAnsi"/>
          <w:color w:val="auto"/>
        </w:rPr>
        <w:t xml:space="preserve"> is finely regulated by concentration and persistence of antigen, co-stimulatory signals</w:t>
      </w:r>
      <w:r w:rsidR="00E4119C" w:rsidRPr="009304BA">
        <w:rPr>
          <w:rFonts w:cstheme="minorHAnsi"/>
          <w:color w:val="auto"/>
        </w:rPr>
        <w:t>,</w:t>
      </w:r>
      <w:r w:rsidR="001151A9" w:rsidRPr="009304BA">
        <w:rPr>
          <w:rFonts w:cstheme="minorHAnsi"/>
          <w:color w:val="auto"/>
        </w:rPr>
        <w:t xml:space="preserve"> and soluble factors (cytokines and chemokines)</w:t>
      </w:r>
      <w:r w:rsidR="00236BF0" w:rsidRPr="009304BA">
        <w:rPr>
          <w:rFonts w:cstheme="minorHAnsi"/>
          <w:color w:val="auto"/>
        </w:rPr>
        <w:t xml:space="preserve"> </w:t>
      </w:r>
      <w:r w:rsidR="001151A9" w:rsidRPr="009304BA">
        <w:rPr>
          <w:rFonts w:cstheme="minorHAnsi"/>
          <w:color w:val="auto"/>
        </w:rPr>
        <w:t>that</w:t>
      </w:r>
      <w:r w:rsidR="00B120A1" w:rsidRPr="009304BA">
        <w:rPr>
          <w:rFonts w:cstheme="minorHAnsi"/>
          <w:color w:val="auto"/>
        </w:rPr>
        <w:t xml:space="preserve"> </w:t>
      </w:r>
      <w:r w:rsidR="001151A9" w:rsidRPr="009304BA">
        <w:rPr>
          <w:rFonts w:cstheme="minorHAnsi"/>
          <w:color w:val="auto"/>
        </w:rPr>
        <w:t xml:space="preserve">influence the quantity and quality of the </w:t>
      </w:r>
      <w:r w:rsidR="00E8459A" w:rsidRPr="009304BA">
        <w:rPr>
          <w:rFonts w:cstheme="minorHAnsi"/>
          <w:color w:val="auto"/>
        </w:rPr>
        <w:t xml:space="preserve">T cell </w:t>
      </w:r>
      <w:r w:rsidR="001151A9" w:rsidRPr="009304BA">
        <w:rPr>
          <w:rFonts w:cstheme="minorHAnsi"/>
          <w:color w:val="auto"/>
        </w:rPr>
        <w:t>clonal progeny</w:t>
      </w:r>
      <w:r w:rsidR="00996CE8" w:rsidRPr="009304BA">
        <w:rPr>
          <w:rFonts w:cstheme="minorHAnsi"/>
          <w:color w:val="auto"/>
          <w:vertAlign w:val="superscript"/>
        </w:rPr>
        <w:t>4-7</w:t>
      </w:r>
      <w:r w:rsidR="001151A9" w:rsidRPr="009304BA">
        <w:rPr>
          <w:rFonts w:cstheme="minorHAnsi"/>
          <w:color w:val="auto"/>
        </w:rPr>
        <w:t xml:space="preserve">. </w:t>
      </w:r>
    </w:p>
    <w:p w14:paraId="7FFE30BC" w14:textId="77777777" w:rsidR="00F1672D" w:rsidRPr="009304BA" w:rsidRDefault="00F1672D" w:rsidP="00336A20">
      <w:pPr>
        <w:rPr>
          <w:rFonts w:cstheme="minorHAnsi"/>
          <w:color w:val="auto"/>
        </w:rPr>
      </w:pPr>
    </w:p>
    <w:p w14:paraId="7FF08CE3" w14:textId="7F324B14" w:rsidR="00F1672D" w:rsidRPr="009304BA" w:rsidRDefault="00E8459A" w:rsidP="00336A20">
      <w:pPr>
        <w:rPr>
          <w:rFonts w:cstheme="minorHAnsi"/>
          <w:color w:val="auto"/>
        </w:rPr>
      </w:pPr>
      <w:r w:rsidRPr="009304BA">
        <w:rPr>
          <w:rFonts w:cstheme="minorHAnsi"/>
          <w:color w:val="auto"/>
        </w:rPr>
        <w:t xml:space="preserve">Despite intensive studies of </w:t>
      </w:r>
      <w:r w:rsidR="001151A9" w:rsidRPr="009304BA">
        <w:rPr>
          <w:rFonts w:cstheme="minorHAnsi"/>
          <w:color w:val="auto"/>
        </w:rPr>
        <w:t xml:space="preserve">T cell clonal expansion, </w:t>
      </w:r>
      <w:r w:rsidR="00E4119C" w:rsidRPr="009304BA">
        <w:rPr>
          <w:rFonts w:cstheme="minorHAnsi"/>
          <w:color w:val="auto"/>
        </w:rPr>
        <w:t>it is still not known</w:t>
      </w:r>
      <w:r w:rsidR="001151A9" w:rsidRPr="009304BA">
        <w:rPr>
          <w:rFonts w:cstheme="minorHAnsi"/>
          <w:color w:val="auto"/>
        </w:rPr>
        <w:t xml:space="preserve"> whether </w:t>
      </w:r>
      <w:r w:rsidRPr="009304BA">
        <w:rPr>
          <w:rFonts w:cstheme="minorHAnsi"/>
          <w:color w:val="auto"/>
        </w:rPr>
        <w:t>antigen-primed</w:t>
      </w:r>
      <w:r w:rsidR="001151A9" w:rsidRPr="009304BA">
        <w:rPr>
          <w:rFonts w:cstheme="minorHAnsi"/>
          <w:color w:val="auto"/>
        </w:rPr>
        <w:t xml:space="preserve"> T cells </w:t>
      </w:r>
      <w:r w:rsidR="00DD17A8" w:rsidRPr="009304BA">
        <w:rPr>
          <w:rFonts w:cstheme="minorHAnsi"/>
          <w:color w:val="auto"/>
        </w:rPr>
        <w:t xml:space="preserve">complete their entire cell cycle </w:t>
      </w:r>
      <w:r w:rsidR="001151A9" w:rsidRPr="009304BA">
        <w:rPr>
          <w:rFonts w:cstheme="minorHAnsi"/>
          <w:color w:val="auto"/>
        </w:rPr>
        <w:t>at the site of antigen recognition</w:t>
      </w:r>
      <w:r w:rsidR="00DD17A8" w:rsidRPr="009304BA">
        <w:rPr>
          <w:rFonts w:cstheme="minorHAnsi"/>
          <w:color w:val="auto"/>
        </w:rPr>
        <w:t>,</w:t>
      </w:r>
      <w:r w:rsidR="001151A9" w:rsidRPr="009304BA">
        <w:rPr>
          <w:rFonts w:cstheme="minorHAnsi"/>
          <w:color w:val="auto"/>
        </w:rPr>
        <w:t xml:space="preserve"> or </w:t>
      </w:r>
      <w:r w:rsidR="00DD17A8" w:rsidRPr="009304BA">
        <w:rPr>
          <w:rFonts w:cstheme="minorHAnsi"/>
          <w:color w:val="auto"/>
        </w:rPr>
        <w:t>whether they migrate to</w:t>
      </w:r>
      <w:r w:rsidR="001151A9" w:rsidRPr="009304BA">
        <w:rPr>
          <w:rFonts w:cstheme="minorHAnsi"/>
          <w:color w:val="auto"/>
        </w:rPr>
        <w:t xml:space="preserve"> other organs</w:t>
      </w:r>
      <w:r w:rsidR="00DD17A8" w:rsidRPr="009304BA">
        <w:rPr>
          <w:rFonts w:cstheme="minorHAnsi"/>
          <w:color w:val="auto"/>
        </w:rPr>
        <w:t xml:space="preserve"> during cell cycle progression</w:t>
      </w:r>
      <w:r w:rsidR="001151A9" w:rsidRPr="009304BA">
        <w:rPr>
          <w:rFonts w:cstheme="minorHAnsi"/>
          <w:color w:val="auto"/>
        </w:rPr>
        <w:t xml:space="preserve">. This lack of knowledge is due to the </w:t>
      </w:r>
      <w:r w:rsidR="00DC3DF7" w:rsidRPr="009304BA">
        <w:rPr>
          <w:rFonts w:cstheme="minorHAnsi"/>
          <w:color w:val="auto"/>
        </w:rPr>
        <w:t xml:space="preserve">availability </w:t>
      </w:r>
      <w:r w:rsidR="00267CBC" w:rsidRPr="009304BA">
        <w:rPr>
          <w:rFonts w:cstheme="minorHAnsi"/>
          <w:color w:val="auto"/>
        </w:rPr>
        <w:t>and properties of</w:t>
      </w:r>
      <w:r w:rsidR="00DC3DF7" w:rsidRPr="009304BA">
        <w:rPr>
          <w:rFonts w:cstheme="minorHAnsi"/>
          <w:color w:val="auto"/>
        </w:rPr>
        <w:t xml:space="preserve"> </w:t>
      </w:r>
      <w:r w:rsidR="001151A9" w:rsidRPr="009304BA">
        <w:rPr>
          <w:rFonts w:cstheme="minorHAnsi"/>
          <w:color w:val="auto"/>
        </w:rPr>
        <w:t xml:space="preserve">tools </w:t>
      </w:r>
      <w:r w:rsidR="00267CBC" w:rsidRPr="009304BA">
        <w:rPr>
          <w:rFonts w:cstheme="minorHAnsi"/>
          <w:color w:val="auto"/>
        </w:rPr>
        <w:t xml:space="preserve">used </w:t>
      </w:r>
      <w:r w:rsidR="001151A9" w:rsidRPr="009304BA">
        <w:rPr>
          <w:rFonts w:cstheme="minorHAnsi"/>
          <w:color w:val="auto"/>
        </w:rPr>
        <w:t xml:space="preserve">for cell </w:t>
      </w:r>
      <w:r w:rsidR="00FE138E" w:rsidRPr="009304BA">
        <w:rPr>
          <w:rFonts w:cstheme="minorHAnsi"/>
          <w:color w:val="auto"/>
        </w:rPr>
        <w:t>cycle analysis</w:t>
      </w:r>
      <w:r w:rsidR="006A31F1" w:rsidRPr="009304BA">
        <w:rPr>
          <w:rFonts w:cstheme="minorHAnsi"/>
          <w:color w:val="auto"/>
        </w:rPr>
        <w:t>. These include</w:t>
      </w:r>
      <w:r w:rsidR="00DC3DF7" w:rsidRPr="009304BA">
        <w:rPr>
          <w:rFonts w:cstheme="minorHAnsi"/>
          <w:color w:val="auto"/>
        </w:rPr>
        <w:t xml:space="preserve"> monoclonal antibodies (</w:t>
      </w:r>
      <w:proofErr w:type="spellStart"/>
      <w:r w:rsidR="00DC3DF7" w:rsidRPr="009304BA">
        <w:rPr>
          <w:rFonts w:cstheme="minorHAnsi"/>
          <w:color w:val="auto"/>
        </w:rPr>
        <w:t>mAb</w:t>
      </w:r>
      <w:r w:rsidR="00267CBC" w:rsidRPr="009304BA">
        <w:rPr>
          <w:rFonts w:cstheme="minorHAnsi"/>
          <w:color w:val="auto"/>
        </w:rPr>
        <w:t>s</w:t>
      </w:r>
      <w:proofErr w:type="spellEnd"/>
      <w:r w:rsidR="00DC3DF7" w:rsidRPr="009304BA">
        <w:rPr>
          <w:rFonts w:cstheme="minorHAnsi"/>
          <w:color w:val="auto"/>
        </w:rPr>
        <w:t>) specific for the nuclear marker</w:t>
      </w:r>
      <w:r w:rsidR="00267CBC" w:rsidRPr="009304BA">
        <w:rPr>
          <w:rFonts w:cstheme="minorHAnsi"/>
          <w:color w:val="auto"/>
        </w:rPr>
        <w:t>,</w:t>
      </w:r>
      <w:r w:rsidR="00DC3DF7" w:rsidRPr="009304BA">
        <w:rPr>
          <w:rFonts w:cstheme="minorHAnsi"/>
          <w:color w:val="auto"/>
        </w:rPr>
        <w:t xml:space="preserve"> Ki67, and cell dyes that either identify cells that have undergone the S-phase of the cell cycle (e.g.</w:t>
      </w:r>
      <w:r w:rsidR="00267CBC" w:rsidRPr="009304BA">
        <w:rPr>
          <w:rFonts w:cstheme="minorHAnsi"/>
          <w:color w:val="auto"/>
        </w:rPr>
        <w:t>,</w:t>
      </w:r>
      <w:r w:rsidR="00DC3DF7" w:rsidRPr="009304BA">
        <w:rPr>
          <w:rFonts w:cstheme="minorHAnsi"/>
          <w:color w:val="auto"/>
        </w:rPr>
        <w:t xml:space="preserve"> BrdU) or discriminate among daughter cells and their ancestors (e.g.</w:t>
      </w:r>
      <w:r w:rsidR="00267CBC" w:rsidRPr="009304BA">
        <w:rPr>
          <w:rFonts w:cstheme="minorHAnsi"/>
          <w:color w:val="auto"/>
        </w:rPr>
        <w:t>,</w:t>
      </w:r>
      <w:r w:rsidR="00DC3DF7" w:rsidRPr="009304BA">
        <w:rPr>
          <w:rFonts w:cstheme="minorHAnsi"/>
          <w:color w:val="auto"/>
        </w:rPr>
        <w:t xml:space="preserve"> CFSE). </w:t>
      </w:r>
    </w:p>
    <w:p w14:paraId="6805BEC3" w14:textId="77777777" w:rsidR="00F1672D" w:rsidRPr="009304BA" w:rsidRDefault="00F1672D" w:rsidP="00336A20">
      <w:pPr>
        <w:rPr>
          <w:rFonts w:cstheme="minorHAnsi"/>
          <w:color w:val="auto"/>
        </w:rPr>
      </w:pPr>
    </w:p>
    <w:p w14:paraId="7857CC09" w14:textId="7E679BD2" w:rsidR="001151A9" w:rsidRPr="009304BA" w:rsidRDefault="006A31F1" w:rsidP="00336A20">
      <w:pPr>
        <w:rPr>
          <w:rFonts w:cstheme="minorHAnsi"/>
          <w:color w:val="auto"/>
        </w:rPr>
      </w:pPr>
      <w:r w:rsidRPr="009304BA">
        <w:rPr>
          <w:rFonts w:cstheme="minorHAnsi"/>
          <w:color w:val="auto"/>
        </w:rPr>
        <w:t>However</w:t>
      </w:r>
      <w:r w:rsidR="001151A9" w:rsidRPr="009304BA">
        <w:rPr>
          <w:rFonts w:cstheme="minorHAnsi"/>
          <w:color w:val="auto"/>
        </w:rPr>
        <w:t>, cell</w:t>
      </w:r>
      <w:r w:rsidR="00692751" w:rsidRPr="009304BA">
        <w:rPr>
          <w:rFonts w:cstheme="minorHAnsi"/>
          <w:color w:val="auto"/>
        </w:rPr>
        <w:t>-</w:t>
      </w:r>
      <w:r w:rsidR="001151A9" w:rsidRPr="009304BA">
        <w:rPr>
          <w:rFonts w:cstheme="minorHAnsi"/>
          <w:color w:val="auto"/>
        </w:rPr>
        <w:t xml:space="preserve">labeling dyes, such as CFSE and BrdU, </w:t>
      </w:r>
      <w:r w:rsidR="00160148" w:rsidRPr="009304BA">
        <w:rPr>
          <w:rFonts w:cstheme="minorHAnsi"/>
          <w:color w:val="auto"/>
        </w:rPr>
        <w:t>do not allow</w:t>
      </w:r>
      <w:r w:rsidR="001151A9" w:rsidRPr="009304BA">
        <w:rPr>
          <w:rFonts w:cstheme="minorHAnsi"/>
          <w:color w:val="auto"/>
        </w:rPr>
        <w:t xml:space="preserve"> </w:t>
      </w:r>
      <w:r w:rsidR="009E03D6" w:rsidRPr="009304BA">
        <w:rPr>
          <w:rFonts w:cstheme="minorHAnsi"/>
          <w:color w:val="auto"/>
        </w:rPr>
        <w:t>the determination as to</w:t>
      </w:r>
      <w:r w:rsidR="001151A9" w:rsidRPr="009304BA">
        <w:rPr>
          <w:rFonts w:cstheme="minorHAnsi"/>
          <w:color w:val="auto"/>
        </w:rPr>
        <w:t xml:space="preserve"> </w:t>
      </w:r>
      <w:r w:rsidR="001151A9" w:rsidRPr="009304BA">
        <w:rPr>
          <w:rFonts w:cstheme="minorHAnsi"/>
          <w:color w:val="auto"/>
        </w:rPr>
        <w:lastRenderedPageBreak/>
        <w:t xml:space="preserve">whether cells found in a particular organ proliferated locally or rather migrated </w:t>
      </w:r>
      <w:r w:rsidR="009E03D6" w:rsidRPr="009304BA">
        <w:rPr>
          <w:rFonts w:cstheme="minorHAnsi"/>
          <w:color w:val="auto"/>
        </w:rPr>
        <w:t>to</w:t>
      </w:r>
      <w:r w:rsidR="001151A9" w:rsidRPr="009304BA">
        <w:rPr>
          <w:rFonts w:cstheme="minorHAnsi"/>
          <w:color w:val="auto"/>
        </w:rPr>
        <w:t xml:space="preserve"> this site after division</w:t>
      </w:r>
      <w:r w:rsidR="00232610" w:rsidRPr="009304BA">
        <w:rPr>
          <w:rFonts w:cstheme="minorHAnsi"/>
          <w:color w:val="auto"/>
          <w:vertAlign w:val="superscript"/>
        </w:rPr>
        <w:t>8-9</w:t>
      </w:r>
      <w:r w:rsidR="00232610" w:rsidRPr="009304BA">
        <w:rPr>
          <w:rFonts w:cstheme="minorHAnsi"/>
          <w:color w:val="auto"/>
        </w:rPr>
        <w:t xml:space="preserve">. </w:t>
      </w:r>
      <w:r w:rsidR="001151A9" w:rsidRPr="009304BA">
        <w:rPr>
          <w:rFonts w:cstheme="minorHAnsi" w:hint="eastAsia"/>
          <w:color w:val="auto"/>
        </w:rPr>
        <w:t>M</w:t>
      </w:r>
      <w:r w:rsidR="001151A9" w:rsidRPr="009304BA">
        <w:rPr>
          <w:rFonts w:cstheme="minorHAnsi"/>
          <w:color w:val="auto"/>
        </w:rPr>
        <w:t>oreover, the intranuclear protein</w:t>
      </w:r>
      <w:r w:rsidR="009E03D6" w:rsidRPr="009304BA">
        <w:rPr>
          <w:rFonts w:cstheme="minorHAnsi"/>
          <w:color w:val="auto"/>
        </w:rPr>
        <w:t>,</w:t>
      </w:r>
      <w:r w:rsidR="001151A9" w:rsidRPr="009304BA">
        <w:rPr>
          <w:rFonts w:cstheme="minorHAnsi"/>
          <w:color w:val="auto"/>
        </w:rPr>
        <w:t xml:space="preserve"> Ki</w:t>
      </w:r>
      <w:r w:rsidR="00773CAD" w:rsidRPr="009304BA">
        <w:rPr>
          <w:rFonts w:cstheme="minorHAnsi"/>
          <w:color w:val="auto"/>
        </w:rPr>
        <w:t>67</w:t>
      </w:r>
      <w:r w:rsidR="009E03D6" w:rsidRPr="009304BA">
        <w:rPr>
          <w:rFonts w:cstheme="minorHAnsi"/>
          <w:color w:val="auto"/>
        </w:rPr>
        <w:t>,</w:t>
      </w:r>
      <w:r w:rsidR="00773CAD" w:rsidRPr="009304BA">
        <w:rPr>
          <w:rFonts w:cstheme="minorHAnsi"/>
          <w:color w:val="auto"/>
        </w:rPr>
        <w:t xml:space="preserve"> is </w:t>
      </w:r>
      <w:r w:rsidR="006335E5" w:rsidRPr="009304BA">
        <w:rPr>
          <w:rFonts w:cstheme="minorHAnsi"/>
          <w:color w:val="auto"/>
        </w:rPr>
        <w:t xml:space="preserve">only </w:t>
      </w:r>
      <w:r w:rsidR="00773CAD" w:rsidRPr="009304BA">
        <w:rPr>
          <w:rFonts w:cstheme="minorHAnsi"/>
          <w:color w:val="auto"/>
        </w:rPr>
        <w:t xml:space="preserve">able to distinguish cells </w:t>
      </w:r>
      <w:r w:rsidR="00E44363" w:rsidRPr="009304BA">
        <w:rPr>
          <w:rFonts w:cstheme="minorHAnsi"/>
          <w:color w:val="auto"/>
        </w:rPr>
        <w:t>in G</w:t>
      </w:r>
      <w:r w:rsidR="00E44363" w:rsidRPr="009304BA">
        <w:rPr>
          <w:rFonts w:cstheme="minorHAnsi"/>
          <w:color w:val="auto"/>
          <w:vertAlign w:val="subscript"/>
        </w:rPr>
        <w:t>0</w:t>
      </w:r>
      <w:r w:rsidR="00E44363" w:rsidRPr="009304BA">
        <w:rPr>
          <w:rFonts w:cstheme="minorHAnsi"/>
          <w:color w:val="auto"/>
        </w:rPr>
        <w:t xml:space="preserve"> (Ki67</w:t>
      </w:r>
      <w:r w:rsidR="009E03D6" w:rsidRPr="009304BA">
        <w:rPr>
          <w:rFonts w:cstheme="minorHAnsi"/>
          <w:color w:val="auto"/>
        </w:rPr>
        <w:t>-</w:t>
      </w:r>
      <w:r w:rsidR="00E44363" w:rsidRPr="009304BA">
        <w:rPr>
          <w:rFonts w:cstheme="minorHAnsi"/>
          <w:color w:val="auto"/>
        </w:rPr>
        <w:t xml:space="preserve">negative cells) from </w:t>
      </w:r>
      <w:r w:rsidR="00B120A1" w:rsidRPr="009304BA">
        <w:rPr>
          <w:rFonts w:cstheme="minorHAnsi"/>
          <w:color w:val="auto"/>
        </w:rPr>
        <w:t>those</w:t>
      </w:r>
      <w:r w:rsidR="00E44363" w:rsidRPr="009304BA">
        <w:rPr>
          <w:rFonts w:cstheme="minorHAnsi"/>
          <w:color w:val="auto"/>
        </w:rPr>
        <w:t xml:space="preserve"> in any other cell cycle phase</w:t>
      </w:r>
      <w:r w:rsidR="00773CAD" w:rsidRPr="009304BA">
        <w:rPr>
          <w:rFonts w:cstheme="minorHAnsi"/>
          <w:color w:val="auto"/>
        </w:rPr>
        <w:t xml:space="preserve"> (Ki67</w:t>
      </w:r>
      <w:r w:rsidR="009E03D6" w:rsidRPr="009304BA">
        <w:rPr>
          <w:rFonts w:cstheme="minorHAnsi"/>
          <w:color w:val="auto"/>
        </w:rPr>
        <w:t>-</w:t>
      </w:r>
      <w:r w:rsidR="00773CAD" w:rsidRPr="009304BA">
        <w:rPr>
          <w:rFonts w:cstheme="minorHAnsi"/>
          <w:color w:val="auto"/>
        </w:rPr>
        <w:t xml:space="preserve">positive cells). </w:t>
      </w:r>
      <w:r w:rsidR="001151A9" w:rsidRPr="009304BA">
        <w:rPr>
          <w:rFonts w:cstheme="minorHAnsi"/>
          <w:color w:val="auto"/>
        </w:rPr>
        <w:t xml:space="preserve">Thus, </w:t>
      </w:r>
      <w:r w:rsidR="00E44363" w:rsidRPr="009304BA">
        <w:rPr>
          <w:rFonts w:cstheme="minorHAnsi"/>
          <w:color w:val="auto"/>
        </w:rPr>
        <w:t>Ki</w:t>
      </w:r>
      <w:r w:rsidR="001151A9" w:rsidRPr="009304BA">
        <w:rPr>
          <w:rFonts w:cstheme="minorHAnsi"/>
          <w:color w:val="auto"/>
        </w:rPr>
        <w:t xml:space="preserve">67 analysis does not </w:t>
      </w:r>
      <w:r w:rsidR="001151A9" w:rsidRPr="009304BA">
        <w:rPr>
          <w:rFonts w:cstheme="minorHAnsi" w:hint="eastAsia"/>
          <w:color w:val="auto"/>
        </w:rPr>
        <w:t>distinguish</w:t>
      </w:r>
      <w:r w:rsidR="001151A9" w:rsidRPr="009304BA">
        <w:rPr>
          <w:rFonts w:cstheme="minorHAnsi"/>
          <w:color w:val="auto"/>
        </w:rPr>
        <w:t xml:space="preserve"> cells in active proliferation (</w:t>
      </w:r>
      <w:r w:rsidR="00E44363" w:rsidRPr="009304BA">
        <w:rPr>
          <w:rFonts w:cstheme="minorHAnsi"/>
          <w:color w:val="auto"/>
        </w:rPr>
        <w:t>i.e.</w:t>
      </w:r>
      <w:r w:rsidR="00C34141" w:rsidRPr="009304BA">
        <w:rPr>
          <w:rFonts w:cstheme="minorHAnsi"/>
          <w:color w:val="auto"/>
        </w:rPr>
        <w:t>,</w:t>
      </w:r>
      <w:r w:rsidR="00E44363" w:rsidRPr="009304BA">
        <w:rPr>
          <w:rFonts w:cstheme="minorHAnsi"/>
          <w:color w:val="auto"/>
        </w:rPr>
        <w:t xml:space="preserve"> in </w:t>
      </w:r>
      <w:r w:rsidR="001151A9" w:rsidRPr="009304BA">
        <w:rPr>
          <w:rFonts w:cstheme="minorHAnsi"/>
          <w:color w:val="auto"/>
        </w:rPr>
        <w:t>S, G</w:t>
      </w:r>
      <w:r w:rsidR="001151A9" w:rsidRPr="009304BA">
        <w:rPr>
          <w:rFonts w:cstheme="minorHAnsi"/>
          <w:color w:val="auto"/>
          <w:vertAlign w:val="subscript"/>
        </w:rPr>
        <w:t>2</w:t>
      </w:r>
      <w:r w:rsidR="00E44363" w:rsidRPr="009304BA">
        <w:rPr>
          <w:rFonts w:cstheme="minorHAnsi"/>
          <w:color w:val="auto"/>
        </w:rPr>
        <w:t>,</w:t>
      </w:r>
      <w:r w:rsidR="001151A9" w:rsidRPr="009304BA">
        <w:rPr>
          <w:rFonts w:cstheme="minorHAnsi"/>
          <w:color w:val="auto"/>
        </w:rPr>
        <w:t xml:space="preserve"> </w:t>
      </w:r>
      <w:r w:rsidR="00E44363" w:rsidRPr="009304BA">
        <w:rPr>
          <w:rFonts w:cstheme="minorHAnsi"/>
          <w:color w:val="auto"/>
        </w:rPr>
        <w:t xml:space="preserve">or </w:t>
      </w:r>
      <w:r w:rsidR="001151A9" w:rsidRPr="009304BA">
        <w:rPr>
          <w:rFonts w:cstheme="minorHAnsi"/>
          <w:color w:val="auto"/>
        </w:rPr>
        <w:t>M) from those in G</w:t>
      </w:r>
      <w:r w:rsidR="001151A9" w:rsidRPr="009304BA">
        <w:rPr>
          <w:rFonts w:cstheme="minorHAnsi"/>
          <w:color w:val="auto"/>
          <w:vertAlign w:val="subscript"/>
        </w:rPr>
        <w:t>1</w:t>
      </w:r>
      <w:r w:rsidR="001151A9" w:rsidRPr="009304BA">
        <w:rPr>
          <w:rFonts w:cstheme="minorHAnsi"/>
          <w:color w:val="auto"/>
        </w:rPr>
        <w:t xml:space="preserve">, </w:t>
      </w:r>
      <w:r w:rsidR="00C34141" w:rsidRPr="009304BA">
        <w:rPr>
          <w:rFonts w:cstheme="minorHAnsi"/>
          <w:color w:val="auto"/>
        </w:rPr>
        <w:t>which</w:t>
      </w:r>
      <w:r w:rsidR="001151A9" w:rsidRPr="009304BA">
        <w:rPr>
          <w:rFonts w:cstheme="minorHAnsi"/>
          <w:color w:val="auto"/>
        </w:rPr>
        <w:t xml:space="preserve"> may </w:t>
      </w:r>
      <w:r w:rsidR="00E44363" w:rsidRPr="009304BA">
        <w:rPr>
          <w:rFonts w:cstheme="minorHAnsi"/>
          <w:color w:val="auto"/>
        </w:rPr>
        <w:t xml:space="preserve">either </w:t>
      </w:r>
      <w:r w:rsidR="001151A9" w:rsidRPr="009304BA">
        <w:rPr>
          <w:rFonts w:cstheme="minorHAnsi"/>
          <w:color w:val="auto"/>
        </w:rPr>
        <w:t xml:space="preserve">quickly progress to division </w:t>
      </w:r>
      <w:r w:rsidR="00E44363" w:rsidRPr="009304BA">
        <w:rPr>
          <w:rFonts w:cstheme="minorHAnsi"/>
          <w:color w:val="auto"/>
        </w:rPr>
        <w:t xml:space="preserve">or </w:t>
      </w:r>
      <w:r w:rsidR="001151A9" w:rsidRPr="009304BA">
        <w:rPr>
          <w:rFonts w:cstheme="minorHAnsi"/>
          <w:color w:val="auto"/>
        </w:rPr>
        <w:t>stay for long period</w:t>
      </w:r>
      <w:r w:rsidR="00C34141" w:rsidRPr="009304BA">
        <w:rPr>
          <w:rFonts w:cstheme="minorHAnsi"/>
          <w:color w:val="auto"/>
        </w:rPr>
        <w:t>s</w:t>
      </w:r>
      <w:r w:rsidR="001151A9" w:rsidRPr="009304BA">
        <w:rPr>
          <w:rFonts w:cstheme="minorHAnsi"/>
          <w:color w:val="auto"/>
        </w:rPr>
        <w:t xml:space="preserve"> in G</w:t>
      </w:r>
      <w:r w:rsidR="001151A9" w:rsidRPr="009304BA">
        <w:rPr>
          <w:rFonts w:cstheme="minorHAnsi"/>
          <w:color w:val="auto"/>
          <w:vertAlign w:val="subscript"/>
        </w:rPr>
        <w:t>1</w:t>
      </w:r>
      <w:r w:rsidR="001151A9" w:rsidRPr="009304BA">
        <w:rPr>
          <w:rFonts w:cstheme="minorHAnsi"/>
          <w:color w:val="auto"/>
        </w:rPr>
        <w:t xml:space="preserve"> or</w:t>
      </w:r>
      <w:r w:rsidR="00E44363" w:rsidRPr="009304BA">
        <w:rPr>
          <w:rFonts w:cstheme="minorHAnsi"/>
          <w:color w:val="auto"/>
        </w:rPr>
        <w:t xml:space="preserve"> </w:t>
      </w:r>
      <w:r w:rsidR="001151A9" w:rsidRPr="009304BA">
        <w:rPr>
          <w:rFonts w:cstheme="minorHAnsi"/>
          <w:color w:val="auto"/>
        </w:rPr>
        <w:t>revert to quiescence</w:t>
      </w:r>
      <w:r w:rsidR="00232610" w:rsidRPr="009304BA">
        <w:rPr>
          <w:rFonts w:cstheme="minorHAnsi"/>
          <w:color w:val="auto"/>
          <w:vertAlign w:val="superscript"/>
        </w:rPr>
        <w:t>10-11</w:t>
      </w:r>
      <w:r w:rsidR="001151A9" w:rsidRPr="009304BA">
        <w:rPr>
          <w:rFonts w:cstheme="minorHAnsi"/>
          <w:color w:val="auto"/>
        </w:rPr>
        <w:t>.</w:t>
      </w:r>
    </w:p>
    <w:p w14:paraId="75067F90" w14:textId="77777777" w:rsidR="00F1672D" w:rsidRPr="009304BA" w:rsidRDefault="00F1672D" w:rsidP="00336A20">
      <w:pPr>
        <w:rPr>
          <w:rFonts w:cstheme="minorHAnsi"/>
          <w:color w:val="auto"/>
        </w:rPr>
      </w:pPr>
    </w:p>
    <w:p w14:paraId="5B3B7F83" w14:textId="07A4312F" w:rsidR="001151A9" w:rsidRPr="009304BA" w:rsidRDefault="00E44363" w:rsidP="00336A20">
      <w:pPr>
        <w:rPr>
          <w:rFonts w:cstheme="minorHAnsi"/>
          <w:color w:val="auto"/>
        </w:rPr>
      </w:pPr>
      <w:r w:rsidRPr="009304BA">
        <w:rPr>
          <w:rFonts w:cstheme="minorHAnsi"/>
          <w:color w:val="auto"/>
        </w:rPr>
        <w:t>H</w:t>
      </w:r>
      <w:r w:rsidR="001151A9" w:rsidRPr="009304BA">
        <w:rPr>
          <w:rFonts w:cstheme="minorHAnsi"/>
          <w:color w:val="auto"/>
        </w:rPr>
        <w:t>ere</w:t>
      </w:r>
      <w:r w:rsidR="00EC3DC9" w:rsidRPr="009304BA">
        <w:rPr>
          <w:rFonts w:cstheme="minorHAnsi"/>
          <w:color w:val="auto"/>
        </w:rPr>
        <w:t>,</w:t>
      </w:r>
      <w:r w:rsidR="001151A9" w:rsidRPr="009304BA">
        <w:rPr>
          <w:rFonts w:cstheme="minorHAnsi"/>
          <w:color w:val="auto"/>
        </w:rPr>
        <w:t xml:space="preserve"> we describe a new flow cytometric method for cell cycle analysis of antigen-specific CD8 T cells</w:t>
      </w:r>
      <w:r w:rsidR="00882D14" w:rsidRPr="009304BA">
        <w:rPr>
          <w:rFonts w:cstheme="minorHAnsi"/>
          <w:color w:val="auto"/>
          <w:vertAlign w:val="superscript"/>
        </w:rPr>
        <w:t>12</w:t>
      </w:r>
      <w:r w:rsidR="00882D14" w:rsidRPr="009304BA">
        <w:rPr>
          <w:rFonts w:cstheme="minorHAnsi"/>
          <w:color w:val="auto"/>
        </w:rPr>
        <w:t xml:space="preserve"> </w:t>
      </w:r>
      <w:r w:rsidR="001151A9" w:rsidRPr="009304BA">
        <w:rPr>
          <w:rFonts w:cstheme="minorHAnsi"/>
          <w:color w:val="auto"/>
        </w:rPr>
        <w:t xml:space="preserve">from </w:t>
      </w:r>
      <w:r w:rsidR="00EC3DC9" w:rsidRPr="009304BA">
        <w:rPr>
          <w:rFonts w:cstheme="minorHAnsi"/>
          <w:color w:val="auto"/>
        </w:rPr>
        <w:t xml:space="preserve">the </w:t>
      </w:r>
      <w:r w:rsidR="006335E5" w:rsidRPr="009304BA">
        <w:rPr>
          <w:rFonts w:cstheme="minorHAnsi"/>
          <w:color w:val="auto"/>
        </w:rPr>
        <w:t xml:space="preserve">spleen and lymph nodes </w:t>
      </w:r>
      <w:r w:rsidR="00C9372E" w:rsidRPr="009304BA">
        <w:rPr>
          <w:rFonts w:cstheme="minorHAnsi"/>
          <w:color w:val="auto"/>
        </w:rPr>
        <w:t xml:space="preserve">(LNs) </w:t>
      </w:r>
      <w:r w:rsidR="006335E5" w:rsidRPr="009304BA">
        <w:rPr>
          <w:rFonts w:cstheme="minorHAnsi"/>
          <w:color w:val="auto"/>
        </w:rPr>
        <w:t>of</w:t>
      </w:r>
      <w:r w:rsidR="001151A9" w:rsidRPr="009304BA">
        <w:rPr>
          <w:rFonts w:cstheme="minorHAnsi"/>
          <w:color w:val="auto"/>
        </w:rPr>
        <w:t xml:space="preserve"> </w:t>
      </w:r>
      <w:r w:rsidR="00B120A1" w:rsidRPr="009304BA">
        <w:rPr>
          <w:rFonts w:cstheme="minorHAnsi"/>
          <w:color w:val="auto"/>
        </w:rPr>
        <w:t xml:space="preserve">vaccinated </w:t>
      </w:r>
      <w:r w:rsidR="00C65C85" w:rsidRPr="009304BA">
        <w:rPr>
          <w:rFonts w:cstheme="minorHAnsi"/>
          <w:color w:val="auto"/>
        </w:rPr>
        <w:t>mice</w:t>
      </w:r>
      <w:r w:rsidR="00733087" w:rsidRPr="009304BA">
        <w:rPr>
          <w:rFonts w:cstheme="minorHAnsi"/>
          <w:color w:val="auto"/>
        </w:rPr>
        <w:t xml:space="preserve"> (</w:t>
      </w:r>
      <w:r w:rsidR="00733087" w:rsidRPr="009304BA">
        <w:rPr>
          <w:rFonts w:cstheme="minorHAnsi"/>
          <w:b/>
          <w:bCs/>
          <w:color w:val="auto"/>
        </w:rPr>
        <w:t>Figure 1</w:t>
      </w:r>
      <w:r w:rsidR="00733087" w:rsidRPr="009304BA">
        <w:rPr>
          <w:rFonts w:cstheme="minorHAnsi"/>
          <w:color w:val="auto"/>
        </w:rPr>
        <w:t>)</w:t>
      </w:r>
      <w:r w:rsidR="00C65C85" w:rsidRPr="009304BA">
        <w:rPr>
          <w:rFonts w:cstheme="minorHAnsi"/>
          <w:color w:val="auto"/>
        </w:rPr>
        <w:t xml:space="preserve">. </w:t>
      </w:r>
      <w:r w:rsidR="00F5649C" w:rsidRPr="009304BA">
        <w:rPr>
          <w:rFonts w:cstheme="minorHAnsi"/>
          <w:color w:val="auto"/>
        </w:rPr>
        <w:t xml:space="preserve">The </w:t>
      </w:r>
      <w:r w:rsidR="001151A9" w:rsidRPr="009304BA">
        <w:rPr>
          <w:rFonts w:cstheme="minorHAnsi"/>
          <w:color w:val="auto"/>
        </w:rPr>
        <w:t xml:space="preserve">method </w:t>
      </w:r>
      <w:r w:rsidR="00CA066D" w:rsidRPr="009304BA">
        <w:rPr>
          <w:rFonts w:cstheme="minorHAnsi"/>
          <w:color w:val="auto"/>
        </w:rPr>
        <w:t>exploit</w:t>
      </w:r>
      <w:r w:rsidR="00EC3DC9" w:rsidRPr="009304BA">
        <w:rPr>
          <w:rFonts w:cstheme="minorHAnsi"/>
          <w:color w:val="auto"/>
        </w:rPr>
        <w:t>s</w:t>
      </w:r>
      <w:r w:rsidR="001151A9" w:rsidRPr="009304BA">
        <w:rPr>
          <w:rFonts w:cstheme="minorHAnsi"/>
          <w:color w:val="auto"/>
        </w:rPr>
        <w:t xml:space="preserve"> </w:t>
      </w:r>
      <w:r w:rsidR="00CA066D" w:rsidRPr="009304BA">
        <w:rPr>
          <w:rFonts w:cstheme="minorHAnsi"/>
          <w:color w:val="auto"/>
        </w:rPr>
        <w:t xml:space="preserve">a combination of </w:t>
      </w:r>
      <w:r w:rsidR="001151A9" w:rsidRPr="009304BA">
        <w:rPr>
          <w:rFonts w:cstheme="minorHAnsi"/>
          <w:color w:val="auto"/>
        </w:rPr>
        <w:t>Ki67 and DNA staining</w:t>
      </w:r>
      <w:r w:rsidR="00F25157" w:rsidRPr="009304BA">
        <w:rPr>
          <w:rFonts w:cstheme="minorHAnsi"/>
          <w:color w:val="auto"/>
        </w:rPr>
        <w:t xml:space="preserve"> that was </w:t>
      </w:r>
      <w:r w:rsidR="006335E5" w:rsidRPr="009304BA">
        <w:rPr>
          <w:rFonts w:cstheme="minorHAnsi"/>
          <w:color w:val="auto"/>
        </w:rPr>
        <w:t>previously used</w:t>
      </w:r>
      <w:r w:rsidR="008171C2" w:rsidRPr="009304BA">
        <w:rPr>
          <w:rFonts w:cstheme="minorHAnsi"/>
          <w:color w:val="auto"/>
        </w:rPr>
        <w:t xml:space="preserve"> to analyz</w:t>
      </w:r>
      <w:r w:rsidR="003C41D2" w:rsidRPr="009304BA">
        <w:rPr>
          <w:rFonts w:cstheme="minorHAnsi"/>
          <w:color w:val="auto"/>
        </w:rPr>
        <w:t xml:space="preserve">e </w:t>
      </w:r>
      <w:r w:rsidR="00EC3DC9" w:rsidRPr="009304BA">
        <w:rPr>
          <w:rFonts w:cstheme="minorHAnsi"/>
          <w:color w:val="auto"/>
        </w:rPr>
        <w:t xml:space="preserve">the </w:t>
      </w:r>
      <w:r w:rsidR="003C41D2" w:rsidRPr="009304BA">
        <w:rPr>
          <w:rFonts w:cstheme="minorHAnsi"/>
          <w:color w:val="auto"/>
        </w:rPr>
        <w:t xml:space="preserve">cell cycle of </w:t>
      </w:r>
      <w:r w:rsidR="006335E5" w:rsidRPr="009304BA">
        <w:rPr>
          <w:rFonts w:cstheme="minorHAnsi"/>
          <w:color w:val="auto"/>
        </w:rPr>
        <w:t xml:space="preserve">mouse </w:t>
      </w:r>
      <w:r w:rsidR="00EC3DC9" w:rsidRPr="009304BA">
        <w:rPr>
          <w:rFonts w:cstheme="minorHAnsi"/>
          <w:color w:val="auto"/>
        </w:rPr>
        <w:t>bone marrow (</w:t>
      </w:r>
      <w:r w:rsidR="003C41D2" w:rsidRPr="009304BA">
        <w:rPr>
          <w:rFonts w:cstheme="minorHAnsi"/>
          <w:color w:val="auto"/>
        </w:rPr>
        <w:t>BM</w:t>
      </w:r>
      <w:r w:rsidR="00EC3DC9" w:rsidRPr="009304BA">
        <w:rPr>
          <w:rFonts w:cstheme="minorHAnsi"/>
          <w:color w:val="auto"/>
        </w:rPr>
        <w:t>)</w:t>
      </w:r>
      <w:r w:rsidR="003C41D2" w:rsidRPr="009304BA">
        <w:rPr>
          <w:rFonts w:cstheme="minorHAnsi"/>
          <w:color w:val="auto"/>
        </w:rPr>
        <w:t xml:space="preserve"> hematopoietic cells</w:t>
      </w:r>
      <w:r w:rsidR="00882D14" w:rsidRPr="009304BA">
        <w:rPr>
          <w:rFonts w:cstheme="minorHAnsi"/>
          <w:color w:val="auto"/>
          <w:vertAlign w:val="superscript"/>
        </w:rPr>
        <w:t>13-14</w:t>
      </w:r>
      <w:r w:rsidR="003C41D2" w:rsidRPr="009304BA">
        <w:rPr>
          <w:rFonts w:cstheme="minorHAnsi"/>
          <w:color w:val="auto"/>
        </w:rPr>
        <w:t xml:space="preserve">. </w:t>
      </w:r>
      <w:r w:rsidR="006335E5" w:rsidRPr="009304BA">
        <w:rPr>
          <w:rFonts w:cstheme="minorHAnsi"/>
          <w:color w:val="auto"/>
        </w:rPr>
        <w:t xml:space="preserve">Here, we successfully applied </w:t>
      </w:r>
      <w:r w:rsidR="00091131" w:rsidRPr="009304BA">
        <w:rPr>
          <w:rFonts w:cstheme="minorHAnsi"/>
          <w:color w:val="auto"/>
        </w:rPr>
        <w:t>K</w:t>
      </w:r>
      <w:r w:rsidR="00847029" w:rsidRPr="009304BA">
        <w:rPr>
          <w:rFonts w:cstheme="minorHAnsi"/>
          <w:color w:val="auto"/>
        </w:rPr>
        <w:t>i</w:t>
      </w:r>
      <w:r w:rsidR="00091131" w:rsidRPr="009304BA">
        <w:rPr>
          <w:rFonts w:cstheme="minorHAnsi"/>
          <w:color w:val="auto"/>
        </w:rPr>
        <w:t>67 plus DNA stainin</w:t>
      </w:r>
      <w:r w:rsidR="00847029" w:rsidRPr="009304BA">
        <w:rPr>
          <w:rFonts w:cstheme="minorHAnsi"/>
          <w:color w:val="auto"/>
        </w:rPr>
        <w:t>g</w:t>
      </w:r>
      <w:r w:rsidR="006335E5" w:rsidRPr="009304BA">
        <w:rPr>
          <w:rFonts w:cstheme="minorHAnsi"/>
          <w:color w:val="auto"/>
        </w:rPr>
        <w:t>, together with</w:t>
      </w:r>
      <w:r w:rsidR="00C65C85" w:rsidRPr="009304BA">
        <w:rPr>
          <w:rFonts w:cstheme="minorHAnsi"/>
          <w:color w:val="auto"/>
        </w:rPr>
        <w:t xml:space="preserve"> </w:t>
      </w:r>
      <w:r w:rsidR="00F5649C" w:rsidRPr="009304BA">
        <w:rPr>
          <w:rFonts w:cstheme="minorHAnsi"/>
          <w:color w:val="auto"/>
        </w:rPr>
        <w:t xml:space="preserve">the </w:t>
      </w:r>
      <w:r w:rsidR="00D44E12" w:rsidRPr="009304BA">
        <w:rPr>
          <w:rFonts w:cstheme="minorHAnsi"/>
          <w:color w:val="auto"/>
        </w:rPr>
        <w:t>recently published</w:t>
      </w:r>
      <w:r w:rsidR="00C65C85" w:rsidRPr="009304BA">
        <w:rPr>
          <w:rFonts w:cstheme="minorHAnsi"/>
          <w:color w:val="auto"/>
        </w:rPr>
        <w:t xml:space="preserve"> </w:t>
      </w:r>
      <w:r w:rsidR="00D44E12" w:rsidRPr="009304BA">
        <w:rPr>
          <w:rFonts w:cstheme="minorHAnsi"/>
          <w:color w:val="auto"/>
        </w:rPr>
        <w:t xml:space="preserve">innovative </w:t>
      </w:r>
      <w:r w:rsidR="00C65C85" w:rsidRPr="009304BA">
        <w:rPr>
          <w:rFonts w:cstheme="minorHAnsi"/>
          <w:color w:val="auto"/>
        </w:rPr>
        <w:t>gating strategy</w:t>
      </w:r>
      <w:r w:rsidR="00882D14" w:rsidRPr="009304BA">
        <w:rPr>
          <w:rFonts w:cstheme="minorHAnsi"/>
          <w:color w:val="auto"/>
          <w:vertAlign w:val="superscript"/>
        </w:rPr>
        <w:t>12</w:t>
      </w:r>
      <w:r w:rsidR="00882D14" w:rsidRPr="009304BA">
        <w:rPr>
          <w:rFonts w:cstheme="minorHAnsi"/>
          <w:color w:val="auto"/>
        </w:rPr>
        <w:t>,</w:t>
      </w:r>
      <w:r w:rsidR="006335E5" w:rsidRPr="009304BA">
        <w:rPr>
          <w:rFonts w:cstheme="minorHAnsi"/>
          <w:color w:val="auto"/>
        </w:rPr>
        <w:t xml:space="preserve"> to the analysis of</w:t>
      </w:r>
      <w:r w:rsidR="00C65C85" w:rsidRPr="009304BA">
        <w:rPr>
          <w:rFonts w:cstheme="minorHAnsi"/>
          <w:color w:val="auto"/>
        </w:rPr>
        <w:t xml:space="preserve"> CD8 T cell </w:t>
      </w:r>
      <w:r w:rsidR="00084191" w:rsidRPr="009304BA">
        <w:rPr>
          <w:rFonts w:cstheme="minorHAnsi"/>
          <w:color w:val="auto"/>
        </w:rPr>
        <w:t>clonal expansion</w:t>
      </w:r>
      <w:r w:rsidR="00047038" w:rsidRPr="009304BA">
        <w:rPr>
          <w:rFonts w:cstheme="minorHAnsi"/>
          <w:color w:val="auto"/>
        </w:rPr>
        <w:t xml:space="preserve">. We were able to </w:t>
      </w:r>
      <w:r w:rsidR="00847029" w:rsidRPr="009304BA">
        <w:rPr>
          <w:rFonts w:cstheme="minorHAnsi"/>
          <w:color w:val="auto"/>
        </w:rPr>
        <w:t>cle</w:t>
      </w:r>
      <w:r w:rsidR="00B94D08" w:rsidRPr="009304BA">
        <w:rPr>
          <w:rFonts w:cstheme="minorHAnsi"/>
          <w:color w:val="auto"/>
        </w:rPr>
        <w:t>a</w:t>
      </w:r>
      <w:r w:rsidR="00847029" w:rsidRPr="009304BA">
        <w:rPr>
          <w:rFonts w:cstheme="minorHAnsi"/>
          <w:color w:val="auto"/>
        </w:rPr>
        <w:t xml:space="preserve">rly </w:t>
      </w:r>
      <w:r w:rsidR="00F25157" w:rsidRPr="009304BA">
        <w:rPr>
          <w:rFonts w:cstheme="minorHAnsi"/>
          <w:color w:val="auto"/>
        </w:rPr>
        <w:t xml:space="preserve">discriminate </w:t>
      </w:r>
      <w:r w:rsidR="00292907" w:rsidRPr="009304BA">
        <w:rPr>
          <w:rFonts w:cstheme="minorHAnsi"/>
          <w:color w:val="auto"/>
        </w:rPr>
        <w:t xml:space="preserve">between </w:t>
      </w:r>
      <w:r w:rsidR="00847029" w:rsidRPr="009304BA">
        <w:rPr>
          <w:rFonts w:cstheme="minorHAnsi"/>
          <w:color w:val="auto"/>
        </w:rPr>
        <w:t xml:space="preserve">antigen-specific CD8 T </w:t>
      </w:r>
      <w:r w:rsidR="00B94D08" w:rsidRPr="009304BA">
        <w:rPr>
          <w:rFonts w:cstheme="minorHAnsi"/>
          <w:color w:val="auto"/>
        </w:rPr>
        <w:t>c</w:t>
      </w:r>
      <w:r w:rsidR="00F25157" w:rsidRPr="009304BA">
        <w:rPr>
          <w:rFonts w:cstheme="minorHAnsi"/>
          <w:color w:val="auto"/>
        </w:rPr>
        <w:t>ells in G</w:t>
      </w:r>
      <w:r w:rsidR="00F25157" w:rsidRPr="009304BA">
        <w:rPr>
          <w:rFonts w:cstheme="minorHAnsi"/>
          <w:color w:val="auto"/>
          <w:vertAlign w:val="subscript"/>
        </w:rPr>
        <w:t>0</w:t>
      </w:r>
      <w:r w:rsidR="00F25157" w:rsidRPr="009304BA">
        <w:rPr>
          <w:rFonts w:cstheme="minorHAnsi"/>
          <w:color w:val="auto"/>
        </w:rPr>
        <w:t>, in G</w:t>
      </w:r>
      <w:r w:rsidR="00F25157" w:rsidRPr="009304BA">
        <w:rPr>
          <w:rFonts w:cstheme="minorHAnsi"/>
          <w:color w:val="auto"/>
          <w:vertAlign w:val="subscript"/>
        </w:rPr>
        <w:t>1</w:t>
      </w:r>
      <w:r w:rsidR="00292907" w:rsidRPr="009304BA">
        <w:rPr>
          <w:rFonts w:cstheme="minorHAnsi"/>
          <w:color w:val="auto"/>
        </w:rPr>
        <w:t>,</w:t>
      </w:r>
      <w:r w:rsidR="00F25157" w:rsidRPr="009304BA">
        <w:rPr>
          <w:rFonts w:cstheme="minorHAnsi"/>
          <w:color w:val="auto"/>
        </w:rPr>
        <w:t xml:space="preserve"> and in S-G</w:t>
      </w:r>
      <w:r w:rsidR="00F25157" w:rsidRPr="009304BA">
        <w:rPr>
          <w:rFonts w:cstheme="minorHAnsi"/>
          <w:color w:val="auto"/>
          <w:vertAlign w:val="subscript"/>
        </w:rPr>
        <w:t>2</w:t>
      </w:r>
      <w:r w:rsidR="00F25157" w:rsidRPr="009304BA">
        <w:rPr>
          <w:rFonts w:cstheme="minorHAnsi"/>
          <w:color w:val="auto"/>
        </w:rPr>
        <w:t>/M phases</w:t>
      </w:r>
      <w:r w:rsidR="00047038" w:rsidRPr="009304BA">
        <w:rPr>
          <w:rFonts w:cstheme="minorHAnsi"/>
          <w:color w:val="auto"/>
        </w:rPr>
        <w:t xml:space="preserve"> in </w:t>
      </w:r>
      <w:r w:rsidR="00292907" w:rsidRPr="009304BA">
        <w:rPr>
          <w:rFonts w:cstheme="minorHAnsi"/>
          <w:color w:val="auto"/>
        </w:rPr>
        <w:t xml:space="preserve">the </w:t>
      </w:r>
      <w:r w:rsidR="00047038" w:rsidRPr="009304BA">
        <w:rPr>
          <w:rFonts w:cstheme="minorHAnsi"/>
          <w:color w:val="auto"/>
        </w:rPr>
        <w:t>spleen</w:t>
      </w:r>
      <w:r w:rsidR="00611A73" w:rsidRPr="009304BA">
        <w:rPr>
          <w:rFonts w:cstheme="minorHAnsi"/>
          <w:color w:val="auto"/>
        </w:rPr>
        <w:t>s</w:t>
      </w:r>
      <w:r w:rsidR="00047038" w:rsidRPr="009304BA">
        <w:rPr>
          <w:rFonts w:cstheme="minorHAnsi"/>
          <w:color w:val="auto"/>
        </w:rPr>
        <w:t xml:space="preserve"> and draining </w:t>
      </w:r>
      <w:r w:rsidR="00C9372E" w:rsidRPr="009304BA">
        <w:rPr>
          <w:rFonts w:cstheme="minorHAnsi"/>
          <w:color w:val="auto"/>
        </w:rPr>
        <w:t>LN</w:t>
      </w:r>
      <w:r w:rsidR="00047038" w:rsidRPr="009304BA">
        <w:rPr>
          <w:rFonts w:cstheme="minorHAnsi"/>
          <w:color w:val="auto"/>
        </w:rPr>
        <w:t>s of vaccinated mice.</w:t>
      </w:r>
    </w:p>
    <w:p w14:paraId="18636B1A" w14:textId="77777777" w:rsidR="00E74540" w:rsidRPr="009304BA" w:rsidRDefault="00E74540" w:rsidP="00336A20">
      <w:pPr>
        <w:rPr>
          <w:rFonts w:asciiTheme="minorHAnsi" w:hAnsiTheme="minorHAnsi" w:cstheme="minorHAnsi"/>
          <w:b/>
          <w:color w:val="auto"/>
        </w:rPr>
      </w:pPr>
    </w:p>
    <w:p w14:paraId="21D7B07A" w14:textId="2579FED4" w:rsidR="00EF0472" w:rsidRPr="009304BA" w:rsidRDefault="006305D7" w:rsidP="00336A20">
      <w:pPr>
        <w:rPr>
          <w:rFonts w:asciiTheme="minorHAnsi" w:hAnsiTheme="minorHAnsi" w:cstheme="minorHAnsi"/>
          <w:color w:val="auto"/>
          <w:u w:val="single"/>
        </w:rPr>
      </w:pPr>
      <w:r w:rsidRPr="009304BA">
        <w:rPr>
          <w:rFonts w:asciiTheme="minorHAnsi" w:hAnsiTheme="minorHAnsi" w:cstheme="minorHAnsi"/>
          <w:b/>
          <w:color w:val="auto"/>
        </w:rPr>
        <w:t>PROTOCOL:</w:t>
      </w:r>
      <w:r w:rsidR="00EC0C39" w:rsidRPr="009304BA">
        <w:rPr>
          <w:rFonts w:asciiTheme="minorHAnsi" w:hAnsiTheme="minorHAnsi" w:cstheme="minorHAnsi"/>
          <w:color w:val="auto"/>
        </w:rPr>
        <w:t xml:space="preserve"> </w:t>
      </w:r>
    </w:p>
    <w:p w14:paraId="109BC0E8" w14:textId="77777777" w:rsidR="00CC6F5F" w:rsidRPr="009304BA" w:rsidRDefault="00CC6F5F" w:rsidP="00336A20">
      <w:pPr>
        <w:rPr>
          <w:rFonts w:asciiTheme="minorHAnsi" w:hAnsiTheme="minorHAnsi" w:cstheme="minorHAnsi"/>
          <w:color w:val="auto"/>
        </w:rPr>
      </w:pPr>
    </w:p>
    <w:p w14:paraId="51BEFA3D" w14:textId="13F0A61A" w:rsidR="00EF0472" w:rsidRPr="009304BA" w:rsidRDefault="00CC6F5F" w:rsidP="00336A20">
      <w:pPr>
        <w:rPr>
          <w:rFonts w:asciiTheme="minorHAnsi" w:hAnsiTheme="minorHAnsi" w:cstheme="minorHAnsi"/>
          <w:color w:val="auto"/>
        </w:rPr>
      </w:pPr>
      <w:r w:rsidRPr="009304BA">
        <w:rPr>
          <w:rFonts w:asciiTheme="minorHAnsi" w:hAnsiTheme="minorHAnsi" w:cstheme="minorHAnsi"/>
          <w:color w:val="auto"/>
        </w:rPr>
        <w:t xml:space="preserve">Mice were housed at </w:t>
      </w:r>
      <w:proofErr w:type="spellStart"/>
      <w:r w:rsidRPr="009304BA">
        <w:rPr>
          <w:rFonts w:asciiTheme="minorHAnsi" w:hAnsiTheme="minorHAnsi" w:cstheme="minorHAnsi"/>
          <w:color w:val="auto"/>
        </w:rPr>
        <w:t>Plaisant</w:t>
      </w:r>
      <w:proofErr w:type="spellEnd"/>
      <w:r w:rsidRPr="009304BA">
        <w:rPr>
          <w:rFonts w:asciiTheme="minorHAnsi" w:hAnsiTheme="minorHAnsi" w:cstheme="minorHAnsi"/>
          <w:color w:val="auto"/>
        </w:rPr>
        <w:t xml:space="preserve"> Animal Facility, and the work was performed under Italian Ministry of Health authorization number 1065/2015-PR. The protocol followed the animal care guidelines according to national and international laws and policies (UE Directive 2010/63/UE; Italian Legislative Decree 26/2014).</w:t>
      </w:r>
    </w:p>
    <w:p w14:paraId="1220FDB4" w14:textId="77777777" w:rsidR="00CC6F5F" w:rsidRPr="009304BA" w:rsidRDefault="00CC6F5F" w:rsidP="00336A20">
      <w:pPr>
        <w:rPr>
          <w:rFonts w:asciiTheme="minorHAnsi" w:hAnsiTheme="minorHAnsi" w:cstheme="minorHAnsi"/>
          <w:color w:val="auto"/>
          <w:u w:val="single"/>
        </w:rPr>
      </w:pPr>
    </w:p>
    <w:p w14:paraId="08C2B971" w14:textId="27D25F22" w:rsidR="007F3EBF" w:rsidRPr="009304BA" w:rsidRDefault="007F3EBF" w:rsidP="00336A20">
      <w:pPr>
        <w:pStyle w:val="NormalWeb"/>
        <w:numPr>
          <w:ilvl w:val="0"/>
          <w:numId w:val="35"/>
        </w:numPr>
        <w:spacing w:before="0" w:beforeAutospacing="0" w:after="0" w:afterAutospacing="0"/>
        <w:ind w:left="0" w:firstLine="0"/>
        <w:rPr>
          <w:rFonts w:asciiTheme="minorHAnsi" w:hAnsiTheme="minorHAnsi" w:cstheme="minorHAnsi"/>
          <w:b/>
          <w:color w:val="auto"/>
        </w:rPr>
      </w:pPr>
      <w:r w:rsidRPr="009304BA">
        <w:rPr>
          <w:rFonts w:asciiTheme="minorHAnsi" w:hAnsiTheme="minorHAnsi" w:cstheme="minorHAnsi"/>
          <w:b/>
          <w:color w:val="auto"/>
        </w:rPr>
        <w:t xml:space="preserve">Preparation of </w:t>
      </w:r>
      <w:r w:rsidR="00C5125A" w:rsidRPr="009304BA">
        <w:rPr>
          <w:rFonts w:asciiTheme="minorHAnsi" w:hAnsiTheme="minorHAnsi" w:cstheme="minorHAnsi"/>
          <w:b/>
          <w:color w:val="auto"/>
        </w:rPr>
        <w:t>medium</w:t>
      </w:r>
      <w:r w:rsidRPr="009304BA">
        <w:rPr>
          <w:rFonts w:asciiTheme="minorHAnsi" w:hAnsiTheme="minorHAnsi" w:cstheme="minorHAnsi"/>
          <w:b/>
          <w:color w:val="auto"/>
        </w:rPr>
        <w:t xml:space="preserve"> and </w:t>
      </w:r>
      <w:r w:rsidR="00C5125A" w:rsidRPr="009304BA">
        <w:rPr>
          <w:rFonts w:asciiTheme="minorHAnsi" w:hAnsiTheme="minorHAnsi" w:cstheme="minorHAnsi"/>
          <w:b/>
          <w:color w:val="auto"/>
        </w:rPr>
        <w:t>staining solution</w:t>
      </w:r>
    </w:p>
    <w:p w14:paraId="53B39479" w14:textId="77777777" w:rsidR="008A0241" w:rsidRPr="009304BA" w:rsidRDefault="008A0241" w:rsidP="00336A20">
      <w:pPr>
        <w:pStyle w:val="NormalWeb"/>
        <w:spacing w:before="0" w:beforeAutospacing="0" w:after="0" w:afterAutospacing="0"/>
        <w:rPr>
          <w:rFonts w:asciiTheme="minorHAnsi" w:hAnsiTheme="minorHAnsi" w:cstheme="minorHAnsi"/>
          <w:b/>
          <w:color w:val="auto"/>
        </w:rPr>
      </w:pPr>
    </w:p>
    <w:p w14:paraId="3150D25C" w14:textId="528FA1BE" w:rsidR="00B9434D" w:rsidRPr="009304BA" w:rsidRDefault="00CC6F5F" w:rsidP="00336A20">
      <w:pPr>
        <w:pStyle w:val="ListParagraph"/>
        <w:numPr>
          <w:ilvl w:val="1"/>
          <w:numId w:val="35"/>
        </w:numPr>
        <w:ind w:left="0" w:firstLine="0"/>
        <w:rPr>
          <w:rFonts w:asciiTheme="minorHAnsi" w:hAnsiTheme="minorHAnsi" w:cstheme="minorHAnsi"/>
          <w:color w:val="auto"/>
        </w:rPr>
      </w:pPr>
      <w:r w:rsidRPr="009304BA">
        <w:rPr>
          <w:rFonts w:asciiTheme="minorHAnsi" w:hAnsiTheme="minorHAnsi" w:cstheme="minorHAnsi"/>
          <w:color w:val="auto"/>
        </w:rPr>
        <w:t xml:space="preserve">Prepare </w:t>
      </w:r>
      <w:r w:rsidR="00B9434D" w:rsidRPr="009304BA">
        <w:rPr>
          <w:rFonts w:asciiTheme="minorHAnsi" w:hAnsiTheme="minorHAnsi" w:cstheme="minorHAnsi"/>
          <w:color w:val="auto"/>
        </w:rPr>
        <w:t>Complete Medium: RPMI medium</w:t>
      </w:r>
      <w:r w:rsidRPr="009304BA">
        <w:rPr>
          <w:rFonts w:asciiTheme="minorHAnsi" w:hAnsiTheme="minorHAnsi" w:cstheme="minorHAnsi"/>
          <w:color w:val="auto"/>
        </w:rPr>
        <w:t xml:space="preserve"> with </w:t>
      </w:r>
      <w:r w:rsidR="00B9434D" w:rsidRPr="009304BA">
        <w:rPr>
          <w:rFonts w:asciiTheme="minorHAnsi" w:hAnsiTheme="minorHAnsi" w:cstheme="minorHAnsi"/>
          <w:color w:val="auto"/>
        </w:rPr>
        <w:t>2</w:t>
      </w:r>
      <w:r w:rsidR="00177DDC" w:rsidRPr="009304BA">
        <w:rPr>
          <w:rFonts w:asciiTheme="minorHAnsi" w:hAnsiTheme="minorHAnsi" w:cstheme="minorHAnsi"/>
          <w:color w:val="auto"/>
        </w:rPr>
        <w:t xml:space="preserve"> </w:t>
      </w:r>
      <w:r w:rsidR="00B9434D" w:rsidRPr="009304BA">
        <w:rPr>
          <w:rFonts w:asciiTheme="minorHAnsi" w:hAnsiTheme="minorHAnsi" w:cstheme="minorHAnsi"/>
          <w:color w:val="auto"/>
        </w:rPr>
        <w:t>mM glutamine</w:t>
      </w:r>
      <w:r w:rsidRPr="009304BA">
        <w:rPr>
          <w:rFonts w:asciiTheme="minorHAnsi" w:hAnsiTheme="minorHAnsi" w:cstheme="minorHAnsi"/>
          <w:color w:val="auto"/>
        </w:rPr>
        <w:t>,</w:t>
      </w:r>
      <w:r w:rsidR="00B9434D" w:rsidRPr="009304BA">
        <w:rPr>
          <w:rFonts w:asciiTheme="minorHAnsi" w:hAnsiTheme="minorHAnsi" w:cstheme="minorHAnsi"/>
          <w:color w:val="auto"/>
        </w:rPr>
        <w:t xml:space="preserve"> 100 U/m</w:t>
      </w:r>
      <w:r w:rsidR="008A0241" w:rsidRPr="009304BA">
        <w:rPr>
          <w:rFonts w:asciiTheme="minorHAnsi" w:hAnsiTheme="minorHAnsi" w:cstheme="minorHAnsi"/>
          <w:color w:val="auto"/>
        </w:rPr>
        <w:t>L</w:t>
      </w:r>
      <w:r w:rsidR="00B9434D" w:rsidRPr="009304BA">
        <w:rPr>
          <w:rFonts w:asciiTheme="minorHAnsi" w:hAnsiTheme="minorHAnsi" w:cstheme="minorHAnsi"/>
          <w:color w:val="auto"/>
        </w:rPr>
        <w:t xml:space="preserve"> pen</w:t>
      </w:r>
      <w:r w:rsidR="00770381" w:rsidRPr="009304BA">
        <w:rPr>
          <w:rFonts w:asciiTheme="minorHAnsi" w:hAnsiTheme="minorHAnsi" w:cstheme="minorHAnsi"/>
          <w:color w:val="auto"/>
        </w:rPr>
        <w:t>icillin</w:t>
      </w:r>
      <w:r w:rsidR="00B9434D" w:rsidRPr="009304BA">
        <w:rPr>
          <w:rFonts w:asciiTheme="minorHAnsi" w:hAnsiTheme="minorHAnsi" w:cstheme="minorHAnsi"/>
          <w:color w:val="auto"/>
        </w:rPr>
        <w:t>/strept</w:t>
      </w:r>
      <w:r w:rsidR="00770381" w:rsidRPr="009304BA">
        <w:rPr>
          <w:rFonts w:asciiTheme="minorHAnsi" w:hAnsiTheme="minorHAnsi" w:cstheme="minorHAnsi"/>
          <w:color w:val="auto"/>
        </w:rPr>
        <w:t>omycin</w:t>
      </w:r>
      <w:r w:rsidRPr="009304BA">
        <w:rPr>
          <w:rFonts w:asciiTheme="minorHAnsi" w:hAnsiTheme="minorHAnsi" w:cstheme="minorHAnsi"/>
          <w:color w:val="auto"/>
        </w:rPr>
        <w:t xml:space="preserve">, </w:t>
      </w:r>
      <w:r w:rsidR="00B9434D" w:rsidRPr="009304BA">
        <w:rPr>
          <w:rFonts w:asciiTheme="minorHAnsi" w:hAnsiTheme="minorHAnsi" w:cstheme="minorHAnsi"/>
          <w:color w:val="auto"/>
        </w:rPr>
        <w:t>50</w:t>
      </w:r>
      <w:r w:rsidR="00C561EB" w:rsidRPr="009304BA">
        <w:rPr>
          <w:rFonts w:asciiTheme="minorHAnsi" w:hAnsiTheme="minorHAnsi" w:cstheme="minorHAnsi"/>
          <w:color w:val="auto"/>
        </w:rPr>
        <w:t xml:space="preserve"> μ</w:t>
      </w:r>
      <w:r w:rsidR="00177DDC" w:rsidRPr="009304BA">
        <w:rPr>
          <w:rFonts w:asciiTheme="minorHAnsi" w:hAnsiTheme="minorHAnsi" w:cstheme="minorHAnsi"/>
          <w:color w:val="auto"/>
        </w:rPr>
        <w:t>M</w:t>
      </w:r>
      <w:r w:rsidR="00C561EB" w:rsidRPr="009304BA">
        <w:rPr>
          <w:rFonts w:asciiTheme="minorHAnsi" w:hAnsiTheme="minorHAnsi" w:cstheme="minorHAnsi"/>
          <w:color w:val="auto"/>
        </w:rPr>
        <w:t xml:space="preserve"> </w:t>
      </w:r>
      <w:r w:rsidR="00B9434D" w:rsidRPr="009304BA">
        <w:rPr>
          <w:rFonts w:asciiTheme="minorHAnsi" w:hAnsiTheme="minorHAnsi" w:cstheme="minorHAnsi"/>
          <w:color w:val="auto"/>
        </w:rPr>
        <w:t>beta-mercaptoethanol</w:t>
      </w:r>
      <w:r w:rsidRPr="009304BA">
        <w:rPr>
          <w:rFonts w:asciiTheme="minorHAnsi" w:hAnsiTheme="minorHAnsi" w:cstheme="minorHAnsi"/>
          <w:color w:val="auto"/>
        </w:rPr>
        <w:t>, and</w:t>
      </w:r>
      <w:r w:rsidR="00B9434D" w:rsidRPr="009304BA">
        <w:rPr>
          <w:rFonts w:asciiTheme="minorHAnsi" w:hAnsiTheme="minorHAnsi" w:cstheme="minorHAnsi"/>
          <w:color w:val="auto"/>
        </w:rPr>
        <w:t xml:space="preserve"> 10% </w:t>
      </w:r>
      <w:r w:rsidR="005D5052" w:rsidRPr="009304BA">
        <w:rPr>
          <w:rFonts w:asciiTheme="minorHAnsi" w:hAnsiTheme="minorHAnsi" w:cstheme="minorHAnsi"/>
          <w:color w:val="auto"/>
        </w:rPr>
        <w:t xml:space="preserve">v/v </w:t>
      </w:r>
      <w:r w:rsidR="008A0241" w:rsidRPr="009304BA">
        <w:rPr>
          <w:rFonts w:asciiTheme="minorHAnsi" w:hAnsiTheme="minorHAnsi" w:cstheme="minorHAnsi"/>
          <w:color w:val="auto"/>
        </w:rPr>
        <w:t>f</w:t>
      </w:r>
      <w:r w:rsidR="0056061D" w:rsidRPr="009304BA">
        <w:rPr>
          <w:rFonts w:asciiTheme="minorHAnsi" w:hAnsiTheme="minorHAnsi" w:cstheme="minorHAnsi"/>
          <w:color w:val="auto"/>
        </w:rPr>
        <w:t xml:space="preserve">etal </w:t>
      </w:r>
      <w:r w:rsidR="008A0241" w:rsidRPr="009304BA">
        <w:rPr>
          <w:rFonts w:asciiTheme="minorHAnsi" w:hAnsiTheme="minorHAnsi" w:cstheme="minorHAnsi"/>
          <w:color w:val="auto"/>
        </w:rPr>
        <w:t>b</w:t>
      </w:r>
      <w:r w:rsidR="0056061D" w:rsidRPr="009304BA">
        <w:rPr>
          <w:rFonts w:asciiTheme="minorHAnsi" w:hAnsiTheme="minorHAnsi" w:cstheme="minorHAnsi"/>
          <w:color w:val="auto"/>
        </w:rPr>
        <w:t xml:space="preserve">ovine </w:t>
      </w:r>
      <w:r w:rsidR="008A0241" w:rsidRPr="009304BA">
        <w:rPr>
          <w:rFonts w:asciiTheme="minorHAnsi" w:hAnsiTheme="minorHAnsi" w:cstheme="minorHAnsi"/>
          <w:color w:val="auto"/>
        </w:rPr>
        <w:t>s</w:t>
      </w:r>
      <w:r w:rsidR="0056061D" w:rsidRPr="009304BA">
        <w:rPr>
          <w:rFonts w:asciiTheme="minorHAnsi" w:hAnsiTheme="minorHAnsi" w:cstheme="minorHAnsi"/>
          <w:color w:val="auto"/>
        </w:rPr>
        <w:t>erum (</w:t>
      </w:r>
      <w:r w:rsidR="00B9434D" w:rsidRPr="009304BA">
        <w:rPr>
          <w:rFonts w:asciiTheme="minorHAnsi" w:hAnsiTheme="minorHAnsi" w:cstheme="minorHAnsi"/>
          <w:color w:val="auto"/>
        </w:rPr>
        <w:t>FBS</w:t>
      </w:r>
      <w:r w:rsidR="0056061D" w:rsidRPr="009304BA">
        <w:rPr>
          <w:rFonts w:asciiTheme="minorHAnsi" w:hAnsiTheme="minorHAnsi" w:cstheme="minorHAnsi"/>
          <w:color w:val="auto"/>
        </w:rPr>
        <w:t>)</w:t>
      </w:r>
    </w:p>
    <w:p w14:paraId="37DF5921" w14:textId="77777777" w:rsidR="008A0241" w:rsidRPr="009304BA" w:rsidRDefault="008A0241" w:rsidP="00336A20">
      <w:pPr>
        <w:pStyle w:val="ListParagraph"/>
        <w:ind w:left="0"/>
        <w:rPr>
          <w:rFonts w:asciiTheme="minorHAnsi" w:hAnsiTheme="minorHAnsi" w:cstheme="minorHAnsi"/>
          <w:color w:val="auto"/>
        </w:rPr>
      </w:pPr>
    </w:p>
    <w:p w14:paraId="04A2D0A4" w14:textId="19D3825F" w:rsidR="00B9434D" w:rsidRPr="009304BA" w:rsidRDefault="00CC6F5F" w:rsidP="00336A20">
      <w:pPr>
        <w:pStyle w:val="ListParagraph"/>
        <w:numPr>
          <w:ilvl w:val="1"/>
          <w:numId w:val="35"/>
        </w:numPr>
        <w:ind w:left="0" w:firstLine="0"/>
        <w:rPr>
          <w:rFonts w:asciiTheme="minorHAnsi" w:hAnsiTheme="minorHAnsi" w:cstheme="minorHAnsi"/>
          <w:color w:val="auto"/>
        </w:rPr>
      </w:pPr>
      <w:r w:rsidRPr="009304BA">
        <w:rPr>
          <w:rFonts w:asciiTheme="minorHAnsi" w:hAnsiTheme="minorHAnsi" w:cstheme="minorHAnsi"/>
          <w:color w:val="auto"/>
        </w:rPr>
        <w:t xml:space="preserve">Prepare </w:t>
      </w:r>
      <w:r w:rsidR="007F3EBF" w:rsidRPr="009304BA">
        <w:rPr>
          <w:rFonts w:asciiTheme="minorHAnsi" w:hAnsiTheme="minorHAnsi" w:cstheme="minorHAnsi"/>
          <w:color w:val="auto"/>
        </w:rPr>
        <w:t>Staining Buffer</w:t>
      </w:r>
      <w:r w:rsidR="00B9434D" w:rsidRPr="009304BA">
        <w:rPr>
          <w:rFonts w:asciiTheme="minorHAnsi" w:hAnsiTheme="minorHAnsi" w:cstheme="minorHAnsi"/>
          <w:color w:val="auto"/>
        </w:rPr>
        <w:t xml:space="preserve">: </w:t>
      </w:r>
      <w:r w:rsidR="0056061D" w:rsidRPr="009304BA">
        <w:rPr>
          <w:rFonts w:asciiTheme="minorHAnsi" w:hAnsiTheme="minorHAnsi" w:cstheme="minorHAnsi"/>
          <w:color w:val="auto"/>
        </w:rPr>
        <w:t>Phosphate</w:t>
      </w:r>
      <w:r w:rsidR="008A0241" w:rsidRPr="009304BA">
        <w:rPr>
          <w:rFonts w:asciiTheme="minorHAnsi" w:hAnsiTheme="minorHAnsi" w:cstheme="minorHAnsi"/>
          <w:color w:val="auto"/>
        </w:rPr>
        <w:t>-b</w:t>
      </w:r>
      <w:r w:rsidR="0056061D" w:rsidRPr="009304BA">
        <w:rPr>
          <w:rFonts w:asciiTheme="minorHAnsi" w:hAnsiTheme="minorHAnsi" w:cstheme="minorHAnsi"/>
          <w:color w:val="auto"/>
        </w:rPr>
        <w:t xml:space="preserve">uffered </w:t>
      </w:r>
      <w:r w:rsidR="008A0241" w:rsidRPr="009304BA">
        <w:rPr>
          <w:rFonts w:asciiTheme="minorHAnsi" w:hAnsiTheme="minorHAnsi" w:cstheme="minorHAnsi"/>
          <w:color w:val="auto"/>
        </w:rPr>
        <w:t>s</w:t>
      </w:r>
      <w:r w:rsidR="0056061D" w:rsidRPr="009304BA">
        <w:rPr>
          <w:rFonts w:asciiTheme="minorHAnsi" w:hAnsiTheme="minorHAnsi" w:cstheme="minorHAnsi"/>
          <w:color w:val="auto"/>
        </w:rPr>
        <w:t>aline (</w:t>
      </w:r>
      <w:r w:rsidR="00B9434D" w:rsidRPr="009304BA">
        <w:rPr>
          <w:rFonts w:asciiTheme="minorHAnsi" w:hAnsiTheme="minorHAnsi" w:cstheme="minorHAnsi"/>
          <w:color w:val="auto"/>
        </w:rPr>
        <w:t>PBS</w:t>
      </w:r>
      <w:r w:rsidR="0056061D" w:rsidRPr="009304BA">
        <w:rPr>
          <w:rFonts w:asciiTheme="minorHAnsi" w:hAnsiTheme="minorHAnsi" w:cstheme="minorHAnsi"/>
          <w:color w:val="auto"/>
        </w:rPr>
        <w:t>)</w:t>
      </w:r>
      <w:r w:rsidR="007F3EBF" w:rsidRPr="009304BA">
        <w:rPr>
          <w:rFonts w:asciiTheme="minorHAnsi" w:hAnsiTheme="minorHAnsi" w:cstheme="minorHAnsi"/>
          <w:color w:val="auto"/>
        </w:rPr>
        <w:t xml:space="preserve"> </w:t>
      </w:r>
      <w:r w:rsidRPr="009304BA">
        <w:rPr>
          <w:rFonts w:asciiTheme="minorHAnsi" w:hAnsiTheme="minorHAnsi" w:cstheme="minorHAnsi"/>
          <w:color w:val="auto"/>
        </w:rPr>
        <w:t xml:space="preserve">with </w:t>
      </w:r>
      <w:r w:rsidR="007F3EBF" w:rsidRPr="009304BA">
        <w:rPr>
          <w:rFonts w:asciiTheme="minorHAnsi" w:hAnsiTheme="minorHAnsi" w:cstheme="minorHAnsi"/>
          <w:color w:val="auto"/>
        </w:rPr>
        <w:t>1</w:t>
      </w:r>
      <w:r w:rsidR="00B9434D" w:rsidRPr="009304BA">
        <w:rPr>
          <w:rFonts w:asciiTheme="minorHAnsi" w:hAnsiTheme="minorHAnsi" w:cstheme="minorHAnsi"/>
          <w:color w:val="auto"/>
        </w:rPr>
        <w:t xml:space="preserve">% </w:t>
      </w:r>
      <w:r w:rsidR="007F3BEC" w:rsidRPr="009304BA">
        <w:rPr>
          <w:rFonts w:asciiTheme="minorHAnsi" w:hAnsiTheme="minorHAnsi" w:cstheme="minorHAnsi"/>
          <w:color w:val="auto"/>
        </w:rPr>
        <w:t xml:space="preserve">w/v </w:t>
      </w:r>
      <w:r w:rsidR="008A0241" w:rsidRPr="009304BA">
        <w:rPr>
          <w:rFonts w:asciiTheme="minorHAnsi" w:hAnsiTheme="minorHAnsi" w:cstheme="minorHAnsi"/>
          <w:color w:val="auto"/>
        </w:rPr>
        <w:t>b</w:t>
      </w:r>
      <w:r w:rsidR="00D81762" w:rsidRPr="009304BA">
        <w:rPr>
          <w:rFonts w:asciiTheme="minorHAnsi" w:hAnsiTheme="minorHAnsi" w:cstheme="minorHAnsi"/>
          <w:color w:val="auto"/>
        </w:rPr>
        <w:t xml:space="preserve">ovine </w:t>
      </w:r>
      <w:r w:rsidR="008A0241" w:rsidRPr="009304BA">
        <w:rPr>
          <w:rFonts w:asciiTheme="minorHAnsi" w:hAnsiTheme="minorHAnsi" w:cstheme="minorHAnsi"/>
          <w:color w:val="auto"/>
        </w:rPr>
        <w:t>s</w:t>
      </w:r>
      <w:r w:rsidR="00D81762" w:rsidRPr="009304BA">
        <w:rPr>
          <w:rFonts w:asciiTheme="minorHAnsi" w:hAnsiTheme="minorHAnsi" w:cstheme="minorHAnsi"/>
          <w:color w:val="auto"/>
        </w:rPr>
        <w:t xml:space="preserve">erum </w:t>
      </w:r>
      <w:r w:rsidR="008A0241" w:rsidRPr="009304BA">
        <w:rPr>
          <w:rFonts w:asciiTheme="minorHAnsi" w:hAnsiTheme="minorHAnsi" w:cstheme="minorHAnsi"/>
          <w:color w:val="auto"/>
        </w:rPr>
        <w:t>a</w:t>
      </w:r>
      <w:r w:rsidR="00D81762" w:rsidRPr="009304BA">
        <w:rPr>
          <w:rFonts w:asciiTheme="minorHAnsi" w:hAnsiTheme="minorHAnsi" w:cstheme="minorHAnsi"/>
          <w:color w:val="auto"/>
        </w:rPr>
        <w:t>lbumin (</w:t>
      </w:r>
      <w:r w:rsidR="00B9434D" w:rsidRPr="009304BA">
        <w:rPr>
          <w:rFonts w:asciiTheme="minorHAnsi" w:hAnsiTheme="minorHAnsi" w:cstheme="minorHAnsi"/>
          <w:color w:val="auto"/>
        </w:rPr>
        <w:t>BSA</w:t>
      </w:r>
      <w:r w:rsidR="00D81762" w:rsidRPr="009304BA">
        <w:rPr>
          <w:rFonts w:asciiTheme="minorHAnsi" w:hAnsiTheme="minorHAnsi" w:cstheme="minorHAnsi"/>
          <w:color w:val="auto"/>
        </w:rPr>
        <w:t>)</w:t>
      </w:r>
      <w:r w:rsidR="00C561EB" w:rsidRPr="009304BA">
        <w:rPr>
          <w:rFonts w:asciiTheme="minorHAnsi" w:hAnsiTheme="minorHAnsi" w:cstheme="minorHAnsi"/>
          <w:color w:val="auto"/>
        </w:rPr>
        <w:t xml:space="preserve"> </w:t>
      </w:r>
      <w:r w:rsidRPr="009304BA">
        <w:rPr>
          <w:rFonts w:asciiTheme="minorHAnsi" w:hAnsiTheme="minorHAnsi" w:cstheme="minorHAnsi"/>
          <w:color w:val="auto"/>
        </w:rPr>
        <w:t xml:space="preserve">and </w:t>
      </w:r>
      <w:r w:rsidR="00C561EB" w:rsidRPr="009304BA">
        <w:rPr>
          <w:rFonts w:asciiTheme="minorHAnsi" w:hAnsiTheme="minorHAnsi" w:cstheme="minorHAnsi"/>
          <w:color w:val="auto"/>
        </w:rPr>
        <w:t xml:space="preserve">2 mM </w:t>
      </w:r>
      <w:r w:rsidR="007F3BEC" w:rsidRPr="009304BA">
        <w:rPr>
          <w:rFonts w:asciiTheme="minorHAnsi" w:hAnsiTheme="minorHAnsi" w:cstheme="minorHAnsi"/>
          <w:color w:val="auto"/>
        </w:rPr>
        <w:t>et</w:t>
      </w:r>
      <w:r w:rsidR="00C561EB" w:rsidRPr="009304BA">
        <w:rPr>
          <w:rFonts w:asciiTheme="minorHAnsi" w:hAnsiTheme="minorHAnsi" w:cstheme="minorHAnsi"/>
          <w:color w:val="auto"/>
        </w:rPr>
        <w:t xml:space="preserve">hylenediaminetetraacetic </w:t>
      </w:r>
      <w:r w:rsidR="008A0241" w:rsidRPr="009304BA">
        <w:rPr>
          <w:rFonts w:asciiTheme="minorHAnsi" w:hAnsiTheme="minorHAnsi" w:cstheme="minorHAnsi"/>
          <w:color w:val="auto"/>
        </w:rPr>
        <w:t>a</w:t>
      </w:r>
      <w:r w:rsidR="00C561EB" w:rsidRPr="009304BA">
        <w:rPr>
          <w:rFonts w:asciiTheme="minorHAnsi" w:hAnsiTheme="minorHAnsi" w:cstheme="minorHAnsi"/>
          <w:color w:val="auto"/>
        </w:rPr>
        <w:t xml:space="preserve">cid </w:t>
      </w:r>
      <w:r w:rsidR="008A0241" w:rsidRPr="009304BA">
        <w:rPr>
          <w:rFonts w:asciiTheme="minorHAnsi" w:hAnsiTheme="minorHAnsi" w:cstheme="minorHAnsi"/>
          <w:color w:val="auto"/>
        </w:rPr>
        <w:t>d</w:t>
      </w:r>
      <w:r w:rsidR="00C561EB" w:rsidRPr="009304BA">
        <w:rPr>
          <w:rFonts w:asciiTheme="minorHAnsi" w:hAnsiTheme="minorHAnsi" w:cstheme="minorHAnsi"/>
          <w:color w:val="auto"/>
        </w:rPr>
        <w:t xml:space="preserve">isodium </w:t>
      </w:r>
      <w:r w:rsidR="008A0241" w:rsidRPr="009304BA">
        <w:rPr>
          <w:rFonts w:asciiTheme="minorHAnsi" w:hAnsiTheme="minorHAnsi" w:cstheme="minorHAnsi"/>
          <w:color w:val="auto"/>
        </w:rPr>
        <w:t>s</w:t>
      </w:r>
      <w:r w:rsidR="00C561EB" w:rsidRPr="009304BA">
        <w:rPr>
          <w:rFonts w:asciiTheme="minorHAnsi" w:hAnsiTheme="minorHAnsi" w:cstheme="minorHAnsi"/>
          <w:color w:val="auto"/>
        </w:rPr>
        <w:t>alt solution (EDTA)</w:t>
      </w:r>
      <w:r w:rsidR="00D717A5" w:rsidRPr="009304BA">
        <w:rPr>
          <w:rFonts w:asciiTheme="minorHAnsi" w:hAnsiTheme="minorHAnsi" w:cstheme="minorHAnsi"/>
          <w:color w:val="auto"/>
        </w:rPr>
        <w:t xml:space="preserve"> </w:t>
      </w:r>
    </w:p>
    <w:p w14:paraId="752AE669" w14:textId="77777777" w:rsidR="00B9434D" w:rsidRPr="009304BA" w:rsidRDefault="00B9434D" w:rsidP="00336A20">
      <w:pPr>
        <w:rPr>
          <w:rFonts w:asciiTheme="minorHAnsi" w:hAnsiTheme="minorHAnsi" w:cstheme="minorHAnsi"/>
          <w:color w:val="auto"/>
        </w:rPr>
      </w:pPr>
    </w:p>
    <w:p w14:paraId="469583EE" w14:textId="751F1F68" w:rsidR="00EF0472" w:rsidRPr="009304BA" w:rsidRDefault="00B9434D" w:rsidP="00336A20">
      <w:pPr>
        <w:pStyle w:val="ListParagraph"/>
        <w:numPr>
          <w:ilvl w:val="0"/>
          <w:numId w:val="35"/>
        </w:numPr>
        <w:ind w:left="0" w:firstLine="0"/>
        <w:rPr>
          <w:rFonts w:asciiTheme="minorHAnsi" w:hAnsiTheme="minorHAnsi" w:cstheme="minorHAnsi"/>
          <w:color w:val="auto"/>
        </w:rPr>
      </w:pPr>
      <w:r w:rsidRPr="009304BA">
        <w:rPr>
          <w:rFonts w:asciiTheme="minorHAnsi" w:hAnsiTheme="minorHAnsi" w:cstheme="minorHAnsi"/>
          <w:b/>
          <w:color w:val="auto"/>
        </w:rPr>
        <w:t xml:space="preserve">Mouse treatment </w:t>
      </w:r>
    </w:p>
    <w:p w14:paraId="67B202BB" w14:textId="77777777" w:rsidR="00EF0472" w:rsidRPr="009304BA" w:rsidRDefault="00EF0472" w:rsidP="00336A20">
      <w:pPr>
        <w:pStyle w:val="NormalWeb"/>
        <w:spacing w:before="0" w:beforeAutospacing="0" w:after="0" w:afterAutospacing="0"/>
        <w:contextualSpacing/>
        <w:rPr>
          <w:rFonts w:asciiTheme="minorHAnsi" w:hAnsiTheme="minorHAnsi" w:cstheme="minorHAnsi"/>
          <w:color w:val="auto"/>
        </w:rPr>
      </w:pPr>
    </w:p>
    <w:p w14:paraId="4A7DA23A" w14:textId="5DA44CFD" w:rsidR="00874C4F" w:rsidRPr="009304BA" w:rsidRDefault="00032CC7" w:rsidP="00336A20">
      <w:pPr>
        <w:pStyle w:val="NormalWeb"/>
        <w:numPr>
          <w:ilvl w:val="1"/>
          <w:numId w:val="35"/>
        </w:numPr>
        <w:spacing w:before="0" w:beforeAutospacing="0" w:after="0" w:afterAutospacing="0"/>
        <w:ind w:left="0" w:firstLine="0"/>
        <w:contextualSpacing/>
        <w:rPr>
          <w:rFonts w:asciiTheme="minorHAnsi" w:hAnsiTheme="minorHAnsi" w:cstheme="minorHAnsi"/>
          <w:color w:val="auto"/>
        </w:rPr>
      </w:pPr>
      <w:r w:rsidRPr="009304BA">
        <w:rPr>
          <w:rFonts w:asciiTheme="minorHAnsi" w:hAnsiTheme="minorHAnsi" w:cstheme="minorHAnsi"/>
          <w:color w:val="auto"/>
        </w:rPr>
        <w:t xml:space="preserve">Prime </w:t>
      </w:r>
      <w:r w:rsidR="007040CE" w:rsidRPr="009304BA">
        <w:rPr>
          <w:rFonts w:asciiTheme="minorHAnsi" w:hAnsiTheme="minorHAnsi" w:cstheme="minorHAnsi"/>
          <w:color w:val="auto"/>
        </w:rPr>
        <w:t xml:space="preserve">7–8-week-old, </w:t>
      </w:r>
      <w:r w:rsidRPr="009304BA">
        <w:rPr>
          <w:rFonts w:asciiTheme="minorHAnsi" w:hAnsiTheme="minorHAnsi" w:cstheme="minorHAnsi"/>
          <w:color w:val="auto"/>
        </w:rPr>
        <w:t>f</w:t>
      </w:r>
      <w:r w:rsidR="00867EFA" w:rsidRPr="009304BA">
        <w:rPr>
          <w:rFonts w:asciiTheme="minorHAnsi" w:hAnsiTheme="minorHAnsi" w:cstheme="minorHAnsi"/>
          <w:color w:val="auto"/>
        </w:rPr>
        <w:t xml:space="preserve">emale </w:t>
      </w:r>
      <w:proofErr w:type="spellStart"/>
      <w:r w:rsidR="00867EFA" w:rsidRPr="009304BA">
        <w:rPr>
          <w:rFonts w:asciiTheme="minorHAnsi" w:hAnsiTheme="minorHAnsi" w:cstheme="minorHAnsi"/>
          <w:color w:val="auto"/>
        </w:rPr>
        <w:t>Balb</w:t>
      </w:r>
      <w:proofErr w:type="spellEnd"/>
      <w:r w:rsidR="00867EFA" w:rsidRPr="009304BA">
        <w:rPr>
          <w:rFonts w:asciiTheme="minorHAnsi" w:hAnsiTheme="minorHAnsi" w:cstheme="minorHAnsi"/>
          <w:color w:val="auto"/>
        </w:rPr>
        <w:t xml:space="preserve">/c mice by intramuscular </w:t>
      </w:r>
      <w:r w:rsidR="007040CE" w:rsidRPr="009304BA">
        <w:rPr>
          <w:rFonts w:asciiTheme="minorHAnsi" w:hAnsiTheme="minorHAnsi" w:cstheme="minorHAnsi"/>
          <w:color w:val="auto"/>
        </w:rPr>
        <w:t>(</w:t>
      </w:r>
      <w:proofErr w:type="spellStart"/>
      <w:r w:rsidR="007040CE" w:rsidRPr="009304BA">
        <w:rPr>
          <w:rFonts w:asciiTheme="minorHAnsi" w:hAnsiTheme="minorHAnsi" w:cstheme="minorHAnsi"/>
          <w:color w:val="auto"/>
        </w:rPr>
        <w:t>i.m.</w:t>
      </w:r>
      <w:proofErr w:type="spellEnd"/>
      <w:r w:rsidR="007040CE" w:rsidRPr="009304BA">
        <w:rPr>
          <w:rFonts w:asciiTheme="minorHAnsi" w:hAnsiTheme="minorHAnsi" w:cstheme="minorHAnsi"/>
          <w:color w:val="auto"/>
        </w:rPr>
        <w:t xml:space="preserve">) </w:t>
      </w:r>
      <w:r w:rsidR="00867EFA" w:rsidRPr="009304BA">
        <w:rPr>
          <w:rFonts w:asciiTheme="minorHAnsi" w:hAnsiTheme="minorHAnsi" w:cstheme="minorHAnsi"/>
          <w:color w:val="auto"/>
        </w:rPr>
        <w:t>injection in the quadriceps of HIV-</w:t>
      </w:r>
      <w:r w:rsidR="00880F9E" w:rsidRPr="009304BA">
        <w:rPr>
          <w:rFonts w:asciiTheme="minorHAnsi" w:hAnsiTheme="minorHAnsi" w:cstheme="minorHAnsi"/>
          <w:color w:val="auto"/>
        </w:rPr>
        <w:t>1-</w:t>
      </w:r>
      <w:r w:rsidR="00867EFA" w:rsidRPr="009304BA">
        <w:rPr>
          <w:rFonts w:asciiTheme="minorHAnsi" w:hAnsiTheme="minorHAnsi" w:cstheme="minorHAnsi"/>
          <w:color w:val="auto"/>
        </w:rPr>
        <w:t>gag</w:t>
      </w:r>
      <w:r w:rsidR="007040CE" w:rsidRPr="009304BA">
        <w:rPr>
          <w:rFonts w:asciiTheme="minorHAnsi" w:hAnsiTheme="minorHAnsi" w:cstheme="minorHAnsi"/>
          <w:color w:val="auto"/>
        </w:rPr>
        <w:t>-</w:t>
      </w:r>
      <w:r w:rsidR="00867EFA" w:rsidRPr="009304BA">
        <w:rPr>
          <w:rFonts w:asciiTheme="minorHAnsi" w:hAnsiTheme="minorHAnsi" w:cstheme="minorHAnsi"/>
          <w:color w:val="auto"/>
        </w:rPr>
        <w:t xml:space="preserve">expressing-chimpanzee adenoviral vector (ChAd3-gag) </w:t>
      </w:r>
      <w:r w:rsidR="00194D2D" w:rsidRPr="009304BA">
        <w:rPr>
          <w:rFonts w:asciiTheme="minorHAnsi" w:hAnsiTheme="minorHAnsi" w:cstheme="minorHAnsi"/>
          <w:color w:val="auto"/>
        </w:rPr>
        <w:t>with</w:t>
      </w:r>
      <w:r w:rsidR="00867EFA" w:rsidRPr="009304BA">
        <w:rPr>
          <w:rFonts w:asciiTheme="minorHAnsi" w:hAnsiTheme="minorHAnsi" w:cstheme="minorHAnsi"/>
          <w:color w:val="auto"/>
        </w:rPr>
        <w:t xml:space="preserve"> a dose of 10</w:t>
      </w:r>
      <w:r w:rsidR="00867EFA" w:rsidRPr="009304BA">
        <w:rPr>
          <w:rFonts w:asciiTheme="minorHAnsi" w:hAnsiTheme="minorHAnsi" w:cstheme="minorHAnsi"/>
          <w:color w:val="auto"/>
          <w:vertAlign w:val="superscript"/>
        </w:rPr>
        <w:t>7</w:t>
      </w:r>
      <w:r w:rsidR="00867EFA" w:rsidRPr="009304BA">
        <w:rPr>
          <w:rFonts w:asciiTheme="minorHAnsi" w:hAnsiTheme="minorHAnsi" w:cstheme="minorHAnsi"/>
          <w:color w:val="auto"/>
        </w:rPr>
        <w:t xml:space="preserve"> viral particles. </w:t>
      </w:r>
    </w:p>
    <w:p w14:paraId="4B21B8CE" w14:textId="77777777" w:rsidR="00F959E9" w:rsidRPr="009304BA" w:rsidRDefault="00F959E9" w:rsidP="00336A20">
      <w:pPr>
        <w:pStyle w:val="NormalWeb"/>
        <w:spacing w:before="0" w:beforeAutospacing="0" w:after="0" w:afterAutospacing="0"/>
        <w:contextualSpacing/>
        <w:rPr>
          <w:rFonts w:asciiTheme="minorHAnsi" w:hAnsiTheme="minorHAnsi" w:cstheme="minorHAnsi"/>
          <w:color w:val="auto"/>
        </w:rPr>
      </w:pPr>
    </w:p>
    <w:p w14:paraId="63DA23F9" w14:textId="22B8037C" w:rsidR="00C7062C" w:rsidRPr="009304BA" w:rsidRDefault="002015F5" w:rsidP="00336A20">
      <w:pPr>
        <w:pStyle w:val="NormalWeb"/>
        <w:numPr>
          <w:ilvl w:val="1"/>
          <w:numId w:val="35"/>
        </w:numPr>
        <w:spacing w:before="0" w:beforeAutospacing="0" w:after="0" w:afterAutospacing="0"/>
        <w:ind w:left="0" w:firstLine="0"/>
        <w:contextualSpacing/>
        <w:rPr>
          <w:rFonts w:asciiTheme="minorHAnsi" w:hAnsiTheme="minorHAnsi" w:cstheme="minorHAnsi"/>
          <w:color w:val="auto"/>
        </w:rPr>
      </w:pPr>
      <w:r w:rsidRPr="009304BA">
        <w:rPr>
          <w:rFonts w:asciiTheme="minorHAnsi" w:hAnsiTheme="minorHAnsi" w:cstheme="minorHAnsi"/>
          <w:color w:val="auto"/>
        </w:rPr>
        <w:t>At 1–4 months after priming, b</w:t>
      </w:r>
      <w:r w:rsidR="00867EFA" w:rsidRPr="009304BA">
        <w:rPr>
          <w:rFonts w:asciiTheme="minorHAnsi" w:hAnsiTheme="minorHAnsi" w:cstheme="minorHAnsi"/>
          <w:color w:val="auto"/>
        </w:rPr>
        <w:t xml:space="preserve">oost </w:t>
      </w:r>
      <w:r w:rsidR="00880F9E" w:rsidRPr="009304BA">
        <w:rPr>
          <w:rFonts w:asciiTheme="minorHAnsi" w:hAnsiTheme="minorHAnsi" w:cstheme="minorHAnsi"/>
          <w:color w:val="auto"/>
        </w:rPr>
        <w:t xml:space="preserve">once </w:t>
      </w:r>
      <w:r w:rsidR="00336D13" w:rsidRPr="009304BA">
        <w:rPr>
          <w:rFonts w:asciiTheme="minorHAnsi" w:hAnsiTheme="minorHAnsi" w:cstheme="minorHAnsi"/>
          <w:color w:val="auto"/>
        </w:rPr>
        <w:t>the mice</w:t>
      </w:r>
      <w:r w:rsidRPr="009304BA">
        <w:rPr>
          <w:rFonts w:asciiTheme="minorHAnsi" w:hAnsiTheme="minorHAnsi" w:cstheme="minorHAnsi"/>
          <w:color w:val="auto"/>
        </w:rPr>
        <w:t xml:space="preserve"> by </w:t>
      </w:r>
      <w:proofErr w:type="spellStart"/>
      <w:r w:rsidRPr="009304BA">
        <w:rPr>
          <w:rFonts w:asciiTheme="minorHAnsi" w:hAnsiTheme="minorHAnsi" w:cstheme="minorHAnsi"/>
          <w:color w:val="auto"/>
        </w:rPr>
        <w:t>i.m.</w:t>
      </w:r>
      <w:proofErr w:type="spellEnd"/>
      <w:r w:rsidRPr="009304BA">
        <w:rPr>
          <w:rFonts w:asciiTheme="minorHAnsi" w:hAnsiTheme="minorHAnsi" w:cstheme="minorHAnsi"/>
          <w:color w:val="auto"/>
        </w:rPr>
        <w:t xml:space="preserve"> injection of HIV-1-gag-expressing modified vaccinia Ankara virus (MVA-gag) with a dose of 10</w:t>
      </w:r>
      <w:r w:rsidRPr="009304BA">
        <w:rPr>
          <w:rFonts w:asciiTheme="minorHAnsi" w:hAnsiTheme="minorHAnsi" w:cstheme="minorHAnsi"/>
          <w:color w:val="auto"/>
          <w:vertAlign w:val="superscript"/>
        </w:rPr>
        <w:t>6</w:t>
      </w:r>
      <w:r w:rsidRPr="009304BA">
        <w:rPr>
          <w:rFonts w:asciiTheme="minorHAnsi" w:hAnsiTheme="minorHAnsi" w:cstheme="minorHAnsi"/>
          <w:color w:val="auto"/>
        </w:rPr>
        <w:t xml:space="preserve"> plaque-forming units</w:t>
      </w:r>
      <w:r w:rsidR="00867EFA" w:rsidRPr="009304BA">
        <w:rPr>
          <w:rFonts w:asciiTheme="minorHAnsi" w:hAnsiTheme="minorHAnsi" w:cstheme="minorHAnsi"/>
          <w:color w:val="auto"/>
        </w:rPr>
        <w:t xml:space="preserve">. </w:t>
      </w:r>
    </w:p>
    <w:p w14:paraId="6CB13297" w14:textId="77777777" w:rsidR="00C7062C" w:rsidRPr="009304BA" w:rsidRDefault="00C7062C" w:rsidP="00336A20">
      <w:pPr>
        <w:pStyle w:val="ListParagraph"/>
        <w:ind w:left="0"/>
        <w:rPr>
          <w:rFonts w:asciiTheme="minorHAnsi" w:hAnsiTheme="minorHAnsi" w:cstheme="minorHAnsi"/>
          <w:color w:val="auto"/>
        </w:rPr>
      </w:pPr>
    </w:p>
    <w:p w14:paraId="1B66CF45" w14:textId="49DF66D6" w:rsidR="00336D13" w:rsidRPr="009304BA" w:rsidRDefault="002015F5" w:rsidP="00336A20">
      <w:pPr>
        <w:pStyle w:val="NormalWeb"/>
        <w:numPr>
          <w:ilvl w:val="1"/>
          <w:numId w:val="35"/>
        </w:numPr>
        <w:spacing w:before="0" w:beforeAutospacing="0" w:after="0" w:afterAutospacing="0"/>
        <w:ind w:left="0" w:firstLine="0"/>
        <w:contextualSpacing/>
        <w:rPr>
          <w:rFonts w:asciiTheme="minorHAnsi" w:hAnsiTheme="minorHAnsi" w:cstheme="minorHAnsi"/>
          <w:color w:val="auto"/>
        </w:rPr>
      </w:pPr>
      <w:r w:rsidRPr="009304BA">
        <w:rPr>
          <w:rFonts w:asciiTheme="minorHAnsi" w:hAnsiTheme="minorHAnsi" w:cstheme="minorHAnsi"/>
          <w:color w:val="auto"/>
        </w:rPr>
        <w:t>At day 3 post-boost, s</w:t>
      </w:r>
      <w:r w:rsidR="00336D13" w:rsidRPr="009304BA">
        <w:rPr>
          <w:rFonts w:asciiTheme="minorHAnsi" w:hAnsiTheme="minorHAnsi" w:cstheme="minorHAnsi"/>
          <w:color w:val="auto"/>
        </w:rPr>
        <w:t>acrifice the boosted mice</w:t>
      </w:r>
      <w:r w:rsidR="007352B6" w:rsidRPr="009304BA">
        <w:rPr>
          <w:rFonts w:asciiTheme="minorHAnsi" w:hAnsiTheme="minorHAnsi" w:cstheme="minorHAnsi"/>
          <w:color w:val="auto"/>
        </w:rPr>
        <w:t xml:space="preserve"> by cervical dislocation</w:t>
      </w:r>
      <w:r w:rsidR="00F31B8D" w:rsidRPr="009304BA">
        <w:rPr>
          <w:rFonts w:asciiTheme="minorHAnsi" w:hAnsiTheme="minorHAnsi" w:cstheme="minorHAnsi"/>
          <w:color w:val="auto"/>
        </w:rPr>
        <w:t>,</w:t>
      </w:r>
      <w:r w:rsidR="007352B6" w:rsidRPr="009304BA">
        <w:rPr>
          <w:rFonts w:asciiTheme="minorHAnsi" w:hAnsiTheme="minorHAnsi" w:cstheme="minorHAnsi"/>
          <w:color w:val="auto"/>
        </w:rPr>
        <w:t xml:space="preserve"> and analyz</w:t>
      </w:r>
      <w:r w:rsidR="00867EFA" w:rsidRPr="009304BA">
        <w:rPr>
          <w:rFonts w:asciiTheme="minorHAnsi" w:hAnsiTheme="minorHAnsi" w:cstheme="minorHAnsi"/>
          <w:color w:val="auto"/>
        </w:rPr>
        <w:t>e</w:t>
      </w:r>
      <w:r w:rsidR="00336D13" w:rsidRPr="009304BA">
        <w:rPr>
          <w:rFonts w:asciiTheme="minorHAnsi" w:hAnsiTheme="minorHAnsi" w:cstheme="minorHAnsi"/>
          <w:color w:val="auto"/>
        </w:rPr>
        <w:t xml:space="preserve"> them</w:t>
      </w:r>
      <w:r w:rsidR="00880F9E" w:rsidRPr="009304BA">
        <w:rPr>
          <w:rFonts w:asciiTheme="minorHAnsi" w:hAnsiTheme="minorHAnsi" w:cstheme="minorHAnsi"/>
          <w:color w:val="auto"/>
        </w:rPr>
        <w:t xml:space="preserve"> in parallel with </w:t>
      </w:r>
      <w:r w:rsidR="00867EFA" w:rsidRPr="009304BA">
        <w:rPr>
          <w:rFonts w:asciiTheme="minorHAnsi" w:hAnsiTheme="minorHAnsi" w:cstheme="minorHAnsi"/>
          <w:color w:val="auto"/>
        </w:rPr>
        <w:t>untreated mice</w:t>
      </w:r>
      <w:r w:rsidR="00880F9E" w:rsidRPr="009304BA">
        <w:rPr>
          <w:rFonts w:asciiTheme="minorHAnsi" w:hAnsiTheme="minorHAnsi" w:cstheme="minorHAnsi"/>
          <w:color w:val="auto"/>
        </w:rPr>
        <w:t xml:space="preserve">. </w:t>
      </w:r>
    </w:p>
    <w:p w14:paraId="2D9212F2" w14:textId="77777777" w:rsidR="00336D13" w:rsidRPr="009304BA" w:rsidRDefault="00336D13" w:rsidP="00336A20">
      <w:pPr>
        <w:pStyle w:val="NormalWeb"/>
        <w:spacing w:before="0" w:beforeAutospacing="0" w:after="0" w:afterAutospacing="0"/>
        <w:contextualSpacing/>
        <w:rPr>
          <w:rFonts w:asciiTheme="minorHAnsi" w:hAnsiTheme="minorHAnsi" w:cstheme="minorHAnsi"/>
          <w:color w:val="auto"/>
        </w:rPr>
      </w:pPr>
    </w:p>
    <w:p w14:paraId="2623CFD3" w14:textId="100915EF" w:rsidR="00EC1C95" w:rsidRPr="009304BA" w:rsidRDefault="00336D13" w:rsidP="00336A20">
      <w:pPr>
        <w:pStyle w:val="NormalWeb"/>
        <w:numPr>
          <w:ilvl w:val="1"/>
          <w:numId w:val="35"/>
        </w:numPr>
        <w:spacing w:before="0" w:beforeAutospacing="0" w:after="0" w:afterAutospacing="0"/>
        <w:ind w:left="0" w:firstLine="0"/>
        <w:contextualSpacing/>
        <w:rPr>
          <w:rFonts w:asciiTheme="minorHAnsi" w:hAnsiTheme="minorHAnsi" w:cstheme="minorHAnsi"/>
          <w:color w:val="auto"/>
        </w:rPr>
      </w:pPr>
      <w:r w:rsidRPr="009304BA">
        <w:rPr>
          <w:rFonts w:asciiTheme="minorHAnsi" w:hAnsiTheme="minorHAnsi" w:cstheme="minorHAnsi"/>
          <w:color w:val="auto"/>
        </w:rPr>
        <w:t xml:space="preserve">Harvest the </w:t>
      </w:r>
      <w:r w:rsidR="00B773A3" w:rsidRPr="009304BA">
        <w:rPr>
          <w:rFonts w:asciiTheme="minorHAnsi" w:hAnsiTheme="minorHAnsi" w:cstheme="minorHAnsi"/>
          <w:color w:val="auto"/>
        </w:rPr>
        <w:t>LN</w:t>
      </w:r>
      <w:r w:rsidR="001455BD" w:rsidRPr="009304BA">
        <w:rPr>
          <w:rFonts w:asciiTheme="minorHAnsi" w:hAnsiTheme="minorHAnsi" w:cstheme="minorHAnsi"/>
          <w:color w:val="auto"/>
        </w:rPr>
        <w:t>s</w:t>
      </w:r>
      <w:r w:rsidR="00B773A3" w:rsidRPr="009304BA">
        <w:rPr>
          <w:rFonts w:asciiTheme="minorHAnsi" w:hAnsiTheme="minorHAnsi" w:cstheme="minorHAnsi"/>
          <w:color w:val="auto"/>
        </w:rPr>
        <w:t xml:space="preserve"> </w:t>
      </w:r>
      <w:r w:rsidR="00867EFA" w:rsidRPr="009304BA">
        <w:rPr>
          <w:rFonts w:asciiTheme="minorHAnsi" w:hAnsiTheme="minorHAnsi" w:cstheme="minorHAnsi"/>
          <w:color w:val="auto"/>
        </w:rPr>
        <w:t>draining the quadriceps (iliac, popliteal</w:t>
      </w:r>
      <w:r w:rsidRPr="009304BA">
        <w:rPr>
          <w:rFonts w:asciiTheme="minorHAnsi" w:hAnsiTheme="minorHAnsi" w:cstheme="minorHAnsi"/>
          <w:color w:val="auto"/>
        </w:rPr>
        <w:t>,</w:t>
      </w:r>
      <w:r w:rsidR="00867EFA" w:rsidRPr="009304BA">
        <w:rPr>
          <w:rFonts w:asciiTheme="minorHAnsi" w:hAnsiTheme="minorHAnsi" w:cstheme="minorHAnsi"/>
          <w:color w:val="auto"/>
        </w:rPr>
        <w:t xml:space="preserve"> and inguinal) and the spleen</w:t>
      </w:r>
      <w:r w:rsidRPr="009304BA">
        <w:rPr>
          <w:rFonts w:asciiTheme="minorHAnsi" w:hAnsiTheme="minorHAnsi" w:cstheme="minorHAnsi"/>
          <w:color w:val="auto"/>
        </w:rPr>
        <w:t>s</w:t>
      </w:r>
      <w:r w:rsidR="00867EFA" w:rsidRPr="009304BA">
        <w:rPr>
          <w:rFonts w:asciiTheme="minorHAnsi" w:hAnsiTheme="minorHAnsi" w:cstheme="minorHAnsi"/>
          <w:color w:val="auto"/>
        </w:rPr>
        <w:t xml:space="preserve"> from boosted and untreated mice</w:t>
      </w:r>
      <w:r w:rsidR="00880F9E" w:rsidRPr="009304BA">
        <w:rPr>
          <w:rFonts w:asciiTheme="minorHAnsi" w:hAnsiTheme="minorHAnsi" w:cstheme="minorHAnsi"/>
          <w:color w:val="auto"/>
        </w:rPr>
        <w:t>. Furthermore,</w:t>
      </w:r>
      <w:r w:rsidR="00867EFA" w:rsidRPr="009304BA">
        <w:rPr>
          <w:rFonts w:asciiTheme="minorHAnsi" w:hAnsiTheme="minorHAnsi" w:cstheme="minorHAnsi"/>
          <w:color w:val="auto"/>
        </w:rPr>
        <w:t xml:space="preserve"> </w:t>
      </w:r>
      <w:r w:rsidRPr="009304BA">
        <w:rPr>
          <w:rFonts w:asciiTheme="minorHAnsi" w:hAnsiTheme="minorHAnsi" w:cstheme="minorHAnsi"/>
          <w:color w:val="auto"/>
        </w:rPr>
        <w:t xml:space="preserve">collect the </w:t>
      </w:r>
      <w:r w:rsidR="0034694E" w:rsidRPr="009304BA">
        <w:rPr>
          <w:rFonts w:asciiTheme="minorHAnsi" w:hAnsiTheme="minorHAnsi" w:cstheme="minorHAnsi"/>
          <w:color w:val="auto"/>
        </w:rPr>
        <w:t>BM</w:t>
      </w:r>
      <w:r w:rsidR="003834FF" w:rsidRPr="009304BA">
        <w:rPr>
          <w:rFonts w:asciiTheme="minorHAnsi" w:hAnsiTheme="minorHAnsi" w:cstheme="minorHAnsi"/>
          <w:color w:val="auto"/>
        </w:rPr>
        <w:t xml:space="preserve"> from </w:t>
      </w:r>
      <w:r w:rsidR="00867EFA" w:rsidRPr="009304BA">
        <w:rPr>
          <w:rFonts w:asciiTheme="minorHAnsi" w:hAnsiTheme="minorHAnsi" w:cstheme="minorHAnsi"/>
          <w:color w:val="auto"/>
        </w:rPr>
        <w:t xml:space="preserve">the two hind legs from </w:t>
      </w:r>
      <w:r w:rsidR="00867EFA" w:rsidRPr="009304BA">
        <w:rPr>
          <w:rFonts w:asciiTheme="minorHAnsi" w:hAnsiTheme="minorHAnsi" w:cstheme="minorHAnsi"/>
          <w:color w:val="auto"/>
        </w:rPr>
        <w:lastRenderedPageBreak/>
        <w:t>untreated mice</w:t>
      </w:r>
      <w:r w:rsidR="00F31B8D" w:rsidRPr="009304BA">
        <w:rPr>
          <w:rFonts w:asciiTheme="minorHAnsi" w:hAnsiTheme="minorHAnsi" w:cstheme="minorHAnsi"/>
          <w:color w:val="auto"/>
        </w:rPr>
        <w:t>,</w:t>
      </w:r>
      <w:r w:rsidR="00867EFA" w:rsidRPr="009304BA">
        <w:rPr>
          <w:rFonts w:asciiTheme="minorHAnsi" w:hAnsiTheme="minorHAnsi" w:cstheme="minorHAnsi"/>
          <w:color w:val="auto"/>
        </w:rPr>
        <w:t xml:space="preserve"> and use</w:t>
      </w:r>
      <w:r w:rsidRPr="009304BA">
        <w:rPr>
          <w:rFonts w:asciiTheme="minorHAnsi" w:hAnsiTheme="minorHAnsi" w:cstheme="minorHAnsi"/>
          <w:color w:val="auto"/>
        </w:rPr>
        <w:t xml:space="preserve"> </w:t>
      </w:r>
      <w:r w:rsidR="003B27D8" w:rsidRPr="009304BA">
        <w:rPr>
          <w:rFonts w:asciiTheme="minorHAnsi" w:hAnsiTheme="minorHAnsi" w:cstheme="minorHAnsi"/>
          <w:color w:val="auto"/>
        </w:rPr>
        <w:t>this BM</w:t>
      </w:r>
      <w:r w:rsidR="00867EFA" w:rsidRPr="009304BA">
        <w:rPr>
          <w:rFonts w:asciiTheme="minorHAnsi" w:hAnsiTheme="minorHAnsi" w:cstheme="minorHAnsi"/>
          <w:color w:val="auto"/>
        </w:rPr>
        <w:t xml:space="preserve"> </w:t>
      </w:r>
      <w:r w:rsidR="003834FF" w:rsidRPr="009304BA">
        <w:rPr>
          <w:rFonts w:asciiTheme="minorHAnsi" w:hAnsiTheme="minorHAnsi" w:cstheme="minorHAnsi"/>
          <w:color w:val="auto"/>
        </w:rPr>
        <w:t xml:space="preserve">for flow cytometer settings </w:t>
      </w:r>
      <w:r w:rsidR="00867EFA" w:rsidRPr="009304BA">
        <w:rPr>
          <w:rFonts w:asciiTheme="minorHAnsi" w:hAnsiTheme="minorHAnsi" w:cstheme="minorHAnsi"/>
          <w:color w:val="auto"/>
        </w:rPr>
        <w:t>a</w:t>
      </w:r>
      <w:r w:rsidR="003B27D8" w:rsidRPr="009304BA">
        <w:rPr>
          <w:rFonts w:asciiTheme="minorHAnsi" w:hAnsiTheme="minorHAnsi" w:cstheme="minorHAnsi"/>
          <w:color w:val="auto"/>
        </w:rPr>
        <w:t>nd</w:t>
      </w:r>
      <w:r w:rsidR="003834FF" w:rsidRPr="009304BA">
        <w:rPr>
          <w:rFonts w:asciiTheme="minorHAnsi" w:hAnsiTheme="minorHAnsi" w:cstheme="minorHAnsi"/>
          <w:color w:val="auto"/>
        </w:rPr>
        <w:t xml:space="preserve"> </w:t>
      </w:r>
      <w:r w:rsidR="00867EFA" w:rsidRPr="009304BA">
        <w:rPr>
          <w:rFonts w:asciiTheme="minorHAnsi" w:hAnsiTheme="minorHAnsi" w:cstheme="minorHAnsi"/>
          <w:color w:val="auto"/>
        </w:rPr>
        <w:t>a</w:t>
      </w:r>
      <w:r w:rsidR="003834FF" w:rsidRPr="009304BA">
        <w:rPr>
          <w:rFonts w:asciiTheme="minorHAnsi" w:hAnsiTheme="minorHAnsi" w:cstheme="minorHAnsi"/>
          <w:color w:val="auto"/>
        </w:rPr>
        <w:t>s</w:t>
      </w:r>
      <w:r w:rsidR="00867EFA" w:rsidRPr="009304BA">
        <w:rPr>
          <w:rFonts w:asciiTheme="minorHAnsi" w:hAnsiTheme="minorHAnsi" w:cstheme="minorHAnsi"/>
          <w:color w:val="auto"/>
        </w:rPr>
        <w:t xml:space="preserve"> positive contr</w:t>
      </w:r>
      <w:r w:rsidR="00F02737" w:rsidRPr="009304BA">
        <w:rPr>
          <w:rFonts w:asciiTheme="minorHAnsi" w:hAnsiTheme="minorHAnsi" w:cstheme="minorHAnsi"/>
          <w:color w:val="auto"/>
        </w:rPr>
        <w:t>ol for cell cycle analysis (</w:t>
      </w:r>
      <w:r w:rsidR="00867EFA" w:rsidRPr="009304BA">
        <w:rPr>
          <w:rFonts w:asciiTheme="minorHAnsi" w:hAnsiTheme="minorHAnsi" w:cstheme="minorHAnsi"/>
          <w:b/>
          <w:bCs/>
          <w:color w:val="auto"/>
        </w:rPr>
        <w:t>Figure 2</w:t>
      </w:r>
      <w:r w:rsidR="00867EFA" w:rsidRPr="009304BA">
        <w:rPr>
          <w:rFonts w:asciiTheme="minorHAnsi" w:hAnsiTheme="minorHAnsi" w:cstheme="minorHAnsi"/>
          <w:color w:val="auto"/>
        </w:rPr>
        <w:t xml:space="preserve">). </w:t>
      </w:r>
    </w:p>
    <w:p w14:paraId="768282E0" w14:textId="77777777" w:rsidR="00F31B8D" w:rsidRPr="009304BA" w:rsidRDefault="00F31B8D" w:rsidP="00336A20">
      <w:pPr>
        <w:pStyle w:val="NormalWeb"/>
        <w:spacing w:before="0" w:beforeAutospacing="0" w:after="0" w:afterAutospacing="0"/>
        <w:contextualSpacing/>
        <w:rPr>
          <w:rFonts w:asciiTheme="minorHAnsi" w:hAnsiTheme="minorHAnsi" w:cstheme="minorHAnsi"/>
          <w:color w:val="auto"/>
        </w:rPr>
      </w:pPr>
    </w:p>
    <w:p w14:paraId="003B0FDA" w14:textId="0276B11A" w:rsidR="001F4406" w:rsidRPr="009304BA" w:rsidRDefault="00F31B8D" w:rsidP="00336A20">
      <w:pPr>
        <w:pStyle w:val="NormalWeb"/>
        <w:spacing w:before="0" w:beforeAutospacing="0" w:after="0" w:afterAutospacing="0"/>
        <w:contextualSpacing/>
        <w:rPr>
          <w:rFonts w:asciiTheme="minorHAnsi" w:hAnsiTheme="minorHAnsi" w:cstheme="minorHAnsi"/>
          <w:color w:val="auto"/>
        </w:rPr>
      </w:pPr>
      <w:r w:rsidRPr="009304BA">
        <w:rPr>
          <w:rFonts w:asciiTheme="minorHAnsi" w:hAnsiTheme="minorHAnsi" w:cstheme="minorHAnsi"/>
          <w:color w:val="auto"/>
        </w:rPr>
        <w:t xml:space="preserve">NOTE: Generate </w:t>
      </w:r>
      <w:r w:rsidR="00867EFA" w:rsidRPr="009304BA">
        <w:rPr>
          <w:rFonts w:asciiTheme="minorHAnsi" w:hAnsiTheme="minorHAnsi" w:cstheme="minorHAnsi"/>
          <w:color w:val="auto"/>
        </w:rPr>
        <w:t>ChAd3-gag and MVA-gag vectors as described</w:t>
      </w:r>
      <w:r w:rsidR="005B5BBA" w:rsidRPr="009304BA">
        <w:rPr>
          <w:rFonts w:asciiTheme="minorHAnsi" w:hAnsiTheme="minorHAnsi" w:cstheme="minorHAnsi"/>
          <w:color w:val="auto"/>
        </w:rPr>
        <w:t xml:space="preserve"> previously</w:t>
      </w:r>
      <w:r w:rsidR="008331BE" w:rsidRPr="009304BA">
        <w:rPr>
          <w:rFonts w:asciiTheme="minorHAnsi" w:hAnsiTheme="minorHAnsi" w:cstheme="minorHAnsi"/>
          <w:color w:val="auto"/>
          <w:vertAlign w:val="superscript"/>
        </w:rPr>
        <w:t>12</w:t>
      </w:r>
      <w:r w:rsidR="001F4406" w:rsidRPr="009304BA">
        <w:rPr>
          <w:rFonts w:asciiTheme="minorHAnsi" w:hAnsiTheme="minorHAnsi" w:cstheme="minorHAnsi"/>
          <w:color w:val="auto"/>
          <w:vertAlign w:val="superscript"/>
        </w:rPr>
        <w:t>,15,16,17</w:t>
      </w:r>
      <w:r w:rsidR="001F4406" w:rsidRPr="009304BA">
        <w:rPr>
          <w:rFonts w:asciiTheme="minorHAnsi" w:hAnsiTheme="minorHAnsi" w:cstheme="minorHAnsi"/>
          <w:color w:val="auto"/>
        </w:rPr>
        <w:t>.</w:t>
      </w:r>
    </w:p>
    <w:p w14:paraId="1E74ED27" w14:textId="77777777" w:rsidR="00CC6F5F" w:rsidRPr="009304BA" w:rsidRDefault="00CC6F5F" w:rsidP="00336A20">
      <w:pPr>
        <w:pStyle w:val="NormalWeb"/>
        <w:spacing w:before="0" w:beforeAutospacing="0" w:after="0" w:afterAutospacing="0"/>
        <w:contextualSpacing/>
        <w:rPr>
          <w:rFonts w:asciiTheme="minorHAnsi" w:hAnsiTheme="minorHAnsi" w:cstheme="minorHAnsi"/>
          <w:color w:val="auto"/>
        </w:rPr>
      </w:pPr>
    </w:p>
    <w:p w14:paraId="16BDAF6A" w14:textId="4218134E" w:rsidR="001305CE" w:rsidRPr="009304BA" w:rsidRDefault="003C392F" w:rsidP="00336A20">
      <w:pPr>
        <w:pStyle w:val="ListParagraph"/>
        <w:numPr>
          <w:ilvl w:val="0"/>
          <w:numId w:val="35"/>
        </w:numPr>
        <w:ind w:left="0" w:firstLine="0"/>
        <w:rPr>
          <w:b/>
          <w:color w:val="auto"/>
        </w:rPr>
      </w:pPr>
      <w:r w:rsidRPr="009304BA">
        <w:rPr>
          <w:b/>
          <w:color w:val="auto"/>
        </w:rPr>
        <w:t xml:space="preserve">Isolation of draining </w:t>
      </w:r>
      <w:r w:rsidR="00B773A3" w:rsidRPr="009304BA">
        <w:rPr>
          <w:b/>
          <w:color w:val="auto"/>
        </w:rPr>
        <w:t>LNs</w:t>
      </w:r>
      <w:r w:rsidRPr="009304BA">
        <w:rPr>
          <w:b/>
          <w:color w:val="auto"/>
        </w:rPr>
        <w:t xml:space="preserve">, </w:t>
      </w:r>
      <w:r w:rsidR="0034694E" w:rsidRPr="009304BA">
        <w:rPr>
          <w:b/>
          <w:color w:val="auto"/>
        </w:rPr>
        <w:t>spleen</w:t>
      </w:r>
      <w:r w:rsidR="005B5BBA" w:rsidRPr="009304BA">
        <w:rPr>
          <w:b/>
          <w:color w:val="auto"/>
        </w:rPr>
        <w:t>,</w:t>
      </w:r>
      <w:r w:rsidRPr="009304BA">
        <w:rPr>
          <w:b/>
          <w:color w:val="auto"/>
        </w:rPr>
        <w:t xml:space="preserve"> and </w:t>
      </w:r>
      <w:r w:rsidR="00B773A3" w:rsidRPr="009304BA">
        <w:rPr>
          <w:b/>
          <w:color w:val="auto"/>
        </w:rPr>
        <w:t xml:space="preserve">BM </w:t>
      </w:r>
      <w:r w:rsidR="001934DF" w:rsidRPr="009304BA">
        <w:rPr>
          <w:b/>
          <w:color w:val="auto"/>
        </w:rPr>
        <w:t>cells</w:t>
      </w:r>
    </w:p>
    <w:p w14:paraId="1CAD45FD" w14:textId="77777777" w:rsidR="005B5BBA" w:rsidRPr="009304BA" w:rsidRDefault="005B5BBA" w:rsidP="00336A20">
      <w:pPr>
        <w:pStyle w:val="ListParagraph"/>
        <w:ind w:left="0"/>
        <w:rPr>
          <w:b/>
          <w:color w:val="auto"/>
        </w:rPr>
      </w:pPr>
    </w:p>
    <w:p w14:paraId="05FF211F" w14:textId="4143D03B" w:rsidR="003C392F" w:rsidRPr="009304BA" w:rsidRDefault="00C37BC3" w:rsidP="00336A20">
      <w:pPr>
        <w:pStyle w:val="ListParagraph"/>
        <w:numPr>
          <w:ilvl w:val="1"/>
          <w:numId w:val="35"/>
        </w:numPr>
        <w:ind w:left="0" w:firstLine="0"/>
        <w:rPr>
          <w:rFonts w:asciiTheme="minorHAnsi" w:hAnsiTheme="minorHAnsi" w:cstheme="minorHAnsi"/>
          <w:color w:val="auto"/>
        </w:rPr>
      </w:pPr>
      <w:r w:rsidRPr="009304BA">
        <w:rPr>
          <w:rFonts w:asciiTheme="minorHAnsi" w:hAnsiTheme="minorHAnsi" w:cstheme="minorHAnsi"/>
          <w:color w:val="auto"/>
        </w:rPr>
        <w:t>I</w:t>
      </w:r>
      <w:r w:rsidR="00867EFA" w:rsidRPr="009304BA">
        <w:rPr>
          <w:rFonts w:asciiTheme="minorHAnsi" w:hAnsiTheme="minorHAnsi" w:cstheme="minorHAnsi"/>
          <w:color w:val="auto"/>
        </w:rPr>
        <w:t xml:space="preserve">solation of </w:t>
      </w:r>
      <w:r w:rsidR="007B0473" w:rsidRPr="009304BA">
        <w:rPr>
          <w:rFonts w:asciiTheme="minorHAnsi" w:hAnsiTheme="minorHAnsi" w:cstheme="minorHAnsi"/>
          <w:color w:val="auto"/>
        </w:rPr>
        <w:t>spleen</w:t>
      </w:r>
      <w:r w:rsidR="00867EFA" w:rsidRPr="009304BA">
        <w:rPr>
          <w:rFonts w:asciiTheme="minorHAnsi" w:hAnsiTheme="minorHAnsi" w:cstheme="minorHAnsi"/>
          <w:color w:val="auto"/>
        </w:rPr>
        <w:t xml:space="preserve"> and </w:t>
      </w:r>
      <w:r w:rsidR="004A7DB6" w:rsidRPr="009304BA">
        <w:rPr>
          <w:rFonts w:asciiTheme="minorHAnsi" w:hAnsiTheme="minorHAnsi" w:cstheme="minorHAnsi"/>
          <w:color w:val="auto"/>
        </w:rPr>
        <w:t>LN</w:t>
      </w:r>
      <w:r w:rsidR="003C392F" w:rsidRPr="009304BA">
        <w:rPr>
          <w:rFonts w:asciiTheme="minorHAnsi" w:hAnsiTheme="minorHAnsi" w:cstheme="minorHAnsi"/>
          <w:color w:val="auto"/>
        </w:rPr>
        <w:t xml:space="preserve"> cells</w:t>
      </w:r>
    </w:p>
    <w:p w14:paraId="61983BA7" w14:textId="7A7A32B1" w:rsidR="00805951" w:rsidRPr="009304BA" w:rsidRDefault="00805951" w:rsidP="00336A20">
      <w:pPr>
        <w:pStyle w:val="ListParagraph"/>
        <w:ind w:left="0"/>
        <w:rPr>
          <w:rFonts w:asciiTheme="minorHAnsi" w:hAnsiTheme="minorHAnsi" w:cstheme="minorHAnsi"/>
          <w:color w:val="auto"/>
        </w:rPr>
      </w:pPr>
    </w:p>
    <w:p w14:paraId="27A64ACD" w14:textId="01E62518" w:rsidR="001D552F" w:rsidRPr="009304BA" w:rsidRDefault="007F17E0"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Place</w:t>
      </w:r>
      <w:r w:rsidR="00805951" w:rsidRPr="009304BA">
        <w:rPr>
          <w:rFonts w:asciiTheme="minorHAnsi" w:hAnsiTheme="minorHAnsi" w:cstheme="minorHAnsi"/>
          <w:color w:val="auto"/>
        </w:rPr>
        <w:t xml:space="preserve"> 5 mL of complete medium in each of</w:t>
      </w:r>
      <w:r w:rsidR="00AA611C" w:rsidRPr="009304BA">
        <w:rPr>
          <w:rFonts w:asciiTheme="minorHAnsi" w:hAnsiTheme="minorHAnsi" w:cstheme="minorHAnsi"/>
          <w:color w:val="auto"/>
        </w:rPr>
        <w:t xml:space="preserve"> </w:t>
      </w:r>
      <w:r w:rsidR="00F17BB1" w:rsidRPr="009304BA">
        <w:rPr>
          <w:rFonts w:asciiTheme="minorHAnsi" w:hAnsiTheme="minorHAnsi" w:cstheme="minorHAnsi"/>
          <w:color w:val="auto"/>
        </w:rPr>
        <w:t xml:space="preserve">two </w:t>
      </w:r>
      <w:r w:rsidR="00AA611C" w:rsidRPr="009304BA">
        <w:rPr>
          <w:rFonts w:asciiTheme="minorHAnsi" w:hAnsiTheme="minorHAnsi" w:cstheme="minorHAnsi"/>
          <w:color w:val="auto"/>
        </w:rPr>
        <w:t>15 m</w:t>
      </w:r>
      <w:r w:rsidR="00805951" w:rsidRPr="009304BA">
        <w:rPr>
          <w:rFonts w:asciiTheme="minorHAnsi" w:hAnsiTheme="minorHAnsi" w:cstheme="minorHAnsi"/>
          <w:color w:val="auto"/>
        </w:rPr>
        <w:t>L</w:t>
      </w:r>
      <w:r w:rsidR="005874D1" w:rsidRPr="009304BA">
        <w:rPr>
          <w:rFonts w:asciiTheme="minorHAnsi" w:hAnsiTheme="minorHAnsi" w:cstheme="minorHAnsi"/>
          <w:color w:val="auto"/>
        </w:rPr>
        <w:t xml:space="preserve"> tubes</w:t>
      </w:r>
      <w:r w:rsidR="00805951" w:rsidRPr="009304BA">
        <w:rPr>
          <w:rFonts w:asciiTheme="minorHAnsi" w:hAnsiTheme="minorHAnsi" w:cstheme="minorHAnsi"/>
          <w:color w:val="auto"/>
        </w:rPr>
        <w:t>,</w:t>
      </w:r>
      <w:r w:rsidR="00394610" w:rsidRPr="009304BA">
        <w:rPr>
          <w:rFonts w:asciiTheme="minorHAnsi" w:hAnsiTheme="minorHAnsi" w:cstheme="minorHAnsi"/>
          <w:color w:val="auto"/>
        </w:rPr>
        <w:t xml:space="preserve"> and keep them</w:t>
      </w:r>
      <w:r w:rsidR="00CD161D" w:rsidRPr="009304BA">
        <w:rPr>
          <w:rFonts w:asciiTheme="minorHAnsi" w:hAnsiTheme="minorHAnsi" w:cstheme="minorHAnsi"/>
          <w:color w:val="auto"/>
        </w:rPr>
        <w:t xml:space="preserve"> on ice</w:t>
      </w:r>
      <w:r w:rsidR="00805951" w:rsidRPr="009304BA">
        <w:rPr>
          <w:rFonts w:asciiTheme="minorHAnsi" w:hAnsiTheme="minorHAnsi" w:cstheme="minorHAnsi"/>
          <w:color w:val="auto"/>
        </w:rPr>
        <w:t xml:space="preserve">, ready for </w:t>
      </w:r>
      <w:r w:rsidR="00EE46C2" w:rsidRPr="009304BA">
        <w:rPr>
          <w:rFonts w:asciiTheme="minorHAnsi" w:hAnsiTheme="minorHAnsi" w:cstheme="minorHAnsi"/>
          <w:color w:val="auto"/>
        </w:rPr>
        <w:t xml:space="preserve">collected </w:t>
      </w:r>
      <w:r w:rsidR="00CA066D" w:rsidRPr="009304BA">
        <w:rPr>
          <w:rFonts w:asciiTheme="minorHAnsi" w:hAnsiTheme="minorHAnsi" w:cstheme="minorHAnsi"/>
          <w:color w:val="auto"/>
        </w:rPr>
        <w:t>organs.</w:t>
      </w:r>
    </w:p>
    <w:p w14:paraId="47112A47" w14:textId="77777777" w:rsidR="00EE46C2" w:rsidRPr="009304BA" w:rsidRDefault="00EE46C2" w:rsidP="00336A20">
      <w:pPr>
        <w:pStyle w:val="ListParagraph"/>
        <w:ind w:left="0"/>
        <w:rPr>
          <w:rFonts w:asciiTheme="minorHAnsi" w:hAnsiTheme="minorHAnsi" w:cstheme="minorHAnsi"/>
          <w:color w:val="auto"/>
        </w:rPr>
      </w:pPr>
    </w:p>
    <w:p w14:paraId="31905837" w14:textId="64F53290" w:rsidR="00AA611C" w:rsidRPr="009304BA" w:rsidRDefault="00AA611C"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 xml:space="preserve">Sacrifice an adult mouse </w:t>
      </w:r>
      <w:r w:rsidR="00D256C7" w:rsidRPr="009304BA">
        <w:rPr>
          <w:rFonts w:asciiTheme="minorHAnsi" w:hAnsiTheme="minorHAnsi" w:cstheme="minorHAnsi"/>
          <w:color w:val="auto"/>
        </w:rPr>
        <w:t>by cervical dislocation.</w:t>
      </w:r>
    </w:p>
    <w:p w14:paraId="5F0B890E" w14:textId="77777777" w:rsidR="00A500B8" w:rsidRPr="009304BA" w:rsidRDefault="00A500B8" w:rsidP="00336A20">
      <w:pPr>
        <w:rPr>
          <w:rFonts w:asciiTheme="minorHAnsi" w:hAnsiTheme="minorHAnsi" w:cstheme="minorHAnsi"/>
          <w:color w:val="auto"/>
        </w:rPr>
      </w:pPr>
    </w:p>
    <w:p w14:paraId="0995033C" w14:textId="1C56C5AC" w:rsidR="001D552F" w:rsidRPr="009304BA" w:rsidRDefault="001D552F" w:rsidP="00336A20">
      <w:pPr>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 xml:space="preserve">Place the mouse </w:t>
      </w:r>
      <w:r w:rsidR="005C4A6B" w:rsidRPr="009304BA">
        <w:rPr>
          <w:rFonts w:asciiTheme="minorHAnsi" w:hAnsiTheme="minorHAnsi" w:cstheme="minorHAnsi"/>
          <w:color w:val="auto"/>
          <w:lang w:val="en-GB"/>
        </w:rPr>
        <w:t xml:space="preserve">on </w:t>
      </w:r>
      <w:r w:rsidR="005422EE" w:rsidRPr="009304BA">
        <w:rPr>
          <w:rFonts w:asciiTheme="minorHAnsi" w:hAnsiTheme="minorHAnsi" w:cstheme="minorHAnsi"/>
          <w:color w:val="auto"/>
          <w:lang w:val="en-GB"/>
        </w:rPr>
        <w:t>its</w:t>
      </w:r>
      <w:r w:rsidR="005C4A6B" w:rsidRPr="009304BA">
        <w:rPr>
          <w:rFonts w:asciiTheme="minorHAnsi" w:hAnsiTheme="minorHAnsi" w:cstheme="minorHAnsi"/>
          <w:color w:val="auto"/>
          <w:lang w:val="en-GB"/>
        </w:rPr>
        <w:t xml:space="preserve"> back</w:t>
      </w:r>
      <w:r w:rsidR="00EE46C2" w:rsidRPr="009304BA">
        <w:rPr>
          <w:rFonts w:asciiTheme="minorHAnsi" w:hAnsiTheme="minorHAnsi" w:cstheme="minorHAnsi"/>
          <w:color w:val="auto"/>
          <w:lang w:val="en-GB"/>
        </w:rPr>
        <w:t>,</w:t>
      </w:r>
      <w:r w:rsidR="005C4A6B" w:rsidRPr="009304BA">
        <w:rPr>
          <w:rFonts w:asciiTheme="minorHAnsi" w:hAnsiTheme="minorHAnsi" w:cstheme="minorHAnsi"/>
          <w:color w:val="auto"/>
        </w:rPr>
        <w:t xml:space="preserve"> </w:t>
      </w:r>
      <w:r w:rsidRPr="009304BA">
        <w:rPr>
          <w:rFonts w:asciiTheme="minorHAnsi" w:hAnsiTheme="minorHAnsi" w:cstheme="minorHAnsi"/>
          <w:color w:val="auto"/>
        </w:rPr>
        <w:t>and sterilize the skin</w:t>
      </w:r>
      <w:r w:rsidR="005422EE" w:rsidRPr="009304BA">
        <w:rPr>
          <w:rFonts w:asciiTheme="minorHAnsi" w:hAnsiTheme="minorHAnsi" w:cstheme="minorHAnsi"/>
          <w:color w:val="auto"/>
        </w:rPr>
        <w:t xml:space="preserve"> </w:t>
      </w:r>
      <w:r w:rsidRPr="009304BA">
        <w:rPr>
          <w:rFonts w:asciiTheme="minorHAnsi" w:hAnsiTheme="minorHAnsi" w:cstheme="minorHAnsi"/>
          <w:color w:val="auto"/>
        </w:rPr>
        <w:t xml:space="preserve">surface with 70% </w:t>
      </w:r>
      <w:r w:rsidR="005422EE" w:rsidRPr="009304BA">
        <w:rPr>
          <w:rFonts w:asciiTheme="minorHAnsi" w:hAnsiTheme="minorHAnsi" w:cstheme="minorHAnsi"/>
          <w:color w:val="auto"/>
        </w:rPr>
        <w:t>v/v ethanol</w:t>
      </w:r>
      <w:r w:rsidRPr="009304BA">
        <w:rPr>
          <w:rFonts w:asciiTheme="minorHAnsi" w:hAnsiTheme="minorHAnsi" w:cstheme="minorHAnsi"/>
          <w:color w:val="auto"/>
        </w:rPr>
        <w:t>.</w:t>
      </w:r>
    </w:p>
    <w:p w14:paraId="30503BC2" w14:textId="77777777" w:rsidR="00A500B8" w:rsidRPr="009304BA" w:rsidRDefault="00A500B8" w:rsidP="00336A20">
      <w:pPr>
        <w:rPr>
          <w:rFonts w:asciiTheme="minorHAnsi" w:hAnsiTheme="minorHAnsi" w:cstheme="minorHAnsi"/>
          <w:color w:val="auto"/>
        </w:rPr>
      </w:pPr>
    </w:p>
    <w:p w14:paraId="6E760350" w14:textId="06B562E5" w:rsidR="005B00FF" w:rsidRPr="009304BA" w:rsidRDefault="00B94324" w:rsidP="00336A20">
      <w:pPr>
        <w:pStyle w:val="ListParagraph"/>
        <w:numPr>
          <w:ilvl w:val="2"/>
          <w:numId w:val="35"/>
        </w:numPr>
        <w:ind w:left="0" w:firstLine="0"/>
        <w:rPr>
          <w:rFonts w:asciiTheme="minorHAnsi" w:hAnsiTheme="minorHAnsi" w:cstheme="minorHAnsi"/>
          <w:color w:val="auto"/>
          <w:lang w:val="en-GB"/>
        </w:rPr>
      </w:pPr>
      <w:r w:rsidRPr="009304BA">
        <w:rPr>
          <w:rFonts w:asciiTheme="minorHAnsi" w:hAnsiTheme="minorHAnsi" w:cstheme="minorHAnsi"/>
          <w:color w:val="auto"/>
        </w:rPr>
        <w:t xml:space="preserve">To collect inguinal LNs, make a </w:t>
      </w:r>
      <w:r w:rsidR="005B00FF" w:rsidRPr="009304BA">
        <w:rPr>
          <w:rFonts w:asciiTheme="minorHAnsi" w:hAnsiTheme="minorHAnsi" w:cstheme="minorHAnsi"/>
          <w:color w:val="auto"/>
        </w:rPr>
        <w:t xml:space="preserve">~1 cm </w:t>
      </w:r>
      <w:r w:rsidRPr="009304BA">
        <w:rPr>
          <w:rFonts w:asciiTheme="minorHAnsi" w:hAnsiTheme="minorHAnsi" w:cstheme="minorHAnsi"/>
          <w:color w:val="auto"/>
        </w:rPr>
        <w:t>longitudinal incision</w:t>
      </w:r>
      <w:r w:rsidR="00667371" w:rsidRPr="009304BA">
        <w:rPr>
          <w:rFonts w:asciiTheme="minorHAnsi" w:hAnsiTheme="minorHAnsi" w:cstheme="minorHAnsi"/>
          <w:color w:val="auto"/>
        </w:rPr>
        <w:t xml:space="preserve"> </w:t>
      </w:r>
      <w:r w:rsidRPr="009304BA">
        <w:rPr>
          <w:rFonts w:asciiTheme="minorHAnsi" w:hAnsiTheme="minorHAnsi" w:cstheme="minorHAnsi"/>
          <w:color w:val="auto"/>
        </w:rPr>
        <w:t xml:space="preserve">on the </w:t>
      </w:r>
      <w:r w:rsidR="00667371" w:rsidRPr="009304BA">
        <w:rPr>
          <w:rFonts w:asciiTheme="minorHAnsi" w:hAnsiTheme="minorHAnsi" w:cstheme="minorHAnsi" w:hint="eastAsia"/>
          <w:color w:val="auto"/>
        </w:rPr>
        <w:t>abdomen</w:t>
      </w:r>
      <w:r w:rsidRPr="009304BA">
        <w:rPr>
          <w:rFonts w:asciiTheme="minorHAnsi" w:hAnsiTheme="minorHAnsi" w:cstheme="minorHAnsi"/>
          <w:color w:val="auto"/>
        </w:rPr>
        <w:t xml:space="preserve"> </w:t>
      </w:r>
      <w:r w:rsidR="00A94950" w:rsidRPr="009304BA">
        <w:rPr>
          <w:rFonts w:asciiTheme="minorHAnsi" w:hAnsiTheme="minorHAnsi" w:cstheme="minorHAnsi"/>
          <w:color w:val="auto"/>
          <w:lang w:val="en-GB"/>
        </w:rPr>
        <w:t>with scissors</w:t>
      </w:r>
      <w:r w:rsidR="005B00FF" w:rsidRPr="009304BA">
        <w:rPr>
          <w:rFonts w:asciiTheme="minorHAnsi" w:hAnsiTheme="minorHAnsi" w:cstheme="minorHAnsi"/>
          <w:color w:val="auto"/>
          <w:lang w:val="en-GB"/>
        </w:rPr>
        <w:t>,</w:t>
      </w:r>
      <w:r w:rsidR="00A94950" w:rsidRPr="009304BA">
        <w:rPr>
          <w:rFonts w:asciiTheme="minorHAnsi" w:hAnsiTheme="minorHAnsi" w:cstheme="minorHAnsi"/>
          <w:color w:val="auto"/>
          <w:lang w:val="en-GB"/>
        </w:rPr>
        <w:t xml:space="preserve"> </w:t>
      </w:r>
      <w:r w:rsidRPr="009304BA">
        <w:rPr>
          <w:rFonts w:asciiTheme="minorHAnsi" w:hAnsiTheme="minorHAnsi" w:cstheme="minorHAnsi"/>
          <w:color w:val="auto"/>
        </w:rPr>
        <w:t xml:space="preserve">and stretch the incision with the forceps. </w:t>
      </w:r>
    </w:p>
    <w:p w14:paraId="22F976E0" w14:textId="77777777" w:rsidR="005B00FF" w:rsidRPr="009304BA" w:rsidRDefault="005B00FF" w:rsidP="00336A20">
      <w:pPr>
        <w:pStyle w:val="ListParagraph"/>
        <w:ind w:left="0"/>
        <w:rPr>
          <w:rFonts w:asciiTheme="minorHAnsi" w:hAnsiTheme="minorHAnsi" w:cstheme="minorHAnsi"/>
          <w:color w:val="auto"/>
        </w:rPr>
      </w:pPr>
    </w:p>
    <w:p w14:paraId="01D04B97" w14:textId="7DF2D266" w:rsidR="00C00D9E" w:rsidRPr="009304BA" w:rsidRDefault="00B94324" w:rsidP="00336A20">
      <w:pPr>
        <w:pStyle w:val="ListParagraph"/>
        <w:numPr>
          <w:ilvl w:val="2"/>
          <w:numId w:val="35"/>
        </w:numPr>
        <w:ind w:left="0" w:firstLine="0"/>
        <w:rPr>
          <w:rFonts w:asciiTheme="minorHAnsi" w:hAnsiTheme="minorHAnsi" w:cstheme="minorHAnsi"/>
          <w:color w:val="auto"/>
          <w:lang w:val="en-GB"/>
        </w:rPr>
      </w:pPr>
      <w:r w:rsidRPr="009304BA">
        <w:rPr>
          <w:rFonts w:asciiTheme="minorHAnsi" w:hAnsiTheme="minorHAnsi" w:cstheme="minorHAnsi"/>
          <w:color w:val="auto"/>
        </w:rPr>
        <w:t xml:space="preserve">Visualize inguinal </w:t>
      </w:r>
      <w:r w:rsidRPr="009304BA">
        <w:rPr>
          <w:rFonts w:asciiTheme="minorHAnsi" w:hAnsiTheme="minorHAnsi" w:cstheme="minorHAnsi"/>
          <w:color w:val="auto"/>
          <w:lang w:val="en-GB"/>
        </w:rPr>
        <w:t xml:space="preserve">LNs on the internal </w:t>
      </w:r>
      <w:r w:rsidR="00CB5E19" w:rsidRPr="009304BA">
        <w:rPr>
          <w:rFonts w:asciiTheme="minorHAnsi" w:hAnsiTheme="minorHAnsi" w:cstheme="minorHAnsi"/>
          <w:color w:val="auto"/>
          <w:lang w:val="en-GB"/>
        </w:rPr>
        <w:t xml:space="preserve">surface of the </w:t>
      </w:r>
      <w:r w:rsidRPr="009304BA">
        <w:rPr>
          <w:rFonts w:asciiTheme="minorHAnsi" w:hAnsiTheme="minorHAnsi" w:cstheme="minorHAnsi"/>
          <w:color w:val="auto"/>
          <w:lang w:val="en-GB"/>
        </w:rPr>
        <w:t xml:space="preserve">skin, and harvest them with the forceps. </w:t>
      </w:r>
      <w:r w:rsidR="004C1CCA" w:rsidRPr="009304BA">
        <w:rPr>
          <w:rFonts w:asciiTheme="minorHAnsi" w:hAnsiTheme="minorHAnsi" w:cstheme="minorHAnsi"/>
          <w:color w:val="auto"/>
          <w:lang w:val="en-GB"/>
        </w:rPr>
        <w:t xml:space="preserve">Place </w:t>
      </w:r>
      <w:r w:rsidR="00CB5E19" w:rsidRPr="009304BA">
        <w:rPr>
          <w:rFonts w:asciiTheme="minorHAnsi" w:hAnsiTheme="minorHAnsi" w:cstheme="minorHAnsi"/>
          <w:color w:val="auto"/>
          <w:lang w:val="en-GB"/>
        </w:rPr>
        <w:t xml:space="preserve">the </w:t>
      </w:r>
      <w:r w:rsidR="004C1CCA" w:rsidRPr="009304BA">
        <w:rPr>
          <w:rFonts w:asciiTheme="minorHAnsi" w:hAnsiTheme="minorHAnsi" w:cstheme="minorHAnsi"/>
          <w:color w:val="auto"/>
        </w:rPr>
        <w:t>inguinal</w:t>
      </w:r>
      <w:r w:rsidR="004C1CCA" w:rsidRPr="009304BA">
        <w:rPr>
          <w:rFonts w:asciiTheme="minorHAnsi" w:hAnsiTheme="minorHAnsi" w:cstheme="minorHAnsi"/>
          <w:color w:val="auto"/>
          <w:lang w:val="en-GB"/>
        </w:rPr>
        <w:t xml:space="preserve"> LNs in one </w:t>
      </w:r>
      <w:r w:rsidR="004C1CCA" w:rsidRPr="009304BA">
        <w:rPr>
          <w:rFonts w:asciiTheme="minorHAnsi" w:hAnsiTheme="minorHAnsi" w:cstheme="minorHAnsi"/>
          <w:color w:val="auto"/>
        </w:rPr>
        <w:t>of the two 15 m</w:t>
      </w:r>
      <w:r w:rsidR="00CB5E19" w:rsidRPr="009304BA">
        <w:rPr>
          <w:rFonts w:asciiTheme="minorHAnsi" w:hAnsiTheme="minorHAnsi" w:cstheme="minorHAnsi"/>
          <w:color w:val="auto"/>
        </w:rPr>
        <w:t>L</w:t>
      </w:r>
      <w:r w:rsidR="004C1CCA" w:rsidRPr="009304BA">
        <w:rPr>
          <w:rFonts w:asciiTheme="minorHAnsi" w:hAnsiTheme="minorHAnsi" w:cstheme="minorHAnsi"/>
          <w:color w:val="auto"/>
        </w:rPr>
        <w:t xml:space="preserve"> tubes prepared</w:t>
      </w:r>
      <w:r w:rsidR="00CB5E19" w:rsidRPr="009304BA">
        <w:rPr>
          <w:rFonts w:asciiTheme="minorHAnsi" w:hAnsiTheme="minorHAnsi" w:cstheme="minorHAnsi"/>
          <w:color w:val="auto"/>
        </w:rPr>
        <w:t xml:space="preserve"> in step </w:t>
      </w:r>
      <w:r w:rsidR="00B56000" w:rsidRPr="009304BA">
        <w:rPr>
          <w:rFonts w:asciiTheme="minorHAnsi" w:hAnsiTheme="minorHAnsi" w:cstheme="minorHAnsi"/>
          <w:color w:val="auto"/>
        </w:rPr>
        <w:t>3.1.1</w:t>
      </w:r>
      <w:r w:rsidR="00A500B8" w:rsidRPr="009304BA">
        <w:rPr>
          <w:rFonts w:asciiTheme="minorHAnsi" w:hAnsiTheme="minorHAnsi" w:cstheme="minorHAnsi"/>
          <w:color w:val="auto"/>
        </w:rPr>
        <w:t>.</w:t>
      </w:r>
    </w:p>
    <w:p w14:paraId="4D7BCFAE" w14:textId="77777777" w:rsidR="00A500B8" w:rsidRPr="009304BA" w:rsidRDefault="00A500B8" w:rsidP="00336A20">
      <w:pPr>
        <w:rPr>
          <w:rFonts w:asciiTheme="minorHAnsi" w:hAnsiTheme="minorHAnsi" w:cstheme="minorHAnsi"/>
          <w:color w:val="auto"/>
        </w:rPr>
      </w:pPr>
    </w:p>
    <w:p w14:paraId="00B33B30" w14:textId="46DAAD95" w:rsidR="004C1CCA" w:rsidRPr="009304BA" w:rsidRDefault="00A058B4" w:rsidP="00336A20">
      <w:pPr>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lang w:val="en-GB"/>
        </w:rPr>
        <w:t xml:space="preserve">To collect the spleen, make a peritoneal incision with scissors and remove the spleen. </w:t>
      </w:r>
      <w:r w:rsidR="004C1CCA" w:rsidRPr="009304BA">
        <w:rPr>
          <w:rFonts w:asciiTheme="minorHAnsi" w:hAnsiTheme="minorHAnsi" w:cstheme="minorHAnsi"/>
          <w:color w:val="auto"/>
        </w:rPr>
        <w:t xml:space="preserve">After cutting the surrounding connective tissue, place the spleen into the </w:t>
      </w:r>
      <w:r w:rsidR="00B56000" w:rsidRPr="009304BA">
        <w:rPr>
          <w:rFonts w:asciiTheme="minorHAnsi" w:hAnsiTheme="minorHAnsi" w:cstheme="minorHAnsi"/>
          <w:color w:val="auto"/>
        </w:rPr>
        <w:t>second</w:t>
      </w:r>
      <w:r w:rsidR="004C1CCA" w:rsidRPr="009304BA">
        <w:rPr>
          <w:rFonts w:asciiTheme="minorHAnsi" w:hAnsiTheme="minorHAnsi" w:cstheme="minorHAnsi"/>
          <w:color w:val="auto"/>
        </w:rPr>
        <w:t xml:space="preserve"> 15 m</w:t>
      </w:r>
      <w:r w:rsidR="00B56000" w:rsidRPr="009304BA">
        <w:rPr>
          <w:rFonts w:asciiTheme="minorHAnsi" w:hAnsiTheme="minorHAnsi" w:cstheme="minorHAnsi"/>
          <w:color w:val="auto"/>
        </w:rPr>
        <w:t>L</w:t>
      </w:r>
      <w:r w:rsidR="004C1CCA" w:rsidRPr="009304BA">
        <w:rPr>
          <w:rFonts w:asciiTheme="minorHAnsi" w:hAnsiTheme="minorHAnsi" w:cstheme="minorHAnsi"/>
          <w:color w:val="auto"/>
        </w:rPr>
        <w:t xml:space="preserve"> tube </w:t>
      </w:r>
      <w:r w:rsidR="00B56000" w:rsidRPr="009304BA">
        <w:rPr>
          <w:rFonts w:asciiTheme="minorHAnsi" w:hAnsiTheme="minorHAnsi" w:cstheme="minorHAnsi"/>
          <w:color w:val="auto"/>
        </w:rPr>
        <w:t>prepared in step 3.1.1.</w:t>
      </w:r>
    </w:p>
    <w:p w14:paraId="22765595" w14:textId="77777777" w:rsidR="00A500B8" w:rsidRPr="009304BA" w:rsidRDefault="00A500B8" w:rsidP="00336A20">
      <w:pPr>
        <w:rPr>
          <w:rFonts w:asciiTheme="minorHAnsi" w:hAnsiTheme="minorHAnsi" w:cstheme="minorHAnsi"/>
          <w:color w:val="auto"/>
        </w:rPr>
      </w:pPr>
    </w:p>
    <w:p w14:paraId="2AD2EB7B" w14:textId="21E681A1" w:rsidR="00D0194C" w:rsidRPr="009304BA" w:rsidRDefault="00B94324" w:rsidP="00336A20">
      <w:pPr>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lang w:val="en-GB"/>
        </w:rPr>
        <w:t>To collect iliac LNs, remove the bowels</w:t>
      </w:r>
      <w:r w:rsidR="00A058B4" w:rsidRPr="009304BA">
        <w:rPr>
          <w:rFonts w:asciiTheme="minorHAnsi" w:hAnsiTheme="minorHAnsi" w:cstheme="minorHAnsi"/>
          <w:color w:val="auto"/>
          <w:lang w:val="en-GB"/>
        </w:rPr>
        <w:t xml:space="preserve"> and v</w:t>
      </w:r>
      <w:r w:rsidRPr="009304BA">
        <w:rPr>
          <w:rFonts w:asciiTheme="minorHAnsi" w:hAnsiTheme="minorHAnsi" w:cstheme="minorHAnsi"/>
          <w:color w:val="auto"/>
          <w:lang w:val="en-GB"/>
        </w:rPr>
        <w:t xml:space="preserve">isualize iliac LNs close to </w:t>
      </w:r>
      <w:r w:rsidR="00D0194C" w:rsidRPr="009304BA">
        <w:rPr>
          <w:rFonts w:asciiTheme="minorHAnsi" w:hAnsiTheme="minorHAnsi" w:cstheme="minorHAnsi"/>
          <w:color w:val="auto"/>
          <w:lang w:val="en-GB"/>
        </w:rPr>
        <w:t xml:space="preserve">the </w:t>
      </w:r>
      <w:r w:rsidRPr="009304BA">
        <w:rPr>
          <w:rFonts w:asciiTheme="minorHAnsi" w:hAnsiTheme="minorHAnsi" w:cstheme="minorHAnsi"/>
          <w:color w:val="auto"/>
          <w:lang w:val="en-GB"/>
        </w:rPr>
        <w:t>inferior vena cava</w:t>
      </w:r>
      <w:r w:rsidR="00A058B4" w:rsidRPr="009304BA">
        <w:rPr>
          <w:rFonts w:asciiTheme="minorHAnsi" w:hAnsiTheme="minorHAnsi" w:cstheme="minorHAnsi"/>
          <w:color w:val="auto"/>
          <w:lang w:val="en-GB"/>
        </w:rPr>
        <w:t>,</w:t>
      </w:r>
      <w:r w:rsidR="00D0194C" w:rsidRPr="009304BA">
        <w:rPr>
          <w:rFonts w:asciiTheme="minorHAnsi" w:hAnsiTheme="minorHAnsi" w:cstheme="minorHAnsi"/>
          <w:color w:val="auto"/>
          <w:lang w:val="en-GB"/>
        </w:rPr>
        <w:t xml:space="preserve"> and</w:t>
      </w:r>
      <w:r w:rsidR="00A058B4" w:rsidRPr="009304BA">
        <w:rPr>
          <w:rFonts w:asciiTheme="minorHAnsi" w:hAnsiTheme="minorHAnsi" w:cstheme="minorHAnsi"/>
          <w:color w:val="auto"/>
          <w:lang w:val="en-GB"/>
        </w:rPr>
        <w:t xml:space="preserve"> then </w:t>
      </w:r>
      <w:r w:rsidRPr="009304BA">
        <w:rPr>
          <w:rFonts w:asciiTheme="minorHAnsi" w:hAnsiTheme="minorHAnsi" w:cstheme="minorHAnsi"/>
          <w:color w:val="auto"/>
          <w:lang w:val="en-GB"/>
        </w:rPr>
        <w:t xml:space="preserve">collect them by using the forceps. </w:t>
      </w:r>
      <w:r w:rsidR="004C1CCA" w:rsidRPr="009304BA">
        <w:rPr>
          <w:rFonts w:asciiTheme="minorHAnsi" w:hAnsiTheme="minorHAnsi" w:cstheme="minorHAnsi"/>
          <w:color w:val="auto"/>
          <w:lang w:val="en-GB"/>
        </w:rPr>
        <w:t xml:space="preserve">Place </w:t>
      </w:r>
      <w:r w:rsidR="00D0194C" w:rsidRPr="009304BA">
        <w:rPr>
          <w:rFonts w:asciiTheme="minorHAnsi" w:hAnsiTheme="minorHAnsi" w:cstheme="minorHAnsi"/>
          <w:color w:val="auto"/>
          <w:lang w:val="en-GB"/>
        </w:rPr>
        <w:t xml:space="preserve">the </w:t>
      </w:r>
      <w:r w:rsidR="004C1CCA" w:rsidRPr="009304BA">
        <w:rPr>
          <w:rFonts w:asciiTheme="minorHAnsi" w:hAnsiTheme="minorHAnsi" w:cstheme="minorHAnsi"/>
          <w:color w:val="auto"/>
        </w:rPr>
        <w:t>iliac</w:t>
      </w:r>
      <w:r w:rsidR="004C1CCA" w:rsidRPr="009304BA">
        <w:rPr>
          <w:rFonts w:asciiTheme="minorHAnsi" w:hAnsiTheme="minorHAnsi" w:cstheme="minorHAnsi"/>
          <w:color w:val="auto"/>
          <w:lang w:val="en-GB"/>
        </w:rPr>
        <w:t xml:space="preserve"> LNs in the same tube </w:t>
      </w:r>
      <w:r w:rsidR="00D0194C" w:rsidRPr="009304BA">
        <w:rPr>
          <w:rFonts w:asciiTheme="minorHAnsi" w:hAnsiTheme="minorHAnsi" w:cstheme="minorHAnsi"/>
          <w:color w:val="auto"/>
          <w:lang w:val="en-GB"/>
        </w:rPr>
        <w:t>containing the</w:t>
      </w:r>
      <w:r w:rsidR="004C1CCA" w:rsidRPr="009304BA">
        <w:rPr>
          <w:rFonts w:asciiTheme="minorHAnsi" w:hAnsiTheme="minorHAnsi" w:cstheme="minorHAnsi"/>
          <w:color w:val="auto"/>
          <w:lang w:val="en-GB"/>
        </w:rPr>
        <w:t xml:space="preserve"> inguinal LNs.</w:t>
      </w:r>
    </w:p>
    <w:p w14:paraId="31FFAF8D" w14:textId="77777777" w:rsidR="00D0194C" w:rsidRPr="009304BA" w:rsidRDefault="00D0194C" w:rsidP="00336A20">
      <w:pPr>
        <w:rPr>
          <w:rFonts w:asciiTheme="minorHAnsi" w:hAnsiTheme="minorHAnsi" w:cstheme="minorHAnsi"/>
          <w:color w:val="auto"/>
        </w:rPr>
      </w:pPr>
    </w:p>
    <w:p w14:paraId="5389CFF6" w14:textId="547CADB6" w:rsidR="0067729F" w:rsidRPr="009304BA" w:rsidRDefault="0067729F" w:rsidP="00336A20">
      <w:pPr>
        <w:rPr>
          <w:rFonts w:asciiTheme="minorHAnsi" w:hAnsiTheme="minorHAnsi" w:cstheme="minorHAnsi"/>
          <w:color w:val="auto"/>
        </w:rPr>
      </w:pPr>
      <w:r w:rsidRPr="009304BA">
        <w:rPr>
          <w:rFonts w:asciiTheme="minorHAnsi" w:hAnsiTheme="minorHAnsi" w:cstheme="minorHAnsi"/>
          <w:color w:val="auto"/>
          <w:lang w:val="en-GB"/>
        </w:rPr>
        <w:t>N</w:t>
      </w:r>
      <w:r w:rsidR="00D0194C" w:rsidRPr="009304BA">
        <w:rPr>
          <w:rFonts w:asciiTheme="minorHAnsi" w:hAnsiTheme="minorHAnsi" w:cstheme="minorHAnsi"/>
          <w:color w:val="auto"/>
          <w:lang w:val="en-GB"/>
        </w:rPr>
        <w:t xml:space="preserve">OTE: </w:t>
      </w:r>
      <w:r w:rsidRPr="009304BA">
        <w:rPr>
          <w:rFonts w:asciiTheme="minorHAnsi" w:hAnsiTheme="minorHAnsi" w:cstheme="minorHAnsi"/>
          <w:color w:val="auto"/>
          <w:lang w:val="en-GB"/>
        </w:rPr>
        <w:t xml:space="preserve">To obtain enough LN cells for staining (see </w:t>
      </w:r>
      <w:r w:rsidR="008318BC" w:rsidRPr="009304BA">
        <w:rPr>
          <w:rFonts w:asciiTheme="minorHAnsi" w:hAnsiTheme="minorHAnsi" w:cstheme="minorHAnsi"/>
          <w:color w:val="auto"/>
          <w:lang w:val="en-GB"/>
        </w:rPr>
        <w:t>section</w:t>
      </w:r>
      <w:r w:rsidRPr="009304BA">
        <w:rPr>
          <w:rFonts w:asciiTheme="minorHAnsi" w:hAnsiTheme="minorHAnsi" w:cstheme="minorHAnsi"/>
          <w:color w:val="auto"/>
          <w:lang w:val="en-GB"/>
        </w:rPr>
        <w:t xml:space="preserve"> </w:t>
      </w:r>
      <w:r w:rsidR="008318BC" w:rsidRPr="009304BA">
        <w:rPr>
          <w:rFonts w:asciiTheme="minorHAnsi" w:hAnsiTheme="minorHAnsi" w:cstheme="minorHAnsi"/>
          <w:color w:val="auto"/>
          <w:lang w:val="en-GB"/>
        </w:rPr>
        <w:t>4</w:t>
      </w:r>
      <w:r w:rsidRPr="009304BA">
        <w:rPr>
          <w:rFonts w:asciiTheme="minorHAnsi" w:hAnsiTheme="minorHAnsi" w:cstheme="minorHAnsi"/>
          <w:color w:val="auto"/>
          <w:lang w:val="en-GB"/>
        </w:rPr>
        <w:t xml:space="preserve">), it is </w:t>
      </w:r>
      <w:r w:rsidR="004372B7" w:rsidRPr="009304BA">
        <w:rPr>
          <w:rFonts w:asciiTheme="minorHAnsi" w:hAnsiTheme="minorHAnsi" w:cstheme="minorHAnsi"/>
          <w:color w:val="auto"/>
          <w:lang w:val="en-GB"/>
        </w:rPr>
        <w:t xml:space="preserve">often </w:t>
      </w:r>
      <w:r w:rsidRPr="009304BA">
        <w:rPr>
          <w:rFonts w:asciiTheme="minorHAnsi" w:hAnsiTheme="minorHAnsi" w:cstheme="minorHAnsi"/>
          <w:color w:val="auto"/>
          <w:lang w:val="en-GB"/>
        </w:rPr>
        <w:t xml:space="preserve">necessary to pool </w:t>
      </w:r>
      <w:r w:rsidRPr="009304BA">
        <w:rPr>
          <w:rFonts w:asciiTheme="minorHAnsi" w:hAnsiTheme="minorHAnsi" w:cstheme="minorHAnsi"/>
          <w:color w:val="auto"/>
        </w:rPr>
        <w:t>popliteal,</w:t>
      </w:r>
      <w:r w:rsidRPr="009304BA">
        <w:rPr>
          <w:rFonts w:asciiTheme="minorHAnsi" w:hAnsiTheme="minorHAnsi" w:cstheme="minorHAnsi"/>
          <w:color w:val="auto"/>
          <w:lang w:val="en-GB"/>
        </w:rPr>
        <w:t xml:space="preserve"> inguinal</w:t>
      </w:r>
      <w:r w:rsidR="008318BC" w:rsidRPr="009304BA">
        <w:rPr>
          <w:rFonts w:asciiTheme="minorHAnsi" w:hAnsiTheme="minorHAnsi" w:cstheme="minorHAnsi"/>
          <w:color w:val="auto"/>
          <w:lang w:val="en-GB"/>
        </w:rPr>
        <w:t>,</w:t>
      </w:r>
      <w:r w:rsidRPr="009304BA">
        <w:rPr>
          <w:rFonts w:asciiTheme="minorHAnsi" w:hAnsiTheme="minorHAnsi" w:cstheme="minorHAnsi"/>
          <w:color w:val="auto"/>
          <w:lang w:val="en-GB"/>
        </w:rPr>
        <w:t xml:space="preserve"> and iliac LNs from one mouse. </w:t>
      </w:r>
      <w:r w:rsidR="00170893" w:rsidRPr="009304BA">
        <w:rPr>
          <w:rFonts w:asciiTheme="minorHAnsi" w:hAnsiTheme="minorHAnsi" w:cstheme="minorHAnsi"/>
          <w:color w:val="auto"/>
          <w:lang w:val="en-GB"/>
        </w:rPr>
        <w:t>The</w:t>
      </w:r>
      <w:r w:rsidR="00661141" w:rsidRPr="009304BA">
        <w:rPr>
          <w:rFonts w:asciiTheme="minorHAnsi" w:hAnsiTheme="minorHAnsi" w:cstheme="minorHAnsi"/>
          <w:color w:val="auto"/>
          <w:lang w:val="en-GB"/>
        </w:rPr>
        <w:t>se LNs</w:t>
      </w:r>
      <w:r w:rsidR="00170893" w:rsidRPr="009304BA">
        <w:rPr>
          <w:rFonts w:asciiTheme="minorHAnsi" w:hAnsiTheme="minorHAnsi" w:cstheme="minorHAnsi"/>
          <w:color w:val="auto"/>
          <w:lang w:val="en-GB"/>
        </w:rPr>
        <w:t xml:space="preserve"> are all draining the quadriceps (the site of </w:t>
      </w:r>
      <w:proofErr w:type="spellStart"/>
      <w:r w:rsidR="00170893" w:rsidRPr="009304BA">
        <w:rPr>
          <w:rFonts w:asciiTheme="minorHAnsi" w:hAnsiTheme="minorHAnsi" w:cstheme="minorHAnsi"/>
          <w:color w:val="auto"/>
          <w:lang w:val="en-GB"/>
        </w:rPr>
        <w:t>i.m.</w:t>
      </w:r>
      <w:proofErr w:type="spellEnd"/>
      <w:r w:rsidR="00170893" w:rsidRPr="009304BA">
        <w:rPr>
          <w:rFonts w:asciiTheme="minorHAnsi" w:hAnsiTheme="minorHAnsi" w:cstheme="minorHAnsi"/>
          <w:color w:val="auto"/>
          <w:lang w:val="en-GB"/>
        </w:rPr>
        <w:t xml:space="preserve"> vaccination). </w:t>
      </w:r>
      <w:r w:rsidR="008318BC" w:rsidRPr="009304BA">
        <w:rPr>
          <w:rFonts w:asciiTheme="minorHAnsi" w:hAnsiTheme="minorHAnsi" w:cstheme="minorHAnsi"/>
          <w:color w:val="auto"/>
          <w:lang w:val="en-GB"/>
        </w:rPr>
        <w:t xml:space="preserve">This protocol </w:t>
      </w:r>
      <w:r w:rsidRPr="009304BA">
        <w:rPr>
          <w:rFonts w:asciiTheme="minorHAnsi" w:hAnsiTheme="minorHAnsi" w:cstheme="minorHAnsi"/>
          <w:color w:val="auto"/>
          <w:lang w:val="en-GB"/>
        </w:rPr>
        <w:t>us</w:t>
      </w:r>
      <w:r w:rsidR="008318BC" w:rsidRPr="009304BA">
        <w:rPr>
          <w:rFonts w:asciiTheme="minorHAnsi" w:hAnsiTheme="minorHAnsi" w:cstheme="minorHAnsi"/>
          <w:color w:val="auto"/>
          <w:lang w:val="en-GB"/>
        </w:rPr>
        <w:t>es</w:t>
      </w:r>
      <w:r w:rsidRPr="009304BA">
        <w:rPr>
          <w:rFonts w:asciiTheme="minorHAnsi" w:hAnsiTheme="minorHAnsi" w:cstheme="minorHAnsi"/>
          <w:color w:val="auto"/>
          <w:lang w:val="en-GB"/>
        </w:rPr>
        <w:t xml:space="preserve"> only one 15 m</w:t>
      </w:r>
      <w:r w:rsidR="008318BC" w:rsidRPr="009304BA">
        <w:rPr>
          <w:rFonts w:asciiTheme="minorHAnsi" w:hAnsiTheme="minorHAnsi" w:cstheme="minorHAnsi"/>
          <w:color w:val="auto"/>
          <w:lang w:val="en-GB"/>
        </w:rPr>
        <w:t>L</w:t>
      </w:r>
      <w:r w:rsidRPr="009304BA">
        <w:rPr>
          <w:rFonts w:asciiTheme="minorHAnsi" w:hAnsiTheme="minorHAnsi" w:cstheme="minorHAnsi"/>
          <w:color w:val="auto"/>
          <w:lang w:val="en-GB"/>
        </w:rPr>
        <w:t xml:space="preserve"> tube </w:t>
      </w:r>
      <w:r w:rsidR="003E22B2" w:rsidRPr="009304BA">
        <w:rPr>
          <w:rFonts w:asciiTheme="minorHAnsi" w:hAnsiTheme="minorHAnsi" w:cstheme="minorHAnsi"/>
          <w:color w:val="auto"/>
          <w:lang w:val="en-GB"/>
        </w:rPr>
        <w:t>of</w:t>
      </w:r>
      <w:r w:rsidRPr="009304BA">
        <w:rPr>
          <w:rFonts w:asciiTheme="minorHAnsi" w:hAnsiTheme="minorHAnsi" w:cstheme="minorHAnsi"/>
          <w:color w:val="auto"/>
          <w:lang w:val="en-GB"/>
        </w:rPr>
        <w:t xml:space="preserve"> pooled LNs.</w:t>
      </w:r>
      <w:r w:rsidR="00613C68" w:rsidRPr="009304BA">
        <w:rPr>
          <w:rFonts w:asciiTheme="minorHAnsi" w:hAnsiTheme="minorHAnsi" w:cstheme="minorHAnsi"/>
          <w:color w:val="auto"/>
          <w:lang w:val="en-GB"/>
        </w:rPr>
        <w:t xml:space="preserve"> </w:t>
      </w:r>
    </w:p>
    <w:p w14:paraId="70416D81" w14:textId="77777777" w:rsidR="00A500B8" w:rsidRPr="009304BA" w:rsidRDefault="00A500B8" w:rsidP="00336A20">
      <w:pPr>
        <w:rPr>
          <w:rFonts w:asciiTheme="minorHAnsi" w:hAnsiTheme="minorHAnsi" w:cstheme="minorHAnsi"/>
          <w:color w:val="auto"/>
        </w:rPr>
      </w:pPr>
    </w:p>
    <w:p w14:paraId="391896BE" w14:textId="38DB20C3" w:rsidR="0067729F" w:rsidRPr="009304BA" w:rsidRDefault="00B94324" w:rsidP="00336A20">
      <w:pPr>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lang w:val="en-GB"/>
        </w:rPr>
        <w:t>To collect popliteal LNs,</w:t>
      </w:r>
      <w:r w:rsidRPr="009304BA">
        <w:rPr>
          <w:rFonts w:asciiTheme="minorHAnsi" w:hAnsiTheme="minorHAnsi" w:cstheme="minorHAnsi"/>
          <w:color w:val="auto"/>
        </w:rPr>
        <w:t xml:space="preserve"> grasp the skin of the hind legs</w:t>
      </w:r>
      <w:r w:rsidRPr="009304BA">
        <w:rPr>
          <w:rFonts w:asciiTheme="minorHAnsi" w:hAnsiTheme="minorHAnsi" w:cstheme="minorHAnsi"/>
          <w:color w:val="auto"/>
          <w:lang w:val="en-GB"/>
        </w:rPr>
        <w:t xml:space="preserve"> </w:t>
      </w:r>
      <w:r w:rsidR="0008716C" w:rsidRPr="009304BA">
        <w:rPr>
          <w:rFonts w:asciiTheme="minorHAnsi" w:hAnsiTheme="minorHAnsi" w:cstheme="minorHAnsi"/>
          <w:color w:val="auto"/>
          <w:lang w:val="en-GB"/>
        </w:rPr>
        <w:t xml:space="preserve">and </w:t>
      </w:r>
      <w:r w:rsidR="0008716C" w:rsidRPr="009304BA">
        <w:rPr>
          <w:rFonts w:asciiTheme="minorHAnsi" w:hAnsiTheme="minorHAnsi" w:cstheme="minorHAnsi"/>
          <w:color w:val="auto"/>
        </w:rPr>
        <w:t xml:space="preserve">gently pull it downwards </w:t>
      </w:r>
      <w:r w:rsidRPr="009304BA">
        <w:rPr>
          <w:rFonts w:asciiTheme="minorHAnsi" w:hAnsiTheme="minorHAnsi" w:cstheme="minorHAnsi"/>
          <w:color w:val="auto"/>
        </w:rPr>
        <w:t>to uncover the muscles.</w:t>
      </w:r>
      <w:r w:rsidRPr="009304BA">
        <w:rPr>
          <w:rFonts w:asciiTheme="minorHAnsi" w:hAnsiTheme="minorHAnsi" w:cstheme="minorHAnsi"/>
          <w:color w:val="auto"/>
          <w:lang w:val="en-GB"/>
        </w:rPr>
        <w:t xml:space="preserve"> Then</w:t>
      </w:r>
      <w:r w:rsidR="0008716C" w:rsidRPr="009304BA">
        <w:rPr>
          <w:rFonts w:asciiTheme="minorHAnsi" w:hAnsiTheme="minorHAnsi" w:cstheme="minorHAnsi"/>
          <w:color w:val="auto"/>
          <w:lang w:val="en-GB"/>
        </w:rPr>
        <w:t>,</w:t>
      </w:r>
      <w:r w:rsidRPr="009304BA">
        <w:rPr>
          <w:rFonts w:asciiTheme="minorHAnsi" w:hAnsiTheme="minorHAnsi" w:cstheme="minorHAnsi"/>
          <w:color w:val="auto"/>
          <w:lang w:val="en-GB"/>
        </w:rPr>
        <w:t xml:space="preserve"> insert the forceps between the muscles under the knee joint</w:t>
      </w:r>
      <w:r w:rsidR="0008716C" w:rsidRPr="009304BA">
        <w:rPr>
          <w:rFonts w:asciiTheme="minorHAnsi" w:hAnsiTheme="minorHAnsi" w:cstheme="minorHAnsi"/>
          <w:color w:val="auto"/>
          <w:lang w:val="en-GB"/>
        </w:rPr>
        <w:t>,</w:t>
      </w:r>
      <w:r w:rsidRPr="009304BA">
        <w:rPr>
          <w:rFonts w:asciiTheme="minorHAnsi" w:hAnsiTheme="minorHAnsi" w:cstheme="minorHAnsi"/>
          <w:color w:val="auto"/>
          <w:lang w:val="en-GB"/>
        </w:rPr>
        <w:t xml:space="preserve"> and collect the popliteal LNs</w:t>
      </w:r>
      <w:r w:rsidR="004C1CCA" w:rsidRPr="009304BA">
        <w:rPr>
          <w:rFonts w:asciiTheme="minorHAnsi" w:hAnsiTheme="minorHAnsi" w:cstheme="minorHAnsi"/>
          <w:color w:val="auto"/>
          <w:lang w:val="en-GB"/>
        </w:rPr>
        <w:t xml:space="preserve">. </w:t>
      </w:r>
      <w:r w:rsidR="0067729F" w:rsidRPr="009304BA">
        <w:rPr>
          <w:rFonts w:asciiTheme="minorHAnsi" w:hAnsiTheme="minorHAnsi" w:cstheme="minorHAnsi"/>
          <w:color w:val="auto"/>
          <w:lang w:val="en-GB"/>
        </w:rPr>
        <w:t xml:space="preserve">Place </w:t>
      </w:r>
      <w:r w:rsidR="0008716C" w:rsidRPr="009304BA">
        <w:rPr>
          <w:rFonts w:asciiTheme="minorHAnsi" w:hAnsiTheme="minorHAnsi" w:cstheme="minorHAnsi"/>
          <w:color w:val="auto"/>
          <w:lang w:val="en-GB"/>
        </w:rPr>
        <w:t xml:space="preserve">the </w:t>
      </w:r>
      <w:r w:rsidR="0067729F" w:rsidRPr="009304BA">
        <w:rPr>
          <w:rFonts w:asciiTheme="minorHAnsi" w:hAnsiTheme="minorHAnsi" w:cstheme="minorHAnsi"/>
          <w:color w:val="auto"/>
          <w:lang w:val="en-GB"/>
        </w:rPr>
        <w:t xml:space="preserve">popliteal LNs in the same tube </w:t>
      </w:r>
      <w:r w:rsidR="0008716C" w:rsidRPr="009304BA">
        <w:rPr>
          <w:rFonts w:asciiTheme="minorHAnsi" w:hAnsiTheme="minorHAnsi" w:cstheme="minorHAnsi"/>
          <w:color w:val="auto"/>
          <w:lang w:val="en-GB"/>
        </w:rPr>
        <w:t>containing</w:t>
      </w:r>
      <w:r w:rsidR="0067729F" w:rsidRPr="009304BA">
        <w:rPr>
          <w:rFonts w:asciiTheme="minorHAnsi" w:hAnsiTheme="minorHAnsi" w:cstheme="minorHAnsi"/>
          <w:color w:val="auto"/>
          <w:lang w:val="en-GB"/>
        </w:rPr>
        <w:t xml:space="preserve"> inguinal and </w:t>
      </w:r>
      <w:r w:rsidR="0067729F" w:rsidRPr="009304BA">
        <w:rPr>
          <w:rFonts w:asciiTheme="minorHAnsi" w:hAnsiTheme="minorHAnsi" w:cstheme="minorHAnsi"/>
          <w:color w:val="auto"/>
        </w:rPr>
        <w:t>iliac</w:t>
      </w:r>
      <w:r w:rsidR="0067729F" w:rsidRPr="009304BA">
        <w:rPr>
          <w:rFonts w:asciiTheme="minorHAnsi" w:hAnsiTheme="minorHAnsi" w:cstheme="minorHAnsi"/>
          <w:color w:val="auto"/>
          <w:lang w:val="en-GB"/>
        </w:rPr>
        <w:t xml:space="preserve"> LNs.</w:t>
      </w:r>
      <w:r w:rsidR="0067729F" w:rsidRPr="009304BA">
        <w:rPr>
          <w:rFonts w:asciiTheme="minorHAnsi" w:hAnsiTheme="minorHAnsi" w:cstheme="minorHAnsi"/>
          <w:color w:val="auto"/>
        </w:rPr>
        <w:t xml:space="preserve"> </w:t>
      </w:r>
    </w:p>
    <w:p w14:paraId="371ACD5E" w14:textId="77777777" w:rsidR="0008716C" w:rsidRPr="009304BA" w:rsidRDefault="0008716C" w:rsidP="00336A20">
      <w:pPr>
        <w:rPr>
          <w:rFonts w:asciiTheme="minorHAnsi" w:hAnsiTheme="minorHAnsi" w:cstheme="minorHAnsi"/>
          <w:color w:val="auto"/>
        </w:rPr>
      </w:pPr>
    </w:p>
    <w:p w14:paraId="0521E831" w14:textId="337D1363" w:rsidR="0067729F" w:rsidRPr="009304BA" w:rsidRDefault="0008716C" w:rsidP="00336A20">
      <w:pPr>
        <w:rPr>
          <w:rFonts w:asciiTheme="minorHAnsi" w:hAnsiTheme="minorHAnsi" w:cstheme="minorHAnsi"/>
          <w:color w:val="auto"/>
          <w:lang w:val="en-GB"/>
        </w:rPr>
      </w:pPr>
      <w:r w:rsidRPr="009304BA">
        <w:rPr>
          <w:rFonts w:asciiTheme="minorHAnsi" w:hAnsiTheme="minorHAnsi" w:cstheme="minorHAnsi"/>
          <w:color w:val="auto"/>
          <w:lang w:val="en-GB"/>
        </w:rPr>
        <w:t xml:space="preserve">NOTE: </w:t>
      </w:r>
      <w:r w:rsidR="00330553" w:rsidRPr="009304BA">
        <w:rPr>
          <w:rFonts w:asciiTheme="minorHAnsi" w:hAnsiTheme="minorHAnsi" w:cstheme="minorHAnsi"/>
          <w:color w:val="auto"/>
          <w:lang w:val="en-GB"/>
        </w:rPr>
        <w:t>See not</w:t>
      </w:r>
      <w:r w:rsidR="00572598" w:rsidRPr="009304BA">
        <w:rPr>
          <w:rFonts w:asciiTheme="minorHAnsi" w:hAnsiTheme="minorHAnsi" w:cstheme="minorHAnsi"/>
          <w:color w:val="auto"/>
          <w:lang w:val="en-GB"/>
        </w:rPr>
        <w:t>e</w:t>
      </w:r>
      <w:r w:rsidR="00330553" w:rsidRPr="009304BA">
        <w:rPr>
          <w:rFonts w:asciiTheme="minorHAnsi" w:hAnsiTheme="minorHAnsi" w:cstheme="minorHAnsi"/>
          <w:color w:val="auto"/>
          <w:lang w:val="en-GB"/>
        </w:rPr>
        <w:t xml:space="preserve"> a</w:t>
      </w:r>
      <w:r w:rsidR="00A254A6" w:rsidRPr="009304BA">
        <w:rPr>
          <w:rFonts w:asciiTheme="minorHAnsi" w:hAnsiTheme="minorHAnsi" w:cstheme="minorHAnsi"/>
          <w:color w:val="auto"/>
          <w:lang w:val="en-GB"/>
        </w:rPr>
        <w:t>fter 3.1.7.</w:t>
      </w:r>
    </w:p>
    <w:p w14:paraId="75C9B477" w14:textId="77777777" w:rsidR="00661141" w:rsidRPr="009304BA" w:rsidRDefault="00661141" w:rsidP="00336A20">
      <w:pPr>
        <w:rPr>
          <w:rFonts w:asciiTheme="minorHAnsi" w:hAnsiTheme="minorHAnsi" w:cstheme="minorHAnsi"/>
          <w:color w:val="auto"/>
        </w:rPr>
      </w:pPr>
    </w:p>
    <w:p w14:paraId="26166127" w14:textId="43228CFC" w:rsidR="001D552F" w:rsidRPr="009304BA" w:rsidRDefault="001D552F" w:rsidP="00336A20">
      <w:pPr>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 xml:space="preserve">Place </w:t>
      </w:r>
      <w:r w:rsidR="006F3330" w:rsidRPr="009304BA">
        <w:rPr>
          <w:rFonts w:asciiTheme="minorHAnsi" w:hAnsiTheme="minorHAnsi" w:cstheme="minorHAnsi"/>
          <w:color w:val="auto"/>
        </w:rPr>
        <w:t xml:space="preserve">the </w:t>
      </w:r>
      <w:r w:rsidR="009C62A0" w:rsidRPr="009304BA">
        <w:rPr>
          <w:rFonts w:asciiTheme="minorHAnsi" w:hAnsiTheme="minorHAnsi" w:cstheme="minorHAnsi"/>
          <w:color w:val="auto"/>
        </w:rPr>
        <w:t>spleen</w:t>
      </w:r>
      <w:r w:rsidR="00354C46" w:rsidRPr="009304BA">
        <w:rPr>
          <w:rFonts w:asciiTheme="minorHAnsi" w:hAnsiTheme="minorHAnsi" w:cstheme="minorHAnsi"/>
          <w:color w:val="auto"/>
        </w:rPr>
        <w:t xml:space="preserve"> </w:t>
      </w:r>
      <w:r w:rsidR="006F3330" w:rsidRPr="009304BA">
        <w:rPr>
          <w:rFonts w:asciiTheme="minorHAnsi" w:hAnsiTheme="minorHAnsi" w:cstheme="minorHAnsi"/>
          <w:color w:val="auto"/>
        </w:rPr>
        <w:t>into</w:t>
      </w:r>
      <w:r w:rsidRPr="009304BA">
        <w:rPr>
          <w:rFonts w:asciiTheme="minorHAnsi" w:hAnsiTheme="minorHAnsi" w:cstheme="minorHAnsi"/>
          <w:color w:val="auto"/>
        </w:rPr>
        <w:t xml:space="preserve"> </w:t>
      </w:r>
      <w:r w:rsidR="00394610" w:rsidRPr="009304BA">
        <w:rPr>
          <w:rFonts w:asciiTheme="minorHAnsi" w:hAnsiTheme="minorHAnsi" w:cstheme="minorHAnsi"/>
          <w:color w:val="auto"/>
        </w:rPr>
        <w:t xml:space="preserve">a </w:t>
      </w:r>
      <w:r w:rsidRPr="009304BA">
        <w:rPr>
          <w:rFonts w:asciiTheme="minorHAnsi" w:hAnsiTheme="minorHAnsi" w:cstheme="minorHAnsi"/>
          <w:color w:val="auto"/>
        </w:rPr>
        <w:t xml:space="preserve">70 μm cell strainer </w:t>
      </w:r>
      <w:r w:rsidR="00394610" w:rsidRPr="009304BA">
        <w:rPr>
          <w:rFonts w:asciiTheme="minorHAnsi" w:hAnsiTheme="minorHAnsi" w:cstheme="minorHAnsi"/>
          <w:color w:val="auto"/>
        </w:rPr>
        <w:t>with</w:t>
      </w:r>
      <w:r w:rsidR="00D717A5" w:rsidRPr="009304BA">
        <w:rPr>
          <w:rFonts w:asciiTheme="minorHAnsi" w:hAnsiTheme="minorHAnsi" w:cstheme="minorHAnsi"/>
          <w:color w:val="auto"/>
        </w:rPr>
        <w:t xml:space="preserve">in </w:t>
      </w:r>
      <w:r w:rsidR="00394610" w:rsidRPr="009304BA">
        <w:rPr>
          <w:rFonts w:asciiTheme="minorHAnsi" w:hAnsiTheme="minorHAnsi" w:cstheme="minorHAnsi"/>
          <w:color w:val="auto"/>
        </w:rPr>
        <w:t>a</w:t>
      </w:r>
      <w:r w:rsidR="006F3330" w:rsidRPr="009304BA">
        <w:rPr>
          <w:rFonts w:asciiTheme="minorHAnsi" w:hAnsiTheme="minorHAnsi" w:cstheme="minorHAnsi"/>
          <w:color w:val="auto"/>
        </w:rPr>
        <w:t xml:space="preserve"> 60</w:t>
      </w:r>
      <w:r w:rsidR="006C7733" w:rsidRPr="009304BA">
        <w:rPr>
          <w:rFonts w:asciiTheme="minorHAnsi" w:hAnsiTheme="minorHAnsi" w:cstheme="minorHAnsi"/>
          <w:color w:val="auto"/>
        </w:rPr>
        <w:t xml:space="preserve"> </w:t>
      </w:r>
      <w:r w:rsidR="006F3330" w:rsidRPr="009304BA">
        <w:rPr>
          <w:rFonts w:asciiTheme="minorHAnsi" w:hAnsiTheme="minorHAnsi" w:cstheme="minorHAnsi"/>
          <w:color w:val="auto"/>
        </w:rPr>
        <w:t>mm</w:t>
      </w:r>
      <w:r w:rsidR="00394610" w:rsidRPr="009304BA">
        <w:rPr>
          <w:rFonts w:asciiTheme="minorHAnsi" w:hAnsiTheme="minorHAnsi" w:cstheme="minorHAnsi"/>
          <w:color w:val="auto"/>
        </w:rPr>
        <w:t xml:space="preserve"> </w:t>
      </w:r>
      <w:r w:rsidR="00D717A5" w:rsidRPr="009304BA">
        <w:rPr>
          <w:rFonts w:asciiTheme="minorHAnsi" w:hAnsiTheme="minorHAnsi" w:cstheme="minorHAnsi"/>
          <w:color w:val="auto"/>
        </w:rPr>
        <w:t>culture dish</w:t>
      </w:r>
      <w:r w:rsidRPr="009304BA">
        <w:rPr>
          <w:rFonts w:asciiTheme="minorHAnsi" w:hAnsiTheme="minorHAnsi" w:cstheme="minorHAnsi"/>
          <w:color w:val="auto"/>
        </w:rPr>
        <w:t xml:space="preserve"> filled with 5 m</w:t>
      </w:r>
      <w:r w:rsidR="006C7733" w:rsidRPr="009304BA">
        <w:rPr>
          <w:rFonts w:asciiTheme="minorHAnsi" w:hAnsiTheme="minorHAnsi" w:cstheme="minorHAnsi"/>
          <w:color w:val="auto"/>
        </w:rPr>
        <w:t>L</w:t>
      </w:r>
      <w:r w:rsidRPr="009304BA">
        <w:rPr>
          <w:rFonts w:asciiTheme="minorHAnsi" w:hAnsiTheme="minorHAnsi" w:cstheme="minorHAnsi"/>
          <w:color w:val="auto"/>
        </w:rPr>
        <w:t xml:space="preserve"> of complete medium. Using a 5 m</w:t>
      </w:r>
      <w:r w:rsidR="006C7733" w:rsidRPr="009304BA">
        <w:rPr>
          <w:rFonts w:asciiTheme="minorHAnsi" w:hAnsiTheme="minorHAnsi" w:cstheme="minorHAnsi"/>
          <w:color w:val="auto"/>
        </w:rPr>
        <w:t>L</w:t>
      </w:r>
      <w:r w:rsidRPr="009304BA">
        <w:rPr>
          <w:rFonts w:asciiTheme="minorHAnsi" w:hAnsiTheme="minorHAnsi" w:cstheme="minorHAnsi"/>
          <w:color w:val="auto"/>
        </w:rPr>
        <w:t xml:space="preserve"> syringe plunger, gently mash the organ </w:t>
      </w:r>
      <w:r w:rsidR="006C7733" w:rsidRPr="009304BA">
        <w:rPr>
          <w:rFonts w:asciiTheme="minorHAnsi" w:hAnsiTheme="minorHAnsi" w:cstheme="minorHAnsi"/>
          <w:color w:val="auto"/>
        </w:rPr>
        <w:t>until</w:t>
      </w:r>
      <w:r w:rsidRPr="009304BA">
        <w:rPr>
          <w:rFonts w:asciiTheme="minorHAnsi" w:hAnsiTheme="minorHAnsi" w:cstheme="minorHAnsi"/>
          <w:color w:val="auto"/>
        </w:rPr>
        <w:t xml:space="preserve"> </w:t>
      </w:r>
      <w:r w:rsidR="00394610" w:rsidRPr="009304BA">
        <w:rPr>
          <w:rFonts w:asciiTheme="minorHAnsi" w:hAnsiTheme="minorHAnsi" w:cstheme="minorHAnsi"/>
          <w:color w:val="auto"/>
        </w:rPr>
        <w:t xml:space="preserve">its </w:t>
      </w:r>
      <w:r w:rsidRPr="009304BA">
        <w:rPr>
          <w:rFonts w:asciiTheme="minorHAnsi" w:hAnsiTheme="minorHAnsi" w:cstheme="minorHAnsi"/>
          <w:color w:val="auto"/>
        </w:rPr>
        <w:t>complete disaggregation.</w:t>
      </w:r>
    </w:p>
    <w:p w14:paraId="2B3F56F9" w14:textId="77777777" w:rsidR="00A500B8" w:rsidRPr="009304BA" w:rsidRDefault="00A500B8" w:rsidP="00336A20">
      <w:pPr>
        <w:rPr>
          <w:rFonts w:asciiTheme="minorHAnsi" w:hAnsiTheme="minorHAnsi" w:cstheme="minorHAnsi"/>
          <w:color w:val="auto"/>
        </w:rPr>
      </w:pPr>
    </w:p>
    <w:p w14:paraId="4399EA23" w14:textId="1F877BA3" w:rsidR="001D552F" w:rsidRPr="009304BA" w:rsidRDefault="001D552F" w:rsidP="00336A20">
      <w:pPr>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Remove the strainer</w:t>
      </w:r>
      <w:r w:rsidR="00DE45D8" w:rsidRPr="009304BA">
        <w:rPr>
          <w:rFonts w:asciiTheme="minorHAnsi" w:hAnsiTheme="minorHAnsi" w:cstheme="minorHAnsi"/>
          <w:color w:val="auto"/>
        </w:rPr>
        <w:t>,</w:t>
      </w:r>
      <w:r w:rsidRPr="009304BA">
        <w:rPr>
          <w:rFonts w:asciiTheme="minorHAnsi" w:hAnsiTheme="minorHAnsi" w:cstheme="minorHAnsi"/>
          <w:color w:val="auto"/>
        </w:rPr>
        <w:t xml:space="preserve"> and transfer </w:t>
      </w:r>
      <w:r w:rsidR="00DE45D8" w:rsidRPr="009304BA">
        <w:rPr>
          <w:rFonts w:asciiTheme="minorHAnsi" w:hAnsiTheme="minorHAnsi" w:cstheme="minorHAnsi"/>
          <w:color w:val="auto"/>
        </w:rPr>
        <w:t xml:space="preserve">the </w:t>
      </w:r>
      <w:r w:rsidRPr="009304BA">
        <w:rPr>
          <w:rFonts w:asciiTheme="minorHAnsi" w:hAnsiTheme="minorHAnsi" w:cstheme="minorHAnsi"/>
          <w:color w:val="auto"/>
        </w:rPr>
        <w:t>cell suspension to a</w:t>
      </w:r>
      <w:r w:rsidR="006F3330" w:rsidRPr="009304BA">
        <w:rPr>
          <w:rFonts w:asciiTheme="minorHAnsi" w:hAnsiTheme="minorHAnsi" w:cstheme="minorHAnsi"/>
          <w:color w:val="auto"/>
        </w:rPr>
        <w:t xml:space="preserve"> </w:t>
      </w:r>
      <w:r w:rsidR="00F17BB1" w:rsidRPr="009304BA">
        <w:rPr>
          <w:rFonts w:asciiTheme="minorHAnsi" w:hAnsiTheme="minorHAnsi" w:cstheme="minorHAnsi"/>
          <w:color w:val="auto"/>
        </w:rPr>
        <w:t>clean</w:t>
      </w:r>
      <w:r w:rsidRPr="009304BA">
        <w:rPr>
          <w:rFonts w:asciiTheme="minorHAnsi" w:hAnsiTheme="minorHAnsi" w:cstheme="minorHAnsi"/>
          <w:color w:val="auto"/>
        </w:rPr>
        <w:t xml:space="preserve"> 15 m</w:t>
      </w:r>
      <w:r w:rsidR="00DE45D8" w:rsidRPr="009304BA">
        <w:rPr>
          <w:rFonts w:asciiTheme="minorHAnsi" w:hAnsiTheme="minorHAnsi" w:cstheme="minorHAnsi"/>
          <w:color w:val="auto"/>
        </w:rPr>
        <w:t>L</w:t>
      </w:r>
      <w:r w:rsidRPr="009304BA">
        <w:rPr>
          <w:rFonts w:asciiTheme="minorHAnsi" w:hAnsiTheme="minorHAnsi" w:cstheme="minorHAnsi"/>
          <w:color w:val="auto"/>
        </w:rPr>
        <w:t xml:space="preserve"> tube.</w:t>
      </w:r>
    </w:p>
    <w:p w14:paraId="614BEEFE" w14:textId="77777777" w:rsidR="00A500B8" w:rsidRPr="009304BA" w:rsidRDefault="00A500B8" w:rsidP="00336A20">
      <w:pPr>
        <w:rPr>
          <w:rFonts w:asciiTheme="minorHAnsi" w:hAnsiTheme="minorHAnsi" w:cstheme="minorHAnsi"/>
          <w:color w:val="auto"/>
        </w:rPr>
      </w:pPr>
    </w:p>
    <w:p w14:paraId="1EB5202C" w14:textId="07EE5B54" w:rsidR="00394610" w:rsidRPr="009304BA" w:rsidRDefault="001D552F" w:rsidP="00336A20">
      <w:pPr>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Add 5 m</w:t>
      </w:r>
      <w:r w:rsidR="00DE45D8" w:rsidRPr="009304BA">
        <w:rPr>
          <w:rFonts w:asciiTheme="minorHAnsi" w:hAnsiTheme="minorHAnsi" w:cstheme="minorHAnsi"/>
          <w:color w:val="auto"/>
        </w:rPr>
        <w:t>L</w:t>
      </w:r>
      <w:r w:rsidRPr="009304BA">
        <w:rPr>
          <w:rFonts w:asciiTheme="minorHAnsi" w:hAnsiTheme="minorHAnsi" w:cstheme="minorHAnsi"/>
          <w:color w:val="auto"/>
        </w:rPr>
        <w:t xml:space="preserve"> of complete medium to the culture dish</w:t>
      </w:r>
      <w:r w:rsidR="00EA7FA9" w:rsidRPr="009304BA">
        <w:rPr>
          <w:rFonts w:asciiTheme="minorHAnsi" w:hAnsiTheme="minorHAnsi" w:cstheme="minorHAnsi"/>
          <w:color w:val="auto"/>
        </w:rPr>
        <w:t>, and carefully wash the dish</w:t>
      </w:r>
      <w:r w:rsidRPr="009304BA">
        <w:rPr>
          <w:rFonts w:asciiTheme="minorHAnsi" w:hAnsiTheme="minorHAnsi" w:cstheme="minorHAnsi"/>
          <w:color w:val="auto"/>
        </w:rPr>
        <w:t xml:space="preserve"> to ensure that all cells have been recovered. Pool with the rest of the </w:t>
      </w:r>
      <w:r w:rsidR="00F17BB1" w:rsidRPr="009304BA">
        <w:rPr>
          <w:rFonts w:asciiTheme="minorHAnsi" w:hAnsiTheme="minorHAnsi" w:cstheme="minorHAnsi"/>
          <w:color w:val="auto"/>
        </w:rPr>
        <w:t xml:space="preserve">spleen </w:t>
      </w:r>
      <w:r w:rsidRPr="009304BA">
        <w:rPr>
          <w:rFonts w:asciiTheme="minorHAnsi" w:hAnsiTheme="minorHAnsi" w:cstheme="minorHAnsi"/>
          <w:color w:val="auto"/>
        </w:rPr>
        <w:t>cell suspension</w:t>
      </w:r>
      <w:r w:rsidR="0032077C" w:rsidRPr="009304BA">
        <w:rPr>
          <w:rFonts w:asciiTheme="minorHAnsi" w:hAnsiTheme="minorHAnsi" w:cstheme="minorHAnsi"/>
          <w:color w:val="auto"/>
        </w:rPr>
        <w:t xml:space="preserve"> into the </w:t>
      </w:r>
      <w:r w:rsidR="00F17BB1" w:rsidRPr="009304BA">
        <w:rPr>
          <w:rFonts w:asciiTheme="minorHAnsi" w:hAnsiTheme="minorHAnsi" w:cstheme="minorHAnsi"/>
          <w:color w:val="auto"/>
        </w:rPr>
        <w:t>1</w:t>
      </w:r>
      <w:r w:rsidR="0032077C" w:rsidRPr="009304BA">
        <w:rPr>
          <w:rFonts w:asciiTheme="minorHAnsi" w:hAnsiTheme="minorHAnsi" w:cstheme="minorHAnsi"/>
          <w:color w:val="auto"/>
        </w:rPr>
        <w:t>5</w:t>
      </w:r>
      <w:r w:rsidR="00F17BB1" w:rsidRPr="009304BA">
        <w:rPr>
          <w:rFonts w:asciiTheme="minorHAnsi" w:hAnsiTheme="minorHAnsi" w:cstheme="minorHAnsi"/>
          <w:color w:val="auto"/>
        </w:rPr>
        <w:t xml:space="preserve"> </w:t>
      </w:r>
      <w:r w:rsidR="0032077C" w:rsidRPr="009304BA">
        <w:rPr>
          <w:rFonts w:asciiTheme="minorHAnsi" w:hAnsiTheme="minorHAnsi" w:cstheme="minorHAnsi"/>
          <w:color w:val="auto"/>
        </w:rPr>
        <w:t>m</w:t>
      </w:r>
      <w:r w:rsidR="00DE45D8" w:rsidRPr="009304BA">
        <w:rPr>
          <w:rFonts w:asciiTheme="minorHAnsi" w:hAnsiTheme="minorHAnsi" w:cstheme="minorHAnsi"/>
          <w:color w:val="auto"/>
        </w:rPr>
        <w:t>L</w:t>
      </w:r>
      <w:r w:rsidR="0032077C" w:rsidRPr="009304BA">
        <w:rPr>
          <w:rFonts w:asciiTheme="minorHAnsi" w:hAnsiTheme="minorHAnsi" w:cstheme="minorHAnsi"/>
          <w:color w:val="auto"/>
        </w:rPr>
        <w:t xml:space="preserve"> tube</w:t>
      </w:r>
      <w:r w:rsidRPr="009304BA">
        <w:rPr>
          <w:rFonts w:asciiTheme="minorHAnsi" w:hAnsiTheme="minorHAnsi" w:cstheme="minorHAnsi"/>
          <w:color w:val="auto"/>
        </w:rPr>
        <w:t xml:space="preserve">. </w:t>
      </w:r>
    </w:p>
    <w:p w14:paraId="66264457" w14:textId="77777777" w:rsidR="00A500B8" w:rsidRPr="009304BA" w:rsidRDefault="00A500B8" w:rsidP="00336A20">
      <w:pPr>
        <w:rPr>
          <w:rFonts w:asciiTheme="minorHAnsi" w:hAnsiTheme="minorHAnsi" w:cstheme="minorHAnsi"/>
          <w:color w:val="auto"/>
        </w:rPr>
      </w:pPr>
    </w:p>
    <w:p w14:paraId="02B819CF" w14:textId="73DC132D" w:rsidR="001D552F" w:rsidRPr="009304BA" w:rsidRDefault="00F17BB1" w:rsidP="00336A20">
      <w:pPr>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 xml:space="preserve">For the </w:t>
      </w:r>
      <w:r w:rsidR="00F57AAE" w:rsidRPr="009304BA">
        <w:rPr>
          <w:rFonts w:asciiTheme="minorHAnsi" w:hAnsiTheme="minorHAnsi" w:cstheme="minorHAnsi"/>
          <w:color w:val="auto"/>
        </w:rPr>
        <w:t xml:space="preserve">pooled inguinal, iliac, and popliteal </w:t>
      </w:r>
      <w:r w:rsidRPr="009304BA">
        <w:rPr>
          <w:rFonts w:asciiTheme="minorHAnsi" w:hAnsiTheme="minorHAnsi" w:cstheme="minorHAnsi"/>
          <w:color w:val="auto"/>
        </w:rPr>
        <w:t>LNs</w:t>
      </w:r>
      <w:r w:rsidR="00793EBE" w:rsidRPr="009304BA">
        <w:rPr>
          <w:rFonts w:asciiTheme="minorHAnsi" w:hAnsiTheme="minorHAnsi" w:cstheme="minorHAnsi"/>
          <w:color w:val="auto"/>
        </w:rPr>
        <w:t xml:space="preserve">, </w:t>
      </w:r>
      <w:r w:rsidR="007178D7" w:rsidRPr="009304BA">
        <w:rPr>
          <w:rFonts w:asciiTheme="minorHAnsi" w:hAnsiTheme="minorHAnsi" w:cstheme="minorHAnsi"/>
          <w:color w:val="auto"/>
        </w:rPr>
        <w:t xml:space="preserve">prepare a single cell suspension </w:t>
      </w:r>
      <w:r w:rsidR="00793EBE" w:rsidRPr="009304BA">
        <w:rPr>
          <w:rFonts w:asciiTheme="minorHAnsi" w:hAnsiTheme="minorHAnsi" w:cstheme="minorHAnsi"/>
          <w:color w:val="auto"/>
        </w:rPr>
        <w:t>follow</w:t>
      </w:r>
      <w:r w:rsidR="007178D7" w:rsidRPr="009304BA">
        <w:rPr>
          <w:rFonts w:asciiTheme="minorHAnsi" w:hAnsiTheme="minorHAnsi" w:cstheme="minorHAnsi"/>
          <w:color w:val="auto"/>
        </w:rPr>
        <w:t>ing</w:t>
      </w:r>
      <w:r w:rsidR="00793EBE" w:rsidRPr="009304BA">
        <w:rPr>
          <w:rFonts w:asciiTheme="minorHAnsi" w:hAnsiTheme="minorHAnsi" w:cstheme="minorHAnsi"/>
          <w:color w:val="auto"/>
        </w:rPr>
        <w:t xml:space="preserve"> </w:t>
      </w:r>
      <w:r w:rsidR="00790FED" w:rsidRPr="009304BA">
        <w:rPr>
          <w:rFonts w:asciiTheme="minorHAnsi" w:hAnsiTheme="minorHAnsi" w:cstheme="minorHAnsi"/>
          <w:color w:val="auto"/>
        </w:rPr>
        <w:t xml:space="preserve">a </w:t>
      </w:r>
      <w:r w:rsidR="007178D7" w:rsidRPr="009304BA">
        <w:rPr>
          <w:rFonts w:asciiTheme="minorHAnsi" w:hAnsiTheme="minorHAnsi" w:cstheme="minorHAnsi"/>
          <w:color w:val="auto"/>
        </w:rPr>
        <w:t xml:space="preserve">similar </w:t>
      </w:r>
      <w:r w:rsidR="00790FED" w:rsidRPr="009304BA">
        <w:rPr>
          <w:rFonts w:asciiTheme="minorHAnsi" w:hAnsiTheme="minorHAnsi" w:cstheme="minorHAnsi"/>
          <w:color w:val="auto"/>
        </w:rPr>
        <w:t xml:space="preserve">procedure to that used in </w:t>
      </w:r>
      <w:r w:rsidR="00793EBE" w:rsidRPr="009304BA">
        <w:rPr>
          <w:rFonts w:asciiTheme="minorHAnsi" w:hAnsiTheme="minorHAnsi" w:cstheme="minorHAnsi"/>
          <w:color w:val="auto"/>
        </w:rPr>
        <w:t xml:space="preserve">steps </w:t>
      </w:r>
      <w:r w:rsidR="008C6575" w:rsidRPr="009304BA">
        <w:rPr>
          <w:rFonts w:asciiTheme="minorHAnsi" w:hAnsiTheme="minorHAnsi" w:cstheme="minorHAnsi"/>
          <w:color w:val="auto"/>
        </w:rPr>
        <w:t>3.1.</w:t>
      </w:r>
      <w:r w:rsidR="00790FED" w:rsidRPr="009304BA">
        <w:rPr>
          <w:rFonts w:asciiTheme="minorHAnsi" w:hAnsiTheme="minorHAnsi" w:cstheme="minorHAnsi"/>
          <w:color w:val="auto"/>
        </w:rPr>
        <w:t>9</w:t>
      </w:r>
      <w:r w:rsidR="008C6575" w:rsidRPr="009304BA">
        <w:rPr>
          <w:rFonts w:asciiTheme="minorHAnsi" w:hAnsiTheme="minorHAnsi" w:cstheme="minorHAnsi"/>
          <w:color w:val="auto"/>
        </w:rPr>
        <w:t xml:space="preserve"> to 3.1.1</w:t>
      </w:r>
      <w:r w:rsidR="00790FED" w:rsidRPr="009304BA">
        <w:rPr>
          <w:rFonts w:asciiTheme="minorHAnsi" w:hAnsiTheme="minorHAnsi" w:cstheme="minorHAnsi"/>
          <w:color w:val="auto"/>
        </w:rPr>
        <w:t>1</w:t>
      </w:r>
      <w:r w:rsidR="007178D7" w:rsidRPr="009304BA">
        <w:rPr>
          <w:rFonts w:asciiTheme="minorHAnsi" w:hAnsiTheme="minorHAnsi" w:cstheme="minorHAnsi"/>
          <w:color w:val="auto"/>
        </w:rPr>
        <w:t xml:space="preserve"> for the spleen</w:t>
      </w:r>
      <w:r w:rsidR="00354C46" w:rsidRPr="009304BA">
        <w:rPr>
          <w:rFonts w:asciiTheme="minorHAnsi" w:hAnsiTheme="minorHAnsi" w:cstheme="minorHAnsi"/>
          <w:color w:val="auto"/>
        </w:rPr>
        <w:t>.</w:t>
      </w:r>
    </w:p>
    <w:p w14:paraId="25E526E6" w14:textId="77777777" w:rsidR="00A500B8" w:rsidRPr="009304BA" w:rsidRDefault="00A500B8" w:rsidP="00336A20">
      <w:pPr>
        <w:rPr>
          <w:rFonts w:asciiTheme="minorHAnsi" w:hAnsiTheme="minorHAnsi" w:cstheme="minorHAnsi"/>
          <w:color w:val="auto"/>
        </w:rPr>
      </w:pPr>
    </w:p>
    <w:p w14:paraId="6BC2CC8C" w14:textId="6E9227FC" w:rsidR="001D552F" w:rsidRPr="009304BA" w:rsidRDefault="001D552F" w:rsidP="00336A20">
      <w:pPr>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 xml:space="preserve">Centrifuge cells at </w:t>
      </w:r>
      <w:r w:rsidR="00C1420B" w:rsidRPr="009304BA">
        <w:rPr>
          <w:rFonts w:asciiTheme="minorHAnsi" w:hAnsiTheme="minorHAnsi" w:cstheme="minorHAnsi"/>
          <w:color w:val="auto"/>
        </w:rPr>
        <w:t>4</w:t>
      </w:r>
      <w:r w:rsidRPr="009304BA">
        <w:rPr>
          <w:rFonts w:asciiTheme="minorHAnsi" w:hAnsiTheme="minorHAnsi" w:cstheme="minorHAnsi"/>
          <w:color w:val="auto"/>
        </w:rPr>
        <w:t xml:space="preserve">00 </w:t>
      </w:r>
      <w:r w:rsidR="00E80130" w:rsidRPr="009304BA">
        <w:rPr>
          <w:rFonts w:asciiTheme="minorHAnsi" w:hAnsiTheme="minorHAnsi" w:cstheme="minorHAnsi"/>
          <w:color w:val="auto"/>
        </w:rPr>
        <w:t>×</w:t>
      </w:r>
      <w:r w:rsidRPr="009304BA">
        <w:rPr>
          <w:rFonts w:asciiTheme="minorHAnsi" w:hAnsiTheme="minorHAnsi" w:cstheme="minorHAnsi"/>
          <w:color w:val="auto"/>
        </w:rPr>
        <w:t xml:space="preserve"> </w:t>
      </w:r>
      <w:r w:rsidRPr="009304BA">
        <w:rPr>
          <w:rFonts w:asciiTheme="minorHAnsi" w:hAnsiTheme="minorHAnsi" w:cstheme="minorHAnsi"/>
          <w:i/>
          <w:iCs/>
          <w:color w:val="auto"/>
        </w:rPr>
        <w:t>g</w:t>
      </w:r>
      <w:r w:rsidRPr="009304BA">
        <w:rPr>
          <w:rFonts w:asciiTheme="minorHAnsi" w:hAnsiTheme="minorHAnsi" w:cstheme="minorHAnsi"/>
          <w:color w:val="auto"/>
        </w:rPr>
        <w:t xml:space="preserve"> for 10 min at 4 °C. Discard the supernatant</w:t>
      </w:r>
      <w:r w:rsidR="00E80130" w:rsidRPr="009304BA">
        <w:rPr>
          <w:rFonts w:asciiTheme="minorHAnsi" w:hAnsiTheme="minorHAnsi" w:cstheme="minorHAnsi"/>
          <w:color w:val="auto"/>
        </w:rPr>
        <w:t>,</w:t>
      </w:r>
      <w:r w:rsidRPr="009304BA">
        <w:rPr>
          <w:rFonts w:asciiTheme="minorHAnsi" w:hAnsiTheme="minorHAnsi" w:cstheme="minorHAnsi"/>
          <w:color w:val="auto"/>
        </w:rPr>
        <w:t xml:space="preserve"> and resuspend the cell pellet</w:t>
      </w:r>
      <w:r w:rsidR="00394610" w:rsidRPr="009304BA">
        <w:rPr>
          <w:rFonts w:asciiTheme="minorHAnsi" w:hAnsiTheme="minorHAnsi" w:cstheme="minorHAnsi"/>
          <w:color w:val="auto"/>
        </w:rPr>
        <w:t>s</w:t>
      </w:r>
      <w:r w:rsidRPr="009304BA">
        <w:rPr>
          <w:rFonts w:asciiTheme="minorHAnsi" w:hAnsiTheme="minorHAnsi" w:cstheme="minorHAnsi"/>
          <w:color w:val="auto"/>
        </w:rPr>
        <w:t xml:space="preserve"> in </w:t>
      </w:r>
      <w:r w:rsidR="00FF1CA7" w:rsidRPr="009304BA">
        <w:rPr>
          <w:rFonts w:asciiTheme="minorHAnsi" w:hAnsiTheme="minorHAnsi" w:cstheme="minorHAnsi"/>
          <w:color w:val="auto"/>
        </w:rPr>
        <w:t>PBS</w:t>
      </w:r>
      <w:r w:rsidR="0017132C" w:rsidRPr="009304BA">
        <w:rPr>
          <w:rFonts w:asciiTheme="minorHAnsi" w:hAnsiTheme="minorHAnsi" w:cstheme="minorHAnsi"/>
          <w:color w:val="auto"/>
        </w:rPr>
        <w:t xml:space="preserve"> without Ca</w:t>
      </w:r>
      <w:r w:rsidR="0017132C" w:rsidRPr="009304BA">
        <w:rPr>
          <w:rFonts w:asciiTheme="minorHAnsi" w:hAnsiTheme="minorHAnsi" w:cstheme="minorHAnsi"/>
          <w:color w:val="auto"/>
          <w:vertAlign w:val="superscript"/>
        </w:rPr>
        <w:t>2+</w:t>
      </w:r>
      <w:r w:rsidR="0017132C" w:rsidRPr="009304BA">
        <w:rPr>
          <w:rFonts w:asciiTheme="minorHAnsi" w:hAnsiTheme="minorHAnsi" w:cstheme="minorHAnsi"/>
          <w:color w:val="auto"/>
        </w:rPr>
        <w:t>/ Mg</w:t>
      </w:r>
      <w:r w:rsidR="0017132C" w:rsidRPr="009304BA">
        <w:rPr>
          <w:rFonts w:asciiTheme="minorHAnsi" w:hAnsiTheme="minorHAnsi" w:cstheme="minorHAnsi"/>
          <w:color w:val="auto"/>
          <w:vertAlign w:val="superscript"/>
        </w:rPr>
        <w:t>2+</w:t>
      </w:r>
      <w:r w:rsidR="00DA198D" w:rsidRPr="009304BA">
        <w:rPr>
          <w:rFonts w:asciiTheme="minorHAnsi" w:hAnsiTheme="minorHAnsi" w:cstheme="minorHAnsi"/>
          <w:color w:val="auto"/>
        </w:rPr>
        <w:t>.</w:t>
      </w:r>
      <w:r w:rsidRPr="009304BA">
        <w:rPr>
          <w:rFonts w:asciiTheme="minorHAnsi" w:hAnsiTheme="minorHAnsi" w:cstheme="minorHAnsi"/>
          <w:color w:val="auto"/>
        </w:rPr>
        <w:t xml:space="preserve"> </w:t>
      </w:r>
    </w:p>
    <w:p w14:paraId="5A767467" w14:textId="77777777" w:rsidR="00A500B8" w:rsidRPr="009304BA" w:rsidRDefault="00A500B8" w:rsidP="00336A20">
      <w:pPr>
        <w:rPr>
          <w:rFonts w:asciiTheme="minorHAnsi" w:hAnsiTheme="minorHAnsi" w:cstheme="minorHAnsi"/>
          <w:color w:val="auto"/>
        </w:rPr>
      </w:pPr>
    </w:p>
    <w:p w14:paraId="2B2E1977" w14:textId="49A8F519" w:rsidR="001D552F" w:rsidRPr="009304BA" w:rsidRDefault="001D552F" w:rsidP="00336A20">
      <w:pPr>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 xml:space="preserve">Count the cells with a Neubauer chamber using </w:t>
      </w:r>
      <w:r w:rsidR="00A55720" w:rsidRPr="009304BA">
        <w:rPr>
          <w:rFonts w:asciiTheme="minorHAnsi" w:hAnsiTheme="minorHAnsi" w:cstheme="minorHAnsi"/>
          <w:color w:val="auto"/>
        </w:rPr>
        <w:t>r</w:t>
      </w:r>
      <w:r w:rsidRPr="009304BA">
        <w:rPr>
          <w:rFonts w:asciiTheme="minorHAnsi" w:hAnsiTheme="minorHAnsi" w:cstheme="minorHAnsi"/>
          <w:color w:val="auto"/>
        </w:rPr>
        <w:t xml:space="preserve">ed </w:t>
      </w:r>
      <w:r w:rsidR="00A55720" w:rsidRPr="009304BA">
        <w:rPr>
          <w:rFonts w:asciiTheme="minorHAnsi" w:hAnsiTheme="minorHAnsi" w:cstheme="minorHAnsi"/>
          <w:color w:val="auto"/>
        </w:rPr>
        <w:t>b</w:t>
      </w:r>
      <w:r w:rsidRPr="009304BA">
        <w:rPr>
          <w:rFonts w:asciiTheme="minorHAnsi" w:hAnsiTheme="minorHAnsi" w:cstheme="minorHAnsi"/>
          <w:color w:val="auto"/>
        </w:rPr>
        <w:t xml:space="preserve">lood </w:t>
      </w:r>
      <w:r w:rsidR="007F17E0" w:rsidRPr="009304BA">
        <w:rPr>
          <w:rFonts w:asciiTheme="minorHAnsi" w:hAnsiTheme="minorHAnsi" w:cstheme="minorHAnsi"/>
          <w:color w:val="auto"/>
        </w:rPr>
        <w:t xml:space="preserve">cell </w:t>
      </w:r>
      <w:r w:rsidR="00A55720" w:rsidRPr="009304BA">
        <w:rPr>
          <w:rFonts w:asciiTheme="minorHAnsi" w:hAnsiTheme="minorHAnsi" w:cstheme="minorHAnsi"/>
          <w:color w:val="auto"/>
        </w:rPr>
        <w:t>l</w:t>
      </w:r>
      <w:r w:rsidRPr="009304BA">
        <w:rPr>
          <w:rFonts w:asciiTheme="minorHAnsi" w:hAnsiTheme="minorHAnsi" w:cstheme="minorHAnsi"/>
          <w:color w:val="auto"/>
        </w:rPr>
        <w:t xml:space="preserve">ysis </w:t>
      </w:r>
      <w:r w:rsidR="00A55720" w:rsidRPr="009304BA">
        <w:rPr>
          <w:rFonts w:asciiTheme="minorHAnsi" w:hAnsiTheme="minorHAnsi" w:cstheme="minorHAnsi"/>
          <w:color w:val="auto"/>
        </w:rPr>
        <w:t>b</w:t>
      </w:r>
      <w:r w:rsidRPr="009304BA">
        <w:rPr>
          <w:rFonts w:asciiTheme="minorHAnsi" w:hAnsiTheme="minorHAnsi" w:cstheme="minorHAnsi"/>
          <w:color w:val="auto"/>
        </w:rPr>
        <w:t xml:space="preserve">uffer </w:t>
      </w:r>
      <w:r w:rsidRPr="009304BA">
        <w:rPr>
          <w:rFonts w:asciiTheme="minorHAnsi" w:hAnsiTheme="minorHAnsi" w:cstheme="minorHAnsi"/>
          <w:color w:val="auto"/>
          <w:lang w:val="en-GB"/>
        </w:rPr>
        <w:t xml:space="preserve">and </w:t>
      </w:r>
      <w:r w:rsidR="00E80130" w:rsidRPr="009304BA">
        <w:rPr>
          <w:rFonts w:asciiTheme="minorHAnsi" w:hAnsiTheme="minorHAnsi" w:cstheme="minorHAnsi"/>
          <w:color w:val="auto"/>
          <w:lang w:val="en-GB"/>
        </w:rPr>
        <w:t>0.04% v/v t</w:t>
      </w:r>
      <w:r w:rsidR="004D045B" w:rsidRPr="009304BA">
        <w:rPr>
          <w:rFonts w:asciiTheme="minorHAnsi" w:hAnsiTheme="minorHAnsi" w:cstheme="minorHAnsi"/>
          <w:color w:val="auto"/>
          <w:lang w:val="en-GB"/>
        </w:rPr>
        <w:t xml:space="preserve">rypan </w:t>
      </w:r>
      <w:r w:rsidR="00E80130" w:rsidRPr="009304BA">
        <w:rPr>
          <w:rFonts w:asciiTheme="minorHAnsi" w:hAnsiTheme="minorHAnsi" w:cstheme="minorHAnsi"/>
          <w:color w:val="auto"/>
          <w:lang w:val="en-GB"/>
        </w:rPr>
        <w:t>b</w:t>
      </w:r>
      <w:r w:rsidR="004D045B" w:rsidRPr="009304BA">
        <w:rPr>
          <w:rFonts w:asciiTheme="minorHAnsi" w:hAnsiTheme="minorHAnsi" w:cstheme="minorHAnsi"/>
          <w:color w:val="auto"/>
          <w:lang w:val="en-GB"/>
        </w:rPr>
        <w:t>lue</w:t>
      </w:r>
      <w:r w:rsidR="00E80130" w:rsidRPr="009304BA">
        <w:rPr>
          <w:rFonts w:asciiTheme="minorHAnsi" w:hAnsiTheme="minorHAnsi" w:cstheme="minorHAnsi"/>
          <w:color w:val="auto"/>
          <w:lang w:val="en-GB"/>
        </w:rPr>
        <w:t xml:space="preserve"> </w:t>
      </w:r>
      <w:r w:rsidR="00880F9E" w:rsidRPr="009304BA">
        <w:rPr>
          <w:rFonts w:asciiTheme="minorHAnsi" w:hAnsiTheme="minorHAnsi" w:cstheme="minorHAnsi"/>
          <w:color w:val="auto"/>
          <w:lang w:val="en-GB"/>
        </w:rPr>
        <w:t>in PBS</w:t>
      </w:r>
      <w:r w:rsidR="005E402C" w:rsidRPr="009304BA">
        <w:rPr>
          <w:rFonts w:asciiTheme="minorHAnsi" w:hAnsiTheme="minorHAnsi" w:cstheme="minorHAnsi"/>
          <w:color w:val="auto"/>
        </w:rPr>
        <w:t>.</w:t>
      </w:r>
    </w:p>
    <w:p w14:paraId="153B2D3D" w14:textId="77777777" w:rsidR="001305CE" w:rsidRPr="009304BA" w:rsidRDefault="001305CE" w:rsidP="00336A20">
      <w:pPr>
        <w:rPr>
          <w:rFonts w:asciiTheme="minorHAnsi" w:hAnsiTheme="minorHAnsi" w:cstheme="minorHAnsi"/>
          <w:color w:val="auto"/>
        </w:rPr>
      </w:pPr>
    </w:p>
    <w:p w14:paraId="1A4331D6" w14:textId="770FAD07" w:rsidR="001D552F" w:rsidRPr="009304BA" w:rsidRDefault="001D552F" w:rsidP="00336A20">
      <w:pPr>
        <w:pStyle w:val="ListParagraph"/>
        <w:numPr>
          <w:ilvl w:val="1"/>
          <w:numId w:val="35"/>
        </w:numPr>
        <w:ind w:left="0" w:firstLine="0"/>
        <w:rPr>
          <w:rFonts w:asciiTheme="minorHAnsi" w:hAnsiTheme="minorHAnsi" w:cstheme="minorHAnsi"/>
          <w:color w:val="auto"/>
        </w:rPr>
      </w:pPr>
      <w:r w:rsidRPr="009304BA">
        <w:rPr>
          <w:rFonts w:asciiTheme="minorHAnsi" w:hAnsiTheme="minorHAnsi" w:cstheme="minorHAnsi"/>
          <w:color w:val="auto"/>
        </w:rPr>
        <w:t xml:space="preserve"> Isolation of </w:t>
      </w:r>
      <w:r w:rsidR="004A7DB6" w:rsidRPr="009304BA">
        <w:rPr>
          <w:rFonts w:asciiTheme="minorHAnsi" w:hAnsiTheme="minorHAnsi" w:cstheme="minorHAnsi"/>
          <w:color w:val="auto"/>
        </w:rPr>
        <w:t>BM</w:t>
      </w:r>
      <w:r w:rsidRPr="009304BA">
        <w:rPr>
          <w:rFonts w:asciiTheme="minorHAnsi" w:hAnsiTheme="minorHAnsi" w:cstheme="minorHAnsi"/>
          <w:color w:val="auto"/>
        </w:rPr>
        <w:t xml:space="preserve"> cells</w:t>
      </w:r>
    </w:p>
    <w:p w14:paraId="3D4997BE" w14:textId="77777777" w:rsidR="009F5558" w:rsidRPr="009304BA" w:rsidRDefault="009F5558" w:rsidP="00336A20">
      <w:pPr>
        <w:rPr>
          <w:rFonts w:asciiTheme="minorHAnsi" w:hAnsiTheme="minorHAnsi" w:cstheme="minorHAnsi"/>
          <w:color w:val="auto"/>
        </w:rPr>
      </w:pPr>
    </w:p>
    <w:p w14:paraId="514A76E9" w14:textId="38455B45" w:rsidR="00394610" w:rsidRPr="009304BA" w:rsidRDefault="007F17E0"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Place</w:t>
      </w:r>
      <w:r w:rsidR="009F5558" w:rsidRPr="009304BA">
        <w:rPr>
          <w:rFonts w:asciiTheme="minorHAnsi" w:hAnsiTheme="minorHAnsi" w:cstheme="minorHAnsi"/>
          <w:color w:val="auto"/>
        </w:rPr>
        <w:t xml:space="preserve"> 5 mL complete medium in</w:t>
      </w:r>
      <w:r w:rsidR="00394610" w:rsidRPr="009304BA">
        <w:rPr>
          <w:rFonts w:asciiTheme="minorHAnsi" w:hAnsiTheme="minorHAnsi" w:cstheme="minorHAnsi"/>
          <w:color w:val="auto"/>
        </w:rPr>
        <w:t xml:space="preserve"> a 15 m</w:t>
      </w:r>
      <w:r w:rsidR="009F5558" w:rsidRPr="009304BA">
        <w:rPr>
          <w:rFonts w:asciiTheme="minorHAnsi" w:hAnsiTheme="minorHAnsi" w:cstheme="minorHAnsi"/>
          <w:color w:val="auto"/>
        </w:rPr>
        <w:t>L</w:t>
      </w:r>
      <w:r w:rsidR="00394610" w:rsidRPr="009304BA">
        <w:rPr>
          <w:rFonts w:asciiTheme="minorHAnsi" w:hAnsiTheme="minorHAnsi" w:cstheme="minorHAnsi"/>
          <w:color w:val="auto"/>
        </w:rPr>
        <w:t xml:space="preserve"> tube</w:t>
      </w:r>
      <w:r w:rsidR="009F5558" w:rsidRPr="009304BA">
        <w:rPr>
          <w:rFonts w:asciiTheme="minorHAnsi" w:hAnsiTheme="minorHAnsi" w:cstheme="minorHAnsi"/>
          <w:color w:val="auto"/>
        </w:rPr>
        <w:t>,</w:t>
      </w:r>
      <w:r w:rsidR="00394610" w:rsidRPr="009304BA">
        <w:rPr>
          <w:rFonts w:asciiTheme="minorHAnsi" w:hAnsiTheme="minorHAnsi" w:cstheme="minorHAnsi"/>
          <w:color w:val="auto"/>
        </w:rPr>
        <w:t xml:space="preserve"> and keep it on ice</w:t>
      </w:r>
      <w:r w:rsidR="009F5558" w:rsidRPr="009304BA">
        <w:rPr>
          <w:rFonts w:asciiTheme="minorHAnsi" w:hAnsiTheme="minorHAnsi" w:cstheme="minorHAnsi"/>
          <w:color w:val="auto"/>
        </w:rPr>
        <w:t>, ready for</w:t>
      </w:r>
      <w:r w:rsidR="00394610" w:rsidRPr="009304BA">
        <w:rPr>
          <w:rFonts w:asciiTheme="minorHAnsi" w:hAnsiTheme="minorHAnsi" w:cstheme="minorHAnsi"/>
          <w:color w:val="auto"/>
        </w:rPr>
        <w:t xml:space="preserve"> </w:t>
      </w:r>
      <w:r w:rsidR="009F5558" w:rsidRPr="009304BA">
        <w:rPr>
          <w:rFonts w:asciiTheme="minorHAnsi" w:hAnsiTheme="minorHAnsi" w:cstheme="minorHAnsi"/>
          <w:color w:val="auto"/>
        </w:rPr>
        <w:t>the collection of hind legs</w:t>
      </w:r>
      <w:r w:rsidR="00394610" w:rsidRPr="009304BA">
        <w:rPr>
          <w:rFonts w:asciiTheme="minorHAnsi" w:hAnsiTheme="minorHAnsi" w:cstheme="minorHAnsi"/>
          <w:color w:val="auto"/>
        </w:rPr>
        <w:t>.</w:t>
      </w:r>
    </w:p>
    <w:p w14:paraId="7A092072" w14:textId="77777777" w:rsidR="009F5558" w:rsidRPr="009304BA" w:rsidRDefault="009F5558" w:rsidP="00336A20">
      <w:pPr>
        <w:pStyle w:val="ListParagraph"/>
        <w:ind w:left="0"/>
        <w:rPr>
          <w:rFonts w:asciiTheme="minorHAnsi" w:hAnsiTheme="minorHAnsi" w:cstheme="minorHAnsi"/>
          <w:color w:val="auto"/>
        </w:rPr>
      </w:pPr>
    </w:p>
    <w:p w14:paraId="430DC048" w14:textId="73235E6E" w:rsidR="006828E7" w:rsidRPr="009304BA" w:rsidRDefault="001D4791"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Sacrifice an adult mouse by cervical dislocation</w:t>
      </w:r>
      <w:r w:rsidR="00292500" w:rsidRPr="009304BA">
        <w:rPr>
          <w:rFonts w:asciiTheme="minorHAnsi" w:hAnsiTheme="minorHAnsi" w:cstheme="minorHAnsi"/>
          <w:color w:val="auto"/>
        </w:rPr>
        <w:t>.</w:t>
      </w:r>
    </w:p>
    <w:p w14:paraId="7F5D5087" w14:textId="77777777" w:rsidR="001D4791" w:rsidRPr="009304BA" w:rsidRDefault="001D4791" w:rsidP="00336A20">
      <w:pPr>
        <w:pStyle w:val="ListParagraph"/>
        <w:ind w:left="0"/>
        <w:rPr>
          <w:rFonts w:asciiTheme="minorHAnsi" w:hAnsiTheme="minorHAnsi" w:cstheme="minorHAnsi"/>
          <w:color w:val="auto"/>
        </w:rPr>
      </w:pPr>
    </w:p>
    <w:p w14:paraId="73F3CAE2" w14:textId="77777777" w:rsidR="00C60FBB" w:rsidRPr="009304BA" w:rsidRDefault="001D552F"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 xml:space="preserve">Sterilize </w:t>
      </w:r>
      <w:r w:rsidR="002F2C54" w:rsidRPr="009304BA">
        <w:rPr>
          <w:rFonts w:asciiTheme="minorHAnsi" w:hAnsiTheme="minorHAnsi" w:cstheme="minorHAnsi"/>
          <w:color w:val="auto"/>
        </w:rPr>
        <w:t>the skin-surface</w:t>
      </w:r>
      <w:r w:rsidRPr="009304BA">
        <w:rPr>
          <w:rFonts w:asciiTheme="minorHAnsi" w:hAnsiTheme="minorHAnsi" w:cstheme="minorHAnsi"/>
          <w:color w:val="auto"/>
        </w:rPr>
        <w:t xml:space="preserve"> with 70% </w:t>
      </w:r>
      <w:r w:rsidR="00292500" w:rsidRPr="009304BA">
        <w:rPr>
          <w:rFonts w:asciiTheme="minorHAnsi" w:hAnsiTheme="minorHAnsi" w:cstheme="minorHAnsi"/>
          <w:color w:val="auto"/>
        </w:rPr>
        <w:t xml:space="preserve">v/v/ </w:t>
      </w:r>
      <w:r w:rsidRPr="009304BA">
        <w:rPr>
          <w:rFonts w:asciiTheme="minorHAnsi" w:hAnsiTheme="minorHAnsi" w:cstheme="minorHAnsi"/>
          <w:color w:val="auto"/>
        </w:rPr>
        <w:t xml:space="preserve">ethanol (v/v). </w:t>
      </w:r>
    </w:p>
    <w:p w14:paraId="5E5C98CC" w14:textId="77777777" w:rsidR="00C60FBB" w:rsidRPr="009304BA" w:rsidRDefault="00C60FBB" w:rsidP="00336A20">
      <w:pPr>
        <w:pStyle w:val="ListParagraph"/>
        <w:ind w:left="0"/>
        <w:rPr>
          <w:rFonts w:asciiTheme="minorHAnsi" w:hAnsiTheme="minorHAnsi" w:cstheme="minorHAnsi"/>
          <w:color w:val="auto"/>
        </w:rPr>
      </w:pPr>
    </w:p>
    <w:p w14:paraId="469A8A07" w14:textId="4B73CFC3" w:rsidR="007823AA" w:rsidRPr="009304BA" w:rsidRDefault="001D552F"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 xml:space="preserve">Make a </w:t>
      </w:r>
      <w:r w:rsidR="00C60FBB" w:rsidRPr="009304BA">
        <w:rPr>
          <w:rFonts w:asciiTheme="minorHAnsi" w:hAnsiTheme="minorHAnsi" w:cstheme="minorHAnsi"/>
          <w:color w:val="auto"/>
        </w:rPr>
        <w:t xml:space="preserve">~1 cm </w:t>
      </w:r>
      <w:r w:rsidRPr="009304BA">
        <w:rPr>
          <w:rFonts w:asciiTheme="minorHAnsi" w:hAnsiTheme="minorHAnsi" w:cstheme="minorHAnsi"/>
          <w:color w:val="auto"/>
        </w:rPr>
        <w:t>transverse incision</w:t>
      </w:r>
      <w:r w:rsidR="00C87E81" w:rsidRPr="009304BA">
        <w:rPr>
          <w:rFonts w:asciiTheme="minorHAnsi" w:hAnsiTheme="minorHAnsi" w:cstheme="minorHAnsi"/>
          <w:color w:val="auto"/>
        </w:rPr>
        <w:t xml:space="preserve"> </w:t>
      </w:r>
      <w:r w:rsidRPr="009304BA">
        <w:rPr>
          <w:rFonts w:asciiTheme="minorHAnsi" w:hAnsiTheme="minorHAnsi" w:cstheme="minorHAnsi"/>
          <w:color w:val="auto"/>
        </w:rPr>
        <w:t xml:space="preserve">on </w:t>
      </w:r>
      <w:r w:rsidR="00C60FBB" w:rsidRPr="009304BA">
        <w:rPr>
          <w:rFonts w:asciiTheme="minorHAnsi" w:hAnsiTheme="minorHAnsi" w:cstheme="minorHAnsi"/>
          <w:color w:val="auto"/>
        </w:rPr>
        <w:t xml:space="preserve">the </w:t>
      </w:r>
      <w:r w:rsidR="00EA7FA9" w:rsidRPr="009304BA">
        <w:rPr>
          <w:rFonts w:asciiTheme="minorHAnsi" w:hAnsiTheme="minorHAnsi" w:cstheme="minorHAnsi"/>
          <w:color w:val="auto"/>
        </w:rPr>
        <w:t xml:space="preserve">ventral </w:t>
      </w:r>
      <w:r w:rsidRPr="009304BA">
        <w:rPr>
          <w:rFonts w:asciiTheme="minorHAnsi" w:hAnsiTheme="minorHAnsi" w:cstheme="minorHAnsi"/>
          <w:color w:val="auto"/>
        </w:rPr>
        <w:t>skin</w:t>
      </w:r>
      <w:r w:rsidR="003747E6" w:rsidRPr="009304BA">
        <w:rPr>
          <w:rFonts w:asciiTheme="minorHAnsi" w:hAnsiTheme="minorHAnsi" w:cstheme="minorHAnsi"/>
          <w:color w:val="auto"/>
        </w:rPr>
        <w:t xml:space="preserve"> with </w:t>
      </w:r>
      <w:r w:rsidR="003747E6" w:rsidRPr="009304BA">
        <w:rPr>
          <w:rFonts w:asciiTheme="minorHAnsi" w:hAnsiTheme="minorHAnsi" w:cstheme="minorHAnsi"/>
          <w:color w:val="auto"/>
          <w:lang w:val="en-GB"/>
        </w:rPr>
        <w:t>scissors</w:t>
      </w:r>
      <w:r w:rsidRPr="009304BA">
        <w:rPr>
          <w:rFonts w:asciiTheme="minorHAnsi" w:hAnsiTheme="minorHAnsi" w:cstheme="minorHAnsi"/>
          <w:color w:val="auto"/>
        </w:rPr>
        <w:t xml:space="preserve">, firmly grasp the skin </w:t>
      </w:r>
      <w:r w:rsidR="00EA7FA9" w:rsidRPr="009304BA">
        <w:rPr>
          <w:rFonts w:asciiTheme="minorHAnsi" w:hAnsiTheme="minorHAnsi" w:cstheme="minorHAnsi"/>
          <w:color w:val="auto"/>
        </w:rPr>
        <w:t>on</w:t>
      </w:r>
      <w:r w:rsidR="00C60FBB" w:rsidRPr="009304BA">
        <w:rPr>
          <w:rFonts w:asciiTheme="minorHAnsi" w:hAnsiTheme="minorHAnsi" w:cstheme="minorHAnsi"/>
          <w:color w:val="auto"/>
        </w:rPr>
        <w:t xml:space="preserve"> both</w:t>
      </w:r>
      <w:r w:rsidR="00EA7FA9" w:rsidRPr="009304BA">
        <w:rPr>
          <w:rFonts w:asciiTheme="minorHAnsi" w:hAnsiTheme="minorHAnsi" w:cstheme="minorHAnsi"/>
          <w:color w:val="auto"/>
        </w:rPr>
        <w:t xml:space="preserve"> sides of the cut</w:t>
      </w:r>
      <w:r w:rsidR="00C60FBB" w:rsidRPr="009304BA">
        <w:rPr>
          <w:rFonts w:asciiTheme="minorHAnsi" w:hAnsiTheme="minorHAnsi" w:cstheme="minorHAnsi"/>
          <w:color w:val="auto"/>
        </w:rPr>
        <w:t>,</w:t>
      </w:r>
      <w:r w:rsidR="00EA7FA9" w:rsidRPr="009304BA">
        <w:rPr>
          <w:rFonts w:asciiTheme="minorHAnsi" w:hAnsiTheme="minorHAnsi" w:cstheme="minorHAnsi"/>
          <w:color w:val="auto"/>
        </w:rPr>
        <w:t xml:space="preserve"> </w:t>
      </w:r>
      <w:r w:rsidRPr="009304BA">
        <w:rPr>
          <w:rFonts w:asciiTheme="minorHAnsi" w:hAnsiTheme="minorHAnsi" w:cstheme="minorHAnsi"/>
          <w:color w:val="auto"/>
        </w:rPr>
        <w:t xml:space="preserve">and gently pull downwards to </w:t>
      </w:r>
      <w:r w:rsidR="00EA7FA9" w:rsidRPr="009304BA">
        <w:rPr>
          <w:rFonts w:asciiTheme="minorHAnsi" w:hAnsiTheme="minorHAnsi" w:cstheme="minorHAnsi"/>
          <w:color w:val="auto"/>
        </w:rPr>
        <w:t>uncover the muscles of the hind legs</w:t>
      </w:r>
      <w:r w:rsidRPr="009304BA">
        <w:rPr>
          <w:rFonts w:asciiTheme="minorHAnsi" w:hAnsiTheme="minorHAnsi" w:cstheme="minorHAnsi"/>
          <w:color w:val="auto"/>
        </w:rPr>
        <w:t>.</w:t>
      </w:r>
    </w:p>
    <w:p w14:paraId="4C8F1305" w14:textId="77777777" w:rsidR="00A500B8" w:rsidRPr="009304BA" w:rsidRDefault="00A500B8" w:rsidP="00336A20">
      <w:pPr>
        <w:pStyle w:val="ListParagraph"/>
        <w:ind w:left="0"/>
        <w:rPr>
          <w:rFonts w:asciiTheme="minorHAnsi" w:hAnsiTheme="minorHAnsi" w:cstheme="minorHAnsi"/>
          <w:color w:val="auto"/>
        </w:rPr>
      </w:pPr>
    </w:p>
    <w:p w14:paraId="31AE0EAD" w14:textId="34F6454E" w:rsidR="007823AA" w:rsidRPr="009304BA" w:rsidRDefault="001D552F"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 xml:space="preserve">To eliminate the skin from the </w:t>
      </w:r>
      <w:r w:rsidR="00EA7FA9" w:rsidRPr="009304BA">
        <w:rPr>
          <w:rFonts w:asciiTheme="minorHAnsi" w:hAnsiTheme="minorHAnsi" w:cstheme="minorHAnsi"/>
          <w:color w:val="auto"/>
        </w:rPr>
        <w:t xml:space="preserve">back of the </w:t>
      </w:r>
      <w:r w:rsidRPr="009304BA">
        <w:rPr>
          <w:rFonts w:asciiTheme="minorHAnsi" w:hAnsiTheme="minorHAnsi" w:cstheme="minorHAnsi"/>
          <w:color w:val="auto"/>
        </w:rPr>
        <w:t>hind legs, place the mouse in a supine position, p</w:t>
      </w:r>
      <w:r w:rsidR="000E7934" w:rsidRPr="009304BA">
        <w:rPr>
          <w:rFonts w:asciiTheme="minorHAnsi" w:hAnsiTheme="minorHAnsi" w:cstheme="minorHAnsi"/>
          <w:color w:val="auto"/>
        </w:rPr>
        <w:t>lace</w:t>
      </w:r>
      <w:r w:rsidRPr="009304BA">
        <w:rPr>
          <w:rFonts w:asciiTheme="minorHAnsi" w:hAnsiTheme="minorHAnsi" w:cstheme="minorHAnsi"/>
          <w:color w:val="auto"/>
        </w:rPr>
        <w:t xml:space="preserve"> the clamp </w:t>
      </w:r>
      <w:r w:rsidR="00880F9E" w:rsidRPr="009304BA">
        <w:rPr>
          <w:rFonts w:asciiTheme="minorHAnsi" w:hAnsiTheme="minorHAnsi" w:cstheme="minorHAnsi"/>
          <w:color w:val="auto"/>
        </w:rPr>
        <w:t>under</w:t>
      </w:r>
      <w:r w:rsidRPr="009304BA">
        <w:rPr>
          <w:rFonts w:asciiTheme="minorHAnsi" w:hAnsiTheme="minorHAnsi" w:cstheme="minorHAnsi"/>
          <w:color w:val="auto"/>
        </w:rPr>
        <w:t xml:space="preserve"> the knee</w:t>
      </w:r>
      <w:r w:rsidR="000E7934" w:rsidRPr="009304BA">
        <w:rPr>
          <w:rFonts w:asciiTheme="minorHAnsi" w:hAnsiTheme="minorHAnsi" w:cstheme="minorHAnsi"/>
          <w:color w:val="auto"/>
        </w:rPr>
        <w:t>,</w:t>
      </w:r>
      <w:r w:rsidRPr="009304BA">
        <w:rPr>
          <w:rFonts w:asciiTheme="minorHAnsi" w:hAnsiTheme="minorHAnsi" w:cstheme="minorHAnsi"/>
          <w:color w:val="auto"/>
        </w:rPr>
        <w:t xml:space="preserve"> and pull upwards to expose the muscles</w:t>
      </w:r>
      <w:r w:rsidR="00394610" w:rsidRPr="009304BA">
        <w:rPr>
          <w:rFonts w:asciiTheme="minorHAnsi" w:hAnsiTheme="minorHAnsi" w:cstheme="minorHAnsi"/>
          <w:color w:val="auto"/>
        </w:rPr>
        <w:t>.</w:t>
      </w:r>
    </w:p>
    <w:p w14:paraId="0DD2C22C" w14:textId="77777777" w:rsidR="00A500B8" w:rsidRPr="009304BA" w:rsidRDefault="00A500B8" w:rsidP="00336A20">
      <w:pPr>
        <w:pStyle w:val="ListParagraph"/>
        <w:ind w:left="0"/>
        <w:rPr>
          <w:rFonts w:asciiTheme="minorHAnsi" w:hAnsiTheme="minorHAnsi" w:cstheme="minorHAnsi"/>
          <w:color w:val="auto"/>
        </w:rPr>
      </w:pPr>
    </w:p>
    <w:p w14:paraId="7D75DE68" w14:textId="31CD2C0C" w:rsidR="007823AA" w:rsidRPr="009304BA" w:rsidRDefault="00EA7FA9"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Cut the bones</w:t>
      </w:r>
      <w:r w:rsidR="001D552F" w:rsidRPr="009304BA">
        <w:rPr>
          <w:rFonts w:asciiTheme="minorHAnsi" w:hAnsiTheme="minorHAnsi" w:cstheme="minorHAnsi"/>
          <w:color w:val="auto"/>
        </w:rPr>
        <w:t xml:space="preserve"> </w:t>
      </w:r>
      <w:r w:rsidRPr="009304BA">
        <w:rPr>
          <w:rFonts w:asciiTheme="minorHAnsi" w:hAnsiTheme="minorHAnsi" w:cstheme="minorHAnsi"/>
          <w:color w:val="auto"/>
        </w:rPr>
        <w:t>at the two extremities of one hind leg</w:t>
      </w:r>
      <w:r w:rsidR="00CC6F5F" w:rsidRPr="009304BA">
        <w:rPr>
          <w:rFonts w:asciiTheme="minorHAnsi" w:hAnsiTheme="minorHAnsi" w:cstheme="minorHAnsi"/>
          <w:color w:val="auto"/>
        </w:rPr>
        <w:t>:</w:t>
      </w:r>
      <w:r w:rsidR="001D552F" w:rsidRPr="009304BA">
        <w:rPr>
          <w:rFonts w:asciiTheme="minorHAnsi" w:hAnsiTheme="minorHAnsi" w:cstheme="minorHAnsi"/>
          <w:color w:val="auto"/>
        </w:rPr>
        <w:t xml:space="preserve"> the pelvic/hip joint and </w:t>
      </w:r>
      <w:r w:rsidRPr="009304BA">
        <w:rPr>
          <w:rFonts w:asciiTheme="minorHAnsi" w:hAnsiTheme="minorHAnsi" w:cstheme="minorHAnsi"/>
          <w:color w:val="auto"/>
        </w:rPr>
        <w:t>the</w:t>
      </w:r>
      <w:r w:rsidR="001D552F" w:rsidRPr="009304BA">
        <w:rPr>
          <w:rFonts w:asciiTheme="minorHAnsi" w:hAnsiTheme="minorHAnsi" w:cstheme="minorHAnsi"/>
          <w:color w:val="auto"/>
        </w:rPr>
        <w:t xml:space="preserve"> ankle.</w:t>
      </w:r>
    </w:p>
    <w:p w14:paraId="79DABF76" w14:textId="77777777" w:rsidR="00A500B8" w:rsidRPr="009304BA" w:rsidRDefault="00A500B8" w:rsidP="00336A20">
      <w:pPr>
        <w:pStyle w:val="ListParagraph"/>
        <w:ind w:left="0"/>
        <w:rPr>
          <w:rFonts w:asciiTheme="minorHAnsi" w:hAnsiTheme="minorHAnsi" w:cstheme="minorHAnsi"/>
          <w:color w:val="auto"/>
        </w:rPr>
      </w:pPr>
    </w:p>
    <w:p w14:paraId="5AF0469F" w14:textId="51EB622B" w:rsidR="007823AA" w:rsidRPr="009304BA" w:rsidRDefault="001D552F" w:rsidP="00336A20">
      <w:pPr>
        <w:pStyle w:val="ListParagraph"/>
        <w:numPr>
          <w:ilvl w:val="2"/>
          <w:numId w:val="35"/>
        </w:numPr>
        <w:ind w:left="0" w:firstLine="0"/>
        <w:rPr>
          <w:color w:val="auto"/>
        </w:rPr>
      </w:pPr>
      <w:r w:rsidRPr="009304BA">
        <w:rPr>
          <w:rFonts w:asciiTheme="minorHAnsi" w:hAnsiTheme="minorHAnsi" w:cstheme="minorHAnsi"/>
          <w:color w:val="auto"/>
        </w:rPr>
        <w:t xml:space="preserve">Transfer </w:t>
      </w:r>
      <w:r w:rsidR="000E7934" w:rsidRPr="009304BA">
        <w:rPr>
          <w:rFonts w:asciiTheme="minorHAnsi" w:hAnsiTheme="minorHAnsi" w:cstheme="minorHAnsi"/>
          <w:color w:val="auto"/>
        </w:rPr>
        <w:t>both</w:t>
      </w:r>
      <w:r w:rsidRPr="009304BA">
        <w:rPr>
          <w:rFonts w:asciiTheme="minorHAnsi" w:hAnsiTheme="minorHAnsi" w:cstheme="minorHAnsi"/>
          <w:color w:val="auto"/>
        </w:rPr>
        <w:t xml:space="preserve"> hind leg</w:t>
      </w:r>
      <w:r w:rsidR="00ED1B3F" w:rsidRPr="009304BA">
        <w:rPr>
          <w:rFonts w:asciiTheme="minorHAnsi" w:hAnsiTheme="minorHAnsi" w:cstheme="minorHAnsi"/>
          <w:color w:val="auto"/>
        </w:rPr>
        <w:t>s</w:t>
      </w:r>
      <w:r w:rsidRPr="009304BA">
        <w:rPr>
          <w:rFonts w:asciiTheme="minorHAnsi" w:hAnsiTheme="minorHAnsi" w:cstheme="minorHAnsi"/>
          <w:color w:val="auto"/>
        </w:rPr>
        <w:t xml:space="preserve"> </w:t>
      </w:r>
      <w:r w:rsidR="000E7934" w:rsidRPr="009304BA">
        <w:rPr>
          <w:rFonts w:asciiTheme="minorHAnsi" w:hAnsiTheme="minorHAnsi" w:cstheme="minorHAnsi"/>
          <w:color w:val="auto"/>
        </w:rPr>
        <w:t xml:space="preserve">to the 15 mL tube </w:t>
      </w:r>
      <w:r w:rsidR="00197057" w:rsidRPr="009304BA">
        <w:rPr>
          <w:rFonts w:asciiTheme="minorHAnsi" w:hAnsiTheme="minorHAnsi" w:cstheme="minorHAnsi"/>
          <w:color w:val="auto"/>
        </w:rPr>
        <w:t xml:space="preserve">prepared in step 3.2.1. </w:t>
      </w:r>
      <w:r w:rsidR="007178D7" w:rsidRPr="009304BA">
        <w:rPr>
          <w:rFonts w:asciiTheme="minorHAnsi" w:hAnsiTheme="minorHAnsi" w:cstheme="minorHAnsi"/>
          <w:color w:val="auto"/>
        </w:rPr>
        <w:t>Keep the tube on ice.</w:t>
      </w:r>
    </w:p>
    <w:p w14:paraId="6EE813BC" w14:textId="77777777" w:rsidR="00A500B8" w:rsidRPr="009304BA" w:rsidRDefault="00A500B8" w:rsidP="00336A20">
      <w:pPr>
        <w:pStyle w:val="ListParagraph"/>
        <w:ind w:left="0"/>
        <w:rPr>
          <w:rFonts w:asciiTheme="minorHAnsi" w:hAnsiTheme="minorHAnsi" w:cstheme="minorHAnsi"/>
          <w:color w:val="auto"/>
        </w:rPr>
      </w:pPr>
    </w:p>
    <w:p w14:paraId="4ED21F92" w14:textId="25027EFF" w:rsidR="007823AA" w:rsidRPr="009304BA" w:rsidRDefault="001D552F"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Take the hind legs from the 15 m</w:t>
      </w:r>
      <w:r w:rsidR="00197057" w:rsidRPr="009304BA">
        <w:rPr>
          <w:rFonts w:asciiTheme="minorHAnsi" w:hAnsiTheme="minorHAnsi" w:cstheme="minorHAnsi"/>
          <w:color w:val="auto"/>
        </w:rPr>
        <w:t>L</w:t>
      </w:r>
      <w:r w:rsidRPr="009304BA">
        <w:rPr>
          <w:rFonts w:asciiTheme="minorHAnsi" w:hAnsiTheme="minorHAnsi" w:cstheme="minorHAnsi"/>
          <w:color w:val="auto"/>
        </w:rPr>
        <w:t xml:space="preserve"> tube and </w:t>
      </w:r>
      <w:r w:rsidR="00197057" w:rsidRPr="009304BA">
        <w:rPr>
          <w:rFonts w:asciiTheme="minorHAnsi" w:hAnsiTheme="minorHAnsi" w:cstheme="minorHAnsi"/>
          <w:color w:val="auto"/>
        </w:rPr>
        <w:t>transfer</w:t>
      </w:r>
      <w:r w:rsidRPr="009304BA">
        <w:rPr>
          <w:rFonts w:asciiTheme="minorHAnsi" w:hAnsiTheme="minorHAnsi" w:cstheme="minorHAnsi"/>
          <w:color w:val="auto"/>
        </w:rPr>
        <w:t xml:space="preserve"> them </w:t>
      </w:r>
      <w:r w:rsidR="00197057" w:rsidRPr="009304BA">
        <w:rPr>
          <w:rFonts w:asciiTheme="minorHAnsi" w:hAnsiTheme="minorHAnsi" w:cstheme="minorHAnsi"/>
          <w:color w:val="auto"/>
        </w:rPr>
        <w:t>to</w:t>
      </w:r>
      <w:r w:rsidRPr="009304BA">
        <w:rPr>
          <w:rFonts w:asciiTheme="minorHAnsi" w:hAnsiTheme="minorHAnsi" w:cstheme="minorHAnsi"/>
          <w:color w:val="auto"/>
        </w:rPr>
        <w:t xml:space="preserve"> tissue paper. Cut the hind legs just below the knee-joint to remove the tibia. Dissect the femur and tibia from </w:t>
      </w:r>
      <w:r w:rsidR="00197057" w:rsidRPr="009304BA">
        <w:rPr>
          <w:rFonts w:asciiTheme="minorHAnsi" w:hAnsiTheme="minorHAnsi" w:cstheme="minorHAnsi"/>
          <w:color w:val="auto"/>
        </w:rPr>
        <w:t xml:space="preserve">the </w:t>
      </w:r>
      <w:r w:rsidRPr="009304BA">
        <w:rPr>
          <w:rFonts w:asciiTheme="minorHAnsi" w:hAnsiTheme="minorHAnsi" w:cstheme="minorHAnsi"/>
          <w:color w:val="auto"/>
        </w:rPr>
        <w:t>surrounding muscles</w:t>
      </w:r>
      <w:r w:rsidR="00197057" w:rsidRPr="009304BA">
        <w:rPr>
          <w:rFonts w:asciiTheme="minorHAnsi" w:hAnsiTheme="minorHAnsi" w:cstheme="minorHAnsi"/>
          <w:color w:val="auto"/>
        </w:rPr>
        <w:t>,</w:t>
      </w:r>
      <w:r w:rsidRPr="009304BA">
        <w:rPr>
          <w:rFonts w:asciiTheme="minorHAnsi" w:hAnsiTheme="minorHAnsi" w:cstheme="minorHAnsi"/>
          <w:color w:val="auto"/>
        </w:rPr>
        <w:t xml:space="preserve"> remove excess tissue using scissors</w:t>
      </w:r>
      <w:r w:rsidR="00197057" w:rsidRPr="009304BA">
        <w:rPr>
          <w:rFonts w:asciiTheme="minorHAnsi" w:hAnsiTheme="minorHAnsi" w:cstheme="minorHAnsi"/>
          <w:color w:val="auto"/>
        </w:rPr>
        <w:t>,</w:t>
      </w:r>
      <w:r w:rsidRPr="009304BA">
        <w:rPr>
          <w:rFonts w:asciiTheme="minorHAnsi" w:hAnsiTheme="minorHAnsi" w:cstheme="minorHAnsi"/>
          <w:color w:val="auto"/>
        </w:rPr>
        <w:t xml:space="preserve"> and wet </w:t>
      </w:r>
      <w:r w:rsidR="00197057" w:rsidRPr="009304BA">
        <w:rPr>
          <w:rFonts w:asciiTheme="minorHAnsi" w:hAnsiTheme="minorHAnsi" w:cstheme="minorHAnsi"/>
          <w:color w:val="auto"/>
        </w:rPr>
        <w:t xml:space="preserve">the </w:t>
      </w:r>
      <w:r w:rsidRPr="009304BA">
        <w:rPr>
          <w:rFonts w:asciiTheme="minorHAnsi" w:hAnsiTheme="minorHAnsi" w:cstheme="minorHAnsi"/>
          <w:color w:val="auto"/>
        </w:rPr>
        <w:t>tissue paper.</w:t>
      </w:r>
    </w:p>
    <w:p w14:paraId="195FB651" w14:textId="77777777" w:rsidR="00A500B8" w:rsidRPr="009304BA" w:rsidRDefault="00A500B8" w:rsidP="00336A20">
      <w:pPr>
        <w:pStyle w:val="ListParagraph"/>
        <w:ind w:left="0"/>
        <w:rPr>
          <w:rFonts w:asciiTheme="minorHAnsi" w:hAnsiTheme="minorHAnsi" w:cstheme="minorHAnsi"/>
          <w:color w:val="auto"/>
        </w:rPr>
      </w:pPr>
    </w:p>
    <w:p w14:paraId="6E120DC3" w14:textId="6BCECBC2" w:rsidR="0052282E" w:rsidRPr="009304BA" w:rsidRDefault="001D552F"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 xml:space="preserve">Cut </w:t>
      </w:r>
      <w:r w:rsidR="00BD29A8" w:rsidRPr="009304BA">
        <w:rPr>
          <w:rFonts w:asciiTheme="minorHAnsi" w:hAnsiTheme="minorHAnsi" w:cstheme="minorHAnsi"/>
          <w:color w:val="auto"/>
        </w:rPr>
        <w:t xml:space="preserve">the </w:t>
      </w:r>
      <w:r w:rsidRPr="009304BA">
        <w:rPr>
          <w:rFonts w:asciiTheme="minorHAnsi" w:hAnsiTheme="minorHAnsi" w:cstheme="minorHAnsi"/>
          <w:color w:val="auto"/>
        </w:rPr>
        <w:t xml:space="preserve">bone ends </w:t>
      </w:r>
      <w:r w:rsidR="002F2C54" w:rsidRPr="009304BA">
        <w:rPr>
          <w:rFonts w:asciiTheme="minorHAnsi" w:hAnsiTheme="minorHAnsi" w:cstheme="minorHAnsi"/>
          <w:color w:val="auto"/>
        </w:rPr>
        <w:t xml:space="preserve">with scissors </w:t>
      </w:r>
      <w:r w:rsidRPr="009304BA">
        <w:rPr>
          <w:rFonts w:asciiTheme="minorHAnsi" w:hAnsiTheme="minorHAnsi" w:cstheme="minorHAnsi"/>
          <w:color w:val="auto"/>
        </w:rPr>
        <w:t xml:space="preserve">to expose the interior marrow shaft. Insert the </w:t>
      </w:r>
      <w:r w:rsidR="000725FF" w:rsidRPr="009304BA">
        <w:rPr>
          <w:rFonts w:asciiTheme="minorHAnsi" w:hAnsiTheme="minorHAnsi" w:cstheme="minorHAnsi"/>
          <w:color w:val="auto"/>
        </w:rPr>
        <w:t xml:space="preserve">tibia and femur </w:t>
      </w:r>
      <w:r w:rsidRPr="009304BA">
        <w:rPr>
          <w:rFonts w:asciiTheme="minorHAnsi" w:hAnsiTheme="minorHAnsi" w:cstheme="minorHAnsi"/>
          <w:color w:val="auto"/>
        </w:rPr>
        <w:t xml:space="preserve">into the </w:t>
      </w:r>
      <w:r w:rsidR="00716275" w:rsidRPr="009304BA">
        <w:rPr>
          <w:rFonts w:asciiTheme="minorHAnsi" w:hAnsiTheme="minorHAnsi" w:cstheme="minorHAnsi"/>
          <w:color w:val="auto"/>
        </w:rPr>
        <w:t xml:space="preserve">BM </w:t>
      </w:r>
      <w:r w:rsidR="006A00AB" w:rsidRPr="009304BA">
        <w:rPr>
          <w:rFonts w:asciiTheme="minorHAnsi" w:hAnsiTheme="minorHAnsi" w:cstheme="minorHAnsi"/>
          <w:color w:val="auto"/>
        </w:rPr>
        <w:t xml:space="preserve">extraction tube (see preparation </w:t>
      </w:r>
      <w:r w:rsidR="000A1286" w:rsidRPr="009304BA">
        <w:rPr>
          <w:rFonts w:asciiTheme="minorHAnsi" w:hAnsiTheme="minorHAnsi" w:cstheme="minorHAnsi"/>
          <w:color w:val="auto"/>
        </w:rPr>
        <w:t>in 3.2.9.1–3.2.9.2</w:t>
      </w:r>
      <w:r w:rsidR="000A1286" w:rsidRPr="009304BA">
        <w:rPr>
          <w:rFonts w:asciiTheme="minorHAnsi" w:hAnsiTheme="minorHAnsi" w:cstheme="minorHAnsi"/>
          <w:color w:val="auto"/>
          <w:vertAlign w:val="superscript"/>
        </w:rPr>
        <w:t>18</w:t>
      </w:r>
      <w:r w:rsidR="006A00AB" w:rsidRPr="009304BA">
        <w:rPr>
          <w:rFonts w:asciiTheme="minorHAnsi" w:hAnsiTheme="minorHAnsi" w:cstheme="minorHAnsi"/>
          <w:color w:val="auto"/>
        </w:rPr>
        <w:t>)</w:t>
      </w:r>
      <w:r w:rsidR="00BD29A8" w:rsidRPr="009304BA">
        <w:rPr>
          <w:rFonts w:asciiTheme="minorHAnsi" w:hAnsiTheme="minorHAnsi" w:cstheme="minorHAnsi"/>
          <w:color w:val="auto"/>
        </w:rPr>
        <w:t>,</w:t>
      </w:r>
      <w:r w:rsidRPr="009304BA">
        <w:rPr>
          <w:rFonts w:asciiTheme="minorHAnsi" w:hAnsiTheme="minorHAnsi" w:cstheme="minorHAnsi"/>
          <w:color w:val="auto"/>
        </w:rPr>
        <w:t xml:space="preserve"> with the widest end at the bottom. </w:t>
      </w:r>
    </w:p>
    <w:p w14:paraId="3C72C6E3" w14:textId="77777777" w:rsidR="00795C7B" w:rsidRPr="009304BA" w:rsidRDefault="00795C7B" w:rsidP="00336A20">
      <w:pPr>
        <w:rPr>
          <w:rFonts w:asciiTheme="minorHAnsi" w:hAnsiTheme="minorHAnsi" w:cstheme="minorHAnsi"/>
          <w:color w:val="auto"/>
        </w:rPr>
      </w:pPr>
    </w:p>
    <w:p w14:paraId="2C92B082" w14:textId="16B9B377" w:rsidR="0052282E" w:rsidRPr="009304BA" w:rsidRDefault="0052282E" w:rsidP="00336A20">
      <w:pPr>
        <w:pStyle w:val="ListParagraph"/>
        <w:numPr>
          <w:ilvl w:val="3"/>
          <w:numId w:val="35"/>
        </w:numPr>
        <w:ind w:left="0" w:firstLine="0"/>
        <w:rPr>
          <w:color w:val="auto"/>
        </w:rPr>
      </w:pPr>
      <w:r w:rsidRPr="009304BA">
        <w:rPr>
          <w:color w:val="auto"/>
        </w:rPr>
        <w:t>Cut a 200 μ</w:t>
      </w:r>
      <w:r w:rsidR="00795C7B" w:rsidRPr="009304BA">
        <w:rPr>
          <w:color w:val="auto"/>
        </w:rPr>
        <w:t>L</w:t>
      </w:r>
      <w:r w:rsidRPr="009304BA">
        <w:rPr>
          <w:color w:val="auto"/>
        </w:rPr>
        <w:t xml:space="preserve"> pipette tip at the line just above the end of the tip and at the 100 μ</w:t>
      </w:r>
      <w:r w:rsidR="00795C7B" w:rsidRPr="009304BA">
        <w:rPr>
          <w:color w:val="auto"/>
        </w:rPr>
        <w:t xml:space="preserve">L </w:t>
      </w:r>
      <w:r w:rsidR="00795C7B" w:rsidRPr="009304BA">
        <w:rPr>
          <w:color w:val="auto"/>
        </w:rPr>
        <w:lastRenderedPageBreak/>
        <w:t>line</w:t>
      </w:r>
      <w:r w:rsidRPr="009304BA">
        <w:rPr>
          <w:color w:val="auto"/>
        </w:rPr>
        <w:t>.</w:t>
      </w:r>
    </w:p>
    <w:p w14:paraId="217A2D3A" w14:textId="065F7B08" w:rsidR="000A1286" w:rsidRPr="009304BA" w:rsidRDefault="000A1286" w:rsidP="00336A20">
      <w:pPr>
        <w:pStyle w:val="ListParagraph"/>
        <w:ind w:left="0"/>
        <w:rPr>
          <w:color w:val="auto"/>
        </w:rPr>
      </w:pPr>
    </w:p>
    <w:p w14:paraId="58894865" w14:textId="0DDD2650" w:rsidR="0052282E" w:rsidRPr="009304BA" w:rsidRDefault="000A1286" w:rsidP="00336A20">
      <w:pPr>
        <w:pStyle w:val="ListParagraph"/>
        <w:ind w:left="0"/>
        <w:rPr>
          <w:color w:val="auto"/>
        </w:rPr>
      </w:pPr>
      <w:r w:rsidRPr="009304BA">
        <w:rPr>
          <w:color w:val="auto"/>
        </w:rPr>
        <w:t xml:space="preserve">3.2.9.2. </w:t>
      </w:r>
      <w:r w:rsidR="0052282E" w:rsidRPr="009304BA">
        <w:rPr>
          <w:rFonts w:asciiTheme="minorHAnsi" w:hAnsiTheme="minorHAnsi" w:cstheme="minorHAnsi"/>
          <w:color w:val="auto"/>
        </w:rPr>
        <w:t xml:space="preserve">Place the middle part into the </w:t>
      </w:r>
      <w:r w:rsidRPr="009304BA">
        <w:rPr>
          <w:rFonts w:asciiTheme="minorHAnsi" w:hAnsiTheme="minorHAnsi" w:cstheme="minorHAnsi"/>
          <w:color w:val="auto"/>
        </w:rPr>
        <w:t>upper,</w:t>
      </w:r>
      <w:r w:rsidR="0052282E" w:rsidRPr="009304BA">
        <w:rPr>
          <w:rFonts w:asciiTheme="minorHAnsi" w:hAnsiTheme="minorHAnsi" w:cstheme="minorHAnsi"/>
          <w:color w:val="auto"/>
        </w:rPr>
        <w:t xml:space="preserve"> larger section</w:t>
      </w:r>
      <w:r w:rsidR="00394610" w:rsidRPr="009304BA">
        <w:rPr>
          <w:rFonts w:asciiTheme="minorHAnsi" w:hAnsiTheme="minorHAnsi" w:cstheme="minorHAnsi"/>
          <w:color w:val="auto"/>
        </w:rPr>
        <w:t xml:space="preserve"> </w:t>
      </w:r>
      <w:r w:rsidR="0052282E" w:rsidRPr="009304BA">
        <w:rPr>
          <w:rFonts w:asciiTheme="minorHAnsi" w:hAnsiTheme="minorHAnsi" w:cstheme="minorHAnsi"/>
          <w:color w:val="auto"/>
        </w:rPr>
        <w:t>of the tip</w:t>
      </w:r>
      <w:r w:rsidRPr="009304BA">
        <w:rPr>
          <w:rFonts w:asciiTheme="minorHAnsi" w:hAnsiTheme="minorHAnsi" w:cstheme="minorHAnsi"/>
          <w:color w:val="auto"/>
        </w:rPr>
        <w:t>, and p</w:t>
      </w:r>
      <w:r w:rsidR="0052282E" w:rsidRPr="009304BA">
        <w:rPr>
          <w:color w:val="auto"/>
        </w:rPr>
        <w:t>lace</w:t>
      </w:r>
      <w:r w:rsidRPr="009304BA">
        <w:rPr>
          <w:color w:val="auto"/>
        </w:rPr>
        <w:t xml:space="preserve"> this</w:t>
      </w:r>
      <w:r w:rsidR="0052282E" w:rsidRPr="009304BA">
        <w:rPr>
          <w:color w:val="auto"/>
        </w:rPr>
        <w:t xml:space="preserve"> in a 1.5 m</w:t>
      </w:r>
      <w:r w:rsidRPr="009304BA">
        <w:rPr>
          <w:color w:val="auto"/>
        </w:rPr>
        <w:t>L</w:t>
      </w:r>
      <w:r w:rsidR="0052282E" w:rsidRPr="009304BA">
        <w:rPr>
          <w:color w:val="auto"/>
        </w:rPr>
        <w:t xml:space="preserve"> </w:t>
      </w:r>
      <w:r w:rsidR="00DA198D" w:rsidRPr="009304BA">
        <w:rPr>
          <w:color w:val="auto"/>
        </w:rPr>
        <w:t>microfuge</w:t>
      </w:r>
      <w:r w:rsidR="0052282E" w:rsidRPr="009304BA">
        <w:rPr>
          <w:color w:val="auto"/>
        </w:rPr>
        <w:t xml:space="preserve"> tube. </w:t>
      </w:r>
    </w:p>
    <w:p w14:paraId="66D04040" w14:textId="77777777" w:rsidR="00E976BA" w:rsidRPr="009304BA" w:rsidRDefault="00E976BA" w:rsidP="00336A20">
      <w:pPr>
        <w:pStyle w:val="ListParagraph"/>
        <w:ind w:left="0"/>
        <w:rPr>
          <w:rFonts w:asciiTheme="minorHAnsi" w:hAnsiTheme="minorHAnsi" w:cstheme="minorHAnsi"/>
          <w:color w:val="auto"/>
        </w:rPr>
      </w:pPr>
    </w:p>
    <w:p w14:paraId="25AB42E1" w14:textId="7813952A" w:rsidR="007823AA" w:rsidRPr="009304BA" w:rsidRDefault="001D552F"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 xml:space="preserve">Spin the </w:t>
      </w:r>
      <w:r w:rsidR="004A7DB6" w:rsidRPr="009304BA">
        <w:rPr>
          <w:rFonts w:asciiTheme="minorHAnsi" w:hAnsiTheme="minorHAnsi" w:cstheme="minorHAnsi"/>
          <w:color w:val="auto"/>
        </w:rPr>
        <w:t>BM</w:t>
      </w:r>
      <w:r w:rsidR="0052282E" w:rsidRPr="009304BA">
        <w:rPr>
          <w:rFonts w:asciiTheme="minorHAnsi" w:hAnsiTheme="minorHAnsi" w:cstheme="minorHAnsi"/>
          <w:color w:val="auto"/>
        </w:rPr>
        <w:t xml:space="preserve"> extraction tube</w:t>
      </w:r>
      <w:r w:rsidRPr="009304BA">
        <w:rPr>
          <w:rFonts w:asciiTheme="minorHAnsi" w:hAnsiTheme="minorHAnsi" w:cstheme="minorHAnsi"/>
          <w:color w:val="auto"/>
        </w:rPr>
        <w:t xml:space="preserve"> at 800</w:t>
      </w:r>
      <w:r w:rsidR="00DA198D" w:rsidRPr="009304BA">
        <w:rPr>
          <w:rFonts w:asciiTheme="minorHAnsi" w:hAnsiTheme="minorHAnsi" w:cstheme="minorHAnsi"/>
          <w:color w:val="auto"/>
        </w:rPr>
        <w:t xml:space="preserve"> </w:t>
      </w:r>
      <w:r w:rsidR="006B080B" w:rsidRPr="009304BA">
        <w:rPr>
          <w:rFonts w:asciiTheme="minorHAnsi" w:hAnsiTheme="minorHAnsi" w:cstheme="minorHAnsi"/>
          <w:color w:val="auto"/>
        </w:rPr>
        <w:t>×</w:t>
      </w:r>
      <w:r w:rsidR="00DA198D" w:rsidRPr="009304BA">
        <w:rPr>
          <w:rFonts w:asciiTheme="minorHAnsi" w:hAnsiTheme="minorHAnsi" w:cstheme="minorHAnsi"/>
          <w:color w:val="auto"/>
        </w:rPr>
        <w:t xml:space="preserve"> </w:t>
      </w:r>
      <w:r w:rsidRPr="009304BA">
        <w:rPr>
          <w:rFonts w:asciiTheme="minorHAnsi" w:hAnsiTheme="minorHAnsi" w:cstheme="minorHAnsi"/>
          <w:i/>
          <w:iCs/>
          <w:color w:val="auto"/>
        </w:rPr>
        <w:t>g</w:t>
      </w:r>
      <w:r w:rsidRPr="009304BA">
        <w:rPr>
          <w:rFonts w:asciiTheme="minorHAnsi" w:hAnsiTheme="minorHAnsi" w:cstheme="minorHAnsi"/>
          <w:color w:val="auto"/>
        </w:rPr>
        <w:t xml:space="preserve"> for </w:t>
      </w:r>
      <w:r w:rsidR="004A4BB0" w:rsidRPr="009304BA">
        <w:rPr>
          <w:rFonts w:asciiTheme="minorHAnsi" w:hAnsiTheme="minorHAnsi" w:cstheme="minorHAnsi"/>
          <w:color w:val="auto"/>
        </w:rPr>
        <w:t>1 min</w:t>
      </w:r>
      <w:r w:rsidRPr="009304BA">
        <w:rPr>
          <w:rFonts w:asciiTheme="minorHAnsi" w:hAnsiTheme="minorHAnsi" w:cstheme="minorHAnsi"/>
          <w:color w:val="auto"/>
        </w:rPr>
        <w:t xml:space="preserve">. </w:t>
      </w:r>
    </w:p>
    <w:p w14:paraId="105ABEB0" w14:textId="77777777" w:rsidR="00E976BA" w:rsidRPr="009304BA" w:rsidRDefault="00E976BA" w:rsidP="00336A20">
      <w:pPr>
        <w:pStyle w:val="ListParagraph"/>
        <w:ind w:left="0"/>
        <w:rPr>
          <w:rFonts w:asciiTheme="minorHAnsi" w:hAnsiTheme="minorHAnsi" w:cstheme="minorHAnsi"/>
          <w:color w:val="auto"/>
        </w:rPr>
      </w:pPr>
    </w:p>
    <w:p w14:paraId="363172B4" w14:textId="582634CC" w:rsidR="007823AA" w:rsidRPr="009304BA" w:rsidRDefault="001D552F"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Discard the bone</w:t>
      </w:r>
      <w:r w:rsidR="006B080B" w:rsidRPr="009304BA">
        <w:rPr>
          <w:rFonts w:asciiTheme="minorHAnsi" w:hAnsiTheme="minorHAnsi" w:cstheme="minorHAnsi"/>
          <w:color w:val="auto"/>
        </w:rPr>
        <w:t>,</w:t>
      </w:r>
      <w:r w:rsidRPr="009304BA">
        <w:rPr>
          <w:rFonts w:asciiTheme="minorHAnsi" w:hAnsiTheme="minorHAnsi" w:cstheme="minorHAnsi"/>
          <w:color w:val="auto"/>
        </w:rPr>
        <w:t xml:space="preserve"> and </w:t>
      </w:r>
      <w:r w:rsidR="00B34D6D" w:rsidRPr="009304BA">
        <w:rPr>
          <w:rFonts w:asciiTheme="minorHAnsi" w:hAnsiTheme="minorHAnsi" w:cstheme="minorHAnsi"/>
          <w:color w:val="auto"/>
        </w:rPr>
        <w:t xml:space="preserve">vigorously </w:t>
      </w:r>
      <w:r w:rsidRPr="009304BA">
        <w:rPr>
          <w:rFonts w:asciiTheme="minorHAnsi" w:hAnsiTheme="minorHAnsi" w:cstheme="minorHAnsi"/>
          <w:color w:val="auto"/>
        </w:rPr>
        <w:t>resuspend the pellet in 1 m</w:t>
      </w:r>
      <w:r w:rsidR="006B080B" w:rsidRPr="009304BA">
        <w:rPr>
          <w:rFonts w:asciiTheme="minorHAnsi" w:hAnsiTheme="minorHAnsi" w:cstheme="minorHAnsi"/>
          <w:color w:val="auto"/>
        </w:rPr>
        <w:t>L</w:t>
      </w:r>
      <w:r w:rsidRPr="009304BA">
        <w:rPr>
          <w:rFonts w:asciiTheme="minorHAnsi" w:hAnsiTheme="minorHAnsi" w:cstheme="minorHAnsi"/>
          <w:color w:val="auto"/>
        </w:rPr>
        <w:t xml:space="preserve"> of complete medium to remove any clusters. </w:t>
      </w:r>
      <w:r w:rsidR="00411809" w:rsidRPr="009304BA">
        <w:rPr>
          <w:rFonts w:asciiTheme="minorHAnsi" w:hAnsiTheme="minorHAnsi" w:cstheme="minorHAnsi"/>
          <w:color w:val="auto"/>
        </w:rPr>
        <w:t>F</w:t>
      </w:r>
      <w:r w:rsidR="0064357E" w:rsidRPr="009304BA">
        <w:rPr>
          <w:rFonts w:asciiTheme="minorHAnsi" w:hAnsiTheme="minorHAnsi" w:cstheme="minorHAnsi"/>
          <w:color w:val="auto"/>
        </w:rPr>
        <w:t xml:space="preserve">ilter </w:t>
      </w:r>
      <w:r w:rsidR="00411809" w:rsidRPr="009304BA">
        <w:rPr>
          <w:rFonts w:asciiTheme="minorHAnsi" w:hAnsiTheme="minorHAnsi" w:cstheme="minorHAnsi"/>
          <w:color w:val="auto"/>
        </w:rPr>
        <w:t xml:space="preserve">the cell suspension </w:t>
      </w:r>
      <w:r w:rsidR="00A55720" w:rsidRPr="009304BA">
        <w:rPr>
          <w:rFonts w:asciiTheme="minorHAnsi" w:hAnsiTheme="minorHAnsi" w:cstheme="minorHAnsi"/>
          <w:color w:val="auto"/>
        </w:rPr>
        <w:t>through</w:t>
      </w:r>
      <w:r w:rsidR="0064357E" w:rsidRPr="009304BA">
        <w:rPr>
          <w:rFonts w:asciiTheme="minorHAnsi" w:hAnsiTheme="minorHAnsi" w:cstheme="minorHAnsi"/>
          <w:color w:val="auto"/>
        </w:rPr>
        <w:t xml:space="preserve"> a </w:t>
      </w:r>
      <w:r w:rsidR="00880F9E" w:rsidRPr="009304BA">
        <w:rPr>
          <w:rFonts w:asciiTheme="minorHAnsi" w:hAnsiTheme="minorHAnsi" w:cstheme="minorHAnsi"/>
          <w:color w:val="auto"/>
        </w:rPr>
        <w:t xml:space="preserve">70 μm </w:t>
      </w:r>
      <w:r w:rsidR="0064357E" w:rsidRPr="009304BA">
        <w:rPr>
          <w:rFonts w:asciiTheme="minorHAnsi" w:hAnsiTheme="minorHAnsi" w:cstheme="minorHAnsi"/>
          <w:color w:val="auto"/>
        </w:rPr>
        <w:t xml:space="preserve">filter </w:t>
      </w:r>
      <w:r w:rsidR="00411809" w:rsidRPr="009304BA">
        <w:rPr>
          <w:rFonts w:asciiTheme="minorHAnsi" w:hAnsiTheme="minorHAnsi" w:cstheme="minorHAnsi"/>
          <w:color w:val="auto"/>
        </w:rPr>
        <w:t>placed on the top of a 15 m</w:t>
      </w:r>
      <w:r w:rsidR="006B080B" w:rsidRPr="009304BA">
        <w:rPr>
          <w:rFonts w:asciiTheme="minorHAnsi" w:hAnsiTheme="minorHAnsi" w:cstheme="minorHAnsi"/>
          <w:color w:val="auto"/>
        </w:rPr>
        <w:t>L</w:t>
      </w:r>
      <w:r w:rsidR="00411809" w:rsidRPr="009304BA">
        <w:rPr>
          <w:rFonts w:asciiTheme="minorHAnsi" w:hAnsiTheme="minorHAnsi" w:cstheme="minorHAnsi"/>
          <w:color w:val="auto"/>
        </w:rPr>
        <w:t xml:space="preserve"> tube.</w:t>
      </w:r>
    </w:p>
    <w:p w14:paraId="467DC712" w14:textId="77777777" w:rsidR="00E976BA" w:rsidRPr="009304BA" w:rsidRDefault="00E976BA" w:rsidP="00336A20">
      <w:pPr>
        <w:pStyle w:val="ListParagraph"/>
        <w:ind w:left="0"/>
        <w:rPr>
          <w:rFonts w:asciiTheme="minorHAnsi" w:hAnsiTheme="minorHAnsi" w:cstheme="minorHAnsi"/>
          <w:color w:val="auto"/>
        </w:rPr>
      </w:pPr>
    </w:p>
    <w:p w14:paraId="040486AD" w14:textId="23142381" w:rsidR="00E976BA" w:rsidRPr="009304BA" w:rsidRDefault="001D552F"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 xml:space="preserve">Wash the </w:t>
      </w:r>
      <w:r w:rsidR="004A7DB6" w:rsidRPr="009304BA">
        <w:rPr>
          <w:rFonts w:asciiTheme="minorHAnsi" w:hAnsiTheme="minorHAnsi" w:cstheme="minorHAnsi"/>
          <w:color w:val="auto"/>
        </w:rPr>
        <w:t>BM</w:t>
      </w:r>
      <w:r w:rsidR="00495BA7" w:rsidRPr="009304BA">
        <w:rPr>
          <w:rFonts w:asciiTheme="minorHAnsi" w:hAnsiTheme="minorHAnsi" w:cstheme="minorHAnsi"/>
          <w:color w:val="auto"/>
        </w:rPr>
        <w:t xml:space="preserve"> extraction tube</w:t>
      </w:r>
      <w:r w:rsidRPr="009304BA">
        <w:rPr>
          <w:rFonts w:asciiTheme="minorHAnsi" w:hAnsiTheme="minorHAnsi" w:cstheme="minorHAnsi"/>
          <w:color w:val="auto"/>
        </w:rPr>
        <w:t xml:space="preserve"> </w:t>
      </w:r>
      <w:r w:rsidR="005C1582" w:rsidRPr="009304BA">
        <w:rPr>
          <w:rFonts w:asciiTheme="minorHAnsi" w:hAnsiTheme="minorHAnsi" w:cstheme="minorHAnsi"/>
          <w:color w:val="auto"/>
        </w:rPr>
        <w:t>twice</w:t>
      </w:r>
      <w:r w:rsidRPr="009304BA">
        <w:rPr>
          <w:rFonts w:asciiTheme="minorHAnsi" w:hAnsiTheme="minorHAnsi" w:cstheme="minorHAnsi"/>
          <w:color w:val="auto"/>
        </w:rPr>
        <w:t xml:space="preserve"> </w:t>
      </w:r>
      <w:r w:rsidR="00411809" w:rsidRPr="009304BA">
        <w:rPr>
          <w:rFonts w:asciiTheme="minorHAnsi" w:hAnsiTheme="minorHAnsi" w:cstheme="minorHAnsi"/>
          <w:color w:val="auto"/>
        </w:rPr>
        <w:t>with</w:t>
      </w:r>
      <w:r w:rsidRPr="009304BA">
        <w:rPr>
          <w:rFonts w:asciiTheme="minorHAnsi" w:hAnsiTheme="minorHAnsi" w:cstheme="minorHAnsi"/>
          <w:color w:val="auto"/>
        </w:rPr>
        <w:t xml:space="preserve"> 1 m</w:t>
      </w:r>
      <w:r w:rsidR="006B080B" w:rsidRPr="009304BA">
        <w:rPr>
          <w:rFonts w:asciiTheme="minorHAnsi" w:hAnsiTheme="minorHAnsi" w:cstheme="minorHAnsi"/>
          <w:color w:val="auto"/>
        </w:rPr>
        <w:t>L</w:t>
      </w:r>
      <w:r w:rsidRPr="009304BA">
        <w:rPr>
          <w:rFonts w:asciiTheme="minorHAnsi" w:hAnsiTheme="minorHAnsi" w:cstheme="minorHAnsi"/>
          <w:color w:val="auto"/>
        </w:rPr>
        <w:t xml:space="preserve"> of complete medium </w:t>
      </w:r>
      <w:r w:rsidR="00411809" w:rsidRPr="009304BA">
        <w:rPr>
          <w:rFonts w:asciiTheme="minorHAnsi" w:hAnsiTheme="minorHAnsi" w:cstheme="minorHAnsi"/>
          <w:color w:val="auto"/>
        </w:rPr>
        <w:t xml:space="preserve">each time. </w:t>
      </w:r>
      <w:r w:rsidR="00880F9E" w:rsidRPr="009304BA">
        <w:rPr>
          <w:rFonts w:asciiTheme="minorHAnsi" w:hAnsiTheme="minorHAnsi" w:cstheme="minorHAnsi"/>
          <w:color w:val="auto"/>
        </w:rPr>
        <w:t xml:space="preserve">Filter </w:t>
      </w:r>
      <w:r w:rsidR="00A55720" w:rsidRPr="009304BA">
        <w:rPr>
          <w:rFonts w:asciiTheme="minorHAnsi" w:hAnsiTheme="minorHAnsi" w:cstheme="minorHAnsi"/>
          <w:color w:val="auto"/>
        </w:rPr>
        <w:t>through</w:t>
      </w:r>
      <w:r w:rsidR="00880F9E" w:rsidRPr="009304BA">
        <w:rPr>
          <w:rFonts w:asciiTheme="minorHAnsi" w:hAnsiTheme="minorHAnsi" w:cstheme="minorHAnsi"/>
          <w:color w:val="auto"/>
        </w:rPr>
        <w:t xml:space="preserve"> a 70 μm filter</w:t>
      </w:r>
      <w:r w:rsidR="006B080B" w:rsidRPr="009304BA">
        <w:rPr>
          <w:rFonts w:asciiTheme="minorHAnsi" w:hAnsiTheme="minorHAnsi" w:cstheme="minorHAnsi"/>
          <w:color w:val="auto"/>
        </w:rPr>
        <w:t>,</w:t>
      </w:r>
      <w:r w:rsidR="00880F9E" w:rsidRPr="009304BA">
        <w:rPr>
          <w:rFonts w:asciiTheme="minorHAnsi" w:hAnsiTheme="minorHAnsi" w:cstheme="minorHAnsi"/>
          <w:color w:val="auto"/>
        </w:rPr>
        <w:t xml:space="preserve"> and pool</w:t>
      </w:r>
      <w:r w:rsidR="00411809" w:rsidRPr="009304BA">
        <w:rPr>
          <w:rFonts w:asciiTheme="minorHAnsi" w:hAnsiTheme="minorHAnsi" w:cstheme="minorHAnsi"/>
          <w:color w:val="auto"/>
        </w:rPr>
        <w:t xml:space="preserve"> the volume with the rest of the cell suspension obtained </w:t>
      </w:r>
      <w:r w:rsidR="00A83FCE" w:rsidRPr="009304BA">
        <w:rPr>
          <w:rFonts w:asciiTheme="minorHAnsi" w:hAnsiTheme="minorHAnsi" w:cstheme="minorHAnsi"/>
          <w:color w:val="auto"/>
        </w:rPr>
        <w:t>in step 3.2.11</w:t>
      </w:r>
      <w:r w:rsidR="00880F9E" w:rsidRPr="009304BA">
        <w:rPr>
          <w:rFonts w:asciiTheme="minorHAnsi" w:hAnsiTheme="minorHAnsi" w:cstheme="minorHAnsi"/>
          <w:color w:val="auto"/>
        </w:rPr>
        <w:t>.</w:t>
      </w:r>
    </w:p>
    <w:p w14:paraId="5F1184C3" w14:textId="77777777" w:rsidR="00A83FCE" w:rsidRPr="009304BA" w:rsidRDefault="00A83FCE" w:rsidP="00336A20">
      <w:pPr>
        <w:rPr>
          <w:rFonts w:asciiTheme="minorHAnsi" w:hAnsiTheme="minorHAnsi" w:cstheme="minorHAnsi"/>
          <w:color w:val="auto"/>
        </w:rPr>
      </w:pPr>
    </w:p>
    <w:p w14:paraId="7AE21460" w14:textId="271F8BA6" w:rsidR="007823AA" w:rsidRPr="009304BA" w:rsidRDefault="002D2B84" w:rsidP="00336A20">
      <w:pPr>
        <w:pStyle w:val="ListParagraph"/>
        <w:ind w:left="0"/>
        <w:rPr>
          <w:rFonts w:asciiTheme="minorHAnsi" w:hAnsiTheme="minorHAnsi" w:cstheme="minorHAnsi"/>
          <w:color w:val="auto"/>
        </w:rPr>
      </w:pPr>
      <w:r w:rsidRPr="009304BA">
        <w:rPr>
          <w:rFonts w:asciiTheme="minorHAnsi" w:hAnsiTheme="minorHAnsi" w:cstheme="minorHAnsi"/>
          <w:color w:val="auto"/>
        </w:rPr>
        <w:t>N</w:t>
      </w:r>
      <w:r w:rsidR="00A83FCE" w:rsidRPr="009304BA">
        <w:rPr>
          <w:rFonts w:asciiTheme="minorHAnsi" w:hAnsiTheme="minorHAnsi" w:cstheme="minorHAnsi"/>
          <w:color w:val="auto"/>
        </w:rPr>
        <w:t>OTE</w:t>
      </w:r>
      <w:r w:rsidRPr="009304BA">
        <w:rPr>
          <w:rFonts w:asciiTheme="minorHAnsi" w:hAnsiTheme="minorHAnsi" w:cstheme="minorHAnsi"/>
          <w:color w:val="auto"/>
        </w:rPr>
        <w:t xml:space="preserve">: </w:t>
      </w:r>
      <w:r w:rsidR="00411809" w:rsidRPr="009304BA">
        <w:rPr>
          <w:rFonts w:asciiTheme="minorHAnsi" w:hAnsiTheme="minorHAnsi" w:cstheme="minorHAnsi"/>
          <w:color w:val="auto"/>
        </w:rPr>
        <w:t xml:space="preserve">A single 15 </w:t>
      </w:r>
      <w:r w:rsidR="00CC6F5F" w:rsidRPr="009304BA">
        <w:rPr>
          <w:rFonts w:asciiTheme="minorHAnsi" w:hAnsiTheme="minorHAnsi" w:cstheme="minorHAnsi"/>
          <w:color w:val="auto"/>
        </w:rPr>
        <w:t xml:space="preserve">mL </w:t>
      </w:r>
      <w:r w:rsidR="00411809" w:rsidRPr="009304BA">
        <w:rPr>
          <w:rFonts w:asciiTheme="minorHAnsi" w:hAnsiTheme="minorHAnsi" w:cstheme="minorHAnsi"/>
          <w:color w:val="auto"/>
        </w:rPr>
        <w:t xml:space="preserve">tube will contain cells from </w:t>
      </w:r>
      <w:r w:rsidR="00A83FCE" w:rsidRPr="009304BA">
        <w:rPr>
          <w:rFonts w:asciiTheme="minorHAnsi" w:hAnsiTheme="minorHAnsi" w:cstheme="minorHAnsi"/>
          <w:color w:val="auto"/>
        </w:rPr>
        <w:t>both</w:t>
      </w:r>
      <w:r w:rsidR="00210E63" w:rsidRPr="009304BA">
        <w:rPr>
          <w:rFonts w:asciiTheme="minorHAnsi" w:hAnsiTheme="minorHAnsi" w:cstheme="minorHAnsi"/>
          <w:color w:val="auto"/>
        </w:rPr>
        <w:t xml:space="preserve"> hind</w:t>
      </w:r>
      <w:r w:rsidRPr="009304BA">
        <w:rPr>
          <w:rFonts w:asciiTheme="minorHAnsi" w:hAnsiTheme="minorHAnsi" w:cstheme="minorHAnsi"/>
          <w:color w:val="auto"/>
        </w:rPr>
        <w:t xml:space="preserve"> legs of</w:t>
      </w:r>
      <w:r w:rsidR="00411809" w:rsidRPr="009304BA">
        <w:rPr>
          <w:rFonts w:asciiTheme="minorHAnsi" w:hAnsiTheme="minorHAnsi" w:cstheme="minorHAnsi"/>
          <w:color w:val="auto"/>
        </w:rPr>
        <w:t xml:space="preserve"> </w:t>
      </w:r>
      <w:r w:rsidR="00210E63" w:rsidRPr="009304BA">
        <w:rPr>
          <w:rFonts w:asciiTheme="minorHAnsi" w:hAnsiTheme="minorHAnsi" w:cstheme="minorHAnsi"/>
          <w:color w:val="auto"/>
        </w:rPr>
        <w:t xml:space="preserve">a </w:t>
      </w:r>
      <w:r w:rsidR="00411809" w:rsidRPr="009304BA">
        <w:rPr>
          <w:rFonts w:asciiTheme="minorHAnsi" w:hAnsiTheme="minorHAnsi" w:cstheme="minorHAnsi"/>
          <w:color w:val="auto"/>
        </w:rPr>
        <w:t>mouse</w:t>
      </w:r>
      <w:r w:rsidR="00ED1B3F" w:rsidRPr="009304BA">
        <w:rPr>
          <w:rFonts w:asciiTheme="minorHAnsi" w:hAnsiTheme="minorHAnsi" w:cstheme="minorHAnsi"/>
          <w:color w:val="auto"/>
        </w:rPr>
        <w:t>.</w:t>
      </w:r>
      <w:r w:rsidR="00411809" w:rsidRPr="009304BA">
        <w:rPr>
          <w:rFonts w:asciiTheme="minorHAnsi" w:hAnsiTheme="minorHAnsi" w:cstheme="minorHAnsi"/>
          <w:color w:val="auto"/>
        </w:rPr>
        <w:t xml:space="preserve"> </w:t>
      </w:r>
    </w:p>
    <w:p w14:paraId="3DBE58B1" w14:textId="77777777" w:rsidR="00E976BA" w:rsidRPr="009304BA" w:rsidRDefault="00E976BA" w:rsidP="00336A20">
      <w:pPr>
        <w:pStyle w:val="ListParagraph"/>
        <w:ind w:left="0"/>
        <w:rPr>
          <w:rFonts w:asciiTheme="minorHAnsi" w:hAnsiTheme="minorHAnsi" w:cstheme="minorHAnsi"/>
          <w:color w:val="auto"/>
        </w:rPr>
      </w:pPr>
    </w:p>
    <w:p w14:paraId="4E34922C" w14:textId="1A1D291D" w:rsidR="007823AA" w:rsidRPr="009304BA" w:rsidRDefault="001D552F"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 xml:space="preserve">Centrifuge cells at </w:t>
      </w:r>
      <w:r w:rsidR="00C1420B" w:rsidRPr="009304BA">
        <w:rPr>
          <w:rFonts w:asciiTheme="minorHAnsi" w:hAnsiTheme="minorHAnsi" w:cstheme="minorHAnsi"/>
          <w:color w:val="auto"/>
        </w:rPr>
        <w:t>4</w:t>
      </w:r>
      <w:r w:rsidRPr="009304BA">
        <w:rPr>
          <w:rFonts w:asciiTheme="minorHAnsi" w:hAnsiTheme="minorHAnsi" w:cstheme="minorHAnsi"/>
          <w:color w:val="auto"/>
        </w:rPr>
        <w:t xml:space="preserve">00 </w:t>
      </w:r>
      <w:r w:rsidR="005953C3" w:rsidRPr="009304BA">
        <w:rPr>
          <w:rFonts w:asciiTheme="minorHAnsi" w:hAnsiTheme="minorHAnsi" w:cstheme="minorHAnsi"/>
          <w:color w:val="auto"/>
        </w:rPr>
        <w:t xml:space="preserve">× </w:t>
      </w:r>
      <w:r w:rsidR="005953C3" w:rsidRPr="009304BA">
        <w:rPr>
          <w:rFonts w:asciiTheme="minorHAnsi" w:hAnsiTheme="minorHAnsi" w:cstheme="minorHAnsi"/>
          <w:i/>
          <w:iCs/>
          <w:color w:val="auto"/>
        </w:rPr>
        <w:t>g</w:t>
      </w:r>
      <w:r w:rsidR="005953C3" w:rsidRPr="009304BA" w:rsidDel="005953C3">
        <w:rPr>
          <w:rFonts w:asciiTheme="minorHAnsi" w:hAnsiTheme="minorHAnsi" w:cstheme="minorHAnsi"/>
          <w:color w:val="auto"/>
        </w:rPr>
        <w:t xml:space="preserve"> </w:t>
      </w:r>
      <w:r w:rsidRPr="009304BA">
        <w:rPr>
          <w:rFonts w:asciiTheme="minorHAnsi" w:hAnsiTheme="minorHAnsi" w:cstheme="minorHAnsi"/>
          <w:color w:val="auto"/>
        </w:rPr>
        <w:t>for 10 min at 4 °C. Discard the supernatant</w:t>
      </w:r>
      <w:r w:rsidR="005953C3" w:rsidRPr="009304BA">
        <w:rPr>
          <w:rFonts w:asciiTheme="minorHAnsi" w:hAnsiTheme="minorHAnsi" w:cstheme="minorHAnsi"/>
          <w:color w:val="auto"/>
        </w:rPr>
        <w:t>,</w:t>
      </w:r>
      <w:r w:rsidRPr="009304BA">
        <w:rPr>
          <w:rFonts w:asciiTheme="minorHAnsi" w:hAnsiTheme="minorHAnsi" w:cstheme="minorHAnsi"/>
          <w:color w:val="auto"/>
        </w:rPr>
        <w:t xml:space="preserve"> and resuspend the cell pellet in PBS.</w:t>
      </w:r>
    </w:p>
    <w:p w14:paraId="0B43779E" w14:textId="77777777" w:rsidR="00E976BA" w:rsidRPr="009304BA" w:rsidRDefault="00E976BA" w:rsidP="00336A20">
      <w:pPr>
        <w:pStyle w:val="ListParagraph"/>
        <w:ind w:left="0"/>
        <w:rPr>
          <w:rFonts w:asciiTheme="minorHAnsi" w:hAnsiTheme="minorHAnsi" w:cstheme="minorHAnsi"/>
          <w:color w:val="auto"/>
        </w:rPr>
      </w:pPr>
    </w:p>
    <w:p w14:paraId="51D88005" w14:textId="63701A48" w:rsidR="00B00381" w:rsidRPr="009304BA" w:rsidRDefault="001D552F"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 xml:space="preserve">Count the cells with a Neubauer chamber using </w:t>
      </w:r>
      <w:r w:rsidR="00786B30" w:rsidRPr="009304BA">
        <w:rPr>
          <w:rFonts w:asciiTheme="minorHAnsi" w:hAnsiTheme="minorHAnsi" w:cstheme="minorHAnsi"/>
          <w:color w:val="auto"/>
        </w:rPr>
        <w:t>r</w:t>
      </w:r>
      <w:r w:rsidRPr="009304BA">
        <w:rPr>
          <w:rFonts w:asciiTheme="minorHAnsi" w:hAnsiTheme="minorHAnsi" w:cstheme="minorHAnsi"/>
          <w:color w:val="auto"/>
        </w:rPr>
        <w:t xml:space="preserve">ed </w:t>
      </w:r>
      <w:r w:rsidR="00786B30" w:rsidRPr="009304BA">
        <w:rPr>
          <w:rFonts w:asciiTheme="minorHAnsi" w:hAnsiTheme="minorHAnsi" w:cstheme="minorHAnsi"/>
          <w:color w:val="auto"/>
        </w:rPr>
        <w:t>b</w:t>
      </w:r>
      <w:r w:rsidRPr="009304BA">
        <w:rPr>
          <w:rFonts w:asciiTheme="minorHAnsi" w:hAnsiTheme="minorHAnsi" w:cstheme="minorHAnsi"/>
          <w:color w:val="auto"/>
        </w:rPr>
        <w:t xml:space="preserve">lood </w:t>
      </w:r>
      <w:r w:rsidR="007F17E0" w:rsidRPr="009304BA">
        <w:rPr>
          <w:rFonts w:asciiTheme="minorHAnsi" w:hAnsiTheme="minorHAnsi" w:cstheme="minorHAnsi"/>
          <w:color w:val="auto"/>
        </w:rPr>
        <w:t xml:space="preserve">cell </w:t>
      </w:r>
      <w:r w:rsidR="00786B30" w:rsidRPr="009304BA">
        <w:rPr>
          <w:rFonts w:asciiTheme="minorHAnsi" w:hAnsiTheme="minorHAnsi" w:cstheme="minorHAnsi"/>
          <w:color w:val="auto"/>
        </w:rPr>
        <w:t>l</w:t>
      </w:r>
      <w:r w:rsidRPr="009304BA">
        <w:rPr>
          <w:rFonts w:asciiTheme="minorHAnsi" w:hAnsiTheme="minorHAnsi" w:cstheme="minorHAnsi"/>
          <w:color w:val="auto"/>
        </w:rPr>
        <w:t xml:space="preserve">ysis </w:t>
      </w:r>
      <w:r w:rsidR="00786B30" w:rsidRPr="009304BA">
        <w:rPr>
          <w:rFonts w:asciiTheme="minorHAnsi" w:hAnsiTheme="minorHAnsi" w:cstheme="minorHAnsi"/>
          <w:color w:val="auto"/>
        </w:rPr>
        <w:t>b</w:t>
      </w:r>
      <w:r w:rsidRPr="009304BA">
        <w:rPr>
          <w:rFonts w:asciiTheme="minorHAnsi" w:hAnsiTheme="minorHAnsi" w:cstheme="minorHAnsi"/>
          <w:color w:val="auto"/>
        </w:rPr>
        <w:t xml:space="preserve">uffer and </w:t>
      </w:r>
      <w:r w:rsidR="0057723B" w:rsidRPr="009304BA">
        <w:rPr>
          <w:rFonts w:asciiTheme="minorHAnsi" w:hAnsiTheme="minorHAnsi" w:cstheme="minorHAnsi"/>
          <w:color w:val="auto"/>
        </w:rPr>
        <w:t>0.04% v/v t</w:t>
      </w:r>
      <w:r w:rsidR="004D045B" w:rsidRPr="009304BA">
        <w:rPr>
          <w:rFonts w:asciiTheme="minorHAnsi" w:hAnsiTheme="minorHAnsi" w:cstheme="minorHAnsi"/>
          <w:color w:val="auto"/>
        </w:rPr>
        <w:t xml:space="preserve">rypan </w:t>
      </w:r>
      <w:r w:rsidR="0057723B" w:rsidRPr="009304BA">
        <w:rPr>
          <w:rFonts w:asciiTheme="minorHAnsi" w:hAnsiTheme="minorHAnsi" w:cstheme="minorHAnsi"/>
          <w:color w:val="auto"/>
        </w:rPr>
        <w:t>b</w:t>
      </w:r>
      <w:r w:rsidR="004D045B" w:rsidRPr="009304BA">
        <w:rPr>
          <w:rFonts w:asciiTheme="minorHAnsi" w:hAnsiTheme="minorHAnsi" w:cstheme="minorHAnsi"/>
          <w:color w:val="auto"/>
        </w:rPr>
        <w:t>lue</w:t>
      </w:r>
      <w:r w:rsidRPr="009304BA">
        <w:rPr>
          <w:rFonts w:asciiTheme="minorHAnsi" w:hAnsiTheme="minorHAnsi" w:cstheme="minorHAnsi"/>
          <w:color w:val="auto"/>
        </w:rPr>
        <w:t xml:space="preserve"> </w:t>
      </w:r>
      <w:r w:rsidR="00880F9E" w:rsidRPr="009304BA">
        <w:rPr>
          <w:rFonts w:asciiTheme="minorHAnsi" w:hAnsiTheme="minorHAnsi" w:cstheme="minorHAnsi"/>
          <w:color w:val="auto"/>
        </w:rPr>
        <w:t>in PBS</w:t>
      </w:r>
      <w:r w:rsidR="00B00381" w:rsidRPr="009304BA">
        <w:rPr>
          <w:rFonts w:asciiTheme="minorHAnsi" w:hAnsiTheme="minorHAnsi" w:cstheme="minorHAnsi"/>
          <w:color w:val="auto"/>
        </w:rPr>
        <w:t>.</w:t>
      </w:r>
    </w:p>
    <w:p w14:paraId="43D56F66" w14:textId="77777777" w:rsidR="00A11B70" w:rsidRPr="009304BA" w:rsidRDefault="00A11B70" w:rsidP="00336A20">
      <w:pPr>
        <w:pStyle w:val="ListParagraph"/>
        <w:ind w:left="0"/>
        <w:rPr>
          <w:rFonts w:asciiTheme="minorHAnsi" w:hAnsiTheme="minorHAnsi" w:cstheme="minorHAnsi"/>
          <w:color w:val="auto"/>
        </w:rPr>
      </w:pPr>
    </w:p>
    <w:p w14:paraId="2C3B5F9B" w14:textId="553385D5" w:rsidR="009D4526" w:rsidRPr="009304BA" w:rsidRDefault="00193B25" w:rsidP="00336A20">
      <w:pPr>
        <w:pStyle w:val="ListParagraph"/>
        <w:numPr>
          <w:ilvl w:val="0"/>
          <w:numId w:val="35"/>
        </w:numPr>
        <w:ind w:left="0" w:firstLine="0"/>
        <w:rPr>
          <w:rFonts w:asciiTheme="minorHAnsi" w:hAnsiTheme="minorHAnsi" w:cstheme="minorHAnsi"/>
          <w:b/>
          <w:color w:val="auto"/>
        </w:rPr>
      </w:pPr>
      <w:r w:rsidRPr="009304BA">
        <w:rPr>
          <w:rFonts w:asciiTheme="minorHAnsi" w:hAnsiTheme="minorHAnsi" w:cstheme="minorHAnsi"/>
          <w:b/>
          <w:color w:val="auto"/>
        </w:rPr>
        <w:t>S</w:t>
      </w:r>
      <w:r w:rsidR="002D6561" w:rsidRPr="009304BA">
        <w:rPr>
          <w:rFonts w:asciiTheme="minorHAnsi" w:hAnsiTheme="minorHAnsi" w:cstheme="minorHAnsi"/>
          <w:b/>
          <w:color w:val="auto"/>
        </w:rPr>
        <w:t xml:space="preserve">taining of </w:t>
      </w:r>
      <w:r w:rsidR="000853E7" w:rsidRPr="009304BA">
        <w:rPr>
          <w:rFonts w:asciiTheme="minorHAnsi" w:hAnsiTheme="minorHAnsi" w:cstheme="minorHAnsi"/>
          <w:b/>
          <w:color w:val="auto"/>
        </w:rPr>
        <w:t>spleen</w:t>
      </w:r>
      <w:r w:rsidR="004A7DB6" w:rsidRPr="009304BA">
        <w:rPr>
          <w:rFonts w:asciiTheme="minorHAnsi" w:hAnsiTheme="minorHAnsi" w:cstheme="minorHAnsi"/>
          <w:b/>
          <w:color w:val="auto"/>
        </w:rPr>
        <w:t>, LN</w:t>
      </w:r>
      <w:r w:rsidR="00A55B1A" w:rsidRPr="009304BA">
        <w:rPr>
          <w:rFonts w:asciiTheme="minorHAnsi" w:hAnsiTheme="minorHAnsi" w:cstheme="minorHAnsi"/>
          <w:b/>
          <w:color w:val="auto"/>
        </w:rPr>
        <w:t>,</w:t>
      </w:r>
      <w:r w:rsidR="004A7DB6" w:rsidRPr="009304BA">
        <w:rPr>
          <w:rFonts w:asciiTheme="minorHAnsi" w:hAnsiTheme="minorHAnsi" w:cstheme="minorHAnsi"/>
          <w:b/>
          <w:color w:val="auto"/>
        </w:rPr>
        <w:t xml:space="preserve"> and BM</w:t>
      </w:r>
      <w:r w:rsidR="009D4526" w:rsidRPr="009304BA">
        <w:rPr>
          <w:rFonts w:asciiTheme="minorHAnsi" w:hAnsiTheme="minorHAnsi" w:cstheme="minorHAnsi"/>
          <w:b/>
          <w:color w:val="auto"/>
        </w:rPr>
        <w:t xml:space="preserve"> cells</w:t>
      </w:r>
    </w:p>
    <w:p w14:paraId="06CF6AD5" w14:textId="77777777" w:rsidR="00245981" w:rsidRPr="009304BA" w:rsidRDefault="00245981" w:rsidP="00336A20">
      <w:pPr>
        <w:pStyle w:val="ListParagraph"/>
        <w:ind w:left="0"/>
        <w:rPr>
          <w:rFonts w:asciiTheme="minorHAnsi" w:hAnsiTheme="minorHAnsi" w:cstheme="minorHAnsi"/>
          <w:b/>
          <w:color w:val="auto"/>
        </w:rPr>
      </w:pPr>
    </w:p>
    <w:p w14:paraId="79D024C8" w14:textId="5E84E2B7" w:rsidR="00C2038F" w:rsidRPr="009304BA" w:rsidRDefault="002214BE" w:rsidP="00336A20">
      <w:pPr>
        <w:pStyle w:val="ListParagraph"/>
        <w:numPr>
          <w:ilvl w:val="1"/>
          <w:numId w:val="35"/>
        </w:numPr>
        <w:ind w:left="0" w:firstLine="0"/>
        <w:rPr>
          <w:rFonts w:asciiTheme="minorHAnsi" w:hAnsiTheme="minorHAnsi" w:cstheme="minorHAnsi"/>
          <w:color w:val="auto"/>
          <w:lang w:val="en-GB"/>
        </w:rPr>
      </w:pPr>
      <w:r w:rsidRPr="009304BA">
        <w:rPr>
          <w:rFonts w:asciiTheme="minorHAnsi" w:hAnsiTheme="minorHAnsi" w:cstheme="minorHAnsi"/>
          <w:color w:val="auto"/>
          <w:lang w:val="en-GB"/>
        </w:rPr>
        <w:t>Divide c</w:t>
      </w:r>
      <w:r w:rsidR="0047144E" w:rsidRPr="009304BA">
        <w:rPr>
          <w:rFonts w:asciiTheme="minorHAnsi" w:hAnsiTheme="minorHAnsi" w:cstheme="minorHAnsi"/>
          <w:color w:val="auto"/>
          <w:lang w:val="en-GB"/>
        </w:rPr>
        <w:t>ell s</w:t>
      </w:r>
      <w:r w:rsidR="006F0A29" w:rsidRPr="009304BA">
        <w:rPr>
          <w:rFonts w:asciiTheme="minorHAnsi" w:hAnsiTheme="minorHAnsi" w:cstheme="minorHAnsi"/>
          <w:color w:val="auto"/>
          <w:lang w:val="en-GB"/>
        </w:rPr>
        <w:t>ample</w:t>
      </w:r>
      <w:r w:rsidR="007F11A9" w:rsidRPr="009304BA">
        <w:rPr>
          <w:rFonts w:asciiTheme="minorHAnsi" w:hAnsiTheme="minorHAnsi" w:cstheme="minorHAnsi"/>
          <w:color w:val="auto"/>
          <w:lang w:val="en-GB"/>
        </w:rPr>
        <w:t>s to be stain</w:t>
      </w:r>
      <w:r w:rsidR="0047144E" w:rsidRPr="009304BA">
        <w:rPr>
          <w:rFonts w:asciiTheme="minorHAnsi" w:hAnsiTheme="minorHAnsi" w:cstheme="minorHAnsi"/>
          <w:color w:val="auto"/>
          <w:lang w:val="en-GB"/>
        </w:rPr>
        <w:t>ed</w:t>
      </w:r>
      <w:r w:rsidR="007F11A9" w:rsidRPr="009304BA">
        <w:rPr>
          <w:rFonts w:asciiTheme="minorHAnsi" w:hAnsiTheme="minorHAnsi" w:cstheme="minorHAnsi"/>
          <w:color w:val="auto"/>
          <w:lang w:val="en-GB"/>
        </w:rPr>
        <w:t xml:space="preserve"> into </w:t>
      </w:r>
      <w:r w:rsidR="0047144E" w:rsidRPr="009304BA">
        <w:rPr>
          <w:rFonts w:asciiTheme="minorHAnsi" w:hAnsiTheme="minorHAnsi" w:cstheme="minorHAnsi"/>
          <w:color w:val="auto"/>
          <w:lang w:val="en-GB"/>
        </w:rPr>
        <w:t>3</w:t>
      </w:r>
      <w:r w:rsidR="006F0A29" w:rsidRPr="009304BA">
        <w:rPr>
          <w:rFonts w:asciiTheme="minorHAnsi" w:hAnsiTheme="minorHAnsi" w:cstheme="minorHAnsi"/>
          <w:color w:val="auto"/>
          <w:lang w:val="en-GB"/>
        </w:rPr>
        <w:t xml:space="preserve"> subgroups:</w:t>
      </w:r>
      <w:r w:rsidR="00245981" w:rsidRPr="009304BA">
        <w:rPr>
          <w:rFonts w:asciiTheme="minorHAnsi" w:hAnsiTheme="minorHAnsi" w:cstheme="minorHAnsi"/>
          <w:color w:val="auto"/>
          <w:lang w:val="en-GB"/>
        </w:rPr>
        <w:t xml:space="preserve"> </w:t>
      </w:r>
      <w:r w:rsidR="00245981" w:rsidRPr="009304BA">
        <w:rPr>
          <w:rFonts w:asciiTheme="minorHAnsi" w:hAnsiTheme="minorHAnsi" w:cstheme="minorHAnsi"/>
          <w:b/>
          <w:bCs/>
          <w:color w:val="auto"/>
          <w:lang w:val="en-GB"/>
        </w:rPr>
        <w:t>c</w:t>
      </w:r>
      <w:r w:rsidR="006F0A29" w:rsidRPr="009304BA">
        <w:rPr>
          <w:rFonts w:asciiTheme="minorHAnsi" w:hAnsiTheme="minorHAnsi" w:cstheme="minorHAnsi"/>
          <w:b/>
          <w:bCs/>
          <w:color w:val="auto"/>
          <w:lang w:val="en-GB"/>
        </w:rPr>
        <w:t>ell samples for compensation</w:t>
      </w:r>
      <w:r w:rsidR="00245981" w:rsidRPr="009304BA">
        <w:rPr>
          <w:rFonts w:asciiTheme="minorHAnsi" w:hAnsiTheme="minorHAnsi" w:cstheme="minorHAnsi"/>
          <w:color w:val="auto"/>
          <w:lang w:val="en-GB"/>
        </w:rPr>
        <w:t xml:space="preserve">, </w:t>
      </w:r>
      <w:r w:rsidR="006F0A29" w:rsidRPr="009304BA">
        <w:rPr>
          <w:rFonts w:asciiTheme="minorHAnsi" w:hAnsiTheme="minorHAnsi" w:cstheme="minorHAnsi"/>
          <w:color w:val="auto"/>
          <w:lang w:val="en-GB"/>
        </w:rPr>
        <w:t>includ</w:t>
      </w:r>
      <w:r w:rsidR="00245981" w:rsidRPr="009304BA">
        <w:rPr>
          <w:rFonts w:asciiTheme="minorHAnsi" w:hAnsiTheme="minorHAnsi" w:cstheme="minorHAnsi"/>
          <w:color w:val="auto"/>
          <w:lang w:val="en-GB"/>
        </w:rPr>
        <w:t>ing</w:t>
      </w:r>
      <w:r w:rsidR="006F0A29" w:rsidRPr="009304BA">
        <w:rPr>
          <w:rFonts w:asciiTheme="minorHAnsi" w:hAnsiTheme="minorHAnsi" w:cstheme="minorHAnsi"/>
          <w:color w:val="auto"/>
          <w:lang w:val="en-GB"/>
        </w:rPr>
        <w:t xml:space="preserve"> BM cells</w:t>
      </w:r>
      <w:r w:rsidR="00C2038F" w:rsidRPr="009304BA">
        <w:rPr>
          <w:rFonts w:asciiTheme="minorHAnsi" w:hAnsiTheme="minorHAnsi" w:cstheme="minorHAnsi"/>
          <w:color w:val="auto"/>
          <w:lang w:val="en-GB"/>
        </w:rPr>
        <w:t xml:space="preserve"> from untreated mice</w:t>
      </w:r>
      <w:r w:rsidR="006F0A29" w:rsidRPr="009304BA">
        <w:rPr>
          <w:rFonts w:asciiTheme="minorHAnsi" w:hAnsiTheme="minorHAnsi" w:cstheme="minorHAnsi"/>
          <w:color w:val="auto"/>
          <w:lang w:val="en-GB"/>
        </w:rPr>
        <w:t xml:space="preserve"> to be stained </w:t>
      </w:r>
      <w:r w:rsidR="00D525EE" w:rsidRPr="009304BA">
        <w:rPr>
          <w:rFonts w:asciiTheme="minorHAnsi" w:hAnsiTheme="minorHAnsi" w:cstheme="minorHAnsi"/>
          <w:color w:val="auto"/>
          <w:lang w:val="en-GB"/>
        </w:rPr>
        <w:t>with Hoechst 33342 (</w:t>
      </w:r>
      <w:r w:rsidRPr="009304BA">
        <w:rPr>
          <w:rFonts w:asciiTheme="minorHAnsi" w:hAnsiTheme="minorHAnsi" w:cstheme="minorHAnsi"/>
          <w:color w:val="auto"/>
          <w:lang w:val="en-GB"/>
        </w:rPr>
        <w:t>henceforth referred to as</w:t>
      </w:r>
      <w:r w:rsidR="00D525EE" w:rsidRPr="009304BA">
        <w:rPr>
          <w:rFonts w:asciiTheme="minorHAnsi" w:hAnsiTheme="minorHAnsi" w:cstheme="minorHAnsi"/>
          <w:color w:val="auto"/>
          <w:lang w:val="en-GB"/>
        </w:rPr>
        <w:t xml:space="preserve"> Hoechst) </w:t>
      </w:r>
      <w:r w:rsidR="006B73C0" w:rsidRPr="009304BA">
        <w:rPr>
          <w:rFonts w:asciiTheme="minorHAnsi" w:hAnsiTheme="minorHAnsi" w:cstheme="minorHAnsi"/>
          <w:color w:val="auto"/>
          <w:lang w:val="en-GB"/>
        </w:rPr>
        <w:t>only</w:t>
      </w:r>
      <w:r w:rsidR="007D1913" w:rsidRPr="009304BA">
        <w:rPr>
          <w:rFonts w:asciiTheme="minorHAnsi" w:hAnsiTheme="minorHAnsi" w:cstheme="minorHAnsi"/>
          <w:color w:val="auto"/>
          <w:lang w:val="en-GB"/>
        </w:rPr>
        <w:t xml:space="preserve"> </w:t>
      </w:r>
      <w:r w:rsidR="006F0A29" w:rsidRPr="009304BA">
        <w:rPr>
          <w:rFonts w:asciiTheme="minorHAnsi" w:hAnsiTheme="minorHAnsi" w:cstheme="minorHAnsi"/>
          <w:color w:val="auto"/>
          <w:lang w:val="en-GB"/>
        </w:rPr>
        <w:t>and spleen cells</w:t>
      </w:r>
      <w:r w:rsidR="007D1913" w:rsidRPr="009304BA">
        <w:rPr>
          <w:rFonts w:asciiTheme="minorHAnsi" w:hAnsiTheme="minorHAnsi" w:cstheme="minorHAnsi"/>
          <w:color w:val="auto"/>
          <w:lang w:val="en-GB"/>
        </w:rPr>
        <w:t xml:space="preserve"> from</w:t>
      </w:r>
      <w:r w:rsidR="00C2038F" w:rsidRPr="009304BA">
        <w:rPr>
          <w:rFonts w:asciiTheme="minorHAnsi" w:hAnsiTheme="minorHAnsi" w:cstheme="minorHAnsi"/>
          <w:color w:val="auto"/>
          <w:lang w:val="en-GB"/>
        </w:rPr>
        <w:t xml:space="preserve"> untreated mice</w:t>
      </w:r>
      <w:r w:rsidR="006F0A29" w:rsidRPr="009304BA">
        <w:rPr>
          <w:rFonts w:asciiTheme="minorHAnsi" w:hAnsiTheme="minorHAnsi" w:cstheme="minorHAnsi"/>
          <w:color w:val="auto"/>
          <w:lang w:val="en-GB"/>
        </w:rPr>
        <w:t xml:space="preserve"> to be used </w:t>
      </w:r>
      <w:r w:rsidR="00815E1D" w:rsidRPr="009304BA">
        <w:rPr>
          <w:rFonts w:asciiTheme="minorHAnsi" w:hAnsiTheme="minorHAnsi" w:cstheme="minorHAnsi"/>
          <w:color w:val="auto"/>
          <w:lang w:val="en-GB"/>
        </w:rPr>
        <w:t>to prepare a</w:t>
      </w:r>
      <w:r w:rsidR="006F0A29" w:rsidRPr="009304BA">
        <w:rPr>
          <w:rFonts w:asciiTheme="minorHAnsi" w:hAnsiTheme="minorHAnsi" w:cstheme="minorHAnsi"/>
          <w:color w:val="auto"/>
          <w:lang w:val="en-GB"/>
        </w:rPr>
        <w:t xml:space="preserve"> dead</w:t>
      </w:r>
      <w:r w:rsidR="00C2038F" w:rsidRPr="009304BA">
        <w:rPr>
          <w:rFonts w:asciiTheme="minorHAnsi" w:hAnsiTheme="minorHAnsi" w:cstheme="minorHAnsi"/>
          <w:color w:val="auto"/>
          <w:lang w:val="en-GB"/>
        </w:rPr>
        <w:t>/</w:t>
      </w:r>
      <w:r w:rsidR="006F0A29" w:rsidRPr="009304BA">
        <w:rPr>
          <w:rFonts w:asciiTheme="minorHAnsi" w:hAnsiTheme="minorHAnsi" w:cstheme="minorHAnsi"/>
          <w:color w:val="auto"/>
          <w:lang w:val="en-GB"/>
        </w:rPr>
        <w:t xml:space="preserve">live cell mix for </w:t>
      </w:r>
      <w:r w:rsidR="007178D7" w:rsidRPr="009304BA">
        <w:rPr>
          <w:rFonts w:asciiTheme="minorHAnsi" w:hAnsiTheme="minorHAnsi" w:cstheme="minorHAnsi"/>
          <w:color w:val="auto"/>
          <w:lang w:val="en-GB"/>
        </w:rPr>
        <w:t>dead cell</w:t>
      </w:r>
      <w:r w:rsidR="006F0A29" w:rsidRPr="009304BA">
        <w:rPr>
          <w:rFonts w:asciiTheme="minorHAnsi" w:hAnsiTheme="minorHAnsi" w:cstheme="minorHAnsi"/>
          <w:color w:val="auto"/>
          <w:lang w:val="en-GB"/>
        </w:rPr>
        <w:t xml:space="preserve"> dye compensation</w:t>
      </w:r>
      <w:r w:rsidR="00A33917" w:rsidRPr="009304BA">
        <w:rPr>
          <w:rFonts w:asciiTheme="minorHAnsi" w:hAnsiTheme="minorHAnsi" w:cstheme="minorHAnsi"/>
          <w:color w:val="auto"/>
          <w:lang w:val="en-GB"/>
        </w:rPr>
        <w:t>;</w:t>
      </w:r>
      <w:r w:rsidR="00786B30" w:rsidRPr="009304BA">
        <w:rPr>
          <w:rFonts w:asciiTheme="minorHAnsi" w:hAnsiTheme="minorHAnsi" w:cstheme="minorHAnsi"/>
          <w:color w:val="auto"/>
          <w:lang w:val="en-GB"/>
        </w:rPr>
        <w:t xml:space="preserve"> </w:t>
      </w:r>
      <w:r w:rsidR="00A33917" w:rsidRPr="009304BA">
        <w:rPr>
          <w:rFonts w:asciiTheme="minorHAnsi" w:hAnsiTheme="minorHAnsi" w:cstheme="minorHAnsi"/>
          <w:b/>
          <w:bCs/>
          <w:color w:val="auto"/>
          <w:lang w:val="en-GB"/>
        </w:rPr>
        <w:t>p</w:t>
      </w:r>
      <w:r w:rsidR="0047144E" w:rsidRPr="009304BA">
        <w:rPr>
          <w:rFonts w:asciiTheme="minorHAnsi" w:hAnsiTheme="minorHAnsi" w:cstheme="minorHAnsi"/>
          <w:b/>
          <w:bCs/>
          <w:color w:val="auto"/>
          <w:lang w:val="en-GB"/>
        </w:rPr>
        <w:t>ositive control for cell cycle analysis</w:t>
      </w:r>
      <w:r w:rsidR="00A33917" w:rsidRPr="009304BA">
        <w:rPr>
          <w:color w:val="auto"/>
          <w:lang w:val="en-GB"/>
        </w:rPr>
        <w:t xml:space="preserve">, consisting of a </w:t>
      </w:r>
      <w:r w:rsidR="00C2038F" w:rsidRPr="009304BA">
        <w:rPr>
          <w:color w:val="auto"/>
          <w:lang w:val="en-GB"/>
        </w:rPr>
        <w:t>BM sample from untreated mice</w:t>
      </w:r>
      <w:r w:rsidR="002C45EA" w:rsidRPr="009304BA">
        <w:rPr>
          <w:rFonts w:asciiTheme="minorHAnsi" w:hAnsiTheme="minorHAnsi" w:cstheme="minorHAnsi"/>
          <w:color w:val="auto"/>
          <w:lang w:val="en-GB"/>
        </w:rPr>
        <w:t xml:space="preserve">; and </w:t>
      </w:r>
      <w:r w:rsidR="002C45EA" w:rsidRPr="009304BA">
        <w:rPr>
          <w:rFonts w:asciiTheme="minorHAnsi" w:hAnsiTheme="minorHAnsi" w:cstheme="minorHAnsi"/>
          <w:b/>
          <w:bCs/>
          <w:color w:val="auto"/>
          <w:lang w:val="en-GB"/>
        </w:rPr>
        <w:t>e</w:t>
      </w:r>
      <w:r w:rsidR="0047144E" w:rsidRPr="009304BA">
        <w:rPr>
          <w:rFonts w:asciiTheme="minorHAnsi" w:hAnsiTheme="minorHAnsi" w:cstheme="minorHAnsi"/>
          <w:b/>
          <w:bCs/>
          <w:color w:val="auto"/>
          <w:lang w:val="en-GB"/>
        </w:rPr>
        <w:t>xperimental samples</w:t>
      </w:r>
      <w:r w:rsidR="00E62EB5" w:rsidRPr="009304BA">
        <w:rPr>
          <w:rFonts w:asciiTheme="minorHAnsi" w:hAnsiTheme="minorHAnsi" w:cstheme="minorHAnsi"/>
          <w:color w:val="auto"/>
          <w:lang w:val="en-GB"/>
        </w:rPr>
        <w:t xml:space="preserve"> containing</w:t>
      </w:r>
      <w:r w:rsidR="0047144E" w:rsidRPr="009304BA">
        <w:rPr>
          <w:rFonts w:asciiTheme="minorHAnsi" w:hAnsiTheme="minorHAnsi" w:cstheme="minorHAnsi"/>
          <w:color w:val="auto"/>
          <w:lang w:val="en-GB"/>
        </w:rPr>
        <w:t xml:space="preserve"> </w:t>
      </w:r>
      <w:r w:rsidR="00E62EB5" w:rsidRPr="009304BA">
        <w:rPr>
          <w:rFonts w:asciiTheme="minorHAnsi" w:hAnsiTheme="minorHAnsi" w:cstheme="minorHAnsi"/>
          <w:color w:val="auto"/>
          <w:lang w:val="en-GB"/>
        </w:rPr>
        <w:t>s</w:t>
      </w:r>
      <w:r w:rsidR="00C2038F" w:rsidRPr="009304BA">
        <w:rPr>
          <w:rFonts w:asciiTheme="minorHAnsi" w:hAnsiTheme="minorHAnsi" w:cstheme="minorHAnsi"/>
          <w:color w:val="auto"/>
          <w:lang w:val="en-GB"/>
        </w:rPr>
        <w:t xml:space="preserve">pleen and LN samples from untreated </w:t>
      </w:r>
      <w:r w:rsidR="0047144E" w:rsidRPr="009304BA">
        <w:rPr>
          <w:rFonts w:asciiTheme="minorHAnsi" w:hAnsiTheme="minorHAnsi" w:cstheme="minorHAnsi"/>
          <w:color w:val="auto"/>
          <w:lang w:val="en-GB"/>
        </w:rPr>
        <w:t>and</w:t>
      </w:r>
      <w:r w:rsidR="00C2038F" w:rsidRPr="009304BA">
        <w:rPr>
          <w:rFonts w:asciiTheme="minorHAnsi" w:hAnsiTheme="minorHAnsi" w:cstheme="minorHAnsi"/>
          <w:color w:val="auto"/>
          <w:lang w:val="en-GB"/>
        </w:rPr>
        <w:t xml:space="preserve"> vaccinated mice</w:t>
      </w:r>
      <w:r w:rsidR="007F11A9" w:rsidRPr="009304BA">
        <w:rPr>
          <w:rFonts w:asciiTheme="minorHAnsi" w:hAnsiTheme="minorHAnsi" w:cstheme="minorHAnsi"/>
          <w:color w:val="auto"/>
          <w:lang w:val="en-GB"/>
        </w:rPr>
        <w:t xml:space="preserve">. </w:t>
      </w:r>
    </w:p>
    <w:p w14:paraId="1A643B1D" w14:textId="77777777" w:rsidR="00A73AD0" w:rsidRPr="009304BA" w:rsidRDefault="00A73AD0" w:rsidP="00336A20">
      <w:pPr>
        <w:pStyle w:val="ListParagraph"/>
        <w:ind w:left="0"/>
        <w:rPr>
          <w:rFonts w:asciiTheme="minorHAnsi" w:hAnsiTheme="minorHAnsi" w:cstheme="minorHAnsi"/>
          <w:color w:val="auto"/>
          <w:lang w:val="en-GB"/>
        </w:rPr>
      </w:pPr>
    </w:p>
    <w:p w14:paraId="2E9C3296" w14:textId="46A178D2" w:rsidR="007018D6" w:rsidRPr="009304BA" w:rsidRDefault="00A73AD0" w:rsidP="00336A20">
      <w:pPr>
        <w:rPr>
          <w:color w:val="auto"/>
          <w:lang w:val="en-GB"/>
        </w:rPr>
      </w:pPr>
      <w:r w:rsidRPr="009304BA">
        <w:rPr>
          <w:rFonts w:asciiTheme="minorHAnsi" w:hAnsiTheme="minorHAnsi" w:cstheme="minorHAnsi"/>
          <w:color w:val="auto"/>
          <w:lang w:val="en-GB"/>
        </w:rPr>
        <w:t>N</w:t>
      </w:r>
      <w:r w:rsidR="00625B65" w:rsidRPr="009304BA">
        <w:rPr>
          <w:rFonts w:asciiTheme="minorHAnsi" w:hAnsiTheme="minorHAnsi" w:cstheme="minorHAnsi"/>
          <w:color w:val="auto"/>
          <w:lang w:val="en-GB"/>
        </w:rPr>
        <w:t xml:space="preserve">OTE: Ensure that </w:t>
      </w:r>
      <w:r w:rsidR="00CC6F5F" w:rsidRPr="009304BA">
        <w:rPr>
          <w:rFonts w:asciiTheme="minorHAnsi" w:hAnsiTheme="minorHAnsi" w:cstheme="minorHAnsi"/>
          <w:color w:val="auto"/>
          <w:lang w:val="en-GB"/>
        </w:rPr>
        <w:t>there are</w:t>
      </w:r>
      <w:r w:rsidRPr="009304BA">
        <w:rPr>
          <w:rFonts w:asciiTheme="minorHAnsi" w:hAnsiTheme="minorHAnsi" w:cstheme="minorHAnsi"/>
          <w:color w:val="auto"/>
          <w:lang w:val="en-GB"/>
        </w:rPr>
        <w:t xml:space="preserve"> enough spleen and LN cells for analysis of sufficient numbers of gag-specific CD8 T cells</w:t>
      </w:r>
      <w:r w:rsidR="00625B65" w:rsidRPr="009304BA">
        <w:rPr>
          <w:rFonts w:asciiTheme="minorHAnsi" w:hAnsiTheme="minorHAnsi" w:cstheme="minorHAnsi"/>
          <w:color w:val="auto"/>
          <w:lang w:val="en-GB"/>
        </w:rPr>
        <w:t>. I</w:t>
      </w:r>
      <w:r w:rsidRPr="009304BA">
        <w:rPr>
          <w:rFonts w:asciiTheme="minorHAnsi" w:hAnsiTheme="minorHAnsi" w:cstheme="minorHAnsi"/>
          <w:color w:val="auto"/>
          <w:lang w:val="en-GB"/>
        </w:rPr>
        <w:t xml:space="preserve">t is often necessary to use pooled spleen cells and pooled LN cells from 3 vaccinated mice and stain </w:t>
      </w:r>
      <w:r w:rsidRPr="009304BA">
        <w:rPr>
          <w:rFonts w:cstheme="minorHAnsi"/>
          <w:color w:val="auto"/>
        </w:rPr>
        <w:t xml:space="preserve">two or more identical samples of </w:t>
      </w:r>
      <w:r w:rsidR="00DC63EE" w:rsidRPr="009304BA">
        <w:rPr>
          <w:rFonts w:cstheme="minorHAnsi"/>
          <w:color w:val="auto"/>
        </w:rPr>
        <w:t>pooled cells</w:t>
      </w:r>
      <w:r w:rsidRPr="009304BA">
        <w:rPr>
          <w:rFonts w:cstheme="minorHAnsi"/>
          <w:color w:val="auto"/>
        </w:rPr>
        <w:t xml:space="preserve">, each </w:t>
      </w:r>
      <w:r w:rsidR="00625B65" w:rsidRPr="009304BA">
        <w:rPr>
          <w:rFonts w:cstheme="minorHAnsi"/>
          <w:color w:val="auto"/>
        </w:rPr>
        <w:t>containing</w:t>
      </w:r>
      <w:r w:rsidRPr="009304BA">
        <w:rPr>
          <w:rFonts w:cstheme="minorHAnsi"/>
          <w:color w:val="auto"/>
        </w:rPr>
        <w:t xml:space="preserve"> </w:t>
      </w:r>
      <w:r w:rsidRPr="009304BA">
        <w:rPr>
          <w:rFonts w:asciiTheme="minorHAnsi" w:hAnsiTheme="minorHAnsi" w:cstheme="minorHAnsi"/>
          <w:color w:val="auto"/>
        </w:rPr>
        <w:t xml:space="preserve">3 </w:t>
      </w:r>
      <w:r w:rsidR="00625B65" w:rsidRPr="009304BA">
        <w:rPr>
          <w:rFonts w:asciiTheme="minorHAnsi" w:hAnsiTheme="minorHAnsi" w:cstheme="minorHAnsi"/>
          <w:color w:val="auto"/>
        </w:rPr>
        <w:t xml:space="preserve">× </w:t>
      </w:r>
      <w:r w:rsidRPr="009304BA">
        <w:rPr>
          <w:rFonts w:asciiTheme="minorHAnsi" w:hAnsiTheme="minorHAnsi" w:cstheme="minorHAnsi"/>
          <w:color w:val="auto"/>
        </w:rPr>
        <w:t>10</w:t>
      </w:r>
      <w:r w:rsidRPr="009304BA">
        <w:rPr>
          <w:rFonts w:asciiTheme="minorHAnsi" w:hAnsiTheme="minorHAnsi" w:cstheme="minorHAnsi"/>
          <w:color w:val="auto"/>
          <w:vertAlign w:val="superscript"/>
        </w:rPr>
        <w:t>6</w:t>
      </w:r>
      <w:r w:rsidRPr="009304BA">
        <w:rPr>
          <w:rFonts w:asciiTheme="minorHAnsi" w:hAnsiTheme="minorHAnsi" w:cstheme="minorHAnsi"/>
          <w:color w:val="auto"/>
        </w:rPr>
        <w:t xml:space="preserve"> cells</w:t>
      </w:r>
      <w:r w:rsidRPr="009304BA">
        <w:rPr>
          <w:rFonts w:asciiTheme="minorHAnsi" w:hAnsiTheme="minorHAnsi" w:cstheme="minorHAnsi"/>
          <w:color w:val="auto"/>
          <w:lang w:val="en-GB"/>
        </w:rPr>
        <w:t xml:space="preserve">. </w:t>
      </w:r>
      <w:r w:rsidR="009436CC" w:rsidRPr="009304BA">
        <w:rPr>
          <w:rFonts w:asciiTheme="minorHAnsi" w:hAnsiTheme="minorHAnsi" w:cstheme="minorHAnsi"/>
          <w:color w:val="auto"/>
          <w:lang w:val="en-GB"/>
        </w:rPr>
        <w:t>Merge i</w:t>
      </w:r>
      <w:r w:rsidRPr="009304BA">
        <w:rPr>
          <w:rFonts w:asciiTheme="minorHAnsi" w:hAnsiTheme="minorHAnsi" w:cstheme="minorHAnsi"/>
          <w:color w:val="auto"/>
          <w:lang w:val="en-GB"/>
        </w:rPr>
        <w:t>dentical samples at the step of Hoechst staining</w:t>
      </w:r>
      <w:r w:rsidR="007F17E0" w:rsidRPr="009304BA">
        <w:rPr>
          <w:rFonts w:asciiTheme="minorHAnsi" w:hAnsiTheme="minorHAnsi" w:cstheme="minorHAnsi"/>
          <w:color w:val="auto"/>
          <w:lang w:val="en-GB"/>
        </w:rPr>
        <w:t>. Similarly, stain</w:t>
      </w:r>
      <w:r w:rsidRPr="009304BA">
        <w:rPr>
          <w:rFonts w:asciiTheme="minorHAnsi" w:hAnsiTheme="minorHAnsi" w:cstheme="minorHAnsi"/>
          <w:color w:val="auto"/>
          <w:lang w:val="en-GB"/>
        </w:rPr>
        <w:t xml:space="preserve"> pooled spleen cells and LN cells from 3 untreated mice</w:t>
      </w:r>
      <w:r w:rsidR="007F17E0" w:rsidRPr="009304BA">
        <w:rPr>
          <w:rFonts w:asciiTheme="minorHAnsi" w:hAnsiTheme="minorHAnsi" w:cstheme="minorHAnsi"/>
          <w:color w:val="auto"/>
          <w:lang w:val="en-GB"/>
        </w:rPr>
        <w:t>, and merge identical samples at the end</w:t>
      </w:r>
      <w:r w:rsidRPr="009304BA">
        <w:rPr>
          <w:rFonts w:asciiTheme="minorHAnsi" w:hAnsiTheme="minorHAnsi" w:cstheme="minorHAnsi"/>
          <w:color w:val="auto"/>
          <w:lang w:val="en-GB"/>
        </w:rPr>
        <w:t>.</w:t>
      </w:r>
      <w:r w:rsidR="005730D6" w:rsidRPr="009304BA">
        <w:rPr>
          <w:rFonts w:asciiTheme="minorHAnsi" w:hAnsiTheme="minorHAnsi" w:cstheme="minorHAnsi"/>
          <w:color w:val="auto"/>
          <w:lang w:val="en-GB"/>
        </w:rPr>
        <w:t xml:space="preserve"> Set aside </w:t>
      </w:r>
      <w:r w:rsidR="007018D6" w:rsidRPr="009304BA">
        <w:rPr>
          <w:color w:val="auto"/>
          <w:lang w:val="en-GB"/>
        </w:rPr>
        <w:t xml:space="preserve">an </w:t>
      </w:r>
      <w:r w:rsidR="007018D6" w:rsidRPr="009304BA">
        <w:rPr>
          <w:b/>
          <w:bCs/>
          <w:color w:val="auto"/>
          <w:lang w:val="en-GB"/>
        </w:rPr>
        <w:t>unstained sample</w:t>
      </w:r>
      <w:r w:rsidR="007018D6" w:rsidRPr="009304BA">
        <w:rPr>
          <w:color w:val="auto"/>
          <w:lang w:val="en-GB"/>
        </w:rPr>
        <w:t xml:space="preserve"> of spleen </w:t>
      </w:r>
      <w:r w:rsidR="00482673" w:rsidRPr="009304BA">
        <w:rPr>
          <w:color w:val="auto"/>
          <w:lang w:val="en-GB"/>
        </w:rPr>
        <w:t>cells</w:t>
      </w:r>
      <w:r w:rsidR="00661141" w:rsidRPr="009304BA">
        <w:rPr>
          <w:color w:val="auto"/>
          <w:lang w:val="en-GB"/>
        </w:rPr>
        <w:t xml:space="preserve"> from </w:t>
      </w:r>
      <w:r w:rsidR="005730D6" w:rsidRPr="009304BA">
        <w:rPr>
          <w:color w:val="auto"/>
          <w:lang w:val="en-GB"/>
        </w:rPr>
        <w:t xml:space="preserve">an </w:t>
      </w:r>
      <w:r w:rsidR="00661141" w:rsidRPr="009304BA">
        <w:rPr>
          <w:color w:val="auto"/>
          <w:lang w:val="en-GB"/>
        </w:rPr>
        <w:t>untreated mouse</w:t>
      </w:r>
      <w:r w:rsidR="007018D6" w:rsidRPr="009304BA">
        <w:rPr>
          <w:color w:val="auto"/>
          <w:lang w:val="en-GB"/>
        </w:rPr>
        <w:t xml:space="preserve"> to be used for instrument and compensation setup</w:t>
      </w:r>
      <w:r w:rsidR="005730D6" w:rsidRPr="009304BA">
        <w:rPr>
          <w:color w:val="auto"/>
          <w:lang w:val="en-GB"/>
        </w:rPr>
        <w:t>.</w:t>
      </w:r>
    </w:p>
    <w:p w14:paraId="153013D4" w14:textId="77777777" w:rsidR="00A11B70" w:rsidRPr="009304BA" w:rsidRDefault="00A11B70" w:rsidP="00336A20">
      <w:pPr>
        <w:pStyle w:val="ListParagraph"/>
        <w:ind w:left="0"/>
        <w:rPr>
          <w:rFonts w:asciiTheme="minorHAnsi" w:hAnsiTheme="minorHAnsi" w:cstheme="minorHAnsi"/>
          <w:color w:val="auto"/>
          <w:lang w:val="en-GB"/>
        </w:rPr>
      </w:pPr>
    </w:p>
    <w:p w14:paraId="7CCF9113" w14:textId="6A6A5436" w:rsidR="009D4526" w:rsidRPr="009304BA" w:rsidRDefault="009D4526" w:rsidP="00336A20">
      <w:pPr>
        <w:pStyle w:val="ListParagraph"/>
        <w:numPr>
          <w:ilvl w:val="1"/>
          <w:numId w:val="35"/>
        </w:numPr>
        <w:ind w:left="0" w:firstLine="0"/>
        <w:rPr>
          <w:rFonts w:asciiTheme="minorHAnsi" w:hAnsiTheme="minorHAnsi" w:cstheme="minorHAnsi"/>
          <w:color w:val="auto"/>
          <w:lang w:val="en-GB"/>
        </w:rPr>
      </w:pPr>
      <w:r w:rsidRPr="009304BA">
        <w:rPr>
          <w:rFonts w:asciiTheme="minorHAnsi" w:hAnsiTheme="minorHAnsi" w:cstheme="minorHAnsi"/>
          <w:color w:val="auto"/>
          <w:lang w:val="en-GB"/>
        </w:rPr>
        <w:t>Prepar</w:t>
      </w:r>
      <w:r w:rsidR="00F64BFC" w:rsidRPr="009304BA">
        <w:rPr>
          <w:rFonts w:asciiTheme="minorHAnsi" w:hAnsiTheme="minorHAnsi" w:cstheme="minorHAnsi"/>
          <w:color w:val="auto"/>
          <w:lang w:val="en-GB"/>
        </w:rPr>
        <w:t>e</w:t>
      </w:r>
      <w:r w:rsidR="00C07ABC" w:rsidRPr="009304BA">
        <w:rPr>
          <w:rFonts w:asciiTheme="minorHAnsi" w:hAnsiTheme="minorHAnsi" w:cstheme="minorHAnsi"/>
          <w:color w:val="auto"/>
          <w:lang w:val="en-GB"/>
        </w:rPr>
        <w:t xml:space="preserve"> </w:t>
      </w:r>
      <w:r w:rsidR="00C2038F" w:rsidRPr="009304BA">
        <w:rPr>
          <w:rFonts w:asciiTheme="minorHAnsi" w:hAnsiTheme="minorHAnsi" w:cstheme="minorHAnsi"/>
          <w:color w:val="auto"/>
          <w:lang w:val="en-GB"/>
        </w:rPr>
        <w:t>dead/live cell mix</w:t>
      </w:r>
      <w:r w:rsidRPr="009304BA">
        <w:rPr>
          <w:rFonts w:asciiTheme="minorHAnsi" w:hAnsiTheme="minorHAnsi" w:cstheme="minorHAnsi"/>
          <w:color w:val="auto"/>
          <w:lang w:val="en-GB"/>
        </w:rPr>
        <w:t xml:space="preserve"> for </w:t>
      </w:r>
      <w:r w:rsidR="007178D7" w:rsidRPr="009304BA">
        <w:rPr>
          <w:rFonts w:asciiTheme="minorHAnsi" w:hAnsiTheme="minorHAnsi" w:cstheme="minorHAnsi"/>
          <w:color w:val="auto"/>
          <w:lang w:val="en-GB"/>
        </w:rPr>
        <w:t>dead cell dye</w:t>
      </w:r>
      <w:r w:rsidR="00F64BFC" w:rsidRPr="009304BA">
        <w:rPr>
          <w:rFonts w:asciiTheme="minorHAnsi" w:hAnsiTheme="minorHAnsi" w:cstheme="minorHAnsi"/>
          <w:color w:val="auto"/>
          <w:lang w:val="en-GB"/>
        </w:rPr>
        <w:t xml:space="preserve"> </w:t>
      </w:r>
      <w:r w:rsidRPr="009304BA">
        <w:rPr>
          <w:rFonts w:asciiTheme="minorHAnsi" w:hAnsiTheme="minorHAnsi" w:cstheme="minorHAnsi"/>
          <w:color w:val="auto"/>
          <w:lang w:val="en-GB"/>
        </w:rPr>
        <w:t>compensation</w:t>
      </w:r>
      <w:r w:rsidR="00823D1F" w:rsidRPr="009304BA">
        <w:rPr>
          <w:rFonts w:asciiTheme="minorHAnsi" w:hAnsiTheme="minorHAnsi" w:cstheme="minorHAnsi"/>
          <w:color w:val="auto"/>
          <w:lang w:val="en-GB"/>
        </w:rPr>
        <w:t xml:space="preserve"> (this </w:t>
      </w:r>
      <w:r w:rsidR="003E621A" w:rsidRPr="009304BA">
        <w:rPr>
          <w:rFonts w:asciiTheme="minorHAnsi" w:hAnsiTheme="minorHAnsi" w:cstheme="minorHAnsi"/>
          <w:color w:val="auto"/>
          <w:lang w:val="en-GB"/>
        </w:rPr>
        <w:t>mix</w:t>
      </w:r>
      <w:r w:rsidR="003834FF" w:rsidRPr="009304BA">
        <w:rPr>
          <w:rFonts w:asciiTheme="minorHAnsi" w:hAnsiTheme="minorHAnsi" w:cstheme="minorHAnsi"/>
          <w:color w:val="auto"/>
          <w:lang w:val="en-GB"/>
        </w:rPr>
        <w:t xml:space="preserve"> of cells </w:t>
      </w:r>
      <w:r w:rsidR="00823D1F" w:rsidRPr="009304BA">
        <w:rPr>
          <w:rFonts w:asciiTheme="minorHAnsi" w:hAnsiTheme="minorHAnsi" w:cstheme="minorHAnsi"/>
          <w:color w:val="auto"/>
          <w:lang w:val="en-GB"/>
        </w:rPr>
        <w:t>will be stain</w:t>
      </w:r>
      <w:r w:rsidR="00C07ABC" w:rsidRPr="009304BA">
        <w:rPr>
          <w:rFonts w:asciiTheme="minorHAnsi" w:hAnsiTheme="minorHAnsi" w:cstheme="minorHAnsi"/>
          <w:color w:val="auto"/>
          <w:lang w:val="en-GB"/>
        </w:rPr>
        <w:t>ed</w:t>
      </w:r>
      <w:r w:rsidR="00823D1F" w:rsidRPr="009304BA">
        <w:rPr>
          <w:rFonts w:asciiTheme="minorHAnsi" w:hAnsiTheme="minorHAnsi" w:cstheme="minorHAnsi"/>
          <w:color w:val="auto"/>
          <w:lang w:val="en-GB"/>
        </w:rPr>
        <w:t xml:space="preserve"> only with the </w:t>
      </w:r>
      <w:r w:rsidR="007178D7" w:rsidRPr="009304BA">
        <w:rPr>
          <w:rFonts w:asciiTheme="minorHAnsi" w:hAnsiTheme="minorHAnsi" w:cstheme="minorHAnsi"/>
          <w:color w:val="auto"/>
          <w:lang w:val="en-GB"/>
        </w:rPr>
        <w:t>dead cell dye</w:t>
      </w:r>
      <w:r w:rsidR="00823D1F" w:rsidRPr="009304BA">
        <w:rPr>
          <w:rFonts w:asciiTheme="minorHAnsi" w:hAnsiTheme="minorHAnsi" w:cstheme="minorHAnsi"/>
          <w:color w:val="auto"/>
          <w:lang w:val="en-GB"/>
        </w:rPr>
        <w:t>)</w:t>
      </w:r>
      <w:r w:rsidR="00B556A1" w:rsidRPr="009304BA">
        <w:rPr>
          <w:rFonts w:asciiTheme="minorHAnsi" w:hAnsiTheme="minorHAnsi" w:cstheme="minorHAnsi"/>
          <w:color w:val="auto"/>
          <w:lang w:val="en-GB"/>
        </w:rPr>
        <w:t>.</w:t>
      </w:r>
      <w:r w:rsidR="006B1F2C" w:rsidRPr="009304BA">
        <w:rPr>
          <w:rFonts w:asciiTheme="minorHAnsi" w:hAnsiTheme="minorHAnsi" w:cstheme="minorHAnsi"/>
          <w:color w:val="auto"/>
          <w:lang w:val="en-GB"/>
        </w:rPr>
        <w:t xml:space="preserve"> </w:t>
      </w:r>
    </w:p>
    <w:p w14:paraId="36ACF862" w14:textId="77777777" w:rsidR="0087441F" w:rsidRPr="009304BA" w:rsidRDefault="0087441F" w:rsidP="00336A20">
      <w:pPr>
        <w:pStyle w:val="ListParagraph"/>
        <w:ind w:left="0"/>
        <w:rPr>
          <w:rFonts w:asciiTheme="minorHAnsi" w:hAnsiTheme="minorHAnsi" w:cstheme="minorHAnsi"/>
          <w:color w:val="auto"/>
          <w:lang w:val="en-GB"/>
        </w:rPr>
      </w:pPr>
    </w:p>
    <w:p w14:paraId="0D509619" w14:textId="03CDABF4" w:rsidR="0008191B" w:rsidRPr="009304BA" w:rsidRDefault="0008191B" w:rsidP="00336A20">
      <w:pPr>
        <w:pStyle w:val="ListParagraph"/>
        <w:numPr>
          <w:ilvl w:val="2"/>
          <w:numId w:val="35"/>
        </w:numPr>
        <w:ind w:left="0" w:firstLine="0"/>
        <w:rPr>
          <w:rFonts w:asciiTheme="minorHAnsi" w:hAnsiTheme="minorHAnsi" w:cstheme="minorHAnsi"/>
          <w:color w:val="auto"/>
          <w:lang w:val="en-GB"/>
        </w:rPr>
      </w:pPr>
      <w:r w:rsidRPr="009304BA">
        <w:rPr>
          <w:rFonts w:asciiTheme="minorHAnsi" w:hAnsiTheme="minorHAnsi" w:cstheme="minorHAnsi"/>
          <w:color w:val="auto"/>
          <w:lang w:val="en-GB"/>
        </w:rPr>
        <w:t>Heat a water bath at 65</w:t>
      </w:r>
      <w:r w:rsidR="0087441F" w:rsidRPr="009304BA">
        <w:rPr>
          <w:rFonts w:asciiTheme="minorHAnsi" w:hAnsiTheme="minorHAnsi" w:cstheme="minorHAnsi"/>
          <w:color w:val="auto"/>
          <w:lang w:val="en-GB"/>
        </w:rPr>
        <w:t xml:space="preserve"> </w:t>
      </w:r>
      <w:r w:rsidRPr="009304BA">
        <w:rPr>
          <w:rFonts w:asciiTheme="minorHAnsi" w:hAnsiTheme="minorHAnsi" w:cstheme="minorHAnsi"/>
          <w:color w:val="auto"/>
          <w:lang w:val="en-GB"/>
        </w:rPr>
        <w:t>°</w:t>
      </w:r>
      <w:r w:rsidR="00CF0DE7" w:rsidRPr="009304BA">
        <w:rPr>
          <w:rFonts w:asciiTheme="minorHAnsi" w:hAnsiTheme="minorHAnsi" w:cstheme="minorHAnsi"/>
          <w:color w:val="auto"/>
          <w:lang w:val="en-GB"/>
        </w:rPr>
        <w:t>C</w:t>
      </w:r>
      <w:r w:rsidR="00E976BA" w:rsidRPr="009304BA">
        <w:rPr>
          <w:rFonts w:asciiTheme="minorHAnsi" w:hAnsiTheme="minorHAnsi" w:cstheme="minorHAnsi"/>
          <w:color w:val="auto"/>
          <w:lang w:val="en-GB"/>
        </w:rPr>
        <w:t>.</w:t>
      </w:r>
    </w:p>
    <w:p w14:paraId="44B90342" w14:textId="77777777" w:rsidR="00E976BA" w:rsidRPr="009304BA" w:rsidRDefault="00E976BA" w:rsidP="00336A20">
      <w:pPr>
        <w:pStyle w:val="ListParagraph"/>
        <w:ind w:left="0"/>
        <w:rPr>
          <w:rFonts w:asciiTheme="minorHAnsi" w:hAnsiTheme="minorHAnsi" w:cstheme="minorHAnsi"/>
          <w:color w:val="auto"/>
          <w:lang w:val="en-GB"/>
        </w:rPr>
      </w:pPr>
    </w:p>
    <w:p w14:paraId="2E51065D" w14:textId="4220ABCB" w:rsidR="003F5D25" w:rsidRPr="009304BA" w:rsidRDefault="005E2465" w:rsidP="00336A20">
      <w:pPr>
        <w:pStyle w:val="ListParagraph"/>
        <w:numPr>
          <w:ilvl w:val="2"/>
          <w:numId w:val="35"/>
        </w:numPr>
        <w:ind w:left="0" w:firstLine="0"/>
        <w:rPr>
          <w:rFonts w:asciiTheme="minorHAnsi" w:hAnsiTheme="minorHAnsi" w:cstheme="minorHAnsi"/>
          <w:color w:val="auto"/>
          <w:lang w:val="en-GB"/>
        </w:rPr>
      </w:pPr>
      <w:r w:rsidRPr="009304BA">
        <w:rPr>
          <w:rFonts w:asciiTheme="minorHAnsi" w:hAnsiTheme="minorHAnsi" w:cstheme="minorHAnsi"/>
          <w:color w:val="auto"/>
          <w:lang w:val="en-GB"/>
        </w:rPr>
        <w:t>Take</w:t>
      </w:r>
      <w:r w:rsidR="009D4526" w:rsidRPr="009304BA">
        <w:rPr>
          <w:rFonts w:asciiTheme="minorHAnsi" w:hAnsiTheme="minorHAnsi" w:cstheme="minorHAnsi"/>
          <w:color w:val="auto"/>
          <w:lang w:val="en-GB"/>
        </w:rPr>
        <w:t xml:space="preserve"> an aliquot o</w:t>
      </w:r>
      <w:r w:rsidR="00E976BA" w:rsidRPr="009304BA">
        <w:rPr>
          <w:rFonts w:asciiTheme="minorHAnsi" w:hAnsiTheme="minorHAnsi" w:cstheme="minorHAnsi"/>
          <w:color w:val="auto"/>
          <w:lang w:val="en-GB"/>
        </w:rPr>
        <w:t>f spleen cells (</w:t>
      </w:r>
      <w:r w:rsidR="005A245C" w:rsidRPr="009304BA">
        <w:rPr>
          <w:rFonts w:asciiTheme="minorHAnsi" w:hAnsiTheme="minorHAnsi" w:cstheme="minorHAnsi"/>
          <w:color w:val="auto"/>
          <w:lang w:val="en-GB"/>
        </w:rPr>
        <w:t>~</w:t>
      </w:r>
      <w:r w:rsidR="00E976BA" w:rsidRPr="009304BA">
        <w:rPr>
          <w:rFonts w:asciiTheme="minorHAnsi" w:hAnsiTheme="minorHAnsi" w:cstheme="minorHAnsi"/>
          <w:color w:val="auto"/>
          <w:lang w:val="en-GB"/>
        </w:rPr>
        <w:t xml:space="preserve">3 </w:t>
      </w:r>
      <w:r w:rsidR="005A245C" w:rsidRPr="009304BA">
        <w:rPr>
          <w:rFonts w:asciiTheme="minorHAnsi" w:hAnsiTheme="minorHAnsi" w:cstheme="minorHAnsi"/>
          <w:color w:val="auto"/>
          <w:lang w:val="en-GB"/>
        </w:rPr>
        <w:t>×</w:t>
      </w:r>
      <w:r w:rsidR="00E976BA" w:rsidRPr="009304BA">
        <w:rPr>
          <w:rFonts w:asciiTheme="minorHAnsi" w:hAnsiTheme="minorHAnsi" w:cstheme="minorHAnsi"/>
          <w:color w:val="auto"/>
          <w:lang w:val="en-GB"/>
        </w:rPr>
        <w:t xml:space="preserve"> 10</w:t>
      </w:r>
      <w:r w:rsidR="00E976BA" w:rsidRPr="009304BA">
        <w:rPr>
          <w:rFonts w:asciiTheme="minorHAnsi" w:hAnsiTheme="minorHAnsi" w:cstheme="minorHAnsi"/>
          <w:color w:val="auto"/>
          <w:vertAlign w:val="superscript"/>
          <w:lang w:val="en-GB"/>
        </w:rPr>
        <w:t>6</w:t>
      </w:r>
      <w:r w:rsidR="00E976BA" w:rsidRPr="009304BA">
        <w:rPr>
          <w:rFonts w:asciiTheme="minorHAnsi" w:hAnsiTheme="minorHAnsi" w:cstheme="minorHAnsi"/>
          <w:color w:val="auto"/>
          <w:lang w:val="en-GB"/>
        </w:rPr>
        <w:t>).</w:t>
      </w:r>
    </w:p>
    <w:p w14:paraId="4B4FFEA7" w14:textId="77777777" w:rsidR="00E976BA" w:rsidRPr="009304BA" w:rsidRDefault="00E976BA" w:rsidP="00336A20">
      <w:pPr>
        <w:pStyle w:val="ListParagraph"/>
        <w:ind w:left="0"/>
        <w:rPr>
          <w:rFonts w:asciiTheme="minorHAnsi" w:hAnsiTheme="minorHAnsi" w:cstheme="minorHAnsi"/>
          <w:color w:val="auto"/>
          <w:lang w:val="en-GB"/>
        </w:rPr>
      </w:pPr>
    </w:p>
    <w:p w14:paraId="45805ECA" w14:textId="0B86FDB7" w:rsidR="009D4526" w:rsidRPr="009304BA" w:rsidRDefault="003F5D25" w:rsidP="00336A20">
      <w:pPr>
        <w:pStyle w:val="ListParagraph"/>
        <w:numPr>
          <w:ilvl w:val="2"/>
          <w:numId w:val="35"/>
        </w:numPr>
        <w:ind w:left="0" w:firstLine="0"/>
        <w:rPr>
          <w:rFonts w:asciiTheme="minorHAnsi" w:hAnsiTheme="minorHAnsi" w:cstheme="minorHAnsi"/>
          <w:color w:val="auto"/>
          <w:lang w:val="en-GB"/>
        </w:rPr>
      </w:pPr>
      <w:r w:rsidRPr="009304BA">
        <w:rPr>
          <w:rFonts w:asciiTheme="minorHAnsi" w:hAnsiTheme="minorHAnsi" w:cstheme="minorHAnsi"/>
          <w:color w:val="auto"/>
          <w:lang w:val="en-GB"/>
        </w:rPr>
        <w:t>T</w:t>
      </w:r>
      <w:r w:rsidR="009D4526" w:rsidRPr="009304BA">
        <w:rPr>
          <w:rFonts w:asciiTheme="minorHAnsi" w:hAnsiTheme="minorHAnsi" w:cstheme="minorHAnsi"/>
          <w:color w:val="auto"/>
          <w:lang w:val="en-GB"/>
        </w:rPr>
        <w:t xml:space="preserve">ransfer the cell suspension </w:t>
      </w:r>
      <w:r w:rsidR="00ED7A1A" w:rsidRPr="009304BA">
        <w:rPr>
          <w:rFonts w:asciiTheme="minorHAnsi" w:hAnsiTheme="minorHAnsi" w:cstheme="minorHAnsi"/>
          <w:color w:val="auto"/>
          <w:lang w:val="en-GB"/>
        </w:rPr>
        <w:t>to</w:t>
      </w:r>
      <w:r w:rsidR="009D4526" w:rsidRPr="009304BA">
        <w:rPr>
          <w:rFonts w:asciiTheme="minorHAnsi" w:hAnsiTheme="minorHAnsi" w:cstheme="minorHAnsi"/>
          <w:color w:val="auto"/>
          <w:lang w:val="en-GB"/>
        </w:rPr>
        <w:t xml:space="preserve"> a microfuge tube</w:t>
      </w:r>
      <w:r w:rsidR="00ED7A1A" w:rsidRPr="009304BA">
        <w:rPr>
          <w:rFonts w:asciiTheme="minorHAnsi" w:hAnsiTheme="minorHAnsi" w:cstheme="minorHAnsi"/>
          <w:color w:val="auto"/>
          <w:lang w:val="en-GB"/>
        </w:rPr>
        <w:t>,</w:t>
      </w:r>
      <w:r w:rsidR="009D4526" w:rsidRPr="009304BA">
        <w:rPr>
          <w:rFonts w:asciiTheme="minorHAnsi" w:hAnsiTheme="minorHAnsi" w:cstheme="minorHAnsi"/>
          <w:color w:val="auto"/>
          <w:lang w:val="en-GB"/>
        </w:rPr>
        <w:t xml:space="preserve"> p</w:t>
      </w:r>
      <w:r w:rsidR="00ED7A1A" w:rsidRPr="009304BA">
        <w:rPr>
          <w:rFonts w:asciiTheme="minorHAnsi" w:hAnsiTheme="minorHAnsi" w:cstheme="minorHAnsi"/>
          <w:color w:val="auto"/>
          <w:lang w:val="en-GB"/>
        </w:rPr>
        <w:t>lace it</w:t>
      </w:r>
      <w:r w:rsidR="009D4526" w:rsidRPr="009304BA">
        <w:rPr>
          <w:rFonts w:asciiTheme="minorHAnsi" w:hAnsiTheme="minorHAnsi" w:cstheme="minorHAnsi"/>
          <w:color w:val="auto"/>
          <w:lang w:val="en-GB"/>
        </w:rPr>
        <w:t xml:space="preserve"> in </w:t>
      </w:r>
      <w:r w:rsidR="00ED7A1A" w:rsidRPr="009304BA">
        <w:rPr>
          <w:rFonts w:asciiTheme="minorHAnsi" w:hAnsiTheme="minorHAnsi" w:cstheme="minorHAnsi"/>
          <w:color w:val="auto"/>
          <w:lang w:val="en-GB"/>
        </w:rPr>
        <w:t>a</w:t>
      </w:r>
      <w:r w:rsidR="009D4526" w:rsidRPr="009304BA">
        <w:rPr>
          <w:rFonts w:asciiTheme="minorHAnsi" w:hAnsiTheme="minorHAnsi" w:cstheme="minorHAnsi"/>
          <w:color w:val="auto"/>
          <w:lang w:val="en-GB"/>
        </w:rPr>
        <w:t xml:space="preserve"> water bath at 65 °C for 5 min,</w:t>
      </w:r>
      <w:r w:rsidR="00ED7A1A" w:rsidRPr="009304BA">
        <w:rPr>
          <w:rFonts w:asciiTheme="minorHAnsi" w:hAnsiTheme="minorHAnsi" w:cstheme="minorHAnsi"/>
          <w:color w:val="auto"/>
          <w:lang w:val="en-GB"/>
        </w:rPr>
        <w:t xml:space="preserve"> and</w:t>
      </w:r>
      <w:r w:rsidR="009D4526" w:rsidRPr="009304BA">
        <w:rPr>
          <w:rFonts w:asciiTheme="minorHAnsi" w:hAnsiTheme="minorHAnsi" w:cstheme="minorHAnsi"/>
          <w:color w:val="auto"/>
          <w:lang w:val="en-GB"/>
        </w:rPr>
        <w:t xml:space="preserve"> then immediately place </w:t>
      </w:r>
      <w:r w:rsidR="00ED7A1A" w:rsidRPr="009304BA">
        <w:rPr>
          <w:rFonts w:asciiTheme="minorHAnsi" w:hAnsiTheme="minorHAnsi" w:cstheme="minorHAnsi"/>
          <w:color w:val="auto"/>
          <w:lang w:val="en-GB"/>
        </w:rPr>
        <w:t xml:space="preserve">it </w:t>
      </w:r>
      <w:r w:rsidR="009D4526" w:rsidRPr="009304BA">
        <w:rPr>
          <w:rFonts w:asciiTheme="minorHAnsi" w:hAnsiTheme="minorHAnsi" w:cstheme="minorHAnsi"/>
          <w:color w:val="auto"/>
          <w:lang w:val="en-GB"/>
        </w:rPr>
        <w:t>on ice for 1</w:t>
      </w:r>
      <w:r w:rsidR="007F17E0" w:rsidRPr="009304BA">
        <w:rPr>
          <w:rFonts w:asciiTheme="minorHAnsi" w:hAnsiTheme="minorHAnsi" w:cstheme="minorHAnsi"/>
          <w:color w:val="auto"/>
          <w:lang w:val="en-GB"/>
        </w:rPr>
        <w:t>0</w:t>
      </w:r>
      <w:r w:rsidR="009D4526" w:rsidRPr="009304BA">
        <w:rPr>
          <w:rFonts w:asciiTheme="minorHAnsi" w:hAnsiTheme="minorHAnsi" w:cstheme="minorHAnsi"/>
          <w:color w:val="auto"/>
          <w:lang w:val="en-GB"/>
        </w:rPr>
        <w:t xml:space="preserve"> min.</w:t>
      </w:r>
    </w:p>
    <w:p w14:paraId="01B3C898" w14:textId="77777777" w:rsidR="00E976BA" w:rsidRPr="009304BA" w:rsidRDefault="00E976BA" w:rsidP="00336A20">
      <w:pPr>
        <w:pStyle w:val="ListParagraph"/>
        <w:ind w:left="0"/>
        <w:rPr>
          <w:rFonts w:asciiTheme="minorHAnsi" w:hAnsiTheme="minorHAnsi" w:cstheme="minorHAnsi"/>
          <w:color w:val="auto"/>
          <w:lang w:val="en-GB"/>
        </w:rPr>
      </w:pPr>
    </w:p>
    <w:p w14:paraId="2BBBD058" w14:textId="322E2D5E" w:rsidR="002E34E2" w:rsidRPr="009304BA" w:rsidRDefault="009D4526" w:rsidP="00336A20">
      <w:pPr>
        <w:pStyle w:val="ListParagraph"/>
        <w:numPr>
          <w:ilvl w:val="2"/>
          <w:numId w:val="35"/>
        </w:numPr>
        <w:ind w:left="0" w:firstLine="0"/>
        <w:rPr>
          <w:rFonts w:asciiTheme="minorHAnsi" w:hAnsiTheme="minorHAnsi" w:cstheme="minorHAnsi"/>
          <w:color w:val="auto"/>
          <w:lang w:val="en-GB"/>
        </w:rPr>
      </w:pPr>
      <w:r w:rsidRPr="009304BA">
        <w:rPr>
          <w:rFonts w:asciiTheme="minorHAnsi" w:hAnsiTheme="minorHAnsi" w:cstheme="minorHAnsi"/>
          <w:color w:val="auto"/>
          <w:lang w:val="en-GB"/>
        </w:rPr>
        <w:t xml:space="preserve">Mix the heat-killed cells with live </w:t>
      </w:r>
      <w:r w:rsidR="005E2465" w:rsidRPr="009304BA">
        <w:rPr>
          <w:rFonts w:asciiTheme="minorHAnsi" w:hAnsiTheme="minorHAnsi" w:cstheme="minorHAnsi"/>
          <w:color w:val="auto"/>
          <w:lang w:val="en-GB"/>
        </w:rPr>
        <w:t xml:space="preserve">spleen </w:t>
      </w:r>
      <w:r w:rsidRPr="009304BA">
        <w:rPr>
          <w:rFonts w:asciiTheme="minorHAnsi" w:hAnsiTheme="minorHAnsi" w:cstheme="minorHAnsi"/>
          <w:color w:val="auto"/>
          <w:lang w:val="en-GB"/>
        </w:rPr>
        <w:t>cells (</w:t>
      </w:r>
      <w:r w:rsidR="000F3781" w:rsidRPr="009304BA">
        <w:rPr>
          <w:rFonts w:asciiTheme="minorHAnsi" w:hAnsiTheme="minorHAnsi" w:cstheme="minorHAnsi"/>
          <w:color w:val="auto"/>
          <w:lang w:val="en-GB"/>
        </w:rPr>
        <w:t>~3 × 10</w:t>
      </w:r>
      <w:r w:rsidR="000F3781" w:rsidRPr="009304BA">
        <w:rPr>
          <w:rFonts w:asciiTheme="minorHAnsi" w:hAnsiTheme="minorHAnsi" w:cstheme="minorHAnsi"/>
          <w:color w:val="auto"/>
          <w:vertAlign w:val="superscript"/>
          <w:lang w:val="en-GB"/>
        </w:rPr>
        <w:t>6</w:t>
      </w:r>
      <w:r w:rsidRPr="009304BA">
        <w:rPr>
          <w:rFonts w:asciiTheme="minorHAnsi" w:hAnsiTheme="minorHAnsi" w:cstheme="minorHAnsi"/>
          <w:color w:val="auto"/>
          <w:lang w:val="en-GB"/>
        </w:rPr>
        <w:t xml:space="preserve">) </w:t>
      </w:r>
      <w:r w:rsidR="000F3781" w:rsidRPr="009304BA">
        <w:rPr>
          <w:rFonts w:asciiTheme="minorHAnsi" w:hAnsiTheme="minorHAnsi" w:cstheme="minorHAnsi"/>
          <w:color w:val="auto"/>
          <w:lang w:val="en-GB"/>
        </w:rPr>
        <w:t xml:space="preserve">in a ratio of 1:1, </w:t>
      </w:r>
      <w:r w:rsidRPr="009304BA">
        <w:rPr>
          <w:rFonts w:asciiTheme="minorHAnsi" w:hAnsiTheme="minorHAnsi" w:cstheme="minorHAnsi"/>
          <w:color w:val="auto"/>
          <w:lang w:val="en-GB"/>
        </w:rPr>
        <w:t xml:space="preserve">and </w:t>
      </w:r>
      <w:r w:rsidR="002E34E2" w:rsidRPr="009304BA">
        <w:rPr>
          <w:rFonts w:asciiTheme="minorHAnsi" w:hAnsiTheme="minorHAnsi" w:cstheme="minorHAnsi"/>
          <w:color w:val="auto"/>
          <w:lang w:val="en-GB"/>
        </w:rPr>
        <w:t xml:space="preserve">transfer </w:t>
      </w:r>
      <w:r w:rsidR="00210E63" w:rsidRPr="009304BA">
        <w:rPr>
          <w:rFonts w:asciiTheme="minorHAnsi" w:hAnsiTheme="minorHAnsi" w:cstheme="minorHAnsi"/>
          <w:color w:val="auto"/>
          <w:lang w:val="en-GB"/>
        </w:rPr>
        <w:t xml:space="preserve">half of the mixture </w:t>
      </w:r>
      <w:r w:rsidR="00EF7E46" w:rsidRPr="009304BA">
        <w:rPr>
          <w:rFonts w:asciiTheme="minorHAnsi" w:hAnsiTheme="minorHAnsi" w:cstheme="minorHAnsi"/>
          <w:color w:val="auto"/>
          <w:lang w:val="en-GB"/>
        </w:rPr>
        <w:t>to</w:t>
      </w:r>
      <w:r w:rsidR="002E34E2" w:rsidRPr="009304BA">
        <w:rPr>
          <w:rFonts w:asciiTheme="minorHAnsi" w:hAnsiTheme="minorHAnsi" w:cstheme="minorHAnsi"/>
          <w:color w:val="auto"/>
          <w:lang w:val="en-GB"/>
        </w:rPr>
        <w:t xml:space="preserve"> a 96 well</w:t>
      </w:r>
      <w:r w:rsidR="00210E63" w:rsidRPr="009304BA">
        <w:rPr>
          <w:rFonts w:asciiTheme="minorHAnsi" w:hAnsiTheme="minorHAnsi" w:cstheme="minorHAnsi"/>
          <w:color w:val="auto"/>
          <w:lang w:val="en-GB"/>
        </w:rPr>
        <w:t>-</w:t>
      </w:r>
      <w:r w:rsidR="002E34E2" w:rsidRPr="009304BA">
        <w:rPr>
          <w:rFonts w:asciiTheme="minorHAnsi" w:hAnsiTheme="minorHAnsi" w:cstheme="minorHAnsi"/>
          <w:color w:val="auto"/>
          <w:lang w:val="en-GB"/>
        </w:rPr>
        <w:t>round bottom plate</w:t>
      </w:r>
      <w:r w:rsidR="00210E63" w:rsidRPr="009304BA">
        <w:rPr>
          <w:rFonts w:asciiTheme="minorHAnsi" w:hAnsiTheme="minorHAnsi" w:cstheme="minorHAnsi"/>
          <w:color w:val="auto"/>
          <w:lang w:val="en-GB"/>
        </w:rPr>
        <w:t xml:space="preserve"> (</w:t>
      </w:r>
      <w:r w:rsidR="00EF7E46" w:rsidRPr="009304BA">
        <w:rPr>
          <w:rFonts w:asciiTheme="minorHAnsi" w:hAnsiTheme="minorHAnsi" w:cstheme="minorHAnsi"/>
          <w:color w:val="auto"/>
          <w:lang w:val="en-GB"/>
        </w:rPr>
        <w:t>~3 × 10</w:t>
      </w:r>
      <w:r w:rsidR="00EF7E46" w:rsidRPr="009304BA">
        <w:rPr>
          <w:rFonts w:asciiTheme="minorHAnsi" w:hAnsiTheme="minorHAnsi" w:cstheme="minorHAnsi"/>
          <w:color w:val="auto"/>
          <w:vertAlign w:val="superscript"/>
          <w:lang w:val="en-GB"/>
        </w:rPr>
        <w:t xml:space="preserve">6 </w:t>
      </w:r>
      <w:r w:rsidR="00EF7E46" w:rsidRPr="009304BA">
        <w:rPr>
          <w:rFonts w:asciiTheme="minorHAnsi" w:hAnsiTheme="minorHAnsi" w:cstheme="minorHAnsi"/>
          <w:color w:val="auto"/>
          <w:lang w:val="en-GB"/>
        </w:rPr>
        <w:t>cells/</w:t>
      </w:r>
      <w:r w:rsidR="00210E63" w:rsidRPr="009304BA">
        <w:rPr>
          <w:rFonts w:asciiTheme="minorHAnsi" w:hAnsiTheme="minorHAnsi" w:cstheme="minorHAnsi"/>
          <w:color w:val="auto"/>
          <w:lang w:val="en-GB"/>
        </w:rPr>
        <w:t xml:space="preserve">well for </w:t>
      </w:r>
      <w:r w:rsidR="00F36DC7" w:rsidRPr="009304BA">
        <w:rPr>
          <w:rFonts w:asciiTheme="minorHAnsi" w:hAnsiTheme="minorHAnsi" w:cstheme="minorHAnsi"/>
          <w:color w:val="auto"/>
          <w:lang w:val="en-GB"/>
        </w:rPr>
        <w:t xml:space="preserve">the </w:t>
      </w:r>
      <w:r w:rsidR="00210E63" w:rsidRPr="009304BA">
        <w:rPr>
          <w:rFonts w:asciiTheme="minorHAnsi" w:hAnsiTheme="minorHAnsi" w:cstheme="minorHAnsi"/>
          <w:color w:val="auto"/>
          <w:lang w:val="en-GB"/>
        </w:rPr>
        <w:t>dead cell staining control)</w:t>
      </w:r>
      <w:r w:rsidR="002E34E2" w:rsidRPr="009304BA">
        <w:rPr>
          <w:rFonts w:asciiTheme="minorHAnsi" w:hAnsiTheme="minorHAnsi" w:cstheme="minorHAnsi"/>
          <w:color w:val="auto"/>
          <w:lang w:val="en-GB"/>
        </w:rPr>
        <w:t>.</w:t>
      </w:r>
    </w:p>
    <w:p w14:paraId="4960F763" w14:textId="77777777" w:rsidR="009D4526" w:rsidRPr="009304BA" w:rsidRDefault="009D4526" w:rsidP="00336A20">
      <w:pPr>
        <w:pStyle w:val="ListParagraph"/>
        <w:ind w:left="0"/>
        <w:rPr>
          <w:rFonts w:asciiTheme="minorHAnsi" w:hAnsiTheme="minorHAnsi" w:cstheme="minorHAnsi"/>
          <w:color w:val="auto"/>
          <w:highlight w:val="lightGray"/>
          <w:lang w:val="en-GB"/>
        </w:rPr>
      </w:pPr>
    </w:p>
    <w:p w14:paraId="7707E8B3" w14:textId="4703611A" w:rsidR="00A33A1A" w:rsidRPr="009304BA" w:rsidRDefault="00A33A1A" w:rsidP="00336A20">
      <w:pPr>
        <w:pStyle w:val="ListParagraph"/>
        <w:numPr>
          <w:ilvl w:val="1"/>
          <w:numId w:val="35"/>
        </w:numPr>
        <w:ind w:left="0" w:firstLine="0"/>
        <w:rPr>
          <w:rFonts w:asciiTheme="minorHAnsi" w:hAnsiTheme="minorHAnsi" w:cstheme="minorHAnsi"/>
          <w:color w:val="auto"/>
        </w:rPr>
      </w:pPr>
      <w:bookmarkStart w:id="3" w:name="_Hlk54701354"/>
      <w:r w:rsidRPr="009304BA">
        <w:rPr>
          <w:rFonts w:asciiTheme="minorHAnsi" w:hAnsiTheme="minorHAnsi" w:cstheme="minorHAnsi"/>
          <w:color w:val="auto"/>
        </w:rPr>
        <w:t>Dead cell staining</w:t>
      </w:r>
      <w:r w:rsidR="00A73AD0" w:rsidRPr="009304BA">
        <w:rPr>
          <w:rFonts w:asciiTheme="minorHAnsi" w:hAnsiTheme="minorHAnsi" w:cstheme="minorHAnsi"/>
          <w:color w:val="auto"/>
        </w:rPr>
        <w:t xml:space="preserve"> of experimental samples and </w:t>
      </w:r>
      <w:r w:rsidR="00A73AD0" w:rsidRPr="009304BA">
        <w:rPr>
          <w:rFonts w:asciiTheme="minorHAnsi" w:hAnsiTheme="minorHAnsi" w:cstheme="minorHAnsi"/>
          <w:color w:val="auto"/>
          <w:lang w:val="en-GB"/>
        </w:rPr>
        <w:t xml:space="preserve">dead/live </w:t>
      </w:r>
      <w:r w:rsidR="00A73AD0" w:rsidRPr="009304BA">
        <w:rPr>
          <w:rFonts w:asciiTheme="minorHAnsi" w:hAnsiTheme="minorHAnsi" w:cstheme="minorHAnsi"/>
          <w:color w:val="auto"/>
        </w:rPr>
        <w:t>cell mix</w:t>
      </w:r>
    </w:p>
    <w:p w14:paraId="4A3D6C1D" w14:textId="77777777" w:rsidR="00806E0C" w:rsidRPr="009304BA" w:rsidRDefault="00806E0C" w:rsidP="00336A20">
      <w:pPr>
        <w:pStyle w:val="ListParagraph"/>
        <w:ind w:left="0"/>
        <w:rPr>
          <w:rFonts w:asciiTheme="minorHAnsi" w:hAnsiTheme="minorHAnsi" w:cstheme="minorHAnsi"/>
          <w:color w:val="auto"/>
        </w:rPr>
      </w:pPr>
    </w:p>
    <w:p w14:paraId="59B0119C" w14:textId="5CE6A697" w:rsidR="0049439B" w:rsidRPr="009304BA" w:rsidRDefault="001F43CC"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 xml:space="preserve">Transfer </w:t>
      </w:r>
      <w:r w:rsidR="0060042F" w:rsidRPr="009304BA">
        <w:rPr>
          <w:rFonts w:asciiTheme="minorHAnsi" w:hAnsiTheme="minorHAnsi" w:cstheme="minorHAnsi"/>
          <w:color w:val="auto"/>
        </w:rPr>
        <w:t>spleen,</w:t>
      </w:r>
      <w:r w:rsidR="00823D1F" w:rsidRPr="009304BA">
        <w:rPr>
          <w:rFonts w:asciiTheme="minorHAnsi" w:hAnsiTheme="minorHAnsi" w:cstheme="minorHAnsi"/>
          <w:color w:val="auto"/>
        </w:rPr>
        <w:t xml:space="preserve"> </w:t>
      </w:r>
      <w:r w:rsidR="00060614" w:rsidRPr="009304BA">
        <w:rPr>
          <w:rFonts w:asciiTheme="minorHAnsi" w:hAnsiTheme="minorHAnsi" w:cstheme="minorHAnsi"/>
          <w:color w:val="auto"/>
        </w:rPr>
        <w:t>LN</w:t>
      </w:r>
      <w:r w:rsidR="0060042F" w:rsidRPr="009304BA">
        <w:rPr>
          <w:rFonts w:asciiTheme="minorHAnsi" w:hAnsiTheme="minorHAnsi" w:cstheme="minorHAnsi"/>
          <w:color w:val="auto"/>
        </w:rPr>
        <w:t>, BM</w:t>
      </w:r>
      <w:r w:rsidR="00823D1F" w:rsidRPr="009304BA">
        <w:rPr>
          <w:rFonts w:asciiTheme="minorHAnsi" w:hAnsiTheme="minorHAnsi" w:cstheme="minorHAnsi"/>
          <w:color w:val="auto"/>
        </w:rPr>
        <w:t xml:space="preserve"> cells </w:t>
      </w:r>
      <w:r w:rsidR="0060042F" w:rsidRPr="009304BA">
        <w:rPr>
          <w:rFonts w:asciiTheme="minorHAnsi" w:hAnsiTheme="minorHAnsi" w:cstheme="minorHAnsi"/>
          <w:color w:val="auto"/>
        </w:rPr>
        <w:t>(</w:t>
      </w:r>
      <w:r w:rsidR="000F6153" w:rsidRPr="009304BA">
        <w:rPr>
          <w:rFonts w:asciiTheme="minorHAnsi" w:hAnsiTheme="minorHAnsi" w:cstheme="minorHAnsi"/>
          <w:color w:val="auto"/>
          <w:lang w:val="en-GB"/>
        </w:rPr>
        <w:t>3 × 10</w:t>
      </w:r>
      <w:r w:rsidR="000F6153" w:rsidRPr="009304BA">
        <w:rPr>
          <w:rFonts w:asciiTheme="minorHAnsi" w:hAnsiTheme="minorHAnsi" w:cstheme="minorHAnsi"/>
          <w:color w:val="auto"/>
          <w:vertAlign w:val="superscript"/>
          <w:lang w:val="en-GB"/>
        </w:rPr>
        <w:t xml:space="preserve">6 </w:t>
      </w:r>
      <w:r w:rsidR="000F6153" w:rsidRPr="009304BA">
        <w:rPr>
          <w:rFonts w:asciiTheme="minorHAnsi" w:hAnsiTheme="minorHAnsi" w:cstheme="minorHAnsi"/>
          <w:color w:val="auto"/>
          <w:lang w:val="en-GB"/>
        </w:rPr>
        <w:t>cells</w:t>
      </w:r>
      <w:r w:rsidR="0060042F" w:rsidRPr="009304BA">
        <w:rPr>
          <w:rFonts w:asciiTheme="minorHAnsi" w:hAnsiTheme="minorHAnsi" w:cstheme="minorHAnsi"/>
          <w:color w:val="auto"/>
        </w:rPr>
        <w:t>/well)</w:t>
      </w:r>
      <w:r w:rsidR="000F6153" w:rsidRPr="009304BA">
        <w:rPr>
          <w:rFonts w:asciiTheme="minorHAnsi" w:hAnsiTheme="minorHAnsi" w:cstheme="minorHAnsi"/>
          <w:color w:val="auto"/>
        </w:rPr>
        <w:t>,</w:t>
      </w:r>
      <w:r w:rsidR="0060042F" w:rsidRPr="009304BA">
        <w:rPr>
          <w:rFonts w:asciiTheme="minorHAnsi" w:hAnsiTheme="minorHAnsi" w:cstheme="minorHAnsi"/>
          <w:color w:val="auto"/>
        </w:rPr>
        <w:t xml:space="preserve"> and </w:t>
      </w:r>
      <w:r w:rsidR="00B34D6D" w:rsidRPr="009304BA">
        <w:rPr>
          <w:rFonts w:asciiTheme="minorHAnsi" w:hAnsiTheme="minorHAnsi" w:cstheme="minorHAnsi"/>
          <w:color w:val="auto"/>
        </w:rPr>
        <w:t xml:space="preserve">the </w:t>
      </w:r>
      <w:r w:rsidR="00B34D6D" w:rsidRPr="009304BA">
        <w:rPr>
          <w:rFonts w:asciiTheme="minorHAnsi" w:hAnsiTheme="minorHAnsi" w:cstheme="minorHAnsi"/>
          <w:color w:val="auto"/>
          <w:lang w:val="en-GB"/>
        </w:rPr>
        <w:t xml:space="preserve">dead/live </w:t>
      </w:r>
      <w:r w:rsidR="00823D1F" w:rsidRPr="009304BA">
        <w:rPr>
          <w:rFonts w:asciiTheme="minorHAnsi" w:hAnsiTheme="minorHAnsi" w:cstheme="minorHAnsi"/>
          <w:color w:val="auto"/>
        </w:rPr>
        <w:t>cell</w:t>
      </w:r>
      <w:r w:rsidR="0060042F" w:rsidRPr="009304BA">
        <w:rPr>
          <w:rFonts w:asciiTheme="minorHAnsi" w:hAnsiTheme="minorHAnsi" w:cstheme="minorHAnsi"/>
          <w:color w:val="auto"/>
        </w:rPr>
        <w:t xml:space="preserve"> mix (</w:t>
      </w:r>
      <w:r w:rsidR="008630B7" w:rsidRPr="009304BA">
        <w:rPr>
          <w:rFonts w:asciiTheme="minorHAnsi" w:hAnsiTheme="minorHAnsi" w:cstheme="minorHAnsi"/>
          <w:color w:val="auto"/>
        </w:rPr>
        <w:t>section 4.2</w:t>
      </w:r>
      <w:r w:rsidR="0060042F" w:rsidRPr="009304BA">
        <w:rPr>
          <w:rFonts w:asciiTheme="minorHAnsi" w:hAnsiTheme="minorHAnsi" w:cstheme="minorHAnsi"/>
          <w:color w:val="auto"/>
        </w:rPr>
        <w:t>)</w:t>
      </w:r>
      <w:r w:rsidR="00861CFE" w:rsidRPr="009304BA">
        <w:rPr>
          <w:rFonts w:asciiTheme="minorHAnsi" w:hAnsiTheme="minorHAnsi" w:cstheme="minorHAnsi"/>
          <w:color w:val="auto"/>
        </w:rPr>
        <w:t xml:space="preserve"> </w:t>
      </w:r>
      <w:r w:rsidRPr="009304BA">
        <w:rPr>
          <w:rFonts w:asciiTheme="minorHAnsi" w:hAnsiTheme="minorHAnsi" w:cstheme="minorHAnsi"/>
          <w:color w:val="auto"/>
        </w:rPr>
        <w:t>in</w:t>
      </w:r>
      <w:r w:rsidR="008630B7" w:rsidRPr="009304BA">
        <w:rPr>
          <w:rFonts w:asciiTheme="minorHAnsi" w:hAnsiTheme="minorHAnsi" w:cstheme="minorHAnsi"/>
          <w:color w:val="auto"/>
        </w:rPr>
        <w:t>to</w:t>
      </w:r>
      <w:r w:rsidRPr="009304BA">
        <w:rPr>
          <w:rFonts w:asciiTheme="minorHAnsi" w:hAnsiTheme="minorHAnsi" w:cstheme="minorHAnsi"/>
          <w:color w:val="auto"/>
        </w:rPr>
        <w:t xml:space="preserve"> 96</w:t>
      </w:r>
      <w:r w:rsidR="008630B7" w:rsidRPr="009304BA">
        <w:rPr>
          <w:rFonts w:asciiTheme="minorHAnsi" w:hAnsiTheme="minorHAnsi" w:cstheme="minorHAnsi"/>
          <w:color w:val="auto"/>
        </w:rPr>
        <w:t>-</w:t>
      </w:r>
      <w:r w:rsidRPr="009304BA">
        <w:rPr>
          <w:rFonts w:asciiTheme="minorHAnsi" w:hAnsiTheme="minorHAnsi" w:cstheme="minorHAnsi"/>
          <w:color w:val="auto"/>
        </w:rPr>
        <w:t>well</w:t>
      </w:r>
      <w:r w:rsidR="008630B7" w:rsidRPr="009304BA">
        <w:rPr>
          <w:rFonts w:asciiTheme="minorHAnsi" w:hAnsiTheme="minorHAnsi" w:cstheme="minorHAnsi"/>
          <w:color w:val="auto"/>
        </w:rPr>
        <w:t xml:space="preserve"> </w:t>
      </w:r>
      <w:r w:rsidRPr="009304BA">
        <w:rPr>
          <w:rFonts w:asciiTheme="minorHAnsi" w:hAnsiTheme="minorHAnsi" w:cstheme="minorHAnsi"/>
          <w:color w:val="auto"/>
        </w:rPr>
        <w:t>round</w:t>
      </w:r>
      <w:r w:rsidR="008630B7" w:rsidRPr="009304BA">
        <w:rPr>
          <w:rFonts w:asciiTheme="minorHAnsi" w:hAnsiTheme="minorHAnsi" w:cstheme="minorHAnsi"/>
          <w:color w:val="auto"/>
        </w:rPr>
        <w:t>-</w:t>
      </w:r>
      <w:r w:rsidRPr="009304BA">
        <w:rPr>
          <w:rFonts w:asciiTheme="minorHAnsi" w:hAnsiTheme="minorHAnsi" w:cstheme="minorHAnsi"/>
          <w:color w:val="auto"/>
        </w:rPr>
        <w:t>bottom plate</w:t>
      </w:r>
      <w:r w:rsidR="007F17E0" w:rsidRPr="009304BA">
        <w:rPr>
          <w:rFonts w:asciiTheme="minorHAnsi" w:hAnsiTheme="minorHAnsi" w:cstheme="minorHAnsi"/>
          <w:color w:val="auto"/>
        </w:rPr>
        <w:t>, according to the staining scheme (step 4.1),</w:t>
      </w:r>
      <w:r w:rsidRPr="009304BA">
        <w:rPr>
          <w:rFonts w:asciiTheme="minorHAnsi" w:hAnsiTheme="minorHAnsi" w:cstheme="minorHAnsi"/>
          <w:color w:val="auto"/>
        </w:rPr>
        <w:t xml:space="preserve"> and centrifuge at </w:t>
      </w:r>
      <w:r w:rsidR="0059332B" w:rsidRPr="009304BA">
        <w:rPr>
          <w:rFonts w:asciiTheme="minorHAnsi" w:hAnsiTheme="minorHAnsi" w:cstheme="minorHAnsi"/>
          <w:color w:val="auto"/>
        </w:rPr>
        <w:t>400</w:t>
      </w:r>
      <w:r w:rsidRPr="009304BA">
        <w:rPr>
          <w:rFonts w:asciiTheme="minorHAnsi" w:hAnsiTheme="minorHAnsi" w:cstheme="minorHAnsi"/>
          <w:color w:val="auto"/>
        </w:rPr>
        <w:t xml:space="preserve"> </w:t>
      </w:r>
      <w:r w:rsidR="008630B7" w:rsidRPr="009304BA">
        <w:rPr>
          <w:rFonts w:asciiTheme="minorHAnsi" w:hAnsiTheme="minorHAnsi" w:cstheme="minorHAnsi"/>
          <w:color w:val="auto"/>
        </w:rPr>
        <w:t>×</w:t>
      </w:r>
      <w:r w:rsidRPr="009304BA">
        <w:rPr>
          <w:rFonts w:asciiTheme="minorHAnsi" w:hAnsiTheme="minorHAnsi" w:cstheme="minorHAnsi"/>
          <w:color w:val="auto"/>
        </w:rPr>
        <w:t xml:space="preserve"> </w:t>
      </w:r>
      <w:r w:rsidRPr="009304BA">
        <w:rPr>
          <w:rFonts w:asciiTheme="minorHAnsi" w:hAnsiTheme="minorHAnsi" w:cstheme="minorHAnsi"/>
          <w:i/>
          <w:iCs/>
          <w:color w:val="auto"/>
        </w:rPr>
        <w:t>g</w:t>
      </w:r>
      <w:r w:rsidRPr="009304BA">
        <w:rPr>
          <w:rFonts w:asciiTheme="minorHAnsi" w:hAnsiTheme="minorHAnsi" w:cstheme="minorHAnsi"/>
          <w:color w:val="auto"/>
        </w:rPr>
        <w:t xml:space="preserve"> for 3 min at 4 °C.</w:t>
      </w:r>
      <w:r w:rsidR="00BF17CE" w:rsidRPr="009304BA">
        <w:rPr>
          <w:rFonts w:asciiTheme="minorHAnsi" w:hAnsiTheme="minorHAnsi" w:cstheme="minorHAnsi"/>
          <w:color w:val="auto"/>
        </w:rPr>
        <w:t xml:space="preserve"> </w:t>
      </w:r>
    </w:p>
    <w:p w14:paraId="5FF2D3DE" w14:textId="77777777" w:rsidR="00E976BA" w:rsidRPr="009304BA" w:rsidRDefault="00E976BA" w:rsidP="00336A20">
      <w:pPr>
        <w:pStyle w:val="ListParagraph"/>
        <w:ind w:left="0"/>
        <w:rPr>
          <w:rFonts w:asciiTheme="minorHAnsi" w:hAnsiTheme="minorHAnsi" w:cstheme="minorHAnsi"/>
          <w:color w:val="auto"/>
        </w:rPr>
      </w:pPr>
    </w:p>
    <w:p w14:paraId="2CD56D5A" w14:textId="57B255C8" w:rsidR="0070503F" w:rsidRPr="009304BA" w:rsidRDefault="001F43CC"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 xml:space="preserve">Resuspend </w:t>
      </w:r>
      <w:r w:rsidR="005E2465" w:rsidRPr="009304BA">
        <w:rPr>
          <w:rFonts w:asciiTheme="minorHAnsi" w:hAnsiTheme="minorHAnsi" w:cstheme="minorHAnsi"/>
          <w:color w:val="auto"/>
        </w:rPr>
        <w:t xml:space="preserve">each </w:t>
      </w:r>
      <w:r w:rsidRPr="009304BA">
        <w:rPr>
          <w:rFonts w:asciiTheme="minorHAnsi" w:hAnsiTheme="minorHAnsi" w:cstheme="minorHAnsi"/>
          <w:color w:val="auto"/>
        </w:rPr>
        <w:t>cell pellet in 50 μ</w:t>
      </w:r>
      <w:r w:rsidR="00556DCE" w:rsidRPr="009304BA">
        <w:rPr>
          <w:rFonts w:asciiTheme="minorHAnsi" w:hAnsiTheme="minorHAnsi" w:cstheme="minorHAnsi"/>
          <w:color w:val="auto"/>
        </w:rPr>
        <w:t>L</w:t>
      </w:r>
      <w:r w:rsidRPr="009304BA">
        <w:rPr>
          <w:rFonts w:asciiTheme="minorHAnsi" w:hAnsiTheme="minorHAnsi" w:cstheme="minorHAnsi"/>
          <w:color w:val="auto"/>
        </w:rPr>
        <w:t xml:space="preserve"> of </w:t>
      </w:r>
      <w:r w:rsidR="007178D7" w:rsidRPr="009304BA">
        <w:rPr>
          <w:rFonts w:asciiTheme="minorHAnsi" w:hAnsiTheme="minorHAnsi" w:cstheme="minorHAnsi"/>
          <w:color w:val="auto"/>
          <w:lang w:val="en-GB"/>
        </w:rPr>
        <w:t>dead cell dye</w:t>
      </w:r>
      <w:r w:rsidRPr="009304BA">
        <w:rPr>
          <w:rFonts w:asciiTheme="minorHAnsi" w:hAnsiTheme="minorHAnsi" w:cstheme="minorHAnsi"/>
          <w:color w:val="auto"/>
        </w:rPr>
        <w:t xml:space="preserve"> diluted in PBS</w:t>
      </w:r>
      <w:r w:rsidR="00556DCE" w:rsidRPr="009304BA">
        <w:rPr>
          <w:rFonts w:asciiTheme="minorHAnsi" w:hAnsiTheme="minorHAnsi" w:cstheme="minorHAnsi"/>
          <w:color w:val="auto"/>
        </w:rPr>
        <w:t>,</w:t>
      </w:r>
      <w:r w:rsidRPr="009304BA">
        <w:rPr>
          <w:rFonts w:asciiTheme="minorHAnsi" w:hAnsiTheme="minorHAnsi" w:cstheme="minorHAnsi"/>
          <w:color w:val="auto"/>
        </w:rPr>
        <w:t xml:space="preserve"> and </w:t>
      </w:r>
      <w:r w:rsidR="00193B25" w:rsidRPr="009304BA">
        <w:rPr>
          <w:rFonts w:asciiTheme="minorHAnsi" w:hAnsiTheme="minorHAnsi" w:cstheme="minorHAnsi"/>
          <w:color w:val="auto"/>
        </w:rPr>
        <w:t xml:space="preserve">resuspend by pipetting up and down 3 times </w:t>
      </w:r>
      <w:r w:rsidRPr="009304BA">
        <w:rPr>
          <w:rFonts w:asciiTheme="minorHAnsi" w:hAnsiTheme="minorHAnsi" w:cstheme="minorHAnsi"/>
          <w:color w:val="auto"/>
        </w:rPr>
        <w:t>immediately.</w:t>
      </w:r>
    </w:p>
    <w:p w14:paraId="24F16657" w14:textId="77777777" w:rsidR="00E976BA" w:rsidRPr="009304BA" w:rsidRDefault="00E976BA" w:rsidP="00336A20">
      <w:pPr>
        <w:pStyle w:val="ListParagraph"/>
        <w:ind w:left="0"/>
        <w:rPr>
          <w:rFonts w:asciiTheme="minorHAnsi" w:hAnsiTheme="minorHAnsi" w:cstheme="minorHAnsi"/>
          <w:color w:val="auto"/>
        </w:rPr>
      </w:pPr>
    </w:p>
    <w:p w14:paraId="12D0EC8A" w14:textId="56D00772" w:rsidR="0070503F" w:rsidRPr="009304BA" w:rsidRDefault="001F43CC"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Incubate for 30 min at 4</w:t>
      </w:r>
      <w:r w:rsidR="00556DCE" w:rsidRPr="009304BA">
        <w:rPr>
          <w:rFonts w:asciiTheme="minorHAnsi" w:hAnsiTheme="minorHAnsi" w:cstheme="minorHAnsi"/>
          <w:color w:val="auto"/>
        </w:rPr>
        <w:t xml:space="preserve"> </w:t>
      </w:r>
      <w:r w:rsidRPr="009304BA">
        <w:rPr>
          <w:rFonts w:asciiTheme="minorHAnsi" w:hAnsiTheme="minorHAnsi" w:cstheme="minorHAnsi"/>
          <w:color w:val="auto"/>
        </w:rPr>
        <w:t>°C, protect</w:t>
      </w:r>
      <w:r w:rsidR="00861CFE" w:rsidRPr="009304BA">
        <w:rPr>
          <w:rFonts w:asciiTheme="minorHAnsi" w:hAnsiTheme="minorHAnsi" w:cstheme="minorHAnsi"/>
          <w:color w:val="auto"/>
        </w:rPr>
        <w:t>ed</w:t>
      </w:r>
      <w:r w:rsidRPr="009304BA">
        <w:rPr>
          <w:rFonts w:asciiTheme="minorHAnsi" w:hAnsiTheme="minorHAnsi" w:cstheme="minorHAnsi"/>
          <w:color w:val="auto"/>
        </w:rPr>
        <w:t xml:space="preserve"> from light.</w:t>
      </w:r>
    </w:p>
    <w:p w14:paraId="17FD510E" w14:textId="77777777" w:rsidR="00E976BA" w:rsidRPr="009304BA" w:rsidRDefault="00E976BA" w:rsidP="00336A20">
      <w:pPr>
        <w:pStyle w:val="ListParagraph"/>
        <w:ind w:left="0"/>
        <w:rPr>
          <w:rFonts w:asciiTheme="minorHAnsi" w:hAnsiTheme="minorHAnsi" w:cstheme="minorHAnsi"/>
          <w:color w:val="auto"/>
        </w:rPr>
      </w:pPr>
    </w:p>
    <w:p w14:paraId="3C57557B" w14:textId="35FE71A2" w:rsidR="00FD5894" w:rsidRPr="009304BA" w:rsidRDefault="001F43CC"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 xml:space="preserve">Wash cells 2 times with </w:t>
      </w:r>
      <w:r w:rsidR="00DB349B" w:rsidRPr="009304BA">
        <w:rPr>
          <w:rFonts w:asciiTheme="minorHAnsi" w:hAnsiTheme="minorHAnsi" w:cstheme="minorHAnsi"/>
          <w:color w:val="auto"/>
        </w:rPr>
        <w:t>staining buffer</w:t>
      </w:r>
      <w:r w:rsidR="00556DCE" w:rsidRPr="009304BA">
        <w:rPr>
          <w:rFonts w:asciiTheme="minorHAnsi" w:hAnsiTheme="minorHAnsi" w:cstheme="minorHAnsi"/>
          <w:color w:val="auto"/>
        </w:rPr>
        <w:t>; t</w:t>
      </w:r>
      <w:r w:rsidRPr="009304BA">
        <w:rPr>
          <w:rFonts w:asciiTheme="minorHAnsi" w:hAnsiTheme="minorHAnsi" w:cstheme="minorHAnsi"/>
          <w:color w:val="auto"/>
        </w:rPr>
        <w:t>he first</w:t>
      </w:r>
      <w:r w:rsidR="00556DCE" w:rsidRPr="009304BA">
        <w:rPr>
          <w:rFonts w:asciiTheme="minorHAnsi" w:hAnsiTheme="minorHAnsi" w:cstheme="minorHAnsi"/>
          <w:color w:val="auto"/>
        </w:rPr>
        <w:t xml:space="preserve"> </w:t>
      </w:r>
      <w:r w:rsidR="00642970" w:rsidRPr="009304BA">
        <w:rPr>
          <w:rFonts w:asciiTheme="minorHAnsi" w:hAnsiTheme="minorHAnsi" w:cstheme="minorHAnsi"/>
          <w:color w:val="auto"/>
        </w:rPr>
        <w:t>time</w:t>
      </w:r>
      <w:r w:rsidR="00556DCE" w:rsidRPr="009304BA">
        <w:rPr>
          <w:rFonts w:asciiTheme="minorHAnsi" w:hAnsiTheme="minorHAnsi" w:cstheme="minorHAnsi"/>
          <w:color w:val="auto"/>
        </w:rPr>
        <w:t xml:space="preserve"> </w:t>
      </w:r>
      <w:r w:rsidRPr="009304BA">
        <w:rPr>
          <w:rFonts w:asciiTheme="minorHAnsi" w:hAnsiTheme="minorHAnsi" w:cstheme="minorHAnsi"/>
          <w:color w:val="auto"/>
        </w:rPr>
        <w:t>with 200 μ</w:t>
      </w:r>
      <w:r w:rsidR="00556DCE" w:rsidRPr="009304BA">
        <w:rPr>
          <w:rFonts w:asciiTheme="minorHAnsi" w:hAnsiTheme="minorHAnsi" w:cstheme="minorHAnsi"/>
          <w:color w:val="auto"/>
        </w:rPr>
        <w:t>L</w:t>
      </w:r>
      <w:r w:rsidRPr="009304BA">
        <w:rPr>
          <w:rFonts w:asciiTheme="minorHAnsi" w:hAnsiTheme="minorHAnsi" w:cstheme="minorHAnsi"/>
          <w:color w:val="auto"/>
        </w:rPr>
        <w:t xml:space="preserve"> and the second</w:t>
      </w:r>
      <w:r w:rsidR="00642970" w:rsidRPr="009304BA">
        <w:rPr>
          <w:rFonts w:asciiTheme="minorHAnsi" w:hAnsiTheme="minorHAnsi" w:cstheme="minorHAnsi"/>
          <w:color w:val="auto"/>
        </w:rPr>
        <w:t xml:space="preserve"> time</w:t>
      </w:r>
      <w:r w:rsidRPr="009304BA">
        <w:rPr>
          <w:rFonts w:asciiTheme="minorHAnsi" w:hAnsiTheme="minorHAnsi" w:cstheme="minorHAnsi"/>
          <w:color w:val="auto"/>
        </w:rPr>
        <w:t xml:space="preserve"> with </w:t>
      </w:r>
      <w:r w:rsidR="002A40C4" w:rsidRPr="009304BA">
        <w:rPr>
          <w:rFonts w:asciiTheme="minorHAnsi" w:hAnsiTheme="minorHAnsi" w:cstheme="minorHAnsi"/>
          <w:color w:val="auto"/>
        </w:rPr>
        <w:t>25</w:t>
      </w:r>
      <w:r w:rsidRPr="009304BA">
        <w:rPr>
          <w:rFonts w:asciiTheme="minorHAnsi" w:hAnsiTheme="minorHAnsi" w:cstheme="minorHAnsi"/>
          <w:color w:val="auto"/>
        </w:rPr>
        <w:t>0 μ</w:t>
      </w:r>
      <w:r w:rsidR="00556DCE" w:rsidRPr="009304BA">
        <w:rPr>
          <w:rFonts w:asciiTheme="minorHAnsi" w:hAnsiTheme="minorHAnsi" w:cstheme="minorHAnsi"/>
          <w:color w:val="auto"/>
        </w:rPr>
        <w:t>L</w:t>
      </w:r>
      <w:r w:rsidRPr="009304BA">
        <w:rPr>
          <w:rFonts w:asciiTheme="minorHAnsi" w:hAnsiTheme="minorHAnsi" w:cstheme="minorHAnsi"/>
          <w:color w:val="auto"/>
        </w:rPr>
        <w:t xml:space="preserve">. </w:t>
      </w:r>
      <w:r w:rsidR="00790FED" w:rsidRPr="009304BA">
        <w:rPr>
          <w:rFonts w:asciiTheme="minorHAnsi" w:hAnsiTheme="minorHAnsi" w:cstheme="minorHAnsi"/>
          <w:color w:val="auto"/>
        </w:rPr>
        <w:t>For each wash c</w:t>
      </w:r>
      <w:r w:rsidRPr="009304BA">
        <w:rPr>
          <w:rFonts w:asciiTheme="minorHAnsi" w:hAnsiTheme="minorHAnsi" w:cstheme="minorHAnsi"/>
          <w:color w:val="auto"/>
        </w:rPr>
        <w:t>entrifuge</w:t>
      </w:r>
      <w:r w:rsidR="00556DCE" w:rsidRPr="009304BA">
        <w:rPr>
          <w:rFonts w:asciiTheme="minorHAnsi" w:hAnsiTheme="minorHAnsi" w:cstheme="minorHAnsi"/>
          <w:color w:val="auto"/>
        </w:rPr>
        <w:t xml:space="preserve"> the</w:t>
      </w:r>
      <w:r w:rsidRPr="009304BA">
        <w:rPr>
          <w:rFonts w:asciiTheme="minorHAnsi" w:hAnsiTheme="minorHAnsi" w:cstheme="minorHAnsi"/>
          <w:color w:val="auto"/>
        </w:rPr>
        <w:t xml:space="preserve"> plate </w:t>
      </w:r>
      <w:r w:rsidR="00556DCE" w:rsidRPr="009304BA">
        <w:rPr>
          <w:rFonts w:asciiTheme="minorHAnsi" w:hAnsiTheme="minorHAnsi" w:cstheme="minorHAnsi"/>
          <w:color w:val="auto"/>
        </w:rPr>
        <w:t xml:space="preserve">at </w:t>
      </w:r>
      <w:r w:rsidR="0059332B" w:rsidRPr="009304BA">
        <w:rPr>
          <w:rFonts w:asciiTheme="minorHAnsi" w:hAnsiTheme="minorHAnsi" w:cstheme="minorHAnsi"/>
          <w:color w:val="auto"/>
        </w:rPr>
        <w:t>400</w:t>
      </w:r>
      <w:r w:rsidRPr="009304BA">
        <w:rPr>
          <w:rFonts w:asciiTheme="minorHAnsi" w:hAnsiTheme="minorHAnsi" w:cstheme="minorHAnsi"/>
          <w:color w:val="auto"/>
        </w:rPr>
        <w:t xml:space="preserve"> </w:t>
      </w:r>
      <w:r w:rsidR="00556DCE" w:rsidRPr="009304BA">
        <w:rPr>
          <w:rFonts w:asciiTheme="minorHAnsi" w:hAnsiTheme="minorHAnsi" w:cstheme="minorHAnsi"/>
          <w:color w:val="auto"/>
        </w:rPr>
        <w:t xml:space="preserve">× </w:t>
      </w:r>
      <w:r w:rsidR="00556DCE" w:rsidRPr="009304BA">
        <w:rPr>
          <w:rFonts w:asciiTheme="minorHAnsi" w:hAnsiTheme="minorHAnsi" w:cstheme="minorHAnsi"/>
          <w:i/>
          <w:iCs/>
          <w:color w:val="auto"/>
        </w:rPr>
        <w:t>g</w:t>
      </w:r>
      <w:r w:rsidR="00556DCE" w:rsidRPr="009304BA" w:rsidDel="00556DCE">
        <w:rPr>
          <w:rFonts w:asciiTheme="minorHAnsi" w:hAnsiTheme="minorHAnsi" w:cstheme="minorHAnsi"/>
          <w:color w:val="auto"/>
        </w:rPr>
        <w:t xml:space="preserve"> </w:t>
      </w:r>
      <w:r w:rsidRPr="009304BA">
        <w:rPr>
          <w:rFonts w:asciiTheme="minorHAnsi" w:hAnsiTheme="minorHAnsi" w:cstheme="minorHAnsi"/>
          <w:color w:val="auto"/>
        </w:rPr>
        <w:t>for 3 min at 4 °C.</w:t>
      </w:r>
      <w:r w:rsidR="00193B25" w:rsidRPr="009304BA">
        <w:rPr>
          <w:rFonts w:asciiTheme="minorHAnsi" w:hAnsiTheme="minorHAnsi" w:cstheme="minorHAnsi"/>
          <w:color w:val="auto"/>
        </w:rPr>
        <w:t xml:space="preserve"> </w:t>
      </w:r>
    </w:p>
    <w:p w14:paraId="36A92EDF" w14:textId="77777777" w:rsidR="00E976BA" w:rsidRPr="009304BA" w:rsidRDefault="00E976BA" w:rsidP="00336A20">
      <w:pPr>
        <w:pStyle w:val="ListParagraph"/>
        <w:ind w:left="0"/>
        <w:rPr>
          <w:rFonts w:asciiTheme="minorHAnsi" w:hAnsiTheme="minorHAnsi" w:cstheme="minorHAnsi"/>
          <w:color w:val="auto"/>
        </w:rPr>
      </w:pPr>
    </w:p>
    <w:p w14:paraId="05EF38D1" w14:textId="7F07F815" w:rsidR="002A40C4" w:rsidRPr="009304BA" w:rsidRDefault="00FD5894"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Discard the supernatant</w:t>
      </w:r>
      <w:r w:rsidR="00063A35" w:rsidRPr="009304BA">
        <w:rPr>
          <w:rFonts w:asciiTheme="minorHAnsi" w:hAnsiTheme="minorHAnsi" w:cstheme="minorHAnsi"/>
          <w:color w:val="auto"/>
        </w:rPr>
        <w:t>,</w:t>
      </w:r>
      <w:r w:rsidRPr="009304BA">
        <w:rPr>
          <w:rFonts w:asciiTheme="minorHAnsi" w:hAnsiTheme="minorHAnsi" w:cstheme="minorHAnsi"/>
          <w:color w:val="auto"/>
        </w:rPr>
        <w:t xml:space="preserve"> and resuspend </w:t>
      </w:r>
      <w:r w:rsidR="00063A35" w:rsidRPr="009304BA">
        <w:rPr>
          <w:rFonts w:asciiTheme="minorHAnsi" w:hAnsiTheme="minorHAnsi" w:cstheme="minorHAnsi"/>
          <w:color w:val="auto"/>
        </w:rPr>
        <w:t xml:space="preserve">the </w:t>
      </w:r>
      <w:r w:rsidRPr="009304BA">
        <w:rPr>
          <w:rFonts w:asciiTheme="minorHAnsi" w:hAnsiTheme="minorHAnsi" w:cstheme="minorHAnsi"/>
          <w:color w:val="auto"/>
        </w:rPr>
        <w:t>cell pellet in 20 μ</w:t>
      </w:r>
      <w:r w:rsidR="00063A35" w:rsidRPr="009304BA">
        <w:rPr>
          <w:rFonts w:asciiTheme="minorHAnsi" w:hAnsiTheme="minorHAnsi" w:cstheme="minorHAnsi"/>
          <w:color w:val="auto"/>
        </w:rPr>
        <w:t>L</w:t>
      </w:r>
      <w:r w:rsidRPr="009304BA">
        <w:rPr>
          <w:rFonts w:asciiTheme="minorHAnsi" w:hAnsiTheme="minorHAnsi" w:cstheme="minorHAnsi"/>
          <w:color w:val="auto"/>
        </w:rPr>
        <w:t xml:space="preserve"> of PBS.</w:t>
      </w:r>
    </w:p>
    <w:p w14:paraId="3DD788F4" w14:textId="77777777" w:rsidR="008E1D45" w:rsidRPr="009304BA" w:rsidRDefault="008E1D45" w:rsidP="00336A20">
      <w:pPr>
        <w:pStyle w:val="ListParagraph"/>
        <w:ind w:left="0"/>
        <w:rPr>
          <w:rFonts w:asciiTheme="minorHAnsi" w:hAnsiTheme="minorHAnsi" w:cstheme="minorHAnsi"/>
          <w:color w:val="auto"/>
        </w:rPr>
      </w:pPr>
    </w:p>
    <w:p w14:paraId="4563693D" w14:textId="539AC5D5" w:rsidR="005064EC" w:rsidRPr="009304BA" w:rsidRDefault="00297D5A" w:rsidP="00336A20">
      <w:pPr>
        <w:pStyle w:val="ListParagraph"/>
        <w:numPr>
          <w:ilvl w:val="1"/>
          <w:numId w:val="35"/>
        </w:numPr>
        <w:ind w:left="0" w:firstLine="0"/>
        <w:rPr>
          <w:rFonts w:asciiTheme="minorHAnsi" w:hAnsiTheme="minorHAnsi" w:cstheme="minorHAnsi"/>
          <w:color w:val="auto"/>
        </w:rPr>
      </w:pPr>
      <w:r w:rsidRPr="009304BA">
        <w:rPr>
          <w:rFonts w:asciiTheme="minorHAnsi" w:hAnsiTheme="minorHAnsi" w:cstheme="minorHAnsi"/>
          <w:color w:val="auto"/>
        </w:rPr>
        <w:t>M</w:t>
      </w:r>
      <w:r w:rsidR="00ED5630" w:rsidRPr="009304BA">
        <w:rPr>
          <w:rFonts w:asciiTheme="minorHAnsi" w:hAnsiTheme="minorHAnsi" w:cstheme="minorHAnsi"/>
          <w:color w:val="auto"/>
        </w:rPr>
        <w:t>embrane cell staining</w:t>
      </w:r>
      <w:r w:rsidRPr="009304BA">
        <w:rPr>
          <w:rFonts w:asciiTheme="minorHAnsi" w:hAnsiTheme="minorHAnsi" w:cstheme="minorHAnsi"/>
          <w:color w:val="auto"/>
        </w:rPr>
        <w:t xml:space="preserve"> with </w:t>
      </w:r>
      <w:r w:rsidR="005A0F90" w:rsidRPr="009304BA">
        <w:rPr>
          <w:rFonts w:asciiTheme="minorHAnsi" w:hAnsiTheme="minorHAnsi" w:cstheme="minorHAnsi"/>
          <w:color w:val="auto"/>
        </w:rPr>
        <w:t xml:space="preserve">MHC-peptide multimers and </w:t>
      </w:r>
      <w:proofErr w:type="spellStart"/>
      <w:r w:rsidR="005A0F90" w:rsidRPr="009304BA">
        <w:rPr>
          <w:rFonts w:asciiTheme="minorHAnsi" w:hAnsiTheme="minorHAnsi" w:cstheme="minorHAnsi"/>
          <w:color w:val="auto"/>
        </w:rPr>
        <w:t>mAbs</w:t>
      </w:r>
      <w:proofErr w:type="spellEnd"/>
      <w:r w:rsidR="005064EC" w:rsidRPr="009304BA">
        <w:rPr>
          <w:rFonts w:asciiTheme="minorHAnsi" w:hAnsiTheme="minorHAnsi" w:cstheme="minorHAnsi"/>
          <w:color w:val="auto"/>
        </w:rPr>
        <w:t>.</w:t>
      </w:r>
    </w:p>
    <w:p w14:paraId="3490CCBA" w14:textId="77777777" w:rsidR="00623D48" w:rsidRPr="009304BA" w:rsidRDefault="00623D48" w:rsidP="00336A20">
      <w:pPr>
        <w:pStyle w:val="ListParagraph"/>
        <w:ind w:left="0"/>
        <w:rPr>
          <w:rFonts w:asciiTheme="minorHAnsi" w:hAnsiTheme="minorHAnsi" w:cstheme="minorHAnsi"/>
          <w:color w:val="auto"/>
        </w:rPr>
      </w:pPr>
    </w:p>
    <w:p w14:paraId="1EC9DDAE" w14:textId="439D1406" w:rsidR="000914D4" w:rsidRPr="009304BA" w:rsidRDefault="00064BFE"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Taking in</w:t>
      </w:r>
      <w:r w:rsidR="005E2465" w:rsidRPr="009304BA">
        <w:rPr>
          <w:rFonts w:asciiTheme="minorHAnsi" w:hAnsiTheme="minorHAnsi" w:cstheme="minorHAnsi"/>
          <w:color w:val="auto"/>
        </w:rPr>
        <w:t>to</w:t>
      </w:r>
      <w:r w:rsidRPr="009304BA">
        <w:rPr>
          <w:rFonts w:asciiTheme="minorHAnsi" w:hAnsiTheme="minorHAnsi" w:cstheme="minorHAnsi"/>
          <w:color w:val="auto"/>
        </w:rPr>
        <w:t xml:space="preserve"> account the necessary volume</w:t>
      </w:r>
      <w:r w:rsidR="005E2465" w:rsidRPr="009304BA">
        <w:rPr>
          <w:rFonts w:asciiTheme="minorHAnsi" w:hAnsiTheme="minorHAnsi" w:cstheme="minorHAnsi"/>
          <w:color w:val="auto"/>
        </w:rPr>
        <w:t>s</w:t>
      </w:r>
      <w:r w:rsidRPr="009304BA">
        <w:rPr>
          <w:rFonts w:asciiTheme="minorHAnsi" w:hAnsiTheme="minorHAnsi" w:cstheme="minorHAnsi"/>
          <w:color w:val="auto"/>
        </w:rPr>
        <w:t xml:space="preserve"> according to the staining scheme</w:t>
      </w:r>
      <w:r w:rsidR="003834FF" w:rsidRPr="009304BA">
        <w:rPr>
          <w:rFonts w:asciiTheme="minorHAnsi" w:hAnsiTheme="minorHAnsi" w:cstheme="minorHAnsi"/>
          <w:color w:val="auto"/>
        </w:rPr>
        <w:t>,</w:t>
      </w:r>
      <w:r w:rsidR="00DE004E" w:rsidRPr="009304BA">
        <w:rPr>
          <w:rFonts w:asciiTheme="minorHAnsi" w:hAnsiTheme="minorHAnsi" w:cstheme="minorHAnsi"/>
          <w:color w:val="auto"/>
        </w:rPr>
        <w:t xml:space="preserve"> </w:t>
      </w:r>
      <w:r w:rsidRPr="009304BA">
        <w:rPr>
          <w:rFonts w:asciiTheme="minorHAnsi" w:hAnsiTheme="minorHAnsi" w:cstheme="minorHAnsi"/>
          <w:color w:val="auto"/>
        </w:rPr>
        <w:t xml:space="preserve">prepare the </w:t>
      </w:r>
      <w:r w:rsidR="00A151A9" w:rsidRPr="009304BA">
        <w:rPr>
          <w:rFonts w:asciiTheme="minorHAnsi" w:hAnsiTheme="minorHAnsi" w:cstheme="minorHAnsi"/>
          <w:color w:val="auto"/>
        </w:rPr>
        <w:t xml:space="preserve">following </w:t>
      </w:r>
      <w:r w:rsidRPr="009304BA">
        <w:rPr>
          <w:rFonts w:asciiTheme="minorHAnsi" w:hAnsiTheme="minorHAnsi" w:cstheme="minorHAnsi"/>
          <w:color w:val="auto"/>
        </w:rPr>
        <w:t>reagents</w:t>
      </w:r>
      <w:r w:rsidR="005B0F6E" w:rsidRPr="009304BA">
        <w:rPr>
          <w:rFonts w:asciiTheme="minorHAnsi" w:hAnsiTheme="minorHAnsi" w:cstheme="minorHAnsi"/>
          <w:color w:val="auto"/>
        </w:rPr>
        <w:t>:</w:t>
      </w:r>
    </w:p>
    <w:p w14:paraId="206E2BFA" w14:textId="77777777" w:rsidR="00A151A9" w:rsidRPr="009304BA" w:rsidRDefault="00A151A9" w:rsidP="00336A20">
      <w:pPr>
        <w:pStyle w:val="ListParagraph"/>
        <w:ind w:left="0"/>
        <w:rPr>
          <w:rFonts w:asciiTheme="minorHAnsi" w:hAnsiTheme="minorHAnsi" w:cstheme="minorHAnsi"/>
          <w:color w:val="auto"/>
        </w:rPr>
      </w:pPr>
    </w:p>
    <w:p w14:paraId="3F7FC17A" w14:textId="312B6514" w:rsidR="008E1D45" w:rsidRPr="009304BA" w:rsidRDefault="00730A0A" w:rsidP="00336A20">
      <w:pPr>
        <w:pStyle w:val="ListParagraph"/>
        <w:numPr>
          <w:ilvl w:val="3"/>
          <w:numId w:val="35"/>
        </w:numPr>
        <w:ind w:left="0" w:firstLine="0"/>
        <w:rPr>
          <w:rFonts w:asciiTheme="minorHAnsi" w:hAnsiTheme="minorHAnsi" w:cstheme="minorHAnsi"/>
          <w:color w:val="auto"/>
        </w:rPr>
      </w:pPr>
      <w:r w:rsidRPr="009304BA">
        <w:rPr>
          <w:rFonts w:asciiTheme="minorHAnsi" w:hAnsiTheme="minorHAnsi" w:cstheme="minorHAnsi"/>
          <w:color w:val="auto"/>
        </w:rPr>
        <w:t>D</w:t>
      </w:r>
      <w:r w:rsidR="00861CFE" w:rsidRPr="009304BA">
        <w:rPr>
          <w:rFonts w:asciiTheme="minorHAnsi" w:hAnsiTheme="minorHAnsi" w:cstheme="minorHAnsi"/>
          <w:color w:val="auto"/>
        </w:rPr>
        <w:t>ilute</w:t>
      </w:r>
      <w:r w:rsidR="009E239B" w:rsidRPr="009304BA">
        <w:rPr>
          <w:rFonts w:asciiTheme="minorHAnsi" w:hAnsiTheme="minorHAnsi" w:cstheme="minorHAnsi"/>
          <w:color w:val="auto"/>
        </w:rPr>
        <w:t xml:space="preserve"> </w:t>
      </w:r>
      <w:proofErr w:type="spellStart"/>
      <w:r w:rsidR="009E239B" w:rsidRPr="009304BA">
        <w:rPr>
          <w:rFonts w:asciiTheme="minorHAnsi" w:hAnsiTheme="minorHAnsi" w:cstheme="minorHAnsi"/>
          <w:color w:val="auto"/>
        </w:rPr>
        <w:t>mAb</w:t>
      </w:r>
      <w:proofErr w:type="spellEnd"/>
      <w:r w:rsidR="009E239B" w:rsidRPr="009304BA">
        <w:rPr>
          <w:rFonts w:asciiTheme="minorHAnsi" w:hAnsiTheme="minorHAnsi" w:cstheme="minorHAnsi"/>
          <w:color w:val="auto"/>
        </w:rPr>
        <w:t xml:space="preserve"> 2.4G2 in </w:t>
      </w:r>
      <w:r w:rsidR="00861CFE" w:rsidRPr="009304BA">
        <w:rPr>
          <w:rFonts w:asciiTheme="minorHAnsi" w:hAnsiTheme="minorHAnsi" w:cstheme="minorHAnsi"/>
          <w:color w:val="auto"/>
        </w:rPr>
        <w:t>the</w:t>
      </w:r>
      <w:r w:rsidR="009E239B" w:rsidRPr="009304BA">
        <w:rPr>
          <w:rFonts w:asciiTheme="minorHAnsi" w:hAnsiTheme="minorHAnsi" w:cstheme="minorHAnsi"/>
          <w:color w:val="auto"/>
        </w:rPr>
        <w:t xml:space="preserve"> </w:t>
      </w:r>
      <w:r w:rsidR="00861CFE" w:rsidRPr="009304BA">
        <w:rPr>
          <w:rFonts w:asciiTheme="minorHAnsi" w:hAnsiTheme="minorHAnsi" w:cstheme="minorHAnsi"/>
          <w:color w:val="auto"/>
        </w:rPr>
        <w:t xml:space="preserve">staining </w:t>
      </w:r>
      <w:r w:rsidR="009E239B" w:rsidRPr="009304BA">
        <w:rPr>
          <w:rFonts w:asciiTheme="minorHAnsi" w:hAnsiTheme="minorHAnsi" w:cstheme="minorHAnsi"/>
          <w:color w:val="auto"/>
        </w:rPr>
        <w:t xml:space="preserve">buffer </w:t>
      </w:r>
      <w:r w:rsidR="006E7433" w:rsidRPr="009304BA">
        <w:rPr>
          <w:rFonts w:asciiTheme="minorHAnsi" w:hAnsiTheme="minorHAnsi" w:cstheme="minorHAnsi"/>
          <w:color w:val="auto"/>
        </w:rPr>
        <w:t xml:space="preserve">according to the appropriate dilution (see </w:t>
      </w:r>
      <w:r w:rsidR="006E7433" w:rsidRPr="009304BA">
        <w:rPr>
          <w:rFonts w:asciiTheme="minorHAnsi" w:hAnsiTheme="minorHAnsi" w:cstheme="minorHAnsi"/>
          <w:b/>
          <w:bCs/>
          <w:color w:val="auto"/>
        </w:rPr>
        <w:t>Table of Materials</w:t>
      </w:r>
      <w:r w:rsidR="006E7433" w:rsidRPr="009304BA">
        <w:rPr>
          <w:rFonts w:asciiTheme="minorHAnsi" w:hAnsiTheme="minorHAnsi" w:cstheme="minorHAnsi"/>
          <w:color w:val="auto"/>
        </w:rPr>
        <w:t>)</w:t>
      </w:r>
      <w:r w:rsidR="00D82BB6" w:rsidRPr="009304BA">
        <w:rPr>
          <w:rFonts w:asciiTheme="minorHAnsi" w:hAnsiTheme="minorHAnsi" w:cstheme="minorHAnsi"/>
          <w:color w:val="auto"/>
        </w:rPr>
        <w:t xml:space="preserve">; </w:t>
      </w:r>
      <w:r w:rsidR="00861CFE" w:rsidRPr="009304BA">
        <w:rPr>
          <w:rFonts w:asciiTheme="minorHAnsi" w:hAnsiTheme="minorHAnsi" w:cstheme="minorHAnsi"/>
          <w:color w:val="auto"/>
        </w:rPr>
        <w:t>for each sample to be stained</w:t>
      </w:r>
      <w:r w:rsidR="00D82BB6" w:rsidRPr="009304BA">
        <w:rPr>
          <w:rFonts w:asciiTheme="minorHAnsi" w:hAnsiTheme="minorHAnsi" w:cstheme="minorHAnsi"/>
          <w:color w:val="auto"/>
        </w:rPr>
        <w:t>,</w:t>
      </w:r>
      <w:r w:rsidR="00861CFE" w:rsidRPr="009304BA">
        <w:rPr>
          <w:rFonts w:asciiTheme="minorHAnsi" w:hAnsiTheme="minorHAnsi" w:cstheme="minorHAnsi"/>
          <w:color w:val="auto"/>
        </w:rPr>
        <w:t xml:space="preserve"> use </w:t>
      </w:r>
      <w:r w:rsidR="00EB0FBA" w:rsidRPr="009304BA">
        <w:rPr>
          <w:rFonts w:asciiTheme="minorHAnsi" w:hAnsiTheme="minorHAnsi" w:cstheme="minorHAnsi"/>
          <w:color w:val="auto"/>
        </w:rPr>
        <w:t>10</w:t>
      </w:r>
      <w:r w:rsidR="009E239B" w:rsidRPr="009304BA">
        <w:rPr>
          <w:rFonts w:asciiTheme="minorHAnsi" w:hAnsiTheme="minorHAnsi" w:cstheme="minorHAnsi"/>
          <w:color w:val="auto"/>
        </w:rPr>
        <w:t xml:space="preserve"> μ</w:t>
      </w:r>
      <w:r w:rsidR="00D82BB6" w:rsidRPr="009304BA">
        <w:rPr>
          <w:rFonts w:asciiTheme="minorHAnsi" w:hAnsiTheme="minorHAnsi" w:cstheme="minorHAnsi"/>
          <w:color w:val="auto"/>
        </w:rPr>
        <w:t>L</w:t>
      </w:r>
      <w:r w:rsidR="00861CFE" w:rsidRPr="009304BA">
        <w:rPr>
          <w:rFonts w:asciiTheme="minorHAnsi" w:hAnsiTheme="minorHAnsi" w:cstheme="minorHAnsi"/>
          <w:color w:val="auto"/>
        </w:rPr>
        <w:t xml:space="preserve"> of this dilution</w:t>
      </w:r>
      <w:r w:rsidR="00337600" w:rsidRPr="009304BA">
        <w:rPr>
          <w:rFonts w:asciiTheme="minorHAnsi" w:hAnsiTheme="minorHAnsi" w:cstheme="minorHAnsi"/>
          <w:color w:val="auto"/>
        </w:rPr>
        <w:t>.</w:t>
      </w:r>
      <w:r w:rsidR="00C2586B" w:rsidRPr="009304BA">
        <w:rPr>
          <w:rFonts w:asciiTheme="minorHAnsi" w:hAnsiTheme="minorHAnsi" w:cstheme="minorHAnsi"/>
          <w:color w:val="auto"/>
        </w:rPr>
        <w:t xml:space="preserve"> </w:t>
      </w:r>
    </w:p>
    <w:p w14:paraId="470677A8" w14:textId="77777777" w:rsidR="00D82BB6" w:rsidRPr="009304BA" w:rsidRDefault="00D82BB6" w:rsidP="00336A20">
      <w:pPr>
        <w:pStyle w:val="ListParagraph"/>
        <w:ind w:left="0"/>
        <w:rPr>
          <w:rFonts w:asciiTheme="minorHAnsi" w:hAnsiTheme="minorHAnsi" w:cstheme="minorHAnsi"/>
          <w:color w:val="auto"/>
        </w:rPr>
      </w:pPr>
    </w:p>
    <w:p w14:paraId="12555401" w14:textId="03D1F192" w:rsidR="00C2586B" w:rsidRPr="009304BA" w:rsidRDefault="00C2586B" w:rsidP="00336A20">
      <w:pPr>
        <w:pStyle w:val="ListParagraph"/>
        <w:ind w:left="0"/>
        <w:rPr>
          <w:rFonts w:asciiTheme="minorHAnsi" w:hAnsiTheme="minorHAnsi" w:cstheme="minorHAnsi"/>
          <w:color w:val="auto"/>
        </w:rPr>
      </w:pPr>
      <w:r w:rsidRPr="009304BA">
        <w:rPr>
          <w:rFonts w:asciiTheme="minorHAnsi" w:hAnsiTheme="minorHAnsi" w:cstheme="minorHAnsi"/>
          <w:color w:val="auto"/>
        </w:rPr>
        <w:t>N</w:t>
      </w:r>
      <w:r w:rsidR="00D82BB6" w:rsidRPr="009304BA">
        <w:rPr>
          <w:rFonts w:asciiTheme="minorHAnsi" w:hAnsiTheme="minorHAnsi" w:cstheme="minorHAnsi"/>
          <w:color w:val="auto"/>
        </w:rPr>
        <w:t>OTE</w:t>
      </w:r>
      <w:r w:rsidRPr="009304BA">
        <w:rPr>
          <w:rFonts w:asciiTheme="minorHAnsi" w:hAnsiTheme="minorHAnsi" w:cstheme="minorHAnsi"/>
          <w:color w:val="auto"/>
        </w:rPr>
        <w:t xml:space="preserve">: 2.4G2 </w:t>
      </w:r>
      <w:proofErr w:type="spellStart"/>
      <w:r w:rsidRPr="009304BA">
        <w:rPr>
          <w:rFonts w:asciiTheme="minorHAnsi" w:hAnsiTheme="minorHAnsi" w:cstheme="minorHAnsi"/>
          <w:color w:val="auto"/>
        </w:rPr>
        <w:t>mAb</w:t>
      </w:r>
      <w:proofErr w:type="spellEnd"/>
      <w:r w:rsidRPr="009304BA">
        <w:rPr>
          <w:rFonts w:asciiTheme="minorHAnsi" w:hAnsiTheme="minorHAnsi" w:cstheme="minorHAnsi"/>
          <w:color w:val="auto"/>
        </w:rPr>
        <w:t xml:space="preserve"> blocks non-antigen-specific binding of immunoglobulins to the </w:t>
      </w:r>
      <w:proofErr w:type="spellStart"/>
      <w:r w:rsidRPr="009304BA">
        <w:rPr>
          <w:rFonts w:asciiTheme="minorHAnsi" w:hAnsiTheme="minorHAnsi" w:cstheme="minorHAnsi"/>
          <w:color w:val="auto"/>
        </w:rPr>
        <w:t>FcγIII</w:t>
      </w:r>
      <w:proofErr w:type="spellEnd"/>
      <w:r w:rsidRPr="009304BA">
        <w:rPr>
          <w:rFonts w:asciiTheme="minorHAnsi" w:hAnsiTheme="minorHAnsi" w:cstheme="minorHAnsi"/>
          <w:color w:val="auto"/>
        </w:rPr>
        <w:t xml:space="preserve"> and </w:t>
      </w:r>
      <w:proofErr w:type="spellStart"/>
      <w:r w:rsidRPr="009304BA">
        <w:rPr>
          <w:rFonts w:asciiTheme="minorHAnsi" w:hAnsiTheme="minorHAnsi" w:cstheme="minorHAnsi"/>
          <w:color w:val="auto"/>
        </w:rPr>
        <w:t>FcγII</w:t>
      </w:r>
      <w:proofErr w:type="spellEnd"/>
      <w:r w:rsidR="00B76B4F" w:rsidRPr="009304BA">
        <w:rPr>
          <w:rFonts w:asciiTheme="minorHAnsi" w:hAnsiTheme="minorHAnsi" w:cstheme="minorHAnsi"/>
          <w:color w:val="auto"/>
        </w:rPr>
        <w:t xml:space="preserve"> receptors</w:t>
      </w:r>
      <w:r w:rsidRPr="009304BA">
        <w:rPr>
          <w:rFonts w:asciiTheme="minorHAnsi" w:hAnsiTheme="minorHAnsi" w:cstheme="minorHAnsi"/>
          <w:color w:val="auto"/>
        </w:rPr>
        <w:t>.</w:t>
      </w:r>
      <w:r w:rsidR="00EC0C39" w:rsidRPr="009304BA">
        <w:rPr>
          <w:rFonts w:asciiTheme="minorHAnsi" w:hAnsiTheme="minorHAnsi" w:cstheme="minorHAnsi"/>
          <w:color w:val="auto"/>
        </w:rPr>
        <w:t xml:space="preserve"> </w:t>
      </w:r>
    </w:p>
    <w:p w14:paraId="57A002B9" w14:textId="77777777" w:rsidR="006559ED" w:rsidRPr="009304BA" w:rsidRDefault="006559ED" w:rsidP="00336A20">
      <w:pPr>
        <w:pStyle w:val="ListParagraph"/>
        <w:ind w:left="0"/>
        <w:rPr>
          <w:rFonts w:asciiTheme="minorHAnsi" w:hAnsiTheme="minorHAnsi" w:cstheme="minorHAnsi"/>
          <w:color w:val="auto"/>
          <w:highlight w:val="yellow"/>
        </w:rPr>
      </w:pPr>
    </w:p>
    <w:p w14:paraId="34AC0F29" w14:textId="1B493929" w:rsidR="00D169F6" w:rsidRPr="009304BA" w:rsidRDefault="006559ED" w:rsidP="00336A20">
      <w:pPr>
        <w:pStyle w:val="ListParagraph"/>
        <w:numPr>
          <w:ilvl w:val="3"/>
          <w:numId w:val="35"/>
        </w:numPr>
        <w:ind w:left="0" w:firstLine="0"/>
        <w:rPr>
          <w:rFonts w:asciiTheme="minorHAnsi" w:hAnsiTheme="minorHAnsi" w:cstheme="minorHAnsi"/>
          <w:color w:val="auto"/>
        </w:rPr>
      </w:pPr>
      <w:r w:rsidRPr="009304BA">
        <w:rPr>
          <w:rFonts w:asciiTheme="minorHAnsi" w:hAnsiTheme="minorHAnsi" w:cstheme="minorHAnsi"/>
          <w:color w:val="auto"/>
        </w:rPr>
        <w:t>D</w:t>
      </w:r>
      <w:r w:rsidR="00D169F6" w:rsidRPr="009304BA">
        <w:rPr>
          <w:rFonts w:asciiTheme="minorHAnsi" w:hAnsiTheme="minorHAnsi" w:cstheme="minorHAnsi"/>
          <w:color w:val="auto"/>
        </w:rPr>
        <w:t>ilute the H-2k(d) AMQMLKETI allophycocyanin (APC)</w:t>
      </w:r>
      <w:r w:rsidRPr="009304BA">
        <w:rPr>
          <w:rFonts w:asciiTheme="minorHAnsi" w:hAnsiTheme="minorHAnsi" w:cstheme="minorHAnsi"/>
          <w:color w:val="auto"/>
        </w:rPr>
        <w:t>-</w:t>
      </w:r>
      <w:r w:rsidR="00D169F6" w:rsidRPr="009304BA">
        <w:rPr>
          <w:rFonts w:asciiTheme="minorHAnsi" w:hAnsiTheme="minorHAnsi" w:cstheme="minorHAnsi"/>
          <w:color w:val="auto"/>
        </w:rPr>
        <w:t xml:space="preserve">labelled tetramer </w:t>
      </w:r>
      <w:r w:rsidR="008E1D45" w:rsidRPr="009304BA">
        <w:rPr>
          <w:rFonts w:asciiTheme="minorHAnsi" w:hAnsiTheme="minorHAnsi" w:cstheme="minorHAnsi"/>
          <w:color w:val="auto"/>
        </w:rPr>
        <w:t>(</w:t>
      </w:r>
      <w:proofErr w:type="spellStart"/>
      <w:r w:rsidR="008E1D45" w:rsidRPr="009304BA">
        <w:rPr>
          <w:rFonts w:asciiTheme="minorHAnsi" w:hAnsiTheme="minorHAnsi" w:cstheme="minorHAnsi"/>
          <w:color w:val="auto"/>
        </w:rPr>
        <w:t>Tetr</w:t>
      </w:r>
      <w:proofErr w:type="spellEnd"/>
      <w:r w:rsidR="008E1D45" w:rsidRPr="009304BA">
        <w:rPr>
          <w:rFonts w:asciiTheme="minorHAnsi" w:hAnsiTheme="minorHAnsi" w:cstheme="minorHAnsi"/>
          <w:color w:val="auto"/>
        </w:rPr>
        <w:t xml:space="preserve">-gag) </w:t>
      </w:r>
      <w:r w:rsidR="00861CFE" w:rsidRPr="009304BA">
        <w:rPr>
          <w:rFonts w:asciiTheme="minorHAnsi" w:hAnsiTheme="minorHAnsi" w:cstheme="minorHAnsi"/>
          <w:color w:val="auto"/>
        </w:rPr>
        <w:t xml:space="preserve">in the staining buffer </w:t>
      </w:r>
      <w:r w:rsidR="00D169F6" w:rsidRPr="009304BA">
        <w:rPr>
          <w:rFonts w:asciiTheme="minorHAnsi" w:hAnsiTheme="minorHAnsi" w:cstheme="minorHAnsi"/>
          <w:color w:val="auto"/>
        </w:rPr>
        <w:t>to obtain a final concentration of 6 μg/m</w:t>
      </w:r>
      <w:r w:rsidRPr="009304BA">
        <w:rPr>
          <w:rFonts w:asciiTheme="minorHAnsi" w:hAnsiTheme="minorHAnsi" w:cstheme="minorHAnsi"/>
          <w:color w:val="auto"/>
        </w:rPr>
        <w:t xml:space="preserve">L; </w:t>
      </w:r>
      <w:r w:rsidR="00861CFE" w:rsidRPr="009304BA">
        <w:rPr>
          <w:rFonts w:asciiTheme="minorHAnsi" w:hAnsiTheme="minorHAnsi" w:cstheme="minorHAnsi"/>
          <w:color w:val="auto"/>
        </w:rPr>
        <w:t>for each sample to be stained</w:t>
      </w:r>
      <w:r w:rsidRPr="009304BA">
        <w:rPr>
          <w:rFonts w:asciiTheme="minorHAnsi" w:hAnsiTheme="minorHAnsi" w:cstheme="minorHAnsi"/>
          <w:color w:val="auto"/>
        </w:rPr>
        <w:t>,</w:t>
      </w:r>
      <w:r w:rsidR="00861CFE" w:rsidRPr="009304BA">
        <w:rPr>
          <w:rFonts w:asciiTheme="minorHAnsi" w:hAnsiTheme="minorHAnsi" w:cstheme="minorHAnsi"/>
          <w:color w:val="auto"/>
        </w:rPr>
        <w:t xml:space="preserve"> use 20 μ</w:t>
      </w:r>
      <w:r w:rsidRPr="009304BA">
        <w:rPr>
          <w:rFonts w:asciiTheme="minorHAnsi" w:hAnsiTheme="minorHAnsi" w:cstheme="minorHAnsi"/>
          <w:color w:val="auto"/>
        </w:rPr>
        <w:t>L</w:t>
      </w:r>
      <w:r w:rsidR="00861CFE" w:rsidRPr="009304BA">
        <w:rPr>
          <w:rFonts w:asciiTheme="minorHAnsi" w:hAnsiTheme="minorHAnsi" w:cstheme="minorHAnsi"/>
          <w:color w:val="auto"/>
        </w:rPr>
        <w:t xml:space="preserve"> of this dilution</w:t>
      </w:r>
      <w:r w:rsidR="00D169F6" w:rsidRPr="009304BA">
        <w:rPr>
          <w:rFonts w:asciiTheme="minorHAnsi" w:hAnsiTheme="minorHAnsi" w:cstheme="minorHAnsi"/>
          <w:color w:val="auto"/>
        </w:rPr>
        <w:t>.</w:t>
      </w:r>
      <w:r w:rsidR="00861CFE" w:rsidRPr="009304BA">
        <w:rPr>
          <w:rFonts w:asciiTheme="minorHAnsi" w:hAnsiTheme="minorHAnsi" w:cstheme="minorHAnsi"/>
          <w:color w:val="auto"/>
        </w:rPr>
        <w:t xml:space="preserve"> </w:t>
      </w:r>
    </w:p>
    <w:p w14:paraId="3B8E072E" w14:textId="77777777" w:rsidR="006559ED" w:rsidRPr="009304BA" w:rsidRDefault="006559ED" w:rsidP="00336A20">
      <w:pPr>
        <w:pStyle w:val="ListParagraph"/>
        <w:ind w:left="0"/>
        <w:rPr>
          <w:rFonts w:asciiTheme="minorHAnsi" w:hAnsiTheme="minorHAnsi" w:cstheme="minorHAnsi"/>
          <w:color w:val="auto"/>
        </w:rPr>
      </w:pPr>
    </w:p>
    <w:p w14:paraId="7DFFD3A3" w14:textId="23BBE87D" w:rsidR="006559ED" w:rsidRPr="009304BA" w:rsidRDefault="006559ED" w:rsidP="00336A20">
      <w:pPr>
        <w:pStyle w:val="ListParagraph"/>
        <w:numPr>
          <w:ilvl w:val="3"/>
          <w:numId w:val="35"/>
        </w:numPr>
        <w:ind w:left="0" w:firstLine="0"/>
        <w:rPr>
          <w:rFonts w:asciiTheme="minorHAnsi" w:hAnsiTheme="minorHAnsi" w:cstheme="minorHAnsi"/>
          <w:color w:val="auto"/>
        </w:rPr>
      </w:pPr>
      <w:r w:rsidRPr="009304BA">
        <w:rPr>
          <w:rFonts w:asciiTheme="minorHAnsi" w:hAnsiTheme="minorHAnsi" w:cstheme="minorHAnsi"/>
          <w:color w:val="auto"/>
        </w:rPr>
        <w:t>P</w:t>
      </w:r>
      <w:r w:rsidR="005B0F6E" w:rsidRPr="009304BA">
        <w:rPr>
          <w:rFonts w:asciiTheme="minorHAnsi" w:hAnsiTheme="minorHAnsi" w:cstheme="minorHAnsi"/>
          <w:color w:val="auto"/>
        </w:rPr>
        <w:t xml:space="preserve">repare the </w:t>
      </w:r>
      <w:r w:rsidR="00144B85" w:rsidRPr="009304BA">
        <w:rPr>
          <w:rFonts w:asciiTheme="minorHAnsi" w:hAnsiTheme="minorHAnsi" w:cstheme="minorHAnsi"/>
          <w:color w:val="auto"/>
        </w:rPr>
        <w:t>antibody</w:t>
      </w:r>
      <w:r w:rsidR="003F5D25" w:rsidRPr="009304BA">
        <w:rPr>
          <w:rFonts w:asciiTheme="minorHAnsi" w:hAnsiTheme="minorHAnsi" w:cstheme="minorHAnsi"/>
          <w:color w:val="auto"/>
        </w:rPr>
        <w:t xml:space="preserve"> mix </w:t>
      </w:r>
      <w:r w:rsidR="00C2586B" w:rsidRPr="009304BA">
        <w:rPr>
          <w:rFonts w:asciiTheme="minorHAnsi" w:hAnsiTheme="minorHAnsi" w:cstheme="minorHAnsi"/>
          <w:color w:val="auto"/>
        </w:rPr>
        <w:t xml:space="preserve">by </w:t>
      </w:r>
      <w:r w:rsidR="005B0F6E" w:rsidRPr="009304BA">
        <w:rPr>
          <w:rFonts w:asciiTheme="minorHAnsi" w:hAnsiTheme="minorHAnsi" w:cstheme="minorHAnsi"/>
          <w:color w:val="auto"/>
        </w:rPr>
        <w:t xml:space="preserve">diluting </w:t>
      </w:r>
      <w:proofErr w:type="spellStart"/>
      <w:r w:rsidR="005B0F6E" w:rsidRPr="009304BA">
        <w:rPr>
          <w:rFonts w:asciiTheme="minorHAnsi" w:hAnsiTheme="minorHAnsi" w:cstheme="minorHAnsi"/>
          <w:color w:val="auto"/>
        </w:rPr>
        <w:t>mAb</w:t>
      </w:r>
      <w:r w:rsidR="00411626" w:rsidRPr="009304BA">
        <w:rPr>
          <w:rFonts w:asciiTheme="minorHAnsi" w:hAnsiTheme="minorHAnsi" w:cstheme="minorHAnsi"/>
          <w:color w:val="auto"/>
        </w:rPr>
        <w:t>s</w:t>
      </w:r>
      <w:proofErr w:type="spellEnd"/>
      <w:r w:rsidR="005B0F6E" w:rsidRPr="009304BA">
        <w:rPr>
          <w:rFonts w:asciiTheme="minorHAnsi" w:hAnsiTheme="minorHAnsi" w:cstheme="minorHAnsi"/>
          <w:color w:val="auto"/>
        </w:rPr>
        <w:t xml:space="preserve"> in </w:t>
      </w:r>
      <w:r w:rsidR="00861CFE" w:rsidRPr="009304BA">
        <w:rPr>
          <w:rFonts w:asciiTheme="minorHAnsi" w:hAnsiTheme="minorHAnsi" w:cstheme="minorHAnsi"/>
          <w:color w:val="auto"/>
        </w:rPr>
        <w:t xml:space="preserve">the staining </w:t>
      </w:r>
      <w:r w:rsidR="005B0F6E" w:rsidRPr="009304BA">
        <w:rPr>
          <w:rFonts w:asciiTheme="minorHAnsi" w:hAnsiTheme="minorHAnsi" w:cstheme="minorHAnsi"/>
          <w:color w:val="auto"/>
        </w:rPr>
        <w:t>buffer ac</w:t>
      </w:r>
      <w:r w:rsidR="00DB1431" w:rsidRPr="009304BA">
        <w:rPr>
          <w:rFonts w:asciiTheme="minorHAnsi" w:hAnsiTheme="minorHAnsi" w:cstheme="minorHAnsi"/>
          <w:color w:val="auto"/>
        </w:rPr>
        <w:t xml:space="preserve">cording to </w:t>
      </w:r>
      <w:r w:rsidR="00C2586B" w:rsidRPr="009304BA">
        <w:rPr>
          <w:rFonts w:asciiTheme="minorHAnsi" w:hAnsiTheme="minorHAnsi" w:cstheme="minorHAnsi"/>
          <w:color w:val="auto"/>
        </w:rPr>
        <w:t xml:space="preserve">the appropriate </w:t>
      </w:r>
      <w:r w:rsidR="00DB1431" w:rsidRPr="009304BA">
        <w:rPr>
          <w:rFonts w:asciiTheme="minorHAnsi" w:hAnsiTheme="minorHAnsi" w:cstheme="minorHAnsi"/>
          <w:color w:val="auto"/>
        </w:rPr>
        <w:t>dilution</w:t>
      </w:r>
      <w:r w:rsidR="006E7433" w:rsidRPr="009304BA">
        <w:rPr>
          <w:rFonts w:asciiTheme="minorHAnsi" w:hAnsiTheme="minorHAnsi" w:cstheme="minorHAnsi"/>
          <w:color w:val="auto"/>
        </w:rPr>
        <w:t xml:space="preserve"> (see </w:t>
      </w:r>
      <w:r w:rsidR="006E7433" w:rsidRPr="009304BA">
        <w:rPr>
          <w:rFonts w:asciiTheme="minorHAnsi" w:hAnsiTheme="minorHAnsi" w:cstheme="minorHAnsi"/>
          <w:b/>
          <w:bCs/>
          <w:color w:val="auto"/>
        </w:rPr>
        <w:t>Table of Materials</w:t>
      </w:r>
      <w:r w:rsidR="006E7433" w:rsidRPr="009304BA">
        <w:rPr>
          <w:rFonts w:asciiTheme="minorHAnsi" w:hAnsiTheme="minorHAnsi" w:cstheme="minorHAnsi"/>
          <w:color w:val="auto"/>
        </w:rPr>
        <w:t>)</w:t>
      </w:r>
      <w:r w:rsidR="00861CFE" w:rsidRPr="009304BA">
        <w:rPr>
          <w:rFonts w:asciiTheme="minorHAnsi" w:hAnsiTheme="minorHAnsi" w:cstheme="minorHAnsi"/>
          <w:color w:val="auto"/>
        </w:rPr>
        <w:t xml:space="preserve"> </w:t>
      </w:r>
      <w:r w:rsidR="00083EAD" w:rsidRPr="009304BA">
        <w:rPr>
          <w:rFonts w:asciiTheme="minorHAnsi" w:hAnsiTheme="minorHAnsi" w:cstheme="minorHAnsi"/>
          <w:color w:val="auto"/>
        </w:rPr>
        <w:t xml:space="preserve">that has been </w:t>
      </w:r>
      <w:r w:rsidR="00861CFE" w:rsidRPr="009304BA">
        <w:rPr>
          <w:rFonts w:asciiTheme="minorHAnsi" w:hAnsiTheme="minorHAnsi" w:cstheme="minorHAnsi"/>
          <w:color w:val="auto"/>
        </w:rPr>
        <w:t>previously determined in titration experiments</w:t>
      </w:r>
      <w:r w:rsidRPr="009304BA">
        <w:rPr>
          <w:rFonts w:asciiTheme="minorHAnsi" w:hAnsiTheme="minorHAnsi" w:cstheme="minorHAnsi"/>
          <w:color w:val="auto"/>
        </w:rPr>
        <w:t>; f</w:t>
      </w:r>
      <w:r w:rsidR="00F15F78" w:rsidRPr="009304BA">
        <w:rPr>
          <w:rFonts w:asciiTheme="minorHAnsi" w:hAnsiTheme="minorHAnsi" w:cstheme="minorHAnsi"/>
          <w:color w:val="auto"/>
        </w:rPr>
        <w:t>or each sample to be stained</w:t>
      </w:r>
      <w:r w:rsidRPr="009304BA">
        <w:rPr>
          <w:rFonts w:asciiTheme="minorHAnsi" w:hAnsiTheme="minorHAnsi" w:cstheme="minorHAnsi"/>
          <w:color w:val="auto"/>
        </w:rPr>
        <w:t>,</w:t>
      </w:r>
      <w:r w:rsidR="00F15F78" w:rsidRPr="009304BA">
        <w:rPr>
          <w:rFonts w:asciiTheme="minorHAnsi" w:hAnsiTheme="minorHAnsi" w:cstheme="minorHAnsi"/>
          <w:color w:val="auto"/>
        </w:rPr>
        <w:t xml:space="preserve"> use 20 μ</w:t>
      </w:r>
      <w:r w:rsidRPr="009304BA">
        <w:rPr>
          <w:rFonts w:asciiTheme="minorHAnsi" w:hAnsiTheme="minorHAnsi" w:cstheme="minorHAnsi"/>
          <w:color w:val="auto"/>
        </w:rPr>
        <w:t>L</w:t>
      </w:r>
      <w:r w:rsidR="00F15F78" w:rsidRPr="009304BA">
        <w:rPr>
          <w:rFonts w:asciiTheme="minorHAnsi" w:hAnsiTheme="minorHAnsi" w:cstheme="minorHAnsi"/>
          <w:color w:val="auto"/>
        </w:rPr>
        <w:t xml:space="preserve"> of this antibody mix. </w:t>
      </w:r>
    </w:p>
    <w:p w14:paraId="29F214F9" w14:textId="77777777" w:rsidR="006559ED" w:rsidRPr="009304BA" w:rsidRDefault="006559ED" w:rsidP="00336A20">
      <w:pPr>
        <w:pStyle w:val="ListParagraph"/>
        <w:ind w:left="0"/>
        <w:rPr>
          <w:rFonts w:asciiTheme="minorHAnsi" w:hAnsiTheme="minorHAnsi" w:cstheme="minorHAnsi"/>
          <w:color w:val="auto"/>
        </w:rPr>
      </w:pPr>
    </w:p>
    <w:p w14:paraId="60ACED3D" w14:textId="7AD2C74B" w:rsidR="005B0F6E" w:rsidRPr="009304BA" w:rsidRDefault="006559ED" w:rsidP="00336A20">
      <w:pPr>
        <w:pStyle w:val="ListParagraph"/>
        <w:ind w:left="0"/>
        <w:rPr>
          <w:rFonts w:asciiTheme="minorHAnsi" w:hAnsiTheme="minorHAnsi" w:cstheme="minorHAnsi"/>
          <w:color w:val="auto"/>
        </w:rPr>
      </w:pPr>
      <w:r w:rsidRPr="009304BA">
        <w:rPr>
          <w:rFonts w:asciiTheme="minorHAnsi" w:hAnsiTheme="minorHAnsi" w:cstheme="minorHAnsi"/>
          <w:color w:val="auto"/>
        </w:rPr>
        <w:t xml:space="preserve">NOTE: </w:t>
      </w:r>
      <w:r w:rsidR="00C2586B" w:rsidRPr="009304BA">
        <w:rPr>
          <w:rFonts w:asciiTheme="minorHAnsi" w:hAnsiTheme="minorHAnsi" w:cstheme="minorHAnsi"/>
          <w:color w:val="auto"/>
        </w:rPr>
        <w:t>Here</w:t>
      </w:r>
      <w:r w:rsidRPr="009304BA">
        <w:rPr>
          <w:rFonts w:asciiTheme="minorHAnsi" w:hAnsiTheme="minorHAnsi" w:cstheme="minorHAnsi"/>
          <w:color w:val="auto"/>
        </w:rPr>
        <w:t>,</w:t>
      </w:r>
      <w:r w:rsidR="00C2586B" w:rsidRPr="009304BA">
        <w:rPr>
          <w:rFonts w:asciiTheme="minorHAnsi" w:hAnsiTheme="minorHAnsi" w:cstheme="minorHAnsi"/>
          <w:color w:val="auto"/>
        </w:rPr>
        <w:t xml:space="preserve"> a</w:t>
      </w:r>
      <w:r w:rsidR="00DB1431" w:rsidRPr="009304BA">
        <w:rPr>
          <w:rFonts w:asciiTheme="minorHAnsi" w:hAnsiTheme="minorHAnsi" w:cstheme="minorHAnsi"/>
          <w:color w:val="auto"/>
        </w:rPr>
        <w:t>nti-CD3e peridinin c</w:t>
      </w:r>
      <w:r w:rsidR="000D5E30" w:rsidRPr="009304BA">
        <w:rPr>
          <w:rFonts w:asciiTheme="minorHAnsi" w:hAnsiTheme="minorHAnsi" w:cstheme="minorHAnsi"/>
          <w:color w:val="auto"/>
        </w:rPr>
        <w:t xml:space="preserve">hlorophyll protein (PerCP-Cy5.5) </w:t>
      </w:r>
      <w:r w:rsidR="00DB1431" w:rsidRPr="009304BA">
        <w:rPr>
          <w:rFonts w:asciiTheme="minorHAnsi" w:hAnsiTheme="minorHAnsi" w:cstheme="minorHAnsi"/>
          <w:color w:val="auto"/>
        </w:rPr>
        <w:t>(clone 145-2C11)</w:t>
      </w:r>
      <w:r w:rsidR="00B76B4F" w:rsidRPr="009304BA">
        <w:rPr>
          <w:rFonts w:asciiTheme="minorHAnsi" w:hAnsiTheme="minorHAnsi" w:cstheme="minorHAnsi"/>
          <w:color w:val="auto"/>
        </w:rPr>
        <w:t>,</w:t>
      </w:r>
      <w:r w:rsidR="00DB1431" w:rsidRPr="009304BA">
        <w:rPr>
          <w:rFonts w:asciiTheme="minorHAnsi" w:hAnsiTheme="minorHAnsi" w:cstheme="minorHAnsi"/>
          <w:color w:val="auto"/>
        </w:rPr>
        <w:t xml:space="preserve"> </w:t>
      </w:r>
      <w:r w:rsidR="000D5E30" w:rsidRPr="009304BA">
        <w:rPr>
          <w:rFonts w:asciiTheme="minorHAnsi" w:hAnsiTheme="minorHAnsi" w:cstheme="minorHAnsi"/>
          <w:color w:val="auto"/>
        </w:rPr>
        <w:t>anti-</w:t>
      </w:r>
      <w:r w:rsidR="00DB1431" w:rsidRPr="009304BA">
        <w:rPr>
          <w:rFonts w:asciiTheme="minorHAnsi" w:hAnsiTheme="minorHAnsi" w:cstheme="minorHAnsi"/>
          <w:color w:val="auto"/>
        </w:rPr>
        <w:t xml:space="preserve">CD8a </w:t>
      </w:r>
      <w:r w:rsidR="000D5E30" w:rsidRPr="009304BA">
        <w:rPr>
          <w:rFonts w:asciiTheme="minorHAnsi" w:hAnsiTheme="minorHAnsi" w:cstheme="minorHAnsi"/>
          <w:color w:val="auto"/>
        </w:rPr>
        <w:t>brilliant ultraviolet (</w:t>
      </w:r>
      <w:r w:rsidR="00DB1431" w:rsidRPr="009304BA">
        <w:rPr>
          <w:rFonts w:asciiTheme="minorHAnsi" w:hAnsiTheme="minorHAnsi" w:cstheme="minorHAnsi"/>
          <w:color w:val="auto"/>
        </w:rPr>
        <w:t>BUV805</w:t>
      </w:r>
      <w:r w:rsidR="000D5E30" w:rsidRPr="009304BA">
        <w:rPr>
          <w:rFonts w:asciiTheme="minorHAnsi" w:hAnsiTheme="minorHAnsi" w:cstheme="minorHAnsi"/>
          <w:color w:val="auto"/>
        </w:rPr>
        <w:t>)</w:t>
      </w:r>
      <w:r w:rsidR="00DB1431" w:rsidRPr="009304BA">
        <w:rPr>
          <w:rFonts w:asciiTheme="minorHAnsi" w:hAnsiTheme="minorHAnsi" w:cstheme="minorHAnsi"/>
          <w:color w:val="auto"/>
        </w:rPr>
        <w:t xml:space="preserve"> (clone 53-6.7)</w:t>
      </w:r>
      <w:r w:rsidR="002B3F98" w:rsidRPr="009304BA">
        <w:rPr>
          <w:rFonts w:asciiTheme="minorHAnsi" w:hAnsiTheme="minorHAnsi" w:cstheme="minorHAnsi"/>
          <w:color w:val="auto"/>
        </w:rPr>
        <w:t>, and anti-CD62L</w:t>
      </w:r>
      <w:r w:rsidR="00D26574" w:rsidRPr="009304BA">
        <w:rPr>
          <w:rFonts w:asciiTheme="minorHAnsi" w:hAnsiTheme="minorHAnsi" w:cstheme="minorHAnsi"/>
          <w:color w:val="auto"/>
        </w:rPr>
        <w:t xml:space="preserve"> phycoerythrin cyanine7 (PECy7) (clone MEL-14)</w:t>
      </w:r>
      <w:r w:rsidRPr="009304BA">
        <w:rPr>
          <w:rFonts w:asciiTheme="minorHAnsi" w:hAnsiTheme="minorHAnsi" w:cstheme="minorHAnsi"/>
          <w:color w:val="auto"/>
        </w:rPr>
        <w:t xml:space="preserve"> were used</w:t>
      </w:r>
      <w:r w:rsidR="00D26574" w:rsidRPr="009304BA">
        <w:rPr>
          <w:rFonts w:asciiTheme="minorHAnsi" w:hAnsiTheme="minorHAnsi" w:cstheme="minorHAnsi"/>
          <w:color w:val="auto"/>
        </w:rPr>
        <w:t>.</w:t>
      </w:r>
      <w:r w:rsidR="00DB1431" w:rsidRPr="009304BA">
        <w:rPr>
          <w:rFonts w:asciiTheme="minorHAnsi" w:hAnsiTheme="minorHAnsi" w:cstheme="minorHAnsi"/>
          <w:color w:val="auto"/>
        </w:rPr>
        <w:t xml:space="preserve"> </w:t>
      </w:r>
    </w:p>
    <w:p w14:paraId="03FCB1B1" w14:textId="77777777" w:rsidR="00CB5FB8" w:rsidRPr="009304BA" w:rsidRDefault="00CB5FB8" w:rsidP="00336A20">
      <w:pPr>
        <w:rPr>
          <w:rFonts w:asciiTheme="minorHAnsi" w:hAnsiTheme="minorHAnsi" w:cstheme="minorHAnsi"/>
          <w:color w:val="auto"/>
          <w:highlight w:val="yellow"/>
        </w:rPr>
      </w:pPr>
    </w:p>
    <w:p w14:paraId="1C49437E" w14:textId="3841FE2B" w:rsidR="00711435" w:rsidRPr="009304BA" w:rsidRDefault="005064EC"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 xml:space="preserve">Add </w:t>
      </w:r>
      <w:r w:rsidR="005B16DD" w:rsidRPr="009304BA">
        <w:rPr>
          <w:rFonts w:asciiTheme="minorHAnsi" w:hAnsiTheme="minorHAnsi" w:cstheme="minorHAnsi"/>
          <w:color w:val="auto"/>
        </w:rPr>
        <w:t>10</w:t>
      </w:r>
      <w:r w:rsidR="00D40A02" w:rsidRPr="009304BA">
        <w:rPr>
          <w:rFonts w:asciiTheme="minorHAnsi" w:hAnsiTheme="minorHAnsi" w:cstheme="minorHAnsi"/>
          <w:color w:val="auto"/>
        </w:rPr>
        <w:t xml:space="preserve"> </w:t>
      </w:r>
      <w:r w:rsidRPr="009304BA">
        <w:rPr>
          <w:rFonts w:asciiTheme="minorHAnsi" w:hAnsiTheme="minorHAnsi" w:cstheme="minorHAnsi"/>
          <w:color w:val="auto"/>
        </w:rPr>
        <w:t>μ</w:t>
      </w:r>
      <w:r w:rsidR="0048131C" w:rsidRPr="009304BA">
        <w:rPr>
          <w:rFonts w:asciiTheme="minorHAnsi" w:hAnsiTheme="minorHAnsi" w:cstheme="minorHAnsi"/>
          <w:color w:val="auto"/>
        </w:rPr>
        <w:t>L</w:t>
      </w:r>
      <w:r w:rsidRPr="009304BA">
        <w:rPr>
          <w:rFonts w:asciiTheme="minorHAnsi" w:hAnsiTheme="minorHAnsi" w:cstheme="minorHAnsi"/>
          <w:color w:val="auto"/>
        </w:rPr>
        <w:t xml:space="preserve"> of </w:t>
      </w:r>
      <w:r w:rsidR="00C2586B" w:rsidRPr="009304BA">
        <w:rPr>
          <w:rFonts w:asciiTheme="minorHAnsi" w:hAnsiTheme="minorHAnsi" w:cstheme="minorHAnsi"/>
          <w:color w:val="auto"/>
        </w:rPr>
        <w:t xml:space="preserve">the </w:t>
      </w:r>
      <w:r w:rsidR="00C2586B" w:rsidRPr="009304BA">
        <w:rPr>
          <w:rFonts w:asciiTheme="minorHAnsi" w:hAnsiTheme="minorHAnsi" w:cstheme="minorHAnsi" w:hint="eastAsia"/>
          <w:color w:val="auto"/>
        </w:rPr>
        <w:t>previously</w:t>
      </w:r>
      <w:r w:rsidR="00C2586B" w:rsidRPr="009304BA">
        <w:rPr>
          <w:rFonts w:asciiTheme="minorHAnsi" w:hAnsiTheme="minorHAnsi" w:cstheme="minorHAnsi"/>
          <w:color w:val="auto"/>
        </w:rPr>
        <w:t xml:space="preserve"> diluted </w:t>
      </w:r>
      <w:r w:rsidR="00711435" w:rsidRPr="009304BA">
        <w:rPr>
          <w:rFonts w:asciiTheme="minorHAnsi" w:hAnsiTheme="minorHAnsi" w:cstheme="minorHAnsi"/>
          <w:color w:val="auto"/>
        </w:rPr>
        <w:t xml:space="preserve">2.4G2 </w:t>
      </w:r>
      <w:proofErr w:type="spellStart"/>
      <w:r w:rsidR="00711435" w:rsidRPr="009304BA">
        <w:rPr>
          <w:rFonts w:asciiTheme="minorHAnsi" w:hAnsiTheme="minorHAnsi" w:cstheme="minorHAnsi"/>
          <w:color w:val="auto"/>
        </w:rPr>
        <w:t>mAb</w:t>
      </w:r>
      <w:proofErr w:type="spellEnd"/>
      <w:r w:rsidR="00711435" w:rsidRPr="009304BA">
        <w:rPr>
          <w:rFonts w:asciiTheme="minorHAnsi" w:hAnsiTheme="minorHAnsi" w:cstheme="minorHAnsi"/>
          <w:color w:val="auto"/>
        </w:rPr>
        <w:t xml:space="preserve"> </w:t>
      </w:r>
      <w:r w:rsidR="005B16DD" w:rsidRPr="009304BA">
        <w:rPr>
          <w:rFonts w:asciiTheme="minorHAnsi" w:hAnsiTheme="minorHAnsi" w:cstheme="minorHAnsi"/>
          <w:color w:val="auto"/>
        </w:rPr>
        <w:t>(</w:t>
      </w:r>
      <w:r w:rsidR="0048131C" w:rsidRPr="009304BA">
        <w:rPr>
          <w:rFonts w:asciiTheme="minorHAnsi" w:hAnsiTheme="minorHAnsi" w:cstheme="minorHAnsi"/>
          <w:color w:val="auto"/>
        </w:rPr>
        <w:t>step 4.4.1.1</w:t>
      </w:r>
      <w:r w:rsidR="005B16DD" w:rsidRPr="009304BA">
        <w:rPr>
          <w:rFonts w:asciiTheme="minorHAnsi" w:hAnsiTheme="minorHAnsi" w:cstheme="minorHAnsi"/>
          <w:color w:val="auto"/>
        </w:rPr>
        <w:t>)</w:t>
      </w:r>
      <w:r w:rsidR="003803F1" w:rsidRPr="009304BA">
        <w:rPr>
          <w:rFonts w:asciiTheme="minorHAnsi" w:hAnsiTheme="minorHAnsi" w:cstheme="minorHAnsi"/>
          <w:color w:val="auto"/>
        </w:rPr>
        <w:t>,</w:t>
      </w:r>
      <w:r w:rsidR="005B16DD" w:rsidRPr="009304BA">
        <w:rPr>
          <w:rFonts w:asciiTheme="minorHAnsi" w:hAnsiTheme="minorHAnsi" w:cstheme="minorHAnsi"/>
          <w:color w:val="auto"/>
        </w:rPr>
        <w:t xml:space="preserve"> </w:t>
      </w:r>
      <w:r w:rsidR="00193B25" w:rsidRPr="009304BA">
        <w:rPr>
          <w:rFonts w:asciiTheme="minorHAnsi" w:hAnsiTheme="minorHAnsi" w:cstheme="minorHAnsi"/>
          <w:color w:val="auto"/>
        </w:rPr>
        <w:t xml:space="preserve">and </w:t>
      </w:r>
      <w:r w:rsidRPr="009304BA">
        <w:rPr>
          <w:rFonts w:asciiTheme="minorHAnsi" w:hAnsiTheme="minorHAnsi" w:cstheme="minorHAnsi"/>
          <w:color w:val="auto"/>
        </w:rPr>
        <w:t>incubate for 10 min</w:t>
      </w:r>
      <w:r w:rsidR="00432D3E" w:rsidRPr="009304BA">
        <w:rPr>
          <w:rFonts w:asciiTheme="minorHAnsi" w:hAnsiTheme="minorHAnsi" w:cstheme="minorHAnsi"/>
          <w:color w:val="auto"/>
        </w:rPr>
        <w:t xml:space="preserve"> at 4 °C</w:t>
      </w:r>
      <w:r w:rsidR="003803F1" w:rsidRPr="009304BA">
        <w:rPr>
          <w:rFonts w:asciiTheme="minorHAnsi" w:hAnsiTheme="minorHAnsi" w:cstheme="minorHAnsi"/>
          <w:color w:val="auto"/>
        </w:rPr>
        <w:t>,</w:t>
      </w:r>
      <w:r w:rsidR="00432D3E" w:rsidRPr="009304BA">
        <w:rPr>
          <w:rFonts w:asciiTheme="minorHAnsi" w:hAnsiTheme="minorHAnsi" w:cstheme="minorHAnsi"/>
          <w:color w:val="auto"/>
        </w:rPr>
        <w:t xml:space="preserve"> protect</w:t>
      </w:r>
      <w:r w:rsidR="00C2586B" w:rsidRPr="009304BA">
        <w:rPr>
          <w:rFonts w:asciiTheme="minorHAnsi" w:hAnsiTheme="minorHAnsi" w:cstheme="minorHAnsi"/>
          <w:color w:val="auto"/>
        </w:rPr>
        <w:t xml:space="preserve">ed </w:t>
      </w:r>
      <w:r w:rsidR="00432D3E" w:rsidRPr="009304BA">
        <w:rPr>
          <w:rFonts w:asciiTheme="minorHAnsi" w:hAnsiTheme="minorHAnsi" w:cstheme="minorHAnsi"/>
          <w:color w:val="auto"/>
        </w:rPr>
        <w:t>from light</w:t>
      </w:r>
      <w:r w:rsidR="00D40A02" w:rsidRPr="009304BA">
        <w:rPr>
          <w:rFonts w:asciiTheme="minorHAnsi" w:hAnsiTheme="minorHAnsi" w:cstheme="minorHAnsi"/>
          <w:color w:val="auto"/>
        </w:rPr>
        <w:t>.</w:t>
      </w:r>
    </w:p>
    <w:p w14:paraId="17ABA5D2" w14:textId="77777777" w:rsidR="00CB5FB8" w:rsidRPr="009304BA" w:rsidRDefault="00CB5FB8" w:rsidP="00336A20">
      <w:pPr>
        <w:pStyle w:val="ListParagraph"/>
        <w:ind w:left="0"/>
        <w:rPr>
          <w:rFonts w:asciiTheme="minorHAnsi" w:hAnsiTheme="minorHAnsi" w:cstheme="minorHAnsi"/>
          <w:color w:val="auto"/>
        </w:rPr>
      </w:pPr>
    </w:p>
    <w:p w14:paraId="70BDECFE" w14:textId="4E39ED59" w:rsidR="003D6D58" w:rsidRPr="009304BA" w:rsidRDefault="008B7702"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Add 20 μ</w:t>
      </w:r>
      <w:r w:rsidR="003803F1" w:rsidRPr="009304BA">
        <w:rPr>
          <w:rFonts w:asciiTheme="minorHAnsi" w:hAnsiTheme="minorHAnsi" w:cstheme="minorHAnsi"/>
          <w:color w:val="auto"/>
        </w:rPr>
        <w:t>L</w:t>
      </w:r>
      <w:r w:rsidRPr="009304BA">
        <w:rPr>
          <w:rFonts w:asciiTheme="minorHAnsi" w:hAnsiTheme="minorHAnsi" w:cstheme="minorHAnsi"/>
          <w:color w:val="auto"/>
        </w:rPr>
        <w:t xml:space="preserve"> of </w:t>
      </w:r>
      <w:r w:rsidR="00C2586B" w:rsidRPr="009304BA">
        <w:rPr>
          <w:rFonts w:asciiTheme="minorHAnsi" w:hAnsiTheme="minorHAnsi" w:cstheme="minorHAnsi"/>
          <w:color w:val="auto"/>
        </w:rPr>
        <w:t xml:space="preserve">the </w:t>
      </w:r>
      <w:r w:rsidR="00C2586B" w:rsidRPr="009304BA">
        <w:rPr>
          <w:rFonts w:asciiTheme="minorHAnsi" w:hAnsiTheme="minorHAnsi" w:cstheme="minorHAnsi" w:hint="eastAsia"/>
          <w:color w:val="auto"/>
        </w:rPr>
        <w:t>previously</w:t>
      </w:r>
      <w:r w:rsidR="00C2586B" w:rsidRPr="009304BA">
        <w:rPr>
          <w:rFonts w:asciiTheme="minorHAnsi" w:hAnsiTheme="minorHAnsi" w:cstheme="minorHAnsi"/>
          <w:color w:val="auto"/>
        </w:rPr>
        <w:t xml:space="preserve"> </w:t>
      </w:r>
      <w:r w:rsidR="00EC56B5" w:rsidRPr="009304BA">
        <w:rPr>
          <w:rFonts w:asciiTheme="minorHAnsi" w:hAnsiTheme="minorHAnsi" w:cstheme="minorHAnsi"/>
          <w:color w:val="auto"/>
        </w:rPr>
        <w:t>diluted</w:t>
      </w:r>
      <w:r w:rsidR="009310F6" w:rsidRPr="009304BA">
        <w:rPr>
          <w:rFonts w:asciiTheme="minorHAnsi" w:hAnsiTheme="minorHAnsi" w:cstheme="minorHAnsi"/>
          <w:color w:val="auto"/>
        </w:rPr>
        <w:t xml:space="preserve"> </w:t>
      </w:r>
      <w:proofErr w:type="spellStart"/>
      <w:r w:rsidR="003F5D25" w:rsidRPr="009304BA">
        <w:rPr>
          <w:rFonts w:asciiTheme="minorHAnsi" w:hAnsiTheme="minorHAnsi" w:cstheme="minorHAnsi"/>
          <w:color w:val="auto"/>
        </w:rPr>
        <w:t>Tetr</w:t>
      </w:r>
      <w:proofErr w:type="spellEnd"/>
      <w:r w:rsidR="003F5D25" w:rsidRPr="009304BA">
        <w:rPr>
          <w:rFonts w:asciiTheme="minorHAnsi" w:hAnsiTheme="minorHAnsi" w:cstheme="minorHAnsi"/>
          <w:color w:val="auto"/>
        </w:rPr>
        <w:t>-gag APC</w:t>
      </w:r>
      <w:r w:rsidR="00867D51" w:rsidRPr="009304BA">
        <w:rPr>
          <w:rFonts w:asciiTheme="minorHAnsi" w:hAnsiTheme="minorHAnsi" w:cstheme="minorHAnsi"/>
          <w:color w:val="auto"/>
        </w:rPr>
        <w:t xml:space="preserve"> </w:t>
      </w:r>
      <w:r w:rsidR="003F5D25" w:rsidRPr="009304BA">
        <w:rPr>
          <w:rFonts w:asciiTheme="minorHAnsi" w:hAnsiTheme="minorHAnsi" w:cstheme="minorHAnsi"/>
          <w:color w:val="auto"/>
        </w:rPr>
        <w:t>(</w:t>
      </w:r>
      <w:r w:rsidR="003803F1" w:rsidRPr="009304BA">
        <w:rPr>
          <w:rFonts w:asciiTheme="minorHAnsi" w:hAnsiTheme="minorHAnsi" w:cstheme="minorHAnsi"/>
          <w:color w:val="auto"/>
        </w:rPr>
        <w:t>step 4.4.1.2</w:t>
      </w:r>
      <w:r w:rsidR="003F5D25" w:rsidRPr="009304BA">
        <w:rPr>
          <w:rFonts w:asciiTheme="minorHAnsi" w:hAnsiTheme="minorHAnsi" w:cstheme="minorHAnsi"/>
          <w:color w:val="auto"/>
        </w:rPr>
        <w:t xml:space="preserve">) </w:t>
      </w:r>
      <w:r w:rsidRPr="009304BA">
        <w:rPr>
          <w:rFonts w:asciiTheme="minorHAnsi" w:hAnsiTheme="minorHAnsi" w:cstheme="minorHAnsi"/>
          <w:color w:val="auto"/>
        </w:rPr>
        <w:t>and 10 μ</w:t>
      </w:r>
      <w:r w:rsidR="003803F1" w:rsidRPr="009304BA">
        <w:rPr>
          <w:rFonts w:asciiTheme="minorHAnsi" w:hAnsiTheme="minorHAnsi" w:cstheme="minorHAnsi"/>
          <w:color w:val="auto"/>
        </w:rPr>
        <w:t>L</w:t>
      </w:r>
      <w:r w:rsidRPr="009304BA">
        <w:rPr>
          <w:rFonts w:asciiTheme="minorHAnsi" w:hAnsiTheme="minorHAnsi" w:cstheme="minorHAnsi"/>
          <w:color w:val="auto"/>
        </w:rPr>
        <w:t xml:space="preserve"> of H-2k(d) AMQMLKETI </w:t>
      </w:r>
      <w:r w:rsidR="00731881" w:rsidRPr="009304BA">
        <w:rPr>
          <w:rFonts w:asciiTheme="minorHAnsi" w:hAnsiTheme="minorHAnsi" w:cstheme="minorHAnsi"/>
          <w:color w:val="auto"/>
        </w:rPr>
        <w:t>phycoerythrin (</w:t>
      </w:r>
      <w:r w:rsidRPr="009304BA">
        <w:rPr>
          <w:rFonts w:asciiTheme="minorHAnsi" w:hAnsiTheme="minorHAnsi" w:cstheme="minorHAnsi"/>
          <w:color w:val="auto"/>
        </w:rPr>
        <w:t>PE</w:t>
      </w:r>
      <w:r w:rsidR="00731881" w:rsidRPr="009304BA">
        <w:rPr>
          <w:rFonts w:asciiTheme="minorHAnsi" w:hAnsiTheme="minorHAnsi" w:cstheme="minorHAnsi"/>
          <w:color w:val="auto"/>
        </w:rPr>
        <w:t>)</w:t>
      </w:r>
      <w:r w:rsidRPr="009304BA">
        <w:rPr>
          <w:rFonts w:asciiTheme="minorHAnsi" w:hAnsiTheme="minorHAnsi" w:cstheme="minorHAnsi"/>
          <w:color w:val="auto"/>
        </w:rPr>
        <w:t xml:space="preserve"> pentamer</w:t>
      </w:r>
      <w:r w:rsidR="00867D51" w:rsidRPr="009304BA">
        <w:rPr>
          <w:rFonts w:asciiTheme="minorHAnsi" w:hAnsiTheme="minorHAnsi" w:cstheme="minorHAnsi"/>
          <w:color w:val="auto"/>
        </w:rPr>
        <w:t xml:space="preserve"> (pent-gag)</w:t>
      </w:r>
      <w:r w:rsidR="003F5D25" w:rsidRPr="009304BA">
        <w:rPr>
          <w:rFonts w:asciiTheme="minorHAnsi" w:hAnsiTheme="minorHAnsi" w:cstheme="minorHAnsi"/>
          <w:color w:val="auto"/>
        </w:rPr>
        <w:t xml:space="preserve">. </w:t>
      </w:r>
      <w:r w:rsidRPr="009304BA">
        <w:rPr>
          <w:rFonts w:asciiTheme="minorHAnsi" w:hAnsiTheme="minorHAnsi" w:cstheme="minorHAnsi"/>
          <w:color w:val="auto"/>
        </w:rPr>
        <w:t>Incubate for 15 min at 4</w:t>
      </w:r>
      <w:r w:rsidR="005F6412" w:rsidRPr="009304BA">
        <w:rPr>
          <w:rFonts w:asciiTheme="minorHAnsi" w:hAnsiTheme="minorHAnsi" w:cstheme="minorHAnsi"/>
          <w:color w:val="auto"/>
        </w:rPr>
        <w:t xml:space="preserve"> °C, protect</w:t>
      </w:r>
      <w:r w:rsidR="00C2586B" w:rsidRPr="009304BA">
        <w:rPr>
          <w:rFonts w:asciiTheme="minorHAnsi" w:hAnsiTheme="minorHAnsi" w:cstheme="minorHAnsi"/>
          <w:color w:val="auto"/>
        </w:rPr>
        <w:t>ed</w:t>
      </w:r>
      <w:r w:rsidR="005F6412" w:rsidRPr="009304BA">
        <w:rPr>
          <w:rFonts w:asciiTheme="minorHAnsi" w:hAnsiTheme="minorHAnsi" w:cstheme="minorHAnsi"/>
          <w:color w:val="auto"/>
        </w:rPr>
        <w:t xml:space="preserve"> from light.</w:t>
      </w:r>
    </w:p>
    <w:p w14:paraId="1F6B550E" w14:textId="77777777" w:rsidR="00CB5FB8" w:rsidRPr="009304BA" w:rsidRDefault="00CB5FB8" w:rsidP="00336A20">
      <w:pPr>
        <w:pStyle w:val="ListParagraph"/>
        <w:ind w:left="0"/>
        <w:rPr>
          <w:rFonts w:asciiTheme="minorHAnsi" w:hAnsiTheme="minorHAnsi" w:cstheme="minorHAnsi"/>
          <w:color w:val="auto"/>
        </w:rPr>
      </w:pPr>
    </w:p>
    <w:p w14:paraId="66B68B8D" w14:textId="77777777" w:rsidR="00FE6A94" w:rsidRPr="009304BA" w:rsidRDefault="005064EC"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Add 20 μ</w:t>
      </w:r>
      <w:r w:rsidR="003803F1" w:rsidRPr="009304BA">
        <w:rPr>
          <w:rFonts w:asciiTheme="minorHAnsi" w:hAnsiTheme="minorHAnsi" w:cstheme="minorHAnsi"/>
          <w:color w:val="auto"/>
        </w:rPr>
        <w:t>L</w:t>
      </w:r>
      <w:r w:rsidRPr="009304BA">
        <w:rPr>
          <w:rFonts w:asciiTheme="minorHAnsi" w:hAnsiTheme="minorHAnsi" w:cstheme="minorHAnsi"/>
          <w:color w:val="auto"/>
        </w:rPr>
        <w:t xml:space="preserve"> o</w:t>
      </w:r>
      <w:r w:rsidR="005B16DD" w:rsidRPr="009304BA">
        <w:rPr>
          <w:rFonts w:asciiTheme="minorHAnsi" w:hAnsiTheme="minorHAnsi" w:cstheme="minorHAnsi"/>
          <w:color w:val="auto"/>
        </w:rPr>
        <w:t xml:space="preserve">f </w:t>
      </w:r>
      <w:r w:rsidR="00C2586B" w:rsidRPr="009304BA">
        <w:rPr>
          <w:rFonts w:asciiTheme="minorHAnsi" w:hAnsiTheme="minorHAnsi" w:cstheme="minorHAnsi"/>
          <w:color w:val="auto"/>
        </w:rPr>
        <w:t xml:space="preserve">the previously prepared </w:t>
      </w:r>
      <w:r w:rsidR="00A97467" w:rsidRPr="009304BA">
        <w:rPr>
          <w:rFonts w:asciiTheme="minorHAnsi" w:hAnsiTheme="minorHAnsi" w:cstheme="minorHAnsi"/>
          <w:color w:val="auto"/>
        </w:rPr>
        <w:t>a</w:t>
      </w:r>
      <w:r w:rsidR="005B16DD" w:rsidRPr="009304BA">
        <w:rPr>
          <w:rFonts w:asciiTheme="minorHAnsi" w:hAnsiTheme="minorHAnsi" w:cstheme="minorHAnsi"/>
          <w:color w:val="auto"/>
        </w:rPr>
        <w:t xml:space="preserve">ntibody mix </w:t>
      </w:r>
      <w:r w:rsidR="009310F6" w:rsidRPr="009304BA">
        <w:rPr>
          <w:rFonts w:asciiTheme="minorHAnsi" w:hAnsiTheme="minorHAnsi" w:cstheme="minorHAnsi"/>
          <w:color w:val="auto"/>
        </w:rPr>
        <w:t>(</w:t>
      </w:r>
      <w:r w:rsidR="003803F1" w:rsidRPr="009304BA">
        <w:rPr>
          <w:rFonts w:asciiTheme="minorHAnsi" w:hAnsiTheme="minorHAnsi" w:cstheme="minorHAnsi"/>
          <w:color w:val="auto"/>
        </w:rPr>
        <w:t>step 4.4.1.3</w:t>
      </w:r>
      <w:r w:rsidR="005B16DD" w:rsidRPr="009304BA">
        <w:rPr>
          <w:rFonts w:asciiTheme="minorHAnsi" w:hAnsiTheme="minorHAnsi" w:cstheme="minorHAnsi"/>
          <w:color w:val="auto"/>
        </w:rPr>
        <w:t>)</w:t>
      </w:r>
      <w:r w:rsidR="003803F1" w:rsidRPr="009304BA">
        <w:rPr>
          <w:rFonts w:asciiTheme="minorHAnsi" w:hAnsiTheme="minorHAnsi" w:cstheme="minorHAnsi"/>
          <w:color w:val="auto"/>
        </w:rPr>
        <w:t>,</w:t>
      </w:r>
      <w:r w:rsidR="00DF2674" w:rsidRPr="009304BA">
        <w:rPr>
          <w:rFonts w:asciiTheme="minorHAnsi" w:hAnsiTheme="minorHAnsi" w:cstheme="minorHAnsi"/>
          <w:color w:val="auto"/>
        </w:rPr>
        <w:t xml:space="preserve"> </w:t>
      </w:r>
      <w:r w:rsidRPr="009304BA">
        <w:rPr>
          <w:rFonts w:asciiTheme="minorHAnsi" w:hAnsiTheme="minorHAnsi" w:cstheme="minorHAnsi"/>
          <w:color w:val="auto"/>
        </w:rPr>
        <w:t>and incubate 15 min at 4 °C</w:t>
      </w:r>
      <w:r w:rsidR="003803F1" w:rsidRPr="009304BA">
        <w:rPr>
          <w:rFonts w:asciiTheme="minorHAnsi" w:hAnsiTheme="minorHAnsi" w:cstheme="minorHAnsi"/>
          <w:color w:val="auto"/>
        </w:rPr>
        <w:t>,</w:t>
      </w:r>
      <w:r w:rsidRPr="009304BA">
        <w:rPr>
          <w:rFonts w:asciiTheme="minorHAnsi" w:hAnsiTheme="minorHAnsi" w:cstheme="minorHAnsi"/>
          <w:color w:val="auto"/>
        </w:rPr>
        <w:t xml:space="preserve"> protect</w:t>
      </w:r>
      <w:r w:rsidR="0098108B" w:rsidRPr="009304BA">
        <w:rPr>
          <w:rFonts w:asciiTheme="minorHAnsi" w:hAnsiTheme="minorHAnsi" w:cstheme="minorHAnsi"/>
          <w:color w:val="auto"/>
        </w:rPr>
        <w:t>ed</w:t>
      </w:r>
      <w:r w:rsidRPr="009304BA">
        <w:rPr>
          <w:rFonts w:asciiTheme="minorHAnsi" w:hAnsiTheme="minorHAnsi" w:cstheme="minorHAnsi"/>
          <w:color w:val="auto"/>
        </w:rPr>
        <w:t xml:space="preserve"> from light. </w:t>
      </w:r>
    </w:p>
    <w:p w14:paraId="3250ADC7" w14:textId="77777777" w:rsidR="00FE6A94" w:rsidRPr="009304BA" w:rsidRDefault="00FE6A94" w:rsidP="00FE6A94">
      <w:pPr>
        <w:pStyle w:val="ListParagraph"/>
        <w:rPr>
          <w:rFonts w:asciiTheme="minorHAnsi" w:hAnsiTheme="minorHAnsi" w:cstheme="minorHAnsi"/>
          <w:color w:val="auto"/>
        </w:rPr>
      </w:pPr>
    </w:p>
    <w:p w14:paraId="620FCE83" w14:textId="2531C365" w:rsidR="003D6D58" w:rsidRPr="009304BA" w:rsidRDefault="00FE6A94" w:rsidP="00FE6A94">
      <w:pPr>
        <w:pStyle w:val="ListParagraph"/>
        <w:ind w:left="0"/>
        <w:rPr>
          <w:rFonts w:asciiTheme="minorHAnsi" w:hAnsiTheme="minorHAnsi" w:cstheme="minorHAnsi"/>
          <w:color w:val="auto"/>
        </w:rPr>
      </w:pPr>
      <w:r w:rsidRPr="009304BA">
        <w:rPr>
          <w:rFonts w:asciiTheme="minorHAnsi" w:hAnsiTheme="minorHAnsi" w:cstheme="minorHAnsi"/>
          <w:color w:val="auto"/>
        </w:rPr>
        <w:t>NOTE: Hence, final volume is 80 μL per well (step 4.3.5, steps 4.4.2 to 4.4.4).</w:t>
      </w:r>
    </w:p>
    <w:p w14:paraId="41523D72" w14:textId="77777777" w:rsidR="00661141" w:rsidRPr="009304BA" w:rsidRDefault="00661141" w:rsidP="00336A20">
      <w:pPr>
        <w:rPr>
          <w:rFonts w:asciiTheme="minorHAnsi" w:hAnsiTheme="minorHAnsi" w:cstheme="minorHAnsi"/>
          <w:color w:val="auto"/>
        </w:rPr>
      </w:pPr>
    </w:p>
    <w:p w14:paraId="23BED9BB" w14:textId="7DA22C28" w:rsidR="005064EC" w:rsidRPr="009304BA" w:rsidRDefault="005064EC"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 xml:space="preserve">Wash cells with </w:t>
      </w:r>
      <w:r w:rsidR="00C05658" w:rsidRPr="009304BA">
        <w:rPr>
          <w:rFonts w:asciiTheme="minorHAnsi" w:hAnsiTheme="minorHAnsi" w:cstheme="minorHAnsi"/>
          <w:color w:val="auto"/>
        </w:rPr>
        <w:t>200 μ</w:t>
      </w:r>
      <w:r w:rsidR="002446C8" w:rsidRPr="009304BA">
        <w:rPr>
          <w:rFonts w:asciiTheme="minorHAnsi" w:hAnsiTheme="minorHAnsi" w:cstheme="minorHAnsi"/>
          <w:color w:val="auto"/>
        </w:rPr>
        <w:t>L</w:t>
      </w:r>
      <w:r w:rsidR="00C05658" w:rsidRPr="009304BA">
        <w:rPr>
          <w:rFonts w:asciiTheme="minorHAnsi" w:hAnsiTheme="minorHAnsi" w:cstheme="minorHAnsi"/>
          <w:color w:val="auto"/>
        </w:rPr>
        <w:t xml:space="preserve"> of </w:t>
      </w:r>
      <w:r w:rsidRPr="009304BA">
        <w:rPr>
          <w:rFonts w:asciiTheme="minorHAnsi" w:hAnsiTheme="minorHAnsi" w:cstheme="minorHAnsi"/>
          <w:color w:val="auto"/>
        </w:rPr>
        <w:t xml:space="preserve">staining buffer. Centrifuge </w:t>
      </w:r>
      <w:r w:rsidR="002446C8" w:rsidRPr="009304BA">
        <w:rPr>
          <w:rFonts w:asciiTheme="minorHAnsi" w:hAnsiTheme="minorHAnsi" w:cstheme="minorHAnsi"/>
          <w:color w:val="auto"/>
        </w:rPr>
        <w:t xml:space="preserve">at </w:t>
      </w:r>
      <w:r w:rsidR="0059332B" w:rsidRPr="009304BA">
        <w:rPr>
          <w:rFonts w:asciiTheme="minorHAnsi" w:hAnsiTheme="minorHAnsi" w:cstheme="minorHAnsi"/>
          <w:color w:val="auto"/>
        </w:rPr>
        <w:t>400</w:t>
      </w:r>
      <w:r w:rsidRPr="009304BA">
        <w:rPr>
          <w:rFonts w:asciiTheme="minorHAnsi" w:hAnsiTheme="minorHAnsi" w:cstheme="minorHAnsi"/>
          <w:color w:val="auto"/>
        </w:rPr>
        <w:t xml:space="preserve"> </w:t>
      </w:r>
      <w:r w:rsidR="002446C8" w:rsidRPr="009304BA">
        <w:rPr>
          <w:rFonts w:asciiTheme="minorHAnsi" w:hAnsiTheme="minorHAnsi" w:cstheme="minorHAnsi"/>
          <w:color w:val="auto"/>
        </w:rPr>
        <w:t>×</w:t>
      </w:r>
      <w:r w:rsidRPr="009304BA">
        <w:rPr>
          <w:rFonts w:asciiTheme="minorHAnsi" w:hAnsiTheme="minorHAnsi" w:cstheme="minorHAnsi"/>
          <w:color w:val="auto"/>
        </w:rPr>
        <w:t xml:space="preserve"> </w:t>
      </w:r>
      <w:r w:rsidRPr="009304BA">
        <w:rPr>
          <w:rFonts w:asciiTheme="minorHAnsi" w:hAnsiTheme="minorHAnsi" w:cstheme="minorHAnsi"/>
          <w:i/>
          <w:iCs/>
          <w:color w:val="auto"/>
        </w:rPr>
        <w:t>g</w:t>
      </w:r>
      <w:r w:rsidRPr="009304BA">
        <w:rPr>
          <w:rFonts w:asciiTheme="minorHAnsi" w:hAnsiTheme="minorHAnsi" w:cstheme="minorHAnsi"/>
          <w:color w:val="auto"/>
        </w:rPr>
        <w:t xml:space="preserve"> for 5 min at 4 °C</w:t>
      </w:r>
      <w:r w:rsidR="005F6412" w:rsidRPr="009304BA">
        <w:rPr>
          <w:rFonts w:asciiTheme="minorHAnsi" w:hAnsiTheme="minorHAnsi" w:cstheme="minorHAnsi"/>
          <w:color w:val="auto"/>
        </w:rPr>
        <w:t>.</w:t>
      </w:r>
      <w:r w:rsidR="00193B25" w:rsidRPr="009304BA">
        <w:rPr>
          <w:rFonts w:asciiTheme="minorHAnsi" w:hAnsiTheme="minorHAnsi" w:cstheme="minorHAnsi"/>
          <w:color w:val="auto"/>
        </w:rPr>
        <w:t xml:space="preserve"> </w:t>
      </w:r>
    </w:p>
    <w:p w14:paraId="4F6C632C" w14:textId="77777777" w:rsidR="00CB5FB8" w:rsidRPr="009304BA" w:rsidRDefault="00CB5FB8" w:rsidP="00336A20">
      <w:pPr>
        <w:pStyle w:val="ListParagraph"/>
        <w:ind w:left="0"/>
        <w:rPr>
          <w:rFonts w:asciiTheme="minorHAnsi" w:hAnsiTheme="minorHAnsi" w:cstheme="minorHAnsi"/>
          <w:color w:val="auto"/>
        </w:rPr>
      </w:pPr>
    </w:p>
    <w:p w14:paraId="6BB39779" w14:textId="0711D4BD" w:rsidR="00C05658" w:rsidRPr="009304BA" w:rsidRDefault="00C05658"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 xml:space="preserve">Resuspend </w:t>
      </w:r>
      <w:r w:rsidR="00E53C25" w:rsidRPr="009304BA">
        <w:rPr>
          <w:rFonts w:asciiTheme="minorHAnsi" w:hAnsiTheme="minorHAnsi" w:cstheme="minorHAnsi"/>
          <w:color w:val="auto"/>
        </w:rPr>
        <w:t xml:space="preserve">the </w:t>
      </w:r>
      <w:r w:rsidRPr="009304BA">
        <w:rPr>
          <w:rFonts w:asciiTheme="minorHAnsi" w:hAnsiTheme="minorHAnsi" w:cstheme="minorHAnsi"/>
          <w:color w:val="auto"/>
        </w:rPr>
        <w:t>cell pellet i</w:t>
      </w:r>
      <w:r w:rsidR="00854683" w:rsidRPr="009304BA">
        <w:rPr>
          <w:rFonts w:asciiTheme="minorHAnsi" w:hAnsiTheme="minorHAnsi" w:cstheme="minorHAnsi"/>
          <w:color w:val="auto"/>
        </w:rPr>
        <w:t>n 250 μ</w:t>
      </w:r>
      <w:r w:rsidR="00E53C25" w:rsidRPr="009304BA">
        <w:rPr>
          <w:rFonts w:asciiTheme="minorHAnsi" w:hAnsiTheme="minorHAnsi" w:cstheme="minorHAnsi"/>
          <w:color w:val="auto"/>
        </w:rPr>
        <w:t>L</w:t>
      </w:r>
      <w:r w:rsidR="00854683" w:rsidRPr="009304BA">
        <w:rPr>
          <w:rFonts w:asciiTheme="minorHAnsi" w:hAnsiTheme="minorHAnsi" w:cstheme="minorHAnsi"/>
          <w:color w:val="auto"/>
        </w:rPr>
        <w:t xml:space="preserve"> of staining buffer</w:t>
      </w:r>
      <w:r w:rsidR="00E53C25" w:rsidRPr="009304BA">
        <w:rPr>
          <w:rFonts w:asciiTheme="minorHAnsi" w:hAnsiTheme="minorHAnsi" w:cstheme="minorHAnsi"/>
          <w:color w:val="auto"/>
        </w:rPr>
        <w:t>,</w:t>
      </w:r>
      <w:r w:rsidR="00854683" w:rsidRPr="009304BA">
        <w:rPr>
          <w:rFonts w:asciiTheme="minorHAnsi" w:hAnsiTheme="minorHAnsi" w:cstheme="minorHAnsi"/>
          <w:color w:val="auto"/>
        </w:rPr>
        <w:t xml:space="preserve"> and </w:t>
      </w:r>
      <w:r w:rsidRPr="009304BA">
        <w:rPr>
          <w:rFonts w:asciiTheme="minorHAnsi" w:hAnsiTheme="minorHAnsi" w:cstheme="minorHAnsi"/>
          <w:color w:val="auto"/>
        </w:rPr>
        <w:t xml:space="preserve">transfer </w:t>
      </w:r>
      <w:r w:rsidR="00E53C25" w:rsidRPr="009304BA">
        <w:rPr>
          <w:rFonts w:asciiTheme="minorHAnsi" w:hAnsiTheme="minorHAnsi" w:cstheme="minorHAnsi"/>
          <w:color w:val="auto"/>
        </w:rPr>
        <w:t xml:space="preserve">the </w:t>
      </w:r>
      <w:r w:rsidRPr="009304BA">
        <w:rPr>
          <w:rFonts w:asciiTheme="minorHAnsi" w:hAnsiTheme="minorHAnsi" w:cstheme="minorHAnsi"/>
          <w:color w:val="auto"/>
        </w:rPr>
        <w:t xml:space="preserve">cell suspension to </w:t>
      </w:r>
      <w:r w:rsidR="00843228" w:rsidRPr="009304BA">
        <w:rPr>
          <w:rFonts w:asciiTheme="minorHAnsi" w:hAnsiTheme="minorHAnsi" w:cstheme="minorHAnsi"/>
          <w:color w:val="auto"/>
        </w:rPr>
        <w:t>5 m</w:t>
      </w:r>
      <w:r w:rsidR="00E53C25" w:rsidRPr="009304BA">
        <w:rPr>
          <w:rFonts w:asciiTheme="minorHAnsi" w:hAnsiTheme="minorHAnsi" w:cstheme="minorHAnsi"/>
          <w:color w:val="auto"/>
        </w:rPr>
        <w:t>L</w:t>
      </w:r>
      <w:r w:rsidRPr="009304BA">
        <w:rPr>
          <w:rFonts w:asciiTheme="minorHAnsi" w:hAnsiTheme="minorHAnsi" w:cstheme="minorHAnsi"/>
          <w:color w:val="auto"/>
        </w:rPr>
        <w:t xml:space="preserve"> tubes. Add </w:t>
      </w:r>
      <w:r w:rsidR="00995BEB" w:rsidRPr="009304BA">
        <w:rPr>
          <w:rFonts w:asciiTheme="minorHAnsi" w:hAnsiTheme="minorHAnsi" w:cstheme="minorHAnsi"/>
          <w:color w:val="auto"/>
        </w:rPr>
        <w:t>1 m</w:t>
      </w:r>
      <w:r w:rsidR="00E53C25" w:rsidRPr="009304BA">
        <w:rPr>
          <w:rFonts w:asciiTheme="minorHAnsi" w:hAnsiTheme="minorHAnsi" w:cstheme="minorHAnsi"/>
          <w:color w:val="auto"/>
        </w:rPr>
        <w:t>L</w:t>
      </w:r>
      <w:r w:rsidRPr="009304BA">
        <w:rPr>
          <w:rFonts w:asciiTheme="minorHAnsi" w:hAnsiTheme="minorHAnsi" w:cstheme="minorHAnsi"/>
          <w:color w:val="auto"/>
        </w:rPr>
        <w:t xml:space="preserve"> of staining buffer </w:t>
      </w:r>
      <w:r w:rsidR="00854683" w:rsidRPr="009304BA">
        <w:rPr>
          <w:rFonts w:asciiTheme="minorHAnsi" w:hAnsiTheme="minorHAnsi" w:cstheme="minorHAnsi"/>
          <w:color w:val="auto"/>
        </w:rPr>
        <w:t>to the tube</w:t>
      </w:r>
      <w:r w:rsidR="00E53C25" w:rsidRPr="009304BA">
        <w:rPr>
          <w:rFonts w:asciiTheme="minorHAnsi" w:hAnsiTheme="minorHAnsi" w:cstheme="minorHAnsi"/>
          <w:color w:val="auto"/>
        </w:rPr>
        <w:t>,</w:t>
      </w:r>
      <w:r w:rsidR="00854683" w:rsidRPr="009304BA">
        <w:rPr>
          <w:rFonts w:asciiTheme="minorHAnsi" w:hAnsiTheme="minorHAnsi" w:cstheme="minorHAnsi"/>
          <w:color w:val="auto"/>
        </w:rPr>
        <w:t xml:space="preserve"> </w:t>
      </w:r>
      <w:r w:rsidRPr="009304BA">
        <w:rPr>
          <w:rFonts w:asciiTheme="minorHAnsi" w:hAnsiTheme="minorHAnsi" w:cstheme="minorHAnsi"/>
          <w:color w:val="auto"/>
        </w:rPr>
        <w:t xml:space="preserve">and centrifuge </w:t>
      </w:r>
      <w:r w:rsidR="00E53C25" w:rsidRPr="009304BA">
        <w:rPr>
          <w:rFonts w:asciiTheme="minorHAnsi" w:hAnsiTheme="minorHAnsi" w:cstheme="minorHAnsi"/>
          <w:color w:val="auto"/>
        </w:rPr>
        <w:t xml:space="preserve">at </w:t>
      </w:r>
      <w:r w:rsidRPr="009304BA">
        <w:rPr>
          <w:rFonts w:asciiTheme="minorHAnsi" w:hAnsiTheme="minorHAnsi" w:cstheme="minorHAnsi"/>
          <w:color w:val="auto"/>
        </w:rPr>
        <w:t xml:space="preserve">400 </w:t>
      </w:r>
      <w:r w:rsidR="00E53C25" w:rsidRPr="009304BA">
        <w:rPr>
          <w:rFonts w:asciiTheme="minorHAnsi" w:hAnsiTheme="minorHAnsi" w:cstheme="minorHAnsi"/>
          <w:color w:val="auto"/>
        </w:rPr>
        <w:t xml:space="preserve">× </w:t>
      </w:r>
      <w:r w:rsidR="00E53C25" w:rsidRPr="009304BA">
        <w:rPr>
          <w:rFonts w:asciiTheme="minorHAnsi" w:hAnsiTheme="minorHAnsi" w:cstheme="minorHAnsi"/>
          <w:i/>
          <w:iCs/>
          <w:color w:val="auto"/>
        </w:rPr>
        <w:t>g</w:t>
      </w:r>
      <w:r w:rsidRPr="009304BA">
        <w:rPr>
          <w:rFonts w:asciiTheme="minorHAnsi" w:hAnsiTheme="minorHAnsi" w:cstheme="minorHAnsi"/>
          <w:color w:val="auto"/>
        </w:rPr>
        <w:t xml:space="preserve"> for 5 min at 4 °C. </w:t>
      </w:r>
    </w:p>
    <w:p w14:paraId="552641EA" w14:textId="77777777" w:rsidR="00CB5FB8" w:rsidRPr="009304BA" w:rsidRDefault="00CB5FB8" w:rsidP="00336A20">
      <w:pPr>
        <w:pStyle w:val="ListParagraph"/>
        <w:ind w:left="0"/>
        <w:rPr>
          <w:rFonts w:asciiTheme="minorHAnsi" w:hAnsiTheme="minorHAnsi" w:cstheme="minorHAnsi"/>
          <w:color w:val="auto"/>
        </w:rPr>
      </w:pPr>
    </w:p>
    <w:p w14:paraId="5BB0017C" w14:textId="20974760" w:rsidR="00A11B70" w:rsidRPr="009304BA" w:rsidRDefault="00B76B4F" w:rsidP="00336A20">
      <w:pPr>
        <w:pStyle w:val="ListParagraph"/>
        <w:numPr>
          <w:ilvl w:val="2"/>
          <w:numId w:val="35"/>
        </w:numPr>
        <w:ind w:left="0" w:firstLine="0"/>
        <w:rPr>
          <w:rFonts w:asciiTheme="minorHAnsi" w:hAnsiTheme="minorHAnsi" w:cstheme="minorHAnsi"/>
          <w:color w:val="auto"/>
        </w:rPr>
      </w:pPr>
      <w:r w:rsidRPr="009304BA">
        <w:rPr>
          <w:rFonts w:asciiTheme="minorHAnsi" w:hAnsiTheme="minorHAnsi" w:cstheme="minorHAnsi"/>
          <w:color w:val="auto"/>
        </w:rPr>
        <w:t>Take</w:t>
      </w:r>
      <w:r w:rsidR="00625BD8" w:rsidRPr="009304BA">
        <w:rPr>
          <w:rFonts w:asciiTheme="minorHAnsi" w:hAnsiTheme="minorHAnsi" w:cstheme="minorHAnsi"/>
          <w:color w:val="auto"/>
        </w:rPr>
        <w:t xml:space="preserve"> </w:t>
      </w:r>
      <w:r w:rsidR="00A11B70" w:rsidRPr="009304BA">
        <w:rPr>
          <w:rFonts w:asciiTheme="minorHAnsi" w:hAnsiTheme="minorHAnsi" w:cstheme="minorHAnsi"/>
          <w:color w:val="auto"/>
        </w:rPr>
        <w:t>the</w:t>
      </w:r>
      <w:r w:rsidR="00625BD8" w:rsidRPr="009304BA">
        <w:rPr>
          <w:rFonts w:asciiTheme="minorHAnsi" w:hAnsiTheme="minorHAnsi" w:cstheme="minorHAnsi"/>
          <w:color w:val="auto"/>
        </w:rPr>
        <w:t xml:space="preserve"> aliquot of BM cells (</w:t>
      </w:r>
      <w:r w:rsidR="00C57210" w:rsidRPr="009304BA">
        <w:rPr>
          <w:rFonts w:asciiTheme="minorHAnsi" w:hAnsiTheme="minorHAnsi" w:cstheme="minorHAnsi"/>
          <w:color w:val="auto"/>
          <w:lang w:val="en-GB"/>
        </w:rPr>
        <w:t>3 × 10</w:t>
      </w:r>
      <w:r w:rsidR="00C57210" w:rsidRPr="009304BA">
        <w:rPr>
          <w:rFonts w:asciiTheme="minorHAnsi" w:hAnsiTheme="minorHAnsi" w:cstheme="minorHAnsi"/>
          <w:color w:val="auto"/>
          <w:vertAlign w:val="superscript"/>
          <w:lang w:val="en-GB"/>
        </w:rPr>
        <w:t xml:space="preserve">6 </w:t>
      </w:r>
      <w:r w:rsidR="00C57210" w:rsidRPr="009304BA">
        <w:rPr>
          <w:rFonts w:asciiTheme="minorHAnsi" w:hAnsiTheme="minorHAnsi" w:cstheme="minorHAnsi"/>
          <w:color w:val="auto"/>
          <w:lang w:val="en-GB"/>
        </w:rPr>
        <w:t>cells</w:t>
      </w:r>
      <w:r w:rsidR="00625BD8" w:rsidRPr="009304BA">
        <w:rPr>
          <w:rFonts w:asciiTheme="minorHAnsi" w:hAnsiTheme="minorHAnsi" w:cstheme="minorHAnsi"/>
          <w:color w:val="auto"/>
        </w:rPr>
        <w:t xml:space="preserve">) </w:t>
      </w:r>
      <w:r w:rsidR="00A11B70" w:rsidRPr="009304BA">
        <w:rPr>
          <w:rFonts w:asciiTheme="minorHAnsi" w:hAnsiTheme="minorHAnsi" w:cstheme="minorHAnsi"/>
          <w:color w:val="auto"/>
        </w:rPr>
        <w:t>(</w:t>
      </w:r>
      <w:r w:rsidR="00A11B70" w:rsidRPr="009304BA">
        <w:rPr>
          <w:rFonts w:asciiTheme="minorHAnsi" w:hAnsiTheme="minorHAnsi" w:cstheme="minorHAnsi"/>
          <w:color w:val="auto"/>
          <w:lang w:val="en-GB"/>
        </w:rPr>
        <w:t xml:space="preserve">see </w:t>
      </w:r>
      <w:r w:rsidR="00117B62" w:rsidRPr="009304BA">
        <w:rPr>
          <w:rFonts w:asciiTheme="minorHAnsi" w:hAnsiTheme="minorHAnsi" w:cstheme="minorHAnsi"/>
          <w:color w:val="auto"/>
          <w:lang w:val="en-GB"/>
        </w:rPr>
        <w:t>list</w:t>
      </w:r>
      <w:r w:rsidR="00CD5613" w:rsidRPr="009304BA">
        <w:rPr>
          <w:rFonts w:asciiTheme="minorHAnsi" w:hAnsiTheme="minorHAnsi" w:cstheme="minorHAnsi"/>
          <w:color w:val="auto"/>
          <w:lang w:val="en-GB"/>
        </w:rPr>
        <w:t xml:space="preserve"> of cell samples</w:t>
      </w:r>
      <w:r w:rsidR="00117B62" w:rsidRPr="009304BA">
        <w:rPr>
          <w:rFonts w:asciiTheme="minorHAnsi" w:hAnsiTheme="minorHAnsi" w:cstheme="minorHAnsi"/>
          <w:color w:val="auto"/>
          <w:lang w:val="en-GB"/>
        </w:rPr>
        <w:t xml:space="preserve"> at the beginning of </w:t>
      </w:r>
      <w:r w:rsidR="00C57210" w:rsidRPr="009304BA">
        <w:rPr>
          <w:rFonts w:asciiTheme="minorHAnsi" w:hAnsiTheme="minorHAnsi" w:cstheme="minorHAnsi"/>
          <w:color w:val="auto"/>
          <w:lang w:val="en-GB"/>
        </w:rPr>
        <w:t>section 4</w:t>
      </w:r>
      <w:r w:rsidR="00A11B70" w:rsidRPr="009304BA">
        <w:rPr>
          <w:rFonts w:asciiTheme="minorHAnsi" w:hAnsiTheme="minorHAnsi" w:cstheme="minorHAnsi"/>
          <w:color w:val="auto"/>
          <w:lang w:val="en-GB"/>
        </w:rPr>
        <w:t xml:space="preserve">) </w:t>
      </w:r>
      <w:r w:rsidR="00625BD8" w:rsidRPr="009304BA">
        <w:rPr>
          <w:rFonts w:asciiTheme="minorHAnsi" w:hAnsiTheme="minorHAnsi" w:cstheme="minorHAnsi"/>
          <w:color w:val="auto"/>
        </w:rPr>
        <w:t>to be used to compensate the Hoechst</w:t>
      </w:r>
      <w:r w:rsidR="0030357C" w:rsidRPr="009304BA">
        <w:rPr>
          <w:rFonts w:asciiTheme="minorHAnsi" w:hAnsiTheme="minorHAnsi" w:cstheme="minorHAnsi"/>
          <w:color w:val="auto"/>
        </w:rPr>
        <w:t xml:space="preserve"> </w:t>
      </w:r>
      <w:r w:rsidR="00625BD8" w:rsidRPr="009304BA">
        <w:rPr>
          <w:rFonts w:asciiTheme="minorHAnsi" w:hAnsiTheme="minorHAnsi" w:cstheme="minorHAnsi"/>
          <w:color w:val="auto"/>
        </w:rPr>
        <w:t xml:space="preserve">channel </w:t>
      </w:r>
      <w:r w:rsidR="00D525EE" w:rsidRPr="009304BA">
        <w:rPr>
          <w:rFonts w:asciiTheme="minorHAnsi" w:hAnsiTheme="minorHAnsi" w:cstheme="minorHAnsi"/>
          <w:color w:val="auto"/>
        </w:rPr>
        <w:t xml:space="preserve">(Hoechst 33342 is read </w:t>
      </w:r>
      <w:r w:rsidR="00232AB0" w:rsidRPr="009304BA">
        <w:rPr>
          <w:rFonts w:asciiTheme="minorHAnsi" w:hAnsiTheme="minorHAnsi" w:cstheme="minorHAnsi"/>
          <w:color w:val="auto"/>
        </w:rPr>
        <w:t>with</w:t>
      </w:r>
      <w:r w:rsidR="00D525EE" w:rsidRPr="009304BA">
        <w:rPr>
          <w:rFonts w:asciiTheme="minorHAnsi" w:hAnsiTheme="minorHAnsi" w:cstheme="minorHAnsi"/>
          <w:color w:val="auto"/>
        </w:rPr>
        <w:t xml:space="preserve"> </w:t>
      </w:r>
      <w:r w:rsidR="0042576F" w:rsidRPr="009304BA">
        <w:rPr>
          <w:rFonts w:asciiTheme="minorHAnsi" w:hAnsiTheme="minorHAnsi" w:cstheme="minorHAnsi"/>
          <w:color w:val="auto"/>
        </w:rPr>
        <w:t>an ultraviolet</w:t>
      </w:r>
      <w:r w:rsidR="00D525EE" w:rsidRPr="009304BA">
        <w:rPr>
          <w:rFonts w:asciiTheme="minorHAnsi" w:hAnsiTheme="minorHAnsi" w:cstheme="minorHAnsi"/>
          <w:color w:val="auto"/>
        </w:rPr>
        <w:t xml:space="preserve"> </w:t>
      </w:r>
      <w:r w:rsidR="00232AB0" w:rsidRPr="009304BA">
        <w:rPr>
          <w:rFonts w:asciiTheme="minorHAnsi" w:hAnsiTheme="minorHAnsi" w:cstheme="minorHAnsi"/>
          <w:color w:val="auto"/>
        </w:rPr>
        <w:t>laser</w:t>
      </w:r>
      <w:r w:rsidR="0042576F" w:rsidRPr="009304BA">
        <w:rPr>
          <w:rFonts w:asciiTheme="minorHAnsi" w:hAnsiTheme="minorHAnsi" w:cstheme="minorHAnsi"/>
          <w:color w:val="auto"/>
        </w:rPr>
        <w:t xml:space="preserve"> (</w:t>
      </w:r>
      <w:r w:rsidR="0042576F" w:rsidRPr="009304BA">
        <w:rPr>
          <w:rFonts w:asciiTheme="minorHAnsi" w:hAnsiTheme="minorHAnsi" w:cstheme="minorHAnsi"/>
          <w:b/>
          <w:bCs/>
          <w:color w:val="auto"/>
        </w:rPr>
        <w:t>T</w:t>
      </w:r>
      <w:r w:rsidR="00991358" w:rsidRPr="009304BA">
        <w:rPr>
          <w:rFonts w:asciiTheme="minorHAnsi" w:hAnsiTheme="minorHAnsi" w:cstheme="minorHAnsi"/>
          <w:b/>
          <w:bCs/>
          <w:color w:val="auto"/>
        </w:rPr>
        <w:t>able 2</w:t>
      </w:r>
      <w:r w:rsidR="0042576F" w:rsidRPr="009304BA">
        <w:rPr>
          <w:rFonts w:asciiTheme="minorHAnsi" w:hAnsiTheme="minorHAnsi" w:cstheme="minorHAnsi"/>
          <w:color w:val="auto"/>
        </w:rPr>
        <w:t>)</w:t>
      </w:r>
      <w:r w:rsidR="00D525EE" w:rsidRPr="009304BA">
        <w:rPr>
          <w:rFonts w:asciiTheme="minorHAnsi" w:hAnsiTheme="minorHAnsi" w:cstheme="minorHAnsi"/>
          <w:color w:val="auto"/>
        </w:rPr>
        <w:t>)</w:t>
      </w:r>
      <w:r w:rsidR="0042576F" w:rsidRPr="009304BA">
        <w:rPr>
          <w:rFonts w:asciiTheme="minorHAnsi" w:hAnsiTheme="minorHAnsi" w:cstheme="minorHAnsi"/>
          <w:color w:val="auto"/>
        </w:rPr>
        <w:t>,</w:t>
      </w:r>
      <w:r w:rsidR="00D525EE" w:rsidRPr="009304BA">
        <w:rPr>
          <w:rFonts w:asciiTheme="minorHAnsi" w:hAnsiTheme="minorHAnsi" w:cstheme="minorHAnsi"/>
          <w:color w:val="auto"/>
        </w:rPr>
        <w:t xml:space="preserve"> </w:t>
      </w:r>
      <w:r w:rsidR="00625BD8" w:rsidRPr="009304BA">
        <w:rPr>
          <w:rFonts w:asciiTheme="minorHAnsi" w:hAnsiTheme="minorHAnsi" w:cstheme="minorHAnsi"/>
          <w:color w:val="auto"/>
        </w:rPr>
        <w:t xml:space="preserve">and transfer the cell suspension into </w:t>
      </w:r>
      <w:r w:rsidR="00C07ABC" w:rsidRPr="009304BA">
        <w:rPr>
          <w:rFonts w:asciiTheme="minorHAnsi" w:hAnsiTheme="minorHAnsi" w:cstheme="minorHAnsi"/>
          <w:color w:val="auto"/>
        </w:rPr>
        <w:t xml:space="preserve">a </w:t>
      </w:r>
      <w:r w:rsidR="00D945C1" w:rsidRPr="009304BA">
        <w:rPr>
          <w:rFonts w:asciiTheme="minorHAnsi" w:hAnsiTheme="minorHAnsi" w:cstheme="minorHAnsi"/>
          <w:color w:val="auto"/>
        </w:rPr>
        <w:t>5 m</w:t>
      </w:r>
      <w:r w:rsidR="0042576F" w:rsidRPr="009304BA">
        <w:rPr>
          <w:rFonts w:asciiTheme="minorHAnsi" w:hAnsiTheme="minorHAnsi" w:cstheme="minorHAnsi"/>
          <w:color w:val="auto"/>
        </w:rPr>
        <w:t>L</w:t>
      </w:r>
      <w:r w:rsidR="00625BD8" w:rsidRPr="009304BA">
        <w:rPr>
          <w:rFonts w:asciiTheme="minorHAnsi" w:hAnsiTheme="minorHAnsi" w:cstheme="minorHAnsi"/>
          <w:color w:val="auto"/>
        </w:rPr>
        <w:t xml:space="preserve"> tube</w:t>
      </w:r>
      <w:r w:rsidR="00A11B70" w:rsidRPr="009304BA">
        <w:rPr>
          <w:rFonts w:asciiTheme="minorHAnsi" w:hAnsiTheme="minorHAnsi" w:cstheme="minorHAnsi"/>
          <w:color w:val="auto"/>
        </w:rPr>
        <w:t>.</w:t>
      </w:r>
      <w:r w:rsidR="005B2A0A" w:rsidRPr="009304BA">
        <w:rPr>
          <w:rFonts w:asciiTheme="minorHAnsi" w:hAnsiTheme="minorHAnsi" w:cstheme="minorHAnsi"/>
          <w:color w:val="auto"/>
        </w:rPr>
        <w:t xml:space="preserve"> Add 1 m</w:t>
      </w:r>
      <w:r w:rsidR="0042576F" w:rsidRPr="009304BA">
        <w:rPr>
          <w:rFonts w:asciiTheme="minorHAnsi" w:hAnsiTheme="minorHAnsi" w:cstheme="minorHAnsi"/>
          <w:color w:val="auto"/>
        </w:rPr>
        <w:t>L</w:t>
      </w:r>
      <w:r w:rsidR="005B2A0A" w:rsidRPr="009304BA">
        <w:rPr>
          <w:rFonts w:asciiTheme="minorHAnsi" w:hAnsiTheme="minorHAnsi" w:cstheme="minorHAnsi"/>
          <w:color w:val="auto"/>
        </w:rPr>
        <w:t xml:space="preserve"> of staining buffer to the tube</w:t>
      </w:r>
      <w:r w:rsidR="0042576F" w:rsidRPr="009304BA">
        <w:rPr>
          <w:rFonts w:asciiTheme="minorHAnsi" w:hAnsiTheme="minorHAnsi" w:cstheme="minorHAnsi"/>
          <w:color w:val="auto"/>
        </w:rPr>
        <w:t>,</w:t>
      </w:r>
      <w:r w:rsidR="005B2A0A" w:rsidRPr="009304BA">
        <w:rPr>
          <w:rFonts w:asciiTheme="minorHAnsi" w:hAnsiTheme="minorHAnsi" w:cstheme="minorHAnsi"/>
          <w:color w:val="auto"/>
        </w:rPr>
        <w:t xml:space="preserve"> and centrifuge 400 </w:t>
      </w:r>
      <w:r w:rsidR="0042576F" w:rsidRPr="009304BA">
        <w:rPr>
          <w:rFonts w:asciiTheme="minorHAnsi" w:hAnsiTheme="minorHAnsi" w:cstheme="minorHAnsi"/>
          <w:color w:val="auto"/>
        </w:rPr>
        <w:t>×</w:t>
      </w:r>
      <w:r w:rsidR="005B2A0A" w:rsidRPr="009304BA">
        <w:rPr>
          <w:rFonts w:asciiTheme="minorHAnsi" w:hAnsiTheme="minorHAnsi" w:cstheme="minorHAnsi"/>
          <w:color w:val="auto"/>
        </w:rPr>
        <w:t xml:space="preserve"> </w:t>
      </w:r>
      <w:r w:rsidR="005B2A0A" w:rsidRPr="009304BA">
        <w:rPr>
          <w:rFonts w:asciiTheme="minorHAnsi" w:hAnsiTheme="minorHAnsi" w:cstheme="minorHAnsi"/>
          <w:i/>
          <w:iCs/>
          <w:color w:val="auto"/>
        </w:rPr>
        <w:t>g</w:t>
      </w:r>
      <w:r w:rsidR="005B2A0A" w:rsidRPr="009304BA">
        <w:rPr>
          <w:rFonts w:asciiTheme="minorHAnsi" w:hAnsiTheme="minorHAnsi" w:cstheme="minorHAnsi"/>
          <w:color w:val="auto"/>
        </w:rPr>
        <w:t xml:space="preserve"> for 5 min at 4 °C.</w:t>
      </w:r>
    </w:p>
    <w:p w14:paraId="04A44B28" w14:textId="77777777" w:rsidR="005B2A0A" w:rsidRPr="009304BA" w:rsidRDefault="005B2A0A" w:rsidP="00336A20">
      <w:pPr>
        <w:pStyle w:val="ListParagraph"/>
        <w:ind w:left="0"/>
        <w:rPr>
          <w:rFonts w:asciiTheme="minorHAnsi" w:hAnsiTheme="minorHAnsi" w:cstheme="minorHAnsi"/>
          <w:color w:val="auto"/>
          <w:highlight w:val="yellow"/>
        </w:rPr>
      </w:pPr>
    </w:p>
    <w:p w14:paraId="6291EF29" w14:textId="390DC3DE" w:rsidR="00BE563C" w:rsidRPr="009304BA" w:rsidRDefault="001E36FA" w:rsidP="00336A20">
      <w:pPr>
        <w:rPr>
          <w:rFonts w:asciiTheme="minorHAnsi" w:hAnsiTheme="minorHAnsi" w:cstheme="minorHAnsi"/>
          <w:b/>
          <w:color w:val="auto"/>
        </w:rPr>
      </w:pPr>
      <w:r w:rsidRPr="009304BA">
        <w:rPr>
          <w:rFonts w:asciiTheme="minorHAnsi" w:hAnsiTheme="minorHAnsi" w:cstheme="minorHAnsi"/>
          <w:b/>
          <w:color w:val="auto"/>
        </w:rPr>
        <w:t xml:space="preserve">5. </w:t>
      </w:r>
      <w:r w:rsidR="008E17DD" w:rsidRPr="009304BA">
        <w:rPr>
          <w:rFonts w:asciiTheme="minorHAnsi" w:hAnsiTheme="minorHAnsi" w:cstheme="minorHAnsi"/>
          <w:b/>
          <w:color w:val="auto"/>
        </w:rPr>
        <w:t xml:space="preserve">Fixation/permeabilization </w:t>
      </w:r>
    </w:p>
    <w:p w14:paraId="65F024E6" w14:textId="77777777" w:rsidR="001E36FA" w:rsidRPr="009304BA" w:rsidRDefault="001E36FA" w:rsidP="00336A20">
      <w:pPr>
        <w:pStyle w:val="ListParagraph"/>
        <w:ind w:left="0"/>
        <w:rPr>
          <w:rFonts w:asciiTheme="minorHAnsi" w:hAnsiTheme="minorHAnsi" w:cstheme="minorHAnsi"/>
          <w:color w:val="auto"/>
        </w:rPr>
      </w:pPr>
    </w:p>
    <w:p w14:paraId="4FBEFCD0" w14:textId="38235FC3" w:rsidR="00A11B70" w:rsidRPr="009304BA" w:rsidRDefault="00A11B70" w:rsidP="00336A20">
      <w:pPr>
        <w:pStyle w:val="ListParagraph"/>
        <w:numPr>
          <w:ilvl w:val="1"/>
          <w:numId w:val="37"/>
        </w:numPr>
        <w:ind w:left="0" w:firstLine="0"/>
        <w:rPr>
          <w:rFonts w:asciiTheme="minorHAnsi" w:hAnsiTheme="minorHAnsi" w:cstheme="minorHAnsi"/>
          <w:color w:val="auto"/>
        </w:rPr>
      </w:pPr>
      <w:r w:rsidRPr="009304BA">
        <w:rPr>
          <w:rFonts w:asciiTheme="minorHAnsi" w:hAnsiTheme="minorHAnsi" w:cstheme="minorHAnsi"/>
          <w:color w:val="auto"/>
        </w:rPr>
        <w:t xml:space="preserve">Prepare fresh </w:t>
      </w:r>
      <w:r w:rsidR="001E36FA" w:rsidRPr="009304BA">
        <w:rPr>
          <w:rFonts w:asciiTheme="minorHAnsi" w:hAnsiTheme="minorHAnsi" w:cstheme="minorHAnsi"/>
          <w:color w:val="auto"/>
        </w:rPr>
        <w:t>f</w:t>
      </w:r>
      <w:r w:rsidRPr="009304BA">
        <w:rPr>
          <w:rFonts w:asciiTheme="minorHAnsi" w:hAnsiTheme="minorHAnsi" w:cstheme="minorHAnsi"/>
          <w:color w:val="auto"/>
        </w:rPr>
        <w:t>ixation/</w:t>
      </w:r>
      <w:r w:rsidR="001E36FA" w:rsidRPr="009304BA">
        <w:rPr>
          <w:rFonts w:asciiTheme="minorHAnsi" w:hAnsiTheme="minorHAnsi" w:cstheme="minorHAnsi"/>
          <w:color w:val="auto"/>
        </w:rPr>
        <w:t>p</w:t>
      </w:r>
      <w:r w:rsidRPr="009304BA">
        <w:rPr>
          <w:rFonts w:asciiTheme="minorHAnsi" w:hAnsiTheme="minorHAnsi" w:cstheme="minorHAnsi"/>
          <w:color w:val="auto"/>
        </w:rPr>
        <w:t xml:space="preserve">ermeabilization </w:t>
      </w:r>
      <w:r w:rsidR="001E36FA" w:rsidRPr="009304BA">
        <w:rPr>
          <w:rFonts w:asciiTheme="minorHAnsi" w:hAnsiTheme="minorHAnsi" w:cstheme="minorHAnsi"/>
          <w:color w:val="auto"/>
        </w:rPr>
        <w:t>b</w:t>
      </w:r>
      <w:r w:rsidRPr="009304BA">
        <w:rPr>
          <w:rFonts w:asciiTheme="minorHAnsi" w:hAnsiTheme="minorHAnsi" w:cstheme="minorHAnsi"/>
          <w:color w:val="auto"/>
        </w:rPr>
        <w:t xml:space="preserve">uffer by diluting 1 part of </w:t>
      </w:r>
      <w:r w:rsidR="001E36FA" w:rsidRPr="009304BA">
        <w:rPr>
          <w:rFonts w:asciiTheme="minorHAnsi" w:hAnsiTheme="minorHAnsi" w:cstheme="minorHAnsi"/>
          <w:color w:val="auto"/>
        </w:rPr>
        <w:t>f</w:t>
      </w:r>
      <w:r w:rsidRPr="009304BA">
        <w:rPr>
          <w:rFonts w:asciiTheme="minorHAnsi" w:hAnsiTheme="minorHAnsi" w:cstheme="minorHAnsi"/>
          <w:color w:val="auto"/>
        </w:rPr>
        <w:t>ixation/</w:t>
      </w:r>
      <w:r w:rsidR="001E36FA" w:rsidRPr="009304BA">
        <w:rPr>
          <w:rFonts w:asciiTheme="minorHAnsi" w:hAnsiTheme="minorHAnsi" w:cstheme="minorHAnsi"/>
          <w:color w:val="auto"/>
        </w:rPr>
        <w:t>p</w:t>
      </w:r>
      <w:r w:rsidRPr="009304BA">
        <w:rPr>
          <w:rFonts w:asciiTheme="minorHAnsi" w:hAnsiTheme="minorHAnsi" w:cstheme="minorHAnsi"/>
          <w:color w:val="auto"/>
        </w:rPr>
        <w:t xml:space="preserve">ermeabilization </w:t>
      </w:r>
      <w:r w:rsidR="001E36FA" w:rsidRPr="009304BA">
        <w:rPr>
          <w:rFonts w:asciiTheme="minorHAnsi" w:hAnsiTheme="minorHAnsi" w:cstheme="minorHAnsi"/>
          <w:color w:val="auto"/>
        </w:rPr>
        <w:t>c</w:t>
      </w:r>
      <w:r w:rsidRPr="009304BA">
        <w:rPr>
          <w:rFonts w:asciiTheme="minorHAnsi" w:hAnsiTheme="minorHAnsi" w:cstheme="minorHAnsi"/>
          <w:color w:val="auto"/>
        </w:rPr>
        <w:t xml:space="preserve">oncentrate with 3 parts of </w:t>
      </w:r>
      <w:r w:rsidR="001E36FA" w:rsidRPr="009304BA">
        <w:rPr>
          <w:rFonts w:asciiTheme="minorHAnsi" w:hAnsiTheme="minorHAnsi" w:cstheme="minorHAnsi"/>
          <w:color w:val="auto"/>
        </w:rPr>
        <w:t>f</w:t>
      </w:r>
      <w:r w:rsidRPr="009304BA">
        <w:rPr>
          <w:rFonts w:asciiTheme="minorHAnsi" w:hAnsiTheme="minorHAnsi" w:cstheme="minorHAnsi"/>
          <w:color w:val="auto"/>
        </w:rPr>
        <w:t>ixation/</w:t>
      </w:r>
      <w:r w:rsidR="001E36FA" w:rsidRPr="009304BA">
        <w:rPr>
          <w:rFonts w:asciiTheme="minorHAnsi" w:hAnsiTheme="minorHAnsi" w:cstheme="minorHAnsi"/>
          <w:color w:val="auto"/>
        </w:rPr>
        <w:t>p</w:t>
      </w:r>
      <w:r w:rsidRPr="009304BA">
        <w:rPr>
          <w:rFonts w:asciiTheme="minorHAnsi" w:hAnsiTheme="minorHAnsi" w:cstheme="minorHAnsi"/>
          <w:color w:val="auto"/>
        </w:rPr>
        <w:t xml:space="preserve">ermeabilization </w:t>
      </w:r>
      <w:r w:rsidR="001E36FA" w:rsidRPr="009304BA">
        <w:rPr>
          <w:rFonts w:asciiTheme="minorHAnsi" w:hAnsiTheme="minorHAnsi" w:cstheme="minorHAnsi"/>
          <w:color w:val="auto"/>
        </w:rPr>
        <w:t>d</w:t>
      </w:r>
      <w:r w:rsidRPr="009304BA">
        <w:rPr>
          <w:rFonts w:asciiTheme="minorHAnsi" w:hAnsiTheme="minorHAnsi" w:cstheme="minorHAnsi"/>
          <w:color w:val="auto"/>
        </w:rPr>
        <w:t>iluent, according to</w:t>
      </w:r>
      <w:r w:rsidR="001E36FA" w:rsidRPr="009304BA">
        <w:rPr>
          <w:rFonts w:asciiTheme="minorHAnsi" w:hAnsiTheme="minorHAnsi" w:cstheme="minorHAnsi"/>
          <w:color w:val="auto"/>
        </w:rPr>
        <w:t xml:space="preserve"> the</w:t>
      </w:r>
      <w:r w:rsidRPr="009304BA">
        <w:rPr>
          <w:rFonts w:asciiTheme="minorHAnsi" w:hAnsiTheme="minorHAnsi" w:cstheme="minorHAnsi"/>
          <w:color w:val="auto"/>
        </w:rPr>
        <w:t xml:space="preserve"> manufacturer</w:t>
      </w:r>
      <w:r w:rsidR="001E36FA" w:rsidRPr="009304BA">
        <w:rPr>
          <w:rFonts w:asciiTheme="minorHAnsi" w:hAnsiTheme="minorHAnsi" w:cstheme="minorHAnsi"/>
          <w:color w:val="auto"/>
        </w:rPr>
        <w:t>’s</w:t>
      </w:r>
      <w:r w:rsidRPr="009304BA">
        <w:rPr>
          <w:rFonts w:asciiTheme="minorHAnsi" w:hAnsiTheme="minorHAnsi" w:cstheme="minorHAnsi"/>
          <w:color w:val="auto"/>
        </w:rPr>
        <w:t xml:space="preserve"> instructions.</w:t>
      </w:r>
    </w:p>
    <w:p w14:paraId="0200F974" w14:textId="77777777" w:rsidR="00CB5FB8" w:rsidRPr="009304BA" w:rsidRDefault="00CB5FB8" w:rsidP="00336A20">
      <w:pPr>
        <w:pStyle w:val="ListParagraph"/>
        <w:ind w:left="0"/>
        <w:rPr>
          <w:rFonts w:asciiTheme="minorHAnsi" w:hAnsiTheme="minorHAnsi" w:cstheme="minorHAnsi"/>
          <w:color w:val="auto"/>
        </w:rPr>
      </w:pPr>
    </w:p>
    <w:p w14:paraId="2665A8BA" w14:textId="401D90D9" w:rsidR="000947FA" w:rsidRPr="009304BA" w:rsidRDefault="00426CF6" w:rsidP="00336A20">
      <w:pPr>
        <w:pStyle w:val="ListParagraph"/>
        <w:numPr>
          <w:ilvl w:val="1"/>
          <w:numId w:val="37"/>
        </w:numPr>
        <w:ind w:left="0" w:firstLine="0"/>
        <w:rPr>
          <w:rFonts w:asciiTheme="minorHAnsi" w:hAnsiTheme="minorHAnsi" w:cstheme="minorHAnsi"/>
          <w:color w:val="auto"/>
        </w:rPr>
      </w:pPr>
      <w:r w:rsidRPr="009304BA">
        <w:rPr>
          <w:rFonts w:asciiTheme="minorHAnsi" w:hAnsiTheme="minorHAnsi" w:cstheme="minorHAnsi"/>
          <w:color w:val="auto"/>
        </w:rPr>
        <w:t>Discard the supernatant and pulse vortex the sample</w:t>
      </w:r>
      <w:r w:rsidR="0094586E" w:rsidRPr="009304BA">
        <w:rPr>
          <w:rFonts w:asciiTheme="minorHAnsi" w:hAnsiTheme="minorHAnsi" w:cstheme="minorHAnsi"/>
          <w:color w:val="auto"/>
        </w:rPr>
        <w:t>s</w:t>
      </w:r>
      <w:r w:rsidR="008B6401" w:rsidRPr="009304BA">
        <w:rPr>
          <w:rFonts w:asciiTheme="minorHAnsi" w:hAnsiTheme="minorHAnsi" w:cstheme="minorHAnsi"/>
          <w:color w:val="auto"/>
        </w:rPr>
        <w:t xml:space="preserve"> to completely disaggregate the </w:t>
      </w:r>
      <w:r w:rsidRPr="009304BA">
        <w:rPr>
          <w:rFonts w:asciiTheme="minorHAnsi" w:hAnsiTheme="minorHAnsi" w:cstheme="minorHAnsi"/>
          <w:color w:val="auto"/>
        </w:rPr>
        <w:t xml:space="preserve">pellet. </w:t>
      </w:r>
    </w:p>
    <w:p w14:paraId="6227F032" w14:textId="77777777" w:rsidR="000947FA" w:rsidRPr="009304BA" w:rsidRDefault="000947FA" w:rsidP="00336A20">
      <w:pPr>
        <w:pStyle w:val="ListParagraph"/>
        <w:ind w:left="0"/>
        <w:rPr>
          <w:rFonts w:asciiTheme="minorHAnsi" w:hAnsiTheme="minorHAnsi" w:cstheme="minorHAnsi"/>
          <w:color w:val="auto"/>
        </w:rPr>
      </w:pPr>
    </w:p>
    <w:p w14:paraId="1FBEAD14" w14:textId="5294688E" w:rsidR="00A11B70" w:rsidRPr="009304BA" w:rsidRDefault="00426CF6" w:rsidP="00336A20">
      <w:pPr>
        <w:pStyle w:val="ListParagraph"/>
        <w:numPr>
          <w:ilvl w:val="1"/>
          <w:numId w:val="37"/>
        </w:numPr>
        <w:ind w:left="0" w:firstLine="0"/>
        <w:rPr>
          <w:rFonts w:asciiTheme="minorHAnsi" w:hAnsiTheme="minorHAnsi" w:cstheme="minorHAnsi"/>
          <w:color w:val="auto"/>
        </w:rPr>
      </w:pPr>
      <w:r w:rsidRPr="009304BA">
        <w:rPr>
          <w:rFonts w:asciiTheme="minorHAnsi" w:hAnsiTheme="minorHAnsi" w:cstheme="minorHAnsi"/>
          <w:color w:val="auto"/>
        </w:rPr>
        <w:t xml:space="preserve">Add </w:t>
      </w:r>
      <w:r w:rsidR="008D1727" w:rsidRPr="009304BA">
        <w:rPr>
          <w:rFonts w:asciiTheme="minorHAnsi" w:hAnsiTheme="minorHAnsi" w:cstheme="minorHAnsi"/>
          <w:color w:val="auto"/>
        </w:rPr>
        <w:t>1 m</w:t>
      </w:r>
      <w:r w:rsidR="000947FA" w:rsidRPr="009304BA">
        <w:rPr>
          <w:rFonts w:asciiTheme="minorHAnsi" w:hAnsiTheme="minorHAnsi" w:cstheme="minorHAnsi"/>
          <w:color w:val="auto"/>
        </w:rPr>
        <w:t>L</w:t>
      </w:r>
      <w:r w:rsidRPr="009304BA">
        <w:rPr>
          <w:rFonts w:asciiTheme="minorHAnsi" w:hAnsiTheme="minorHAnsi" w:cstheme="minorHAnsi"/>
          <w:color w:val="auto"/>
        </w:rPr>
        <w:t xml:space="preserve"> of </w:t>
      </w:r>
      <w:r w:rsidR="000947FA" w:rsidRPr="009304BA">
        <w:rPr>
          <w:rFonts w:asciiTheme="minorHAnsi" w:hAnsiTheme="minorHAnsi" w:cstheme="minorHAnsi"/>
          <w:color w:val="auto"/>
        </w:rPr>
        <w:t>f</w:t>
      </w:r>
      <w:r w:rsidRPr="009304BA">
        <w:rPr>
          <w:rFonts w:asciiTheme="minorHAnsi" w:hAnsiTheme="minorHAnsi" w:cstheme="minorHAnsi"/>
          <w:color w:val="auto"/>
        </w:rPr>
        <w:t>ixation/</w:t>
      </w:r>
      <w:r w:rsidR="000947FA" w:rsidRPr="009304BA">
        <w:rPr>
          <w:rFonts w:asciiTheme="minorHAnsi" w:hAnsiTheme="minorHAnsi" w:cstheme="minorHAnsi"/>
          <w:color w:val="auto"/>
        </w:rPr>
        <w:t>p</w:t>
      </w:r>
      <w:r w:rsidRPr="009304BA">
        <w:rPr>
          <w:rFonts w:asciiTheme="minorHAnsi" w:hAnsiTheme="minorHAnsi" w:cstheme="minorHAnsi"/>
          <w:color w:val="auto"/>
        </w:rPr>
        <w:t xml:space="preserve">ermeabilization </w:t>
      </w:r>
      <w:r w:rsidR="000947FA" w:rsidRPr="009304BA">
        <w:rPr>
          <w:rFonts w:asciiTheme="minorHAnsi" w:hAnsiTheme="minorHAnsi" w:cstheme="minorHAnsi"/>
          <w:color w:val="auto"/>
        </w:rPr>
        <w:t>b</w:t>
      </w:r>
      <w:r w:rsidR="001D6504" w:rsidRPr="009304BA">
        <w:rPr>
          <w:rFonts w:asciiTheme="minorHAnsi" w:hAnsiTheme="minorHAnsi" w:cstheme="minorHAnsi"/>
          <w:color w:val="auto"/>
        </w:rPr>
        <w:t>uffer to each tube and vortex.</w:t>
      </w:r>
    </w:p>
    <w:p w14:paraId="49FC863C" w14:textId="77777777" w:rsidR="00CB5FB8" w:rsidRPr="009304BA" w:rsidRDefault="00CB5FB8" w:rsidP="00336A20">
      <w:pPr>
        <w:pStyle w:val="ListParagraph"/>
        <w:ind w:left="0"/>
        <w:rPr>
          <w:rFonts w:asciiTheme="minorHAnsi" w:hAnsiTheme="minorHAnsi" w:cstheme="minorHAnsi"/>
          <w:color w:val="auto"/>
        </w:rPr>
      </w:pPr>
    </w:p>
    <w:p w14:paraId="700DEA8E" w14:textId="227BDF50" w:rsidR="00523BAE" w:rsidRPr="009304BA" w:rsidRDefault="00426CF6" w:rsidP="00336A20">
      <w:pPr>
        <w:pStyle w:val="ListParagraph"/>
        <w:numPr>
          <w:ilvl w:val="1"/>
          <w:numId w:val="37"/>
        </w:numPr>
        <w:ind w:left="0" w:firstLine="0"/>
        <w:rPr>
          <w:rFonts w:asciiTheme="minorHAnsi" w:hAnsiTheme="minorHAnsi" w:cstheme="minorHAnsi"/>
          <w:color w:val="auto"/>
        </w:rPr>
      </w:pPr>
      <w:r w:rsidRPr="009304BA">
        <w:rPr>
          <w:rFonts w:asciiTheme="minorHAnsi" w:hAnsiTheme="minorHAnsi" w:cstheme="minorHAnsi"/>
          <w:color w:val="auto"/>
        </w:rPr>
        <w:t xml:space="preserve">Incubate </w:t>
      </w:r>
      <w:r w:rsidR="000947FA" w:rsidRPr="009304BA">
        <w:rPr>
          <w:rFonts w:asciiTheme="minorHAnsi" w:hAnsiTheme="minorHAnsi" w:cstheme="minorHAnsi"/>
          <w:color w:val="auto"/>
        </w:rPr>
        <w:t xml:space="preserve">for </w:t>
      </w:r>
      <w:r w:rsidRPr="009304BA">
        <w:rPr>
          <w:rFonts w:asciiTheme="minorHAnsi" w:hAnsiTheme="minorHAnsi" w:cstheme="minorHAnsi"/>
          <w:color w:val="auto"/>
        </w:rPr>
        <w:t>16</w:t>
      </w:r>
      <w:r w:rsidR="004D045B" w:rsidRPr="009304BA">
        <w:rPr>
          <w:rFonts w:asciiTheme="minorHAnsi" w:hAnsiTheme="minorHAnsi" w:cstheme="minorHAnsi"/>
          <w:color w:val="auto"/>
        </w:rPr>
        <w:t xml:space="preserve"> h</w:t>
      </w:r>
      <w:r w:rsidRPr="009304BA">
        <w:rPr>
          <w:rFonts w:asciiTheme="minorHAnsi" w:hAnsiTheme="minorHAnsi" w:cstheme="minorHAnsi"/>
          <w:color w:val="auto"/>
        </w:rPr>
        <w:t xml:space="preserve"> at 4</w:t>
      </w:r>
      <w:r w:rsidR="000947FA" w:rsidRPr="009304BA">
        <w:rPr>
          <w:rFonts w:asciiTheme="minorHAnsi" w:hAnsiTheme="minorHAnsi" w:cstheme="minorHAnsi"/>
          <w:color w:val="auto"/>
        </w:rPr>
        <w:t xml:space="preserve"> </w:t>
      </w:r>
      <w:r w:rsidRPr="009304BA">
        <w:rPr>
          <w:rFonts w:asciiTheme="minorHAnsi" w:hAnsiTheme="minorHAnsi" w:cstheme="minorHAnsi"/>
          <w:color w:val="auto"/>
        </w:rPr>
        <w:t>°C.</w:t>
      </w:r>
      <w:r w:rsidR="00F90D18" w:rsidRPr="009304BA">
        <w:rPr>
          <w:rFonts w:asciiTheme="minorHAnsi" w:hAnsiTheme="minorHAnsi" w:cstheme="minorHAnsi"/>
          <w:color w:val="auto"/>
        </w:rPr>
        <w:t xml:space="preserve"> </w:t>
      </w:r>
    </w:p>
    <w:p w14:paraId="60EC419F" w14:textId="77777777" w:rsidR="00323B5B" w:rsidRPr="009304BA" w:rsidRDefault="00323B5B" w:rsidP="00336A20">
      <w:pPr>
        <w:rPr>
          <w:rFonts w:asciiTheme="minorHAnsi" w:hAnsiTheme="minorHAnsi" w:cstheme="minorHAnsi"/>
          <w:color w:val="auto"/>
        </w:rPr>
      </w:pPr>
    </w:p>
    <w:p w14:paraId="629E4A4D" w14:textId="0532BDBB" w:rsidR="00323B5B" w:rsidRPr="009304BA" w:rsidRDefault="00323B5B" w:rsidP="00336A20">
      <w:pPr>
        <w:rPr>
          <w:rFonts w:asciiTheme="minorHAnsi" w:hAnsiTheme="minorHAnsi" w:cstheme="minorHAnsi"/>
          <w:color w:val="auto"/>
        </w:rPr>
      </w:pPr>
      <w:r w:rsidRPr="009304BA">
        <w:rPr>
          <w:rFonts w:asciiTheme="minorHAnsi" w:hAnsiTheme="minorHAnsi" w:cstheme="minorHAnsi"/>
          <w:bCs/>
          <w:color w:val="auto"/>
        </w:rPr>
        <w:t>N</w:t>
      </w:r>
      <w:r w:rsidR="000947FA" w:rsidRPr="009304BA">
        <w:rPr>
          <w:rFonts w:asciiTheme="minorHAnsi" w:hAnsiTheme="minorHAnsi" w:cstheme="minorHAnsi"/>
          <w:bCs/>
          <w:color w:val="auto"/>
        </w:rPr>
        <w:t>OTE</w:t>
      </w:r>
      <w:r w:rsidRPr="009304BA">
        <w:rPr>
          <w:rFonts w:asciiTheme="minorHAnsi" w:hAnsiTheme="minorHAnsi" w:cstheme="minorHAnsi"/>
          <w:bCs/>
          <w:color w:val="auto"/>
        </w:rPr>
        <w:t>:</w:t>
      </w:r>
      <w:r w:rsidRPr="009304BA">
        <w:rPr>
          <w:rFonts w:asciiTheme="minorHAnsi" w:hAnsiTheme="minorHAnsi" w:cstheme="minorHAnsi"/>
          <w:color w:val="auto"/>
        </w:rPr>
        <w:t xml:space="preserve"> The protocol can be paused here.</w:t>
      </w:r>
    </w:p>
    <w:p w14:paraId="6D954822" w14:textId="77777777" w:rsidR="00F90D18" w:rsidRPr="009304BA" w:rsidRDefault="00F90D18" w:rsidP="00336A20">
      <w:pPr>
        <w:rPr>
          <w:rFonts w:asciiTheme="minorHAnsi" w:hAnsiTheme="minorHAnsi" w:cstheme="minorHAnsi"/>
          <w:color w:val="auto"/>
          <w:highlight w:val="yellow"/>
        </w:rPr>
      </w:pPr>
    </w:p>
    <w:p w14:paraId="12FD2A3A" w14:textId="71450F09" w:rsidR="00F90D18" w:rsidRPr="009304BA" w:rsidRDefault="00F90D18" w:rsidP="00336A20">
      <w:pPr>
        <w:pStyle w:val="ListParagraph"/>
        <w:numPr>
          <w:ilvl w:val="0"/>
          <w:numId w:val="37"/>
        </w:numPr>
        <w:ind w:left="0" w:firstLine="0"/>
        <w:rPr>
          <w:rFonts w:asciiTheme="minorHAnsi" w:hAnsiTheme="minorHAnsi" w:cstheme="minorHAnsi"/>
          <w:b/>
          <w:color w:val="auto"/>
          <w:highlight w:val="yellow"/>
        </w:rPr>
      </w:pPr>
      <w:r w:rsidRPr="009304BA">
        <w:rPr>
          <w:rFonts w:asciiTheme="minorHAnsi" w:hAnsiTheme="minorHAnsi" w:cstheme="minorHAnsi"/>
          <w:b/>
          <w:color w:val="auto"/>
          <w:highlight w:val="yellow"/>
        </w:rPr>
        <w:t>I</w:t>
      </w:r>
      <w:r w:rsidRPr="009304BA">
        <w:rPr>
          <w:rFonts w:asciiTheme="minorHAnsi" w:hAnsiTheme="minorHAnsi" w:cstheme="minorHAnsi" w:hint="eastAsia"/>
          <w:b/>
          <w:color w:val="auto"/>
          <w:highlight w:val="yellow"/>
        </w:rPr>
        <w:t>ntracellular</w:t>
      </w:r>
      <w:r w:rsidR="00E0161F" w:rsidRPr="009304BA">
        <w:rPr>
          <w:rFonts w:asciiTheme="minorHAnsi" w:hAnsiTheme="minorHAnsi" w:cstheme="minorHAnsi"/>
          <w:b/>
          <w:color w:val="auto"/>
          <w:highlight w:val="yellow"/>
        </w:rPr>
        <w:t xml:space="preserve"> staining</w:t>
      </w:r>
    </w:p>
    <w:p w14:paraId="25B178E8" w14:textId="77777777" w:rsidR="008F56A9" w:rsidRPr="009304BA" w:rsidRDefault="008F56A9" w:rsidP="00336A20">
      <w:pPr>
        <w:pStyle w:val="ListParagraph"/>
        <w:ind w:left="0"/>
        <w:rPr>
          <w:rFonts w:asciiTheme="minorHAnsi" w:hAnsiTheme="minorHAnsi" w:cstheme="minorHAnsi"/>
          <w:b/>
          <w:color w:val="auto"/>
          <w:highlight w:val="yellow"/>
        </w:rPr>
      </w:pPr>
    </w:p>
    <w:p w14:paraId="1549BFE0" w14:textId="6457CE8C" w:rsidR="00BE563C" w:rsidRPr="009304BA" w:rsidRDefault="00E0161F" w:rsidP="00336A20">
      <w:pPr>
        <w:pStyle w:val="ListParagraph"/>
        <w:numPr>
          <w:ilvl w:val="1"/>
          <w:numId w:val="37"/>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lastRenderedPageBreak/>
        <w:t>Ki67 staining</w:t>
      </w:r>
      <w:r w:rsidR="00EC0C39" w:rsidRPr="009304BA">
        <w:rPr>
          <w:rFonts w:asciiTheme="minorHAnsi" w:hAnsiTheme="minorHAnsi" w:cstheme="minorHAnsi"/>
          <w:color w:val="auto"/>
          <w:highlight w:val="yellow"/>
        </w:rPr>
        <w:t xml:space="preserve"> </w:t>
      </w:r>
    </w:p>
    <w:p w14:paraId="1C1BA84E" w14:textId="77777777" w:rsidR="0003320D" w:rsidRPr="009304BA" w:rsidRDefault="0003320D" w:rsidP="00336A20">
      <w:pPr>
        <w:pStyle w:val="ListParagraph"/>
        <w:ind w:left="0"/>
        <w:rPr>
          <w:rFonts w:asciiTheme="minorHAnsi" w:hAnsiTheme="minorHAnsi" w:cstheme="minorHAnsi"/>
          <w:color w:val="auto"/>
          <w:highlight w:val="yellow"/>
        </w:rPr>
      </w:pPr>
    </w:p>
    <w:p w14:paraId="242B4559" w14:textId="6CFAD180" w:rsidR="00A11B70" w:rsidRPr="009304BA" w:rsidRDefault="0003320D" w:rsidP="00336A20">
      <w:pPr>
        <w:pStyle w:val="ListParagraph"/>
        <w:numPr>
          <w:ilvl w:val="2"/>
          <w:numId w:val="37"/>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 xml:space="preserve">Prepare fresh permeabilization wash buffer 1x by diluting 10x fixation/permeabilization buffer with distilled water, according to the manufacturer’s instructions. </w:t>
      </w:r>
      <w:r w:rsidR="00A11B70" w:rsidRPr="009304BA">
        <w:rPr>
          <w:rFonts w:asciiTheme="minorHAnsi" w:hAnsiTheme="minorHAnsi" w:cstheme="minorHAnsi"/>
          <w:color w:val="auto"/>
          <w:highlight w:val="yellow"/>
        </w:rPr>
        <w:t xml:space="preserve">Before use, the </w:t>
      </w:r>
      <w:r w:rsidR="008B0FB4" w:rsidRPr="009304BA">
        <w:rPr>
          <w:rFonts w:asciiTheme="minorHAnsi" w:hAnsiTheme="minorHAnsi" w:cstheme="minorHAnsi"/>
          <w:color w:val="auto"/>
          <w:highlight w:val="yellow"/>
        </w:rPr>
        <w:t>p</w:t>
      </w:r>
      <w:r w:rsidR="00A11B70" w:rsidRPr="009304BA">
        <w:rPr>
          <w:rFonts w:asciiTheme="minorHAnsi" w:hAnsiTheme="minorHAnsi" w:cstheme="minorHAnsi"/>
          <w:color w:val="auto"/>
          <w:highlight w:val="yellow"/>
        </w:rPr>
        <w:t xml:space="preserve">ermeabilization </w:t>
      </w:r>
      <w:r w:rsidR="008B0FB4" w:rsidRPr="009304BA">
        <w:rPr>
          <w:rFonts w:asciiTheme="minorHAnsi" w:hAnsiTheme="minorHAnsi" w:cstheme="minorHAnsi"/>
          <w:color w:val="auto"/>
          <w:highlight w:val="yellow"/>
        </w:rPr>
        <w:t>w</w:t>
      </w:r>
      <w:r w:rsidR="00A11B70" w:rsidRPr="009304BA">
        <w:rPr>
          <w:rFonts w:asciiTheme="minorHAnsi" w:hAnsiTheme="minorHAnsi" w:cstheme="minorHAnsi"/>
          <w:color w:val="auto"/>
          <w:highlight w:val="yellow"/>
        </w:rPr>
        <w:t xml:space="preserve">ash </w:t>
      </w:r>
      <w:r w:rsidR="008B0FB4" w:rsidRPr="009304BA">
        <w:rPr>
          <w:rFonts w:asciiTheme="minorHAnsi" w:hAnsiTheme="minorHAnsi" w:cstheme="minorHAnsi"/>
          <w:color w:val="auto"/>
          <w:highlight w:val="yellow"/>
        </w:rPr>
        <w:t>b</w:t>
      </w:r>
      <w:r w:rsidR="00A11B70" w:rsidRPr="009304BA">
        <w:rPr>
          <w:rFonts w:asciiTheme="minorHAnsi" w:hAnsiTheme="minorHAnsi" w:cstheme="minorHAnsi"/>
          <w:color w:val="auto"/>
          <w:highlight w:val="yellow"/>
        </w:rPr>
        <w:t xml:space="preserve">uffer must be filtered </w:t>
      </w:r>
      <w:r w:rsidR="008B0FB4" w:rsidRPr="009304BA">
        <w:rPr>
          <w:rFonts w:asciiTheme="minorHAnsi" w:hAnsiTheme="minorHAnsi" w:cstheme="minorHAnsi"/>
          <w:color w:val="auto"/>
          <w:highlight w:val="yellow"/>
        </w:rPr>
        <w:t>through</w:t>
      </w:r>
      <w:r w:rsidR="00A11B70" w:rsidRPr="009304BA">
        <w:rPr>
          <w:rFonts w:asciiTheme="minorHAnsi" w:hAnsiTheme="minorHAnsi" w:cstheme="minorHAnsi"/>
          <w:color w:val="auto"/>
          <w:highlight w:val="yellow"/>
        </w:rPr>
        <w:t xml:space="preserve"> a 0.45 μm filter to eliminate aggregates.</w:t>
      </w:r>
    </w:p>
    <w:p w14:paraId="0452DB62" w14:textId="77777777" w:rsidR="009F5CFE" w:rsidRPr="009304BA" w:rsidRDefault="009F5CFE" w:rsidP="00336A20">
      <w:pPr>
        <w:pStyle w:val="ListParagraph"/>
        <w:ind w:left="0"/>
        <w:rPr>
          <w:rFonts w:asciiTheme="minorHAnsi" w:hAnsiTheme="minorHAnsi" w:cstheme="minorHAnsi"/>
          <w:color w:val="auto"/>
          <w:highlight w:val="yellow"/>
        </w:rPr>
      </w:pPr>
    </w:p>
    <w:p w14:paraId="7AE0C0DE" w14:textId="027495CC" w:rsidR="00BF40B8" w:rsidRPr="009304BA" w:rsidRDefault="0098108B" w:rsidP="00336A20">
      <w:pPr>
        <w:pStyle w:val="ListParagraph"/>
        <w:numPr>
          <w:ilvl w:val="2"/>
          <w:numId w:val="37"/>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Dilute</w:t>
      </w:r>
      <w:r w:rsidR="009D6525" w:rsidRPr="009304BA">
        <w:rPr>
          <w:rFonts w:asciiTheme="minorHAnsi" w:hAnsiTheme="minorHAnsi" w:cstheme="minorHAnsi"/>
          <w:color w:val="auto"/>
          <w:highlight w:val="yellow"/>
        </w:rPr>
        <w:t xml:space="preserve"> </w:t>
      </w:r>
      <w:proofErr w:type="spellStart"/>
      <w:r w:rsidR="00BF40B8" w:rsidRPr="009304BA">
        <w:rPr>
          <w:rFonts w:asciiTheme="minorHAnsi" w:hAnsiTheme="minorHAnsi" w:cstheme="minorHAnsi"/>
          <w:color w:val="auto"/>
          <w:highlight w:val="yellow"/>
        </w:rPr>
        <w:t>mAb</w:t>
      </w:r>
      <w:proofErr w:type="spellEnd"/>
      <w:r w:rsidR="00BF40B8" w:rsidRPr="009304BA">
        <w:rPr>
          <w:rFonts w:asciiTheme="minorHAnsi" w:hAnsiTheme="minorHAnsi" w:cstheme="minorHAnsi"/>
          <w:color w:val="auto"/>
          <w:highlight w:val="yellow"/>
        </w:rPr>
        <w:t xml:space="preserve"> Ki67 </w:t>
      </w:r>
      <w:r w:rsidR="004527F0" w:rsidRPr="009304BA">
        <w:rPr>
          <w:rFonts w:asciiTheme="minorHAnsi" w:hAnsiTheme="minorHAnsi" w:cstheme="minorHAnsi"/>
          <w:color w:val="auto"/>
          <w:highlight w:val="yellow"/>
        </w:rPr>
        <w:t>f</w:t>
      </w:r>
      <w:r w:rsidR="0062061C" w:rsidRPr="009304BA">
        <w:rPr>
          <w:rFonts w:asciiTheme="minorHAnsi" w:hAnsiTheme="minorHAnsi" w:cstheme="minorHAnsi"/>
          <w:color w:val="auto"/>
          <w:highlight w:val="yellow"/>
        </w:rPr>
        <w:t>luorescein isothiocyanate (</w:t>
      </w:r>
      <w:r w:rsidR="00BF40B8" w:rsidRPr="009304BA">
        <w:rPr>
          <w:rFonts w:asciiTheme="minorHAnsi" w:hAnsiTheme="minorHAnsi" w:cstheme="minorHAnsi"/>
          <w:color w:val="auto"/>
          <w:highlight w:val="yellow"/>
        </w:rPr>
        <w:t>FITC</w:t>
      </w:r>
      <w:r w:rsidR="0062061C" w:rsidRPr="009304BA">
        <w:rPr>
          <w:rFonts w:asciiTheme="minorHAnsi" w:hAnsiTheme="minorHAnsi" w:cstheme="minorHAnsi"/>
          <w:color w:val="auto"/>
          <w:highlight w:val="yellow"/>
        </w:rPr>
        <w:t>)</w:t>
      </w:r>
      <w:r w:rsidR="00BF40B8" w:rsidRPr="009304BA">
        <w:rPr>
          <w:rFonts w:asciiTheme="minorHAnsi" w:hAnsiTheme="minorHAnsi" w:cstheme="minorHAnsi"/>
          <w:color w:val="auto"/>
          <w:highlight w:val="yellow"/>
        </w:rPr>
        <w:t xml:space="preserve"> (clone SolA15) in 1</w:t>
      </w:r>
      <w:r w:rsidR="004527F0" w:rsidRPr="009304BA">
        <w:rPr>
          <w:rFonts w:asciiTheme="minorHAnsi" w:hAnsiTheme="minorHAnsi" w:cstheme="minorHAnsi"/>
          <w:color w:val="auto"/>
          <w:highlight w:val="yellow"/>
        </w:rPr>
        <w:t>x</w:t>
      </w:r>
      <w:r w:rsidR="00BF40B8" w:rsidRPr="009304BA">
        <w:rPr>
          <w:rFonts w:asciiTheme="minorHAnsi" w:hAnsiTheme="minorHAnsi" w:cstheme="minorHAnsi"/>
          <w:color w:val="auto"/>
          <w:highlight w:val="yellow"/>
        </w:rPr>
        <w:t xml:space="preserve"> </w:t>
      </w:r>
      <w:r w:rsidR="004527F0" w:rsidRPr="009304BA">
        <w:rPr>
          <w:rFonts w:asciiTheme="minorHAnsi" w:hAnsiTheme="minorHAnsi" w:cstheme="minorHAnsi"/>
          <w:color w:val="auto"/>
          <w:highlight w:val="yellow"/>
        </w:rPr>
        <w:t>p</w:t>
      </w:r>
      <w:r w:rsidR="00BF40B8" w:rsidRPr="009304BA">
        <w:rPr>
          <w:rFonts w:asciiTheme="minorHAnsi" w:hAnsiTheme="minorHAnsi" w:cstheme="minorHAnsi"/>
          <w:color w:val="auto"/>
          <w:highlight w:val="yellow"/>
        </w:rPr>
        <w:t xml:space="preserve">ermeabilization </w:t>
      </w:r>
      <w:r w:rsidR="004527F0" w:rsidRPr="009304BA">
        <w:rPr>
          <w:rFonts w:asciiTheme="minorHAnsi" w:hAnsiTheme="minorHAnsi" w:cstheme="minorHAnsi"/>
          <w:color w:val="auto"/>
          <w:highlight w:val="yellow"/>
        </w:rPr>
        <w:t>w</w:t>
      </w:r>
      <w:r w:rsidR="00BF40B8" w:rsidRPr="009304BA">
        <w:rPr>
          <w:rFonts w:asciiTheme="minorHAnsi" w:hAnsiTheme="minorHAnsi" w:cstheme="minorHAnsi"/>
          <w:color w:val="auto"/>
          <w:highlight w:val="yellow"/>
        </w:rPr>
        <w:t xml:space="preserve">ash </w:t>
      </w:r>
      <w:r w:rsidR="004527F0" w:rsidRPr="009304BA">
        <w:rPr>
          <w:rFonts w:asciiTheme="minorHAnsi" w:hAnsiTheme="minorHAnsi" w:cstheme="minorHAnsi"/>
          <w:color w:val="auto"/>
          <w:highlight w:val="yellow"/>
        </w:rPr>
        <w:t>b</w:t>
      </w:r>
      <w:r w:rsidR="00BF40B8" w:rsidRPr="009304BA">
        <w:rPr>
          <w:rFonts w:asciiTheme="minorHAnsi" w:hAnsiTheme="minorHAnsi" w:cstheme="minorHAnsi"/>
          <w:color w:val="auto"/>
          <w:highlight w:val="yellow"/>
        </w:rPr>
        <w:t>uffer</w:t>
      </w:r>
      <w:r w:rsidR="006E7433" w:rsidRPr="009304BA">
        <w:rPr>
          <w:rFonts w:asciiTheme="minorHAnsi" w:hAnsiTheme="minorHAnsi" w:cstheme="minorHAnsi"/>
          <w:color w:val="auto"/>
          <w:highlight w:val="yellow"/>
        </w:rPr>
        <w:t xml:space="preserve"> (see </w:t>
      </w:r>
      <w:r w:rsidR="006E7433" w:rsidRPr="009304BA">
        <w:rPr>
          <w:rFonts w:asciiTheme="minorHAnsi" w:hAnsiTheme="minorHAnsi" w:cstheme="minorHAnsi"/>
          <w:b/>
          <w:bCs/>
          <w:color w:val="auto"/>
          <w:highlight w:val="yellow"/>
        </w:rPr>
        <w:t>Table</w:t>
      </w:r>
      <w:r w:rsidR="00724908" w:rsidRPr="009304BA">
        <w:rPr>
          <w:rFonts w:asciiTheme="minorHAnsi" w:hAnsiTheme="minorHAnsi" w:cstheme="minorHAnsi"/>
          <w:b/>
          <w:bCs/>
          <w:color w:val="auto"/>
          <w:highlight w:val="yellow"/>
        </w:rPr>
        <w:t xml:space="preserve"> of </w:t>
      </w:r>
      <w:r w:rsidR="006E7433" w:rsidRPr="009304BA">
        <w:rPr>
          <w:rFonts w:asciiTheme="minorHAnsi" w:hAnsiTheme="minorHAnsi" w:cstheme="minorHAnsi"/>
          <w:b/>
          <w:bCs/>
          <w:color w:val="auto"/>
          <w:highlight w:val="yellow"/>
        </w:rPr>
        <w:t>Materials</w:t>
      </w:r>
      <w:r w:rsidR="006E7433" w:rsidRPr="009304BA">
        <w:rPr>
          <w:rFonts w:asciiTheme="minorHAnsi" w:hAnsiTheme="minorHAnsi" w:cstheme="minorHAnsi"/>
          <w:color w:val="auto"/>
          <w:highlight w:val="yellow"/>
        </w:rPr>
        <w:t>)</w:t>
      </w:r>
      <w:r w:rsidR="009D6525" w:rsidRPr="009304BA">
        <w:rPr>
          <w:rFonts w:asciiTheme="minorHAnsi" w:hAnsiTheme="minorHAnsi" w:cstheme="minorHAnsi"/>
          <w:color w:val="auto"/>
          <w:highlight w:val="yellow"/>
        </w:rPr>
        <w:t xml:space="preserve">, </w:t>
      </w:r>
      <w:r w:rsidR="00282B3F" w:rsidRPr="009304BA">
        <w:rPr>
          <w:rFonts w:asciiTheme="minorHAnsi" w:hAnsiTheme="minorHAnsi" w:cstheme="minorHAnsi"/>
          <w:color w:val="auto"/>
          <w:highlight w:val="yellow"/>
        </w:rPr>
        <w:t xml:space="preserve">as determined </w:t>
      </w:r>
      <w:r w:rsidR="009D6525" w:rsidRPr="009304BA">
        <w:rPr>
          <w:rFonts w:asciiTheme="minorHAnsi" w:hAnsiTheme="minorHAnsi" w:cstheme="minorHAnsi"/>
          <w:color w:val="auto"/>
          <w:highlight w:val="yellow"/>
        </w:rPr>
        <w:t xml:space="preserve">previously in titration experiments (final volume </w:t>
      </w:r>
      <w:r w:rsidR="00282B3F" w:rsidRPr="009304BA">
        <w:rPr>
          <w:rFonts w:asciiTheme="minorHAnsi" w:hAnsiTheme="minorHAnsi" w:cstheme="minorHAnsi"/>
          <w:color w:val="auto"/>
          <w:highlight w:val="yellow"/>
        </w:rPr>
        <w:t xml:space="preserve">of </w:t>
      </w:r>
      <w:r w:rsidR="009D6525" w:rsidRPr="009304BA">
        <w:rPr>
          <w:rFonts w:asciiTheme="minorHAnsi" w:hAnsiTheme="minorHAnsi" w:cstheme="minorHAnsi"/>
          <w:color w:val="auto"/>
          <w:highlight w:val="yellow"/>
        </w:rPr>
        <w:t>100 μ</w:t>
      </w:r>
      <w:r w:rsidR="00282B3F" w:rsidRPr="009304BA">
        <w:rPr>
          <w:rFonts w:asciiTheme="minorHAnsi" w:hAnsiTheme="minorHAnsi" w:cstheme="minorHAnsi"/>
          <w:color w:val="auto"/>
          <w:highlight w:val="yellow"/>
        </w:rPr>
        <w:t>L</w:t>
      </w:r>
      <w:r w:rsidR="009D6525" w:rsidRPr="009304BA">
        <w:rPr>
          <w:rFonts w:asciiTheme="minorHAnsi" w:hAnsiTheme="minorHAnsi" w:cstheme="minorHAnsi"/>
          <w:color w:val="auto"/>
          <w:highlight w:val="yellow"/>
        </w:rPr>
        <w:t xml:space="preserve"> per well)</w:t>
      </w:r>
      <w:r w:rsidR="00FC12EC" w:rsidRPr="009304BA">
        <w:rPr>
          <w:rFonts w:asciiTheme="minorHAnsi" w:hAnsiTheme="minorHAnsi" w:cstheme="minorHAnsi"/>
          <w:color w:val="auto"/>
          <w:highlight w:val="yellow"/>
        </w:rPr>
        <w:t>.</w:t>
      </w:r>
    </w:p>
    <w:p w14:paraId="30885BB7" w14:textId="77777777" w:rsidR="009F5CFE" w:rsidRPr="009304BA" w:rsidRDefault="009F5CFE" w:rsidP="00336A20">
      <w:pPr>
        <w:pStyle w:val="ListParagraph"/>
        <w:ind w:left="0"/>
        <w:rPr>
          <w:rFonts w:asciiTheme="minorHAnsi" w:hAnsiTheme="minorHAnsi" w:cstheme="minorHAnsi"/>
          <w:color w:val="auto"/>
          <w:highlight w:val="yellow"/>
        </w:rPr>
      </w:pPr>
    </w:p>
    <w:p w14:paraId="1B53F5B8" w14:textId="4D1ECD40" w:rsidR="0003032A" w:rsidRPr="009304BA" w:rsidRDefault="00426CF6" w:rsidP="00336A20">
      <w:pPr>
        <w:pStyle w:val="ListParagraph"/>
        <w:numPr>
          <w:ilvl w:val="2"/>
          <w:numId w:val="37"/>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 xml:space="preserve">Add </w:t>
      </w:r>
      <w:r w:rsidR="00EA0620" w:rsidRPr="009304BA">
        <w:rPr>
          <w:rFonts w:asciiTheme="minorHAnsi" w:hAnsiTheme="minorHAnsi" w:cstheme="minorHAnsi"/>
          <w:color w:val="auto"/>
          <w:highlight w:val="yellow"/>
        </w:rPr>
        <w:t>3</w:t>
      </w:r>
      <w:r w:rsidRPr="009304BA">
        <w:rPr>
          <w:rFonts w:asciiTheme="minorHAnsi" w:hAnsiTheme="minorHAnsi" w:cstheme="minorHAnsi"/>
          <w:color w:val="auto"/>
          <w:highlight w:val="yellow"/>
        </w:rPr>
        <w:t xml:space="preserve"> m</w:t>
      </w:r>
      <w:r w:rsidR="00282B3F" w:rsidRPr="009304BA">
        <w:rPr>
          <w:rFonts w:asciiTheme="minorHAnsi" w:hAnsiTheme="minorHAnsi" w:cstheme="minorHAnsi"/>
          <w:color w:val="auto"/>
          <w:highlight w:val="yellow"/>
        </w:rPr>
        <w:t>L</w:t>
      </w:r>
      <w:r w:rsidRPr="009304BA">
        <w:rPr>
          <w:rFonts w:asciiTheme="minorHAnsi" w:hAnsiTheme="minorHAnsi" w:cstheme="minorHAnsi"/>
          <w:color w:val="auto"/>
          <w:highlight w:val="yellow"/>
        </w:rPr>
        <w:t xml:space="preserve"> of 1</w:t>
      </w:r>
      <w:r w:rsidR="00282B3F" w:rsidRPr="009304BA">
        <w:rPr>
          <w:rFonts w:asciiTheme="minorHAnsi" w:hAnsiTheme="minorHAnsi" w:cstheme="minorHAnsi"/>
          <w:color w:val="auto"/>
          <w:highlight w:val="yellow"/>
        </w:rPr>
        <w:t>x</w:t>
      </w:r>
      <w:r w:rsidR="00495BE2" w:rsidRPr="009304BA">
        <w:rPr>
          <w:rFonts w:asciiTheme="minorHAnsi" w:hAnsiTheme="minorHAnsi" w:cstheme="minorHAnsi"/>
          <w:color w:val="auto"/>
          <w:highlight w:val="yellow"/>
        </w:rPr>
        <w:t xml:space="preserve"> </w:t>
      </w:r>
      <w:r w:rsidR="00282B3F" w:rsidRPr="009304BA">
        <w:rPr>
          <w:rFonts w:asciiTheme="minorHAnsi" w:hAnsiTheme="minorHAnsi" w:cstheme="minorHAnsi"/>
          <w:color w:val="auto"/>
          <w:highlight w:val="yellow"/>
        </w:rPr>
        <w:t>p</w:t>
      </w:r>
      <w:r w:rsidR="00495BE2" w:rsidRPr="009304BA">
        <w:rPr>
          <w:rFonts w:asciiTheme="minorHAnsi" w:hAnsiTheme="minorHAnsi" w:cstheme="minorHAnsi"/>
          <w:color w:val="auto"/>
          <w:highlight w:val="yellow"/>
        </w:rPr>
        <w:t xml:space="preserve">ermeabilization </w:t>
      </w:r>
      <w:r w:rsidR="00282B3F" w:rsidRPr="009304BA">
        <w:rPr>
          <w:rFonts w:asciiTheme="minorHAnsi" w:hAnsiTheme="minorHAnsi" w:cstheme="minorHAnsi"/>
          <w:color w:val="auto"/>
          <w:highlight w:val="yellow"/>
        </w:rPr>
        <w:t>w</w:t>
      </w:r>
      <w:r w:rsidR="00495BE2" w:rsidRPr="009304BA">
        <w:rPr>
          <w:rFonts w:asciiTheme="minorHAnsi" w:hAnsiTheme="minorHAnsi" w:cstheme="minorHAnsi"/>
          <w:color w:val="auto"/>
          <w:highlight w:val="yellow"/>
        </w:rPr>
        <w:t xml:space="preserve">ash </w:t>
      </w:r>
      <w:r w:rsidR="00282B3F" w:rsidRPr="009304BA">
        <w:rPr>
          <w:rFonts w:asciiTheme="minorHAnsi" w:hAnsiTheme="minorHAnsi" w:cstheme="minorHAnsi"/>
          <w:color w:val="auto"/>
          <w:highlight w:val="yellow"/>
        </w:rPr>
        <w:t>b</w:t>
      </w:r>
      <w:r w:rsidR="00495BE2" w:rsidRPr="009304BA">
        <w:rPr>
          <w:rFonts w:asciiTheme="minorHAnsi" w:hAnsiTheme="minorHAnsi" w:cstheme="minorHAnsi"/>
          <w:color w:val="auto"/>
          <w:highlight w:val="yellow"/>
        </w:rPr>
        <w:t xml:space="preserve">uffer </w:t>
      </w:r>
      <w:r w:rsidRPr="009304BA">
        <w:rPr>
          <w:rFonts w:asciiTheme="minorHAnsi" w:hAnsiTheme="minorHAnsi" w:cstheme="minorHAnsi"/>
          <w:color w:val="auto"/>
          <w:highlight w:val="yellow"/>
        </w:rPr>
        <w:t>to each tube</w:t>
      </w:r>
      <w:r w:rsidR="00282B3F"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 xml:space="preserve"> and centrifuge at </w:t>
      </w:r>
      <w:r w:rsidR="0059332B" w:rsidRPr="009304BA">
        <w:rPr>
          <w:rFonts w:asciiTheme="minorHAnsi" w:hAnsiTheme="minorHAnsi" w:cstheme="minorHAnsi"/>
          <w:color w:val="auto"/>
          <w:highlight w:val="yellow"/>
        </w:rPr>
        <w:t>400</w:t>
      </w:r>
      <w:r w:rsidRPr="009304BA">
        <w:rPr>
          <w:rFonts w:asciiTheme="minorHAnsi" w:hAnsiTheme="minorHAnsi" w:cstheme="minorHAnsi"/>
          <w:color w:val="auto"/>
          <w:highlight w:val="yellow"/>
        </w:rPr>
        <w:t xml:space="preserve"> </w:t>
      </w:r>
      <w:r w:rsidR="00282B3F"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 xml:space="preserve"> </w:t>
      </w:r>
      <w:r w:rsidRPr="009304BA">
        <w:rPr>
          <w:rFonts w:asciiTheme="minorHAnsi" w:hAnsiTheme="minorHAnsi" w:cstheme="minorHAnsi"/>
          <w:i/>
          <w:iCs/>
          <w:color w:val="auto"/>
          <w:highlight w:val="yellow"/>
        </w:rPr>
        <w:t>g</w:t>
      </w:r>
      <w:r w:rsidRPr="009304BA">
        <w:rPr>
          <w:rFonts w:asciiTheme="minorHAnsi" w:hAnsiTheme="minorHAnsi" w:cstheme="minorHAnsi"/>
          <w:color w:val="auto"/>
          <w:highlight w:val="yellow"/>
        </w:rPr>
        <w:t xml:space="preserve"> fo</w:t>
      </w:r>
      <w:r w:rsidR="004A4BB0" w:rsidRPr="009304BA">
        <w:rPr>
          <w:rFonts w:asciiTheme="minorHAnsi" w:hAnsiTheme="minorHAnsi" w:cstheme="minorHAnsi"/>
          <w:color w:val="auto"/>
          <w:highlight w:val="yellow"/>
        </w:rPr>
        <w:t>r 5 min</w:t>
      </w:r>
      <w:r w:rsidR="00F90D18" w:rsidRPr="009304BA">
        <w:rPr>
          <w:rFonts w:asciiTheme="minorHAnsi" w:hAnsiTheme="minorHAnsi" w:cstheme="minorHAnsi"/>
          <w:color w:val="auto"/>
          <w:highlight w:val="yellow"/>
        </w:rPr>
        <w:t xml:space="preserve"> at room temperature</w:t>
      </w:r>
      <w:r w:rsidR="004A7DB6" w:rsidRPr="009304BA">
        <w:rPr>
          <w:rFonts w:asciiTheme="minorHAnsi" w:hAnsiTheme="minorHAnsi" w:cstheme="minorHAnsi"/>
          <w:color w:val="auto"/>
          <w:highlight w:val="yellow"/>
        </w:rPr>
        <w:t xml:space="preserve"> (RT)</w:t>
      </w:r>
      <w:r w:rsidR="00B518F1" w:rsidRPr="009304BA">
        <w:rPr>
          <w:rFonts w:asciiTheme="minorHAnsi" w:hAnsiTheme="minorHAnsi" w:cstheme="minorHAnsi"/>
          <w:color w:val="auto"/>
          <w:highlight w:val="yellow"/>
        </w:rPr>
        <w:t>.</w:t>
      </w:r>
    </w:p>
    <w:p w14:paraId="66CF4F81" w14:textId="77777777" w:rsidR="009F5CFE" w:rsidRPr="009304BA" w:rsidRDefault="009F5CFE" w:rsidP="00336A20">
      <w:pPr>
        <w:pStyle w:val="ListParagraph"/>
        <w:ind w:left="0"/>
        <w:rPr>
          <w:rFonts w:asciiTheme="minorHAnsi" w:hAnsiTheme="minorHAnsi" w:cstheme="minorHAnsi"/>
          <w:color w:val="auto"/>
          <w:highlight w:val="yellow"/>
        </w:rPr>
      </w:pPr>
    </w:p>
    <w:p w14:paraId="7F064B10" w14:textId="37E93F87" w:rsidR="0003032A" w:rsidRPr="009304BA" w:rsidRDefault="00426CF6" w:rsidP="00336A20">
      <w:pPr>
        <w:pStyle w:val="ListParagraph"/>
        <w:numPr>
          <w:ilvl w:val="2"/>
          <w:numId w:val="37"/>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 xml:space="preserve">Discard the supernatant and repeat step </w:t>
      </w:r>
      <w:r w:rsidR="00B65850" w:rsidRPr="009304BA">
        <w:rPr>
          <w:rFonts w:asciiTheme="minorHAnsi" w:hAnsiTheme="minorHAnsi" w:cstheme="minorHAnsi"/>
          <w:color w:val="auto"/>
          <w:highlight w:val="yellow"/>
        </w:rPr>
        <w:t>6</w:t>
      </w:r>
      <w:r w:rsidR="00941342" w:rsidRPr="009304BA">
        <w:rPr>
          <w:rFonts w:asciiTheme="minorHAnsi" w:hAnsiTheme="minorHAnsi" w:cstheme="minorHAnsi"/>
          <w:color w:val="auto"/>
          <w:highlight w:val="yellow"/>
        </w:rPr>
        <w:t>.1</w:t>
      </w:r>
      <w:r w:rsidR="0047260D" w:rsidRPr="009304BA">
        <w:rPr>
          <w:rFonts w:asciiTheme="minorHAnsi" w:hAnsiTheme="minorHAnsi" w:cstheme="minorHAnsi"/>
          <w:color w:val="auto"/>
          <w:highlight w:val="yellow"/>
        </w:rPr>
        <w:t>.</w:t>
      </w:r>
      <w:r w:rsidR="00A11B70" w:rsidRPr="009304BA">
        <w:rPr>
          <w:rFonts w:asciiTheme="minorHAnsi" w:hAnsiTheme="minorHAnsi" w:cstheme="minorHAnsi"/>
          <w:color w:val="auto"/>
          <w:highlight w:val="yellow"/>
        </w:rPr>
        <w:t>3</w:t>
      </w:r>
      <w:r w:rsidR="00A97467" w:rsidRPr="009304BA">
        <w:rPr>
          <w:rFonts w:asciiTheme="minorHAnsi" w:hAnsiTheme="minorHAnsi" w:cstheme="minorHAnsi"/>
          <w:color w:val="auto"/>
          <w:highlight w:val="yellow"/>
        </w:rPr>
        <w:t xml:space="preserve">. </w:t>
      </w:r>
    </w:p>
    <w:p w14:paraId="7A80CA8D" w14:textId="77777777" w:rsidR="009F5CFE" w:rsidRPr="009304BA" w:rsidRDefault="009F5CFE" w:rsidP="00336A20">
      <w:pPr>
        <w:pStyle w:val="ListParagraph"/>
        <w:ind w:left="0"/>
        <w:rPr>
          <w:rFonts w:asciiTheme="minorHAnsi" w:hAnsiTheme="minorHAnsi" w:cstheme="minorHAnsi"/>
          <w:color w:val="auto"/>
          <w:highlight w:val="yellow"/>
        </w:rPr>
      </w:pPr>
    </w:p>
    <w:p w14:paraId="2F7A9FFF" w14:textId="5BADF394" w:rsidR="0003032A" w:rsidRPr="009304BA" w:rsidRDefault="00426CF6" w:rsidP="00336A20">
      <w:pPr>
        <w:pStyle w:val="ListParagraph"/>
        <w:numPr>
          <w:ilvl w:val="2"/>
          <w:numId w:val="37"/>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Discard the supernatant</w:t>
      </w:r>
      <w:r w:rsidR="00B65850"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 xml:space="preserve"> and resuspend </w:t>
      </w:r>
      <w:r w:rsidR="00EC654C" w:rsidRPr="009304BA">
        <w:rPr>
          <w:rFonts w:asciiTheme="minorHAnsi" w:hAnsiTheme="minorHAnsi" w:cstheme="minorHAnsi"/>
          <w:color w:val="auto"/>
          <w:highlight w:val="yellow"/>
        </w:rPr>
        <w:t xml:space="preserve">the </w:t>
      </w:r>
      <w:r w:rsidRPr="009304BA">
        <w:rPr>
          <w:rFonts w:asciiTheme="minorHAnsi" w:hAnsiTheme="minorHAnsi" w:cstheme="minorHAnsi"/>
          <w:color w:val="auto"/>
          <w:highlight w:val="yellow"/>
        </w:rPr>
        <w:t>cell pellet in 100 μ</w:t>
      </w:r>
      <w:r w:rsidR="00B65850" w:rsidRPr="009304BA">
        <w:rPr>
          <w:rFonts w:asciiTheme="minorHAnsi" w:hAnsiTheme="minorHAnsi" w:cstheme="minorHAnsi"/>
          <w:color w:val="auto"/>
          <w:highlight w:val="yellow"/>
        </w:rPr>
        <w:t>L</w:t>
      </w:r>
      <w:r w:rsidRPr="009304BA">
        <w:rPr>
          <w:rFonts w:asciiTheme="minorHAnsi" w:hAnsiTheme="minorHAnsi" w:cstheme="minorHAnsi"/>
          <w:color w:val="auto"/>
          <w:highlight w:val="yellow"/>
        </w:rPr>
        <w:t xml:space="preserve"> of </w:t>
      </w:r>
      <w:r w:rsidR="0048273A" w:rsidRPr="009304BA">
        <w:rPr>
          <w:rFonts w:asciiTheme="minorHAnsi" w:hAnsiTheme="minorHAnsi" w:cstheme="minorHAnsi" w:hint="eastAsia"/>
          <w:color w:val="auto"/>
          <w:highlight w:val="yellow"/>
        </w:rPr>
        <w:t>previously</w:t>
      </w:r>
      <w:r w:rsidR="0048273A" w:rsidRPr="009304BA">
        <w:rPr>
          <w:rFonts w:asciiTheme="minorHAnsi" w:hAnsiTheme="minorHAnsi" w:cstheme="minorHAnsi"/>
          <w:color w:val="auto"/>
          <w:highlight w:val="yellow"/>
        </w:rPr>
        <w:t xml:space="preserve"> diluted </w:t>
      </w:r>
      <w:proofErr w:type="spellStart"/>
      <w:r w:rsidRPr="009304BA">
        <w:rPr>
          <w:rFonts w:asciiTheme="minorHAnsi" w:hAnsiTheme="minorHAnsi" w:cstheme="minorHAnsi"/>
          <w:color w:val="auto"/>
          <w:highlight w:val="yellow"/>
        </w:rPr>
        <w:t>mAb</w:t>
      </w:r>
      <w:proofErr w:type="spellEnd"/>
      <w:r w:rsidRPr="009304BA">
        <w:rPr>
          <w:rFonts w:asciiTheme="minorHAnsi" w:hAnsiTheme="minorHAnsi" w:cstheme="minorHAnsi"/>
          <w:color w:val="auto"/>
          <w:highlight w:val="yellow"/>
        </w:rPr>
        <w:t xml:space="preserve"> Ki67 </w:t>
      </w:r>
      <w:r w:rsidR="00523BAE" w:rsidRPr="009304BA">
        <w:rPr>
          <w:rFonts w:asciiTheme="minorHAnsi" w:hAnsiTheme="minorHAnsi" w:cstheme="minorHAnsi"/>
          <w:color w:val="auto"/>
          <w:highlight w:val="yellow"/>
        </w:rPr>
        <w:t>FITC</w:t>
      </w:r>
      <w:r w:rsidRPr="009304BA">
        <w:rPr>
          <w:rFonts w:asciiTheme="minorHAnsi" w:hAnsiTheme="minorHAnsi" w:cstheme="minorHAnsi"/>
          <w:color w:val="auto"/>
          <w:highlight w:val="yellow"/>
        </w:rPr>
        <w:t xml:space="preserve"> </w:t>
      </w:r>
      <w:r w:rsidR="00EC131D" w:rsidRPr="009304BA">
        <w:rPr>
          <w:rFonts w:asciiTheme="minorHAnsi" w:hAnsiTheme="minorHAnsi" w:cstheme="minorHAnsi"/>
          <w:color w:val="auto"/>
          <w:highlight w:val="yellow"/>
        </w:rPr>
        <w:t>(</w:t>
      </w:r>
      <w:r w:rsidR="00B65850" w:rsidRPr="009304BA">
        <w:rPr>
          <w:rFonts w:asciiTheme="minorHAnsi" w:hAnsiTheme="minorHAnsi" w:cstheme="minorHAnsi"/>
          <w:color w:val="auto"/>
          <w:highlight w:val="yellow"/>
        </w:rPr>
        <w:t>step</w:t>
      </w:r>
      <w:r w:rsidR="009310F6" w:rsidRPr="009304BA">
        <w:rPr>
          <w:rFonts w:asciiTheme="minorHAnsi" w:hAnsiTheme="minorHAnsi" w:cstheme="minorHAnsi"/>
          <w:color w:val="auto"/>
          <w:highlight w:val="yellow"/>
        </w:rPr>
        <w:t xml:space="preserve"> </w:t>
      </w:r>
      <w:r w:rsidR="00B65850" w:rsidRPr="009304BA">
        <w:rPr>
          <w:rFonts w:asciiTheme="minorHAnsi" w:hAnsiTheme="minorHAnsi" w:cstheme="minorHAnsi"/>
          <w:color w:val="auto"/>
          <w:highlight w:val="yellow"/>
        </w:rPr>
        <w:t>6</w:t>
      </w:r>
      <w:r w:rsidR="00A11B70" w:rsidRPr="009304BA">
        <w:rPr>
          <w:rFonts w:asciiTheme="minorHAnsi" w:hAnsiTheme="minorHAnsi" w:cstheme="minorHAnsi"/>
          <w:color w:val="auto"/>
          <w:highlight w:val="yellow"/>
        </w:rPr>
        <w:t>.1.2</w:t>
      </w:r>
      <w:r w:rsidR="00EC131D"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w:t>
      </w:r>
    </w:p>
    <w:p w14:paraId="4AA6EE66" w14:textId="77777777" w:rsidR="009F5CFE" w:rsidRPr="009304BA" w:rsidRDefault="009F5CFE" w:rsidP="00336A20">
      <w:pPr>
        <w:pStyle w:val="ListParagraph"/>
        <w:ind w:left="0"/>
        <w:rPr>
          <w:rFonts w:asciiTheme="minorHAnsi" w:hAnsiTheme="minorHAnsi" w:cstheme="minorHAnsi"/>
          <w:color w:val="auto"/>
          <w:highlight w:val="yellow"/>
        </w:rPr>
      </w:pPr>
    </w:p>
    <w:p w14:paraId="0E58C4CB" w14:textId="6A1BA0A2" w:rsidR="0003032A" w:rsidRPr="009304BA" w:rsidRDefault="00426CF6" w:rsidP="00336A20">
      <w:pPr>
        <w:pStyle w:val="ListParagraph"/>
        <w:numPr>
          <w:ilvl w:val="2"/>
          <w:numId w:val="37"/>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 xml:space="preserve">Incubate </w:t>
      </w:r>
      <w:r w:rsidR="00EC654C" w:rsidRPr="009304BA">
        <w:rPr>
          <w:rFonts w:asciiTheme="minorHAnsi" w:hAnsiTheme="minorHAnsi" w:cstheme="minorHAnsi"/>
          <w:color w:val="auto"/>
          <w:highlight w:val="yellow"/>
        </w:rPr>
        <w:t xml:space="preserve">for </w:t>
      </w:r>
      <w:r w:rsidRPr="009304BA">
        <w:rPr>
          <w:rFonts w:asciiTheme="minorHAnsi" w:hAnsiTheme="minorHAnsi" w:cstheme="minorHAnsi"/>
          <w:color w:val="auto"/>
          <w:highlight w:val="yellow"/>
        </w:rPr>
        <w:t xml:space="preserve">30 min at </w:t>
      </w:r>
      <w:r w:rsidR="004A7DB6" w:rsidRPr="009304BA">
        <w:rPr>
          <w:rFonts w:asciiTheme="minorHAnsi" w:hAnsiTheme="minorHAnsi" w:cstheme="minorHAnsi"/>
          <w:color w:val="auto"/>
          <w:highlight w:val="yellow"/>
        </w:rPr>
        <w:t>RT</w:t>
      </w:r>
      <w:r w:rsidR="00EC654C"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 xml:space="preserve"> protect</w:t>
      </w:r>
      <w:r w:rsidR="00833AD9" w:rsidRPr="009304BA">
        <w:rPr>
          <w:rFonts w:asciiTheme="minorHAnsi" w:hAnsiTheme="minorHAnsi" w:cstheme="minorHAnsi"/>
          <w:color w:val="auto"/>
          <w:highlight w:val="yellow"/>
        </w:rPr>
        <w:t>ed</w:t>
      </w:r>
      <w:r w:rsidRPr="009304BA">
        <w:rPr>
          <w:rFonts w:asciiTheme="minorHAnsi" w:hAnsiTheme="minorHAnsi" w:cstheme="minorHAnsi"/>
          <w:color w:val="auto"/>
          <w:highlight w:val="yellow"/>
        </w:rPr>
        <w:t xml:space="preserve"> from light.</w:t>
      </w:r>
    </w:p>
    <w:p w14:paraId="487A96B7" w14:textId="77777777" w:rsidR="009F5CFE" w:rsidRPr="009304BA" w:rsidRDefault="009F5CFE" w:rsidP="00336A20">
      <w:pPr>
        <w:pStyle w:val="ListParagraph"/>
        <w:ind w:left="0"/>
        <w:rPr>
          <w:rFonts w:asciiTheme="minorHAnsi" w:hAnsiTheme="minorHAnsi" w:cstheme="minorHAnsi"/>
          <w:color w:val="auto"/>
          <w:highlight w:val="yellow"/>
        </w:rPr>
      </w:pPr>
    </w:p>
    <w:p w14:paraId="7E825A56" w14:textId="3D7D9316" w:rsidR="0003032A" w:rsidRPr="009304BA" w:rsidRDefault="00426CF6" w:rsidP="00336A20">
      <w:pPr>
        <w:pStyle w:val="ListParagraph"/>
        <w:numPr>
          <w:ilvl w:val="2"/>
          <w:numId w:val="37"/>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 xml:space="preserve">Wash cells 2 times with </w:t>
      </w:r>
      <w:r w:rsidR="0019429E" w:rsidRPr="009304BA">
        <w:rPr>
          <w:rFonts w:asciiTheme="minorHAnsi" w:hAnsiTheme="minorHAnsi" w:cstheme="minorHAnsi"/>
          <w:color w:val="auto"/>
          <w:highlight w:val="yellow"/>
        </w:rPr>
        <w:t>4</w:t>
      </w:r>
      <w:r w:rsidRPr="009304BA">
        <w:rPr>
          <w:rFonts w:asciiTheme="minorHAnsi" w:hAnsiTheme="minorHAnsi" w:cstheme="minorHAnsi"/>
          <w:color w:val="auto"/>
          <w:highlight w:val="yellow"/>
        </w:rPr>
        <w:t xml:space="preserve"> m</w:t>
      </w:r>
      <w:r w:rsidR="00EC654C" w:rsidRPr="009304BA">
        <w:rPr>
          <w:rFonts w:asciiTheme="minorHAnsi" w:hAnsiTheme="minorHAnsi" w:cstheme="minorHAnsi"/>
          <w:color w:val="auto"/>
          <w:highlight w:val="yellow"/>
        </w:rPr>
        <w:t>L</w:t>
      </w:r>
      <w:r w:rsidRPr="009304BA">
        <w:rPr>
          <w:rFonts w:asciiTheme="minorHAnsi" w:hAnsiTheme="minorHAnsi" w:cstheme="minorHAnsi"/>
          <w:color w:val="auto"/>
          <w:highlight w:val="yellow"/>
        </w:rPr>
        <w:t xml:space="preserve"> of 1</w:t>
      </w:r>
      <w:r w:rsidR="00EC654C" w:rsidRPr="009304BA">
        <w:rPr>
          <w:rFonts w:asciiTheme="minorHAnsi" w:hAnsiTheme="minorHAnsi" w:cstheme="minorHAnsi"/>
          <w:color w:val="auto"/>
          <w:highlight w:val="yellow"/>
        </w:rPr>
        <w:t>x</w:t>
      </w:r>
      <w:r w:rsidRPr="009304BA">
        <w:rPr>
          <w:rFonts w:asciiTheme="minorHAnsi" w:hAnsiTheme="minorHAnsi" w:cstheme="minorHAnsi"/>
          <w:color w:val="auto"/>
          <w:highlight w:val="yellow"/>
        </w:rPr>
        <w:t xml:space="preserve"> </w:t>
      </w:r>
      <w:r w:rsidR="00EC654C" w:rsidRPr="009304BA">
        <w:rPr>
          <w:rFonts w:asciiTheme="minorHAnsi" w:hAnsiTheme="minorHAnsi" w:cstheme="minorHAnsi"/>
          <w:color w:val="auto"/>
          <w:highlight w:val="yellow"/>
        </w:rPr>
        <w:t>p</w:t>
      </w:r>
      <w:r w:rsidRPr="009304BA">
        <w:rPr>
          <w:rFonts w:asciiTheme="minorHAnsi" w:hAnsiTheme="minorHAnsi" w:cstheme="minorHAnsi"/>
          <w:color w:val="auto"/>
          <w:highlight w:val="yellow"/>
        </w:rPr>
        <w:t xml:space="preserve">ermeabilization </w:t>
      </w:r>
      <w:r w:rsidR="00EC654C" w:rsidRPr="009304BA">
        <w:rPr>
          <w:rFonts w:asciiTheme="minorHAnsi" w:hAnsiTheme="minorHAnsi" w:cstheme="minorHAnsi"/>
          <w:color w:val="auto"/>
          <w:highlight w:val="yellow"/>
        </w:rPr>
        <w:t>w</w:t>
      </w:r>
      <w:r w:rsidRPr="009304BA">
        <w:rPr>
          <w:rFonts w:asciiTheme="minorHAnsi" w:hAnsiTheme="minorHAnsi" w:cstheme="minorHAnsi"/>
          <w:color w:val="auto"/>
          <w:highlight w:val="yellow"/>
        </w:rPr>
        <w:t xml:space="preserve">ash </w:t>
      </w:r>
      <w:r w:rsidR="00EC654C" w:rsidRPr="009304BA">
        <w:rPr>
          <w:rFonts w:asciiTheme="minorHAnsi" w:hAnsiTheme="minorHAnsi" w:cstheme="minorHAnsi"/>
          <w:color w:val="auto"/>
          <w:highlight w:val="yellow"/>
        </w:rPr>
        <w:t>b</w:t>
      </w:r>
      <w:r w:rsidRPr="009304BA">
        <w:rPr>
          <w:rFonts w:asciiTheme="minorHAnsi" w:hAnsiTheme="minorHAnsi" w:cstheme="minorHAnsi"/>
          <w:color w:val="auto"/>
          <w:highlight w:val="yellow"/>
        </w:rPr>
        <w:t xml:space="preserve">uffer. </w:t>
      </w:r>
      <w:r w:rsidR="00790FED" w:rsidRPr="009304BA">
        <w:rPr>
          <w:rFonts w:asciiTheme="minorHAnsi" w:hAnsiTheme="minorHAnsi" w:cstheme="minorHAnsi"/>
          <w:color w:val="auto"/>
          <w:highlight w:val="yellow"/>
        </w:rPr>
        <w:t>For each wash c</w:t>
      </w:r>
      <w:r w:rsidRPr="009304BA">
        <w:rPr>
          <w:rFonts w:asciiTheme="minorHAnsi" w:hAnsiTheme="minorHAnsi" w:cstheme="minorHAnsi"/>
          <w:color w:val="auto"/>
          <w:highlight w:val="yellow"/>
        </w:rPr>
        <w:t>entrifuge</w:t>
      </w:r>
      <w:r w:rsidR="00004739" w:rsidRPr="009304BA">
        <w:rPr>
          <w:rFonts w:asciiTheme="minorHAnsi" w:hAnsiTheme="minorHAnsi" w:cstheme="minorHAnsi"/>
          <w:color w:val="auto"/>
          <w:highlight w:val="yellow"/>
        </w:rPr>
        <w:t xml:space="preserve"> at </w:t>
      </w:r>
      <w:r w:rsidR="0059332B" w:rsidRPr="009304BA">
        <w:rPr>
          <w:rFonts w:asciiTheme="minorHAnsi" w:hAnsiTheme="minorHAnsi" w:cstheme="minorHAnsi"/>
          <w:color w:val="auto"/>
          <w:highlight w:val="yellow"/>
        </w:rPr>
        <w:t>400</w:t>
      </w:r>
      <w:r w:rsidRPr="009304BA">
        <w:rPr>
          <w:rFonts w:asciiTheme="minorHAnsi" w:hAnsiTheme="minorHAnsi" w:cstheme="minorHAnsi"/>
          <w:color w:val="auto"/>
          <w:highlight w:val="yellow"/>
        </w:rPr>
        <w:t xml:space="preserve"> </w:t>
      </w:r>
      <w:r w:rsidR="00004739"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 xml:space="preserve"> </w:t>
      </w:r>
      <w:r w:rsidRPr="009304BA">
        <w:rPr>
          <w:rFonts w:asciiTheme="minorHAnsi" w:hAnsiTheme="minorHAnsi" w:cstheme="minorHAnsi"/>
          <w:i/>
          <w:iCs/>
          <w:color w:val="auto"/>
          <w:highlight w:val="yellow"/>
        </w:rPr>
        <w:t>g</w:t>
      </w:r>
      <w:r w:rsidRPr="009304BA">
        <w:rPr>
          <w:rFonts w:asciiTheme="minorHAnsi" w:hAnsiTheme="minorHAnsi" w:cstheme="minorHAnsi"/>
          <w:color w:val="auto"/>
          <w:highlight w:val="yellow"/>
        </w:rPr>
        <w:t xml:space="preserve"> for 5 min at </w:t>
      </w:r>
      <w:r w:rsidR="004A7DB6" w:rsidRPr="009304BA">
        <w:rPr>
          <w:rFonts w:asciiTheme="minorHAnsi" w:hAnsiTheme="minorHAnsi" w:cstheme="minorHAnsi"/>
          <w:color w:val="auto"/>
          <w:highlight w:val="yellow"/>
        </w:rPr>
        <w:t>RT</w:t>
      </w:r>
      <w:r w:rsidRPr="009304BA">
        <w:rPr>
          <w:rFonts w:asciiTheme="minorHAnsi" w:hAnsiTheme="minorHAnsi" w:cstheme="minorHAnsi"/>
          <w:color w:val="auto"/>
          <w:highlight w:val="yellow"/>
        </w:rPr>
        <w:t>.</w:t>
      </w:r>
    </w:p>
    <w:p w14:paraId="60FD8BA9" w14:textId="77777777" w:rsidR="009F5CFE" w:rsidRPr="009304BA" w:rsidRDefault="009F5CFE" w:rsidP="00336A20">
      <w:pPr>
        <w:pStyle w:val="ListParagraph"/>
        <w:ind w:left="0"/>
        <w:rPr>
          <w:rFonts w:asciiTheme="minorHAnsi" w:hAnsiTheme="minorHAnsi" w:cstheme="minorHAnsi"/>
          <w:color w:val="auto"/>
          <w:highlight w:val="yellow"/>
        </w:rPr>
      </w:pPr>
    </w:p>
    <w:p w14:paraId="1D0D06D9" w14:textId="03C33877" w:rsidR="00426CF6" w:rsidRPr="009304BA" w:rsidRDefault="00426CF6" w:rsidP="00336A20">
      <w:pPr>
        <w:pStyle w:val="ListParagraph"/>
        <w:numPr>
          <w:ilvl w:val="2"/>
          <w:numId w:val="37"/>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Resuspend</w:t>
      </w:r>
      <w:r w:rsidR="00004739" w:rsidRPr="009304BA">
        <w:rPr>
          <w:rFonts w:asciiTheme="minorHAnsi" w:hAnsiTheme="minorHAnsi" w:cstheme="minorHAnsi"/>
          <w:color w:val="auto"/>
          <w:highlight w:val="yellow"/>
        </w:rPr>
        <w:t xml:space="preserve"> the</w:t>
      </w:r>
      <w:r w:rsidRPr="009304BA">
        <w:rPr>
          <w:rFonts w:asciiTheme="minorHAnsi" w:hAnsiTheme="minorHAnsi" w:cstheme="minorHAnsi"/>
          <w:color w:val="auto"/>
          <w:highlight w:val="yellow"/>
        </w:rPr>
        <w:t xml:space="preserve"> cell pellet in PBS considering the following volume</w:t>
      </w:r>
      <w:r w:rsidR="0048273A" w:rsidRPr="009304BA">
        <w:rPr>
          <w:rFonts w:asciiTheme="minorHAnsi" w:hAnsiTheme="minorHAnsi" w:cstheme="minorHAnsi"/>
          <w:color w:val="auto"/>
          <w:highlight w:val="yellow"/>
        </w:rPr>
        <w:t>s</w:t>
      </w:r>
      <w:r w:rsidRPr="009304BA">
        <w:rPr>
          <w:rFonts w:asciiTheme="minorHAnsi" w:hAnsiTheme="minorHAnsi" w:cstheme="minorHAnsi"/>
          <w:color w:val="auto"/>
          <w:highlight w:val="yellow"/>
        </w:rPr>
        <w:t>:</w:t>
      </w:r>
      <w:r w:rsidR="00004739" w:rsidRPr="009304BA">
        <w:rPr>
          <w:rFonts w:asciiTheme="minorHAnsi" w:hAnsiTheme="minorHAnsi" w:cstheme="minorHAnsi"/>
          <w:color w:val="auto"/>
          <w:highlight w:val="yellow"/>
        </w:rPr>
        <w:t xml:space="preserve"> </w:t>
      </w:r>
      <w:r w:rsidR="00147AF5" w:rsidRPr="009304BA">
        <w:rPr>
          <w:rFonts w:asciiTheme="minorHAnsi" w:hAnsiTheme="minorHAnsi" w:cstheme="minorHAnsi"/>
          <w:color w:val="auto"/>
          <w:highlight w:val="yellow"/>
        </w:rPr>
        <w:t>35</w:t>
      </w:r>
      <w:r w:rsidRPr="009304BA">
        <w:rPr>
          <w:rFonts w:asciiTheme="minorHAnsi" w:hAnsiTheme="minorHAnsi" w:cstheme="minorHAnsi"/>
          <w:color w:val="auto"/>
          <w:highlight w:val="yellow"/>
        </w:rPr>
        <w:t>0 μ</w:t>
      </w:r>
      <w:r w:rsidR="00004739" w:rsidRPr="009304BA">
        <w:rPr>
          <w:rFonts w:asciiTheme="minorHAnsi" w:hAnsiTheme="minorHAnsi" w:cstheme="minorHAnsi"/>
          <w:color w:val="auto"/>
          <w:highlight w:val="yellow"/>
        </w:rPr>
        <w:t xml:space="preserve">L </w:t>
      </w:r>
      <w:r w:rsidRPr="009304BA">
        <w:rPr>
          <w:rFonts w:asciiTheme="minorHAnsi" w:hAnsiTheme="minorHAnsi" w:cstheme="minorHAnsi"/>
          <w:color w:val="auto"/>
          <w:highlight w:val="yellow"/>
        </w:rPr>
        <w:t xml:space="preserve">of PBS for the samples to </w:t>
      </w:r>
      <w:r w:rsidR="00833AD9" w:rsidRPr="009304BA">
        <w:rPr>
          <w:rFonts w:asciiTheme="minorHAnsi" w:hAnsiTheme="minorHAnsi" w:cstheme="minorHAnsi"/>
          <w:color w:val="auto"/>
          <w:highlight w:val="yellow"/>
        </w:rPr>
        <w:t xml:space="preserve">be </w:t>
      </w:r>
      <w:r w:rsidRPr="009304BA">
        <w:rPr>
          <w:rFonts w:asciiTheme="minorHAnsi" w:hAnsiTheme="minorHAnsi" w:cstheme="minorHAnsi"/>
          <w:color w:val="auto"/>
          <w:highlight w:val="yellow"/>
        </w:rPr>
        <w:t>acquire</w:t>
      </w:r>
      <w:r w:rsidR="00833AD9" w:rsidRPr="009304BA">
        <w:rPr>
          <w:rFonts w:asciiTheme="minorHAnsi" w:hAnsiTheme="minorHAnsi" w:cstheme="minorHAnsi"/>
          <w:color w:val="auto"/>
          <w:highlight w:val="yellow"/>
        </w:rPr>
        <w:t>d</w:t>
      </w:r>
      <w:r w:rsidRPr="009304BA">
        <w:rPr>
          <w:rFonts w:asciiTheme="minorHAnsi" w:hAnsiTheme="minorHAnsi" w:cstheme="minorHAnsi"/>
          <w:color w:val="auto"/>
          <w:highlight w:val="yellow"/>
        </w:rPr>
        <w:t xml:space="preserve"> directly </w:t>
      </w:r>
      <w:r w:rsidR="00833AD9" w:rsidRPr="009304BA">
        <w:rPr>
          <w:rFonts w:asciiTheme="minorHAnsi" w:hAnsiTheme="minorHAnsi" w:cstheme="minorHAnsi"/>
          <w:color w:val="auto"/>
          <w:highlight w:val="yellow"/>
        </w:rPr>
        <w:t>at</w:t>
      </w:r>
      <w:r w:rsidRPr="009304BA">
        <w:rPr>
          <w:rFonts w:asciiTheme="minorHAnsi" w:hAnsiTheme="minorHAnsi" w:cstheme="minorHAnsi"/>
          <w:color w:val="auto"/>
          <w:highlight w:val="yellow"/>
        </w:rPr>
        <w:t xml:space="preserve"> the flow cytometer;</w:t>
      </w:r>
      <w:r w:rsidR="00004739" w:rsidRPr="009304BA">
        <w:rPr>
          <w:rFonts w:asciiTheme="minorHAnsi" w:hAnsiTheme="minorHAnsi" w:cstheme="minorHAnsi"/>
          <w:color w:val="auto"/>
          <w:highlight w:val="yellow"/>
        </w:rPr>
        <w:t xml:space="preserve"> </w:t>
      </w:r>
      <w:r w:rsidRPr="009304BA">
        <w:rPr>
          <w:rFonts w:asciiTheme="minorHAnsi" w:hAnsiTheme="minorHAnsi" w:cstheme="minorHAnsi"/>
          <w:color w:val="auto"/>
          <w:highlight w:val="yellow"/>
        </w:rPr>
        <w:t>250 μ</w:t>
      </w:r>
      <w:r w:rsidR="00004739" w:rsidRPr="009304BA">
        <w:rPr>
          <w:rFonts w:asciiTheme="minorHAnsi" w:hAnsiTheme="minorHAnsi" w:cstheme="minorHAnsi"/>
          <w:color w:val="auto"/>
          <w:highlight w:val="yellow"/>
        </w:rPr>
        <w:t>L</w:t>
      </w:r>
      <w:r w:rsidRPr="009304BA">
        <w:rPr>
          <w:rFonts w:asciiTheme="minorHAnsi" w:hAnsiTheme="minorHAnsi" w:cstheme="minorHAnsi"/>
          <w:color w:val="auto"/>
          <w:highlight w:val="yellow"/>
        </w:rPr>
        <w:t xml:space="preserve"> of PBS for the samples to </w:t>
      </w:r>
      <w:r w:rsidR="00833AD9" w:rsidRPr="009304BA">
        <w:rPr>
          <w:rFonts w:asciiTheme="minorHAnsi" w:hAnsiTheme="minorHAnsi" w:cstheme="minorHAnsi"/>
          <w:color w:val="auto"/>
          <w:highlight w:val="yellow"/>
        </w:rPr>
        <w:t xml:space="preserve">be </w:t>
      </w:r>
      <w:r w:rsidRPr="009304BA">
        <w:rPr>
          <w:rFonts w:asciiTheme="minorHAnsi" w:hAnsiTheme="minorHAnsi" w:cstheme="minorHAnsi"/>
          <w:color w:val="auto"/>
          <w:highlight w:val="yellow"/>
        </w:rPr>
        <w:t>incubate</w:t>
      </w:r>
      <w:r w:rsidR="00833AD9" w:rsidRPr="009304BA">
        <w:rPr>
          <w:rFonts w:asciiTheme="minorHAnsi" w:hAnsiTheme="minorHAnsi" w:cstheme="minorHAnsi"/>
          <w:color w:val="auto"/>
          <w:highlight w:val="yellow"/>
        </w:rPr>
        <w:t>d</w:t>
      </w:r>
      <w:r w:rsidRPr="009304BA">
        <w:rPr>
          <w:rFonts w:asciiTheme="minorHAnsi" w:hAnsiTheme="minorHAnsi" w:cstheme="minorHAnsi"/>
          <w:color w:val="auto"/>
          <w:highlight w:val="yellow"/>
        </w:rPr>
        <w:t xml:space="preserve"> with Hoechst</w:t>
      </w:r>
      <w:r w:rsidR="000A2EBE" w:rsidRPr="009304BA">
        <w:rPr>
          <w:rFonts w:asciiTheme="minorHAnsi" w:hAnsiTheme="minorHAnsi" w:cstheme="minorHAnsi"/>
          <w:color w:val="auto"/>
          <w:highlight w:val="yellow"/>
        </w:rPr>
        <w:t xml:space="preserve"> </w:t>
      </w:r>
      <w:r w:rsidRPr="009304BA">
        <w:rPr>
          <w:rFonts w:asciiTheme="minorHAnsi" w:hAnsiTheme="minorHAnsi" w:cstheme="minorHAnsi"/>
          <w:color w:val="auto"/>
          <w:highlight w:val="yellow"/>
        </w:rPr>
        <w:t>shortly before flow cytomet</w:t>
      </w:r>
      <w:r w:rsidR="003B59C5" w:rsidRPr="009304BA">
        <w:rPr>
          <w:rFonts w:asciiTheme="minorHAnsi" w:hAnsiTheme="minorHAnsi" w:cstheme="minorHAnsi"/>
          <w:color w:val="auto"/>
          <w:highlight w:val="yellow"/>
        </w:rPr>
        <w:t>ry</w:t>
      </w:r>
      <w:r w:rsidR="000A2EBE" w:rsidRPr="009304BA">
        <w:rPr>
          <w:rFonts w:asciiTheme="minorHAnsi" w:hAnsiTheme="minorHAnsi" w:cstheme="minorHAnsi"/>
          <w:color w:val="auto"/>
          <w:highlight w:val="yellow"/>
        </w:rPr>
        <w:t xml:space="preserve"> (</w:t>
      </w:r>
      <w:r w:rsidR="001076B3" w:rsidRPr="009304BA">
        <w:rPr>
          <w:rFonts w:asciiTheme="minorHAnsi" w:hAnsiTheme="minorHAnsi" w:cstheme="minorHAnsi"/>
          <w:color w:val="auto"/>
          <w:highlight w:val="yellow"/>
        </w:rPr>
        <w:t>section 6.2</w:t>
      </w:r>
      <w:r w:rsidR="000A2EBE"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w:t>
      </w:r>
    </w:p>
    <w:p w14:paraId="17CC852F" w14:textId="77777777" w:rsidR="00426CF6" w:rsidRPr="009304BA" w:rsidRDefault="00426CF6" w:rsidP="00336A20">
      <w:pPr>
        <w:rPr>
          <w:rFonts w:asciiTheme="minorHAnsi" w:hAnsiTheme="minorHAnsi" w:cstheme="minorHAnsi"/>
          <w:color w:val="auto"/>
          <w:highlight w:val="yellow"/>
        </w:rPr>
      </w:pPr>
    </w:p>
    <w:p w14:paraId="1C1E1818" w14:textId="78F53B3F" w:rsidR="007A3669" w:rsidRPr="009304BA" w:rsidRDefault="00080CF0" w:rsidP="00336A20">
      <w:pPr>
        <w:pStyle w:val="ListParagraph"/>
        <w:numPr>
          <w:ilvl w:val="1"/>
          <w:numId w:val="37"/>
        </w:numPr>
        <w:ind w:left="0" w:firstLine="0"/>
        <w:rPr>
          <w:rFonts w:asciiTheme="minorHAnsi" w:hAnsiTheme="minorHAnsi" w:cstheme="minorHAnsi"/>
          <w:color w:val="auto"/>
          <w:highlight w:val="yellow"/>
          <w:lang w:val="it-IT"/>
        </w:rPr>
      </w:pPr>
      <w:r w:rsidRPr="009304BA">
        <w:rPr>
          <w:rFonts w:asciiTheme="minorHAnsi" w:hAnsiTheme="minorHAnsi" w:cstheme="minorHAnsi"/>
          <w:color w:val="auto"/>
          <w:highlight w:val="yellow"/>
          <w:lang w:val="it-IT"/>
        </w:rPr>
        <w:t>DNA</w:t>
      </w:r>
      <w:r w:rsidR="00B12DA2" w:rsidRPr="009304BA">
        <w:rPr>
          <w:rFonts w:asciiTheme="minorHAnsi" w:hAnsiTheme="minorHAnsi" w:cstheme="minorHAnsi"/>
          <w:color w:val="auto"/>
          <w:highlight w:val="yellow"/>
          <w:lang w:val="it-IT"/>
        </w:rPr>
        <w:t xml:space="preserve"> staining</w:t>
      </w:r>
      <w:r w:rsidR="007A3669" w:rsidRPr="009304BA">
        <w:rPr>
          <w:rFonts w:asciiTheme="minorHAnsi" w:hAnsiTheme="minorHAnsi" w:cstheme="minorHAnsi"/>
          <w:color w:val="auto"/>
          <w:highlight w:val="yellow"/>
          <w:lang w:val="it-IT"/>
        </w:rPr>
        <w:t xml:space="preserve"> </w:t>
      </w:r>
    </w:p>
    <w:p w14:paraId="04F623D1" w14:textId="77777777" w:rsidR="000529AF" w:rsidRPr="009304BA" w:rsidRDefault="000529AF" w:rsidP="00336A20">
      <w:pPr>
        <w:pStyle w:val="ListParagraph"/>
        <w:ind w:left="0"/>
        <w:rPr>
          <w:rFonts w:asciiTheme="minorHAnsi" w:hAnsiTheme="minorHAnsi" w:cstheme="minorHAnsi"/>
          <w:color w:val="auto"/>
          <w:highlight w:val="yellow"/>
          <w:lang w:val="it-IT"/>
        </w:rPr>
      </w:pPr>
    </w:p>
    <w:p w14:paraId="498F1727" w14:textId="0F4B8D0C" w:rsidR="004D1836" w:rsidRPr="009304BA" w:rsidRDefault="00640622" w:rsidP="00336A20">
      <w:pPr>
        <w:pStyle w:val="ListParagraph"/>
        <w:numPr>
          <w:ilvl w:val="2"/>
          <w:numId w:val="37"/>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 xml:space="preserve">Add </w:t>
      </w:r>
      <w:r w:rsidR="00833AD9" w:rsidRPr="009304BA">
        <w:rPr>
          <w:rFonts w:asciiTheme="minorHAnsi" w:hAnsiTheme="minorHAnsi" w:cstheme="minorHAnsi"/>
          <w:color w:val="auto"/>
          <w:highlight w:val="yellow"/>
        </w:rPr>
        <w:t>250 μ</w:t>
      </w:r>
      <w:r w:rsidR="00E37FE9" w:rsidRPr="009304BA">
        <w:rPr>
          <w:rFonts w:asciiTheme="minorHAnsi" w:hAnsiTheme="minorHAnsi" w:cstheme="minorHAnsi"/>
          <w:color w:val="auto"/>
          <w:highlight w:val="yellow"/>
        </w:rPr>
        <w:t>L</w:t>
      </w:r>
      <w:r w:rsidR="00833AD9" w:rsidRPr="009304BA">
        <w:rPr>
          <w:rFonts w:asciiTheme="minorHAnsi" w:hAnsiTheme="minorHAnsi" w:cstheme="minorHAnsi"/>
          <w:color w:val="auto"/>
          <w:highlight w:val="yellow"/>
        </w:rPr>
        <w:t xml:space="preserve"> of </w:t>
      </w:r>
      <w:r w:rsidR="00CB5D15" w:rsidRPr="009304BA">
        <w:rPr>
          <w:rFonts w:asciiTheme="minorHAnsi" w:hAnsiTheme="minorHAnsi" w:cstheme="minorHAnsi"/>
          <w:color w:val="auto"/>
          <w:highlight w:val="yellow"/>
        </w:rPr>
        <w:t xml:space="preserve">4 μg/mL </w:t>
      </w:r>
      <w:r w:rsidR="00833AD9" w:rsidRPr="009304BA">
        <w:rPr>
          <w:rFonts w:asciiTheme="minorHAnsi" w:hAnsiTheme="minorHAnsi" w:cstheme="minorHAnsi"/>
          <w:color w:val="auto"/>
          <w:highlight w:val="yellow"/>
        </w:rPr>
        <w:t xml:space="preserve">Hoechst in PBS </w:t>
      </w:r>
      <w:r w:rsidRPr="009304BA">
        <w:rPr>
          <w:rFonts w:asciiTheme="minorHAnsi" w:hAnsiTheme="minorHAnsi" w:cstheme="minorHAnsi"/>
          <w:color w:val="auto"/>
          <w:highlight w:val="yellow"/>
        </w:rPr>
        <w:t xml:space="preserve">to each sample </w:t>
      </w:r>
      <w:r w:rsidR="00833AD9"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final concentration of Hoechst is 2 μg/m</w:t>
      </w:r>
      <w:r w:rsidR="00CB5D15" w:rsidRPr="009304BA">
        <w:rPr>
          <w:rFonts w:asciiTheme="minorHAnsi" w:hAnsiTheme="minorHAnsi" w:cstheme="minorHAnsi"/>
          <w:color w:val="auto"/>
          <w:highlight w:val="yellow"/>
        </w:rPr>
        <w:t>L)</w:t>
      </w:r>
      <w:r w:rsidRPr="009304BA">
        <w:rPr>
          <w:rFonts w:asciiTheme="minorHAnsi" w:hAnsiTheme="minorHAnsi" w:cstheme="minorHAnsi"/>
          <w:color w:val="auto"/>
          <w:highlight w:val="yellow"/>
        </w:rPr>
        <w:t xml:space="preserve">. </w:t>
      </w:r>
    </w:p>
    <w:p w14:paraId="1BC03E77" w14:textId="77777777" w:rsidR="00CB5D15" w:rsidRPr="009304BA" w:rsidRDefault="00CB5D15" w:rsidP="00336A20">
      <w:pPr>
        <w:pStyle w:val="ListParagraph"/>
        <w:ind w:left="0"/>
        <w:rPr>
          <w:rFonts w:asciiTheme="minorHAnsi" w:hAnsiTheme="minorHAnsi" w:cstheme="minorHAnsi"/>
          <w:color w:val="auto"/>
          <w:highlight w:val="yellow"/>
        </w:rPr>
      </w:pPr>
    </w:p>
    <w:p w14:paraId="7480C5DE" w14:textId="183D48A6" w:rsidR="00A22226" w:rsidRPr="009304BA" w:rsidRDefault="00A22226" w:rsidP="003413C9">
      <w:pPr>
        <w:pStyle w:val="ListParagraph"/>
        <w:ind w:left="0"/>
        <w:rPr>
          <w:rFonts w:asciiTheme="minorHAnsi" w:hAnsiTheme="minorHAnsi" w:cstheme="minorHAnsi"/>
          <w:color w:val="auto"/>
        </w:rPr>
      </w:pPr>
      <w:r w:rsidRPr="009304BA">
        <w:rPr>
          <w:rFonts w:asciiTheme="minorHAnsi" w:hAnsiTheme="minorHAnsi" w:cstheme="minorHAnsi"/>
          <w:color w:val="auto"/>
          <w:highlight w:val="yellow"/>
        </w:rPr>
        <w:t>N</w:t>
      </w:r>
      <w:r w:rsidR="00CB5D15" w:rsidRPr="009304BA">
        <w:rPr>
          <w:rFonts w:asciiTheme="minorHAnsi" w:hAnsiTheme="minorHAnsi" w:cstheme="minorHAnsi"/>
          <w:color w:val="auto"/>
          <w:highlight w:val="yellow"/>
        </w:rPr>
        <w:t>OTE</w:t>
      </w:r>
      <w:r w:rsidRPr="009304BA">
        <w:rPr>
          <w:rFonts w:asciiTheme="minorHAnsi" w:hAnsiTheme="minorHAnsi" w:cstheme="minorHAnsi"/>
          <w:color w:val="auto"/>
          <w:highlight w:val="yellow"/>
        </w:rPr>
        <w:t xml:space="preserve">: </w:t>
      </w:r>
      <w:r w:rsidR="0003399C" w:rsidRPr="009304BA">
        <w:rPr>
          <w:rFonts w:asciiTheme="minorHAnsi" w:hAnsiTheme="minorHAnsi" w:cstheme="minorHAnsi"/>
          <w:color w:val="auto"/>
          <w:highlight w:val="yellow"/>
        </w:rPr>
        <w:t>I</w:t>
      </w:r>
      <w:r w:rsidRPr="009304BA">
        <w:rPr>
          <w:rFonts w:asciiTheme="minorHAnsi" w:hAnsiTheme="minorHAnsi" w:cstheme="minorHAnsi"/>
          <w:color w:val="auto"/>
          <w:highlight w:val="yellow"/>
        </w:rPr>
        <w:t>n case two or more identical samples</w:t>
      </w:r>
      <w:r w:rsidR="0003399C" w:rsidRPr="009304BA">
        <w:rPr>
          <w:rFonts w:asciiTheme="minorHAnsi" w:hAnsiTheme="minorHAnsi" w:cstheme="minorHAnsi"/>
          <w:color w:val="auto"/>
          <w:highlight w:val="yellow"/>
        </w:rPr>
        <w:t xml:space="preserve"> of 250 μL in PBS were prepared</w:t>
      </w:r>
      <w:r w:rsidRPr="009304BA">
        <w:rPr>
          <w:rFonts w:asciiTheme="minorHAnsi" w:hAnsiTheme="minorHAnsi" w:cstheme="minorHAnsi"/>
          <w:color w:val="auto"/>
          <w:highlight w:val="yellow"/>
        </w:rPr>
        <w:t xml:space="preserve">, </w:t>
      </w:r>
      <w:r w:rsidR="00FE6A94" w:rsidRPr="009304BA">
        <w:rPr>
          <w:rFonts w:asciiTheme="minorHAnsi" w:hAnsiTheme="minorHAnsi" w:cstheme="minorHAnsi"/>
          <w:color w:val="auto"/>
          <w:highlight w:val="yellow"/>
        </w:rPr>
        <w:t>merge</w:t>
      </w:r>
      <w:r w:rsidRPr="009304BA">
        <w:rPr>
          <w:rFonts w:asciiTheme="minorHAnsi" w:hAnsiTheme="minorHAnsi" w:cstheme="minorHAnsi"/>
          <w:color w:val="auto"/>
          <w:highlight w:val="yellow"/>
        </w:rPr>
        <w:t xml:space="preserve"> them at this step, and add equal volume of </w:t>
      </w:r>
      <w:r w:rsidR="009B0ECA" w:rsidRPr="009304BA">
        <w:rPr>
          <w:rFonts w:asciiTheme="minorHAnsi" w:hAnsiTheme="minorHAnsi" w:cstheme="minorHAnsi"/>
          <w:color w:val="auto"/>
          <w:highlight w:val="yellow"/>
        </w:rPr>
        <w:t>4</w:t>
      </w:r>
      <w:r w:rsidR="002F15EC" w:rsidRPr="009304BA">
        <w:rPr>
          <w:rFonts w:asciiTheme="minorHAnsi" w:hAnsiTheme="minorHAnsi" w:cstheme="minorHAnsi"/>
          <w:color w:val="auto"/>
          <w:highlight w:val="yellow"/>
        </w:rPr>
        <w:t xml:space="preserve"> </w:t>
      </w:r>
      <w:r w:rsidRPr="009304BA">
        <w:rPr>
          <w:rFonts w:asciiTheme="minorHAnsi" w:hAnsiTheme="minorHAnsi" w:cstheme="minorHAnsi"/>
          <w:color w:val="auto"/>
          <w:highlight w:val="yellow"/>
        </w:rPr>
        <w:t>μg/m</w:t>
      </w:r>
      <w:r w:rsidR="0003399C" w:rsidRPr="009304BA">
        <w:rPr>
          <w:rFonts w:asciiTheme="minorHAnsi" w:hAnsiTheme="minorHAnsi" w:cstheme="minorHAnsi"/>
          <w:color w:val="auto"/>
          <w:highlight w:val="yellow"/>
        </w:rPr>
        <w:t>L</w:t>
      </w:r>
      <w:r w:rsidRPr="009304BA">
        <w:rPr>
          <w:rFonts w:asciiTheme="minorHAnsi" w:hAnsiTheme="minorHAnsi" w:cstheme="minorHAnsi"/>
          <w:color w:val="auto"/>
          <w:highlight w:val="yellow"/>
        </w:rPr>
        <w:t xml:space="preserve"> </w:t>
      </w:r>
      <w:r w:rsidR="00A03D0E" w:rsidRPr="009304BA">
        <w:rPr>
          <w:rFonts w:asciiTheme="minorHAnsi" w:hAnsiTheme="minorHAnsi" w:cstheme="minorHAnsi"/>
          <w:color w:val="auto"/>
          <w:highlight w:val="yellow"/>
        </w:rPr>
        <w:t xml:space="preserve">Hoechst solution </w:t>
      </w:r>
      <w:r w:rsidRPr="009304BA">
        <w:rPr>
          <w:rFonts w:asciiTheme="minorHAnsi" w:hAnsiTheme="minorHAnsi" w:cstheme="minorHAnsi"/>
          <w:color w:val="auto"/>
          <w:highlight w:val="yellow"/>
        </w:rPr>
        <w:t>in PBS (final concentration of Hoechst is 2 μg/m</w:t>
      </w:r>
      <w:r w:rsidR="00A03D0E" w:rsidRPr="009304BA">
        <w:rPr>
          <w:rFonts w:asciiTheme="minorHAnsi" w:hAnsiTheme="minorHAnsi" w:cstheme="minorHAnsi"/>
          <w:color w:val="auto"/>
          <w:highlight w:val="yellow"/>
        </w:rPr>
        <w:t>L</w:t>
      </w:r>
      <w:r w:rsidRPr="009304BA">
        <w:rPr>
          <w:rFonts w:asciiTheme="minorHAnsi" w:hAnsiTheme="minorHAnsi" w:cstheme="minorHAnsi"/>
          <w:color w:val="auto"/>
          <w:highlight w:val="yellow"/>
        </w:rPr>
        <w:t>).</w:t>
      </w:r>
      <w:r w:rsidR="00B20777" w:rsidRPr="009304BA">
        <w:rPr>
          <w:rFonts w:asciiTheme="minorHAnsi" w:hAnsiTheme="minorHAnsi" w:cstheme="minorHAnsi"/>
          <w:color w:val="auto"/>
        </w:rPr>
        <w:t xml:space="preserve"> </w:t>
      </w:r>
      <w:r w:rsidR="00A03D0E" w:rsidRPr="009304BA">
        <w:rPr>
          <w:rFonts w:asciiTheme="minorHAnsi" w:hAnsiTheme="minorHAnsi" w:cstheme="minorHAnsi"/>
          <w:color w:val="auto"/>
        </w:rPr>
        <w:t xml:space="preserve">The number of cells </w:t>
      </w:r>
      <w:r w:rsidRPr="009304BA">
        <w:rPr>
          <w:rFonts w:asciiTheme="minorHAnsi" w:hAnsiTheme="minorHAnsi" w:cstheme="minorHAnsi"/>
          <w:color w:val="auto"/>
        </w:rPr>
        <w:t xml:space="preserve">greatly influences the DNA staining step. </w:t>
      </w:r>
      <w:r w:rsidR="00A03D0E" w:rsidRPr="009304BA">
        <w:rPr>
          <w:rFonts w:asciiTheme="minorHAnsi" w:hAnsiTheme="minorHAnsi" w:cstheme="minorHAnsi"/>
          <w:color w:val="auto"/>
        </w:rPr>
        <w:t>U</w:t>
      </w:r>
      <w:r w:rsidRPr="009304BA">
        <w:rPr>
          <w:rFonts w:asciiTheme="minorHAnsi" w:hAnsiTheme="minorHAnsi" w:cstheme="minorHAnsi"/>
          <w:color w:val="auto"/>
        </w:rPr>
        <w:t xml:space="preserve">se the same cell </w:t>
      </w:r>
      <w:r w:rsidR="00A03D0E" w:rsidRPr="009304BA">
        <w:rPr>
          <w:rFonts w:asciiTheme="minorHAnsi" w:hAnsiTheme="minorHAnsi" w:cstheme="minorHAnsi"/>
          <w:color w:val="auto"/>
        </w:rPr>
        <w:t>number</w:t>
      </w:r>
      <w:r w:rsidRPr="009304BA">
        <w:rPr>
          <w:rFonts w:asciiTheme="minorHAnsi" w:hAnsiTheme="minorHAnsi" w:cstheme="minorHAnsi"/>
          <w:color w:val="auto"/>
        </w:rPr>
        <w:t xml:space="preserve"> in each sample.</w:t>
      </w:r>
      <w:r w:rsidRPr="009304BA">
        <w:rPr>
          <w:rFonts w:asciiTheme="minorHAnsi" w:hAnsiTheme="minorHAnsi" w:cstheme="minorHAnsi" w:hint="eastAsia"/>
          <w:color w:val="auto"/>
        </w:rPr>
        <w:t xml:space="preserve"> </w:t>
      </w:r>
      <w:r w:rsidRPr="009304BA">
        <w:rPr>
          <w:rFonts w:asciiTheme="minorHAnsi" w:hAnsiTheme="minorHAnsi" w:cstheme="minorHAnsi"/>
          <w:color w:val="auto"/>
        </w:rPr>
        <w:t xml:space="preserve">Be aware that even a slightly reduced cell </w:t>
      </w:r>
      <w:r w:rsidR="00A03D0E" w:rsidRPr="009304BA">
        <w:rPr>
          <w:rFonts w:asciiTheme="minorHAnsi" w:hAnsiTheme="minorHAnsi" w:cstheme="minorHAnsi"/>
          <w:color w:val="auto"/>
        </w:rPr>
        <w:t>number</w:t>
      </w:r>
      <w:r w:rsidRPr="009304BA">
        <w:rPr>
          <w:rFonts w:asciiTheme="minorHAnsi" w:hAnsiTheme="minorHAnsi" w:cstheme="minorHAnsi"/>
          <w:color w:val="auto"/>
        </w:rPr>
        <w:t xml:space="preserve"> (e.g.</w:t>
      </w:r>
      <w:r w:rsidR="00A03D0E" w:rsidRPr="009304BA">
        <w:rPr>
          <w:rFonts w:asciiTheme="minorHAnsi" w:hAnsiTheme="minorHAnsi" w:cstheme="minorHAnsi"/>
          <w:color w:val="auto"/>
        </w:rPr>
        <w:t>,</w:t>
      </w:r>
      <w:r w:rsidRPr="009304BA">
        <w:rPr>
          <w:rFonts w:asciiTheme="minorHAnsi" w:hAnsiTheme="minorHAnsi" w:cstheme="minorHAnsi"/>
          <w:color w:val="auto"/>
        </w:rPr>
        <w:t xml:space="preserve"> due to cell loss in previous washing steps) results in lower Hoechst binding to DNA and lower Hoechst intensity.</w:t>
      </w:r>
    </w:p>
    <w:p w14:paraId="1EFE36B9" w14:textId="77777777" w:rsidR="009F5CFE" w:rsidRPr="009304BA" w:rsidRDefault="009F5CFE" w:rsidP="00336A20">
      <w:pPr>
        <w:pStyle w:val="ListParagraph"/>
        <w:ind w:left="0"/>
        <w:rPr>
          <w:rFonts w:asciiTheme="minorHAnsi" w:hAnsiTheme="minorHAnsi" w:cstheme="minorHAnsi"/>
          <w:color w:val="auto"/>
          <w:highlight w:val="yellow"/>
        </w:rPr>
      </w:pPr>
    </w:p>
    <w:p w14:paraId="1178031F" w14:textId="7A886661" w:rsidR="004D1836" w:rsidRPr="009304BA" w:rsidRDefault="004A4BB0" w:rsidP="00336A20">
      <w:pPr>
        <w:pStyle w:val="ListParagraph"/>
        <w:numPr>
          <w:ilvl w:val="2"/>
          <w:numId w:val="37"/>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 xml:space="preserve">Incubate </w:t>
      </w:r>
      <w:r w:rsidR="00837163" w:rsidRPr="009304BA">
        <w:rPr>
          <w:rFonts w:asciiTheme="minorHAnsi" w:hAnsiTheme="minorHAnsi" w:cstheme="minorHAnsi"/>
          <w:color w:val="auto"/>
          <w:highlight w:val="yellow"/>
        </w:rPr>
        <w:t xml:space="preserve">for </w:t>
      </w:r>
      <w:r w:rsidRPr="009304BA">
        <w:rPr>
          <w:rFonts w:asciiTheme="minorHAnsi" w:hAnsiTheme="minorHAnsi" w:cstheme="minorHAnsi"/>
          <w:color w:val="auto"/>
          <w:highlight w:val="yellow"/>
        </w:rPr>
        <w:t>15 min</w:t>
      </w:r>
      <w:r w:rsidR="00640622" w:rsidRPr="009304BA">
        <w:rPr>
          <w:rFonts w:asciiTheme="minorHAnsi" w:hAnsiTheme="minorHAnsi" w:cstheme="minorHAnsi"/>
          <w:color w:val="auto"/>
          <w:highlight w:val="yellow"/>
        </w:rPr>
        <w:t xml:space="preserve"> at </w:t>
      </w:r>
      <w:r w:rsidR="004A7DB6" w:rsidRPr="009304BA">
        <w:rPr>
          <w:rFonts w:asciiTheme="minorHAnsi" w:hAnsiTheme="minorHAnsi" w:cstheme="minorHAnsi"/>
          <w:color w:val="auto"/>
          <w:highlight w:val="yellow"/>
        </w:rPr>
        <w:t>RT</w:t>
      </w:r>
      <w:r w:rsidR="00837163" w:rsidRPr="009304BA">
        <w:rPr>
          <w:rFonts w:asciiTheme="minorHAnsi" w:hAnsiTheme="minorHAnsi" w:cstheme="minorHAnsi"/>
          <w:color w:val="auto"/>
          <w:highlight w:val="yellow"/>
        </w:rPr>
        <w:t>,</w:t>
      </w:r>
      <w:r w:rsidR="00640622" w:rsidRPr="009304BA">
        <w:rPr>
          <w:rFonts w:asciiTheme="minorHAnsi" w:hAnsiTheme="minorHAnsi" w:cstheme="minorHAnsi"/>
          <w:color w:val="auto"/>
          <w:highlight w:val="yellow"/>
        </w:rPr>
        <w:t xml:space="preserve"> protec</w:t>
      </w:r>
      <w:r w:rsidR="00833AD9" w:rsidRPr="009304BA">
        <w:rPr>
          <w:rFonts w:asciiTheme="minorHAnsi" w:hAnsiTheme="minorHAnsi" w:cstheme="minorHAnsi"/>
          <w:color w:val="auto"/>
          <w:highlight w:val="yellow"/>
        </w:rPr>
        <w:t>ted</w:t>
      </w:r>
      <w:r w:rsidR="00640622" w:rsidRPr="009304BA">
        <w:rPr>
          <w:rFonts w:asciiTheme="minorHAnsi" w:hAnsiTheme="minorHAnsi" w:cstheme="minorHAnsi"/>
          <w:color w:val="auto"/>
          <w:highlight w:val="yellow"/>
        </w:rPr>
        <w:t xml:space="preserve"> fr</w:t>
      </w:r>
      <w:r w:rsidR="005B7D82" w:rsidRPr="009304BA">
        <w:rPr>
          <w:rFonts w:asciiTheme="minorHAnsi" w:hAnsiTheme="minorHAnsi" w:cstheme="minorHAnsi"/>
          <w:color w:val="auto"/>
          <w:highlight w:val="yellow"/>
        </w:rPr>
        <w:t>om</w:t>
      </w:r>
      <w:r w:rsidR="00640622" w:rsidRPr="009304BA">
        <w:rPr>
          <w:rFonts w:asciiTheme="minorHAnsi" w:hAnsiTheme="minorHAnsi" w:cstheme="minorHAnsi"/>
          <w:color w:val="auto"/>
          <w:highlight w:val="yellow"/>
        </w:rPr>
        <w:t xml:space="preserve"> light.</w:t>
      </w:r>
    </w:p>
    <w:p w14:paraId="0F08C93B" w14:textId="77777777" w:rsidR="009F5CFE" w:rsidRPr="009304BA" w:rsidRDefault="009F5CFE" w:rsidP="00336A20">
      <w:pPr>
        <w:pStyle w:val="ListParagraph"/>
        <w:ind w:left="0"/>
        <w:rPr>
          <w:rFonts w:asciiTheme="minorHAnsi" w:hAnsiTheme="minorHAnsi" w:cstheme="minorHAnsi"/>
          <w:color w:val="auto"/>
          <w:highlight w:val="yellow"/>
        </w:rPr>
      </w:pPr>
    </w:p>
    <w:p w14:paraId="441C6878" w14:textId="043A57F4" w:rsidR="00F95F0A" w:rsidRPr="009304BA" w:rsidRDefault="00640622" w:rsidP="00336A20">
      <w:pPr>
        <w:pStyle w:val="ListParagraph"/>
        <w:numPr>
          <w:ilvl w:val="2"/>
          <w:numId w:val="37"/>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 xml:space="preserve">Centrifuge the samples at </w:t>
      </w:r>
      <w:r w:rsidR="0059332B" w:rsidRPr="009304BA">
        <w:rPr>
          <w:rFonts w:asciiTheme="minorHAnsi" w:hAnsiTheme="minorHAnsi" w:cstheme="minorHAnsi"/>
          <w:color w:val="auto"/>
          <w:highlight w:val="yellow"/>
        </w:rPr>
        <w:t>400</w:t>
      </w:r>
      <w:r w:rsidRPr="009304BA">
        <w:rPr>
          <w:rFonts w:asciiTheme="minorHAnsi" w:hAnsiTheme="minorHAnsi" w:cstheme="minorHAnsi"/>
          <w:color w:val="auto"/>
          <w:highlight w:val="yellow"/>
        </w:rPr>
        <w:t xml:space="preserve"> </w:t>
      </w:r>
      <w:r w:rsidR="00837163"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 xml:space="preserve"> </w:t>
      </w:r>
      <w:r w:rsidRPr="009304BA">
        <w:rPr>
          <w:rFonts w:asciiTheme="minorHAnsi" w:hAnsiTheme="minorHAnsi" w:cstheme="minorHAnsi"/>
          <w:i/>
          <w:iCs/>
          <w:color w:val="auto"/>
          <w:highlight w:val="yellow"/>
        </w:rPr>
        <w:t>g</w:t>
      </w:r>
      <w:r w:rsidRPr="009304BA">
        <w:rPr>
          <w:rFonts w:asciiTheme="minorHAnsi" w:hAnsiTheme="minorHAnsi" w:cstheme="minorHAnsi"/>
          <w:color w:val="auto"/>
          <w:highlight w:val="yellow"/>
        </w:rPr>
        <w:t xml:space="preserve"> for 5 min at </w:t>
      </w:r>
      <w:r w:rsidR="004A7DB6" w:rsidRPr="009304BA">
        <w:rPr>
          <w:rFonts w:asciiTheme="minorHAnsi" w:hAnsiTheme="minorHAnsi" w:cstheme="minorHAnsi"/>
          <w:color w:val="auto"/>
          <w:highlight w:val="yellow"/>
        </w:rPr>
        <w:t>RT</w:t>
      </w:r>
      <w:r w:rsidRPr="009304BA">
        <w:rPr>
          <w:rFonts w:asciiTheme="minorHAnsi" w:hAnsiTheme="minorHAnsi" w:cstheme="minorHAnsi"/>
          <w:color w:val="auto"/>
          <w:highlight w:val="yellow"/>
        </w:rPr>
        <w:t>.</w:t>
      </w:r>
    </w:p>
    <w:p w14:paraId="65892ED6" w14:textId="77777777" w:rsidR="009F5CFE" w:rsidRPr="009304BA" w:rsidRDefault="009F5CFE" w:rsidP="00336A20">
      <w:pPr>
        <w:pStyle w:val="ListParagraph"/>
        <w:ind w:left="0"/>
        <w:rPr>
          <w:rFonts w:asciiTheme="minorHAnsi" w:hAnsiTheme="minorHAnsi" w:cstheme="minorHAnsi"/>
          <w:color w:val="auto"/>
          <w:highlight w:val="yellow"/>
        </w:rPr>
      </w:pPr>
    </w:p>
    <w:p w14:paraId="10E0A3E1" w14:textId="4D4CD9CC" w:rsidR="00F95F0A" w:rsidRPr="009304BA" w:rsidRDefault="00640622" w:rsidP="00336A20">
      <w:pPr>
        <w:pStyle w:val="ListParagraph"/>
        <w:numPr>
          <w:ilvl w:val="2"/>
          <w:numId w:val="37"/>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 xml:space="preserve">Resuspend </w:t>
      </w:r>
      <w:r w:rsidR="00833AD9" w:rsidRPr="009304BA">
        <w:rPr>
          <w:rFonts w:asciiTheme="minorHAnsi" w:hAnsiTheme="minorHAnsi" w:cstheme="minorHAnsi"/>
          <w:color w:val="auto"/>
          <w:highlight w:val="yellow"/>
        </w:rPr>
        <w:t xml:space="preserve">the </w:t>
      </w:r>
      <w:r w:rsidRPr="009304BA">
        <w:rPr>
          <w:rFonts w:asciiTheme="minorHAnsi" w:hAnsiTheme="minorHAnsi" w:cstheme="minorHAnsi"/>
          <w:color w:val="auto"/>
          <w:highlight w:val="yellow"/>
        </w:rPr>
        <w:t xml:space="preserve">cell pellet in </w:t>
      </w:r>
      <w:r w:rsidR="00EF08F5" w:rsidRPr="009304BA">
        <w:rPr>
          <w:rFonts w:asciiTheme="minorHAnsi" w:hAnsiTheme="minorHAnsi" w:cstheme="minorHAnsi"/>
          <w:color w:val="auto"/>
          <w:highlight w:val="yellow"/>
        </w:rPr>
        <w:t>350</w:t>
      </w:r>
      <w:r w:rsidRPr="009304BA">
        <w:rPr>
          <w:rFonts w:asciiTheme="minorHAnsi" w:hAnsiTheme="minorHAnsi" w:cstheme="minorHAnsi"/>
          <w:color w:val="auto"/>
          <w:highlight w:val="yellow"/>
        </w:rPr>
        <w:t xml:space="preserve"> μ</w:t>
      </w:r>
      <w:r w:rsidR="00837163" w:rsidRPr="009304BA">
        <w:rPr>
          <w:rFonts w:asciiTheme="minorHAnsi" w:hAnsiTheme="minorHAnsi" w:cstheme="minorHAnsi"/>
          <w:color w:val="auto"/>
          <w:highlight w:val="yellow"/>
        </w:rPr>
        <w:t>L</w:t>
      </w:r>
      <w:r w:rsidRPr="009304BA">
        <w:rPr>
          <w:rFonts w:asciiTheme="minorHAnsi" w:hAnsiTheme="minorHAnsi" w:cstheme="minorHAnsi"/>
          <w:color w:val="auto"/>
          <w:highlight w:val="yellow"/>
        </w:rPr>
        <w:t xml:space="preserve"> of PBS. </w:t>
      </w:r>
    </w:p>
    <w:p w14:paraId="28104C87" w14:textId="77777777" w:rsidR="00C07ABC" w:rsidRPr="009304BA" w:rsidRDefault="00C07ABC" w:rsidP="00336A20">
      <w:pPr>
        <w:rPr>
          <w:rFonts w:asciiTheme="minorHAnsi" w:hAnsiTheme="minorHAnsi" w:cstheme="minorHAnsi"/>
          <w:b/>
          <w:color w:val="auto"/>
          <w:highlight w:val="lightGray"/>
        </w:rPr>
      </w:pPr>
    </w:p>
    <w:p w14:paraId="0CCBF2D5" w14:textId="184C3CC1" w:rsidR="00AF30C2" w:rsidRPr="009304BA" w:rsidRDefault="00AF30C2" w:rsidP="00336A20">
      <w:pPr>
        <w:pStyle w:val="ListParagraph"/>
        <w:numPr>
          <w:ilvl w:val="0"/>
          <w:numId w:val="37"/>
        </w:numPr>
        <w:ind w:left="0" w:firstLine="0"/>
        <w:rPr>
          <w:rFonts w:asciiTheme="minorHAnsi" w:hAnsiTheme="minorHAnsi" w:cstheme="minorHAnsi"/>
          <w:b/>
          <w:color w:val="auto"/>
        </w:rPr>
      </w:pPr>
      <w:r w:rsidRPr="009304BA">
        <w:rPr>
          <w:rFonts w:asciiTheme="minorHAnsi" w:hAnsiTheme="minorHAnsi" w:cstheme="minorHAnsi"/>
          <w:b/>
          <w:color w:val="auto"/>
        </w:rPr>
        <w:t xml:space="preserve">Preparation of </w:t>
      </w:r>
      <w:r w:rsidR="00A11B70" w:rsidRPr="009304BA">
        <w:rPr>
          <w:rFonts w:asciiTheme="minorHAnsi" w:hAnsiTheme="minorHAnsi" w:cstheme="minorHAnsi"/>
          <w:b/>
          <w:color w:val="auto"/>
        </w:rPr>
        <w:t>compensation bead sample</w:t>
      </w:r>
      <w:r w:rsidR="00C07ABC" w:rsidRPr="009304BA">
        <w:rPr>
          <w:rFonts w:asciiTheme="minorHAnsi" w:hAnsiTheme="minorHAnsi" w:cstheme="minorHAnsi"/>
          <w:b/>
          <w:color w:val="auto"/>
        </w:rPr>
        <w:t>s</w:t>
      </w:r>
      <w:r w:rsidRPr="009304BA">
        <w:rPr>
          <w:rFonts w:asciiTheme="minorHAnsi" w:hAnsiTheme="minorHAnsi" w:cstheme="minorHAnsi"/>
          <w:b/>
          <w:color w:val="auto"/>
        </w:rPr>
        <w:t xml:space="preserve"> </w:t>
      </w:r>
    </w:p>
    <w:p w14:paraId="54F49B44" w14:textId="77777777" w:rsidR="003252F8" w:rsidRPr="009304BA" w:rsidRDefault="003252F8" w:rsidP="00336A20">
      <w:pPr>
        <w:pStyle w:val="ListParagraph"/>
        <w:ind w:left="0"/>
        <w:rPr>
          <w:rFonts w:asciiTheme="minorHAnsi" w:hAnsiTheme="minorHAnsi" w:cstheme="minorHAnsi"/>
          <w:b/>
          <w:color w:val="auto"/>
        </w:rPr>
      </w:pPr>
    </w:p>
    <w:p w14:paraId="345D1FD2" w14:textId="1167FD6D" w:rsidR="00A11B70" w:rsidRPr="009304BA" w:rsidRDefault="00004939" w:rsidP="00336A20">
      <w:pPr>
        <w:pStyle w:val="ListParagraph"/>
        <w:numPr>
          <w:ilvl w:val="1"/>
          <w:numId w:val="37"/>
        </w:numPr>
        <w:ind w:left="0" w:firstLine="0"/>
        <w:rPr>
          <w:rFonts w:asciiTheme="minorHAnsi" w:hAnsiTheme="minorHAnsi" w:cstheme="minorHAnsi"/>
          <w:color w:val="auto"/>
        </w:rPr>
      </w:pPr>
      <w:r w:rsidRPr="009304BA">
        <w:rPr>
          <w:rFonts w:asciiTheme="minorHAnsi" w:hAnsiTheme="minorHAnsi" w:cstheme="minorHAnsi"/>
          <w:color w:val="auto"/>
        </w:rPr>
        <w:t xml:space="preserve">Prepare 5 </w:t>
      </w:r>
      <w:r w:rsidR="003252F8" w:rsidRPr="009304BA">
        <w:rPr>
          <w:rFonts w:asciiTheme="minorHAnsi" w:hAnsiTheme="minorHAnsi" w:cstheme="minorHAnsi"/>
          <w:color w:val="auto"/>
        </w:rPr>
        <w:t>µL</w:t>
      </w:r>
      <w:r w:rsidRPr="009304BA">
        <w:rPr>
          <w:rFonts w:asciiTheme="minorHAnsi" w:hAnsiTheme="minorHAnsi" w:cstheme="minorHAnsi"/>
          <w:color w:val="auto"/>
        </w:rPr>
        <w:t xml:space="preserve"> of the antibody by diluting </w:t>
      </w:r>
      <w:proofErr w:type="spellStart"/>
      <w:r w:rsidRPr="009304BA">
        <w:rPr>
          <w:rFonts w:asciiTheme="minorHAnsi" w:hAnsiTheme="minorHAnsi" w:cstheme="minorHAnsi"/>
          <w:color w:val="auto"/>
        </w:rPr>
        <w:t>mAb</w:t>
      </w:r>
      <w:proofErr w:type="spellEnd"/>
      <w:r w:rsidRPr="009304BA">
        <w:rPr>
          <w:rFonts w:asciiTheme="minorHAnsi" w:hAnsiTheme="minorHAnsi" w:cstheme="minorHAnsi"/>
          <w:color w:val="auto"/>
        </w:rPr>
        <w:t xml:space="preserve"> in the staining buffer appropriate</w:t>
      </w:r>
      <w:r w:rsidR="0010300B" w:rsidRPr="009304BA">
        <w:rPr>
          <w:rFonts w:asciiTheme="minorHAnsi" w:hAnsiTheme="minorHAnsi" w:cstheme="minorHAnsi"/>
          <w:color w:val="auto"/>
        </w:rPr>
        <w:t>ly</w:t>
      </w:r>
      <w:r w:rsidRPr="009304BA">
        <w:rPr>
          <w:rFonts w:asciiTheme="minorHAnsi" w:hAnsiTheme="minorHAnsi" w:cstheme="minorHAnsi"/>
          <w:color w:val="auto"/>
        </w:rPr>
        <w:t xml:space="preserve">. </w:t>
      </w:r>
    </w:p>
    <w:p w14:paraId="4C5BA13C" w14:textId="77777777" w:rsidR="00327072" w:rsidRPr="009304BA" w:rsidRDefault="00327072" w:rsidP="00336A20">
      <w:pPr>
        <w:rPr>
          <w:rFonts w:asciiTheme="minorHAnsi" w:hAnsiTheme="minorHAnsi" w:cstheme="minorHAnsi"/>
          <w:color w:val="auto"/>
        </w:rPr>
      </w:pPr>
    </w:p>
    <w:p w14:paraId="504DFB39" w14:textId="594EAAA5" w:rsidR="00004939" w:rsidRPr="009304BA" w:rsidRDefault="00004939" w:rsidP="00336A20">
      <w:pPr>
        <w:rPr>
          <w:rFonts w:asciiTheme="minorHAnsi" w:hAnsiTheme="minorHAnsi" w:cstheme="minorHAnsi"/>
          <w:color w:val="auto"/>
        </w:rPr>
      </w:pPr>
      <w:r w:rsidRPr="009304BA">
        <w:rPr>
          <w:rFonts w:asciiTheme="minorHAnsi" w:hAnsiTheme="minorHAnsi" w:cstheme="minorHAnsi"/>
          <w:color w:val="auto"/>
        </w:rPr>
        <w:t>N</w:t>
      </w:r>
      <w:r w:rsidR="00327072" w:rsidRPr="009304BA">
        <w:rPr>
          <w:rFonts w:asciiTheme="minorHAnsi" w:hAnsiTheme="minorHAnsi" w:cstheme="minorHAnsi"/>
          <w:color w:val="auto"/>
        </w:rPr>
        <w:t>OTE</w:t>
      </w:r>
      <w:r w:rsidRPr="009304BA">
        <w:rPr>
          <w:rFonts w:asciiTheme="minorHAnsi" w:hAnsiTheme="minorHAnsi" w:cstheme="minorHAnsi"/>
          <w:color w:val="auto"/>
        </w:rPr>
        <w:t xml:space="preserve">: For each fluorochrome-conjugated </w:t>
      </w:r>
      <w:proofErr w:type="spellStart"/>
      <w:r w:rsidRPr="009304BA">
        <w:rPr>
          <w:rFonts w:asciiTheme="minorHAnsi" w:hAnsiTheme="minorHAnsi" w:cstheme="minorHAnsi"/>
          <w:color w:val="auto"/>
        </w:rPr>
        <w:t>mAb</w:t>
      </w:r>
      <w:proofErr w:type="spellEnd"/>
      <w:r w:rsidRPr="009304BA">
        <w:rPr>
          <w:rFonts w:asciiTheme="minorHAnsi" w:hAnsiTheme="minorHAnsi" w:cstheme="minorHAnsi"/>
          <w:color w:val="auto"/>
        </w:rPr>
        <w:t xml:space="preserve"> used in the experiment</w:t>
      </w:r>
      <w:r w:rsidR="00327072" w:rsidRPr="009304BA">
        <w:rPr>
          <w:rFonts w:asciiTheme="minorHAnsi" w:hAnsiTheme="minorHAnsi" w:cstheme="minorHAnsi"/>
          <w:color w:val="auto"/>
        </w:rPr>
        <w:t>,</w:t>
      </w:r>
      <w:r w:rsidRPr="009304BA">
        <w:rPr>
          <w:rFonts w:asciiTheme="minorHAnsi" w:hAnsiTheme="minorHAnsi" w:cstheme="minorHAnsi"/>
          <w:color w:val="auto"/>
        </w:rPr>
        <w:t xml:space="preserve"> prepare its corresponding compensation bead sample.</w:t>
      </w:r>
    </w:p>
    <w:p w14:paraId="52CA578C" w14:textId="77777777" w:rsidR="009F5CFE" w:rsidRPr="009304BA" w:rsidRDefault="009F5CFE" w:rsidP="00336A20">
      <w:pPr>
        <w:rPr>
          <w:rFonts w:asciiTheme="minorHAnsi" w:hAnsiTheme="minorHAnsi" w:cstheme="minorHAnsi"/>
          <w:color w:val="auto"/>
        </w:rPr>
      </w:pPr>
    </w:p>
    <w:p w14:paraId="522B7618" w14:textId="158698B5" w:rsidR="009F5CFE" w:rsidRPr="009304BA" w:rsidRDefault="0049439B" w:rsidP="00336A20">
      <w:pPr>
        <w:pStyle w:val="ListParagraph"/>
        <w:numPr>
          <w:ilvl w:val="1"/>
          <w:numId w:val="37"/>
        </w:numPr>
        <w:ind w:left="0" w:firstLine="0"/>
        <w:rPr>
          <w:rFonts w:asciiTheme="minorHAnsi" w:hAnsiTheme="minorHAnsi" w:cstheme="minorHAnsi"/>
          <w:color w:val="auto"/>
        </w:rPr>
      </w:pPr>
      <w:r w:rsidRPr="009304BA">
        <w:rPr>
          <w:rFonts w:asciiTheme="minorHAnsi" w:hAnsiTheme="minorHAnsi" w:cstheme="minorHAnsi"/>
          <w:color w:val="auto"/>
        </w:rPr>
        <w:t xml:space="preserve">Vortex </w:t>
      </w:r>
      <w:r w:rsidR="00327072" w:rsidRPr="009304BA">
        <w:rPr>
          <w:rFonts w:asciiTheme="minorHAnsi" w:hAnsiTheme="minorHAnsi" w:cstheme="minorHAnsi"/>
          <w:color w:val="auto"/>
        </w:rPr>
        <w:t>a</w:t>
      </w:r>
      <w:r w:rsidRPr="009304BA">
        <w:rPr>
          <w:rFonts w:asciiTheme="minorHAnsi" w:hAnsiTheme="minorHAnsi" w:cstheme="minorHAnsi"/>
          <w:color w:val="auto"/>
        </w:rPr>
        <w:t xml:space="preserve">nti-mouse </w:t>
      </w:r>
      <w:proofErr w:type="spellStart"/>
      <w:proofErr w:type="gramStart"/>
      <w:r w:rsidRPr="009304BA">
        <w:rPr>
          <w:rFonts w:asciiTheme="minorHAnsi" w:hAnsiTheme="minorHAnsi" w:cstheme="minorHAnsi"/>
          <w:color w:val="auto"/>
        </w:rPr>
        <w:t>Ig,κ</w:t>
      </w:r>
      <w:proofErr w:type="spellEnd"/>
      <w:proofErr w:type="gramEnd"/>
      <w:r w:rsidRPr="009304BA">
        <w:rPr>
          <w:rFonts w:asciiTheme="minorHAnsi" w:hAnsiTheme="minorHAnsi" w:cstheme="minorHAnsi"/>
          <w:color w:val="auto"/>
        </w:rPr>
        <w:t xml:space="preserve"> </w:t>
      </w:r>
      <w:proofErr w:type="spellStart"/>
      <w:r w:rsidRPr="009304BA">
        <w:rPr>
          <w:rFonts w:asciiTheme="minorHAnsi" w:hAnsiTheme="minorHAnsi" w:cstheme="minorHAnsi"/>
          <w:color w:val="auto"/>
        </w:rPr>
        <w:t>CompBeads</w:t>
      </w:r>
      <w:proofErr w:type="spellEnd"/>
      <w:r w:rsidRPr="009304BA">
        <w:rPr>
          <w:rFonts w:asciiTheme="minorHAnsi" w:hAnsiTheme="minorHAnsi" w:cstheme="minorHAnsi"/>
          <w:color w:val="auto"/>
        </w:rPr>
        <w:t xml:space="preserve"> before use.</w:t>
      </w:r>
    </w:p>
    <w:p w14:paraId="62E0A5AD" w14:textId="77777777" w:rsidR="009F5CFE" w:rsidRPr="009304BA" w:rsidRDefault="009F5CFE" w:rsidP="00336A20">
      <w:pPr>
        <w:rPr>
          <w:rFonts w:asciiTheme="minorHAnsi" w:hAnsiTheme="minorHAnsi" w:cstheme="minorHAnsi"/>
          <w:color w:val="auto"/>
        </w:rPr>
      </w:pPr>
    </w:p>
    <w:p w14:paraId="5D08506A" w14:textId="570EFF04" w:rsidR="00AF30C2" w:rsidRPr="009304BA" w:rsidRDefault="00AF30C2" w:rsidP="00336A20">
      <w:pPr>
        <w:pStyle w:val="ListParagraph"/>
        <w:numPr>
          <w:ilvl w:val="1"/>
          <w:numId w:val="37"/>
        </w:numPr>
        <w:ind w:left="0" w:firstLine="0"/>
        <w:rPr>
          <w:rFonts w:asciiTheme="minorHAnsi" w:hAnsiTheme="minorHAnsi" w:cstheme="minorHAnsi"/>
          <w:color w:val="auto"/>
        </w:rPr>
      </w:pPr>
      <w:r w:rsidRPr="009304BA">
        <w:rPr>
          <w:rFonts w:asciiTheme="minorHAnsi" w:hAnsiTheme="minorHAnsi" w:cstheme="minorHAnsi"/>
          <w:color w:val="auto"/>
        </w:rPr>
        <w:t xml:space="preserve">For each sample, </w:t>
      </w:r>
      <w:r w:rsidR="003F2FCD" w:rsidRPr="009304BA">
        <w:rPr>
          <w:rFonts w:asciiTheme="minorHAnsi" w:hAnsiTheme="minorHAnsi" w:cstheme="minorHAnsi"/>
          <w:color w:val="auto"/>
        </w:rPr>
        <w:t>introduce</w:t>
      </w:r>
      <w:r w:rsidRPr="009304BA">
        <w:rPr>
          <w:rFonts w:asciiTheme="minorHAnsi" w:hAnsiTheme="minorHAnsi" w:cstheme="minorHAnsi"/>
          <w:color w:val="auto"/>
        </w:rPr>
        <w:t xml:space="preserve"> one drop (</w:t>
      </w:r>
      <w:r w:rsidR="003F2FCD" w:rsidRPr="009304BA">
        <w:rPr>
          <w:rFonts w:asciiTheme="minorHAnsi" w:hAnsiTheme="minorHAnsi" w:cstheme="minorHAnsi"/>
          <w:color w:val="auto"/>
        </w:rPr>
        <w:t>~</w:t>
      </w:r>
      <w:r w:rsidRPr="009304BA">
        <w:rPr>
          <w:rFonts w:asciiTheme="minorHAnsi" w:hAnsiTheme="minorHAnsi" w:cstheme="minorHAnsi"/>
          <w:color w:val="auto"/>
        </w:rPr>
        <w:t xml:space="preserve">20 μL) of negative control and one drop of </w:t>
      </w:r>
      <w:r w:rsidR="003F2FCD" w:rsidRPr="009304BA">
        <w:rPr>
          <w:rFonts w:asciiTheme="minorHAnsi" w:hAnsiTheme="minorHAnsi" w:cstheme="minorHAnsi"/>
          <w:color w:val="auto"/>
        </w:rPr>
        <w:t>a</w:t>
      </w:r>
      <w:r w:rsidRPr="009304BA">
        <w:rPr>
          <w:rFonts w:asciiTheme="minorHAnsi" w:hAnsiTheme="minorHAnsi" w:cstheme="minorHAnsi"/>
          <w:color w:val="auto"/>
        </w:rPr>
        <w:t xml:space="preserve">nti-Mouse </w:t>
      </w:r>
      <w:proofErr w:type="spellStart"/>
      <w:proofErr w:type="gramStart"/>
      <w:r w:rsidRPr="009304BA">
        <w:rPr>
          <w:rFonts w:asciiTheme="minorHAnsi" w:hAnsiTheme="minorHAnsi" w:cstheme="minorHAnsi"/>
          <w:color w:val="auto"/>
        </w:rPr>
        <w:t>Ig,k</w:t>
      </w:r>
      <w:proofErr w:type="spellEnd"/>
      <w:proofErr w:type="gramEnd"/>
      <w:r w:rsidRPr="009304BA">
        <w:rPr>
          <w:rFonts w:asciiTheme="minorHAnsi" w:hAnsiTheme="minorHAnsi" w:cstheme="minorHAnsi"/>
          <w:color w:val="auto"/>
        </w:rPr>
        <w:t xml:space="preserve"> </w:t>
      </w:r>
      <w:proofErr w:type="spellStart"/>
      <w:r w:rsidRPr="009304BA">
        <w:rPr>
          <w:rFonts w:asciiTheme="minorHAnsi" w:hAnsiTheme="minorHAnsi" w:cstheme="minorHAnsi"/>
          <w:color w:val="auto"/>
        </w:rPr>
        <w:t>CompBeads</w:t>
      </w:r>
      <w:proofErr w:type="spellEnd"/>
      <w:r w:rsidRPr="009304BA">
        <w:rPr>
          <w:rFonts w:asciiTheme="minorHAnsi" w:hAnsiTheme="minorHAnsi" w:cstheme="minorHAnsi"/>
          <w:color w:val="auto"/>
        </w:rPr>
        <w:t xml:space="preserve"> in a single </w:t>
      </w:r>
      <w:r w:rsidR="000236DC" w:rsidRPr="009304BA">
        <w:rPr>
          <w:rFonts w:asciiTheme="minorHAnsi" w:hAnsiTheme="minorHAnsi" w:cstheme="minorHAnsi"/>
          <w:color w:val="auto"/>
        </w:rPr>
        <w:t>5 m</w:t>
      </w:r>
      <w:r w:rsidR="003F2FCD" w:rsidRPr="009304BA">
        <w:rPr>
          <w:rFonts w:asciiTheme="minorHAnsi" w:hAnsiTheme="minorHAnsi" w:cstheme="minorHAnsi"/>
          <w:color w:val="auto"/>
        </w:rPr>
        <w:t>L</w:t>
      </w:r>
      <w:r w:rsidRPr="009304BA">
        <w:rPr>
          <w:rFonts w:asciiTheme="minorHAnsi" w:hAnsiTheme="minorHAnsi" w:cstheme="minorHAnsi"/>
          <w:color w:val="auto"/>
        </w:rPr>
        <w:t xml:space="preserve"> tube. </w:t>
      </w:r>
    </w:p>
    <w:p w14:paraId="533BBDB4" w14:textId="77777777" w:rsidR="009F5CFE" w:rsidRPr="009304BA" w:rsidRDefault="009F5CFE" w:rsidP="00336A20">
      <w:pPr>
        <w:rPr>
          <w:rFonts w:asciiTheme="minorHAnsi" w:hAnsiTheme="minorHAnsi" w:cstheme="minorHAnsi"/>
          <w:color w:val="auto"/>
        </w:rPr>
      </w:pPr>
    </w:p>
    <w:p w14:paraId="2301D75D" w14:textId="208299F7" w:rsidR="00AF30C2" w:rsidRPr="009304BA" w:rsidRDefault="00AF30C2" w:rsidP="00336A20">
      <w:pPr>
        <w:pStyle w:val="ListParagraph"/>
        <w:numPr>
          <w:ilvl w:val="1"/>
          <w:numId w:val="37"/>
        </w:numPr>
        <w:ind w:left="0" w:firstLine="0"/>
        <w:rPr>
          <w:rFonts w:asciiTheme="minorHAnsi" w:hAnsiTheme="minorHAnsi" w:cstheme="minorHAnsi"/>
          <w:color w:val="auto"/>
        </w:rPr>
      </w:pPr>
      <w:r w:rsidRPr="009304BA">
        <w:rPr>
          <w:rFonts w:asciiTheme="minorHAnsi" w:hAnsiTheme="minorHAnsi" w:cstheme="minorHAnsi"/>
          <w:color w:val="auto"/>
        </w:rPr>
        <w:t>Add 5 μL of the prediluted antibody</w:t>
      </w:r>
      <w:r w:rsidR="0048273A" w:rsidRPr="009304BA">
        <w:rPr>
          <w:rFonts w:asciiTheme="minorHAnsi" w:hAnsiTheme="minorHAnsi" w:cstheme="minorHAnsi"/>
          <w:color w:val="auto"/>
        </w:rPr>
        <w:t xml:space="preserve"> </w:t>
      </w:r>
      <w:r w:rsidR="00004939" w:rsidRPr="009304BA">
        <w:rPr>
          <w:rFonts w:asciiTheme="minorHAnsi" w:hAnsiTheme="minorHAnsi" w:cstheme="minorHAnsi"/>
          <w:color w:val="auto"/>
        </w:rPr>
        <w:t>(</w:t>
      </w:r>
      <w:r w:rsidR="006541ED" w:rsidRPr="009304BA">
        <w:rPr>
          <w:rFonts w:asciiTheme="minorHAnsi" w:hAnsiTheme="minorHAnsi" w:cstheme="minorHAnsi"/>
          <w:color w:val="auto"/>
        </w:rPr>
        <w:t>step 7</w:t>
      </w:r>
      <w:r w:rsidR="00004939" w:rsidRPr="009304BA">
        <w:rPr>
          <w:rFonts w:asciiTheme="minorHAnsi" w:hAnsiTheme="minorHAnsi" w:cstheme="minorHAnsi"/>
          <w:color w:val="auto"/>
        </w:rPr>
        <w:t xml:space="preserve">.1) </w:t>
      </w:r>
      <w:r w:rsidRPr="009304BA">
        <w:rPr>
          <w:rFonts w:asciiTheme="minorHAnsi" w:hAnsiTheme="minorHAnsi" w:cstheme="minorHAnsi"/>
          <w:color w:val="auto"/>
        </w:rPr>
        <w:t>to the tube</w:t>
      </w:r>
      <w:r w:rsidR="006541ED" w:rsidRPr="009304BA">
        <w:rPr>
          <w:rFonts w:asciiTheme="minorHAnsi" w:hAnsiTheme="minorHAnsi" w:cstheme="minorHAnsi"/>
          <w:color w:val="auto"/>
        </w:rPr>
        <w:t>,</w:t>
      </w:r>
      <w:r w:rsidRPr="009304BA">
        <w:rPr>
          <w:rFonts w:asciiTheme="minorHAnsi" w:hAnsiTheme="minorHAnsi" w:cstheme="minorHAnsi"/>
          <w:color w:val="auto"/>
        </w:rPr>
        <w:t xml:space="preserve"> and pipet</w:t>
      </w:r>
      <w:r w:rsidR="0048273A" w:rsidRPr="009304BA">
        <w:rPr>
          <w:rFonts w:asciiTheme="minorHAnsi" w:hAnsiTheme="minorHAnsi" w:cstheme="minorHAnsi"/>
          <w:color w:val="auto"/>
        </w:rPr>
        <w:t xml:space="preserve"> </w:t>
      </w:r>
      <w:r w:rsidRPr="009304BA">
        <w:rPr>
          <w:rFonts w:asciiTheme="minorHAnsi" w:hAnsiTheme="minorHAnsi" w:cstheme="minorHAnsi"/>
          <w:color w:val="auto"/>
        </w:rPr>
        <w:t>up and down.</w:t>
      </w:r>
    </w:p>
    <w:p w14:paraId="6B70B6FC" w14:textId="77777777" w:rsidR="009F5CFE" w:rsidRPr="009304BA" w:rsidRDefault="009F5CFE" w:rsidP="00336A20">
      <w:pPr>
        <w:rPr>
          <w:rFonts w:asciiTheme="minorHAnsi" w:hAnsiTheme="minorHAnsi" w:cstheme="minorHAnsi"/>
          <w:color w:val="auto"/>
        </w:rPr>
      </w:pPr>
    </w:p>
    <w:p w14:paraId="18AFD0FF" w14:textId="799EB2F4" w:rsidR="00AF30C2" w:rsidRPr="009304BA" w:rsidRDefault="00AF30C2" w:rsidP="00336A20">
      <w:pPr>
        <w:pStyle w:val="ListParagraph"/>
        <w:numPr>
          <w:ilvl w:val="1"/>
          <w:numId w:val="37"/>
        </w:numPr>
        <w:ind w:left="0" w:firstLine="0"/>
        <w:rPr>
          <w:rFonts w:asciiTheme="minorHAnsi" w:hAnsiTheme="minorHAnsi" w:cstheme="minorHAnsi"/>
          <w:color w:val="auto"/>
        </w:rPr>
      </w:pPr>
      <w:r w:rsidRPr="009304BA">
        <w:rPr>
          <w:rFonts w:asciiTheme="minorHAnsi" w:hAnsiTheme="minorHAnsi" w:cstheme="minorHAnsi"/>
          <w:color w:val="auto"/>
        </w:rPr>
        <w:t>Incubate for 15 min at 4</w:t>
      </w:r>
      <w:r w:rsidR="008D76AA" w:rsidRPr="009304BA">
        <w:rPr>
          <w:rFonts w:asciiTheme="minorHAnsi" w:hAnsiTheme="minorHAnsi" w:cstheme="minorHAnsi"/>
          <w:color w:val="auto"/>
        </w:rPr>
        <w:t xml:space="preserve"> </w:t>
      </w:r>
      <w:r w:rsidRPr="009304BA">
        <w:rPr>
          <w:rFonts w:asciiTheme="minorHAnsi" w:hAnsiTheme="minorHAnsi" w:cstheme="minorHAnsi"/>
          <w:color w:val="auto"/>
        </w:rPr>
        <w:t>°C</w:t>
      </w:r>
      <w:r w:rsidR="008D76AA" w:rsidRPr="009304BA">
        <w:rPr>
          <w:rFonts w:asciiTheme="minorHAnsi" w:hAnsiTheme="minorHAnsi" w:cstheme="minorHAnsi"/>
          <w:color w:val="auto"/>
        </w:rPr>
        <w:t>,</w:t>
      </w:r>
      <w:r w:rsidRPr="009304BA">
        <w:rPr>
          <w:rFonts w:asciiTheme="minorHAnsi" w:hAnsiTheme="minorHAnsi" w:cstheme="minorHAnsi"/>
          <w:color w:val="auto"/>
        </w:rPr>
        <w:t xml:space="preserve"> protected from light.</w:t>
      </w:r>
    </w:p>
    <w:p w14:paraId="4E57CE1A" w14:textId="77777777" w:rsidR="009F5CFE" w:rsidRPr="009304BA" w:rsidRDefault="009F5CFE" w:rsidP="00336A20">
      <w:pPr>
        <w:rPr>
          <w:rFonts w:asciiTheme="minorHAnsi" w:hAnsiTheme="minorHAnsi" w:cstheme="minorHAnsi"/>
          <w:color w:val="auto"/>
        </w:rPr>
      </w:pPr>
    </w:p>
    <w:p w14:paraId="2BF181AF" w14:textId="641BB426" w:rsidR="00AF30C2" w:rsidRPr="009304BA" w:rsidRDefault="00AF30C2" w:rsidP="00336A20">
      <w:pPr>
        <w:pStyle w:val="ListParagraph"/>
        <w:numPr>
          <w:ilvl w:val="1"/>
          <w:numId w:val="37"/>
        </w:numPr>
        <w:ind w:left="0" w:firstLine="0"/>
        <w:rPr>
          <w:rFonts w:asciiTheme="minorHAnsi" w:hAnsiTheme="minorHAnsi" w:cstheme="minorHAnsi"/>
          <w:color w:val="auto"/>
        </w:rPr>
      </w:pPr>
      <w:r w:rsidRPr="009304BA">
        <w:rPr>
          <w:rFonts w:asciiTheme="minorHAnsi" w:hAnsiTheme="minorHAnsi" w:cstheme="minorHAnsi"/>
          <w:color w:val="auto"/>
        </w:rPr>
        <w:t>Wash samples with 2 m</w:t>
      </w:r>
      <w:r w:rsidR="000352AF" w:rsidRPr="009304BA">
        <w:rPr>
          <w:rFonts w:asciiTheme="minorHAnsi" w:hAnsiTheme="minorHAnsi" w:cstheme="minorHAnsi"/>
          <w:color w:val="auto"/>
        </w:rPr>
        <w:t>L</w:t>
      </w:r>
      <w:r w:rsidRPr="009304BA">
        <w:rPr>
          <w:rFonts w:asciiTheme="minorHAnsi" w:hAnsiTheme="minorHAnsi" w:cstheme="minorHAnsi"/>
          <w:color w:val="auto"/>
        </w:rPr>
        <w:t xml:space="preserve"> of staining buffer. Centrifuge</w:t>
      </w:r>
      <w:r w:rsidR="000352AF" w:rsidRPr="009304BA">
        <w:rPr>
          <w:rFonts w:asciiTheme="minorHAnsi" w:hAnsiTheme="minorHAnsi" w:cstheme="minorHAnsi"/>
          <w:color w:val="auto"/>
        </w:rPr>
        <w:t xml:space="preserve"> at</w:t>
      </w:r>
      <w:r w:rsidRPr="009304BA">
        <w:rPr>
          <w:rFonts w:asciiTheme="minorHAnsi" w:hAnsiTheme="minorHAnsi" w:cstheme="minorHAnsi"/>
          <w:color w:val="auto"/>
        </w:rPr>
        <w:t xml:space="preserve"> 400 </w:t>
      </w:r>
      <w:r w:rsidR="000352AF" w:rsidRPr="009304BA">
        <w:rPr>
          <w:rFonts w:asciiTheme="minorHAnsi" w:hAnsiTheme="minorHAnsi" w:cstheme="minorHAnsi"/>
          <w:color w:val="auto"/>
        </w:rPr>
        <w:t>×</w:t>
      </w:r>
      <w:r w:rsidRPr="009304BA">
        <w:rPr>
          <w:rFonts w:asciiTheme="minorHAnsi" w:hAnsiTheme="minorHAnsi" w:cstheme="minorHAnsi"/>
          <w:color w:val="auto"/>
        </w:rPr>
        <w:t xml:space="preserve"> </w:t>
      </w:r>
      <w:r w:rsidRPr="009304BA">
        <w:rPr>
          <w:rFonts w:asciiTheme="minorHAnsi" w:hAnsiTheme="minorHAnsi" w:cstheme="minorHAnsi"/>
          <w:i/>
          <w:iCs/>
          <w:color w:val="auto"/>
        </w:rPr>
        <w:t>g</w:t>
      </w:r>
      <w:r w:rsidRPr="009304BA">
        <w:rPr>
          <w:rFonts w:asciiTheme="minorHAnsi" w:hAnsiTheme="minorHAnsi" w:cstheme="minorHAnsi"/>
          <w:color w:val="auto"/>
        </w:rPr>
        <w:t xml:space="preserve"> for 5 min at 4</w:t>
      </w:r>
      <w:r w:rsidR="000352AF" w:rsidRPr="009304BA">
        <w:rPr>
          <w:rFonts w:asciiTheme="minorHAnsi" w:hAnsiTheme="minorHAnsi" w:cstheme="minorHAnsi"/>
          <w:color w:val="auto"/>
        </w:rPr>
        <w:t xml:space="preserve"> </w:t>
      </w:r>
      <w:r w:rsidRPr="009304BA">
        <w:rPr>
          <w:rFonts w:asciiTheme="minorHAnsi" w:hAnsiTheme="minorHAnsi" w:cstheme="minorHAnsi"/>
          <w:color w:val="auto"/>
        </w:rPr>
        <w:t>°C.</w:t>
      </w:r>
    </w:p>
    <w:p w14:paraId="64C21245" w14:textId="77777777" w:rsidR="009F5CFE" w:rsidRPr="009304BA" w:rsidRDefault="009F5CFE" w:rsidP="00336A20">
      <w:pPr>
        <w:rPr>
          <w:rFonts w:asciiTheme="minorHAnsi" w:hAnsiTheme="minorHAnsi" w:cstheme="minorHAnsi"/>
          <w:color w:val="auto"/>
        </w:rPr>
      </w:pPr>
    </w:p>
    <w:p w14:paraId="49FADA1A" w14:textId="15DB0E24" w:rsidR="009E64D9" w:rsidRPr="009304BA" w:rsidRDefault="00AF30C2" w:rsidP="00336A20">
      <w:pPr>
        <w:pStyle w:val="ListParagraph"/>
        <w:numPr>
          <w:ilvl w:val="1"/>
          <w:numId w:val="37"/>
        </w:numPr>
        <w:ind w:left="0" w:firstLine="0"/>
        <w:rPr>
          <w:rFonts w:asciiTheme="minorHAnsi" w:hAnsiTheme="minorHAnsi" w:cstheme="minorHAnsi"/>
          <w:color w:val="auto"/>
        </w:rPr>
      </w:pPr>
      <w:r w:rsidRPr="009304BA">
        <w:rPr>
          <w:rFonts w:asciiTheme="minorHAnsi" w:hAnsiTheme="minorHAnsi" w:cstheme="minorHAnsi"/>
          <w:color w:val="auto"/>
        </w:rPr>
        <w:t xml:space="preserve">Discard </w:t>
      </w:r>
      <w:r w:rsidR="000352AF" w:rsidRPr="009304BA">
        <w:rPr>
          <w:rFonts w:asciiTheme="minorHAnsi" w:hAnsiTheme="minorHAnsi" w:cstheme="minorHAnsi"/>
          <w:color w:val="auto"/>
        </w:rPr>
        <w:t xml:space="preserve">the </w:t>
      </w:r>
      <w:r w:rsidRPr="009304BA">
        <w:rPr>
          <w:rFonts w:asciiTheme="minorHAnsi" w:hAnsiTheme="minorHAnsi" w:cstheme="minorHAnsi"/>
          <w:color w:val="auto"/>
        </w:rPr>
        <w:t>supernatant</w:t>
      </w:r>
      <w:r w:rsidR="000352AF" w:rsidRPr="009304BA">
        <w:rPr>
          <w:rFonts w:asciiTheme="minorHAnsi" w:hAnsiTheme="minorHAnsi" w:cstheme="minorHAnsi"/>
          <w:color w:val="auto"/>
        </w:rPr>
        <w:t>,</w:t>
      </w:r>
      <w:r w:rsidRPr="009304BA">
        <w:rPr>
          <w:rFonts w:asciiTheme="minorHAnsi" w:hAnsiTheme="minorHAnsi" w:cstheme="minorHAnsi"/>
          <w:color w:val="auto"/>
        </w:rPr>
        <w:t xml:space="preserve"> and resuspend </w:t>
      </w:r>
      <w:r w:rsidR="000352AF" w:rsidRPr="009304BA">
        <w:rPr>
          <w:rFonts w:asciiTheme="minorHAnsi" w:hAnsiTheme="minorHAnsi" w:cstheme="minorHAnsi"/>
          <w:color w:val="auto"/>
        </w:rPr>
        <w:t xml:space="preserve">the </w:t>
      </w:r>
      <w:r w:rsidRPr="009304BA">
        <w:rPr>
          <w:rFonts w:asciiTheme="minorHAnsi" w:hAnsiTheme="minorHAnsi" w:cstheme="minorHAnsi"/>
          <w:color w:val="auto"/>
        </w:rPr>
        <w:t>pellet by adding 500 μL of PBS to each tube and vortex.</w:t>
      </w:r>
    </w:p>
    <w:p w14:paraId="3CE7120E" w14:textId="77777777" w:rsidR="009E64D9" w:rsidRPr="009304BA" w:rsidRDefault="009E64D9" w:rsidP="00336A20">
      <w:pPr>
        <w:rPr>
          <w:rFonts w:asciiTheme="minorHAnsi" w:hAnsiTheme="minorHAnsi" w:cstheme="minorHAnsi"/>
          <w:color w:val="auto"/>
          <w:highlight w:val="lightGray"/>
        </w:rPr>
      </w:pPr>
    </w:p>
    <w:p w14:paraId="16E3AEA0" w14:textId="78B4DFEC" w:rsidR="00260BCD" w:rsidRPr="009304BA" w:rsidRDefault="007018D6" w:rsidP="00336A20">
      <w:pPr>
        <w:pStyle w:val="ListParagraph"/>
        <w:numPr>
          <w:ilvl w:val="0"/>
          <w:numId w:val="37"/>
        </w:numPr>
        <w:ind w:left="0" w:firstLine="0"/>
        <w:rPr>
          <w:rFonts w:asciiTheme="minorHAnsi" w:hAnsiTheme="minorHAnsi" w:cstheme="minorHAnsi"/>
          <w:color w:val="auto"/>
        </w:rPr>
      </w:pPr>
      <w:r w:rsidRPr="009304BA">
        <w:rPr>
          <w:rFonts w:asciiTheme="minorHAnsi" w:hAnsiTheme="minorHAnsi" w:cstheme="minorHAnsi"/>
          <w:b/>
          <w:color w:val="auto"/>
        </w:rPr>
        <w:t>Instrument and c</w:t>
      </w:r>
      <w:r w:rsidR="00783392" w:rsidRPr="009304BA">
        <w:rPr>
          <w:rFonts w:asciiTheme="minorHAnsi" w:hAnsiTheme="minorHAnsi" w:cstheme="minorHAnsi"/>
          <w:b/>
          <w:color w:val="auto"/>
        </w:rPr>
        <w:t xml:space="preserve">ompensation setup and </w:t>
      </w:r>
      <w:r w:rsidRPr="009304BA">
        <w:rPr>
          <w:rFonts w:asciiTheme="minorHAnsi" w:hAnsiTheme="minorHAnsi" w:cstheme="minorHAnsi"/>
          <w:b/>
          <w:color w:val="auto"/>
        </w:rPr>
        <w:t xml:space="preserve">experimental </w:t>
      </w:r>
      <w:r w:rsidR="00783392" w:rsidRPr="009304BA">
        <w:rPr>
          <w:rFonts w:asciiTheme="minorHAnsi" w:hAnsiTheme="minorHAnsi" w:cstheme="minorHAnsi"/>
          <w:b/>
          <w:color w:val="auto"/>
        </w:rPr>
        <w:t xml:space="preserve">sample acquisition </w:t>
      </w:r>
      <w:r w:rsidR="00250F9C" w:rsidRPr="009304BA">
        <w:rPr>
          <w:rFonts w:asciiTheme="minorHAnsi" w:hAnsiTheme="minorHAnsi" w:cstheme="minorHAnsi"/>
          <w:b/>
          <w:color w:val="auto"/>
        </w:rPr>
        <w:t xml:space="preserve">at the flow cytometer </w:t>
      </w:r>
    </w:p>
    <w:p w14:paraId="1432D6B2" w14:textId="5D193922" w:rsidR="008C24D6" w:rsidRPr="009304BA" w:rsidRDefault="008C24D6" w:rsidP="00336A20">
      <w:pPr>
        <w:pStyle w:val="ListParagraph"/>
        <w:ind w:left="0"/>
        <w:rPr>
          <w:rFonts w:asciiTheme="minorHAnsi" w:hAnsiTheme="minorHAnsi" w:cstheme="minorHAnsi"/>
          <w:b/>
          <w:color w:val="auto"/>
        </w:rPr>
      </w:pPr>
    </w:p>
    <w:p w14:paraId="753ED3C7" w14:textId="67FEA8A3" w:rsidR="008103AC" w:rsidRPr="009304BA" w:rsidRDefault="00EE7473" w:rsidP="00336A20">
      <w:pPr>
        <w:pStyle w:val="ListParagraph"/>
        <w:ind w:left="0"/>
        <w:rPr>
          <w:color w:val="auto"/>
        </w:rPr>
      </w:pPr>
      <w:r w:rsidRPr="009304BA">
        <w:rPr>
          <w:rFonts w:asciiTheme="minorHAnsi" w:hAnsiTheme="minorHAnsi" w:cstheme="minorHAnsi"/>
          <w:bCs/>
          <w:color w:val="auto"/>
        </w:rPr>
        <w:t xml:space="preserve">NOTE: Refer to </w:t>
      </w:r>
      <w:r w:rsidRPr="009304BA">
        <w:rPr>
          <w:rFonts w:asciiTheme="minorHAnsi" w:hAnsiTheme="minorHAnsi" w:cstheme="minorHAnsi"/>
          <w:b/>
          <w:color w:val="auto"/>
        </w:rPr>
        <w:t>Table 2</w:t>
      </w:r>
      <w:r w:rsidRPr="009304BA">
        <w:rPr>
          <w:rFonts w:asciiTheme="minorHAnsi" w:hAnsiTheme="minorHAnsi" w:cstheme="minorHAnsi"/>
          <w:bCs/>
          <w:color w:val="auto"/>
        </w:rPr>
        <w:t xml:space="preserve"> for the</w:t>
      </w:r>
      <w:r w:rsidR="0093251A" w:rsidRPr="009304BA">
        <w:rPr>
          <w:color w:val="auto"/>
        </w:rPr>
        <w:t xml:space="preserve"> cytometer configuration</w:t>
      </w:r>
      <w:r w:rsidR="008103AC" w:rsidRPr="009304BA">
        <w:rPr>
          <w:color w:val="auto"/>
        </w:rPr>
        <w:t>.</w:t>
      </w:r>
    </w:p>
    <w:p w14:paraId="1E57BB72" w14:textId="77777777" w:rsidR="00EE7473" w:rsidRPr="009304BA" w:rsidRDefault="00EE7473" w:rsidP="00336A20">
      <w:pPr>
        <w:pStyle w:val="ListParagraph"/>
        <w:ind w:left="0"/>
        <w:rPr>
          <w:color w:val="auto"/>
        </w:rPr>
      </w:pPr>
    </w:p>
    <w:p w14:paraId="4E74D90D" w14:textId="05EF068E" w:rsidR="00640622" w:rsidRPr="009304BA" w:rsidRDefault="00250F9C" w:rsidP="00336A20">
      <w:pPr>
        <w:pStyle w:val="ListParagraph"/>
        <w:numPr>
          <w:ilvl w:val="1"/>
          <w:numId w:val="37"/>
        </w:numPr>
        <w:ind w:left="0" w:firstLine="0"/>
        <w:rPr>
          <w:rFonts w:asciiTheme="minorHAnsi" w:hAnsiTheme="minorHAnsi" w:cstheme="minorHAnsi"/>
          <w:color w:val="auto"/>
        </w:rPr>
      </w:pPr>
      <w:r w:rsidRPr="009304BA">
        <w:rPr>
          <w:rFonts w:asciiTheme="minorHAnsi" w:hAnsiTheme="minorHAnsi" w:cstheme="minorHAnsi"/>
          <w:color w:val="auto"/>
        </w:rPr>
        <w:t xml:space="preserve">General </w:t>
      </w:r>
      <w:r w:rsidR="007018D6" w:rsidRPr="009304BA">
        <w:rPr>
          <w:rFonts w:asciiTheme="minorHAnsi" w:hAnsiTheme="minorHAnsi" w:cstheme="minorHAnsi"/>
          <w:color w:val="auto"/>
        </w:rPr>
        <w:t xml:space="preserve">instrument and </w:t>
      </w:r>
      <w:r w:rsidRPr="009304BA">
        <w:rPr>
          <w:rFonts w:asciiTheme="minorHAnsi" w:hAnsiTheme="minorHAnsi" w:cstheme="minorHAnsi"/>
          <w:color w:val="auto"/>
        </w:rPr>
        <w:t>compensation setup</w:t>
      </w:r>
    </w:p>
    <w:p w14:paraId="3DDB1774" w14:textId="77777777" w:rsidR="00EB7A65" w:rsidRPr="009304BA" w:rsidRDefault="00EB7A65" w:rsidP="00336A20">
      <w:pPr>
        <w:pStyle w:val="ListParagraph"/>
        <w:ind w:left="0"/>
        <w:rPr>
          <w:rFonts w:asciiTheme="minorHAnsi" w:hAnsiTheme="minorHAnsi" w:cstheme="minorHAnsi"/>
          <w:color w:val="auto"/>
        </w:rPr>
      </w:pPr>
    </w:p>
    <w:p w14:paraId="1C422C2B" w14:textId="6B0BB18F" w:rsidR="009E64D9" w:rsidRPr="009304BA" w:rsidRDefault="009E64D9" w:rsidP="00336A20">
      <w:pPr>
        <w:pStyle w:val="ListParagraph"/>
        <w:numPr>
          <w:ilvl w:val="2"/>
          <w:numId w:val="37"/>
        </w:numPr>
        <w:ind w:left="0" w:firstLine="0"/>
        <w:rPr>
          <w:rFonts w:asciiTheme="minorHAnsi" w:hAnsiTheme="minorHAnsi" w:cstheme="minorHAnsi"/>
          <w:color w:val="auto"/>
        </w:rPr>
      </w:pPr>
      <w:r w:rsidRPr="009304BA">
        <w:rPr>
          <w:rFonts w:asciiTheme="minorHAnsi" w:hAnsiTheme="minorHAnsi" w:cstheme="minorHAnsi"/>
          <w:color w:val="auto"/>
        </w:rPr>
        <w:t xml:space="preserve">Open the software for sample acquisition (see </w:t>
      </w:r>
      <w:r w:rsidRPr="009304BA">
        <w:rPr>
          <w:rFonts w:asciiTheme="minorHAnsi" w:hAnsiTheme="minorHAnsi" w:cstheme="minorHAnsi"/>
          <w:b/>
          <w:bCs/>
          <w:color w:val="auto"/>
        </w:rPr>
        <w:t xml:space="preserve">Table </w:t>
      </w:r>
      <w:r w:rsidR="00724908" w:rsidRPr="009304BA">
        <w:rPr>
          <w:rFonts w:asciiTheme="minorHAnsi" w:hAnsiTheme="minorHAnsi" w:cstheme="minorHAnsi"/>
          <w:b/>
          <w:bCs/>
          <w:color w:val="auto"/>
        </w:rPr>
        <w:t xml:space="preserve">of </w:t>
      </w:r>
      <w:r w:rsidRPr="009304BA">
        <w:rPr>
          <w:rFonts w:asciiTheme="minorHAnsi" w:hAnsiTheme="minorHAnsi" w:cstheme="minorHAnsi"/>
          <w:b/>
          <w:bCs/>
          <w:color w:val="auto"/>
        </w:rPr>
        <w:t>Materials</w:t>
      </w:r>
      <w:r w:rsidRPr="009304BA">
        <w:rPr>
          <w:rFonts w:asciiTheme="minorHAnsi" w:hAnsiTheme="minorHAnsi" w:cstheme="minorHAnsi"/>
          <w:color w:val="auto"/>
        </w:rPr>
        <w:t>)</w:t>
      </w:r>
      <w:r w:rsidR="00EB7A65" w:rsidRPr="009304BA">
        <w:rPr>
          <w:rFonts w:asciiTheme="minorHAnsi" w:hAnsiTheme="minorHAnsi" w:cstheme="minorHAnsi"/>
          <w:color w:val="auto"/>
        </w:rPr>
        <w:t>,</w:t>
      </w:r>
      <w:r w:rsidRPr="009304BA">
        <w:rPr>
          <w:rFonts w:asciiTheme="minorHAnsi" w:hAnsiTheme="minorHAnsi" w:cstheme="minorHAnsi"/>
          <w:color w:val="auto"/>
        </w:rPr>
        <w:t xml:space="preserve"> and create a new experiment by clicking </w:t>
      </w:r>
      <w:r w:rsidRPr="009304BA">
        <w:rPr>
          <w:rFonts w:asciiTheme="minorHAnsi" w:hAnsiTheme="minorHAnsi" w:cstheme="minorHAnsi"/>
          <w:b/>
          <w:bCs/>
          <w:color w:val="auto"/>
        </w:rPr>
        <w:t>New Experiment</w:t>
      </w:r>
      <w:r w:rsidRPr="009304BA">
        <w:rPr>
          <w:rFonts w:asciiTheme="minorHAnsi" w:hAnsiTheme="minorHAnsi" w:cstheme="minorHAnsi"/>
          <w:color w:val="auto"/>
        </w:rPr>
        <w:t xml:space="preserve"> in the workspace ribbon section and selecting </w:t>
      </w:r>
      <w:r w:rsidRPr="009304BA">
        <w:rPr>
          <w:rFonts w:asciiTheme="minorHAnsi" w:hAnsiTheme="minorHAnsi" w:cstheme="minorHAnsi"/>
          <w:b/>
          <w:bCs/>
          <w:color w:val="auto"/>
        </w:rPr>
        <w:t>New Blank Experiment</w:t>
      </w:r>
      <w:r w:rsidRPr="009304BA">
        <w:rPr>
          <w:rFonts w:asciiTheme="minorHAnsi" w:hAnsiTheme="minorHAnsi" w:cstheme="minorHAnsi"/>
          <w:color w:val="auto"/>
        </w:rPr>
        <w:t xml:space="preserve">. </w:t>
      </w:r>
    </w:p>
    <w:p w14:paraId="7E788DCA" w14:textId="77777777" w:rsidR="00DD5867" w:rsidRPr="009304BA" w:rsidRDefault="00DD5867" w:rsidP="00336A20">
      <w:pPr>
        <w:pStyle w:val="ListParagraph"/>
        <w:ind w:left="0"/>
        <w:rPr>
          <w:rFonts w:asciiTheme="minorHAnsi" w:hAnsiTheme="minorHAnsi" w:cstheme="minorHAnsi"/>
          <w:color w:val="auto"/>
        </w:rPr>
      </w:pPr>
    </w:p>
    <w:p w14:paraId="31A53302" w14:textId="7D3F98B3" w:rsidR="009E64D9" w:rsidRPr="009304BA" w:rsidRDefault="009E64D9" w:rsidP="00336A20">
      <w:pPr>
        <w:pStyle w:val="ListParagraph"/>
        <w:numPr>
          <w:ilvl w:val="2"/>
          <w:numId w:val="37"/>
        </w:numPr>
        <w:ind w:left="0" w:firstLine="0"/>
        <w:rPr>
          <w:rFonts w:asciiTheme="minorHAnsi" w:hAnsiTheme="minorHAnsi" w:cstheme="minorHAnsi"/>
          <w:color w:val="auto"/>
        </w:rPr>
      </w:pPr>
      <w:r w:rsidRPr="009304BA">
        <w:rPr>
          <w:rFonts w:asciiTheme="minorHAnsi" w:hAnsiTheme="minorHAnsi" w:cstheme="minorHAnsi"/>
          <w:color w:val="auto"/>
        </w:rPr>
        <w:t xml:space="preserve">Double click on the created experiment to open it. </w:t>
      </w:r>
    </w:p>
    <w:p w14:paraId="28CA383F" w14:textId="77777777" w:rsidR="00DD5867" w:rsidRPr="009304BA" w:rsidRDefault="00DD5867" w:rsidP="00336A20">
      <w:pPr>
        <w:pStyle w:val="ListParagraph"/>
        <w:ind w:left="0"/>
        <w:rPr>
          <w:rFonts w:asciiTheme="minorHAnsi" w:hAnsiTheme="minorHAnsi" w:cstheme="minorHAnsi"/>
          <w:color w:val="auto"/>
        </w:rPr>
      </w:pPr>
    </w:p>
    <w:p w14:paraId="06D115FD" w14:textId="0A816DBC" w:rsidR="00DE4AB0" w:rsidRPr="009304BA" w:rsidRDefault="009E64D9" w:rsidP="00336A20">
      <w:pPr>
        <w:pStyle w:val="ListParagraph"/>
        <w:numPr>
          <w:ilvl w:val="2"/>
          <w:numId w:val="37"/>
        </w:numPr>
        <w:ind w:left="0" w:firstLine="0"/>
        <w:rPr>
          <w:rFonts w:asciiTheme="minorHAnsi" w:hAnsiTheme="minorHAnsi" w:cstheme="minorHAnsi"/>
          <w:color w:val="auto"/>
        </w:rPr>
      </w:pPr>
      <w:r w:rsidRPr="009304BA">
        <w:rPr>
          <w:rFonts w:asciiTheme="minorHAnsi" w:hAnsiTheme="minorHAnsi" w:cstheme="minorHAnsi"/>
          <w:color w:val="auto"/>
        </w:rPr>
        <w:t xml:space="preserve">In the </w:t>
      </w:r>
      <w:r w:rsidRPr="009304BA">
        <w:rPr>
          <w:rFonts w:asciiTheme="minorHAnsi" w:hAnsiTheme="minorHAnsi" w:cstheme="minorHAnsi"/>
          <w:b/>
          <w:bCs/>
          <w:color w:val="auto"/>
        </w:rPr>
        <w:t>Cytometer Settings</w:t>
      </w:r>
      <w:r w:rsidRPr="009304BA">
        <w:rPr>
          <w:rFonts w:asciiTheme="minorHAnsi" w:hAnsiTheme="minorHAnsi" w:cstheme="minorHAnsi"/>
          <w:color w:val="auto"/>
        </w:rPr>
        <w:t xml:space="preserve"> window</w:t>
      </w:r>
      <w:r w:rsidR="000B6C91" w:rsidRPr="009304BA">
        <w:rPr>
          <w:rFonts w:asciiTheme="minorHAnsi" w:hAnsiTheme="minorHAnsi" w:cstheme="minorHAnsi"/>
          <w:color w:val="auto"/>
        </w:rPr>
        <w:t>,</w:t>
      </w:r>
      <w:r w:rsidRPr="009304BA">
        <w:rPr>
          <w:rFonts w:asciiTheme="minorHAnsi" w:hAnsiTheme="minorHAnsi" w:cstheme="minorHAnsi"/>
          <w:color w:val="auto"/>
        </w:rPr>
        <w:t xml:space="preserve"> click on </w:t>
      </w:r>
      <w:r w:rsidRPr="009304BA">
        <w:rPr>
          <w:rFonts w:asciiTheme="minorHAnsi" w:hAnsiTheme="minorHAnsi" w:cstheme="minorHAnsi"/>
          <w:b/>
          <w:bCs/>
          <w:color w:val="auto"/>
        </w:rPr>
        <w:t>Parameters</w:t>
      </w:r>
      <w:r w:rsidRPr="009304BA">
        <w:rPr>
          <w:rFonts w:asciiTheme="minorHAnsi" w:hAnsiTheme="minorHAnsi" w:cstheme="minorHAnsi"/>
          <w:color w:val="auto"/>
        </w:rPr>
        <w:t xml:space="preserve"> and select all the channels (PE, APC) used in the staining panel including Forward Scatter (FSC) and Side Scatter (SSC) parameters. </w:t>
      </w:r>
    </w:p>
    <w:p w14:paraId="4199EC4A" w14:textId="77777777" w:rsidR="00DD5867" w:rsidRPr="009304BA" w:rsidRDefault="00DD5867" w:rsidP="00336A20">
      <w:pPr>
        <w:pStyle w:val="ListParagraph"/>
        <w:ind w:left="0"/>
        <w:rPr>
          <w:rFonts w:asciiTheme="minorHAnsi" w:hAnsiTheme="minorHAnsi" w:cstheme="minorHAnsi"/>
          <w:color w:val="auto"/>
        </w:rPr>
      </w:pPr>
    </w:p>
    <w:p w14:paraId="581C498C" w14:textId="205AB393" w:rsidR="009E64D9" w:rsidRPr="009304BA" w:rsidRDefault="009E64D9" w:rsidP="00336A20">
      <w:pPr>
        <w:pStyle w:val="ListParagraph"/>
        <w:numPr>
          <w:ilvl w:val="2"/>
          <w:numId w:val="37"/>
        </w:numPr>
        <w:ind w:left="0" w:firstLine="0"/>
        <w:rPr>
          <w:rFonts w:asciiTheme="minorHAnsi" w:hAnsiTheme="minorHAnsi" w:cstheme="minorHAnsi"/>
          <w:color w:val="auto"/>
        </w:rPr>
      </w:pPr>
      <w:r w:rsidRPr="009304BA">
        <w:rPr>
          <w:rFonts w:asciiTheme="minorHAnsi" w:hAnsiTheme="minorHAnsi" w:cstheme="minorHAnsi"/>
          <w:color w:val="auto"/>
        </w:rPr>
        <w:t xml:space="preserve">Select linear scale </w:t>
      </w:r>
      <w:r w:rsidR="00922BAF" w:rsidRPr="009304BA">
        <w:rPr>
          <w:rFonts w:asciiTheme="minorHAnsi" w:hAnsiTheme="minorHAnsi" w:cstheme="minorHAnsi"/>
          <w:color w:val="auto"/>
        </w:rPr>
        <w:t>as a</w:t>
      </w:r>
      <w:r w:rsidRPr="009304BA">
        <w:rPr>
          <w:rFonts w:asciiTheme="minorHAnsi" w:hAnsiTheme="minorHAnsi" w:cstheme="minorHAnsi"/>
          <w:color w:val="auto"/>
        </w:rPr>
        <w:t xml:space="preserve"> Hoechst parameter by unchecking the log scale</w:t>
      </w:r>
      <w:r w:rsidR="00922BAF" w:rsidRPr="009304BA">
        <w:rPr>
          <w:rFonts w:asciiTheme="minorHAnsi" w:hAnsiTheme="minorHAnsi" w:cstheme="minorHAnsi"/>
          <w:color w:val="auto"/>
        </w:rPr>
        <w:t>,</w:t>
      </w:r>
      <w:r w:rsidRPr="009304BA">
        <w:rPr>
          <w:rFonts w:asciiTheme="minorHAnsi" w:hAnsiTheme="minorHAnsi" w:cstheme="minorHAnsi"/>
          <w:color w:val="auto"/>
        </w:rPr>
        <w:t xml:space="preserve"> and check the Width (W) of the voltage pulse for FCS, SSC</w:t>
      </w:r>
      <w:r w:rsidR="00922BAF" w:rsidRPr="009304BA">
        <w:rPr>
          <w:rFonts w:asciiTheme="minorHAnsi" w:hAnsiTheme="minorHAnsi" w:cstheme="minorHAnsi"/>
          <w:color w:val="auto"/>
        </w:rPr>
        <w:t>,</w:t>
      </w:r>
      <w:r w:rsidRPr="009304BA">
        <w:rPr>
          <w:rFonts w:asciiTheme="minorHAnsi" w:hAnsiTheme="minorHAnsi" w:cstheme="minorHAnsi"/>
          <w:color w:val="auto"/>
        </w:rPr>
        <w:t xml:space="preserve"> and Hoechst. </w:t>
      </w:r>
    </w:p>
    <w:p w14:paraId="4B9FBF9F" w14:textId="77777777" w:rsidR="00922BAF" w:rsidRPr="009304BA" w:rsidRDefault="00922BAF" w:rsidP="00336A20">
      <w:pPr>
        <w:rPr>
          <w:rFonts w:asciiTheme="minorHAnsi" w:hAnsiTheme="minorHAnsi" w:cstheme="minorHAnsi"/>
          <w:color w:val="auto"/>
        </w:rPr>
      </w:pPr>
    </w:p>
    <w:p w14:paraId="54636974" w14:textId="52A7E11F" w:rsidR="00DE4AB0" w:rsidRPr="009304BA" w:rsidRDefault="00DE4AB0" w:rsidP="00336A20">
      <w:pPr>
        <w:pStyle w:val="ListParagraph"/>
        <w:ind w:left="0"/>
        <w:rPr>
          <w:rFonts w:asciiTheme="minorHAnsi" w:hAnsiTheme="minorHAnsi" w:cstheme="minorHAnsi"/>
          <w:color w:val="auto"/>
        </w:rPr>
      </w:pPr>
      <w:r w:rsidRPr="009304BA">
        <w:rPr>
          <w:rFonts w:asciiTheme="minorHAnsi" w:hAnsiTheme="minorHAnsi" w:cstheme="minorHAnsi"/>
          <w:color w:val="auto"/>
        </w:rPr>
        <w:t>N</w:t>
      </w:r>
      <w:r w:rsidR="00922BAF" w:rsidRPr="009304BA">
        <w:rPr>
          <w:rFonts w:asciiTheme="minorHAnsi" w:hAnsiTheme="minorHAnsi" w:cstheme="minorHAnsi"/>
          <w:color w:val="auto"/>
        </w:rPr>
        <w:t>OTE</w:t>
      </w:r>
      <w:r w:rsidRPr="009304BA">
        <w:rPr>
          <w:rFonts w:asciiTheme="minorHAnsi" w:hAnsiTheme="minorHAnsi" w:cstheme="minorHAnsi"/>
          <w:color w:val="auto"/>
        </w:rPr>
        <w:t xml:space="preserve">: All the parameters are shown by default in logarithmic (log) scale, except for FSC and SSC that are in linear scale. All the parameters are analyzed by the Area (A) and the Height (H) of </w:t>
      </w:r>
      <w:r w:rsidRPr="009304BA">
        <w:rPr>
          <w:rFonts w:asciiTheme="minorHAnsi" w:hAnsiTheme="minorHAnsi" w:cstheme="minorHAnsi"/>
          <w:color w:val="auto"/>
        </w:rPr>
        <w:lastRenderedPageBreak/>
        <w:t>the voltage pulse.</w:t>
      </w:r>
    </w:p>
    <w:p w14:paraId="08C4A5DF" w14:textId="77777777" w:rsidR="00DD5867" w:rsidRPr="009304BA" w:rsidRDefault="00DD5867" w:rsidP="00336A20">
      <w:pPr>
        <w:rPr>
          <w:rFonts w:asciiTheme="minorHAnsi" w:hAnsiTheme="minorHAnsi" w:cstheme="minorHAnsi"/>
          <w:color w:val="auto"/>
        </w:rPr>
      </w:pPr>
    </w:p>
    <w:p w14:paraId="503E744C" w14:textId="2BE16255" w:rsidR="009E64D9" w:rsidRPr="009304BA" w:rsidRDefault="009E64D9" w:rsidP="00336A20">
      <w:pPr>
        <w:pStyle w:val="ListParagraph"/>
        <w:numPr>
          <w:ilvl w:val="2"/>
          <w:numId w:val="37"/>
        </w:numPr>
        <w:ind w:left="0" w:firstLine="0"/>
        <w:rPr>
          <w:rFonts w:asciiTheme="minorHAnsi" w:hAnsiTheme="minorHAnsi" w:cstheme="minorHAnsi"/>
          <w:color w:val="auto"/>
        </w:rPr>
      </w:pPr>
      <w:r w:rsidRPr="009304BA">
        <w:rPr>
          <w:rFonts w:asciiTheme="minorHAnsi" w:hAnsiTheme="minorHAnsi" w:cstheme="minorHAnsi"/>
          <w:color w:val="auto"/>
        </w:rPr>
        <w:t xml:space="preserve">On the </w:t>
      </w:r>
      <w:r w:rsidRPr="009304BA">
        <w:rPr>
          <w:rFonts w:asciiTheme="minorHAnsi" w:hAnsiTheme="minorHAnsi" w:cstheme="minorHAnsi"/>
          <w:b/>
          <w:bCs/>
          <w:color w:val="auto"/>
        </w:rPr>
        <w:t>Global Worksheet</w:t>
      </w:r>
      <w:r w:rsidRPr="009304BA">
        <w:rPr>
          <w:rFonts w:asciiTheme="minorHAnsi" w:hAnsiTheme="minorHAnsi" w:cstheme="minorHAnsi"/>
          <w:color w:val="auto"/>
        </w:rPr>
        <w:t xml:space="preserve">, create a dot plot with FSC-A on the x-axis and SSC-A on the y-axis. </w:t>
      </w:r>
    </w:p>
    <w:p w14:paraId="0A086287" w14:textId="77777777" w:rsidR="00DD5867" w:rsidRPr="009304BA" w:rsidRDefault="00DD5867" w:rsidP="00336A20">
      <w:pPr>
        <w:pStyle w:val="ListParagraph"/>
        <w:ind w:left="0"/>
        <w:rPr>
          <w:rFonts w:asciiTheme="minorHAnsi" w:hAnsiTheme="minorHAnsi" w:cstheme="minorHAnsi"/>
          <w:color w:val="auto"/>
        </w:rPr>
      </w:pPr>
    </w:p>
    <w:p w14:paraId="07006BCB" w14:textId="58D528D5" w:rsidR="009E64D9" w:rsidRPr="009304BA" w:rsidRDefault="009E64D9" w:rsidP="00336A20">
      <w:pPr>
        <w:pStyle w:val="ListParagraph"/>
        <w:numPr>
          <w:ilvl w:val="2"/>
          <w:numId w:val="37"/>
        </w:numPr>
        <w:ind w:left="0" w:firstLine="0"/>
        <w:rPr>
          <w:rFonts w:asciiTheme="minorHAnsi" w:hAnsiTheme="minorHAnsi" w:cstheme="minorHAnsi"/>
          <w:color w:val="auto"/>
        </w:rPr>
      </w:pPr>
      <w:r w:rsidRPr="009304BA">
        <w:rPr>
          <w:rFonts w:asciiTheme="minorHAnsi" w:hAnsiTheme="minorHAnsi" w:cstheme="minorHAnsi"/>
          <w:color w:val="auto"/>
        </w:rPr>
        <w:t xml:space="preserve">Run the unstained </w:t>
      </w:r>
      <w:r w:rsidR="00CF6757" w:rsidRPr="009304BA">
        <w:rPr>
          <w:rFonts w:asciiTheme="minorHAnsi" w:hAnsiTheme="minorHAnsi" w:cstheme="minorHAnsi"/>
          <w:color w:val="auto"/>
        </w:rPr>
        <w:t xml:space="preserve">spleen </w:t>
      </w:r>
      <w:r w:rsidRPr="009304BA">
        <w:rPr>
          <w:rFonts w:asciiTheme="minorHAnsi" w:hAnsiTheme="minorHAnsi" w:cstheme="minorHAnsi"/>
          <w:color w:val="auto"/>
        </w:rPr>
        <w:t xml:space="preserve">sample by clicking </w:t>
      </w:r>
      <w:r w:rsidRPr="009304BA">
        <w:rPr>
          <w:rFonts w:asciiTheme="minorHAnsi" w:hAnsiTheme="minorHAnsi" w:cstheme="minorHAnsi"/>
          <w:b/>
          <w:bCs/>
          <w:color w:val="auto"/>
        </w:rPr>
        <w:t>Acquire Data</w:t>
      </w:r>
      <w:r w:rsidRPr="009304BA">
        <w:rPr>
          <w:rFonts w:asciiTheme="minorHAnsi" w:hAnsiTheme="minorHAnsi" w:cstheme="minorHAnsi"/>
          <w:color w:val="auto"/>
        </w:rPr>
        <w:t xml:space="preserve"> on the </w:t>
      </w:r>
      <w:r w:rsidRPr="009304BA">
        <w:rPr>
          <w:rFonts w:asciiTheme="minorHAnsi" w:hAnsiTheme="minorHAnsi" w:cstheme="minorHAnsi"/>
          <w:b/>
          <w:bCs/>
          <w:color w:val="auto"/>
        </w:rPr>
        <w:t>Acquisition Dashboard</w:t>
      </w:r>
      <w:r w:rsidRPr="009304BA">
        <w:rPr>
          <w:rFonts w:asciiTheme="minorHAnsi" w:hAnsiTheme="minorHAnsi" w:cstheme="minorHAnsi"/>
          <w:color w:val="auto"/>
        </w:rPr>
        <w:t xml:space="preserve">. </w:t>
      </w:r>
    </w:p>
    <w:p w14:paraId="6E470715" w14:textId="77777777" w:rsidR="00DD5867" w:rsidRPr="009304BA" w:rsidRDefault="00DD5867" w:rsidP="00336A20">
      <w:pPr>
        <w:pStyle w:val="ListParagraph"/>
        <w:ind w:left="0"/>
        <w:rPr>
          <w:rFonts w:asciiTheme="minorHAnsi" w:hAnsiTheme="minorHAnsi" w:cstheme="minorHAnsi"/>
          <w:color w:val="auto"/>
        </w:rPr>
      </w:pPr>
    </w:p>
    <w:p w14:paraId="3633F89A" w14:textId="032605F4" w:rsidR="009E64D9" w:rsidRPr="009304BA" w:rsidRDefault="009E64D9" w:rsidP="00336A20">
      <w:pPr>
        <w:pStyle w:val="ListParagraph"/>
        <w:numPr>
          <w:ilvl w:val="2"/>
          <w:numId w:val="37"/>
        </w:numPr>
        <w:ind w:left="0" w:firstLine="0"/>
        <w:rPr>
          <w:rFonts w:asciiTheme="minorHAnsi" w:hAnsiTheme="minorHAnsi" w:cstheme="minorHAnsi"/>
          <w:color w:val="auto"/>
        </w:rPr>
      </w:pPr>
      <w:r w:rsidRPr="009304BA">
        <w:rPr>
          <w:rFonts w:asciiTheme="minorHAnsi" w:hAnsiTheme="minorHAnsi" w:cstheme="minorHAnsi"/>
          <w:color w:val="auto"/>
        </w:rPr>
        <w:t xml:space="preserve">Set the appropriate FSC and SSC settings to visualize the cells by modifying the voltage values in the </w:t>
      </w:r>
      <w:r w:rsidRPr="009304BA">
        <w:rPr>
          <w:rFonts w:asciiTheme="minorHAnsi" w:hAnsiTheme="minorHAnsi" w:cstheme="minorHAnsi"/>
          <w:b/>
          <w:bCs/>
          <w:color w:val="auto"/>
        </w:rPr>
        <w:t>Parameters</w:t>
      </w:r>
      <w:r w:rsidRPr="009304BA">
        <w:rPr>
          <w:rFonts w:asciiTheme="minorHAnsi" w:hAnsiTheme="minorHAnsi" w:cstheme="minorHAnsi"/>
          <w:color w:val="auto"/>
        </w:rPr>
        <w:t xml:space="preserve"> section</w:t>
      </w:r>
      <w:r w:rsidR="00922BAF" w:rsidRPr="009304BA">
        <w:rPr>
          <w:rFonts w:asciiTheme="minorHAnsi" w:hAnsiTheme="minorHAnsi" w:cstheme="minorHAnsi"/>
          <w:color w:val="auto"/>
        </w:rPr>
        <w:t>,</w:t>
      </w:r>
      <w:r w:rsidRPr="009304BA">
        <w:rPr>
          <w:rFonts w:asciiTheme="minorHAnsi" w:hAnsiTheme="minorHAnsi" w:cstheme="minorHAnsi"/>
          <w:color w:val="auto"/>
        </w:rPr>
        <w:t xml:space="preserve"> and create a gate to select all the cells displayed in the FSC-A/SSC-A dot plot by clicking on </w:t>
      </w:r>
      <w:r w:rsidRPr="009304BA">
        <w:rPr>
          <w:rFonts w:asciiTheme="minorHAnsi" w:hAnsiTheme="minorHAnsi" w:cstheme="minorHAnsi"/>
          <w:b/>
          <w:bCs/>
          <w:color w:val="auto"/>
        </w:rPr>
        <w:t>Polygon Gate</w:t>
      </w:r>
      <w:r w:rsidRPr="009304BA">
        <w:rPr>
          <w:rFonts w:asciiTheme="minorHAnsi" w:hAnsiTheme="minorHAnsi" w:cstheme="minorHAnsi"/>
          <w:color w:val="auto"/>
        </w:rPr>
        <w:t xml:space="preserve"> on the workspace toolbar of the Global </w:t>
      </w:r>
      <w:r w:rsidRPr="009304BA">
        <w:rPr>
          <w:rFonts w:asciiTheme="minorHAnsi" w:hAnsiTheme="minorHAnsi" w:cstheme="minorHAnsi"/>
          <w:b/>
          <w:bCs/>
          <w:color w:val="auto"/>
        </w:rPr>
        <w:t>Worksheet</w:t>
      </w:r>
      <w:r w:rsidRPr="009304BA">
        <w:rPr>
          <w:rFonts w:asciiTheme="minorHAnsi" w:hAnsiTheme="minorHAnsi" w:cstheme="minorHAnsi"/>
          <w:color w:val="auto"/>
        </w:rPr>
        <w:t xml:space="preserve">. </w:t>
      </w:r>
    </w:p>
    <w:p w14:paraId="162DAA3D" w14:textId="77777777" w:rsidR="00DD5867" w:rsidRPr="009304BA" w:rsidRDefault="00DD5867" w:rsidP="00336A20">
      <w:pPr>
        <w:pStyle w:val="ListParagraph"/>
        <w:ind w:left="0"/>
        <w:rPr>
          <w:rFonts w:asciiTheme="minorHAnsi" w:hAnsiTheme="minorHAnsi" w:cstheme="minorHAnsi"/>
          <w:color w:val="auto"/>
        </w:rPr>
      </w:pPr>
    </w:p>
    <w:p w14:paraId="02D50C15" w14:textId="5BB73722" w:rsidR="009E64D9" w:rsidRPr="009304BA" w:rsidRDefault="009E64D9" w:rsidP="00336A20">
      <w:pPr>
        <w:pStyle w:val="ListParagraph"/>
        <w:numPr>
          <w:ilvl w:val="2"/>
          <w:numId w:val="38"/>
        </w:numPr>
        <w:ind w:left="0" w:firstLine="0"/>
        <w:rPr>
          <w:rFonts w:asciiTheme="minorHAnsi" w:hAnsiTheme="minorHAnsi" w:cstheme="minorHAnsi"/>
          <w:color w:val="auto"/>
        </w:rPr>
      </w:pPr>
      <w:r w:rsidRPr="009304BA">
        <w:rPr>
          <w:rFonts w:asciiTheme="minorHAnsi" w:hAnsiTheme="minorHAnsi" w:cstheme="minorHAnsi"/>
          <w:color w:val="auto"/>
        </w:rPr>
        <w:t xml:space="preserve">Display the gated cells in histograms with each fluorescence parameter on the x-axis. </w:t>
      </w:r>
    </w:p>
    <w:p w14:paraId="313FA927" w14:textId="77777777" w:rsidR="00DD5867" w:rsidRPr="009304BA" w:rsidRDefault="00DD5867" w:rsidP="00336A20">
      <w:pPr>
        <w:pStyle w:val="ListParagraph"/>
        <w:ind w:left="0"/>
        <w:rPr>
          <w:rFonts w:asciiTheme="minorHAnsi" w:hAnsiTheme="minorHAnsi" w:cstheme="minorHAnsi"/>
          <w:color w:val="auto"/>
        </w:rPr>
      </w:pPr>
    </w:p>
    <w:p w14:paraId="423D36D4" w14:textId="0D74507C" w:rsidR="009E64D9" w:rsidRPr="009304BA" w:rsidRDefault="009E64D9" w:rsidP="00336A20">
      <w:pPr>
        <w:pStyle w:val="ListParagraph"/>
        <w:numPr>
          <w:ilvl w:val="2"/>
          <w:numId w:val="39"/>
        </w:numPr>
        <w:ind w:left="0" w:firstLine="0"/>
        <w:rPr>
          <w:rFonts w:asciiTheme="minorHAnsi" w:hAnsiTheme="minorHAnsi" w:cstheme="minorHAnsi"/>
          <w:color w:val="auto"/>
        </w:rPr>
      </w:pPr>
      <w:r w:rsidRPr="009304BA">
        <w:rPr>
          <w:rFonts w:asciiTheme="minorHAnsi" w:hAnsiTheme="minorHAnsi" w:cstheme="minorHAnsi"/>
          <w:color w:val="auto"/>
        </w:rPr>
        <w:t xml:space="preserve">Run unstained and fully stained </w:t>
      </w:r>
      <w:r w:rsidR="00CF6757" w:rsidRPr="009304BA">
        <w:rPr>
          <w:rFonts w:asciiTheme="minorHAnsi" w:hAnsiTheme="minorHAnsi" w:cstheme="minorHAnsi"/>
          <w:color w:val="auto"/>
        </w:rPr>
        <w:t xml:space="preserve">spleen </w:t>
      </w:r>
      <w:r w:rsidRPr="009304BA">
        <w:rPr>
          <w:rFonts w:asciiTheme="minorHAnsi" w:hAnsiTheme="minorHAnsi" w:cstheme="minorHAnsi"/>
          <w:color w:val="auto"/>
        </w:rPr>
        <w:t xml:space="preserve">samples to adjust the fluorescence detector (PMT) to have a clear separation between negative and positive signals of the stained cells for each fluorescence parameter. </w:t>
      </w:r>
    </w:p>
    <w:p w14:paraId="0A3DB004" w14:textId="77777777" w:rsidR="00DD5867" w:rsidRPr="009304BA" w:rsidRDefault="00DD5867" w:rsidP="00336A20">
      <w:pPr>
        <w:pStyle w:val="ListParagraph"/>
        <w:ind w:left="0"/>
        <w:rPr>
          <w:rFonts w:asciiTheme="minorHAnsi" w:hAnsiTheme="minorHAnsi" w:cstheme="minorHAnsi"/>
          <w:color w:val="auto"/>
        </w:rPr>
      </w:pPr>
    </w:p>
    <w:p w14:paraId="40A02717" w14:textId="3D33FFE0" w:rsidR="00DD5867" w:rsidRPr="009304BA" w:rsidRDefault="009E64D9" w:rsidP="00336A20">
      <w:pPr>
        <w:pStyle w:val="ListParagraph"/>
        <w:numPr>
          <w:ilvl w:val="2"/>
          <w:numId w:val="39"/>
        </w:numPr>
        <w:ind w:left="0" w:firstLine="0"/>
        <w:rPr>
          <w:rFonts w:asciiTheme="minorHAnsi" w:hAnsiTheme="minorHAnsi" w:cstheme="minorHAnsi"/>
          <w:color w:val="auto"/>
        </w:rPr>
      </w:pPr>
      <w:r w:rsidRPr="009304BA">
        <w:rPr>
          <w:rFonts w:asciiTheme="minorHAnsi" w:hAnsiTheme="minorHAnsi" w:cstheme="minorHAnsi"/>
          <w:color w:val="auto"/>
        </w:rPr>
        <w:t xml:space="preserve">To perform compensation setup, click on </w:t>
      </w:r>
      <w:r w:rsidRPr="009304BA">
        <w:rPr>
          <w:rFonts w:asciiTheme="minorHAnsi" w:hAnsiTheme="minorHAnsi" w:cstheme="minorHAnsi"/>
          <w:b/>
          <w:bCs/>
          <w:color w:val="auto"/>
        </w:rPr>
        <w:t>Experiment</w:t>
      </w:r>
      <w:r w:rsidRPr="009304BA">
        <w:rPr>
          <w:rFonts w:asciiTheme="minorHAnsi" w:hAnsiTheme="minorHAnsi" w:cstheme="minorHAnsi"/>
          <w:color w:val="auto"/>
        </w:rPr>
        <w:t xml:space="preserve"> in the workspace ribbon and under </w:t>
      </w:r>
      <w:r w:rsidRPr="009304BA">
        <w:rPr>
          <w:rFonts w:asciiTheme="minorHAnsi" w:hAnsiTheme="minorHAnsi" w:cstheme="minorHAnsi"/>
          <w:b/>
          <w:bCs/>
          <w:color w:val="auto"/>
        </w:rPr>
        <w:t>Compensation Setup</w:t>
      </w:r>
      <w:r w:rsidRPr="009304BA">
        <w:rPr>
          <w:rFonts w:asciiTheme="minorHAnsi" w:hAnsiTheme="minorHAnsi" w:cstheme="minorHAnsi"/>
          <w:color w:val="auto"/>
        </w:rPr>
        <w:t xml:space="preserve"> section, select </w:t>
      </w:r>
      <w:r w:rsidRPr="009304BA">
        <w:rPr>
          <w:rFonts w:asciiTheme="minorHAnsi" w:hAnsiTheme="minorHAnsi" w:cstheme="minorHAnsi"/>
          <w:b/>
          <w:bCs/>
          <w:color w:val="auto"/>
        </w:rPr>
        <w:t>Create Compensation Controls</w:t>
      </w:r>
      <w:r w:rsidRPr="009304BA">
        <w:rPr>
          <w:rFonts w:asciiTheme="minorHAnsi" w:hAnsiTheme="minorHAnsi" w:cstheme="minorHAnsi"/>
          <w:color w:val="auto"/>
        </w:rPr>
        <w:t xml:space="preserve">. Uncheck </w:t>
      </w:r>
      <w:r w:rsidRPr="009304BA">
        <w:rPr>
          <w:rFonts w:asciiTheme="minorHAnsi" w:hAnsiTheme="minorHAnsi" w:cstheme="minorHAnsi"/>
          <w:b/>
          <w:bCs/>
          <w:color w:val="auto"/>
        </w:rPr>
        <w:t>Include Unstained Control Tube/Well</w:t>
      </w:r>
      <w:r w:rsidRPr="009304BA">
        <w:rPr>
          <w:rFonts w:asciiTheme="minorHAnsi" w:hAnsiTheme="minorHAnsi" w:cstheme="minorHAnsi"/>
          <w:color w:val="auto"/>
        </w:rPr>
        <w:t xml:space="preserve"> and click </w:t>
      </w:r>
      <w:r w:rsidRPr="009304BA">
        <w:rPr>
          <w:rFonts w:asciiTheme="minorHAnsi" w:hAnsiTheme="minorHAnsi" w:cstheme="minorHAnsi"/>
          <w:b/>
          <w:bCs/>
          <w:color w:val="auto"/>
        </w:rPr>
        <w:t>Ok</w:t>
      </w:r>
      <w:r w:rsidRPr="009304BA">
        <w:rPr>
          <w:rFonts w:asciiTheme="minorHAnsi" w:hAnsiTheme="minorHAnsi" w:cstheme="minorHAnsi"/>
          <w:color w:val="auto"/>
        </w:rPr>
        <w:t xml:space="preserve">. </w:t>
      </w:r>
    </w:p>
    <w:p w14:paraId="30E5BFD5" w14:textId="77777777" w:rsidR="00FC6416" w:rsidRPr="009304BA" w:rsidRDefault="00FC6416" w:rsidP="00336A20">
      <w:pPr>
        <w:rPr>
          <w:rFonts w:asciiTheme="minorHAnsi" w:hAnsiTheme="minorHAnsi" w:cstheme="minorHAnsi"/>
          <w:color w:val="auto"/>
        </w:rPr>
      </w:pPr>
    </w:p>
    <w:p w14:paraId="1690C890" w14:textId="1D477F82" w:rsidR="009E64D9" w:rsidRPr="009304BA" w:rsidRDefault="009E64D9" w:rsidP="00336A20">
      <w:pPr>
        <w:pStyle w:val="ListParagraph"/>
        <w:ind w:left="0"/>
        <w:rPr>
          <w:rFonts w:asciiTheme="minorHAnsi" w:hAnsiTheme="minorHAnsi" w:cstheme="minorHAnsi"/>
          <w:color w:val="auto"/>
        </w:rPr>
      </w:pPr>
      <w:r w:rsidRPr="009304BA">
        <w:rPr>
          <w:rFonts w:asciiTheme="minorHAnsi" w:hAnsiTheme="minorHAnsi" w:cstheme="minorHAnsi"/>
          <w:color w:val="auto"/>
        </w:rPr>
        <w:t>N</w:t>
      </w:r>
      <w:r w:rsidR="00FC6416" w:rsidRPr="009304BA">
        <w:rPr>
          <w:rFonts w:asciiTheme="minorHAnsi" w:hAnsiTheme="minorHAnsi" w:cstheme="minorHAnsi"/>
          <w:color w:val="auto"/>
        </w:rPr>
        <w:t>OTE</w:t>
      </w:r>
      <w:r w:rsidRPr="009304BA">
        <w:rPr>
          <w:rFonts w:asciiTheme="minorHAnsi" w:hAnsiTheme="minorHAnsi" w:cstheme="minorHAnsi"/>
          <w:color w:val="auto"/>
        </w:rPr>
        <w:t xml:space="preserve">: This operation will result in the creation of a specimen named </w:t>
      </w:r>
      <w:r w:rsidRPr="009304BA">
        <w:rPr>
          <w:rFonts w:asciiTheme="minorHAnsi" w:hAnsiTheme="minorHAnsi" w:cstheme="minorHAnsi"/>
          <w:b/>
          <w:bCs/>
          <w:color w:val="auto"/>
        </w:rPr>
        <w:t>Compensation Controls</w:t>
      </w:r>
      <w:r w:rsidRPr="009304BA">
        <w:rPr>
          <w:rFonts w:asciiTheme="minorHAnsi" w:hAnsiTheme="minorHAnsi" w:cstheme="minorHAnsi"/>
          <w:color w:val="auto"/>
        </w:rPr>
        <w:t xml:space="preserve"> and a </w:t>
      </w:r>
      <w:r w:rsidRPr="009304BA">
        <w:rPr>
          <w:rFonts w:asciiTheme="minorHAnsi" w:hAnsiTheme="minorHAnsi" w:cstheme="minorHAnsi"/>
          <w:b/>
          <w:bCs/>
          <w:color w:val="auto"/>
        </w:rPr>
        <w:t>Normal Worksheet</w:t>
      </w:r>
      <w:r w:rsidRPr="009304BA">
        <w:rPr>
          <w:rFonts w:asciiTheme="minorHAnsi" w:hAnsiTheme="minorHAnsi" w:cstheme="minorHAnsi"/>
          <w:color w:val="auto"/>
        </w:rPr>
        <w:t xml:space="preserve"> containing several sheets corresponding to each selected parameter. </w:t>
      </w:r>
    </w:p>
    <w:p w14:paraId="59B7BD6E" w14:textId="77777777" w:rsidR="00DD5867" w:rsidRPr="009304BA" w:rsidRDefault="00DD5867" w:rsidP="00336A20">
      <w:pPr>
        <w:rPr>
          <w:rFonts w:asciiTheme="minorHAnsi" w:hAnsiTheme="minorHAnsi" w:cstheme="minorHAnsi"/>
          <w:color w:val="auto"/>
        </w:rPr>
      </w:pPr>
    </w:p>
    <w:p w14:paraId="4B6B0A16" w14:textId="43307C76" w:rsidR="009E64D9" w:rsidRPr="009304BA" w:rsidRDefault="009E64D9" w:rsidP="00336A20">
      <w:pPr>
        <w:pStyle w:val="ListParagraph"/>
        <w:numPr>
          <w:ilvl w:val="2"/>
          <w:numId w:val="39"/>
        </w:numPr>
        <w:ind w:left="0" w:firstLine="0"/>
        <w:rPr>
          <w:rFonts w:asciiTheme="minorHAnsi" w:hAnsiTheme="minorHAnsi" w:cstheme="minorHAnsi"/>
          <w:color w:val="auto"/>
        </w:rPr>
      </w:pPr>
      <w:r w:rsidRPr="009304BA">
        <w:rPr>
          <w:rFonts w:asciiTheme="minorHAnsi" w:hAnsiTheme="minorHAnsi" w:cstheme="minorHAnsi"/>
          <w:color w:val="auto"/>
        </w:rPr>
        <w:t xml:space="preserve">Run a sample of </w:t>
      </w:r>
      <w:r w:rsidR="00CF6757" w:rsidRPr="009304BA">
        <w:rPr>
          <w:rFonts w:asciiTheme="minorHAnsi" w:hAnsiTheme="minorHAnsi" w:cstheme="minorHAnsi"/>
          <w:color w:val="auto"/>
        </w:rPr>
        <w:t xml:space="preserve">compensation </w:t>
      </w:r>
      <w:r w:rsidRPr="009304BA">
        <w:rPr>
          <w:rFonts w:asciiTheme="minorHAnsi" w:hAnsiTheme="minorHAnsi" w:cstheme="minorHAnsi"/>
          <w:color w:val="auto"/>
        </w:rPr>
        <w:t>beads</w:t>
      </w:r>
      <w:r w:rsidR="008C4CCD" w:rsidRPr="009304BA">
        <w:rPr>
          <w:rFonts w:asciiTheme="minorHAnsi" w:hAnsiTheme="minorHAnsi" w:cstheme="minorHAnsi"/>
          <w:color w:val="auto"/>
        </w:rPr>
        <w:t xml:space="preserve"> (see </w:t>
      </w:r>
      <w:r w:rsidR="001E747C" w:rsidRPr="009304BA">
        <w:rPr>
          <w:rFonts w:asciiTheme="minorHAnsi" w:hAnsiTheme="minorHAnsi" w:cstheme="minorHAnsi"/>
          <w:color w:val="auto"/>
        </w:rPr>
        <w:t>section 7</w:t>
      </w:r>
      <w:r w:rsidR="008C4CCD" w:rsidRPr="009304BA">
        <w:rPr>
          <w:rFonts w:asciiTheme="minorHAnsi" w:hAnsiTheme="minorHAnsi" w:cstheme="minorHAnsi"/>
          <w:color w:val="auto"/>
        </w:rPr>
        <w:t>)</w:t>
      </w:r>
      <w:r w:rsidR="00F7053A" w:rsidRPr="009304BA">
        <w:rPr>
          <w:rFonts w:asciiTheme="minorHAnsi" w:hAnsiTheme="minorHAnsi" w:cstheme="minorHAnsi"/>
          <w:color w:val="auto"/>
        </w:rPr>
        <w:t>;</w:t>
      </w:r>
      <w:r w:rsidRPr="009304BA">
        <w:rPr>
          <w:rFonts w:asciiTheme="minorHAnsi" w:hAnsiTheme="minorHAnsi" w:cstheme="minorHAnsi"/>
          <w:color w:val="auto"/>
        </w:rPr>
        <w:t xml:space="preserve"> set the appropriate FSC and SSC settings to visualize the beads by modifying the voltage values and the acquisition threshold of 5,000 on FSC parameters in the </w:t>
      </w:r>
      <w:r w:rsidRPr="009304BA">
        <w:rPr>
          <w:rFonts w:asciiTheme="minorHAnsi" w:hAnsiTheme="minorHAnsi" w:cstheme="minorHAnsi"/>
          <w:b/>
          <w:bCs/>
          <w:color w:val="auto"/>
        </w:rPr>
        <w:t>Cytometer</w:t>
      </w:r>
      <w:r w:rsidRPr="009304BA">
        <w:rPr>
          <w:rFonts w:asciiTheme="minorHAnsi" w:hAnsiTheme="minorHAnsi" w:cstheme="minorHAnsi"/>
          <w:color w:val="auto"/>
        </w:rPr>
        <w:t xml:space="preserve"> window.</w:t>
      </w:r>
    </w:p>
    <w:p w14:paraId="7010AE6D" w14:textId="77777777" w:rsidR="00DD5867" w:rsidRPr="009304BA" w:rsidRDefault="00DD5867" w:rsidP="00336A20">
      <w:pPr>
        <w:pStyle w:val="ListParagraph"/>
        <w:ind w:left="0"/>
        <w:rPr>
          <w:rFonts w:asciiTheme="minorHAnsi" w:hAnsiTheme="minorHAnsi" w:cstheme="minorHAnsi"/>
          <w:color w:val="auto"/>
        </w:rPr>
      </w:pPr>
    </w:p>
    <w:p w14:paraId="646EDCA9" w14:textId="5F61E5D3" w:rsidR="009E64D9" w:rsidRPr="009304BA" w:rsidRDefault="009E64D9" w:rsidP="00336A20">
      <w:pPr>
        <w:pStyle w:val="ListParagraph"/>
        <w:numPr>
          <w:ilvl w:val="2"/>
          <w:numId w:val="39"/>
        </w:numPr>
        <w:ind w:left="0" w:firstLine="0"/>
        <w:rPr>
          <w:rFonts w:asciiTheme="minorHAnsi" w:hAnsiTheme="minorHAnsi" w:cstheme="minorHAnsi"/>
          <w:color w:val="auto"/>
        </w:rPr>
      </w:pPr>
      <w:r w:rsidRPr="009304BA">
        <w:rPr>
          <w:rFonts w:asciiTheme="minorHAnsi" w:hAnsiTheme="minorHAnsi" w:cstheme="minorHAnsi"/>
          <w:color w:val="auto"/>
        </w:rPr>
        <w:t>Adjust the P1 gate on the bead population</w:t>
      </w:r>
      <w:r w:rsidR="00F7053A" w:rsidRPr="009304BA">
        <w:rPr>
          <w:rFonts w:asciiTheme="minorHAnsi" w:hAnsiTheme="minorHAnsi" w:cstheme="minorHAnsi"/>
          <w:color w:val="auto"/>
        </w:rPr>
        <w:t>,</w:t>
      </w:r>
      <w:r w:rsidRPr="009304BA">
        <w:rPr>
          <w:rFonts w:asciiTheme="minorHAnsi" w:hAnsiTheme="minorHAnsi" w:cstheme="minorHAnsi"/>
          <w:color w:val="auto"/>
        </w:rPr>
        <w:t xml:space="preserve"> and check that the positive and negative peaks are both visible on the x-axis</w:t>
      </w:r>
      <w:r w:rsidR="00CF6757" w:rsidRPr="009304BA">
        <w:rPr>
          <w:rFonts w:asciiTheme="minorHAnsi" w:hAnsiTheme="minorHAnsi" w:cstheme="minorHAnsi"/>
          <w:color w:val="auto"/>
        </w:rPr>
        <w:t>. Repeat this operation</w:t>
      </w:r>
      <w:r w:rsidRPr="009304BA">
        <w:rPr>
          <w:rFonts w:asciiTheme="minorHAnsi" w:hAnsiTheme="minorHAnsi" w:cstheme="minorHAnsi"/>
          <w:color w:val="auto"/>
        </w:rPr>
        <w:t xml:space="preserve"> for each </w:t>
      </w:r>
      <w:r w:rsidR="00CF6757" w:rsidRPr="009304BA">
        <w:rPr>
          <w:rFonts w:asciiTheme="minorHAnsi" w:hAnsiTheme="minorHAnsi" w:cstheme="minorHAnsi"/>
          <w:color w:val="auto"/>
        </w:rPr>
        <w:t xml:space="preserve">compensation bead </w:t>
      </w:r>
      <w:r w:rsidRPr="009304BA">
        <w:rPr>
          <w:rFonts w:asciiTheme="minorHAnsi" w:hAnsiTheme="minorHAnsi" w:cstheme="minorHAnsi"/>
          <w:color w:val="auto"/>
        </w:rPr>
        <w:t xml:space="preserve">sample, and finally record </w:t>
      </w:r>
      <w:r w:rsidR="004C7DCB" w:rsidRPr="009304BA">
        <w:rPr>
          <w:rFonts w:asciiTheme="minorHAnsi" w:hAnsiTheme="minorHAnsi" w:cstheme="minorHAnsi"/>
          <w:color w:val="auto"/>
        </w:rPr>
        <w:t>each sample file</w:t>
      </w:r>
      <w:r w:rsidRPr="009304BA">
        <w:rPr>
          <w:rFonts w:asciiTheme="minorHAnsi" w:hAnsiTheme="minorHAnsi" w:cstheme="minorHAnsi"/>
          <w:color w:val="auto"/>
        </w:rPr>
        <w:t xml:space="preserve"> by clicking </w:t>
      </w:r>
      <w:r w:rsidRPr="009304BA">
        <w:rPr>
          <w:rFonts w:asciiTheme="minorHAnsi" w:hAnsiTheme="minorHAnsi" w:cstheme="minorHAnsi"/>
          <w:b/>
          <w:bCs/>
          <w:color w:val="auto"/>
        </w:rPr>
        <w:t>Record Data</w:t>
      </w:r>
      <w:r w:rsidRPr="009304BA">
        <w:rPr>
          <w:rFonts w:asciiTheme="minorHAnsi" w:hAnsiTheme="minorHAnsi" w:cstheme="minorHAnsi"/>
          <w:color w:val="auto"/>
        </w:rPr>
        <w:t xml:space="preserve"> on the </w:t>
      </w:r>
      <w:r w:rsidRPr="009304BA">
        <w:rPr>
          <w:rFonts w:asciiTheme="minorHAnsi" w:hAnsiTheme="minorHAnsi" w:cstheme="minorHAnsi"/>
          <w:b/>
          <w:bCs/>
          <w:color w:val="auto"/>
        </w:rPr>
        <w:t>Acquisition Dashboard</w:t>
      </w:r>
      <w:r w:rsidRPr="009304BA">
        <w:rPr>
          <w:rFonts w:asciiTheme="minorHAnsi" w:hAnsiTheme="minorHAnsi" w:cstheme="minorHAnsi"/>
          <w:color w:val="auto"/>
        </w:rPr>
        <w:t xml:space="preserve"> (record at least 5,000 events for each sample).</w:t>
      </w:r>
    </w:p>
    <w:p w14:paraId="0B3006BB" w14:textId="77777777" w:rsidR="00DD5867" w:rsidRPr="009304BA" w:rsidRDefault="00DD5867" w:rsidP="00336A20">
      <w:pPr>
        <w:pStyle w:val="ListParagraph"/>
        <w:ind w:left="0"/>
        <w:rPr>
          <w:rFonts w:asciiTheme="minorHAnsi" w:hAnsiTheme="minorHAnsi" w:cstheme="minorHAnsi"/>
          <w:color w:val="auto"/>
        </w:rPr>
      </w:pPr>
    </w:p>
    <w:p w14:paraId="0C14241A" w14:textId="065FAC2B" w:rsidR="009E64D9" w:rsidRPr="009304BA" w:rsidRDefault="007018D6" w:rsidP="00336A20">
      <w:pPr>
        <w:pStyle w:val="ListParagraph"/>
        <w:numPr>
          <w:ilvl w:val="2"/>
          <w:numId w:val="39"/>
        </w:numPr>
        <w:ind w:left="0" w:firstLine="0"/>
        <w:rPr>
          <w:rFonts w:asciiTheme="minorHAnsi" w:hAnsiTheme="minorHAnsi" w:cstheme="minorHAnsi"/>
          <w:color w:val="auto"/>
        </w:rPr>
      </w:pPr>
      <w:r w:rsidRPr="009304BA">
        <w:rPr>
          <w:rFonts w:asciiTheme="minorHAnsi" w:hAnsiTheme="minorHAnsi" w:cstheme="minorHAnsi"/>
          <w:color w:val="auto"/>
        </w:rPr>
        <w:t xml:space="preserve">For each </w:t>
      </w:r>
      <w:r w:rsidR="009E64D9" w:rsidRPr="009304BA">
        <w:rPr>
          <w:rFonts w:asciiTheme="minorHAnsi" w:hAnsiTheme="minorHAnsi" w:cstheme="minorHAnsi"/>
          <w:color w:val="auto"/>
        </w:rPr>
        <w:t>recorded</w:t>
      </w:r>
      <w:r w:rsidRPr="009304BA">
        <w:rPr>
          <w:rFonts w:asciiTheme="minorHAnsi" w:hAnsiTheme="minorHAnsi" w:cstheme="minorHAnsi"/>
          <w:color w:val="auto"/>
        </w:rPr>
        <w:t xml:space="preserve"> bead sample</w:t>
      </w:r>
      <w:r w:rsidR="009E64D9" w:rsidRPr="009304BA">
        <w:rPr>
          <w:rFonts w:asciiTheme="minorHAnsi" w:hAnsiTheme="minorHAnsi" w:cstheme="minorHAnsi"/>
          <w:color w:val="auto"/>
        </w:rPr>
        <w:t>, set the P2 and P3 gates on the positive and negative peaks</w:t>
      </w:r>
      <w:r w:rsidR="00F7053A" w:rsidRPr="009304BA">
        <w:rPr>
          <w:rFonts w:asciiTheme="minorHAnsi" w:hAnsiTheme="minorHAnsi" w:cstheme="minorHAnsi"/>
          <w:color w:val="auto"/>
        </w:rPr>
        <w:t>,</w:t>
      </w:r>
      <w:r w:rsidR="009E64D9" w:rsidRPr="009304BA">
        <w:rPr>
          <w:rFonts w:asciiTheme="minorHAnsi" w:hAnsiTheme="minorHAnsi" w:cstheme="minorHAnsi"/>
          <w:color w:val="auto"/>
        </w:rPr>
        <w:t xml:space="preserve"> respectively. </w:t>
      </w:r>
    </w:p>
    <w:p w14:paraId="68010722" w14:textId="77777777" w:rsidR="00DB3B62" w:rsidRPr="009304BA" w:rsidRDefault="00DB3B62" w:rsidP="00336A20">
      <w:pPr>
        <w:pStyle w:val="ListParagraph"/>
        <w:ind w:left="0"/>
        <w:rPr>
          <w:rFonts w:asciiTheme="minorHAnsi" w:hAnsiTheme="minorHAnsi" w:cstheme="minorHAnsi"/>
          <w:color w:val="auto"/>
        </w:rPr>
      </w:pPr>
    </w:p>
    <w:p w14:paraId="1C50437C" w14:textId="3C830E36" w:rsidR="00DB3B62" w:rsidRPr="009304BA" w:rsidRDefault="007018D6" w:rsidP="00336A20">
      <w:pPr>
        <w:pStyle w:val="ListParagraph"/>
        <w:numPr>
          <w:ilvl w:val="2"/>
          <w:numId w:val="39"/>
        </w:numPr>
        <w:ind w:left="0" w:firstLine="0"/>
        <w:rPr>
          <w:rFonts w:asciiTheme="minorHAnsi" w:hAnsiTheme="minorHAnsi" w:cstheme="minorHAnsi"/>
          <w:color w:val="auto"/>
        </w:rPr>
      </w:pPr>
      <w:r w:rsidRPr="009304BA">
        <w:rPr>
          <w:rFonts w:asciiTheme="minorHAnsi" w:hAnsiTheme="minorHAnsi" w:cstheme="minorHAnsi"/>
          <w:color w:val="auto"/>
        </w:rPr>
        <w:t>Run</w:t>
      </w:r>
      <w:r w:rsidR="009E64D9" w:rsidRPr="009304BA">
        <w:rPr>
          <w:rFonts w:asciiTheme="minorHAnsi" w:hAnsiTheme="minorHAnsi" w:cstheme="minorHAnsi"/>
          <w:color w:val="auto"/>
        </w:rPr>
        <w:t xml:space="preserve"> the cell samples for compensation (</w:t>
      </w:r>
      <w:r w:rsidR="00D12017" w:rsidRPr="009304BA">
        <w:rPr>
          <w:rFonts w:asciiTheme="minorHAnsi" w:hAnsiTheme="minorHAnsi" w:cstheme="minorHAnsi"/>
          <w:color w:val="auto"/>
        </w:rPr>
        <w:t xml:space="preserve">see </w:t>
      </w:r>
      <w:r w:rsidR="00C93B9D" w:rsidRPr="009304BA">
        <w:rPr>
          <w:rFonts w:asciiTheme="minorHAnsi" w:hAnsiTheme="minorHAnsi" w:cstheme="minorHAnsi"/>
          <w:color w:val="auto"/>
        </w:rPr>
        <w:t>steps</w:t>
      </w:r>
      <w:r w:rsidR="00D12017" w:rsidRPr="009304BA">
        <w:rPr>
          <w:rFonts w:asciiTheme="minorHAnsi" w:hAnsiTheme="minorHAnsi" w:cstheme="minorHAnsi"/>
          <w:color w:val="auto"/>
        </w:rPr>
        <w:t xml:space="preserve"> </w:t>
      </w:r>
      <w:r w:rsidR="00C93B9D" w:rsidRPr="009304BA">
        <w:rPr>
          <w:rFonts w:asciiTheme="minorHAnsi" w:hAnsiTheme="minorHAnsi" w:cstheme="minorHAnsi"/>
          <w:color w:val="auto"/>
        </w:rPr>
        <w:t>4.2</w:t>
      </w:r>
      <w:r w:rsidR="00D12017" w:rsidRPr="009304BA">
        <w:rPr>
          <w:rFonts w:asciiTheme="minorHAnsi" w:hAnsiTheme="minorHAnsi" w:cstheme="minorHAnsi"/>
          <w:color w:val="auto"/>
        </w:rPr>
        <w:t xml:space="preserve"> and </w:t>
      </w:r>
      <w:r w:rsidR="00EA628F" w:rsidRPr="009304BA">
        <w:rPr>
          <w:rFonts w:asciiTheme="minorHAnsi" w:hAnsiTheme="minorHAnsi" w:cstheme="minorHAnsi"/>
          <w:color w:val="auto"/>
        </w:rPr>
        <w:t>4</w:t>
      </w:r>
      <w:r w:rsidR="00D12017" w:rsidRPr="009304BA">
        <w:rPr>
          <w:rFonts w:asciiTheme="minorHAnsi" w:hAnsiTheme="minorHAnsi" w:cstheme="minorHAnsi"/>
          <w:color w:val="auto"/>
        </w:rPr>
        <w:t>.</w:t>
      </w:r>
      <w:r w:rsidR="00EA628F" w:rsidRPr="009304BA">
        <w:rPr>
          <w:rFonts w:asciiTheme="minorHAnsi" w:hAnsiTheme="minorHAnsi" w:cstheme="minorHAnsi"/>
          <w:color w:val="auto"/>
        </w:rPr>
        <w:t>4</w:t>
      </w:r>
      <w:r w:rsidR="00D12017" w:rsidRPr="009304BA">
        <w:rPr>
          <w:rFonts w:asciiTheme="minorHAnsi" w:hAnsiTheme="minorHAnsi" w:cstheme="minorHAnsi"/>
          <w:color w:val="auto"/>
        </w:rPr>
        <w:t>.7</w:t>
      </w:r>
      <w:r w:rsidR="00452C39" w:rsidRPr="009304BA">
        <w:rPr>
          <w:rFonts w:asciiTheme="minorHAnsi" w:hAnsiTheme="minorHAnsi" w:cstheme="minorHAnsi"/>
          <w:color w:val="auto"/>
        </w:rPr>
        <w:t xml:space="preserve">, and </w:t>
      </w:r>
      <w:r w:rsidR="00EA628F" w:rsidRPr="009304BA">
        <w:rPr>
          <w:rFonts w:asciiTheme="minorHAnsi" w:hAnsiTheme="minorHAnsi" w:cstheme="minorHAnsi"/>
          <w:color w:val="auto"/>
        </w:rPr>
        <w:t>sections</w:t>
      </w:r>
      <w:r w:rsidR="00452C39" w:rsidRPr="009304BA">
        <w:rPr>
          <w:rFonts w:asciiTheme="minorHAnsi" w:hAnsiTheme="minorHAnsi" w:cstheme="minorHAnsi"/>
          <w:color w:val="auto"/>
        </w:rPr>
        <w:t xml:space="preserve"> </w:t>
      </w:r>
      <w:r w:rsidR="00EA628F" w:rsidRPr="009304BA">
        <w:rPr>
          <w:rFonts w:asciiTheme="minorHAnsi" w:hAnsiTheme="minorHAnsi" w:cstheme="minorHAnsi"/>
          <w:color w:val="auto"/>
        </w:rPr>
        <w:t>5</w:t>
      </w:r>
      <w:r w:rsidR="00452C39" w:rsidRPr="009304BA">
        <w:rPr>
          <w:rFonts w:asciiTheme="minorHAnsi" w:hAnsiTheme="minorHAnsi" w:cstheme="minorHAnsi"/>
          <w:color w:val="auto"/>
        </w:rPr>
        <w:t xml:space="preserve"> and </w:t>
      </w:r>
      <w:r w:rsidR="00EA628F" w:rsidRPr="009304BA">
        <w:rPr>
          <w:rFonts w:asciiTheme="minorHAnsi" w:hAnsiTheme="minorHAnsi" w:cstheme="minorHAnsi"/>
          <w:color w:val="auto"/>
        </w:rPr>
        <w:t>6</w:t>
      </w:r>
      <w:r w:rsidR="009E64D9" w:rsidRPr="009304BA">
        <w:rPr>
          <w:rFonts w:asciiTheme="minorHAnsi" w:hAnsiTheme="minorHAnsi" w:cstheme="minorHAnsi"/>
          <w:color w:val="auto"/>
        </w:rPr>
        <w:t xml:space="preserve">). Modify the FSC and SSC voltages and the threshold value to visualize the cells, adjust P1 gate, and finally record </w:t>
      </w:r>
      <w:r w:rsidRPr="009304BA">
        <w:rPr>
          <w:rFonts w:asciiTheme="minorHAnsi" w:hAnsiTheme="minorHAnsi" w:cstheme="minorHAnsi"/>
          <w:color w:val="auto"/>
        </w:rPr>
        <w:t>each sample</w:t>
      </w:r>
      <w:r w:rsidR="009E64D9" w:rsidRPr="009304BA">
        <w:rPr>
          <w:rFonts w:asciiTheme="minorHAnsi" w:hAnsiTheme="minorHAnsi" w:cstheme="minorHAnsi"/>
          <w:color w:val="auto"/>
        </w:rPr>
        <w:t xml:space="preserve"> file (record at least 10,000 events).</w:t>
      </w:r>
      <w:r w:rsidRPr="009304BA">
        <w:rPr>
          <w:rFonts w:asciiTheme="minorHAnsi" w:hAnsiTheme="minorHAnsi" w:cstheme="minorHAnsi"/>
          <w:color w:val="auto"/>
        </w:rPr>
        <w:t xml:space="preserve"> Set the P2 and P3 gates on the positive and negative peaks</w:t>
      </w:r>
      <w:r w:rsidR="00C5455E" w:rsidRPr="009304BA">
        <w:rPr>
          <w:rFonts w:asciiTheme="minorHAnsi" w:hAnsiTheme="minorHAnsi" w:cstheme="minorHAnsi"/>
          <w:color w:val="auto"/>
        </w:rPr>
        <w:t>,</w:t>
      </w:r>
      <w:r w:rsidRPr="009304BA">
        <w:rPr>
          <w:rFonts w:asciiTheme="minorHAnsi" w:hAnsiTheme="minorHAnsi" w:cstheme="minorHAnsi"/>
          <w:color w:val="auto"/>
        </w:rPr>
        <w:t xml:space="preserve"> respectively. </w:t>
      </w:r>
    </w:p>
    <w:p w14:paraId="15BC970C" w14:textId="77777777" w:rsidR="00C5455E" w:rsidRPr="009304BA" w:rsidRDefault="00C5455E" w:rsidP="00336A20">
      <w:pPr>
        <w:rPr>
          <w:rFonts w:asciiTheme="minorHAnsi" w:hAnsiTheme="minorHAnsi" w:cstheme="minorHAnsi"/>
          <w:color w:val="auto"/>
        </w:rPr>
      </w:pPr>
    </w:p>
    <w:p w14:paraId="1DE3A322" w14:textId="45CCCD61" w:rsidR="009E64D9" w:rsidRPr="009304BA" w:rsidRDefault="009E64D9" w:rsidP="00336A20">
      <w:pPr>
        <w:pStyle w:val="ListParagraph"/>
        <w:ind w:left="0"/>
        <w:rPr>
          <w:rFonts w:asciiTheme="minorHAnsi" w:hAnsiTheme="minorHAnsi" w:cstheme="minorHAnsi"/>
          <w:color w:val="auto"/>
        </w:rPr>
      </w:pPr>
      <w:r w:rsidRPr="009304BA">
        <w:rPr>
          <w:rFonts w:asciiTheme="minorHAnsi" w:hAnsiTheme="minorHAnsi" w:cstheme="minorHAnsi"/>
          <w:color w:val="auto"/>
        </w:rPr>
        <w:t>N</w:t>
      </w:r>
      <w:r w:rsidR="00C5455E" w:rsidRPr="009304BA">
        <w:rPr>
          <w:rFonts w:asciiTheme="minorHAnsi" w:hAnsiTheme="minorHAnsi" w:cstheme="minorHAnsi"/>
          <w:color w:val="auto"/>
        </w:rPr>
        <w:t>OTE</w:t>
      </w:r>
      <w:r w:rsidRPr="009304BA">
        <w:rPr>
          <w:rFonts w:asciiTheme="minorHAnsi" w:hAnsiTheme="minorHAnsi" w:cstheme="minorHAnsi"/>
          <w:color w:val="auto"/>
        </w:rPr>
        <w:t>: For the compensation of Hoechst channel, use the G</w:t>
      </w:r>
      <w:r w:rsidRPr="009304BA">
        <w:rPr>
          <w:rFonts w:asciiTheme="minorHAnsi" w:hAnsiTheme="minorHAnsi" w:cstheme="minorHAnsi"/>
          <w:color w:val="auto"/>
          <w:vertAlign w:val="subscript"/>
        </w:rPr>
        <w:t>0</w:t>
      </w:r>
      <w:r w:rsidRPr="009304BA">
        <w:rPr>
          <w:rFonts w:asciiTheme="minorHAnsi" w:hAnsiTheme="minorHAnsi" w:cstheme="minorHAnsi"/>
          <w:color w:val="auto"/>
        </w:rPr>
        <w:t>/G</w:t>
      </w:r>
      <w:r w:rsidRPr="009304BA">
        <w:rPr>
          <w:rFonts w:asciiTheme="minorHAnsi" w:hAnsiTheme="minorHAnsi" w:cstheme="minorHAnsi"/>
          <w:color w:val="auto"/>
          <w:vertAlign w:val="subscript"/>
        </w:rPr>
        <w:t>1</w:t>
      </w:r>
      <w:r w:rsidRPr="009304BA">
        <w:rPr>
          <w:rFonts w:asciiTheme="minorHAnsi" w:hAnsiTheme="minorHAnsi" w:cstheme="minorHAnsi"/>
          <w:color w:val="auto"/>
        </w:rPr>
        <w:t xml:space="preserve"> as </w:t>
      </w:r>
      <w:r w:rsidR="00C5455E" w:rsidRPr="009304BA">
        <w:rPr>
          <w:rFonts w:asciiTheme="minorHAnsi" w:hAnsiTheme="minorHAnsi" w:cstheme="minorHAnsi"/>
          <w:color w:val="auto"/>
        </w:rPr>
        <w:t xml:space="preserve">the </w:t>
      </w:r>
      <w:r w:rsidRPr="009304BA">
        <w:rPr>
          <w:rFonts w:asciiTheme="minorHAnsi" w:hAnsiTheme="minorHAnsi" w:cstheme="minorHAnsi"/>
          <w:color w:val="auto"/>
        </w:rPr>
        <w:t>negative peak</w:t>
      </w:r>
      <w:r w:rsidR="00CF6757" w:rsidRPr="009304BA">
        <w:rPr>
          <w:rFonts w:asciiTheme="minorHAnsi" w:hAnsiTheme="minorHAnsi" w:cstheme="minorHAnsi"/>
          <w:color w:val="auto"/>
        </w:rPr>
        <w:t xml:space="preserve"> (P3)</w:t>
      </w:r>
      <w:r w:rsidRPr="009304BA">
        <w:rPr>
          <w:rFonts w:asciiTheme="minorHAnsi" w:hAnsiTheme="minorHAnsi" w:cstheme="minorHAnsi"/>
          <w:color w:val="auto"/>
        </w:rPr>
        <w:t xml:space="preserve"> and </w:t>
      </w:r>
      <w:r w:rsidR="00CF6757" w:rsidRPr="009304BA">
        <w:rPr>
          <w:rFonts w:asciiTheme="minorHAnsi" w:hAnsiTheme="minorHAnsi" w:cstheme="minorHAnsi"/>
          <w:color w:val="auto"/>
        </w:rPr>
        <w:lastRenderedPageBreak/>
        <w:t xml:space="preserve">the </w:t>
      </w:r>
      <w:r w:rsidRPr="009304BA">
        <w:rPr>
          <w:rFonts w:asciiTheme="minorHAnsi" w:hAnsiTheme="minorHAnsi" w:cstheme="minorHAnsi"/>
          <w:color w:val="auto"/>
        </w:rPr>
        <w:t>G</w:t>
      </w:r>
      <w:r w:rsidRPr="009304BA">
        <w:rPr>
          <w:rFonts w:asciiTheme="minorHAnsi" w:hAnsiTheme="minorHAnsi" w:cstheme="minorHAnsi"/>
          <w:color w:val="auto"/>
          <w:vertAlign w:val="subscript"/>
        </w:rPr>
        <w:t>2</w:t>
      </w:r>
      <w:r w:rsidRPr="009304BA">
        <w:rPr>
          <w:rFonts w:asciiTheme="minorHAnsi" w:hAnsiTheme="minorHAnsi" w:cstheme="minorHAnsi"/>
          <w:color w:val="auto"/>
        </w:rPr>
        <w:t xml:space="preserve">/M as </w:t>
      </w:r>
      <w:r w:rsidR="00C5455E" w:rsidRPr="009304BA">
        <w:rPr>
          <w:rFonts w:asciiTheme="minorHAnsi" w:hAnsiTheme="minorHAnsi" w:cstheme="minorHAnsi"/>
          <w:color w:val="auto"/>
        </w:rPr>
        <w:t xml:space="preserve">the </w:t>
      </w:r>
      <w:r w:rsidRPr="009304BA">
        <w:rPr>
          <w:rFonts w:asciiTheme="minorHAnsi" w:hAnsiTheme="minorHAnsi" w:cstheme="minorHAnsi"/>
          <w:color w:val="auto"/>
        </w:rPr>
        <w:t>positive one</w:t>
      </w:r>
      <w:r w:rsidR="00CF6757" w:rsidRPr="009304BA">
        <w:rPr>
          <w:rFonts w:asciiTheme="minorHAnsi" w:hAnsiTheme="minorHAnsi" w:cstheme="minorHAnsi"/>
          <w:color w:val="auto"/>
        </w:rPr>
        <w:t xml:space="preserve"> (P2)</w:t>
      </w:r>
      <w:r w:rsidRPr="009304BA">
        <w:rPr>
          <w:rFonts w:asciiTheme="minorHAnsi" w:hAnsiTheme="minorHAnsi" w:cstheme="minorHAnsi"/>
          <w:color w:val="auto"/>
        </w:rPr>
        <w:t>.</w:t>
      </w:r>
    </w:p>
    <w:p w14:paraId="7F18F84E" w14:textId="77777777" w:rsidR="00DB3B62" w:rsidRPr="009304BA" w:rsidRDefault="00DB3B62" w:rsidP="00336A20">
      <w:pPr>
        <w:rPr>
          <w:rFonts w:asciiTheme="minorHAnsi" w:hAnsiTheme="minorHAnsi" w:cstheme="minorHAnsi"/>
          <w:color w:val="auto"/>
        </w:rPr>
      </w:pPr>
    </w:p>
    <w:p w14:paraId="40F60753" w14:textId="30557195" w:rsidR="009E64D9" w:rsidRPr="009304BA" w:rsidRDefault="009E64D9" w:rsidP="00336A20">
      <w:pPr>
        <w:pStyle w:val="ListParagraph"/>
        <w:numPr>
          <w:ilvl w:val="2"/>
          <w:numId w:val="39"/>
        </w:numPr>
        <w:ind w:left="0" w:firstLine="0"/>
        <w:rPr>
          <w:rFonts w:asciiTheme="minorHAnsi" w:hAnsiTheme="minorHAnsi" w:cstheme="minorHAnsi"/>
          <w:color w:val="auto"/>
        </w:rPr>
      </w:pPr>
      <w:r w:rsidRPr="009304BA">
        <w:rPr>
          <w:rFonts w:asciiTheme="minorHAnsi" w:hAnsiTheme="minorHAnsi" w:cstheme="minorHAnsi"/>
          <w:color w:val="auto"/>
        </w:rPr>
        <w:t xml:space="preserve">Click on </w:t>
      </w:r>
      <w:r w:rsidRPr="009304BA">
        <w:rPr>
          <w:rFonts w:asciiTheme="minorHAnsi" w:hAnsiTheme="minorHAnsi" w:cstheme="minorHAnsi"/>
          <w:b/>
          <w:bCs/>
          <w:color w:val="auto"/>
        </w:rPr>
        <w:t>Experiment</w:t>
      </w:r>
      <w:r w:rsidRPr="009304BA">
        <w:rPr>
          <w:rFonts w:asciiTheme="minorHAnsi" w:hAnsiTheme="minorHAnsi" w:cstheme="minorHAnsi"/>
          <w:color w:val="auto"/>
        </w:rPr>
        <w:t xml:space="preserve"> in the workspace ribbon section and </w:t>
      </w:r>
      <w:r w:rsidR="00706C9C" w:rsidRPr="009304BA">
        <w:rPr>
          <w:rFonts w:asciiTheme="minorHAnsi" w:hAnsiTheme="minorHAnsi" w:cstheme="minorHAnsi"/>
          <w:color w:val="auto"/>
        </w:rPr>
        <w:t>in</w:t>
      </w:r>
      <w:r w:rsidRPr="009304BA">
        <w:rPr>
          <w:rFonts w:asciiTheme="minorHAnsi" w:hAnsiTheme="minorHAnsi" w:cstheme="minorHAnsi"/>
          <w:color w:val="auto"/>
        </w:rPr>
        <w:t xml:space="preserve"> </w:t>
      </w:r>
      <w:r w:rsidR="00706C9C" w:rsidRPr="009304BA">
        <w:rPr>
          <w:rFonts w:asciiTheme="minorHAnsi" w:hAnsiTheme="minorHAnsi" w:cstheme="minorHAnsi"/>
          <w:color w:val="auto"/>
        </w:rPr>
        <w:t xml:space="preserve">the </w:t>
      </w:r>
      <w:r w:rsidRPr="009304BA">
        <w:rPr>
          <w:rFonts w:asciiTheme="minorHAnsi" w:hAnsiTheme="minorHAnsi" w:cstheme="minorHAnsi"/>
          <w:b/>
          <w:bCs/>
          <w:color w:val="auto"/>
        </w:rPr>
        <w:t>Compensation Setup</w:t>
      </w:r>
      <w:r w:rsidRPr="009304BA">
        <w:rPr>
          <w:rFonts w:asciiTheme="minorHAnsi" w:hAnsiTheme="minorHAnsi" w:cstheme="minorHAnsi"/>
          <w:color w:val="auto"/>
        </w:rPr>
        <w:t xml:space="preserve"> section, select </w:t>
      </w:r>
      <w:r w:rsidRPr="009304BA">
        <w:rPr>
          <w:rFonts w:asciiTheme="minorHAnsi" w:hAnsiTheme="minorHAnsi" w:cstheme="minorHAnsi"/>
          <w:b/>
          <w:bCs/>
          <w:color w:val="auto"/>
        </w:rPr>
        <w:t>Calculate Compensation</w:t>
      </w:r>
      <w:r w:rsidRPr="009304BA">
        <w:rPr>
          <w:rFonts w:asciiTheme="minorHAnsi" w:hAnsiTheme="minorHAnsi" w:cstheme="minorHAnsi"/>
          <w:color w:val="auto"/>
        </w:rPr>
        <w:t>.</w:t>
      </w:r>
    </w:p>
    <w:p w14:paraId="27A9382F" w14:textId="77777777" w:rsidR="00DB3B62" w:rsidRPr="009304BA" w:rsidRDefault="00DB3B62" w:rsidP="00336A20">
      <w:pPr>
        <w:pStyle w:val="ListParagraph"/>
        <w:ind w:left="0"/>
        <w:rPr>
          <w:rFonts w:asciiTheme="minorHAnsi" w:hAnsiTheme="minorHAnsi" w:cstheme="minorHAnsi"/>
          <w:color w:val="auto"/>
        </w:rPr>
      </w:pPr>
    </w:p>
    <w:p w14:paraId="3983C8EE" w14:textId="3717EAD4" w:rsidR="009E64D9" w:rsidRPr="009304BA" w:rsidRDefault="009E64D9" w:rsidP="00336A20">
      <w:pPr>
        <w:pStyle w:val="ListParagraph"/>
        <w:numPr>
          <w:ilvl w:val="2"/>
          <w:numId w:val="39"/>
        </w:numPr>
        <w:ind w:left="0" w:firstLine="0"/>
        <w:rPr>
          <w:rFonts w:asciiTheme="minorHAnsi" w:hAnsiTheme="minorHAnsi" w:cstheme="minorHAnsi"/>
          <w:color w:val="auto"/>
        </w:rPr>
      </w:pPr>
      <w:r w:rsidRPr="009304BA">
        <w:rPr>
          <w:rFonts w:asciiTheme="minorHAnsi" w:hAnsiTheme="minorHAnsi" w:cstheme="minorHAnsi"/>
          <w:color w:val="auto"/>
        </w:rPr>
        <w:t>Name the created compensation setting</w:t>
      </w:r>
      <w:r w:rsidR="007018D6" w:rsidRPr="009304BA">
        <w:rPr>
          <w:rFonts w:asciiTheme="minorHAnsi" w:hAnsiTheme="minorHAnsi" w:cstheme="minorHAnsi"/>
          <w:color w:val="auto"/>
        </w:rPr>
        <w:t xml:space="preserve">, </w:t>
      </w:r>
      <w:r w:rsidRPr="009304BA">
        <w:rPr>
          <w:rFonts w:asciiTheme="minorHAnsi" w:hAnsiTheme="minorHAnsi" w:cstheme="minorHAnsi"/>
          <w:color w:val="auto"/>
        </w:rPr>
        <w:t>link</w:t>
      </w:r>
      <w:r w:rsidR="00706C9C" w:rsidRPr="009304BA">
        <w:rPr>
          <w:rFonts w:asciiTheme="minorHAnsi" w:hAnsiTheme="minorHAnsi" w:cstheme="minorHAnsi"/>
          <w:color w:val="auto"/>
        </w:rPr>
        <w:t>,</w:t>
      </w:r>
      <w:r w:rsidRPr="009304BA">
        <w:rPr>
          <w:rFonts w:asciiTheme="minorHAnsi" w:hAnsiTheme="minorHAnsi" w:cstheme="minorHAnsi"/>
          <w:color w:val="auto"/>
        </w:rPr>
        <w:t xml:space="preserve"> and save it to the current experiment. </w:t>
      </w:r>
    </w:p>
    <w:p w14:paraId="0FC01AC5" w14:textId="77777777" w:rsidR="009E64D9" w:rsidRPr="009304BA" w:rsidRDefault="009E64D9" w:rsidP="00336A20">
      <w:pPr>
        <w:pStyle w:val="ListParagraph"/>
        <w:ind w:left="0"/>
        <w:rPr>
          <w:rFonts w:asciiTheme="minorHAnsi" w:hAnsiTheme="minorHAnsi" w:cstheme="minorHAnsi"/>
          <w:color w:val="auto"/>
        </w:rPr>
      </w:pPr>
    </w:p>
    <w:p w14:paraId="6D176144" w14:textId="15EA441E" w:rsidR="00491BFB" w:rsidRPr="009304BA" w:rsidRDefault="009E64D9" w:rsidP="00336A20">
      <w:pPr>
        <w:pStyle w:val="ListParagraph"/>
        <w:numPr>
          <w:ilvl w:val="1"/>
          <w:numId w:val="39"/>
        </w:numPr>
        <w:ind w:left="0" w:firstLine="0"/>
        <w:rPr>
          <w:rFonts w:asciiTheme="minorHAnsi" w:hAnsiTheme="minorHAnsi" w:cstheme="minorHAnsi"/>
          <w:color w:val="auto"/>
        </w:rPr>
      </w:pPr>
      <w:r w:rsidRPr="009304BA">
        <w:rPr>
          <w:rFonts w:asciiTheme="minorHAnsi" w:hAnsiTheme="minorHAnsi" w:cstheme="minorHAnsi"/>
          <w:color w:val="auto"/>
        </w:rPr>
        <w:t>Experimental sample acquisition</w:t>
      </w:r>
    </w:p>
    <w:p w14:paraId="3BD96118" w14:textId="77777777" w:rsidR="00204437" w:rsidRPr="009304BA" w:rsidRDefault="00204437" w:rsidP="00336A20">
      <w:pPr>
        <w:pStyle w:val="ListParagraph"/>
        <w:ind w:left="0"/>
        <w:rPr>
          <w:rFonts w:asciiTheme="minorHAnsi" w:hAnsiTheme="minorHAnsi" w:cstheme="minorHAnsi"/>
          <w:color w:val="auto"/>
        </w:rPr>
      </w:pPr>
    </w:p>
    <w:p w14:paraId="290BAEB4" w14:textId="01E9F69E" w:rsidR="004C7DCB" w:rsidRPr="009304BA" w:rsidRDefault="004C7DCB" w:rsidP="00336A20">
      <w:pPr>
        <w:pStyle w:val="ListParagraph"/>
        <w:numPr>
          <w:ilvl w:val="2"/>
          <w:numId w:val="40"/>
        </w:numPr>
        <w:ind w:left="0" w:firstLine="0"/>
        <w:rPr>
          <w:rFonts w:asciiTheme="minorHAnsi" w:hAnsiTheme="minorHAnsi" w:cstheme="minorHAnsi"/>
          <w:color w:val="auto"/>
        </w:rPr>
      </w:pPr>
      <w:r w:rsidRPr="009304BA">
        <w:rPr>
          <w:rFonts w:asciiTheme="minorHAnsi" w:hAnsiTheme="minorHAnsi" w:cstheme="minorHAnsi"/>
          <w:color w:val="auto"/>
        </w:rPr>
        <w:t xml:space="preserve">Open a specimen by clicking </w:t>
      </w:r>
      <w:r w:rsidRPr="009304BA">
        <w:rPr>
          <w:rFonts w:asciiTheme="minorHAnsi" w:hAnsiTheme="minorHAnsi" w:cstheme="minorHAnsi"/>
          <w:b/>
          <w:bCs/>
          <w:color w:val="auto"/>
        </w:rPr>
        <w:t>New Specimen</w:t>
      </w:r>
      <w:r w:rsidRPr="009304BA">
        <w:rPr>
          <w:rFonts w:asciiTheme="minorHAnsi" w:hAnsiTheme="minorHAnsi" w:cstheme="minorHAnsi"/>
          <w:color w:val="auto"/>
        </w:rPr>
        <w:t xml:space="preserve"> on the browser toolbar</w:t>
      </w:r>
      <w:r w:rsidR="00DF6115" w:rsidRPr="009304BA">
        <w:rPr>
          <w:rFonts w:asciiTheme="minorHAnsi" w:hAnsiTheme="minorHAnsi" w:cstheme="minorHAnsi"/>
          <w:color w:val="auto"/>
        </w:rPr>
        <w:t>,</w:t>
      </w:r>
      <w:r w:rsidRPr="009304BA">
        <w:rPr>
          <w:rFonts w:asciiTheme="minorHAnsi" w:hAnsiTheme="minorHAnsi" w:cstheme="minorHAnsi"/>
          <w:color w:val="auto"/>
        </w:rPr>
        <w:t xml:space="preserve"> and create the gating strategy in the </w:t>
      </w:r>
      <w:r w:rsidRPr="009304BA">
        <w:rPr>
          <w:rFonts w:asciiTheme="minorHAnsi" w:hAnsiTheme="minorHAnsi" w:cstheme="minorHAnsi"/>
          <w:b/>
          <w:bCs/>
          <w:color w:val="auto"/>
        </w:rPr>
        <w:t>Global Worksheet</w:t>
      </w:r>
      <w:r w:rsidRPr="009304BA">
        <w:rPr>
          <w:rFonts w:asciiTheme="minorHAnsi" w:hAnsiTheme="minorHAnsi" w:cstheme="minorHAnsi"/>
          <w:color w:val="auto"/>
        </w:rPr>
        <w:t xml:space="preserve">. </w:t>
      </w:r>
    </w:p>
    <w:p w14:paraId="5463AF78" w14:textId="77777777" w:rsidR="00DF6115" w:rsidRPr="009304BA" w:rsidRDefault="00DF6115" w:rsidP="00336A20">
      <w:pPr>
        <w:pStyle w:val="ListParagraph"/>
        <w:ind w:left="0"/>
        <w:rPr>
          <w:rFonts w:asciiTheme="minorHAnsi" w:hAnsiTheme="minorHAnsi" w:cstheme="minorHAnsi"/>
          <w:color w:val="auto"/>
        </w:rPr>
      </w:pPr>
    </w:p>
    <w:p w14:paraId="5125CFCE" w14:textId="3AFDA803" w:rsidR="004C7DCB" w:rsidRPr="009304BA" w:rsidRDefault="004C7DCB" w:rsidP="00336A20">
      <w:pPr>
        <w:pStyle w:val="ListParagraph"/>
        <w:ind w:left="0"/>
        <w:rPr>
          <w:rFonts w:asciiTheme="minorHAnsi" w:hAnsiTheme="minorHAnsi" w:cstheme="minorHAnsi"/>
          <w:color w:val="auto"/>
        </w:rPr>
      </w:pPr>
      <w:r w:rsidRPr="009304BA">
        <w:rPr>
          <w:rFonts w:asciiTheme="minorHAnsi" w:hAnsiTheme="minorHAnsi" w:cstheme="minorHAnsi"/>
          <w:color w:val="auto"/>
        </w:rPr>
        <w:t>N</w:t>
      </w:r>
      <w:r w:rsidR="00DF6115" w:rsidRPr="009304BA">
        <w:rPr>
          <w:rFonts w:asciiTheme="minorHAnsi" w:hAnsiTheme="minorHAnsi" w:cstheme="minorHAnsi"/>
          <w:color w:val="auto"/>
        </w:rPr>
        <w:t>OTE</w:t>
      </w:r>
      <w:r w:rsidRPr="009304BA">
        <w:rPr>
          <w:rFonts w:asciiTheme="minorHAnsi" w:hAnsiTheme="minorHAnsi" w:cstheme="minorHAnsi"/>
          <w:color w:val="auto"/>
        </w:rPr>
        <w:t xml:space="preserve">: </w:t>
      </w:r>
      <w:r w:rsidR="00DF6115" w:rsidRPr="009304BA">
        <w:rPr>
          <w:rFonts w:asciiTheme="minorHAnsi" w:hAnsiTheme="minorHAnsi" w:cstheme="minorHAnsi"/>
          <w:color w:val="auto"/>
        </w:rPr>
        <w:t>T</w:t>
      </w:r>
      <w:r w:rsidRPr="009304BA">
        <w:rPr>
          <w:rFonts w:asciiTheme="minorHAnsi" w:hAnsiTheme="minorHAnsi" w:cstheme="minorHAnsi"/>
          <w:color w:val="auto"/>
        </w:rPr>
        <w:t xml:space="preserve">he gating strategy of sample acquisition is similar to that of sample analysis, described in </w:t>
      </w:r>
      <w:r w:rsidRPr="009304BA">
        <w:rPr>
          <w:rFonts w:asciiTheme="minorHAnsi" w:hAnsiTheme="minorHAnsi" w:cstheme="minorHAnsi"/>
          <w:b/>
          <w:bCs/>
          <w:color w:val="auto"/>
        </w:rPr>
        <w:t>Figure 3</w:t>
      </w:r>
      <w:r w:rsidRPr="009304BA">
        <w:rPr>
          <w:rFonts w:asciiTheme="minorHAnsi" w:hAnsiTheme="minorHAnsi" w:cstheme="minorHAnsi"/>
          <w:color w:val="auto"/>
        </w:rPr>
        <w:t xml:space="preserve"> and </w:t>
      </w:r>
      <w:r w:rsidR="00DF6115" w:rsidRPr="009304BA">
        <w:rPr>
          <w:rFonts w:asciiTheme="minorHAnsi" w:hAnsiTheme="minorHAnsi" w:cstheme="minorHAnsi"/>
          <w:color w:val="auto"/>
        </w:rPr>
        <w:t>section 9</w:t>
      </w:r>
      <w:r w:rsidRPr="009304BA">
        <w:rPr>
          <w:rFonts w:asciiTheme="minorHAnsi" w:hAnsiTheme="minorHAnsi" w:cstheme="minorHAnsi"/>
          <w:color w:val="auto"/>
        </w:rPr>
        <w:t>.</w:t>
      </w:r>
    </w:p>
    <w:p w14:paraId="27F23961" w14:textId="77777777" w:rsidR="00EF5C38" w:rsidRPr="009304BA" w:rsidRDefault="00EF5C38" w:rsidP="00336A20">
      <w:pPr>
        <w:rPr>
          <w:rFonts w:asciiTheme="minorHAnsi" w:hAnsiTheme="minorHAnsi" w:cstheme="minorHAnsi"/>
          <w:i/>
          <w:iCs/>
          <w:color w:val="auto"/>
        </w:rPr>
      </w:pPr>
    </w:p>
    <w:p w14:paraId="633FF1A8" w14:textId="0EFC6DFD" w:rsidR="009E64D9" w:rsidRPr="009304BA" w:rsidRDefault="009E64D9" w:rsidP="00336A20">
      <w:pPr>
        <w:pStyle w:val="ListParagraph"/>
        <w:numPr>
          <w:ilvl w:val="2"/>
          <w:numId w:val="41"/>
        </w:numPr>
        <w:ind w:left="0" w:firstLine="0"/>
        <w:rPr>
          <w:rFonts w:asciiTheme="minorHAnsi" w:hAnsiTheme="minorHAnsi" w:cstheme="minorHAnsi"/>
          <w:color w:val="auto"/>
        </w:rPr>
      </w:pPr>
      <w:r w:rsidRPr="009304BA">
        <w:rPr>
          <w:rFonts w:asciiTheme="minorHAnsi" w:hAnsiTheme="minorHAnsi" w:cstheme="minorHAnsi"/>
          <w:color w:val="auto"/>
        </w:rPr>
        <w:t xml:space="preserve">Display </w:t>
      </w:r>
      <w:r w:rsidRPr="009304BA">
        <w:rPr>
          <w:rFonts w:asciiTheme="minorHAnsi" w:hAnsiTheme="minorHAnsi" w:cstheme="minorHAnsi"/>
          <w:b/>
          <w:bCs/>
          <w:color w:val="auto"/>
        </w:rPr>
        <w:t>All Event</w:t>
      </w:r>
      <w:r w:rsidRPr="009304BA">
        <w:rPr>
          <w:rFonts w:asciiTheme="minorHAnsi" w:hAnsiTheme="minorHAnsi" w:cstheme="minorHAnsi"/>
          <w:color w:val="auto"/>
        </w:rPr>
        <w:t xml:space="preserve"> population in a histogram with CD3-A on the x-axis. Create an </w:t>
      </w:r>
      <w:r w:rsidRPr="009304BA">
        <w:rPr>
          <w:rFonts w:asciiTheme="minorHAnsi" w:hAnsiTheme="minorHAnsi" w:cstheme="minorHAnsi"/>
          <w:b/>
          <w:bCs/>
          <w:color w:val="auto"/>
        </w:rPr>
        <w:t>Interval Gate</w:t>
      </w:r>
      <w:r w:rsidRPr="009304BA">
        <w:rPr>
          <w:rFonts w:asciiTheme="minorHAnsi" w:hAnsiTheme="minorHAnsi" w:cstheme="minorHAnsi"/>
          <w:color w:val="auto"/>
        </w:rPr>
        <w:t xml:space="preserve"> to select only the CD3</w:t>
      </w:r>
      <w:r w:rsidR="00FE6A94" w:rsidRPr="009304BA">
        <w:rPr>
          <w:rFonts w:asciiTheme="minorHAnsi" w:hAnsiTheme="minorHAnsi" w:cstheme="minorHAnsi"/>
          <w:color w:val="auto"/>
          <w:vertAlign w:val="superscript"/>
        </w:rPr>
        <w:t>+</w:t>
      </w:r>
      <w:r w:rsidR="00FE6A94" w:rsidRPr="009304BA">
        <w:rPr>
          <w:rFonts w:asciiTheme="minorHAnsi" w:hAnsiTheme="minorHAnsi" w:cstheme="minorHAnsi"/>
          <w:color w:val="auto"/>
        </w:rPr>
        <w:t xml:space="preserve"> </w:t>
      </w:r>
      <w:r w:rsidRPr="009304BA">
        <w:rPr>
          <w:rFonts w:asciiTheme="minorHAnsi" w:hAnsiTheme="minorHAnsi" w:cstheme="minorHAnsi"/>
          <w:color w:val="auto"/>
        </w:rPr>
        <w:t xml:space="preserve">cells. </w:t>
      </w:r>
    </w:p>
    <w:p w14:paraId="5E66BE64" w14:textId="77777777" w:rsidR="00EF5C38" w:rsidRPr="009304BA" w:rsidRDefault="00EF5C38" w:rsidP="00336A20">
      <w:pPr>
        <w:pStyle w:val="ListParagraph"/>
        <w:ind w:left="0"/>
        <w:rPr>
          <w:rFonts w:asciiTheme="minorHAnsi" w:hAnsiTheme="minorHAnsi" w:cstheme="minorHAnsi"/>
          <w:color w:val="auto"/>
        </w:rPr>
      </w:pPr>
    </w:p>
    <w:p w14:paraId="27269838" w14:textId="1E8753F5" w:rsidR="009E64D9" w:rsidRPr="009304BA" w:rsidRDefault="009E64D9" w:rsidP="00336A20">
      <w:pPr>
        <w:pStyle w:val="ListParagraph"/>
        <w:numPr>
          <w:ilvl w:val="2"/>
          <w:numId w:val="41"/>
        </w:numPr>
        <w:ind w:left="0" w:firstLine="0"/>
        <w:rPr>
          <w:rFonts w:asciiTheme="minorHAnsi" w:hAnsiTheme="minorHAnsi" w:cstheme="minorHAnsi"/>
          <w:color w:val="auto"/>
        </w:rPr>
      </w:pPr>
      <w:r w:rsidRPr="009304BA">
        <w:rPr>
          <w:rFonts w:asciiTheme="minorHAnsi" w:hAnsiTheme="minorHAnsi" w:cstheme="minorHAnsi"/>
          <w:color w:val="auto"/>
        </w:rPr>
        <w:t xml:space="preserve">On the </w:t>
      </w:r>
      <w:r w:rsidRPr="009304BA">
        <w:rPr>
          <w:rFonts w:asciiTheme="minorHAnsi" w:hAnsiTheme="minorHAnsi" w:cstheme="minorHAnsi"/>
          <w:b/>
          <w:bCs/>
          <w:color w:val="auto"/>
        </w:rPr>
        <w:t>Acquisition Dashboard</w:t>
      </w:r>
      <w:r w:rsidR="00A94394" w:rsidRPr="009304BA">
        <w:rPr>
          <w:rFonts w:asciiTheme="minorHAnsi" w:hAnsiTheme="minorHAnsi" w:cstheme="minorHAnsi"/>
          <w:color w:val="auto"/>
        </w:rPr>
        <w:t>,</w:t>
      </w:r>
      <w:r w:rsidRPr="009304BA">
        <w:rPr>
          <w:rFonts w:asciiTheme="minorHAnsi" w:hAnsiTheme="minorHAnsi" w:cstheme="minorHAnsi"/>
          <w:color w:val="auto"/>
        </w:rPr>
        <w:t xml:space="preserve"> select storage gate as </w:t>
      </w:r>
      <w:r w:rsidRPr="009304BA">
        <w:rPr>
          <w:rFonts w:asciiTheme="minorHAnsi" w:hAnsiTheme="minorHAnsi" w:cstheme="minorHAnsi"/>
          <w:b/>
          <w:bCs/>
          <w:color w:val="auto"/>
        </w:rPr>
        <w:t>All Events</w:t>
      </w:r>
      <w:r w:rsidRPr="009304BA">
        <w:rPr>
          <w:rFonts w:asciiTheme="minorHAnsi" w:hAnsiTheme="minorHAnsi" w:cstheme="minorHAnsi"/>
          <w:color w:val="auto"/>
        </w:rPr>
        <w:t xml:space="preserve"> for LN samples and CD3</w:t>
      </w:r>
      <w:r w:rsidR="00FE6A94" w:rsidRPr="009304BA">
        <w:rPr>
          <w:rFonts w:asciiTheme="minorHAnsi" w:hAnsiTheme="minorHAnsi" w:cstheme="minorHAnsi"/>
          <w:color w:val="auto"/>
          <w:vertAlign w:val="superscript"/>
        </w:rPr>
        <w:t>+</w:t>
      </w:r>
      <w:r w:rsidR="00A36AC2" w:rsidRPr="009304BA">
        <w:rPr>
          <w:rFonts w:asciiTheme="minorHAnsi" w:hAnsiTheme="minorHAnsi" w:cstheme="minorHAnsi"/>
          <w:color w:val="auto"/>
        </w:rPr>
        <w:t xml:space="preserve"> </w:t>
      </w:r>
      <w:r w:rsidRPr="009304BA">
        <w:rPr>
          <w:rFonts w:asciiTheme="minorHAnsi" w:hAnsiTheme="minorHAnsi" w:cstheme="minorHAnsi"/>
          <w:color w:val="auto"/>
        </w:rPr>
        <w:t>cells for spleen samples.</w:t>
      </w:r>
    </w:p>
    <w:p w14:paraId="094259DD" w14:textId="77777777" w:rsidR="00EF5C38" w:rsidRPr="009304BA" w:rsidRDefault="00EF5C38" w:rsidP="00336A20">
      <w:pPr>
        <w:pStyle w:val="ListParagraph"/>
        <w:ind w:left="0"/>
        <w:rPr>
          <w:rFonts w:asciiTheme="minorHAnsi" w:hAnsiTheme="minorHAnsi" w:cstheme="minorHAnsi"/>
          <w:color w:val="auto"/>
        </w:rPr>
      </w:pPr>
    </w:p>
    <w:p w14:paraId="3B02A5B8" w14:textId="64BA78CA" w:rsidR="00F30D27" w:rsidRPr="009304BA" w:rsidRDefault="009E64D9" w:rsidP="00336A20">
      <w:pPr>
        <w:pStyle w:val="ListParagraph"/>
        <w:numPr>
          <w:ilvl w:val="2"/>
          <w:numId w:val="41"/>
        </w:numPr>
        <w:ind w:left="0" w:firstLine="0"/>
        <w:rPr>
          <w:rFonts w:asciiTheme="minorHAnsi" w:hAnsiTheme="minorHAnsi" w:cstheme="minorHAnsi"/>
          <w:color w:val="auto"/>
        </w:rPr>
      </w:pPr>
      <w:r w:rsidRPr="009304BA">
        <w:rPr>
          <w:rFonts w:asciiTheme="minorHAnsi" w:hAnsiTheme="minorHAnsi" w:cstheme="minorHAnsi"/>
          <w:color w:val="auto"/>
        </w:rPr>
        <w:t xml:space="preserve">Run </w:t>
      </w:r>
      <w:r w:rsidR="00086774" w:rsidRPr="009304BA">
        <w:rPr>
          <w:rFonts w:asciiTheme="minorHAnsi" w:hAnsiTheme="minorHAnsi" w:cstheme="minorHAnsi"/>
          <w:color w:val="auto"/>
        </w:rPr>
        <w:t xml:space="preserve">the </w:t>
      </w:r>
      <w:r w:rsidR="00F30D27" w:rsidRPr="009304BA">
        <w:rPr>
          <w:rFonts w:asciiTheme="minorHAnsi" w:hAnsiTheme="minorHAnsi" w:cstheme="minorHAnsi"/>
          <w:color w:val="auto"/>
        </w:rPr>
        <w:t xml:space="preserve">experimental </w:t>
      </w:r>
      <w:r w:rsidRPr="009304BA">
        <w:rPr>
          <w:rFonts w:asciiTheme="minorHAnsi" w:hAnsiTheme="minorHAnsi" w:cstheme="minorHAnsi"/>
          <w:color w:val="auto"/>
        </w:rPr>
        <w:t>samples at low speed</w:t>
      </w:r>
      <w:r w:rsidR="00086774" w:rsidRPr="009304BA">
        <w:rPr>
          <w:rFonts w:asciiTheme="minorHAnsi" w:hAnsiTheme="minorHAnsi" w:cstheme="minorHAnsi"/>
          <w:color w:val="auto"/>
        </w:rPr>
        <w:t>,</w:t>
      </w:r>
      <w:r w:rsidRPr="009304BA">
        <w:rPr>
          <w:rFonts w:asciiTheme="minorHAnsi" w:hAnsiTheme="minorHAnsi" w:cstheme="minorHAnsi"/>
          <w:color w:val="auto"/>
        </w:rPr>
        <w:t xml:space="preserve"> and finally record all the files making sure to collect at least 100</w:t>
      </w:r>
      <w:r w:rsidR="00086774" w:rsidRPr="009304BA">
        <w:rPr>
          <w:rFonts w:asciiTheme="minorHAnsi" w:hAnsiTheme="minorHAnsi" w:cstheme="minorHAnsi"/>
          <w:color w:val="auto"/>
        </w:rPr>
        <w:t>–</w:t>
      </w:r>
      <w:r w:rsidRPr="009304BA">
        <w:rPr>
          <w:rFonts w:asciiTheme="minorHAnsi" w:hAnsiTheme="minorHAnsi" w:cstheme="minorHAnsi"/>
          <w:color w:val="auto"/>
        </w:rPr>
        <w:t xml:space="preserve">200 antigen-specific CD8 T cells for each sample from the vaccinated mice. </w:t>
      </w:r>
    </w:p>
    <w:p w14:paraId="27EF7248" w14:textId="77777777" w:rsidR="00086774" w:rsidRPr="009304BA" w:rsidRDefault="00086774" w:rsidP="00336A20">
      <w:pPr>
        <w:rPr>
          <w:rFonts w:asciiTheme="minorHAnsi" w:hAnsiTheme="minorHAnsi" w:cstheme="minorHAnsi"/>
          <w:color w:val="auto"/>
        </w:rPr>
      </w:pPr>
    </w:p>
    <w:p w14:paraId="03758334" w14:textId="05998593" w:rsidR="00CF6757" w:rsidRPr="009304BA" w:rsidRDefault="00CF6757" w:rsidP="00336A20">
      <w:pPr>
        <w:pStyle w:val="ListParagraph"/>
        <w:ind w:left="0"/>
        <w:rPr>
          <w:rFonts w:asciiTheme="minorHAnsi" w:hAnsiTheme="minorHAnsi" w:cstheme="minorHAnsi"/>
          <w:color w:val="auto"/>
        </w:rPr>
      </w:pPr>
      <w:r w:rsidRPr="009304BA">
        <w:rPr>
          <w:rFonts w:asciiTheme="minorHAnsi" w:hAnsiTheme="minorHAnsi" w:cstheme="minorHAnsi"/>
          <w:color w:val="auto"/>
        </w:rPr>
        <w:t>N</w:t>
      </w:r>
      <w:r w:rsidR="00086774" w:rsidRPr="009304BA">
        <w:rPr>
          <w:rFonts w:asciiTheme="minorHAnsi" w:hAnsiTheme="minorHAnsi" w:cstheme="minorHAnsi"/>
          <w:color w:val="auto"/>
        </w:rPr>
        <w:t>OTE</w:t>
      </w:r>
      <w:r w:rsidRPr="009304BA">
        <w:rPr>
          <w:rFonts w:asciiTheme="minorHAnsi" w:hAnsiTheme="minorHAnsi" w:cstheme="minorHAnsi"/>
          <w:color w:val="auto"/>
        </w:rPr>
        <w:t xml:space="preserve">: The </w:t>
      </w:r>
      <w:r w:rsidR="009C1608" w:rsidRPr="009304BA">
        <w:rPr>
          <w:rFonts w:asciiTheme="minorHAnsi" w:hAnsiTheme="minorHAnsi" w:cstheme="minorHAnsi"/>
          <w:color w:val="auto"/>
        </w:rPr>
        <w:t xml:space="preserve">file </w:t>
      </w:r>
      <w:r w:rsidR="00036B03" w:rsidRPr="009304BA">
        <w:rPr>
          <w:rFonts w:asciiTheme="minorHAnsi" w:hAnsiTheme="minorHAnsi" w:cstheme="minorHAnsi"/>
          <w:color w:val="auto"/>
        </w:rPr>
        <w:t>size</w:t>
      </w:r>
      <w:r w:rsidRPr="009304BA">
        <w:rPr>
          <w:rFonts w:asciiTheme="minorHAnsi" w:hAnsiTheme="minorHAnsi" w:cstheme="minorHAnsi"/>
          <w:color w:val="auto"/>
        </w:rPr>
        <w:t xml:space="preserve"> of experimental sample</w:t>
      </w:r>
      <w:r w:rsidR="009C1608" w:rsidRPr="009304BA">
        <w:rPr>
          <w:rFonts w:asciiTheme="minorHAnsi" w:hAnsiTheme="minorHAnsi" w:cstheme="minorHAnsi"/>
          <w:color w:val="auto"/>
        </w:rPr>
        <w:t>s</w:t>
      </w:r>
      <w:r w:rsidR="00036B03" w:rsidRPr="009304BA">
        <w:rPr>
          <w:rFonts w:asciiTheme="minorHAnsi" w:hAnsiTheme="minorHAnsi" w:cstheme="minorHAnsi"/>
          <w:color w:val="auto"/>
        </w:rPr>
        <w:t xml:space="preserve"> is usually</w:t>
      </w:r>
      <w:r w:rsidR="00542A6F" w:rsidRPr="009304BA">
        <w:rPr>
          <w:rFonts w:asciiTheme="minorHAnsi" w:hAnsiTheme="minorHAnsi" w:cstheme="minorHAnsi"/>
          <w:color w:val="auto"/>
        </w:rPr>
        <w:t xml:space="preserve"> big (30</w:t>
      </w:r>
      <w:r w:rsidR="00D20AE4" w:rsidRPr="009304BA">
        <w:rPr>
          <w:rFonts w:asciiTheme="minorHAnsi" w:hAnsiTheme="minorHAnsi" w:cstheme="minorHAnsi"/>
          <w:color w:val="auto"/>
        </w:rPr>
        <w:t>–</w:t>
      </w:r>
      <w:r w:rsidR="00542A6F" w:rsidRPr="009304BA">
        <w:rPr>
          <w:rFonts w:asciiTheme="minorHAnsi" w:hAnsiTheme="minorHAnsi" w:cstheme="minorHAnsi"/>
          <w:color w:val="auto"/>
        </w:rPr>
        <w:t>120</w:t>
      </w:r>
      <w:r w:rsidR="00596A4B" w:rsidRPr="009304BA">
        <w:rPr>
          <w:rFonts w:asciiTheme="minorHAnsi" w:hAnsiTheme="minorHAnsi" w:cstheme="minorHAnsi"/>
          <w:color w:val="auto"/>
        </w:rPr>
        <w:t xml:space="preserve"> MB)</w:t>
      </w:r>
      <w:r w:rsidRPr="009304BA">
        <w:rPr>
          <w:rFonts w:asciiTheme="minorHAnsi" w:hAnsiTheme="minorHAnsi" w:cstheme="minorHAnsi"/>
          <w:color w:val="auto"/>
        </w:rPr>
        <w:t>, especially when the frequency of antigen-specific CD8 T cells is low</w:t>
      </w:r>
      <w:r w:rsidR="00D20AE4" w:rsidRPr="009304BA">
        <w:rPr>
          <w:rFonts w:asciiTheme="minorHAnsi" w:hAnsiTheme="minorHAnsi" w:cstheme="minorHAnsi"/>
          <w:color w:val="auto"/>
        </w:rPr>
        <w:t>.</w:t>
      </w:r>
      <w:r w:rsidRPr="009304BA">
        <w:rPr>
          <w:rFonts w:asciiTheme="minorHAnsi" w:hAnsiTheme="minorHAnsi" w:cstheme="minorHAnsi"/>
          <w:color w:val="auto"/>
        </w:rPr>
        <w:t xml:space="preserve"> </w:t>
      </w:r>
      <w:r w:rsidR="00D20AE4" w:rsidRPr="009304BA">
        <w:rPr>
          <w:rFonts w:asciiTheme="minorHAnsi" w:hAnsiTheme="minorHAnsi" w:cstheme="minorHAnsi"/>
          <w:color w:val="auto"/>
        </w:rPr>
        <w:t>Hence,</w:t>
      </w:r>
      <w:r w:rsidRPr="009304BA">
        <w:rPr>
          <w:rFonts w:asciiTheme="minorHAnsi" w:hAnsiTheme="minorHAnsi" w:cstheme="minorHAnsi"/>
          <w:color w:val="auto"/>
        </w:rPr>
        <w:t xml:space="preserve"> high numbers of events </w:t>
      </w:r>
      <w:r w:rsidR="00596A4B" w:rsidRPr="009304BA">
        <w:rPr>
          <w:rFonts w:asciiTheme="minorHAnsi" w:hAnsiTheme="minorHAnsi" w:cstheme="minorHAnsi"/>
          <w:color w:val="auto"/>
        </w:rPr>
        <w:t>(&gt; 1</w:t>
      </w:r>
      <w:r w:rsidR="00D20AE4" w:rsidRPr="009304BA">
        <w:rPr>
          <w:rFonts w:asciiTheme="minorHAnsi" w:hAnsiTheme="minorHAnsi" w:cstheme="minorHAnsi"/>
          <w:color w:val="auto"/>
        </w:rPr>
        <w:t xml:space="preserve"> × </w:t>
      </w:r>
      <w:r w:rsidR="00596A4B" w:rsidRPr="009304BA">
        <w:rPr>
          <w:rFonts w:asciiTheme="minorHAnsi" w:hAnsiTheme="minorHAnsi" w:cstheme="minorHAnsi"/>
          <w:color w:val="auto"/>
        </w:rPr>
        <w:t>10</w:t>
      </w:r>
      <w:r w:rsidR="00596A4B" w:rsidRPr="009304BA">
        <w:rPr>
          <w:rFonts w:asciiTheme="minorHAnsi" w:hAnsiTheme="minorHAnsi" w:cstheme="minorHAnsi"/>
          <w:color w:val="auto"/>
          <w:vertAlign w:val="superscript"/>
        </w:rPr>
        <w:t>6</w:t>
      </w:r>
      <w:r w:rsidR="00596A4B" w:rsidRPr="009304BA">
        <w:rPr>
          <w:rFonts w:asciiTheme="minorHAnsi" w:hAnsiTheme="minorHAnsi" w:cstheme="minorHAnsi"/>
          <w:color w:val="auto"/>
        </w:rPr>
        <w:t>) have to be</w:t>
      </w:r>
      <w:r w:rsidRPr="009304BA">
        <w:rPr>
          <w:rFonts w:asciiTheme="minorHAnsi" w:hAnsiTheme="minorHAnsi" w:cstheme="minorHAnsi"/>
          <w:color w:val="auto"/>
        </w:rPr>
        <w:t xml:space="preserve"> collected to </w:t>
      </w:r>
      <w:r w:rsidR="00596A4B" w:rsidRPr="009304BA">
        <w:rPr>
          <w:rFonts w:asciiTheme="minorHAnsi" w:hAnsiTheme="minorHAnsi" w:cstheme="minorHAnsi"/>
          <w:color w:val="auto"/>
        </w:rPr>
        <w:t>record</w:t>
      </w:r>
      <w:r w:rsidRPr="009304BA">
        <w:rPr>
          <w:rFonts w:asciiTheme="minorHAnsi" w:hAnsiTheme="minorHAnsi" w:cstheme="minorHAnsi"/>
          <w:color w:val="auto"/>
        </w:rPr>
        <w:t xml:space="preserve"> at least 100</w:t>
      </w:r>
      <w:r w:rsidR="00992E69" w:rsidRPr="009304BA">
        <w:rPr>
          <w:rFonts w:asciiTheme="minorHAnsi" w:hAnsiTheme="minorHAnsi" w:cstheme="minorHAnsi"/>
          <w:color w:val="auto"/>
        </w:rPr>
        <w:t>–</w:t>
      </w:r>
      <w:r w:rsidRPr="009304BA">
        <w:rPr>
          <w:rFonts w:asciiTheme="minorHAnsi" w:hAnsiTheme="minorHAnsi" w:cstheme="minorHAnsi"/>
          <w:color w:val="auto"/>
        </w:rPr>
        <w:t xml:space="preserve">200 antigen-specific CD8 T cells. </w:t>
      </w:r>
      <w:r w:rsidR="00036B03" w:rsidRPr="009304BA">
        <w:rPr>
          <w:rFonts w:asciiTheme="minorHAnsi" w:hAnsiTheme="minorHAnsi" w:cstheme="minorHAnsi"/>
          <w:color w:val="auto"/>
        </w:rPr>
        <w:t>Big files might slow down the subsequent data analysis process. The a</w:t>
      </w:r>
      <w:r w:rsidR="00596A4B" w:rsidRPr="009304BA">
        <w:rPr>
          <w:rFonts w:asciiTheme="minorHAnsi" w:hAnsiTheme="minorHAnsi" w:cstheme="minorHAnsi"/>
          <w:color w:val="auto"/>
        </w:rPr>
        <w:t>cquisition of only CD3</w:t>
      </w:r>
      <w:r w:rsidR="00FE6A94" w:rsidRPr="009304BA">
        <w:rPr>
          <w:rFonts w:asciiTheme="minorHAnsi" w:hAnsiTheme="minorHAnsi" w:cstheme="minorHAnsi"/>
          <w:color w:val="auto"/>
          <w:vertAlign w:val="superscript"/>
        </w:rPr>
        <w:t>+</w:t>
      </w:r>
      <w:r w:rsidR="00FE6A94" w:rsidRPr="009304BA">
        <w:rPr>
          <w:rFonts w:asciiTheme="minorHAnsi" w:hAnsiTheme="minorHAnsi" w:cstheme="minorHAnsi"/>
          <w:color w:val="auto"/>
        </w:rPr>
        <w:t xml:space="preserve"> </w:t>
      </w:r>
      <w:r w:rsidR="00596A4B" w:rsidRPr="009304BA">
        <w:rPr>
          <w:rFonts w:asciiTheme="minorHAnsi" w:hAnsiTheme="minorHAnsi" w:cstheme="minorHAnsi"/>
          <w:color w:val="auto"/>
        </w:rPr>
        <w:t xml:space="preserve">cells in </w:t>
      </w:r>
      <w:r w:rsidRPr="009304BA">
        <w:rPr>
          <w:rFonts w:asciiTheme="minorHAnsi" w:hAnsiTheme="minorHAnsi" w:cstheme="minorHAnsi"/>
          <w:color w:val="auto"/>
        </w:rPr>
        <w:t xml:space="preserve">spleen samples </w:t>
      </w:r>
      <w:r w:rsidR="00036B03" w:rsidRPr="009304BA">
        <w:rPr>
          <w:rFonts w:asciiTheme="minorHAnsi" w:hAnsiTheme="minorHAnsi" w:cstheme="minorHAnsi"/>
          <w:color w:val="auto"/>
        </w:rPr>
        <w:t xml:space="preserve">(see </w:t>
      </w:r>
      <w:r w:rsidR="00992E69" w:rsidRPr="009304BA">
        <w:rPr>
          <w:rFonts w:asciiTheme="minorHAnsi" w:hAnsiTheme="minorHAnsi" w:cstheme="minorHAnsi"/>
          <w:color w:val="auto"/>
        </w:rPr>
        <w:t>step</w:t>
      </w:r>
      <w:r w:rsidR="00036B03" w:rsidRPr="009304BA">
        <w:rPr>
          <w:rFonts w:asciiTheme="minorHAnsi" w:hAnsiTheme="minorHAnsi" w:cstheme="minorHAnsi"/>
          <w:color w:val="auto"/>
        </w:rPr>
        <w:t xml:space="preserve"> </w:t>
      </w:r>
      <w:r w:rsidR="00992E69" w:rsidRPr="009304BA">
        <w:rPr>
          <w:rFonts w:asciiTheme="minorHAnsi" w:hAnsiTheme="minorHAnsi" w:cstheme="minorHAnsi"/>
          <w:color w:val="auto"/>
        </w:rPr>
        <w:t>8</w:t>
      </w:r>
      <w:r w:rsidR="00036B03" w:rsidRPr="009304BA">
        <w:rPr>
          <w:rFonts w:asciiTheme="minorHAnsi" w:hAnsiTheme="minorHAnsi" w:cstheme="minorHAnsi"/>
          <w:color w:val="auto"/>
        </w:rPr>
        <w:t>.2.</w:t>
      </w:r>
      <w:r w:rsidR="00FE6A94" w:rsidRPr="009304BA">
        <w:rPr>
          <w:rFonts w:asciiTheme="minorHAnsi" w:hAnsiTheme="minorHAnsi" w:cstheme="minorHAnsi"/>
          <w:color w:val="auto"/>
        </w:rPr>
        <w:t>2</w:t>
      </w:r>
      <w:r w:rsidR="00036B03" w:rsidRPr="009304BA">
        <w:rPr>
          <w:rFonts w:asciiTheme="minorHAnsi" w:hAnsiTheme="minorHAnsi" w:cstheme="minorHAnsi"/>
          <w:color w:val="auto"/>
        </w:rPr>
        <w:t xml:space="preserve"> above) </w:t>
      </w:r>
      <w:r w:rsidR="00596A4B" w:rsidRPr="009304BA">
        <w:rPr>
          <w:rFonts w:asciiTheme="minorHAnsi" w:hAnsiTheme="minorHAnsi" w:cstheme="minorHAnsi"/>
          <w:color w:val="auto"/>
        </w:rPr>
        <w:t>is helpful to keep the file size small</w:t>
      </w:r>
      <w:r w:rsidR="00FD73EC" w:rsidRPr="009304BA">
        <w:rPr>
          <w:rFonts w:asciiTheme="minorHAnsi" w:hAnsiTheme="minorHAnsi" w:cstheme="minorHAnsi"/>
          <w:color w:val="auto"/>
        </w:rPr>
        <w:t>er</w:t>
      </w:r>
      <w:r w:rsidR="00596A4B" w:rsidRPr="009304BA">
        <w:rPr>
          <w:rFonts w:asciiTheme="minorHAnsi" w:hAnsiTheme="minorHAnsi" w:cstheme="minorHAnsi"/>
          <w:color w:val="auto"/>
        </w:rPr>
        <w:t>.</w:t>
      </w:r>
      <w:r w:rsidR="00EC0C39" w:rsidRPr="009304BA">
        <w:rPr>
          <w:rFonts w:asciiTheme="minorHAnsi" w:hAnsiTheme="minorHAnsi" w:cstheme="minorHAnsi"/>
          <w:color w:val="auto"/>
        </w:rPr>
        <w:t xml:space="preserve"> </w:t>
      </w:r>
    </w:p>
    <w:p w14:paraId="3E7F601D" w14:textId="7CCACA70" w:rsidR="00EF5C38" w:rsidRPr="009304BA" w:rsidRDefault="00EF5C38" w:rsidP="00336A20">
      <w:pPr>
        <w:pStyle w:val="ListParagraph"/>
        <w:ind w:left="0"/>
        <w:rPr>
          <w:rFonts w:asciiTheme="minorHAnsi" w:hAnsiTheme="minorHAnsi" w:cstheme="minorHAnsi"/>
          <w:color w:val="auto"/>
        </w:rPr>
      </w:pPr>
    </w:p>
    <w:p w14:paraId="0EAA5C30" w14:textId="682CBB21" w:rsidR="009E64D9" w:rsidRPr="009304BA" w:rsidRDefault="00F30D27" w:rsidP="00336A20">
      <w:pPr>
        <w:pStyle w:val="ListParagraph"/>
        <w:numPr>
          <w:ilvl w:val="2"/>
          <w:numId w:val="41"/>
        </w:numPr>
        <w:ind w:left="0" w:firstLine="0"/>
        <w:rPr>
          <w:rFonts w:asciiTheme="minorHAnsi" w:hAnsiTheme="minorHAnsi" w:cstheme="minorHAnsi"/>
          <w:color w:val="auto"/>
        </w:rPr>
      </w:pPr>
      <w:r w:rsidRPr="009304BA">
        <w:rPr>
          <w:rFonts w:asciiTheme="minorHAnsi" w:hAnsiTheme="minorHAnsi" w:cstheme="minorHAnsi"/>
          <w:color w:val="auto"/>
        </w:rPr>
        <w:t xml:space="preserve">Run and record the </w:t>
      </w:r>
      <w:r w:rsidRPr="009304BA">
        <w:rPr>
          <w:rFonts w:asciiTheme="minorHAnsi" w:hAnsiTheme="minorHAnsi" w:cstheme="minorHAnsi"/>
          <w:color w:val="auto"/>
          <w:lang w:val="en-GB"/>
        </w:rPr>
        <w:t xml:space="preserve">positive control for cell cycle analysis, </w:t>
      </w:r>
      <w:r w:rsidR="00036B03" w:rsidRPr="009304BA">
        <w:rPr>
          <w:rFonts w:asciiTheme="minorHAnsi" w:hAnsiTheme="minorHAnsi" w:cstheme="minorHAnsi"/>
          <w:color w:val="auto"/>
          <w:lang w:val="en-GB"/>
        </w:rPr>
        <w:t>i.e.</w:t>
      </w:r>
      <w:r w:rsidR="00992E69" w:rsidRPr="009304BA">
        <w:rPr>
          <w:rFonts w:asciiTheme="minorHAnsi" w:hAnsiTheme="minorHAnsi" w:cstheme="minorHAnsi"/>
          <w:color w:val="auto"/>
          <w:lang w:val="en-GB"/>
        </w:rPr>
        <w:t>,</w:t>
      </w:r>
      <w:r w:rsidRPr="009304BA">
        <w:rPr>
          <w:rFonts w:asciiTheme="minorHAnsi" w:hAnsiTheme="minorHAnsi" w:cstheme="minorHAnsi"/>
          <w:color w:val="auto"/>
          <w:lang w:val="en-GB"/>
        </w:rPr>
        <w:t xml:space="preserve"> BM sample from untreated mice.</w:t>
      </w:r>
    </w:p>
    <w:p w14:paraId="17EFF8EE" w14:textId="77777777" w:rsidR="00250F9C" w:rsidRPr="009304BA" w:rsidRDefault="00250F9C" w:rsidP="00336A20">
      <w:pPr>
        <w:rPr>
          <w:rFonts w:asciiTheme="minorHAnsi" w:hAnsiTheme="minorHAnsi" w:cstheme="minorHAnsi"/>
          <w:color w:val="auto"/>
        </w:rPr>
      </w:pPr>
    </w:p>
    <w:p w14:paraId="53FBF6E4" w14:textId="5509001F" w:rsidR="00686642" w:rsidRPr="009304BA" w:rsidRDefault="009E736C" w:rsidP="00336A20">
      <w:pPr>
        <w:rPr>
          <w:rFonts w:asciiTheme="minorHAnsi" w:hAnsiTheme="minorHAnsi" w:cstheme="minorHAnsi"/>
          <w:b/>
          <w:color w:val="auto"/>
          <w:highlight w:val="yellow"/>
        </w:rPr>
      </w:pPr>
      <w:r w:rsidRPr="009304BA">
        <w:rPr>
          <w:rFonts w:asciiTheme="minorHAnsi" w:hAnsiTheme="minorHAnsi" w:cstheme="minorHAnsi"/>
          <w:b/>
          <w:color w:val="auto"/>
          <w:highlight w:val="yellow"/>
        </w:rPr>
        <w:t>9</w:t>
      </w:r>
      <w:r w:rsidR="00686642" w:rsidRPr="009304BA">
        <w:rPr>
          <w:rFonts w:asciiTheme="minorHAnsi" w:hAnsiTheme="minorHAnsi" w:cstheme="minorHAnsi"/>
          <w:b/>
          <w:color w:val="auto"/>
          <w:highlight w:val="yellow"/>
        </w:rPr>
        <w:t>. Data Analysis</w:t>
      </w:r>
    </w:p>
    <w:p w14:paraId="68DCCF49" w14:textId="77777777" w:rsidR="009E736C" w:rsidRPr="009304BA" w:rsidRDefault="009E736C" w:rsidP="00336A20">
      <w:pPr>
        <w:rPr>
          <w:rFonts w:asciiTheme="minorHAnsi" w:hAnsiTheme="minorHAnsi" w:cstheme="minorHAnsi"/>
          <w:b/>
          <w:color w:val="auto"/>
          <w:highlight w:val="yellow"/>
        </w:rPr>
      </w:pPr>
    </w:p>
    <w:p w14:paraId="7DD106C5" w14:textId="71C175B9" w:rsidR="00ED2C6B" w:rsidRPr="009304BA" w:rsidRDefault="00ED2C6B" w:rsidP="00336A20">
      <w:pPr>
        <w:pStyle w:val="ListParagraph"/>
        <w:numPr>
          <w:ilvl w:val="1"/>
          <w:numId w:val="42"/>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Open the software</w:t>
      </w:r>
      <w:r w:rsidR="009F5CFE" w:rsidRPr="009304BA">
        <w:rPr>
          <w:rFonts w:asciiTheme="minorHAnsi" w:hAnsiTheme="minorHAnsi" w:cstheme="minorHAnsi"/>
          <w:color w:val="auto"/>
          <w:highlight w:val="yellow"/>
        </w:rPr>
        <w:t xml:space="preserve"> </w:t>
      </w:r>
      <w:r w:rsidR="000C3B99" w:rsidRPr="009304BA">
        <w:rPr>
          <w:rFonts w:asciiTheme="minorHAnsi" w:hAnsiTheme="minorHAnsi" w:cstheme="minorHAnsi"/>
          <w:color w:val="auto"/>
          <w:highlight w:val="yellow"/>
        </w:rPr>
        <w:t xml:space="preserve">(see </w:t>
      </w:r>
      <w:r w:rsidR="000C3B99" w:rsidRPr="009304BA">
        <w:rPr>
          <w:rFonts w:asciiTheme="minorHAnsi" w:hAnsiTheme="minorHAnsi" w:cstheme="minorHAnsi"/>
          <w:b/>
          <w:bCs/>
          <w:color w:val="auto"/>
          <w:highlight w:val="yellow"/>
        </w:rPr>
        <w:t xml:space="preserve">Table </w:t>
      </w:r>
      <w:r w:rsidR="00724908" w:rsidRPr="009304BA">
        <w:rPr>
          <w:rFonts w:asciiTheme="minorHAnsi" w:hAnsiTheme="minorHAnsi" w:cstheme="minorHAnsi"/>
          <w:b/>
          <w:bCs/>
          <w:color w:val="auto"/>
          <w:highlight w:val="yellow"/>
        </w:rPr>
        <w:t xml:space="preserve">of </w:t>
      </w:r>
      <w:r w:rsidR="000C3B99" w:rsidRPr="009304BA">
        <w:rPr>
          <w:rFonts w:asciiTheme="minorHAnsi" w:hAnsiTheme="minorHAnsi" w:cstheme="minorHAnsi"/>
          <w:b/>
          <w:bCs/>
          <w:color w:val="auto"/>
          <w:highlight w:val="yellow"/>
        </w:rPr>
        <w:t>M</w:t>
      </w:r>
      <w:r w:rsidR="00E95940" w:rsidRPr="009304BA">
        <w:rPr>
          <w:rFonts w:asciiTheme="minorHAnsi" w:hAnsiTheme="minorHAnsi" w:cstheme="minorHAnsi"/>
          <w:b/>
          <w:bCs/>
          <w:color w:val="auto"/>
          <w:highlight w:val="yellow"/>
        </w:rPr>
        <w:t>aterial</w:t>
      </w:r>
      <w:r w:rsidR="000C3B99" w:rsidRPr="009304BA">
        <w:rPr>
          <w:rFonts w:asciiTheme="minorHAnsi" w:hAnsiTheme="minorHAnsi" w:cstheme="minorHAnsi"/>
          <w:b/>
          <w:bCs/>
          <w:color w:val="auto"/>
          <w:highlight w:val="yellow"/>
        </w:rPr>
        <w:t>s</w:t>
      </w:r>
      <w:r w:rsidR="00E95940" w:rsidRPr="009304BA">
        <w:rPr>
          <w:rFonts w:asciiTheme="minorHAnsi" w:hAnsiTheme="minorHAnsi" w:cstheme="minorHAnsi"/>
          <w:color w:val="auto"/>
          <w:highlight w:val="yellow"/>
        </w:rPr>
        <w:t>)</w:t>
      </w:r>
      <w:r w:rsidR="009E736C"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 xml:space="preserve"> and create different groups corresponding to the different organs </w:t>
      </w:r>
      <w:r w:rsidR="009C1608" w:rsidRPr="009304BA">
        <w:rPr>
          <w:rFonts w:asciiTheme="minorHAnsi" w:hAnsiTheme="minorHAnsi" w:cstheme="minorHAnsi"/>
          <w:color w:val="auto"/>
          <w:highlight w:val="yellow"/>
        </w:rPr>
        <w:t xml:space="preserve">to be </w:t>
      </w:r>
      <w:r w:rsidRPr="009304BA">
        <w:rPr>
          <w:rFonts w:asciiTheme="minorHAnsi" w:hAnsiTheme="minorHAnsi" w:cstheme="minorHAnsi"/>
          <w:color w:val="auto"/>
          <w:highlight w:val="yellow"/>
        </w:rPr>
        <w:t xml:space="preserve">analyzed by clicking </w:t>
      </w:r>
      <w:r w:rsidRPr="009304BA">
        <w:rPr>
          <w:rFonts w:asciiTheme="minorHAnsi" w:hAnsiTheme="minorHAnsi" w:cstheme="minorHAnsi"/>
          <w:b/>
          <w:bCs/>
          <w:color w:val="auto"/>
          <w:highlight w:val="yellow"/>
        </w:rPr>
        <w:t>Create Group</w:t>
      </w:r>
      <w:r w:rsidRPr="009304BA">
        <w:rPr>
          <w:rFonts w:asciiTheme="minorHAnsi" w:hAnsiTheme="minorHAnsi" w:cstheme="minorHAnsi"/>
          <w:color w:val="auto"/>
          <w:highlight w:val="yellow"/>
        </w:rPr>
        <w:t xml:space="preserve"> in the workspace ribbon section (i.e.</w:t>
      </w:r>
      <w:r w:rsidR="009E736C"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 xml:space="preserve"> create group “a-spleen”; “b-LNs”; “c-BM”). </w:t>
      </w:r>
    </w:p>
    <w:p w14:paraId="0F0269B8" w14:textId="77777777" w:rsidR="009E736C" w:rsidRPr="009304BA" w:rsidRDefault="009E736C" w:rsidP="00336A20">
      <w:pPr>
        <w:pStyle w:val="ListParagraph"/>
        <w:ind w:left="0"/>
        <w:rPr>
          <w:rFonts w:asciiTheme="minorHAnsi" w:hAnsiTheme="minorHAnsi" w:cstheme="minorHAnsi"/>
          <w:color w:val="auto"/>
          <w:highlight w:val="yellow"/>
        </w:rPr>
      </w:pPr>
    </w:p>
    <w:p w14:paraId="228949CE" w14:textId="555678A8" w:rsidR="00E95940" w:rsidRPr="009304BA" w:rsidRDefault="000231B4" w:rsidP="00336A20">
      <w:pPr>
        <w:pStyle w:val="ListParagraph"/>
        <w:ind w:left="0"/>
        <w:rPr>
          <w:rFonts w:asciiTheme="minorHAnsi" w:hAnsiTheme="minorHAnsi" w:cstheme="minorHAnsi"/>
          <w:color w:val="auto"/>
        </w:rPr>
      </w:pPr>
      <w:r w:rsidRPr="009304BA">
        <w:rPr>
          <w:rFonts w:asciiTheme="minorHAnsi" w:hAnsiTheme="minorHAnsi" w:cstheme="minorHAnsi"/>
          <w:color w:val="auto"/>
        </w:rPr>
        <w:t>N</w:t>
      </w:r>
      <w:r w:rsidR="009E736C" w:rsidRPr="009304BA">
        <w:rPr>
          <w:rFonts w:asciiTheme="minorHAnsi" w:hAnsiTheme="minorHAnsi" w:cstheme="minorHAnsi"/>
          <w:color w:val="auto"/>
        </w:rPr>
        <w:t>OTE</w:t>
      </w:r>
      <w:r w:rsidRPr="009304BA">
        <w:rPr>
          <w:rFonts w:asciiTheme="minorHAnsi" w:hAnsiTheme="minorHAnsi" w:cstheme="minorHAnsi"/>
          <w:color w:val="auto"/>
        </w:rPr>
        <w:t>: Newly created groups will appear in the group list, while the “Compensation” group is automatically generated by the software.</w:t>
      </w:r>
    </w:p>
    <w:p w14:paraId="08795F88" w14:textId="77777777" w:rsidR="002A39C2" w:rsidRPr="009304BA" w:rsidRDefault="002A39C2" w:rsidP="00336A20">
      <w:pPr>
        <w:pStyle w:val="ListParagraph"/>
        <w:ind w:left="0"/>
        <w:rPr>
          <w:rFonts w:asciiTheme="minorHAnsi" w:hAnsiTheme="minorHAnsi" w:cstheme="minorHAnsi"/>
          <w:color w:val="auto"/>
          <w:highlight w:val="yellow"/>
        </w:rPr>
      </w:pPr>
    </w:p>
    <w:p w14:paraId="56FDBB43" w14:textId="12C47071" w:rsidR="00ED2C6B" w:rsidRPr="009304BA" w:rsidRDefault="00ED2C6B" w:rsidP="00336A20">
      <w:pPr>
        <w:pStyle w:val="ListParagraph"/>
        <w:numPr>
          <w:ilvl w:val="1"/>
          <w:numId w:val="42"/>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 xml:space="preserve">Open the </w:t>
      </w:r>
      <w:r w:rsidRPr="009304BA">
        <w:rPr>
          <w:rFonts w:asciiTheme="minorHAnsi" w:hAnsiTheme="minorHAnsi" w:cstheme="minorHAnsi"/>
          <w:b/>
          <w:bCs/>
          <w:color w:val="auto"/>
          <w:highlight w:val="yellow"/>
        </w:rPr>
        <w:t>Modify Group</w:t>
      </w:r>
      <w:r w:rsidRPr="009304BA">
        <w:rPr>
          <w:rFonts w:asciiTheme="minorHAnsi" w:hAnsiTheme="minorHAnsi" w:cstheme="minorHAnsi"/>
          <w:color w:val="auto"/>
          <w:highlight w:val="yellow"/>
        </w:rPr>
        <w:t xml:space="preserve"> window by double clicking on the group name</w:t>
      </w:r>
      <w:r w:rsidR="009E736C"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 xml:space="preserve"> and check that </w:t>
      </w:r>
      <w:r w:rsidRPr="009304BA">
        <w:rPr>
          <w:rFonts w:asciiTheme="minorHAnsi" w:hAnsiTheme="minorHAnsi" w:cstheme="minorHAnsi"/>
          <w:color w:val="auto"/>
          <w:highlight w:val="yellow"/>
        </w:rPr>
        <w:lastRenderedPageBreak/>
        <w:t>the newly created groups are synchronized</w:t>
      </w:r>
      <w:r w:rsidR="009E736C"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 xml:space="preserve"> </w:t>
      </w:r>
      <w:r w:rsidR="009E736C" w:rsidRPr="009304BA">
        <w:rPr>
          <w:rFonts w:asciiTheme="minorHAnsi" w:hAnsiTheme="minorHAnsi" w:cstheme="minorHAnsi"/>
          <w:color w:val="auto"/>
          <w:highlight w:val="yellow"/>
        </w:rPr>
        <w:t>I</w:t>
      </w:r>
      <w:r w:rsidRPr="009304BA">
        <w:rPr>
          <w:rFonts w:asciiTheme="minorHAnsi" w:hAnsiTheme="minorHAnsi" w:cstheme="minorHAnsi"/>
          <w:color w:val="auto"/>
          <w:highlight w:val="yellow"/>
        </w:rPr>
        <w:t>f not</w:t>
      </w:r>
      <w:r w:rsidR="009E736C"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 xml:space="preserve"> insert a checkmark on the function </w:t>
      </w:r>
      <w:r w:rsidRPr="009304BA">
        <w:rPr>
          <w:rFonts w:asciiTheme="minorHAnsi" w:hAnsiTheme="minorHAnsi" w:cstheme="minorHAnsi"/>
          <w:b/>
          <w:bCs/>
          <w:color w:val="auto"/>
          <w:highlight w:val="yellow"/>
        </w:rPr>
        <w:t>Synchronized</w:t>
      </w:r>
      <w:r w:rsidRPr="009304BA">
        <w:rPr>
          <w:rFonts w:asciiTheme="minorHAnsi" w:hAnsiTheme="minorHAnsi" w:cstheme="minorHAnsi"/>
          <w:color w:val="auto"/>
          <w:highlight w:val="yellow"/>
        </w:rPr>
        <w:t>.</w:t>
      </w:r>
    </w:p>
    <w:p w14:paraId="60EE7172" w14:textId="77777777" w:rsidR="00E95940" w:rsidRPr="009304BA" w:rsidRDefault="00E95940" w:rsidP="00336A20">
      <w:pPr>
        <w:pStyle w:val="ListParagraph"/>
        <w:ind w:left="0"/>
        <w:rPr>
          <w:rFonts w:asciiTheme="minorHAnsi" w:hAnsiTheme="minorHAnsi" w:cstheme="minorHAnsi"/>
          <w:color w:val="auto"/>
          <w:highlight w:val="yellow"/>
        </w:rPr>
      </w:pPr>
    </w:p>
    <w:p w14:paraId="5F05D161" w14:textId="3F2542DB" w:rsidR="00ED2C6B" w:rsidRPr="009304BA" w:rsidRDefault="00ED2C6B" w:rsidP="00336A20">
      <w:pPr>
        <w:pStyle w:val="ListParagraph"/>
        <w:numPr>
          <w:ilvl w:val="1"/>
          <w:numId w:val="42"/>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Drag each .fcs file in its corresponding group</w:t>
      </w:r>
      <w:r w:rsidR="001460A8"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 xml:space="preserve"> </w:t>
      </w:r>
    </w:p>
    <w:p w14:paraId="29B405D8" w14:textId="77777777" w:rsidR="00E95940" w:rsidRPr="009304BA" w:rsidRDefault="00E95940" w:rsidP="00336A20">
      <w:pPr>
        <w:pStyle w:val="ListParagraph"/>
        <w:ind w:left="0"/>
        <w:rPr>
          <w:rFonts w:asciiTheme="minorHAnsi" w:hAnsiTheme="minorHAnsi" w:cstheme="minorHAnsi"/>
          <w:color w:val="auto"/>
          <w:highlight w:val="yellow"/>
        </w:rPr>
      </w:pPr>
    </w:p>
    <w:p w14:paraId="7D3E607C" w14:textId="357D8C68" w:rsidR="00ED2C6B" w:rsidRPr="009304BA" w:rsidRDefault="00ED2C6B" w:rsidP="00336A20">
      <w:pPr>
        <w:pStyle w:val="ListParagraph"/>
        <w:numPr>
          <w:ilvl w:val="1"/>
          <w:numId w:val="42"/>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 xml:space="preserve">Create the gating strategy starting with </w:t>
      </w:r>
      <w:r w:rsidR="009C1608"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a-spleen</w:t>
      </w:r>
      <w:r w:rsidR="009C1608"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 xml:space="preserve"> group.</w:t>
      </w:r>
    </w:p>
    <w:p w14:paraId="33691669" w14:textId="77777777" w:rsidR="00E95940" w:rsidRPr="009304BA" w:rsidRDefault="00E95940" w:rsidP="00336A20">
      <w:pPr>
        <w:pStyle w:val="ListParagraph"/>
        <w:ind w:left="0"/>
        <w:rPr>
          <w:rFonts w:asciiTheme="minorHAnsi" w:hAnsiTheme="minorHAnsi" w:cstheme="minorHAnsi"/>
          <w:color w:val="auto"/>
          <w:highlight w:val="yellow"/>
        </w:rPr>
      </w:pPr>
    </w:p>
    <w:p w14:paraId="5D08649D" w14:textId="01FBB93D" w:rsidR="00ED2C6B" w:rsidRPr="009304BA" w:rsidRDefault="00ED2C6B" w:rsidP="00336A20">
      <w:pPr>
        <w:pStyle w:val="ListParagraph"/>
        <w:numPr>
          <w:ilvl w:val="1"/>
          <w:numId w:val="42"/>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Double click on the fully stained sample in the group to open the graph window.</w:t>
      </w:r>
    </w:p>
    <w:p w14:paraId="3AD50B47" w14:textId="77777777" w:rsidR="00E95940" w:rsidRPr="009304BA" w:rsidRDefault="00E95940" w:rsidP="00336A20">
      <w:pPr>
        <w:pStyle w:val="ListParagraph"/>
        <w:ind w:left="0"/>
        <w:rPr>
          <w:rFonts w:asciiTheme="minorHAnsi" w:hAnsiTheme="minorHAnsi" w:cstheme="minorHAnsi"/>
          <w:color w:val="auto"/>
          <w:highlight w:val="yellow"/>
        </w:rPr>
      </w:pPr>
    </w:p>
    <w:p w14:paraId="2608C6B6" w14:textId="152EC73D" w:rsidR="00ED2C6B" w:rsidRPr="009304BA" w:rsidRDefault="00ED2C6B" w:rsidP="00336A20">
      <w:pPr>
        <w:pStyle w:val="ListParagraph"/>
        <w:numPr>
          <w:ilvl w:val="1"/>
          <w:numId w:val="42"/>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 xml:space="preserve">Display the total events acquired for this sample in a dot plot with DNA-A on the x axis and DNA-W on the y-axis. </w:t>
      </w:r>
    </w:p>
    <w:p w14:paraId="745E4EE7" w14:textId="77777777" w:rsidR="002A39C2" w:rsidRPr="009304BA" w:rsidRDefault="002A39C2" w:rsidP="00336A20">
      <w:pPr>
        <w:pStyle w:val="ListParagraph"/>
        <w:ind w:left="0"/>
        <w:rPr>
          <w:rFonts w:asciiTheme="minorHAnsi" w:hAnsiTheme="minorHAnsi" w:cstheme="minorHAnsi"/>
          <w:color w:val="auto"/>
          <w:highlight w:val="yellow"/>
        </w:rPr>
      </w:pPr>
    </w:p>
    <w:p w14:paraId="2D9E894B" w14:textId="2E35F2B5" w:rsidR="001B1EAD" w:rsidRPr="009304BA" w:rsidRDefault="00ED2C6B" w:rsidP="00336A20">
      <w:pPr>
        <w:pStyle w:val="ListParagraph"/>
        <w:numPr>
          <w:ilvl w:val="1"/>
          <w:numId w:val="42"/>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 xml:space="preserve">Select only the single cell population by clicking on </w:t>
      </w:r>
      <w:r w:rsidRPr="009304BA">
        <w:rPr>
          <w:rFonts w:asciiTheme="minorHAnsi" w:hAnsiTheme="minorHAnsi" w:cstheme="minorHAnsi"/>
          <w:b/>
          <w:bCs/>
          <w:color w:val="auto"/>
          <w:highlight w:val="yellow"/>
        </w:rPr>
        <w:t>Rectangle</w:t>
      </w:r>
      <w:r w:rsidRPr="009304BA">
        <w:rPr>
          <w:rFonts w:asciiTheme="minorHAnsi" w:hAnsiTheme="minorHAnsi" w:cstheme="minorHAnsi"/>
          <w:color w:val="auto"/>
          <w:highlight w:val="yellow"/>
        </w:rPr>
        <w:t xml:space="preserve"> in the gating tool section of the graph window. </w:t>
      </w:r>
    </w:p>
    <w:p w14:paraId="00E33B54" w14:textId="77777777" w:rsidR="001B1EAD" w:rsidRPr="009304BA" w:rsidRDefault="001B1EAD" w:rsidP="00336A20">
      <w:pPr>
        <w:pStyle w:val="ListParagraph"/>
        <w:ind w:left="0"/>
        <w:rPr>
          <w:rFonts w:asciiTheme="minorHAnsi" w:hAnsiTheme="minorHAnsi" w:cstheme="minorHAnsi"/>
          <w:color w:val="auto"/>
          <w:highlight w:val="yellow"/>
        </w:rPr>
      </w:pPr>
    </w:p>
    <w:p w14:paraId="39BBE845" w14:textId="72F515BE" w:rsidR="00ED2C6B" w:rsidRPr="009304BA" w:rsidRDefault="001B1EAD" w:rsidP="00336A20">
      <w:pPr>
        <w:pStyle w:val="ListParagraph"/>
        <w:ind w:left="0"/>
        <w:rPr>
          <w:rFonts w:asciiTheme="minorHAnsi" w:hAnsiTheme="minorHAnsi" w:cstheme="minorHAnsi"/>
          <w:color w:val="auto"/>
        </w:rPr>
      </w:pPr>
      <w:r w:rsidRPr="009304BA">
        <w:rPr>
          <w:rFonts w:asciiTheme="minorHAnsi" w:hAnsiTheme="minorHAnsi" w:cstheme="minorHAnsi"/>
          <w:color w:val="auto"/>
        </w:rPr>
        <w:t xml:space="preserve">NOTE: </w:t>
      </w:r>
      <w:r w:rsidR="00ED2C6B" w:rsidRPr="009304BA">
        <w:rPr>
          <w:rFonts w:asciiTheme="minorHAnsi" w:hAnsiTheme="minorHAnsi" w:cstheme="minorHAnsi"/>
          <w:color w:val="auto"/>
        </w:rPr>
        <w:t>Single cells have DNA-A values</w:t>
      </w:r>
      <w:r w:rsidR="007A3D6A" w:rsidRPr="009304BA">
        <w:rPr>
          <w:rFonts w:asciiTheme="minorHAnsi" w:hAnsiTheme="minorHAnsi" w:cstheme="minorHAnsi"/>
          <w:color w:val="auto"/>
        </w:rPr>
        <w:t xml:space="preserve"> as follows: </w:t>
      </w:r>
      <w:r w:rsidR="00ED2C6B" w:rsidRPr="009304BA">
        <w:rPr>
          <w:rFonts w:asciiTheme="minorHAnsi" w:hAnsiTheme="minorHAnsi" w:cstheme="minorHAnsi"/>
          <w:color w:val="auto"/>
        </w:rPr>
        <w:t>2N (low)</w:t>
      </w:r>
      <w:r w:rsidR="00532A4E" w:rsidRPr="009304BA">
        <w:rPr>
          <w:rFonts w:asciiTheme="minorHAnsi" w:hAnsiTheme="minorHAnsi" w:cstheme="minorHAnsi"/>
          <w:color w:val="auto"/>
        </w:rPr>
        <w:t>:</w:t>
      </w:r>
      <w:r w:rsidR="00ED2C6B" w:rsidRPr="009304BA">
        <w:rPr>
          <w:rFonts w:asciiTheme="minorHAnsi" w:hAnsiTheme="minorHAnsi" w:cstheme="minorHAnsi"/>
          <w:color w:val="auto"/>
        </w:rPr>
        <w:t xml:space="preserve"> between 2N and 4N (intermediate), or equal to 4N (high), while DNA-W values are identical for all of them (step 1 of </w:t>
      </w:r>
      <w:r w:rsidR="00ED2C6B" w:rsidRPr="009304BA">
        <w:rPr>
          <w:rFonts w:asciiTheme="minorHAnsi" w:hAnsiTheme="minorHAnsi" w:cstheme="minorHAnsi"/>
          <w:b/>
          <w:bCs/>
          <w:color w:val="auto"/>
        </w:rPr>
        <w:t>Figure 3</w:t>
      </w:r>
      <w:r w:rsidR="00ED2C6B" w:rsidRPr="009304BA">
        <w:rPr>
          <w:rFonts w:asciiTheme="minorHAnsi" w:hAnsiTheme="minorHAnsi" w:cstheme="minorHAnsi"/>
          <w:color w:val="auto"/>
        </w:rPr>
        <w:t xml:space="preserve">). </w:t>
      </w:r>
    </w:p>
    <w:p w14:paraId="6E7AB6CD" w14:textId="77777777" w:rsidR="00E95940" w:rsidRPr="009304BA" w:rsidRDefault="00E95940" w:rsidP="00336A20">
      <w:pPr>
        <w:pStyle w:val="ListParagraph"/>
        <w:ind w:left="0"/>
        <w:rPr>
          <w:rFonts w:asciiTheme="minorHAnsi" w:hAnsiTheme="minorHAnsi" w:cstheme="minorHAnsi"/>
          <w:color w:val="auto"/>
          <w:highlight w:val="yellow"/>
        </w:rPr>
      </w:pPr>
    </w:p>
    <w:p w14:paraId="78CA62B9" w14:textId="6E2CD751" w:rsidR="00ED2C6B" w:rsidRPr="009304BA" w:rsidRDefault="00ED2C6B" w:rsidP="00336A20">
      <w:pPr>
        <w:pStyle w:val="ListParagraph"/>
        <w:numPr>
          <w:ilvl w:val="1"/>
          <w:numId w:val="42"/>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Double click in the center of the rectangular gate to display single cells in a dot plot with FSC-A parameter on the x</w:t>
      </w:r>
      <w:r w:rsidR="00BE2719"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axis and dead cell dye on the y</w:t>
      </w:r>
      <w:r w:rsidR="00BE2719"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axis.</w:t>
      </w:r>
    </w:p>
    <w:p w14:paraId="085716EB" w14:textId="77777777" w:rsidR="00E95940" w:rsidRPr="009304BA" w:rsidRDefault="00E95940" w:rsidP="00336A20">
      <w:pPr>
        <w:pStyle w:val="ListParagraph"/>
        <w:ind w:left="0"/>
        <w:rPr>
          <w:rFonts w:asciiTheme="minorHAnsi" w:hAnsiTheme="minorHAnsi" w:cstheme="minorHAnsi"/>
          <w:color w:val="auto"/>
          <w:highlight w:val="yellow"/>
        </w:rPr>
      </w:pPr>
    </w:p>
    <w:p w14:paraId="073A543D" w14:textId="3D86B9E9" w:rsidR="00ED2C6B" w:rsidRPr="009304BA" w:rsidRDefault="00ED2C6B" w:rsidP="00336A20">
      <w:pPr>
        <w:pStyle w:val="ListParagraph"/>
        <w:numPr>
          <w:ilvl w:val="1"/>
          <w:numId w:val="42"/>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 xml:space="preserve">Select only the live cell population by clicking on </w:t>
      </w:r>
      <w:r w:rsidRPr="009304BA">
        <w:rPr>
          <w:rFonts w:asciiTheme="minorHAnsi" w:hAnsiTheme="minorHAnsi" w:cstheme="minorHAnsi"/>
          <w:b/>
          <w:bCs/>
          <w:color w:val="auto"/>
          <w:highlight w:val="yellow"/>
        </w:rPr>
        <w:t>Polygon</w:t>
      </w:r>
      <w:r w:rsidRPr="009304BA">
        <w:rPr>
          <w:rFonts w:asciiTheme="minorHAnsi" w:hAnsiTheme="minorHAnsi" w:cstheme="minorHAnsi"/>
          <w:color w:val="auto"/>
          <w:highlight w:val="yellow"/>
        </w:rPr>
        <w:t xml:space="preserve"> in the gating tool section of the graph window. Live cells are negative for the dead cell dye (step 2 of </w:t>
      </w:r>
      <w:r w:rsidRPr="009304BA">
        <w:rPr>
          <w:rFonts w:asciiTheme="minorHAnsi" w:hAnsiTheme="minorHAnsi" w:cstheme="minorHAnsi"/>
          <w:b/>
          <w:bCs/>
          <w:color w:val="auto"/>
          <w:highlight w:val="yellow"/>
        </w:rPr>
        <w:t>Figure 3</w:t>
      </w:r>
      <w:r w:rsidRPr="009304BA">
        <w:rPr>
          <w:rFonts w:asciiTheme="minorHAnsi" w:hAnsiTheme="minorHAnsi" w:cstheme="minorHAnsi"/>
          <w:color w:val="auto"/>
          <w:highlight w:val="yellow"/>
        </w:rPr>
        <w:t xml:space="preserve">). </w:t>
      </w:r>
    </w:p>
    <w:p w14:paraId="26D776F5" w14:textId="77777777" w:rsidR="00E95940" w:rsidRPr="009304BA" w:rsidRDefault="00E95940" w:rsidP="00336A20">
      <w:pPr>
        <w:pStyle w:val="ListParagraph"/>
        <w:ind w:left="0"/>
        <w:rPr>
          <w:rFonts w:asciiTheme="minorHAnsi" w:hAnsiTheme="minorHAnsi" w:cstheme="minorHAnsi"/>
          <w:color w:val="auto"/>
          <w:highlight w:val="yellow"/>
        </w:rPr>
      </w:pPr>
    </w:p>
    <w:p w14:paraId="63BE538B" w14:textId="68EFBA18" w:rsidR="00ED2C6B" w:rsidRPr="009304BA" w:rsidRDefault="00ED2C6B" w:rsidP="00336A20">
      <w:pPr>
        <w:pStyle w:val="ListParagraph"/>
        <w:numPr>
          <w:ilvl w:val="1"/>
          <w:numId w:val="42"/>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Double click in the center of the polygonal gate to display the cells in a dot plot with FSC-A parameter on the x</w:t>
      </w:r>
      <w:r w:rsidR="00BE2719"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axis and SSC-A parameter on the y</w:t>
      </w:r>
      <w:r w:rsidR="00BE2719"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 xml:space="preserve">axis. </w:t>
      </w:r>
    </w:p>
    <w:p w14:paraId="37AD9066" w14:textId="77777777" w:rsidR="00E95940" w:rsidRPr="009304BA" w:rsidRDefault="00E95940" w:rsidP="00336A20">
      <w:pPr>
        <w:pStyle w:val="ListParagraph"/>
        <w:ind w:left="0"/>
        <w:rPr>
          <w:rFonts w:asciiTheme="minorHAnsi" w:hAnsiTheme="minorHAnsi" w:cstheme="minorHAnsi"/>
          <w:color w:val="auto"/>
          <w:highlight w:val="yellow"/>
        </w:rPr>
      </w:pPr>
    </w:p>
    <w:p w14:paraId="1797DBDB" w14:textId="5A2FDE37" w:rsidR="00ED2C6B" w:rsidRPr="009304BA" w:rsidRDefault="00ED2C6B" w:rsidP="00336A20">
      <w:pPr>
        <w:pStyle w:val="ListParagraph"/>
        <w:numPr>
          <w:ilvl w:val="1"/>
          <w:numId w:val="42"/>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 xml:space="preserve">Click on </w:t>
      </w:r>
      <w:r w:rsidRPr="009304BA">
        <w:rPr>
          <w:rFonts w:asciiTheme="minorHAnsi" w:hAnsiTheme="minorHAnsi" w:cstheme="minorHAnsi"/>
          <w:b/>
          <w:bCs/>
          <w:color w:val="auto"/>
          <w:highlight w:val="yellow"/>
        </w:rPr>
        <w:t>Rectangle</w:t>
      </w:r>
      <w:r w:rsidR="0095049A"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 xml:space="preserve"> and create a </w:t>
      </w:r>
      <w:r w:rsidR="005B063A" w:rsidRPr="009304BA">
        <w:rPr>
          <w:rFonts w:asciiTheme="minorHAnsi" w:hAnsiTheme="minorHAnsi" w:cstheme="minorHAnsi"/>
          <w:color w:val="auto"/>
          <w:highlight w:val="yellow"/>
        </w:rPr>
        <w:t>“relaxed”</w:t>
      </w:r>
      <w:r w:rsidRPr="009304BA">
        <w:rPr>
          <w:rFonts w:asciiTheme="minorHAnsi" w:hAnsiTheme="minorHAnsi" w:cstheme="minorHAnsi"/>
          <w:color w:val="auto"/>
          <w:highlight w:val="yellow"/>
        </w:rPr>
        <w:t xml:space="preserve"> gate to include all the single live cells in that graph</w:t>
      </w:r>
      <w:r w:rsidR="001A1AFD" w:rsidRPr="009304BA">
        <w:rPr>
          <w:rFonts w:asciiTheme="minorHAnsi" w:hAnsiTheme="minorHAnsi" w:cstheme="minorHAnsi"/>
          <w:color w:val="auto"/>
          <w:highlight w:val="yellow"/>
          <w:vertAlign w:val="superscript"/>
        </w:rPr>
        <w:t>12</w:t>
      </w:r>
      <w:r w:rsidRPr="009304BA">
        <w:rPr>
          <w:rFonts w:asciiTheme="minorHAnsi" w:hAnsiTheme="minorHAnsi" w:cstheme="minorHAnsi"/>
          <w:color w:val="auto"/>
          <w:highlight w:val="yellow"/>
        </w:rPr>
        <w:t xml:space="preserve"> (step 3 of </w:t>
      </w:r>
      <w:r w:rsidR="001A1AFD" w:rsidRPr="009304BA">
        <w:rPr>
          <w:rFonts w:asciiTheme="minorHAnsi" w:hAnsiTheme="minorHAnsi" w:cstheme="minorHAnsi"/>
          <w:b/>
          <w:bCs/>
          <w:color w:val="auto"/>
          <w:highlight w:val="yellow"/>
        </w:rPr>
        <w:t>Figure 3</w:t>
      </w:r>
      <w:r w:rsidRPr="009304BA">
        <w:rPr>
          <w:rFonts w:asciiTheme="minorHAnsi" w:hAnsiTheme="minorHAnsi" w:cstheme="minorHAnsi"/>
          <w:color w:val="auto"/>
          <w:highlight w:val="yellow"/>
        </w:rPr>
        <w:t xml:space="preserve">). </w:t>
      </w:r>
    </w:p>
    <w:p w14:paraId="1E853A71" w14:textId="77777777" w:rsidR="00E95940" w:rsidRPr="009304BA" w:rsidRDefault="00E95940" w:rsidP="00336A20">
      <w:pPr>
        <w:pStyle w:val="ListParagraph"/>
        <w:ind w:left="0"/>
        <w:rPr>
          <w:rFonts w:asciiTheme="minorHAnsi" w:hAnsiTheme="minorHAnsi" w:cstheme="minorHAnsi"/>
          <w:color w:val="auto"/>
          <w:highlight w:val="yellow"/>
        </w:rPr>
      </w:pPr>
    </w:p>
    <w:p w14:paraId="37DA2AAA" w14:textId="271F361C" w:rsidR="00ED2C6B" w:rsidRPr="009304BA" w:rsidRDefault="00ED2C6B" w:rsidP="00336A20">
      <w:pPr>
        <w:pStyle w:val="ListParagraph"/>
        <w:numPr>
          <w:ilvl w:val="1"/>
          <w:numId w:val="42"/>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 xml:space="preserve">Double click in the center of the </w:t>
      </w:r>
      <w:r w:rsidR="005B063A" w:rsidRPr="009304BA">
        <w:rPr>
          <w:rFonts w:asciiTheme="minorHAnsi" w:hAnsiTheme="minorHAnsi" w:cstheme="minorHAnsi"/>
          <w:color w:val="auto"/>
          <w:highlight w:val="yellow"/>
        </w:rPr>
        <w:t>“relaxed”</w:t>
      </w:r>
      <w:r w:rsidRPr="009304BA">
        <w:rPr>
          <w:rFonts w:asciiTheme="minorHAnsi" w:hAnsiTheme="minorHAnsi" w:cstheme="minorHAnsi"/>
          <w:color w:val="auto"/>
          <w:highlight w:val="yellow"/>
        </w:rPr>
        <w:t xml:space="preserve"> gate to display the cells in a dot plot with CD3 on the x</w:t>
      </w:r>
      <w:r w:rsidR="00BE2719"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axis and CD8 on the y</w:t>
      </w:r>
      <w:r w:rsidR="00BE2719"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axis.</w:t>
      </w:r>
    </w:p>
    <w:p w14:paraId="1F5E0A95" w14:textId="77777777" w:rsidR="00E95940" w:rsidRPr="009304BA" w:rsidRDefault="00E95940" w:rsidP="00336A20">
      <w:pPr>
        <w:pStyle w:val="ListParagraph"/>
        <w:ind w:left="0"/>
        <w:rPr>
          <w:rFonts w:asciiTheme="minorHAnsi" w:hAnsiTheme="minorHAnsi" w:cstheme="minorHAnsi"/>
          <w:color w:val="auto"/>
          <w:highlight w:val="yellow"/>
        </w:rPr>
      </w:pPr>
    </w:p>
    <w:p w14:paraId="47A387E3" w14:textId="27D0DC95" w:rsidR="00ED2C6B" w:rsidRPr="009304BA" w:rsidRDefault="00ED2C6B" w:rsidP="00336A20">
      <w:pPr>
        <w:pStyle w:val="ListParagraph"/>
        <w:numPr>
          <w:ilvl w:val="1"/>
          <w:numId w:val="42"/>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Select the CD3</w:t>
      </w:r>
      <w:r w:rsidRPr="009304BA">
        <w:rPr>
          <w:rFonts w:asciiTheme="minorHAnsi" w:hAnsiTheme="minorHAnsi" w:cstheme="minorHAnsi"/>
          <w:color w:val="auto"/>
          <w:highlight w:val="yellow"/>
          <w:vertAlign w:val="superscript"/>
        </w:rPr>
        <w:t>+</w:t>
      </w:r>
      <w:r w:rsidRPr="009304BA">
        <w:rPr>
          <w:rFonts w:asciiTheme="minorHAnsi" w:hAnsiTheme="minorHAnsi" w:cstheme="minorHAnsi"/>
          <w:color w:val="auto"/>
          <w:highlight w:val="yellow"/>
        </w:rPr>
        <w:t>CD8</w:t>
      </w:r>
      <w:r w:rsidRPr="009304BA">
        <w:rPr>
          <w:rFonts w:asciiTheme="minorHAnsi" w:hAnsiTheme="minorHAnsi" w:cstheme="minorHAnsi"/>
          <w:color w:val="auto"/>
          <w:highlight w:val="yellow"/>
          <w:vertAlign w:val="superscript"/>
        </w:rPr>
        <w:t>+</w:t>
      </w:r>
      <w:r w:rsidRPr="009304BA">
        <w:rPr>
          <w:rFonts w:asciiTheme="minorHAnsi" w:hAnsiTheme="minorHAnsi" w:cstheme="minorHAnsi"/>
          <w:color w:val="auto"/>
          <w:highlight w:val="yellow"/>
        </w:rPr>
        <w:t xml:space="preserve"> cells by clicking on </w:t>
      </w:r>
      <w:r w:rsidRPr="009304BA">
        <w:rPr>
          <w:rFonts w:asciiTheme="minorHAnsi" w:hAnsiTheme="minorHAnsi" w:cstheme="minorHAnsi"/>
          <w:b/>
          <w:bCs/>
          <w:color w:val="auto"/>
          <w:highlight w:val="yellow"/>
        </w:rPr>
        <w:t>Polygon</w:t>
      </w:r>
      <w:r w:rsidRPr="009304BA">
        <w:rPr>
          <w:rFonts w:asciiTheme="minorHAnsi" w:hAnsiTheme="minorHAnsi" w:cstheme="minorHAnsi"/>
          <w:color w:val="auto"/>
          <w:highlight w:val="yellow"/>
        </w:rPr>
        <w:t xml:space="preserve"> (step 4 of </w:t>
      </w:r>
      <w:r w:rsidRPr="009304BA">
        <w:rPr>
          <w:rFonts w:asciiTheme="minorHAnsi" w:hAnsiTheme="minorHAnsi" w:cstheme="minorHAnsi"/>
          <w:b/>
          <w:bCs/>
          <w:color w:val="auto"/>
          <w:highlight w:val="yellow"/>
        </w:rPr>
        <w:t>Figure 3</w:t>
      </w:r>
      <w:r w:rsidRPr="009304BA">
        <w:rPr>
          <w:rFonts w:asciiTheme="minorHAnsi" w:hAnsiTheme="minorHAnsi" w:cstheme="minorHAnsi"/>
          <w:color w:val="auto"/>
          <w:highlight w:val="yellow"/>
        </w:rPr>
        <w:t xml:space="preserve">). </w:t>
      </w:r>
    </w:p>
    <w:p w14:paraId="23F60B7C" w14:textId="77777777" w:rsidR="00E95940" w:rsidRPr="009304BA" w:rsidRDefault="00E95940" w:rsidP="00336A20">
      <w:pPr>
        <w:pStyle w:val="ListParagraph"/>
        <w:ind w:left="0"/>
        <w:rPr>
          <w:rFonts w:asciiTheme="minorHAnsi" w:hAnsiTheme="minorHAnsi" w:cstheme="minorHAnsi"/>
          <w:color w:val="auto"/>
          <w:highlight w:val="yellow"/>
        </w:rPr>
      </w:pPr>
    </w:p>
    <w:p w14:paraId="67A0D7EB" w14:textId="6E79A650" w:rsidR="00ED2C6B" w:rsidRPr="009304BA" w:rsidRDefault="00ED2C6B" w:rsidP="00336A20">
      <w:pPr>
        <w:pStyle w:val="ListParagraph"/>
        <w:numPr>
          <w:ilvl w:val="1"/>
          <w:numId w:val="42"/>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Double click in the center of the CD3</w:t>
      </w:r>
      <w:r w:rsidRPr="009304BA">
        <w:rPr>
          <w:rFonts w:asciiTheme="minorHAnsi" w:hAnsiTheme="minorHAnsi" w:cstheme="minorHAnsi"/>
          <w:color w:val="auto"/>
          <w:highlight w:val="yellow"/>
          <w:vertAlign w:val="superscript"/>
        </w:rPr>
        <w:t>+</w:t>
      </w:r>
      <w:r w:rsidRPr="009304BA">
        <w:rPr>
          <w:rFonts w:asciiTheme="minorHAnsi" w:hAnsiTheme="minorHAnsi" w:cstheme="minorHAnsi"/>
          <w:color w:val="auto"/>
          <w:highlight w:val="yellow"/>
        </w:rPr>
        <w:t>CD8</w:t>
      </w:r>
      <w:r w:rsidRPr="009304BA">
        <w:rPr>
          <w:rFonts w:asciiTheme="minorHAnsi" w:hAnsiTheme="minorHAnsi" w:cstheme="minorHAnsi"/>
          <w:color w:val="auto"/>
          <w:highlight w:val="yellow"/>
          <w:vertAlign w:val="superscript"/>
        </w:rPr>
        <w:t>+</w:t>
      </w:r>
      <w:r w:rsidRPr="009304BA">
        <w:rPr>
          <w:rFonts w:asciiTheme="minorHAnsi" w:hAnsiTheme="minorHAnsi" w:cstheme="minorHAnsi"/>
          <w:color w:val="auto"/>
          <w:highlight w:val="yellow"/>
        </w:rPr>
        <w:t xml:space="preserve"> gate to display the cells in a dot plot with </w:t>
      </w:r>
      <w:proofErr w:type="spellStart"/>
      <w:r w:rsidRPr="009304BA">
        <w:rPr>
          <w:rFonts w:asciiTheme="minorHAnsi" w:hAnsiTheme="minorHAnsi" w:cstheme="minorHAnsi"/>
          <w:color w:val="auto"/>
          <w:highlight w:val="yellow"/>
        </w:rPr>
        <w:t>Tetr</w:t>
      </w:r>
      <w:proofErr w:type="spellEnd"/>
      <w:r w:rsidRPr="009304BA">
        <w:rPr>
          <w:rFonts w:asciiTheme="minorHAnsi" w:hAnsiTheme="minorHAnsi" w:cstheme="minorHAnsi"/>
          <w:color w:val="auto"/>
          <w:highlight w:val="yellow"/>
        </w:rPr>
        <w:t xml:space="preserve">-gag on the x-axis and Pent-gag on the y-axis. </w:t>
      </w:r>
    </w:p>
    <w:p w14:paraId="3B7F9C8F" w14:textId="77777777" w:rsidR="003260BB" w:rsidRPr="009304BA" w:rsidRDefault="003260BB" w:rsidP="00336A20">
      <w:pPr>
        <w:pStyle w:val="ListParagraph"/>
        <w:ind w:left="0"/>
        <w:rPr>
          <w:rFonts w:asciiTheme="minorHAnsi" w:hAnsiTheme="minorHAnsi" w:cstheme="minorHAnsi"/>
          <w:color w:val="auto"/>
          <w:highlight w:val="yellow"/>
        </w:rPr>
      </w:pPr>
    </w:p>
    <w:p w14:paraId="20884503" w14:textId="77EFDB88" w:rsidR="00ED2C6B" w:rsidRPr="009304BA" w:rsidRDefault="00ED2C6B" w:rsidP="00336A20">
      <w:pPr>
        <w:pStyle w:val="ListParagraph"/>
        <w:numPr>
          <w:ilvl w:val="1"/>
          <w:numId w:val="42"/>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 xml:space="preserve">Select the antigen-specific CD8 T cells (positive for both </w:t>
      </w:r>
      <w:proofErr w:type="spellStart"/>
      <w:r w:rsidRPr="009304BA">
        <w:rPr>
          <w:rFonts w:asciiTheme="minorHAnsi" w:hAnsiTheme="minorHAnsi" w:cstheme="minorHAnsi"/>
          <w:color w:val="auto"/>
          <w:highlight w:val="yellow"/>
        </w:rPr>
        <w:t>Tetr</w:t>
      </w:r>
      <w:proofErr w:type="spellEnd"/>
      <w:r w:rsidRPr="009304BA">
        <w:rPr>
          <w:rFonts w:asciiTheme="minorHAnsi" w:hAnsiTheme="minorHAnsi" w:cstheme="minorHAnsi"/>
          <w:color w:val="auto"/>
          <w:highlight w:val="yellow"/>
        </w:rPr>
        <w:t xml:space="preserve">-gag and Pent-gag) by clicking on </w:t>
      </w:r>
      <w:r w:rsidRPr="009304BA">
        <w:rPr>
          <w:rFonts w:asciiTheme="minorHAnsi" w:hAnsiTheme="minorHAnsi" w:cstheme="minorHAnsi"/>
          <w:b/>
          <w:bCs/>
          <w:color w:val="auto"/>
          <w:highlight w:val="yellow"/>
        </w:rPr>
        <w:t>Polygon</w:t>
      </w:r>
      <w:r w:rsidRPr="009304BA">
        <w:rPr>
          <w:rFonts w:asciiTheme="minorHAnsi" w:hAnsiTheme="minorHAnsi" w:cstheme="minorHAnsi"/>
          <w:color w:val="auto"/>
          <w:highlight w:val="yellow"/>
        </w:rPr>
        <w:t xml:space="preserve"> (step 5 of </w:t>
      </w:r>
      <w:r w:rsidRPr="009304BA">
        <w:rPr>
          <w:rFonts w:asciiTheme="minorHAnsi" w:hAnsiTheme="minorHAnsi" w:cstheme="minorHAnsi"/>
          <w:b/>
          <w:bCs/>
          <w:color w:val="auto"/>
          <w:highlight w:val="yellow"/>
        </w:rPr>
        <w:t>Figure 3</w:t>
      </w:r>
      <w:r w:rsidRPr="009304BA">
        <w:rPr>
          <w:rFonts w:asciiTheme="minorHAnsi" w:hAnsiTheme="minorHAnsi" w:cstheme="minorHAnsi"/>
          <w:color w:val="auto"/>
          <w:highlight w:val="yellow"/>
        </w:rPr>
        <w:t xml:space="preserve">). </w:t>
      </w:r>
    </w:p>
    <w:p w14:paraId="2F473AF3" w14:textId="77777777" w:rsidR="003260BB" w:rsidRPr="009304BA" w:rsidRDefault="003260BB" w:rsidP="00336A20">
      <w:pPr>
        <w:pStyle w:val="ListParagraph"/>
        <w:ind w:left="0"/>
        <w:rPr>
          <w:rFonts w:asciiTheme="minorHAnsi" w:hAnsiTheme="minorHAnsi" w:cstheme="minorHAnsi"/>
          <w:color w:val="auto"/>
          <w:highlight w:val="yellow"/>
        </w:rPr>
      </w:pPr>
    </w:p>
    <w:p w14:paraId="26CC5A7C" w14:textId="79DFF676" w:rsidR="00ED2C6B" w:rsidRPr="009304BA" w:rsidRDefault="00ED2C6B" w:rsidP="00336A20">
      <w:pPr>
        <w:pStyle w:val="ListParagraph"/>
        <w:numPr>
          <w:ilvl w:val="1"/>
          <w:numId w:val="42"/>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Double click in the center of the gag-specific gate to display the cells in a dot plot with DNA-A on th</w:t>
      </w:r>
      <w:r w:rsidR="003260BB" w:rsidRPr="009304BA">
        <w:rPr>
          <w:rFonts w:asciiTheme="minorHAnsi" w:hAnsiTheme="minorHAnsi" w:cstheme="minorHAnsi"/>
          <w:color w:val="auto"/>
          <w:highlight w:val="yellow"/>
        </w:rPr>
        <w:t>e x</w:t>
      </w:r>
      <w:r w:rsidR="0095310B" w:rsidRPr="009304BA">
        <w:rPr>
          <w:rFonts w:asciiTheme="minorHAnsi" w:hAnsiTheme="minorHAnsi" w:cstheme="minorHAnsi"/>
          <w:color w:val="auto"/>
          <w:highlight w:val="yellow"/>
        </w:rPr>
        <w:t>-</w:t>
      </w:r>
      <w:r w:rsidR="003260BB" w:rsidRPr="009304BA">
        <w:rPr>
          <w:rFonts w:asciiTheme="minorHAnsi" w:hAnsiTheme="minorHAnsi" w:cstheme="minorHAnsi"/>
          <w:color w:val="auto"/>
          <w:highlight w:val="yellow"/>
        </w:rPr>
        <w:t>axis and Ki67 on the y</w:t>
      </w:r>
      <w:r w:rsidR="0095310B" w:rsidRPr="009304BA">
        <w:rPr>
          <w:rFonts w:asciiTheme="minorHAnsi" w:hAnsiTheme="minorHAnsi" w:cstheme="minorHAnsi"/>
          <w:color w:val="auto"/>
          <w:highlight w:val="yellow"/>
        </w:rPr>
        <w:t>-</w:t>
      </w:r>
      <w:r w:rsidR="003260BB" w:rsidRPr="009304BA">
        <w:rPr>
          <w:rFonts w:asciiTheme="minorHAnsi" w:hAnsiTheme="minorHAnsi" w:cstheme="minorHAnsi"/>
          <w:color w:val="auto"/>
          <w:highlight w:val="yellow"/>
        </w:rPr>
        <w:t>axis</w:t>
      </w:r>
      <w:r w:rsidR="001460A8" w:rsidRPr="009304BA">
        <w:rPr>
          <w:rFonts w:asciiTheme="minorHAnsi" w:hAnsiTheme="minorHAnsi" w:cstheme="minorHAnsi"/>
          <w:color w:val="auto"/>
          <w:highlight w:val="yellow"/>
        </w:rPr>
        <w:t xml:space="preserve"> (</w:t>
      </w:r>
      <w:r w:rsidR="001460A8" w:rsidRPr="009304BA">
        <w:rPr>
          <w:rFonts w:asciiTheme="minorHAnsi" w:hAnsiTheme="minorHAnsi" w:cstheme="minorHAnsi"/>
          <w:b/>
          <w:bCs/>
          <w:color w:val="auto"/>
          <w:highlight w:val="yellow"/>
        </w:rPr>
        <w:t>Figure 4</w:t>
      </w:r>
      <w:r w:rsidR="001460A8" w:rsidRPr="009304BA">
        <w:rPr>
          <w:rFonts w:asciiTheme="minorHAnsi" w:hAnsiTheme="minorHAnsi" w:cstheme="minorHAnsi"/>
          <w:color w:val="auto"/>
          <w:highlight w:val="yellow"/>
        </w:rPr>
        <w:t>)</w:t>
      </w:r>
      <w:r w:rsidR="003260BB" w:rsidRPr="009304BA">
        <w:rPr>
          <w:rFonts w:asciiTheme="minorHAnsi" w:hAnsiTheme="minorHAnsi" w:cstheme="minorHAnsi"/>
          <w:color w:val="auto"/>
          <w:highlight w:val="yellow"/>
        </w:rPr>
        <w:t>.</w:t>
      </w:r>
    </w:p>
    <w:p w14:paraId="5D37AF96" w14:textId="77777777" w:rsidR="003260BB" w:rsidRPr="009304BA" w:rsidRDefault="003260BB" w:rsidP="00336A20">
      <w:pPr>
        <w:pStyle w:val="ListParagraph"/>
        <w:ind w:left="0"/>
        <w:rPr>
          <w:rFonts w:asciiTheme="minorHAnsi" w:hAnsiTheme="minorHAnsi" w:cstheme="minorHAnsi"/>
          <w:color w:val="auto"/>
          <w:highlight w:val="yellow"/>
        </w:rPr>
      </w:pPr>
    </w:p>
    <w:p w14:paraId="46C313AA" w14:textId="0E5931AF" w:rsidR="002A39C2" w:rsidRPr="009304BA" w:rsidRDefault="00ED2C6B" w:rsidP="00336A20">
      <w:pPr>
        <w:pStyle w:val="ListParagraph"/>
        <w:numPr>
          <w:ilvl w:val="1"/>
          <w:numId w:val="42"/>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lastRenderedPageBreak/>
        <w:t xml:space="preserve">Select the cells in the different cell cycle phases by clicking on </w:t>
      </w:r>
      <w:r w:rsidRPr="009304BA">
        <w:rPr>
          <w:rFonts w:asciiTheme="minorHAnsi" w:hAnsiTheme="minorHAnsi" w:cstheme="minorHAnsi"/>
          <w:b/>
          <w:bCs/>
          <w:color w:val="auto"/>
          <w:highlight w:val="yellow"/>
        </w:rPr>
        <w:t>Quad</w:t>
      </w:r>
      <w:r w:rsidRPr="009304BA">
        <w:rPr>
          <w:rFonts w:asciiTheme="minorHAnsi" w:hAnsiTheme="minorHAnsi" w:cstheme="minorHAnsi"/>
          <w:color w:val="auto"/>
          <w:highlight w:val="yellow"/>
        </w:rPr>
        <w:t xml:space="preserve"> in the gating tool section of the graph window. </w:t>
      </w:r>
    </w:p>
    <w:p w14:paraId="0D4B6974" w14:textId="77777777" w:rsidR="00547934" w:rsidRPr="009304BA" w:rsidRDefault="00547934" w:rsidP="00336A20">
      <w:pPr>
        <w:rPr>
          <w:rFonts w:asciiTheme="minorHAnsi" w:hAnsiTheme="minorHAnsi" w:cstheme="minorHAnsi"/>
          <w:color w:val="auto"/>
          <w:highlight w:val="yellow"/>
        </w:rPr>
      </w:pPr>
    </w:p>
    <w:p w14:paraId="08B80B16" w14:textId="3F500F23" w:rsidR="00ED2C6B" w:rsidRPr="009304BA" w:rsidRDefault="002A39C2" w:rsidP="00336A20">
      <w:pPr>
        <w:pStyle w:val="ListParagraph"/>
        <w:ind w:left="0"/>
        <w:rPr>
          <w:rFonts w:asciiTheme="minorHAnsi" w:hAnsiTheme="minorHAnsi" w:cstheme="minorHAnsi"/>
          <w:color w:val="auto"/>
        </w:rPr>
      </w:pPr>
      <w:r w:rsidRPr="009304BA">
        <w:rPr>
          <w:rFonts w:asciiTheme="minorHAnsi" w:hAnsiTheme="minorHAnsi" w:cstheme="minorHAnsi"/>
          <w:color w:val="auto"/>
        </w:rPr>
        <w:t>N</w:t>
      </w:r>
      <w:r w:rsidR="00547934" w:rsidRPr="009304BA">
        <w:rPr>
          <w:rFonts w:asciiTheme="minorHAnsi" w:hAnsiTheme="minorHAnsi" w:cstheme="minorHAnsi"/>
          <w:color w:val="auto"/>
        </w:rPr>
        <w:t>OTE</w:t>
      </w:r>
      <w:r w:rsidRPr="009304BA">
        <w:rPr>
          <w:rFonts w:asciiTheme="minorHAnsi" w:hAnsiTheme="minorHAnsi" w:cstheme="minorHAnsi"/>
          <w:color w:val="auto"/>
        </w:rPr>
        <w:t xml:space="preserve">: </w:t>
      </w:r>
      <w:r w:rsidR="00ED2C6B" w:rsidRPr="009304BA">
        <w:rPr>
          <w:rFonts w:asciiTheme="minorHAnsi" w:hAnsiTheme="minorHAnsi" w:cstheme="minorHAnsi"/>
          <w:color w:val="auto"/>
        </w:rPr>
        <w:t>Cell in G</w:t>
      </w:r>
      <w:r w:rsidR="00ED2C6B" w:rsidRPr="009304BA">
        <w:rPr>
          <w:rFonts w:asciiTheme="minorHAnsi" w:hAnsiTheme="minorHAnsi" w:cstheme="minorHAnsi"/>
          <w:color w:val="auto"/>
          <w:vertAlign w:val="subscript"/>
        </w:rPr>
        <w:t>0</w:t>
      </w:r>
      <w:r w:rsidR="00ED2C6B" w:rsidRPr="009304BA">
        <w:rPr>
          <w:rFonts w:asciiTheme="minorHAnsi" w:hAnsiTheme="minorHAnsi" w:cstheme="minorHAnsi"/>
          <w:color w:val="auto"/>
        </w:rPr>
        <w:t xml:space="preserve"> phase are Ki67neg-DNA low cells</w:t>
      </w:r>
      <w:r w:rsidR="007A3D6A" w:rsidRPr="009304BA">
        <w:rPr>
          <w:rFonts w:asciiTheme="minorHAnsi" w:hAnsiTheme="minorHAnsi" w:cstheme="minorHAnsi"/>
          <w:color w:val="auto"/>
        </w:rPr>
        <w:t xml:space="preserve"> (bottom left quadrant)</w:t>
      </w:r>
      <w:r w:rsidR="00ED2C6B" w:rsidRPr="009304BA">
        <w:rPr>
          <w:rFonts w:asciiTheme="minorHAnsi" w:hAnsiTheme="minorHAnsi" w:cstheme="minorHAnsi"/>
          <w:color w:val="auto"/>
        </w:rPr>
        <w:t>; cells in G</w:t>
      </w:r>
      <w:r w:rsidR="00ED2C6B" w:rsidRPr="009304BA">
        <w:rPr>
          <w:rFonts w:asciiTheme="minorHAnsi" w:hAnsiTheme="minorHAnsi" w:cstheme="minorHAnsi"/>
          <w:color w:val="auto"/>
          <w:vertAlign w:val="subscript"/>
        </w:rPr>
        <w:t>1</w:t>
      </w:r>
      <w:r w:rsidR="00ED2C6B" w:rsidRPr="009304BA">
        <w:rPr>
          <w:rFonts w:asciiTheme="minorHAnsi" w:hAnsiTheme="minorHAnsi" w:cstheme="minorHAnsi"/>
          <w:color w:val="auto"/>
        </w:rPr>
        <w:t xml:space="preserve"> are Ki67pos-DNA low</w:t>
      </w:r>
      <w:r w:rsidR="007A3D6A" w:rsidRPr="009304BA">
        <w:rPr>
          <w:rFonts w:asciiTheme="minorHAnsi" w:hAnsiTheme="minorHAnsi" w:cstheme="minorHAnsi"/>
          <w:color w:val="auto"/>
        </w:rPr>
        <w:t xml:space="preserve"> (upper left quadrant)</w:t>
      </w:r>
      <w:r w:rsidR="00ED2C6B" w:rsidRPr="009304BA">
        <w:rPr>
          <w:rFonts w:asciiTheme="minorHAnsi" w:hAnsiTheme="minorHAnsi" w:cstheme="minorHAnsi"/>
          <w:color w:val="auto"/>
        </w:rPr>
        <w:t>; cells in S-G</w:t>
      </w:r>
      <w:r w:rsidR="00ED2C6B" w:rsidRPr="009304BA">
        <w:rPr>
          <w:rFonts w:asciiTheme="minorHAnsi" w:hAnsiTheme="minorHAnsi" w:cstheme="minorHAnsi"/>
          <w:color w:val="auto"/>
          <w:vertAlign w:val="subscript"/>
        </w:rPr>
        <w:t>2</w:t>
      </w:r>
      <w:r w:rsidR="00ED2C6B" w:rsidRPr="009304BA">
        <w:rPr>
          <w:rFonts w:asciiTheme="minorHAnsi" w:hAnsiTheme="minorHAnsi" w:cstheme="minorHAnsi"/>
          <w:color w:val="auto"/>
        </w:rPr>
        <w:t xml:space="preserve">/M </w:t>
      </w:r>
      <w:r w:rsidR="009C1608" w:rsidRPr="009304BA">
        <w:rPr>
          <w:rFonts w:asciiTheme="minorHAnsi" w:hAnsiTheme="minorHAnsi" w:cstheme="minorHAnsi"/>
          <w:color w:val="auto"/>
        </w:rPr>
        <w:t xml:space="preserve">are </w:t>
      </w:r>
      <w:r w:rsidR="00ED2C6B" w:rsidRPr="009304BA">
        <w:rPr>
          <w:rFonts w:asciiTheme="minorHAnsi" w:hAnsiTheme="minorHAnsi" w:cstheme="minorHAnsi"/>
          <w:color w:val="auto"/>
        </w:rPr>
        <w:t xml:space="preserve">Ki67pos-DNA intermediate/high </w:t>
      </w:r>
      <w:r w:rsidR="007A3D6A" w:rsidRPr="009304BA">
        <w:rPr>
          <w:rFonts w:asciiTheme="minorHAnsi" w:hAnsiTheme="minorHAnsi" w:cstheme="minorHAnsi"/>
          <w:color w:val="auto"/>
        </w:rPr>
        <w:t xml:space="preserve">(top right quadrant) </w:t>
      </w:r>
      <w:r w:rsidR="00ED2C6B" w:rsidRPr="009304BA">
        <w:rPr>
          <w:rFonts w:asciiTheme="minorHAnsi" w:hAnsiTheme="minorHAnsi" w:cstheme="minorHAnsi"/>
          <w:color w:val="auto"/>
        </w:rPr>
        <w:t>(</w:t>
      </w:r>
      <w:r w:rsidR="00ED2C6B" w:rsidRPr="009304BA">
        <w:rPr>
          <w:rFonts w:asciiTheme="minorHAnsi" w:hAnsiTheme="minorHAnsi" w:cstheme="minorHAnsi"/>
          <w:b/>
          <w:bCs/>
          <w:color w:val="auto"/>
        </w:rPr>
        <w:t>Figure 4</w:t>
      </w:r>
      <w:r w:rsidR="00ED2C6B" w:rsidRPr="009304BA">
        <w:rPr>
          <w:rFonts w:asciiTheme="minorHAnsi" w:hAnsiTheme="minorHAnsi" w:cstheme="minorHAnsi"/>
          <w:color w:val="auto"/>
        </w:rPr>
        <w:t>)</w:t>
      </w:r>
      <w:r w:rsidR="003260BB" w:rsidRPr="009304BA">
        <w:rPr>
          <w:rFonts w:asciiTheme="minorHAnsi" w:hAnsiTheme="minorHAnsi" w:cstheme="minorHAnsi"/>
          <w:color w:val="auto"/>
        </w:rPr>
        <w:t>.</w:t>
      </w:r>
    </w:p>
    <w:p w14:paraId="604F0E37" w14:textId="77777777" w:rsidR="003260BB" w:rsidRPr="009304BA" w:rsidRDefault="003260BB" w:rsidP="00336A20">
      <w:pPr>
        <w:pStyle w:val="ListParagraph"/>
        <w:ind w:left="0"/>
        <w:rPr>
          <w:rFonts w:asciiTheme="minorHAnsi" w:hAnsiTheme="minorHAnsi" w:cstheme="minorHAnsi"/>
          <w:color w:val="auto"/>
          <w:highlight w:val="yellow"/>
        </w:rPr>
      </w:pPr>
    </w:p>
    <w:p w14:paraId="178DFBC6" w14:textId="7D6187F4" w:rsidR="00ED2C6B" w:rsidRPr="009304BA" w:rsidRDefault="00ED2C6B" w:rsidP="00336A20">
      <w:pPr>
        <w:pStyle w:val="ListParagraph"/>
        <w:numPr>
          <w:ilvl w:val="1"/>
          <w:numId w:val="42"/>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Copy the gating strategy created in one sample to the corresponding group</w:t>
      </w:r>
      <w:r w:rsidR="00547934" w:rsidRPr="009304BA">
        <w:rPr>
          <w:rFonts w:asciiTheme="minorHAnsi" w:hAnsiTheme="minorHAnsi" w:cstheme="minorHAnsi"/>
          <w:color w:val="auto"/>
          <w:highlight w:val="yellow"/>
        </w:rPr>
        <w:t xml:space="preserve"> to</w:t>
      </w:r>
      <w:r w:rsidRPr="009304BA">
        <w:rPr>
          <w:rFonts w:asciiTheme="minorHAnsi" w:hAnsiTheme="minorHAnsi" w:cstheme="minorHAnsi"/>
          <w:color w:val="auto"/>
          <w:highlight w:val="yellow"/>
        </w:rPr>
        <w:t xml:space="preserve"> apply the gates to all the samples of the group. </w:t>
      </w:r>
    </w:p>
    <w:p w14:paraId="2FB76C59" w14:textId="77777777" w:rsidR="003260BB" w:rsidRPr="009304BA" w:rsidRDefault="003260BB" w:rsidP="00336A20">
      <w:pPr>
        <w:pStyle w:val="ListParagraph"/>
        <w:ind w:left="0"/>
        <w:rPr>
          <w:rFonts w:asciiTheme="minorHAnsi" w:hAnsiTheme="minorHAnsi" w:cstheme="minorHAnsi"/>
          <w:color w:val="auto"/>
          <w:highlight w:val="yellow"/>
        </w:rPr>
      </w:pPr>
    </w:p>
    <w:p w14:paraId="3D0097EC" w14:textId="0DDC9B63" w:rsidR="00ED2C6B" w:rsidRPr="009304BA" w:rsidRDefault="00ED2C6B" w:rsidP="00336A20">
      <w:pPr>
        <w:pStyle w:val="ListParagraph"/>
        <w:numPr>
          <w:ilvl w:val="1"/>
          <w:numId w:val="42"/>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 xml:space="preserve">Repeat </w:t>
      </w:r>
      <w:r w:rsidR="00E34FBE" w:rsidRPr="009304BA">
        <w:rPr>
          <w:rFonts w:asciiTheme="minorHAnsi" w:hAnsiTheme="minorHAnsi" w:cstheme="minorHAnsi"/>
          <w:color w:val="auto"/>
          <w:highlight w:val="yellow"/>
        </w:rPr>
        <w:t>steps</w:t>
      </w:r>
      <w:r w:rsidR="003260BB" w:rsidRPr="009304BA">
        <w:rPr>
          <w:rFonts w:asciiTheme="minorHAnsi" w:hAnsiTheme="minorHAnsi" w:cstheme="minorHAnsi"/>
          <w:color w:val="auto"/>
          <w:highlight w:val="yellow"/>
        </w:rPr>
        <w:t xml:space="preserve"> </w:t>
      </w:r>
      <w:r w:rsidR="00547934" w:rsidRPr="009304BA">
        <w:rPr>
          <w:rFonts w:asciiTheme="minorHAnsi" w:hAnsiTheme="minorHAnsi" w:cstheme="minorHAnsi"/>
          <w:color w:val="auto"/>
          <w:highlight w:val="yellow"/>
        </w:rPr>
        <w:t>9</w:t>
      </w:r>
      <w:r w:rsidR="003260BB" w:rsidRPr="009304BA">
        <w:rPr>
          <w:rFonts w:asciiTheme="minorHAnsi" w:hAnsiTheme="minorHAnsi" w:cstheme="minorHAnsi"/>
          <w:color w:val="auto"/>
          <w:highlight w:val="yellow"/>
        </w:rPr>
        <w:t xml:space="preserve">.5 to </w:t>
      </w:r>
      <w:r w:rsidR="00547934" w:rsidRPr="009304BA">
        <w:rPr>
          <w:rFonts w:asciiTheme="minorHAnsi" w:hAnsiTheme="minorHAnsi" w:cstheme="minorHAnsi"/>
          <w:color w:val="auto"/>
          <w:highlight w:val="yellow"/>
        </w:rPr>
        <w:t>9</w:t>
      </w:r>
      <w:r w:rsidR="003260BB" w:rsidRPr="009304BA">
        <w:rPr>
          <w:rFonts w:asciiTheme="minorHAnsi" w:hAnsiTheme="minorHAnsi" w:cstheme="minorHAnsi"/>
          <w:color w:val="auto"/>
          <w:highlight w:val="yellow"/>
        </w:rPr>
        <w:t xml:space="preserve">.18 for the </w:t>
      </w:r>
      <w:r w:rsidR="009C1608" w:rsidRPr="009304BA">
        <w:rPr>
          <w:rFonts w:asciiTheme="minorHAnsi" w:hAnsiTheme="minorHAnsi" w:cstheme="minorHAnsi"/>
          <w:color w:val="auto"/>
          <w:highlight w:val="yellow"/>
        </w:rPr>
        <w:t>“</w:t>
      </w:r>
      <w:r w:rsidR="003260BB" w:rsidRPr="009304BA">
        <w:rPr>
          <w:rFonts w:asciiTheme="minorHAnsi" w:hAnsiTheme="minorHAnsi" w:cstheme="minorHAnsi"/>
          <w:color w:val="auto"/>
          <w:highlight w:val="yellow"/>
        </w:rPr>
        <w:t>b-LN group</w:t>
      </w:r>
      <w:r w:rsidR="009C1608" w:rsidRPr="009304BA">
        <w:rPr>
          <w:rFonts w:asciiTheme="minorHAnsi" w:hAnsiTheme="minorHAnsi" w:cstheme="minorHAnsi"/>
          <w:color w:val="auto"/>
          <w:highlight w:val="yellow"/>
        </w:rPr>
        <w:t>”</w:t>
      </w:r>
      <w:r w:rsidR="003260BB" w:rsidRPr="009304BA">
        <w:rPr>
          <w:rFonts w:asciiTheme="minorHAnsi" w:hAnsiTheme="minorHAnsi" w:cstheme="minorHAnsi"/>
          <w:color w:val="auto"/>
          <w:highlight w:val="yellow"/>
        </w:rPr>
        <w:t>.</w:t>
      </w:r>
    </w:p>
    <w:p w14:paraId="7991A778" w14:textId="77777777" w:rsidR="003260BB" w:rsidRPr="009304BA" w:rsidRDefault="003260BB" w:rsidP="00336A20">
      <w:pPr>
        <w:pStyle w:val="ListParagraph"/>
        <w:ind w:left="0"/>
        <w:rPr>
          <w:rFonts w:asciiTheme="minorHAnsi" w:hAnsiTheme="minorHAnsi" w:cstheme="minorHAnsi"/>
          <w:color w:val="auto"/>
          <w:highlight w:val="yellow"/>
        </w:rPr>
      </w:pPr>
    </w:p>
    <w:p w14:paraId="54924372" w14:textId="375FC0F0" w:rsidR="002A39C2" w:rsidRPr="009304BA" w:rsidRDefault="00ED2C6B" w:rsidP="00336A20">
      <w:pPr>
        <w:pStyle w:val="ListParagraph"/>
        <w:numPr>
          <w:ilvl w:val="1"/>
          <w:numId w:val="42"/>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For the “c-BM” group</w:t>
      </w:r>
      <w:r w:rsidR="00E34FBE"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 xml:space="preserve"> repeat </w:t>
      </w:r>
      <w:r w:rsidR="00E34FBE" w:rsidRPr="009304BA">
        <w:rPr>
          <w:rFonts w:asciiTheme="minorHAnsi" w:hAnsiTheme="minorHAnsi" w:cstheme="minorHAnsi"/>
          <w:color w:val="auto"/>
          <w:highlight w:val="yellow"/>
        </w:rPr>
        <w:t>steps</w:t>
      </w:r>
      <w:r w:rsidRPr="009304BA">
        <w:rPr>
          <w:rFonts w:asciiTheme="minorHAnsi" w:hAnsiTheme="minorHAnsi" w:cstheme="minorHAnsi"/>
          <w:color w:val="auto"/>
          <w:highlight w:val="yellow"/>
        </w:rPr>
        <w:t xml:space="preserve"> </w:t>
      </w:r>
      <w:r w:rsidR="00E34FBE" w:rsidRPr="009304BA">
        <w:rPr>
          <w:rFonts w:asciiTheme="minorHAnsi" w:hAnsiTheme="minorHAnsi" w:cstheme="minorHAnsi"/>
          <w:color w:val="auto"/>
          <w:highlight w:val="yellow"/>
        </w:rPr>
        <w:t>9</w:t>
      </w:r>
      <w:r w:rsidRPr="009304BA">
        <w:rPr>
          <w:rFonts w:asciiTheme="minorHAnsi" w:hAnsiTheme="minorHAnsi" w:cstheme="minorHAnsi"/>
          <w:color w:val="auto"/>
          <w:highlight w:val="yellow"/>
        </w:rPr>
        <w:t xml:space="preserve">.5 to </w:t>
      </w:r>
      <w:r w:rsidR="00E34FBE" w:rsidRPr="009304BA">
        <w:rPr>
          <w:rFonts w:asciiTheme="minorHAnsi" w:hAnsiTheme="minorHAnsi" w:cstheme="minorHAnsi"/>
          <w:color w:val="auto"/>
          <w:highlight w:val="yellow"/>
        </w:rPr>
        <w:t>9</w:t>
      </w:r>
      <w:r w:rsidRPr="009304BA">
        <w:rPr>
          <w:rFonts w:asciiTheme="minorHAnsi" w:hAnsiTheme="minorHAnsi" w:cstheme="minorHAnsi"/>
          <w:color w:val="auto"/>
          <w:highlight w:val="yellow"/>
        </w:rPr>
        <w:t>.11 (</w:t>
      </w:r>
      <w:r w:rsidRPr="009304BA">
        <w:rPr>
          <w:rFonts w:asciiTheme="minorHAnsi" w:hAnsiTheme="minorHAnsi" w:cstheme="minorHAnsi"/>
          <w:b/>
          <w:bCs/>
          <w:color w:val="auto"/>
          <w:highlight w:val="yellow"/>
        </w:rPr>
        <w:t>Figure 2A</w:t>
      </w:r>
      <w:r w:rsidRPr="009304BA">
        <w:rPr>
          <w:rFonts w:asciiTheme="minorHAnsi" w:hAnsiTheme="minorHAnsi" w:cstheme="minorHAnsi"/>
          <w:color w:val="auto"/>
          <w:highlight w:val="yellow"/>
        </w:rPr>
        <w:t>).</w:t>
      </w:r>
      <w:r w:rsidR="00A44B4B" w:rsidRPr="009304BA">
        <w:rPr>
          <w:rFonts w:asciiTheme="minorHAnsi" w:hAnsiTheme="minorHAnsi" w:cstheme="minorHAnsi"/>
          <w:color w:val="auto"/>
          <w:highlight w:val="yellow"/>
        </w:rPr>
        <w:t xml:space="preserve"> To analyz</w:t>
      </w:r>
      <w:r w:rsidRPr="009304BA">
        <w:rPr>
          <w:rFonts w:asciiTheme="minorHAnsi" w:hAnsiTheme="minorHAnsi" w:cstheme="minorHAnsi"/>
          <w:color w:val="auto"/>
          <w:highlight w:val="yellow"/>
        </w:rPr>
        <w:t xml:space="preserve">e </w:t>
      </w:r>
      <w:r w:rsidR="00E34FBE" w:rsidRPr="009304BA">
        <w:rPr>
          <w:rFonts w:asciiTheme="minorHAnsi" w:hAnsiTheme="minorHAnsi" w:cstheme="minorHAnsi"/>
          <w:color w:val="auto"/>
          <w:highlight w:val="yellow"/>
        </w:rPr>
        <w:t xml:space="preserve">the </w:t>
      </w:r>
      <w:r w:rsidRPr="009304BA">
        <w:rPr>
          <w:rFonts w:asciiTheme="minorHAnsi" w:hAnsiTheme="minorHAnsi" w:cstheme="minorHAnsi"/>
          <w:color w:val="auto"/>
          <w:highlight w:val="yellow"/>
        </w:rPr>
        <w:t xml:space="preserve">cell cycle among </w:t>
      </w:r>
      <w:r w:rsidR="00E34FBE" w:rsidRPr="009304BA">
        <w:rPr>
          <w:rFonts w:asciiTheme="minorHAnsi" w:hAnsiTheme="minorHAnsi" w:cstheme="minorHAnsi"/>
          <w:color w:val="auto"/>
          <w:highlight w:val="yellow"/>
        </w:rPr>
        <w:t>the</w:t>
      </w:r>
      <w:r w:rsidRPr="009304BA">
        <w:rPr>
          <w:rFonts w:asciiTheme="minorHAnsi" w:hAnsiTheme="minorHAnsi" w:cstheme="minorHAnsi"/>
          <w:color w:val="auto"/>
          <w:highlight w:val="yellow"/>
        </w:rPr>
        <w:t xml:space="preserve"> BM cells, click in the center of the </w:t>
      </w:r>
      <w:r w:rsidR="005B063A" w:rsidRPr="009304BA">
        <w:rPr>
          <w:rFonts w:asciiTheme="minorHAnsi" w:hAnsiTheme="minorHAnsi" w:cstheme="minorHAnsi"/>
          <w:color w:val="auto"/>
          <w:highlight w:val="yellow"/>
        </w:rPr>
        <w:t xml:space="preserve">“relaxed” </w:t>
      </w:r>
      <w:r w:rsidRPr="009304BA">
        <w:rPr>
          <w:rFonts w:asciiTheme="minorHAnsi" w:hAnsiTheme="minorHAnsi" w:cstheme="minorHAnsi"/>
          <w:color w:val="auto"/>
          <w:highlight w:val="yellow"/>
        </w:rPr>
        <w:t>gate to display the cells in a dot plot with DNA-A on the x</w:t>
      </w:r>
      <w:r w:rsidR="00857F7D"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axis and Ki67 on the y-axis</w:t>
      </w:r>
      <w:r w:rsidR="00E34FBE"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 xml:space="preserve"> and select the cells in the different cell cycle phases</w:t>
      </w:r>
      <w:r w:rsidR="00E34FBE" w:rsidRPr="009304BA">
        <w:rPr>
          <w:rFonts w:asciiTheme="minorHAnsi" w:hAnsiTheme="minorHAnsi" w:cstheme="minorHAnsi"/>
          <w:color w:val="auto"/>
          <w:highlight w:val="yellow"/>
        </w:rPr>
        <w:t xml:space="preserve"> (</w:t>
      </w:r>
      <w:r w:rsidR="00E1770F" w:rsidRPr="009304BA">
        <w:rPr>
          <w:rFonts w:asciiTheme="minorHAnsi" w:hAnsiTheme="minorHAnsi" w:cstheme="minorHAnsi"/>
          <w:color w:val="auto"/>
          <w:highlight w:val="yellow"/>
        </w:rPr>
        <w:t xml:space="preserve">see </w:t>
      </w:r>
      <w:r w:rsidR="00E34FBE" w:rsidRPr="009304BA">
        <w:rPr>
          <w:rFonts w:asciiTheme="minorHAnsi" w:hAnsiTheme="minorHAnsi" w:cstheme="minorHAnsi"/>
          <w:color w:val="auto"/>
          <w:highlight w:val="yellow"/>
        </w:rPr>
        <w:t>step 9</w:t>
      </w:r>
      <w:r w:rsidRPr="009304BA">
        <w:rPr>
          <w:rFonts w:asciiTheme="minorHAnsi" w:hAnsiTheme="minorHAnsi" w:cstheme="minorHAnsi"/>
          <w:color w:val="auto"/>
          <w:highlight w:val="yellow"/>
        </w:rPr>
        <w:t>.17</w:t>
      </w:r>
      <w:r w:rsidR="00E34FBE"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w:t>
      </w:r>
    </w:p>
    <w:p w14:paraId="5AD10D07" w14:textId="0A3254CB" w:rsidR="00ED2C6B" w:rsidRPr="009304BA" w:rsidRDefault="00ED2C6B" w:rsidP="00336A20">
      <w:pPr>
        <w:pStyle w:val="ListParagraph"/>
        <w:ind w:left="0"/>
        <w:rPr>
          <w:rFonts w:asciiTheme="minorHAnsi" w:hAnsiTheme="minorHAnsi" w:cstheme="minorHAnsi"/>
          <w:color w:val="auto"/>
          <w:highlight w:val="yellow"/>
        </w:rPr>
      </w:pPr>
      <w:r w:rsidRPr="009304BA">
        <w:rPr>
          <w:rFonts w:asciiTheme="minorHAnsi" w:hAnsiTheme="minorHAnsi" w:cstheme="minorHAnsi"/>
          <w:color w:val="auto"/>
          <w:highlight w:val="yellow"/>
        </w:rPr>
        <w:t xml:space="preserve"> </w:t>
      </w:r>
    </w:p>
    <w:p w14:paraId="30B3E39A" w14:textId="0CB4FE24" w:rsidR="002A39C2" w:rsidRPr="009304BA" w:rsidRDefault="00ED2C6B" w:rsidP="00336A20">
      <w:pPr>
        <w:pStyle w:val="ListParagraph"/>
        <w:numPr>
          <w:ilvl w:val="1"/>
          <w:numId w:val="42"/>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Check that all the gates are appropriate for the 3 groups (i.e.</w:t>
      </w:r>
      <w:r w:rsidR="00CD10F2"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 xml:space="preserve"> for cells from spleen, LN</w:t>
      </w:r>
      <w:r w:rsidR="00CD10F2"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 xml:space="preserve"> and BM). </w:t>
      </w:r>
    </w:p>
    <w:p w14:paraId="16866BD2" w14:textId="77777777" w:rsidR="00CD10F2" w:rsidRPr="009304BA" w:rsidRDefault="00CD10F2" w:rsidP="00336A20">
      <w:pPr>
        <w:rPr>
          <w:rFonts w:asciiTheme="minorHAnsi" w:hAnsiTheme="minorHAnsi" w:cstheme="minorHAnsi"/>
          <w:color w:val="auto"/>
          <w:highlight w:val="yellow"/>
        </w:rPr>
      </w:pPr>
    </w:p>
    <w:p w14:paraId="20EDACA6" w14:textId="6D5359D6" w:rsidR="00ED2C6B" w:rsidRPr="009304BA" w:rsidRDefault="002A39C2" w:rsidP="00336A20">
      <w:pPr>
        <w:pStyle w:val="ListParagraph"/>
        <w:ind w:left="0"/>
        <w:rPr>
          <w:rFonts w:asciiTheme="minorHAnsi" w:hAnsiTheme="minorHAnsi" w:cstheme="minorHAnsi"/>
          <w:color w:val="auto"/>
          <w:highlight w:val="yellow"/>
        </w:rPr>
      </w:pPr>
      <w:r w:rsidRPr="009304BA">
        <w:rPr>
          <w:rFonts w:asciiTheme="minorHAnsi" w:hAnsiTheme="minorHAnsi" w:cstheme="minorHAnsi"/>
          <w:color w:val="auto"/>
          <w:highlight w:val="yellow"/>
        </w:rPr>
        <w:t>N</w:t>
      </w:r>
      <w:r w:rsidR="00CD10F2" w:rsidRPr="009304BA">
        <w:rPr>
          <w:rFonts w:asciiTheme="minorHAnsi" w:hAnsiTheme="minorHAnsi" w:cstheme="minorHAnsi"/>
          <w:color w:val="auto"/>
          <w:highlight w:val="yellow"/>
        </w:rPr>
        <w:t>OTE</w:t>
      </w:r>
      <w:r w:rsidRPr="009304BA">
        <w:rPr>
          <w:rFonts w:asciiTheme="minorHAnsi" w:hAnsiTheme="minorHAnsi" w:cstheme="minorHAnsi"/>
          <w:color w:val="auto"/>
          <w:highlight w:val="yellow"/>
        </w:rPr>
        <w:t xml:space="preserve">: </w:t>
      </w:r>
      <w:r w:rsidR="00ED2C6B" w:rsidRPr="009304BA">
        <w:rPr>
          <w:rFonts w:asciiTheme="minorHAnsi" w:hAnsiTheme="minorHAnsi" w:cstheme="minorHAnsi"/>
          <w:color w:val="auto"/>
          <w:highlight w:val="yellow"/>
        </w:rPr>
        <w:t xml:space="preserve">Single cell </w:t>
      </w:r>
      <w:r w:rsidR="00E50C38" w:rsidRPr="009304BA">
        <w:rPr>
          <w:rFonts w:asciiTheme="minorHAnsi" w:hAnsiTheme="minorHAnsi" w:cstheme="minorHAnsi"/>
          <w:color w:val="auto"/>
          <w:highlight w:val="yellow"/>
        </w:rPr>
        <w:t xml:space="preserve">population </w:t>
      </w:r>
      <w:r w:rsidR="00ED2C6B" w:rsidRPr="009304BA">
        <w:rPr>
          <w:rFonts w:asciiTheme="minorHAnsi" w:hAnsiTheme="minorHAnsi" w:cstheme="minorHAnsi"/>
          <w:color w:val="auto"/>
          <w:highlight w:val="yellow"/>
        </w:rPr>
        <w:t>gate (</w:t>
      </w:r>
      <w:r w:rsidR="00CD10F2" w:rsidRPr="009304BA">
        <w:rPr>
          <w:rFonts w:asciiTheme="minorHAnsi" w:hAnsiTheme="minorHAnsi" w:cstheme="minorHAnsi"/>
          <w:color w:val="auto"/>
          <w:highlight w:val="yellow"/>
        </w:rPr>
        <w:t>step</w:t>
      </w:r>
      <w:r w:rsidR="00ED2C6B" w:rsidRPr="009304BA">
        <w:rPr>
          <w:rFonts w:asciiTheme="minorHAnsi" w:hAnsiTheme="minorHAnsi" w:cstheme="minorHAnsi"/>
          <w:color w:val="auto"/>
          <w:highlight w:val="yellow"/>
        </w:rPr>
        <w:t xml:space="preserve"> </w:t>
      </w:r>
      <w:r w:rsidR="00CD10F2" w:rsidRPr="009304BA">
        <w:rPr>
          <w:rFonts w:asciiTheme="minorHAnsi" w:hAnsiTheme="minorHAnsi" w:cstheme="minorHAnsi"/>
          <w:color w:val="auto"/>
          <w:highlight w:val="yellow"/>
        </w:rPr>
        <w:t>9</w:t>
      </w:r>
      <w:r w:rsidR="00ED2C6B" w:rsidRPr="009304BA">
        <w:rPr>
          <w:rFonts w:asciiTheme="minorHAnsi" w:hAnsiTheme="minorHAnsi" w:cstheme="minorHAnsi"/>
          <w:color w:val="auto"/>
          <w:highlight w:val="yellow"/>
        </w:rPr>
        <w:t xml:space="preserve">.7) and </w:t>
      </w:r>
      <w:r w:rsidR="00790FED" w:rsidRPr="009304BA">
        <w:rPr>
          <w:rFonts w:asciiTheme="minorHAnsi" w:hAnsiTheme="minorHAnsi" w:cstheme="minorHAnsi"/>
          <w:color w:val="auto"/>
          <w:highlight w:val="yellow"/>
        </w:rPr>
        <w:t>Quad</w:t>
      </w:r>
      <w:r w:rsidR="00ED2C6B" w:rsidRPr="009304BA">
        <w:rPr>
          <w:rFonts w:asciiTheme="minorHAnsi" w:hAnsiTheme="minorHAnsi" w:cstheme="minorHAnsi"/>
          <w:color w:val="auto"/>
          <w:highlight w:val="yellow"/>
        </w:rPr>
        <w:t xml:space="preserve"> gate </w:t>
      </w:r>
      <w:r w:rsidR="00790FED" w:rsidRPr="009304BA">
        <w:rPr>
          <w:rFonts w:asciiTheme="minorHAnsi" w:hAnsiTheme="minorHAnsi" w:cstheme="minorHAnsi"/>
          <w:color w:val="auto"/>
          <w:highlight w:val="yellow"/>
        </w:rPr>
        <w:t xml:space="preserve">for cell cycle </w:t>
      </w:r>
      <w:r w:rsidR="00ED2C6B" w:rsidRPr="009304BA">
        <w:rPr>
          <w:rFonts w:asciiTheme="minorHAnsi" w:hAnsiTheme="minorHAnsi" w:cstheme="minorHAnsi"/>
          <w:color w:val="auto"/>
          <w:highlight w:val="yellow"/>
        </w:rPr>
        <w:t>(</w:t>
      </w:r>
      <w:r w:rsidR="00CD10F2" w:rsidRPr="009304BA">
        <w:rPr>
          <w:rFonts w:asciiTheme="minorHAnsi" w:hAnsiTheme="minorHAnsi" w:cstheme="minorHAnsi"/>
          <w:color w:val="auto"/>
          <w:highlight w:val="yellow"/>
        </w:rPr>
        <w:t>step 9</w:t>
      </w:r>
      <w:r w:rsidR="00ED2C6B" w:rsidRPr="009304BA">
        <w:rPr>
          <w:rFonts w:asciiTheme="minorHAnsi" w:hAnsiTheme="minorHAnsi" w:cstheme="minorHAnsi"/>
          <w:color w:val="auto"/>
          <w:highlight w:val="yellow"/>
        </w:rPr>
        <w:t>.17) m</w:t>
      </w:r>
      <w:r w:rsidR="008B1C89" w:rsidRPr="009304BA">
        <w:rPr>
          <w:rFonts w:asciiTheme="minorHAnsi" w:hAnsiTheme="minorHAnsi" w:cstheme="minorHAnsi"/>
          <w:color w:val="auto"/>
          <w:highlight w:val="yellow"/>
        </w:rPr>
        <w:t>ay</w:t>
      </w:r>
      <w:r w:rsidR="00ED2C6B" w:rsidRPr="009304BA">
        <w:rPr>
          <w:rFonts w:asciiTheme="minorHAnsi" w:hAnsiTheme="minorHAnsi" w:cstheme="minorHAnsi"/>
          <w:color w:val="auto"/>
          <w:highlight w:val="yellow"/>
        </w:rPr>
        <w:t xml:space="preserve"> have different gate coordinates </w:t>
      </w:r>
      <w:r w:rsidR="009C1608" w:rsidRPr="009304BA">
        <w:rPr>
          <w:rFonts w:asciiTheme="minorHAnsi" w:hAnsiTheme="minorHAnsi" w:cstheme="minorHAnsi"/>
          <w:color w:val="auto"/>
          <w:highlight w:val="yellow"/>
        </w:rPr>
        <w:t>in</w:t>
      </w:r>
      <w:r w:rsidR="00ED2C6B" w:rsidRPr="009304BA">
        <w:rPr>
          <w:rFonts w:asciiTheme="minorHAnsi" w:hAnsiTheme="minorHAnsi" w:cstheme="minorHAnsi"/>
          <w:color w:val="auto"/>
          <w:highlight w:val="yellow"/>
        </w:rPr>
        <w:t xml:space="preserve"> different samples, mainly due to the possible </w:t>
      </w:r>
      <w:r w:rsidR="00043FB9" w:rsidRPr="009304BA">
        <w:rPr>
          <w:rFonts w:asciiTheme="minorHAnsi" w:hAnsiTheme="minorHAnsi" w:cstheme="minorHAnsi"/>
          <w:color w:val="auto"/>
          <w:highlight w:val="yellow"/>
        </w:rPr>
        <w:t>slight differences</w:t>
      </w:r>
      <w:r w:rsidR="00ED2C6B" w:rsidRPr="009304BA">
        <w:rPr>
          <w:rFonts w:asciiTheme="minorHAnsi" w:hAnsiTheme="minorHAnsi" w:cstheme="minorHAnsi"/>
          <w:color w:val="auto"/>
          <w:highlight w:val="yellow"/>
        </w:rPr>
        <w:t xml:space="preserve"> of the Hoechst dye intensity</w:t>
      </w:r>
      <w:r w:rsidR="00043FB9" w:rsidRPr="009304BA">
        <w:rPr>
          <w:rFonts w:asciiTheme="minorHAnsi" w:hAnsiTheme="minorHAnsi" w:cstheme="minorHAnsi"/>
          <w:color w:val="auto"/>
          <w:highlight w:val="yellow"/>
        </w:rPr>
        <w:t xml:space="preserve"> between samples </w:t>
      </w:r>
      <w:r w:rsidR="00ED2C6B" w:rsidRPr="009304BA">
        <w:rPr>
          <w:rFonts w:asciiTheme="minorHAnsi" w:hAnsiTheme="minorHAnsi" w:cstheme="minorHAnsi"/>
          <w:color w:val="auto"/>
          <w:highlight w:val="yellow"/>
        </w:rPr>
        <w:t>(</w:t>
      </w:r>
      <w:r w:rsidR="00CD10F2" w:rsidRPr="009304BA">
        <w:rPr>
          <w:rFonts w:asciiTheme="minorHAnsi" w:hAnsiTheme="minorHAnsi" w:cstheme="minorHAnsi"/>
          <w:color w:val="auto"/>
          <w:highlight w:val="yellow"/>
        </w:rPr>
        <w:t>section</w:t>
      </w:r>
      <w:r w:rsidR="00ED2C6B" w:rsidRPr="009304BA">
        <w:rPr>
          <w:rFonts w:asciiTheme="minorHAnsi" w:hAnsiTheme="minorHAnsi" w:cstheme="minorHAnsi"/>
          <w:color w:val="auto"/>
          <w:highlight w:val="yellow"/>
        </w:rPr>
        <w:t xml:space="preserve"> </w:t>
      </w:r>
      <w:r w:rsidR="007B3D61" w:rsidRPr="009304BA">
        <w:rPr>
          <w:rFonts w:asciiTheme="minorHAnsi" w:hAnsiTheme="minorHAnsi" w:cstheme="minorHAnsi"/>
          <w:color w:val="auto"/>
          <w:highlight w:val="yellow"/>
        </w:rPr>
        <w:t>6</w:t>
      </w:r>
      <w:r w:rsidR="00ED2C6B" w:rsidRPr="009304BA">
        <w:rPr>
          <w:rFonts w:asciiTheme="minorHAnsi" w:hAnsiTheme="minorHAnsi" w:cstheme="minorHAnsi"/>
          <w:color w:val="auto"/>
          <w:highlight w:val="yellow"/>
        </w:rPr>
        <w:t>.2). For this reason, it mi</w:t>
      </w:r>
      <w:r w:rsidR="008A24D2" w:rsidRPr="009304BA">
        <w:rPr>
          <w:rFonts w:asciiTheme="minorHAnsi" w:hAnsiTheme="minorHAnsi" w:cstheme="minorHAnsi"/>
          <w:color w:val="auto"/>
          <w:highlight w:val="yellow"/>
        </w:rPr>
        <w:t xml:space="preserve">ght be necessary to modify the </w:t>
      </w:r>
      <w:r w:rsidR="00790FED" w:rsidRPr="009304BA">
        <w:rPr>
          <w:rFonts w:asciiTheme="minorHAnsi" w:hAnsiTheme="minorHAnsi" w:cstheme="minorHAnsi"/>
          <w:color w:val="auto"/>
          <w:highlight w:val="yellow"/>
        </w:rPr>
        <w:t xml:space="preserve">Single cell population gate and the </w:t>
      </w:r>
      <w:r w:rsidR="008A24D2" w:rsidRPr="009304BA">
        <w:rPr>
          <w:rFonts w:asciiTheme="minorHAnsi" w:hAnsiTheme="minorHAnsi" w:cstheme="minorHAnsi"/>
          <w:color w:val="auto"/>
          <w:highlight w:val="yellow"/>
        </w:rPr>
        <w:t>Q</w:t>
      </w:r>
      <w:r w:rsidR="00ED2C6B" w:rsidRPr="009304BA">
        <w:rPr>
          <w:rFonts w:asciiTheme="minorHAnsi" w:hAnsiTheme="minorHAnsi" w:cstheme="minorHAnsi"/>
          <w:color w:val="auto"/>
          <w:highlight w:val="yellow"/>
        </w:rPr>
        <w:t>uad gates</w:t>
      </w:r>
      <w:r w:rsidR="00790FED" w:rsidRPr="009304BA">
        <w:rPr>
          <w:rFonts w:asciiTheme="minorHAnsi" w:hAnsiTheme="minorHAnsi" w:cstheme="minorHAnsi"/>
          <w:color w:val="auto"/>
          <w:highlight w:val="yellow"/>
        </w:rPr>
        <w:t xml:space="preserve"> for cell cycle</w:t>
      </w:r>
      <w:r w:rsidR="00ED2C6B" w:rsidRPr="009304BA">
        <w:rPr>
          <w:rFonts w:asciiTheme="minorHAnsi" w:hAnsiTheme="minorHAnsi" w:cstheme="minorHAnsi"/>
          <w:color w:val="auto"/>
          <w:highlight w:val="yellow"/>
        </w:rPr>
        <w:t xml:space="preserve"> in each samp</w:t>
      </w:r>
      <w:r w:rsidR="008A24D2" w:rsidRPr="009304BA">
        <w:rPr>
          <w:rFonts w:asciiTheme="minorHAnsi" w:hAnsiTheme="minorHAnsi" w:cstheme="minorHAnsi"/>
          <w:color w:val="auto"/>
          <w:highlight w:val="yellow"/>
        </w:rPr>
        <w:t>le. This will be done as follow</w:t>
      </w:r>
      <w:r w:rsidR="008B1C89" w:rsidRPr="009304BA">
        <w:rPr>
          <w:rFonts w:asciiTheme="minorHAnsi" w:hAnsiTheme="minorHAnsi" w:cstheme="minorHAnsi"/>
          <w:color w:val="auto"/>
          <w:highlight w:val="yellow"/>
        </w:rPr>
        <w:t>s</w:t>
      </w:r>
      <w:r w:rsidR="00ED2C6B" w:rsidRPr="009304BA">
        <w:rPr>
          <w:rFonts w:asciiTheme="minorHAnsi" w:hAnsiTheme="minorHAnsi" w:cstheme="minorHAnsi"/>
          <w:color w:val="auto"/>
          <w:highlight w:val="yellow"/>
        </w:rPr>
        <w:t>: double click on the group name</w:t>
      </w:r>
      <w:r w:rsidR="008B1C89" w:rsidRPr="009304BA">
        <w:rPr>
          <w:rFonts w:asciiTheme="minorHAnsi" w:hAnsiTheme="minorHAnsi" w:cstheme="minorHAnsi"/>
          <w:color w:val="auto"/>
          <w:highlight w:val="yellow"/>
        </w:rPr>
        <w:t>,</w:t>
      </w:r>
      <w:r w:rsidR="00ED2C6B" w:rsidRPr="009304BA">
        <w:rPr>
          <w:rFonts w:asciiTheme="minorHAnsi" w:hAnsiTheme="minorHAnsi" w:cstheme="minorHAnsi"/>
          <w:color w:val="auto"/>
          <w:highlight w:val="yellow"/>
        </w:rPr>
        <w:t xml:space="preserve"> and remove the synchronization from the group properties</w:t>
      </w:r>
      <w:r w:rsidR="0018762B" w:rsidRPr="009304BA">
        <w:rPr>
          <w:rFonts w:asciiTheme="minorHAnsi" w:hAnsiTheme="minorHAnsi" w:cstheme="minorHAnsi"/>
          <w:color w:val="auto"/>
          <w:highlight w:val="yellow"/>
        </w:rPr>
        <w:t>.</w:t>
      </w:r>
      <w:r w:rsidR="00ED2C6B" w:rsidRPr="009304BA">
        <w:rPr>
          <w:rFonts w:asciiTheme="minorHAnsi" w:hAnsiTheme="minorHAnsi" w:cstheme="minorHAnsi"/>
          <w:color w:val="auto"/>
          <w:highlight w:val="yellow"/>
        </w:rPr>
        <w:t xml:space="preserve"> </w:t>
      </w:r>
      <w:r w:rsidR="0018762B" w:rsidRPr="009304BA">
        <w:rPr>
          <w:rFonts w:asciiTheme="minorHAnsi" w:hAnsiTheme="minorHAnsi" w:cstheme="minorHAnsi"/>
          <w:color w:val="auto"/>
          <w:highlight w:val="yellow"/>
        </w:rPr>
        <w:t>T</w:t>
      </w:r>
      <w:r w:rsidR="00ED2C6B" w:rsidRPr="009304BA">
        <w:rPr>
          <w:rFonts w:asciiTheme="minorHAnsi" w:hAnsiTheme="minorHAnsi" w:cstheme="minorHAnsi"/>
          <w:color w:val="auto"/>
          <w:highlight w:val="yellow"/>
        </w:rPr>
        <w:t>his operation allows t</w:t>
      </w:r>
      <w:r w:rsidR="00BA76A0" w:rsidRPr="009304BA">
        <w:rPr>
          <w:rFonts w:asciiTheme="minorHAnsi" w:hAnsiTheme="minorHAnsi" w:cstheme="minorHAnsi"/>
          <w:color w:val="auto"/>
          <w:highlight w:val="yellow"/>
        </w:rPr>
        <w:t>he</w:t>
      </w:r>
      <w:r w:rsidR="00ED2C6B" w:rsidRPr="009304BA">
        <w:rPr>
          <w:rFonts w:asciiTheme="minorHAnsi" w:hAnsiTheme="minorHAnsi" w:cstheme="minorHAnsi"/>
          <w:color w:val="auto"/>
          <w:highlight w:val="yellow"/>
        </w:rPr>
        <w:t xml:space="preserve"> modif</w:t>
      </w:r>
      <w:r w:rsidR="00BA76A0" w:rsidRPr="009304BA">
        <w:rPr>
          <w:rFonts w:asciiTheme="minorHAnsi" w:hAnsiTheme="minorHAnsi" w:cstheme="minorHAnsi"/>
          <w:color w:val="auto"/>
          <w:highlight w:val="yellow"/>
        </w:rPr>
        <w:t>ication of</w:t>
      </w:r>
      <w:r w:rsidR="00ED2C6B" w:rsidRPr="009304BA">
        <w:rPr>
          <w:rFonts w:asciiTheme="minorHAnsi" w:hAnsiTheme="minorHAnsi" w:cstheme="minorHAnsi"/>
          <w:color w:val="auto"/>
          <w:highlight w:val="yellow"/>
        </w:rPr>
        <w:t xml:space="preserve"> </w:t>
      </w:r>
      <w:r w:rsidR="007178D7" w:rsidRPr="009304BA">
        <w:rPr>
          <w:rFonts w:asciiTheme="minorHAnsi" w:hAnsiTheme="minorHAnsi" w:cstheme="minorHAnsi"/>
          <w:color w:val="auto"/>
          <w:highlight w:val="yellow"/>
        </w:rPr>
        <w:t xml:space="preserve">the </w:t>
      </w:r>
      <w:r w:rsidR="00ED2C6B" w:rsidRPr="009304BA">
        <w:rPr>
          <w:rFonts w:asciiTheme="minorHAnsi" w:hAnsiTheme="minorHAnsi" w:cstheme="minorHAnsi"/>
          <w:color w:val="auto"/>
          <w:highlight w:val="yellow"/>
        </w:rPr>
        <w:t>gate</w:t>
      </w:r>
      <w:r w:rsidR="00790FED" w:rsidRPr="009304BA">
        <w:rPr>
          <w:rFonts w:asciiTheme="minorHAnsi" w:hAnsiTheme="minorHAnsi" w:cstheme="minorHAnsi"/>
          <w:color w:val="auto"/>
          <w:highlight w:val="yellow"/>
        </w:rPr>
        <w:t>s</w:t>
      </w:r>
      <w:r w:rsidR="00ED2C6B" w:rsidRPr="009304BA">
        <w:rPr>
          <w:rFonts w:asciiTheme="minorHAnsi" w:hAnsiTheme="minorHAnsi" w:cstheme="minorHAnsi"/>
          <w:color w:val="auto"/>
          <w:highlight w:val="yellow"/>
        </w:rPr>
        <w:t xml:space="preserve"> in one sample without modifying the </w:t>
      </w:r>
      <w:r w:rsidR="007178D7" w:rsidRPr="009304BA">
        <w:rPr>
          <w:rFonts w:asciiTheme="minorHAnsi" w:hAnsiTheme="minorHAnsi" w:cstheme="minorHAnsi"/>
          <w:color w:val="auto"/>
          <w:highlight w:val="yellow"/>
        </w:rPr>
        <w:t xml:space="preserve">same </w:t>
      </w:r>
      <w:r w:rsidR="00ED2C6B" w:rsidRPr="009304BA">
        <w:rPr>
          <w:rFonts w:asciiTheme="minorHAnsi" w:hAnsiTheme="minorHAnsi" w:cstheme="minorHAnsi"/>
          <w:color w:val="auto"/>
          <w:highlight w:val="yellow"/>
        </w:rPr>
        <w:t>gate</w:t>
      </w:r>
      <w:r w:rsidR="00790FED" w:rsidRPr="009304BA">
        <w:rPr>
          <w:rFonts w:asciiTheme="minorHAnsi" w:hAnsiTheme="minorHAnsi" w:cstheme="minorHAnsi"/>
          <w:color w:val="auto"/>
          <w:highlight w:val="yellow"/>
        </w:rPr>
        <w:t>s</w:t>
      </w:r>
      <w:r w:rsidR="00ED2C6B" w:rsidRPr="009304BA">
        <w:rPr>
          <w:rFonts w:asciiTheme="minorHAnsi" w:hAnsiTheme="minorHAnsi" w:cstheme="minorHAnsi"/>
          <w:color w:val="auto"/>
          <w:highlight w:val="yellow"/>
        </w:rPr>
        <w:t xml:space="preserve"> in all the other samples of the group.</w:t>
      </w:r>
      <w:r w:rsidR="0018762B" w:rsidRPr="009304BA">
        <w:rPr>
          <w:rFonts w:asciiTheme="minorHAnsi" w:hAnsiTheme="minorHAnsi" w:cstheme="minorHAnsi"/>
          <w:color w:val="auto"/>
          <w:highlight w:val="yellow"/>
        </w:rPr>
        <w:t xml:space="preserve"> </w:t>
      </w:r>
      <w:r w:rsidR="007178D7" w:rsidRPr="009304BA">
        <w:rPr>
          <w:rFonts w:asciiTheme="minorHAnsi" w:hAnsiTheme="minorHAnsi" w:cstheme="minorHAnsi"/>
          <w:color w:val="auto"/>
          <w:highlight w:val="yellow"/>
        </w:rPr>
        <w:t xml:space="preserve">After synchronization removal, </w:t>
      </w:r>
      <w:r w:rsidR="0018762B" w:rsidRPr="009304BA">
        <w:rPr>
          <w:rFonts w:asciiTheme="minorHAnsi" w:hAnsiTheme="minorHAnsi" w:cstheme="minorHAnsi"/>
          <w:color w:val="auto"/>
          <w:highlight w:val="yellow"/>
        </w:rPr>
        <w:t>modify the gates where necessary.</w:t>
      </w:r>
    </w:p>
    <w:p w14:paraId="387518A0" w14:textId="77777777" w:rsidR="003260BB" w:rsidRPr="009304BA" w:rsidRDefault="003260BB" w:rsidP="00336A20">
      <w:pPr>
        <w:pStyle w:val="ListParagraph"/>
        <w:ind w:left="0"/>
        <w:rPr>
          <w:rFonts w:asciiTheme="minorHAnsi" w:hAnsiTheme="minorHAnsi" w:cstheme="minorHAnsi"/>
          <w:color w:val="auto"/>
          <w:highlight w:val="yellow"/>
        </w:rPr>
      </w:pPr>
    </w:p>
    <w:p w14:paraId="59050D62" w14:textId="6AB2409C" w:rsidR="00ED2C6B" w:rsidRPr="009304BA" w:rsidRDefault="00ED2C6B" w:rsidP="00336A20">
      <w:pPr>
        <w:pStyle w:val="ListParagraph"/>
        <w:numPr>
          <w:ilvl w:val="1"/>
          <w:numId w:val="42"/>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 xml:space="preserve">To visualize the results obtained by this analysis, click on </w:t>
      </w:r>
      <w:r w:rsidRPr="009304BA">
        <w:rPr>
          <w:rFonts w:asciiTheme="minorHAnsi" w:hAnsiTheme="minorHAnsi" w:cstheme="minorHAnsi"/>
          <w:b/>
          <w:bCs/>
          <w:color w:val="auto"/>
          <w:highlight w:val="yellow"/>
        </w:rPr>
        <w:t>Layout Editor</w:t>
      </w:r>
      <w:r w:rsidRPr="009304BA">
        <w:rPr>
          <w:rFonts w:asciiTheme="minorHAnsi" w:hAnsiTheme="minorHAnsi" w:cstheme="minorHAnsi"/>
          <w:color w:val="auto"/>
          <w:highlight w:val="yellow"/>
        </w:rPr>
        <w:t xml:space="preserve"> in the workspace ribbon section to open it. Drag each gate of the gating strategy in the sample pane to the layout editor</w:t>
      </w:r>
      <w:r w:rsidR="00171603"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 xml:space="preserve"> and place the plots according to the sequence of the gating strategy.</w:t>
      </w:r>
    </w:p>
    <w:p w14:paraId="5D47FA4F" w14:textId="77777777" w:rsidR="003260BB" w:rsidRPr="009304BA" w:rsidRDefault="003260BB" w:rsidP="00336A20">
      <w:pPr>
        <w:pStyle w:val="ListParagraph"/>
        <w:ind w:left="0"/>
        <w:rPr>
          <w:rFonts w:asciiTheme="minorHAnsi" w:hAnsiTheme="minorHAnsi" w:cstheme="minorHAnsi"/>
          <w:color w:val="auto"/>
          <w:highlight w:val="yellow"/>
        </w:rPr>
      </w:pPr>
    </w:p>
    <w:p w14:paraId="31DF4178" w14:textId="7E48196D" w:rsidR="00ED2C6B" w:rsidRPr="009304BA" w:rsidRDefault="00ED2C6B" w:rsidP="00336A20">
      <w:pPr>
        <w:pStyle w:val="ListParagraph"/>
        <w:numPr>
          <w:ilvl w:val="1"/>
          <w:numId w:val="42"/>
        </w:numPr>
        <w:ind w:left="0" w:firstLine="0"/>
        <w:rPr>
          <w:rFonts w:asciiTheme="minorHAnsi" w:hAnsiTheme="minorHAnsi" w:cstheme="minorHAnsi"/>
          <w:color w:val="auto"/>
          <w:highlight w:val="yellow"/>
        </w:rPr>
      </w:pPr>
      <w:r w:rsidRPr="009304BA">
        <w:rPr>
          <w:rFonts w:asciiTheme="minorHAnsi" w:hAnsiTheme="minorHAnsi" w:cstheme="minorHAnsi"/>
          <w:color w:val="auto"/>
          <w:highlight w:val="yellow"/>
        </w:rPr>
        <w:t xml:space="preserve">Click on the </w:t>
      </w:r>
      <w:r w:rsidRPr="009304BA">
        <w:rPr>
          <w:rFonts w:asciiTheme="minorHAnsi" w:hAnsiTheme="minorHAnsi" w:cstheme="minorHAnsi"/>
          <w:b/>
          <w:bCs/>
          <w:color w:val="auto"/>
          <w:highlight w:val="yellow"/>
        </w:rPr>
        <w:t>Group</w:t>
      </w:r>
      <w:r w:rsidRPr="009304BA">
        <w:rPr>
          <w:rFonts w:asciiTheme="minorHAnsi" w:hAnsiTheme="minorHAnsi" w:cstheme="minorHAnsi"/>
          <w:color w:val="auto"/>
          <w:highlight w:val="yellow"/>
        </w:rPr>
        <w:t xml:space="preserve"> and </w:t>
      </w:r>
      <w:r w:rsidRPr="009304BA">
        <w:rPr>
          <w:rFonts w:asciiTheme="minorHAnsi" w:hAnsiTheme="minorHAnsi" w:cstheme="minorHAnsi"/>
          <w:b/>
          <w:bCs/>
          <w:color w:val="auto"/>
          <w:highlight w:val="yellow"/>
        </w:rPr>
        <w:t>iterate by</w:t>
      </w:r>
      <w:r w:rsidRPr="009304BA">
        <w:rPr>
          <w:rFonts w:asciiTheme="minorHAnsi" w:hAnsiTheme="minorHAnsi" w:cstheme="minorHAnsi"/>
          <w:color w:val="auto"/>
          <w:highlight w:val="yellow"/>
        </w:rPr>
        <w:t xml:space="preserve"> functions on the layout ribbon to visualize the results obtained in each organ</w:t>
      </w:r>
      <w:r w:rsidR="00171603" w:rsidRPr="009304BA">
        <w:rPr>
          <w:rFonts w:asciiTheme="minorHAnsi" w:hAnsiTheme="minorHAnsi" w:cstheme="minorHAnsi"/>
          <w:color w:val="auto"/>
          <w:highlight w:val="yellow"/>
        </w:rPr>
        <w:t>,</w:t>
      </w:r>
      <w:r w:rsidRPr="009304BA">
        <w:rPr>
          <w:rFonts w:asciiTheme="minorHAnsi" w:hAnsiTheme="minorHAnsi" w:cstheme="minorHAnsi"/>
          <w:color w:val="auto"/>
          <w:highlight w:val="yellow"/>
        </w:rPr>
        <w:t xml:space="preserve"> and compare different samples. </w:t>
      </w:r>
    </w:p>
    <w:bookmarkEnd w:id="3"/>
    <w:p w14:paraId="4E65232A" w14:textId="77777777" w:rsidR="00D40BE7" w:rsidRPr="009304BA" w:rsidRDefault="00D40BE7" w:rsidP="00336A20">
      <w:pPr>
        <w:pStyle w:val="NormalWeb"/>
        <w:spacing w:before="0" w:beforeAutospacing="0" w:after="0" w:afterAutospacing="0"/>
        <w:rPr>
          <w:rFonts w:asciiTheme="minorHAnsi" w:hAnsiTheme="minorHAnsi" w:cstheme="minorHAnsi"/>
          <w:b/>
          <w:color w:val="auto"/>
        </w:rPr>
      </w:pPr>
    </w:p>
    <w:p w14:paraId="1ABE998E" w14:textId="77777777" w:rsidR="00463A23" w:rsidRPr="009304BA" w:rsidRDefault="006305D7" w:rsidP="00336A20">
      <w:pPr>
        <w:pStyle w:val="NormalWeb"/>
        <w:spacing w:before="0" w:beforeAutospacing="0" w:after="0" w:afterAutospacing="0"/>
        <w:rPr>
          <w:rFonts w:asciiTheme="minorHAnsi" w:hAnsiTheme="minorHAnsi" w:cstheme="minorHAnsi"/>
          <w:color w:val="auto"/>
        </w:rPr>
      </w:pPr>
      <w:r w:rsidRPr="009304BA">
        <w:rPr>
          <w:rFonts w:asciiTheme="minorHAnsi" w:hAnsiTheme="minorHAnsi" w:cstheme="minorHAnsi"/>
          <w:b/>
          <w:color w:val="auto"/>
        </w:rPr>
        <w:t>REPRESENTATIVE RESULTS</w:t>
      </w:r>
      <w:r w:rsidR="00EF1462" w:rsidRPr="009304BA">
        <w:rPr>
          <w:rFonts w:asciiTheme="minorHAnsi" w:hAnsiTheme="minorHAnsi" w:cstheme="minorHAnsi"/>
          <w:b/>
          <w:color w:val="auto"/>
        </w:rPr>
        <w:t xml:space="preserve">: </w:t>
      </w:r>
    </w:p>
    <w:p w14:paraId="64FF42BF" w14:textId="77777777" w:rsidR="00A401DE" w:rsidRPr="009304BA" w:rsidRDefault="005E603F" w:rsidP="00336A20">
      <w:pPr>
        <w:rPr>
          <w:rFonts w:asciiTheme="minorHAnsi" w:hAnsiTheme="minorHAnsi" w:cstheme="minorHAnsi"/>
          <w:color w:val="auto"/>
        </w:rPr>
      </w:pPr>
      <w:r w:rsidRPr="009304BA">
        <w:rPr>
          <w:rFonts w:asciiTheme="minorHAnsi" w:hAnsiTheme="minorHAnsi" w:cstheme="minorHAnsi"/>
          <w:color w:val="auto"/>
        </w:rPr>
        <w:t xml:space="preserve">The cell cycle </w:t>
      </w:r>
      <w:r w:rsidR="009A5607" w:rsidRPr="009304BA">
        <w:rPr>
          <w:rFonts w:asciiTheme="minorHAnsi" w:hAnsiTheme="minorHAnsi" w:cstheme="minorHAnsi"/>
          <w:color w:val="auto"/>
        </w:rPr>
        <w:t xml:space="preserve">phases of cells from </w:t>
      </w:r>
      <w:r w:rsidR="000853E7" w:rsidRPr="009304BA">
        <w:rPr>
          <w:rFonts w:asciiTheme="minorHAnsi" w:hAnsiTheme="minorHAnsi" w:cstheme="minorHAnsi"/>
          <w:color w:val="auto"/>
        </w:rPr>
        <w:t>spleen</w:t>
      </w:r>
      <w:r w:rsidR="009A5607" w:rsidRPr="009304BA">
        <w:rPr>
          <w:rFonts w:asciiTheme="minorHAnsi" w:hAnsiTheme="minorHAnsi" w:cstheme="minorHAnsi"/>
          <w:color w:val="auto"/>
        </w:rPr>
        <w:t xml:space="preserve">, </w:t>
      </w:r>
      <w:r w:rsidR="00C421AF" w:rsidRPr="009304BA">
        <w:rPr>
          <w:rFonts w:asciiTheme="minorHAnsi" w:hAnsiTheme="minorHAnsi" w:cstheme="minorHAnsi"/>
          <w:color w:val="auto"/>
        </w:rPr>
        <w:t>LNs</w:t>
      </w:r>
      <w:r w:rsidR="00F1672D" w:rsidRPr="009304BA">
        <w:rPr>
          <w:rFonts w:asciiTheme="minorHAnsi" w:hAnsiTheme="minorHAnsi" w:cstheme="minorHAnsi"/>
          <w:color w:val="auto"/>
        </w:rPr>
        <w:t>,</w:t>
      </w:r>
      <w:r w:rsidRPr="009304BA">
        <w:rPr>
          <w:rFonts w:asciiTheme="minorHAnsi" w:hAnsiTheme="minorHAnsi" w:cstheme="minorHAnsi"/>
          <w:color w:val="auto"/>
        </w:rPr>
        <w:t xml:space="preserve"> </w:t>
      </w:r>
      <w:r w:rsidR="009A5607" w:rsidRPr="009304BA">
        <w:rPr>
          <w:rFonts w:asciiTheme="minorHAnsi" w:hAnsiTheme="minorHAnsi" w:cstheme="minorHAnsi"/>
          <w:color w:val="auto"/>
        </w:rPr>
        <w:t xml:space="preserve">and </w:t>
      </w:r>
      <w:r w:rsidR="00E22572" w:rsidRPr="009304BA">
        <w:rPr>
          <w:rFonts w:asciiTheme="minorHAnsi" w:hAnsiTheme="minorHAnsi" w:cstheme="minorHAnsi"/>
          <w:color w:val="auto"/>
        </w:rPr>
        <w:t>BM</w:t>
      </w:r>
      <w:r w:rsidR="009A5607" w:rsidRPr="009304BA">
        <w:rPr>
          <w:rFonts w:asciiTheme="minorHAnsi" w:hAnsiTheme="minorHAnsi" w:cstheme="minorHAnsi"/>
          <w:color w:val="auto"/>
        </w:rPr>
        <w:t xml:space="preserve"> </w:t>
      </w:r>
      <w:r w:rsidRPr="009304BA">
        <w:rPr>
          <w:rFonts w:asciiTheme="minorHAnsi" w:hAnsiTheme="minorHAnsi" w:cstheme="minorHAnsi"/>
          <w:color w:val="auto"/>
        </w:rPr>
        <w:t xml:space="preserve">of </w:t>
      </w:r>
      <w:proofErr w:type="spellStart"/>
      <w:r w:rsidRPr="009304BA">
        <w:rPr>
          <w:rFonts w:asciiTheme="minorHAnsi" w:hAnsiTheme="minorHAnsi" w:cstheme="minorHAnsi"/>
          <w:color w:val="auto"/>
        </w:rPr>
        <w:t>Balb</w:t>
      </w:r>
      <w:proofErr w:type="spellEnd"/>
      <w:r w:rsidRPr="009304BA">
        <w:rPr>
          <w:rFonts w:asciiTheme="minorHAnsi" w:hAnsiTheme="minorHAnsi" w:cstheme="minorHAnsi"/>
          <w:color w:val="auto"/>
        </w:rPr>
        <w:t xml:space="preserve">/c mice were </w:t>
      </w:r>
      <w:r w:rsidR="004E4B00" w:rsidRPr="009304BA">
        <w:rPr>
          <w:rFonts w:asciiTheme="minorHAnsi" w:hAnsiTheme="minorHAnsi" w:cstheme="minorHAnsi"/>
          <w:color w:val="auto"/>
        </w:rPr>
        <w:t>analyzed</w:t>
      </w:r>
      <w:r w:rsidRPr="009304BA">
        <w:rPr>
          <w:rFonts w:asciiTheme="minorHAnsi" w:hAnsiTheme="minorHAnsi" w:cstheme="minorHAnsi"/>
          <w:color w:val="auto"/>
        </w:rPr>
        <w:t xml:space="preserve"> using </w:t>
      </w:r>
      <w:r w:rsidR="009B0ECA" w:rsidRPr="009304BA">
        <w:rPr>
          <w:rFonts w:asciiTheme="minorHAnsi" w:hAnsiTheme="minorHAnsi" w:cstheme="minorHAnsi"/>
          <w:color w:val="auto"/>
        </w:rPr>
        <w:t>the fluorescent DNA dye</w:t>
      </w:r>
      <w:r w:rsidR="00F1672D" w:rsidRPr="009304BA">
        <w:rPr>
          <w:rFonts w:asciiTheme="minorHAnsi" w:hAnsiTheme="minorHAnsi" w:cstheme="minorHAnsi"/>
          <w:color w:val="auto"/>
        </w:rPr>
        <w:t>,</w:t>
      </w:r>
      <w:r w:rsidR="009B0ECA" w:rsidRPr="009304BA">
        <w:rPr>
          <w:rFonts w:asciiTheme="minorHAnsi" w:hAnsiTheme="minorHAnsi" w:cstheme="minorHAnsi"/>
          <w:color w:val="auto"/>
        </w:rPr>
        <w:t xml:space="preserve"> Hoechst</w:t>
      </w:r>
      <w:r w:rsidR="00F1672D" w:rsidRPr="009304BA">
        <w:rPr>
          <w:rFonts w:asciiTheme="minorHAnsi" w:hAnsiTheme="minorHAnsi" w:cstheme="minorHAnsi"/>
          <w:color w:val="auto"/>
        </w:rPr>
        <w:t>,</w:t>
      </w:r>
      <w:r w:rsidRPr="009304BA">
        <w:rPr>
          <w:rFonts w:asciiTheme="minorHAnsi" w:hAnsiTheme="minorHAnsi" w:cstheme="minorHAnsi"/>
          <w:color w:val="auto"/>
        </w:rPr>
        <w:t xml:space="preserve"> and </w:t>
      </w:r>
      <w:r w:rsidR="0035469D" w:rsidRPr="009304BA">
        <w:rPr>
          <w:rFonts w:asciiTheme="minorHAnsi" w:hAnsiTheme="minorHAnsi" w:cstheme="minorHAnsi"/>
          <w:color w:val="auto"/>
        </w:rPr>
        <w:t>an anti-</w:t>
      </w:r>
      <w:r w:rsidRPr="009304BA">
        <w:rPr>
          <w:rFonts w:asciiTheme="minorHAnsi" w:hAnsiTheme="minorHAnsi" w:cstheme="minorHAnsi"/>
          <w:color w:val="auto"/>
        </w:rPr>
        <w:t xml:space="preserve">Ki67 </w:t>
      </w:r>
      <w:proofErr w:type="spellStart"/>
      <w:r w:rsidR="005A64CC" w:rsidRPr="009304BA">
        <w:rPr>
          <w:rFonts w:asciiTheme="minorHAnsi" w:hAnsiTheme="minorHAnsi" w:cstheme="minorHAnsi"/>
          <w:color w:val="auto"/>
        </w:rPr>
        <w:t>mAb</w:t>
      </w:r>
      <w:proofErr w:type="spellEnd"/>
      <w:r w:rsidR="00C07ABC" w:rsidRPr="009304BA">
        <w:rPr>
          <w:rFonts w:asciiTheme="minorHAnsi" w:hAnsiTheme="minorHAnsi" w:cstheme="minorHAnsi"/>
          <w:color w:val="auto"/>
        </w:rPr>
        <w:t xml:space="preserve">, according to the protocol summarized in </w:t>
      </w:r>
      <w:r w:rsidR="00F1672D" w:rsidRPr="009304BA">
        <w:rPr>
          <w:rFonts w:asciiTheme="minorHAnsi" w:hAnsiTheme="minorHAnsi" w:cstheme="minorHAnsi"/>
          <w:b/>
          <w:bCs/>
          <w:color w:val="auto"/>
        </w:rPr>
        <w:t>F</w:t>
      </w:r>
      <w:r w:rsidR="00C07ABC" w:rsidRPr="009304BA">
        <w:rPr>
          <w:rFonts w:asciiTheme="minorHAnsi" w:hAnsiTheme="minorHAnsi" w:cstheme="minorHAnsi"/>
          <w:b/>
          <w:bCs/>
          <w:color w:val="auto"/>
        </w:rPr>
        <w:t>ig</w:t>
      </w:r>
      <w:r w:rsidR="00666B23" w:rsidRPr="009304BA">
        <w:rPr>
          <w:rFonts w:asciiTheme="minorHAnsi" w:hAnsiTheme="minorHAnsi" w:cstheme="minorHAnsi"/>
          <w:b/>
          <w:bCs/>
          <w:color w:val="auto"/>
        </w:rPr>
        <w:t>ure</w:t>
      </w:r>
      <w:r w:rsidR="00C07ABC" w:rsidRPr="009304BA">
        <w:rPr>
          <w:rFonts w:asciiTheme="minorHAnsi" w:hAnsiTheme="minorHAnsi" w:cstheme="minorHAnsi"/>
          <w:b/>
          <w:bCs/>
          <w:color w:val="auto"/>
        </w:rPr>
        <w:t xml:space="preserve"> 1</w:t>
      </w:r>
      <w:r w:rsidRPr="009304BA">
        <w:rPr>
          <w:rFonts w:asciiTheme="minorHAnsi" w:hAnsiTheme="minorHAnsi" w:cstheme="minorHAnsi"/>
          <w:color w:val="auto"/>
        </w:rPr>
        <w:t>.</w:t>
      </w:r>
      <w:r w:rsidR="00F134D6" w:rsidRPr="009304BA">
        <w:rPr>
          <w:rFonts w:asciiTheme="minorHAnsi" w:hAnsiTheme="minorHAnsi" w:cstheme="minorHAnsi"/>
          <w:color w:val="auto"/>
        </w:rPr>
        <w:t xml:space="preserve"> </w:t>
      </w:r>
      <w:r w:rsidR="0008142A" w:rsidRPr="009304BA">
        <w:rPr>
          <w:rFonts w:asciiTheme="minorHAnsi" w:hAnsiTheme="minorHAnsi" w:cstheme="minorHAnsi"/>
          <w:color w:val="auto"/>
        </w:rPr>
        <w:t xml:space="preserve">This staining allowed </w:t>
      </w:r>
      <w:r w:rsidR="00F1672D" w:rsidRPr="009304BA">
        <w:rPr>
          <w:rFonts w:asciiTheme="minorHAnsi" w:hAnsiTheme="minorHAnsi" w:cstheme="minorHAnsi"/>
          <w:color w:val="auto"/>
        </w:rPr>
        <w:t>the</w:t>
      </w:r>
      <w:r w:rsidR="0008142A" w:rsidRPr="009304BA">
        <w:rPr>
          <w:rFonts w:asciiTheme="minorHAnsi" w:hAnsiTheme="minorHAnsi" w:cstheme="minorHAnsi"/>
          <w:color w:val="auto"/>
        </w:rPr>
        <w:t xml:space="preserve"> di</w:t>
      </w:r>
      <w:r w:rsidR="00F1672D" w:rsidRPr="009304BA">
        <w:rPr>
          <w:rFonts w:asciiTheme="minorHAnsi" w:hAnsiTheme="minorHAnsi" w:cstheme="minorHAnsi"/>
          <w:color w:val="auto"/>
        </w:rPr>
        <w:t>fferentiation of</w:t>
      </w:r>
      <w:r w:rsidR="0008142A" w:rsidRPr="009304BA">
        <w:rPr>
          <w:rFonts w:asciiTheme="minorHAnsi" w:hAnsiTheme="minorHAnsi" w:cstheme="minorHAnsi"/>
          <w:color w:val="auto"/>
        </w:rPr>
        <w:t xml:space="preserve"> cells in the following phases of cell cycle: G</w:t>
      </w:r>
      <w:r w:rsidR="0008142A" w:rsidRPr="009304BA">
        <w:rPr>
          <w:rFonts w:asciiTheme="minorHAnsi" w:hAnsiTheme="minorHAnsi" w:cstheme="minorHAnsi"/>
          <w:color w:val="auto"/>
          <w:vertAlign w:val="subscript"/>
        </w:rPr>
        <w:t>0</w:t>
      </w:r>
      <w:r w:rsidR="0008142A" w:rsidRPr="009304BA">
        <w:rPr>
          <w:rFonts w:asciiTheme="minorHAnsi" w:hAnsiTheme="minorHAnsi" w:cstheme="minorHAnsi"/>
          <w:color w:val="auto"/>
        </w:rPr>
        <w:t xml:space="preserve"> (Ki67neg, with 2N of DNA defined as </w:t>
      </w:r>
      <w:proofErr w:type="spellStart"/>
      <w:r w:rsidR="0008142A" w:rsidRPr="009304BA">
        <w:rPr>
          <w:rFonts w:asciiTheme="minorHAnsi" w:hAnsiTheme="minorHAnsi" w:cstheme="minorHAnsi"/>
          <w:color w:val="auto"/>
        </w:rPr>
        <w:t>DNAlow</w:t>
      </w:r>
      <w:proofErr w:type="spellEnd"/>
      <w:r w:rsidR="0008142A" w:rsidRPr="009304BA">
        <w:rPr>
          <w:rFonts w:asciiTheme="minorHAnsi" w:hAnsiTheme="minorHAnsi" w:cstheme="minorHAnsi"/>
          <w:color w:val="auto"/>
        </w:rPr>
        <w:t>), G</w:t>
      </w:r>
      <w:r w:rsidR="0008142A" w:rsidRPr="009304BA">
        <w:rPr>
          <w:rFonts w:asciiTheme="minorHAnsi" w:hAnsiTheme="minorHAnsi" w:cstheme="minorHAnsi"/>
          <w:color w:val="auto"/>
          <w:vertAlign w:val="subscript"/>
        </w:rPr>
        <w:t>1</w:t>
      </w:r>
      <w:r w:rsidR="0008142A" w:rsidRPr="009304BA">
        <w:rPr>
          <w:rFonts w:asciiTheme="minorHAnsi" w:hAnsiTheme="minorHAnsi" w:cstheme="minorHAnsi"/>
          <w:color w:val="auto"/>
        </w:rPr>
        <w:t xml:space="preserve"> (Ki67pos, </w:t>
      </w:r>
      <w:proofErr w:type="spellStart"/>
      <w:r w:rsidR="0008142A" w:rsidRPr="009304BA">
        <w:rPr>
          <w:rFonts w:asciiTheme="minorHAnsi" w:hAnsiTheme="minorHAnsi" w:cstheme="minorHAnsi"/>
          <w:color w:val="auto"/>
        </w:rPr>
        <w:t>DNAlow</w:t>
      </w:r>
      <w:proofErr w:type="spellEnd"/>
      <w:r w:rsidR="0008142A" w:rsidRPr="009304BA">
        <w:rPr>
          <w:rFonts w:asciiTheme="minorHAnsi" w:hAnsiTheme="minorHAnsi" w:cstheme="minorHAnsi"/>
          <w:color w:val="auto"/>
        </w:rPr>
        <w:t>), and S-G</w:t>
      </w:r>
      <w:r w:rsidR="0008142A" w:rsidRPr="009304BA">
        <w:rPr>
          <w:rFonts w:asciiTheme="minorHAnsi" w:hAnsiTheme="minorHAnsi" w:cstheme="minorHAnsi"/>
          <w:color w:val="auto"/>
          <w:vertAlign w:val="subscript"/>
        </w:rPr>
        <w:t>2</w:t>
      </w:r>
      <w:r w:rsidR="0008142A" w:rsidRPr="009304BA">
        <w:rPr>
          <w:rFonts w:asciiTheme="minorHAnsi" w:hAnsiTheme="minorHAnsi" w:cstheme="minorHAnsi"/>
          <w:color w:val="auto"/>
        </w:rPr>
        <w:t>/M (Ki67p</w:t>
      </w:r>
      <w:r w:rsidR="006A340C" w:rsidRPr="009304BA">
        <w:rPr>
          <w:rFonts w:asciiTheme="minorHAnsi" w:hAnsiTheme="minorHAnsi" w:cstheme="minorHAnsi"/>
          <w:color w:val="auto"/>
        </w:rPr>
        <w:t>os, with a DNA content comprised</w:t>
      </w:r>
      <w:r w:rsidR="0008142A" w:rsidRPr="009304BA">
        <w:rPr>
          <w:rFonts w:asciiTheme="minorHAnsi" w:hAnsiTheme="minorHAnsi" w:cstheme="minorHAnsi"/>
          <w:color w:val="auto"/>
        </w:rPr>
        <w:t xml:space="preserve"> between 2N and 4N</w:t>
      </w:r>
      <w:r w:rsidR="006A340C" w:rsidRPr="009304BA">
        <w:rPr>
          <w:rFonts w:asciiTheme="minorHAnsi" w:hAnsiTheme="minorHAnsi" w:cstheme="minorHAnsi"/>
          <w:color w:val="auto"/>
        </w:rPr>
        <w:t>,</w:t>
      </w:r>
      <w:r w:rsidR="008B4550" w:rsidRPr="009304BA">
        <w:rPr>
          <w:rFonts w:asciiTheme="minorHAnsi" w:hAnsiTheme="minorHAnsi" w:cstheme="minorHAnsi"/>
          <w:color w:val="auto"/>
        </w:rPr>
        <w:t xml:space="preserve"> </w:t>
      </w:r>
      <w:r w:rsidR="006A340C" w:rsidRPr="009304BA">
        <w:rPr>
          <w:rFonts w:asciiTheme="minorHAnsi" w:hAnsiTheme="minorHAnsi" w:cstheme="minorHAnsi"/>
          <w:color w:val="auto"/>
        </w:rPr>
        <w:t>or equal to 4N</w:t>
      </w:r>
      <w:r w:rsidR="0008142A" w:rsidRPr="009304BA">
        <w:rPr>
          <w:rFonts w:asciiTheme="minorHAnsi" w:hAnsiTheme="minorHAnsi" w:cstheme="minorHAnsi"/>
          <w:color w:val="auto"/>
        </w:rPr>
        <w:t xml:space="preserve"> of DNA defined as </w:t>
      </w:r>
      <w:proofErr w:type="spellStart"/>
      <w:r w:rsidR="0008142A" w:rsidRPr="009304BA">
        <w:rPr>
          <w:rFonts w:asciiTheme="minorHAnsi" w:hAnsiTheme="minorHAnsi" w:cstheme="minorHAnsi"/>
          <w:color w:val="auto"/>
        </w:rPr>
        <w:t>DNAintermediate</w:t>
      </w:r>
      <w:proofErr w:type="spellEnd"/>
      <w:r w:rsidR="0008142A" w:rsidRPr="009304BA">
        <w:rPr>
          <w:rFonts w:asciiTheme="minorHAnsi" w:hAnsiTheme="minorHAnsi" w:cstheme="minorHAnsi"/>
          <w:color w:val="auto"/>
        </w:rPr>
        <w:t>/high).</w:t>
      </w:r>
    </w:p>
    <w:p w14:paraId="79C2CFD7" w14:textId="77777777" w:rsidR="00A401DE" w:rsidRPr="009304BA" w:rsidRDefault="00A401DE" w:rsidP="00336A20">
      <w:pPr>
        <w:rPr>
          <w:rFonts w:asciiTheme="minorHAnsi" w:hAnsiTheme="minorHAnsi" w:cstheme="minorHAnsi"/>
          <w:color w:val="auto"/>
        </w:rPr>
      </w:pPr>
    </w:p>
    <w:p w14:paraId="35F454BB" w14:textId="77777777" w:rsidR="00A401DE" w:rsidRPr="009304BA" w:rsidRDefault="00EB368E" w:rsidP="00336A20">
      <w:pPr>
        <w:rPr>
          <w:rFonts w:asciiTheme="minorHAnsi" w:hAnsiTheme="minorHAnsi" w:cstheme="minorHAnsi"/>
          <w:color w:val="auto"/>
        </w:rPr>
      </w:pPr>
      <w:r w:rsidRPr="009304BA">
        <w:rPr>
          <w:rFonts w:asciiTheme="minorHAnsi" w:hAnsiTheme="minorHAnsi" w:cstheme="minorHAnsi"/>
          <w:color w:val="auto"/>
        </w:rPr>
        <w:lastRenderedPageBreak/>
        <w:t xml:space="preserve">We </w:t>
      </w:r>
      <w:r w:rsidR="009D7283" w:rsidRPr="009304BA">
        <w:rPr>
          <w:rFonts w:asciiTheme="minorHAnsi" w:hAnsiTheme="minorHAnsi" w:cstheme="minorHAnsi"/>
          <w:color w:val="auto"/>
        </w:rPr>
        <w:t>first</w:t>
      </w:r>
      <w:r w:rsidR="004A28C5" w:rsidRPr="009304BA">
        <w:rPr>
          <w:rFonts w:asciiTheme="minorHAnsi" w:hAnsiTheme="minorHAnsi" w:cstheme="minorHAnsi"/>
          <w:color w:val="auto"/>
        </w:rPr>
        <w:t xml:space="preserve"> </w:t>
      </w:r>
      <w:r w:rsidR="00226E04" w:rsidRPr="009304BA">
        <w:rPr>
          <w:rFonts w:asciiTheme="minorHAnsi" w:hAnsiTheme="minorHAnsi" w:cstheme="minorHAnsi"/>
          <w:color w:val="auto"/>
        </w:rPr>
        <w:t>perform</w:t>
      </w:r>
      <w:r w:rsidR="009D7283" w:rsidRPr="009304BA">
        <w:rPr>
          <w:rFonts w:asciiTheme="minorHAnsi" w:hAnsiTheme="minorHAnsi" w:cstheme="minorHAnsi"/>
          <w:color w:val="auto"/>
        </w:rPr>
        <w:t>ed</w:t>
      </w:r>
      <w:r w:rsidR="002737B4" w:rsidRPr="009304BA">
        <w:rPr>
          <w:rFonts w:asciiTheme="minorHAnsi" w:hAnsiTheme="minorHAnsi" w:cstheme="minorHAnsi"/>
          <w:color w:val="auto"/>
        </w:rPr>
        <w:t xml:space="preserve"> cell </w:t>
      </w:r>
      <w:r w:rsidR="00E12794" w:rsidRPr="009304BA">
        <w:rPr>
          <w:rFonts w:asciiTheme="minorHAnsi" w:hAnsiTheme="minorHAnsi" w:cstheme="minorHAnsi"/>
          <w:color w:val="auto"/>
        </w:rPr>
        <w:t xml:space="preserve">cycle </w:t>
      </w:r>
      <w:r w:rsidR="007335ED" w:rsidRPr="009304BA">
        <w:rPr>
          <w:rFonts w:asciiTheme="minorHAnsi" w:hAnsiTheme="minorHAnsi" w:cstheme="minorHAnsi"/>
          <w:color w:val="auto"/>
        </w:rPr>
        <w:t>analysis o</w:t>
      </w:r>
      <w:r w:rsidR="008F6CC3" w:rsidRPr="009304BA">
        <w:rPr>
          <w:rFonts w:asciiTheme="minorHAnsi" w:hAnsiTheme="minorHAnsi" w:cstheme="minorHAnsi"/>
          <w:color w:val="auto"/>
        </w:rPr>
        <w:t>f</w:t>
      </w:r>
      <w:r w:rsidR="007335ED" w:rsidRPr="009304BA">
        <w:rPr>
          <w:rFonts w:asciiTheme="minorHAnsi" w:hAnsiTheme="minorHAnsi" w:cstheme="minorHAnsi"/>
          <w:color w:val="auto"/>
        </w:rPr>
        <w:t xml:space="preserve"> BM cells </w:t>
      </w:r>
      <w:r w:rsidR="003D72C2" w:rsidRPr="009304BA">
        <w:rPr>
          <w:rFonts w:asciiTheme="minorHAnsi" w:hAnsiTheme="minorHAnsi" w:cstheme="minorHAnsi"/>
          <w:color w:val="auto"/>
        </w:rPr>
        <w:t>to reproduce previous</w:t>
      </w:r>
      <w:r w:rsidR="008F6CC3" w:rsidRPr="009304BA">
        <w:rPr>
          <w:rFonts w:asciiTheme="minorHAnsi" w:hAnsiTheme="minorHAnsi" w:cstheme="minorHAnsi"/>
          <w:color w:val="auto"/>
        </w:rPr>
        <w:t>ly</w:t>
      </w:r>
      <w:r w:rsidR="003D72C2" w:rsidRPr="009304BA">
        <w:rPr>
          <w:rFonts w:asciiTheme="minorHAnsi" w:hAnsiTheme="minorHAnsi" w:cstheme="minorHAnsi"/>
          <w:color w:val="auto"/>
        </w:rPr>
        <w:t xml:space="preserve"> </w:t>
      </w:r>
      <w:r w:rsidR="005A0F90" w:rsidRPr="009304BA">
        <w:rPr>
          <w:rFonts w:asciiTheme="minorHAnsi" w:hAnsiTheme="minorHAnsi" w:cstheme="minorHAnsi"/>
          <w:color w:val="auto"/>
        </w:rPr>
        <w:t xml:space="preserve">published </w:t>
      </w:r>
      <w:r w:rsidR="008F6CC3" w:rsidRPr="009304BA">
        <w:rPr>
          <w:rFonts w:asciiTheme="minorHAnsi" w:hAnsiTheme="minorHAnsi" w:cstheme="minorHAnsi"/>
          <w:color w:val="auto"/>
        </w:rPr>
        <w:t>results</w:t>
      </w:r>
      <w:r w:rsidR="00D40322" w:rsidRPr="009304BA">
        <w:rPr>
          <w:rFonts w:asciiTheme="minorHAnsi" w:hAnsiTheme="minorHAnsi" w:cstheme="minorHAnsi"/>
          <w:color w:val="auto"/>
          <w:vertAlign w:val="superscript"/>
        </w:rPr>
        <w:t>13-14</w:t>
      </w:r>
      <w:r w:rsidR="004E4B00" w:rsidRPr="009304BA">
        <w:rPr>
          <w:rFonts w:asciiTheme="minorHAnsi" w:hAnsiTheme="minorHAnsi" w:cstheme="minorHAnsi"/>
          <w:color w:val="auto"/>
        </w:rPr>
        <w:t xml:space="preserve"> and then analyz</w:t>
      </w:r>
      <w:r w:rsidR="008F6CC3" w:rsidRPr="009304BA">
        <w:rPr>
          <w:rFonts w:asciiTheme="minorHAnsi" w:hAnsiTheme="minorHAnsi" w:cstheme="minorHAnsi"/>
          <w:color w:val="auto"/>
        </w:rPr>
        <w:t xml:space="preserve">ed </w:t>
      </w:r>
      <w:r w:rsidR="00F5649C" w:rsidRPr="009304BA">
        <w:rPr>
          <w:rFonts w:asciiTheme="minorHAnsi" w:hAnsiTheme="minorHAnsi" w:cstheme="minorHAnsi"/>
          <w:color w:val="auto"/>
        </w:rPr>
        <w:t xml:space="preserve">the </w:t>
      </w:r>
      <w:r w:rsidR="008F6CC3" w:rsidRPr="009304BA">
        <w:rPr>
          <w:rFonts w:asciiTheme="minorHAnsi" w:hAnsiTheme="minorHAnsi" w:cstheme="minorHAnsi"/>
          <w:color w:val="auto"/>
        </w:rPr>
        <w:t>cells of interest, i.e.</w:t>
      </w:r>
      <w:r w:rsidR="00F1672D" w:rsidRPr="009304BA">
        <w:rPr>
          <w:rFonts w:asciiTheme="minorHAnsi" w:hAnsiTheme="minorHAnsi" w:cstheme="minorHAnsi"/>
          <w:color w:val="auto"/>
        </w:rPr>
        <w:t>,</w:t>
      </w:r>
      <w:r w:rsidR="003D72C2" w:rsidRPr="009304BA">
        <w:rPr>
          <w:rFonts w:asciiTheme="minorHAnsi" w:hAnsiTheme="minorHAnsi" w:cstheme="minorHAnsi"/>
          <w:color w:val="auto"/>
        </w:rPr>
        <w:t xml:space="preserve"> CD8 T cells</w:t>
      </w:r>
      <w:r w:rsidR="0057332F" w:rsidRPr="009304BA">
        <w:rPr>
          <w:rFonts w:asciiTheme="minorHAnsi" w:hAnsiTheme="minorHAnsi" w:cstheme="minorHAnsi"/>
          <w:color w:val="auto"/>
        </w:rPr>
        <w:t>.</w:t>
      </w:r>
      <w:r w:rsidR="00E0627C" w:rsidRPr="009304BA">
        <w:rPr>
          <w:rFonts w:asciiTheme="minorHAnsi" w:hAnsiTheme="minorHAnsi" w:cstheme="minorHAnsi"/>
          <w:color w:val="auto"/>
        </w:rPr>
        <w:t xml:space="preserve"> </w:t>
      </w:r>
      <w:r w:rsidR="00F1672D" w:rsidRPr="009304BA">
        <w:rPr>
          <w:rFonts w:asciiTheme="minorHAnsi" w:hAnsiTheme="minorHAnsi" w:cstheme="minorHAnsi"/>
          <w:b/>
          <w:bCs/>
          <w:color w:val="auto"/>
        </w:rPr>
        <w:t>F</w:t>
      </w:r>
      <w:r w:rsidR="003D72C2" w:rsidRPr="009304BA">
        <w:rPr>
          <w:rFonts w:asciiTheme="minorHAnsi" w:hAnsiTheme="minorHAnsi" w:cstheme="minorHAnsi"/>
          <w:b/>
          <w:bCs/>
          <w:color w:val="auto"/>
        </w:rPr>
        <w:t>ig</w:t>
      </w:r>
      <w:r w:rsidR="00411C6B" w:rsidRPr="009304BA">
        <w:rPr>
          <w:rFonts w:asciiTheme="minorHAnsi" w:hAnsiTheme="minorHAnsi" w:cstheme="minorHAnsi"/>
          <w:b/>
          <w:bCs/>
          <w:color w:val="auto"/>
        </w:rPr>
        <w:t>ure</w:t>
      </w:r>
      <w:r w:rsidR="003D72C2" w:rsidRPr="009304BA">
        <w:rPr>
          <w:rFonts w:asciiTheme="minorHAnsi" w:hAnsiTheme="minorHAnsi" w:cstheme="minorHAnsi"/>
          <w:b/>
          <w:bCs/>
          <w:color w:val="auto"/>
        </w:rPr>
        <w:t xml:space="preserve"> 2</w:t>
      </w:r>
      <w:r w:rsidR="005A0F90" w:rsidRPr="009304BA">
        <w:rPr>
          <w:rFonts w:asciiTheme="minorHAnsi" w:hAnsiTheme="minorHAnsi" w:cstheme="minorHAnsi"/>
          <w:color w:val="auto"/>
        </w:rPr>
        <w:t xml:space="preserve"> </w:t>
      </w:r>
      <w:r w:rsidR="00F1672D" w:rsidRPr="009304BA">
        <w:rPr>
          <w:rFonts w:asciiTheme="minorHAnsi" w:hAnsiTheme="minorHAnsi" w:cstheme="minorHAnsi"/>
          <w:color w:val="auto"/>
        </w:rPr>
        <w:t xml:space="preserve">shows </w:t>
      </w:r>
      <w:r w:rsidR="00DF20AE" w:rsidRPr="009304BA">
        <w:rPr>
          <w:rFonts w:asciiTheme="minorHAnsi" w:hAnsiTheme="minorHAnsi" w:cstheme="minorHAnsi"/>
          <w:color w:val="auto"/>
        </w:rPr>
        <w:t>a</w:t>
      </w:r>
      <w:r w:rsidR="00C07ABC" w:rsidRPr="009304BA">
        <w:rPr>
          <w:rFonts w:asciiTheme="minorHAnsi" w:hAnsiTheme="minorHAnsi" w:cstheme="minorHAnsi"/>
          <w:color w:val="auto"/>
        </w:rPr>
        <w:t xml:space="preserve"> typical</w:t>
      </w:r>
      <w:r w:rsidR="00DF20AE" w:rsidRPr="009304BA">
        <w:rPr>
          <w:rFonts w:asciiTheme="minorHAnsi" w:hAnsiTheme="minorHAnsi" w:cstheme="minorHAnsi"/>
          <w:color w:val="auto"/>
        </w:rPr>
        <w:t xml:space="preserve"> example of </w:t>
      </w:r>
      <w:r w:rsidR="005A0F90" w:rsidRPr="009304BA">
        <w:rPr>
          <w:rFonts w:asciiTheme="minorHAnsi" w:hAnsiTheme="minorHAnsi" w:cstheme="minorHAnsi"/>
          <w:color w:val="auto"/>
        </w:rPr>
        <w:t>cell cycle analysis of</w:t>
      </w:r>
      <w:r w:rsidR="00DF20AE" w:rsidRPr="009304BA">
        <w:rPr>
          <w:rFonts w:asciiTheme="minorHAnsi" w:hAnsiTheme="minorHAnsi" w:cstheme="minorHAnsi"/>
          <w:color w:val="auto"/>
        </w:rPr>
        <w:t xml:space="preserve"> BM</w:t>
      </w:r>
      <w:r w:rsidR="005A0F90" w:rsidRPr="009304BA">
        <w:rPr>
          <w:rFonts w:asciiTheme="minorHAnsi" w:hAnsiTheme="minorHAnsi" w:cstheme="minorHAnsi"/>
          <w:color w:val="auto"/>
        </w:rPr>
        <w:t xml:space="preserve"> cells</w:t>
      </w:r>
      <w:r w:rsidR="00226E04" w:rsidRPr="009304BA">
        <w:rPr>
          <w:rFonts w:asciiTheme="minorHAnsi" w:hAnsiTheme="minorHAnsi" w:cstheme="minorHAnsi"/>
          <w:color w:val="auto"/>
        </w:rPr>
        <w:t xml:space="preserve"> </w:t>
      </w:r>
      <w:r w:rsidR="00006C91" w:rsidRPr="009304BA">
        <w:rPr>
          <w:rFonts w:asciiTheme="minorHAnsi" w:hAnsiTheme="minorHAnsi" w:cstheme="minorHAnsi"/>
          <w:color w:val="auto"/>
        </w:rPr>
        <w:t>(</w:t>
      </w:r>
      <w:r w:rsidR="00F1672D" w:rsidRPr="009304BA">
        <w:rPr>
          <w:rFonts w:asciiTheme="minorHAnsi" w:hAnsiTheme="minorHAnsi" w:cstheme="minorHAnsi"/>
          <w:b/>
          <w:bCs/>
          <w:color w:val="auto"/>
        </w:rPr>
        <w:t>F</w:t>
      </w:r>
      <w:r w:rsidR="00006C91" w:rsidRPr="009304BA">
        <w:rPr>
          <w:rFonts w:asciiTheme="minorHAnsi" w:hAnsiTheme="minorHAnsi" w:cstheme="minorHAnsi"/>
          <w:b/>
          <w:bCs/>
          <w:color w:val="auto"/>
        </w:rPr>
        <w:t>igure 2A</w:t>
      </w:r>
      <w:r w:rsidR="00006C91" w:rsidRPr="009304BA">
        <w:rPr>
          <w:rFonts w:asciiTheme="minorHAnsi" w:hAnsiTheme="minorHAnsi" w:cstheme="minorHAnsi"/>
          <w:color w:val="auto"/>
        </w:rPr>
        <w:t>)</w:t>
      </w:r>
      <w:r w:rsidR="00C20F60" w:rsidRPr="009304BA">
        <w:rPr>
          <w:rFonts w:asciiTheme="minorHAnsi" w:hAnsiTheme="minorHAnsi" w:cstheme="minorHAnsi"/>
          <w:color w:val="auto"/>
        </w:rPr>
        <w:t>.</w:t>
      </w:r>
      <w:r w:rsidR="009916FD" w:rsidRPr="009304BA">
        <w:rPr>
          <w:rFonts w:asciiTheme="minorHAnsi" w:hAnsiTheme="minorHAnsi" w:cstheme="minorHAnsi"/>
          <w:color w:val="auto"/>
        </w:rPr>
        <w:t xml:space="preserve"> </w:t>
      </w:r>
      <w:r w:rsidR="00F5649C" w:rsidRPr="009304BA">
        <w:rPr>
          <w:rFonts w:asciiTheme="minorHAnsi" w:hAnsiTheme="minorHAnsi" w:cstheme="minorHAnsi"/>
          <w:color w:val="auto"/>
        </w:rPr>
        <w:t xml:space="preserve">The </w:t>
      </w:r>
      <w:r w:rsidR="0057332F" w:rsidRPr="009304BA">
        <w:rPr>
          <w:rFonts w:asciiTheme="minorHAnsi" w:hAnsiTheme="minorHAnsi" w:cstheme="minorHAnsi"/>
          <w:color w:val="auto"/>
        </w:rPr>
        <w:t xml:space="preserve">protocol </w:t>
      </w:r>
      <w:r w:rsidR="00924156" w:rsidRPr="009304BA">
        <w:rPr>
          <w:rFonts w:asciiTheme="minorHAnsi" w:hAnsiTheme="minorHAnsi" w:cstheme="minorHAnsi"/>
          <w:color w:val="auto"/>
        </w:rPr>
        <w:t xml:space="preserve">yielded </w:t>
      </w:r>
      <w:r w:rsidR="008B4550" w:rsidRPr="009304BA">
        <w:rPr>
          <w:rFonts w:asciiTheme="minorHAnsi" w:hAnsiTheme="minorHAnsi" w:cstheme="minorHAnsi"/>
          <w:color w:val="auto"/>
        </w:rPr>
        <w:t xml:space="preserve">a </w:t>
      </w:r>
      <w:r w:rsidR="0057332F" w:rsidRPr="009304BA">
        <w:rPr>
          <w:rFonts w:asciiTheme="minorHAnsi" w:hAnsiTheme="minorHAnsi" w:cstheme="minorHAnsi"/>
          <w:color w:val="auto"/>
        </w:rPr>
        <w:t>low coefficient of variation (CV)</w:t>
      </w:r>
      <w:r w:rsidR="00C37A1E" w:rsidRPr="009304BA">
        <w:rPr>
          <w:rFonts w:asciiTheme="minorHAnsi" w:hAnsiTheme="minorHAnsi" w:cstheme="minorHAnsi"/>
          <w:color w:val="auto"/>
        </w:rPr>
        <w:t xml:space="preserve"> </w:t>
      </w:r>
      <w:r w:rsidR="0057332F" w:rsidRPr="009304BA">
        <w:rPr>
          <w:rFonts w:asciiTheme="minorHAnsi" w:hAnsiTheme="minorHAnsi" w:cstheme="minorHAnsi"/>
          <w:color w:val="auto"/>
        </w:rPr>
        <w:t xml:space="preserve">of </w:t>
      </w:r>
      <w:r w:rsidR="008B4550" w:rsidRPr="009304BA">
        <w:rPr>
          <w:rFonts w:cstheme="minorHAnsi"/>
          <w:color w:val="auto"/>
        </w:rPr>
        <w:t>G</w:t>
      </w:r>
      <w:r w:rsidR="008B4550" w:rsidRPr="009304BA">
        <w:rPr>
          <w:rFonts w:cstheme="minorHAnsi"/>
          <w:color w:val="auto"/>
          <w:vertAlign w:val="subscript"/>
        </w:rPr>
        <w:t>0</w:t>
      </w:r>
      <w:r w:rsidR="008B4550" w:rsidRPr="009304BA">
        <w:rPr>
          <w:rFonts w:cstheme="minorHAnsi"/>
          <w:color w:val="auto"/>
        </w:rPr>
        <w:t>/G</w:t>
      </w:r>
      <w:r w:rsidR="008B4550" w:rsidRPr="009304BA">
        <w:rPr>
          <w:rFonts w:cstheme="minorHAnsi"/>
          <w:color w:val="auto"/>
          <w:vertAlign w:val="subscript"/>
        </w:rPr>
        <w:t>1</w:t>
      </w:r>
      <w:r w:rsidR="000E083F" w:rsidRPr="009304BA">
        <w:rPr>
          <w:rFonts w:asciiTheme="minorHAnsi" w:hAnsiTheme="minorHAnsi" w:cstheme="minorHAnsi"/>
          <w:color w:val="auto"/>
        </w:rPr>
        <w:t xml:space="preserve"> and G</w:t>
      </w:r>
      <w:r w:rsidR="000E083F" w:rsidRPr="009304BA">
        <w:rPr>
          <w:rFonts w:asciiTheme="minorHAnsi" w:hAnsiTheme="minorHAnsi" w:cstheme="minorHAnsi"/>
          <w:color w:val="auto"/>
          <w:vertAlign w:val="subscript"/>
        </w:rPr>
        <w:t>2</w:t>
      </w:r>
      <w:r w:rsidR="008B4550" w:rsidRPr="009304BA">
        <w:rPr>
          <w:rFonts w:asciiTheme="minorHAnsi" w:hAnsiTheme="minorHAnsi" w:cstheme="minorHAnsi"/>
          <w:color w:val="auto"/>
        </w:rPr>
        <w:t>/M</w:t>
      </w:r>
      <w:r w:rsidR="000E083F" w:rsidRPr="009304BA">
        <w:rPr>
          <w:rFonts w:asciiTheme="minorHAnsi" w:hAnsiTheme="minorHAnsi" w:cstheme="minorHAnsi"/>
          <w:color w:val="auto"/>
        </w:rPr>
        <w:t xml:space="preserve"> </w:t>
      </w:r>
      <w:r w:rsidR="00043FB9" w:rsidRPr="009304BA">
        <w:rPr>
          <w:rFonts w:asciiTheme="minorHAnsi" w:hAnsiTheme="minorHAnsi" w:cstheme="minorHAnsi"/>
          <w:color w:val="auto"/>
        </w:rPr>
        <w:t xml:space="preserve">DNA </w:t>
      </w:r>
      <w:r w:rsidR="008B4550" w:rsidRPr="009304BA">
        <w:rPr>
          <w:rFonts w:asciiTheme="minorHAnsi" w:hAnsiTheme="minorHAnsi" w:cstheme="minorHAnsi"/>
          <w:color w:val="auto"/>
        </w:rPr>
        <w:t>peaks</w:t>
      </w:r>
      <w:r w:rsidR="000E083F" w:rsidRPr="009304BA">
        <w:rPr>
          <w:rFonts w:asciiTheme="minorHAnsi" w:hAnsiTheme="minorHAnsi" w:cstheme="minorHAnsi"/>
          <w:color w:val="auto"/>
        </w:rPr>
        <w:t xml:space="preserve">, indicating the excellent </w:t>
      </w:r>
      <w:r w:rsidR="0057332F" w:rsidRPr="009304BA">
        <w:rPr>
          <w:rFonts w:asciiTheme="minorHAnsi" w:hAnsiTheme="minorHAnsi" w:cstheme="minorHAnsi"/>
          <w:color w:val="auto"/>
        </w:rPr>
        <w:t xml:space="preserve">quality of the </w:t>
      </w:r>
      <w:r w:rsidR="00043FB9" w:rsidRPr="009304BA">
        <w:rPr>
          <w:rFonts w:asciiTheme="minorHAnsi" w:hAnsiTheme="minorHAnsi" w:cstheme="minorHAnsi"/>
          <w:color w:val="auto"/>
        </w:rPr>
        <w:t xml:space="preserve">DNA staining </w:t>
      </w:r>
      <w:r w:rsidR="00B9141A" w:rsidRPr="009304BA">
        <w:rPr>
          <w:rFonts w:asciiTheme="minorHAnsi" w:hAnsiTheme="minorHAnsi" w:cstheme="minorHAnsi" w:hint="eastAsia"/>
          <w:color w:val="auto"/>
        </w:rPr>
        <w:t>(</w:t>
      </w:r>
      <w:r w:rsidR="00924156" w:rsidRPr="009304BA">
        <w:rPr>
          <w:rFonts w:asciiTheme="minorHAnsi" w:hAnsiTheme="minorHAnsi" w:cstheme="minorHAnsi"/>
          <w:b/>
          <w:bCs/>
          <w:color w:val="auto"/>
        </w:rPr>
        <w:t>F</w:t>
      </w:r>
      <w:r w:rsidR="00B9141A" w:rsidRPr="009304BA">
        <w:rPr>
          <w:rFonts w:asciiTheme="minorHAnsi" w:hAnsiTheme="minorHAnsi" w:cstheme="minorHAnsi" w:hint="eastAsia"/>
          <w:b/>
          <w:bCs/>
          <w:color w:val="auto"/>
        </w:rPr>
        <w:t>igure 2</w:t>
      </w:r>
      <w:r w:rsidR="00C20F60" w:rsidRPr="009304BA">
        <w:rPr>
          <w:rFonts w:asciiTheme="minorHAnsi" w:hAnsiTheme="minorHAnsi" w:cstheme="minorHAnsi"/>
          <w:b/>
          <w:bCs/>
          <w:color w:val="auto"/>
        </w:rPr>
        <w:t>B</w:t>
      </w:r>
      <w:r w:rsidR="00C37A1E" w:rsidRPr="009304BA">
        <w:rPr>
          <w:rFonts w:asciiTheme="minorHAnsi" w:hAnsiTheme="minorHAnsi" w:cstheme="minorHAnsi"/>
          <w:color w:val="auto"/>
        </w:rPr>
        <w:t>, showing an example with CV &lt;</w:t>
      </w:r>
      <w:r w:rsidR="00924156" w:rsidRPr="009304BA">
        <w:rPr>
          <w:rFonts w:asciiTheme="minorHAnsi" w:hAnsiTheme="minorHAnsi" w:cstheme="minorHAnsi"/>
          <w:color w:val="auto"/>
        </w:rPr>
        <w:t xml:space="preserve"> </w:t>
      </w:r>
      <w:r w:rsidR="00C37A1E" w:rsidRPr="009304BA">
        <w:rPr>
          <w:rFonts w:asciiTheme="minorHAnsi" w:hAnsiTheme="minorHAnsi" w:cstheme="minorHAnsi"/>
          <w:color w:val="auto"/>
        </w:rPr>
        <w:t xml:space="preserve">2.5; CV was always </w:t>
      </w:r>
      <w:r w:rsidR="00C37A1E" w:rsidRPr="009304BA">
        <w:rPr>
          <w:rFonts w:cstheme="minorHAnsi"/>
          <w:color w:val="auto"/>
        </w:rPr>
        <w:t>&lt; 5</w:t>
      </w:r>
      <w:r w:rsidR="00C37A1E" w:rsidRPr="009304BA">
        <w:rPr>
          <w:rFonts w:asciiTheme="minorHAnsi" w:hAnsiTheme="minorHAnsi" w:cstheme="minorHAnsi"/>
          <w:color w:val="auto"/>
        </w:rPr>
        <w:t xml:space="preserve"> in all the experiments</w:t>
      </w:r>
      <w:r w:rsidR="00B9141A" w:rsidRPr="009304BA">
        <w:rPr>
          <w:rFonts w:asciiTheme="minorHAnsi" w:hAnsiTheme="minorHAnsi" w:cstheme="minorHAnsi" w:hint="eastAsia"/>
          <w:color w:val="auto"/>
        </w:rPr>
        <w:t>).</w:t>
      </w:r>
      <w:r w:rsidR="005A0F90" w:rsidRPr="009304BA">
        <w:rPr>
          <w:rFonts w:asciiTheme="minorHAnsi" w:hAnsiTheme="minorHAnsi" w:cstheme="minorHAnsi"/>
          <w:color w:val="auto"/>
        </w:rPr>
        <w:t xml:space="preserve"> </w:t>
      </w:r>
    </w:p>
    <w:p w14:paraId="2C7AF333" w14:textId="77777777" w:rsidR="00A401DE" w:rsidRPr="009304BA" w:rsidRDefault="00A401DE" w:rsidP="00336A20">
      <w:pPr>
        <w:rPr>
          <w:rFonts w:asciiTheme="minorHAnsi" w:hAnsiTheme="minorHAnsi" w:cstheme="minorHAnsi"/>
          <w:color w:val="auto"/>
        </w:rPr>
      </w:pPr>
    </w:p>
    <w:p w14:paraId="629C1DC2" w14:textId="21344BB7" w:rsidR="008C3BDF" w:rsidRPr="009304BA" w:rsidRDefault="005E603F" w:rsidP="00336A20">
      <w:pPr>
        <w:rPr>
          <w:rFonts w:asciiTheme="minorHAnsi" w:hAnsiTheme="minorHAnsi" w:cstheme="minorHAnsi"/>
          <w:color w:val="auto"/>
        </w:rPr>
      </w:pPr>
      <w:r w:rsidRPr="009304BA">
        <w:rPr>
          <w:rFonts w:asciiTheme="minorHAnsi" w:hAnsiTheme="minorHAnsi" w:cstheme="minorHAnsi"/>
          <w:color w:val="auto"/>
        </w:rPr>
        <w:t xml:space="preserve">We then </w:t>
      </w:r>
      <w:r w:rsidR="00072B42" w:rsidRPr="009304BA">
        <w:rPr>
          <w:rFonts w:asciiTheme="minorHAnsi" w:hAnsiTheme="minorHAnsi" w:cstheme="minorHAnsi"/>
          <w:color w:val="auto"/>
        </w:rPr>
        <w:t xml:space="preserve">applied </w:t>
      </w:r>
      <w:r w:rsidR="00C20F60" w:rsidRPr="009304BA">
        <w:rPr>
          <w:rFonts w:asciiTheme="minorHAnsi" w:hAnsiTheme="minorHAnsi" w:cstheme="minorHAnsi"/>
          <w:color w:val="auto"/>
        </w:rPr>
        <w:t>the same</w:t>
      </w:r>
      <w:r w:rsidR="00072B42" w:rsidRPr="009304BA">
        <w:rPr>
          <w:rFonts w:asciiTheme="minorHAnsi" w:hAnsiTheme="minorHAnsi" w:cstheme="minorHAnsi"/>
          <w:color w:val="auto"/>
        </w:rPr>
        <w:t xml:space="preserve"> protocol</w:t>
      </w:r>
      <w:r w:rsidRPr="009304BA">
        <w:rPr>
          <w:rFonts w:asciiTheme="minorHAnsi" w:hAnsiTheme="minorHAnsi" w:cstheme="minorHAnsi"/>
          <w:color w:val="auto"/>
        </w:rPr>
        <w:t xml:space="preserve"> </w:t>
      </w:r>
      <w:r w:rsidR="003D72C2" w:rsidRPr="009304BA">
        <w:rPr>
          <w:rFonts w:asciiTheme="minorHAnsi" w:hAnsiTheme="minorHAnsi" w:cstheme="minorHAnsi"/>
          <w:color w:val="auto"/>
        </w:rPr>
        <w:t>to</w:t>
      </w:r>
      <w:r w:rsidR="00C421AF" w:rsidRPr="009304BA">
        <w:rPr>
          <w:rFonts w:asciiTheme="minorHAnsi" w:hAnsiTheme="minorHAnsi" w:cstheme="minorHAnsi"/>
          <w:color w:val="auto"/>
        </w:rPr>
        <w:t xml:space="preserve"> antigen-</w:t>
      </w:r>
      <w:r w:rsidRPr="009304BA">
        <w:rPr>
          <w:rFonts w:asciiTheme="minorHAnsi" w:hAnsiTheme="minorHAnsi" w:cstheme="minorHAnsi"/>
          <w:color w:val="auto"/>
        </w:rPr>
        <w:t>specific CD8 T cells</w:t>
      </w:r>
      <w:r w:rsidR="003D72C2" w:rsidRPr="009304BA">
        <w:rPr>
          <w:rFonts w:asciiTheme="minorHAnsi" w:hAnsiTheme="minorHAnsi" w:cstheme="minorHAnsi"/>
          <w:color w:val="auto"/>
        </w:rPr>
        <w:t xml:space="preserve"> from vaccinated mice</w:t>
      </w:r>
      <w:r w:rsidRPr="009304BA">
        <w:rPr>
          <w:rFonts w:asciiTheme="minorHAnsi" w:hAnsiTheme="minorHAnsi" w:cstheme="minorHAnsi"/>
          <w:color w:val="auto"/>
        </w:rPr>
        <w:t xml:space="preserve">. BALB/c mice were vaccinated against </w:t>
      </w:r>
      <w:r w:rsidR="00A1206E" w:rsidRPr="009304BA">
        <w:rPr>
          <w:rFonts w:asciiTheme="minorHAnsi" w:hAnsiTheme="minorHAnsi" w:cstheme="minorHAnsi"/>
          <w:color w:val="auto"/>
        </w:rPr>
        <w:t xml:space="preserve">the antigen gag of </w:t>
      </w:r>
      <w:r w:rsidRPr="009304BA">
        <w:rPr>
          <w:rFonts w:asciiTheme="minorHAnsi" w:hAnsiTheme="minorHAnsi" w:cstheme="minorHAnsi"/>
          <w:color w:val="auto"/>
        </w:rPr>
        <w:t xml:space="preserve">HIV-1 </w:t>
      </w:r>
      <w:r w:rsidR="00A1206E" w:rsidRPr="009304BA">
        <w:rPr>
          <w:rFonts w:asciiTheme="minorHAnsi" w:hAnsiTheme="minorHAnsi" w:cstheme="minorHAnsi"/>
          <w:color w:val="auto"/>
        </w:rPr>
        <w:t xml:space="preserve">by </w:t>
      </w:r>
      <w:r w:rsidRPr="009304BA">
        <w:rPr>
          <w:rFonts w:asciiTheme="minorHAnsi" w:hAnsiTheme="minorHAnsi" w:cstheme="minorHAnsi"/>
          <w:color w:val="auto"/>
        </w:rPr>
        <w:t>usin</w:t>
      </w:r>
      <w:r w:rsidR="000236DC" w:rsidRPr="009304BA">
        <w:rPr>
          <w:rFonts w:asciiTheme="minorHAnsi" w:hAnsiTheme="minorHAnsi" w:cstheme="minorHAnsi"/>
          <w:color w:val="auto"/>
        </w:rPr>
        <w:t>g Chad3-gag</w:t>
      </w:r>
      <w:r w:rsidRPr="009304BA">
        <w:rPr>
          <w:rFonts w:asciiTheme="minorHAnsi" w:hAnsiTheme="minorHAnsi" w:cstheme="minorHAnsi"/>
          <w:color w:val="auto"/>
        </w:rPr>
        <w:t xml:space="preserve"> for </w:t>
      </w:r>
      <w:r w:rsidR="00A1206E" w:rsidRPr="009304BA">
        <w:rPr>
          <w:rFonts w:asciiTheme="minorHAnsi" w:hAnsiTheme="minorHAnsi" w:cstheme="minorHAnsi"/>
          <w:color w:val="auto"/>
        </w:rPr>
        <w:t>priming</w:t>
      </w:r>
      <w:r w:rsidRPr="009304BA">
        <w:rPr>
          <w:rFonts w:asciiTheme="minorHAnsi" w:hAnsiTheme="minorHAnsi" w:cstheme="minorHAnsi"/>
          <w:color w:val="auto"/>
        </w:rPr>
        <w:t xml:space="preserve"> and </w:t>
      </w:r>
      <w:r w:rsidR="000236DC" w:rsidRPr="009304BA">
        <w:rPr>
          <w:rFonts w:asciiTheme="minorHAnsi" w:hAnsiTheme="minorHAnsi" w:cstheme="minorHAnsi"/>
          <w:color w:val="auto"/>
        </w:rPr>
        <w:t xml:space="preserve">MVA-gag </w:t>
      </w:r>
      <w:r w:rsidRPr="009304BA">
        <w:rPr>
          <w:rFonts w:asciiTheme="minorHAnsi" w:hAnsiTheme="minorHAnsi" w:cstheme="minorHAnsi"/>
          <w:color w:val="auto"/>
        </w:rPr>
        <w:t>for boosting</w:t>
      </w:r>
      <w:r w:rsidR="003D72C2" w:rsidRPr="009304BA">
        <w:rPr>
          <w:rFonts w:asciiTheme="minorHAnsi" w:hAnsiTheme="minorHAnsi" w:cstheme="minorHAnsi"/>
          <w:color w:val="auto"/>
        </w:rPr>
        <w:t>, both engineered to carry HIV-1 gag</w:t>
      </w:r>
      <w:r w:rsidRPr="009304BA">
        <w:rPr>
          <w:rFonts w:asciiTheme="minorHAnsi" w:hAnsiTheme="minorHAnsi" w:cstheme="minorHAnsi"/>
          <w:color w:val="auto"/>
        </w:rPr>
        <w:t>. At day (d) 3 post-boost</w:t>
      </w:r>
      <w:r w:rsidR="00924156" w:rsidRPr="009304BA">
        <w:rPr>
          <w:rFonts w:asciiTheme="minorHAnsi" w:hAnsiTheme="minorHAnsi" w:cstheme="minorHAnsi"/>
          <w:color w:val="auto"/>
        </w:rPr>
        <w:t>,</w:t>
      </w:r>
      <w:r w:rsidRPr="009304BA">
        <w:rPr>
          <w:rFonts w:asciiTheme="minorHAnsi" w:hAnsiTheme="minorHAnsi" w:cstheme="minorHAnsi"/>
          <w:color w:val="auto"/>
        </w:rPr>
        <w:t xml:space="preserve"> </w:t>
      </w:r>
      <w:r w:rsidR="003D72C2" w:rsidRPr="009304BA">
        <w:rPr>
          <w:rFonts w:asciiTheme="minorHAnsi" w:hAnsiTheme="minorHAnsi" w:cstheme="minorHAnsi"/>
          <w:color w:val="auto"/>
        </w:rPr>
        <w:t xml:space="preserve">we analyzed </w:t>
      </w:r>
      <w:r w:rsidRPr="009304BA">
        <w:rPr>
          <w:rFonts w:asciiTheme="minorHAnsi" w:hAnsiTheme="minorHAnsi" w:cstheme="minorHAnsi"/>
          <w:color w:val="auto"/>
        </w:rPr>
        <w:t xml:space="preserve">the </w:t>
      </w:r>
      <w:r w:rsidR="00072B42" w:rsidRPr="009304BA">
        <w:rPr>
          <w:rFonts w:asciiTheme="minorHAnsi" w:hAnsiTheme="minorHAnsi" w:cstheme="minorHAnsi"/>
          <w:color w:val="auto"/>
        </w:rPr>
        <w:t>frequency</w:t>
      </w:r>
      <w:r w:rsidRPr="009304BA">
        <w:rPr>
          <w:rFonts w:asciiTheme="minorHAnsi" w:hAnsiTheme="minorHAnsi" w:cstheme="minorHAnsi"/>
          <w:color w:val="auto"/>
        </w:rPr>
        <w:t xml:space="preserve"> of gag-specific CD8 T cells from</w:t>
      </w:r>
      <w:r w:rsidR="00924156" w:rsidRPr="009304BA">
        <w:rPr>
          <w:rFonts w:asciiTheme="minorHAnsi" w:hAnsiTheme="minorHAnsi" w:cstheme="minorHAnsi"/>
          <w:color w:val="auto"/>
        </w:rPr>
        <w:t xml:space="preserve"> the</w:t>
      </w:r>
      <w:r w:rsidRPr="009304BA">
        <w:rPr>
          <w:rFonts w:asciiTheme="minorHAnsi" w:hAnsiTheme="minorHAnsi" w:cstheme="minorHAnsi"/>
          <w:color w:val="auto"/>
        </w:rPr>
        <w:t xml:space="preserve"> </w:t>
      </w:r>
      <w:r w:rsidR="000853E7" w:rsidRPr="009304BA">
        <w:rPr>
          <w:rFonts w:asciiTheme="minorHAnsi" w:hAnsiTheme="minorHAnsi" w:cstheme="minorHAnsi"/>
          <w:color w:val="auto"/>
        </w:rPr>
        <w:t>spleen</w:t>
      </w:r>
      <w:r w:rsidR="00072B42" w:rsidRPr="009304BA">
        <w:rPr>
          <w:rFonts w:asciiTheme="minorHAnsi" w:hAnsiTheme="minorHAnsi" w:cstheme="minorHAnsi"/>
          <w:color w:val="auto"/>
        </w:rPr>
        <w:t xml:space="preserve"> and draining LNs</w:t>
      </w:r>
      <w:r w:rsidR="003D72C2" w:rsidRPr="009304BA">
        <w:rPr>
          <w:rFonts w:asciiTheme="minorHAnsi" w:hAnsiTheme="minorHAnsi" w:cstheme="minorHAnsi"/>
          <w:color w:val="auto"/>
        </w:rPr>
        <w:t xml:space="preserve">. We took advantage of </w:t>
      </w:r>
      <w:r w:rsidR="00F5649C" w:rsidRPr="009304BA">
        <w:rPr>
          <w:rFonts w:asciiTheme="minorHAnsi" w:hAnsiTheme="minorHAnsi" w:cstheme="minorHAnsi"/>
          <w:color w:val="auto"/>
        </w:rPr>
        <w:t xml:space="preserve">the </w:t>
      </w:r>
      <w:r w:rsidR="003D72C2" w:rsidRPr="009304BA">
        <w:rPr>
          <w:rFonts w:asciiTheme="minorHAnsi" w:hAnsiTheme="minorHAnsi" w:cstheme="minorHAnsi"/>
          <w:color w:val="auto"/>
        </w:rPr>
        <w:t>newly defined</w:t>
      </w:r>
      <w:r w:rsidR="00072B42" w:rsidRPr="009304BA">
        <w:rPr>
          <w:rFonts w:asciiTheme="minorHAnsi" w:hAnsiTheme="minorHAnsi" w:cstheme="minorHAnsi"/>
          <w:color w:val="auto"/>
        </w:rPr>
        <w:t xml:space="preserve"> gat</w:t>
      </w:r>
      <w:r w:rsidR="003D72C2" w:rsidRPr="009304BA">
        <w:rPr>
          <w:rFonts w:asciiTheme="minorHAnsi" w:hAnsiTheme="minorHAnsi" w:cstheme="minorHAnsi"/>
          <w:color w:val="auto"/>
        </w:rPr>
        <w:t>ing</w:t>
      </w:r>
      <w:r w:rsidR="00072B42" w:rsidRPr="009304BA">
        <w:rPr>
          <w:rFonts w:asciiTheme="minorHAnsi" w:hAnsiTheme="minorHAnsi" w:cstheme="minorHAnsi"/>
          <w:color w:val="auto"/>
        </w:rPr>
        <w:t xml:space="preserve"> strategy for T cell</w:t>
      </w:r>
      <w:r w:rsidR="003D72C2" w:rsidRPr="009304BA">
        <w:rPr>
          <w:rFonts w:asciiTheme="minorHAnsi" w:hAnsiTheme="minorHAnsi" w:cstheme="minorHAnsi"/>
          <w:color w:val="auto"/>
        </w:rPr>
        <w:t xml:space="preserve">s </w:t>
      </w:r>
      <w:r w:rsidR="00924156" w:rsidRPr="009304BA">
        <w:rPr>
          <w:rFonts w:asciiTheme="minorHAnsi" w:hAnsiTheme="minorHAnsi" w:cstheme="minorHAnsi"/>
          <w:color w:val="auto"/>
        </w:rPr>
        <w:t>in</w:t>
      </w:r>
      <w:r w:rsidR="003D72C2" w:rsidRPr="009304BA">
        <w:rPr>
          <w:rFonts w:asciiTheme="minorHAnsi" w:hAnsiTheme="minorHAnsi" w:cstheme="minorHAnsi"/>
          <w:color w:val="auto"/>
        </w:rPr>
        <w:t xml:space="preserve"> </w:t>
      </w:r>
      <w:r w:rsidR="00924156" w:rsidRPr="009304BA">
        <w:rPr>
          <w:rFonts w:asciiTheme="minorHAnsi" w:hAnsiTheme="minorHAnsi" w:cstheme="minorHAnsi"/>
          <w:color w:val="auto"/>
        </w:rPr>
        <w:t xml:space="preserve">the </w:t>
      </w:r>
      <w:r w:rsidR="003D72C2" w:rsidRPr="009304BA">
        <w:rPr>
          <w:rFonts w:asciiTheme="minorHAnsi" w:hAnsiTheme="minorHAnsi" w:cstheme="minorHAnsi"/>
          <w:color w:val="auto"/>
        </w:rPr>
        <w:t>early phase of immune response, which in contrast to the conventional strategy</w:t>
      </w:r>
      <w:r w:rsidR="00924156" w:rsidRPr="009304BA">
        <w:rPr>
          <w:color w:val="auto"/>
        </w:rPr>
        <w:t>,</w:t>
      </w:r>
      <w:r w:rsidR="003D72C2" w:rsidRPr="009304BA">
        <w:rPr>
          <w:rFonts w:asciiTheme="minorHAnsi" w:hAnsiTheme="minorHAnsi" w:cstheme="minorHAnsi"/>
          <w:color w:val="auto"/>
        </w:rPr>
        <w:t xml:space="preserve"> is appropriate for detecting antigen-responding CD8 T cells</w:t>
      </w:r>
      <w:r w:rsidR="001A1AFD" w:rsidRPr="009304BA">
        <w:rPr>
          <w:rFonts w:asciiTheme="minorHAnsi" w:hAnsiTheme="minorHAnsi" w:cstheme="minorHAnsi"/>
          <w:color w:val="auto"/>
          <w:vertAlign w:val="superscript"/>
        </w:rPr>
        <w:t>12</w:t>
      </w:r>
      <w:r w:rsidR="00072B42" w:rsidRPr="009304BA">
        <w:rPr>
          <w:rFonts w:asciiTheme="minorHAnsi" w:hAnsiTheme="minorHAnsi" w:cstheme="minorHAnsi"/>
          <w:color w:val="auto"/>
        </w:rPr>
        <w:t>.</w:t>
      </w:r>
      <w:r w:rsidRPr="009304BA">
        <w:rPr>
          <w:rFonts w:asciiTheme="minorHAnsi" w:hAnsiTheme="minorHAnsi" w:cstheme="minorHAnsi"/>
          <w:color w:val="auto"/>
        </w:rPr>
        <w:t xml:space="preserve"> </w:t>
      </w:r>
      <w:r w:rsidR="003930CF" w:rsidRPr="009304BA">
        <w:rPr>
          <w:rFonts w:asciiTheme="minorHAnsi" w:hAnsiTheme="minorHAnsi" w:cstheme="minorHAnsi"/>
          <w:color w:val="auto"/>
        </w:rPr>
        <w:t xml:space="preserve">We executed </w:t>
      </w:r>
      <w:r w:rsidR="00F5649C" w:rsidRPr="009304BA">
        <w:rPr>
          <w:rFonts w:asciiTheme="minorHAnsi" w:hAnsiTheme="minorHAnsi" w:cstheme="minorHAnsi"/>
          <w:color w:val="auto"/>
        </w:rPr>
        <w:t xml:space="preserve">the </w:t>
      </w:r>
      <w:r w:rsidR="004E5869" w:rsidRPr="009304BA">
        <w:rPr>
          <w:rFonts w:asciiTheme="minorHAnsi" w:hAnsiTheme="minorHAnsi" w:cstheme="minorHAnsi"/>
          <w:color w:val="auto"/>
        </w:rPr>
        <w:t xml:space="preserve">novel strategy </w:t>
      </w:r>
      <w:r w:rsidR="008B4550" w:rsidRPr="009304BA">
        <w:rPr>
          <w:rFonts w:asciiTheme="minorHAnsi" w:hAnsiTheme="minorHAnsi" w:cstheme="minorHAnsi"/>
          <w:color w:val="auto"/>
        </w:rPr>
        <w:t>in</w:t>
      </w:r>
      <w:r w:rsidR="00616E9C" w:rsidRPr="009304BA">
        <w:rPr>
          <w:rFonts w:asciiTheme="minorHAnsi" w:hAnsiTheme="minorHAnsi" w:cstheme="minorHAnsi"/>
          <w:color w:val="auto"/>
        </w:rPr>
        <w:t xml:space="preserve"> </w:t>
      </w:r>
      <w:r w:rsidR="00A1206E" w:rsidRPr="009304BA">
        <w:rPr>
          <w:rFonts w:asciiTheme="minorHAnsi" w:hAnsiTheme="minorHAnsi" w:cstheme="minorHAnsi"/>
          <w:color w:val="auto"/>
        </w:rPr>
        <w:t xml:space="preserve">five </w:t>
      </w:r>
      <w:r w:rsidR="008B4550" w:rsidRPr="009304BA">
        <w:rPr>
          <w:rFonts w:asciiTheme="minorHAnsi" w:hAnsiTheme="minorHAnsi" w:cstheme="minorHAnsi"/>
          <w:color w:val="auto"/>
        </w:rPr>
        <w:t xml:space="preserve">subsequent </w:t>
      </w:r>
      <w:r w:rsidR="00616E9C" w:rsidRPr="009304BA">
        <w:rPr>
          <w:rFonts w:asciiTheme="minorHAnsi" w:hAnsiTheme="minorHAnsi" w:cstheme="minorHAnsi"/>
          <w:color w:val="auto"/>
        </w:rPr>
        <w:t xml:space="preserve">steps. </w:t>
      </w:r>
      <w:r w:rsidR="0029197C" w:rsidRPr="009304BA">
        <w:rPr>
          <w:rFonts w:asciiTheme="minorHAnsi" w:hAnsiTheme="minorHAnsi" w:cstheme="minorHAnsi"/>
          <w:color w:val="auto"/>
        </w:rPr>
        <w:t>In s</w:t>
      </w:r>
      <w:r w:rsidR="002E705B" w:rsidRPr="009304BA">
        <w:rPr>
          <w:rFonts w:asciiTheme="minorHAnsi" w:hAnsiTheme="minorHAnsi" w:cstheme="minorHAnsi"/>
          <w:color w:val="auto"/>
        </w:rPr>
        <w:t>tep 1</w:t>
      </w:r>
      <w:r w:rsidR="00924156" w:rsidRPr="009304BA">
        <w:rPr>
          <w:rFonts w:asciiTheme="minorHAnsi" w:hAnsiTheme="minorHAnsi" w:cstheme="minorHAnsi"/>
          <w:color w:val="auto"/>
        </w:rPr>
        <w:t>,</w:t>
      </w:r>
      <w:r w:rsidR="003930CF" w:rsidRPr="009304BA">
        <w:rPr>
          <w:rFonts w:asciiTheme="minorHAnsi" w:hAnsiTheme="minorHAnsi" w:cstheme="minorHAnsi"/>
          <w:color w:val="auto"/>
        </w:rPr>
        <w:t xml:space="preserve"> we excluded</w:t>
      </w:r>
      <w:r w:rsidR="0029197C" w:rsidRPr="009304BA">
        <w:rPr>
          <w:rFonts w:asciiTheme="minorHAnsi" w:hAnsiTheme="minorHAnsi" w:cstheme="minorHAnsi"/>
          <w:color w:val="auto"/>
        </w:rPr>
        <w:t xml:space="preserve"> </w:t>
      </w:r>
      <w:r w:rsidR="00B345FC" w:rsidRPr="009304BA">
        <w:rPr>
          <w:rFonts w:asciiTheme="minorHAnsi" w:hAnsiTheme="minorHAnsi" w:cstheme="minorHAnsi"/>
          <w:color w:val="auto"/>
        </w:rPr>
        <w:t xml:space="preserve">doublets or </w:t>
      </w:r>
      <w:r w:rsidR="0029197C" w:rsidRPr="009304BA">
        <w:rPr>
          <w:rFonts w:asciiTheme="minorHAnsi" w:hAnsiTheme="minorHAnsi" w:cstheme="minorHAnsi"/>
          <w:color w:val="auto"/>
        </w:rPr>
        <w:t>aggregate</w:t>
      </w:r>
      <w:r w:rsidR="00B345FC" w:rsidRPr="009304BA">
        <w:rPr>
          <w:rFonts w:asciiTheme="minorHAnsi" w:hAnsiTheme="minorHAnsi" w:cstheme="minorHAnsi"/>
          <w:color w:val="auto"/>
        </w:rPr>
        <w:t>s</w:t>
      </w:r>
      <w:r w:rsidR="0029197C" w:rsidRPr="009304BA">
        <w:rPr>
          <w:rFonts w:asciiTheme="minorHAnsi" w:hAnsiTheme="minorHAnsi" w:cstheme="minorHAnsi"/>
          <w:color w:val="auto"/>
        </w:rPr>
        <w:t xml:space="preserve"> </w:t>
      </w:r>
      <w:r w:rsidR="00B345FC" w:rsidRPr="009304BA">
        <w:rPr>
          <w:rFonts w:asciiTheme="minorHAnsi" w:hAnsiTheme="minorHAnsi" w:cstheme="minorHAnsi"/>
          <w:color w:val="auto"/>
        </w:rPr>
        <w:t>by DNA-A/</w:t>
      </w:r>
      <w:r w:rsidR="004608F2" w:rsidRPr="009304BA">
        <w:rPr>
          <w:rFonts w:asciiTheme="minorHAnsi" w:hAnsiTheme="minorHAnsi" w:cstheme="minorHAnsi"/>
          <w:color w:val="auto"/>
        </w:rPr>
        <w:t xml:space="preserve"> -</w:t>
      </w:r>
      <w:r w:rsidR="00B345FC" w:rsidRPr="009304BA">
        <w:rPr>
          <w:rFonts w:asciiTheme="minorHAnsi" w:hAnsiTheme="minorHAnsi" w:cstheme="minorHAnsi"/>
          <w:color w:val="auto"/>
        </w:rPr>
        <w:t xml:space="preserve">W </w:t>
      </w:r>
      <w:r w:rsidR="00AA0A08" w:rsidRPr="009304BA">
        <w:rPr>
          <w:rFonts w:asciiTheme="minorHAnsi" w:hAnsiTheme="minorHAnsi" w:cstheme="minorHAnsi"/>
          <w:color w:val="auto"/>
        </w:rPr>
        <w:t>gate</w:t>
      </w:r>
      <w:r w:rsidR="008B4550" w:rsidRPr="009304BA">
        <w:rPr>
          <w:rFonts w:asciiTheme="minorHAnsi" w:hAnsiTheme="minorHAnsi" w:cstheme="minorHAnsi"/>
          <w:color w:val="auto"/>
        </w:rPr>
        <w:t>,</w:t>
      </w:r>
      <w:r w:rsidR="00B345FC" w:rsidRPr="009304BA">
        <w:rPr>
          <w:rFonts w:asciiTheme="minorHAnsi" w:hAnsiTheme="minorHAnsi" w:cstheme="minorHAnsi"/>
          <w:color w:val="auto"/>
        </w:rPr>
        <w:t xml:space="preserve"> </w:t>
      </w:r>
      <w:r w:rsidR="0029197C" w:rsidRPr="009304BA">
        <w:rPr>
          <w:rFonts w:asciiTheme="minorHAnsi" w:hAnsiTheme="minorHAnsi" w:cstheme="minorHAnsi"/>
          <w:color w:val="auto"/>
        </w:rPr>
        <w:t xml:space="preserve">and </w:t>
      </w:r>
      <w:r w:rsidR="00B345FC" w:rsidRPr="009304BA">
        <w:rPr>
          <w:rFonts w:asciiTheme="minorHAnsi" w:hAnsiTheme="minorHAnsi" w:cstheme="minorHAnsi"/>
          <w:color w:val="auto"/>
        </w:rPr>
        <w:t>in step 2</w:t>
      </w:r>
      <w:r w:rsidR="00924156" w:rsidRPr="009304BA">
        <w:rPr>
          <w:rFonts w:asciiTheme="minorHAnsi" w:hAnsiTheme="minorHAnsi" w:cstheme="minorHAnsi"/>
          <w:color w:val="auto"/>
        </w:rPr>
        <w:t>,</w:t>
      </w:r>
      <w:r w:rsidR="00B345FC" w:rsidRPr="009304BA">
        <w:rPr>
          <w:rFonts w:asciiTheme="minorHAnsi" w:hAnsiTheme="minorHAnsi" w:cstheme="minorHAnsi"/>
          <w:color w:val="auto"/>
        </w:rPr>
        <w:t xml:space="preserve"> </w:t>
      </w:r>
      <w:r w:rsidR="00CE047B" w:rsidRPr="009304BA">
        <w:rPr>
          <w:rFonts w:asciiTheme="minorHAnsi" w:hAnsiTheme="minorHAnsi" w:cstheme="minorHAnsi"/>
          <w:color w:val="auto"/>
        </w:rPr>
        <w:t>we identified</w:t>
      </w:r>
      <w:r w:rsidR="00AB6DB5" w:rsidRPr="009304BA">
        <w:rPr>
          <w:rFonts w:asciiTheme="minorHAnsi" w:hAnsiTheme="minorHAnsi" w:cstheme="minorHAnsi"/>
          <w:color w:val="auto"/>
        </w:rPr>
        <w:t xml:space="preserve"> </w:t>
      </w:r>
      <w:r w:rsidR="003930CF" w:rsidRPr="009304BA">
        <w:rPr>
          <w:rFonts w:asciiTheme="minorHAnsi" w:hAnsiTheme="minorHAnsi" w:cstheme="minorHAnsi"/>
          <w:color w:val="auto"/>
        </w:rPr>
        <w:t xml:space="preserve">live cells </w:t>
      </w:r>
      <w:r w:rsidR="000E456C" w:rsidRPr="009304BA">
        <w:rPr>
          <w:rFonts w:asciiTheme="minorHAnsi" w:hAnsiTheme="minorHAnsi" w:cstheme="minorHAnsi"/>
          <w:color w:val="auto"/>
        </w:rPr>
        <w:t>by</w:t>
      </w:r>
      <w:r w:rsidR="00B345FC" w:rsidRPr="009304BA">
        <w:rPr>
          <w:rFonts w:asciiTheme="minorHAnsi" w:hAnsiTheme="minorHAnsi" w:cstheme="minorHAnsi"/>
          <w:color w:val="auto"/>
        </w:rPr>
        <w:t xml:space="preserve"> </w:t>
      </w:r>
      <w:r w:rsidR="007E1CC8" w:rsidRPr="009304BA">
        <w:rPr>
          <w:rFonts w:asciiTheme="minorHAnsi" w:hAnsiTheme="minorHAnsi" w:cstheme="minorHAnsi"/>
          <w:color w:val="auto"/>
        </w:rPr>
        <w:t xml:space="preserve">dead cell </w:t>
      </w:r>
      <w:r w:rsidR="000E456C" w:rsidRPr="009304BA">
        <w:rPr>
          <w:rFonts w:asciiTheme="minorHAnsi" w:hAnsiTheme="minorHAnsi" w:cstheme="minorHAnsi"/>
          <w:color w:val="auto"/>
        </w:rPr>
        <w:t>marker exclusion</w:t>
      </w:r>
      <w:r w:rsidR="00466A5D" w:rsidRPr="009304BA">
        <w:rPr>
          <w:rFonts w:asciiTheme="minorHAnsi" w:hAnsiTheme="minorHAnsi" w:cstheme="minorHAnsi"/>
          <w:color w:val="auto"/>
        </w:rPr>
        <w:t>.</w:t>
      </w:r>
      <w:r w:rsidR="002E705B" w:rsidRPr="009304BA">
        <w:rPr>
          <w:rFonts w:asciiTheme="minorHAnsi" w:hAnsiTheme="minorHAnsi" w:cstheme="minorHAnsi"/>
          <w:color w:val="auto"/>
        </w:rPr>
        <w:t xml:space="preserve"> </w:t>
      </w:r>
      <w:r w:rsidR="00924156" w:rsidRPr="009304BA">
        <w:rPr>
          <w:rFonts w:asciiTheme="minorHAnsi" w:hAnsiTheme="minorHAnsi" w:cstheme="minorHAnsi"/>
          <w:color w:val="auto"/>
        </w:rPr>
        <w:t>In</w:t>
      </w:r>
      <w:r w:rsidR="00B345FC" w:rsidRPr="009304BA">
        <w:rPr>
          <w:rFonts w:asciiTheme="minorHAnsi" w:hAnsiTheme="minorHAnsi" w:cstheme="minorHAnsi"/>
          <w:color w:val="auto"/>
        </w:rPr>
        <w:t xml:space="preserve"> </w:t>
      </w:r>
      <w:r w:rsidR="002E705B" w:rsidRPr="009304BA">
        <w:rPr>
          <w:rFonts w:asciiTheme="minorHAnsi" w:hAnsiTheme="minorHAnsi" w:cstheme="minorHAnsi"/>
          <w:color w:val="auto"/>
        </w:rPr>
        <w:t>step 3</w:t>
      </w:r>
      <w:r w:rsidR="00924156" w:rsidRPr="009304BA">
        <w:rPr>
          <w:rFonts w:asciiTheme="minorHAnsi" w:hAnsiTheme="minorHAnsi" w:cstheme="minorHAnsi"/>
          <w:color w:val="auto"/>
        </w:rPr>
        <w:t>,</w:t>
      </w:r>
      <w:r w:rsidR="00466A5D" w:rsidRPr="009304BA">
        <w:rPr>
          <w:rFonts w:asciiTheme="minorHAnsi" w:hAnsiTheme="minorHAnsi" w:cstheme="minorHAnsi"/>
          <w:color w:val="auto"/>
        </w:rPr>
        <w:t xml:space="preserve"> </w:t>
      </w:r>
      <w:r w:rsidR="003930CF" w:rsidRPr="009304BA">
        <w:rPr>
          <w:rFonts w:asciiTheme="minorHAnsi" w:hAnsiTheme="minorHAnsi" w:cstheme="minorHAnsi"/>
          <w:color w:val="auto"/>
        </w:rPr>
        <w:t xml:space="preserve">we identified </w:t>
      </w:r>
      <w:r w:rsidR="002E705B" w:rsidRPr="009304BA">
        <w:rPr>
          <w:rFonts w:asciiTheme="minorHAnsi" w:hAnsiTheme="minorHAnsi" w:cstheme="minorHAnsi"/>
          <w:color w:val="auto"/>
        </w:rPr>
        <w:t xml:space="preserve">the population </w:t>
      </w:r>
      <w:r w:rsidR="008F6CC3" w:rsidRPr="009304BA">
        <w:rPr>
          <w:rFonts w:asciiTheme="minorHAnsi" w:hAnsiTheme="minorHAnsi" w:cstheme="minorHAnsi"/>
          <w:color w:val="auto"/>
        </w:rPr>
        <w:t xml:space="preserve">of interest </w:t>
      </w:r>
      <w:r w:rsidR="00072B42" w:rsidRPr="009304BA">
        <w:rPr>
          <w:rFonts w:asciiTheme="minorHAnsi" w:hAnsiTheme="minorHAnsi" w:cstheme="minorHAnsi"/>
          <w:color w:val="auto"/>
        </w:rPr>
        <w:t>us</w:t>
      </w:r>
      <w:r w:rsidR="002E705B" w:rsidRPr="009304BA">
        <w:rPr>
          <w:rFonts w:asciiTheme="minorHAnsi" w:hAnsiTheme="minorHAnsi" w:cstheme="minorHAnsi"/>
          <w:color w:val="auto"/>
        </w:rPr>
        <w:t>ing</w:t>
      </w:r>
      <w:r w:rsidR="00072B42" w:rsidRPr="009304BA">
        <w:rPr>
          <w:rFonts w:asciiTheme="minorHAnsi" w:hAnsiTheme="minorHAnsi" w:cstheme="minorHAnsi"/>
          <w:color w:val="auto"/>
        </w:rPr>
        <w:t xml:space="preserve"> </w:t>
      </w:r>
      <w:r w:rsidR="006610D2" w:rsidRPr="009304BA">
        <w:rPr>
          <w:rFonts w:asciiTheme="minorHAnsi" w:hAnsiTheme="minorHAnsi" w:cstheme="minorHAnsi"/>
          <w:color w:val="auto"/>
        </w:rPr>
        <w:t>a non-</w:t>
      </w:r>
      <w:r w:rsidR="00072B42" w:rsidRPr="009304BA">
        <w:rPr>
          <w:rFonts w:asciiTheme="minorHAnsi" w:hAnsiTheme="minorHAnsi" w:cstheme="minorHAnsi"/>
          <w:color w:val="auto"/>
        </w:rPr>
        <w:t xml:space="preserve">conventional </w:t>
      </w:r>
      <w:r w:rsidR="00C20F60" w:rsidRPr="009304BA">
        <w:rPr>
          <w:rFonts w:asciiTheme="minorHAnsi" w:hAnsiTheme="minorHAnsi" w:cstheme="minorHAnsi" w:hint="eastAsia"/>
          <w:color w:val="auto"/>
        </w:rPr>
        <w:t>“</w:t>
      </w:r>
      <w:r w:rsidR="00072B42" w:rsidRPr="009304BA">
        <w:rPr>
          <w:rFonts w:asciiTheme="minorHAnsi" w:hAnsiTheme="minorHAnsi" w:cstheme="minorHAnsi"/>
          <w:color w:val="auto"/>
        </w:rPr>
        <w:t>relaxed</w:t>
      </w:r>
      <w:r w:rsidR="00C20F60" w:rsidRPr="009304BA">
        <w:rPr>
          <w:rFonts w:asciiTheme="minorHAnsi" w:hAnsiTheme="minorHAnsi" w:cstheme="minorHAnsi" w:hint="eastAsia"/>
          <w:color w:val="auto"/>
        </w:rPr>
        <w:t>”</w:t>
      </w:r>
      <w:r w:rsidR="00C20F60" w:rsidRPr="009304BA">
        <w:rPr>
          <w:rFonts w:asciiTheme="minorHAnsi" w:hAnsiTheme="minorHAnsi" w:cstheme="minorHAnsi"/>
          <w:color w:val="auto"/>
        </w:rPr>
        <w:t xml:space="preserve"> </w:t>
      </w:r>
      <w:r w:rsidR="007E1CC8" w:rsidRPr="009304BA">
        <w:rPr>
          <w:rFonts w:asciiTheme="minorHAnsi" w:hAnsiTheme="minorHAnsi" w:cstheme="minorHAnsi"/>
          <w:color w:val="auto"/>
        </w:rPr>
        <w:t xml:space="preserve">FSC-A/ SSC-A </w:t>
      </w:r>
      <w:r w:rsidR="00072B42" w:rsidRPr="009304BA">
        <w:rPr>
          <w:rFonts w:asciiTheme="minorHAnsi" w:hAnsiTheme="minorHAnsi" w:cstheme="minorHAnsi"/>
          <w:color w:val="auto"/>
        </w:rPr>
        <w:t xml:space="preserve">gate </w:t>
      </w:r>
      <w:r w:rsidR="007E1CC8" w:rsidRPr="009304BA">
        <w:rPr>
          <w:rFonts w:asciiTheme="minorHAnsi" w:hAnsiTheme="minorHAnsi" w:cstheme="minorHAnsi"/>
          <w:color w:val="auto"/>
        </w:rPr>
        <w:t>(</w:t>
      </w:r>
      <w:r w:rsidR="00924156" w:rsidRPr="009304BA">
        <w:rPr>
          <w:rFonts w:asciiTheme="minorHAnsi" w:hAnsiTheme="minorHAnsi" w:cstheme="minorHAnsi"/>
          <w:b/>
          <w:bCs/>
          <w:color w:val="auto"/>
        </w:rPr>
        <w:t>F</w:t>
      </w:r>
      <w:r w:rsidR="00072B42" w:rsidRPr="009304BA">
        <w:rPr>
          <w:rFonts w:asciiTheme="minorHAnsi" w:hAnsiTheme="minorHAnsi" w:cstheme="minorHAnsi"/>
          <w:b/>
          <w:bCs/>
          <w:color w:val="auto"/>
        </w:rPr>
        <w:t xml:space="preserve">igure </w:t>
      </w:r>
      <w:r w:rsidR="00C20F60" w:rsidRPr="009304BA">
        <w:rPr>
          <w:rFonts w:asciiTheme="minorHAnsi" w:hAnsiTheme="minorHAnsi" w:cstheme="minorHAnsi"/>
          <w:b/>
          <w:bCs/>
          <w:color w:val="auto"/>
        </w:rPr>
        <w:t>3</w:t>
      </w:r>
      <w:r w:rsidR="00072B42" w:rsidRPr="009304BA">
        <w:rPr>
          <w:rFonts w:asciiTheme="minorHAnsi" w:hAnsiTheme="minorHAnsi" w:cstheme="minorHAnsi"/>
          <w:b/>
          <w:bCs/>
          <w:color w:val="auto"/>
        </w:rPr>
        <w:t>A</w:t>
      </w:r>
      <w:r w:rsidR="00072B42" w:rsidRPr="009304BA">
        <w:rPr>
          <w:rFonts w:asciiTheme="minorHAnsi" w:hAnsiTheme="minorHAnsi" w:cstheme="minorHAnsi"/>
          <w:color w:val="auto"/>
        </w:rPr>
        <w:t>)</w:t>
      </w:r>
      <w:r w:rsidR="00AE63E0" w:rsidRPr="009304BA">
        <w:rPr>
          <w:rFonts w:asciiTheme="minorHAnsi" w:hAnsiTheme="minorHAnsi" w:cstheme="minorHAnsi"/>
          <w:color w:val="auto"/>
        </w:rPr>
        <w:t xml:space="preserve"> instead of the canonical</w:t>
      </w:r>
      <w:r w:rsidR="00CB2503" w:rsidRPr="009304BA">
        <w:rPr>
          <w:rFonts w:asciiTheme="minorHAnsi" w:hAnsiTheme="minorHAnsi" w:cstheme="minorHAnsi"/>
          <w:color w:val="auto"/>
        </w:rPr>
        <w:t xml:space="preserve"> narrow lymphocyte gate</w:t>
      </w:r>
      <w:r w:rsidR="00E87AFF" w:rsidRPr="009304BA">
        <w:rPr>
          <w:rFonts w:asciiTheme="minorHAnsi" w:hAnsiTheme="minorHAnsi" w:cstheme="minorHAnsi"/>
          <w:color w:val="auto"/>
          <w:vertAlign w:val="superscript"/>
        </w:rPr>
        <w:t>12</w:t>
      </w:r>
      <w:r w:rsidR="00072B42" w:rsidRPr="009304BA">
        <w:rPr>
          <w:rFonts w:asciiTheme="minorHAnsi" w:hAnsiTheme="minorHAnsi" w:cstheme="minorHAnsi"/>
          <w:color w:val="auto"/>
        </w:rPr>
        <w:t xml:space="preserve">. </w:t>
      </w:r>
      <w:r w:rsidRPr="009304BA">
        <w:rPr>
          <w:rFonts w:asciiTheme="minorHAnsi" w:hAnsiTheme="minorHAnsi" w:cstheme="minorHAnsi"/>
          <w:color w:val="auto"/>
        </w:rPr>
        <w:t>After gating on CD3</w:t>
      </w:r>
      <w:r w:rsidR="007E1CC8" w:rsidRPr="009304BA">
        <w:rPr>
          <w:rFonts w:asciiTheme="minorHAnsi" w:hAnsiTheme="minorHAnsi" w:cstheme="minorHAnsi"/>
          <w:color w:val="auto"/>
          <w:vertAlign w:val="superscript"/>
        </w:rPr>
        <w:t>+</w:t>
      </w:r>
      <w:r w:rsidRPr="009304BA">
        <w:rPr>
          <w:rFonts w:asciiTheme="minorHAnsi" w:hAnsiTheme="minorHAnsi" w:cstheme="minorHAnsi"/>
          <w:color w:val="auto"/>
        </w:rPr>
        <w:t>CD8</w:t>
      </w:r>
      <w:r w:rsidR="007E1CC8" w:rsidRPr="009304BA">
        <w:rPr>
          <w:rFonts w:asciiTheme="minorHAnsi" w:hAnsiTheme="minorHAnsi" w:cstheme="minorHAnsi"/>
          <w:color w:val="auto"/>
          <w:vertAlign w:val="superscript"/>
        </w:rPr>
        <w:t>+</w:t>
      </w:r>
      <w:r w:rsidRPr="009304BA">
        <w:rPr>
          <w:rFonts w:asciiTheme="minorHAnsi" w:hAnsiTheme="minorHAnsi" w:cstheme="minorHAnsi"/>
          <w:color w:val="auto"/>
        </w:rPr>
        <w:t xml:space="preserve"> cells</w:t>
      </w:r>
      <w:r w:rsidR="00F3125B" w:rsidRPr="009304BA">
        <w:rPr>
          <w:rFonts w:asciiTheme="minorHAnsi" w:hAnsiTheme="minorHAnsi" w:cstheme="minorHAnsi"/>
          <w:color w:val="auto"/>
        </w:rPr>
        <w:t xml:space="preserve"> (step 4 of </w:t>
      </w:r>
      <w:r w:rsidR="00924156" w:rsidRPr="009304BA">
        <w:rPr>
          <w:rFonts w:asciiTheme="minorHAnsi" w:hAnsiTheme="minorHAnsi" w:cstheme="minorHAnsi"/>
          <w:b/>
          <w:bCs/>
          <w:color w:val="auto"/>
        </w:rPr>
        <w:t>F</w:t>
      </w:r>
      <w:r w:rsidR="006837A2" w:rsidRPr="009304BA">
        <w:rPr>
          <w:rFonts w:asciiTheme="minorHAnsi" w:hAnsiTheme="minorHAnsi" w:cstheme="minorHAnsi"/>
          <w:b/>
          <w:bCs/>
          <w:color w:val="auto"/>
        </w:rPr>
        <w:t>i</w:t>
      </w:r>
      <w:r w:rsidR="00F3125B" w:rsidRPr="009304BA">
        <w:rPr>
          <w:rFonts w:asciiTheme="minorHAnsi" w:hAnsiTheme="minorHAnsi" w:cstheme="minorHAnsi"/>
          <w:b/>
          <w:bCs/>
          <w:color w:val="auto"/>
        </w:rPr>
        <w:t xml:space="preserve">gure </w:t>
      </w:r>
      <w:r w:rsidR="006837A2" w:rsidRPr="009304BA">
        <w:rPr>
          <w:rFonts w:asciiTheme="minorHAnsi" w:hAnsiTheme="minorHAnsi" w:cstheme="minorHAnsi"/>
          <w:b/>
          <w:bCs/>
          <w:color w:val="auto"/>
        </w:rPr>
        <w:t>3</w:t>
      </w:r>
      <w:r w:rsidR="007335ED" w:rsidRPr="009304BA">
        <w:rPr>
          <w:rFonts w:asciiTheme="minorHAnsi" w:hAnsiTheme="minorHAnsi" w:cstheme="minorHAnsi"/>
          <w:b/>
          <w:bCs/>
          <w:color w:val="auto"/>
        </w:rPr>
        <w:t>A</w:t>
      </w:r>
      <w:r w:rsidR="00F3125B" w:rsidRPr="009304BA">
        <w:rPr>
          <w:rFonts w:asciiTheme="minorHAnsi" w:hAnsiTheme="minorHAnsi" w:cstheme="minorHAnsi"/>
          <w:color w:val="auto"/>
        </w:rPr>
        <w:t>)</w:t>
      </w:r>
      <w:r w:rsidRPr="009304BA">
        <w:rPr>
          <w:rFonts w:asciiTheme="minorHAnsi" w:hAnsiTheme="minorHAnsi" w:cstheme="minorHAnsi"/>
          <w:color w:val="auto"/>
        </w:rPr>
        <w:t xml:space="preserve">, </w:t>
      </w:r>
      <w:r w:rsidR="007E1CC8" w:rsidRPr="009304BA">
        <w:rPr>
          <w:rFonts w:asciiTheme="minorHAnsi" w:hAnsiTheme="minorHAnsi" w:cstheme="minorHAnsi"/>
          <w:color w:val="auto"/>
        </w:rPr>
        <w:t xml:space="preserve">we identified </w:t>
      </w:r>
      <w:r w:rsidRPr="009304BA">
        <w:rPr>
          <w:rFonts w:asciiTheme="minorHAnsi" w:hAnsiTheme="minorHAnsi" w:cstheme="minorHAnsi"/>
          <w:color w:val="auto"/>
        </w:rPr>
        <w:t xml:space="preserve">gag-specific CD8 T cells by using two different MHC multimers, </w:t>
      </w:r>
      <w:r w:rsidR="007E1CC8" w:rsidRPr="009304BA">
        <w:rPr>
          <w:rFonts w:asciiTheme="minorHAnsi" w:hAnsiTheme="minorHAnsi" w:cstheme="minorHAnsi"/>
          <w:color w:val="auto"/>
        </w:rPr>
        <w:t>i.e.</w:t>
      </w:r>
      <w:r w:rsidR="00924156" w:rsidRPr="009304BA">
        <w:rPr>
          <w:rFonts w:asciiTheme="minorHAnsi" w:hAnsiTheme="minorHAnsi" w:cstheme="minorHAnsi"/>
          <w:color w:val="auto"/>
        </w:rPr>
        <w:t>,</w:t>
      </w:r>
      <w:r w:rsidR="007E1CC8" w:rsidRPr="009304BA">
        <w:rPr>
          <w:rFonts w:asciiTheme="minorHAnsi" w:hAnsiTheme="minorHAnsi" w:cstheme="minorHAnsi"/>
          <w:color w:val="auto"/>
        </w:rPr>
        <w:t xml:space="preserve"> </w:t>
      </w:r>
      <w:r w:rsidRPr="009304BA">
        <w:rPr>
          <w:rFonts w:asciiTheme="minorHAnsi" w:hAnsiTheme="minorHAnsi" w:cstheme="minorHAnsi"/>
          <w:color w:val="auto"/>
        </w:rPr>
        <w:t>Pent-gag</w:t>
      </w:r>
      <w:r w:rsidR="003E277D" w:rsidRPr="009304BA">
        <w:rPr>
          <w:rFonts w:asciiTheme="minorHAnsi" w:hAnsiTheme="minorHAnsi" w:cstheme="minorHAnsi"/>
          <w:color w:val="auto"/>
        </w:rPr>
        <w:t xml:space="preserve"> and </w:t>
      </w:r>
      <w:proofErr w:type="spellStart"/>
      <w:r w:rsidR="003E277D" w:rsidRPr="009304BA">
        <w:rPr>
          <w:rFonts w:asciiTheme="minorHAnsi" w:hAnsiTheme="minorHAnsi" w:cstheme="minorHAnsi"/>
          <w:color w:val="auto"/>
        </w:rPr>
        <w:t>Tetr</w:t>
      </w:r>
      <w:proofErr w:type="spellEnd"/>
      <w:r w:rsidR="003E277D" w:rsidRPr="009304BA">
        <w:rPr>
          <w:rFonts w:asciiTheme="minorHAnsi" w:hAnsiTheme="minorHAnsi" w:cstheme="minorHAnsi"/>
          <w:color w:val="auto"/>
        </w:rPr>
        <w:t xml:space="preserve">-gag </w:t>
      </w:r>
      <w:r w:rsidR="00C20F60" w:rsidRPr="009304BA">
        <w:rPr>
          <w:rFonts w:asciiTheme="minorHAnsi" w:hAnsiTheme="minorHAnsi" w:cstheme="minorHAnsi"/>
          <w:color w:val="auto"/>
        </w:rPr>
        <w:t xml:space="preserve">(step 5 of </w:t>
      </w:r>
      <w:r w:rsidR="00924156" w:rsidRPr="009304BA">
        <w:rPr>
          <w:rFonts w:asciiTheme="minorHAnsi" w:hAnsiTheme="minorHAnsi" w:cstheme="minorHAnsi"/>
          <w:b/>
          <w:bCs/>
          <w:color w:val="auto"/>
        </w:rPr>
        <w:t>F</w:t>
      </w:r>
      <w:r w:rsidR="00C20F60" w:rsidRPr="009304BA">
        <w:rPr>
          <w:rFonts w:asciiTheme="minorHAnsi" w:hAnsiTheme="minorHAnsi" w:cstheme="minorHAnsi"/>
          <w:b/>
          <w:bCs/>
          <w:color w:val="auto"/>
        </w:rPr>
        <w:t>igure 3A</w:t>
      </w:r>
      <w:r w:rsidR="00C20F60" w:rsidRPr="009304BA">
        <w:rPr>
          <w:rFonts w:asciiTheme="minorHAnsi" w:hAnsiTheme="minorHAnsi" w:cstheme="minorHAnsi"/>
          <w:color w:val="auto"/>
        </w:rPr>
        <w:t>)</w:t>
      </w:r>
      <w:r w:rsidR="00072B42" w:rsidRPr="009304BA">
        <w:rPr>
          <w:rFonts w:asciiTheme="minorHAnsi" w:hAnsiTheme="minorHAnsi" w:cstheme="minorHAnsi"/>
          <w:color w:val="auto"/>
        </w:rPr>
        <w:t xml:space="preserve">. </w:t>
      </w:r>
      <w:r w:rsidR="007E1CC8" w:rsidRPr="009304BA">
        <w:rPr>
          <w:rFonts w:asciiTheme="minorHAnsi" w:hAnsiTheme="minorHAnsi" w:cstheme="minorHAnsi"/>
          <w:color w:val="auto"/>
        </w:rPr>
        <w:t xml:space="preserve">We </w:t>
      </w:r>
      <w:r w:rsidR="00072B42" w:rsidRPr="009304BA">
        <w:rPr>
          <w:rFonts w:asciiTheme="minorHAnsi" w:hAnsiTheme="minorHAnsi" w:cstheme="minorHAnsi"/>
          <w:color w:val="auto"/>
        </w:rPr>
        <w:t>use</w:t>
      </w:r>
      <w:r w:rsidR="00775C5B" w:rsidRPr="009304BA">
        <w:rPr>
          <w:rFonts w:asciiTheme="minorHAnsi" w:hAnsiTheme="minorHAnsi" w:cstheme="minorHAnsi"/>
          <w:color w:val="auto"/>
        </w:rPr>
        <w:t>d</w:t>
      </w:r>
      <w:r w:rsidR="00072B42" w:rsidRPr="009304BA">
        <w:rPr>
          <w:rFonts w:asciiTheme="minorHAnsi" w:hAnsiTheme="minorHAnsi" w:cstheme="minorHAnsi"/>
          <w:color w:val="auto"/>
        </w:rPr>
        <w:t xml:space="preserve"> two multimers </w:t>
      </w:r>
      <w:r w:rsidR="008F6CC3" w:rsidRPr="009304BA">
        <w:rPr>
          <w:rFonts w:asciiTheme="minorHAnsi" w:hAnsiTheme="minorHAnsi" w:cstheme="minorHAnsi"/>
          <w:color w:val="auto"/>
        </w:rPr>
        <w:t xml:space="preserve">instead of one </w:t>
      </w:r>
      <w:r w:rsidR="007E1CC8" w:rsidRPr="009304BA">
        <w:rPr>
          <w:rFonts w:asciiTheme="minorHAnsi" w:hAnsiTheme="minorHAnsi" w:cstheme="minorHAnsi"/>
          <w:color w:val="auto"/>
        </w:rPr>
        <w:t>to improve</w:t>
      </w:r>
      <w:r w:rsidR="00600752" w:rsidRPr="009304BA">
        <w:rPr>
          <w:rFonts w:asciiTheme="minorHAnsi" w:hAnsiTheme="minorHAnsi" w:cstheme="minorHAnsi"/>
          <w:color w:val="auto"/>
        </w:rPr>
        <w:t xml:space="preserve"> </w:t>
      </w:r>
      <w:r w:rsidR="008F6CC3" w:rsidRPr="009304BA">
        <w:rPr>
          <w:rFonts w:asciiTheme="minorHAnsi" w:hAnsiTheme="minorHAnsi" w:cstheme="minorHAnsi"/>
          <w:color w:val="auto"/>
        </w:rPr>
        <w:t xml:space="preserve">the sensitivity of </w:t>
      </w:r>
      <w:r w:rsidR="00600752" w:rsidRPr="009304BA">
        <w:rPr>
          <w:rFonts w:asciiTheme="minorHAnsi" w:hAnsiTheme="minorHAnsi" w:cstheme="minorHAnsi"/>
          <w:color w:val="auto"/>
        </w:rPr>
        <w:t>gag-</w:t>
      </w:r>
      <w:r w:rsidR="00072B42" w:rsidRPr="009304BA">
        <w:rPr>
          <w:rFonts w:asciiTheme="minorHAnsi" w:hAnsiTheme="minorHAnsi" w:cstheme="minorHAnsi"/>
          <w:color w:val="auto"/>
        </w:rPr>
        <w:t>specific</w:t>
      </w:r>
      <w:r w:rsidR="006610D2" w:rsidRPr="009304BA">
        <w:rPr>
          <w:rFonts w:asciiTheme="minorHAnsi" w:hAnsiTheme="minorHAnsi" w:cstheme="minorHAnsi"/>
          <w:color w:val="auto"/>
        </w:rPr>
        <w:t xml:space="preserve"> </w:t>
      </w:r>
      <w:r w:rsidR="007E1CC8" w:rsidRPr="009304BA">
        <w:rPr>
          <w:rFonts w:asciiTheme="minorHAnsi" w:hAnsiTheme="minorHAnsi" w:cstheme="minorHAnsi"/>
          <w:color w:val="auto"/>
        </w:rPr>
        <w:t xml:space="preserve">CD8 T </w:t>
      </w:r>
      <w:r w:rsidR="006610D2" w:rsidRPr="009304BA">
        <w:rPr>
          <w:rFonts w:asciiTheme="minorHAnsi" w:hAnsiTheme="minorHAnsi" w:cstheme="minorHAnsi"/>
          <w:color w:val="auto"/>
        </w:rPr>
        <w:t>cell</w:t>
      </w:r>
      <w:r w:rsidR="007E1CC8" w:rsidRPr="009304BA">
        <w:rPr>
          <w:rFonts w:asciiTheme="minorHAnsi" w:hAnsiTheme="minorHAnsi" w:cstheme="minorHAnsi"/>
          <w:color w:val="auto"/>
        </w:rPr>
        <w:t xml:space="preserve"> detection in vaccinated mice</w:t>
      </w:r>
      <w:r w:rsidR="006610D2" w:rsidRPr="009304BA">
        <w:rPr>
          <w:rFonts w:asciiTheme="minorHAnsi" w:hAnsiTheme="minorHAnsi" w:cstheme="minorHAnsi"/>
          <w:color w:val="auto"/>
        </w:rPr>
        <w:t xml:space="preserve">, </w:t>
      </w:r>
      <w:r w:rsidR="00AD27D9" w:rsidRPr="009304BA">
        <w:rPr>
          <w:rFonts w:asciiTheme="minorHAnsi" w:hAnsiTheme="minorHAnsi" w:cstheme="minorHAnsi"/>
          <w:color w:val="auto"/>
        </w:rPr>
        <w:t>without</w:t>
      </w:r>
      <w:r w:rsidRPr="009304BA">
        <w:rPr>
          <w:rFonts w:asciiTheme="minorHAnsi" w:hAnsiTheme="minorHAnsi" w:cstheme="minorHAnsi"/>
          <w:color w:val="auto"/>
        </w:rPr>
        <w:t xml:space="preserve"> </w:t>
      </w:r>
      <w:r w:rsidR="00AD27D9" w:rsidRPr="009304BA">
        <w:rPr>
          <w:rFonts w:asciiTheme="minorHAnsi" w:hAnsiTheme="minorHAnsi" w:cstheme="minorHAnsi"/>
          <w:color w:val="auto"/>
        </w:rPr>
        <w:t xml:space="preserve">increasing </w:t>
      </w:r>
      <w:r w:rsidR="006610D2" w:rsidRPr="009304BA">
        <w:rPr>
          <w:rFonts w:asciiTheme="minorHAnsi" w:hAnsiTheme="minorHAnsi" w:cstheme="minorHAnsi"/>
          <w:color w:val="auto"/>
        </w:rPr>
        <w:t>the</w:t>
      </w:r>
      <w:r w:rsidR="00AD27D9" w:rsidRPr="009304BA">
        <w:rPr>
          <w:rFonts w:asciiTheme="minorHAnsi" w:hAnsiTheme="minorHAnsi" w:cstheme="minorHAnsi"/>
          <w:color w:val="auto"/>
        </w:rPr>
        <w:t xml:space="preserve"> </w:t>
      </w:r>
      <w:r w:rsidR="006610D2" w:rsidRPr="009304BA">
        <w:rPr>
          <w:rFonts w:asciiTheme="minorHAnsi" w:hAnsiTheme="minorHAnsi" w:cstheme="minorHAnsi"/>
          <w:color w:val="auto"/>
        </w:rPr>
        <w:t xml:space="preserve">staining </w:t>
      </w:r>
      <w:r w:rsidRPr="009304BA">
        <w:rPr>
          <w:rFonts w:asciiTheme="minorHAnsi" w:hAnsiTheme="minorHAnsi" w:cstheme="minorHAnsi"/>
          <w:color w:val="auto"/>
        </w:rPr>
        <w:t>background in untreated mice</w:t>
      </w:r>
      <w:r w:rsidR="007335ED" w:rsidRPr="009304BA">
        <w:rPr>
          <w:rFonts w:asciiTheme="minorHAnsi" w:hAnsiTheme="minorHAnsi" w:cstheme="minorHAnsi"/>
          <w:color w:val="auto"/>
        </w:rPr>
        <w:t xml:space="preserve"> (</w:t>
      </w:r>
      <w:r w:rsidR="007335ED" w:rsidRPr="009304BA">
        <w:rPr>
          <w:rFonts w:asciiTheme="minorHAnsi" w:hAnsiTheme="minorHAnsi" w:cstheme="minorHAnsi"/>
          <w:b/>
          <w:bCs/>
          <w:color w:val="auto"/>
        </w:rPr>
        <w:t>Figure 3B</w:t>
      </w:r>
      <w:r w:rsidR="00775C5B" w:rsidRPr="009304BA">
        <w:rPr>
          <w:rFonts w:asciiTheme="minorHAnsi" w:hAnsiTheme="minorHAnsi" w:cstheme="minorHAnsi"/>
          <w:color w:val="auto"/>
        </w:rPr>
        <w:t>,</w:t>
      </w:r>
      <w:r w:rsidR="00072B42" w:rsidRPr="009304BA">
        <w:rPr>
          <w:rFonts w:asciiTheme="minorHAnsi" w:hAnsiTheme="minorHAnsi" w:cstheme="minorHAnsi"/>
          <w:color w:val="auto"/>
        </w:rPr>
        <w:t xml:space="preserve"> step 5</w:t>
      </w:r>
      <w:r w:rsidR="007335ED" w:rsidRPr="009304BA">
        <w:rPr>
          <w:rFonts w:asciiTheme="minorHAnsi" w:hAnsiTheme="minorHAnsi" w:cstheme="minorHAnsi"/>
          <w:color w:val="auto"/>
        </w:rPr>
        <w:t>)</w:t>
      </w:r>
      <w:r w:rsidRPr="009304BA">
        <w:rPr>
          <w:rFonts w:asciiTheme="minorHAnsi" w:hAnsiTheme="minorHAnsi" w:cstheme="minorHAnsi"/>
          <w:color w:val="auto"/>
        </w:rPr>
        <w:t xml:space="preserve">. </w:t>
      </w:r>
      <w:r w:rsidR="00775C5B" w:rsidRPr="009304BA">
        <w:rPr>
          <w:rFonts w:asciiTheme="minorHAnsi" w:hAnsiTheme="minorHAnsi" w:cstheme="minorHAnsi"/>
          <w:color w:val="auto"/>
        </w:rPr>
        <w:t>Thus</w:t>
      </w:r>
      <w:r w:rsidR="007E1CC8" w:rsidRPr="009304BA">
        <w:rPr>
          <w:rFonts w:asciiTheme="minorHAnsi" w:hAnsiTheme="minorHAnsi" w:cstheme="minorHAnsi"/>
          <w:color w:val="auto"/>
        </w:rPr>
        <w:t>, we successfully di</w:t>
      </w:r>
      <w:r w:rsidR="004436CB" w:rsidRPr="009304BA">
        <w:rPr>
          <w:rFonts w:asciiTheme="minorHAnsi" w:hAnsiTheme="minorHAnsi" w:cstheme="minorHAnsi"/>
          <w:color w:val="auto"/>
        </w:rPr>
        <w:t xml:space="preserve">stinguished </w:t>
      </w:r>
      <w:r w:rsidR="007E1CC8" w:rsidRPr="009304BA">
        <w:rPr>
          <w:rFonts w:asciiTheme="minorHAnsi" w:hAnsiTheme="minorHAnsi" w:cstheme="minorHAnsi"/>
          <w:color w:val="auto"/>
        </w:rPr>
        <w:t>untreated mice (0.00</w:t>
      </w:r>
      <w:r w:rsidR="008F6CC3" w:rsidRPr="009304BA">
        <w:rPr>
          <w:rFonts w:asciiTheme="minorHAnsi" w:hAnsiTheme="minorHAnsi" w:cstheme="minorHAnsi"/>
          <w:color w:val="auto"/>
        </w:rPr>
        <w:t>% and 0.00% antigen-specific CD8 T cells in</w:t>
      </w:r>
      <w:r w:rsidR="007E1CC8" w:rsidRPr="009304BA">
        <w:rPr>
          <w:rFonts w:asciiTheme="minorHAnsi" w:hAnsiTheme="minorHAnsi" w:cstheme="minorHAnsi"/>
          <w:color w:val="auto"/>
        </w:rPr>
        <w:t xml:space="preserve"> LNs and </w:t>
      </w:r>
      <w:r w:rsidR="002401FA" w:rsidRPr="009304BA">
        <w:rPr>
          <w:rFonts w:asciiTheme="minorHAnsi" w:hAnsiTheme="minorHAnsi" w:cstheme="minorHAnsi"/>
          <w:color w:val="auto"/>
        </w:rPr>
        <w:t>spleen</w:t>
      </w:r>
      <w:r w:rsidR="008F6CC3" w:rsidRPr="009304BA">
        <w:rPr>
          <w:rFonts w:asciiTheme="minorHAnsi" w:hAnsiTheme="minorHAnsi" w:cstheme="minorHAnsi"/>
          <w:color w:val="auto"/>
        </w:rPr>
        <w:t>, respectively</w:t>
      </w:r>
      <w:r w:rsidR="007E1CC8" w:rsidRPr="009304BA">
        <w:rPr>
          <w:rFonts w:asciiTheme="minorHAnsi" w:hAnsiTheme="minorHAnsi" w:cstheme="minorHAnsi"/>
          <w:color w:val="auto"/>
        </w:rPr>
        <w:t xml:space="preserve">) </w:t>
      </w:r>
      <w:r w:rsidR="004436CB" w:rsidRPr="009304BA">
        <w:rPr>
          <w:rFonts w:asciiTheme="minorHAnsi" w:hAnsiTheme="minorHAnsi" w:cstheme="minorHAnsi"/>
          <w:color w:val="auto"/>
        </w:rPr>
        <w:t xml:space="preserve">from </w:t>
      </w:r>
      <w:r w:rsidR="007E1CC8" w:rsidRPr="009304BA">
        <w:rPr>
          <w:rFonts w:asciiTheme="minorHAnsi" w:hAnsiTheme="minorHAnsi" w:cstheme="minorHAnsi"/>
          <w:color w:val="auto"/>
        </w:rPr>
        <w:t>vaccinated mice (</w:t>
      </w:r>
      <w:r w:rsidR="008F6CC3" w:rsidRPr="009304BA">
        <w:rPr>
          <w:rFonts w:asciiTheme="minorHAnsi" w:hAnsiTheme="minorHAnsi" w:cstheme="minorHAnsi"/>
          <w:color w:val="auto"/>
        </w:rPr>
        <w:t>0.46% and 0.29% antigen-specific CD8 T cells in LNs and spleen, respectively</w:t>
      </w:r>
      <w:r w:rsidR="007E1CC8" w:rsidRPr="009304BA">
        <w:rPr>
          <w:rFonts w:asciiTheme="minorHAnsi" w:hAnsiTheme="minorHAnsi" w:cstheme="minorHAnsi"/>
          <w:color w:val="auto"/>
        </w:rPr>
        <w:t>)</w:t>
      </w:r>
      <w:r w:rsidR="00A97600" w:rsidRPr="009304BA">
        <w:rPr>
          <w:rFonts w:asciiTheme="minorHAnsi" w:hAnsiTheme="minorHAnsi" w:cstheme="minorHAnsi"/>
          <w:color w:val="auto"/>
        </w:rPr>
        <w:t xml:space="preserve">. </w:t>
      </w:r>
    </w:p>
    <w:p w14:paraId="7FDEBEA8" w14:textId="77777777" w:rsidR="008C3BDF" w:rsidRPr="009304BA" w:rsidRDefault="008C3BDF" w:rsidP="00336A20">
      <w:pPr>
        <w:rPr>
          <w:rFonts w:asciiTheme="minorHAnsi" w:hAnsiTheme="minorHAnsi" w:cstheme="minorHAnsi"/>
          <w:color w:val="auto"/>
        </w:rPr>
      </w:pPr>
    </w:p>
    <w:p w14:paraId="164B0092" w14:textId="6F4C6AAA" w:rsidR="008C3BDF" w:rsidRPr="009304BA" w:rsidRDefault="002D12D7" w:rsidP="00336A20">
      <w:pPr>
        <w:rPr>
          <w:rFonts w:asciiTheme="minorHAnsi" w:hAnsiTheme="minorHAnsi" w:cstheme="minorHAnsi"/>
          <w:color w:val="auto"/>
        </w:rPr>
      </w:pPr>
      <w:r w:rsidRPr="009304BA">
        <w:rPr>
          <w:rFonts w:asciiTheme="minorHAnsi" w:hAnsiTheme="minorHAnsi" w:cstheme="minorHAnsi"/>
          <w:color w:val="auto"/>
        </w:rPr>
        <w:t xml:space="preserve">Notably, </w:t>
      </w:r>
      <w:r w:rsidR="00F5649C" w:rsidRPr="009304BA">
        <w:rPr>
          <w:rFonts w:asciiTheme="minorHAnsi" w:hAnsiTheme="minorHAnsi" w:cstheme="minorHAnsi"/>
          <w:color w:val="auto"/>
        </w:rPr>
        <w:t xml:space="preserve">the </w:t>
      </w:r>
      <w:r w:rsidRPr="009304BA">
        <w:rPr>
          <w:rFonts w:asciiTheme="minorHAnsi" w:hAnsiTheme="minorHAnsi" w:cstheme="minorHAnsi"/>
          <w:color w:val="auto"/>
        </w:rPr>
        <w:t>protocol allowed us to have an extremely low background in the antigen-specific CD8 T cell gate of LNs and spleen</w:t>
      </w:r>
      <w:r w:rsidR="004436CB" w:rsidRPr="009304BA">
        <w:rPr>
          <w:rFonts w:asciiTheme="minorHAnsi" w:hAnsiTheme="minorHAnsi" w:cstheme="minorHAnsi"/>
          <w:color w:val="auto"/>
        </w:rPr>
        <w:t>s</w:t>
      </w:r>
      <w:r w:rsidRPr="009304BA">
        <w:rPr>
          <w:rFonts w:asciiTheme="minorHAnsi" w:hAnsiTheme="minorHAnsi" w:cstheme="minorHAnsi"/>
          <w:color w:val="auto"/>
        </w:rPr>
        <w:t xml:space="preserve"> of untreated mice (usually 0.00%</w:t>
      </w:r>
      <w:r w:rsidR="004436CB" w:rsidRPr="009304BA">
        <w:rPr>
          <w:rFonts w:asciiTheme="minorHAnsi" w:hAnsiTheme="minorHAnsi" w:cstheme="minorHAnsi"/>
          <w:color w:val="auto"/>
        </w:rPr>
        <w:t xml:space="preserve"> </w:t>
      </w:r>
      <w:r w:rsidRPr="009304BA">
        <w:rPr>
          <w:rFonts w:asciiTheme="minorHAnsi" w:hAnsiTheme="minorHAnsi" w:cstheme="minorHAnsi"/>
          <w:color w:val="auto"/>
        </w:rPr>
        <w:t>and at maximum</w:t>
      </w:r>
      <w:r w:rsidRPr="009304BA">
        <w:rPr>
          <w:rFonts w:cstheme="minorHAnsi"/>
          <w:color w:val="auto"/>
        </w:rPr>
        <w:t xml:space="preserve"> 0.02%</w:t>
      </w:r>
      <w:r w:rsidRPr="009304BA">
        <w:rPr>
          <w:rFonts w:asciiTheme="minorHAnsi" w:hAnsiTheme="minorHAnsi" w:cstheme="minorHAnsi"/>
          <w:color w:val="auto"/>
        </w:rPr>
        <w:t xml:space="preserve">). </w:t>
      </w:r>
      <w:r w:rsidR="007335ED" w:rsidRPr="009304BA">
        <w:rPr>
          <w:rFonts w:asciiTheme="minorHAnsi" w:hAnsiTheme="minorHAnsi" w:cstheme="minorHAnsi"/>
          <w:color w:val="auto"/>
        </w:rPr>
        <w:t xml:space="preserve">The </w:t>
      </w:r>
      <w:r w:rsidR="00AD27D9" w:rsidRPr="009304BA">
        <w:rPr>
          <w:rFonts w:asciiTheme="minorHAnsi" w:hAnsiTheme="minorHAnsi" w:cstheme="minorHAnsi"/>
          <w:color w:val="auto"/>
        </w:rPr>
        <w:t xml:space="preserve">overlay </w:t>
      </w:r>
      <w:r w:rsidR="00D1110A" w:rsidRPr="009304BA">
        <w:rPr>
          <w:rFonts w:asciiTheme="minorHAnsi" w:hAnsiTheme="minorHAnsi" w:cstheme="minorHAnsi"/>
          <w:color w:val="auto"/>
        </w:rPr>
        <w:t>of</w:t>
      </w:r>
      <w:r w:rsidR="007335ED" w:rsidRPr="009304BA">
        <w:rPr>
          <w:rFonts w:asciiTheme="minorHAnsi" w:hAnsiTheme="minorHAnsi" w:cstheme="minorHAnsi"/>
          <w:color w:val="auto"/>
        </w:rPr>
        <w:t xml:space="preserve"> gag-specific </w:t>
      </w:r>
      <w:r w:rsidR="004608F2" w:rsidRPr="009304BA">
        <w:rPr>
          <w:rFonts w:asciiTheme="minorHAnsi" w:hAnsiTheme="minorHAnsi" w:cstheme="minorHAnsi"/>
          <w:color w:val="auto"/>
        </w:rPr>
        <w:t xml:space="preserve">CD8 T cells </w:t>
      </w:r>
      <w:r w:rsidR="00AD27D9" w:rsidRPr="009304BA">
        <w:rPr>
          <w:rFonts w:asciiTheme="minorHAnsi" w:hAnsiTheme="minorHAnsi" w:cstheme="minorHAnsi"/>
          <w:color w:val="auto"/>
        </w:rPr>
        <w:t>on</w:t>
      </w:r>
      <w:r w:rsidR="004608F2" w:rsidRPr="009304BA">
        <w:rPr>
          <w:rFonts w:asciiTheme="minorHAnsi" w:hAnsiTheme="minorHAnsi" w:cstheme="minorHAnsi"/>
          <w:color w:val="auto"/>
        </w:rPr>
        <w:t xml:space="preserve">to </w:t>
      </w:r>
      <w:r w:rsidR="00AD27D9" w:rsidRPr="009304BA">
        <w:rPr>
          <w:rFonts w:asciiTheme="minorHAnsi" w:hAnsiTheme="minorHAnsi" w:cstheme="minorHAnsi"/>
          <w:color w:val="auto"/>
        </w:rPr>
        <w:t xml:space="preserve">total </w:t>
      </w:r>
      <w:r w:rsidR="008F6CC3" w:rsidRPr="009304BA">
        <w:rPr>
          <w:rFonts w:asciiTheme="minorHAnsi" w:hAnsiTheme="minorHAnsi" w:cstheme="minorHAnsi"/>
          <w:color w:val="auto"/>
        </w:rPr>
        <w:t xml:space="preserve">CD8 T cells </w:t>
      </w:r>
      <w:r w:rsidR="00AD27D9" w:rsidRPr="009304BA">
        <w:rPr>
          <w:rFonts w:asciiTheme="minorHAnsi" w:hAnsiTheme="minorHAnsi" w:cstheme="minorHAnsi"/>
          <w:color w:val="auto"/>
        </w:rPr>
        <w:t xml:space="preserve">in </w:t>
      </w:r>
      <w:r w:rsidR="00BA2B2E" w:rsidRPr="009304BA">
        <w:rPr>
          <w:rFonts w:asciiTheme="minorHAnsi" w:hAnsiTheme="minorHAnsi" w:cstheme="minorHAnsi"/>
          <w:color w:val="auto"/>
        </w:rPr>
        <w:t xml:space="preserve">the </w:t>
      </w:r>
      <w:r w:rsidR="008F6CC3" w:rsidRPr="009304BA">
        <w:rPr>
          <w:rFonts w:asciiTheme="minorHAnsi" w:hAnsiTheme="minorHAnsi" w:cstheme="minorHAnsi"/>
          <w:color w:val="auto"/>
        </w:rPr>
        <w:t>FSC-A / S</w:t>
      </w:r>
      <w:r w:rsidR="00DA52BD" w:rsidRPr="009304BA">
        <w:rPr>
          <w:rFonts w:asciiTheme="minorHAnsi" w:hAnsiTheme="minorHAnsi" w:cstheme="minorHAnsi"/>
          <w:color w:val="auto"/>
        </w:rPr>
        <w:t>SC</w:t>
      </w:r>
      <w:r w:rsidR="00111308" w:rsidRPr="009304BA">
        <w:rPr>
          <w:rFonts w:asciiTheme="minorHAnsi" w:hAnsiTheme="minorHAnsi" w:cstheme="minorHAnsi"/>
          <w:color w:val="auto"/>
        </w:rPr>
        <w:t>-A</w:t>
      </w:r>
      <w:r w:rsidR="00AD27D9" w:rsidRPr="009304BA">
        <w:rPr>
          <w:rFonts w:asciiTheme="minorHAnsi" w:hAnsiTheme="minorHAnsi" w:cstheme="minorHAnsi"/>
          <w:color w:val="auto"/>
        </w:rPr>
        <w:t xml:space="preserve"> plot </w:t>
      </w:r>
      <w:r w:rsidR="007335ED" w:rsidRPr="009304BA">
        <w:rPr>
          <w:rFonts w:asciiTheme="minorHAnsi" w:hAnsiTheme="minorHAnsi" w:cstheme="minorHAnsi"/>
          <w:color w:val="auto"/>
        </w:rPr>
        <w:t xml:space="preserve">showed </w:t>
      </w:r>
      <w:r w:rsidR="008F6CC3" w:rsidRPr="009304BA">
        <w:rPr>
          <w:rFonts w:asciiTheme="minorHAnsi" w:hAnsiTheme="minorHAnsi" w:cstheme="minorHAnsi"/>
          <w:color w:val="auto"/>
        </w:rPr>
        <w:t>that the gag-specific cells had high</w:t>
      </w:r>
      <w:r w:rsidR="00600752" w:rsidRPr="009304BA">
        <w:rPr>
          <w:rFonts w:asciiTheme="minorHAnsi" w:hAnsiTheme="minorHAnsi" w:cstheme="minorHAnsi"/>
          <w:color w:val="auto"/>
        </w:rPr>
        <w:t xml:space="preserve"> SSC</w:t>
      </w:r>
      <w:r w:rsidR="008F6CC3" w:rsidRPr="009304BA">
        <w:rPr>
          <w:rFonts w:asciiTheme="minorHAnsi" w:hAnsiTheme="minorHAnsi" w:cstheme="minorHAnsi"/>
          <w:color w:val="auto"/>
        </w:rPr>
        <w:t>-A</w:t>
      </w:r>
      <w:r w:rsidR="00600752" w:rsidRPr="009304BA">
        <w:rPr>
          <w:rFonts w:asciiTheme="minorHAnsi" w:hAnsiTheme="minorHAnsi" w:cstheme="minorHAnsi"/>
          <w:color w:val="auto"/>
        </w:rPr>
        <w:t xml:space="preserve"> and FSC</w:t>
      </w:r>
      <w:r w:rsidR="008F6CC3" w:rsidRPr="009304BA">
        <w:rPr>
          <w:rFonts w:asciiTheme="minorHAnsi" w:hAnsiTheme="minorHAnsi" w:cstheme="minorHAnsi"/>
          <w:color w:val="auto"/>
        </w:rPr>
        <w:t>-A</w:t>
      </w:r>
      <w:r w:rsidR="00600752" w:rsidRPr="009304BA">
        <w:rPr>
          <w:rFonts w:asciiTheme="minorHAnsi" w:hAnsiTheme="minorHAnsi" w:cstheme="minorHAnsi"/>
          <w:color w:val="auto"/>
        </w:rPr>
        <w:t xml:space="preserve"> </w:t>
      </w:r>
      <w:r w:rsidR="00156708" w:rsidRPr="009304BA">
        <w:rPr>
          <w:rFonts w:asciiTheme="minorHAnsi" w:hAnsiTheme="minorHAnsi" w:cstheme="minorHAnsi"/>
          <w:color w:val="auto"/>
        </w:rPr>
        <w:t>(</w:t>
      </w:r>
      <w:r w:rsidR="00156708" w:rsidRPr="009304BA">
        <w:rPr>
          <w:rFonts w:asciiTheme="minorHAnsi" w:hAnsiTheme="minorHAnsi" w:cstheme="minorHAnsi"/>
          <w:b/>
          <w:bCs/>
          <w:color w:val="auto"/>
        </w:rPr>
        <w:t>Figure 3C</w:t>
      </w:r>
      <w:r w:rsidR="00156708" w:rsidRPr="009304BA">
        <w:rPr>
          <w:rFonts w:asciiTheme="minorHAnsi" w:hAnsiTheme="minorHAnsi" w:cstheme="minorHAnsi"/>
          <w:color w:val="auto"/>
        </w:rPr>
        <w:t>)</w:t>
      </w:r>
      <w:r w:rsidR="001C66DA" w:rsidRPr="009304BA">
        <w:rPr>
          <w:rFonts w:asciiTheme="minorHAnsi" w:hAnsiTheme="minorHAnsi" w:cstheme="minorHAnsi"/>
          <w:color w:val="auto"/>
        </w:rPr>
        <w:t xml:space="preserve">, confirming the </w:t>
      </w:r>
      <w:r w:rsidR="007D7469" w:rsidRPr="009304BA">
        <w:rPr>
          <w:rFonts w:asciiTheme="minorHAnsi" w:hAnsiTheme="minorHAnsi" w:cstheme="minorHAnsi"/>
          <w:color w:val="auto"/>
        </w:rPr>
        <w:t>need</w:t>
      </w:r>
      <w:r w:rsidR="001C66DA" w:rsidRPr="009304BA">
        <w:rPr>
          <w:rFonts w:asciiTheme="minorHAnsi" w:hAnsiTheme="minorHAnsi" w:cstheme="minorHAnsi"/>
          <w:color w:val="auto"/>
        </w:rPr>
        <w:t xml:space="preserve"> to use a “relaxed” FSC-A/ SSC-A gating </w:t>
      </w:r>
      <w:r w:rsidR="007D5214" w:rsidRPr="009304BA">
        <w:rPr>
          <w:rFonts w:asciiTheme="minorHAnsi" w:hAnsiTheme="minorHAnsi" w:cstheme="minorHAnsi"/>
          <w:color w:val="auto"/>
        </w:rPr>
        <w:t>to capture these cells</w:t>
      </w:r>
      <w:r w:rsidR="00615F7E" w:rsidRPr="009304BA">
        <w:rPr>
          <w:rFonts w:asciiTheme="minorHAnsi" w:hAnsiTheme="minorHAnsi" w:cstheme="minorHAnsi"/>
          <w:color w:val="auto"/>
        </w:rPr>
        <w:t xml:space="preserve">. </w:t>
      </w:r>
      <w:r w:rsidR="00111308" w:rsidRPr="009304BA">
        <w:rPr>
          <w:rFonts w:asciiTheme="minorHAnsi" w:hAnsiTheme="minorHAnsi" w:cstheme="minorHAnsi"/>
          <w:color w:val="auto"/>
        </w:rPr>
        <w:t>W</w:t>
      </w:r>
      <w:r w:rsidR="00BB5782" w:rsidRPr="009304BA">
        <w:rPr>
          <w:rFonts w:asciiTheme="minorHAnsi" w:hAnsiTheme="minorHAnsi" w:cstheme="minorHAnsi"/>
          <w:color w:val="auto"/>
        </w:rPr>
        <w:t xml:space="preserve">e </w:t>
      </w:r>
      <w:r w:rsidR="00111308" w:rsidRPr="009304BA">
        <w:rPr>
          <w:rFonts w:asciiTheme="minorHAnsi" w:hAnsiTheme="minorHAnsi" w:cstheme="minorHAnsi"/>
          <w:color w:val="auto"/>
        </w:rPr>
        <w:t>then</w:t>
      </w:r>
      <w:r w:rsidR="00BB5782" w:rsidRPr="009304BA">
        <w:rPr>
          <w:rFonts w:asciiTheme="minorHAnsi" w:hAnsiTheme="minorHAnsi" w:cstheme="minorHAnsi"/>
          <w:color w:val="auto"/>
        </w:rPr>
        <w:t xml:space="preserve"> evaluate</w:t>
      </w:r>
      <w:r w:rsidR="00111308" w:rsidRPr="009304BA">
        <w:rPr>
          <w:rFonts w:asciiTheme="minorHAnsi" w:hAnsiTheme="minorHAnsi" w:cstheme="minorHAnsi"/>
          <w:color w:val="auto"/>
        </w:rPr>
        <w:t>d</w:t>
      </w:r>
      <w:r w:rsidR="00BB5782" w:rsidRPr="009304BA">
        <w:rPr>
          <w:rFonts w:asciiTheme="minorHAnsi" w:hAnsiTheme="minorHAnsi" w:cstheme="minorHAnsi"/>
          <w:color w:val="auto"/>
        </w:rPr>
        <w:t xml:space="preserve"> </w:t>
      </w:r>
      <w:r w:rsidR="00111308" w:rsidRPr="009304BA">
        <w:rPr>
          <w:rFonts w:asciiTheme="minorHAnsi" w:hAnsiTheme="minorHAnsi" w:cstheme="minorHAnsi"/>
          <w:color w:val="auto"/>
        </w:rPr>
        <w:t xml:space="preserve">the </w:t>
      </w:r>
      <w:r w:rsidR="0067028A" w:rsidRPr="009304BA">
        <w:rPr>
          <w:rFonts w:asciiTheme="minorHAnsi" w:hAnsiTheme="minorHAnsi" w:cstheme="minorHAnsi"/>
          <w:color w:val="auto"/>
        </w:rPr>
        <w:t xml:space="preserve">percentages of </w:t>
      </w:r>
      <w:r w:rsidR="00111308" w:rsidRPr="009304BA">
        <w:rPr>
          <w:rFonts w:asciiTheme="minorHAnsi" w:hAnsiTheme="minorHAnsi" w:cstheme="minorHAnsi"/>
          <w:color w:val="auto"/>
        </w:rPr>
        <w:t xml:space="preserve">gag-specific CD8 T cells </w:t>
      </w:r>
      <w:r w:rsidR="0067028A" w:rsidRPr="009304BA">
        <w:rPr>
          <w:rFonts w:asciiTheme="minorHAnsi" w:hAnsiTheme="minorHAnsi" w:cstheme="minorHAnsi"/>
          <w:color w:val="auto"/>
        </w:rPr>
        <w:t xml:space="preserve">in different cell cycle phases </w:t>
      </w:r>
      <w:r w:rsidR="00BB5782" w:rsidRPr="009304BA">
        <w:rPr>
          <w:rFonts w:asciiTheme="minorHAnsi" w:hAnsiTheme="minorHAnsi" w:cstheme="minorHAnsi"/>
          <w:color w:val="auto"/>
        </w:rPr>
        <w:t>(</w:t>
      </w:r>
      <w:r w:rsidR="00BB5782" w:rsidRPr="009304BA">
        <w:rPr>
          <w:rFonts w:asciiTheme="minorHAnsi" w:hAnsiTheme="minorHAnsi" w:cstheme="minorHAnsi"/>
          <w:b/>
          <w:bCs/>
          <w:color w:val="auto"/>
        </w:rPr>
        <w:t>Figure 4A</w:t>
      </w:r>
      <w:r w:rsidR="00BB5782" w:rsidRPr="009304BA">
        <w:rPr>
          <w:rFonts w:asciiTheme="minorHAnsi" w:hAnsiTheme="minorHAnsi" w:cstheme="minorHAnsi"/>
          <w:color w:val="auto"/>
        </w:rPr>
        <w:t xml:space="preserve">). </w:t>
      </w:r>
      <w:r w:rsidR="00111308" w:rsidRPr="009304BA">
        <w:rPr>
          <w:rFonts w:asciiTheme="minorHAnsi" w:hAnsiTheme="minorHAnsi" w:cstheme="minorHAnsi"/>
          <w:color w:val="auto"/>
        </w:rPr>
        <w:t>We found that</w:t>
      </w:r>
      <w:r w:rsidR="005E603F" w:rsidRPr="009304BA">
        <w:rPr>
          <w:rFonts w:asciiTheme="minorHAnsi" w:hAnsiTheme="minorHAnsi" w:cstheme="minorHAnsi"/>
          <w:color w:val="auto"/>
        </w:rPr>
        <w:t xml:space="preserve"> gag-specific CD8 T cells</w:t>
      </w:r>
      <w:r w:rsidR="004608F2" w:rsidRPr="009304BA">
        <w:rPr>
          <w:rFonts w:asciiTheme="minorHAnsi" w:hAnsiTheme="minorHAnsi" w:cstheme="minorHAnsi"/>
          <w:color w:val="auto"/>
        </w:rPr>
        <w:t xml:space="preserve"> </w:t>
      </w:r>
      <w:r w:rsidR="0067028A" w:rsidRPr="009304BA">
        <w:rPr>
          <w:rFonts w:asciiTheme="minorHAnsi" w:hAnsiTheme="minorHAnsi" w:cstheme="minorHAnsi"/>
          <w:color w:val="auto"/>
        </w:rPr>
        <w:t xml:space="preserve">in </w:t>
      </w:r>
      <w:r w:rsidR="00D67F9A" w:rsidRPr="009304BA">
        <w:rPr>
          <w:rFonts w:asciiTheme="minorHAnsi" w:hAnsiTheme="minorHAnsi" w:cstheme="minorHAnsi"/>
          <w:color w:val="auto"/>
        </w:rPr>
        <w:t xml:space="preserve">the spleen and even more in the </w:t>
      </w:r>
      <w:r w:rsidR="0067028A" w:rsidRPr="009304BA">
        <w:rPr>
          <w:rFonts w:asciiTheme="minorHAnsi" w:hAnsiTheme="minorHAnsi" w:cstheme="minorHAnsi"/>
          <w:color w:val="auto"/>
        </w:rPr>
        <w:t xml:space="preserve">draining LNs </w:t>
      </w:r>
      <w:r w:rsidR="004608F2" w:rsidRPr="009304BA">
        <w:rPr>
          <w:rFonts w:asciiTheme="minorHAnsi" w:hAnsiTheme="minorHAnsi" w:cstheme="minorHAnsi"/>
          <w:color w:val="auto"/>
        </w:rPr>
        <w:t xml:space="preserve">contained a high proportion of cells </w:t>
      </w:r>
      <w:r w:rsidR="005E603F" w:rsidRPr="009304BA">
        <w:rPr>
          <w:rFonts w:asciiTheme="minorHAnsi" w:hAnsiTheme="minorHAnsi" w:cstheme="minorHAnsi"/>
          <w:color w:val="auto"/>
        </w:rPr>
        <w:t>in S-G</w:t>
      </w:r>
      <w:r w:rsidR="005E603F" w:rsidRPr="009304BA">
        <w:rPr>
          <w:rFonts w:asciiTheme="minorHAnsi" w:hAnsiTheme="minorHAnsi" w:cstheme="minorHAnsi"/>
          <w:color w:val="auto"/>
          <w:vertAlign w:val="subscript"/>
        </w:rPr>
        <w:t>2</w:t>
      </w:r>
      <w:r w:rsidR="005E603F" w:rsidRPr="009304BA">
        <w:rPr>
          <w:rFonts w:asciiTheme="minorHAnsi" w:hAnsiTheme="minorHAnsi" w:cstheme="minorHAnsi"/>
          <w:color w:val="auto"/>
        </w:rPr>
        <w:t xml:space="preserve">/M phase at day 3 post-boost </w:t>
      </w:r>
      <w:r w:rsidR="004608F2" w:rsidRPr="009304BA">
        <w:rPr>
          <w:rFonts w:asciiTheme="minorHAnsi" w:hAnsiTheme="minorHAnsi" w:cstheme="minorHAnsi"/>
          <w:color w:val="auto"/>
        </w:rPr>
        <w:t xml:space="preserve">(18.60% and </w:t>
      </w:r>
      <w:r w:rsidR="008F6CC3" w:rsidRPr="009304BA">
        <w:rPr>
          <w:rFonts w:asciiTheme="minorHAnsi" w:hAnsiTheme="minorHAnsi" w:cstheme="minorHAnsi"/>
          <w:color w:val="auto"/>
        </w:rPr>
        <w:t>33.52%</w:t>
      </w:r>
      <w:r w:rsidR="004608F2" w:rsidRPr="009304BA">
        <w:rPr>
          <w:rFonts w:asciiTheme="minorHAnsi" w:hAnsiTheme="minorHAnsi" w:cstheme="minorHAnsi"/>
          <w:color w:val="auto"/>
        </w:rPr>
        <w:t>, respectively)</w:t>
      </w:r>
      <w:r w:rsidR="005E603F" w:rsidRPr="009304BA">
        <w:rPr>
          <w:rFonts w:asciiTheme="minorHAnsi" w:hAnsiTheme="minorHAnsi" w:cstheme="minorHAnsi"/>
          <w:color w:val="auto"/>
        </w:rPr>
        <w:t xml:space="preserve">. </w:t>
      </w:r>
    </w:p>
    <w:p w14:paraId="29108D50" w14:textId="77777777" w:rsidR="008C3BDF" w:rsidRPr="009304BA" w:rsidRDefault="008C3BDF" w:rsidP="00336A20">
      <w:pPr>
        <w:rPr>
          <w:rFonts w:asciiTheme="minorHAnsi" w:hAnsiTheme="minorHAnsi" w:cstheme="minorHAnsi"/>
          <w:color w:val="auto"/>
        </w:rPr>
      </w:pPr>
    </w:p>
    <w:p w14:paraId="609D77F7" w14:textId="44DF730B" w:rsidR="00256A4F" w:rsidRPr="009304BA" w:rsidRDefault="00111308" w:rsidP="00336A20">
      <w:pPr>
        <w:rPr>
          <w:rFonts w:asciiTheme="minorHAnsi" w:hAnsiTheme="minorHAnsi" w:cstheme="minorHAnsi"/>
          <w:color w:val="auto"/>
        </w:rPr>
      </w:pPr>
      <w:r w:rsidRPr="009304BA">
        <w:rPr>
          <w:rFonts w:asciiTheme="minorHAnsi" w:hAnsiTheme="minorHAnsi" w:cstheme="minorHAnsi"/>
          <w:color w:val="auto"/>
        </w:rPr>
        <w:t>Furthermore, w</w:t>
      </w:r>
      <w:r w:rsidR="005E603F" w:rsidRPr="009304BA">
        <w:rPr>
          <w:rFonts w:asciiTheme="minorHAnsi" w:hAnsiTheme="minorHAnsi" w:cstheme="minorHAnsi"/>
          <w:color w:val="auto"/>
        </w:rPr>
        <w:t>e found that gag-specific CD8 T cells in S-G</w:t>
      </w:r>
      <w:r w:rsidR="005E603F" w:rsidRPr="009304BA">
        <w:rPr>
          <w:rFonts w:asciiTheme="minorHAnsi" w:hAnsiTheme="minorHAnsi" w:cstheme="minorHAnsi"/>
          <w:color w:val="auto"/>
          <w:vertAlign w:val="subscript"/>
        </w:rPr>
        <w:t>2</w:t>
      </w:r>
      <w:r w:rsidR="005E603F" w:rsidRPr="009304BA">
        <w:rPr>
          <w:rFonts w:asciiTheme="minorHAnsi" w:hAnsiTheme="minorHAnsi" w:cstheme="minorHAnsi"/>
          <w:color w:val="auto"/>
        </w:rPr>
        <w:t>/M phase had high FSC</w:t>
      </w:r>
      <w:r w:rsidRPr="009304BA">
        <w:rPr>
          <w:rFonts w:asciiTheme="minorHAnsi" w:hAnsiTheme="minorHAnsi" w:cstheme="minorHAnsi"/>
          <w:color w:val="auto"/>
        </w:rPr>
        <w:t>-A</w:t>
      </w:r>
      <w:r w:rsidR="005E603F" w:rsidRPr="009304BA">
        <w:rPr>
          <w:rFonts w:asciiTheme="minorHAnsi" w:hAnsiTheme="minorHAnsi" w:cstheme="minorHAnsi"/>
          <w:color w:val="auto"/>
        </w:rPr>
        <w:t xml:space="preserve"> and SSC</w:t>
      </w:r>
      <w:r w:rsidRPr="009304BA">
        <w:rPr>
          <w:rFonts w:asciiTheme="minorHAnsi" w:hAnsiTheme="minorHAnsi" w:cstheme="minorHAnsi"/>
          <w:color w:val="auto"/>
        </w:rPr>
        <w:t>-A</w:t>
      </w:r>
      <w:r w:rsidR="00411C6B" w:rsidRPr="009304BA">
        <w:rPr>
          <w:rFonts w:asciiTheme="minorHAnsi" w:hAnsiTheme="minorHAnsi" w:cstheme="minorHAnsi"/>
          <w:color w:val="auto"/>
        </w:rPr>
        <w:t>,</w:t>
      </w:r>
      <w:r w:rsidR="005E603F" w:rsidRPr="009304BA">
        <w:rPr>
          <w:rFonts w:asciiTheme="minorHAnsi" w:hAnsiTheme="minorHAnsi" w:cstheme="minorHAnsi"/>
          <w:color w:val="auto"/>
        </w:rPr>
        <w:t xml:space="preserve"> when </w:t>
      </w:r>
      <w:r w:rsidR="00AD31F2" w:rsidRPr="009304BA">
        <w:rPr>
          <w:rFonts w:asciiTheme="minorHAnsi" w:hAnsiTheme="minorHAnsi" w:cstheme="minorHAnsi"/>
          <w:color w:val="auto"/>
        </w:rPr>
        <w:t xml:space="preserve">overlaid </w:t>
      </w:r>
      <w:r w:rsidR="00281A24" w:rsidRPr="009304BA">
        <w:rPr>
          <w:rFonts w:asciiTheme="minorHAnsi" w:hAnsiTheme="minorHAnsi" w:cstheme="minorHAnsi"/>
          <w:color w:val="auto"/>
        </w:rPr>
        <w:t>on</w:t>
      </w:r>
      <w:r w:rsidR="005E603F" w:rsidRPr="009304BA">
        <w:rPr>
          <w:rFonts w:asciiTheme="minorHAnsi" w:hAnsiTheme="minorHAnsi" w:cstheme="minorHAnsi"/>
          <w:color w:val="auto"/>
        </w:rPr>
        <w:t>to the total CD8 T cell</w:t>
      </w:r>
      <w:r w:rsidRPr="009304BA">
        <w:rPr>
          <w:rFonts w:asciiTheme="minorHAnsi" w:hAnsiTheme="minorHAnsi" w:cstheme="minorHAnsi"/>
          <w:color w:val="auto"/>
        </w:rPr>
        <w:t xml:space="preserve">s </w:t>
      </w:r>
      <w:r w:rsidR="0067028A" w:rsidRPr="009304BA">
        <w:rPr>
          <w:rFonts w:asciiTheme="minorHAnsi" w:hAnsiTheme="minorHAnsi" w:cstheme="minorHAnsi"/>
          <w:color w:val="auto"/>
        </w:rPr>
        <w:t xml:space="preserve">from the same organ </w:t>
      </w:r>
      <w:r w:rsidR="005E603F" w:rsidRPr="009304BA">
        <w:rPr>
          <w:rFonts w:asciiTheme="minorHAnsi" w:hAnsiTheme="minorHAnsi" w:cstheme="minorHAnsi"/>
          <w:color w:val="auto"/>
        </w:rPr>
        <w:t>(</w:t>
      </w:r>
      <w:r w:rsidR="005E603F" w:rsidRPr="009304BA">
        <w:rPr>
          <w:rFonts w:asciiTheme="minorHAnsi" w:hAnsiTheme="minorHAnsi" w:cstheme="minorHAnsi"/>
          <w:b/>
          <w:bCs/>
          <w:color w:val="auto"/>
        </w:rPr>
        <w:t>Figure 4B</w:t>
      </w:r>
      <w:r w:rsidR="005E603F" w:rsidRPr="009304BA">
        <w:rPr>
          <w:rFonts w:asciiTheme="minorHAnsi" w:hAnsiTheme="minorHAnsi" w:cstheme="minorHAnsi"/>
          <w:color w:val="auto"/>
        </w:rPr>
        <w:t>)</w:t>
      </w:r>
      <w:r w:rsidR="00BA2B2E" w:rsidRPr="009304BA">
        <w:rPr>
          <w:rFonts w:asciiTheme="minorHAnsi" w:hAnsiTheme="minorHAnsi" w:cstheme="minorHAnsi"/>
          <w:color w:val="auto"/>
        </w:rPr>
        <w:t xml:space="preserve">. </w:t>
      </w:r>
      <w:r w:rsidR="00E60F9F" w:rsidRPr="009304BA">
        <w:rPr>
          <w:rFonts w:asciiTheme="minorHAnsi" w:hAnsiTheme="minorHAnsi" w:cstheme="minorHAnsi"/>
          <w:color w:val="auto"/>
        </w:rPr>
        <w:t>CD62L expression by</w:t>
      </w:r>
      <w:r w:rsidR="00720CD4" w:rsidRPr="009304BA">
        <w:rPr>
          <w:rFonts w:asciiTheme="minorHAnsi" w:hAnsiTheme="minorHAnsi" w:cstheme="minorHAnsi"/>
          <w:color w:val="auto"/>
        </w:rPr>
        <w:t xml:space="preserve"> gag-specific CD8 T cells </w:t>
      </w:r>
      <w:r w:rsidR="00E60F9F" w:rsidRPr="009304BA">
        <w:rPr>
          <w:rFonts w:asciiTheme="minorHAnsi" w:hAnsiTheme="minorHAnsi" w:cstheme="minorHAnsi"/>
          <w:color w:val="auto"/>
        </w:rPr>
        <w:t>was</w:t>
      </w:r>
      <w:r w:rsidR="00720CD4" w:rsidRPr="009304BA">
        <w:rPr>
          <w:rFonts w:asciiTheme="minorHAnsi" w:hAnsiTheme="minorHAnsi" w:cstheme="minorHAnsi"/>
          <w:color w:val="auto"/>
        </w:rPr>
        <w:t xml:space="preserve"> low, as expected for activated T cells</w:t>
      </w:r>
      <w:r w:rsidR="00E60F9F" w:rsidRPr="009304BA">
        <w:rPr>
          <w:rFonts w:asciiTheme="minorHAnsi" w:hAnsiTheme="minorHAnsi" w:cstheme="minorHAnsi"/>
          <w:color w:val="auto"/>
        </w:rPr>
        <w:t>,</w:t>
      </w:r>
      <w:r w:rsidR="00720CD4" w:rsidRPr="009304BA">
        <w:rPr>
          <w:rFonts w:asciiTheme="minorHAnsi" w:hAnsiTheme="minorHAnsi" w:cstheme="minorHAnsi"/>
          <w:color w:val="auto"/>
        </w:rPr>
        <w:t xml:space="preserve"> </w:t>
      </w:r>
      <w:r w:rsidR="00E60F9F" w:rsidRPr="009304BA">
        <w:rPr>
          <w:rFonts w:asciiTheme="minorHAnsi" w:hAnsiTheme="minorHAnsi" w:cstheme="minorHAnsi"/>
          <w:color w:val="auto"/>
        </w:rPr>
        <w:t>except for a few cells in</w:t>
      </w:r>
      <w:r w:rsidR="00720CD4" w:rsidRPr="009304BA">
        <w:rPr>
          <w:rFonts w:asciiTheme="minorHAnsi" w:hAnsiTheme="minorHAnsi" w:cstheme="minorHAnsi"/>
          <w:color w:val="auto"/>
        </w:rPr>
        <w:t xml:space="preserve"> G</w:t>
      </w:r>
      <w:r w:rsidR="00720CD4" w:rsidRPr="009304BA">
        <w:rPr>
          <w:rFonts w:asciiTheme="minorHAnsi" w:hAnsiTheme="minorHAnsi" w:cstheme="minorHAnsi"/>
          <w:color w:val="auto"/>
          <w:vertAlign w:val="subscript"/>
        </w:rPr>
        <w:t xml:space="preserve">0 </w:t>
      </w:r>
      <w:r w:rsidR="006D2787" w:rsidRPr="009304BA">
        <w:rPr>
          <w:rFonts w:asciiTheme="minorHAnsi" w:hAnsiTheme="minorHAnsi" w:cstheme="minorHAnsi"/>
          <w:color w:val="auto"/>
        </w:rPr>
        <w:t xml:space="preserve">in the LNs </w:t>
      </w:r>
      <w:r w:rsidR="00720CD4" w:rsidRPr="009304BA">
        <w:rPr>
          <w:rFonts w:asciiTheme="minorHAnsi" w:hAnsiTheme="minorHAnsi" w:cstheme="minorHAnsi"/>
          <w:color w:val="auto"/>
        </w:rPr>
        <w:t>(</w:t>
      </w:r>
      <w:r w:rsidR="00720CD4" w:rsidRPr="009304BA">
        <w:rPr>
          <w:rFonts w:asciiTheme="minorHAnsi" w:hAnsiTheme="minorHAnsi" w:cstheme="minorHAnsi"/>
          <w:b/>
          <w:bCs/>
          <w:color w:val="auto"/>
        </w:rPr>
        <w:t>Figure 4C</w:t>
      </w:r>
      <w:r w:rsidR="00720CD4" w:rsidRPr="009304BA">
        <w:rPr>
          <w:rFonts w:asciiTheme="minorHAnsi" w:hAnsiTheme="minorHAnsi" w:cstheme="minorHAnsi"/>
          <w:color w:val="auto"/>
        </w:rPr>
        <w:t>).</w:t>
      </w:r>
      <w:r w:rsidR="00EC0C39" w:rsidRPr="009304BA">
        <w:rPr>
          <w:rFonts w:asciiTheme="minorHAnsi" w:hAnsiTheme="minorHAnsi" w:cstheme="minorHAnsi"/>
          <w:color w:val="auto"/>
        </w:rPr>
        <w:t xml:space="preserve"> </w:t>
      </w:r>
      <w:r w:rsidR="00D67F9A" w:rsidRPr="009304BA">
        <w:rPr>
          <w:rFonts w:asciiTheme="minorHAnsi" w:hAnsiTheme="minorHAnsi" w:cstheme="minorHAnsi"/>
          <w:color w:val="auto"/>
        </w:rPr>
        <w:t xml:space="preserve">Altogether, these </w:t>
      </w:r>
      <w:r w:rsidR="00BA2B2E" w:rsidRPr="009304BA">
        <w:rPr>
          <w:rFonts w:asciiTheme="minorHAnsi" w:hAnsiTheme="minorHAnsi" w:cstheme="minorHAnsi"/>
          <w:color w:val="auto"/>
        </w:rPr>
        <w:t>result</w:t>
      </w:r>
      <w:r w:rsidR="008F6CC3" w:rsidRPr="009304BA">
        <w:rPr>
          <w:rFonts w:asciiTheme="minorHAnsi" w:hAnsiTheme="minorHAnsi" w:cstheme="minorHAnsi"/>
          <w:color w:val="auto"/>
        </w:rPr>
        <w:t>s</w:t>
      </w:r>
      <w:r w:rsidR="00BA2B2E" w:rsidRPr="009304BA">
        <w:rPr>
          <w:rFonts w:asciiTheme="minorHAnsi" w:hAnsiTheme="minorHAnsi" w:cstheme="minorHAnsi"/>
          <w:color w:val="auto"/>
        </w:rPr>
        <w:t xml:space="preserve"> confirmed </w:t>
      </w:r>
      <w:r w:rsidR="00D67F9A" w:rsidRPr="009304BA">
        <w:rPr>
          <w:rFonts w:asciiTheme="minorHAnsi" w:hAnsiTheme="minorHAnsi" w:cstheme="minorHAnsi"/>
          <w:color w:val="auto"/>
        </w:rPr>
        <w:t xml:space="preserve">that </w:t>
      </w:r>
      <w:r w:rsidR="00F5649C" w:rsidRPr="009304BA">
        <w:rPr>
          <w:rFonts w:asciiTheme="minorHAnsi" w:hAnsiTheme="minorHAnsi" w:cstheme="minorHAnsi"/>
          <w:color w:val="auto"/>
        </w:rPr>
        <w:t xml:space="preserve">the </w:t>
      </w:r>
      <w:r w:rsidR="00BA2B2E" w:rsidRPr="009304BA">
        <w:rPr>
          <w:rFonts w:asciiTheme="minorHAnsi" w:hAnsiTheme="minorHAnsi" w:cstheme="minorHAnsi" w:hint="eastAsia"/>
          <w:color w:val="auto"/>
        </w:rPr>
        <w:t>“</w:t>
      </w:r>
      <w:r w:rsidR="00BA2B2E" w:rsidRPr="009304BA">
        <w:rPr>
          <w:rFonts w:asciiTheme="minorHAnsi" w:hAnsiTheme="minorHAnsi" w:cstheme="minorHAnsi"/>
          <w:color w:val="auto"/>
        </w:rPr>
        <w:t>relaxed</w:t>
      </w:r>
      <w:r w:rsidR="00BA2B2E" w:rsidRPr="009304BA">
        <w:rPr>
          <w:rFonts w:asciiTheme="minorHAnsi" w:hAnsiTheme="minorHAnsi" w:cstheme="minorHAnsi" w:hint="eastAsia"/>
          <w:color w:val="auto"/>
        </w:rPr>
        <w:t>”</w:t>
      </w:r>
      <w:r w:rsidR="00BA2B2E" w:rsidRPr="009304BA">
        <w:rPr>
          <w:rFonts w:asciiTheme="minorHAnsi" w:hAnsiTheme="minorHAnsi" w:cstheme="minorHAnsi"/>
          <w:color w:val="auto"/>
        </w:rPr>
        <w:t xml:space="preserve"> gate (step 3 of </w:t>
      </w:r>
      <w:r w:rsidR="00BA2B2E" w:rsidRPr="009304BA">
        <w:rPr>
          <w:rFonts w:asciiTheme="minorHAnsi" w:hAnsiTheme="minorHAnsi" w:cstheme="minorHAnsi"/>
          <w:b/>
          <w:bCs/>
          <w:color w:val="auto"/>
        </w:rPr>
        <w:t>Figure 3</w:t>
      </w:r>
      <w:r w:rsidR="00BA2B2E" w:rsidRPr="009304BA">
        <w:rPr>
          <w:rFonts w:asciiTheme="minorHAnsi" w:hAnsiTheme="minorHAnsi" w:cstheme="minorHAnsi"/>
          <w:color w:val="auto"/>
        </w:rPr>
        <w:t xml:space="preserve">) </w:t>
      </w:r>
      <w:r w:rsidR="00D67F9A" w:rsidRPr="009304BA">
        <w:rPr>
          <w:rFonts w:asciiTheme="minorHAnsi" w:hAnsiTheme="minorHAnsi" w:cstheme="minorHAnsi"/>
          <w:color w:val="auto"/>
        </w:rPr>
        <w:t xml:space="preserve">was required </w:t>
      </w:r>
      <w:r w:rsidR="00BA2B2E" w:rsidRPr="009304BA">
        <w:rPr>
          <w:rFonts w:asciiTheme="minorHAnsi" w:hAnsiTheme="minorHAnsi" w:cstheme="minorHAnsi"/>
          <w:color w:val="auto"/>
        </w:rPr>
        <w:t xml:space="preserve">to include </w:t>
      </w:r>
      <w:r w:rsidR="008F6CC3" w:rsidRPr="009304BA">
        <w:rPr>
          <w:rFonts w:asciiTheme="minorHAnsi" w:hAnsiTheme="minorHAnsi" w:cstheme="minorHAnsi"/>
          <w:color w:val="auto"/>
        </w:rPr>
        <w:t xml:space="preserve">all of the </w:t>
      </w:r>
      <w:r w:rsidR="00D67F9A" w:rsidRPr="009304BA">
        <w:rPr>
          <w:rFonts w:asciiTheme="minorHAnsi" w:hAnsiTheme="minorHAnsi" w:cstheme="minorHAnsi"/>
          <w:color w:val="auto"/>
        </w:rPr>
        <w:t>proliferating</w:t>
      </w:r>
      <w:r w:rsidR="00BA2B2E" w:rsidRPr="009304BA">
        <w:rPr>
          <w:rFonts w:asciiTheme="minorHAnsi" w:hAnsiTheme="minorHAnsi" w:cstheme="minorHAnsi"/>
          <w:color w:val="auto"/>
        </w:rPr>
        <w:t xml:space="preserve"> antigen-specific CD8 T cells</w:t>
      </w:r>
      <w:r w:rsidR="00720CD4" w:rsidRPr="009304BA">
        <w:rPr>
          <w:rFonts w:asciiTheme="minorHAnsi" w:hAnsiTheme="minorHAnsi" w:cstheme="minorHAnsi"/>
          <w:color w:val="auto"/>
          <w:vertAlign w:val="superscript"/>
        </w:rPr>
        <w:t>12</w:t>
      </w:r>
      <w:r w:rsidR="00173223" w:rsidRPr="009304BA">
        <w:rPr>
          <w:rFonts w:asciiTheme="minorHAnsi" w:hAnsiTheme="minorHAnsi" w:cstheme="minorHAnsi"/>
          <w:color w:val="auto"/>
        </w:rPr>
        <w:t xml:space="preserve">. </w:t>
      </w:r>
      <w:r w:rsidR="00F5649C" w:rsidRPr="009304BA">
        <w:rPr>
          <w:rFonts w:asciiTheme="minorHAnsi" w:hAnsiTheme="minorHAnsi" w:cstheme="minorHAnsi"/>
          <w:color w:val="auto"/>
        </w:rPr>
        <w:t xml:space="preserve">The </w:t>
      </w:r>
      <w:r w:rsidR="00E60F9F" w:rsidRPr="009304BA">
        <w:rPr>
          <w:rFonts w:asciiTheme="minorHAnsi" w:hAnsiTheme="minorHAnsi" w:cstheme="minorHAnsi"/>
          <w:color w:val="auto"/>
        </w:rPr>
        <w:t xml:space="preserve">protocol </w:t>
      </w:r>
      <w:r w:rsidR="00F54266" w:rsidRPr="009304BA">
        <w:rPr>
          <w:rFonts w:asciiTheme="minorHAnsi" w:hAnsiTheme="minorHAnsi" w:cstheme="minorHAnsi"/>
          <w:color w:val="auto"/>
        </w:rPr>
        <w:t>wa</w:t>
      </w:r>
      <w:r w:rsidR="00E60F9F" w:rsidRPr="009304BA">
        <w:rPr>
          <w:rFonts w:asciiTheme="minorHAnsi" w:hAnsiTheme="minorHAnsi" w:cstheme="minorHAnsi"/>
          <w:color w:val="auto"/>
        </w:rPr>
        <w:t xml:space="preserve">s </w:t>
      </w:r>
      <w:r w:rsidR="00173223" w:rsidRPr="009304BA">
        <w:rPr>
          <w:rFonts w:asciiTheme="minorHAnsi" w:hAnsiTheme="minorHAnsi" w:cstheme="minorHAnsi"/>
          <w:color w:val="auto"/>
        </w:rPr>
        <w:t>extremely valuable</w:t>
      </w:r>
      <w:r w:rsidR="00E60F9F" w:rsidRPr="009304BA">
        <w:rPr>
          <w:rFonts w:asciiTheme="minorHAnsi" w:hAnsiTheme="minorHAnsi" w:cstheme="minorHAnsi"/>
          <w:color w:val="auto"/>
        </w:rPr>
        <w:t xml:space="preserve"> for </w:t>
      </w:r>
      <w:r w:rsidR="00411C6B" w:rsidRPr="009304BA">
        <w:rPr>
          <w:rFonts w:asciiTheme="minorHAnsi" w:hAnsiTheme="minorHAnsi" w:cstheme="minorHAnsi"/>
          <w:color w:val="auto"/>
        </w:rPr>
        <w:t xml:space="preserve">a “snapshot” </w:t>
      </w:r>
      <w:r w:rsidR="007722B6" w:rsidRPr="009304BA">
        <w:rPr>
          <w:rFonts w:asciiTheme="minorHAnsi" w:hAnsiTheme="minorHAnsi" w:cstheme="minorHAnsi"/>
          <w:color w:val="auto"/>
        </w:rPr>
        <w:t xml:space="preserve">evaluation of </w:t>
      </w:r>
      <w:r w:rsidR="00F54266" w:rsidRPr="009304BA">
        <w:rPr>
          <w:rFonts w:asciiTheme="minorHAnsi" w:hAnsiTheme="minorHAnsi" w:cstheme="minorHAnsi"/>
          <w:color w:val="auto"/>
        </w:rPr>
        <w:t xml:space="preserve">cell cycle </w:t>
      </w:r>
      <w:r w:rsidR="005565F2" w:rsidRPr="009304BA">
        <w:rPr>
          <w:rFonts w:asciiTheme="minorHAnsi" w:hAnsiTheme="minorHAnsi" w:cstheme="minorHAnsi"/>
          <w:color w:val="auto"/>
        </w:rPr>
        <w:t>phase</w:t>
      </w:r>
      <w:r w:rsidR="00723A89" w:rsidRPr="009304BA">
        <w:rPr>
          <w:rFonts w:asciiTheme="minorHAnsi" w:hAnsiTheme="minorHAnsi" w:cstheme="minorHAnsi"/>
          <w:color w:val="auto"/>
        </w:rPr>
        <w:t>s</w:t>
      </w:r>
      <w:r w:rsidR="00173223" w:rsidRPr="009304BA">
        <w:rPr>
          <w:rFonts w:asciiTheme="minorHAnsi" w:hAnsiTheme="minorHAnsi" w:cstheme="minorHAnsi"/>
          <w:color w:val="auto"/>
        </w:rPr>
        <w:t xml:space="preserve"> </w:t>
      </w:r>
      <w:r w:rsidR="00F54266" w:rsidRPr="009304BA">
        <w:rPr>
          <w:rFonts w:asciiTheme="minorHAnsi" w:hAnsiTheme="minorHAnsi" w:cstheme="minorHAnsi"/>
          <w:color w:val="auto"/>
        </w:rPr>
        <w:t xml:space="preserve">of antigen-specific CD8 T cells </w:t>
      </w:r>
      <w:r w:rsidR="007722B6" w:rsidRPr="009304BA">
        <w:rPr>
          <w:rFonts w:asciiTheme="minorHAnsi" w:hAnsiTheme="minorHAnsi" w:cstheme="minorHAnsi"/>
          <w:color w:val="auto"/>
        </w:rPr>
        <w:t>at the time of analysis and of</w:t>
      </w:r>
      <w:r w:rsidR="00E60F9F" w:rsidRPr="009304BA">
        <w:rPr>
          <w:rFonts w:asciiTheme="minorHAnsi" w:hAnsiTheme="minorHAnsi" w:cstheme="minorHAnsi"/>
          <w:color w:val="auto"/>
        </w:rPr>
        <w:t xml:space="preserve"> </w:t>
      </w:r>
      <w:r w:rsidR="00203188" w:rsidRPr="009304BA">
        <w:rPr>
          <w:rFonts w:asciiTheme="minorHAnsi" w:hAnsiTheme="minorHAnsi" w:cstheme="minorHAnsi"/>
          <w:color w:val="auto"/>
        </w:rPr>
        <w:t>CD62L</w:t>
      </w:r>
      <w:r w:rsidR="00E60F9F" w:rsidRPr="009304BA">
        <w:rPr>
          <w:rFonts w:asciiTheme="minorHAnsi" w:hAnsiTheme="minorHAnsi" w:cstheme="minorHAnsi"/>
          <w:color w:val="auto"/>
        </w:rPr>
        <w:t xml:space="preserve"> expression by cells in different</w:t>
      </w:r>
      <w:r w:rsidR="006D2787" w:rsidRPr="009304BA">
        <w:rPr>
          <w:rFonts w:asciiTheme="minorHAnsi" w:hAnsiTheme="minorHAnsi" w:cstheme="minorHAnsi"/>
          <w:color w:val="auto"/>
        </w:rPr>
        <w:t xml:space="preserve"> cell cycle phases</w:t>
      </w:r>
      <w:r w:rsidR="00720CD4" w:rsidRPr="009304BA">
        <w:rPr>
          <w:rFonts w:asciiTheme="minorHAnsi" w:hAnsiTheme="minorHAnsi" w:cstheme="minorHAnsi"/>
          <w:color w:val="auto"/>
        </w:rPr>
        <w:t>.</w:t>
      </w:r>
    </w:p>
    <w:p w14:paraId="0D7A33C5" w14:textId="77777777" w:rsidR="00D40BE7" w:rsidRPr="009304BA" w:rsidRDefault="00D40BE7" w:rsidP="00336A20">
      <w:pPr>
        <w:rPr>
          <w:rFonts w:asciiTheme="minorHAnsi" w:hAnsiTheme="minorHAnsi" w:cstheme="minorHAnsi"/>
          <w:color w:val="auto"/>
        </w:rPr>
      </w:pPr>
    </w:p>
    <w:p w14:paraId="3CED412F" w14:textId="77777777" w:rsidR="001A3ADF" w:rsidRPr="009304BA" w:rsidRDefault="001A3ADF" w:rsidP="00336A20">
      <w:pPr>
        <w:widowControl/>
        <w:pBdr>
          <w:top w:val="nil"/>
          <w:left w:val="nil"/>
          <w:bottom w:val="nil"/>
          <w:right w:val="nil"/>
          <w:between w:val="nil"/>
        </w:pBdr>
        <w:jc w:val="left"/>
        <w:rPr>
          <w:color w:val="auto"/>
        </w:rPr>
      </w:pPr>
      <w:r w:rsidRPr="009304BA">
        <w:rPr>
          <w:b/>
          <w:color w:val="auto"/>
        </w:rPr>
        <w:t>FIGURE AND TABLE LEGENDS:</w:t>
      </w:r>
      <w:r w:rsidRPr="009304BA">
        <w:rPr>
          <w:i/>
          <w:color w:val="auto"/>
        </w:rPr>
        <w:t xml:space="preserve"> </w:t>
      </w:r>
    </w:p>
    <w:p w14:paraId="79B337AE" w14:textId="77777777" w:rsidR="001A3ADF" w:rsidRPr="009304BA" w:rsidRDefault="001A3ADF" w:rsidP="00336A20">
      <w:pPr>
        <w:rPr>
          <w:rFonts w:asciiTheme="minorHAnsi" w:hAnsiTheme="minorHAnsi" w:cstheme="minorHAnsi"/>
          <w:color w:val="auto"/>
        </w:rPr>
      </w:pPr>
    </w:p>
    <w:p w14:paraId="18E5FAAA" w14:textId="192346B6" w:rsidR="001A3ADF" w:rsidRPr="009304BA" w:rsidRDefault="001A3ADF" w:rsidP="00336A20">
      <w:pPr>
        <w:rPr>
          <w:rFonts w:asciiTheme="minorHAnsi" w:hAnsiTheme="minorHAnsi" w:cstheme="minorHAnsi"/>
          <w:b/>
          <w:bCs/>
          <w:color w:val="auto"/>
        </w:rPr>
      </w:pPr>
      <w:r w:rsidRPr="009304BA">
        <w:rPr>
          <w:rFonts w:asciiTheme="minorHAnsi" w:hAnsiTheme="minorHAnsi" w:cstheme="minorHAnsi"/>
          <w:b/>
          <w:bCs/>
          <w:color w:val="auto"/>
        </w:rPr>
        <w:lastRenderedPageBreak/>
        <w:t>Figure 1</w:t>
      </w:r>
      <w:r w:rsidRPr="009304BA">
        <w:rPr>
          <w:rFonts w:asciiTheme="minorHAnsi" w:hAnsiTheme="minorHAnsi" w:cstheme="minorHAnsi"/>
          <w:color w:val="auto"/>
        </w:rPr>
        <w:t xml:space="preserve">: </w:t>
      </w:r>
      <w:r w:rsidRPr="009304BA">
        <w:rPr>
          <w:rFonts w:asciiTheme="minorHAnsi" w:hAnsiTheme="minorHAnsi" w:cstheme="minorHAnsi"/>
          <w:b/>
          <w:bCs/>
          <w:color w:val="auto"/>
        </w:rPr>
        <w:t>Scheme of the protocol for cell cycle analysis of antigen-specific CD8 T cells</w:t>
      </w:r>
      <w:r w:rsidR="007B383F" w:rsidRPr="009304BA">
        <w:rPr>
          <w:rFonts w:asciiTheme="minorHAnsi" w:hAnsiTheme="minorHAnsi" w:cstheme="minorHAnsi"/>
          <w:b/>
          <w:bCs/>
          <w:color w:val="auto"/>
        </w:rPr>
        <w:t>.</w:t>
      </w:r>
    </w:p>
    <w:p w14:paraId="486912E5" w14:textId="77777777" w:rsidR="007D1B14" w:rsidRPr="009304BA" w:rsidRDefault="007D1B14" w:rsidP="00336A20">
      <w:pPr>
        <w:rPr>
          <w:rFonts w:asciiTheme="minorHAnsi" w:hAnsiTheme="minorHAnsi" w:cstheme="minorHAnsi"/>
          <w:color w:val="auto"/>
        </w:rPr>
      </w:pPr>
    </w:p>
    <w:p w14:paraId="1E7C9721" w14:textId="19238F1E" w:rsidR="007D1B14" w:rsidRPr="009304BA" w:rsidRDefault="007D1B14" w:rsidP="00336A20">
      <w:pPr>
        <w:rPr>
          <w:rFonts w:asciiTheme="minorHAnsi" w:hAnsiTheme="minorHAnsi" w:cstheme="minorHAnsi"/>
          <w:color w:val="auto"/>
        </w:rPr>
      </w:pPr>
      <w:r w:rsidRPr="009304BA">
        <w:rPr>
          <w:rFonts w:asciiTheme="minorHAnsi" w:hAnsiTheme="minorHAnsi" w:cstheme="minorHAnsi"/>
          <w:b/>
          <w:bCs/>
          <w:color w:val="auto"/>
        </w:rPr>
        <w:t>Figure 2</w:t>
      </w:r>
      <w:r w:rsidRPr="009304BA">
        <w:rPr>
          <w:rFonts w:asciiTheme="minorHAnsi" w:hAnsiTheme="minorHAnsi" w:cstheme="minorHAnsi"/>
          <w:color w:val="auto"/>
        </w:rPr>
        <w:t xml:space="preserve">: </w:t>
      </w:r>
      <w:r w:rsidRPr="009304BA">
        <w:rPr>
          <w:rFonts w:asciiTheme="minorHAnsi" w:hAnsiTheme="minorHAnsi" w:cstheme="minorHAnsi"/>
          <w:b/>
          <w:bCs/>
          <w:color w:val="auto"/>
        </w:rPr>
        <w:t xml:space="preserve">Cell cycle analysis of BM cells. </w:t>
      </w:r>
      <w:r w:rsidRPr="009304BA">
        <w:rPr>
          <w:rFonts w:asciiTheme="minorHAnsi" w:hAnsiTheme="minorHAnsi" w:cstheme="minorHAnsi"/>
          <w:color w:val="auto"/>
        </w:rPr>
        <w:t xml:space="preserve">BM cells from untreated </w:t>
      </w:r>
      <w:proofErr w:type="spellStart"/>
      <w:r w:rsidRPr="009304BA">
        <w:rPr>
          <w:rFonts w:asciiTheme="minorHAnsi" w:hAnsiTheme="minorHAnsi" w:cstheme="minorHAnsi"/>
          <w:color w:val="auto"/>
        </w:rPr>
        <w:t>Balb</w:t>
      </w:r>
      <w:proofErr w:type="spellEnd"/>
      <w:r w:rsidRPr="009304BA">
        <w:rPr>
          <w:rFonts w:asciiTheme="minorHAnsi" w:hAnsiTheme="minorHAnsi" w:cstheme="minorHAnsi"/>
          <w:color w:val="auto"/>
        </w:rPr>
        <w:t>/c mice were stained and analy</w:t>
      </w:r>
      <w:r w:rsidR="005C6B8E" w:rsidRPr="009304BA">
        <w:rPr>
          <w:rFonts w:asciiTheme="minorHAnsi" w:hAnsiTheme="minorHAnsi" w:cstheme="minorHAnsi"/>
          <w:color w:val="auto"/>
        </w:rPr>
        <w:t>z</w:t>
      </w:r>
      <w:r w:rsidRPr="009304BA">
        <w:rPr>
          <w:rFonts w:asciiTheme="minorHAnsi" w:hAnsiTheme="minorHAnsi" w:cstheme="minorHAnsi"/>
          <w:color w:val="auto"/>
        </w:rPr>
        <w:t xml:space="preserve">ed by flow cytometry. </w:t>
      </w:r>
      <w:r w:rsidRPr="009304BA">
        <w:rPr>
          <w:rFonts w:asciiTheme="minorHAnsi" w:hAnsiTheme="minorHAnsi" w:cstheme="minorHAnsi"/>
          <w:b/>
          <w:bCs/>
          <w:color w:val="auto"/>
        </w:rPr>
        <w:t xml:space="preserve">(A) </w:t>
      </w:r>
      <w:r w:rsidRPr="009304BA">
        <w:rPr>
          <w:rFonts w:asciiTheme="minorHAnsi" w:hAnsiTheme="minorHAnsi" w:cstheme="minorHAnsi"/>
          <w:color w:val="auto"/>
        </w:rPr>
        <w:t xml:space="preserve">Example of gating strategy. We gated on single cells in the DNA-A/-W plot (left) and subsequently on live cells by dead cell </w:t>
      </w:r>
      <w:r w:rsidR="000E456C" w:rsidRPr="009304BA">
        <w:rPr>
          <w:rFonts w:asciiTheme="minorHAnsi" w:hAnsiTheme="minorHAnsi" w:cstheme="minorHAnsi"/>
          <w:color w:val="auto"/>
        </w:rPr>
        <w:t>dye exclusion</w:t>
      </w:r>
      <w:r w:rsidRPr="009304BA">
        <w:rPr>
          <w:rFonts w:asciiTheme="minorHAnsi" w:hAnsiTheme="minorHAnsi" w:cstheme="minorHAnsi"/>
          <w:color w:val="auto"/>
        </w:rPr>
        <w:t xml:space="preserve"> (middle). Then</w:t>
      </w:r>
      <w:r w:rsidR="005C6B8E" w:rsidRPr="009304BA">
        <w:rPr>
          <w:rFonts w:asciiTheme="minorHAnsi" w:hAnsiTheme="minorHAnsi" w:cstheme="minorHAnsi"/>
          <w:color w:val="auto"/>
        </w:rPr>
        <w:t>,</w:t>
      </w:r>
      <w:r w:rsidRPr="009304BA">
        <w:rPr>
          <w:rFonts w:asciiTheme="minorHAnsi" w:hAnsiTheme="minorHAnsi" w:cstheme="minorHAnsi"/>
          <w:color w:val="auto"/>
        </w:rPr>
        <w:t xml:space="preserve"> a </w:t>
      </w:r>
      <w:r w:rsidR="005B063A" w:rsidRPr="009304BA">
        <w:rPr>
          <w:rFonts w:asciiTheme="minorHAnsi" w:hAnsiTheme="minorHAnsi" w:cstheme="minorHAnsi"/>
          <w:color w:val="auto"/>
        </w:rPr>
        <w:t>“relaxed”</w:t>
      </w:r>
      <w:r w:rsidRPr="009304BA">
        <w:rPr>
          <w:rFonts w:asciiTheme="minorHAnsi" w:hAnsiTheme="minorHAnsi" w:cstheme="minorHAnsi"/>
          <w:color w:val="auto"/>
        </w:rPr>
        <w:t xml:space="preserve"> FSC-A/SSC-A gate was used for all BM cells (right). </w:t>
      </w:r>
      <w:r w:rsidRPr="009304BA">
        <w:rPr>
          <w:rFonts w:asciiTheme="minorHAnsi" w:hAnsiTheme="minorHAnsi" w:cstheme="minorHAnsi"/>
          <w:b/>
          <w:bCs/>
          <w:color w:val="auto"/>
        </w:rPr>
        <w:t>(B)</w:t>
      </w:r>
      <w:r w:rsidRPr="009304BA">
        <w:rPr>
          <w:rFonts w:asciiTheme="minorHAnsi" w:hAnsiTheme="minorHAnsi" w:cstheme="minorHAnsi"/>
          <w:color w:val="auto"/>
        </w:rPr>
        <w:t xml:space="preserve"> Example of cell cycle analysis of BM cells (left). We used a combination of Ki67 and DNA staining to identify cells in the following phases of cell cycle: G</w:t>
      </w:r>
      <w:r w:rsidRPr="009304BA">
        <w:rPr>
          <w:rFonts w:asciiTheme="minorHAnsi" w:hAnsiTheme="minorHAnsi" w:cstheme="minorHAnsi"/>
          <w:color w:val="auto"/>
          <w:vertAlign w:val="subscript"/>
        </w:rPr>
        <w:t>0</w:t>
      </w:r>
      <w:r w:rsidRPr="009304BA">
        <w:rPr>
          <w:rFonts w:asciiTheme="minorHAnsi" w:hAnsiTheme="minorHAnsi" w:cstheme="minorHAnsi"/>
          <w:color w:val="auto"/>
        </w:rPr>
        <w:t xml:space="preserve"> (bottom left quadrant, Ki67neg-DNAlow cells), G</w:t>
      </w:r>
      <w:r w:rsidRPr="009304BA">
        <w:rPr>
          <w:rFonts w:asciiTheme="minorHAnsi" w:hAnsiTheme="minorHAnsi" w:cstheme="minorHAnsi"/>
          <w:color w:val="auto"/>
          <w:vertAlign w:val="subscript"/>
        </w:rPr>
        <w:t>1</w:t>
      </w:r>
      <w:r w:rsidRPr="009304BA">
        <w:rPr>
          <w:rFonts w:asciiTheme="minorHAnsi" w:hAnsiTheme="minorHAnsi" w:cstheme="minorHAnsi"/>
          <w:color w:val="auto"/>
        </w:rPr>
        <w:t xml:space="preserve"> (top left quadrant, Ki67pos-DNAlow), S-G</w:t>
      </w:r>
      <w:r w:rsidRPr="009304BA">
        <w:rPr>
          <w:rFonts w:asciiTheme="minorHAnsi" w:hAnsiTheme="minorHAnsi" w:cstheme="minorHAnsi"/>
          <w:color w:val="auto"/>
          <w:vertAlign w:val="subscript"/>
        </w:rPr>
        <w:t>2</w:t>
      </w:r>
      <w:r w:rsidRPr="009304BA">
        <w:rPr>
          <w:rFonts w:asciiTheme="minorHAnsi" w:hAnsiTheme="minorHAnsi" w:cstheme="minorHAnsi"/>
          <w:color w:val="auto"/>
        </w:rPr>
        <w:t xml:space="preserve">/M (top right quadrant, Ki67pos-DNAintermediate/high). Fluorescence Minus One (FMO) control of Ki67 </w:t>
      </w:r>
      <w:proofErr w:type="spellStart"/>
      <w:r w:rsidRPr="009304BA">
        <w:rPr>
          <w:rFonts w:asciiTheme="minorHAnsi" w:hAnsiTheme="minorHAnsi" w:cstheme="minorHAnsi"/>
          <w:color w:val="auto"/>
        </w:rPr>
        <w:t>mAb</w:t>
      </w:r>
      <w:proofErr w:type="spellEnd"/>
      <w:r w:rsidRPr="009304BA">
        <w:rPr>
          <w:rFonts w:asciiTheme="minorHAnsi" w:hAnsiTheme="minorHAnsi" w:cstheme="minorHAnsi"/>
          <w:color w:val="auto"/>
        </w:rPr>
        <w:t xml:space="preserve"> (middle) and DNA histogram (right) are shown. In the DNA histogram plot, the left and right gates correspond to the G</w:t>
      </w:r>
      <w:r w:rsidRPr="009304BA">
        <w:rPr>
          <w:rFonts w:asciiTheme="minorHAnsi" w:hAnsiTheme="minorHAnsi" w:cstheme="minorHAnsi"/>
          <w:color w:val="auto"/>
          <w:vertAlign w:val="subscript"/>
        </w:rPr>
        <w:t>0</w:t>
      </w:r>
      <w:r w:rsidRPr="009304BA">
        <w:rPr>
          <w:rFonts w:asciiTheme="minorHAnsi" w:hAnsiTheme="minorHAnsi" w:cstheme="minorHAnsi"/>
          <w:color w:val="auto"/>
        </w:rPr>
        <w:t>/G</w:t>
      </w:r>
      <w:r w:rsidRPr="009304BA">
        <w:rPr>
          <w:rFonts w:asciiTheme="minorHAnsi" w:hAnsiTheme="minorHAnsi" w:cstheme="minorHAnsi"/>
          <w:color w:val="auto"/>
          <w:vertAlign w:val="subscript"/>
        </w:rPr>
        <w:t>1</w:t>
      </w:r>
      <w:r w:rsidRPr="009304BA">
        <w:rPr>
          <w:rFonts w:asciiTheme="minorHAnsi" w:hAnsiTheme="minorHAnsi" w:cstheme="minorHAnsi"/>
          <w:color w:val="auto"/>
        </w:rPr>
        <w:t xml:space="preserve"> and the G</w:t>
      </w:r>
      <w:r w:rsidRPr="009304BA">
        <w:rPr>
          <w:rFonts w:asciiTheme="minorHAnsi" w:hAnsiTheme="minorHAnsi" w:cstheme="minorHAnsi"/>
          <w:color w:val="auto"/>
          <w:vertAlign w:val="subscript"/>
        </w:rPr>
        <w:t>2</w:t>
      </w:r>
      <w:r w:rsidRPr="009304BA">
        <w:rPr>
          <w:rFonts w:asciiTheme="minorHAnsi" w:hAnsiTheme="minorHAnsi" w:cstheme="minorHAnsi"/>
          <w:color w:val="auto"/>
        </w:rPr>
        <w:t>/M DNA peak, respectively, and the numbers represent the coefficients of variation (CV) of each peak. In all the other plots, the numbers represent cell percentages in the indicated gates. The figure shows 1 representative experiment out of 5. In each experiment</w:t>
      </w:r>
      <w:r w:rsidR="005C6B8E" w:rsidRPr="009304BA">
        <w:rPr>
          <w:rFonts w:asciiTheme="minorHAnsi" w:hAnsiTheme="minorHAnsi" w:cstheme="minorHAnsi"/>
          <w:color w:val="auto"/>
        </w:rPr>
        <w:t>,</w:t>
      </w:r>
      <w:r w:rsidRPr="009304BA">
        <w:rPr>
          <w:rFonts w:asciiTheme="minorHAnsi" w:hAnsiTheme="minorHAnsi" w:cstheme="minorHAnsi"/>
          <w:color w:val="auto"/>
        </w:rPr>
        <w:t xml:space="preserve"> we analy</w:t>
      </w:r>
      <w:r w:rsidR="005C6B8E" w:rsidRPr="009304BA">
        <w:rPr>
          <w:rFonts w:asciiTheme="minorHAnsi" w:hAnsiTheme="minorHAnsi" w:cstheme="minorHAnsi"/>
          <w:color w:val="auto"/>
        </w:rPr>
        <w:t>z</w:t>
      </w:r>
      <w:r w:rsidRPr="009304BA">
        <w:rPr>
          <w:rFonts w:asciiTheme="minorHAnsi" w:hAnsiTheme="minorHAnsi" w:cstheme="minorHAnsi"/>
          <w:color w:val="auto"/>
        </w:rPr>
        <w:t>ed pooled BM cells from 3 mice.</w:t>
      </w:r>
    </w:p>
    <w:p w14:paraId="2015B8EC" w14:textId="77777777" w:rsidR="007D1B14" w:rsidRPr="009304BA" w:rsidRDefault="007D1B14" w:rsidP="00336A20">
      <w:pPr>
        <w:rPr>
          <w:rFonts w:asciiTheme="minorHAnsi" w:hAnsiTheme="minorHAnsi" w:cstheme="minorHAnsi"/>
          <w:color w:val="auto"/>
        </w:rPr>
      </w:pPr>
    </w:p>
    <w:p w14:paraId="531CDB58" w14:textId="34B607D9" w:rsidR="0081760B" w:rsidRPr="009304BA" w:rsidRDefault="0081760B" w:rsidP="00336A20">
      <w:pPr>
        <w:rPr>
          <w:rFonts w:asciiTheme="minorHAnsi" w:hAnsiTheme="minorHAnsi" w:cstheme="minorHAnsi"/>
          <w:color w:val="auto"/>
        </w:rPr>
      </w:pPr>
      <w:r w:rsidRPr="009304BA">
        <w:rPr>
          <w:rFonts w:asciiTheme="minorHAnsi" w:hAnsiTheme="minorHAnsi" w:cstheme="minorHAnsi"/>
          <w:b/>
          <w:bCs/>
          <w:color w:val="auto"/>
        </w:rPr>
        <w:t xml:space="preserve">Figure 3: Analysis of antigen-specific CD8 T cells from LNs and spleen. </w:t>
      </w:r>
      <w:proofErr w:type="spellStart"/>
      <w:r w:rsidRPr="009304BA">
        <w:rPr>
          <w:rFonts w:asciiTheme="minorHAnsi" w:hAnsiTheme="minorHAnsi" w:cstheme="minorHAnsi"/>
          <w:color w:val="auto"/>
        </w:rPr>
        <w:t>Balb</w:t>
      </w:r>
      <w:proofErr w:type="spellEnd"/>
      <w:r w:rsidRPr="009304BA">
        <w:rPr>
          <w:rFonts w:asciiTheme="minorHAnsi" w:hAnsiTheme="minorHAnsi" w:cstheme="minorHAnsi"/>
          <w:color w:val="auto"/>
        </w:rPr>
        <w:t>/c mice were primed i</w:t>
      </w:r>
      <w:r w:rsidR="00C71585" w:rsidRPr="009304BA">
        <w:rPr>
          <w:rFonts w:asciiTheme="minorHAnsi" w:hAnsiTheme="minorHAnsi" w:cstheme="minorHAnsi"/>
          <w:color w:val="auto"/>
        </w:rPr>
        <w:t>ntramuscularly (</w:t>
      </w:r>
      <w:proofErr w:type="spellStart"/>
      <w:r w:rsidR="00C71585" w:rsidRPr="009304BA">
        <w:rPr>
          <w:rFonts w:asciiTheme="minorHAnsi" w:hAnsiTheme="minorHAnsi" w:cstheme="minorHAnsi"/>
          <w:color w:val="auto"/>
        </w:rPr>
        <w:t>i.m.</w:t>
      </w:r>
      <w:proofErr w:type="spellEnd"/>
      <w:r w:rsidR="00C71585" w:rsidRPr="009304BA">
        <w:rPr>
          <w:rFonts w:asciiTheme="minorHAnsi" w:hAnsiTheme="minorHAnsi" w:cstheme="minorHAnsi"/>
          <w:color w:val="auto"/>
        </w:rPr>
        <w:t>)</w:t>
      </w:r>
      <w:r w:rsidRPr="009304BA">
        <w:rPr>
          <w:rFonts w:asciiTheme="minorHAnsi" w:hAnsiTheme="minorHAnsi" w:cstheme="minorHAnsi"/>
          <w:color w:val="auto"/>
        </w:rPr>
        <w:t xml:space="preserve"> with Chad3-gag and boosted </w:t>
      </w:r>
      <w:proofErr w:type="spellStart"/>
      <w:r w:rsidRPr="009304BA">
        <w:rPr>
          <w:rFonts w:asciiTheme="minorHAnsi" w:hAnsiTheme="minorHAnsi" w:cstheme="minorHAnsi"/>
          <w:color w:val="auto"/>
        </w:rPr>
        <w:t>i.m.</w:t>
      </w:r>
      <w:proofErr w:type="spellEnd"/>
      <w:r w:rsidRPr="009304BA">
        <w:rPr>
          <w:rFonts w:asciiTheme="minorHAnsi" w:hAnsiTheme="minorHAnsi" w:cstheme="minorHAnsi"/>
          <w:color w:val="auto"/>
        </w:rPr>
        <w:t xml:space="preserve"> with MVA-gag. At day 3 post-boost, draining LNs and spleen cells from vaccinated and untreated control mice were stained and analy</w:t>
      </w:r>
      <w:r w:rsidR="007722B6" w:rsidRPr="009304BA">
        <w:rPr>
          <w:rFonts w:asciiTheme="minorHAnsi" w:hAnsiTheme="minorHAnsi" w:cstheme="minorHAnsi"/>
          <w:color w:val="auto"/>
        </w:rPr>
        <w:t>z</w:t>
      </w:r>
      <w:r w:rsidRPr="009304BA">
        <w:rPr>
          <w:rFonts w:asciiTheme="minorHAnsi" w:hAnsiTheme="minorHAnsi" w:cstheme="minorHAnsi"/>
          <w:color w:val="auto"/>
        </w:rPr>
        <w:t xml:space="preserve">ed by flow cytometry. </w:t>
      </w:r>
      <w:r w:rsidRPr="009304BA">
        <w:rPr>
          <w:rFonts w:asciiTheme="minorHAnsi" w:hAnsiTheme="minorHAnsi" w:cstheme="minorHAnsi"/>
          <w:b/>
          <w:bCs/>
          <w:color w:val="auto"/>
        </w:rPr>
        <w:t xml:space="preserve">(A) </w:t>
      </w:r>
      <w:r w:rsidRPr="009304BA">
        <w:rPr>
          <w:rFonts w:asciiTheme="minorHAnsi" w:hAnsiTheme="minorHAnsi" w:cstheme="minorHAnsi"/>
          <w:color w:val="auto"/>
        </w:rPr>
        <w:t xml:space="preserve">Scheme of </w:t>
      </w:r>
      <w:r w:rsidR="00F5649C" w:rsidRPr="009304BA">
        <w:rPr>
          <w:rFonts w:asciiTheme="minorHAnsi" w:hAnsiTheme="minorHAnsi" w:cstheme="minorHAnsi"/>
          <w:color w:val="auto"/>
        </w:rPr>
        <w:t xml:space="preserve">the </w:t>
      </w:r>
      <w:r w:rsidRPr="009304BA">
        <w:rPr>
          <w:rFonts w:asciiTheme="minorHAnsi" w:hAnsiTheme="minorHAnsi" w:cstheme="minorHAnsi"/>
          <w:color w:val="auto"/>
        </w:rPr>
        <w:t xml:space="preserve">gating strategy in five steps to identify single cells (Step 1); live cells (Step 2); lymphocytes (Step 3); CD8 T cells (Step 4); </w:t>
      </w:r>
      <w:r w:rsidR="007A0B0D" w:rsidRPr="009304BA">
        <w:rPr>
          <w:rFonts w:asciiTheme="minorHAnsi" w:hAnsiTheme="minorHAnsi" w:cstheme="minorHAnsi"/>
          <w:color w:val="auto"/>
        </w:rPr>
        <w:t xml:space="preserve">and </w:t>
      </w:r>
      <w:r w:rsidRPr="009304BA">
        <w:rPr>
          <w:rFonts w:asciiTheme="minorHAnsi" w:hAnsiTheme="minorHAnsi" w:cstheme="minorHAnsi"/>
          <w:color w:val="auto"/>
        </w:rPr>
        <w:t xml:space="preserve">gag-specific cells (Step 5). </w:t>
      </w:r>
      <w:r w:rsidRPr="009304BA">
        <w:rPr>
          <w:rFonts w:asciiTheme="minorHAnsi" w:hAnsiTheme="minorHAnsi" w:cstheme="minorHAnsi"/>
          <w:b/>
          <w:bCs/>
          <w:color w:val="auto"/>
        </w:rPr>
        <w:t>(B</w:t>
      </w:r>
      <w:r w:rsidR="00C71585" w:rsidRPr="009304BA">
        <w:rPr>
          <w:rFonts w:asciiTheme="minorHAnsi" w:hAnsiTheme="minorHAnsi" w:cstheme="minorHAnsi"/>
          <w:b/>
          <w:bCs/>
          <w:color w:val="auto"/>
        </w:rPr>
        <w:t>–</w:t>
      </w:r>
      <w:r w:rsidRPr="009304BA">
        <w:rPr>
          <w:rFonts w:asciiTheme="minorHAnsi" w:hAnsiTheme="minorHAnsi" w:cstheme="minorHAnsi"/>
          <w:b/>
          <w:bCs/>
          <w:color w:val="auto"/>
        </w:rPr>
        <w:t>C)</w:t>
      </w:r>
      <w:r w:rsidRPr="009304BA">
        <w:rPr>
          <w:rFonts w:asciiTheme="minorHAnsi" w:hAnsiTheme="minorHAnsi" w:cstheme="minorHAnsi"/>
          <w:color w:val="auto"/>
        </w:rPr>
        <w:t xml:space="preserve"> Example of plots: analysis of cells from </w:t>
      </w:r>
      <w:r w:rsidRPr="009304BA">
        <w:rPr>
          <w:rFonts w:asciiTheme="minorHAnsi" w:hAnsiTheme="minorHAnsi" w:cstheme="minorHAnsi"/>
          <w:b/>
          <w:bCs/>
          <w:color w:val="auto"/>
        </w:rPr>
        <w:t>(B)</w:t>
      </w:r>
      <w:r w:rsidRPr="009304BA">
        <w:rPr>
          <w:rFonts w:asciiTheme="minorHAnsi" w:hAnsiTheme="minorHAnsi" w:cstheme="minorHAnsi"/>
          <w:color w:val="auto"/>
        </w:rPr>
        <w:t xml:space="preserve"> </w:t>
      </w:r>
      <w:r w:rsidR="000C639B" w:rsidRPr="009304BA">
        <w:rPr>
          <w:rFonts w:asciiTheme="minorHAnsi" w:hAnsiTheme="minorHAnsi" w:cstheme="minorHAnsi"/>
          <w:color w:val="auto"/>
        </w:rPr>
        <w:t xml:space="preserve">LNs </w:t>
      </w:r>
      <w:r w:rsidRPr="009304BA">
        <w:rPr>
          <w:rFonts w:asciiTheme="minorHAnsi" w:hAnsiTheme="minorHAnsi" w:cstheme="minorHAnsi"/>
          <w:color w:val="auto"/>
        </w:rPr>
        <w:t xml:space="preserve">and </w:t>
      </w:r>
      <w:r w:rsidRPr="009304BA">
        <w:rPr>
          <w:rFonts w:asciiTheme="minorHAnsi" w:hAnsiTheme="minorHAnsi" w:cstheme="minorHAnsi"/>
          <w:b/>
          <w:bCs/>
          <w:color w:val="auto"/>
        </w:rPr>
        <w:t>(C)</w:t>
      </w:r>
      <w:r w:rsidRPr="009304BA">
        <w:rPr>
          <w:rFonts w:asciiTheme="minorHAnsi" w:hAnsiTheme="minorHAnsi" w:cstheme="minorHAnsi"/>
          <w:color w:val="auto"/>
        </w:rPr>
        <w:t xml:space="preserve"> </w:t>
      </w:r>
      <w:r w:rsidR="000C639B" w:rsidRPr="009304BA">
        <w:rPr>
          <w:rFonts w:asciiTheme="minorHAnsi" w:hAnsiTheme="minorHAnsi" w:cstheme="minorHAnsi"/>
          <w:color w:val="auto"/>
        </w:rPr>
        <w:t xml:space="preserve">spleens </w:t>
      </w:r>
      <w:r w:rsidRPr="009304BA">
        <w:rPr>
          <w:rFonts w:asciiTheme="minorHAnsi" w:hAnsiTheme="minorHAnsi" w:cstheme="minorHAnsi"/>
          <w:color w:val="auto"/>
        </w:rPr>
        <w:t xml:space="preserve">of untreated (top) and vaccinated (bottom) mice. We identified single cells on the DNA-A/ -W plot </w:t>
      </w:r>
      <w:r w:rsidR="000C639B" w:rsidRPr="009304BA">
        <w:rPr>
          <w:rFonts w:asciiTheme="minorHAnsi" w:hAnsiTheme="minorHAnsi" w:cstheme="minorHAnsi"/>
          <w:color w:val="auto"/>
        </w:rPr>
        <w:t>in</w:t>
      </w:r>
      <w:r w:rsidRPr="009304BA">
        <w:rPr>
          <w:rFonts w:asciiTheme="minorHAnsi" w:hAnsiTheme="minorHAnsi" w:cstheme="minorHAnsi"/>
          <w:color w:val="auto"/>
        </w:rPr>
        <w:t xml:space="preserve"> Step 1. Then, </w:t>
      </w:r>
      <w:r w:rsidR="000C639B" w:rsidRPr="009304BA">
        <w:rPr>
          <w:rFonts w:asciiTheme="minorHAnsi" w:hAnsiTheme="minorHAnsi" w:cstheme="minorHAnsi"/>
          <w:color w:val="auto"/>
        </w:rPr>
        <w:t>in</w:t>
      </w:r>
      <w:r w:rsidRPr="009304BA">
        <w:rPr>
          <w:rFonts w:asciiTheme="minorHAnsi" w:hAnsiTheme="minorHAnsi" w:cstheme="minorHAnsi"/>
          <w:color w:val="auto"/>
        </w:rPr>
        <w:t xml:space="preserve"> Step 2</w:t>
      </w:r>
      <w:r w:rsidR="007C08E5" w:rsidRPr="009304BA">
        <w:rPr>
          <w:rFonts w:asciiTheme="minorHAnsi" w:hAnsiTheme="minorHAnsi" w:cstheme="minorHAnsi"/>
          <w:color w:val="auto"/>
        </w:rPr>
        <w:t>,</w:t>
      </w:r>
      <w:r w:rsidRPr="009304BA">
        <w:rPr>
          <w:rFonts w:asciiTheme="minorHAnsi" w:hAnsiTheme="minorHAnsi" w:cstheme="minorHAnsi"/>
          <w:color w:val="auto"/>
        </w:rPr>
        <w:t xml:space="preserve"> we selected live cells by dead cell </w:t>
      </w:r>
      <w:r w:rsidR="000E456C" w:rsidRPr="009304BA">
        <w:rPr>
          <w:rFonts w:asciiTheme="minorHAnsi" w:hAnsiTheme="minorHAnsi" w:cstheme="minorHAnsi"/>
          <w:color w:val="auto"/>
        </w:rPr>
        <w:t>dye</w:t>
      </w:r>
      <w:r w:rsidRPr="009304BA">
        <w:rPr>
          <w:rFonts w:asciiTheme="minorHAnsi" w:hAnsiTheme="minorHAnsi" w:cstheme="minorHAnsi"/>
          <w:color w:val="auto"/>
        </w:rPr>
        <w:t xml:space="preserve"> exclusion. </w:t>
      </w:r>
      <w:r w:rsidR="007C08E5" w:rsidRPr="009304BA">
        <w:rPr>
          <w:rFonts w:asciiTheme="minorHAnsi" w:hAnsiTheme="minorHAnsi" w:cstheme="minorHAnsi"/>
          <w:color w:val="auto"/>
        </w:rPr>
        <w:t>In</w:t>
      </w:r>
      <w:r w:rsidRPr="009304BA">
        <w:rPr>
          <w:rFonts w:asciiTheme="minorHAnsi" w:hAnsiTheme="minorHAnsi" w:cstheme="minorHAnsi"/>
          <w:color w:val="auto"/>
        </w:rPr>
        <w:t xml:space="preserve"> Step 3</w:t>
      </w:r>
      <w:r w:rsidR="007C08E5" w:rsidRPr="009304BA">
        <w:rPr>
          <w:rFonts w:asciiTheme="minorHAnsi" w:hAnsiTheme="minorHAnsi" w:cstheme="minorHAnsi"/>
          <w:color w:val="auto"/>
        </w:rPr>
        <w:t>,</w:t>
      </w:r>
      <w:r w:rsidRPr="009304BA">
        <w:rPr>
          <w:rFonts w:asciiTheme="minorHAnsi" w:hAnsiTheme="minorHAnsi" w:cstheme="minorHAnsi"/>
          <w:color w:val="auto"/>
        </w:rPr>
        <w:t xml:space="preserve"> we used a non-canonical </w:t>
      </w:r>
      <w:r w:rsidR="005B063A" w:rsidRPr="009304BA">
        <w:rPr>
          <w:rFonts w:asciiTheme="minorHAnsi" w:hAnsiTheme="minorHAnsi" w:cstheme="minorHAnsi"/>
          <w:color w:val="auto"/>
        </w:rPr>
        <w:t>“</w:t>
      </w:r>
      <w:r w:rsidRPr="009304BA">
        <w:rPr>
          <w:rFonts w:asciiTheme="minorHAnsi" w:hAnsiTheme="minorHAnsi" w:cstheme="minorHAnsi"/>
          <w:color w:val="auto"/>
        </w:rPr>
        <w:t>relaxed</w:t>
      </w:r>
      <w:r w:rsidR="005B063A" w:rsidRPr="009304BA">
        <w:rPr>
          <w:rFonts w:asciiTheme="minorHAnsi" w:hAnsiTheme="minorHAnsi" w:cstheme="minorHAnsi"/>
          <w:color w:val="auto"/>
        </w:rPr>
        <w:t>”</w:t>
      </w:r>
      <w:r w:rsidRPr="009304BA">
        <w:rPr>
          <w:rFonts w:asciiTheme="minorHAnsi" w:hAnsiTheme="minorHAnsi" w:cstheme="minorHAnsi"/>
          <w:color w:val="auto"/>
        </w:rPr>
        <w:t xml:space="preserve"> gate for lymphocytes. </w:t>
      </w:r>
      <w:r w:rsidR="007C08E5" w:rsidRPr="009304BA">
        <w:rPr>
          <w:rFonts w:asciiTheme="minorHAnsi" w:hAnsiTheme="minorHAnsi" w:cstheme="minorHAnsi"/>
          <w:color w:val="auto"/>
        </w:rPr>
        <w:t xml:space="preserve">In </w:t>
      </w:r>
      <w:r w:rsidRPr="009304BA">
        <w:rPr>
          <w:rFonts w:asciiTheme="minorHAnsi" w:hAnsiTheme="minorHAnsi" w:cstheme="minorHAnsi"/>
          <w:color w:val="auto"/>
        </w:rPr>
        <w:t>Step 4</w:t>
      </w:r>
      <w:r w:rsidR="007C08E5" w:rsidRPr="009304BA">
        <w:rPr>
          <w:rFonts w:asciiTheme="minorHAnsi" w:hAnsiTheme="minorHAnsi" w:cstheme="minorHAnsi"/>
          <w:color w:val="auto"/>
        </w:rPr>
        <w:t>,</w:t>
      </w:r>
      <w:r w:rsidRPr="009304BA">
        <w:rPr>
          <w:rFonts w:asciiTheme="minorHAnsi" w:hAnsiTheme="minorHAnsi" w:cstheme="minorHAnsi"/>
          <w:color w:val="auto"/>
        </w:rPr>
        <w:t xml:space="preserve"> we identified CD8 T cells by their double expression of CD3 and CD8. We then identified gag-specific cells </w:t>
      </w:r>
      <w:r w:rsidR="007D7469" w:rsidRPr="009304BA">
        <w:rPr>
          <w:rFonts w:asciiTheme="minorHAnsi" w:hAnsiTheme="minorHAnsi" w:cstheme="minorHAnsi"/>
          <w:color w:val="auto"/>
        </w:rPr>
        <w:t xml:space="preserve">and not </w:t>
      </w:r>
      <w:r w:rsidR="005B063A" w:rsidRPr="009304BA">
        <w:rPr>
          <w:rFonts w:asciiTheme="minorHAnsi" w:hAnsiTheme="minorHAnsi" w:cstheme="minorHAnsi"/>
          <w:color w:val="auto"/>
        </w:rPr>
        <w:t xml:space="preserve">gag-specific </w:t>
      </w:r>
      <w:r w:rsidR="007C08E5" w:rsidRPr="009304BA">
        <w:rPr>
          <w:rFonts w:asciiTheme="minorHAnsi" w:hAnsiTheme="minorHAnsi" w:cstheme="minorHAnsi"/>
          <w:color w:val="auto"/>
        </w:rPr>
        <w:t>in</w:t>
      </w:r>
      <w:r w:rsidRPr="009304BA">
        <w:rPr>
          <w:rFonts w:asciiTheme="minorHAnsi" w:hAnsiTheme="minorHAnsi" w:cstheme="minorHAnsi"/>
          <w:color w:val="auto"/>
        </w:rPr>
        <w:t xml:space="preserve"> Step 5</w:t>
      </w:r>
      <w:r w:rsidR="007178D7" w:rsidRPr="009304BA">
        <w:rPr>
          <w:rFonts w:asciiTheme="minorHAnsi" w:hAnsiTheme="minorHAnsi" w:cstheme="minorHAnsi"/>
          <w:color w:val="auto"/>
        </w:rPr>
        <w:t>, based on</w:t>
      </w:r>
      <w:r w:rsidR="007D7469" w:rsidRPr="009304BA">
        <w:rPr>
          <w:rFonts w:asciiTheme="minorHAnsi" w:hAnsiTheme="minorHAnsi" w:cstheme="minorHAnsi"/>
          <w:color w:val="auto"/>
        </w:rPr>
        <w:t xml:space="preserve"> </w:t>
      </w:r>
      <w:r w:rsidRPr="009304BA">
        <w:rPr>
          <w:rFonts w:asciiTheme="minorHAnsi" w:hAnsiTheme="minorHAnsi" w:cstheme="minorHAnsi"/>
          <w:color w:val="auto"/>
        </w:rPr>
        <w:t xml:space="preserve">their capacity to bind fluorochrome-labelled </w:t>
      </w:r>
      <w:r w:rsidRPr="009304BA">
        <w:rPr>
          <w:rFonts w:asciiTheme="minorHAnsi" w:hAnsiTheme="minorHAnsi" w:cstheme="minorHAnsi"/>
          <w:color w:val="auto"/>
          <w:lang w:val="en-GB"/>
        </w:rPr>
        <w:t>H-2kd-gag-Pentamer (Pent-gag) and H-2kd-gag-Tetramer (</w:t>
      </w:r>
      <w:proofErr w:type="spellStart"/>
      <w:r w:rsidRPr="009304BA">
        <w:rPr>
          <w:rFonts w:asciiTheme="minorHAnsi" w:hAnsiTheme="minorHAnsi" w:cstheme="minorHAnsi"/>
          <w:color w:val="auto"/>
          <w:lang w:val="en-GB"/>
        </w:rPr>
        <w:t>Tetr</w:t>
      </w:r>
      <w:proofErr w:type="spellEnd"/>
      <w:r w:rsidRPr="009304BA">
        <w:rPr>
          <w:rFonts w:asciiTheme="minorHAnsi" w:hAnsiTheme="minorHAnsi" w:cstheme="minorHAnsi"/>
          <w:color w:val="auto"/>
          <w:lang w:val="en-GB"/>
        </w:rPr>
        <w:t>-gag)</w:t>
      </w:r>
      <w:r w:rsidR="007D7469" w:rsidRPr="009304BA">
        <w:rPr>
          <w:rFonts w:asciiTheme="minorHAnsi" w:hAnsiTheme="minorHAnsi" w:cstheme="minorHAnsi"/>
          <w:color w:val="auto"/>
          <w:lang w:val="en-GB"/>
        </w:rPr>
        <w:t>, or not, respectively</w:t>
      </w:r>
      <w:r w:rsidRPr="009304BA">
        <w:rPr>
          <w:rFonts w:asciiTheme="minorHAnsi" w:hAnsiTheme="minorHAnsi" w:cstheme="minorHAnsi"/>
          <w:color w:val="auto"/>
          <w:lang w:val="en-GB"/>
        </w:rPr>
        <w:t xml:space="preserve">. </w:t>
      </w:r>
      <w:r w:rsidRPr="009304BA">
        <w:rPr>
          <w:rFonts w:asciiTheme="minorHAnsi" w:hAnsiTheme="minorHAnsi" w:cstheme="minorHAnsi"/>
          <w:b/>
          <w:bCs/>
          <w:color w:val="auto"/>
          <w:lang w:val="en-GB"/>
        </w:rPr>
        <w:t>(</w:t>
      </w:r>
      <w:r w:rsidRPr="009304BA">
        <w:rPr>
          <w:rFonts w:asciiTheme="minorHAnsi" w:hAnsiTheme="minorHAnsi" w:cstheme="minorHAnsi"/>
          <w:b/>
          <w:bCs/>
          <w:color w:val="auto"/>
        </w:rPr>
        <w:t>D)</w:t>
      </w:r>
      <w:r w:rsidRPr="009304BA">
        <w:rPr>
          <w:rFonts w:asciiTheme="minorHAnsi" w:hAnsiTheme="minorHAnsi" w:cstheme="minorHAnsi"/>
          <w:color w:val="auto"/>
        </w:rPr>
        <w:t xml:space="preserve"> FSC-A/SSC-A profiles of gag-specific (blue) and not gag-specific (grey) cells after gating as described above. Numbers represent cell percentages in the indicated gates. The figure shows 1 representative experiment out of 5. In each experiment</w:t>
      </w:r>
      <w:r w:rsidR="007C08E5" w:rsidRPr="009304BA">
        <w:rPr>
          <w:rFonts w:asciiTheme="minorHAnsi" w:hAnsiTheme="minorHAnsi" w:cstheme="minorHAnsi"/>
          <w:color w:val="auto"/>
        </w:rPr>
        <w:t>,</w:t>
      </w:r>
      <w:r w:rsidRPr="009304BA">
        <w:rPr>
          <w:rFonts w:asciiTheme="minorHAnsi" w:hAnsiTheme="minorHAnsi" w:cstheme="minorHAnsi"/>
          <w:color w:val="auto"/>
        </w:rPr>
        <w:t xml:space="preserve"> we analy</w:t>
      </w:r>
      <w:r w:rsidR="007722B6" w:rsidRPr="009304BA">
        <w:rPr>
          <w:rFonts w:asciiTheme="minorHAnsi" w:hAnsiTheme="minorHAnsi" w:cstheme="minorHAnsi"/>
          <w:color w:val="auto"/>
        </w:rPr>
        <w:t>z</w:t>
      </w:r>
      <w:r w:rsidRPr="009304BA">
        <w:rPr>
          <w:rFonts w:asciiTheme="minorHAnsi" w:hAnsiTheme="minorHAnsi" w:cstheme="minorHAnsi"/>
          <w:color w:val="auto"/>
        </w:rPr>
        <w:t xml:space="preserve">ed pooled spleen and pooled LN cells from 3 vaccinated mice and 3 untreated mice. </w:t>
      </w:r>
    </w:p>
    <w:p w14:paraId="59640F21" w14:textId="77777777" w:rsidR="0081760B" w:rsidRPr="009304BA" w:rsidRDefault="0081760B" w:rsidP="00336A20">
      <w:pPr>
        <w:rPr>
          <w:rFonts w:asciiTheme="minorHAnsi" w:hAnsiTheme="minorHAnsi" w:cstheme="minorHAnsi"/>
          <w:color w:val="auto"/>
        </w:rPr>
      </w:pPr>
    </w:p>
    <w:p w14:paraId="5F254AD8" w14:textId="50A6D007" w:rsidR="0081760B" w:rsidRPr="009304BA" w:rsidRDefault="00125E17" w:rsidP="00336A20">
      <w:pPr>
        <w:rPr>
          <w:rFonts w:asciiTheme="minorHAnsi" w:hAnsiTheme="minorHAnsi" w:cstheme="minorHAnsi"/>
          <w:color w:val="auto"/>
        </w:rPr>
      </w:pPr>
      <w:r w:rsidRPr="009304BA">
        <w:rPr>
          <w:rFonts w:asciiTheme="minorHAnsi" w:hAnsiTheme="minorHAnsi" w:cstheme="minorHAnsi"/>
          <w:b/>
          <w:bCs/>
          <w:color w:val="auto"/>
          <w:lang w:val="en-GB"/>
        </w:rPr>
        <w:t xml:space="preserve">Figure </w:t>
      </w:r>
      <w:r w:rsidR="0081760B" w:rsidRPr="009304BA">
        <w:rPr>
          <w:rFonts w:asciiTheme="minorHAnsi" w:hAnsiTheme="minorHAnsi" w:cstheme="minorHAnsi"/>
          <w:b/>
          <w:bCs/>
          <w:color w:val="auto"/>
          <w:lang w:val="en-GB"/>
        </w:rPr>
        <w:t>4</w:t>
      </w:r>
      <w:r w:rsidR="0081760B" w:rsidRPr="009304BA">
        <w:rPr>
          <w:rFonts w:asciiTheme="minorHAnsi" w:hAnsiTheme="minorHAnsi" w:cstheme="minorHAnsi"/>
          <w:b/>
          <w:bCs/>
          <w:color w:val="auto"/>
        </w:rPr>
        <w:t>: Cell cycle analysis of antigen-specific CD8 T cells.</w:t>
      </w:r>
      <w:r w:rsidR="0081760B" w:rsidRPr="009304BA">
        <w:rPr>
          <w:rFonts w:asciiTheme="minorHAnsi" w:hAnsiTheme="minorHAnsi" w:cstheme="minorHAnsi"/>
          <w:color w:val="auto"/>
        </w:rPr>
        <w:t xml:space="preserve"> Mice were vaccinated as in </w:t>
      </w:r>
      <w:r w:rsidR="008D760F" w:rsidRPr="009304BA">
        <w:rPr>
          <w:rFonts w:asciiTheme="minorHAnsi" w:hAnsiTheme="minorHAnsi" w:cstheme="minorHAnsi"/>
          <w:b/>
          <w:bCs/>
          <w:color w:val="auto"/>
        </w:rPr>
        <w:t>F</w:t>
      </w:r>
      <w:r w:rsidR="0081760B" w:rsidRPr="009304BA">
        <w:rPr>
          <w:rFonts w:asciiTheme="minorHAnsi" w:hAnsiTheme="minorHAnsi" w:cstheme="minorHAnsi"/>
          <w:b/>
          <w:bCs/>
          <w:color w:val="auto"/>
        </w:rPr>
        <w:t>ig</w:t>
      </w:r>
      <w:r w:rsidR="008D760F" w:rsidRPr="009304BA">
        <w:rPr>
          <w:rFonts w:asciiTheme="minorHAnsi" w:hAnsiTheme="minorHAnsi" w:cstheme="minorHAnsi"/>
          <w:b/>
          <w:bCs/>
          <w:color w:val="auto"/>
        </w:rPr>
        <w:t>ure</w:t>
      </w:r>
      <w:r w:rsidR="0081760B" w:rsidRPr="009304BA">
        <w:rPr>
          <w:rFonts w:asciiTheme="minorHAnsi" w:hAnsiTheme="minorHAnsi" w:cstheme="minorHAnsi"/>
          <w:b/>
          <w:bCs/>
          <w:color w:val="auto"/>
        </w:rPr>
        <w:t xml:space="preserve"> 3</w:t>
      </w:r>
      <w:r w:rsidR="0081760B" w:rsidRPr="009304BA">
        <w:rPr>
          <w:rFonts w:asciiTheme="minorHAnsi" w:hAnsiTheme="minorHAnsi" w:cstheme="minorHAnsi"/>
          <w:color w:val="auto"/>
        </w:rPr>
        <w:t xml:space="preserve"> and cell cycle </w:t>
      </w:r>
      <w:r w:rsidRPr="009304BA">
        <w:rPr>
          <w:rFonts w:asciiTheme="minorHAnsi" w:hAnsiTheme="minorHAnsi" w:cstheme="minorHAnsi"/>
          <w:color w:val="auto"/>
        </w:rPr>
        <w:t xml:space="preserve">analysis of gag-specific cells </w:t>
      </w:r>
      <w:r w:rsidR="0081760B" w:rsidRPr="009304BA">
        <w:rPr>
          <w:rFonts w:asciiTheme="minorHAnsi" w:hAnsiTheme="minorHAnsi" w:cstheme="minorHAnsi"/>
          <w:color w:val="auto"/>
        </w:rPr>
        <w:t xml:space="preserve">was performed at day 3 post-boost, after gating in 5 steps as in </w:t>
      </w:r>
      <w:r w:rsidR="008D760F" w:rsidRPr="009304BA">
        <w:rPr>
          <w:rFonts w:asciiTheme="minorHAnsi" w:hAnsiTheme="minorHAnsi" w:cstheme="minorHAnsi"/>
          <w:b/>
          <w:bCs/>
          <w:color w:val="auto"/>
        </w:rPr>
        <w:t>F</w:t>
      </w:r>
      <w:r w:rsidR="0081760B" w:rsidRPr="009304BA">
        <w:rPr>
          <w:rFonts w:asciiTheme="minorHAnsi" w:hAnsiTheme="minorHAnsi" w:cstheme="minorHAnsi"/>
          <w:b/>
          <w:bCs/>
          <w:color w:val="auto"/>
        </w:rPr>
        <w:t>ig</w:t>
      </w:r>
      <w:r w:rsidR="008D760F" w:rsidRPr="009304BA">
        <w:rPr>
          <w:rFonts w:asciiTheme="minorHAnsi" w:hAnsiTheme="minorHAnsi" w:cstheme="minorHAnsi"/>
          <w:b/>
          <w:bCs/>
          <w:color w:val="auto"/>
        </w:rPr>
        <w:t>ure</w:t>
      </w:r>
      <w:r w:rsidR="0081760B" w:rsidRPr="009304BA">
        <w:rPr>
          <w:rFonts w:asciiTheme="minorHAnsi" w:hAnsiTheme="minorHAnsi" w:cstheme="minorHAnsi"/>
          <w:b/>
          <w:bCs/>
          <w:color w:val="auto"/>
        </w:rPr>
        <w:t xml:space="preserve"> 3</w:t>
      </w:r>
      <w:r w:rsidR="0081760B" w:rsidRPr="009304BA">
        <w:rPr>
          <w:rFonts w:asciiTheme="minorHAnsi" w:hAnsiTheme="minorHAnsi" w:cstheme="minorHAnsi"/>
          <w:color w:val="auto"/>
        </w:rPr>
        <w:t xml:space="preserve">. </w:t>
      </w:r>
      <w:r w:rsidR="0081760B" w:rsidRPr="009304BA">
        <w:rPr>
          <w:rFonts w:asciiTheme="minorHAnsi" w:hAnsiTheme="minorHAnsi" w:cstheme="minorHAnsi"/>
          <w:b/>
          <w:bCs/>
          <w:color w:val="auto"/>
        </w:rPr>
        <w:t>(A</w:t>
      </w:r>
      <w:r w:rsidR="0081760B" w:rsidRPr="009304BA">
        <w:rPr>
          <w:rFonts w:asciiTheme="minorHAnsi" w:hAnsiTheme="minorHAnsi" w:cstheme="minorHAnsi"/>
          <w:color w:val="auto"/>
        </w:rPr>
        <w:t xml:space="preserve">) Example of cell cycle analysis of gag-specific CD8 T cells from LNs (top) and spleen (bottom) of vaccinated mice. Cell cycle phases were identified as in </w:t>
      </w:r>
      <w:r w:rsidR="008D760F" w:rsidRPr="009304BA">
        <w:rPr>
          <w:rFonts w:asciiTheme="minorHAnsi" w:hAnsiTheme="minorHAnsi" w:cstheme="minorHAnsi"/>
          <w:b/>
          <w:bCs/>
          <w:color w:val="auto"/>
        </w:rPr>
        <w:t>F</w:t>
      </w:r>
      <w:r w:rsidR="0081760B" w:rsidRPr="009304BA">
        <w:rPr>
          <w:rFonts w:asciiTheme="minorHAnsi" w:hAnsiTheme="minorHAnsi" w:cstheme="minorHAnsi"/>
          <w:b/>
          <w:bCs/>
          <w:color w:val="auto"/>
        </w:rPr>
        <w:t>ig</w:t>
      </w:r>
      <w:r w:rsidR="008D760F" w:rsidRPr="009304BA">
        <w:rPr>
          <w:rFonts w:asciiTheme="minorHAnsi" w:hAnsiTheme="minorHAnsi" w:cstheme="minorHAnsi"/>
          <w:b/>
          <w:bCs/>
          <w:color w:val="auto"/>
        </w:rPr>
        <w:t>ure</w:t>
      </w:r>
      <w:r w:rsidR="0081760B" w:rsidRPr="009304BA">
        <w:rPr>
          <w:rFonts w:asciiTheme="minorHAnsi" w:hAnsiTheme="minorHAnsi" w:cstheme="minorHAnsi"/>
          <w:b/>
          <w:bCs/>
          <w:color w:val="auto"/>
        </w:rPr>
        <w:t xml:space="preserve"> 2B</w:t>
      </w:r>
      <w:r w:rsidR="0081760B" w:rsidRPr="009304BA">
        <w:rPr>
          <w:rFonts w:asciiTheme="minorHAnsi" w:hAnsiTheme="minorHAnsi" w:cstheme="minorHAnsi"/>
          <w:color w:val="auto"/>
        </w:rPr>
        <w:t>. The panels represent cells in G</w:t>
      </w:r>
      <w:r w:rsidR="0081760B" w:rsidRPr="009304BA">
        <w:rPr>
          <w:rFonts w:asciiTheme="minorHAnsi" w:hAnsiTheme="minorHAnsi" w:cstheme="minorHAnsi"/>
          <w:color w:val="auto"/>
          <w:vertAlign w:val="subscript"/>
        </w:rPr>
        <w:t>0</w:t>
      </w:r>
      <w:r w:rsidR="0081760B" w:rsidRPr="009304BA">
        <w:rPr>
          <w:rFonts w:asciiTheme="minorHAnsi" w:hAnsiTheme="minorHAnsi" w:cstheme="minorHAnsi"/>
          <w:color w:val="auto"/>
        </w:rPr>
        <w:t xml:space="preserve">, </w:t>
      </w:r>
      <w:r w:rsidR="007722B6" w:rsidRPr="009304BA">
        <w:rPr>
          <w:rFonts w:asciiTheme="minorHAnsi" w:hAnsiTheme="minorHAnsi" w:cstheme="minorHAnsi"/>
          <w:color w:val="auto"/>
        </w:rPr>
        <w:t xml:space="preserve">in </w:t>
      </w:r>
      <w:r w:rsidR="0081760B" w:rsidRPr="009304BA">
        <w:rPr>
          <w:rFonts w:asciiTheme="minorHAnsi" w:hAnsiTheme="minorHAnsi" w:cstheme="minorHAnsi"/>
          <w:color w:val="auto"/>
        </w:rPr>
        <w:t>G</w:t>
      </w:r>
      <w:r w:rsidR="0081760B" w:rsidRPr="009304BA">
        <w:rPr>
          <w:rFonts w:asciiTheme="minorHAnsi" w:hAnsiTheme="minorHAnsi" w:cstheme="minorHAnsi"/>
          <w:color w:val="auto"/>
          <w:vertAlign w:val="subscript"/>
        </w:rPr>
        <w:t>1</w:t>
      </w:r>
      <w:r w:rsidR="008D760F" w:rsidRPr="009304BA">
        <w:rPr>
          <w:rFonts w:asciiTheme="minorHAnsi" w:hAnsiTheme="minorHAnsi" w:cstheme="minorHAnsi"/>
          <w:color w:val="auto"/>
        </w:rPr>
        <w:t>,</w:t>
      </w:r>
      <w:r w:rsidR="0081760B" w:rsidRPr="009304BA">
        <w:rPr>
          <w:rFonts w:asciiTheme="minorHAnsi" w:hAnsiTheme="minorHAnsi" w:cstheme="minorHAnsi"/>
          <w:color w:val="auto"/>
        </w:rPr>
        <w:t xml:space="preserve"> and </w:t>
      </w:r>
      <w:r w:rsidR="007722B6" w:rsidRPr="009304BA">
        <w:rPr>
          <w:rFonts w:asciiTheme="minorHAnsi" w:hAnsiTheme="minorHAnsi" w:cstheme="minorHAnsi"/>
          <w:color w:val="auto"/>
        </w:rPr>
        <w:t xml:space="preserve">in </w:t>
      </w:r>
      <w:r w:rsidR="0081760B" w:rsidRPr="009304BA">
        <w:rPr>
          <w:rFonts w:asciiTheme="minorHAnsi" w:hAnsiTheme="minorHAnsi" w:cstheme="minorHAnsi"/>
          <w:color w:val="auto"/>
        </w:rPr>
        <w:t>S-G</w:t>
      </w:r>
      <w:r w:rsidR="0081760B" w:rsidRPr="009304BA">
        <w:rPr>
          <w:rFonts w:asciiTheme="minorHAnsi" w:hAnsiTheme="minorHAnsi" w:cstheme="minorHAnsi"/>
          <w:color w:val="auto"/>
          <w:vertAlign w:val="subscript"/>
        </w:rPr>
        <w:t>2</w:t>
      </w:r>
      <w:r w:rsidR="0081760B" w:rsidRPr="009304BA">
        <w:rPr>
          <w:rFonts w:asciiTheme="minorHAnsi" w:hAnsiTheme="minorHAnsi" w:cstheme="minorHAnsi"/>
          <w:color w:val="auto"/>
        </w:rPr>
        <w:t xml:space="preserve">/M (left) and Fluorescence Minus One (FMO) control of Ki67 </w:t>
      </w:r>
      <w:proofErr w:type="spellStart"/>
      <w:r w:rsidR="0081760B" w:rsidRPr="009304BA">
        <w:rPr>
          <w:rFonts w:asciiTheme="minorHAnsi" w:hAnsiTheme="minorHAnsi" w:cstheme="minorHAnsi"/>
          <w:color w:val="auto"/>
        </w:rPr>
        <w:t>mAb</w:t>
      </w:r>
      <w:proofErr w:type="spellEnd"/>
      <w:r w:rsidR="0081760B" w:rsidRPr="009304BA">
        <w:rPr>
          <w:rFonts w:asciiTheme="minorHAnsi" w:hAnsiTheme="minorHAnsi" w:cstheme="minorHAnsi"/>
          <w:color w:val="auto"/>
        </w:rPr>
        <w:t xml:space="preserve"> (right). Numbers represent cell percentages in the indicated gates. </w:t>
      </w:r>
      <w:r w:rsidR="0081760B" w:rsidRPr="009304BA">
        <w:rPr>
          <w:rFonts w:asciiTheme="minorHAnsi" w:hAnsiTheme="minorHAnsi" w:cstheme="minorHAnsi"/>
          <w:b/>
          <w:bCs/>
          <w:color w:val="auto"/>
        </w:rPr>
        <w:t xml:space="preserve">(B) </w:t>
      </w:r>
      <w:r w:rsidR="0081760B" w:rsidRPr="009304BA">
        <w:rPr>
          <w:rFonts w:asciiTheme="minorHAnsi" w:hAnsiTheme="minorHAnsi" w:cstheme="minorHAnsi"/>
          <w:color w:val="auto"/>
        </w:rPr>
        <w:t>FSC-A/SSC-A dot plots showing gag-specific CD8 T cells in S-G</w:t>
      </w:r>
      <w:r w:rsidR="0081760B" w:rsidRPr="009304BA">
        <w:rPr>
          <w:rFonts w:asciiTheme="minorHAnsi" w:hAnsiTheme="minorHAnsi" w:cstheme="minorHAnsi"/>
          <w:color w:val="auto"/>
          <w:vertAlign w:val="subscript"/>
        </w:rPr>
        <w:t>2</w:t>
      </w:r>
      <w:r w:rsidR="0081760B" w:rsidRPr="009304BA">
        <w:rPr>
          <w:rFonts w:asciiTheme="minorHAnsi" w:hAnsiTheme="minorHAnsi" w:cstheme="minorHAnsi"/>
          <w:color w:val="auto"/>
        </w:rPr>
        <w:t>/M phase (in red) overlaid onto total CD3</w:t>
      </w:r>
      <w:r w:rsidR="0081760B" w:rsidRPr="009304BA">
        <w:rPr>
          <w:rFonts w:asciiTheme="minorHAnsi" w:hAnsiTheme="minorHAnsi" w:cstheme="minorHAnsi"/>
          <w:color w:val="auto"/>
          <w:vertAlign w:val="superscript"/>
        </w:rPr>
        <w:t>+</w:t>
      </w:r>
      <w:r w:rsidR="0081760B" w:rsidRPr="009304BA">
        <w:rPr>
          <w:rFonts w:asciiTheme="minorHAnsi" w:hAnsiTheme="minorHAnsi" w:cstheme="minorHAnsi"/>
          <w:color w:val="auto"/>
        </w:rPr>
        <w:t>CD8</w:t>
      </w:r>
      <w:r w:rsidR="0081760B" w:rsidRPr="009304BA">
        <w:rPr>
          <w:rFonts w:asciiTheme="minorHAnsi" w:hAnsiTheme="minorHAnsi" w:cstheme="minorHAnsi"/>
          <w:color w:val="auto"/>
          <w:vertAlign w:val="superscript"/>
        </w:rPr>
        <w:t xml:space="preserve">+ </w:t>
      </w:r>
      <w:r w:rsidR="0081760B" w:rsidRPr="009304BA">
        <w:rPr>
          <w:rFonts w:asciiTheme="minorHAnsi" w:hAnsiTheme="minorHAnsi" w:cstheme="minorHAnsi"/>
          <w:color w:val="auto"/>
        </w:rPr>
        <w:t xml:space="preserve">T cells (in grey) from LNs (top) and spleen (bottom) of vaccinated mice. </w:t>
      </w:r>
      <w:r w:rsidR="000164F2" w:rsidRPr="009304BA">
        <w:rPr>
          <w:rFonts w:asciiTheme="minorHAnsi" w:hAnsiTheme="minorHAnsi" w:cstheme="minorHAnsi"/>
          <w:b/>
          <w:bCs/>
          <w:color w:val="auto"/>
        </w:rPr>
        <w:t xml:space="preserve">(C) </w:t>
      </w:r>
      <w:r w:rsidR="00C611E7" w:rsidRPr="009304BA">
        <w:rPr>
          <w:rFonts w:asciiTheme="minorHAnsi" w:hAnsiTheme="minorHAnsi" w:cstheme="minorHAnsi"/>
          <w:color w:val="auto"/>
        </w:rPr>
        <w:t>Offset</w:t>
      </w:r>
      <w:r w:rsidR="000164F2" w:rsidRPr="009304BA">
        <w:rPr>
          <w:rFonts w:asciiTheme="minorHAnsi" w:hAnsiTheme="minorHAnsi" w:cstheme="minorHAnsi"/>
          <w:color w:val="auto"/>
        </w:rPr>
        <w:t xml:space="preserve"> histograms showing</w:t>
      </w:r>
      <w:r w:rsidR="000164F2" w:rsidRPr="009304BA">
        <w:rPr>
          <w:rFonts w:asciiTheme="minorHAnsi" w:hAnsiTheme="minorHAnsi" w:cstheme="minorHAnsi"/>
          <w:b/>
          <w:bCs/>
          <w:color w:val="auto"/>
        </w:rPr>
        <w:t xml:space="preserve"> </w:t>
      </w:r>
      <w:r w:rsidR="00C611E7" w:rsidRPr="009304BA">
        <w:rPr>
          <w:rFonts w:asciiTheme="minorHAnsi" w:hAnsiTheme="minorHAnsi" w:cstheme="minorHAnsi"/>
          <w:color w:val="auto"/>
        </w:rPr>
        <w:t xml:space="preserve">CD62L expression by </w:t>
      </w:r>
      <w:r w:rsidR="000164F2" w:rsidRPr="009304BA">
        <w:rPr>
          <w:rFonts w:asciiTheme="minorHAnsi" w:hAnsiTheme="minorHAnsi" w:cstheme="minorHAnsi"/>
          <w:color w:val="auto"/>
        </w:rPr>
        <w:t>gag-specific CD8 T cells in G</w:t>
      </w:r>
      <w:r w:rsidR="000164F2" w:rsidRPr="009304BA">
        <w:rPr>
          <w:rFonts w:asciiTheme="minorHAnsi" w:hAnsiTheme="minorHAnsi" w:cstheme="minorHAnsi"/>
          <w:color w:val="auto"/>
          <w:vertAlign w:val="subscript"/>
        </w:rPr>
        <w:t xml:space="preserve">0 </w:t>
      </w:r>
      <w:r w:rsidR="000164F2" w:rsidRPr="009304BA">
        <w:rPr>
          <w:rFonts w:asciiTheme="minorHAnsi" w:hAnsiTheme="minorHAnsi" w:cstheme="minorHAnsi"/>
          <w:color w:val="auto"/>
        </w:rPr>
        <w:t xml:space="preserve">(green), </w:t>
      </w:r>
      <w:r w:rsidR="007722B6" w:rsidRPr="009304BA">
        <w:rPr>
          <w:rFonts w:asciiTheme="minorHAnsi" w:hAnsiTheme="minorHAnsi" w:cstheme="minorHAnsi"/>
          <w:color w:val="auto"/>
        </w:rPr>
        <w:t xml:space="preserve">in </w:t>
      </w:r>
      <w:r w:rsidR="000164F2" w:rsidRPr="009304BA">
        <w:rPr>
          <w:rFonts w:asciiTheme="minorHAnsi" w:hAnsiTheme="minorHAnsi" w:cstheme="minorHAnsi"/>
          <w:color w:val="auto"/>
        </w:rPr>
        <w:t>G</w:t>
      </w:r>
      <w:r w:rsidR="000164F2" w:rsidRPr="009304BA">
        <w:rPr>
          <w:rFonts w:asciiTheme="minorHAnsi" w:hAnsiTheme="minorHAnsi" w:cstheme="minorHAnsi"/>
          <w:color w:val="auto"/>
          <w:vertAlign w:val="subscript"/>
        </w:rPr>
        <w:t>1</w:t>
      </w:r>
      <w:r w:rsidR="000164F2" w:rsidRPr="009304BA">
        <w:rPr>
          <w:rFonts w:asciiTheme="minorHAnsi" w:hAnsiTheme="minorHAnsi" w:cstheme="minorHAnsi"/>
          <w:color w:val="auto"/>
        </w:rPr>
        <w:t xml:space="preserve"> (blue)</w:t>
      </w:r>
      <w:r w:rsidR="008D760F" w:rsidRPr="009304BA">
        <w:rPr>
          <w:rFonts w:asciiTheme="minorHAnsi" w:hAnsiTheme="minorHAnsi" w:cstheme="minorHAnsi"/>
          <w:color w:val="auto"/>
        </w:rPr>
        <w:t>,</w:t>
      </w:r>
      <w:r w:rsidR="000164F2" w:rsidRPr="009304BA">
        <w:rPr>
          <w:rFonts w:asciiTheme="minorHAnsi" w:hAnsiTheme="minorHAnsi" w:cstheme="minorHAnsi"/>
          <w:color w:val="auto"/>
        </w:rPr>
        <w:t xml:space="preserve"> and </w:t>
      </w:r>
      <w:r w:rsidR="007722B6" w:rsidRPr="009304BA">
        <w:rPr>
          <w:rFonts w:asciiTheme="minorHAnsi" w:hAnsiTheme="minorHAnsi" w:cstheme="minorHAnsi"/>
          <w:color w:val="auto"/>
        </w:rPr>
        <w:t xml:space="preserve">in </w:t>
      </w:r>
      <w:r w:rsidR="000164F2" w:rsidRPr="009304BA">
        <w:rPr>
          <w:rFonts w:asciiTheme="minorHAnsi" w:hAnsiTheme="minorHAnsi" w:cstheme="minorHAnsi"/>
          <w:color w:val="auto"/>
        </w:rPr>
        <w:t>S-G</w:t>
      </w:r>
      <w:r w:rsidR="000164F2" w:rsidRPr="009304BA">
        <w:rPr>
          <w:rFonts w:asciiTheme="minorHAnsi" w:hAnsiTheme="minorHAnsi" w:cstheme="minorHAnsi"/>
          <w:color w:val="auto"/>
          <w:vertAlign w:val="subscript"/>
        </w:rPr>
        <w:t>2</w:t>
      </w:r>
      <w:r w:rsidR="000164F2" w:rsidRPr="009304BA">
        <w:rPr>
          <w:rFonts w:asciiTheme="minorHAnsi" w:hAnsiTheme="minorHAnsi" w:cstheme="minorHAnsi"/>
          <w:color w:val="auto"/>
        </w:rPr>
        <w:t>/M (red) from LNs (top) and spleen</w:t>
      </w:r>
      <w:r w:rsidR="008D760F" w:rsidRPr="009304BA">
        <w:rPr>
          <w:rFonts w:asciiTheme="minorHAnsi" w:hAnsiTheme="minorHAnsi" w:cstheme="minorHAnsi"/>
          <w:color w:val="auto"/>
        </w:rPr>
        <w:t>s</w:t>
      </w:r>
      <w:r w:rsidR="000164F2" w:rsidRPr="009304BA">
        <w:rPr>
          <w:rFonts w:asciiTheme="minorHAnsi" w:hAnsiTheme="minorHAnsi" w:cstheme="minorHAnsi"/>
          <w:color w:val="auto"/>
        </w:rPr>
        <w:t xml:space="preserve"> (bottom) of vaccinated mice.</w:t>
      </w:r>
      <w:r w:rsidR="00C0548D" w:rsidRPr="009304BA">
        <w:rPr>
          <w:rFonts w:asciiTheme="minorHAnsi" w:hAnsiTheme="minorHAnsi" w:cstheme="minorHAnsi"/>
          <w:color w:val="auto"/>
        </w:rPr>
        <w:t xml:space="preserve"> </w:t>
      </w:r>
      <w:r w:rsidR="006A114E" w:rsidRPr="009304BA">
        <w:rPr>
          <w:rFonts w:asciiTheme="minorHAnsi" w:hAnsiTheme="minorHAnsi" w:cstheme="minorHAnsi"/>
          <w:color w:val="auto"/>
        </w:rPr>
        <w:t>The</w:t>
      </w:r>
      <w:r w:rsidR="00C0548D" w:rsidRPr="009304BA">
        <w:rPr>
          <w:rFonts w:asciiTheme="minorHAnsi" w:hAnsiTheme="minorHAnsi" w:cstheme="minorHAnsi"/>
          <w:color w:val="auto"/>
        </w:rPr>
        <w:t xml:space="preserve"> y-ax</w:t>
      </w:r>
      <w:r w:rsidR="006A114E" w:rsidRPr="009304BA">
        <w:rPr>
          <w:rFonts w:asciiTheme="minorHAnsi" w:hAnsiTheme="minorHAnsi" w:cstheme="minorHAnsi"/>
          <w:color w:val="auto"/>
        </w:rPr>
        <w:t>e</w:t>
      </w:r>
      <w:r w:rsidR="00C0548D" w:rsidRPr="009304BA">
        <w:rPr>
          <w:rFonts w:asciiTheme="minorHAnsi" w:hAnsiTheme="minorHAnsi" w:cstheme="minorHAnsi"/>
          <w:color w:val="auto"/>
        </w:rPr>
        <w:t>s indicat</w:t>
      </w:r>
      <w:r w:rsidR="006A114E" w:rsidRPr="009304BA">
        <w:rPr>
          <w:rFonts w:asciiTheme="minorHAnsi" w:hAnsiTheme="minorHAnsi" w:cstheme="minorHAnsi"/>
          <w:color w:val="auto"/>
        </w:rPr>
        <w:t>e</w:t>
      </w:r>
      <w:r w:rsidR="00C0548D" w:rsidRPr="009304BA">
        <w:rPr>
          <w:rFonts w:asciiTheme="minorHAnsi" w:hAnsiTheme="minorHAnsi" w:cstheme="minorHAnsi"/>
          <w:color w:val="auto"/>
        </w:rPr>
        <w:t xml:space="preserve"> normalized number of events. </w:t>
      </w:r>
      <w:r w:rsidR="000164F2" w:rsidRPr="009304BA">
        <w:rPr>
          <w:rFonts w:asciiTheme="minorHAnsi" w:hAnsiTheme="minorHAnsi" w:cstheme="minorHAnsi"/>
          <w:color w:val="auto"/>
        </w:rPr>
        <w:t xml:space="preserve">The figure shows 1 representative example out of 5 independent </w:t>
      </w:r>
      <w:r w:rsidR="000164F2" w:rsidRPr="009304BA">
        <w:rPr>
          <w:rFonts w:asciiTheme="minorHAnsi" w:hAnsiTheme="minorHAnsi" w:cstheme="minorHAnsi"/>
          <w:color w:val="auto"/>
        </w:rPr>
        <w:lastRenderedPageBreak/>
        <w:t>experiments with a total of 15 mice.</w:t>
      </w:r>
    </w:p>
    <w:p w14:paraId="51D45115" w14:textId="77777777" w:rsidR="0081760B" w:rsidRPr="009304BA" w:rsidRDefault="0081760B" w:rsidP="00336A20">
      <w:pPr>
        <w:rPr>
          <w:rFonts w:asciiTheme="minorHAnsi" w:hAnsiTheme="minorHAnsi" w:cstheme="minorHAnsi"/>
          <w:color w:val="auto"/>
        </w:rPr>
      </w:pPr>
    </w:p>
    <w:p w14:paraId="679D3BA7" w14:textId="069BD456" w:rsidR="007D1B14" w:rsidRPr="009304BA" w:rsidRDefault="008B4EE7" w:rsidP="00336A20">
      <w:pPr>
        <w:rPr>
          <w:rFonts w:asciiTheme="minorHAnsi" w:hAnsiTheme="minorHAnsi" w:cstheme="minorHAnsi"/>
          <w:b/>
          <w:bCs/>
          <w:color w:val="auto"/>
        </w:rPr>
      </w:pPr>
      <w:r w:rsidRPr="009304BA">
        <w:rPr>
          <w:rFonts w:asciiTheme="minorHAnsi" w:hAnsiTheme="minorHAnsi" w:cstheme="minorHAnsi"/>
          <w:b/>
          <w:bCs/>
          <w:color w:val="auto"/>
        </w:rPr>
        <w:t xml:space="preserve">Supplementary Material: </w:t>
      </w:r>
      <w:r w:rsidR="00E31BFC" w:rsidRPr="009304BA">
        <w:rPr>
          <w:rFonts w:asciiTheme="minorHAnsi" w:hAnsiTheme="minorHAnsi" w:cstheme="minorHAnsi"/>
          <w:b/>
          <w:bCs/>
          <w:color w:val="auto"/>
        </w:rPr>
        <w:t>Flow cytometer settings.</w:t>
      </w:r>
    </w:p>
    <w:p w14:paraId="46A8B8BF" w14:textId="77777777" w:rsidR="00E31BFC" w:rsidRPr="009304BA" w:rsidRDefault="00E31BFC" w:rsidP="00336A20">
      <w:pPr>
        <w:rPr>
          <w:rFonts w:asciiTheme="minorHAnsi" w:hAnsiTheme="minorHAnsi" w:cstheme="minorHAnsi"/>
          <w:b/>
          <w:bCs/>
          <w:color w:val="auto"/>
        </w:rPr>
      </w:pPr>
    </w:p>
    <w:p w14:paraId="62B68A6B" w14:textId="6E0DD823" w:rsidR="009D0FB7" w:rsidRPr="009304BA" w:rsidRDefault="006305D7" w:rsidP="003413C9">
      <w:pPr>
        <w:rPr>
          <w:color w:val="auto"/>
        </w:rPr>
      </w:pPr>
      <w:r w:rsidRPr="009304BA">
        <w:rPr>
          <w:rFonts w:asciiTheme="minorHAnsi" w:hAnsiTheme="minorHAnsi" w:cstheme="minorHAnsi"/>
          <w:b/>
          <w:color w:val="auto"/>
        </w:rPr>
        <w:t>DISCUSSION</w:t>
      </w:r>
      <w:r w:rsidRPr="009304BA">
        <w:rPr>
          <w:rFonts w:asciiTheme="minorHAnsi" w:hAnsiTheme="minorHAnsi" w:cstheme="minorHAnsi"/>
          <w:b/>
          <w:bCs/>
          <w:color w:val="auto"/>
        </w:rPr>
        <w:t>:</w:t>
      </w:r>
    </w:p>
    <w:p w14:paraId="498A1995" w14:textId="6CE8834F" w:rsidR="00F25157" w:rsidRPr="009304BA" w:rsidRDefault="004F65AE" w:rsidP="00336A20">
      <w:pPr>
        <w:rPr>
          <w:rFonts w:cstheme="minorHAnsi"/>
          <w:color w:val="auto"/>
        </w:rPr>
      </w:pPr>
      <w:r w:rsidRPr="009304BA">
        <w:rPr>
          <w:rFonts w:cstheme="minorHAnsi"/>
          <w:color w:val="auto"/>
        </w:rPr>
        <w:t xml:space="preserve">Although T cell clonal expansion </w:t>
      </w:r>
      <w:r w:rsidR="00D67F9A" w:rsidRPr="009304BA">
        <w:rPr>
          <w:rFonts w:cstheme="minorHAnsi"/>
          <w:color w:val="auto"/>
        </w:rPr>
        <w:t>has been</w:t>
      </w:r>
      <w:r w:rsidRPr="009304BA">
        <w:rPr>
          <w:rFonts w:cstheme="minorHAnsi"/>
          <w:color w:val="auto"/>
        </w:rPr>
        <w:t xml:space="preserve"> intensively studied, some aspects remain unknown, mostly because the</w:t>
      </w:r>
      <w:r w:rsidR="00D67F9A" w:rsidRPr="009304BA">
        <w:rPr>
          <w:rFonts w:cstheme="minorHAnsi"/>
          <w:color w:val="auto"/>
        </w:rPr>
        <w:t xml:space="preserve"> </w:t>
      </w:r>
      <w:r w:rsidRPr="009304BA">
        <w:rPr>
          <w:rFonts w:cstheme="minorHAnsi"/>
          <w:color w:val="auto"/>
        </w:rPr>
        <w:t>tools</w:t>
      </w:r>
      <w:r w:rsidR="001D0C4E" w:rsidRPr="009304BA">
        <w:rPr>
          <w:rFonts w:cstheme="minorHAnsi"/>
          <w:color w:val="auto"/>
        </w:rPr>
        <w:t xml:space="preserve"> available</w:t>
      </w:r>
      <w:r w:rsidRPr="009304BA">
        <w:rPr>
          <w:rFonts w:cstheme="minorHAnsi"/>
          <w:color w:val="auto"/>
        </w:rPr>
        <w:t xml:space="preserve"> </w:t>
      </w:r>
      <w:r w:rsidR="00C531C8" w:rsidRPr="009304BA">
        <w:rPr>
          <w:rFonts w:cstheme="minorHAnsi"/>
          <w:color w:val="auto"/>
        </w:rPr>
        <w:t xml:space="preserve">to investigate </w:t>
      </w:r>
      <w:r w:rsidR="00D67888" w:rsidRPr="009304BA">
        <w:rPr>
          <w:rFonts w:cstheme="minorHAnsi"/>
          <w:color w:val="auto"/>
        </w:rPr>
        <w:t>it</w:t>
      </w:r>
      <w:r w:rsidR="00C531C8" w:rsidRPr="009304BA">
        <w:rPr>
          <w:rFonts w:cstheme="minorHAnsi"/>
          <w:color w:val="auto"/>
        </w:rPr>
        <w:t xml:space="preserve"> </w:t>
      </w:r>
      <w:r w:rsidRPr="009304BA">
        <w:rPr>
          <w:rFonts w:cstheme="minorHAnsi"/>
          <w:color w:val="auto"/>
        </w:rPr>
        <w:t xml:space="preserve">are few and </w:t>
      </w:r>
      <w:r w:rsidR="00C418B9" w:rsidRPr="009304BA">
        <w:rPr>
          <w:rFonts w:cstheme="minorHAnsi"/>
          <w:color w:val="auto"/>
        </w:rPr>
        <w:t>have their own drawbacks</w:t>
      </w:r>
      <w:r w:rsidRPr="009304BA">
        <w:rPr>
          <w:rFonts w:cstheme="minorHAnsi"/>
          <w:color w:val="auto"/>
        </w:rPr>
        <w:t>.</w:t>
      </w:r>
      <w:r w:rsidR="00E92939" w:rsidRPr="009304BA">
        <w:rPr>
          <w:rFonts w:cstheme="minorHAnsi"/>
          <w:color w:val="auto"/>
        </w:rPr>
        <w:t xml:space="preserve"> </w:t>
      </w:r>
      <w:r w:rsidRPr="009304BA">
        <w:rPr>
          <w:rFonts w:cstheme="minorHAnsi"/>
          <w:color w:val="auto"/>
        </w:rPr>
        <w:t>From this p</w:t>
      </w:r>
      <w:r w:rsidR="00D67F9A" w:rsidRPr="009304BA">
        <w:rPr>
          <w:rFonts w:cstheme="minorHAnsi"/>
          <w:color w:val="auto"/>
        </w:rPr>
        <w:t>er</w:t>
      </w:r>
      <w:r w:rsidRPr="009304BA">
        <w:rPr>
          <w:rFonts w:cstheme="minorHAnsi"/>
          <w:color w:val="auto"/>
        </w:rPr>
        <w:t>spective</w:t>
      </w:r>
      <w:r w:rsidR="00C418B9" w:rsidRPr="009304BA">
        <w:rPr>
          <w:rFonts w:cstheme="minorHAnsi"/>
          <w:color w:val="auto"/>
        </w:rPr>
        <w:t>,</w:t>
      </w:r>
      <w:r w:rsidRPr="009304BA">
        <w:rPr>
          <w:rFonts w:cstheme="minorHAnsi"/>
          <w:color w:val="auto"/>
        </w:rPr>
        <w:t xml:space="preserve"> we set up a highly sensitive flow cytometric method to analyze </w:t>
      </w:r>
      <w:r w:rsidR="00C531C8" w:rsidRPr="009304BA">
        <w:rPr>
          <w:rFonts w:cstheme="minorHAnsi"/>
          <w:color w:val="auto"/>
        </w:rPr>
        <w:t xml:space="preserve">cell cycle of </w:t>
      </w:r>
      <w:r w:rsidRPr="009304BA">
        <w:rPr>
          <w:rFonts w:cstheme="minorHAnsi"/>
          <w:color w:val="auto"/>
        </w:rPr>
        <w:t xml:space="preserve">antigen-specific CD8 T </w:t>
      </w:r>
      <w:r w:rsidR="00C531C8" w:rsidRPr="009304BA">
        <w:rPr>
          <w:rFonts w:cstheme="minorHAnsi"/>
          <w:color w:val="auto"/>
        </w:rPr>
        <w:t xml:space="preserve">cells </w:t>
      </w:r>
      <w:r w:rsidRPr="009304BA">
        <w:rPr>
          <w:rFonts w:cstheme="minorHAnsi"/>
          <w:color w:val="auto"/>
        </w:rPr>
        <w:t>at early times after vaccination in</w:t>
      </w:r>
      <w:r w:rsidR="00D67F9A" w:rsidRPr="009304BA">
        <w:rPr>
          <w:rFonts w:cstheme="minorHAnsi"/>
          <w:color w:val="auto"/>
        </w:rPr>
        <w:t xml:space="preserve"> a mouse model</w:t>
      </w:r>
      <w:r w:rsidRPr="009304BA">
        <w:rPr>
          <w:rFonts w:cstheme="minorHAnsi"/>
          <w:color w:val="auto"/>
        </w:rPr>
        <w:t xml:space="preserve">. </w:t>
      </w:r>
      <w:r w:rsidR="00F5649C" w:rsidRPr="009304BA">
        <w:rPr>
          <w:rFonts w:cstheme="minorHAnsi"/>
          <w:color w:val="auto"/>
        </w:rPr>
        <w:t xml:space="preserve">The </w:t>
      </w:r>
      <w:r w:rsidRPr="009304BA">
        <w:rPr>
          <w:rFonts w:cstheme="minorHAnsi"/>
          <w:color w:val="auto"/>
        </w:rPr>
        <w:t xml:space="preserve">protocol is based on </w:t>
      </w:r>
      <w:r w:rsidR="00D67F9A" w:rsidRPr="009304BA">
        <w:rPr>
          <w:rFonts w:cstheme="minorHAnsi"/>
          <w:color w:val="auto"/>
        </w:rPr>
        <w:t>a</w:t>
      </w:r>
      <w:r w:rsidRPr="009304BA">
        <w:rPr>
          <w:rFonts w:cstheme="minorHAnsi"/>
          <w:color w:val="auto"/>
        </w:rPr>
        <w:t xml:space="preserve"> combination of Ki67 and DNA staining</w:t>
      </w:r>
      <w:r w:rsidR="00F25157" w:rsidRPr="009304BA">
        <w:rPr>
          <w:rFonts w:cstheme="minorHAnsi"/>
          <w:color w:val="auto"/>
        </w:rPr>
        <w:t xml:space="preserve">, </w:t>
      </w:r>
      <w:r w:rsidR="00C418B9" w:rsidRPr="009304BA">
        <w:rPr>
          <w:rFonts w:cstheme="minorHAnsi"/>
          <w:color w:val="auto"/>
        </w:rPr>
        <w:t>which</w:t>
      </w:r>
      <w:r w:rsidR="00F25157" w:rsidRPr="009304BA">
        <w:rPr>
          <w:rFonts w:cstheme="minorHAnsi"/>
          <w:color w:val="auto"/>
        </w:rPr>
        <w:t xml:space="preserve"> was previously used</w:t>
      </w:r>
      <w:r w:rsidR="00DA5425" w:rsidRPr="009304BA">
        <w:rPr>
          <w:rFonts w:cstheme="minorHAnsi"/>
          <w:color w:val="auto"/>
        </w:rPr>
        <w:t xml:space="preserve"> to analyz</w:t>
      </w:r>
      <w:r w:rsidRPr="009304BA">
        <w:rPr>
          <w:rFonts w:cstheme="minorHAnsi"/>
          <w:color w:val="auto"/>
        </w:rPr>
        <w:t xml:space="preserve">e </w:t>
      </w:r>
      <w:r w:rsidR="00C418B9" w:rsidRPr="009304BA">
        <w:rPr>
          <w:rFonts w:cstheme="minorHAnsi"/>
          <w:color w:val="auto"/>
        </w:rPr>
        <w:t xml:space="preserve">the </w:t>
      </w:r>
      <w:r w:rsidRPr="009304BA">
        <w:rPr>
          <w:rFonts w:cstheme="minorHAnsi"/>
          <w:color w:val="auto"/>
        </w:rPr>
        <w:t>cell cycle of BM hematopoietic cells in mice</w:t>
      </w:r>
      <w:r w:rsidR="001A1AFD" w:rsidRPr="009304BA">
        <w:rPr>
          <w:rFonts w:cstheme="minorHAnsi"/>
          <w:color w:val="auto"/>
          <w:vertAlign w:val="superscript"/>
        </w:rPr>
        <w:t>13-14</w:t>
      </w:r>
      <w:r w:rsidR="001A1AFD" w:rsidRPr="009304BA">
        <w:rPr>
          <w:rFonts w:cstheme="minorHAnsi"/>
          <w:color w:val="auto"/>
        </w:rPr>
        <w:t xml:space="preserve">. </w:t>
      </w:r>
      <w:r w:rsidR="00F25157" w:rsidRPr="009304BA">
        <w:rPr>
          <w:rFonts w:cstheme="minorHAnsi"/>
          <w:color w:val="auto"/>
        </w:rPr>
        <w:t xml:space="preserve">To adapt the protocol to antigen-specific CD8 T cells, we had to consider a few critical issues, including the choice of </w:t>
      </w:r>
      <w:r w:rsidR="00C418B9" w:rsidRPr="009304BA">
        <w:rPr>
          <w:rFonts w:cstheme="minorHAnsi"/>
          <w:color w:val="auto"/>
        </w:rPr>
        <w:t xml:space="preserve">the </w:t>
      </w:r>
      <w:r w:rsidR="00F25157" w:rsidRPr="009304BA">
        <w:rPr>
          <w:rFonts w:cstheme="minorHAnsi"/>
          <w:color w:val="auto"/>
        </w:rPr>
        <w:t xml:space="preserve">DNA dye, the appropriate conditions to obtain </w:t>
      </w:r>
      <w:r w:rsidR="00085FBE" w:rsidRPr="009304BA">
        <w:rPr>
          <w:rFonts w:cstheme="minorHAnsi"/>
          <w:color w:val="auto"/>
        </w:rPr>
        <w:t xml:space="preserve">comparable </w:t>
      </w:r>
      <w:r w:rsidR="00F25157" w:rsidRPr="009304BA">
        <w:rPr>
          <w:rFonts w:cstheme="minorHAnsi"/>
          <w:color w:val="auto"/>
        </w:rPr>
        <w:t>DNA staining across different samples, and the gating strategy for data analysis.</w:t>
      </w:r>
    </w:p>
    <w:p w14:paraId="072E27DE" w14:textId="77777777" w:rsidR="00C418B9" w:rsidRPr="009304BA" w:rsidRDefault="00C418B9" w:rsidP="00336A20">
      <w:pPr>
        <w:rPr>
          <w:rFonts w:cstheme="minorHAnsi"/>
          <w:color w:val="auto"/>
        </w:rPr>
      </w:pPr>
    </w:p>
    <w:p w14:paraId="6B8299B4" w14:textId="1AB44BE4" w:rsidR="00E92939" w:rsidRPr="009304BA" w:rsidRDefault="00C531C8" w:rsidP="00336A20">
      <w:pPr>
        <w:rPr>
          <w:rStyle w:val="CommentReference"/>
          <w:color w:val="auto"/>
        </w:rPr>
      </w:pPr>
      <w:r w:rsidRPr="009304BA">
        <w:rPr>
          <w:rFonts w:cstheme="minorHAnsi"/>
          <w:color w:val="auto"/>
        </w:rPr>
        <w:t xml:space="preserve">Many dyes are available for DNA staining, including </w:t>
      </w:r>
      <w:r w:rsidR="00C418B9" w:rsidRPr="009304BA">
        <w:rPr>
          <w:rFonts w:cstheme="minorHAnsi"/>
          <w:color w:val="auto"/>
        </w:rPr>
        <w:t>p</w:t>
      </w:r>
      <w:r w:rsidRPr="009304BA">
        <w:rPr>
          <w:rFonts w:cstheme="minorHAnsi"/>
          <w:color w:val="auto"/>
        </w:rPr>
        <w:t>ropidium Iodide</w:t>
      </w:r>
      <w:r w:rsidR="00C418B9" w:rsidRPr="009304BA">
        <w:rPr>
          <w:rFonts w:cstheme="minorHAnsi"/>
          <w:color w:val="auto"/>
        </w:rPr>
        <w:t xml:space="preserve"> and</w:t>
      </w:r>
      <w:r w:rsidR="00A44B4B" w:rsidRPr="009304BA">
        <w:rPr>
          <w:rFonts w:cstheme="minorHAnsi"/>
          <w:color w:val="auto"/>
        </w:rPr>
        <w:t xml:space="preserve"> 7-aminoactinomycin D</w:t>
      </w:r>
      <w:r w:rsidR="00C418B9" w:rsidRPr="009304BA">
        <w:rPr>
          <w:rFonts w:cstheme="minorHAnsi"/>
          <w:color w:val="auto"/>
        </w:rPr>
        <w:t>; w</w:t>
      </w:r>
      <w:r w:rsidR="004169E8" w:rsidRPr="009304BA">
        <w:rPr>
          <w:rFonts w:cstheme="minorHAnsi"/>
          <w:color w:val="auto"/>
        </w:rPr>
        <w:t xml:space="preserve">e </w:t>
      </w:r>
      <w:r w:rsidR="00DA5425" w:rsidRPr="009304BA">
        <w:rPr>
          <w:rFonts w:cstheme="minorHAnsi"/>
          <w:color w:val="auto"/>
        </w:rPr>
        <w:t>cho</w:t>
      </w:r>
      <w:r w:rsidR="004169E8" w:rsidRPr="009304BA">
        <w:rPr>
          <w:rFonts w:cstheme="minorHAnsi"/>
          <w:color w:val="auto"/>
        </w:rPr>
        <w:t xml:space="preserve">se </w:t>
      </w:r>
      <w:r w:rsidR="004F65AE" w:rsidRPr="009304BA">
        <w:rPr>
          <w:rFonts w:cstheme="minorHAnsi"/>
          <w:color w:val="auto"/>
        </w:rPr>
        <w:t xml:space="preserve">Hoechst </w:t>
      </w:r>
      <w:r w:rsidR="004169E8" w:rsidRPr="009304BA">
        <w:rPr>
          <w:rFonts w:cstheme="minorHAnsi"/>
          <w:color w:val="auto"/>
        </w:rPr>
        <w:t>because it was compatible with</w:t>
      </w:r>
      <w:r w:rsidRPr="009304BA">
        <w:rPr>
          <w:rFonts w:cstheme="minorHAnsi"/>
          <w:color w:val="auto"/>
        </w:rPr>
        <w:t xml:space="preserve"> </w:t>
      </w:r>
      <w:r w:rsidR="00537E68" w:rsidRPr="009304BA">
        <w:rPr>
          <w:rFonts w:cstheme="minorHAnsi"/>
          <w:color w:val="auto"/>
        </w:rPr>
        <w:t xml:space="preserve">membrane staining and </w:t>
      </w:r>
      <w:r w:rsidR="004169E8" w:rsidRPr="009304BA">
        <w:rPr>
          <w:rFonts w:cstheme="minorHAnsi"/>
          <w:color w:val="auto"/>
        </w:rPr>
        <w:t>the</w:t>
      </w:r>
      <w:r w:rsidRPr="009304BA">
        <w:rPr>
          <w:rFonts w:cstheme="minorHAnsi"/>
          <w:color w:val="auto"/>
        </w:rPr>
        <w:t xml:space="preserve"> mild fixation</w:t>
      </w:r>
      <w:r w:rsidR="00C418B9" w:rsidRPr="009304BA">
        <w:rPr>
          <w:rFonts w:cstheme="minorHAnsi"/>
          <w:color w:val="auto"/>
        </w:rPr>
        <w:t xml:space="preserve"> </w:t>
      </w:r>
      <w:r w:rsidRPr="009304BA">
        <w:rPr>
          <w:rFonts w:cstheme="minorHAnsi"/>
          <w:color w:val="auto"/>
        </w:rPr>
        <w:t>/ permeabilization protocol</w:t>
      </w:r>
      <w:r w:rsidR="004169E8" w:rsidRPr="009304BA">
        <w:rPr>
          <w:rFonts w:cstheme="minorHAnsi"/>
          <w:color w:val="auto"/>
        </w:rPr>
        <w:t xml:space="preserve"> required for Ki67 staining</w:t>
      </w:r>
      <w:r w:rsidR="00C418B9" w:rsidRPr="009304BA">
        <w:rPr>
          <w:rFonts w:cstheme="minorHAnsi"/>
          <w:color w:val="auto"/>
        </w:rPr>
        <w:t>. A</w:t>
      </w:r>
      <w:r w:rsidR="00537E68" w:rsidRPr="009304BA">
        <w:rPr>
          <w:rFonts w:cstheme="minorHAnsi"/>
          <w:color w:val="auto"/>
        </w:rPr>
        <w:t>t the same time</w:t>
      </w:r>
      <w:r w:rsidR="00C418B9" w:rsidRPr="009304BA">
        <w:rPr>
          <w:rFonts w:cstheme="minorHAnsi"/>
          <w:color w:val="auto"/>
        </w:rPr>
        <w:t xml:space="preserve">, </w:t>
      </w:r>
      <w:r w:rsidR="00D76348" w:rsidRPr="009304BA">
        <w:rPr>
          <w:rFonts w:cstheme="minorHAnsi"/>
          <w:color w:val="auto"/>
        </w:rPr>
        <w:t xml:space="preserve">staining with Hoechst </w:t>
      </w:r>
      <w:r w:rsidR="004169E8" w:rsidRPr="009304BA">
        <w:rPr>
          <w:rFonts w:cstheme="minorHAnsi"/>
          <w:color w:val="auto"/>
        </w:rPr>
        <w:t xml:space="preserve">allowed us </w:t>
      </w:r>
      <w:r w:rsidRPr="009304BA">
        <w:rPr>
          <w:rFonts w:cstheme="minorHAnsi"/>
          <w:color w:val="auto"/>
        </w:rPr>
        <w:t xml:space="preserve">to </w:t>
      </w:r>
      <w:r w:rsidR="004F65AE" w:rsidRPr="009304BA">
        <w:rPr>
          <w:rFonts w:cstheme="minorHAnsi"/>
          <w:color w:val="auto"/>
        </w:rPr>
        <w:t>obtain a</w:t>
      </w:r>
      <w:r w:rsidR="009E1152" w:rsidRPr="009304BA">
        <w:rPr>
          <w:rFonts w:cstheme="minorHAnsi"/>
          <w:color w:val="auto"/>
        </w:rPr>
        <w:t xml:space="preserve"> DNA</w:t>
      </w:r>
      <w:r w:rsidR="004F65AE" w:rsidRPr="009304BA">
        <w:rPr>
          <w:rFonts w:cstheme="minorHAnsi"/>
          <w:color w:val="auto"/>
        </w:rPr>
        <w:t xml:space="preserve"> histogram </w:t>
      </w:r>
      <w:r w:rsidR="009E1152" w:rsidRPr="009304BA">
        <w:rPr>
          <w:rFonts w:cstheme="minorHAnsi"/>
          <w:color w:val="auto"/>
        </w:rPr>
        <w:t>of</w:t>
      </w:r>
      <w:r w:rsidR="004F65AE" w:rsidRPr="009304BA">
        <w:rPr>
          <w:rFonts w:cstheme="minorHAnsi"/>
          <w:color w:val="auto"/>
        </w:rPr>
        <w:t xml:space="preserve"> excellent quality, </w:t>
      </w:r>
      <w:r w:rsidR="004169E8" w:rsidRPr="009304BA">
        <w:rPr>
          <w:rFonts w:cstheme="minorHAnsi"/>
          <w:color w:val="auto"/>
        </w:rPr>
        <w:t>i.e</w:t>
      </w:r>
      <w:r w:rsidRPr="009304BA">
        <w:rPr>
          <w:rFonts w:cstheme="minorHAnsi"/>
          <w:color w:val="auto"/>
        </w:rPr>
        <w:t>.</w:t>
      </w:r>
      <w:r w:rsidR="00D76348" w:rsidRPr="009304BA">
        <w:rPr>
          <w:rFonts w:cstheme="minorHAnsi"/>
          <w:color w:val="auto"/>
        </w:rPr>
        <w:t>,</w:t>
      </w:r>
      <w:r w:rsidRPr="009304BA">
        <w:rPr>
          <w:rFonts w:cstheme="minorHAnsi"/>
          <w:color w:val="auto"/>
        </w:rPr>
        <w:t xml:space="preserve"> </w:t>
      </w:r>
      <w:r w:rsidR="004169E8" w:rsidRPr="009304BA">
        <w:rPr>
          <w:rFonts w:cstheme="minorHAnsi"/>
          <w:color w:val="auto"/>
        </w:rPr>
        <w:t>the G</w:t>
      </w:r>
      <w:r w:rsidR="004169E8" w:rsidRPr="009304BA">
        <w:rPr>
          <w:rFonts w:cstheme="minorHAnsi"/>
          <w:color w:val="auto"/>
          <w:vertAlign w:val="subscript"/>
        </w:rPr>
        <w:t>0</w:t>
      </w:r>
      <w:r w:rsidR="004169E8" w:rsidRPr="009304BA">
        <w:rPr>
          <w:rFonts w:cstheme="minorHAnsi"/>
          <w:color w:val="auto"/>
        </w:rPr>
        <w:t>/G</w:t>
      </w:r>
      <w:r w:rsidR="004169E8" w:rsidRPr="009304BA">
        <w:rPr>
          <w:rFonts w:cstheme="minorHAnsi"/>
          <w:color w:val="auto"/>
          <w:vertAlign w:val="subscript"/>
        </w:rPr>
        <w:t>1</w:t>
      </w:r>
      <w:r w:rsidR="004169E8" w:rsidRPr="009304BA">
        <w:rPr>
          <w:rFonts w:cstheme="minorHAnsi"/>
          <w:color w:val="auto"/>
        </w:rPr>
        <w:t xml:space="preserve"> and G</w:t>
      </w:r>
      <w:r w:rsidR="004169E8" w:rsidRPr="009304BA">
        <w:rPr>
          <w:rFonts w:cstheme="minorHAnsi"/>
          <w:color w:val="auto"/>
          <w:vertAlign w:val="subscript"/>
        </w:rPr>
        <w:t>2</w:t>
      </w:r>
      <w:r w:rsidR="008B4550" w:rsidRPr="009304BA">
        <w:rPr>
          <w:rFonts w:cstheme="minorHAnsi"/>
          <w:color w:val="auto"/>
        </w:rPr>
        <w:t xml:space="preserve">/M </w:t>
      </w:r>
      <w:r w:rsidR="004169E8" w:rsidRPr="009304BA">
        <w:rPr>
          <w:rFonts w:cstheme="minorHAnsi"/>
          <w:color w:val="auto"/>
        </w:rPr>
        <w:t xml:space="preserve">DNA peaks </w:t>
      </w:r>
      <w:r w:rsidRPr="009304BA">
        <w:rPr>
          <w:rFonts w:cstheme="minorHAnsi"/>
          <w:color w:val="auto"/>
        </w:rPr>
        <w:t>ha</w:t>
      </w:r>
      <w:r w:rsidR="004169E8" w:rsidRPr="009304BA">
        <w:rPr>
          <w:rFonts w:cstheme="minorHAnsi"/>
          <w:color w:val="auto"/>
        </w:rPr>
        <w:t>d</w:t>
      </w:r>
      <w:r w:rsidR="009E1152" w:rsidRPr="009304BA">
        <w:rPr>
          <w:rFonts w:cstheme="minorHAnsi"/>
          <w:color w:val="auto"/>
        </w:rPr>
        <w:t xml:space="preserve"> </w:t>
      </w:r>
      <w:r w:rsidR="006B2364" w:rsidRPr="009304BA">
        <w:rPr>
          <w:rFonts w:cstheme="minorHAnsi"/>
          <w:color w:val="auto"/>
        </w:rPr>
        <w:t xml:space="preserve">a much </w:t>
      </w:r>
      <w:r w:rsidR="009E1152" w:rsidRPr="009304BA">
        <w:rPr>
          <w:rFonts w:cstheme="minorHAnsi"/>
          <w:color w:val="auto"/>
        </w:rPr>
        <w:t>lower</w:t>
      </w:r>
      <w:r w:rsidR="004F65AE" w:rsidRPr="009304BA">
        <w:rPr>
          <w:rFonts w:cstheme="minorHAnsi"/>
          <w:color w:val="auto"/>
        </w:rPr>
        <w:t xml:space="preserve"> </w:t>
      </w:r>
      <w:r w:rsidR="002B7BD9" w:rsidRPr="009304BA">
        <w:rPr>
          <w:rFonts w:cstheme="minorHAnsi"/>
          <w:color w:val="auto"/>
        </w:rPr>
        <w:t xml:space="preserve">coefficient of variation (CV) </w:t>
      </w:r>
      <w:r w:rsidR="009E1152" w:rsidRPr="009304BA">
        <w:rPr>
          <w:rFonts w:cstheme="minorHAnsi"/>
          <w:color w:val="auto"/>
        </w:rPr>
        <w:t xml:space="preserve">than </w:t>
      </w:r>
      <w:r w:rsidR="004169E8" w:rsidRPr="009304BA">
        <w:rPr>
          <w:rFonts w:cstheme="minorHAnsi"/>
          <w:color w:val="auto"/>
        </w:rPr>
        <w:t>DNA peaks</w:t>
      </w:r>
      <w:r w:rsidR="009E1152" w:rsidRPr="009304BA">
        <w:rPr>
          <w:rFonts w:cstheme="minorHAnsi"/>
          <w:color w:val="auto"/>
        </w:rPr>
        <w:t xml:space="preserve"> </w:t>
      </w:r>
      <w:r w:rsidR="00085FBE" w:rsidRPr="009304BA">
        <w:rPr>
          <w:rFonts w:cstheme="minorHAnsi"/>
          <w:color w:val="auto"/>
        </w:rPr>
        <w:t xml:space="preserve">usually </w:t>
      </w:r>
      <w:r w:rsidR="006B2364" w:rsidRPr="009304BA">
        <w:rPr>
          <w:rFonts w:cstheme="minorHAnsi"/>
          <w:color w:val="auto"/>
        </w:rPr>
        <w:t xml:space="preserve">obtained </w:t>
      </w:r>
      <w:r w:rsidR="00085FBE" w:rsidRPr="009304BA">
        <w:rPr>
          <w:rFonts w:cstheme="minorHAnsi"/>
          <w:color w:val="auto"/>
        </w:rPr>
        <w:t xml:space="preserve">with </w:t>
      </w:r>
      <w:r w:rsidR="004F65AE" w:rsidRPr="009304BA">
        <w:rPr>
          <w:rFonts w:cstheme="minorHAnsi"/>
          <w:color w:val="auto"/>
        </w:rPr>
        <w:t>other DNA dyes</w:t>
      </w:r>
      <w:r w:rsidR="004F379B" w:rsidRPr="009304BA">
        <w:rPr>
          <w:rFonts w:cstheme="minorHAnsi"/>
          <w:color w:val="auto"/>
        </w:rPr>
        <w:t>, e.g.</w:t>
      </w:r>
      <w:r w:rsidR="00D76348" w:rsidRPr="009304BA">
        <w:rPr>
          <w:rFonts w:cstheme="minorHAnsi"/>
          <w:color w:val="auto"/>
        </w:rPr>
        <w:t>,</w:t>
      </w:r>
      <w:r w:rsidR="004F379B" w:rsidRPr="009304BA">
        <w:rPr>
          <w:rFonts w:cstheme="minorHAnsi"/>
          <w:color w:val="auto"/>
        </w:rPr>
        <w:t xml:space="preserve"> DRAQ5</w:t>
      </w:r>
      <w:r w:rsidR="003930CF" w:rsidRPr="009304BA">
        <w:rPr>
          <w:rFonts w:cstheme="minorHAnsi"/>
          <w:color w:val="auto"/>
          <w:vertAlign w:val="superscript"/>
        </w:rPr>
        <w:t>1</w:t>
      </w:r>
      <w:r w:rsidR="00241BE0" w:rsidRPr="009304BA">
        <w:rPr>
          <w:rFonts w:cstheme="minorHAnsi"/>
          <w:color w:val="auto"/>
          <w:vertAlign w:val="superscript"/>
        </w:rPr>
        <w:t>9</w:t>
      </w:r>
      <w:r w:rsidR="004F65AE" w:rsidRPr="009304BA">
        <w:rPr>
          <w:rFonts w:cstheme="minorHAnsi"/>
          <w:color w:val="auto"/>
        </w:rPr>
        <w:t xml:space="preserve">. </w:t>
      </w:r>
      <w:r w:rsidR="004169E8" w:rsidRPr="009304BA">
        <w:rPr>
          <w:rFonts w:cstheme="minorHAnsi"/>
          <w:color w:val="auto"/>
        </w:rPr>
        <w:t xml:space="preserve">Indeed, Hoechst </w:t>
      </w:r>
      <w:r w:rsidR="00A91096" w:rsidRPr="009304BA">
        <w:rPr>
          <w:rFonts w:cstheme="minorHAnsi"/>
          <w:color w:val="auto"/>
        </w:rPr>
        <w:t>can</w:t>
      </w:r>
      <w:r w:rsidR="004169E8" w:rsidRPr="009304BA">
        <w:rPr>
          <w:rFonts w:cstheme="minorHAnsi"/>
          <w:color w:val="auto"/>
        </w:rPr>
        <w:t xml:space="preserve"> stain DNA even in live cells</w:t>
      </w:r>
      <w:r w:rsidR="00241BE0" w:rsidRPr="009304BA">
        <w:rPr>
          <w:rFonts w:cstheme="minorHAnsi"/>
          <w:color w:val="auto"/>
          <w:vertAlign w:val="superscript"/>
        </w:rPr>
        <w:t>20</w:t>
      </w:r>
      <w:r w:rsidR="00D40322" w:rsidRPr="009304BA">
        <w:rPr>
          <w:rStyle w:val="CommentReference"/>
          <w:color w:val="auto"/>
        </w:rPr>
        <w:t>.</w:t>
      </w:r>
    </w:p>
    <w:p w14:paraId="3209A0DC" w14:textId="77777777" w:rsidR="00D76348" w:rsidRPr="009304BA" w:rsidRDefault="00D76348" w:rsidP="00336A20">
      <w:pPr>
        <w:rPr>
          <w:rFonts w:cstheme="minorHAnsi"/>
          <w:color w:val="auto"/>
        </w:rPr>
      </w:pPr>
    </w:p>
    <w:p w14:paraId="698F7B13" w14:textId="6E9EF523" w:rsidR="006B2364" w:rsidRPr="009304BA" w:rsidRDefault="00E92939" w:rsidP="00336A20">
      <w:pPr>
        <w:rPr>
          <w:rFonts w:cstheme="minorHAnsi"/>
          <w:color w:val="auto"/>
        </w:rPr>
      </w:pPr>
      <w:r w:rsidRPr="009304BA">
        <w:rPr>
          <w:rFonts w:cstheme="minorHAnsi"/>
          <w:color w:val="auto"/>
        </w:rPr>
        <w:t>Some</w:t>
      </w:r>
      <w:r w:rsidR="00D76348" w:rsidRPr="009304BA">
        <w:rPr>
          <w:rFonts w:cstheme="minorHAnsi"/>
          <w:color w:val="auto"/>
        </w:rPr>
        <w:t xml:space="preserve"> strategies</w:t>
      </w:r>
      <w:r w:rsidRPr="009304BA">
        <w:rPr>
          <w:rFonts w:cstheme="minorHAnsi"/>
          <w:color w:val="auto"/>
        </w:rPr>
        <w:t xml:space="preserve"> </w:t>
      </w:r>
      <w:r w:rsidR="004F379B" w:rsidRPr="009304BA">
        <w:rPr>
          <w:rFonts w:cstheme="minorHAnsi"/>
          <w:color w:val="auto"/>
        </w:rPr>
        <w:t>were</w:t>
      </w:r>
      <w:r w:rsidRPr="009304BA">
        <w:rPr>
          <w:rFonts w:cstheme="minorHAnsi"/>
          <w:color w:val="auto"/>
        </w:rPr>
        <w:t xml:space="preserve"> used to avoid th</w:t>
      </w:r>
      <w:r w:rsidR="00D76348" w:rsidRPr="009304BA">
        <w:rPr>
          <w:rFonts w:cstheme="minorHAnsi"/>
          <w:color w:val="auto"/>
        </w:rPr>
        <w:t>e fluct</w:t>
      </w:r>
      <w:r w:rsidR="009709AB" w:rsidRPr="009304BA">
        <w:rPr>
          <w:rFonts w:cstheme="minorHAnsi"/>
          <w:color w:val="auto"/>
        </w:rPr>
        <w:t>uation in</w:t>
      </w:r>
      <w:r w:rsidRPr="009304BA">
        <w:rPr>
          <w:rFonts w:cstheme="minorHAnsi"/>
          <w:color w:val="auto"/>
        </w:rPr>
        <w:t xml:space="preserve"> Hoechst intensity in different samples</w:t>
      </w:r>
      <w:r w:rsidR="00C531C8" w:rsidRPr="009304BA">
        <w:rPr>
          <w:rFonts w:cstheme="minorHAnsi"/>
          <w:color w:val="auto"/>
        </w:rPr>
        <w:t xml:space="preserve"> of the same experiment</w:t>
      </w:r>
      <w:r w:rsidRPr="009304BA">
        <w:rPr>
          <w:rFonts w:cstheme="minorHAnsi"/>
          <w:color w:val="auto"/>
        </w:rPr>
        <w:t xml:space="preserve">. </w:t>
      </w:r>
      <w:r w:rsidR="006B2364" w:rsidRPr="009304BA">
        <w:rPr>
          <w:rFonts w:cstheme="minorHAnsi"/>
          <w:color w:val="auto"/>
        </w:rPr>
        <w:t xml:space="preserve">Hoechst staining </w:t>
      </w:r>
      <w:r w:rsidR="004F379B" w:rsidRPr="009304BA">
        <w:rPr>
          <w:rFonts w:cstheme="minorHAnsi"/>
          <w:color w:val="auto"/>
        </w:rPr>
        <w:t>was</w:t>
      </w:r>
      <w:r w:rsidR="006B2364" w:rsidRPr="009304BA">
        <w:rPr>
          <w:rFonts w:cstheme="minorHAnsi"/>
          <w:color w:val="auto"/>
        </w:rPr>
        <w:t xml:space="preserve"> performed just before sample acquisition at the flow cytometer to minimize the decline of dye intensity during time. </w:t>
      </w:r>
      <w:r w:rsidR="00C531C8" w:rsidRPr="009304BA">
        <w:rPr>
          <w:rFonts w:cstheme="minorHAnsi"/>
          <w:color w:val="auto"/>
        </w:rPr>
        <w:t xml:space="preserve">For those interested in reproducing </w:t>
      </w:r>
      <w:r w:rsidR="00F5649C" w:rsidRPr="009304BA">
        <w:rPr>
          <w:rFonts w:cstheme="minorHAnsi"/>
          <w:color w:val="auto"/>
        </w:rPr>
        <w:t xml:space="preserve">the </w:t>
      </w:r>
      <w:r w:rsidR="00C531C8" w:rsidRPr="009304BA">
        <w:rPr>
          <w:rFonts w:cstheme="minorHAnsi"/>
          <w:color w:val="auto"/>
        </w:rPr>
        <w:t xml:space="preserve">protocol in big experiments with numerous samples, </w:t>
      </w:r>
      <w:r w:rsidR="00902B7B" w:rsidRPr="009304BA">
        <w:rPr>
          <w:rFonts w:cstheme="minorHAnsi"/>
          <w:color w:val="auto"/>
        </w:rPr>
        <w:t>we recommend perform</w:t>
      </w:r>
      <w:r w:rsidR="009709AB" w:rsidRPr="009304BA">
        <w:rPr>
          <w:rFonts w:cstheme="minorHAnsi"/>
          <w:color w:val="auto"/>
        </w:rPr>
        <w:t>ing</w:t>
      </w:r>
      <w:r w:rsidR="00902B7B" w:rsidRPr="009304BA">
        <w:rPr>
          <w:rFonts w:cstheme="minorHAnsi"/>
          <w:color w:val="auto"/>
        </w:rPr>
        <w:t xml:space="preserve"> Hoechst staining on</w:t>
      </w:r>
      <w:r w:rsidR="009709AB" w:rsidRPr="009304BA">
        <w:rPr>
          <w:rFonts w:cstheme="minorHAnsi"/>
          <w:color w:val="auto"/>
        </w:rPr>
        <w:t xml:space="preserve"> a</w:t>
      </w:r>
      <w:r w:rsidR="00902B7B" w:rsidRPr="009304BA">
        <w:rPr>
          <w:rFonts w:cstheme="minorHAnsi"/>
          <w:color w:val="auto"/>
        </w:rPr>
        <w:t xml:space="preserve"> few samples at a time</w:t>
      </w:r>
      <w:r w:rsidR="006B2364" w:rsidRPr="009304BA">
        <w:rPr>
          <w:rFonts w:cstheme="minorHAnsi"/>
          <w:color w:val="auto"/>
        </w:rPr>
        <w:t xml:space="preserve">. </w:t>
      </w:r>
      <w:r w:rsidR="00C531C8" w:rsidRPr="009304BA">
        <w:rPr>
          <w:rFonts w:cstheme="minorHAnsi"/>
          <w:color w:val="auto"/>
        </w:rPr>
        <w:t xml:space="preserve">One other </w:t>
      </w:r>
      <w:r w:rsidR="00973C3F" w:rsidRPr="009304BA">
        <w:rPr>
          <w:rFonts w:cstheme="minorHAnsi"/>
          <w:color w:val="auto"/>
        </w:rPr>
        <w:t>drawback</w:t>
      </w:r>
      <w:r w:rsidR="00C531C8" w:rsidRPr="009304BA">
        <w:rPr>
          <w:rFonts w:cstheme="minorHAnsi"/>
          <w:color w:val="auto"/>
        </w:rPr>
        <w:t xml:space="preserve"> is that</w:t>
      </w:r>
      <w:r w:rsidR="006B2364" w:rsidRPr="009304BA">
        <w:rPr>
          <w:rFonts w:cstheme="minorHAnsi"/>
          <w:color w:val="auto"/>
        </w:rPr>
        <w:t xml:space="preserve"> Hoechst intensity c</w:t>
      </w:r>
      <w:r w:rsidR="00C531C8" w:rsidRPr="009304BA">
        <w:rPr>
          <w:rFonts w:cstheme="minorHAnsi"/>
          <w:color w:val="auto"/>
        </w:rPr>
        <w:t>an</w:t>
      </w:r>
      <w:r w:rsidR="006B2364" w:rsidRPr="009304BA">
        <w:rPr>
          <w:rFonts w:cstheme="minorHAnsi"/>
          <w:color w:val="auto"/>
        </w:rPr>
        <w:t xml:space="preserve"> be </w:t>
      </w:r>
      <w:r w:rsidRPr="009304BA">
        <w:rPr>
          <w:rFonts w:cstheme="minorHAnsi"/>
          <w:color w:val="auto"/>
        </w:rPr>
        <w:t xml:space="preserve">heavily </w:t>
      </w:r>
      <w:r w:rsidR="006B2364" w:rsidRPr="009304BA">
        <w:rPr>
          <w:rFonts w:cstheme="minorHAnsi"/>
          <w:color w:val="auto"/>
        </w:rPr>
        <w:t xml:space="preserve">influenced by </w:t>
      </w:r>
      <w:r w:rsidRPr="009304BA">
        <w:rPr>
          <w:rFonts w:cstheme="minorHAnsi"/>
          <w:color w:val="auto"/>
        </w:rPr>
        <w:t xml:space="preserve">cell </w:t>
      </w:r>
      <w:r w:rsidR="00973C3F" w:rsidRPr="009304BA">
        <w:rPr>
          <w:rFonts w:cstheme="minorHAnsi"/>
          <w:color w:val="auto"/>
        </w:rPr>
        <w:t>number</w:t>
      </w:r>
      <w:r w:rsidR="006B2364" w:rsidRPr="009304BA">
        <w:rPr>
          <w:rFonts w:cstheme="minorHAnsi"/>
          <w:color w:val="auto"/>
        </w:rPr>
        <w:t xml:space="preserve"> </w:t>
      </w:r>
      <w:r w:rsidRPr="009304BA">
        <w:rPr>
          <w:rFonts w:cstheme="minorHAnsi"/>
          <w:color w:val="auto"/>
        </w:rPr>
        <w:t>during incubation with the dye</w:t>
      </w:r>
      <w:r w:rsidR="006B2364" w:rsidRPr="009304BA">
        <w:rPr>
          <w:rFonts w:cstheme="minorHAnsi"/>
          <w:color w:val="auto"/>
        </w:rPr>
        <w:t xml:space="preserve">. </w:t>
      </w:r>
      <w:r w:rsidRPr="009304BA">
        <w:rPr>
          <w:rFonts w:cstheme="minorHAnsi"/>
          <w:color w:val="auto"/>
        </w:rPr>
        <w:t xml:space="preserve">For this reason, we strongly recommend </w:t>
      </w:r>
      <w:r w:rsidR="00973C3F" w:rsidRPr="009304BA">
        <w:rPr>
          <w:rFonts w:cstheme="minorHAnsi"/>
          <w:color w:val="auto"/>
        </w:rPr>
        <w:t xml:space="preserve">always </w:t>
      </w:r>
      <w:r w:rsidRPr="009304BA">
        <w:rPr>
          <w:rFonts w:cstheme="minorHAnsi"/>
          <w:color w:val="auto"/>
        </w:rPr>
        <w:t>us</w:t>
      </w:r>
      <w:r w:rsidR="00973C3F" w:rsidRPr="009304BA">
        <w:rPr>
          <w:rFonts w:cstheme="minorHAnsi"/>
          <w:color w:val="auto"/>
        </w:rPr>
        <w:t xml:space="preserve">ing </w:t>
      </w:r>
      <w:r w:rsidRPr="009304BA">
        <w:rPr>
          <w:rFonts w:cstheme="minorHAnsi"/>
          <w:color w:val="auto"/>
        </w:rPr>
        <w:t>the same number of cells and the same volume per sample for DNA staining. If a high number of cells is required for acquisition at the flow cytometer, we recommend prepar</w:t>
      </w:r>
      <w:r w:rsidR="00973C3F" w:rsidRPr="009304BA">
        <w:rPr>
          <w:rFonts w:cstheme="minorHAnsi"/>
          <w:color w:val="auto"/>
        </w:rPr>
        <w:t>ing</w:t>
      </w:r>
      <w:r w:rsidRPr="009304BA">
        <w:rPr>
          <w:rFonts w:cstheme="minorHAnsi"/>
          <w:color w:val="auto"/>
        </w:rPr>
        <w:t xml:space="preserve"> two or more identical samples and then </w:t>
      </w:r>
      <w:r w:rsidR="00FE6A94" w:rsidRPr="009304BA">
        <w:rPr>
          <w:rFonts w:cstheme="minorHAnsi"/>
          <w:color w:val="auto"/>
        </w:rPr>
        <w:t>merging</w:t>
      </w:r>
      <w:r w:rsidRPr="009304BA">
        <w:rPr>
          <w:rFonts w:cstheme="minorHAnsi"/>
          <w:color w:val="auto"/>
        </w:rPr>
        <w:t xml:space="preserve"> them </w:t>
      </w:r>
      <w:r w:rsidR="007D7469" w:rsidRPr="009304BA">
        <w:rPr>
          <w:rFonts w:cstheme="minorHAnsi"/>
          <w:color w:val="auto"/>
        </w:rPr>
        <w:t>just before</w:t>
      </w:r>
      <w:r w:rsidRPr="009304BA">
        <w:rPr>
          <w:rFonts w:cstheme="minorHAnsi"/>
          <w:color w:val="auto"/>
        </w:rPr>
        <w:t xml:space="preserve"> the Hoechst staining step.</w:t>
      </w:r>
    </w:p>
    <w:p w14:paraId="146E1547" w14:textId="77777777" w:rsidR="00973C3F" w:rsidRPr="009304BA" w:rsidRDefault="00973C3F" w:rsidP="00336A20">
      <w:pPr>
        <w:rPr>
          <w:rFonts w:cstheme="minorHAnsi"/>
          <w:color w:val="auto"/>
        </w:rPr>
      </w:pPr>
    </w:p>
    <w:p w14:paraId="679F65AF" w14:textId="5894BE54" w:rsidR="00902B7B" w:rsidRPr="009304BA" w:rsidRDefault="00902B7B" w:rsidP="00336A20">
      <w:pPr>
        <w:rPr>
          <w:rFonts w:cstheme="minorHAnsi"/>
          <w:color w:val="auto"/>
        </w:rPr>
      </w:pPr>
      <w:r w:rsidRPr="009304BA">
        <w:rPr>
          <w:rFonts w:cstheme="minorHAnsi"/>
          <w:color w:val="auto"/>
        </w:rPr>
        <w:t xml:space="preserve">A key point of </w:t>
      </w:r>
      <w:r w:rsidR="00F5649C" w:rsidRPr="009304BA">
        <w:rPr>
          <w:rFonts w:cstheme="minorHAnsi"/>
          <w:color w:val="auto"/>
        </w:rPr>
        <w:t xml:space="preserve">the </w:t>
      </w:r>
      <w:r w:rsidRPr="009304BA">
        <w:rPr>
          <w:rFonts w:cstheme="minorHAnsi"/>
          <w:color w:val="auto"/>
        </w:rPr>
        <w:t xml:space="preserve">protocol is the </w:t>
      </w:r>
      <w:r w:rsidR="004F65AE" w:rsidRPr="009304BA">
        <w:rPr>
          <w:rFonts w:cstheme="minorHAnsi"/>
          <w:color w:val="auto"/>
        </w:rPr>
        <w:t>gating strategy</w:t>
      </w:r>
      <w:r w:rsidR="006A359F" w:rsidRPr="009304BA">
        <w:rPr>
          <w:rFonts w:cstheme="minorHAnsi"/>
          <w:color w:val="auto"/>
        </w:rPr>
        <w:t xml:space="preserve"> for data analysis</w:t>
      </w:r>
      <w:r w:rsidRPr="009304BA">
        <w:rPr>
          <w:rFonts w:cstheme="minorHAnsi"/>
          <w:color w:val="auto"/>
        </w:rPr>
        <w:t xml:space="preserve">. We recently </w:t>
      </w:r>
      <w:r w:rsidR="0031327B" w:rsidRPr="009304BA">
        <w:rPr>
          <w:rFonts w:cstheme="minorHAnsi"/>
          <w:color w:val="auto"/>
        </w:rPr>
        <w:t xml:space="preserve">published a novel strategy for T cell analysis at early times of the immune response, </w:t>
      </w:r>
      <w:r w:rsidR="00E944FB" w:rsidRPr="009304BA">
        <w:rPr>
          <w:rFonts w:cstheme="minorHAnsi"/>
          <w:color w:val="auto"/>
        </w:rPr>
        <w:t>which</w:t>
      </w:r>
      <w:r w:rsidR="0031327B" w:rsidRPr="009304BA">
        <w:rPr>
          <w:rFonts w:cstheme="minorHAnsi"/>
          <w:color w:val="auto"/>
        </w:rPr>
        <w:t xml:space="preserve"> allowed us to increase the sensitivity of detection of antigen-specific T cells</w:t>
      </w:r>
      <w:r w:rsidR="00155477" w:rsidRPr="009304BA">
        <w:rPr>
          <w:rFonts w:asciiTheme="minorHAnsi" w:hAnsiTheme="minorHAnsi" w:cstheme="minorHAnsi"/>
          <w:color w:val="auto"/>
          <w:vertAlign w:val="superscript"/>
        </w:rPr>
        <w:t>12</w:t>
      </w:r>
      <w:r w:rsidR="00155477" w:rsidRPr="009304BA">
        <w:rPr>
          <w:rFonts w:cstheme="minorHAnsi"/>
          <w:color w:val="auto"/>
        </w:rPr>
        <w:t>.</w:t>
      </w:r>
      <w:r w:rsidR="0031327B" w:rsidRPr="009304BA">
        <w:rPr>
          <w:rFonts w:cstheme="minorHAnsi"/>
          <w:color w:val="auto"/>
        </w:rPr>
        <w:t xml:space="preserve"> We applied this strategy to the data shown here as follows. First, we exc</w:t>
      </w:r>
      <w:r w:rsidR="00085FBE" w:rsidRPr="009304BA">
        <w:rPr>
          <w:rFonts w:cstheme="minorHAnsi"/>
          <w:color w:val="auto"/>
        </w:rPr>
        <w:t>l</w:t>
      </w:r>
      <w:r w:rsidR="0031327B" w:rsidRPr="009304BA">
        <w:rPr>
          <w:rFonts w:cstheme="minorHAnsi"/>
          <w:color w:val="auto"/>
        </w:rPr>
        <w:t xml:space="preserve">uded cell aggregates in the DNA-A/W plot. Second, </w:t>
      </w:r>
      <w:r w:rsidR="00085FBE" w:rsidRPr="009304BA">
        <w:rPr>
          <w:rFonts w:cstheme="minorHAnsi"/>
          <w:color w:val="auto"/>
        </w:rPr>
        <w:t xml:space="preserve">after gating out dead cells, </w:t>
      </w:r>
      <w:r w:rsidR="0031327B" w:rsidRPr="009304BA">
        <w:rPr>
          <w:rFonts w:cstheme="minorHAnsi"/>
          <w:color w:val="auto"/>
        </w:rPr>
        <w:t xml:space="preserve">we </w:t>
      </w:r>
      <w:r w:rsidR="00537E68" w:rsidRPr="009304BA">
        <w:rPr>
          <w:rFonts w:cstheme="minorHAnsi"/>
          <w:color w:val="auto"/>
        </w:rPr>
        <w:t xml:space="preserve">used a </w:t>
      </w:r>
      <w:r w:rsidR="00E944FB" w:rsidRPr="009304BA">
        <w:rPr>
          <w:rFonts w:cstheme="minorHAnsi"/>
          <w:color w:val="auto"/>
        </w:rPr>
        <w:t>fairly</w:t>
      </w:r>
      <w:r w:rsidR="00537E68" w:rsidRPr="009304BA">
        <w:rPr>
          <w:rFonts w:cstheme="minorHAnsi"/>
          <w:color w:val="auto"/>
        </w:rPr>
        <w:t xml:space="preserve"> large</w:t>
      </w:r>
      <w:r w:rsidR="0031327B" w:rsidRPr="009304BA">
        <w:rPr>
          <w:rFonts w:cstheme="minorHAnsi"/>
          <w:color w:val="auto"/>
        </w:rPr>
        <w:t xml:space="preserve"> lymphocyte gate in the FSC/SSC plot (</w:t>
      </w:r>
      <w:r w:rsidR="0031327B" w:rsidRPr="009304BA">
        <w:rPr>
          <w:rFonts w:cstheme="minorHAnsi" w:hint="eastAsia"/>
          <w:color w:val="auto"/>
        </w:rPr>
        <w:t>“</w:t>
      </w:r>
      <w:r w:rsidR="0031327B" w:rsidRPr="009304BA">
        <w:rPr>
          <w:rFonts w:cstheme="minorHAnsi"/>
          <w:color w:val="auto"/>
        </w:rPr>
        <w:t>relaxed gate</w:t>
      </w:r>
      <w:r w:rsidR="0031327B" w:rsidRPr="009304BA">
        <w:rPr>
          <w:rFonts w:cstheme="minorHAnsi" w:hint="eastAsia"/>
          <w:color w:val="auto"/>
        </w:rPr>
        <w:t>”</w:t>
      </w:r>
      <w:r w:rsidR="0031327B" w:rsidRPr="009304BA">
        <w:rPr>
          <w:rFonts w:cstheme="minorHAnsi"/>
          <w:color w:val="auto"/>
        </w:rPr>
        <w:t xml:space="preserve">). By </w:t>
      </w:r>
      <w:r w:rsidR="00085FBE" w:rsidRPr="009304BA">
        <w:rPr>
          <w:rFonts w:cstheme="minorHAnsi"/>
          <w:color w:val="auto"/>
        </w:rPr>
        <w:t>this strategy</w:t>
      </w:r>
      <w:r w:rsidR="00553272" w:rsidRPr="009304BA">
        <w:rPr>
          <w:rFonts w:cstheme="minorHAnsi"/>
          <w:color w:val="auto"/>
        </w:rPr>
        <w:t>,</w:t>
      </w:r>
      <w:r w:rsidR="0031327B" w:rsidRPr="009304BA">
        <w:rPr>
          <w:rFonts w:cstheme="minorHAnsi"/>
          <w:color w:val="auto"/>
        </w:rPr>
        <w:t xml:space="preserve"> we </w:t>
      </w:r>
      <w:r w:rsidR="00085FBE" w:rsidRPr="009304BA">
        <w:rPr>
          <w:rFonts w:cstheme="minorHAnsi"/>
          <w:color w:val="auto"/>
        </w:rPr>
        <w:t xml:space="preserve">were able to </w:t>
      </w:r>
      <w:r w:rsidR="0031327B" w:rsidRPr="009304BA">
        <w:rPr>
          <w:rFonts w:cstheme="minorHAnsi"/>
          <w:color w:val="auto"/>
        </w:rPr>
        <w:t>includ</w:t>
      </w:r>
      <w:r w:rsidR="00085FBE" w:rsidRPr="009304BA">
        <w:rPr>
          <w:rFonts w:cstheme="minorHAnsi"/>
          <w:color w:val="auto"/>
        </w:rPr>
        <w:t>e</w:t>
      </w:r>
      <w:r w:rsidR="0031327B" w:rsidRPr="009304BA">
        <w:rPr>
          <w:rFonts w:cstheme="minorHAnsi"/>
          <w:color w:val="auto"/>
        </w:rPr>
        <w:t xml:space="preserve"> highly activated antigen-specific CD8 T cells in S-G</w:t>
      </w:r>
      <w:r w:rsidR="0031327B" w:rsidRPr="009304BA">
        <w:rPr>
          <w:rFonts w:cstheme="minorHAnsi"/>
          <w:color w:val="auto"/>
          <w:vertAlign w:val="subscript"/>
        </w:rPr>
        <w:t>2</w:t>
      </w:r>
      <w:r w:rsidR="0031327B" w:rsidRPr="009304BA">
        <w:rPr>
          <w:rFonts w:cstheme="minorHAnsi"/>
          <w:color w:val="auto"/>
        </w:rPr>
        <w:t>/M</w:t>
      </w:r>
      <w:r w:rsidR="00553272" w:rsidRPr="009304BA">
        <w:rPr>
          <w:rFonts w:cstheme="minorHAnsi"/>
          <w:color w:val="auto"/>
        </w:rPr>
        <w:t xml:space="preserve"> </w:t>
      </w:r>
      <w:r w:rsidR="0031327B" w:rsidRPr="009304BA">
        <w:rPr>
          <w:rFonts w:cstheme="minorHAnsi"/>
          <w:color w:val="auto"/>
        </w:rPr>
        <w:t xml:space="preserve">that are usually missed by current gating </w:t>
      </w:r>
      <w:r w:rsidR="00553272" w:rsidRPr="009304BA">
        <w:rPr>
          <w:rFonts w:cstheme="minorHAnsi"/>
          <w:color w:val="auto"/>
        </w:rPr>
        <w:t>strateg</w:t>
      </w:r>
      <w:r w:rsidR="00085FBE" w:rsidRPr="009304BA">
        <w:rPr>
          <w:rFonts w:cstheme="minorHAnsi"/>
          <w:color w:val="auto"/>
        </w:rPr>
        <w:t>ies</w:t>
      </w:r>
      <w:r w:rsidR="0031327B" w:rsidRPr="009304BA">
        <w:rPr>
          <w:rFonts w:cstheme="minorHAnsi"/>
          <w:color w:val="auto"/>
        </w:rPr>
        <w:t>, as the</w:t>
      </w:r>
      <w:r w:rsidR="00D44E12" w:rsidRPr="009304BA">
        <w:rPr>
          <w:rFonts w:cstheme="minorHAnsi"/>
          <w:color w:val="auto"/>
        </w:rPr>
        <w:t>se cells</w:t>
      </w:r>
      <w:r w:rsidR="0031327B" w:rsidRPr="009304BA">
        <w:rPr>
          <w:rFonts w:cstheme="minorHAnsi"/>
          <w:color w:val="auto"/>
        </w:rPr>
        <w:t xml:space="preserve"> have high FSC-A and SSC-A. In s</w:t>
      </w:r>
      <w:r w:rsidR="00E944FB" w:rsidRPr="009304BA">
        <w:rPr>
          <w:rFonts w:cstheme="minorHAnsi"/>
          <w:color w:val="auto"/>
        </w:rPr>
        <w:t>ummary</w:t>
      </w:r>
      <w:r w:rsidR="004F65AE" w:rsidRPr="009304BA">
        <w:rPr>
          <w:rFonts w:cstheme="minorHAnsi"/>
          <w:color w:val="auto"/>
        </w:rPr>
        <w:t xml:space="preserve">, </w:t>
      </w:r>
      <w:r w:rsidR="00324A79" w:rsidRPr="009304BA">
        <w:rPr>
          <w:rFonts w:cstheme="minorHAnsi"/>
          <w:color w:val="auto"/>
        </w:rPr>
        <w:t xml:space="preserve">the data analysis represents </w:t>
      </w:r>
      <w:r w:rsidR="00FD054F" w:rsidRPr="009304BA">
        <w:rPr>
          <w:rFonts w:cstheme="minorHAnsi"/>
          <w:color w:val="auto"/>
        </w:rPr>
        <w:t>a</w:t>
      </w:r>
      <w:r w:rsidR="00324A79" w:rsidRPr="009304BA">
        <w:rPr>
          <w:rFonts w:cstheme="minorHAnsi"/>
          <w:color w:val="auto"/>
        </w:rPr>
        <w:t xml:space="preserve"> critical </w:t>
      </w:r>
      <w:r w:rsidR="00F15F78" w:rsidRPr="009304BA">
        <w:rPr>
          <w:rFonts w:cstheme="minorHAnsi"/>
          <w:color w:val="auto"/>
        </w:rPr>
        <w:t>part</w:t>
      </w:r>
      <w:r w:rsidR="00324A79" w:rsidRPr="009304BA">
        <w:rPr>
          <w:rFonts w:cstheme="minorHAnsi"/>
          <w:color w:val="auto"/>
        </w:rPr>
        <w:t xml:space="preserve"> of </w:t>
      </w:r>
      <w:r w:rsidR="00F5649C" w:rsidRPr="009304BA">
        <w:rPr>
          <w:rFonts w:cstheme="minorHAnsi"/>
          <w:color w:val="auto"/>
        </w:rPr>
        <w:t xml:space="preserve">the </w:t>
      </w:r>
      <w:r w:rsidR="00324A79" w:rsidRPr="009304BA">
        <w:rPr>
          <w:rFonts w:cstheme="minorHAnsi"/>
          <w:color w:val="auto"/>
        </w:rPr>
        <w:t>method</w:t>
      </w:r>
      <w:r w:rsidR="00F15F78" w:rsidRPr="009304BA">
        <w:rPr>
          <w:rFonts w:cstheme="minorHAnsi"/>
          <w:color w:val="auto"/>
        </w:rPr>
        <w:t xml:space="preserve">, </w:t>
      </w:r>
      <w:r w:rsidR="00E944FB" w:rsidRPr="009304BA">
        <w:rPr>
          <w:rFonts w:cstheme="minorHAnsi"/>
          <w:color w:val="auto"/>
        </w:rPr>
        <w:t>which</w:t>
      </w:r>
      <w:r w:rsidR="00FD054F" w:rsidRPr="009304BA">
        <w:rPr>
          <w:rFonts w:cstheme="minorHAnsi"/>
          <w:color w:val="auto"/>
        </w:rPr>
        <w:t xml:space="preserve"> is </w:t>
      </w:r>
      <w:r w:rsidR="00F15F78" w:rsidRPr="009304BA">
        <w:rPr>
          <w:rFonts w:cstheme="minorHAnsi"/>
          <w:color w:val="auto"/>
        </w:rPr>
        <w:t xml:space="preserve">essential </w:t>
      </w:r>
      <w:r w:rsidR="00324A79" w:rsidRPr="009304BA">
        <w:rPr>
          <w:rFonts w:cstheme="minorHAnsi"/>
          <w:color w:val="auto"/>
        </w:rPr>
        <w:t xml:space="preserve">to obtain </w:t>
      </w:r>
      <w:r w:rsidR="00F15F78" w:rsidRPr="009304BA">
        <w:rPr>
          <w:rFonts w:cstheme="minorHAnsi"/>
          <w:color w:val="auto"/>
        </w:rPr>
        <w:t xml:space="preserve">a </w:t>
      </w:r>
      <w:r w:rsidR="00553272" w:rsidRPr="009304BA">
        <w:rPr>
          <w:rFonts w:cstheme="minorHAnsi"/>
          <w:color w:val="auto"/>
        </w:rPr>
        <w:t>sensitive detection</w:t>
      </w:r>
      <w:r w:rsidR="00324A79" w:rsidRPr="009304BA">
        <w:rPr>
          <w:rFonts w:cstheme="minorHAnsi"/>
          <w:color w:val="auto"/>
        </w:rPr>
        <w:t xml:space="preserve"> of </w:t>
      </w:r>
      <w:r w:rsidR="00085FBE" w:rsidRPr="009304BA">
        <w:rPr>
          <w:rFonts w:cstheme="minorHAnsi"/>
          <w:color w:val="auto"/>
        </w:rPr>
        <w:t xml:space="preserve">activated /proliferating </w:t>
      </w:r>
      <w:r w:rsidR="00324A79" w:rsidRPr="009304BA">
        <w:rPr>
          <w:rFonts w:cstheme="minorHAnsi"/>
          <w:color w:val="auto"/>
        </w:rPr>
        <w:t>antigen-specific T cell</w:t>
      </w:r>
      <w:r w:rsidR="00F15F78" w:rsidRPr="009304BA">
        <w:rPr>
          <w:rFonts w:cstheme="minorHAnsi"/>
          <w:color w:val="auto"/>
        </w:rPr>
        <w:t xml:space="preserve">s. </w:t>
      </w:r>
    </w:p>
    <w:p w14:paraId="7D17BEA2" w14:textId="77777777" w:rsidR="00E944FB" w:rsidRPr="009304BA" w:rsidRDefault="00E944FB" w:rsidP="00336A20">
      <w:pPr>
        <w:rPr>
          <w:rFonts w:cstheme="minorHAnsi"/>
          <w:color w:val="auto"/>
        </w:rPr>
      </w:pPr>
    </w:p>
    <w:p w14:paraId="74853C30" w14:textId="250A6370" w:rsidR="009D0FB7" w:rsidRPr="009304BA" w:rsidRDefault="00F5649C" w:rsidP="00336A20">
      <w:pPr>
        <w:rPr>
          <w:rFonts w:cstheme="minorHAnsi"/>
          <w:color w:val="auto"/>
        </w:rPr>
      </w:pPr>
      <w:r w:rsidRPr="009304BA">
        <w:rPr>
          <w:rFonts w:cstheme="minorHAnsi"/>
          <w:color w:val="auto"/>
        </w:rPr>
        <w:t xml:space="preserve">The </w:t>
      </w:r>
      <w:r w:rsidR="004F65AE" w:rsidRPr="009304BA">
        <w:rPr>
          <w:rFonts w:cstheme="minorHAnsi"/>
          <w:color w:val="auto"/>
        </w:rPr>
        <w:t xml:space="preserve">method </w:t>
      </w:r>
      <w:r w:rsidR="003D711A" w:rsidRPr="009304BA">
        <w:rPr>
          <w:rFonts w:cstheme="minorHAnsi"/>
          <w:color w:val="auto"/>
        </w:rPr>
        <w:t>prevents</w:t>
      </w:r>
      <w:r w:rsidR="004F65AE" w:rsidRPr="009304BA">
        <w:rPr>
          <w:rFonts w:cstheme="minorHAnsi"/>
          <w:color w:val="auto"/>
        </w:rPr>
        <w:t xml:space="preserve"> </w:t>
      </w:r>
      <w:r w:rsidR="003D711A" w:rsidRPr="009304BA">
        <w:rPr>
          <w:rFonts w:cstheme="minorHAnsi"/>
          <w:color w:val="auto"/>
        </w:rPr>
        <w:t>the possibility of missing</w:t>
      </w:r>
      <w:r w:rsidR="00C26EE7" w:rsidRPr="009304BA">
        <w:rPr>
          <w:rFonts w:cstheme="minorHAnsi"/>
          <w:color w:val="auto"/>
        </w:rPr>
        <w:t xml:space="preserve"> critical</w:t>
      </w:r>
      <w:r w:rsidR="00411BC2" w:rsidRPr="009304BA">
        <w:rPr>
          <w:rFonts w:cstheme="minorHAnsi"/>
          <w:color w:val="auto"/>
        </w:rPr>
        <w:t xml:space="preserve"> </w:t>
      </w:r>
      <w:r w:rsidR="003D711A" w:rsidRPr="009304BA">
        <w:rPr>
          <w:rFonts w:cstheme="minorHAnsi"/>
          <w:color w:val="auto"/>
        </w:rPr>
        <w:t>T cell data</w:t>
      </w:r>
      <w:r w:rsidR="00411BC2" w:rsidRPr="009304BA">
        <w:rPr>
          <w:rFonts w:cstheme="minorHAnsi"/>
          <w:color w:val="auto"/>
        </w:rPr>
        <w:t xml:space="preserve"> </w:t>
      </w:r>
      <w:r w:rsidR="00537E68" w:rsidRPr="009304BA">
        <w:rPr>
          <w:rFonts w:cstheme="minorHAnsi"/>
          <w:color w:val="auto"/>
        </w:rPr>
        <w:t xml:space="preserve">at early phases of immune </w:t>
      </w:r>
      <w:r w:rsidR="00537E68" w:rsidRPr="009304BA">
        <w:rPr>
          <w:rFonts w:cstheme="minorHAnsi"/>
          <w:color w:val="auto"/>
        </w:rPr>
        <w:lastRenderedPageBreak/>
        <w:t>response</w:t>
      </w:r>
      <w:r w:rsidR="00411BC2" w:rsidRPr="009304BA">
        <w:rPr>
          <w:rFonts w:cstheme="minorHAnsi"/>
          <w:color w:val="auto"/>
        </w:rPr>
        <w:t xml:space="preserve"> and </w:t>
      </w:r>
      <w:r w:rsidR="004F65AE" w:rsidRPr="009304BA">
        <w:rPr>
          <w:rFonts w:cstheme="minorHAnsi"/>
          <w:color w:val="auto"/>
        </w:rPr>
        <w:t>open</w:t>
      </w:r>
      <w:r w:rsidR="00085FBE" w:rsidRPr="009304BA">
        <w:rPr>
          <w:rFonts w:cstheme="minorHAnsi"/>
          <w:color w:val="auto"/>
        </w:rPr>
        <w:t xml:space="preserve">s </w:t>
      </w:r>
      <w:r w:rsidR="004F65AE" w:rsidRPr="009304BA">
        <w:rPr>
          <w:rFonts w:cstheme="minorHAnsi"/>
          <w:color w:val="auto"/>
        </w:rPr>
        <w:t xml:space="preserve">new perspectives </w:t>
      </w:r>
      <w:r w:rsidR="007611CB" w:rsidRPr="009304BA">
        <w:rPr>
          <w:rFonts w:cstheme="minorHAnsi"/>
          <w:color w:val="auto"/>
        </w:rPr>
        <w:t xml:space="preserve">for </w:t>
      </w:r>
      <w:r w:rsidR="004F65AE" w:rsidRPr="009304BA">
        <w:rPr>
          <w:rFonts w:cstheme="minorHAnsi"/>
          <w:color w:val="auto"/>
        </w:rPr>
        <w:t xml:space="preserve">T cell </w:t>
      </w:r>
      <w:r w:rsidR="00411BC2" w:rsidRPr="009304BA">
        <w:rPr>
          <w:rFonts w:cstheme="minorHAnsi"/>
          <w:color w:val="auto"/>
        </w:rPr>
        <w:t>immuno-monitoring</w:t>
      </w:r>
      <w:r w:rsidR="004F65AE" w:rsidRPr="009304BA">
        <w:rPr>
          <w:rFonts w:cstheme="minorHAnsi"/>
          <w:color w:val="auto"/>
        </w:rPr>
        <w:t xml:space="preserve">. </w:t>
      </w:r>
      <w:r w:rsidR="007611CB" w:rsidRPr="009304BA">
        <w:rPr>
          <w:rFonts w:cstheme="minorHAnsi"/>
          <w:color w:val="auto"/>
        </w:rPr>
        <w:t>A</w:t>
      </w:r>
      <w:r w:rsidR="00D44E12" w:rsidRPr="009304BA">
        <w:rPr>
          <w:rFonts w:cstheme="minorHAnsi"/>
          <w:color w:val="auto"/>
        </w:rPr>
        <w:t xml:space="preserve"> future</w:t>
      </w:r>
      <w:r w:rsidR="007611CB" w:rsidRPr="009304BA">
        <w:rPr>
          <w:rFonts w:cstheme="minorHAnsi"/>
          <w:color w:val="auto"/>
        </w:rPr>
        <w:t xml:space="preserve"> </w:t>
      </w:r>
      <w:r w:rsidR="00C76898" w:rsidRPr="009304BA">
        <w:rPr>
          <w:rFonts w:cstheme="minorHAnsi"/>
          <w:color w:val="auto"/>
        </w:rPr>
        <w:t>improvement</w:t>
      </w:r>
      <w:r w:rsidR="007611CB" w:rsidRPr="009304BA">
        <w:rPr>
          <w:rFonts w:cstheme="minorHAnsi"/>
          <w:color w:val="auto"/>
        </w:rPr>
        <w:t xml:space="preserve"> </w:t>
      </w:r>
      <w:r w:rsidR="00C76898" w:rsidRPr="009304BA">
        <w:rPr>
          <w:rFonts w:cstheme="minorHAnsi"/>
          <w:color w:val="auto"/>
        </w:rPr>
        <w:t xml:space="preserve">might </w:t>
      </w:r>
      <w:r w:rsidR="007611CB" w:rsidRPr="009304BA">
        <w:rPr>
          <w:rFonts w:cstheme="minorHAnsi"/>
          <w:color w:val="auto"/>
        </w:rPr>
        <w:t>be to</w:t>
      </w:r>
      <w:r w:rsidR="00C76898" w:rsidRPr="009304BA">
        <w:rPr>
          <w:rFonts w:cstheme="minorHAnsi"/>
          <w:color w:val="auto"/>
        </w:rPr>
        <w:t xml:space="preserve"> </w:t>
      </w:r>
      <w:r w:rsidR="00085FBE" w:rsidRPr="009304BA">
        <w:rPr>
          <w:rFonts w:cstheme="minorHAnsi"/>
          <w:color w:val="auto"/>
        </w:rPr>
        <w:t>include</w:t>
      </w:r>
      <w:r w:rsidR="007611CB" w:rsidRPr="009304BA">
        <w:rPr>
          <w:rFonts w:cstheme="minorHAnsi"/>
          <w:color w:val="auto"/>
        </w:rPr>
        <w:t xml:space="preserve"> </w:t>
      </w:r>
      <w:r w:rsidR="004F65AE" w:rsidRPr="009304BA">
        <w:rPr>
          <w:rFonts w:cstheme="minorHAnsi"/>
          <w:color w:val="auto"/>
        </w:rPr>
        <w:t>stain</w:t>
      </w:r>
      <w:r w:rsidR="00085FBE" w:rsidRPr="009304BA">
        <w:rPr>
          <w:rFonts w:cstheme="minorHAnsi"/>
          <w:color w:val="auto"/>
        </w:rPr>
        <w:t>ing</w:t>
      </w:r>
      <w:r w:rsidR="004F65AE" w:rsidRPr="009304BA">
        <w:rPr>
          <w:rFonts w:cstheme="minorHAnsi"/>
          <w:color w:val="auto"/>
        </w:rPr>
        <w:t xml:space="preserve"> </w:t>
      </w:r>
      <w:r w:rsidR="00C76898" w:rsidRPr="009304BA">
        <w:rPr>
          <w:rFonts w:cstheme="minorHAnsi"/>
          <w:color w:val="auto"/>
        </w:rPr>
        <w:t>for</w:t>
      </w:r>
      <w:r w:rsidR="004F65AE" w:rsidRPr="009304BA">
        <w:rPr>
          <w:rFonts w:cstheme="minorHAnsi"/>
          <w:color w:val="auto"/>
        </w:rPr>
        <w:t xml:space="preserve"> </w:t>
      </w:r>
      <w:r w:rsidR="00085FBE" w:rsidRPr="009304BA">
        <w:rPr>
          <w:rFonts w:cstheme="minorHAnsi"/>
          <w:color w:val="auto"/>
        </w:rPr>
        <w:t>phospho-</w:t>
      </w:r>
      <w:r w:rsidR="004F65AE" w:rsidRPr="009304BA">
        <w:rPr>
          <w:rFonts w:cstheme="minorHAnsi"/>
          <w:color w:val="auto"/>
        </w:rPr>
        <w:t>histon</w:t>
      </w:r>
      <w:r w:rsidR="007611CB" w:rsidRPr="009304BA">
        <w:rPr>
          <w:rFonts w:cstheme="minorHAnsi"/>
          <w:color w:val="auto"/>
        </w:rPr>
        <w:t>e</w:t>
      </w:r>
      <w:r w:rsidR="004F65AE" w:rsidRPr="009304BA">
        <w:rPr>
          <w:rFonts w:cstheme="minorHAnsi"/>
          <w:color w:val="auto"/>
        </w:rPr>
        <w:t xml:space="preserve"> 3</w:t>
      </w:r>
      <w:r w:rsidR="00EC0C39" w:rsidRPr="009304BA">
        <w:rPr>
          <w:rFonts w:cstheme="minorHAnsi"/>
          <w:color w:val="auto"/>
        </w:rPr>
        <w:t xml:space="preserve"> </w:t>
      </w:r>
      <w:r w:rsidR="00C76898" w:rsidRPr="009304BA">
        <w:rPr>
          <w:rFonts w:cstheme="minorHAnsi"/>
          <w:color w:val="auto"/>
        </w:rPr>
        <w:t>that w</w:t>
      </w:r>
      <w:r w:rsidR="00085FBE" w:rsidRPr="009304BA">
        <w:rPr>
          <w:rFonts w:cstheme="minorHAnsi"/>
          <w:color w:val="auto"/>
        </w:rPr>
        <w:t>ould</w:t>
      </w:r>
      <w:r w:rsidR="00C76898" w:rsidRPr="009304BA">
        <w:rPr>
          <w:rFonts w:cstheme="minorHAnsi"/>
          <w:color w:val="auto"/>
        </w:rPr>
        <w:t xml:space="preserve"> allow di</w:t>
      </w:r>
      <w:r w:rsidR="00E944FB" w:rsidRPr="009304BA">
        <w:rPr>
          <w:rFonts w:cstheme="minorHAnsi"/>
          <w:color w:val="auto"/>
        </w:rPr>
        <w:t>fferentiation</w:t>
      </w:r>
      <w:r w:rsidR="00C76898" w:rsidRPr="009304BA">
        <w:rPr>
          <w:rFonts w:cstheme="minorHAnsi"/>
          <w:color w:val="auto"/>
        </w:rPr>
        <w:t xml:space="preserve"> between G</w:t>
      </w:r>
      <w:r w:rsidR="007611CB" w:rsidRPr="009304BA">
        <w:rPr>
          <w:rFonts w:cstheme="minorHAnsi"/>
          <w:color w:val="auto"/>
          <w:vertAlign w:val="subscript"/>
        </w:rPr>
        <w:t>2</w:t>
      </w:r>
      <w:r w:rsidR="00C76898" w:rsidRPr="009304BA">
        <w:rPr>
          <w:rFonts w:cstheme="minorHAnsi"/>
          <w:color w:val="auto"/>
        </w:rPr>
        <w:t xml:space="preserve"> and M</w:t>
      </w:r>
      <w:r w:rsidR="00C26EE7" w:rsidRPr="009304BA">
        <w:rPr>
          <w:rFonts w:cstheme="minorHAnsi"/>
          <w:color w:val="auto"/>
          <w:vertAlign w:val="superscript"/>
        </w:rPr>
        <w:t>2</w:t>
      </w:r>
      <w:r w:rsidR="00241BE0" w:rsidRPr="009304BA">
        <w:rPr>
          <w:rFonts w:cstheme="minorHAnsi"/>
          <w:color w:val="auto"/>
          <w:vertAlign w:val="superscript"/>
        </w:rPr>
        <w:t>1</w:t>
      </w:r>
      <w:r w:rsidR="004F65AE" w:rsidRPr="009304BA">
        <w:rPr>
          <w:rFonts w:cstheme="minorHAnsi"/>
          <w:color w:val="auto"/>
        </w:rPr>
        <w:t>. A</w:t>
      </w:r>
      <w:r w:rsidR="007611CB" w:rsidRPr="009304BA">
        <w:rPr>
          <w:rFonts w:cstheme="minorHAnsi"/>
          <w:color w:val="auto"/>
        </w:rPr>
        <w:t xml:space="preserve"> current </w:t>
      </w:r>
      <w:r w:rsidR="004F65AE" w:rsidRPr="009304BA">
        <w:rPr>
          <w:rFonts w:cstheme="minorHAnsi"/>
          <w:color w:val="auto"/>
        </w:rPr>
        <w:t>limitation is that cells have to be fixed and permeabilized to stain for the nuclear marker</w:t>
      </w:r>
      <w:r w:rsidR="00E944FB" w:rsidRPr="009304BA">
        <w:rPr>
          <w:rFonts w:cstheme="minorHAnsi"/>
          <w:color w:val="auto"/>
        </w:rPr>
        <w:t>,</w:t>
      </w:r>
      <w:r w:rsidR="004F65AE" w:rsidRPr="009304BA">
        <w:rPr>
          <w:rFonts w:cstheme="minorHAnsi"/>
          <w:color w:val="auto"/>
        </w:rPr>
        <w:t xml:space="preserve"> Ki67. </w:t>
      </w:r>
      <w:r w:rsidR="007611CB" w:rsidRPr="009304BA">
        <w:rPr>
          <w:rFonts w:cstheme="minorHAnsi"/>
          <w:color w:val="auto"/>
        </w:rPr>
        <w:t>Thus,</w:t>
      </w:r>
      <w:r w:rsidR="004F65AE" w:rsidRPr="009304BA">
        <w:rPr>
          <w:rFonts w:cstheme="minorHAnsi"/>
          <w:color w:val="auto"/>
        </w:rPr>
        <w:t xml:space="preserve"> cells cannot be used for other type</w:t>
      </w:r>
      <w:r w:rsidR="00085FBE" w:rsidRPr="009304BA">
        <w:rPr>
          <w:rFonts w:cstheme="minorHAnsi"/>
          <w:color w:val="auto"/>
        </w:rPr>
        <w:t>s</w:t>
      </w:r>
      <w:r w:rsidR="004F65AE" w:rsidRPr="009304BA">
        <w:rPr>
          <w:rFonts w:cstheme="minorHAnsi"/>
          <w:color w:val="auto"/>
        </w:rPr>
        <w:t xml:space="preserve"> of analysis</w:t>
      </w:r>
      <w:r w:rsidR="00E944FB" w:rsidRPr="009304BA">
        <w:rPr>
          <w:rFonts w:cstheme="minorHAnsi"/>
          <w:color w:val="auto"/>
        </w:rPr>
        <w:t xml:space="preserve"> such as</w:t>
      </w:r>
      <w:r w:rsidR="004F65AE" w:rsidRPr="009304BA">
        <w:rPr>
          <w:rFonts w:cstheme="minorHAnsi"/>
          <w:color w:val="auto"/>
        </w:rPr>
        <w:t xml:space="preserve"> sorting and subsequent functional or genomic analysis. Moreover, DNA dyes</w:t>
      </w:r>
      <w:r w:rsidR="00E944FB" w:rsidRPr="009304BA">
        <w:rPr>
          <w:rFonts w:cstheme="minorHAnsi"/>
          <w:color w:val="auto"/>
        </w:rPr>
        <w:t>,</w:t>
      </w:r>
      <w:r w:rsidR="004F65AE" w:rsidRPr="009304BA">
        <w:rPr>
          <w:rFonts w:cstheme="minorHAnsi"/>
          <w:color w:val="auto"/>
        </w:rPr>
        <w:t xml:space="preserve"> including Hoechst</w:t>
      </w:r>
      <w:r w:rsidR="00E944FB" w:rsidRPr="009304BA">
        <w:rPr>
          <w:rFonts w:cstheme="minorHAnsi"/>
          <w:color w:val="auto"/>
        </w:rPr>
        <w:t>,</w:t>
      </w:r>
      <w:r w:rsidR="004F65AE" w:rsidRPr="009304BA">
        <w:rPr>
          <w:rFonts w:cstheme="minorHAnsi"/>
          <w:color w:val="auto"/>
        </w:rPr>
        <w:t xml:space="preserve"> usually interfere with the genomic analysis and are not suitable </w:t>
      </w:r>
      <w:r w:rsidR="007611CB" w:rsidRPr="009304BA">
        <w:rPr>
          <w:rFonts w:cstheme="minorHAnsi"/>
          <w:color w:val="auto"/>
        </w:rPr>
        <w:t>for</w:t>
      </w:r>
      <w:r w:rsidR="004F65AE" w:rsidRPr="009304BA">
        <w:rPr>
          <w:rFonts w:cstheme="minorHAnsi"/>
          <w:color w:val="auto"/>
        </w:rPr>
        <w:t xml:space="preserve"> this type of evaluation. </w:t>
      </w:r>
      <w:r w:rsidR="00D44E12" w:rsidRPr="009304BA">
        <w:rPr>
          <w:rFonts w:cstheme="minorHAnsi"/>
          <w:color w:val="auto"/>
        </w:rPr>
        <w:t>Identification of</w:t>
      </w:r>
      <w:r w:rsidR="004F65AE" w:rsidRPr="009304BA">
        <w:rPr>
          <w:rFonts w:cstheme="minorHAnsi"/>
          <w:color w:val="auto"/>
        </w:rPr>
        <w:t xml:space="preserve"> membrane marker</w:t>
      </w:r>
      <w:r w:rsidR="00D44E12" w:rsidRPr="009304BA">
        <w:rPr>
          <w:rFonts w:cstheme="minorHAnsi"/>
          <w:color w:val="auto"/>
        </w:rPr>
        <w:t xml:space="preserve">s </w:t>
      </w:r>
      <w:r w:rsidR="004F65AE" w:rsidRPr="009304BA">
        <w:rPr>
          <w:rFonts w:cstheme="minorHAnsi"/>
          <w:color w:val="auto"/>
        </w:rPr>
        <w:t xml:space="preserve">that correlate with different cell cycle phases and that can be </w:t>
      </w:r>
      <w:r w:rsidR="00C26EE7" w:rsidRPr="009304BA">
        <w:rPr>
          <w:rFonts w:cstheme="minorHAnsi"/>
          <w:color w:val="auto"/>
        </w:rPr>
        <w:t>stained</w:t>
      </w:r>
      <w:r w:rsidR="004F65AE" w:rsidRPr="009304BA">
        <w:rPr>
          <w:rFonts w:cstheme="minorHAnsi"/>
          <w:color w:val="auto"/>
        </w:rPr>
        <w:t xml:space="preserve"> on live cells could </w:t>
      </w:r>
      <w:r w:rsidR="00D44E12" w:rsidRPr="009304BA">
        <w:rPr>
          <w:rFonts w:cstheme="minorHAnsi"/>
          <w:color w:val="auto"/>
        </w:rPr>
        <w:t>overcome</w:t>
      </w:r>
      <w:r w:rsidR="004F65AE" w:rsidRPr="009304BA">
        <w:rPr>
          <w:rFonts w:cstheme="minorHAnsi"/>
          <w:color w:val="auto"/>
        </w:rPr>
        <w:t xml:space="preserve"> this limitation. </w:t>
      </w:r>
      <w:r w:rsidR="007611CB" w:rsidRPr="009304BA">
        <w:rPr>
          <w:rFonts w:cstheme="minorHAnsi"/>
          <w:color w:val="auto"/>
        </w:rPr>
        <w:t xml:space="preserve">In conclusion, </w:t>
      </w:r>
      <w:r w:rsidRPr="009304BA">
        <w:rPr>
          <w:rFonts w:cstheme="minorHAnsi"/>
          <w:color w:val="auto"/>
        </w:rPr>
        <w:t xml:space="preserve">the </w:t>
      </w:r>
      <w:r w:rsidR="007611CB" w:rsidRPr="009304BA">
        <w:rPr>
          <w:rFonts w:cstheme="minorHAnsi"/>
          <w:color w:val="auto"/>
        </w:rPr>
        <w:t xml:space="preserve">method </w:t>
      </w:r>
      <w:r w:rsidR="00085FBE" w:rsidRPr="009304BA">
        <w:rPr>
          <w:rFonts w:cstheme="minorHAnsi"/>
          <w:color w:val="auto"/>
        </w:rPr>
        <w:t>has great potential</w:t>
      </w:r>
      <w:r w:rsidR="007611CB" w:rsidRPr="009304BA">
        <w:rPr>
          <w:rFonts w:cstheme="minorHAnsi"/>
          <w:color w:val="auto"/>
        </w:rPr>
        <w:t xml:space="preserve"> for the evaluation of act</w:t>
      </w:r>
      <w:r w:rsidR="001A1AFD" w:rsidRPr="009304BA">
        <w:rPr>
          <w:rFonts w:cstheme="minorHAnsi"/>
          <w:color w:val="auto"/>
        </w:rPr>
        <w:t>ivated</w:t>
      </w:r>
      <w:r w:rsidR="007611CB" w:rsidRPr="009304BA">
        <w:rPr>
          <w:rFonts w:cstheme="minorHAnsi"/>
          <w:color w:val="auto"/>
        </w:rPr>
        <w:t>/proliferating T cells in several contexts</w:t>
      </w:r>
      <w:r w:rsidR="00E944FB" w:rsidRPr="009304BA">
        <w:rPr>
          <w:rFonts w:cstheme="minorHAnsi"/>
          <w:color w:val="auto"/>
        </w:rPr>
        <w:t xml:space="preserve"> such as</w:t>
      </w:r>
      <w:r w:rsidR="007611CB" w:rsidRPr="009304BA">
        <w:rPr>
          <w:rFonts w:cstheme="minorHAnsi"/>
          <w:color w:val="auto"/>
        </w:rPr>
        <w:t xml:space="preserve"> vaccination</w:t>
      </w:r>
      <w:r w:rsidR="00811BD8" w:rsidRPr="009304BA">
        <w:rPr>
          <w:rFonts w:cstheme="minorHAnsi"/>
          <w:color w:val="auto"/>
        </w:rPr>
        <w:t>,</w:t>
      </w:r>
      <w:r w:rsidR="007611CB" w:rsidRPr="009304BA">
        <w:rPr>
          <w:rFonts w:cstheme="minorHAnsi"/>
          <w:color w:val="auto"/>
        </w:rPr>
        <w:t xml:space="preserve"> infection, immuno-mediated diseases, </w:t>
      </w:r>
      <w:r w:rsidR="00E944FB" w:rsidRPr="009304BA">
        <w:rPr>
          <w:rFonts w:cstheme="minorHAnsi"/>
          <w:color w:val="auto"/>
        </w:rPr>
        <w:t xml:space="preserve">and </w:t>
      </w:r>
      <w:r w:rsidR="007611CB" w:rsidRPr="009304BA">
        <w:rPr>
          <w:rFonts w:cstheme="minorHAnsi"/>
          <w:color w:val="auto"/>
        </w:rPr>
        <w:t>immuno-therapy.</w:t>
      </w:r>
    </w:p>
    <w:p w14:paraId="1D258AD3" w14:textId="77777777" w:rsidR="000563AA" w:rsidRPr="009304BA" w:rsidRDefault="000563AA" w:rsidP="00336A20">
      <w:pPr>
        <w:rPr>
          <w:rFonts w:asciiTheme="minorHAnsi" w:hAnsiTheme="minorHAnsi" w:cstheme="minorHAnsi"/>
          <w:color w:val="auto"/>
        </w:rPr>
      </w:pPr>
    </w:p>
    <w:p w14:paraId="7B475706" w14:textId="0F0AE9DC" w:rsidR="00AA03DF" w:rsidRPr="009304BA" w:rsidRDefault="00AA03DF" w:rsidP="00336A20">
      <w:pPr>
        <w:pStyle w:val="NormalWeb"/>
        <w:spacing w:before="0" w:beforeAutospacing="0" w:after="0" w:afterAutospacing="0"/>
        <w:rPr>
          <w:rFonts w:asciiTheme="minorHAnsi" w:hAnsiTheme="minorHAnsi" w:cstheme="minorHAnsi"/>
          <w:color w:val="auto"/>
        </w:rPr>
      </w:pPr>
      <w:r w:rsidRPr="009304BA">
        <w:rPr>
          <w:rFonts w:asciiTheme="minorHAnsi" w:hAnsiTheme="minorHAnsi" w:cstheme="minorHAnsi"/>
          <w:b/>
          <w:bCs/>
          <w:color w:val="auto"/>
        </w:rPr>
        <w:t>ACKNOWLEDGMENTS:</w:t>
      </w:r>
    </w:p>
    <w:p w14:paraId="588C9EC7" w14:textId="29C22C3F" w:rsidR="00FA74C4" w:rsidRPr="009304BA" w:rsidRDefault="00A6480A" w:rsidP="00336A20">
      <w:pPr>
        <w:rPr>
          <w:rFonts w:asciiTheme="minorHAnsi" w:hAnsiTheme="minorHAnsi" w:cstheme="minorHAnsi"/>
          <w:color w:val="auto"/>
        </w:rPr>
      </w:pPr>
      <w:r w:rsidRPr="009304BA">
        <w:rPr>
          <w:rFonts w:asciiTheme="minorHAnsi" w:hAnsiTheme="minorHAnsi" w:cstheme="minorHAnsi"/>
          <w:color w:val="auto"/>
        </w:rPr>
        <w:t>This w</w:t>
      </w:r>
      <w:r w:rsidR="00FA74C4" w:rsidRPr="009304BA">
        <w:rPr>
          <w:rFonts w:asciiTheme="minorHAnsi" w:hAnsiTheme="minorHAnsi" w:cstheme="minorHAnsi"/>
          <w:color w:val="auto"/>
          <w:lang w:val="uz-Cyrl-UZ"/>
        </w:rPr>
        <w:t xml:space="preserve">ork </w:t>
      </w:r>
      <w:r w:rsidRPr="009304BA">
        <w:rPr>
          <w:rFonts w:asciiTheme="minorHAnsi" w:hAnsiTheme="minorHAnsi" w:cstheme="minorHAnsi"/>
          <w:color w:val="auto"/>
        </w:rPr>
        <w:t xml:space="preserve">was </w:t>
      </w:r>
      <w:r w:rsidR="00FA74C4" w:rsidRPr="009304BA">
        <w:rPr>
          <w:rFonts w:asciiTheme="minorHAnsi" w:hAnsiTheme="minorHAnsi" w:cstheme="minorHAnsi"/>
          <w:color w:val="auto"/>
          <w:lang w:val="uz-Cyrl-UZ"/>
        </w:rPr>
        <w:t xml:space="preserve">supported by Reithera, </w:t>
      </w:r>
      <w:r w:rsidR="00A30ADA" w:rsidRPr="009304BA">
        <w:rPr>
          <w:rFonts w:asciiTheme="minorHAnsi" w:hAnsiTheme="minorHAnsi" w:cstheme="minorHAnsi"/>
          <w:color w:val="auto"/>
        </w:rPr>
        <w:t xml:space="preserve">by MIUR project 2017K55HLC_006, </w:t>
      </w:r>
      <w:r w:rsidR="00FA74C4" w:rsidRPr="009304BA">
        <w:rPr>
          <w:rFonts w:asciiTheme="minorHAnsi" w:hAnsiTheme="minorHAnsi" w:cstheme="minorHAnsi"/>
          <w:color w:val="auto"/>
          <w:lang w:val="uz-Cyrl-UZ"/>
        </w:rPr>
        <w:t>and by 5 × 1000 grant from Associazione Italiana Ricerca sul Cancro (AIRC).</w:t>
      </w:r>
    </w:p>
    <w:p w14:paraId="6A2A8190" w14:textId="77777777" w:rsidR="000563AA" w:rsidRPr="009304BA" w:rsidRDefault="000563AA" w:rsidP="00336A20">
      <w:pPr>
        <w:rPr>
          <w:rFonts w:asciiTheme="minorHAnsi" w:hAnsiTheme="minorHAnsi" w:cstheme="minorHAnsi"/>
          <w:b/>
          <w:bCs/>
          <w:color w:val="auto"/>
          <w:u w:val="single"/>
          <w:lang w:val="uz-Cyrl-UZ"/>
        </w:rPr>
      </w:pPr>
    </w:p>
    <w:p w14:paraId="5E0D2FDD" w14:textId="1083CE5F" w:rsidR="00AA03DF" w:rsidRPr="009304BA" w:rsidRDefault="00AA03DF" w:rsidP="00336A20">
      <w:pPr>
        <w:pStyle w:val="NormalWeb"/>
        <w:spacing w:before="0" w:beforeAutospacing="0" w:after="0" w:afterAutospacing="0"/>
        <w:rPr>
          <w:rFonts w:asciiTheme="minorHAnsi" w:hAnsiTheme="minorHAnsi" w:cstheme="minorHAnsi"/>
          <w:color w:val="auto"/>
        </w:rPr>
      </w:pPr>
      <w:r w:rsidRPr="009304BA">
        <w:rPr>
          <w:rFonts w:asciiTheme="minorHAnsi" w:hAnsiTheme="minorHAnsi" w:cstheme="minorHAnsi"/>
          <w:b/>
          <w:color w:val="auto"/>
        </w:rPr>
        <w:t>DISCLOSURES</w:t>
      </w:r>
      <w:r w:rsidRPr="009304BA">
        <w:rPr>
          <w:rFonts w:asciiTheme="minorHAnsi" w:hAnsiTheme="minorHAnsi" w:cstheme="minorHAnsi"/>
          <w:b/>
          <w:bCs/>
          <w:color w:val="auto"/>
        </w:rPr>
        <w:t xml:space="preserve">: </w:t>
      </w:r>
    </w:p>
    <w:p w14:paraId="3306AF15" w14:textId="5572E726" w:rsidR="00681431" w:rsidRPr="009304BA" w:rsidRDefault="00681431" w:rsidP="00336A20">
      <w:pPr>
        <w:rPr>
          <w:rFonts w:asciiTheme="minorHAnsi" w:hAnsiTheme="minorHAnsi" w:cstheme="minorHAnsi"/>
          <w:color w:val="auto"/>
          <w:lang w:val="uz-Cyrl-UZ"/>
        </w:rPr>
      </w:pPr>
      <w:r w:rsidRPr="009304BA">
        <w:rPr>
          <w:rFonts w:asciiTheme="minorHAnsi" w:hAnsiTheme="minorHAnsi" w:cstheme="minorHAnsi"/>
          <w:color w:val="auto"/>
          <w:lang w:val="uz-Cyrl-UZ"/>
        </w:rPr>
        <w:t>A. Folgori and S. Capone are employees of Reithera Srl. A. Nicosia is</w:t>
      </w:r>
      <w:r w:rsidRPr="009304BA">
        <w:rPr>
          <w:rFonts w:asciiTheme="minorHAnsi" w:hAnsiTheme="minorHAnsi" w:cstheme="minorHAnsi"/>
          <w:color w:val="auto"/>
        </w:rPr>
        <w:t xml:space="preserve"> </w:t>
      </w:r>
      <w:r w:rsidRPr="009304BA">
        <w:rPr>
          <w:rFonts w:asciiTheme="minorHAnsi" w:hAnsiTheme="minorHAnsi" w:cstheme="minorHAnsi"/>
          <w:color w:val="auto"/>
          <w:lang w:val="uz-Cyrl-UZ"/>
        </w:rPr>
        <w:t>named inventor on patent application WO 2005071093 (A3) “Chimpanzee</w:t>
      </w:r>
      <w:r w:rsidRPr="009304BA">
        <w:rPr>
          <w:rFonts w:asciiTheme="minorHAnsi" w:hAnsiTheme="minorHAnsi" w:cstheme="minorHAnsi"/>
          <w:color w:val="auto"/>
        </w:rPr>
        <w:t xml:space="preserve"> </w:t>
      </w:r>
      <w:r w:rsidRPr="009304BA">
        <w:rPr>
          <w:rFonts w:asciiTheme="minorHAnsi" w:hAnsiTheme="minorHAnsi" w:cstheme="minorHAnsi"/>
          <w:color w:val="auto"/>
          <w:lang w:val="uz-Cyrl-UZ"/>
        </w:rPr>
        <w:t>adenovirus vaccine carriers.”</w:t>
      </w:r>
      <w:r w:rsidR="006046BB" w:rsidRPr="009304BA">
        <w:rPr>
          <w:rFonts w:asciiTheme="minorHAnsi" w:hAnsiTheme="minorHAnsi" w:cstheme="minorHAnsi"/>
          <w:color w:val="auto"/>
        </w:rPr>
        <w:t xml:space="preserve"> </w:t>
      </w:r>
      <w:r w:rsidRPr="009304BA">
        <w:rPr>
          <w:rFonts w:asciiTheme="minorHAnsi" w:hAnsiTheme="minorHAnsi" w:cstheme="minorHAnsi"/>
          <w:color w:val="auto"/>
          <w:lang w:val="uz-Cyrl-UZ"/>
        </w:rPr>
        <w:t>The other authors have nothing to</w:t>
      </w:r>
      <w:r w:rsidRPr="009304BA">
        <w:rPr>
          <w:rFonts w:asciiTheme="minorHAnsi" w:hAnsiTheme="minorHAnsi" w:cstheme="minorHAnsi"/>
          <w:color w:val="auto"/>
          <w:lang w:val="it-IT"/>
        </w:rPr>
        <w:t xml:space="preserve"> </w:t>
      </w:r>
      <w:r w:rsidRPr="009304BA">
        <w:rPr>
          <w:rFonts w:asciiTheme="minorHAnsi" w:hAnsiTheme="minorHAnsi" w:cstheme="minorHAnsi"/>
          <w:color w:val="auto"/>
          <w:lang w:val="uz-Cyrl-UZ"/>
        </w:rPr>
        <w:t>disclose.</w:t>
      </w:r>
    </w:p>
    <w:p w14:paraId="01B708FF" w14:textId="77777777" w:rsidR="00A6480A" w:rsidRPr="009304BA" w:rsidRDefault="00A6480A" w:rsidP="00336A20">
      <w:pPr>
        <w:rPr>
          <w:rFonts w:asciiTheme="minorHAnsi" w:hAnsiTheme="minorHAnsi" w:cstheme="minorHAnsi"/>
          <w:color w:val="auto"/>
          <w:u w:val="single"/>
        </w:rPr>
      </w:pPr>
    </w:p>
    <w:p w14:paraId="6F99D54E" w14:textId="1A957E08" w:rsidR="00B73673" w:rsidRPr="009304BA" w:rsidRDefault="009726EE" w:rsidP="00336A20">
      <w:pPr>
        <w:rPr>
          <w:color w:val="auto"/>
        </w:rPr>
      </w:pPr>
      <w:r w:rsidRPr="009304BA">
        <w:rPr>
          <w:rFonts w:asciiTheme="minorHAnsi" w:hAnsiTheme="minorHAnsi" w:cstheme="minorHAnsi"/>
          <w:b/>
          <w:bCs/>
          <w:color w:val="auto"/>
        </w:rPr>
        <w:t>REFERENCES</w:t>
      </w:r>
      <w:r w:rsidR="00D04760" w:rsidRPr="009304BA">
        <w:rPr>
          <w:rFonts w:asciiTheme="minorHAnsi" w:hAnsiTheme="minorHAnsi" w:cstheme="minorHAnsi"/>
          <w:b/>
          <w:bCs/>
          <w:color w:val="auto"/>
        </w:rPr>
        <w:t>:</w:t>
      </w:r>
      <w:r w:rsidRPr="009304BA">
        <w:rPr>
          <w:rFonts w:asciiTheme="minorHAnsi" w:hAnsiTheme="minorHAnsi" w:cstheme="minorHAnsi"/>
          <w:color w:val="auto"/>
        </w:rPr>
        <w:t xml:space="preserve"> </w:t>
      </w:r>
    </w:p>
    <w:p w14:paraId="7B990FF6" w14:textId="31CFC274" w:rsidR="00B73673" w:rsidRPr="009304BA" w:rsidRDefault="00B73673" w:rsidP="00336A20">
      <w:pPr>
        <w:pStyle w:val="ListParagraph"/>
        <w:numPr>
          <w:ilvl w:val="0"/>
          <w:numId w:val="16"/>
        </w:numPr>
        <w:ind w:left="0" w:firstLine="0"/>
        <w:rPr>
          <w:color w:val="auto"/>
        </w:rPr>
      </w:pPr>
      <w:proofErr w:type="spellStart"/>
      <w:r w:rsidRPr="009304BA">
        <w:rPr>
          <w:color w:val="auto"/>
        </w:rPr>
        <w:t>Castellino</w:t>
      </w:r>
      <w:proofErr w:type="spellEnd"/>
      <w:r w:rsidR="007F3FFE" w:rsidRPr="009304BA">
        <w:rPr>
          <w:color w:val="auto"/>
        </w:rPr>
        <w:t>,</w:t>
      </w:r>
      <w:r w:rsidRPr="009304BA">
        <w:rPr>
          <w:color w:val="auto"/>
        </w:rPr>
        <w:t xml:space="preserve"> F.</w:t>
      </w:r>
      <w:r w:rsidR="007F3FFE" w:rsidRPr="009304BA">
        <w:rPr>
          <w:color w:val="auto"/>
        </w:rPr>
        <w:t xml:space="preserve"> et al. </w:t>
      </w:r>
      <w:r w:rsidRPr="009304BA">
        <w:rPr>
          <w:color w:val="auto"/>
        </w:rPr>
        <w:t>Chemokines enhance immunity by guiding naive CD8+ T cells to sites of CD4+ T cell</w:t>
      </w:r>
      <w:r w:rsidRPr="009304BA">
        <w:rPr>
          <w:rFonts w:ascii="American Typewriter" w:hAnsi="American Typewriter" w:cs="American Typewriter"/>
          <w:color w:val="auto"/>
        </w:rPr>
        <w:t>‐</w:t>
      </w:r>
      <w:r w:rsidRPr="009304BA">
        <w:rPr>
          <w:color w:val="auto"/>
        </w:rPr>
        <w:t xml:space="preserve">dendritic cell interaction. </w:t>
      </w:r>
      <w:r w:rsidRPr="009304BA">
        <w:rPr>
          <w:i/>
          <w:color w:val="auto"/>
        </w:rPr>
        <w:t>Nature</w:t>
      </w:r>
      <w:r w:rsidRPr="009304BA">
        <w:rPr>
          <w:color w:val="auto"/>
        </w:rPr>
        <w:t xml:space="preserve">. </w:t>
      </w:r>
      <w:r w:rsidRPr="009304BA">
        <w:rPr>
          <w:b/>
          <w:color w:val="auto"/>
        </w:rPr>
        <w:t>440</w:t>
      </w:r>
      <w:r w:rsidRPr="009304BA">
        <w:rPr>
          <w:color w:val="auto"/>
        </w:rPr>
        <w:t xml:space="preserve"> (7086), 890</w:t>
      </w:r>
      <w:r w:rsidR="007F3FFE" w:rsidRPr="009304BA">
        <w:rPr>
          <w:color w:val="auto"/>
        </w:rPr>
        <w:t>–</w:t>
      </w:r>
      <w:r w:rsidRPr="009304BA">
        <w:rPr>
          <w:color w:val="auto"/>
        </w:rPr>
        <w:t>895 (2006).</w:t>
      </w:r>
    </w:p>
    <w:p w14:paraId="3A064FAC" w14:textId="0A63B635" w:rsidR="00B73673" w:rsidRPr="009304BA" w:rsidRDefault="00B73673" w:rsidP="00336A20">
      <w:pPr>
        <w:pStyle w:val="ListParagraph"/>
        <w:numPr>
          <w:ilvl w:val="0"/>
          <w:numId w:val="16"/>
        </w:numPr>
        <w:ind w:left="0" w:firstLine="0"/>
        <w:rPr>
          <w:color w:val="auto"/>
        </w:rPr>
      </w:pPr>
      <w:r w:rsidRPr="009304BA">
        <w:rPr>
          <w:color w:val="auto"/>
        </w:rPr>
        <w:t>Zhang N., Bevan M.</w:t>
      </w:r>
      <w:r w:rsidR="00EC18EC" w:rsidRPr="009304BA">
        <w:rPr>
          <w:color w:val="auto"/>
        </w:rPr>
        <w:t xml:space="preserve"> </w:t>
      </w:r>
      <w:r w:rsidRPr="009304BA">
        <w:rPr>
          <w:color w:val="auto"/>
        </w:rPr>
        <w:t xml:space="preserve">J. CD8(+) T cells: foot soldiers of the immune system. </w:t>
      </w:r>
      <w:r w:rsidRPr="009304BA">
        <w:rPr>
          <w:i/>
          <w:iCs/>
          <w:color w:val="auto"/>
        </w:rPr>
        <w:t>Immunity</w:t>
      </w:r>
      <w:r w:rsidRPr="009304BA">
        <w:rPr>
          <w:color w:val="auto"/>
        </w:rPr>
        <w:t xml:space="preserve">. </w:t>
      </w:r>
      <w:r w:rsidRPr="009304BA">
        <w:rPr>
          <w:b/>
          <w:color w:val="auto"/>
        </w:rPr>
        <w:t>35</w:t>
      </w:r>
      <w:r w:rsidRPr="009304BA">
        <w:rPr>
          <w:color w:val="auto"/>
        </w:rPr>
        <w:t xml:space="preserve"> (2), 161</w:t>
      </w:r>
      <w:r w:rsidR="00EC18EC" w:rsidRPr="009304BA">
        <w:rPr>
          <w:color w:val="auto"/>
        </w:rPr>
        <w:t>–16</w:t>
      </w:r>
      <w:r w:rsidRPr="009304BA">
        <w:rPr>
          <w:color w:val="auto"/>
        </w:rPr>
        <w:t>8 (2011).</w:t>
      </w:r>
      <w:r w:rsidR="00E36540" w:rsidRPr="009304BA">
        <w:rPr>
          <w:color w:val="auto"/>
        </w:rPr>
        <w:t xml:space="preserve"> </w:t>
      </w:r>
    </w:p>
    <w:p w14:paraId="1F2B4457" w14:textId="1390FBA0" w:rsidR="00B73673" w:rsidRPr="009304BA" w:rsidRDefault="00B73673" w:rsidP="00336A20">
      <w:pPr>
        <w:pStyle w:val="ListParagraph"/>
        <w:numPr>
          <w:ilvl w:val="0"/>
          <w:numId w:val="16"/>
        </w:numPr>
        <w:ind w:left="0" w:firstLine="0"/>
        <w:rPr>
          <w:color w:val="auto"/>
        </w:rPr>
      </w:pPr>
      <w:proofErr w:type="spellStart"/>
      <w:r w:rsidRPr="009304BA">
        <w:rPr>
          <w:color w:val="auto"/>
        </w:rPr>
        <w:t>Bajénoff</w:t>
      </w:r>
      <w:proofErr w:type="spellEnd"/>
      <w:r w:rsidR="00E36540" w:rsidRPr="009304BA">
        <w:rPr>
          <w:color w:val="auto"/>
        </w:rPr>
        <w:t>,</w:t>
      </w:r>
      <w:r w:rsidRPr="009304BA">
        <w:rPr>
          <w:color w:val="auto"/>
        </w:rPr>
        <w:t xml:space="preserve"> M.</w:t>
      </w:r>
      <w:r w:rsidR="00E36540" w:rsidRPr="009304BA">
        <w:rPr>
          <w:color w:val="auto"/>
        </w:rPr>
        <w:t xml:space="preserve"> et al. </w:t>
      </w:r>
      <w:r w:rsidRPr="009304BA">
        <w:rPr>
          <w:color w:val="auto"/>
        </w:rPr>
        <w:t xml:space="preserve">Highways, byways and breadcrumbs: directing lymphocyte traffic in the lymph node. </w:t>
      </w:r>
      <w:r w:rsidRPr="009304BA">
        <w:rPr>
          <w:i/>
          <w:color w:val="auto"/>
        </w:rPr>
        <w:t>Trends Immunol</w:t>
      </w:r>
      <w:r w:rsidR="00A73AB7" w:rsidRPr="009304BA">
        <w:rPr>
          <w:i/>
          <w:color w:val="auto"/>
        </w:rPr>
        <w:t>ogy</w:t>
      </w:r>
      <w:r w:rsidRPr="009304BA">
        <w:rPr>
          <w:color w:val="auto"/>
        </w:rPr>
        <w:t xml:space="preserve">. </w:t>
      </w:r>
      <w:r w:rsidRPr="009304BA">
        <w:rPr>
          <w:b/>
          <w:color w:val="auto"/>
        </w:rPr>
        <w:t>28</w:t>
      </w:r>
      <w:r w:rsidRPr="009304BA">
        <w:rPr>
          <w:color w:val="auto"/>
        </w:rPr>
        <w:t xml:space="preserve"> (8), 346</w:t>
      </w:r>
      <w:r w:rsidR="00E36540" w:rsidRPr="009304BA">
        <w:rPr>
          <w:color w:val="auto"/>
        </w:rPr>
        <w:t>–3</w:t>
      </w:r>
      <w:r w:rsidRPr="009304BA">
        <w:rPr>
          <w:color w:val="auto"/>
        </w:rPr>
        <w:t>52 (2007).</w:t>
      </w:r>
    </w:p>
    <w:p w14:paraId="59E982B0" w14:textId="3C11D21D" w:rsidR="00B73673" w:rsidRPr="009304BA" w:rsidRDefault="00B73673" w:rsidP="00336A20">
      <w:pPr>
        <w:pStyle w:val="ListParagraph"/>
        <w:widowControl/>
        <w:numPr>
          <w:ilvl w:val="0"/>
          <w:numId w:val="16"/>
        </w:numPr>
        <w:autoSpaceDE/>
        <w:autoSpaceDN/>
        <w:adjustRightInd/>
        <w:ind w:left="0" w:firstLine="0"/>
        <w:rPr>
          <w:color w:val="auto"/>
        </w:rPr>
      </w:pPr>
      <w:r w:rsidRPr="009304BA">
        <w:rPr>
          <w:color w:val="auto"/>
        </w:rPr>
        <w:t>Bevan</w:t>
      </w:r>
      <w:r w:rsidR="00E36540" w:rsidRPr="009304BA">
        <w:rPr>
          <w:color w:val="auto"/>
        </w:rPr>
        <w:t>,</w:t>
      </w:r>
      <w:r w:rsidRPr="009304BA">
        <w:rPr>
          <w:color w:val="auto"/>
        </w:rPr>
        <w:t xml:space="preserve"> M.</w:t>
      </w:r>
      <w:r w:rsidR="00E36540" w:rsidRPr="009304BA">
        <w:rPr>
          <w:color w:val="auto"/>
        </w:rPr>
        <w:t xml:space="preserve"> </w:t>
      </w:r>
      <w:r w:rsidRPr="009304BA">
        <w:rPr>
          <w:color w:val="auto"/>
        </w:rPr>
        <w:t>J., Fink</w:t>
      </w:r>
      <w:r w:rsidR="00E36540" w:rsidRPr="009304BA">
        <w:rPr>
          <w:color w:val="auto"/>
        </w:rPr>
        <w:t>,</w:t>
      </w:r>
      <w:r w:rsidRPr="009304BA">
        <w:rPr>
          <w:color w:val="auto"/>
        </w:rPr>
        <w:t xml:space="preserve"> P.</w:t>
      </w:r>
      <w:r w:rsidR="00E36540" w:rsidRPr="009304BA">
        <w:rPr>
          <w:color w:val="auto"/>
        </w:rPr>
        <w:t xml:space="preserve"> </w:t>
      </w:r>
      <w:r w:rsidRPr="009304BA">
        <w:rPr>
          <w:color w:val="auto"/>
        </w:rPr>
        <w:t xml:space="preserve">J. The CD8 response on autopilot. </w:t>
      </w:r>
      <w:r w:rsidRPr="009304BA">
        <w:rPr>
          <w:i/>
          <w:color w:val="auto"/>
        </w:rPr>
        <w:t>Na</w:t>
      </w:r>
      <w:r w:rsidR="00A73AB7" w:rsidRPr="009304BA">
        <w:rPr>
          <w:i/>
          <w:color w:val="auto"/>
        </w:rPr>
        <w:t>ture</w:t>
      </w:r>
      <w:r w:rsidRPr="009304BA">
        <w:rPr>
          <w:i/>
          <w:color w:val="auto"/>
        </w:rPr>
        <w:t xml:space="preserve"> Immunol</w:t>
      </w:r>
      <w:r w:rsidR="00A73AB7" w:rsidRPr="009304BA">
        <w:rPr>
          <w:i/>
          <w:color w:val="auto"/>
        </w:rPr>
        <w:t>ogy</w:t>
      </w:r>
      <w:r w:rsidRPr="009304BA">
        <w:rPr>
          <w:color w:val="auto"/>
        </w:rPr>
        <w:t xml:space="preserve">. </w:t>
      </w:r>
      <w:r w:rsidRPr="009304BA">
        <w:rPr>
          <w:b/>
          <w:color w:val="auto"/>
        </w:rPr>
        <w:t>2</w:t>
      </w:r>
      <w:r w:rsidRPr="009304BA">
        <w:rPr>
          <w:color w:val="auto"/>
        </w:rPr>
        <w:t xml:space="preserve"> (5), 381</w:t>
      </w:r>
      <w:r w:rsidR="00E36540" w:rsidRPr="009304BA">
        <w:rPr>
          <w:color w:val="auto"/>
        </w:rPr>
        <w:t>–38</w:t>
      </w:r>
      <w:r w:rsidRPr="009304BA">
        <w:rPr>
          <w:color w:val="auto"/>
        </w:rPr>
        <w:t>2 (2001).</w:t>
      </w:r>
    </w:p>
    <w:p w14:paraId="6E4785E8" w14:textId="12B663BA" w:rsidR="00B73673" w:rsidRPr="009304BA" w:rsidRDefault="00B73673" w:rsidP="00336A20">
      <w:pPr>
        <w:pStyle w:val="ListParagraph"/>
        <w:widowControl/>
        <w:numPr>
          <w:ilvl w:val="0"/>
          <w:numId w:val="16"/>
        </w:numPr>
        <w:autoSpaceDE/>
        <w:autoSpaceDN/>
        <w:adjustRightInd/>
        <w:ind w:left="0" w:firstLine="0"/>
        <w:rPr>
          <w:color w:val="auto"/>
        </w:rPr>
      </w:pPr>
      <w:r w:rsidRPr="009304BA">
        <w:rPr>
          <w:color w:val="auto"/>
        </w:rPr>
        <w:t xml:space="preserve">Van </w:t>
      </w:r>
      <w:proofErr w:type="spellStart"/>
      <w:r w:rsidRPr="009304BA">
        <w:rPr>
          <w:color w:val="auto"/>
        </w:rPr>
        <w:t>Stipdonk</w:t>
      </w:r>
      <w:proofErr w:type="spellEnd"/>
      <w:r w:rsidR="00E36540" w:rsidRPr="009304BA">
        <w:rPr>
          <w:color w:val="auto"/>
        </w:rPr>
        <w:t>,</w:t>
      </w:r>
      <w:r w:rsidRPr="009304BA">
        <w:rPr>
          <w:color w:val="auto"/>
        </w:rPr>
        <w:t xml:space="preserve"> M.</w:t>
      </w:r>
      <w:r w:rsidR="00E36540" w:rsidRPr="009304BA">
        <w:rPr>
          <w:color w:val="auto"/>
        </w:rPr>
        <w:t xml:space="preserve"> </w:t>
      </w:r>
      <w:r w:rsidRPr="009304BA">
        <w:rPr>
          <w:color w:val="auto"/>
        </w:rPr>
        <w:t xml:space="preserve">J., </w:t>
      </w:r>
      <w:proofErr w:type="spellStart"/>
      <w:r w:rsidRPr="009304BA">
        <w:rPr>
          <w:color w:val="auto"/>
        </w:rPr>
        <w:t>Lemmens</w:t>
      </w:r>
      <w:proofErr w:type="spellEnd"/>
      <w:r w:rsidR="00E36540" w:rsidRPr="009304BA">
        <w:rPr>
          <w:color w:val="auto"/>
        </w:rPr>
        <w:t>,</w:t>
      </w:r>
      <w:r w:rsidRPr="009304BA">
        <w:rPr>
          <w:color w:val="auto"/>
        </w:rPr>
        <w:t xml:space="preserve"> E.</w:t>
      </w:r>
      <w:r w:rsidR="00E36540" w:rsidRPr="009304BA">
        <w:rPr>
          <w:color w:val="auto"/>
        </w:rPr>
        <w:t xml:space="preserve"> </w:t>
      </w:r>
      <w:r w:rsidRPr="009304BA">
        <w:rPr>
          <w:color w:val="auto"/>
        </w:rPr>
        <w:t xml:space="preserve">E., </w:t>
      </w:r>
      <w:proofErr w:type="spellStart"/>
      <w:r w:rsidRPr="009304BA">
        <w:rPr>
          <w:color w:val="auto"/>
        </w:rPr>
        <w:t>Schoenberger</w:t>
      </w:r>
      <w:proofErr w:type="spellEnd"/>
      <w:r w:rsidR="00E36540" w:rsidRPr="009304BA">
        <w:rPr>
          <w:color w:val="auto"/>
        </w:rPr>
        <w:t>,</w:t>
      </w:r>
      <w:r w:rsidRPr="009304BA">
        <w:rPr>
          <w:color w:val="auto"/>
        </w:rPr>
        <w:t xml:space="preserve"> S.</w:t>
      </w:r>
      <w:r w:rsidR="00E36540" w:rsidRPr="009304BA">
        <w:rPr>
          <w:color w:val="auto"/>
        </w:rPr>
        <w:t xml:space="preserve"> </w:t>
      </w:r>
      <w:r w:rsidRPr="009304BA">
        <w:rPr>
          <w:color w:val="auto"/>
        </w:rPr>
        <w:t xml:space="preserve">P. Naïve CTLs require a single brief period of antigenic stimulation for clonal expansion and differentiation. </w:t>
      </w:r>
      <w:r w:rsidR="00A73AB7" w:rsidRPr="009304BA">
        <w:rPr>
          <w:i/>
          <w:color w:val="auto"/>
        </w:rPr>
        <w:t>Nature Immunology</w:t>
      </w:r>
      <w:r w:rsidR="00A73AB7" w:rsidRPr="009304BA">
        <w:rPr>
          <w:b/>
          <w:color w:val="auto"/>
        </w:rPr>
        <w:t xml:space="preserve">. </w:t>
      </w:r>
      <w:r w:rsidRPr="009304BA">
        <w:rPr>
          <w:b/>
          <w:color w:val="auto"/>
        </w:rPr>
        <w:t>2</w:t>
      </w:r>
      <w:r w:rsidRPr="009304BA">
        <w:rPr>
          <w:color w:val="auto"/>
        </w:rPr>
        <w:t xml:space="preserve"> (5), 423</w:t>
      </w:r>
      <w:r w:rsidR="00E36540" w:rsidRPr="009304BA">
        <w:rPr>
          <w:color w:val="auto"/>
        </w:rPr>
        <w:t>–</w:t>
      </w:r>
      <w:r w:rsidRPr="009304BA">
        <w:rPr>
          <w:color w:val="auto"/>
        </w:rPr>
        <w:t>429 (2001).</w:t>
      </w:r>
    </w:p>
    <w:p w14:paraId="48E90BAB" w14:textId="7A1C8B18" w:rsidR="00B73673" w:rsidRPr="009304BA" w:rsidRDefault="00B73673" w:rsidP="00336A20">
      <w:pPr>
        <w:pStyle w:val="ListParagraph"/>
        <w:widowControl/>
        <w:numPr>
          <w:ilvl w:val="0"/>
          <w:numId w:val="16"/>
        </w:numPr>
        <w:autoSpaceDE/>
        <w:autoSpaceDN/>
        <w:adjustRightInd/>
        <w:ind w:left="0" w:firstLine="0"/>
        <w:rPr>
          <w:color w:val="auto"/>
          <w:lang w:val="it-IT"/>
        </w:rPr>
      </w:pPr>
      <w:proofErr w:type="spellStart"/>
      <w:r w:rsidRPr="009304BA">
        <w:rPr>
          <w:color w:val="auto"/>
        </w:rPr>
        <w:t>Kaech</w:t>
      </w:r>
      <w:proofErr w:type="spellEnd"/>
      <w:r w:rsidR="00E36540" w:rsidRPr="009304BA">
        <w:rPr>
          <w:color w:val="auto"/>
        </w:rPr>
        <w:t>,</w:t>
      </w:r>
      <w:r w:rsidRPr="009304BA">
        <w:rPr>
          <w:color w:val="auto"/>
        </w:rPr>
        <w:t xml:space="preserve"> S.</w:t>
      </w:r>
      <w:r w:rsidR="00E36540" w:rsidRPr="009304BA">
        <w:rPr>
          <w:color w:val="auto"/>
        </w:rPr>
        <w:t xml:space="preserve"> </w:t>
      </w:r>
      <w:r w:rsidRPr="009304BA">
        <w:rPr>
          <w:color w:val="auto"/>
        </w:rPr>
        <w:t>M., Wherry</w:t>
      </w:r>
      <w:r w:rsidR="00E36540" w:rsidRPr="009304BA">
        <w:rPr>
          <w:color w:val="auto"/>
        </w:rPr>
        <w:t>,</w:t>
      </w:r>
      <w:r w:rsidRPr="009304BA">
        <w:rPr>
          <w:color w:val="auto"/>
        </w:rPr>
        <w:t xml:space="preserve"> E.</w:t>
      </w:r>
      <w:r w:rsidR="00E36540" w:rsidRPr="009304BA">
        <w:rPr>
          <w:color w:val="auto"/>
        </w:rPr>
        <w:t xml:space="preserve"> </w:t>
      </w:r>
      <w:r w:rsidRPr="009304BA">
        <w:rPr>
          <w:color w:val="auto"/>
        </w:rPr>
        <w:t>J., Ahmed</w:t>
      </w:r>
      <w:r w:rsidR="00E36540" w:rsidRPr="009304BA">
        <w:rPr>
          <w:color w:val="auto"/>
        </w:rPr>
        <w:t>,</w:t>
      </w:r>
      <w:r w:rsidRPr="009304BA">
        <w:rPr>
          <w:color w:val="auto"/>
        </w:rPr>
        <w:t xml:space="preserve"> R. Effector and memory T-cell differentiation: implications for vaccine development. </w:t>
      </w:r>
      <w:r w:rsidRPr="009304BA">
        <w:rPr>
          <w:i/>
          <w:color w:val="auto"/>
          <w:lang w:val="it-IT"/>
        </w:rPr>
        <w:t>Nat</w:t>
      </w:r>
      <w:r w:rsidR="00D17C46" w:rsidRPr="009304BA">
        <w:rPr>
          <w:i/>
          <w:color w:val="auto"/>
          <w:lang w:val="it-IT"/>
        </w:rPr>
        <w:t>ure</w:t>
      </w:r>
      <w:r w:rsidRPr="009304BA">
        <w:rPr>
          <w:i/>
          <w:color w:val="auto"/>
          <w:lang w:val="it-IT"/>
        </w:rPr>
        <w:t xml:space="preserve"> Rev</w:t>
      </w:r>
      <w:r w:rsidR="00D17C46" w:rsidRPr="009304BA">
        <w:rPr>
          <w:i/>
          <w:color w:val="auto"/>
          <w:lang w:val="it-IT"/>
        </w:rPr>
        <w:t>iew</w:t>
      </w:r>
      <w:r w:rsidRPr="009304BA">
        <w:rPr>
          <w:i/>
          <w:color w:val="auto"/>
          <w:lang w:val="it-IT"/>
        </w:rPr>
        <w:t xml:space="preserve"> Immunol</w:t>
      </w:r>
      <w:r w:rsidR="00D17C46" w:rsidRPr="009304BA">
        <w:rPr>
          <w:i/>
          <w:color w:val="auto"/>
          <w:lang w:val="it-IT"/>
        </w:rPr>
        <w:t>ogy</w:t>
      </w:r>
      <w:r w:rsidRPr="009304BA">
        <w:rPr>
          <w:i/>
          <w:color w:val="auto"/>
          <w:lang w:val="it-IT"/>
        </w:rPr>
        <w:t>.</w:t>
      </w:r>
      <w:r w:rsidRPr="009304BA">
        <w:rPr>
          <w:color w:val="auto"/>
          <w:lang w:val="it-IT"/>
        </w:rPr>
        <w:t xml:space="preserve"> </w:t>
      </w:r>
      <w:r w:rsidRPr="009304BA">
        <w:rPr>
          <w:b/>
          <w:color w:val="auto"/>
          <w:lang w:val="it-IT"/>
        </w:rPr>
        <w:t xml:space="preserve">2 </w:t>
      </w:r>
      <w:r w:rsidRPr="009304BA">
        <w:rPr>
          <w:color w:val="auto"/>
          <w:lang w:val="it-IT"/>
        </w:rPr>
        <w:t>(4), 251</w:t>
      </w:r>
      <w:r w:rsidR="00E36540" w:rsidRPr="009304BA">
        <w:rPr>
          <w:color w:val="auto"/>
        </w:rPr>
        <w:t>–</w:t>
      </w:r>
      <w:r w:rsidR="00E36540" w:rsidRPr="009304BA">
        <w:rPr>
          <w:color w:val="auto"/>
          <w:lang w:val="it-IT"/>
        </w:rPr>
        <w:t>2</w:t>
      </w:r>
      <w:r w:rsidRPr="009304BA">
        <w:rPr>
          <w:color w:val="auto"/>
          <w:lang w:val="it-IT"/>
        </w:rPr>
        <w:t>62 (2002).</w:t>
      </w:r>
    </w:p>
    <w:p w14:paraId="53C9F31D" w14:textId="3410FE39" w:rsidR="00232610" w:rsidRPr="009304BA" w:rsidRDefault="00B73673" w:rsidP="00336A20">
      <w:pPr>
        <w:pStyle w:val="ListParagraph"/>
        <w:widowControl/>
        <w:numPr>
          <w:ilvl w:val="0"/>
          <w:numId w:val="16"/>
        </w:numPr>
        <w:autoSpaceDE/>
        <w:autoSpaceDN/>
        <w:adjustRightInd/>
        <w:ind w:left="0" w:firstLine="0"/>
        <w:rPr>
          <w:i/>
          <w:color w:val="auto"/>
          <w:lang w:val="it-IT"/>
        </w:rPr>
      </w:pPr>
      <w:r w:rsidRPr="009304BA">
        <w:rPr>
          <w:color w:val="auto"/>
        </w:rPr>
        <w:t>Beverley</w:t>
      </w:r>
      <w:r w:rsidR="00FF668A" w:rsidRPr="009304BA">
        <w:rPr>
          <w:color w:val="auto"/>
        </w:rPr>
        <w:t>,</w:t>
      </w:r>
      <w:r w:rsidRPr="009304BA">
        <w:rPr>
          <w:color w:val="auto"/>
        </w:rPr>
        <w:t xml:space="preserve"> P.C. Primer: making sense of T-cell memory. </w:t>
      </w:r>
      <w:r w:rsidR="00D17C46" w:rsidRPr="009304BA">
        <w:rPr>
          <w:bCs/>
          <w:i/>
          <w:color w:val="auto"/>
          <w:lang w:val="it-IT"/>
        </w:rPr>
        <w:t>Nature Clinical Practice Rheumatology</w:t>
      </w:r>
      <w:r w:rsidR="005447FA" w:rsidRPr="009304BA">
        <w:rPr>
          <w:bCs/>
          <w:i/>
          <w:color w:val="auto"/>
          <w:lang w:val="it-IT"/>
        </w:rPr>
        <w:t>.</w:t>
      </w:r>
      <w:r w:rsidRPr="009304BA">
        <w:rPr>
          <w:color w:val="auto"/>
          <w:lang w:val="it-IT"/>
        </w:rPr>
        <w:t xml:space="preserve"> </w:t>
      </w:r>
      <w:r w:rsidRPr="009304BA">
        <w:rPr>
          <w:b/>
          <w:color w:val="auto"/>
          <w:lang w:val="it-IT"/>
        </w:rPr>
        <w:t>4</w:t>
      </w:r>
      <w:r w:rsidRPr="009304BA">
        <w:rPr>
          <w:color w:val="auto"/>
          <w:lang w:val="it-IT"/>
        </w:rPr>
        <w:t xml:space="preserve"> (1), 43</w:t>
      </w:r>
      <w:r w:rsidR="00FF668A" w:rsidRPr="009304BA">
        <w:rPr>
          <w:color w:val="auto"/>
        </w:rPr>
        <w:t>–</w:t>
      </w:r>
      <w:r w:rsidRPr="009304BA">
        <w:rPr>
          <w:color w:val="auto"/>
          <w:lang w:val="it-IT"/>
        </w:rPr>
        <w:t>49 (2008)</w:t>
      </w:r>
      <w:r w:rsidR="000A08D3" w:rsidRPr="009304BA">
        <w:rPr>
          <w:color w:val="auto"/>
          <w:lang w:val="it-IT"/>
        </w:rPr>
        <w:t>.</w:t>
      </w:r>
      <w:r w:rsidR="00E36540" w:rsidRPr="009304BA">
        <w:rPr>
          <w:color w:val="auto"/>
          <w:lang w:val="it-IT"/>
        </w:rPr>
        <w:t xml:space="preserve"> </w:t>
      </w:r>
    </w:p>
    <w:p w14:paraId="0A80AED9" w14:textId="39BCA950" w:rsidR="00AA4FF8" w:rsidRPr="009304BA" w:rsidRDefault="00CB2BFC" w:rsidP="00336A20">
      <w:pPr>
        <w:pStyle w:val="ListParagraph"/>
        <w:widowControl/>
        <w:numPr>
          <w:ilvl w:val="0"/>
          <w:numId w:val="16"/>
        </w:numPr>
        <w:autoSpaceDE/>
        <w:autoSpaceDN/>
        <w:adjustRightInd/>
        <w:ind w:left="0" w:firstLine="0"/>
        <w:rPr>
          <w:color w:val="auto"/>
          <w:lang w:val="uz-Cyrl-UZ"/>
        </w:rPr>
      </w:pPr>
      <w:proofErr w:type="spellStart"/>
      <w:r w:rsidRPr="009304BA">
        <w:rPr>
          <w:color w:val="auto"/>
        </w:rPr>
        <w:t>Parretta</w:t>
      </w:r>
      <w:proofErr w:type="spellEnd"/>
      <w:r w:rsidR="00FF668A" w:rsidRPr="009304BA">
        <w:rPr>
          <w:color w:val="auto"/>
        </w:rPr>
        <w:t>,</w:t>
      </w:r>
      <w:r w:rsidRPr="009304BA">
        <w:rPr>
          <w:color w:val="auto"/>
        </w:rPr>
        <w:t xml:space="preserve"> </w:t>
      </w:r>
      <w:r w:rsidR="00C01BAE" w:rsidRPr="009304BA">
        <w:rPr>
          <w:color w:val="auto"/>
        </w:rPr>
        <w:t>E</w:t>
      </w:r>
      <w:r w:rsidR="00FF668A" w:rsidRPr="009304BA">
        <w:rPr>
          <w:color w:val="auto"/>
        </w:rPr>
        <w:t xml:space="preserve">. et al. </w:t>
      </w:r>
      <w:r w:rsidR="00C01BAE" w:rsidRPr="009304BA">
        <w:rPr>
          <w:color w:val="auto"/>
          <w:lang w:val="uz-Cyrl-UZ"/>
        </w:rPr>
        <w:t>CD8 cell division maintaining cytotoxic memory occurs predominantly in the bone marrow</w:t>
      </w:r>
      <w:r w:rsidR="00467237" w:rsidRPr="009304BA">
        <w:rPr>
          <w:color w:val="auto"/>
        </w:rPr>
        <w:t xml:space="preserve">. </w:t>
      </w:r>
      <w:r w:rsidR="00467237" w:rsidRPr="009304BA">
        <w:rPr>
          <w:i/>
          <w:iCs/>
          <w:color w:val="auto"/>
          <w:lang w:val="it-IT"/>
        </w:rPr>
        <w:t>J</w:t>
      </w:r>
      <w:r w:rsidR="005447FA" w:rsidRPr="009304BA">
        <w:rPr>
          <w:i/>
          <w:iCs/>
          <w:color w:val="auto"/>
          <w:lang w:val="it-IT"/>
        </w:rPr>
        <w:t>ournal of</w:t>
      </w:r>
      <w:r w:rsidR="00467237" w:rsidRPr="009304BA">
        <w:rPr>
          <w:i/>
          <w:iCs/>
          <w:color w:val="auto"/>
          <w:lang w:val="it-IT"/>
        </w:rPr>
        <w:t xml:space="preserve"> Immunol</w:t>
      </w:r>
      <w:r w:rsidR="005447FA" w:rsidRPr="009304BA">
        <w:rPr>
          <w:i/>
          <w:iCs/>
          <w:color w:val="auto"/>
          <w:lang w:val="it-IT"/>
        </w:rPr>
        <w:t>ogy</w:t>
      </w:r>
      <w:r w:rsidR="00467237" w:rsidRPr="009304BA">
        <w:rPr>
          <w:color w:val="auto"/>
          <w:lang w:val="it-IT"/>
        </w:rPr>
        <w:t xml:space="preserve">. </w:t>
      </w:r>
      <w:r w:rsidR="00467237" w:rsidRPr="009304BA">
        <w:rPr>
          <w:b/>
          <w:bCs/>
          <w:color w:val="auto"/>
          <w:lang w:val="it-IT"/>
        </w:rPr>
        <w:t>174</w:t>
      </w:r>
      <w:r w:rsidR="006F482A" w:rsidRPr="009304BA">
        <w:rPr>
          <w:b/>
          <w:bCs/>
          <w:color w:val="auto"/>
          <w:lang w:val="it-IT"/>
        </w:rPr>
        <w:t xml:space="preserve"> </w:t>
      </w:r>
      <w:r w:rsidR="006F482A" w:rsidRPr="009304BA">
        <w:rPr>
          <w:color w:val="auto"/>
          <w:lang w:val="it-IT"/>
        </w:rPr>
        <w:t>(12)</w:t>
      </w:r>
      <w:r w:rsidR="00467237" w:rsidRPr="009304BA">
        <w:rPr>
          <w:color w:val="auto"/>
          <w:lang w:val="it-IT"/>
        </w:rPr>
        <w:t>, 7654</w:t>
      </w:r>
      <w:r w:rsidR="00FF668A" w:rsidRPr="009304BA">
        <w:rPr>
          <w:color w:val="auto"/>
        </w:rPr>
        <w:t>–</w:t>
      </w:r>
      <w:r w:rsidR="00FF668A" w:rsidRPr="009304BA">
        <w:rPr>
          <w:color w:val="auto"/>
          <w:lang w:val="it-IT"/>
        </w:rPr>
        <w:t>76</w:t>
      </w:r>
      <w:r w:rsidR="00467237" w:rsidRPr="009304BA">
        <w:rPr>
          <w:color w:val="auto"/>
          <w:lang w:val="it-IT"/>
        </w:rPr>
        <w:t xml:space="preserve">64, </w:t>
      </w:r>
      <w:r w:rsidRPr="009304BA">
        <w:rPr>
          <w:color w:val="auto"/>
          <w:lang w:val="it-IT"/>
        </w:rPr>
        <w:t>2005</w:t>
      </w:r>
      <w:r w:rsidR="00C55E4E" w:rsidRPr="009304BA">
        <w:rPr>
          <w:color w:val="auto"/>
          <w:lang w:val="it-IT"/>
        </w:rPr>
        <w:t>.</w:t>
      </w:r>
    </w:p>
    <w:p w14:paraId="3A66A6D5" w14:textId="0DD06BCF" w:rsidR="00AA4FF8" w:rsidRPr="009304BA" w:rsidRDefault="00AA4FF8" w:rsidP="00336A20">
      <w:pPr>
        <w:pStyle w:val="ListParagraph"/>
        <w:widowControl/>
        <w:numPr>
          <w:ilvl w:val="0"/>
          <w:numId w:val="16"/>
        </w:numPr>
        <w:autoSpaceDE/>
        <w:autoSpaceDN/>
        <w:adjustRightInd/>
        <w:ind w:left="0" w:firstLine="0"/>
        <w:rPr>
          <w:color w:val="auto"/>
          <w:lang w:val="uz-Cyrl-UZ"/>
        </w:rPr>
      </w:pPr>
      <w:r w:rsidRPr="009304BA">
        <w:rPr>
          <w:color w:val="auto"/>
        </w:rPr>
        <w:t>Di Rosa</w:t>
      </w:r>
      <w:r w:rsidR="00246F24" w:rsidRPr="009304BA">
        <w:rPr>
          <w:color w:val="auto"/>
        </w:rPr>
        <w:t>,</w:t>
      </w:r>
      <w:r w:rsidRPr="009304BA">
        <w:rPr>
          <w:color w:val="auto"/>
        </w:rPr>
        <w:t xml:space="preserve"> F.</w:t>
      </w:r>
      <w:r w:rsidR="008E75C5" w:rsidRPr="009304BA">
        <w:rPr>
          <w:color w:val="auto"/>
        </w:rPr>
        <w:t xml:space="preserve"> </w:t>
      </w:r>
      <w:r w:rsidR="008E75C5" w:rsidRPr="009304BA">
        <w:rPr>
          <w:color w:val="auto"/>
          <w:lang w:val="uz-Cyrl-UZ"/>
        </w:rPr>
        <w:t xml:space="preserve">Maintenance of memory T cells in the bone marrow: survival or homeostatic proliferation? </w:t>
      </w:r>
      <w:r w:rsidR="005447FA" w:rsidRPr="009304BA">
        <w:rPr>
          <w:i/>
          <w:color w:val="auto"/>
          <w:lang w:val="it-IT"/>
        </w:rPr>
        <w:t>Nature Review Immunology</w:t>
      </w:r>
      <w:r w:rsidR="00BB6C6C" w:rsidRPr="009304BA">
        <w:rPr>
          <w:i/>
          <w:color w:val="auto"/>
          <w:lang w:val="it-IT"/>
        </w:rPr>
        <w:t>.</w:t>
      </w:r>
      <w:r w:rsidR="005447FA" w:rsidRPr="009304BA">
        <w:rPr>
          <w:b/>
          <w:bCs/>
          <w:iCs/>
          <w:color w:val="auto"/>
          <w:lang w:val="it-IT"/>
        </w:rPr>
        <w:t xml:space="preserve"> </w:t>
      </w:r>
      <w:r w:rsidR="008E75C5" w:rsidRPr="009304BA">
        <w:rPr>
          <w:b/>
          <w:bCs/>
          <w:iCs/>
          <w:color w:val="auto"/>
          <w:lang w:val="it-IT"/>
        </w:rPr>
        <w:t>16</w:t>
      </w:r>
      <w:r w:rsidR="002A442C" w:rsidRPr="009304BA">
        <w:rPr>
          <w:b/>
          <w:bCs/>
          <w:iCs/>
          <w:color w:val="auto"/>
          <w:lang w:val="it-IT"/>
        </w:rPr>
        <w:t xml:space="preserve"> </w:t>
      </w:r>
      <w:r w:rsidR="002A442C" w:rsidRPr="009304BA">
        <w:rPr>
          <w:iCs/>
          <w:color w:val="auto"/>
          <w:lang w:val="it-IT"/>
        </w:rPr>
        <w:t>(4)</w:t>
      </w:r>
      <w:r w:rsidR="008E75C5" w:rsidRPr="009304BA">
        <w:rPr>
          <w:iCs/>
          <w:color w:val="auto"/>
          <w:lang w:val="it-IT"/>
        </w:rPr>
        <w:t>, 271 (2016).</w:t>
      </w:r>
    </w:p>
    <w:p w14:paraId="3B4C60B6" w14:textId="15B84725" w:rsidR="009B3CAD" w:rsidRPr="009304BA" w:rsidRDefault="009B3CAD" w:rsidP="00336A20">
      <w:pPr>
        <w:pStyle w:val="ListParagraph"/>
        <w:widowControl/>
        <w:numPr>
          <w:ilvl w:val="0"/>
          <w:numId w:val="16"/>
        </w:numPr>
        <w:autoSpaceDE/>
        <w:autoSpaceDN/>
        <w:adjustRightInd/>
        <w:ind w:left="0" w:firstLine="0"/>
        <w:rPr>
          <w:color w:val="auto"/>
        </w:rPr>
      </w:pPr>
      <w:r w:rsidRPr="009304BA">
        <w:rPr>
          <w:color w:val="auto"/>
        </w:rPr>
        <w:t>Di Rosa</w:t>
      </w:r>
      <w:r w:rsidR="00ED7F02" w:rsidRPr="009304BA">
        <w:rPr>
          <w:color w:val="auto"/>
        </w:rPr>
        <w:t>,</w:t>
      </w:r>
      <w:r w:rsidRPr="009304BA">
        <w:rPr>
          <w:color w:val="auto"/>
        </w:rPr>
        <w:t xml:space="preserve"> F. Two niches in the bone marrow: a hypothesis on life-long T cell memory. </w:t>
      </w:r>
      <w:r w:rsidRPr="009304BA">
        <w:rPr>
          <w:i/>
          <w:iCs/>
          <w:color w:val="auto"/>
        </w:rPr>
        <w:t>Trends</w:t>
      </w:r>
      <w:r w:rsidR="002E4EC6" w:rsidRPr="009304BA">
        <w:rPr>
          <w:i/>
          <w:iCs/>
          <w:color w:val="auto"/>
        </w:rPr>
        <w:t xml:space="preserve"> in</w:t>
      </w:r>
      <w:r w:rsidRPr="009304BA">
        <w:rPr>
          <w:i/>
          <w:iCs/>
          <w:color w:val="auto"/>
        </w:rPr>
        <w:t xml:space="preserve"> Immunol</w:t>
      </w:r>
      <w:r w:rsidR="002E4EC6" w:rsidRPr="009304BA">
        <w:rPr>
          <w:i/>
          <w:iCs/>
          <w:color w:val="auto"/>
        </w:rPr>
        <w:t>ogy</w:t>
      </w:r>
      <w:r w:rsidRPr="009304BA">
        <w:rPr>
          <w:color w:val="auto"/>
        </w:rPr>
        <w:t xml:space="preserve">. </w:t>
      </w:r>
      <w:r w:rsidRPr="009304BA">
        <w:rPr>
          <w:b/>
          <w:bCs/>
          <w:color w:val="auto"/>
        </w:rPr>
        <w:t>37</w:t>
      </w:r>
      <w:r w:rsidR="00EB4A8D" w:rsidRPr="009304BA">
        <w:rPr>
          <w:b/>
          <w:bCs/>
          <w:color w:val="auto"/>
        </w:rPr>
        <w:t xml:space="preserve"> </w:t>
      </w:r>
      <w:r w:rsidR="00EB4A8D" w:rsidRPr="009304BA">
        <w:rPr>
          <w:color w:val="auto"/>
        </w:rPr>
        <w:t>(8)</w:t>
      </w:r>
      <w:r w:rsidRPr="009304BA">
        <w:rPr>
          <w:color w:val="auto"/>
        </w:rPr>
        <w:t>, 503</w:t>
      </w:r>
      <w:r w:rsidR="002E4EC6" w:rsidRPr="009304BA">
        <w:rPr>
          <w:color w:val="auto"/>
        </w:rPr>
        <w:t>–</w:t>
      </w:r>
      <w:r w:rsidRPr="009304BA">
        <w:rPr>
          <w:color w:val="auto"/>
        </w:rPr>
        <w:t>512 (2016).</w:t>
      </w:r>
    </w:p>
    <w:p w14:paraId="419106DA" w14:textId="4ECC5DE8" w:rsidR="00C746E4" w:rsidRPr="009304BA" w:rsidRDefault="00EE6AC6" w:rsidP="00336A20">
      <w:pPr>
        <w:pStyle w:val="ListParagraph"/>
        <w:widowControl/>
        <w:numPr>
          <w:ilvl w:val="0"/>
          <w:numId w:val="16"/>
        </w:numPr>
        <w:autoSpaceDE/>
        <w:autoSpaceDN/>
        <w:adjustRightInd/>
        <w:ind w:left="0" w:firstLine="0"/>
        <w:rPr>
          <w:color w:val="auto"/>
          <w:lang w:val="uz-Cyrl-UZ"/>
        </w:rPr>
      </w:pPr>
      <w:r w:rsidRPr="009304BA">
        <w:rPr>
          <w:color w:val="auto"/>
        </w:rPr>
        <w:lastRenderedPageBreak/>
        <w:t>Di Rosa</w:t>
      </w:r>
      <w:r w:rsidR="00ED7F02" w:rsidRPr="009304BA">
        <w:rPr>
          <w:color w:val="auto"/>
        </w:rPr>
        <w:t>,</w:t>
      </w:r>
      <w:r w:rsidRPr="009304BA">
        <w:rPr>
          <w:color w:val="auto"/>
        </w:rPr>
        <w:t xml:space="preserve"> F</w:t>
      </w:r>
      <w:r w:rsidR="00C746E4" w:rsidRPr="009304BA">
        <w:rPr>
          <w:color w:val="auto"/>
        </w:rPr>
        <w:t>.</w:t>
      </w:r>
      <w:r w:rsidRPr="009304BA">
        <w:rPr>
          <w:color w:val="auto"/>
        </w:rPr>
        <w:t xml:space="preserve"> </w:t>
      </w:r>
      <w:r w:rsidR="00C746E4" w:rsidRPr="009304BA">
        <w:rPr>
          <w:color w:val="auto"/>
          <w:lang w:val="uz-Cyrl-UZ"/>
        </w:rPr>
        <w:t>Commentary: Memory CD8(+) T cells colocalize with IL-7(+) stromal cells in bone marrow and rest in terms of proliferation and transcription</w:t>
      </w:r>
      <w:r w:rsidR="00C746E4" w:rsidRPr="009304BA">
        <w:rPr>
          <w:color w:val="auto"/>
        </w:rPr>
        <w:t xml:space="preserve">. </w:t>
      </w:r>
      <w:r w:rsidR="00C746E4" w:rsidRPr="009304BA">
        <w:rPr>
          <w:i/>
          <w:color w:val="auto"/>
        </w:rPr>
        <w:t>Front</w:t>
      </w:r>
      <w:r w:rsidR="00BB6C6C" w:rsidRPr="009304BA">
        <w:rPr>
          <w:i/>
          <w:color w:val="auto"/>
        </w:rPr>
        <w:t>iers in</w:t>
      </w:r>
      <w:r w:rsidR="00C746E4" w:rsidRPr="009304BA">
        <w:rPr>
          <w:i/>
          <w:color w:val="auto"/>
        </w:rPr>
        <w:t xml:space="preserve"> Immunol</w:t>
      </w:r>
      <w:r w:rsidR="00BB6C6C" w:rsidRPr="009304BA">
        <w:rPr>
          <w:i/>
          <w:color w:val="auto"/>
        </w:rPr>
        <w:t>ogy</w:t>
      </w:r>
      <w:r w:rsidR="00C746E4" w:rsidRPr="009304BA">
        <w:rPr>
          <w:color w:val="auto"/>
        </w:rPr>
        <w:t xml:space="preserve">. </w:t>
      </w:r>
      <w:r w:rsidR="00C746E4" w:rsidRPr="009304BA">
        <w:rPr>
          <w:b/>
          <w:bCs/>
          <w:color w:val="auto"/>
        </w:rPr>
        <w:t>7</w:t>
      </w:r>
      <w:r w:rsidR="00C746E4" w:rsidRPr="009304BA">
        <w:rPr>
          <w:color w:val="auto"/>
        </w:rPr>
        <w:t>, 102 (2016).</w:t>
      </w:r>
      <w:r w:rsidR="00C746E4" w:rsidRPr="009304BA">
        <w:rPr>
          <w:color w:val="auto"/>
          <w:lang w:val="uz-Cyrl-UZ"/>
        </w:rPr>
        <w:t xml:space="preserve"> </w:t>
      </w:r>
    </w:p>
    <w:p w14:paraId="30AA7C76" w14:textId="598E0B31" w:rsidR="000A08D3" w:rsidRPr="009304BA" w:rsidRDefault="000A08D3" w:rsidP="00336A20">
      <w:pPr>
        <w:pStyle w:val="ListParagraph"/>
        <w:widowControl/>
        <w:numPr>
          <w:ilvl w:val="0"/>
          <w:numId w:val="16"/>
        </w:numPr>
        <w:autoSpaceDE/>
        <w:autoSpaceDN/>
        <w:adjustRightInd/>
        <w:ind w:left="0" w:firstLine="0"/>
        <w:rPr>
          <w:color w:val="auto"/>
        </w:rPr>
      </w:pPr>
      <w:r w:rsidRPr="009304BA">
        <w:rPr>
          <w:color w:val="auto"/>
        </w:rPr>
        <w:t>Simonetti</w:t>
      </w:r>
      <w:r w:rsidR="00ED7F02" w:rsidRPr="009304BA">
        <w:rPr>
          <w:color w:val="auto"/>
        </w:rPr>
        <w:t>,</w:t>
      </w:r>
      <w:r w:rsidRPr="009304BA">
        <w:rPr>
          <w:color w:val="auto"/>
        </w:rPr>
        <w:t xml:space="preserve"> S. et al. Antigen-specific CD8 T cells in cell cycle circulate in the blood after vaccination. </w:t>
      </w:r>
      <w:r w:rsidRPr="009304BA">
        <w:rPr>
          <w:i/>
          <w:color w:val="auto"/>
        </w:rPr>
        <w:t>Scand</w:t>
      </w:r>
      <w:r w:rsidR="00FD5EFF" w:rsidRPr="009304BA">
        <w:rPr>
          <w:i/>
          <w:color w:val="auto"/>
        </w:rPr>
        <w:t>inavian</w:t>
      </w:r>
      <w:r w:rsidRPr="009304BA">
        <w:rPr>
          <w:i/>
          <w:color w:val="auto"/>
        </w:rPr>
        <w:t xml:space="preserve"> J</w:t>
      </w:r>
      <w:r w:rsidR="00FD5EFF" w:rsidRPr="009304BA">
        <w:rPr>
          <w:i/>
          <w:color w:val="auto"/>
        </w:rPr>
        <w:t>ournal of</w:t>
      </w:r>
      <w:r w:rsidRPr="009304BA">
        <w:rPr>
          <w:i/>
          <w:color w:val="auto"/>
        </w:rPr>
        <w:t xml:space="preserve"> Immunol</w:t>
      </w:r>
      <w:r w:rsidR="00FD5EFF" w:rsidRPr="009304BA">
        <w:rPr>
          <w:i/>
          <w:color w:val="auto"/>
        </w:rPr>
        <w:t>ogy</w:t>
      </w:r>
      <w:r w:rsidRPr="009304BA">
        <w:rPr>
          <w:i/>
          <w:color w:val="auto"/>
        </w:rPr>
        <w:t>.</w:t>
      </w:r>
      <w:r w:rsidRPr="009304BA">
        <w:rPr>
          <w:color w:val="auto"/>
        </w:rPr>
        <w:t xml:space="preserve"> </w:t>
      </w:r>
      <w:r w:rsidRPr="009304BA">
        <w:rPr>
          <w:b/>
          <w:color w:val="auto"/>
        </w:rPr>
        <w:t xml:space="preserve">89 </w:t>
      </w:r>
      <w:r w:rsidRPr="009304BA">
        <w:rPr>
          <w:color w:val="auto"/>
        </w:rPr>
        <w:t>(2), e12735 (2019).</w:t>
      </w:r>
    </w:p>
    <w:p w14:paraId="73E2B7A7" w14:textId="53AEDD87" w:rsidR="00882D14" w:rsidRPr="009304BA" w:rsidRDefault="00882D14" w:rsidP="00336A20">
      <w:pPr>
        <w:pStyle w:val="ListParagraph"/>
        <w:widowControl/>
        <w:numPr>
          <w:ilvl w:val="0"/>
          <w:numId w:val="16"/>
        </w:numPr>
        <w:autoSpaceDE/>
        <w:autoSpaceDN/>
        <w:adjustRightInd/>
        <w:ind w:left="0" w:firstLine="0"/>
        <w:rPr>
          <w:color w:val="auto"/>
        </w:rPr>
      </w:pPr>
      <w:r w:rsidRPr="009304BA">
        <w:rPr>
          <w:color w:val="auto"/>
        </w:rPr>
        <w:t>Wilson A. et al. c-</w:t>
      </w:r>
      <w:proofErr w:type="spellStart"/>
      <w:r w:rsidRPr="009304BA">
        <w:rPr>
          <w:color w:val="auto"/>
        </w:rPr>
        <w:t>Myc</w:t>
      </w:r>
      <w:proofErr w:type="spellEnd"/>
      <w:r w:rsidRPr="009304BA">
        <w:rPr>
          <w:color w:val="auto"/>
        </w:rPr>
        <w:t xml:space="preserve"> controls the balance between hematopoietic stem cell self-renewal and differentiation. </w:t>
      </w:r>
      <w:r w:rsidRPr="009304BA">
        <w:rPr>
          <w:i/>
          <w:color w:val="auto"/>
        </w:rPr>
        <w:t>Genes</w:t>
      </w:r>
      <w:r w:rsidR="00BA29B2" w:rsidRPr="009304BA">
        <w:rPr>
          <w:i/>
          <w:color w:val="auto"/>
        </w:rPr>
        <w:t xml:space="preserve"> </w:t>
      </w:r>
      <w:r w:rsidR="00DA79BB" w:rsidRPr="009304BA">
        <w:rPr>
          <w:i/>
          <w:color w:val="auto"/>
        </w:rPr>
        <w:t>&amp;</w:t>
      </w:r>
      <w:r w:rsidRPr="009304BA">
        <w:rPr>
          <w:i/>
          <w:color w:val="auto"/>
        </w:rPr>
        <w:t xml:space="preserve"> Dev</w:t>
      </w:r>
      <w:r w:rsidR="00BA29B2" w:rsidRPr="009304BA">
        <w:rPr>
          <w:i/>
          <w:color w:val="auto"/>
        </w:rPr>
        <w:t>elopment.</w:t>
      </w:r>
      <w:r w:rsidRPr="009304BA">
        <w:rPr>
          <w:color w:val="auto"/>
        </w:rPr>
        <w:t xml:space="preserve"> </w:t>
      </w:r>
      <w:r w:rsidRPr="009304BA">
        <w:rPr>
          <w:b/>
          <w:color w:val="auto"/>
        </w:rPr>
        <w:t xml:space="preserve">18 </w:t>
      </w:r>
      <w:r w:rsidRPr="009304BA">
        <w:rPr>
          <w:color w:val="auto"/>
        </w:rPr>
        <w:t>(22), 2747</w:t>
      </w:r>
      <w:r w:rsidR="00ED7F02" w:rsidRPr="009304BA">
        <w:rPr>
          <w:color w:val="auto"/>
        </w:rPr>
        <w:t>–27</w:t>
      </w:r>
      <w:r w:rsidRPr="009304BA">
        <w:rPr>
          <w:color w:val="auto"/>
        </w:rPr>
        <w:t>63 (2004).</w:t>
      </w:r>
    </w:p>
    <w:p w14:paraId="023BCE24" w14:textId="605F1F50" w:rsidR="00882D14" w:rsidRPr="009304BA" w:rsidRDefault="00882D14" w:rsidP="00336A20">
      <w:pPr>
        <w:pStyle w:val="ListParagraph"/>
        <w:widowControl/>
        <w:numPr>
          <w:ilvl w:val="0"/>
          <w:numId w:val="16"/>
        </w:numPr>
        <w:autoSpaceDE/>
        <w:autoSpaceDN/>
        <w:adjustRightInd/>
        <w:ind w:left="0" w:firstLine="0"/>
        <w:rPr>
          <w:color w:val="auto"/>
        </w:rPr>
      </w:pPr>
      <w:proofErr w:type="spellStart"/>
      <w:r w:rsidRPr="009304BA">
        <w:rPr>
          <w:color w:val="auto"/>
        </w:rPr>
        <w:t>Hirche</w:t>
      </w:r>
      <w:proofErr w:type="spellEnd"/>
      <w:r w:rsidR="00D276B5" w:rsidRPr="009304BA">
        <w:rPr>
          <w:color w:val="auto"/>
        </w:rPr>
        <w:t>,</w:t>
      </w:r>
      <w:r w:rsidRPr="009304BA">
        <w:rPr>
          <w:color w:val="auto"/>
        </w:rPr>
        <w:t xml:space="preserve"> C.</w:t>
      </w:r>
      <w:r w:rsidR="00D276B5" w:rsidRPr="009304BA">
        <w:rPr>
          <w:color w:val="auto"/>
        </w:rPr>
        <w:t xml:space="preserve"> </w:t>
      </w:r>
      <w:r w:rsidRPr="009304BA">
        <w:rPr>
          <w:color w:val="auto"/>
        </w:rPr>
        <w:t xml:space="preserve">et al. Systemic </w:t>
      </w:r>
      <w:r w:rsidR="00D276B5" w:rsidRPr="009304BA">
        <w:rPr>
          <w:color w:val="auto"/>
        </w:rPr>
        <w:t>v</w:t>
      </w:r>
      <w:r w:rsidRPr="009304BA">
        <w:rPr>
          <w:color w:val="auto"/>
        </w:rPr>
        <w:t xml:space="preserve">irus </w:t>
      </w:r>
      <w:r w:rsidR="00D276B5" w:rsidRPr="009304BA">
        <w:rPr>
          <w:color w:val="auto"/>
        </w:rPr>
        <w:t>i</w:t>
      </w:r>
      <w:r w:rsidRPr="009304BA">
        <w:rPr>
          <w:color w:val="auto"/>
        </w:rPr>
        <w:t xml:space="preserve">nfections </w:t>
      </w:r>
      <w:r w:rsidR="00D276B5" w:rsidRPr="009304BA">
        <w:rPr>
          <w:color w:val="auto"/>
        </w:rPr>
        <w:t>d</w:t>
      </w:r>
      <w:r w:rsidRPr="009304BA">
        <w:rPr>
          <w:color w:val="auto"/>
        </w:rPr>
        <w:t xml:space="preserve">ifferentially </w:t>
      </w:r>
      <w:r w:rsidR="00D276B5" w:rsidRPr="009304BA">
        <w:rPr>
          <w:color w:val="auto"/>
        </w:rPr>
        <w:t>m</w:t>
      </w:r>
      <w:r w:rsidRPr="009304BA">
        <w:rPr>
          <w:color w:val="auto"/>
        </w:rPr>
        <w:t xml:space="preserve">odulate </w:t>
      </w:r>
      <w:r w:rsidR="00D276B5" w:rsidRPr="009304BA">
        <w:rPr>
          <w:color w:val="auto"/>
        </w:rPr>
        <w:t>c</w:t>
      </w:r>
      <w:r w:rsidRPr="009304BA">
        <w:rPr>
          <w:color w:val="auto"/>
        </w:rPr>
        <w:t xml:space="preserve">ell </w:t>
      </w:r>
      <w:r w:rsidR="00D276B5" w:rsidRPr="009304BA">
        <w:rPr>
          <w:color w:val="auto"/>
        </w:rPr>
        <w:t>c</w:t>
      </w:r>
      <w:r w:rsidRPr="009304BA">
        <w:rPr>
          <w:color w:val="auto"/>
        </w:rPr>
        <w:t xml:space="preserve">ycle </w:t>
      </w:r>
      <w:r w:rsidR="00D276B5" w:rsidRPr="009304BA">
        <w:rPr>
          <w:color w:val="auto"/>
        </w:rPr>
        <w:t>s</w:t>
      </w:r>
      <w:r w:rsidRPr="009304BA">
        <w:rPr>
          <w:color w:val="auto"/>
        </w:rPr>
        <w:t xml:space="preserve">tate and </w:t>
      </w:r>
      <w:r w:rsidR="00D276B5" w:rsidRPr="009304BA">
        <w:rPr>
          <w:color w:val="auto"/>
        </w:rPr>
        <w:t>f</w:t>
      </w:r>
      <w:r w:rsidRPr="009304BA">
        <w:rPr>
          <w:color w:val="auto"/>
        </w:rPr>
        <w:t xml:space="preserve">unctionality of </w:t>
      </w:r>
      <w:r w:rsidR="00D276B5" w:rsidRPr="009304BA">
        <w:rPr>
          <w:color w:val="auto"/>
        </w:rPr>
        <w:t>l</w:t>
      </w:r>
      <w:r w:rsidRPr="009304BA">
        <w:rPr>
          <w:color w:val="auto"/>
        </w:rPr>
        <w:t>ong-</w:t>
      </w:r>
      <w:r w:rsidR="00D276B5" w:rsidRPr="009304BA">
        <w:rPr>
          <w:color w:val="auto"/>
        </w:rPr>
        <w:t>t</w:t>
      </w:r>
      <w:r w:rsidRPr="009304BA">
        <w:rPr>
          <w:color w:val="auto"/>
        </w:rPr>
        <w:t xml:space="preserve">erm </w:t>
      </w:r>
      <w:r w:rsidR="00D276B5" w:rsidRPr="009304BA">
        <w:rPr>
          <w:color w:val="auto"/>
        </w:rPr>
        <w:t>h</w:t>
      </w:r>
      <w:r w:rsidRPr="009304BA">
        <w:rPr>
          <w:color w:val="auto"/>
        </w:rPr>
        <w:t xml:space="preserve">ematopoietic </w:t>
      </w:r>
      <w:r w:rsidR="00D276B5" w:rsidRPr="009304BA">
        <w:rPr>
          <w:color w:val="auto"/>
        </w:rPr>
        <w:t>s</w:t>
      </w:r>
      <w:r w:rsidRPr="009304BA">
        <w:rPr>
          <w:color w:val="auto"/>
        </w:rPr>
        <w:t xml:space="preserve">tem </w:t>
      </w:r>
      <w:r w:rsidR="00D276B5" w:rsidRPr="009304BA">
        <w:rPr>
          <w:color w:val="auto"/>
        </w:rPr>
        <w:t>c</w:t>
      </w:r>
      <w:r w:rsidRPr="009304BA">
        <w:rPr>
          <w:color w:val="auto"/>
        </w:rPr>
        <w:t xml:space="preserve">ells </w:t>
      </w:r>
      <w:r w:rsidR="00D276B5" w:rsidRPr="009304BA">
        <w:rPr>
          <w:color w:val="auto"/>
        </w:rPr>
        <w:t>i</w:t>
      </w:r>
      <w:r w:rsidRPr="009304BA">
        <w:rPr>
          <w:color w:val="auto"/>
        </w:rPr>
        <w:t>n</w:t>
      </w:r>
      <w:r w:rsidR="00D276B5" w:rsidRPr="009304BA">
        <w:rPr>
          <w:color w:val="auto"/>
        </w:rPr>
        <w:t xml:space="preserve"> v</w:t>
      </w:r>
      <w:r w:rsidRPr="009304BA">
        <w:rPr>
          <w:color w:val="auto"/>
        </w:rPr>
        <w:t xml:space="preserve">ivo. </w:t>
      </w:r>
      <w:r w:rsidRPr="009304BA">
        <w:rPr>
          <w:i/>
          <w:color w:val="auto"/>
        </w:rPr>
        <w:t>Cell Rep</w:t>
      </w:r>
      <w:r w:rsidR="00DA79BB" w:rsidRPr="009304BA">
        <w:rPr>
          <w:i/>
          <w:color w:val="auto"/>
        </w:rPr>
        <w:t>ort</w:t>
      </w:r>
      <w:r w:rsidRPr="009304BA">
        <w:rPr>
          <w:i/>
          <w:color w:val="auto"/>
        </w:rPr>
        <w:t>.</w:t>
      </w:r>
      <w:r w:rsidRPr="009304BA">
        <w:rPr>
          <w:color w:val="auto"/>
        </w:rPr>
        <w:t xml:space="preserve"> </w:t>
      </w:r>
      <w:r w:rsidRPr="009304BA">
        <w:rPr>
          <w:b/>
          <w:color w:val="auto"/>
        </w:rPr>
        <w:t xml:space="preserve">19 </w:t>
      </w:r>
      <w:r w:rsidRPr="009304BA">
        <w:rPr>
          <w:color w:val="auto"/>
        </w:rPr>
        <w:t>(11), 2345</w:t>
      </w:r>
      <w:r w:rsidR="00D276B5" w:rsidRPr="009304BA">
        <w:rPr>
          <w:color w:val="auto"/>
        </w:rPr>
        <w:t>–</w:t>
      </w:r>
      <w:r w:rsidRPr="009304BA">
        <w:rPr>
          <w:color w:val="auto"/>
        </w:rPr>
        <w:t xml:space="preserve">2356 (2017). </w:t>
      </w:r>
    </w:p>
    <w:p w14:paraId="17758799" w14:textId="7410B12D" w:rsidR="007F713A" w:rsidRPr="009304BA" w:rsidRDefault="008331BE" w:rsidP="00336A20">
      <w:pPr>
        <w:pStyle w:val="ListParagraph"/>
        <w:widowControl/>
        <w:numPr>
          <w:ilvl w:val="0"/>
          <w:numId w:val="16"/>
        </w:numPr>
        <w:autoSpaceDE/>
        <w:autoSpaceDN/>
        <w:adjustRightInd/>
        <w:ind w:left="0" w:firstLine="0"/>
        <w:rPr>
          <w:color w:val="auto"/>
        </w:rPr>
      </w:pPr>
      <w:proofErr w:type="spellStart"/>
      <w:r w:rsidRPr="009304BA">
        <w:rPr>
          <w:color w:val="auto"/>
        </w:rPr>
        <w:t>Colloca</w:t>
      </w:r>
      <w:proofErr w:type="spellEnd"/>
      <w:r w:rsidR="00721DC6" w:rsidRPr="009304BA">
        <w:rPr>
          <w:color w:val="auto"/>
        </w:rPr>
        <w:t>,</w:t>
      </w:r>
      <w:r w:rsidRPr="009304BA">
        <w:rPr>
          <w:color w:val="auto"/>
        </w:rPr>
        <w:t xml:space="preserve"> S. et al.</w:t>
      </w:r>
      <w:r w:rsidR="00EC0C39" w:rsidRPr="009304BA">
        <w:rPr>
          <w:color w:val="auto"/>
        </w:rPr>
        <w:t xml:space="preserve"> </w:t>
      </w:r>
      <w:r w:rsidRPr="009304BA">
        <w:rPr>
          <w:color w:val="auto"/>
        </w:rPr>
        <w:t xml:space="preserve">Vaccine vectors derived from a large collection of simian adenoviruses induce potent cellular immunity across multiple species. </w:t>
      </w:r>
      <w:r w:rsidRPr="009304BA">
        <w:rPr>
          <w:i/>
          <w:color w:val="auto"/>
        </w:rPr>
        <w:t>Sci</w:t>
      </w:r>
      <w:r w:rsidR="00213DEF" w:rsidRPr="009304BA">
        <w:rPr>
          <w:i/>
          <w:color w:val="auto"/>
        </w:rPr>
        <w:t>ence</w:t>
      </w:r>
      <w:r w:rsidRPr="009304BA">
        <w:rPr>
          <w:i/>
          <w:color w:val="auto"/>
        </w:rPr>
        <w:t xml:space="preserve"> Transl</w:t>
      </w:r>
      <w:r w:rsidR="00213DEF" w:rsidRPr="009304BA">
        <w:rPr>
          <w:i/>
          <w:color w:val="auto"/>
        </w:rPr>
        <w:t>ational</w:t>
      </w:r>
      <w:r w:rsidRPr="009304BA">
        <w:rPr>
          <w:i/>
          <w:color w:val="auto"/>
        </w:rPr>
        <w:t xml:space="preserve"> Med</w:t>
      </w:r>
      <w:r w:rsidR="00213DEF" w:rsidRPr="009304BA">
        <w:rPr>
          <w:i/>
          <w:color w:val="auto"/>
        </w:rPr>
        <w:t>icine</w:t>
      </w:r>
      <w:r w:rsidRPr="009304BA">
        <w:rPr>
          <w:color w:val="auto"/>
        </w:rPr>
        <w:t xml:space="preserve">. </w:t>
      </w:r>
      <w:r w:rsidRPr="009304BA">
        <w:rPr>
          <w:b/>
          <w:color w:val="auto"/>
        </w:rPr>
        <w:t xml:space="preserve">4 </w:t>
      </w:r>
      <w:r w:rsidRPr="009304BA">
        <w:rPr>
          <w:color w:val="auto"/>
        </w:rPr>
        <w:t>(115), 115ra2 (2012)</w:t>
      </w:r>
      <w:r w:rsidR="00213DEF" w:rsidRPr="009304BA">
        <w:rPr>
          <w:color w:val="auto"/>
        </w:rPr>
        <w:t>.</w:t>
      </w:r>
    </w:p>
    <w:p w14:paraId="5A94787D" w14:textId="56711E6F" w:rsidR="00427791" w:rsidRPr="009304BA" w:rsidRDefault="001F4406" w:rsidP="00336A20">
      <w:pPr>
        <w:pStyle w:val="ListParagraph"/>
        <w:widowControl/>
        <w:numPr>
          <w:ilvl w:val="0"/>
          <w:numId w:val="16"/>
        </w:numPr>
        <w:autoSpaceDE/>
        <w:autoSpaceDN/>
        <w:adjustRightInd/>
        <w:ind w:left="0" w:firstLine="0"/>
        <w:rPr>
          <w:color w:val="auto"/>
        </w:rPr>
      </w:pPr>
      <w:r w:rsidRPr="009304BA">
        <w:rPr>
          <w:color w:val="auto"/>
          <w:lang w:val="it-IT"/>
        </w:rPr>
        <w:t>Di Lullo</w:t>
      </w:r>
      <w:r w:rsidR="00721DC6" w:rsidRPr="009304BA">
        <w:rPr>
          <w:color w:val="auto"/>
          <w:lang w:val="it-IT"/>
        </w:rPr>
        <w:t>,</w:t>
      </w:r>
      <w:r w:rsidRPr="009304BA">
        <w:rPr>
          <w:color w:val="auto"/>
          <w:lang w:val="it-IT"/>
        </w:rPr>
        <w:t xml:space="preserve"> G. et al. </w:t>
      </w:r>
      <w:r w:rsidRPr="009304BA">
        <w:rPr>
          <w:color w:val="auto"/>
        </w:rPr>
        <w:t xml:space="preserve">Marker gene swapping facilitates recombinant Modified Vaccinia Virus Ankara production by host-range selection. </w:t>
      </w:r>
      <w:r w:rsidRPr="009304BA">
        <w:rPr>
          <w:i/>
          <w:color w:val="auto"/>
        </w:rPr>
        <w:t>J</w:t>
      </w:r>
      <w:r w:rsidR="00213DEF" w:rsidRPr="009304BA">
        <w:rPr>
          <w:i/>
          <w:color w:val="auto"/>
        </w:rPr>
        <w:t>ournal of</w:t>
      </w:r>
      <w:r w:rsidRPr="009304BA">
        <w:rPr>
          <w:i/>
          <w:color w:val="auto"/>
        </w:rPr>
        <w:t xml:space="preserve"> Virol</w:t>
      </w:r>
      <w:r w:rsidR="00940A16" w:rsidRPr="009304BA">
        <w:rPr>
          <w:i/>
          <w:color w:val="auto"/>
        </w:rPr>
        <w:t>ogical</w:t>
      </w:r>
      <w:r w:rsidRPr="009304BA">
        <w:rPr>
          <w:i/>
          <w:color w:val="auto"/>
        </w:rPr>
        <w:t xml:space="preserve"> Methods</w:t>
      </w:r>
      <w:r w:rsidRPr="009304BA">
        <w:rPr>
          <w:color w:val="auto"/>
        </w:rPr>
        <w:t xml:space="preserve">. </w:t>
      </w:r>
      <w:r w:rsidRPr="009304BA">
        <w:rPr>
          <w:b/>
          <w:color w:val="auto"/>
        </w:rPr>
        <w:t>156</w:t>
      </w:r>
      <w:r w:rsidRPr="009304BA">
        <w:rPr>
          <w:color w:val="auto"/>
        </w:rPr>
        <w:t xml:space="preserve"> (1</w:t>
      </w:r>
      <w:r w:rsidR="00721DC6" w:rsidRPr="009304BA">
        <w:rPr>
          <w:color w:val="auto"/>
        </w:rPr>
        <w:t>–</w:t>
      </w:r>
      <w:r w:rsidRPr="009304BA">
        <w:rPr>
          <w:color w:val="auto"/>
        </w:rPr>
        <w:t>2)</w:t>
      </w:r>
      <w:r w:rsidR="00B37CCF" w:rsidRPr="009304BA">
        <w:rPr>
          <w:color w:val="auto"/>
        </w:rPr>
        <w:t>,</w:t>
      </w:r>
      <w:r w:rsidRPr="009304BA">
        <w:rPr>
          <w:color w:val="auto"/>
        </w:rPr>
        <w:t xml:space="preserve"> 37</w:t>
      </w:r>
      <w:r w:rsidR="00721DC6" w:rsidRPr="009304BA">
        <w:rPr>
          <w:color w:val="auto"/>
        </w:rPr>
        <w:t>–</w:t>
      </w:r>
      <w:r w:rsidRPr="009304BA">
        <w:rPr>
          <w:color w:val="auto"/>
        </w:rPr>
        <w:t>43 (2009).</w:t>
      </w:r>
    </w:p>
    <w:p w14:paraId="32EFA63F" w14:textId="4C4D05D5" w:rsidR="00317C0C" w:rsidRPr="009304BA" w:rsidRDefault="00317C0C" w:rsidP="00336A20">
      <w:pPr>
        <w:pStyle w:val="ListParagraph"/>
        <w:widowControl/>
        <w:numPr>
          <w:ilvl w:val="0"/>
          <w:numId w:val="16"/>
        </w:numPr>
        <w:autoSpaceDE/>
        <w:autoSpaceDN/>
        <w:adjustRightInd/>
        <w:ind w:left="0" w:firstLine="0"/>
        <w:rPr>
          <w:color w:val="auto"/>
        </w:rPr>
      </w:pPr>
      <w:r w:rsidRPr="009304BA">
        <w:rPr>
          <w:color w:val="auto"/>
          <w:lang w:val="it-IT"/>
        </w:rPr>
        <w:t>Di Lullo</w:t>
      </w:r>
      <w:r w:rsidR="00B37CCF" w:rsidRPr="009304BA">
        <w:rPr>
          <w:color w:val="auto"/>
          <w:lang w:val="it-IT"/>
        </w:rPr>
        <w:t>,</w:t>
      </w:r>
      <w:r w:rsidRPr="009304BA">
        <w:rPr>
          <w:color w:val="auto"/>
          <w:lang w:val="it-IT"/>
        </w:rPr>
        <w:t xml:space="preserve"> G. et al. </w:t>
      </w:r>
      <w:r w:rsidRPr="009304BA">
        <w:rPr>
          <w:color w:val="auto"/>
        </w:rPr>
        <w:t xml:space="preserve">The combination of marker gene swapping and fluorescence-activated cell sorting improves the efficiency of recombinant modified vaccinia virus Ankara vaccine production for human use. </w:t>
      </w:r>
      <w:r w:rsidR="00213DEF" w:rsidRPr="009304BA">
        <w:rPr>
          <w:i/>
          <w:color w:val="auto"/>
        </w:rPr>
        <w:t>Journal of Virolog</w:t>
      </w:r>
      <w:r w:rsidR="00940A16" w:rsidRPr="009304BA">
        <w:rPr>
          <w:i/>
          <w:color w:val="auto"/>
        </w:rPr>
        <w:t>ical</w:t>
      </w:r>
      <w:r w:rsidR="00213DEF" w:rsidRPr="009304BA">
        <w:rPr>
          <w:i/>
          <w:color w:val="auto"/>
        </w:rPr>
        <w:t xml:space="preserve"> Methods</w:t>
      </w:r>
      <w:r w:rsidRPr="009304BA">
        <w:rPr>
          <w:color w:val="auto"/>
        </w:rPr>
        <w:t xml:space="preserve">. </w:t>
      </w:r>
      <w:r w:rsidRPr="009304BA">
        <w:rPr>
          <w:b/>
          <w:color w:val="auto"/>
        </w:rPr>
        <w:t xml:space="preserve">163 </w:t>
      </w:r>
      <w:r w:rsidRPr="009304BA">
        <w:rPr>
          <w:color w:val="auto"/>
        </w:rPr>
        <w:t>(2)</w:t>
      </w:r>
      <w:r w:rsidR="00B37CCF" w:rsidRPr="009304BA">
        <w:rPr>
          <w:color w:val="auto"/>
        </w:rPr>
        <w:t>,</w:t>
      </w:r>
      <w:r w:rsidRPr="009304BA">
        <w:rPr>
          <w:color w:val="auto"/>
        </w:rPr>
        <w:t xml:space="preserve"> 195</w:t>
      </w:r>
      <w:r w:rsidR="00B37CCF" w:rsidRPr="009304BA">
        <w:rPr>
          <w:color w:val="auto"/>
        </w:rPr>
        <w:t>–</w:t>
      </w:r>
      <w:r w:rsidRPr="009304BA">
        <w:rPr>
          <w:color w:val="auto"/>
        </w:rPr>
        <w:t>204 (2010).</w:t>
      </w:r>
    </w:p>
    <w:p w14:paraId="3991D7B6" w14:textId="00FCEF8A" w:rsidR="00C137B8" w:rsidRPr="009304BA" w:rsidRDefault="00C137B8" w:rsidP="00336A20">
      <w:pPr>
        <w:pStyle w:val="ListParagraph"/>
        <w:widowControl/>
        <w:numPr>
          <w:ilvl w:val="0"/>
          <w:numId w:val="16"/>
        </w:numPr>
        <w:autoSpaceDE/>
        <w:autoSpaceDN/>
        <w:adjustRightInd/>
        <w:ind w:left="0" w:firstLine="0"/>
        <w:rPr>
          <w:color w:val="auto"/>
        </w:rPr>
      </w:pPr>
      <w:r w:rsidRPr="009304BA">
        <w:rPr>
          <w:color w:val="auto"/>
        </w:rPr>
        <w:t>https://www.mousephenotype.org/data/secondaryproject/3i</w:t>
      </w:r>
    </w:p>
    <w:p w14:paraId="48BAE745" w14:textId="41E5A0A2" w:rsidR="00981B7B" w:rsidRPr="009304BA" w:rsidRDefault="00981B7B" w:rsidP="00336A20">
      <w:pPr>
        <w:pStyle w:val="ListParagraph"/>
        <w:widowControl/>
        <w:numPr>
          <w:ilvl w:val="0"/>
          <w:numId w:val="16"/>
        </w:numPr>
        <w:autoSpaceDE/>
        <w:autoSpaceDN/>
        <w:adjustRightInd/>
        <w:ind w:left="0" w:firstLine="0"/>
        <w:rPr>
          <w:color w:val="auto"/>
        </w:rPr>
      </w:pPr>
      <w:r w:rsidRPr="009304BA">
        <w:rPr>
          <w:color w:val="auto"/>
        </w:rPr>
        <w:t>Yoon</w:t>
      </w:r>
      <w:r w:rsidR="00B37CCF" w:rsidRPr="009304BA">
        <w:rPr>
          <w:color w:val="auto"/>
        </w:rPr>
        <w:t>,</w:t>
      </w:r>
      <w:r w:rsidRPr="009304BA">
        <w:rPr>
          <w:color w:val="auto"/>
        </w:rPr>
        <w:t xml:space="preserve"> H</w:t>
      </w:r>
      <w:r w:rsidR="00737F8D" w:rsidRPr="009304BA">
        <w:rPr>
          <w:color w:val="auto"/>
        </w:rPr>
        <w:t>., Kim</w:t>
      </w:r>
      <w:r w:rsidR="00B37CCF" w:rsidRPr="009304BA">
        <w:rPr>
          <w:color w:val="auto"/>
        </w:rPr>
        <w:t>,</w:t>
      </w:r>
      <w:r w:rsidR="00737F8D" w:rsidRPr="009304BA">
        <w:rPr>
          <w:color w:val="auto"/>
        </w:rPr>
        <w:t xml:space="preserve"> T.</w:t>
      </w:r>
      <w:r w:rsidR="00B37CCF" w:rsidRPr="009304BA">
        <w:rPr>
          <w:color w:val="auto"/>
        </w:rPr>
        <w:t xml:space="preserve"> </w:t>
      </w:r>
      <w:r w:rsidR="00737F8D" w:rsidRPr="009304BA">
        <w:rPr>
          <w:color w:val="auto"/>
        </w:rPr>
        <w:t>S</w:t>
      </w:r>
      <w:r w:rsidR="00056675" w:rsidRPr="009304BA">
        <w:rPr>
          <w:color w:val="auto"/>
        </w:rPr>
        <w:t>.</w:t>
      </w:r>
      <w:r w:rsidR="00737F8D" w:rsidRPr="009304BA">
        <w:rPr>
          <w:color w:val="auto"/>
        </w:rPr>
        <w:t xml:space="preserve">, </w:t>
      </w:r>
      <w:proofErr w:type="spellStart"/>
      <w:r w:rsidR="00737F8D" w:rsidRPr="009304BA">
        <w:rPr>
          <w:color w:val="auto"/>
        </w:rPr>
        <w:t>Braciale</w:t>
      </w:r>
      <w:proofErr w:type="spellEnd"/>
      <w:r w:rsidR="00B37CCF" w:rsidRPr="009304BA">
        <w:rPr>
          <w:color w:val="auto"/>
        </w:rPr>
        <w:t>,</w:t>
      </w:r>
      <w:r w:rsidR="003E0B96" w:rsidRPr="009304BA">
        <w:rPr>
          <w:color w:val="auto"/>
        </w:rPr>
        <w:t xml:space="preserve"> T.</w:t>
      </w:r>
      <w:r w:rsidR="00B37CCF" w:rsidRPr="009304BA">
        <w:rPr>
          <w:color w:val="auto"/>
        </w:rPr>
        <w:t xml:space="preserve"> </w:t>
      </w:r>
      <w:r w:rsidR="003E0B96" w:rsidRPr="009304BA">
        <w:rPr>
          <w:color w:val="auto"/>
        </w:rPr>
        <w:t xml:space="preserve">J., </w:t>
      </w:r>
      <w:r w:rsidR="00737F8D" w:rsidRPr="009304BA">
        <w:rPr>
          <w:color w:val="auto"/>
          <w:lang w:val="en-GB"/>
        </w:rPr>
        <w:t>The cell cycle time of CD8+ T cells responding in vivo is controlled by the type of antigenic stimulus.</w:t>
      </w:r>
      <w:r w:rsidR="003E0B96" w:rsidRPr="009304BA">
        <w:rPr>
          <w:rFonts w:ascii="Arial" w:hAnsi="Arial" w:cs="Arial"/>
          <w:color w:val="auto"/>
          <w:lang w:val="en-GB"/>
        </w:rPr>
        <w:t xml:space="preserve"> </w:t>
      </w:r>
      <w:proofErr w:type="spellStart"/>
      <w:r w:rsidR="003E0B96" w:rsidRPr="009304BA">
        <w:rPr>
          <w:i/>
          <w:iCs/>
          <w:color w:val="auto"/>
          <w:lang w:val="en-GB"/>
        </w:rPr>
        <w:t>PLoS</w:t>
      </w:r>
      <w:proofErr w:type="spellEnd"/>
      <w:r w:rsidR="003E0B96" w:rsidRPr="009304BA">
        <w:rPr>
          <w:i/>
          <w:iCs/>
          <w:color w:val="auto"/>
          <w:lang w:val="en-GB"/>
        </w:rPr>
        <w:t xml:space="preserve"> One</w:t>
      </w:r>
      <w:r w:rsidR="008D602B" w:rsidRPr="009304BA">
        <w:rPr>
          <w:color w:val="auto"/>
          <w:lang w:val="en-GB"/>
        </w:rPr>
        <w:t>.</w:t>
      </w:r>
      <w:r w:rsidR="0090594E" w:rsidRPr="009304BA">
        <w:rPr>
          <w:color w:val="auto"/>
          <w:lang w:val="en-GB"/>
        </w:rPr>
        <w:t xml:space="preserve"> </w:t>
      </w:r>
      <w:r w:rsidR="0090594E" w:rsidRPr="009304BA">
        <w:rPr>
          <w:b/>
          <w:bCs/>
          <w:color w:val="auto"/>
          <w:lang w:val="en-GB"/>
        </w:rPr>
        <w:t>5</w:t>
      </w:r>
      <w:r w:rsidR="00F41747" w:rsidRPr="009304BA">
        <w:rPr>
          <w:b/>
          <w:bCs/>
          <w:color w:val="auto"/>
          <w:lang w:val="en-GB"/>
        </w:rPr>
        <w:t xml:space="preserve"> </w:t>
      </w:r>
      <w:r w:rsidR="00F41747" w:rsidRPr="009304BA">
        <w:rPr>
          <w:color w:val="auto"/>
          <w:lang w:val="en-GB"/>
        </w:rPr>
        <w:t>(11)</w:t>
      </w:r>
      <w:r w:rsidR="0090594E" w:rsidRPr="009304BA">
        <w:rPr>
          <w:color w:val="auto"/>
          <w:lang w:val="en-GB"/>
        </w:rPr>
        <w:t>, e15423, 2010</w:t>
      </w:r>
      <w:r w:rsidR="008D602B" w:rsidRPr="009304BA">
        <w:rPr>
          <w:color w:val="auto"/>
          <w:lang w:val="en-GB"/>
        </w:rPr>
        <w:t>.</w:t>
      </w:r>
    </w:p>
    <w:p w14:paraId="2B66790D" w14:textId="24A88930" w:rsidR="00C17BFF" w:rsidRPr="009304BA" w:rsidRDefault="00104585" w:rsidP="00336A20">
      <w:pPr>
        <w:pStyle w:val="ListParagraph"/>
        <w:widowControl/>
        <w:numPr>
          <w:ilvl w:val="0"/>
          <w:numId w:val="16"/>
        </w:numPr>
        <w:autoSpaceDE/>
        <w:autoSpaceDN/>
        <w:adjustRightInd/>
        <w:ind w:left="0" w:firstLine="0"/>
        <w:rPr>
          <w:color w:val="auto"/>
        </w:rPr>
      </w:pPr>
      <w:proofErr w:type="spellStart"/>
      <w:r w:rsidRPr="009304BA">
        <w:rPr>
          <w:color w:val="auto"/>
        </w:rPr>
        <w:t>Pauklin</w:t>
      </w:r>
      <w:proofErr w:type="spellEnd"/>
      <w:r w:rsidR="00B37CCF" w:rsidRPr="009304BA">
        <w:rPr>
          <w:color w:val="auto"/>
        </w:rPr>
        <w:t>,</w:t>
      </w:r>
      <w:r w:rsidRPr="009304BA">
        <w:rPr>
          <w:color w:val="auto"/>
        </w:rPr>
        <w:t xml:space="preserve"> S., </w:t>
      </w:r>
      <w:proofErr w:type="spellStart"/>
      <w:r w:rsidRPr="009304BA">
        <w:rPr>
          <w:color w:val="auto"/>
        </w:rPr>
        <w:t>Vallier</w:t>
      </w:r>
      <w:proofErr w:type="spellEnd"/>
      <w:r w:rsidR="00B37CCF" w:rsidRPr="009304BA">
        <w:rPr>
          <w:color w:val="auto"/>
        </w:rPr>
        <w:t>,</w:t>
      </w:r>
      <w:r w:rsidRPr="009304BA">
        <w:rPr>
          <w:color w:val="auto"/>
        </w:rPr>
        <w:t xml:space="preserve"> L. The cell-cycle state of stem cells determines cell fate propensity. </w:t>
      </w:r>
      <w:r w:rsidRPr="009304BA">
        <w:rPr>
          <w:i/>
          <w:color w:val="auto"/>
        </w:rPr>
        <w:t>Cell</w:t>
      </w:r>
      <w:r w:rsidRPr="009304BA">
        <w:rPr>
          <w:color w:val="auto"/>
        </w:rPr>
        <w:t xml:space="preserve">. </w:t>
      </w:r>
      <w:r w:rsidRPr="009304BA">
        <w:rPr>
          <w:b/>
          <w:color w:val="auto"/>
        </w:rPr>
        <w:t xml:space="preserve">155 </w:t>
      </w:r>
      <w:r w:rsidRPr="009304BA">
        <w:rPr>
          <w:color w:val="auto"/>
        </w:rPr>
        <w:t>(1)</w:t>
      </w:r>
      <w:r w:rsidR="00F07B41" w:rsidRPr="009304BA">
        <w:rPr>
          <w:color w:val="auto"/>
        </w:rPr>
        <w:t>,</w:t>
      </w:r>
      <w:r w:rsidRPr="009304BA">
        <w:rPr>
          <w:color w:val="auto"/>
        </w:rPr>
        <w:t xml:space="preserve"> 135</w:t>
      </w:r>
      <w:r w:rsidR="00B37CCF" w:rsidRPr="009304BA">
        <w:rPr>
          <w:color w:val="auto"/>
        </w:rPr>
        <w:t>–1</w:t>
      </w:r>
      <w:r w:rsidRPr="009304BA">
        <w:rPr>
          <w:color w:val="auto"/>
        </w:rPr>
        <w:t xml:space="preserve">47 (2013). Erratum in: </w:t>
      </w:r>
      <w:r w:rsidRPr="009304BA">
        <w:rPr>
          <w:i/>
          <w:iCs/>
          <w:color w:val="auto"/>
        </w:rPr>
        <w:t>Cell</w:t>
      </w:r>
      <w:r w:rsidRPr="009304BA">
        <w:rPr>
          <w:color w:val="auto"/>
        </w:rPr>
        <w:t>.</w:t>
      </w:r>
      <w:r w:rsidR="00B37CCF" w:rsidRPr="009304BA">
        <w:rPr>
          <w:color w:val="auto"/>
        </w:rPr>
        <w:t xml:space="preserve"> </w:t>
      </w:r>
      <w:r w:rsidRPr="009304BA">
        <w:rPr>
          <w:b/>
          <w:bCs/>
          <w:color w:val="auto"/>
        </w:rPr>
        <w:t>156</w:t>
      </w:r>
      <w:r w:rsidR="00B37CCF" w:rsidRPr="009304BA">
        <w:rPr>
          <w:color w:val="auto"/>
        </w:rPr>
        <w:t xml:space="preserve"> </w:t>
      </w:r>
      <w:r w:rsidRPr="009304BA">
        <w:rPr>
          <w:color w:val="auto"/>
        </w:rPr>
        <w:t>(6)</w:t>
      </w:r>
      <w:r w:rsidR="00B37CCF" w:rsidRPr="009304BA">
        <w:rPr>
          <w:color w:val="auto"/>
        </w:rPr>
        <w:t xml:space="preserve">, </w:t>
      </w:r>
      <w:r w:rsidRPr="009304BA">
        <w:rPr>
          <w:color w:val="auto"/>
        </w:rPr>
        <w:t>1338</w:t>
      </w:r>
      <w:r w:rsidR="00B37CCF" w:rsidRPr="009304BA">
        <w:rPr>
          <w:color w:val="auto"/>
        </w:rPr>
        <w:t xml:space="preserve"> (2014).</w:t>
      </w:r>
    </w:p>
    <w:p w14:paraId="57B1D469" w14:textId="70A3AC4F" w:rsidR="00981B7B" w:rsidRPr="009304BA" w:rsidRDefault="00981B7B" w:rsidP="00336A20">
      <w:pPr>
        <w:pStyle w:val="ListParagraph"/>
        <w:widowControl/>
        <w:numPr>
          <w:ilvl w:val="0"/>
          <w:numId w:val="16"/>
        </w:numPr>
        <w:autoSpaceDE/>
        <w:autoSpaceDN/>
        <w:adjustRightInd/>
        <w:ind w:left="0" w:firstLine="0"/>
        <w:rPr>
          <w:color w:val="auto"/>
        </w:rPr>
      </w:pPr>
      <w:proofErr w:type="spellStart"/>
      <w:r w:rsidRPr="009304BA">
        <w:rPr>
          <w:color w:val="auto"/>
        </w:rPr>
        <w:t>Vignon</w:t>
      </w:r>
      <w:proofErr w:type="spellEnd"/>
      <w:r w:rsidR="00F07B41" w:rsidRPr="009304BA">
        <w:rPr>
          <w:color w:val="auto"/>
        </w:rPr>
        <w:t>,</w:t>
      </w:r>
      <w:r w:rsidRPr="009304BA">
        <w:rPr>
          <w:color w:val="auto"/>
        </w:rPr>
        <w:t xml:space="preserve"> C.</w:t>
      </w:r>
      <w:r w:rsidR="00F07B41" w:rsidRPr="009304BA">
        <w:rPr>
          <w:color w:val="auto"/>
        </w:rPr>
        <w:t xml:space="preserve"> et al.</w:t>
      </w:r>
      <w:r w:rsidRPr="009304BA">
        <w:rPr>
          <w:color w:val="auto"/>
        </w:rPr>
        <w:t xml:space="preserve"> Flow cytometric quantification of all phases of the cell cycle and apoptosis in a two-color fluorescence plot. </w:t>
      </w:r>
      <w:proofErr w:type="spellStart"/>
      <w:r w:rsidRPr="009304BA">
        <w:rPr>
          <w:i/>
          <w:color w:val="auto"/>
        </w:rPr>
        <w:t>PLoS</w:t>
      </w:r>
      <w:proofErr w:type="spellEnd"/>
      <w:r w:rsidRPr="009304BA">
        <w:rPr>
          <w:i/>
          <w:color w:val="auto"/>
        </w:rPr>
        <w:t xml:space="preserve"> One</w:t>
      </w:r>
      <w:r w:rsidRPr="009304BA">
        <w:rPr>
          <w:color w:val="auto"/>
        </w:rPr>
        <w:t xml:space="preserve">. </w:t>
      </w:r>
      <w:r w:rsidRPr="009304BA">
        <w:rPr>
          <w:b/>
          <w:color w:val="auto"/>
        </w:rPr>
        <w:t xml:space="preserve">8 </w:t>
      </w:r>
      <w:r w:rsidRPr="009304BA">
        <w:rPr>
          <w:color w:val="auto"/>
        </w:rPr>
        <w:t xml:space="preserve">(7): e68425 (2013). </w:t>
      </w:r>
    </w:p>
    <w:p w14:paraId="468C263A" w14:textId="77777777" w:rsidR="00981B7B" w:rsidRPr="009304BA" w:rsidRDefault="00981B7B" w:rsidP="00336A20">
      <w:pPr>
        <w:pStyle w:val="ListParagraph"/>
        <w:widowControl/>
        <w:autoSpaceDE/>
        <w:autoSpaceDN/>
        <w:adjustRightInd/>
        <w:ind w:left="0"/>
        <w:rPr>
          <w:color w:val="auto"/>
        </w:rPr>
      </w:pPr>
    </w:p>
    <w:sectPr w:rsidR="00981B7B" w:rsidRPr="009304BA"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0DC2E" w14:textId="77777777" w:rsidR="009A7AA6" w:rsidRDefault="009A7AA6" w:rsidP="00621C4E">
      <w:r>
        <w:separator/>
      </w:r>
    </w:p>
  </w:endnote>
  <w:endnote w:type="continuationSeparator" w:id="0">
    <w:p w14:paraId="4B321FC2" w14:textId="77777777" w:rsidR="009A7AA6" w:rsidRDefault="009A7AA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merican Typewriter">
    <w:altName w:val="Courier New"/>
    <w:charset w:val="4D"/>
    <w:family w:val="roman"/>
    <w:pitch w:val="variable"/>
    <w:sig w:usb0="A000006F" w:usb1="00000019" w:usb2="00000000" w:usb3="00000000" w:csb0="0000011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798EF" w14:textId="77777777" w:rsidR="00CC6F5F" w:rsidRPr="00494F77" w:rsidRDefault="00CC6F5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31AFC" w14:textId="77777777" w:rsidR="00CC6F5F" w:rsidRDefault="00CC6F5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CC264" w14:textId="77777777" w:rsidR="009A7AA6" w:rsidRDefault="009A7AA6" w:rsidP="00621C4E">
      <w:r>
        <w:separator/>
      </w:r>
    </w:p>
  </w:footnote>
  <w:footnote w:type="continuationSeparator" w:id="0">
    <w:p w14:paraId="42C6AA33" w14:textId="77777777" w:rsidR="009A7AA6" w:rsidRDefault="009A7AA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E7D86" w14:textId="77777777" w:rsidR="00CC6F5F" w:rsidRPr="006F06E4" w:rsidRDefault="00CC6F5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14FB5" w14:textId="01772D0F" w:rsidR="00CC6F5F" w:rsidRPr="006F06E4" w:rsidRDefault="00CC6F5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02AE"/>
    <w:multiLevelType w:val="multilevel"/>
    <w:tmpl w:val="0538B5BC"/>
    <w:lvl w:ilvl="0">
      <w:start w:val="9"/>
      <w:numFmt w:val="decimal"/>
      <w:lvlText w:val="%1"/>
      <w:lvlJc w:val="left"/>
      <w:pPr>
        <w:ind w:left="420" w:hanging="420"/>
      </w:pPr>
      <w:rPr>
        <w:rFonts w:hint="default"/>
      </w:rPr>
    </w:lvl>
    <w:lvl w:ilvl="1">
      <w:start w:val="20"/>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E1E1F"/>
    <w:multiLevelType w:val="hybridMultilevel"/>
    <w:tmpl w:val="88D61BB0"/>
    <w:lvl w:ilvl="0" w:tplc="22C67CDC">
      <w:start w:val="1"/>
      <w:numFmt w:val="decimal"/>
      <w:lvlText w:val="5.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1F3C08"/>
    <w:multiLevelType w:val="hybridMultilevel"/>
    <w:tmpl w:val="5B2AD24E"/>
    <w:lvl w:ilvl="0" w:tplc="B82013FE">
      <w:start w:val="1"/>
      <w:numFmt w:val="decimal"/>
      <w:lvlText w:val="8.%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30A8E"/>
    <w:multiLevelType w:val="multilevel"/>
    <w:tmpl w:val="38244846"/>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0" w:firstLine="0"/>
      </w:pPr>
      <w:rPr>
        <w:rFonts w:hint="default"/>
        <w:color w:val="auto"/>
      </w:rPr>
    </w:lvl>
    <w:lvl w:ilvl="2">
      <w:start w:val="1"/>
      <w:numFmt w:val="decimal"/>
      <w:suff w:val="space"/>
      <w:lvlText w:val="3.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403593E"/>
    <w:multiLevelType w:val="multilevel"/>
    <w:tmpl w:val="121C0314"/>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8B5B8F"/>
    <w:multiLevelType w:val="hybridMultilevel"/>
    <w:tmpl w:val="684460F8"/>
    <w:lvl w:ilvl="0" w:tplc="8B4A4054">
      <w:start w:val="1"/>
      <w:numFmt w:val="decimal"/>
      <w:lvlText w:val="3.3.%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4364C8"/>
    <w:multiLevelType w:val="multilevel"/>
    <w:tmpl w:val="16D0ACC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CA75C52"/>
    <w:multiLevelType w:val="multilevel"/>
    <w:tmpl w:val="38244846"/>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0" w:firstLine="0"/>
      </w:pPr>
      <w:rPr>
        <w:rFonts w:hint="default"/>
        <w:color w:val="auto"/>
      </w:rPr>
    </w:lvl>
    <w:lvl w:ilvl="2">
      <w:start w:val="1"/>
      <w:numFmt w:val="decimal"/>
      <w:suff w:val="space"/>
      <w:lvlText w:val="3.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ECA6C63"/>
    <w:multiLevelType w:val="multilevel"/>
    <w:tmpl w:val="BBEE13D8"/>
    <w:lvl w:ilvl="0">
      <w:start w:val="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8"/>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54989"/>
    <w:multiLevelType w:val="hybridMultilevel"/>
    <w:tmpl w:val="5D4810D8"/>
    <w:lvl w:ilvl="0" w:tplc="130E55EA">
      <w:start w:val="1"/>
      <w:numFmt w:val="decimal"/>
      <w:lvlText w:val="7.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995F5F"/>
    <w:multiLevelType w:val="hybridMultilevel"/>
    <w:tmpl w:val="E86AE176"/>
    <w:lvl w:ilvl="0" w:tplc="B1E63F42">
      <w:start w:val="1"/>
      <w:numFmt w:val="decimal"/>
      <w:lvlText w:val="2.2.%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CE34BF8"/>
    <w:multiLevelType w:val="multilevel"/>
    <w:tmpl w:val="121C0314"/>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B31AEF"/>
    <w:multiLevelType w:val="hybridMultilevel"/>
    <w:tmpl w:val="DAB019DA"/>
    <w:lvl w:ilvl="0" w:tplc="241A6C24">
      <w:start w:val="1"/>
      <w:numFmt w:val="decimal"/>
      <w:lvlText w:val="3.3.%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25788"/>
    <w:multiLevelType w:val="multilevel"/>
    <w:tmpl w:val="59D6D754"/>
    <w:lvl w:ilvl="0">
      <w:start w:val="1"/>
      <w:numFmt w:val="decimal"/>
      <w:lvlText w:val="%1"/>
      <w:lvlJc w:val="left"/>
      <w:pPr>
        <w:ind w:left="600" w:hanging="600"/>
      </w:pPr>
      <w:rPr>
        <w:rFonts w:hint="default"/>
      </w:rPr>
    </w:lvl>
    <w:lvl w:ilvl="1">
      <w:start w:val="1"/>
      <w:numFmt w:val="decimal"/>
      <w:lvlText w:val="2.%2"/>
      <w:lvlJc w:val="left"/>
      <w:pPr>
        <w:ind w:left="954" w:hanging="600"/>
      </w:pPr>
      <w:rPr>
        <w:rFonts w:hint="default"/>
      </w:rPr>
    </w:lvl>
    <w:lvl w:ilvl="2">
      <w:start w:val="1"/>
      <w:numFmt w:val="decimal"/>
      <w:lvlText w:val="2.%2.%3"/>
      <w:lvlJc w:val="left"/>
      <w:pPr>
        <w:ind w:left="1428" w:hanging="720"/>
      </w:pPr>
      <w:rPr>
        <w:rFonts w:hint="default"/>
        <w:b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46E45171"/>
    <w:multiLevelType w:val="hybridMultilevel"/>
    <w:tmpl w:val="BECC17AE"/>
    <w:lvl w:ilvl="0" w:tplc="5030C07A">
      <w:start w:val="1"/>
      <w:numFmt w:val="decimal"/>
      <w:lvlText w:val="5.2.%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791568B"/>
    <w:multiLevelType w:val="hybridMultilevel"/>
    <w:tmpl w:val="7A6C1A26"/>
    <w:lvl w:ilvl="0" w:tplc="1BA6F562">
      <w:start w:val="1"/>
      <w:numFmt w:val="decimal"/>
      <w:lvlText w:val="6.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827414E"/>
    <w:multiLevelType w:val="multilevel"/>
    <w:tmpl w:val="21B69CB8"/>
    <w:lvl w:ilvl="0">
      <w:start w:val="8"/>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9"/>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8D13BF7"/>
    <w:multiLevelType w:val="hybridMultilevel"/>
    <w:tmpl w:val="72302652"/>
    <w:lvl w:ilvl="0" w:tplc="FF144D56">
      <w:start w:val="1"/>
      <w:numFmt w:val="decimal"/>
      <w:lvlText w:val="4.%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9872C6"/>
    <w:multiLevelType w:val="multilevel"/>
    <w:tmpl w:val="C73AA6C8"/>
    <w:lvl w:ilvl="0">
      <w:start w:val="1"/>
      <w:numFmt w:val="decimal"/>
      <w:lvlText w:val="3.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C325B2"/>
    <w:multiLevelType w:val="multilevel"/>
    <w:tmpl w:val="B24481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4115DC"/>
    <w:multiLevelType w:val="hybridMultilevel"/>
    <w:tmpl w:val="D8C4547E"/>
    <w:lvl w:ilvl="0" w:tplc="8D50ADFA">
      <w:start w:val="1"/>
      <w:numFmt w:val="decimal"/>
      <w:lvlText w:val="3.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3D125FB"/>
    <w:multiLevelType w:val="hybridMultilevel"/>
    <w:tmpl w:val="849842D4"/>
    <w:lvl w:ilvl="0" w:tplc="AC42D836">
      <w:start w:val="1"/>
      <w:numFmt w:val="decimal"/>
      <w:lvlText w:val="6.%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435233A"/>
    <w:multiLevelType w:val="hybridMultilevel"/>
    <w:tmpl w:val="10501A6C"/>
    <w:lvl w:ilvl="0" w:tplc="5ABC70B2">
      <w:start w:val="1"/>
      <w:numFmt w:val="decimal"/>
      <w:lvlText w:val="7.2.%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C24963"/>
    <w:multiLevelType w:val="multilevel"/>
    <w:tmpl w:val="547C89B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9856414"/>
    <w:multiLevelType w:val="multilevel"/>
    <w:tmpl w:val="8EAE26AA"/>
    <w:lvl w:ilvl="0">
      <w:start w:val="1"/>
      <w:numFmt w:val="decimal"/>
      <w:lvlText w:val="%1."/>
      <w:lvlJc w:val="left"/>
      <w:pPr>
        <w:ind w:left="720" w:hanging="360"/>
      </w:pPr>
      <w:rPr>
        <w:rFonts w:hint="default"/>
      </w:rPr>
    </w:lvl>
    <w:lvl w:ilvl="1">
      <w:start w:val="1"/>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DA94702"/>
    <w:multiLevelType w:val="hybridMultilevel"/>
    <w:tmpl w:val="DEC6FE7E"/>
    <w:lvl w:ilvl="0" w:tplc="09C62B66">
      <w:start w:val="1"/>
      <w:numFmt w:val="decimal"/>
      <w:lvlText w:val="3.2.%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12B4ADB"/>
    <w:multiLevelType w:val="hybridMultilevel"/>
    <w:tmpl w:val="6AACA20E"/>
    <w:lvl w:ilvl="0" w:tplc="D1B818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2E77F2"/>
    <w:multiLevelType w:val="multilevel"/>
    <w:tmpl w:val="0410001D"/>
    <w:styleLink w:val="Stile1"/>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3CC1D5D"/>
    <w:multiLevelType w:val="multilevel"/>
    <w:tmpl w:val="AE5A2118"/>
    <w:lvl w:ilvl="0">
      <w:numFmt w:val="none"/>
      <w:lvlText w:val="2.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AC64ADF"/>
    <w:multiLevelType w:val="hybridMultilevel"/>
    <w:tmpl w:val="271269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AF5C38"/>
    <w:multiLevelType w:val="multilevel"/>
    <w:tmpl w:val="1108BAC4"/>
    <w:lvl w:ilvl="0">
      <w:start w:val="8"/>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FC74AA8"/>
    <w:multiLevelType w:val="multilevel"/>
    <w:tmpl w:val="BC024B08"/>
    <w:lvl w:ilvl="0">
      <w:start w:val="8"/>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1"/>
  </w:num>
  <w:num w:numId="2">
    <w:abstractNumId w:val="27"/>
  </w:num>
  <w:num w:numId="3">
    <w:abstractNumId w:val="1"/>
  </w:num>
  <w:num w:numId="4">
    <w:abstractNumId w:val="17"/>
  </w:num>
  <w:num w:numId="5">
    <w:abstractNumId w:val="18"/>
  </w:num>
  <w:num w:numId="6">
    <w:abstractNumId w:val="25"/>
  </w:num>
  <w:num w:numId="7">
    <w:abstractNumId w:val="32"/>
  </w:num>
  <w:num w:numId="8">
    <w:abstractNumId w:val="4"/>
  </w:num>
  <w:num w:numId="9">
    <w:abstractNumId w:val="23"/>
  </w:num>
  <w:num w:numId="10">
    <w:abstractNumId w:val="13"/>
  </w:num>
  <w:num w:numId="11">
    <w:abstractNumId w:val="40"/>
  </w:num>
  <w:num w:numId="12">
    <w:abstractNumId w:val="9"/>
  </w:num>
  <w:num w:numId="13">
    <w:abstractNumId w:val="38"/>
  </w:num>
  <w:num w:numId="14">
    <w:abstractNumId w:val="19"/>
  </w:num>
  <w:num w:numId="15">
    <w:abstractNumId w:val="14"/>
  </w:num>
  <w:num w:numId="16">
    <w:abstractNumId w:val="39"/>
  </w:num>
  <w:num w:numId="17">
    <w:abstractNumId w:val="37"/>
  </w:num>
  <w:num w:numId="18">
    <w:abstractNumId w:val="35"/>
  </w:num>
  <w:num w:numId="19">
    <w:abstractNumId w:val="7"/>
  </w:num>
  <w:num w:numId="20">
    <w:abstractNumId w:val="16"/>
  </w:num>
  <w:num w:numId="21">
    <w:abstractNumId w:val="20"/>
  </w:num>
  <w:num w:numId="22">
    <w:abstractNumId w:val="21"/>
  </w:num>
  <w:num w:numId="23">
    <w:abstractNumId w:val="29"/>
  </w:num>
  <w:num w:numId="24">
    <w:abstractNumId w:val="30"/>
  </w:num>
  <w:num w:numId="25">
    <w:abstractNumId w:val="3"/>
  </w:num>
  <w:num w:numId="26">
    <w:abstractNumId w:val="2"/>
  </w:num>
  <w:num w:numId="27">
    <w:abstractNumId w:val="26"/>
  </w:num>
  <w:num w:numId="28">
    <w:abstractNumId w:val="6"/>
  </w:num>
  <w:num w:numId="29">
    <w:abstractNumId w:val="15"/>
  </w:num>
  <w:num w:numId="30">
    <w:abstractNumId w:val="12"/>
  </w:num>
  <w:num w:numId="31">
    <w:abstractNumId w:val="31"/>
  </w:num>
  <w:num w:numId="32">
    <w:abstractNumId w:val="24"/>
  </w:num>
  <w:num w:numId="33">
    <w:abstractNumId w:val="5"/>
  </w:num>
  <w:num w:numId="34">
    <w:abstractNumId w:val="28"/>
  </w:num>
  <w:num w:numId="35">
    <w:abstractNumId w:val="34"/>
  </w:num>
  <w:num w:numId="36">
    <w:abstractNumId w:val="36"/>
  </w:num>
  <w:num w:numId="37">
    <w:abstractNumId w:val="8"/>
  </w:num>
  <w:num w:numId="38">
    <w:abstractNumId w:val="10"/>
  </w:num>
  <w:num w:numId="39">
    <w:abstractNumId w:val="22"/>
  </w:num>
  <w:num w:numId="40">
    <w:abstractNumId w:val="42"/>
  </w:num>
  <w:num w:numId="41">
    <w:abstractNumId w:val="41"/>
  </w:num>
  <w:num w:numId="42">
    <w:abstractNumId w:val="33"/>
  </w:num>
  <w:num w:numId="43">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1F65"/>
    <w:rsid w:val="0000428B"/>
    <w:rsid w:val="00004739"/>
    <w:rsid w:val="00004939"/>
    <w:rsid w:val="00005815"/>
    <w:rsid w:val="00006C91"/>
    <w:rsid w:val="00006E68"/>
    <w:rsid w:val="00007DBC"/>
    <w:rsid w:val="00007EA1"/>
    <w:rsid w:val="000100F0"/>
    <w:rsid w:val="00011AF5"/>
    <w:rsid w:val="000129B2"/>
    <w:rsid w:val="00012AC0"/>
    <w:rsid w:val="00012FF9"/>
    <w:rsid w:val="0001389C"/>
    <w:rsid w:val="00014314"/>
    <w:rsid w:val="000164F2"/>
    <w:rsid w:val="0001671E"/>
    <w:rsid w:val="000212AE"/>
    <w:rsid w:val="00021434"/>
    <w:rsid w:val="00021774"/>
    <w:rsid w:val="000219EC"/>
    <w:rsid w:val="00021DF3"/>
    <w:rsid w:val="000231B4"/>
    <w:rsid w:val="000236DC"/>
    <w:rsid w:val="00023869"/>
    <w:rsid w:val="00024598"/>
    <w:rsid w:val="000279B0"/>
    <w:rsid w:val="0003032A"/>
    <w:rsid w:val="00032749"/>
    <w:rsid w:val="00032769"/>
    <w:rsid w:val="00032CC7"/>
    <w:rsid w:val="0003311E"/>
    <w:rsid w:val="0003320D"/>
    <w:rsid w:val="00033338"/>
    <w:rsid w:val="0003399C"/>
    <w:rsid w:val="000352AF"/>
    <w:rsid w:val="00036B03"/>
    <w:rsid w:val="00037B58"/>
    <w:rsid w:val="00043FB9"/>
    <w:rsid w:val="00044399"/>
    <w:rsid w:val="00047038"/>
    <w:rsid w:val="00051B73"/>
    <w:rsid w:val="000529AF"/>
    <w:rsid w:val="00055639"/>
    <w:rsid w:val="000563AA"/>
    <w:rsid w:val="00056675"/>
    <w:rsid w:val="000575CF"/>
    <w:rsid w:val="00060614"/>
    <w:rsid w:val="00060ABE"/>
    <w:rsid w:val="00061A50"/>
    <w:rsid w:val="0006361B"/>
    <w:rsid w:val="00063A35"/>
    <w:rsid w:val="00064104"/>
    <w:rsid w:val="00064BFE"/>
    <w:rsid w:val="00064F32"/>
    <w:rsid w:val="000651D8"/>
    <w:rsid w:val="000652E3"/>
    <w:rsid w:val="00065992"/>
    <w:rsid w:val="00066025"/>
    <w:rsid w:val="00067A8F"/>
    <w:rsid w:val="000701D1"/>
    <w:rsid w:val="00070DFC"/>
    <w:rsid w:val="00071BF5"/>
    <w:rsid w:val="00072472"/>
    <w:rsid w:val="000725FF"/>
    <w:rsid w:val="000729BE"/>
    <w:rsid w:val="00072B42"/>
    <w:rsid w:val="000743F5"/>
    <w:rsid w:val="00074BF1"/>
    <w:rsid w:val="00076C10"/>
    <w:rsid w:val="00080A20"/>
    <w:rsid w:val="00080CB8"/>
    <w:rsid w:val="00080CF0"/>
    <w:rsid w:val="0008142A"/>
    <w:rsid w:val="0008191B"/>
    <w:rsid w:val="000825BD"/>
    <w:rsid w:val="00082796"/>
    <w:rsid w:val="00082DF4"/>
    <w:rsid w:val="00083EAD"/>
    <w:rsid w:val="00084191"/>
    <w:rsid w:val="000853E7"/>
    <w:rsid w:val="00085448"/>
    <w:rsid w:val="00085FBE"/>
    <w:rsid w:val="00086774"/>
    <w:rsid w:val="00086FF5"/>
    <w:rsid w:val="0008716C"/>
    <w:rsid w:val="00087C0A"/>
    <w:rsid w:val="00090769"/>
    <w:rsid w:val="00091131"/>
    <w:rsid w:val="000914D4"/>
    <w:rsid w:val="00091788"/>
    <w:rsid w:val="000937EA"/>
    <w:rsid w:val="00093BC4"/>
    <w:rsid w:val="000943E6"/>
    <w:rsid w:val="000947FA"/>
    <w:rsid w:val="00097929"/>
    <w:rsid w:val="0009794C"/>
    <w:rsid w:val="000A08D3"/>
    <w:rsid w:val="000A0F2D"/>
    <w:rsid w:val="000A1286"/>
    <w:rsid w:val="000A1E80"/>
    <w:rsid w:val="000A2EBE"/>
    <w:rsid w:val="000A3B70"/>
    <w:rsid w:val="000A5153"/>
    <w:rsid w:val="000B033A"/>
    <w:rsid w:val="000B10AE"/>
    <w:rsid w:val="000B10E2"/>
    <w:rsid w:val="000B1BDC"/>
    <w:rsid w:val="000B30BF"/>
    <w:rsid w:val="000B3BDA"/>
    <w:rsid w:val="000B566B"/>
    <w:rsid w:val="000B595C"/>
    <w:rsid w:val="000B64F8"/>
    <w:rsid w:val="000B662E"/>
    <w:rsid w:val="000B6C91"/>
    <w:rsid w:val="000B7294"/>
    <w:rsid w:val="000B75D0"/>
    <w:rsid w:val="000B79E3"/>
    <w:rsid w:val="000C1CF8"/>
    <w:rsid w:val="000C3B99"/>
    <w:rsid w:val="000C49CF"/>
    <w:rsid w:val="000C52E9"/>
    <w:rsid w:val="000C5B8B"/>
    <w:rsid w:val="000C5CDC"/>
    <w:rsid w:val="000C639B"/>
    <w:rsid w:val="000C65DC"/>
    <w:rsid w:val="000C66F3"/>
    <w:rsid w:val="000C6900"/>
    <w:rsid w:val="000D03E1"/>
    <w:rsid w:val="000D1EF7"/>
    <w:rsid w:val="000D28BF"/>
    <w:rsid w:val="000D31E8"/>
    <w:rsid w:val="000D5E30"/>
    <w:rsid w:val="000D76E4"/>
    <w:rsid w:val="000E083F"/>
    <w:rsid w:val="000E2027"/>
    <w:rsid w:val="000E3816"/>
    <w:rsid w:val="000E3D36"/>
    <w:rsid w:val="000E456C"/>
    <w:rsid w:val="000E4F77"/>
    <w:rsid w:val="000E6CDD"/>
    <w:rsid w:val="000E7934"/>
    <w:rsid w:val="000F04E6"/>
    <w:rsid w:val="000F0EA4"/>
    <w:rsid w:val="000F265C"/>
    <w:rsid w:val="000F3781"/>
    <w:rsid w:val="000F3AFA"/>
    <w:rsid w:val="000F5712"/>
    <w:rsid w:val="000F6153"/>
    <w:rsid w:val="000F65BB"/>
    <w:rsid w:val="000F6611"/>
    <w:rsid w:val="000F6C00"/>
    <w:rsid w:val="000F6C51"/>
    <w:rsid w:val="000F7E22"/>
    <w:rsid w:val="00102B04"/>
    <w:rsid w:val="0010300B"/>
    <w:rsid w:val="00103A1C"/>
    <w:rsid w:val="00104585"/>
    <w:rsid w:val="00104755"/>
    <w:rsid w:val="00105B56"/>
    <w:rsid w:val="00107554"/>
    <w:rsid w:val="001075D7"/>
    <w:rsid w:val="001075E9"/>
    <w:rsid w:val="001076B3"/>
    <w:rsid w:val="001104F3"/>
    <w:rsid w:val="00111308"/>
    <w:rsid w:val="0011189D"/>
    <w:rsid w:val="00112EEB"/>
    <w:rsid w:val="001151A9"/>
    <w:rsid w:val="00115359"/>
    <w:rsid w:val="00116B2D"/>
    <w:rsid w:val="001173FF"/>
    <w:rsid w:val="00117B62"/>
    <w:rsid w:val="00120EF3"/>
    <w:rsid w:val="00124788"/>
    <w:rsid w:val="0012563A"/>
    <w:rsid w:val="00125E17"/>
    <w:rsid w:val="001264DE"/>
    <w:rsid w:val="001305CE"/>
    <w:rsid w:val="001313A7"/>
    <w:rsid w:val="00131602"/>
    <w:rsid w:val="001318A5"/>
    <w:rsid w:val="0013276F"/>
    <w:rsid w:val="00133EDA"/>
    <w:rsid w:val="001342B5"/>
    <w:rsid w:val="0013621E"/>
    <w:rsid w:val="001362F6"/>
    <w:rsid w:val="0013642E"/>
    <w:rsid w:val="00137C27"/>
    <w:rsid w:val="00141683"/>
    <w:rsid w:val="001418D2"/>
    <w:rsid w:val="00142EFE"/>
    <w:rsid w:val="00144B85"/>
    <w:rsid w:val="00145199"/>
    <w:rsid w:val="001455BD"/>
    <w:rsid w:val="001460A8"/>
    <w:rsid w:val="00147AF5"/>
    <w:rsid w:val="001502BF"/>
    <w:rsid w:val="00152A23"/>
    <w:rsid w:val="00153A25"/>
    <w:rsid w:val="00155477"/>
    <w:rsid w:val="00156708"/>
    <w:rsid w:val="00156B11"/>
    <w:rsid w:val="00160148"/>
    <w:rsid w:val="00162CB7"/>
    <w:rsid w:val="001665C9"/>
    <w:rsid w:val="00166F32"/>
    <w:rsid w:val="00170893"/>
    <w:rsid w:val="0017132C"/>
    <w:rsid w:val="00171603"/>
    <w:rsid w:val="001718C0"/>
    <w:rsid w:val="00171E5B"/>
    <w:rsid w:val="00171F94"/>
    <w:rsid w:val="00173223"/>
    <w:rsid w:val="00175D4E"/>
    <w:rsid w:val="0017668A"/>
    <w:rsid w:val="001766FE"/>
    <w:rsid w:val="001771E7"/>
    <w:rsid w:val="00177DDC"/>
    <w:rsid w:val="00184C33"/>
    <w:rsid w:val="001850EA"/>
    <w:rsid w:val="00185AAE"/>
    <w:rsid w:val="00186A43"/>
    <w:rsid w:val="0018762B"/>
    <w:rsid w:val="001911FF"/>
    <w:rsid w:val="00192006"/>
    <w:rsid w:val="00192350"/>
    <w:rsid w:val="00192E26"/>
    <w:rsid w:val="00193180"/>
    <w:rsid w:val="001934DF"/>
    <w:rsid w:val="00193B25"/>
    <w:rsid w:val="0019429E"/>
    <w:rsid w:val="00194D2D"/>
    <w:rsid w:val="00194E60"/>
    <w:rsid w:val="0019530C"/>
    <w:rsid w:val="00196792"/>
    <w:rsid w:val="00197057"/>
    <w:rsid w:val="001A1AFD"/>
    <w:rsid w:val="001A2C11"/>
    <w:rsid w:val="001A3ADF"/>
    <w:rsid w:val="001A7665"/>
    <w:rsid w:val="001B0F6B"/>
    <w:rsid w:val="001B1519"/>
    <w:rsid w:val="001B1EAD"/>
    <w:rsid w:val="001B2E2D"/>
    <w:rsid w:val="001B4232"/>
    <w:rsid w:val="001B482E"/>
    <w:rsid w:val="001B5A41"/>
    <w:rsid w:val="001B5CD2"/>
    <w:rsid w:val="001C0BEE"/>
    <w:rsid w:val="001C1A24"/>
    <w:rsid w:val="001C1E49"/>
    <w:rsid w:val="001C27C1"/>
    <w:rsid w:val="001C2A98"/>
    <w:rsid w:val="001C3B86"/>
    <w:rsid w:val="001C3E17"/>
    <w:rsid w:val="001C4D95"/>
    <w:rsid w:val="001C5EC0"/>
    <w:rsid w:val="001C66DA"/>
    <w:rsid w:val="001D081D"/>
    <w:rsid w:val="001D0C4E"/>
    <w:rsid w:val="001D3D7D"/>
    <w:rsid w:val="001D3FFF"/>
    <w:rsid w:val="001D4791"/>
    <w:rsid w:val="001D4997"/>
    <w:rsid w:val="001D552F"/>
    <w:rsid w:val="001D625F"/>
    <w:rsid w:val="001D6504"/>
    <w:rsid w:val="001D68A4"/>
    <w:rsid w:val="001D7001"/>
    <w:rsid w:val="001D7576"/>
    <w:rsid w:val="001E0E3F"/>
    <w:rsid w:val="001E14A0"/>
    <w:rsid w:val="001E2C75"/>
    <w:rsid w:val="001E36FA"/>
    <w:rsid w:val="001E56B6"/>
    <w:rsid w:val="001E7376"/>
    <w:rsid w:val="001E747C"/>
    <w:rsid w:val="001F225C"/>
    <w:rsid w:val="001F2D27"/>
    <w:rsid w:val="001F43CC"/>
    <w:rsid w:val="001F4406"/>
    <w:rsid w:val="001F587F"/>
    <w:rsid w:val="001F6D0D"/>
    <w:rsid w:val="00200792"/>
    <w:rsid w:val="002015F5"/>
    <w:rsid w:val="00201CFA"/>
    <w:rsid w:val="0020220D"/>
    <w:rsid w:val="00202448"/>
    <w:rsid w:val="00202D15"/>
    <w:rsid w:val="00203188"/>
    <w:rsid w:val="002039FC"/>
    <w:rsid w:val="00204437"/>
    <w:rsid w:val="00205B3F"/>
    <w:rsid w:val="00205F11"/>
    <w:rsid w:val="00206825"/>
    <w:rsid w:val="00210E63"/>
    <w:rsid w:val="00212EAE"/>
    <w:rsid w:val="00213402"/>
    <w:rsid w:val="00213C86"/>
    <w:rsid w:val="00213DEF"/>
    <w:rsid w:val="00214BEE"/>
    <w:rsid w:val="002150B6"/>
    <w:rsid w:val="002205B8"/>
    <w:rsid w:val="002214BE"/>
    <w:rsid w:val="00225720"/>
    <w:rsid w:val="002259E5"/>
    <w:rsid w:val="00226140"/>
    <w:rsid w:val="00226E04"/>
    <w:rsid w:val="002273D5"/>
    <w:rsid w:val="002274F3"/>
    <w:rsid w:val="0023094C"/>
    <w:rsid w:val="00232610"/>
    <w:rsid w:val="00232AB0"/>
    <w:rsid w:val="00233484"/>
    <w:rsid w:val="00233D94"/>
    <w:rsid w:val="00234303"/>
    <w:rsid w:val="00234BE3"/>
    <w:rsid w:val="00235796"/>
    <w:rsid w:val="002358F0"/>
    <w:rsid w:val="00235A90"/>
    <w:rsid w:val="0023624F"/>
    <w:rsid w:val="00236BF0"/>
    <w:rsid w:val="002401FA"/>
    <w:rsid w:val="00240D3D"/>
    <w:rsid w:val="00241BE0"/>
    <w:rsid w:val="00241E34"/>
    <w:rsid w:val="00241E48"/>
    <w:rsid w:val="00241E72"/>
    <w:rsid w:val="0024214E"/>
    <w:rsid w:val="00242623"/>
    <w:rsid w:val="002446C8"/>
    <w:rsid w:val="00245981"/>
    <w:rsid w:val="00246172"/>
    <w:rsid w:val="00246F24"/>
    <w:rsid w:val="00250558"/>
    <w:rsid w:val="00250815"/>
    <w:rsid w:val="00250F9C"/>
    <w:rsid w:val="00251C31"/>
    <w:rsid w:val="0025357C"/>
    <w:rsid w:val="00256088"/>
    <w:rsid w:val="00256A4F"/>
    <w:rsid w:val="0025741D"/>
    <w:rsid w:val="002605D1"/>
    <w:rsid w:val="00260652"/>
    <w:rsid w:val="00260BCD"/>
    <w:rsid w:val="00261F25"/>
    <w:rsid w:val="00262AEE"/>
    <w:rsid w:val="00262D3E"/>
    <w:rsid w:val="002648A9"/>
    <w:rsid w:val="00265356"/>
    <w:rsid w:val="0026536F"/>
    <w:rsid w:val="0026553C"/>
    <w:rsid w:val="002661A0"/>
    <w:rsid w:val="0026757D"/>
    <w:rsid w:val="0026790A"/>
    <w:rsid w:val="00267CBC"/>
    <w:rsid w:val="00267DD5"/>
    <w:rsid w:val="00270658"/>
    <w:rsid w:val="002737B4"/>
    <w:rsid w:val="00274A0A"/>
    <w:rsid w:val="00277593"/>
    <w:rsid w:val="00280261"/>
    <w:rsid w:val="00280909"/>
    <w:rsid w:val="00280918"/>
    <w:rsid w:val="00281A24"/>
    <w:rsid w:val="0028247B"/>
    <w:rsid w:val="00282AF6"/>
    <w:rsid w:val="00282B3F"/>
    <w:rsid w:val="002835A0"/>
    <w:rsid w:val="00285784"/>
    <w:rsid w:val="0028596A"/>
    <w:rsid w:val="00287085"/>
    <w:rsid w:val="00287DC0"/>
    <w:rsid w:val="00290AF9"/>
    <w:rsid w:val="00291131"/>
    <w:rsid w:val="00291297"/>
    <w:rsid w:val="0029197C"/>
    <w:rsid w:val="00292500"/>
    <w:rsid w:val="00292907"/>
    <w:rsid w:val="0029379E"/>
    <w:rsid w:val="00293CEF"/>
    <w:rsid w:val="002967CF"/>
    <w:rsid w:val="00297788"/>
    <w:rsid w:val="00297879"/>
    <w:rsid w:val="00297BE3"/>
    <w:rsid w:val="00297D5A"/>
    <w:rsid w:val="002A18CC"/>
    <w:rsid w:val="002A3285"/>
    <w:rsid w:val="002A34F9"/>
    <w:rsid w:val="002A39C2"/>
    <w:rsid w:val="002A40C4"/>
    <w:rsid w:val="002A442C"/>
    <w:rsid w:val="002A484B"/>
    <w:rsid w:val="002A64A6"/>
    <w:rsid w:val="002B0B80"/>
    <w:rsid w:val="002B1FE3"/>
    <w:rsid w:val="002B2364"/>
    <w:rsid w:val="002B3301"/>
    <w:rsid w:val="002B3F98"/>
    <w:rsid w:val="002B7BD9"/>
    <w:rsid w:val="002C1445"/>
    <w:rsid w:val="002C45D7"/>
    <w:rsid w:val="002C45EA"/>
    <w:rsid w:val="002C47D4"/>
    <w:rsid w:val="002C67FE"/>
    <w:rsid w:val="002D0F38"/>
    <w:rsid w:val="002D12D7"/>
    <w:rsid w:val="002D2B84"/>
    <w:rsid w:val="002D595A"/>
    <w:rsid w:val="002D6561"/>
    <w:rsid w:val="002D77E3"/>
    <w:rsid w:val="002E2BC3"/>
    <w:rsid w:val="002E2ED1"/>
    <w:rsid w:val="002E34E2"/>
    <w:rsid w:val="002E4EC6"/>
    <w:rsid w:val="002E705B"/>
    <w:rsid w:val="002F15EC"/>
    <w:rsid w:val="002F2859"/>
    <w:rsid w:val="002F2932"/>
    <w:rsid w:val="002F2C54"/>
    <w:rsid w:val="002F6E3C"/>
    <w:rsid w:val="0030117D"/>
    <w:rsid w:val="00301F30"/>
    <w:rsid w:val="00302919"/>
    <w:rsid w:val="0030357C"/>
    <w:rsid w:val="003038FD"/>
    <w:rsid w:val="00303C87"/>
    <w:rsid w:val="003049F1"/>
    <w:rsid w:val="003108E5"/>
    <w:rsid w:val="003115A8"/>
    <w:rsid w:val="003120CB"/>
    <w:rsid w:val="0031327B"/>
    <w:rsid w:val="003176B9"/>
    <w:rsid w:val="00317C0C"/>
    <w:rsid w:val="00320153"/>
    <w:rsid w:val="00320367"/>
    <w:rsid w:val="0032077C"/>
    <w:rsid w:val="00322871"/>
    <w:rsid w:val="00323B5B"/>
    <w:rsid w:val="00324A79"/>
    <w:rsid w:val="003252F8"/>
    <w:rsid w:val="003260BB"/>
    <w:rsid w:val="00326FB3"/>
    <w:rsid w:val="00327072"/>
    <w:rsid w:val="003273F5"/>
    <w:rsid w:val="0033027F"/>
    <w:rsid w:val="00330553"/>
    <w:rsid w:val="00330612"/>
    <w:rsid w:val="003316D4"/>
    <w:rsid w:val="00331CC4"/>
    <w:rsid w:val="003321B2"/>
    <w:rsid w:val="00332BBE"/>
    <w:rsid w:val="00332F12"/>
    <w:rsid w:val="00333822"/>
    <w:rsid w:val="00336715"/>
    <w:rsid w:val="00336A20"/>
    <w:rsid w:val="00336D13"/>
    <w:rsid w:val="00337600"/>
    <w:rsid w:val="003401EC"/>
    <w:rsid w:val="00340DFD"/>
    <w:rsid w:val="003413C9"/>
    <w:rsid w:val="00343E83"/>
    <w:rsid w:val="00344954"/>
    <w:rsid w:val="00345DE8"/>
    <w:rsid w:val="0034694E"/>
    <w:rsid w:val="00347342"/>
    <w:rsid w:val="00350CD7"/>
    <w:rsid w:val="0035469D"/>
    <w:rsid w:val="00354C46"/>
    <w:rsid w:val="003551D6"/>
    <w:rsid w:val="00357473"/>
    <w:rsid w:val="00360656"/>
    <w:rsid w:val="00360C17"/>
    <w:rsid w:val="00360CE2"/>
    <w:rsid w:val="00361BBB"/>
    <w:rsid w:val="003621C6"/>
    <w:rsid w:val="003622B8"/>
    <w:rsid w:val="00362960"/>
    <w:rsid w:val="00363882"/>
    <w:rsid w:val="003641D1"/>
    <w:rsid w:val="00366B76"/>
    <w:rsid w:val="00373051"/>
    <w:rsid w:val="00373B8F"/>
    <w:rsid w:val="003747E6"/>
    <w:rsid w:val="003756E7"/>
    <w:rsid w:val="00376114"/>
    <w:rsid w:val="00376D95"/>
    <w:rsid w:val="00377ADA"/>
    <w:rsid w:val="00377FBB"/>
    <w:rsid w:val="003803F1"/>
    <w:rsid w:val="00380E20"/>
    <w:rsid w:val="003811FD"/>
    <w:rsid w:val="00381A85"/>
    <w:rsid w:val="003834FF"/>
    <w:rsid w:val="00384185"/>
    <w:rsid w:val="00385140"/>
    <w:rsid w:val="003866AC"/>
    <w:rsid w:val="00390F26"/>
    <w:rsid w:val="0039157A"/>
    <w:rsid w:val="00392372"/>
    <w:rsid w:val="003930CF"/>
    <w:rsid w:val="003934E5"/>
    <w:rsid w:val="00393CC7"/>
    <w:rsid w:val="00394610"/>
    <w:rsid w:val="00396302"/>
    <w:rsid w:val="00396B69"/>
    <w:rsid w:val="003971F7"/>
    <w:rsid w:val="003A10E3"/>
    <w:rsid w:val="003A16FC"/>
    <w:rsid w:val="003A1BDF"/>
    <w:rsid w:val="003A2C8A"/>
    <w:rsid w:val="003A4FCD"/>
    <w:rsid w:val="003A5DF1"/>
    <w:rsid w:val="003A729F"/>
    <w:rsid w:val="003A7680"/>
    <w:rsid w:val="003B0944"/>
    <w:rsid w:val="003B1593"/>
    <w:rsid w:val="003B27D8"/>
    <w:rsid w:val="003B4381"/>
    <w:rsid w:val="003B59C5"/>
    <w:rsid w:val="003B5F0B"/>
    <w:rsid w:val="003C0025"/>
    <w:rsid w:val="003C1043"/>
    <w:rsid w:val="003C1A30"/>
    <w:rsid w:val="003C278C"/>
    <w:rsid w:val="003C392F"/>
    <w:rsid w:val="003C41D2"/>
    <w:rsid w:val="003C5505"/>
    <w:rsid w:val="003C64CC"/>
    <w:rsid w:val="003C6556"/>
    <w:rsid w:val="003C6779"/>
    <w:rsid w:val="003C71BE"/>
    <w:rsid w:val="003D033C"/>
    <w:rsid w:val="003D04B6"/>
    <w:rsid w:val="003D0BC9"/>
    <w:rsid w:val="003D0D8D"/>
    <w:rsid w:val="003D2998"/>
    <w:rsid w:val="003D2F0A"/>
    <w:rsid w:val="003D2FB6"/>
    <w:rsid w:val="003D3891"/>
    <w:rsid w:val="003D3FE9"/>
    <w:rsid w:val="003D44E6"/>
    <w:rsid w:val="003D5050"/>
    <w:rsid w:val="003D5564"/>
    <w:rsid w:val="003D5D84"/>
    <w:rsid w:val="003D6D58"/>
    <w:rsid w:val="003D711A"/>
    <w:rsid w:val="003D72C2"/>
    <w:rsid w:val="003E0B96"/>
    <w:rsid w:val="003E0F4F"/>
    <w:rsid w:val="003E18AC"/>
    <w:rsid w:val="003E210B"/>
    <w:rsid w:val="003E22B2"/>
    <w:rsid w:val="003E277D"/>
    <w:rsid w:val="003E2A12"/>
    <w:rsid w:val="003E3384"/>
    <w:rsid w:val="003E3CA4"/>
    <w:rsid w:val="003E44F5"/>
    <w:rsid w:val="003E548E"/>
    <w:rsid w:val="003E5CB0"/>
    <w:rsid w:val="003E61C6"/>
    <w:rsid w:val="003E621A"/>
    <w:rsid w:val="003F1C3E"/>
    <w:rsid w:val="003F20C9"/>
    <w:rsid w:val="003F2FCD"/>
    <w:rsid w:val="003F4900"/>
    <w:rsid w:val="003F5D25"/>
    <w:rsid w:val="003F5FEB"/>
    <w:rsid w:val="003F71B2"/>
    <w:rsid w:val="003F73C5"/>
    <w:rsid w:val="004012A2"/>
    <w:rsid w:val="00404C81"/>
    <w:rsid w:val="004063BA"/>
    <w:rsid w:val="00407EC8"/>
    <w:rsid w:val="0041110A"/>
    <w:rsid w:val="00411624"/>
    <w:rsid w:val="00411626"/>
    <w:rsid w:val="00411809"/>
    <w:rsid w:val="00411BC2"/>
    <w:rsid w:val="00411C6B"/>
    <w:rsid w:val="00412A51"/>
    <w:rsid w:val="004148E1"/>
    <w:rsid w:val="00414CFA"/>
    <w:rsid w:val="00415EC0"/>
    <w:rsid w:val="004169E8"/>
    <w:rsid w:val="00420BE9"/>
    <w:rsid w:val="004226B3"/>
    <w:rsid w:val="00423115"/>
    <w:rsid w:val="00423AD8"/>
    <w:rsid w:val="00423FDD"/>
    <w:rsid w:val="00424056"/>
    <w:rsid w:val="00424C85"/>
    <w:rsid w:val="0042576F"/>
    <w:rsid w:val="004260BD"/>
    <w:rsid w:val="00426CF6"/>
    <w:rsid w:val="004272B4"/>
    <w:rsid w:val="00427791"/>
    <w:rsid w:val="0043012F"/>
    <w:rsid w:val="00430F1F"/>
    <w:rsid w:val="0043175A"/>
    <w:rsid w:val="004326EA"/>
    <w:rsid w:val="00432D3E"/>
    <w:rsid w:val="004372B7"/>
    <w:rsid w:val="0044280B"/>
    <w:rsid w:val="004436CB"/>
    <w:rsid w:val="0044434C"/>
    <w:rsid w:val="0044456B"/>
    <w:rsid w:val="00446255"/>
    <w:rsid w:val="00447015"/>
    <w:rsid w:val="00447BD1"/>
    <w:rsid w:val="004507F3"/>
    <w:rsid w:val="00450AF4"/>
    <w:rsid w:val="00451528"/>
    <w:rsid w:val="004527F0"/>
    <w:rsid w:val="00452C39"/>
    <w:rsid w:val="00456552"/>
    <w:rsid w:val="00456A57"/>
    <w:rsid w:val="00460377"/>
    <w:rsid w:val="004607DE"/>
    <w:rsid w:val="004608F2"/>
    <w:rsid w:val="004616FB"/>
    <w:rsid w:val="00461E0A"/>
    <w:rsid w:val="00463A23"/>
    <w:rsid w:val="00463D88"/>
    <w:rsid w:val="0046448D"/>
    <w:rsid w:val="00466A5D"/>
    <w:rsid w:val="004671C7"/>
    <w:rsid w:val="00467237"/>
    <w:rsid w:val="0047144E"/>
    <w:rsid w:val="0047260D"/>
    <w:rsid w:val="00472F4D"/>
    <w:rsid w:val="004730BF"/>
    <w:rsid w:val="0047319E"/>
    <w:rsid w:val="00474DCB"/>
    <w:rsid w:val="0047535C"/>
    <w:rsid w:val="004762F6"/>
    <w:rsid w:val="0048131C"/>
    <w:rsid w:val="00482673"/>
    <w:rsid w:val="0048273A"/>
    <w:rsid w:val="004837CC"/>
    <w:rsid w:val="00484C8C"/>
    <w:rsid w:val="00485870"/>
    <w:rsid w:val="00485FE8"/>
    <w:rsid w:val="00491BFB"/>
    <w:rsid w:val="00492473"/>
    <w:rsid w:val="00492EB5"/>
    <w:rsid w:val="00492EF0"/>
    <w:rsid w:val="00493B96"/>
    <w:rsid w:val="0049439B"/>
    <w:rsid w:val="00494F77"/>
    <w:rsid w:val="00495BA7"/>
    <w:rsid w:val="00495BE2"/>
    <w:rsid w:val="00496D7E"/>
    <w:rsid w:val="00497721"/>
    <w:rsid w:val="00497B6F"/>
    <w:rsid w:val="004A0229"/>
    <w:rsid w:val="004A17FE"/>
    <w:rsid w:val="004A28C5"/>
    <w:rsid w:val="004A29F7"/>
    <w:rsid w:val="004A2FD9"/>
    <w:rsid w:val="004A35D2"/>
    <w:rsid w:val="004A4BB0"/>
    <w:rsid w:val="004A4C60"/>
    <w:rsid w:val="004A5D8E"/>
    <w:rsid w:val="004A6B30"/>
    <w:rsid w:val="004A71E4"/>
    <w:rsid w:val="004A7DB6"/>
    <w:rsid w:val="004B27A5"/>
    <w:rsid w:val="004B2F00"/>
    <w:rsid w:val="004B667A"/>
    <w:rsid w:val="004B6862"/>
    <w:rsid w:val="004B6E31"/>
    <w:rsid w:val="004C1CCA"/>
    <w:rsid w:val="004C1D66"/>
    <w:rsid w:val="004C31D7"/>
    <w:rsid w:val="004C4AD2"/>
    <w:rsid w:val="004C6981"/>
    <w:rsid w:val="004C7DCB"/>
    <w:rsid w:val="004D045B"/>
    <w:rsid w:val="004D1836"/>
    <w:rsid w:val="004D1F21"/>
    <w:rsid w:val="004D268C"/>
    <w:rsid w:val="004D4A10"/>
    <w:rsid w:val="004D59D8"/>
    <w:rsid w:val="004D5DA1"/>
    <w:rsid w:val="004D7910"/>
    <w:rsid w:val="004E150F"/>
    <w:rsid w:val="004E1DCA"/>
    <w:rsid w:val="004E23A1"/>
    <w:rsid w:val="004E3489"/>
    <w:rsid w:val="004E358A"/>
    <w:rsid w:val="004E3AFA"/>
    <w:rsid w:val="004E4B00"/>
    <w:rsid w:val="004E532D"/>
    <w:rsid w:val="004E5869"/>
    <w:rsid w:val="004E6588"/>
    <w:rsid w:val="004E7EC4"/>
    <w:rsid w:val="004F2742"/>
    <w:rsid w:val="004F379B"/>
    <w:rsid w:val="004F6462"/>
    <w:rsid w:val="004F65AE"/>
    <w:rsid w:val="00502A0A"/>
    <w:rsid w:val="005045B1"/>
    <w:rsid w:val="00504C2D"/>
    <w:rsid w:val="005064EC"/>
    <w:rsid w:val="00507C50"/>
    <w:rsid w:val="00511DB2"/>
    <w:rsid w:val="00513A37"/>
    <w:rsid w:val="005145EC"/>
    <w:rsid w:val="00514D40"/>
    <w:rsid w:val="00517C3A"/>
    <w:rsid w:val="0052039A"/>
    <w:rsid w:val="0052282E"/>
    <w:rsid w:val="00523BAE"/>
    <w:rsid w:val="00527547"/>
    <w:rsid w:val="00527BF4"/>
    <w:rsid w:val="005324BE"/>
    <w:rsid w:val="005328BC"/>
    <w:rsid w:val="00532A4E"/>
    <w:rsid w:val="00532E57"/>
    <w:rsid w:val="00533B0B"/>
    <w:rsid w:val="005341AB"/>
    <w:rsid w:val="00534F6C"/>
    <w:rsid w:val="00535117"/>
    <w:rsid w:val="00535994"/>
    <w:rsid w:val="0053646D"/>
    <w:rsid w:val="00536D67"/>
    <w:rsid w:val="00537E68"/>
    <w:rsid w:val="00540986"/>
    <w:rsid w:val="00540AAD"/>
    <w:rsid w:val="005422EE"/>
    <w:rsid w:val="00542A6F"/>
    <w:rsid w:val="00543EC1"/>
    <w:rsid w:val="005447FA"/>
    <w:rsid w:val="00546458"/>
    <w:rsid w:val="00547934"/>
    <w:rsid w:val="0055087C"/>
    <w:rsid w:val="00553272"/>
    <w:rsid w:val="00553413"/>
    <w:rsid w:val="00555983"/>
    <w:rsid w:val="005565F2"/>
    <w:rsid w:val="00556DCE"/>
    <w:rsid w:val="0056061D"/>
    <w:rsid w:val="00560E31"/>
    <w:rsid w:val="00561BDA"/>
    <w:rsid w:val="00567DBF"/>
    <w:rsid w:val="00570F1E"/>
    <w:rsid w:val="00571982"/>
    <w:rsid w:val="00572598"/>
    <w:rsid w:val="005730D6"/>
    <w:rsid w:val="0057332F"/>
    <w:rsid w:val="0057723B"/>
    <w:rsid w:val="00581B23"/>
    <w:rsid w:val="0058219C"/>
    <w:rsid w:val="00583BBD"/>
    <w:rsid w:val="00583EAF"/>
    <w:rsid w:val="00584D19"/>
    <w:rsid w:val="0058707F"/>
    <w:rsid w:val="00587166"/>
    <w:rsid w:val="005874D1"/>
    <w:rsid w:val="00591DBD"/>
    <w:rsid w:val="005931FE"/>
    <w:rsid w:val="0059332B"/>
    <w:rsid w:val="005953C3"/>
    <w:rsid w:val="00596A4B"/>
    <w:rsid w:val="005A0028"/>
    <w:rsid w:val="005A0ACC"/>
    <w:rsid w:val="005A0F90"/>
    <w:rsid w:val="005A245C"/>
    <w:rsid w:val="005A2CD8"/>
    <w:rsid w:val="005A2F7A"/>
    <w:rsid w:val="005A3926"/>
    <w:rsid w:val="005A64CC"/>
    <w:rsid w:val="005A71BE"/>
    <w:rsid w:val="005B0072"/>
    <w:rsid w:val="005B00FF"/>
    <w:rsid w:val="005B063A"/>
    <w:rsid w:val="005B0732"/>
    <w:rsid w:val="005B0F6E"/>
    <w:rsid w:val="005B16DD"/>
    <w:rsid w:val="005B2A0A"/>
    <w:rsid w:val="005B2B78"/>
    <w:rsid w:val="005B38A0"/>
    <w:rsid w:val="005B3A25"/>
    <w:rsid w:val="005B491C"/>
    <w:rsid w:val="005B4DBF"/>
    <w:rsid w:val="005B5BBA"/>
    <w:rsid w:val="005B5DE2"/>
    <w:rsid w:val="005B674C"/>
    <w:rsid w:val="005B7878"/>
    <w:rsid w:val="005B7D82"/>
    <w:rsid w:val="005C1582"/>
    <w:rsid w:val="005C24F2"/>
    <w:rsid w:val="005C41DE"/>
    <w:rsid w:val="005C4A6B"/>
    <w:rsid w:val="005C6B8E"/>
    <w:rsid w:val="005C7561"/>
    <w:rsid w:val="005C77A8"/>
    <w:rsid w:val="005D1E57"/>
    <w:rsid w:val="005D21DA"/>
    <w:rsid w:val="005D2BBA"/>
    <w:rsid w:val="005D2F57"/>
    <w:rsid w:val="005D34F6"/>
    <w:rsid w:val="005D3520"/>
    <w:rsid w:val="005D4F1A"/>
    <w:rsid w:val="005D5052"/>
    <w:rsid w:val="005D6699"/>
    <w:rsid w:val="005D6B0F"/>
    <w:rsid w:val="005E1884"/>
    <w:rsid w:val="005E20F9"/>
    <w:rsid w:val="005E2465"/>
    <w:rsid w:val="005E402C"/>
    <w:rsid w:val="005E603F"/>
    <w:rsid w:val="005F1222"/>
    <w:rsid w:val="005F1581"/>
    <w:rsid w:val="005F373A"/>
    <w:rsid w:val="005F4F87"/>
    <w:rsid w:val="005F6412"/>
    <w:rsid w:val="005F6B0E"/>
    <w:rsid w:val="005F760E"/>
    <w:rsid w:val="005F7B1D"/>
    <w:rsid w:val="0060042F"/>
    <w:rsid w:val="00600752"/>
    <w:rsid w:val="0060222A"/>
    <w:rsid w:val="006046BB"/>
    <w:rsid w:val="00604D13"/>
    <w:rsid w:val="0060512E"/>
    <w:rsid w:val="0060529B"/>
    <w:rsid w:val="0060592C"/>
    <w:rsid w:val="0060687E"/>
    <w:rsid w:val="00606A4A"/>
    <w:rsid w:val="006070C4"/>
    <w:rsid w:val="0061009F"/>
    <w:rsid w:val="006106B6"/>
    <w:rsid w:val="00610C21"/>
    <w:rsid w:val="00611907"/>
    <w:rsid w:val="00611A73"/>
    <w:rsid w:val="006127A8"/>
    <w:rsid w:val="00613116"/>
    <w:rsid w:val="00613C68"/>
    <w:rsid w:val="00613ED0"/>
    <w:rsid w:val="00614611"/>
    <w:rsid w:val="00615F7E"/>
    <w:rsid w:val="00616E9C"/>
    <w:rsid w:val="006202A6"/>
    <w:rsid w:val="0062054B"/>
    <w:rsid w:val="0062061C"/>
    <w:rsid w:val="00620926"/>
    <w:rsid w:val="00621C4E"/>
    <w:rsid w:val="00623D48"/>
    <w:rsid w:val="00624E1E"/>
    <w:rsid w:val="00624EAE"/>
    <w:rsid w:val="00624F5B"/>
    <w:rsid w:val="00625765"/>
    <w:rsid w:val="00625B65"/>
    <w:rsid w:val="00625BD8"/>
    <w:rsid w:val="00627F80"/>
    <w:rsid w:val="006304BB"/>
    <w:rsid w:val="006305D7"/>
    <w:rsid w:val="00630E81"/>
    <w:rsid w:val="00632F63"/>
    <w:rsid w:val="006335E5"/>
    <w:rsid w:val="00633A01"/>
    <w:rsid w:val="00633B97"/>
    <w:rsid w:val="006341F7"/>
    <w:rsid w:val="00634585"/>
    <w:rsid w:val="00634854"/>
    <w:rsid w:val="00635014"/>
    <w:rsid w:val="0063649B"/>
    <w:rsid w:val="006369CE"/>
    <w:rsid w:val="00637964"/>
    <w:rsid w:val="00640622"/>
    <w:rsid w:val="006411CA"/>
    <w:rsid w:val="00642970"/>
    <w:rsid w:val="0064357E"/>
    <w:rsid w:val="006440C2"/>
    <w:rsid w:val="0064424D"/>
    <w:rsid w:val="006450C9"/>
    <w:rsid w:val="006455F0"/>
    <w:rsid w:val="0064605E"/>
    <w:rsid w:val="006541ED"/>
    <w:rsid w:val="006559ED"/>
    <w:rsid w:val="006561F3"/>
    <w:rsid w:val="00657BC4"/>
    <w:rsid w:val="006610D2"/>
    <w:rsid w:val="00661141"/>
    <w:rsid w:val="006619C8"/>
    <w:rsid w:val="00666B23"/>
    <w:rsid w:val="00667371"/>
    <w:rsid w:val="0067028A"/>
    <w:rsid w:val="00670B88"/>
    <w:rsid w:val="00671391"/>
    <w:rsid w:val="00671710"/>
    <w:rsid w:val="00673414"/>
    <w:rsid w:val="00676079"/>
    <w:rsid w:val="00676ECD"/>
    <w:rsid w:val="0067729F"/>
    <w:rsid w:val="00677D0A"/>
    <w:rsid w:val="00681431"/>
    <w:rsid w:val="0068185F"/>
    <w:rsid w:val="006828E7"/>
    <w:rsid w:val="006837A2"/>
    <w:rsid w:val="00685479"/>
    <w:rsid w:val="00686642"/>
    <w:rsid w:val="00692751"/>
    <w:rsid w:val="006970B2"/>
    <w:rsid w:val="006A00AB"/>
    <w:rsid w:val="006A01CF"/>
    <w:rsid w:val="006A033E"/>
    <w:rsid w:val="006A114E"/>
    <w:rsid w:val="006A1F35"/>
    <w:rsid w:val="006A30B0"/>
    <w:rsid w:val="006A31F1"/>
    <w:rsid w:val="006A340C"/>
    <w:rsid w:val="006A359F"/>
    <w:rsid w:val="006A60DD"/>
    <w:rsid w:val="006A76E4"/>
    <w:rsid w:val="006A7AE0"/>
    <w:rsid w:val="006B0679"/>
    <w:rsid w:val="006B074C"/>
    <w:rsid w:val="006B080B"/>
    <w:rsid w:val="006B1F2C"/>
    <w:rsid w:val="006B2364"/>
    <w:rsid w:val="006B3B84"/>
    <w:rsid w:val="006B4E7C"/>
    <w:rsid w:val="006B5531"/>
    <w:rsid w:val="006B5D8C"/>
    <w:rsid w:val="006B72D4"/>
    <w:rsid w:val="006B73C0"/>
    <w:rsid w:val="006C11CC"/>
    <w:rsid w:val="006C1AEB"/>
    <w:rsid w:val="006C25E5"/>
    <w:rsid w:val="006C2934"/>
    <w:rsid w:val="006C4DDB"/>
    <w:rsid w:val="006C4F62"/>
    <w:rsid w:val="006C57FE"/>
    <w:rsid w:val="006C668E"/>
    <w:rsid w:val="006C7733"/>
    <w:rsid w:val="006D1573"/>
    <w:rsid w:val="006D2787"/>
    <w:rsid w:val="006D2A16"/>
    <w:rsid w:val="006D4FF5"/>
    <w:rsid w:val="006D609E"/>
    <w:rsid w:val="006D7428"/>
    <w:rsid w:val="006E3D81"/>
    <w:rsid w:val="006E4B63"/>
    <w:rsid w:val="006E51E6"/>
    <w:rsid w:val="006E5D88"/>
    <w:rsid w:val="006E7433"/>
    <w:rsid w:val="006E79B0"/>
    <w:rsid w:val="006F06E4"/>
    <w:rsid w:val="006F0A29"/>
    <w:rsid w:val="006F1ADF"/>
    <w:rsid w:val="006F1CB8"/>
    <w:rsid w:val="006F3330"/>
    <w:rsid w:val="006F3583"/>
    <w:rsid w:val="006F482A"/>
    <w:rsid w:val="006F7B41"/>
    <w:rsid w:val="007001A5"/>
    <w:rsid w:val="007018D6"/>
    <w:rsid w:val="00702B5D"/>
    <w:rsid w:val="00703ED2"/>
    <w:rsid w:val="007040CE"/>
    <w:rsid w:val="0070503F"/>
    <w:rsid w:val="00706C9C"/>
    <w:rsid w:val="00706E68"/>
    <w:rsid w:val="00707B8D"/>
    <w:rsid w:val="007108AE"/>
    <w:rsid w:val="00711435"/>
    <w:rsid w:val="00711D42"/>
    <w:rsid w:val="00713214"/>
    <w:rsid w:val="00713636"/>
    <w:rsid w:val="00714B8C"/>
    <w:rsid w:val="00715A5E"/>
    <w:rsid w:val="00716275"/>
    <w:rsid w:val="0071675D"/>
    <w:rsid w:val="00716EA6"/>
    <w:rsid w:val="00717736"/>
    <w:rsid w:val="007178D7"/>
    <w:rsid w:val="00720CD4"/>
    <w:rsid w:val="00720FF6"/>
    <w:rsid w:val="00721DC6"/>
    <w:rsid w:val="00723A89"/>
    <w:rsid w:val="00724908"/>
    <w:rsid w:val="00730A0A"/>
    <w:rsid w:val="00731881"/>
    <w:rsid w:val="00732B47"/>
    <w:rsid w:val="00733087"/>
    <w:rsid w:val="007330C1"/>
    <w:rsid w:val="007335ED"/>
    <w:rsid w:val="007352B6"/>
    <w:rsid w:val="00735CF5"/>
    <w:rsid w:val="00736A2C"/>
    <w:rsid w:val="007370DB"/>
    <w:rsid w:val="00737F8D"/>
    <w:rsid w:val="0074063A"/>
    <w:rsid w:val="00742AA4"/>
    <w:rsid w:val="00743BA1"/>
    <w:rsid w:val="0074460D"/>
    <w:rsid w:val="007458C7"/>
    <w:rsid w:val="00745F1E"/>
    <w:rsid w:val="00750673"/>
    <w:rsid w:val="007515FE"/>
    <w:rsid w:val="007537A1"/>
    <w:rsid w:val="007565E2"/>
    <w:rsid w:val="007601D0"/>
    <w:rsid w:val="007603BB"/>
    <w:rsid w:val="00760CE1"/>
    <w:rsid w:val="0076109D"/>
    <w:rsid w:val="007611CB"/>
    <w:rsid w:val="00763FB5"/>
    <w:rsid w:val="00764BEB"/>
    <w:rsid w:val="00764D7B"/>
    <w:rsid w:val="007668CF"/>
    <w:rsid w:val="00767107"/>
    <w:rsid w:val="00770381"/>
    <w:rsid w:val="007722B6"/>
    <w:rsid w:val="00773617"/>
    <w:rsid w:val="00773842"/>
    <w:rsid w:val="00773BFD"/>
    <w:rsid w:val="00773CAD"/>
    <w:rsid w:val="007743B3"/>
    <w:rsid w:val="00774490"/>
    <w:rsid w:val="007750D9"/>
    <w:rsid w:val="0077581E"/>
    <w:rsid w:val="00775C5B"/>
    <w:rsid w:val="00775EA4"/>
    <w:rsid w:val="007819FF"/>
    <w:rsid w:val="007823AA"/>
    <w:rsid w:val="00783392"/>
    <w:rsid w:val="0078360C"/>
    <w:rsid w:val="00784A4C"/>
    <w:rsid w:val="00784BC6"/>
    <w:rsid w:val="0078523D"/>
    <w:rsid w:val="007863ED"/>
    <w:rsid w:val="00786B30"/>
    <w:rsid w:val="00787E55"/>
    <w:rsid w:val="00790FED"/>
    <w:rsid w:val="007931DF"/>
    <w:rsid w:val="0079377A"/>
    <w:rsid w:val="00793EBE"/>
    <w:rsid w:val="00795C7B"/>
    <w:rsid w:val="0079624A"/>
    <w:rsid w:val="007A0172"/>
    <w:rsid w:val="007A0B0D"/>
    <w:rsid w:val="007A1635"/>
    <w:rsid w:val="007A1804"/>
    <w:rsid w:val="007A215A"/>
    <w:rsid w:val="007A2511"/>
    <w:rsid w:val="007A260E"/>
    <w:rsid w:val="007A3669"/>
    <w:rsid w:val="007A3D6A"/>
    <w:rsid w:val="007A40FC"/>
    <w:rsid w:val="007A4D4C"/>
    <w:rsid w:val="007A4DD6"/>
    <w:rsid w:val="007A559B"/>
    <w:rsid w:val="007A5CB9"/>
    <w:rsid w:val="007B0473"/>
    <w:rsid w:val="007B20AE"/>
    <w:rsid w:val="007B383F"/>
    <w:rsid w:val="007B3D61"/>
    <w:rsid w:val="007B442C"/>
    <w:rsid w:val="007B5879"/>
    <w:rsid w:val="007B665D"/>
    <w:rsid w:val="007B696B"/>
    <w:rsid w:val="007B6B07"/>
    <w:rsid w:val="007B6D0C"/>
    <w:rsid w:val="007B6D43"/>
    <w:rsid w:val="007B749A"/>
    <w:rsid w:val="007B7877"/>
    <w:rsid w:val="007B7C6E"/>
    <w:rsid w:val="007C060C"/>
    <w:rsid w:val="007C08E5"/>
    <w:rsid w:val="007C5F07"/>
    <w:rsid w:val="007C7F1C"/>
    <w:rsid w:val="007D1913"/>
    <w:rsid w:val="007D1B14"/>
    <w:rsid w:val="007D3BBA"/>
    <w:rsid w:val="007D43F9"/>
    <w:rsid w:val="007D44D7"/>
    <w:rsid w:val="007D4E09"/>
    <w:rsid w:val="007D5214"/>
    <w:rsid w:val="007D621A"/>
    <w:rsid w:val="007D676C"/>
    <w:rsid w:val="007D68F2"/>
    <w:rsid w:val="007D7469"/>
    <w:rsid w:val="007E058A"/>
    <w:rsid w:val="007E1CC8"/>
    <w:rsid w:val="007E2887"/>
    <w:rsid w:val="007E2B23"/>
    <w:rsid w:val="007E5278"/>
    <w:rsid w:val="007E749C"/>
    <w:rsid w:val="007F11A9"/>
    <w:rsid w:val="007F17E0"/>
    <w:rsid w:val="007F1B5C"/>
    <w:rsid w:val="007F3BEC"/>
    <w:rsid w:val="007F3EBF"/>
    <w:rsid w:val="007F3FFE"/>
    <w:rsid w:val="007F42C9"/>
    <w:rsid w:val="007F64BD"/>
    <w:rsid w:val="007F713A"/>
    <w:rsid w:val="00801257"/>
    <w:rsid w:val="00803B0A"/>
    <w:rsid w:val="008049AC"/>
    <w:rsid w:val="00804DED"/>
    <w:rsid w:val="00805951"/>
    <w:rsid w:val="00805B96"/>
    <w:rsid w:val="00806E0C"/>
    <w:rsid w:val="008103AC"/>
    <w:rsid w:val="008105BE"/>
    <w:rsid w:val="008107A8"/>
    <w:rsid w:val="00810B24"/>
    <w:rsid w:val="00811549"/>
    <w:rsid w:val="008115A5"/>
    <w:rsid w:val="00811BD8"/>
    <w:rsid w:val="00811D46"/>
    <w:rsid w:val="0081257D"/>
    <w:rsid w:val="0081344B"/>
    <w:rsid w:val="0081415D"/>
    <w:rsid w:val="00815E1D"/>
    <w:rsid w:val="00815EAB"/>
    <w:rsid w:val="008171C2"/>
    <w:rsid w:val="0081760B"/>
    <w:rsid w:val="00820229"/>
    <w:rsid w:val="00821F49"/>
    <w:rsid w:val="00822448"/>
    <w:rsid w:val="00822ABE"/>
    <w:rsid w:val="00823782"/>
    <w:rsid w:val="00823D1F"/>
    <w:rsid w:val="008244D1"/>
    <w:rsid w:val="008265F3"/>
    <w:rsid w:val="00827F51"/>
    <w:rsid w:val="0083104E"/>
    <w:rsid w:val="008318BC"/>
    <w:rsid w:val="008331BE"/>
    <w:rsid w:val="00833AD9"/>
    <w:rsid w:val="008343BE"/>
    <w:rsid w:val="00836535"/>
    <w:rsid w:val="00837163"/>
    <w:rsid w:val="00840FB4"/>
    <w:rsid w:val="008410B2"/>
    <w:rsid w:val="00841780"/>
    <w:rsid w:val="00843228"/>
    <w:rsid w:val="00847029"/>
    <w:rsid w:val="008500A0"/>
    <w:rsid w:val="008524E5"/>
    <w:rsid w:val="008526F6"/>
    <w:rsid w:val="0085351C"/>
    <w:rsid w:val="0085435A"/>
    <w:rsid w:val="00854683"/>
    <w:rsid w:val="008549CA"/>
    <w:rsid w:val="008556C3"/>
    <w:rsid w:val="0085687C"/>
    <w:rsid w:val="00857F7D"/>
    <w:rsid w:val="008611C1"/>
    <w:rsid w:val="00861CFE"/>
    <w:rsid w:val="008630B7"/>
    <w:rsid w:val="00867D51"/>
    <w:rsid w:val="00867EFA"/>
    <w:rsid w:val="008706C5"/>
    <w:rsid w:val="00873707"/>
    <w:rsid w:val="0087441F"/>
    <w:rsid w:val="00874B20"/>
    <w:rsid w:val="00874C4F"/>
    <w:rsid w:val="008757C6"/>
    <w:rsid w:val="0087585A"/>
    <w:rsid w:val="008763E1"/>
    <w:rsid w:val="0087775C"/>
    <w:rsid w:val="00877EC8"/>
    <w:rsid w:val="00880980"/>
    <w:rsid w:val="00880F36"/>
    <w:rsid w:val="00880F9E"/>
    <w:rsid w:val="00881D1F"/>
    <w:rsid w:val="00882D14"/>
    <w:rsid w:val="0088463B"/>
    <w:rsid w:val="00885530"/>
    <w:rsid w:val="008860A7"/>
    <w:rsid w:val="008910D1"/>
    <w:rsid w:val="0089296C"/>
    <w:rsid w:val="008944F5"/>
    <w:rsid w:val="00896ABD"/>
    <w:rsid w:val="00897AB6"/>
    <w:rsid w:val="00897DA8"/>
    <w:rsid w:val="008A00DA"/>
    <w:rsid w:val="008A0241"/>
    <w:rsid w:val="008A24D2"/>
    <w:rsid w:val="008A3380"/>
    <w:rsid w:val="008A7A9C"/>
    <w:rsid w:val="008B0FB4"/>
    <w:rsid w:val="008B1C89"/>
    <w:rsid w:val="008B2A3B"/>
    <w:rsid w:val="008B4550"/>
    <w:rsid w:val="008B4EE7"/>
    <w:rsid w:val="008B5218"/>
    <w:rsid w:val="008B6401"/>
    <w:rsid w:val="008B7102"/>
    <w:rsid w:val="008B7702"/>
    <w:rsid w:val="008C0388"/>
    <w:rsid w:val="008C0D45"/>
    <w:rsid w:val="008C24D6"/>
    <w:rsid w:val="008C2838"/>
    <w:rsid w:val="008C3B7D"/>
    <w:rsid w:val="008C3BDF"/>
    <w:rsid w:val="008C3CA7"/>
    <w:rsid w:val="008C4CCD"/>
    <w:rsid w:val="008C531A"/>
    <w:rsid w:val="008C6575"/>
    <w:rsid w:val="008C65A7"/>
    <w:rsid w:val="008C7550"/>
    <w:rsid w:val="008C7976"/>
    <w:rsid w:val="008D0F90"/>
    <w:rsid w:val="008D1727"/>
    <w:rsid w:val="008D209C"/>
    <w:rsid w:val="008D2672"/>
    <w:rsid w:val="008D3715"/>
    <w:rsid w:val="008D5465"/>
    <w:rsid w:val="008D5E61"/>
    <w:rsid w:val="008D602B"/>
    <w:rsid w:val="008D760F"/>
    <w:rsid w:val="008D76AA"/>
    <w:rsid w:val="008D7EB7"/>
    <w:rsid w:val="008D7EC5"/>
    <w:rsid w:val="008E17DD"/>
    <w:rsid w:val="008E1D45"/>
    <w:rsid w:val="008E280D"/>
    <w:rsid w:val="008E3684"/>
    <w:rsid w:val="008E57F5"/>
    <w:rsid w:val="008E5B47"/>
    <w:rsid w:val="008E62EC"/>
    <w:rsid w:val="008E6F61"/>
    <w:rsid w:val="008E75C5"/>
    <w:rsid w:val="008E7606"/>
    <w:rsid w:val="008F1DAA"/>
    <w:rsid w:val="008F323F"/>
    <w:rsid w:val="008F3EBD"/>
    <w:rsid w:val="008F56A9"/>
    <w:rsid w:val="008F60B2"/>
    <w:rsid w:val="008F6503"/>
    <w:rsid w:val="008F6CC3"/>
    <w:rsid w:val="008F6EBB"/>
    <w:rsid w:val="008F7591"/>
    <w:rsid w:val="008F7677"/>
    <w:rsid w:val="008F7C41"/>
    <w:rsid w:val="00901338"/>
    <w:rsid w:val="00901C70"/>
    <w:rsid w:val="00901DB2"/>
    <w:rsid w:val="00902B7B"/>
    <w:rsid w:val="009031E2"/>
    <w:rsid w:val="009041D9"/>
    <w:rsid w:val="0090594E"/>
    <w:rsid w:val="009066DF"/>
    <w:rsid w:val="0091276C"/>
    <w:rsid w:val="00913954"/>
    <w:rsid w:val="009145BE"/>
    <w:rsid w:val="009149D4"/>
    <w:rsid w:val="00914A82"/>
    <w:rsid w:val="009165AC"/>
    <w:rsid w:val="00916FFC"/>
    <w:rsid w:val="0092053F"/>
    <w:rsid w:val="00921E45"/>
    <w:rsid w:val="00922BAF"/>
    <w:rsid w:val="0092340A"/>
    <w:rsid w:val="00924156"/>
    <w:rsid w:val="0092440C"/>
    <w:rsid w:val="00930050"/>
    <w:rsid w:val="00930348"/>
    <w:rsid w:val="009304BA"/>
    <w:rsid w:val="009310F6"/>
    <w:rsid w:val="009313D9"/>
    <w:rsid w:val="0093251A"/>
    <w:rsid w:val="00935B7F"/>
    <w:rsid w:val="00940A16"/>
    <w:rsid w:val="00941293"/>
    <w:rsid w:val="00941342"/>
    <w:rsid w:val="009436CC"/>
    <w:rsid w:val="00944A57"/>
    <w:rsid w:val="0094586E"/>
    <w:rsid w:val="00946372"/>
    <w:rsid w:val="0095032B"/>
    <w:rsid w:val="0095049A"/>
    <w:rsid w:val="00950B13"/>
    <w:rsid w:val="00950C17"/>
    <w:rsid w:val="00951FAF"/>
    <w:rsid w:val="0095310B"/>
    <w:rsid w:val="0095347F"/>
    <w:rsid w:val="00954740"/>
    <w:rsid w:val="009557BC"/>
    <w:rsid w:val="00955AE5"/>
    <w:rsid w:val="00955C25"/>
    <w:rsid w:val="00956B0E"/>
    <w:rsid w:val="00962E71"/>
    <w:rsid w:val="00963ABC"/>
    <w:rsid w:val="00965D21"/>
    <w:rsid w:val="00967764"/>
    <w:rsid w:val="009709AB"/>
    <w:rsid w:val="00970B0E"/>
    <w:rsid w:val="00970BB9"/>
    <w:rsid w:val="009726EE"/>
    <w:rsid w:val="00972CDE"/>
    <w:rsid w:val="009733DD"/>
    <w:rsid w:val="00973C3F"/>
    <w:rsid w:val="00975573"/>
    <w:rsid w:val="00976D03"/>
    <w:rsid w:val="00977B30"/>
    <w:rsid w:val="00980DFD"/>
    <w:rsid w:val="0098108B"/>
    <w:rsid w:val="009819A8"/>
    <w:rsid w:val="00981B7B"/>
    <w:rsid w:val="00982F41"/>
    <w:rsid w:val="00985090"/>
    <w:rsid w:val="009869E5"/>
    <w:rsid w:val="00987710"/>
    <w:rsid w:val="009904AB"/>
    <w:rsid w:val="00991358"/>
    <w:rsid w:val="009916FD"/>
    <w:rsid w:val="00992DDB"/>
    <w:rsid w:val="00992E69"/>
    <w:rsid w:val="0099457D"/>
    <w:rsid w:val="00994A5D"/>
    <w:rsid w:val="00995688"/>
    <w:rsid w:val="009958A6"/>
    <w:rsid w:val="00995BEB"/>
    <w:rsid w:val="00996456"/>
    <w:rsid w:val="00996CE8"/>
    <w:rsid w:val="00997091"/>
    <w:rsid w:val="009A04F5"/>
    <w:rsid w:val="009A15EF"/>
    <w:rsid w:val="009A32C9"/>
    <w:rsid w:val="009A38A5"/>
    <w:rsid w:val="009A5607"/>
    <w:rsid w:val="009A5B73"/>
    <w:rsid w:val="009A77D3"/>
    <w:rsid w:val="009A7AA6"/>
    <w:rsid w:val="009B0ECA"/>
    <w:rsid w:val="009B118B"/>
    <w:rsid w:val="009B1737"/>
    <w:rsid w:val="009B3CAD"/>
    <w:rsid w:val="009B3D0B"/>
    <w:rsid w:val="009B3D4B"/>
    <w:rsid w:val="009B4E63"/>
    <w:rsid w:val="009B555A"/>
    <w:rsid w:val="009B5B99"/>
    <w:rsid w:val="009B6EFC"/>
    <w:rsid w:val="009C1608"/>
    <w:rsid w:val="009C1FD0"/>
    <w:rsid w:val="009C2DF8"/>
    <w:rsid w:val="009C31BF"/>
    <w:rsid w:val="009C4A79"/>
    <w:rsid w:val="009C62A0"/>
    <w:rsid w:val="009C68B7"/>
    <w:rsid w:val="009C76E9"/>
    <w:rsid w:val="009D0834"/>
    <w:rsid w:val="009D095A"/>
    <w:rsid w:val="009D0A1E"/>
    <w:rsid w:val="009D0B58"/>
    <w:rsid w:val="009D0FB7"/>
    <w:rsid w:val="009D2AE3"/>
    <w:rsid w:val="009D3172"/>
    <w:rsid w:val="009D4526"/>
    <w:rsid w:val="009D52BC"/>
    <w:rsid w:val="009D6525"/>
    <w:rsid w:val="009D7283"/>
    <w:rsid w:val="009D7D0A"/>
    <w:rsid w:val="009E03D6"/>
    <w:rsid w:val="009E09D9"/>
    <w:rsid w:val="009E1152"/>
    <w:rsid w:val="009E1DE6"/>
    <w:rsid w:val="009E239B"/>
    <w:rsid w:val="009E64D9"/>
    <w:rsid w:val="009E736C"/>
    <w:rsid w:val="009F01B1"/>
    <w:rsid w:val="009F0DBB"/>
    <w:rsid w:val="009F1EDC"/>
    <w:rsid w:val="009F3887"/>
    <w:rsid w:val="009F40DC"/>
    <w:rsid w:val="009F5082"/>
    <w:rsid w:val="009F5558"/>
    <w:rsid w:val="009F555F"/>
    <w:rsid w:val="009F5CFE"/>
    <w:rsid w:val="009F659A"/>
    <w:rsid w:val="009F732B"/>
    <w:rsid w:val="009F7A0B"/>
    <w:rsid w:val="00A01FE0"/>
    <w:rsid w:val="00A03D0E"/>
    <w:rsid w:val="00A058B4"/>
    <w:rsid w:val="00A06945"/>
    <w:rsid w:val="00A105AC"/>
    <w:rsid w:val="00A10656"/>
    <w:rsid w:val="00A113C0"/>
    <w:rsid w:val="00A11B70"/>
    <w:rsid w:val="00A1206E"/>
    <w:rsid w:val="00A12FA6"/>
    <w:rsid w:val="00A13369"/>
    <w:rsid w:val="00A1339B"/>
    <w:rsid w:val="00A14ABA"/>
    <w:rsid w:val="00A151A9"/>
    <w:rsid w:val="00A22226"/>
    <w:rsid w:val="00A2269F"/>
    <w:rsid w:val="00A23649"/>
    <w:rsid w:val="00A24A3C"/>
    <w:rsid w:val="00A24CB6"/>
    <w:rsid w:val="00A254A6"/>
    <w:rsid w:val="00A25865"/>
    <w:rsid w:val="00A25AE4"/>
    <w:rsid w:val="00A25CDB"/>
    <w:rsid w:val="00A26CD2"/>
    <w:rsid w:val="00A27667"/>
    <w:rsid w:val="00A30ADA"/>
    <w:rsid w:val="00A30B7F"/>
    <w:rsid w:val="00A32979"/>
    <w:rsid w:val="00A33917"/>
    <w:rsid w:val="00A33A1A"/>
    <w:rsid w:val="00A34A67"/>
    <w:rsid w:val="00A34C02"/>
    <w:rsid w:val="00A369E9"/>
    <w:rsid w:val="00A36AC2"/>
    <w:rsid w:val="00A37462"/>
    <w:rsid w:val="00A401DE"/>
    <w:rsid w:val="00A4205D"/>
    <w:rsid w:val="00A4327D"/>
    <w:rsid w:val="00A43323"/>
    <w:rsid w:val="00A44B4B"/>
    <w:rsid w:val="00A459E1"/>
    <w:rsid w:val="00A45CE4"/>
    <w:rsid w:val="00A46AC4"/>
    <w:rsid w:val="00A478A5"/>
    <w:rsid w:val="00A500B8"/>
    <w:rsid w:val="00A50125"/>
    <w:rsid w:val="00A51BF1"/>
    <w:rsid w:val="00A52296"/>
    <w:rsid w:val="00A55661"/>
    <w:rsid w:val="00A55720"/>
    <w:rsid w:val="00A55B1A"/>
    <w:rsid w:val="00A55F9E"/>
    <w:rsid w:val="00A5669E"/>
    <w:rsid w:val="00A6051F"/>
    <w:rsid w:val="00A61B70"/>
    <w:rsid w:val="00A61FA8"/>
    <w:rsid w:val="00A637F4"/>
    <w:rsid w:val="00A63E6E"/>
    <w:rsid w:val="00A6480A"/>
    <w:rsid w:val="00A64DF2"/>
    <w:rsid w:val="00A65485"/>
    <w:rsid w:val="00A6565B"/>
    <w:rsid w:val="00A662CD"/>
    <w:rsid w:val="00A6636B"/>
    <w:rsid w:val="00A66B34"/>
    <w:rsid w:val="00A66E05"/>
    <w:rsid w:val="00A67655"/>
    <w:rsid w:val="00A70753"/>
    <w:rsid w:val="00A712D2"/>
    <w:rsid w:val="00A73AB7"/>
    <w:rsid w:val="00A73AD0"/>
    <w:rsid w:val="00A740E1"/>
    <w:rsid w:val="00A774D3"/>
    <w:rsid w:val="00A82C8A"/>
    <w:rsid w:val="00A8346B"/>
    <w:rsid w:val="00A83FCE"/>
    <w:rsid w:val="00A852FF"/>
    <w:rsid w:val="00A87337"/>
    <w:rsid w:val="00A90C97"/>
    <w:rsid w:val="00A90E83"/>
    <w:rsid w:val="00A91096"/>
    <w:rsid w:val="00A92DDC"/>
    <w:rsid w:val="00A92E40"/>
    <w:rsid w:val="00A93096"/>
    <w:rsid w:val="00A94394"/>
    <w:rsid w:val="00A94950"/>
    <w:rsid w:val="00A955AE"/>
    <w:rsid w:val="00A960C8"/>
    <w:rsid w:val="00A96604"/>
    <w:rsid w:val="00A97313"/>
    <w:rsid w:val="00A97467"/>
    <w:rsid w:val="00A97600"/>
    <w:rsid w:val="00AA03DF"/>
    <w:rsid w:val="00AA0A08"/>
    <w:rsid w:val="00AA158F"/>
    <w:rsid w:val="00AA1B4F"/>
    <w:rsid w:val="00AA21D8"/>
    <w:rsid w:val="00AA271A"/>
    <w:rsid w:val="00AA2BE3"/>
    <w:rsid w:val="00AA3270"/>
    <w:rsid w:val="00AA375A"/>
    <w:rsid w:val="00AA4FF8"/>
    <w:rsid w:val="00AA54F3"/>
    <w:rsid w:val="00AA5A5F"/>
    <w:rsid w:val="00AA611C"/>
    <w:rsid w:val="00AA6B43"/>
    <w:rsid w:val="00AA720D"/>
    <w:rsid w:val="00AA7265"/>
    <w:rsid w:val="00AA7B1F"/>
    <w:rsid w:val="00AB05FC"/>
    <w:rsid w:val="00AB25EC"/>
    <w:rsid w:val="00AB3145"/>
    <w:rsid w:val="00AB367A"/>
    <w:rsid w:val="00AB4175"/>
    <w:rsid w:val="00AB4438"/>
    <w:rsid w:val="00AB6396"/>
    <w:rsid w:val="00AB6DB5"/>
    <w:rsid w:val="00AB7BF8"/>
    <w:rsid w:val="00AC01D1"/>
    <w:rsid w:val="00AC0AB2"/>
    <w:rsid w:val="00AC0E9F"/>
    <w:rsid w:val="00AC4497"/>
    <w:rsid w:val="00AC52A5"/>
    <w:rsid w:val="00AC5A03"/>
    <w:rsid w:val="00AC6EFD"/>
    <w:rsid w:val="00AC7151"/>
    <w:rsid w:val="00AD27D9"/>
    <w:rsid w:val="00AD2CAA"/>
    <w:rsid w:val="00AD31F2"/>
    <w:rsid w:val="00AD3B5F"/>
    <w:rsid w:val="00AD460A"/>
    <w:rsid w:val="00AD4D2F"/>
    <w:rsid w:val="00AD6A05"/>
    <w:rsid w:val="00AE0792"/>
    <w:rsid w:val="00AE118B"/>
    <w:rsid w:val="00AE272B"/>
    <w:rsid w:val="00AE3E3A"/>
    <w:rsid w:val="00AE4B27"/>
    <w:rsid w:val="00AE5859"/>
    <w:rsid w:val="00AE63E0"/>
    <w:rsid w:val="00AE77B4"/>
    <w:rsid w:val="00AE7C1A"/>
    <w:rsid w:val="00AE7DF8"/>
    <w:rsid w:val="00AF08F3"/>
    <w:rsid w:val="00AF0D9C"/>
    <w:rsid w:val="00AF13AB"/>
    <w:rsid w:val="00AF1D36"/>
    <w:rsid w:val="00AF22F4"/>
    <w:rsid w:val="00AF280B"/>
    <w:rsid w:val="00AF30C2"/>
    <w:rsid w:val="00AF4AC0"/>
    <w:rsid w:val="00AF5F75"/>
    <w:rsid w:val="00AF6001"/>
    <w:rsid w:val="00AF7070"/>
    <w:rsid w:val="00AF7BF3"/>
    <w:rsid w:val="00B00381"/>
    <w:rsid w:val="00B01A16"/>
    <w:rsid w:val="00B0240A"/>
    <w:rsid w:val="00B0436D"/>
    <w:rsid w:val="00B047CA"/>
    <w:rsid w:val="00B06CF6"/>
    <w:rsid w:val="00B07741"/>
    <w:rsid w:val="00B079FE"/>
    <w:rsid w:val="00B07F45"/>
    <w:rsid w:val="00B1021A"/>
    <w:rsid w:val="00B10271"/>
    <w:rsid w:val="00B120A1"/>
    <w:rsid w:val="00B1291D"/>
    <w:rsid w:val="00B12DA2"/>
    <w:rsid w:val="00B140D9"/>
    <w:rsid w:val="00B14140"/>
    <w:rsid w:val="00B1481A"/>
    <w:rsid w:val="00B15A1F"/>
    <w:rsid w:val="00B15FE9"/>
    <w:rsid w:val="00B17D9F"/>
    <w:rsid w:val="00B20777"/>
    <w:rsid w:val="00B20BCC"/>
    <w:rsid w:val="00B2148A"/>
    <w:rsid w:val="00B220C2"/>
    <w:rsid w:val="00B2276E"/>
    <w:rsid w:val="00B237DB"/>
    <w:rsid w:val="00B24DF8"/>
    <w:rsid w:val="00B25B32"/>
    <w:rsid w:val="00B25CAD"/>
    <w:rsid w:val="00B263B4"/>
    <w:rsid w:val="00B30BEC"/>
    <w:rsid w:val="00B32616"/>
    <w:rsid w:val="00B345FC"/>
    <w:rsid w:val="00B34D6D"/>
    <w:rsid w:val="00B36AF0"/>
    <w:rsid w:val="00B36C42"/>
    <w:rsid w:val="00B37CCF"/>
    <w:rsid w:val="00B42EA7"/>
    <w:rsid w:val="00B43C85"/>
    <w:rsid w:val="00B44676"/>
    <w:rsid w:val="00B460CB"/>
    <w:rsid w:val="00B47F0B"/>
    <w:rsid w:val="00B51845"/>
    <w:rsid w:val="00B518F1"/>
    <w:rsid w:val="00B51923"/>
    <w:rsid w:val="00B51CDB"/>
    <w:rsid w:val="00B5337C"/>
    <w:rsid w:val="00B53742"/>
    <w:rsid w:val="00B53FDE"/>
    <w:rsid w:val="00B556A1"/>
    <w:rsid w:val="00B56000"/>
    <w:rsid w:val="00B56397"/>
    <w:rsid w:val="00B571DA"/>
    <w:rsid w:val="00B6027B"/>
    <w:rsid w:val="00B6070F"/>
    <w:rsid w:val="00B60C77"/>
    <w:rsid w:val="00B61230"/>
    <w:rsid w:val="00B62B5F"/>
    <w:rsid w:val="00B636C8"/>
    <w:rsid w:val="00B65850"/>
    <w:rsid w:val="00B65EDB"/>
    <w:rsid w:val="00B676CA"/>
    <w:rsid w:val="00B67AFF"/>
    <w:rsid w:val="00B67C41"/>
    <w:rsid w:val="00B704AB"/>
    <w:rsid w:val="00B70B59"/>
    <w:rsid w:val="00B710BB"/>
    <w:rsid w:val="00B73657"/>
    <w:rsid w:val="00B73673"/>
    <w:rsid w:val="00B739B3"/>
    <w:rsid w:val="00B73E88"/>
    <w:rsid w:val="00B75110"/>
    <w:rsid w:val="00B76B4F"/>
    <w:rsid w:val="00B773A3"/>
    <w:rsid w:val="00B81B15"/>
    <w:rsid w:val="00B9141A"/>
    <w:rsid w:val="00B915AE"/>
    <w:rsid w:val="00B93302"/>
    <w:rsid w:val="00B94324"/>
    <w:rsid w:val="00B9434D"/>
    <w:rsid w:val="00B94D08"/>
    <w:rsid w:val="00BA1735"/>
    <w:rsid w:val="00BA19FA"/>
    <w:rsid w:val="00BA29B2"/>
    <w:rsid w:val="00BA2B2E"/>
    <w:rsid w:val="00BA3DDD"/>
    <w:rsid w:val="00BA40A7"/>
    <w:rsid w:val="00BA4288"/>
    <w:rsid w:val="00BA76A0"/>
    <w:rsid w:val="00BB0902"/>
    <w:rsid w:val="00BB1F9C"/>
    <w:rsid w:val="00BB280C"/>
    <w:rsid w:val="00BB48E5"/>
    <w:rsid w:val="00BB5607"/>
    <w:rsid w:val="00BB5782"/>
    <w:rsid w:val="00BB5ACA"/>
    <w:rsid w:val="00BB627F"/>
    <w:rsid w:val="00BB6C6C"/>
    <w:rsid w:val="00BB72D4"/>
    <w:rsid w:val="00BB7E93"/>
    <w:rsid w:val="00BC0C17"/>
    <w:rsid w:val="00BC1242"/>
    <w:rsid w:val="00BC3823"/>
    <w:rsid w:val="00BC4B51"/>
    <w:rsid w:val="00BC5841"/>
    <w:rsid w:val="00BC5E38"/>
    <w:rsid w:val="00BD1817"/>
    <w:rsid w:val="00BD201A"/>
    <w:rsid w:val="00BD29A8"/>
    <w:rsid w:val="00BD2DC4"/>
    <w:rsid w:val="00BD2EF0"/>
    <w:rsid w:val="00BD396D"/>
    <w:rsid w:val="00BD60B4"/>
    <w:rsid w:val="00BD796B"/>
    <w:rsid w:val="00BE0295"/>
    <w:rsid w:val="00BE2719"/>
    <w:rsid w:val="00BE40C0"/>
    <w:rsid w:val="00BE445C"/>
    <w:rsid w:val="00BE563C"/>
    <w:rsid w:val="00BE5F4A"/>
    <w:rsid w:val="00BE5FFC"/>
    <w:rsid w:val="00BE7AEF"/>
    <w:rsid w:val="00BF09B0"/>
    <w:rsid w:val="00BF0DC8"/>
    <w:rsid w:val="00BF1544"/>
    <w:rsid w:val="00BF17CE"/>
    <w:rsid w:val="00BF1B53"/>
    <w:rsid w:val="00BF246D"/>
    <w:rsid w:val="00BF2682"/>
    <w:rsid w:val="00BF40B8"/>
    <w:rsid w:val="00BF70C8"/>
    <w:rsid w:val="00C00D9E"/>
    <w:rsid w:val="00C01BAE"/>
    <w:rsid w:val="00C02A68"/>
    <w:rsid w:val="00C0548D"/>
    <w:rsid w:val="00C05658"/>
    <w:rsid w:val="00C06E5A"/>
    <w:rsid w:val="00C06F06"/>
    <w:rsid w:val="00C07ABC"/>
    <w:rsid w:val="00C137B8"/>
    <w:rsid w:val="00C14154"/>
    <w:rsid w:val="00C1420B"/>
    <w:rsid w:val="00C17BFF"/>
    <w:rsid w:val="00C20092"/>
    <w:rsid w:val="00C2026F"/>
    <w:rsid w:val="00C2038F"/>
    <w:rsid w:val="00C20F60"/>
    <w:rsid w:val="00C20FAD"/>
    <w:rsid w:val="00C2375F"/>
    <w:rsid w:val="00C24197"/>
    <w:rsid w:val="00C247CB"/>
    <w:rsid w:val="00C2586B"/>
    <w:rsid w:val="00C267D4"/>
    <w:rsid w:val="00C26EE7"/>
    <w:rsid w:val="00C32E66"/>
    <w:rsid w:val="00C3355F"/>
    <w:rsid w:val="00C33A04"/>
    <w:rsid w:val="00C34141"/>
    <w:rsid w:val="00C3569A"/>
    <w:rsid w:val="00C36E16"/>
    <w:rsid w:val="00C37A1E"/>
    <w:rsid w:val="00C37BC3"/>
    <w:rsid w:val="00C41275"/>
    <w:rsid w:val="00C418B9"/>
    <w:rsid w:val="00C421AF"/>
    <w:rsid w:val="00C43F48"/>
    <w:rsid w:val="00C448FF"/>
    <w:rsid w:val="00C45E57"/>
    <w:rsid w:val="00C4626C"/>
    <w:rsid w:val="00C46B47"/>
    <w:rsid w:val="00C47020"/>
    <w:rsid w:val="00C5125A"/>
    <w:rsid w:val="00C52F29"/>
    <w:rsid w:val="00C531C8"/>
    <w:rsid w:val="00C5455E"/>
    <w:rsid w:val="00C55C94"/>
    <w:rsid w:val="00C55E4E"/>
    <w:rsid w:val="00C561EB"/>
    <w:rsid w:val="00C56CE6"/>
    <w:rsid w:val="00C57210"/>
    <w:rsid w:val="00C5745F"/>
    <w:rsid w:val="00C60005"/>
    <w:rsid w:val="00C60BFF"/>
    <w:rsid w:val="00C60FBB"/>
    <w:rsid w:val="00C611E7"/>
    <w:rsid w:val="00C61A98"/>
    <w:rsid w:val="00C63201"/>
    <w:rsid w:val="00C64E62"/>
    <w:rsid w:val="00C651D5"/>
    <w:rsid w:val="00C65C85"/>
    <w:rsid w:val="00C65CCC"/>
    <w:rsid w:val="00C65DA9"/>
    <w:rsid w:val="00C7062C"/>
    <w:rsid w:val="00C70906"/>
    <w:rsid w:val="00C71585"/>
    <w:rsid w:val="00C746E4"/>
    <w:rsid w:val="00C7618F"/>
    <w:rsid w:val="00C765A9"/>
    <w:rsid w:val="00C76898"/>
    <w:rsid w:val="00C80760"/>
    <w:rsid w:val="00C81157"/>
    <w:rsid w:val="00C8162D"/>
    <w:rsid w:val="00C830BB"/>
    <w:rsid w:val="00C83A0B"/>
    <w:rsid w:val="00C842D0"/>
    <w:rsid w:val="00C84ED1"/>
    <w:rsid w:val="00C85311"/>
    <w:rsid w:val="00C863CC"/>
    <w:rsid w:val="00C86BCC"/>
    <w:rsid w:val="00C87E81"/>
    <w:rsid w:val="00C9038F"/>
    <w:rsid w:val="00C91754"/>
    <w:rsid w:val="00C92AAB"/>
    <w:rsid w:val="00C9372E"/>
    <w:rsid w:val="00C93B9D"/>
    <w:rsid w:val="00C93F33"/>
    <w:rsid w:val="00C95133"/>
    <w:rsid w:val="00C95D4C"/>
    <w:rsid w:val="00C9637F"/>
    <w:rsid w:val="00C96760"/>
    <w:rsid w:val="00C9708A"/>
    <w:rsid w:val="00C97CF9"/>
    <w:rsid w:val="00CA066D"/>
    <w:rsid w:val="00CA2435"/>
    <w:rsid w:val="00CA4068"/>
    <w:rsid w:val="00CA67F4"/>
    <w:rsid w:val="00CB2503"/>
    <w:rsid w:val="00CB2BFC"/>
    <w:rsid w:val="00CB2E5B"/>
    <w:rsid w:val="00CB3468"/>
    <w:rsid w:val="00CB37F8"/>
    <w:rsid w:val="00CB3B4A"/>
    <w:rsid w:val="00CB5D15"/>
    <w:rsid w:val="00CB5E19"/>
    <w:rsid w:val="00CB5FB8"/>
    <w:rsid w:val="00CB7DC3"/>
    <w:rsid w:val="00CC018D"/>
    <w:rsid w:val="00CC143C"/>
    <w:rsid w:val="00CC3ABF"/>
    <w:rsid w:val="00CC5BE1"/>
    <w:rsid w:val="00CC6158"/>
    <w:rsid w:val="00CC6F5F"/>
    <w:rsid w:val="00CC75A2"/>
    <w:rsid w:val="00CC79F5"/>
    <w:rsid w:val="00CC7A18"/>
    <w:rsid w:val="00CD0E2F"/>
    <w:rsid w:val="00CD10F2"/>
    <w:rsid w:val="00CD161D"/>
    <w:rsid w:val="00CD1C18"/>
    <w:rsid w:val="00CD1D49"/>
    <w:rsid w:val="00CD2A33"/>
    <w:rsid w:val="00CD2B62"/>
    <w:rsid w:val="00CD2CAA"/>
    <w:rsid w:val="00CD2DE5"/>
    <w:rsid w:val="00CD2F20"/>
    <w:rsid w:val="00CD5613"/>
    <w:rsid w:val="00CD6B20"/>
    <w:rsid w:val="00CD7473"/>
    <w:rsid w:val="00CD75DA"/>
    <w:rsid w:val="00CE047B"/>
    <w:rsid w:val="00CE1339"/>
    <w:rsid w:val="00CE28FF"/>
    <w:rsid w:val="00CE559D"/>
    <w:rsid w:val="00CE61CC"/>
    <w:rsid w:val="00CE6D6A"/>
    <w:rsid w:val="00CE6E42"/>
    <w:rsid w:val="00CF0DE7"/>
    <w:rsid w:val="00CF20B7"/>
    <w:rsid w:val="00CF283B"/>
    <w:rsid w:val="00CF36F1"/>
    <w:rsid w:val="00CF4D21"/>
    <w:rsid w:val="00CF6692"/>
    <w:rsid w:val="00CF6757"/>
    <w:rsid w:val="00CF7441"/>
    <w:rsid w:val="00CF7D09"/>
    <w:rsid w:val="00D00325"/>
    <w:rsid w:val="00D00666"/>
    <w:rsid w:val="00D00D16"/>
    <w:rsid w:val="00D0194C"/>
    <w:rsid w:val="00D03C6C"/>
    <w:rsid w:val="00D04760"/>
    <w:rsid w:val="00D04A95"/>
    <w:rsid w:val="00D04D98"/>
    <w:rsid w:val="00D06288"/>
    <w:rsid w:val="00D068C7"/>
    <w:rsid w:val="00D106A6"/>
    <w:rsid w:val="00D1110A"/>
    <w:rsid w:val="00D12017"/>
    <w:rsid w:val="00D128A4"/>
    <w:rsid w:val="00D12EB7"/>
    <w:rsid w:val="00D147C8"/>
    <w:rsid w:val="00D15131"/>
    <w:rsid w:val="00D169F6"/>
    <w:rsid w:val="00D16FA2"/>
    <w:rsid w:val="00D17C46"/>
    <w:rsid w:val="00D20954"/>
    <w:rsid w:val="00D20AE4"/>
    <w:rsid w:val="00D21C39"/>
    <w:rsid w:val="00D21FC6"/>
    <w:rsid w:val="00D2243A"/>
    <w:rsid w:val="00D256C7"/>
    <w:rsid w:val="00D26574"/>
    <w:rsid w:val="00D26991"/>
    <w:rsid w:val="00D276B5"/>
    <w:rsid w:val="00D279E4"/>
    <w:rsid w:val="00D33393"/>
    <w:rsid w:val="00D33C4E"/>
    <w:rsid w:val="00D33D36"/>
    <w:rsid w:val="00D34D94"/>
    <w:rsid w:val="00D351F6"/>
    <w:rsid w:val="00D35CC6"/>
    <w:rsid w:val="00D40322"/>
    <w:rsid w:val="00D409E2"/>
    <w:rsid w:val="00D40A02"/>
    <w:rsid w:val="00D40BE7"/>
    <w:rsid w:val="00D417FA"/>
    <w:rsid w:val="00D427D7"/>
    <w:rsid w:val="00D44E12"/>
    <w:rsid w:val="00D44E62"/>
    <w:rsid w:val="00D50CC6"/>
    <w:rsid w:val="00D51570"/>
    <w:rsid w:val="00D525EE"/>
    <w:rsid w:val="00D53A61"/>
    <w:rsid w:val="00D556AD"/>
    <w:rsid w:val="00D566B8"/>
    <w:rsid w:val="00D57608"/>
    <w:rsid w:val="00D60381"/>
    <w:rsid w:val="00D60D65"/>
    <w:rsid w:val="00D61007"/>
    <w:rsid w:val="00D616DE"/>
    <w:rsid w:val="00D62201"/>
    <w:rsid w:val="00D64251"/>
    <w:rsid w:val="00D64965"/>
    <w:rsid w:val="00D64AD3"/>
    <w:rsid w:val="00D651D1"/>
    <w:rsid w:val="00D6553D"/>
    <w:rsid w:val="00D66B4A"/>
    <w:rsid w:val="00D67888"/>
    <w:rsid w:val="00D67D02"/>
    <w:rsid w:val="00D67F9A"/>
    <w:rsid w:val="00D717A5"/>
    <w:rsid w:val="00D717BB"/>
    <w:rsid w:val="00D7226B"/>
    <w:rsid w:val="00D72707"/>
    <w:rsid w:val="00D75A9C"/>
    <w:rsid w:val="00D76348"/>
    <w:rsid w:val="00D80A97"/>
    <w:rsid w:val="00D81197"/>
    <w:rsid w:val="00D81762"/>
    <w:rsid w:val="00D82205"/>
    <w:rsid w:val="00D829C8"/>
    <w:rsid w:val="00D82BB6"/>
    <w:rsid w:val="00D8333D"/>
    <w:rsid w:val="00D84A91"/>
    <w:rsid w:val="00D873A9"/>
    <w:rsid w:val="00D87917"/>
    <w:rsid w:val="00D90871"/>
    <w:rsid w:val="00D9155F"/>
    <w:rsid w:val="00D924B2"/>
    <w:rsid w:val="00D93781"/>
    <w:rsid w:val="00D9403F"/>
    <w:rsid w:val="00D945C1"/>
    <w:rsid w:val="00D959B4"/>
    <w:rsid w:val="00D9703A"/>
    <w:rsid w:val="00D97DDF"/>
    <w:rsid w:val="00DA198D"/>
    <w:rsid w:val="00DA3C62"/>
    <w:rsid w:val="00DA44DE"/>
    <w:rsid w:val="00DA52BD"/>
    <w:rsid w:val="00DA5425"/>
    <w:rsid w:val="00DA5FD4"/>
    <w:rsid w:val="00DA750B"/>
    <w:rsid w:val="00DA79BB"/>
    <w:rsid w:val="00DB1431"/>
    <w:rsid w:val="00DB17C5"/>
    <w:rsid w:val="00DB1B60"/>
    <w:rsid w:val="00DB349B"/>
    <w:rsid w:val="00DB3B62"/>
    <w:rsid w:val="00DB620A"/>
    <w:rsid w:val="00DC15BF"/>
    <w:rsid w:val="00DC3592"/>
    <w:rsid w:val="00DC3832"/>
    <w:rsid w:val="00DC3DF7"/>
    <w:rsid w:val="00DC5C39"/>
    <w:rsid w:val="00DC63EE"/>
    <w:rsid w:val="00DC7A51"/>
    <w:rsid w:val="00DC7F87"/>
    <w:rsid w:val="00DD17A8"/>
    <w:rsid w:val="00DD3B1E"/>
    <w:rsid w:val="00DD5867"/>
    <w:rsid w:val="00DE004E"/>
    <w:rsid w:val="00DE06B2"/>
    <w:rsid w:val="00DE45D8"/>
    <w:rsid w:val="00DE4AB0"/>
    <w:rsid w:val="00DE5B5F"/>
    <w:rsid w:val="00DE6C6D"/>
    <w:rsid w:val="00DF06C5"/>
    <w:rsid w:val="00DF20AE"/>
    <w:rsid w:val="00DF24E1"/>
    <w:rsid w:val="00DF2674"/>
    <w:rsid w:val="00DF5387"/>
    <w:rsid w:val="00DF5EC8"/>
    <w:rsid w:val="00DF6115"/>
    <w:rsid w:val="00DF614E"/>
    <w:rsid w:val="00DF7CC1"/>
    <w:rsid w:val="00E00696"/>
    <w:rsid w:val="00E01218"/>
    <w:rsid w:val="00E0161F"/>
    <w:rsid w:val="00E01F9F"/>
    <w:rsid w:val="00E03651"/>
    <w:rsid w:val="00E03808"/>
    <w:rsid w:val="00E03F94"/>
    <w:rsid w:val="00E04D22"/>
    <w:rsid w:val="00E060C2"/>
    <w:rsid w:val="00E0627C"/>
    <w:rsid w:val="00E06324"/>
    <w:rsid w:val="00E0756D"/>
    <w:rsid w:val="00E07B81"/>
    <w:rsid w:val="00E10AFD"/>
    <w:rsid w:val="00E12794"/>
    <w:rsid w:val="00E12B11"/>
    <w:rsid w:val="00E12FB0"/>
    <w:rsid w:val="00E13046"/>
    <w:rsid w:val="00E1339E"/>
    <w:rsid w:val="00E14814"/>
    <w:rsid w:val="00E15383"/>
    <w:rsid w:val="00E1591B"/>
    <w:rsid w:val="00E16A50"/>
    <w:rsid w:val="00E16DED"/>
    <w:rsid w:val="00E1770F"/>
    <w:rsid w:val="00E22572"/>
    <w:rsid w:val="00E249D5"/>
    <w:rsid w:val="00E25017"/>
    <w:rsid w:val="00E260BC"/>
    <w:rsid w:val="00E26F73"/>
    <w:rsid w:val="00E30A34"/>
    <w:rsid w:val="00E31A2C"/>
    <w:rsid w:val="00E31BFC"/>
    <w:rsid w:val="00E31CCC"/>
    <w:rsid w:val="00E324BA"/>
    <w:rsid w:val="00E33C68"/>
    <w:rsid w:val="00E342DC"/>
    <w:rsid w:val="00E34EEB"/>
    <w:rsid w:val="00E34FBE"/>
    <w:rsid w:val="00E36540"/>
    <w:rsid w:val="00E3687C"/>
    <w:rsid w:val="00E37FE9"/>
    <w:rsid w:val="00E4119C"/>
    <w:rsid w:val="00E44363"/>
    <w:rsid w:val="00E44809"/>
    <w:rsid w:val="00E44B3D"/>
    <w:rsid w:val="00E44EB9"/>
    <w:rsid w:val="00E45BDC"/>
    <w:rsid w:val="00E460B7"/>
    <w:rsid w:val="00E46358"/>
    <w:rsid w:val="00E471DC"/>
    <w:rsid w:val="00E504C1"/>
    <w:rsid w:val="00E50C38"/>
    <w:rsid w:val="00E50EB4"/>
    <w:rsid w:val="00E510AA"/>
    <w:rsid w:val="00E5239B"/>
    <w:rsid w:val="00E52716"/>
    <w:rsid w:val="00E532FC"/>
    <w:rsid w:val="00E53C25"/>
    <w:rsid w:val="00E559B4"/>
    <w:rsid w:val="00E55BB0"/>
    <w:rsid w:val="00E609E5"/>
    <w:rsid w:val="00E60F27"/>
    <w:rsid w:val="00E60F9F"/>
    <w:rsid w:val="00E61728"/>
    <w:rsid w:val="00E62EB5"/>
    <w:rsid w:val="00E64130"/>
    <w:rsid w:val="00E6450B"/>
    <w:rsid w:val="00E64D93"/>
    <w:rsid w:val="00E65EDB"/>
    <w:rsid w:val="00E66927"/>
    <w:rsid w:val="00E677B8"/>
    <w:rsid w:val="00E67E9E"/>
    <w:rsid w:val="00E67FA1"/>
    <w:rsid w:val="00E7115E"/>
    <w:rsid w:val="00E72230"/>
    <w:rsid w:val="00E7387D"/>
    <w:rsid w:val="00E73D53"/>
    <w:rsid w:val="00E74540"/>
    <w:rsid w:val="00E75111"/>
    <w:rsid w:val="00E7570A"/>
    <w:rsid w:val="00E77296"/>
    <w:rsid w:val="00E77351"/>
    <w:rsid w:val="00E80130"/>
    <w:rsid w:val="00E83D23"/>
    <w:rsid w:val="00E83D7A"/>
    <w:rsid w:val="00E8459A"/>
    <w:rsid w:val="00E87527"/>
    <w:rsid w:val="00E878C6"/>
    <w:rsid w:val="00E87AFF"/>
    <w:rsid w:val="00E87EF7"/>
    <w:rsid w:val="00E92939"/>
    <w:rsid w:val="00E92AA5"/>
    <w:rsid w:val="00E93763"/>
    <w:rsid w:val="00E944FB"/>
    <w:rsid w:val="00E95940"/>
    <w:rsid w:val="00E96C4C"/>
    <w:rsid w:val="00E976BA"/>
    <w:rsid w:val="00EA0620"/>
    <w:rsid w:val="00EA0948"/>
    <w:rsid w:val="00EA2AAE"/>
    <w:rsid w:val="00EA2C07"/>
    <w:rsid w:val="00EA2EC0"/>
    <w:rsid w:val="00EA427A"/>
    <w:rsid w:val="00EA628F"/>
    <w:rsid w:val="00EA723B"/>
    <w:rsid w:val="00EA7FA9"/>
    <w:rsid w:val="00EB0FBA"/>
    <w:rsid w:val="00EB22B9"/>
    <w:rsid w:val="00EB368E"/>
    <w:rsid w:val="00EB4A8D"/>
    <w:rsid w:val="00EB6350"/>
    <w:rsid w:val="00EB687A"/>
    <w:rsid w:val="00EB6BC2"/>
    <w:rsid w:val="00EB7A65"/>
    <w:rsid w:val="00EC03E0"/>
    <w:rsid w:val="00EC0C39"/>
    <w:rsid w:val="00EC131D"/>
    <w:rsid w:val="00EC18EC"/>
    <w:rsid w:val="00EC1C95"/>
    <w:rsid w:val="00EC2F62"/>
    <w:rsid w:val="00EC30F4"/>
    <w:rsid w:val="00EC3B09"/>
    <w:rsid w:val="00EC3DC9"/>
    <w:rsid w:val="00EC56B5"/>
    <w:rsid w:val="00EC62EB"/>
    <w:rsid w:val="00EC654C"/>
    <w:rsid w:val="00EC6E9F"/>
    <w:rsid w:val="00ED1B3F"/>
    <w:rsid w:val="00ED1F5D"/>
    <w:rsid w:val="00ED2C6B"/>
    <w:rsid w:val="00ED3520"/>
    <w:rsid w:val="00ED386F"/>
    <w:rsid w:val="00ED44F0"/>
    <w:rsid w:val="00ED4B33"/>
    <w:rsid w:val="00ED5630"/>
    <w:rsid w:val="00ED570D"/>
    <w:rsid w:val="00ED5993"/>
    <w:rsid w:val="00ED7A1A"/>
    <w:rsid w:val="00ED7DD6"/>
    <w:rsid w:val="00ED7F02"/>
    <w:rsid w:val="00EE060B"/>
    <w:rsid w:val="00EE0DA1"/>
    <w:rsid w:val="00EE15A1"/>
    <w:rsid w:val="00EE2A7C"/>
    <w:rsid w:val="00EE2C42"/>
    <w:rsid w:val="00EE3068"/>
    <w:rsid w:val="00EE341B"/>
    <w:rsid w:val="00EE4453"/>
    <w:rsid w:val="00EE46C2"/>
    <w:rsid w:val="00EE5FCE"/>
    <w:rsid w:val="00EE6AC6"/>
    <w:rsid w:val="00EE6BBD"/>
    <w:rsid w:val="00EE6E1E"/>
    <w:rsid w:val="00EE705F"/>
    <w:rsid w:val="00EE7473"/>
    <w:rsid w:val="00EE7790"/>
    <w:rsid w:val="00EE79E2"/>
    <w:rsid w:val="00EF0472"/>
    <w:rsid w:val="00EF0893"/>
    <w:rsid w:val="00EF08F5"/>
    <w:rsid w:val="00EF0AE0"/>
    <w:rsid w:val="00EF1462"/>
    <w:rsid w:val="00EF2A10"/>
    <w:rsid w:val="00EF3343"/>
    <w:rsid w:val="00EF33D0"/>
    <w:rsid w:val="00EF3F6E"/>
    <w:rsid w:val="00EF54FD"/>
    <w:rsid w:val="00EF5C38"/>
    <w:rsid w:val="00EF64FC"/>
    <w:rsid w:val="00EF7E46"/>
    <w:rsid w:val="00F01C43"/>
    <w:rsid w:val="00F02737"/>
    <w:rsid w:val="00F03606"/>
    <w:rsid w:val="00F03DF9"/>
    <w:rsid w:val="00F07B41"/>
    <w:rsid w:val="00F07F0D"/>
    <w:rsid w:val="00F11E93"/>
    <w:rsid w:val="00F13112"/>
    <w:rsid w:val="00F134D6"/>
    <w:rsid w:val="00F146D2"/>
    <w:rsid w:val="00F15F78"/>
    <w:rsid w:val="00F1672D"/>
    <w:rsid w:val="00F16FE6"/>
    <w:rsid w:val="00F17BB1"/>
    <w:rsid w:val="00F238BD"/>
    <w:rsid w:val="00F24992"/>
    <w:rsid w:val="00F25157"/>
    <w:rsid w:val="00F26477"/>
    <w:rsid w:val="00F26ECA"/>
    <w:rsid w:val="00F307C8"/>
    <w:rsid w:val="00F30D27"/>
    <w:rsid w:val="00F3125B"/>
    <w:rsid w:val="00F31B8D"/>
    <w:rsid w:val="00F32F2F"/>
    <w:rsid w:val="00F33F3F"/>
    <w:rsid w:val="00F35BDD"/>
    <w:rsid w:val="00F35EF0"/>
    <w:rsid w:val="00F36DC7"/>
    <w:rsid w:val="00F3781F"/>
    <w:rsid w:val="00F403FD"/>
    <w:rsid w:val="00F4143D"/>
    <w:rsid w:val="00F41747"/>
    <w:rsid w:val="00F41E72"/>
    <w:rsid w:val="00F45B92"/>
    <w:rsid w:val="00F45BDF"/>
    <w:rsid w:val="00F46BF5"/>
    <w:rsid w:val="00F50300"/>
    <w:rsid w:val="00F50BCD"/>
    <w:rsid w:val="00F52DA6"/>
    <w:rsid w:val="00F5414B"/>
    <w:rsid w:val="00F54266"/>
    <w:rsid w:val="00F5649C"/>
    <w:rsid w:val="00F56E39"/>
    <w:rsid w:val="00F57AAE"/>
    <w:rsid w:val="00F623E9"/>
    <w:rsid w:val="00F63951"/>
    <w:rsid w:val="00F63C86"/>
    <w:rsid w:val="00F6489C"/>
    <w:rsid w:val="00F64BFC"/>
    <w:rsid w:val="00F7053A"/>
    <w:rsid w:val="00F715B6"/>
    <w:rsid w:val="00F766BE"/>
    <w:rsid w:val="00F768E7"/>
    <w:rsid w:val="00F77BEC"/>
    <w:rsid w:val="00F77EB9"/>
    <w:rsid w:val="00F80635"/>
    <w:rsid w:val="00F8115F"/>
    <w:rsid w:val="00F815D1"/>
    <w:rsid w:val="00F81E7E"/>
    <w:rsid w:val="00F81F0F"/>
    <w:rsid w:val="00F825F4"/>
    <w:rsid w:val="00F82674"/>
    <w:rsid w:val="00F82BA3"/>
    <w:rsid w:val="00F838DF"/>
    <w:rsid w:val="00F85D06"/>
    <w:rsid w:val="00F86816"/>
    <w:rsid w:val="00F90D18"/>
    <w:rsid w:val="00F91FC5"/>
    <w:rsid w:val="00F92AA1"/>
    <w:rsid w:val="00F92F8B"/>
    <w:rsid w:val="00F932DE"/>
    <w:rsid w:val="00F959E9"/>
    <w:rsid w:val="00F95F0A"/>
    <w:rsid w:val="00F963DD"/>
    <w:rsid w:val="00F9641A"/>
    <w:rsid w:val="00F97004"/>
    <w:rsid w:val="00FA067D"/>
    <w:rsid w:val="00FA2045"/>
    <w:rsid w:val="00FA6FC5"/>
    <w:rsid w:val="00FA74C4"/>
    <w:rsid w:val="00FA7A66"/>
    <w:rsid w:val="00FB1AA9"/>
    <w:rsid w:val="00FB2EB7"/>
    <w:rsid w:val="00FB4B5A"/>
    <w:rsid w:val="00FB5963"/>
    <w:rsid w:val="00FB5DAA"/>
    <w:rsid w:val="00FB6E31"/>
    <w:rsid w:val="00FB7129"/>
    <w:rsid w:val="00FC04B9"/>
    <w:rsid w:val="00FC12EC"/>
    <w:rsid w:val="00FC161A"/>
    <w:rsid w:val="00FC23D5"/>
    <w:rsid w:val="00FC4337"/>
    <w:rsid w:val="00FC4C1A"/>
    <w:rsid w:val="00FC4CE8"/>
    <w:rsid w:val="00FC6148"/>
    <w:rsid w:val="00FC628F"/>
    <w:rsid w:val="00FC6416"/>
    <w:rsid w:val="00FC6468"/>
    <w:rsid w:val="00FC6D49"/>
    <w:rsid w:val="00FD054F"/>
    <w:rsid w:val="00FD3523"/>
    <w:rsid w:val="00FD4922"/>
    <w:rsid w:val="00FD5894"/>
    <w:rsid w:val="00FD5E7C"/>
    <w:rsid w:val="00FD5EFF"/>
    <w:rsid w:val="00FD6461"/>
    <w:rsid w:val="00FD7302"/>
    <w:rsid w:val="00FD73EC"/>
    <w:rsid w:val="00FE0281"/>
    <w:rsid w:val="00FE138E"/>
    <w:rsid w:val="00FE6A94"/>
    <w:rsid w:val="00FE7083"/>
    <w:rsid w:val="00FF0029"/>
    <w:rsid w:val="00FF019F"/>
    <w:rsid w:val="00FF1B2A"/>
    <w:rsid w:val="00FF1CA7"/>
    <w:rsid w:val="00FF2072"/>
    <w:rsid w:val="00FF2160"/>
    <w:rsid w:val="00FF2E31"/>
    <w:rsid w:val="00FF30DE"/>
    <w:rsid w:val="00FF61AC"/>
    <w:rsid w:val="00FF644B"/>
    <w:rsid w:val="00FF6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numbering" w:customStyle="1" w:styleId="Stile1">
    <w:name w:val="Stile1"/>
    <w:uiPriority w:val="99"/>
    <w:rsid w:val="0070503F"/>
    <w:pPr>
      <w:numPr>
        <w:numId w:val="17"/>
      </w:numPr>
    </w:pPr>
  </w:style>
  <w:style w:type="character" w:customStyle="1" w:styleId="ref-title">
    <w:name w:val="ref-title"/>
    <w:basedOn w:val="DefaultParagraphFont"/>
    <w:rsid w:val="00E83D7A"/>
  </w:style>
  <w:style w:type="character" w:customStyle="1" w:styleId="ref-journal">
    <w:name w:val="ref-journal"/>
    <w:basedOn w:val="DefaultParagraphFont"/>
    <w:rsid w:val="00E83D7A"/>
  </w:style>
  <w:style w:type="character" w:customStyle="1" w:styleId="ref-vol">
    <w:name w:val="ref-vol"/>
    <w:basedOn w:val="DefaultParagraphFont"/>
    <w:rsid w:val="00E83D7A"/>
  </w:style>
  <w:style w:type="character" w:customStyle="1" w:styleId="mixed-citation">
    <w:name w:val="mixed-citation"/>
    <w:basedOn w:val="DefaultParagraphFont"/>
    <w:rsid w:val="00E83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8029">
      <w:bodyDiv w:val="1"/>
      <w:marLeft w:val="0"/>
      <w:marRight w:val="0"/>
      <w:marTop w:val="0"/>
      <w:marBottom w:val="0"/>
      <w:divBdr>
        <w:top w:val="none" w:sz="0" w:space="0" w:color="auto"/>
        <w:left w:val="none" w:sz="0" w:space="0" w:color="auto"/>
        <w:bottom w:val="none" w:sz="0" w:space="0" w:color="auto"/>
        <w:right w:val="none" w:sz="0" w:space="0" w:color="auto"/>
      </w:divBdr>
    </w:div>
    <w:div w:id="30036541">
      <w:bodyDiv w:val="1"/>
      <w:marLeft w:val="0"/>
      <w:marRight w:val="0"/>
      <w:marTop w:val="0"/>
      <w:marBottom w:val="0"/>
      <w:divBdr>
        <w:top w:val="none" w:sz="0" w:space="0" w:color="auto"/>
        <w:left w:val="none" w:sz="0" w:space="0" w:color="auto"/>
        <w:bottom w:val="none" w:sz="0" w:space="0" w:color="auto"/>
        <w:right w:val="none" w:sz="0" w:space="0" w:color="auto"/>
      </w:divBdr>
    </w:div>
    <w:div w:id="94904717">
      <w:bodyDiv w:val="1"/>
      <w:marLeft w:val="0"/>
      <w:marRight w:val="0"/>
      <w:marTop w:val="0"/>
      <w:marBottom w:val="0"/>
      <w:divBdr>
        <w:top w:val="none" w:sz="0" w:space="0" w:color="auto"/>
        <w:left w:val="none" w:sz="0" w:space="0" w:color="auto"/>
        <w:bottom w:val="none" w:sz="0" w:space="0" w:color="auto"/>
        <w:right w:val="none" w:sz="0" w:space="0" w:color="auto"/>
      </w:divBdr>
    </w:div>
    <w:div w:id="115686597">
      <w:bodyDiv w:val="1"/>
      <w:marLeft w:val="0"/>
      <w:marRight w:val="0"/>
      <w:marTop w:val="0"/>
      <w:marBottom w:val="0"/>
      <w:divBdr>
        <w:top w:val="none" w:sz="0" w:space="0" w:color="auto"/>
        <w:left w:val="none" w:sz="0" w:space="0" w:color="auto"/>
        <w:bottom w:val="none" w:sz="0" w:space="0" w:color="auto"/>
        <w:right w:val="none" w:sz="0" w:space="0" w:color="auto"/>
      </w:divBdr>
      <w:divsChild>
        <w:div w:id="147325695">
          <w:marLeft w:val="0"/>
          <w:marRight w:val="0"/>
          <w:marTop w:val="0"/>
          <w:marBottom w:val="0"/>
          <w:divBdr>
            <w:top w:val="none" w:sz="0" w:space="0" w:color="auto"/>
            <w:left w:val="none" w:sz="0" w:space="0" w:color="auto"/>
            <w:bottom w:val="none" w:sz="0" w:space="0" w:color="auto"/>
            <w:right w:val="none" w:sz="0" w:space="0" w:color="auto"/>
          </w:divBdr>
        </w:div>
        <w:div w:id="1774089428">
          <w:marLeft w:val="0"/>
          <w:marRight w:val="0"/>
          <w:marTop w:val="0"/>
          <w:marBottom w:val="0"/>
          <w:divBdr>
            <w:top w:val="none" w:sz="0" w:space="0" w:color="auto"/>
            <w:left w:val="none" w:sz="0" w:space="0" w:color="auto"/>
            <w:bottom w:val="none" w:sz="0" w:space="0" w:color="auto"/>
            <w:right w:val="none" w:sz="0" w:space="0" w:color="auto"/>
          </w:divBdr>
        </w:div>
      </w:divsChild>
    </w:div>
    <w:div w:id="139810105">
      <w:bodyDiv w:val="1"/>
      <w:marLeft w:val="0"/>
      <w:marRight w:val="0"/>
      <w:marTop w:val="0"/>
      <w:marBottom w:val="0"/>
      <w:divBdr>
        <w:top w:val="none" w:sz="0" w:space="0" w:color="auto"/>
        <w:left w:val="none" w:sz="0" w:space="0" w:color="auto"/>
        <w:bottom w:val="none" w:sz="0" w:space="0" w:color="auto"/>
        <w:right w:val="none" w:sz="0" w:space="0" w:color="auto"/>
      </w:divBdr>
    </w:div>
    <w:div w:id="149257060">
      <w:bodyDiv w:val="1"/>
      <w:marLeft w:val="0"/>
      <w:marRight w:val="0"/>
      <w:marTop w:val="0"/>
      <w:marBottom w:val="0"/>
      <w:divBdr>
        <w:top w:val="none" w:sz="0" w:space="0" w:color="auto"/>
        <w:left w:val="none" w:sz="0" w:space="0" w:color="auto"/>
        <w:bottom w:val="none" w:sz="0" w:space="0" w:color="auto"/>
        <w:right w:val="none" w:sz="0" w:space="0" w:color="auto"/>
      </w:divBdr>
    </w:div>
    <w:div w:id="157768289">
      <w:bodyDiv w:val="1"/>
      <w:marLeft w:val="0"/>
      <w:marRight w:val="0"/>
      <w:marTop w:val="0"/>
      <w:marBottom w:val="0"/>
      <w:divBdr>
        <w:top w:val="none" w:sz="0" w:space="0" w:color="auto"/>
        <w:left w:val="none" w:sz="0" w:space="0" w:color="auto"/>
        <w:bottom w:val="none" w:sz="0" w:space="0" w:color="auto"/>
        <w:right w:val="none" w:sz="0" w:space="0" w:color="auto"/>
      </w:divBdr>
    </w:div>
    <w:div w:id="223490156">
      <w:bodyDiv w:val="1"/>
      <w:marLeft w:val="0"/>
      <w:marRight w:val="0"/>
      <w:marTop w:val="0"/>
      <w:marBottom w:val="0"/>
      <w:divBdr>
        <w:top w:val="none" w:sz="0" w:space="0" w:color="auto"/>
        <w:left w:val="none" w:sz="0" w:space="0" w:color="auto"/>
        <w:bottom w:val="none" w:sz="0" w:space="0" w:color="auto"/>
        <w:right w:val="none" w:sz="0" w:space="0" w:color="auto"/>
      </w:divBdr>
    </w:div>
    <w:div w:id="247157407">
      <w:bodyDiv w:val="1"/>
      <w:marLeft w:val="0"/>
      <w:marRight w:val="0"/>
      <w:marTop w:val="0"/>
      <w:marBottom w:val="0"/>
      <w:divBdr>
        <w:top w:val="none" w:sz="0" w:space="0" w:color="auto"/>
        <w:left w:val="none" w:sz="0" w:space="0" w:color="auto"/>
        <w:bottom w:val="none" w:sz="0" w:space="0" w:color="auto"/>
        <w:right w:val="none" w:sz="0" w:space="0" w:color="auto"/>
      </w:divBdr>
    </w:div>
    <w:div w:id="249580880">
      <w:bodyDiv w:val="1"/>
      <w:marLeft w:val="0"/>
      <w:marRight w:val="0"/>
      <w:marTop w:val="0"/>
      <w:marBottom w:val="0"/>
      <w:divBdr>
        <w:top w:val="none" w:sz="0" w:space="0" w:color="auto"/>
        <w:left w:val="none" w:sz="0" w:space="0" w:color="auto"/>
        <w:bottom w:val="none" w:sz="0" w:space="0" w:color="auto"/>
        <w:right w:val="none" w:sz="0" w:space="0" w:color="auto"/>
      </w:divBdr>
    </w:div>
    <w:div w:id="27618332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3535535">
      <w:bodyDiv w:val="1"/>
      <w:marLeft w:val="0"/>
      <w:marRight w:val="0"/>
      <w:marTop w:val="0"/>
      <w:marBottom w:val="0"/>
      <w:divBdr>
        <w:top w:val="none" w:sz="0" w:space="0" w:color="auto"/>
        <w:left w:val="none" w:sz="0" w:space="0" w:color="auto"/>
        <w:bottom w:val="none" w:sz="0" w:space="0" w:color="auto"/>
        <w:right w:val="none" w:sz="0" w:space="0" w:color="auto"/>
      </w:divBdr>
    </w:div>
    <w:div w:id="390466579">
      <w:bodyDiv w:val="1"/>
      <w:marLeft w:val="0"/>
      <w:marRight w:val="0"/>
      <w:marTop w:val="0"/>
      <w:marBottom w:val="0"/>
      <w:divBdr>
        <w:top w:val="none" w:sz="0" w:space="0" w:color="auto"/>
        <w:left w:val="none" w:sz="0" w:space="0" w:color="auto"/>
        <w:bottom w:val="none" w:sz="0" w:space="0" w:color="auto"/>
        <w:right w:val="none" w:sz="0" w:space="0" w:color="auto"/>
      </w:divBdr>
    </w:div>
    <w:div w:id="445734130">
      <w:bodyDiv w:val="1"/>
      <w:marLeft w:val="0"/>
      <w:marRight w:val="0"/>
      <w:marTop w:val="0"/>
      <w:marBottom w:val="0"/>
      <w:divBdr>
        <w:top w:val="none" w:sz="0" w:space="0" w:color="auto"/>
        <w:left w:val="none" w:sz="0" w:space="0" w:color="auto"/>
        <w:bottom w:val="none" w:sz="0" w:space="0" w:color="auto"/>
        <w:right w:val="none" w:sz="0" w:space="0" w:color="auto"/>
      </w:divBdr>
    </w:div>
    <w:div w:id="452752175">
      <w:bodyDiv w:val="1"/>
      <w:marLeft w:val="0"/>
      <w:marRight w:val="0"/>
      <w:marTop w:val="0"/>
      <w:marBottom w:val="0"/>
      <w:divBdr>
        <w:top w:val="none" w:sz="0" w:space="0" w:color="auto"/>
        <w:left w:val="none" w:sz="0" w:space="0" w:color="auto"/>
        <w:bottom w:val="none" w:sz="0" w:space="0" w:color="auto"/>
        <w:right w:val="none" w:sz="0" w:space="0" w:color="auto"/>
      </w:divBdr>
    </w:div>
    <w:div w:id="485512697">
      <w:bodyDiv w:val="1"/>
      <w:marLeft w:val="0"/>
      <w:marRight w:val="0"/>
      <w:marTop w:val="0"/>
      <w:marBottom w:val="0"/>
      <w:divBdr>
        <w:top w:val="none" w:sz="0" w:space="0" w:color="auto"/>
        <w:left w:val="none" w:sz="0" w:space="0" w:color="auto"/>
        <w:bottom w:val="none" w:sz="0" w:space="0" w:color="auto"/>
        <w:right w:val="none" w:sz="0" w:space="0" w:color="auto"/>
      </w:divBdr>
    </w:div>
    <w:div w:id="518550498">
      <w:bodyDiv w:val="1"/>
      <w:marLeft w:val="0"/>
      <w:marRight w:val="0"/>
      <w:marTop w:val="0"/>
      <w:marBottom w:val="0"/>
      <w:divBdr>
        <w:top w:val="none" w:sz="0" w:space="0" w:color="auto"/>
        <w:left w:val="none" w:sz="0" w:space="0" w:color="auto"/>
        <w:bottom w:val="none" w:sz="0" w:space="0" w:color="auto"/>
        <w:right w:val="none" w:sz="0" w:space="0" w:color="auto"/>
      </w:divBdr>
    </w:div>
    <w:div w:id="558134560">
      <w:bodyDiv w:val="1"/>
      <w:marLeft w:val="0"/>
      <w:marRight w:val="0"/>
      <w:marTop w:val="0"/>
      <w:marBottom w:val="0"/>
      <w:divBdr>
        <w:top w:val="none" w:sz="0" w:space="0" w:color="auto"/>
        <w:left w:val="none" w:sz="0" w:space="0" w:color="auto"/>
        <w:bottom w:val="none" w:sz="0" w:space="0" w:color="auto"/>
        <w:right w:val="none" w:sz="0" w:space="0" w:color="auto"/>
      </w:divBdr>
      <w:divsChild>
        <w:div w:id="1977828805">
          <w:marLeft w:val="0"/>
          <w:marRight w:val="0"/>
          <w:marTop w:val="0"/>
          <w:marBottom w:val="0"/>
          <w:divBdr>
            <w:top w:val="none" w:sz="0" w:space="0" w:color="auto"/>
            <w:left w:val="none" w:sz="0" w:space="0" w:color="auto"/>
            <w:bottom w:val="none" w:sz="0" w:space="0" w:color="auto"/>
            <w:right w:val="none" w:sz="0" w:space="0" w:color="auto"/>
          </w:divBdr>
          <w:divsChild>
            <w:div w:id="2054377093">
              <w:marLeft w:val="0"/>
              <w:marRight w:val="0"/>
              <w:marTop w:val="0"/>
              <w:marBottom w:val="0"/>
              <w:divBdr>
                <w:top w:val="none" w:sz="0" w:space="0" w:color="auto"/>
                <w:left w:val="none" w:sz="0" w:space="0" w:color="auto"/>
                <w:bottom w:val="none" w:sz="0" w:space="0" w:color="auto"/>
                <w:right w:val="none" w:sz="0" w:space="0" w:color="auto"/>
              </w:divBdr>
              <w:divsChild>
                <w:div w:id="173408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91445">
      <w:bodyDiv w:val="1"/>
      <w:marLeft w:val="0"/>
      <w:marRight w:val="0"/>
      <w:marTop w:val="0"/>
      <w:marBottom w:val="0"/>
      <w:divBdr>
        <w:top w:val="none" w:sz="0" w:space="0" w:color="auto"/>
        <w:left w:val="none" w:sz="0" w:space="0" w:color="auto"/>
        <w:bottom w:val="none" w:sz="0" w:space="0" w:color="auto"/>
        <w:right w:val="none" w:sz="0" w:space="0" w:color="auto"/>
      </w:divBdr>
    </w:div>
    <w:div w:id="622618630">
      <w:bodyDiv w:val="1"/>
      <w:marLeft w:val="0"/>
      <w:marRight w:val="0"/>
      <w:marTop w:val="0"/>
      <w:marBottom w:val="0"/>
      <w:divBdr>
        <w:top w:val="none" w:sz="0" w:space="0" w:color="auto"/>
        <w:left w:val="none" w:sz="0" w:space="0" w:color="auto"/>
        <w:bottom w:val="none" w:sz="0" w:space="0" w:color="auto"/>
        <w:right w:val="none" w:sz="0" w:space="0" w:color="auto"/>
      </w:divBdr>
    </w:div>
    <w:div w:id="62967211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4496">
      <w:bodyDiv w:val="1"/>
      <w:marLeft w:val="0"/>
      <w:marRight w:val="0"/>
      <w:marTop w:val="0"/>
      <w:marBottom w:val="0"/>
      <w:divBdr>
        <w:top w:val="none" w:sz="0" w:space="0" w:color="auto"/>
        <w:left w:val="none" w:sz="0" w:space="0" w:color="auto"/>
        <w:bottom w:val="none" w:sz="0" w:space="0" w:color="auto"/>
        <w:right w:val="none" w:sz="0" w:space="0" w:color="auto"/>
      </w:divBdr>
    </w:div>
    <w:div w:id="762651154">
      <w:bodyDiv w:val="1"/>
      <w:marLeft w:val="0"/>
      <w:marRight w:val="0"/>
      <w:marTop w:val="0"/>
      <w:marBottom w:val="0"/>
      <w:divBdr>
        <w:top w:val="none" w:sz="0" w:space="0" w:color="auto"/>
        <w:left w:val="none" w:sz="0" w:space="0" w:color="auto"/>
        <w:bottom w:val="none" w:sz="0" w:space="0" w:color="auto"/>
        <w:right w:val="none" w:sz="0" w:space="0" w:color="auto"/>
      </w:divBdr>
    </w:div>
    <w:div w:id="818571955">
      <w:bodyDiv w:val="1"/>
      <w:marLeft w:val="0"/>
      <w:marRight w:val="0"/>
      <w:marTop w:val="0"/>
      <w:marBottom w:val="0"/>
      <w:divBdr>
        <w:top w:val="none" w:sz="0" w:space="0" w:color="auto"/>
        <w:left w:val="none" w:sz="0" w:space="0" w:color="auto"/>
        <w:bottom w:val="none" w:sz="0" w:space="0" w:color="auto"/>
        <w:right w:val="none" w:sz="0" w:space="0" w:color="auto"/>
      </w:divBdr>
    </w:div>
    <w:div w:id="894897592">
      <w:bodyDiv w:val="1"/>
      <w:marLeft w:val="0"/>
      <w:marRight w:val="0"/>
      <w:marTop w:val="0"/>
      <w:marBottom w:val="0"/>
      <w:divBdr>
        <w:top w:val="none" w:sz="0" w:space="0" w:color="auto"/>
        <w:left w:val="none" w:sz="0" w:space="0" w:color="auto"/>
        <w:bottom w:val="none" w:sz="0" w:space="0" w:color="auto"/>
        <w:right w:val="none" w:sz="0" w:space="0" w:color="auto"/>
      </w:divBdr>
    </w:div>
    <w:div w:id="902060590">
      <w:bodyDiv w:val="1"/>
      <w:marLeft w:val="0"/>
      <w:marRight w:val="0"/>
      <w:marTop w:val="0"/>
      <w:marBottom w:val="0"/>
      <w:divBdr>
        <w:top w:val="none" w:sz="0" w:space="0" w:color="auto"/>
        <w:left w:val="none" w:sz="0" w:space="0" w:color="auto"/>
        <w:bottom w:val="none" w:sz="0" w:space="0" w:color="auto"/>
        <w:right w:val="none" w:sz="0" w:space="0" w:color="auto"/>
      </w:divBdr>
    </w:div>
    <w:div w:id="935408769">
      <w:bodyDiv w:val="1"/>
      <w:marLeft w:val="0"/>
      <w:marRight w:val="0"/>
      <w:marTop w:val="0"/>
      <w:marBottom w:val="0"/>
      <w:divBdr>
        <w:top w:val="none" w:sz="0" w:space="0" w:color="auto"/>
        <w:left w:val="none" w:sz="0" w:space="0" w:color="auto"/>
        <w:bottom w:val="none" w:sz="0" w:space="0" w:color="auto"/>
        <w:right w:val="none" w:sz="0" w:space="0" w:color="auto"/>
      </w:divBdr>
    </w:div>
    <w:div w:id="962662252">
      <w:bodyDiv w:val="1"/>
      <w:marLeft w:val="0"/>
      <w:marRight w:val="0"/>
      <w:marTop w:val="0"/>
      <w:marBottom w:val="0"/>
      <w:divBdr>
        <w:top w:val="none" w:sz="0" w:space="0" w:color="auto"/>
        <w:left w:val="none" w:sz="0" w:space="0" w:color="auto"/>
        <w:bottom w:val="none" w:sz="0" w:space="0" w:color="auto"/>
        <w:right w:val="none" w:sz="0" w:space="0" w:color="auto"/>
      </w:divBdr>
    </w:div>
    <w:div w:id="964627308">
      <w:bodyDiv w:val="1"/>
      <w:marLeft w:val="0"/>
      <w:marRight w:val="0"/>
      <w:marTop w:val="0"/>
      <w:marBottom w:val="0"/>
      <w:divBdr>
        <w:top w:val="none" w:sz="0" w:space="0" w:color="auto"/>
        <w:left w:val="none" w:sz="0" w:space="0" w:color="auto"/>
        <w:bottom w:val="none" w:sz="0" w:space="0" w:color="auto"/>
        <w:right w:val="none" w:sz="0" w:space="0" w:color="auto"/>
      </w:divBdr>
    </w:div>
    <w:div w:id="979192673">
      <w:bodyDiv w:val="1"/>
      <w:marLeft w:val="0"/>
      <w:marRight w:val="0"/>
      <w:marTop w:val="0"/>
      <w:marBottom w:val="0"/>
      <w:divBdr>
        <w:top w:val="none" w:sz="0" w:space="0" w:color="auto"/>
        <w:left w:val="none" w:sz="0" w:space="0" w:color="auto"/>
        <w:bottom w:val="none" w:sz="0" w:space="0" w:color="auto"/>
        <w:right w:val="none" w:sz="0" w:space="0" w:color="auto"/>
      </w:divBdr>
    </w:div>
    <w:div w:id="995112499">
      <w:bodyDiv w:val="1"/>
      <w:marLeft w:val="0"/>
      <w:marRight w:val="0"/>
      <w:marTop w:val="0"/>
      <w:marBottom w:val="0"/>
      <w:divBdr>
        <w:top w:val="none" w:sz="0" w:space="0" w:color="auto"/>
        <w:left w:val="none" w:sz="0" w:space="0" w:color="auto"/>
        <w:bottom w:val="none" w:sz="0" w:space="0" w:color="auto"/>
        <w:right w:val="none" w:sz="0" w:space="0" w:color="auto"/>
      </w:divBdr>
    </w:div>
    <w:div w:id="100887215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3764203">
      <w:bodyDiv w:val="1"/>
      <w:marLeft w:val="0"/>
      <w:marRight w:val="0"/>
      <w:marTop w:val="0"/>
      <w:marBottom w:val="0"/>
      <w:divBdr>
        <w:top w:val="none" w:sz="0" w:space="0" w:color="auto"/>
        <w:left w:val="none" w:sz="0" w:space="0" w:color="auto"/>
        <w:bottom w:val="none" w:sz="0" w:space="0" w:color="auto"/>
        <w:right w:val="none" w:sz="0" w:space="0" w:color="auto"/>
      </w:divBdr>
    </w:div>
    <w:div w:id="1138689403">
      <w:bodyDiv w:val="1"/>
      <w:marLeft w:val="0"/>
      <w:marRight w:val="0"/>
      <w:marTop w:val="0"/>
      <w:marBottom w:val="0"/>
      <w:divBdr>
        <w:top w:val="none" w:sz="0" w:space="0" w:color="auto"/>
        <w:left w:val="none" w:sz="0" w:space="0" w:color="auto"/>
        <w:bottom w:val="none" w:sz="0" w:space="0" w:color="auto"/>
        <w:right w:val="none" w:sz="0" w:space="0" w:color="auto"/>
      </w:divBdr>
      <w:divsChild>
        <w:div w:id="1884561722">
          <w:marLeft w:val="0"/>
          <w:marRight w:val="0"/>
          <w:marTop w:val="0"/>
          <w:marBottom w:val="0"/>
          <w:divBdr>
            <w:top w:val="none" w:sz="0" w:space="0" w:color="auto"/>
            <w:left w:val="none" w:sz="0" w:space="0" w:color="auto"/>
            <w:bottom w:val="none" w:sz="0" w:space="0" w:color="auto"/>
            <w:right w:val="none" w:sz="0" w:space="0" w:color="auto"/>
          </w:divBdr>
          <w:divsChild>
            <w:div w:id="741759545">
              <w:marLeft w:val="0"/>
              <w:marRight w:val="0"/>
              <w:marTop w:val="0"/>
              <w:marBottom w:val="0"/>
              <w:divBdr>
                <w:top w:val="none" w:sz="0" w:space="0" w:color="auto"/>
                <w:left w:val="none" w:sz="0" w:space="0" w:color="auto"/>
                <w:bottom w:val="none" w:sz="0" w:space="0" w:color="auto"/>
                <w:right w:val="none" w:sz="0" w:space="0" w:color="auto"/>
              </w:divBdr>
              <w:divsChild>
                <w:div w:id="9556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5499">
      <w:bodyDiv w:val="1"/>
      <w:marLeft w:val="0"/>
      <w:marRight w:val="0"/>
      <w:marTop w:val="0"/>
      <w:marBottom w:val="0"/>
      <w:divBdr>
        <w:top w:val="none" w:sz="0" w:space="0" w:color="auto"/>
        <w:left w:val="none" w:sz="0" w:space="0" w:color="auto"/>
        <w:bottom w:val="none" w:sz="0" w:space="0" w:color="auto"/>
        <w:right w:val="none" w:sz="0" w:space="0" w:color="auto"/>
      </w:divBdr>
    </w:div>
    <w:div w:id="1194464883">
      <w:bodyDiv w:val="1"/>
      <w:marLeft w:val="0"/>
      <w:marRight w:val="0"/>
      <w:marTop w:val="0"/>
      <w:marBottom w:val="0"/>
      <w:divBdr>
        <w:top w:val="none" w:sz="0" w:space="0" w:color="auto"/>
        <w:left w:val="none" w:sz="0" w:space="0" w:color="auto"/>
        <w:bottom w:val="none" w:sz="0" w:space="0" w:color="auto"/>
        <w:right w:val="none" w:sz="0" w:space="0" w:color="auto"/>
      </w:divBdr>
    </w:div>
    <w:div w:id="1206866485">
      <w:bodyDiv w:val="1"/>
      <w:marLeft w:val="0"/>
      <w:marRight w:val="0"/>
      <w:marTop w:val="0"/>
      <w:marBottom w:val="0"/>
      <w:divBdr>
        <w:top w:val="none" w:sz="0" w:space="0" w:color="auto"/>
        <w:left w:val="none" w:sz="0" w:space="0" w:color="auto"/>
        <w:bottom w:val="none" w:sz="0" w:space="0" w:color="auto"/>
        <w:right w:val="none" w:sz="0" w:space="0" w:color="auto"/>
      </w:divBdr>
      <w:divsChild>
        <w:div w:id="1735813886">
          <w:marLeft w:val="0"/>
          <w:marRight w:val="0"/>
          <w:marTop w:val="0"/>
          <w:marBottom w:val="0"/>
          <w:divBdr>
            <w:top w:val="none" w:sz="0" w:space="0" w:color="auto"/>
            <w:left w:val="none" w:sz="0" w:space="0" w:color="auto"/>
            <w:bottom w:val="none" w:sz="0" w:space="0" w:color="auto"/>
            <w:right w:val="none" w:sz="0" w:space="0" w:color="auto"/>
          </w:divBdr>
          <w:divsChild>
            <w:div w:id="1145968844">
              <w:marLeft w:val="0"/>
              <w:marRight w:val="0"/>
              <w:marTop w:val="0"/>
              <w:marBottom w:val="0"/>
              <w:divBdr>
                <w:top w:val="none" w:sz="0" w:space="0" w:color="auto"/>
                <w:left w:val="none" w:sz="0" w:space="0" w:color="auto"/>
                <w:bottom w:val="none" w:sz="0" w:space="0" w:color="auto"/>
                <w:right w:val="none" w:sz="0" w:space="0" w:color="auto"/>
              </w:divBdr>
              <w:divsChild>
                <w:div w:id="80854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09671">
      <w:bodyDiv w:val="1"/>
      <w:marLeft w:val="0"/>
      <w:marRight w:val="0"/>
      <w:marTop w:val="0"/>
      <w:marBottom w:val="0"/>
      <w:divBdr>
        <w:top w:val="none" w:sz="0" w:space="0" w:color="auto"/>
        <w:left w:val="none" w:sz="0" w:space="0" w:color="auto"/>
        <w:bottom w:val="none" w:sz="0" w:space="0" w:color="auto"/>
        <w:right w:val="none" w:sz="0" w:space="0" w:color="auto"/>
      </w:divBdr>
    </w:div>
    <w:div w:id="1249540395">
      <w:bodyDiv w:val="1"/>
      <w:marLeft w:val="0"/>
      <w:marRight w:val="0"/>
      <w:marTop w:val="0"/>
      <w:marBottom w:val="0"/>
      <w:divBdr>
        <w:top w:val="none" w:sz="0" w:space="0" w:color="auto"/>
        <w:left w:val="none" w:sz="0" w:space="0" w:color="auto"/>
        <w:bottom w:val="none" w:sz="0" w:space="0" w:color="auto"/>
        <w:right w:val="none" w:sz="0" w:space="0" w:color="auto"/>
      </w:divBdr>
      <w:divsChild>
        <w:div w:id="693001214">
          <w:marLeft w:val="0"/>
          <w:marRight w:val="0"/>
          <w:marTop w:val="0"/>
          <w:marBottom w:val="0"/>
          <w:divBdr>
            <w:top w:val="none" w:sz="0" w:space="0" w:color="auto"/>
            <w:left w:val="none" w:sz="0" w:space="0" w:color="auto"/>
            <w:bottom w:val="none" w:sz="0" w:space="0" w:color="auto"/>
            <w:right w:val="none" w:sz="0" w:space="0" w:color="auto"/>
          </w:divBdr>
          <w:divsChild>
            <w:div w:id="1254167694">
              <w:marLeft w:val="0"/>
              <w:marRight w:val="0"/>
              <w:marTop w:val="0"/>
              <w:marBottom w:val="0"/>
              <w:divBdr>
                <w:top w:val="none" w:sz="0" w:space="0" w:color="auto"/>
                <w:left w:val="none" w:sz="0" w:space="0" w:color="auto"/>
                <w:bottom w:val="none" w:sz="0" w:space="0" w:color="auto"/>
                <w:right w:val="none" w:sz="0" w:space="0" w:color="auto"/>
              </w:divBdr>
              <w:divsChild>
                <w:div w:id="17443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7275">
      <w:bodyDiv w:val="1"/>
      <w:marLeft w:val="0"/>
      <w:marRight w:val="0"/>
      <w:marTop w:val="0"/>
      <w:marBottom w:val="0"/>
      <w:divBdr>
        <w:top w:val="none" w:sz="0" w:space="0" w:color="auto"/>
        <w:left w:val="none" w:sz="0" w:space="0" w:color="auto"/>
        <w:bottom w:val="none" w:sz="0" w:space="0" w:color="auto"/>
        <w:right w:val="none" w:sz="0" w:space="0" w:color="auto"/>
      </w:divBdr>
      <w:divsChild>
        <w:div w:id="1314796850">
          <w:marLeft w:val="0"/>
          <w:marRight w:val="0"/>
          <w:marTop w:val="0"/>
          <w:marBottom w:val="0"/>
          <w:divBdr>
            <w:top w:val="none" w:sz="0" w:space="0" w:color="auto"/>
            <w:left w:val="none" w:sz="0" w:space="0" w:color="auto"/>
            <w:bottom w:val="none" w:sz="0" w:space="0" w:color="auto"/>
            <w:right w:val="none" w:sz="0" w:space="0" w:color="auto"/>
          </w:divBdr>
          <w:divsChild>
            <w:div w:id="90186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06094">
      <w:bodyDiv w:val="1"/>
      <w:marLeft w:val="0"/>
      <w:marRight w:val="0"/>
      <w:marTop w:val="0"/>
      <w:marBottom w:val="0"/>
      <w:divBdr>
        <w:top w:val="none" w:sz="0" w:space="0" w:color="auto"/>
        <w:left w:val="none" w:sz="0" w:space="0" w:color="auto"/>
        <w:bottom w:val="none" w:sz="0" w:space="0" w:color="auto"/>
        <w:right w:val="none" w:sz="0" w:space="0" w:color="auto"/>
      </w:divBdr>
      <w:divsChild>
        <w:div w:id="1512834878">
          <w:marLeft w:val="0"/>
          <w:marRight w:val="0"/>
          <w:marTop w:val="0"/>
          <w:marBottom w:val="0"/>
          <w:divBdr>
            <w:top w:val="none" w:sz="0" w:space="0" w:color="auto"/>
            <w:left w:val="none" w:sz="0" w:space="0" w:color="auto"/>
            <w:bottom w:val="none" w:sz="0" w:space="0" w:color="auto"/>
            <w:right w:val="none" w:sz="0" w:space="0" w:color="auto"/>
          </w:divBdr>
          <w:divsChild>
            <w:div w:id="1562131059">
              <w:marLeft w:val="0"/>
              <w:marRight w:val="0"/>
              <w:marTop w:val="0"/>
              <w:marBottom w:val="0"/>
              <w:divBdr>
                <w:top w:val="none" w:sz="0" w:space="0" w:color="auto"/>
                <w:left w:val="none" w:sz="0" w:space="0" w:color="auto"/>
                <w:bottom w:val="none" w:sz="0" w:space="0" w:color="auto"/>
                <w:right w:val="none" w:sz="0" w:space="0" w:color="auto"/>
              </w:divBdr>
              <w:divsChild>
                <w:div w:id="131479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10819">
      <w:bodyDiv w:val="1"/>
      <w:marLeft w:val="0"/>
      <w:marRight w:val="0"/>
      <w:marTop w:val="0"/>
      <w:marBottom w:val="0"/>
      <w:divBdr>
        <w:top w:val="none" w:sz="0" w:space="0" w:color="auto"/>
        <w:left w:val="none" w:sz="0" w:space="0" w:color="auto"/>
        <w:bottom w:val="none" w:sz="0" w:space="0" w:color="auto"/>
        <w:right w:val="none" w:sz="0" w:space="0" w:color="auto"/>
      </w:divBdr>
    </w:div>
    <w:div w:id="1376392640">
      <w:bodyDiv w:val="1"/>
      <w:marLeft w:val="0"/>
      <w:marRight w:val="0"/>
      <w:marTop w:val="0"/>
      <w:marBottom w:val="0"/>
      <w:divBdr>
        <w:top w:val="none" w:sz="0" w:space="0" w:color="auto"/>
        <w:left w:val="none" w:sz="0" w:space="0" w:color="auto"/>
        <w:bottom w:val="none" w:sz="0" w:space="0" w:color="auto"/>
        <w:right w:val="none" w:sz="0" w:space="0" w:color="auto"/>
      </w:divBdr>
    </w:div>
    <w:div w:id="1408504164">
      <w:bodyDiv w:val="1"/>
      <w:marLeft w:val="0"/>
      <w:marRight w:val="0"/>
      <w:marTop w:val="0"/>
      <w:marBottom w:val="0"/>
      <w:divBdr>
        <w:top w:val="none" w:sz="0" w:space="0" w:color="auto"/>
        <w:left w:val="none" w:sz="0" w:space="0" w:color="auto"/>
        <w:bottom w:val="none" w:sz="0" w:space="0" w:color="auto"/>
        <w:right w:val="none" w:sz="0" w:space="0" w:color="auto"/>
      </w:divBdr>
    </w:div>
    <w:div w:id="1439178333">
      <w:bodyDiv w:val="1"/>
      <w:marLeft w:val="0"/>
      <w:marRight w:val="0"/>
      <w:marTop w:val="0"/>
      <w:marBottom w:val="0"/>
      <w:divBdr>
        <w:top w:val="none" w:sz="0" w:space="0" w:color="auto"/>
        <w:left w:val="none" w:sz="0" w:space="0" w:color="auto"/>
        <w:bottom w:val="none" w:sz="0" w:space="0" w:color="auto"/>
        <w:right w:val="none" w:sz="0" w:space="0" w:color="auto"/>
      </w:divBdr>
    </w:div>
    <w:div w:id="1530948759">
      <w:bodyDiv w:val="1"/>
      <w:marLeft w:val="0"/>
      <w:marRight w:val="0"/>
      <w:marTop w:val="0"/>
      <w:marBottom w:val="0"/>
      <w:divBdr>
        <w:top w:val="none" w:sz="0" w:space="0" w:color="auto"/>
        <w:left w:val="none" w:sz="0" w:space="0" w:color="auto"/>
        <w:bottom w:val="none" w:sz="0" w:space="0" w:color="auto"/>
        <w:right w:val="none" w:sz="0" w:space="0" w:color="auto"/>
      </w:divBdr>
      <w:divsChild>
        <w:div w:id="1665934484">
          <w:marLeft w:val="0"/>
          <w:marRight w:val="0"/>
          <w:marTop w:val="0"/>
          <w:marBottom w:val="0"/>
          <w:divBdr>
            <w:top w:val="none" w:sz="0" w:space="0" w:color="auto"/>
            <w:left w:val="none" w:sz="0" w:space="0" w:color="auto"/>
            <w:bottom w:val="none" w:sz="0" w:space="0" w:color="auto"/>
            <w:right w:val="none" w:sz="0" w:space="0" w:color="auto"/>
          </w:divBdr>
          <w:divsChild>
            <w:div w:id="15331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41027">
      <w:bodyDiv w:val="1"/>
      <w:marLeft w:val="0"/>
      <w:marRight w:val="0"/>
      <w:marTop w:val="0"/>
      <w:marBottom w:val="0"/>
      <w:divBdr>
        <w:top w:val="none" w:sz="0" w:space="0" w:color="auto"/>
        <w:left w:val="none" w:sz="0" w:space="0" w:color="auto"/>
        <w:bottom w:val="none" w:sz="0" w:space="0" w:color="auto"/>
        <w:right w:val="none" w:sz="0" w:space="0" w:color="auto"/>
      </w:divBdr>
    </w:div>
    <w:div w:id="1659190716">
      <w:bodyDiv w:val="1"/>
      <w:marLeft w:val="0"/>
      <w:marRight w:val="0"/>
      <w:marTop w:val="0"/>
      <w:marBottom w:val="0"/>
      <w:divBdr>
        <w:top w:val="none" w:sz="0" w:space="0" w:color="auto"/>
        <w:left w:val="none" w:sz="0" w:space="0" w:color="auto"/>
        <w:bottom w:val="none" w:sz="0" w:space="0" w:color="auto"/>
        <w:right w:val="none" w:sz="0" w:space="0" w:color="auto"/>
      </w:divBdr>
    </w:div>
    <w:div w:id="1762096082">
      <w:bodyDiv w:val="1"/>
      <w:marLeft w:val="0"/>
      <w:marRight w:val="0"/>
      <w:marTop w:val="0"/>
      <w:marBottom w:val="0"/>
      <w:divBdr>
        <w:top w:val="none" w:sz="0" w:space="0" w:color="auto"/>
        <w:left w:val="none" w:sz="0" w:space="0" w:color="auto"/>
        <w:bottom w:val="none" w:sz="0" w:space="0" w:color="auto"/>
        <w:right w:val="none" w:sz="0" w:space="0" w:color="auto"/>
      </w:divBdr>
      <w:divsChild>
        <w:div w:id="1638100275">
          <w:marLeft w:val="0"/>
          <w:marRight w:val="0"/>
          <w:marTop w:val="0"/>
          <w:marBottom w:val="0"/>
          <w:divBdr>
            <w:top w:val="none" w:sz="0" w:space="0" w:color="auto"/>
            <w:left w:val="none" w:sz="0" w:space="0" w:color="auto"/>
            <w:bottom w:val="none" w:sz="0" w:space="0" w:color="auto"/>
            <w:right w:val="none" w:sz="0" w:space="0" w:color="auto"/>
          </w:divBdr>
          <w:divsChild>
            <w:div w:id="1227956152">
              <w:marLeft w:val="0"/>
              <w:marRight w:val="0"/>
              <w:marTop w:val="0"/>
              <w:marBottom w:val="0"/>
              <w:divBdr>
                <w:top w:val="none" w:sz="0" w:space="0" w:color="auto"/>
                <w:left w:val="none" w:sz="0" w:space="0" w:color="auto"/>
                <w:bottom w:val="none" w:sz="0" w:space="0" w:color="auto"/>
                <w:right w:val="none" w:sz="0" w:space="0" w:color="auto"/>
              </w:divBdr>
              <w:divsChild>
                <w:div w:id="777607226">
                  <w:marLeft w:val="0"/>
                  <w:marRight w:val="0"/>
                  <w:marTop w:val="0"/>
                  <w:marBottom w:val="0"/>
                  <w:divBdr>
                    <w:top w:val="none" w:sz="0" w:space="0" w:color="auto"/>
                    <w:left w:val="none" w:sz="0" w:space="0" w:color="auto"/>
                    <w:bottom w:val="none" w:sz="0" w:space="0" w:color="auto"/>
                    <w:right w:val="none" w:sz="0" w:space="0" w:color="auto"/>
                  </w:divBdr>
                  <w:divsChild>
                    <w:div w:id="12252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971990">
      <w:bodyDiv w:val="1"/>
      <w:marLeft w:val="0"/>
      <w:marRight w:val="0"/>
      <w:marTop w:val="0"/>
      <w:marBottom w:val="0"/>
      <w:divBdr>
        <w:top w:val="none" w:sz="0" w:space="0" w:color="auto"/>
        <w:left w:val="none" w:sz="0" w:space="0" w:color="auto"/>
        <w:bottom w:val="none" w:sz="0" w:space="0" w:color="auto"/>
        <w:right w:val="none" w:sz="0" w:space="0" w:color="auto"/>
      </w:divBdr>
    </w:div>
    <w:div w:id="184084840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6923960">
      <w:bodyDiv w:val="1"/>
      <w:marLeft w:val="0"/>
      <w:marRight w:val="0"/>
      <w:marTop w:val="0"/>
      <w:marBottom w:val="0"/>
      <w:divBdr>
        <w:top w:val="none" w:sz="0" w:space="0" w:color="auto"/>
        <w:left w:val="none" w:sz="0" w:space="0" w:color="auto"/>
        <w:bottom w:val="none" w:sz="0" w:space="0" w:color="auto"/>
        <w:right w:val="none" w:sz="0" w:space="0" w:color="auto"/>
      </w:divBdr>
    </w:div>
    <w:div w:id="1915582044">
      <w:bodyDiv w:val="1"/>
      <w:marLeft w:val="0"/>
      <w:marRight w:val="0"/>
      <w:marTop w:val="0"/>
      <w:marBottom w:val="0"/>
      <w:divBdr>
        <w:top w:val="none" w:sz="0" w:space="0" w:color="auto"/>
        <w:left w:val="none" w:sz="0" w:space="0" w:color="auto"/>
        <w:bottom w:val="none" w:sz="0" w:space="0" w:color="auto"/>
        <w:right w:val="none" w:sz="0" w:space="0" w:color="auto"/>
      </w:divBdr>
    </w:div>
    <w:div w:id="1942451155">
      <w:bodyDiv w:val="1"/>
      <w:marLeft w:val="0"/>
      <w:marRight w:val="0"/>
      <w:marTop w:val="0"/>
      <w:marBottom w:val="0"/>
      <w:divBdr>
        <w:top w:val="none" w:sz="0" w:space="0" w:color="auto"/>
        <w:left w:val="none" w:sz="0" w:space="0" w:color="auto"/>
        <w:bottom w:val="none" w:sz="0" w:space="0" w:color="auto"/>
        <w:right w:val="none" w:sz="0" w:space="0" w:color="auto"/>
      </w:divBdr>
      <w:divsChild>
        <w:div w:id="1363938858">
          <w:marLeft w:val="0"/>
          <w:marRight w:val="0"/>
          <w:marTop w:val="0"/>
          <w:marBottom w:val="0"/>
          <w:divBdr>
            <w:top w:val="none" w:sz="0" w:space="0" w:color="auto"/>
            <w:left w:val="none" w:sz="0" w:space="0" w:color="auto"/>
            <w:bottom w:val="none" w:sz="0" w:space="0" w:color="auto"/>
            <w:right w:val="none" w:sz="0" w:space="0" w:color="auto"/>
          </w:divBdr>
          <w:divsChild>
            <w:div w:id="2024015558">
              <w:marLeft w:val="0"/>
              <w:marRight w:val="0"/>
              <w:marTop w:val="0"/>
              <w:marBottom w:val="0"/>
              <w:divBdr>
                <w:top w:val="none" w:sz="0" w:space="0" w:color="auto"/>
                <w:left w:val="none" w:sz="0" w:space="0" w:color="auto"/>
                <w:bottom w:val="none" w:sz="0" w:space="0" w:color="auto"/>
                <w:right w:val="none" w:sz="0" w:space="0" w:color="auto"/>
              </w:divBdr>
              <w:divsChild>
                <w:div w:id="723795915">
                  <w:marLeft w:val="0"/>
                  <w:marRight w:val="0"/>
                  <w:marTop w:val="0"/>
                  <w:marBottom w:val="0"/>
                  <w:divBdr>
                    <w:top w:val="none" w:sz="0" w:space="0" w:color="auto"/>
                    <w:left w:val="none" w:sz="0" w:space="0" w:color="auto"/>
                    <w:bottom w:val="none" w:sz="0" w:space="0" w:color="auto"/>
                    <w:right w:val="none" w:sz="0" w:space="0" w:color="auto"/>
                  </w:divBdr>
                  <w:divsChild>
                    <w:div w:id="38668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4165734">
      <w:bodyDiv w:val="1"/>
      <w:marLeft w:val="0"/>
      <w:marRight w:val="0"/>
      <w:marTop w:val="0"/>
      <w:marBottom w:val="0"/>
      <w:divBdr>
        <w:top w:val="none" w:sz="0" w:space="0" w:color="auto"/>
        <w:left w:val="none" w:sz="0" w:space="0" w:color="auto"/>
        <w:bottom w:val="none" w:sz="0" w:space="0" w:color="auto"/>
        <w:right w:val="none" w:sz="0" w:space="0" w:color="auto"/>
      </w:divBdr>
    </w:div>
    <w:div w:id="2051954073">
      <w:bodyDiv w:val="1"/>
      <w:marLeft w:val="0"/>
      <w:marRight w:val="0"/>
      <w:marTop w:val="0"/>
      <w:marBottom w:val="0"/>
      <w:divBdr>
        <w:top w:val="none" w:sz="0" w:space="0" w:color="auto"/>
        <w:left w:val="none" w:sz="0" w:space="0" w:color="auto"/>
        <w:bottom w:val="none" w:sz="0" w:space="0" w:color="auto"/>
        <w:right w:val="none" w:sz="0" w:space="0" w:color="auto"/>
      </w:divBdr>
      <w:divsChild>
        <w:div w:id="277761539">
          <w:marLeft w:val="0"/>
          <w:marRight w:val="0"/>
          <w:marTop w:val="0"/>
          <w:marBottom w:val="0"/>
          <w:divBdr>
            <w:top w:val="none" w:sz="0" w:space="0" w:color="auto"/>
            <w:left w:val="none" w:sz="0" w:space="0" w:color="auto"/>
            <w:bottom w:val="none" w:sz="0" w:space="0" w:color="auto"/>
            <w:right w:val="none" w:sz="0" w:space="0" w:color="auto"/>
          </w:divBdr>
          <w:divsChild>
            <w:div w:id="11880450">
              <w:marLeft w:val="0"/>
              <w:marRight w:val="0"/>
              <w:marTop w:val="0"/>
              <w:marBottom w:val="0"/>
              <w:divBdr>
                <w:top w:val="none" w:sz="0" w:space="0" w:color="auto"/>
                <w:left w:val="none" w:sz="0" w:space="0" w:color="auto"/>
                <w:bottom w:val="none" w:sz="0" w:space="0" w:color="auto"/>
                <w:right w:val="none" w:sz="0" w:space="0" w:color="auto"/>
              </w:divBdr>
              <w:divsChild>
                <w:div w:id="305284194">
                  <w:marLeft w:val="0"/>
                  <w:marRight w:val="0"/>
                  <w:marTop w:val="0"/>
                  <w:marBottom w:val="0"/>
                  <w:divBdr>
                    <w:top w:val="none" w:sz="0" w:space="0" w:color="auto"/>
                    <w:left w:val="none" w:sz="0" w:space="0" w:color="auto"/>
                    <w:bottom w:val="none" w:sz="0" w:space="0" w:color="auto"/>
                    <w:right w:val="none" w:sz="0" w:space="0" w:color="auto"/>
                  </w:divBdr>
                  <w:divsChild>
                    <w:div w:id="11456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363584">
      <w:bodyDiv w:val="1"/>
      <w:marLeft w:val="0"/>
      <w:marRight w:val="0"/>
      <w:marTop w:val="0"/>
      <w:marBottom w:val="0"/>
      <w:divBdr>
        <w:top w:val="none" w:sz="0" w:space="0" w:color="auto"/>
        <w:left w:val="none" w:sz="0" w:space="0" w:color="auto"/>
        <w:bottom w:val="none" w:sz="0" w:space="0" w:color="auto"/>
        <w:right w:val="none" w:sz="0" w:space="0" w:color="auto"/>
      </w:divBdr>
    </w:div>
    <w:div w:id="209488616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4C47B-ECD3-41DA-B3ED-2D3C78037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6736</Words>
  <Characters>38396</Characters>
  <Application>Microsoft Office Word</Application>
  <DocSecurity>0</DocSecurity>
  <Lines>319</Lines>
  <Paragraphs>90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45042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2020-10-27T18:41:00Z</dcterms:created>
  <dcterms:modified xsi:type="dcterms:W3CDTF">2020-11-03T15:39:00Z</dcterms:modified>
</cp:coreProperties>
</file>