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B4DF9" w14:textId="77777777" w:rsidR="00B2569B" w:rsidRPr="00C84513" w:rsidRDefault="0033577D" w:rsidP="00B2569B">
      <w:pPr>
        <w:pStyle w:val="NormalWeb"/>
        <w:spacing w:line="276" w:lineRule="auto"/>
        <w:contextualSpacing/>
        <w:jc w:val="both"/>
        <w:rPr>
          <w:rStyle w:val="Textoennegrita"/>
          <w:u w:val="single"/>
          <w:lang w:val="en-US"/>
        </w:rPr>
      </w:pPr>
      <w:r w:rsidRPr="00C84513">
        <w:rPr>
          <w:rStyle w:val="Textoennegrita"/>
          <w:u w:val="single"/>
          <w:lang w:val="en-US"/>
        </w:rPr>
        <w:t>Reviewers'</w:t>
      </w:r>
      <w:r w:rsidR="00B2569B" w:rsidRPr="00C84513">
        <w:rPr>
          <w:rStyle w:val="Textoennegrita"/>
          <w:u w:val="single"/>
          <w:lang w:val="en-US"/>
        </w:rPr>
        <w:t xml:space="preserve"> </w:t>
      </w:r>
      <w:r w:rsidRPr="00C84513">
        <w:rPr>
          <w:rStyle w:val="Textoennegrita"/>
          <w:u w:val="single"/>
          <w:lang w:val="en-US"/>
        </w:rPr>
        <w:t>comments:</w:t>
      </w:r>
    </w:p>
    <w:p w14:paraId="386AB798" w14:textId="77777777" w:rsidR="00B2569B" w:rsidRPr="00C84513" w:rsidRDefault="0033577D" w:rsidP="00B2569B">
      <w:pPr>
        <w:pStyle w:val="NormalWeb"/>
        <w:spacing w:line="276" w:lineRule="auto"/>
        <w:contextualSpacing/>
        <w:jc w:val="both"/>
        <w:rPr>
          <w:b/>
          <w:bCs/>
          <w:lang w:val="en-US"/>
        </w:rPr>
      </w:pPr>
      <w:r w:rsidRPr="00C84513">
        <w:rPr>
          <w:lang w:val="en-US"/>
        </w:rPr>
        <w:br/>
      </w:r>
      <w:r w:rsidRPr="00C84513">
        <w:rPr>
          <w:b/>
          <w:bCs/>
          <w:lang w:val="en-US"/>
        </w:rPr>
        <w:t xml:space="preserve">Reviewer #1: </w:t>
      </w:r>
    </w:p>
    <w:p w14:paraId="0F663D36" w14:textId="77777777" w:rsidR="00414F17" w:rsidRPr="00350868" w:rsidRDefault="0033577D" w:rsidP="00B2569B">
      <w:pPr>
        <w:pStyle w:val="NormalWeb"/>
        <w:spacing w:line="276" w:lineRule="auto"/>
        <w:contextualSpacing/>
        <w:jc w:val="both"/>
        <w:rPr>
          <w:u w:val="single"/>
          <w:lang w:val="en-US"/>
        </w:rPr>
      </w:pPr>
      <w:r w:rsidRPr="0033577D">
        <w:rPr>
          <w:lang w:val="en-US"/>
        </w:rPr>
        <w:br/>
      </w:r>
      <w:r w:rsidRPr="00350868">
        <w:rPr>
          <w:u w:val="single"/>
          <w:lang w:val="en-US"/>
        </w:rPr>
        <w:t>Manuscript</w:t>
      </w:r>
      <w:r w:rsidR="00B2569B" w:rsidRPr="00350868">
        <w:rPr>
          <w:u w:val="single"/>
          <w:lang w:val="en-US"/>
        </w:rPr>
        <w:t xml:space="preserve"> </w:t>
      </w:r>
      <w:r w:rsidRPr="00350868">
        <w:rPr>
          <w:u w:val="single"/>
          <w:lang w:val="en-US"/>
        </w:rPr>
        <w:t>Summary:</w:t>
      </w:r>
    </w:p>
    <w:p w14:paraId="2E5DCB6F" w14:textId="65B0D0CF" w:rsidR="00B2569B" w:rsidRPr="00350868" w:rsidRDefault="0033577D" w:rsidP="00B2569B">
      <w:pPr>
        <w:pStyle w:val="NormalWeb"/>
        <w:spacing w:line="276" w:lineRule="auto"/>
        <w:contextualSpacing/>
        <w:jc w:val="both"/>
        <w:rPr>
          <w:u w:val="single"/>
          <w:lang w:val="en-US"/>
        </w:rPr>
      </w:pPr>
      <w:r w:rsidRPr="0033577D">
        <w:rPr>
          <w:lang w:val="en-US"/>
        </w:rPr>
        <w:br/>
        <w:t>Here in this protocol paper, the authors describe an interesting method for (1) harvesting and culturing sensory neurons from the ganglionic cell layer of the rat retina, and (2) plating them on top of a mono-layer of immortalized human OEG cell line to assess and quantify the regenerative role of the OEG cells. The method is well described, is easy to understand, easy to follow, and</w:t>
      </w:r>
      <w:r w:rsidR="00A77F08">
        <w:rPr>
          <w:lang w:val="en-US"/>
        </w:rPr>
        <w:t xml:space="preserve"> </w:t>
      </w:r>
      <w:r w:rsidRPr="0033577D">
        <w:rPr>
          <w:lang w:val="en-US"/>
        </w:rPr>
        <w:t>also potentially easy to adapt to evaluate regenerative potential of any other cells that can be grown as a monolayer in 2D culture. The biggest advantage is that the neurons gathered here are fully differentiated, adult cells; this means that they should not be able amplify or grow on their own without explicit aid from the co-cultured cell in the mono-layer.</w:t>
      </w:r>
      <w:r w:rsidRPr="0033577D">
        <w:rPr>
          <w:lang w:val="en-US"/>
        </w:rPr>
        <w:br/>
      </w:r>
      <w:r w:rsidRPr="0033577D">
        <w:rPr>
          <w:lang w:val="en-US"/>
        </w:rPr>
        <w:br/>
      </w:r>
      <w:r w:rsidRPr="00350868">
        <w:rPr>
          <w:u w:val="single"/>
          <w:lang w:val="en-US"/>
        </w:rPr>
        <w:t>Major Concerns:</w:t>
      </w:r>
    </w:p>
    <w:p w14:paraId="6D9B2F9F" w14:textId="77777777" w:rsidR="00B2569B" w:rsidRDefault="0033577D" w:rsidP="00B2569B">
      <w:pPr>
        <w:pStyle w:val="NormalWeb"/>
        <w:spacing w:line="276" w:lineRule="auto"/>
        <w:contextualSpacing/>
        <w:jc w:val="both"/>
        <w:rPr>
          <w:lang w:val="en-US"/>
        </w:rPr>
      </w:pPr>
      <w:r w:rsidRPr="00B2569B">
        <w:rPr>
          <w:lang w:val="en-US"/>
        </w:rPr>
        <w:br/>
        <w:t>My only major concern is that the description in step 3 (lines 178-204) needs more specific descriptive details at multiple places.</w:t>
      </w:r>
    </w:p>
    <w:p w14:paraId="3F77854F" w14:textId="3E9974BD" w:rsidR="0029360F" w:rsidRPr="00E22742" w:rsidRDefault="0033577D" w:rsidP="00B2569B">
      <w:pPr>
        <w:pStyle w:val="NormalWeb"/>
        <w:spacing w:line="276" w:lineRule="auto"/>
        <w:contextualSpacing/>
        <w:jc w:val="both"/>
        <w:rPr>
          <w:lang w:val="en-US"/>
        </w:rPr>
      </w:pPr>
      <w:r w:rsidRPr="00B2569B">
        <w:rPr>
          <w:lang w:val="en-US"/>
        </w:rPr>
        <w:br/>
        <w:t>- After cutting the whiskers (in step 3.4), the authors state "Pick the optic nerve with forceps and, with a scalpel, make an incision across the eye". Do they mean to keep the eyeball in the orbital fossa and insert the forceps behind the eye to grip the optic nerve, or to take the eyeball out first and then proceed? Some details should be added between these steps to clarify the dissection process a little more.</w:t>
      </w:r>
    </w:p>
    <w:p w14:paraId="00E9D763" w14:textId="13BC8BFB" w:rsidR="00C03B97" w:rsidRPr="00C84513" w:rsidRDefault="00820C2C" w:rsidP="00B2569B">
      <w:pPr>
        <w:pStyle w:val="NormalWeb"/>
        <w:spacing w:line="276" w:lineRule="auto"/>
        <w:contextualSpacing/>
        <w:jc w:val="both"/>
        <w:rPr>
          <w:i/>
          <w:iCs/>
          <w:lang w:val="en-US"/>
        </w:rPr>
      </w:pPr>
      <w:r w:rsidRPr="00C84513">
        <w:rPr>
          <w:i/>
          <w:iCs/>
          <w:lang w:val="en-US"/>
        </w:rPr>
        <w:t>We thank the reviewer for th</w:t>
      </w:r>
      <w:r w:rsidR="007F6A18" w:rsidRPr="00C84513">
        <w:rPr>
          <w:i/>
          <w:iCs/>
          <w:lang w:val="en-US"/>
        </w:rPr>
        <w:t>is</w:t>
      </w:r>
      <w:r w:rsidRPr="00C84513">
        <w:rPr>
          <w:i/>
          <w:iCs/>
          <w:lang w:val="en-US"/>
        </w:rPr>
        <w:t xml:space="preserve"> </w:t>
      </w:r>
      <w:r w:rsidR="007E19C0" w:rsidRPr="00C84513">
        <w:rPr>
          <w:i/>
          <w:iCs/>
          <w:lang w:val="en-US"/>
        </w:rPr>
        <w:t>suggestion</w:t>
      </w:r>
      <w:r w:rsidR="00E206D6" w:rsidRPr="00C84513">
        <w:rPr>
          <w:i/>
          <w:iCs/>
          <w:lang w:val="en-US"/>
        </w:rPr>
        <w:t>. W</w:t>
      </w:r>
      <w:r w:rsidRPr="00C84513">
        <w:rPr>
          <w:i/>
          <w:iCs/>
          <w:lang w:val="en-US"/>
        </w:rPr>
        <w:t>e</w:t>
      </w:r>
      <w:r w:rsidR="00C03B97" w:rsidRPr="00C84513">
        <w:rPr>
          <w:i/>
          <w:iCs/>
          <w:lang w:val="en-US"/>
        </w:rPr>
        <w:t xml:space="preserve"> have </w:t>
      </w:r>
      <w:r w:rsidRPr="00C84513">
        <w:rPr>
          <w:i/>
          <w:iCs/>
          <w:lang w:val="en-US"/>
        </w:rPr>
        <w:t>s</w:t>
      </w:r>
      <w:r w:rsidR="00C03B97" w:rsidRPr="00C84513">
        <w:rPr>
          <w:i/>
          <w:iCs/>
          <w:lang w:val="en-US"/>
        </w:rPr>
        <w:t xml:space="preserve">pecified to </w:t>
      </w:r>
      <w:r w:rsidR="00C03B97" w:rsidRPr="00C84513">
        <w:rPr>
          <w:i/>
          <w:iCs/>
          <w:u w:val="single"/>
          <w:lang w:val="en-US"/>
        </w:rPr>
        <w:t>grip</w:t>
      </w:r>
      <w:r w:rsidR="00C03B97" w:rsidRPr="00C84513">
        <w:rPr>
          <w:i/>
          <w:iCs/>
          <w:lang w:val="en-US"/>
        </w:rPr>
        <w:t xml:space="preserve"> the optic nerve</w:t>
      </w:r>
      <w:r w:rsidR="00E206D6" w:rsidRPr="00C84513">
        <w:rPr>
          <w:i/>
          <w:iCs/>
          <w:lang w:val="en-US"/>
        </w:rPr>
        <w:t xml:space="preserve"> </w:t>
      </w:r>
      <w:r w:rsidR="001E5633" w:rsidRPr="00C84513">
        <w:rPr>
          <w:i/>
          <w:iCs/>
          <w:lang w:val="en-US"/>
        </w:rPr>
        <w:t>to pull out the eyeball</w:t>
      </w:r>
      <w:r w:rsidR="00B243C9" w:rsidRPr="00C84513">
        <w:rPr>
          <w:i/>
          <w:iCs/>
          <w:lang w:val="en-US"/>
        </w:rPr>
        <w:t xml:space="preserve"> </w:t>
      </w:r>
      <w:r w:rsidRPr="00C84513">
        <w:rPr>
          <w:i/>
          <w:iCs/>
          <w:lang w:val="en-US"/>
        </w:rPr>
        <w:t>enough to</w:t>
      </w:r>
      <w:r w:rsidR="00B87803" w:rsidRPr="00C84513">
        <w:rPr>
          <w:i/>
          <w:iCs/>
          <w:lang w:val="en-US"/>
        </w:rPr>
        <w:t xml:space="preserve"> be able to</w:t>
      </w:r>
      <w:r w:rsidR="00EA2B3A" w:rsidRPr="00C84513">
        <w:rPr>
          <w:i/>
          <w:iCs/>
          <w:lang w:val="en-US"/>
        </w:rPr>
        <w:t xml:space="preserve"> do the procedure</w:t>
      </w:r>
      <w:r w:rsidR="00E206D6" w:rsidRPr="00C84513">
        <w:rPr>
          <w:i/>
          <w:iCs/>
          <w:lang w:val="en-US"/>
        </w:rPr>
        <w:t>,</w:t>
      </w:r>
      <w:r w:rsidR="00EA2B3A" w:rsidRPr="00C84513">
        <w:rPr>
          <w:i/>
          <w:iCs/>
          <w:lang w:val="en-US"/>
        </w:rPr>
        <w:t xml:space="preserve"> </w:t>
      </w:r>
      <w:r w:rsidR="00B243C9" w:rsidRPr="00C84513">
        <w:rPr>
          <w:i/>
          <w:iCs/>
          <w:lang w:val="en-US"/>
        </w:rPr>
        <w:t>instead of “pick”</w:t>
      </w:r>
      <w:r w:rsidR="00021D2F" w:rsidRPr="00C84513">
        <w:rPr>
          <w:i/>
          <w:iCs/>
          <w:lang w:val="en-US"/>
        </w:rPr>
        <w:t>,</w:t>
      </w:r>
      <w:r w:rsidR="00B243C9" w:rsidRPr="00C84513">
        <w:rPr>
          <w:i/>
          <w:iCs/>
          <w:lang w:val="en-US"/>
        </w:rPr>
        <w:t xml:space="preserve"> that can be </w:t>
      </w:r>
      <w:r w:rsidR="00021D2F" w:rsidRPr="00C84513">
        <w:rPr>
          <w:i/>
          <w:iCs/>
          <w:lang w:val="en-US"/>
        </w:rPr>
        <w:t>misinterpreted</w:t>
      </w:r>
      <w:r w:rsidR="00EA2B3A" w:rsidRPr="00C84513">
        <w:rPr>
          <w:i/>
          <w:iCs/>
          <w:lang w:val="en-US"/>
        </w:rPr>
        <w:t xml:space="preserve"> with taking the eyeball completely out</w:t>
      </w:r>
      <w:r w:rsidR="00021D2F" w:rsidRPr="00C84513">
        <w:rPr>
          <w:i/>
          <w:iCs/>
          <w:lang w:val="en-US"/>
        </w:rPr>
        <w:t>.</w:t>
      </w:r>
    </w:p>
    <w:p w14:paraId="5BCA8A2B" w14:textId="77777777" w:rsidR="00E206D6" w:rsidRDefault="0033577D" w:rsidP="00E206D6">
      <w:pPr>
        <w:pStyle w:val="NormalWeb"/>
        <w:spacing w:line="276" w:lineRule="auto"/>
        <w:contextualSpacing/>
        <w:jc w:val="both"/>
        <w:rPr>
          <w:lang w:val="en-US"/>
        </w:rPr>
      </w:pPr>
      <w:r w:rsidRPr="00B2569B">
        <w:rPr>
          <w:lang w:val="en-US"/>
        </w:rPr>
        <w:br/>
        <w:t>- In step 3.8, the instruction is to cut the retina into small pieces with scalpel. Here, the authors should specify how big or small these pieces should be. Is the size significant? As they discuss in line 318, the tissue dissociation is an important step - one can then conclude that the size of the retinal cut-ups might have a significant bearing on the overall yield of the neurons.</w:t>
      </w:r>
    </w:p>
    <w:p w14:paraId="52FAB5FD" w14:textId="1170FE85" w:rsidR="00E206D6" w:rsidRPr="00C84513" w:rsidRDefault="00E206D6" w:rsidP="00E206D6">
      <w:pPr>
        <w:pStyle w:val="NormalWeb"/>
        <w:spacing w:line="276" w:lineRule="auto"/>
        <w:contextualSpacing/>
        <w:jc w:val="both"/>
        <w:rPr>
          <w:i/>
          <w:iCs/>
          <w:lang w:val="en-US"/>
        </w:rPr>
      </w:pPr>
      <w:r w:rsidRPr="00C84513">
        <w:rPr>
          <w:i/>
          <w:iCs/>
          <w:lang w:val="en-GB"/>
        </w:rPr>
        <w:t>Thank you for the comment</w:t>
      </w:r>
      <w:r w:rsidR="00C84513">
        <w:rPr>
          <w:i/>
          <w:iCs/>
          <w:lang w:val="en-GB"/>
        </w:rPr>
        <w:t>. W</w:t>
      </w:r>
      <w:r w:rsidRPr="00C84513">
        <w:rPr>
          <w:i/>
          <w:iCs/>
          <w:lang w:val="en-GB"/>
        </w:rPr>
        <w:t>e have now added to text that pieces have to be of an approximate size &lt; 1 mm.</w:t>
      </w:r>
    </w:p>
    <w:p w14:paraId="6D9F031D" w14:textId="77777777" w:rsidR="00C84513" w:rsidRDefault="0033577D" w:rsidP="00B2569B">
      <w:pPr>
        <w:pStyle w:val="NormalWeb"/>
        <w:spacing w:line="276" w:lineRule="auto"/>
        <w:contextualSpacing/>
        <w:jc w:val="both"/>
        <w:rPr>
          <w:lang w:val="en-US"/>
        </w:rPr>
      </w:pPr>
      <w:r w:rsidRPr="00B2569B">
        <w:rPr>
          <w:lang w:val="en-US"/>
        </w:rPr>
        <w:br/>
        <w:t>- In this same step, the authors may also want to describe if the removal of retinal pigment epithelial layer needs to be performed, and if so, how thoroughly should it be performed.</w:t>
      </w:r>
      <w:r w:rsidR="00951762">
        <w:rPr>
          <w:lang w:val="en-US"/>
        </w:rPr>
        <w:t xml:space="preserve"> </w:t>
      </w:r>
    </w:p>
    <w:p w14:paraId="65606898" w14:textId="1A523AA4" w:rsidR="00E22742" w:rsidRPr="00C84513" w:rsidRDefault="00951762" w:rsidP="00B2569B">
      <w:pPr>
        <w:pStyle w:val="NormalWeb"/>
        <w:spacing w:line="276" w:lineRule="auto"/>
        <w:contextualSpacing/>
        <w:jc w:val="both"/>
        <w:rPr>
          <w:i/>
          <w:iCs/>
          <w:lang w:val="en-US"/>
        </w:rPr>
      </w:pPr>
      <w:r w:rsidRPr="00C84513">
        <w:rPr>
          <w:i/>
          <w:iCs/>
          <w:lang w:val="en-US"/>
        </w:rPr>
        <w:t>Thank you to the reviewer for the comment</w:t>
      </w:r>
      <w:r w:rsidR="00885CA8" w:rsidRPr="00C84513">
        <w:rPr>
          <w:i/>
          <w:iCs/>
          <w:lang w:val="en-US"/>
        </w:rPr>
        <w:t xml:space="preserve">. </w:t>
      </w:r>
      <w:r w:rsidR="00C84513" w:rsidRPr="00C84513">
        <w:rPr>
          <w:i/>
          <w:iCs/>
          <w:lang w:val="en-US"/>
        </w:rPr>
        <w:t>W</w:t>
      </w:r>
      <w:r w:rsidR="006C7885" w:rsidRPr="00C84513">
        <w:rPr>
          <w:i/>
          <w:iCs/>
          <w:lang w:val="en-US"/>
        </w:rPr>
        <w:t>hen using this method (</w:t>
      </w:r>
      <w:r w:rsidR="00C84513" w:rsidRPr="00C84513">
        <w:rPr>
          <w:i/>
          <w:iCs/>
          <w:lang w:val="en-US"/>
        </w:rPr>
        <w:t>as</w:t>
      </w:r>
      <w:r w:rsidR="006C7885" w:rsidRPr="00C84513">
        <w:rPr>
          <w:i/>
          <w:iCs/>
          <w:lang w:val="en-US"/>
        </w:rPr>
        <w:t xml:space="preserve"> it will be shown in the video) the </w:t>
      </w:r>
      <w:r w:rsidR="00C84513" w:rsidRPr="00C84513">
        <w:rPr>
          <w:i/>
          <w:iCs/>
          <w:lang w:val="en-US"/>
        </w:rPr>
        <w:t xml:space="preserve">whole </w:t>
      </w:r>
      <w:r w:rsidR="006C7885" w:rsidRPr="00C84513">
        <w:rPr>
          <w:i/>
          <w:iCs/>
          <w:lang w:val="en-US"/>
        </w:rPr>
        <w:t>retina come</w:t>
      </w:r>
      <w:r w:rsidR="00C84513" w:rsidRPr="00C84513">
        <w:rPr>
          <w:i/>
          <w:iCs/>
          <w:lang w:val="en-US"/>
        </w:rPr>
        <w:t>s</w:t>
      </w:r>
      <w:r w:rsidR="006C7885" w:rsidRPr="00C84513">
        <w:rPr>
          <w:i/>
          <w:iCs/>
          <w:lang w:val="en-US"/>
        </w:rPr>
        <w:t xml:space="preserve"> out and</w:t>
      </w:r>
      <w:r w:rsidR="00C84513" w:rsidRPr="00C84513">
        <w:rPr>
          <w:i/>
          <w:iCs/>
          <w:lang w:val="en-US"/>
        </w:rPr>
        <w:t xml:space="preserve"> is</w:t>
      </w:r>
      <w:r w:rsidR="006C7885" w:rsidRPr="00C84513">
        <w:rPr>
          <w:i/>
          <w:iCs/>
          <w:lang w:val="en-US"/>
        </w:rPr>
        <w:t xml:space="preserve"> isolated from the rest of the eyes’ layers. W</w:t>
      </w:r>
      <w:r w:rsidRPr="00C84513">
        <w:rPr>
          <w:i/>
          <w:iCs/>
          <w:lang w:val="en-US"/>
        </w:rPr>
        <w:t>e have now added to the text</w:t>
      </w:r>
      <w:r w:rsidR="00295A26">
        <w:rPr>
          <w:i/>
          <w:iCs/>
          <w:lang w:val="en-US"/>
        </w:rPr>
        <w:t>:</w:t>
      </w:r>
      <w:r w:rsidRPr="00C84513">
        <w:rPr>
          <w:i/>
          <w:iCs/>
          <w:lang w:val="en-US"/>
        </w:rPr>
        <w:t xml:space="preserve"> “…pull out </w:t>
      </w:r>
      <w:r w:rsidR="00295A26">
        <w:rPr>
          <w:i/>
          <w:iCs/>
          <w:lang w:val="en-US"/>
        </w:rPr>
        <w:t xml:space="preserve">the retina </w:t>
      </w:r>
      <w:r w:rsidRPr="00C84513">
        <w:rPr>
          <w:i/>
          <w:iCs/>
          <w:lang w:val="en-US"/>
        </w:rPr>
        <w:t>(orang</w:t>
      </w:r>
      <w:r w:rsidR="00C84513" w:rsidRPr="00C84513">
        <w:rPr>
          <w:i/>
          <w:iCs/>
          <w:lang w:val="en-US"/>
        </w:rPr>
        <w:t>e-</w:t>
      </w:r>
      <w:r w:rsidRPr="00C84513">
        <w:rPr>
          <w:i/>
          <w:iCs/>
          <w:lang w:val="en-US"/>
        </w:rPr>
        <w:t>like tissue), while</w:t>
      </w:r>
      <w:r w:rsidR="006C7885" w:rsidRPr="00C84513">
        <w:rPr>
          <w:i/>
          <w:iCs/>
          <w:lang w:val="en-US"/>
        </w:rPr>
        <w:t xml:space="preserve"> the remaining</w:t>
      </w:r>
      <w:r w:rsidRPr="00C84513">
        <w:rPr>
          <w:i/>
          <w:iCs/>
          <w:lang w:val="en-US"/>
        </w:rPr>
        <w:t xml:space="preserve"> layers of the eye </w:t>
      </w:r>
      <w:r w:rsidR="006C7885" w:rsidRPr="00C84513">
        <w:rPr>
          <w:i/>
          <w:iCs/>
          <w:lang w:val="en-US"/>
        </w:rPr>
        <w:t>stay</w:t>
      </w:r>
      <w:r w:rsidRPr="00C84513">
        <w:rPr>
          <w:i/>
          <w:iCs/>
          <w:lang w:val="en-US"/>
        </w:rPr>
        <w:t xml:space="preserve"> inside</w:t>
      </w:r>
      <w:r w:rsidR="00295A26">
        <w:rPr>
          <w:i/>
          <w:iCs/>
          <w:lang w:val="en-US"/>
        </w:rPr>
        <w:t xml:space="preserve"> (including the pigment epithelial layer)</w:t>
      </w:r>
      <w:r w:rsidR="00CC26D2" w:rsidRPr="00C84513">
        <w:rPr>
          <w:i/>
          <w:iCs/>
          <w:lang w:val="en-US"/>
        </w:rPr>
        <w:t>.</w:t>
      </w:r>
      <w:r w:rsidRPr="00C84513">
        <w:rPr>
          <w:i/>
          <w:iCs/>
          <w:lang w:val="en-US"/>
        </w:rPr>
        <w:t>”</w:t>
      </w:r>
    </w:p>
    <w:p w14:paraId="7D8A0D22" w14:textId="77777777" w:rsidR="00C84513" w:rsidRDefault="00C84513" w:rsidP="00B2569B">
      <w:pPr>
        <w:pStyle w:val="NormalWeb"/>
        <w:spacing w:line="276" w:lineRule="auto"/>
        <w:contextualSpacing/>
        <w:jc w:val="both"/>
        <w:rPr>
          <w:lang w:val="en-US"/>
        </w:rPr>
      </w:pPr>
    </w:p>
    <w:p w14:paraId="6FB0A07F" w14:textId="77777777" w:rsidR="003E4D23" w:rsidRDefault="003E4D23" w:rsidP="00B2569B">
      <w:pPr>
        <w:pStyle w:val="NormalWeb"/>
        <w:spacing w:line="276" w:lineRule="auto"/>
        <w:contextualSpacing/>
        <w:jc w:val="both"/>
        <w:rPr>
          <w:lang w:val="en-US"/>
        </w:rPr>
      </w:pPr>
    </w:p>
    <w:p w14:paraId="60CD3056" w14:textId="0B2042D5" w:rsidR="00C44F54" w:rsidRDefault="0033577D" w:rsidP="00B2569B">
      <w:pPr>
        <w:pStyle w:val="NormalWeb"/>
        <w:spacing w:line="276" w:lineRule="auto"/>
        <w:contextualSpacing/>
        <w:jc w:val="both"/>
        <w:rPr>
          <w:lang w:val="en-US"/>
        </w:rPr>
      </w:pPr>
      <w:r w:rsidRPr="00B2569B">
        <w:rPr>
          <w:lang w:val="en-US"/>
        </w:rPr>
        <w:lastRenderedPageBreak/>
        <w:br/>
        <w:t>- In step 3.16 (line 200), it should be specified that the entire content of ME-10 should be replaced by NB-B27, instead of stating "aspire ME-10 medium from the OEG 24 well cell dish"</w:t>
      </w:r>
      <w:r w:rsidRPr="00B2569B">
        <w:rPr>
          <w:lang w:val="en-US"/>
        </w:rPr>
        <w:br/>
        <w:t>These are the main examples. However, I encourage the authors to give more specific details at other places as well, if deemed appropriate.</w:t>
      </w:r>
    </w:p>
    <w:p w14:paraId="5AB9CB8E" w14:textId="5F2BC2DA" w:rsidR="00C44F54" w:rsidRPr="00C84513" w:rsidRDefault="00C44F54" w:rsidP="00B2569B">
      <w:pPr>
        <w:pStyle w:val="NormalWeb"/>
        <w:spacing w:line="276" w:lineRule="auto"/>
        <w:contextualSpacing/>
        <w:jc w:val="both"/>
        <w:rPr>
          <w:i/>
          <w:iCs/>
          <w:lang w:val="en-US"/>
        </w:rPr>
      </w:pPr>
      <w:r w:rsidRPr="00C84513">
        <w:rPr>
          <w:i/>
          <w:iCs/>
          <w:lang w:val="en-US"/>
        </w:rPr>
        <w:t>We now specify</w:t>
      </w:r>
      <w:r w:rsidR="002F1A3F" w:rsidRPr="00C84513">
        <w:rPr>
          <w:i/>
          <w:iCs/>
          <w:lang w:val="en-US"/>
        </w:rPr>
        <w:t xml:space="preserve"> to</w:t>
      </w:r>
      <w:r w:rsidR="001E022C" w:rsidRPr="00C84513">
        <w:rPr>
          <w:i/>
          <w:iCs/>
          <w:lang w:val="en-US"/>
        </w:rPr>
        <w:t xml:space="preserve"> completely remove the ME-10 medium and to replace it with the NB-B27 medium</w:t>
      </w:r>
      <w:r w:rsidR="00B925E7" w:rsidRPr="00C84513">
        <w:rPr>
          <w:i/>
          <w:iCs/>
          <w:lang w:val="en-US"/>
        </w:rPr>
        <w:t>.</w:t>
      </w:r>
    </w:p>
    <w:p w14:paraId="77F7B6A5" w14:textId="3ACCB7F3" w:rsidR="00B2569B" w:rsidRPr="00350868" w:rsidRDefault="0033577D" w:rsidP="00B2569B">
      <w:pPr>
        <w:pStyle w:val="NormalWeb"/>
        <w:spacing w:line="276" w:lineRule="auto"/>
        <w:contextualSpacing/>
        <w:jc w:val="both"/>
        <w:rPr>
          <w:u w:val="single"/>
          <w:lang w:val="en-US"/>
        </w:rPr>
      </w:pPr>
      <w:r w:rsidRPr="00B2569B">
        <w:rPr>
          <w:lang w:val="en-US"/>
        </w:rPr>
        <w:br/>
      </w:r>
      <w:r w:rsidRPr="00B2569B">
        <w:rPr>
          <w:lang w:val="en-US"/>
        </w:rPr>
        <w:br/>
      </w:r>
      <w:r w:rsidRPr="00350868">
        <w:rPr>
          <w:u w:val="single"/>
          <w:lang w:val="en-US"/>
        </w:rPr>
        <w:t>Minor Concerns:</w:t>
      </w:r>
    </w:p>
    <w:p w14:paraId="438C3BFB" w14:textId="77777777" w:rsidR="00414F17" w:rsidRDefault="0033577D" w:rsidP="00B2569B">
      <w:pPr>
        <w:pStyle w:val="NormalWeb"/>
        <w:spacing w:line="276" w:lineRule="auto"/>
        <w:contextualSpacing/>
        <w:jc w:val="both"/>
        <w:rPr>
          <w:lang w:val="en-US"/>
        </w:rPr>
      </w:pPr>
      <w:r w:rsidRPr="00B2569B">
        <w:rPr>
          <w:lang w:val="en-US"/>
        </w:rPr>
        <w:br/>
        <w:t>- In line 51 in the abstract, the word "neurogenerative" is not appropriate, since the OEGs do not generate neurons, but rather they help the axons regrow. Hence, I recommend it should be amended to "neuroREgenerative"or "reparative" capacity.</w:t>
      </w:r>
    </w:p>
    <w:p w14:paraId="35A7DB3A" w14:textId="4D775C59" w:rsidR="0096399F" w:rsidRPr="00C84513" w:rsidRDefault="008665E5" w:rsidP="00B2569B">
      <w:pPr>
        <w:pStyle w:val="NormalWeb"/>
        <w:spacing w:line="276" w:lineRule="auto"/>
        <w:contextualSpacing/>
        <w:jc w:val="both"/>
        <w:rPr>
          <w:i/>
          <w:iCs/>
          <w:lang w:val="en-US"/>
        </w:rPr>
      </w:pPr>
      <w:r w:rsidRPr="00C84513">
        <w:rPr>
          <w:i/>
          <w:iCs/>
          <w:lang w:val="en-US"/>
        </w:rPr>
        <w:t xml:space="preserve">Thank you to the reviewer </w:t>
      </w:r>
      <w:r w:rsidR="00E93C15">
        <w:rPr>
          <w:i/>
          <w:iCs/>
          <w:lang w:val="en-US"/>
        </w:rPr>
        <w:t>for warning</w:t>
      </w:r>
      <w:r w:rsidRPr="00C84513">
        <w:rPr>
          <w:i/>
          <w:iCs/>
          <w:lang w:val="en-US"/>
        </w:rPr>
        <w:t xml:space="preserve"> us of the writing mistake. </w:t>
      </w:r>
      <w:r w:rsidR="0096399F" w:rsidRPr="00C84513">
        <w:rPr>
          <w:i/>
          <w:iCs/>
          <w:lang w:val="en-US"/>
        </w:rPr>
        <w:t xml:space="preserve">We have now corrected the word to </w:t>
      </w:r>
      <w:r w:rsidRPr="00C84513">
        <w:rPr>
          <w:i/>
          <w:iCs/>
          <w:lang w:val="en-US"/>
        </w:rPr>
        <w:t>“</w:t>
      </w:r>
      <w:r w:rsidR="0096399F" w:rsidRPr="00C84513">
        <w:rPr>
          <w:i/>
          <w:iCs/>
          <w:u w:val="single"/>
          <w:lang w:val="en-US"/>
        </w:rPr>
        <w:t>neuroregenerative</w:t>
      </w:r>
      <w:r w:rsidRPr="00C84513">
        <w:rPr>
          <w:i/>
          <w:iCs/>
          <w:lang w:val="en-US"/>
        </w:rPr>
        <w:t>”</w:t>
      </w:r>
      <w:r w:rsidR="0096399F" w:rsidRPr="00C84513">
        <w:rPr>
          <w:i/>
          <w:iCs/>
          <w:lang w:val="en-US"/>
        </w:rPr>
        <w:t>.</w:t>
      </w:r>
    </w:p>
    <w:p w14:paraId="4A50CD1C" w14:textId="26AFFC85" w:rsidR="002500ED" w:rsidRDefault="0033577D" w:rsidP="00B2569B">
      <w:pPr>
        <w:pStyle w:val="NormalWeb"/>
        <w:spacing w:line="276" w:lineRule="auto"/>
        <w:contextualSpacing/>
        <w:jc w:val="both"/>
        <w:rPr>
          <w:lang w:val="en-US"/>
        </w:rPr>
      </w:pPr>
      <w:r w:rsidRPr="00B2569B">
        <w:rPr>
          <w:lang w:val="en-US"/>
        </w:rPr>
        <w:br/>
        <w:t>- In step 5.1 and 5.2 (lines 238-245) the authors describe the method for quantification of axon regrowth by measuring (1) % of cell bodies with axons, and (2) mean axonal length at a single timepoint of 96 hours after co-culture.</w:t>
      </w:r>
      <w:r w:rsidR="008600E7">
        <w:rPr>
          <w:lang w:val="en-US"/>
        </w:rPr>
        <w:t xml:space="preserve">                                                                     </w:t>
      </w:r>
      <w:r w:rsidRPr="00B2569B">
        <w:rPr>
          <w:lang w:val="en-US"/>
        </w:rPr>
        <w:br/>
        <w:t>I think if the authors can provide a timeline of sorts here, for example, at 2 hours (enough to allow the cells to settle in the new culture conditions), 2 days (48 hours) and 4 days (96 hours) after plating the co-culture, the results can elucidate the regenerative potential of the test cell population more clearly. I understand that this may require additional lab work, which is why, I request the authors to at least address this point in their discussion. For the validity of the described protocol, this point is not critically important (hence, I have put this as a minor concern)</w:t>
      </w:r>
      <w:r w:rsidR="00414F17">
        <w:rPr>
          <w:lang w:val="en-US"/>
        </w:rPr>
        <w:t>.</w:t>
      </w:r>
    </w:p>
    <w:p w14:paraId="3FE40DAB" w14:textId="546652A2" w:rsidR="00A30D3C" w:rsidRPr="00CF2029" w:rsidRDefault="00FA3E7A" w:rsidP="00CF2029">
      <w:pPr>
        <w:pStyle w:val="NormalWeb"/>
        <w:spacing w:line="276" w:lineRule="auto"/>
        <w:contextualSpacing/>
        <w:jc w:val="both"/>
        <w:rPr>
          <w:i/>
          <w:iCs/>
          <w:lang w:val="en-US"/>
        </w:rPr>
      </w:pPr>
      <w:r w:rsidRPr="00497855">
        <w:rPr>
          <w:i/>
          <w:iCs/>
          <w:lang w:val="en-US"/>
        </w:rPr>
        <w:t xml:space="preserve">Thank you to </w:t>
      </w:r>
      <w:r w:rsidR="00C84513" w:rsidRPr="00497855">
        <w:rPr>
          <w:i/>
          <w:iCs/>
          <w:lang w:val="en-US"/>
        </w:rPr>
        <w:t xml:space="preserve">the </w:t>
      </w:r>
      <w:r w:rsidRPr="00497855">
        <w:rPr>
          <w:i/>
          <w:iCs/>
          <w:lang w:val="en-US"/>
        </w:rPr>
        <w:t>reviewer for</w:t>
      </w:r>
      <w:r w:rsidR="00CC26D2" w:rsidRPr="00497855">
        <w:rPr>
          <w:i/>
          <w:iCs/>
          <w:lang w:val="en-US"/>
        </w:rPr>
        <w:t xml:space="preserve"> his/her interesting considerations with respect to the time course of the experiment</w:t>
      </w:r>
      <w:r w:rsidR="00CF2029">
        <w:rPr>
          <w:i/>
          <w:iCs/>
          <w:lang w:val="en-US"/>
        </w:rPr>
        <w:t xml:space="preserve">. </w:t>
      </w:r>
      <w:r w:rsidR="002549D5" w:rsidRPr="00497855">
        <w:rPr>
          <w:i/>
          <w:iCs/>
          <w:lang w:val="en-US"/>
        </w:rPr>
        <w:t xml:space="preserve"> </w:t>
      </w:r>
      <w:r w:rsidR="00A30D3C" w:rsidRPr="00CF2029">
        <w:rPr>
          <w:i/>
          <w:iCs/>
          <w:lang w:val="en-US"/>
        </w:rPr>
        <w:t>To assess the capacity of different glial populations to foster adult neurons axonal regeneration, we have determined that 96h is the time interval that best suits our aim</w:t>
      </w:r>
      <w:r w:rsidR="00B20E76">
        <w:rPr>
          <w:i/>
          <w:iCs/>
          <w:lang w:val="en-US"/>
        </w:rPr>
        <w:t>,</w:t>
      </w:r>
      <w:r w:rsidR="00A30D3C" w:rsidRPr="00CF2029">
        <w:rPr>
          <w:i/>
          <w:iCs/>
          <w:lang w:val="en-US"/>
        </w:rPr>
        <w:t xml:space="preserve"> because: 1) it is the longest time to maintain the culture</w:t>
      </w:r>
      <w:r w:rsidR="00A84170">
        <w:rPr>
          <w:i/>
          <w:iCs/>
          <w:lang w:val="en-US"/>
        </w:rPr>
        <w:t xml:space="preserve"> </w:t>
      </w:r>
      <w:r w:rsidR="009414D3">
        <w:rPr>
          <w:i/>
          <w:iCs/>
          <w:lang w:val="en-US"/>
        </w:rPr>
        <w:t xml:space="preserve"> without disturbing the OEG  monolayer</w:t>
      </w:r>
      <w:r w:rsidR="00A30D3C" w:rsidRPr="00CF2029">
        <w:rPr>
          <w:i/>
          <w:iCs/>
          <w:lang w:val="en-US"/>
        </w:rPr>
        <w:t>; 2) it is the time needed for neurons to grow axons long enough to reveal differences between the regenerative capacities of different OEG populations or other non-regenerative cells, i.e. fibroblasts</w:t>
      </w:r>
      <w:r w:rsidR="00CF2029">
        <w:rPr>
          <w:i/>
          <w:iCs/>
          <w:lang w:val="en-US"/>
        </w:rPr>
        <w:t xml:space="preserve"> (see references </w:t>
      </w:r>
      <w:r w:rsidR="00A30D3C" w:rsidRPr="00CF2029">
        <w:rPr>
          <w:i/>
          <w:iCs/>
          <w:lang w:val="en-US"/>
        </w:rPr>
        <w:t>12-18,32,33</w:t>
      </w:r>
      <w:r w:rsidR="00CF2029">
        <w:rPr>
          <w:i/>
          <w:iCs/>
          <w:lang w:val="en-US"/>
        </w:rPr>
        <w:t>)</w:t>
      </w:r>
      <w:r w:rsidR="00A30D3C" w:rsidRPr="00CF2029">
        <w:rPr>
          <w:i/>
          <w:iCs/>
          <w:lang w:val="en-US"/>
        </w:rPr>
        <w:t>. It would certainly be interesting to determine the time course of the regeneration process, as it could provide information about the differential regenerative properties of the different glial populations, at shorter times of the co-culture. In our hands, for regenerative glia, the time course between 72-96 hours is quite similar for all the cell lines, although axons are shorter at 72 hours (unpublished data). Also, 96 hours of co-culture, permits to study OEG-dependent mechanisms of adult axonal regeneration</w:t>
      </w:r>
      <w:r w:rsidR="00CF2029">
        <w:rPr>
          <w:i/>
          <w:iCs/>
          <w:lang w:val="en-US"/>
        </w:rPr>
        <w:t xml:space="preserve"> (see references </w:t>
      </w:r>
      <w:r w:rsidR="00A30D3C" w:rsidRPr="00CF2029">
        <w:rPr>
          <w:i/>
          <w:iCs/>
          <w:lang w:val="en-US"/>
        </w:rPr>
        <w:t>12,14</w:t>
      </w:r>
      <w:r w:rsidR="00CF2029">
        <w:rPr>
          <w:i/>
          <w:iCs/>
          <w:lang w:val="en-US"/>
        </w:rPr>
        <w:t>)</w:t>
      </w:r>
      <w:r w:rsidR="00A30D3C" w:rsidRPr="00CF2029">
        <w:rPr>
          <w:i/>
          <w:iCs/>
          <w:lang w:val="en-US"/>
        </w:rPr>
        <w:t xml:space="preserve">. </w:t>
      </w:r>
    </w:p>
    <w:p w14:paraId="6D6BC9F9" w14:textId="02BDEB87" w:rsidR="0011059D" w:rsidRPr="00497855" w:rsidRDefault="00FA3E7A" w:rsidP="00B2569B">
      <w:pPr>
        <w:pStyle w:val="NormalWeb"/>
        <w:spacing w:line="276" w:lineRule="auto"/>
        <w:contextualSpacing/>
        <w:jc w:val="both"/>
        <w:rPr>
          <w:i/>
          <w:iCs/>
          <w:lang w:val="en-US"/>
        </w:rPr>
      </w:pPr>
      <w:r w:rsidRPr="00497855">
        <w:rPr>
          <w:i/>
          <w:iCs/>
          <w:lang w:val="en-US"/>
        </w:rPr>
        <w:t xml:space="preserve">We have now added </w:t>
      </w:r>
      <w:r w:rsidR="000D011D" w:rsidRPr="00497855">
        <w:rPr>
          <w:i/>
          <w:iCs/>
          <w:lang w:val="en-US"/>
        </w:rPr>
        <w:t>these considerations</w:t>
      </w:r>
      <w:r w:rsidRPr="00497855">
        <w:rPr>
          <w:i/>
          <w:iCs/>
          <w:lang w:val="en-US"/>
        </w:rPr>
        <w:t xml:space="preserve"> to the discussion.</w:t>
      </w:r>
    </w:p>
    <w:p w14:paraId="4B014A26" w14:textId="77777777" w:rsidR="00497855" w:rsidRDefault="00497855" w:rsidP="00B2569B">
      <w:pPr>
        <w:pStyle w:val="NormalWeb"/>
        <w:spacing w:line="276" w:lineRule="auto"/>
        <w:contextualSpacing/>
        <w:jc w:val="both"/>
        <w:rPr>
          <w:color w:val="00B050"/>
          <w:lang w:val="en-US"/>
        </w:rPr>
      </w:pPr>
    </w:p>
    <w:p w14:paraId="46B44FD5" w14:textId="77777777" w:rsidR="00CF2029" w:rsidRDefault="00CF2029" w:rsidP="00B2569B">
      <w:pPr>
        <w:pStyle w:val="NormalWeb"/>
        <w:spacing w:line="276" w:lineRule="auto"/>
        <w:contextualSpacing/>
        <w:jc w:val="both"/>
        <w:rPr>
          <w:lang w:val="en-US"/>
        </w:rPr>
      </w:pPr>
    </w:p>
    <w:p w14:paraId="0727BB82" w14:textId="77777777" w:rsidR="003E4D23" w:rsidRDefault="003E4D23" w:rsidP="00B2569B">
      <w:pPr>
        <w:pStyle w:val="NormalWeb"/>
        <w:spacing w:line="276" w:lineRule="auto"/>
        <w:contextualSpacing/>
        <w:jc w:val="both"/>
        <w:rPr>
          <w:lang w:val="en-US"/>
        </w:rPr>
      </w:pPr>
    </w:p>
    <w:p w14:paraId="0D413248" w14:textId="2A11C7B9" w:rsidR="007810E6" w:rsidRDefault="0033577D" w:rsidP="00B2569B">
      <w:pPr>
        <w:pStyle w:val="NormalWeb"/>
        <w:spacing w:line="276" w:lineRule="auto"/>
        <w:contextualSpacing/>
        <w:jc w:val="both"/>
        <w:rPr>
          <w:lang w:val="en-US"/>
        </w:rPr>
      </w:pPr>
      <w:r w:rsidRPr="00B2569B">
        <w:rPr>
          <w:lang w:val="en-US"/>
        </w:rPr>
        <w:lastRenderedPageBreak/>
        <w:br/>
        <w:t>- In lines 290-291, the statement "Experiments were performed in triplicate with duplicated samples for each experimental condition" is confusing. Did the authors do 3 technical replicates AND 2 biological replicates (meaning N = 6) or just 3 technical replicates with the same sample for each replicate? Please rephrase to clarify this. Also clearly state the N value here.</w:t>
      </w:r>
    </w:p>
    <w:p w14:paraId="3B8EFE1A" w14:textId="210A7AB2" w:rsidR="006D350B" w:rsidRPr="003E4D23" w:rsidRDefault="00AE009E" w:rsidP="00B2569B">
      <w:pPr>
        <w:pStyle w:val="NormalWeb"/>
        <w:spacing w:line="276" w:lineRule="auto"/>
        <w:contextualSpacing/>
        <w:jc w:val="both"/>
        <w:rPr>
          <w:i/>
          <w:iCs/>
          <w:lang w:val="en-US"/>
        </w:rPr>
      </w:pPr>
      <w:r w:rsidRPr="006D350B">
        <w:rPr>
          <w:i/>
          <w:iCs/>
          <w:lang w:val="en-US"/>
        </w:rPr>
        <w:t>We thank the reviewer for highlighting this ambiguity.</w:t>
      </w:r>
      <w:r w:rsidRPr="006D350B">
        <w:rPr>
          <w:rFonts w:eastAsia="Times New Roman"/>
          <w:i/>
          <w:iCs/>
          <w:sz w:val="24"/>
          <w:szCs w:val="24"/>
          <w:lang w:val="en-GB"/>
        </w:rPr>
        <w:t xml:space="preserve"> </w:t>
      </w:r>
      <w:r w:rsidR="006D350B" w:rsidRPr="006D350B">
        <w:rPr>
          <w:i/>
          <w:iCs/>
          <w:lang w:val="en-US"/>
        </w:rPr>
        <w:t>We have modified the sentence to clarify the type of replicates that were made, so it now states: “</w:t>
      </w:r>
      <w:r w:rsidR="006D350B" w:rsidRPr="006D350B">
        <w:rPr>
          <w:i/>
          <w:iCs/>
          <w:lang w:val="en-GB"/>
        </w:rPr>
        <w:t>Experiments were performed in triplicate, from three different rats (N=3), retinal tissue pooled from both eyes, with duplicates for each experimental condition (each glia population tested)”.</w:t>
      </w:r>
    </w:p>
    <w:p w14:paraId="0A2E5A1F" w14:textId="79C3F4CE" w:rsidR="00A77F08" w:rsidRPr="00E47357" w:rsidRDefault="0033577D" w:rsidP="00B2569B">
      <w:pPr>
        <w:pStyle w:val="NormalWeb"/>
        <w:spacing w:line="276" w:lineRule="auto"/>
        <w:contextualSpacing/>
        <w:jc w:val="both"/>
        <w:rPr>
          <w:i/>
          <w:iCs/>
          <w:lang w:val="en-US"/>
        </w:rPr>
      </w:pPr>
      <w:r w:rsidRPr="00B2569B">
        <w:rPr>
          <w:lang w:val="en-US"/>
        </w:rPr>
        <w:br/>
        <w:t>- In the line 326-327, the authors raised a very good point "Therefore, the experimenter must take serial pictures in the chosen areas, to measure the real axonal lengths". I recommend that the authors clarify here, with regards to "the minimum of 30 fields" mentioned in line 289. If the user takes 2 serial pictures at each random point, does the reader then only do 15 random points in this way (15x2 = 30)? Or do the authors recommend that the user should image 30 random Regions of interest (ROI), where each ROI may contain serial pictures of completely imaged axons?</w:t>
      </w:r>
      <w:r w:rsidRPr="00B2569B">
        <w:rPr>
          <w:lang w:val="en-US"/>
        </w:rPr>
        <w:br/>
      </w:r>
      <w:r w:rsidR="00A77F08" w:rsidRPr="00E47357">
        <w:rPr>
          <w:i/>
          <w:iCs/>
          <w:lang w:val="en-US"/>
        </w:rPr>
        <w:t>We understand the need to clarify this point. As the reviewer says, we choose random points; if there is in an axon in the chosen field, we take the necessary pictures to follow the axon. In total we take</w:t>
      </w:r>
      <w:r w:rsidR="00E47357" w:rsidRPr="00E47357">
        <w:rPr>
          <w:i/>
          <w:iCs/>
          <w:lang w:val="en-US"/>
        </w:rPr>
        <w:t xml:space="preserve"> </w:t>
      </w:r>
      <w:r w:rsidR="00A77F08" w:rsidRPr="00E47357">
        <w:rPr>
          <w:i/>
          <w:iCs/>
          <w:lang w:val="en-US"/>
        </w:rPr>
        <w:t>30 pictures</w:t>
      </w:r>
      <w:r w:rsidR="00E47357" w:rsidRPr="00E47357">
        <w:rPr>
          <w:i/>
          <w:iCs/>
          <w:lang w:val="en-US"/>
        </w:rPr>
        <w:t xml:space="preserve"> corresponding to, approximately, 10 random regions of interest.</w:t>
      </w:r>
    </w:p>
    <w:p w14:paraId="16A758FF" w14:textId="1E6D75CD" w:rsidR="00E47357" w:rsidRPr="00E47357" w:rsidRDefault="00E47357" w:rsidP="00B2569B">
      <w:pPr>
        <w:pStyle w:val="NormalWeb"/>
        <w:spacing w:line="276" w:lineRule="auto"/>
        <w:contextualSpacing/>
        <w:jc w:val="both"/>
        <w:rPr>
          <w:i/>
          <w:iCs/>
          <w:lang w:val="en-US"/>
        </w:rPr>
      </w:pPr>
      <w:r w:rsidRPr="00E47357">
        <w:rPr>
          <w:i/>
          <w:iCs/>
          <w:lang w:val="en-US"/>
        </w:rPr>
        <w:t>We clarify this point in the manuscript in Step 5 of the Protocol, Figure 3 legend and in the Discussion.</w:t>
      </w:r>
    </w:p>
    <w:p w14:paraId="62201207" w14:textId="77777777" w:rsidR="00A77F08" w:rsidRDefault="00A77F08" w:rsidP="00B2569B">
      <w:pPr>
        <w:pStyle w:val="NormalWeb"/>
        <w:spacing w:line="276" w:lineRule="auto"/>
        <w:contextualSpacing/>
        <w:jc w:val="both"/>
        <w:rPr>
          <w:color w:val="00B050"/>
          <w:lang w:val="en-US"/>
        </w:rPr>
      </w:pPr>
    </w:p>
    <w:p w14:paraId="706DC2FC" w14:textId="77777777" w:rsidR="00350868" w:rsidRDefault="00350868" w:rsidP="00B2569B">
      <w:pPr>
        <w:pStyle w:val="NormalWeb"/>
        <w:spacing w:line="276" w:lineRule="auto"/>
        <w:contextualSpacing/>
        <w:jc w:val="both"/>
        <w:rPr>
          <w:lang w:val="en-US"/>
        </w:rPr>
      </w:pPr>
    </w:p>
    <w:p w14:paraId="3CE3D113" w14:textId="77777777" w:rsidR="009E13C3" w:rsidRDefault="009E13C3" w:rsidP="00B2569B">
      <w:pPr>
        <w:pStyle w:val="NormalWeb"/>
        <w:spacing w:line="276" w:lineRule="auto"/>
        <w:contextualSpacing/>
        <w:jc w:val="both"/>
        <w:rPr>
          <w:b/>
          <w:bCs/>
          <w:color w:val="0070C0"/>
          <w:lang w:val="en-US"/>
        </w:rPr>
      </w:pPr>
    </w:p>
    <w:p w14:paraId="661EE0CF" w14:textId="5345EEB7" w:rsidR="00414F17" w:rsidRPr="003E4D23" w:rsidRDefault="0033577D" w:rsidP="00B2569B">
      <w:pPr>
        <w:pStyle w:val="NormalWeb"/>
        <w:spacing w:line="276" w:lineRule="auto"/>
        <w:contextualSpacing/>
        <w:jc w:val="both"/>
        <w:rPr>
          <w:b/>
          <w:bCs/>
          <w:lang w:val="en-US"/>
        </w:rPr>
      </w:pPr>
      <w:r w:rsidRPr="003E4D23">
        <w:rPr>
          <w:b/>
          <w:bCs/>
          <w:lang w:val="en-US"/>
        </w:rPr>
        <w:t>Reviewer #2:</w:t>
      </w:r>
    </w:p>
    <w:p w14:paraId="1831A33D" w14:textId="77777777" w:rsidR="00414F17" w:rsidRPr="00350868" w:rsidRDefault="0033577D" w:rsidP="00B2569B">
      <w:pPr>
        <w:pStyle w:val="NormalWeb"/>
        <w:spacing w:line="276" w:lineRule="auto"/>
        <w:contextualSpacing/>
        <w:jc w:val="both"/>
        <w:rPr>
          <w:u w:val="single"/>
          <w:lang w:val="en-US"/>
        </w:rPr>
      </w:pPr>
      <w:r w:rsidRPr="00B2569B">
        <w:rPr>
          <w:lang w:val="en-US"/>
        </w:rPr>
        <w:br/>
      </w:r>
      <w:r w:rsidRPr="00350868">
        <w:rPr>
          <w:u w:val="single"/>
          <w:lang w:val="en-US"/>
        </w:rPr>
        <w:t>Manuscript Summary:</w:t>
      </w:r>
    </w:p>
    <w:p w14:paraId="7034A18F" w14:textId="77777777" w:rsidR="00414F17" w:rsidRDefault="0033577D" w:rsidP="00B2569B">
      <w:pPr>
        <w:pStyle w:val="NormalWeb"/>
        <w:spacing w:line="276" w:lineRule="auto"/>
        <w:contextualSpacing/>
        <w:jc w:val="both"/>
        <w:rPr>
          <w:lang w:val="en-US"/>
        </w:rPr>
      </w:pPr>
      <w:r w:rsidRPr="00B2569B">
        <w:rPr>
          <w:lang w:val="en-US"/>
        </w:rPr>
        <w:br/>
        <w:t>In this manuscript the authors present an in vitro model system to assay and measure OEG neurogenerative capacity after neural injury. For this, retinas, extracted from adult rats and retinal ganglion neurons (RGN) are cocultured onto the reversibly immortalized human OEG (ihOEG) monolayer. Axonal and somatodendritic markers in RGNs are analyzed after 96 hrs by immunofluorescence and the number of RGNs with axon and the mean axonal length/neuron are quantified. This protocol evaluates the OEG neuroregenerative properties in adult tissue when compared to other existing protocols which rely on embryonic or postnatal neurons with intrinsic plasticity. Axonal regeneration has been quantified as percentage of neurons with axon, respect to total population of RGNs and axonal regeneration index is calculated as mean axonal length per neuron. The authors mention that this protocol is useful for assessing the neuroregenerative potential of ihOEG of different origins. Though the study is presented with some minor modification from previously existing protocols, the authors could introduce readily available reversibly immortalized adult human OEG cells in the protocol. That adds some novelty to this in vitro model system.</w:t>
      </w:r>
    </w:p>
    <w:p w14:paraId="11F70622" w14:textId="77777777" w:rsidR="003E4D23" w:rsidRDefault="003E4D23" w:rsidP="00B2569B">
      <w:pPr>
        <w:pStyle w:val="NormalWeb"/>
        <w:spacing w:line="276" w:lineRule="auto"/>
        <w:contextualSpacing/>
        <w:jc w:val="both"/>
        <w:rPr>
          <w:lang w:val="en-US"/>
        </w:rPr>
      </w:pPr>
    </w:p>
    <w:p w14:paraId="353810B3" w14:textId="77777777" w:rsidR="003E4D23" w:rsidRDefault="003E4D23" w:rsidP="00B2569B">
      <w:pPr>
        <w:pStyle w:val="NormalWeb"/>
        <w:spacing w:line="276" w:lineRule="auto"/>
        <w:contextualSpacing/>
        <w:jc w:val="both"/>
        <w:rPr>
          <w:u w:val="single"/>
          <w:lang w:val="en-US"/>
        </w:rPr>
      </w:pPr>
    </w:p>
    <w:p w14:paraId="234F28FD" w14:textId="1A511FA7" w:rsidR="00414F17" w:rsidRPr="00350868" w:rsidRDefault="0033577D" w:rsidP="00B2569B">
      <w:pPr>
        <w:pStyle w:val="NormalWeb"/>
        <w:spacing w:line="276" w:lineRule="auto"/>
        <w:contextualSpacing/>
        <w:jc w:val="both"/>
        <w:rPr>
          <w:u w:val="single"/>
          <w:lang w:val="en-US"/>
        </w:rPr>
      </w:pPr>
      <w:r w:rsidRPr="00350868">
        <w:rPr>
          <w:u w:val="single"/>
          <w:lang w:val="en-US"/>
        </w:rPr>
        <w:lastRenderedPageBreak/>
        <w:t>Major Concerns:</w:t>
      </w:r>
    </w:p>
    <w:p w14:paraId="6770EAFF" w14:textId="77777777" w:rsidR="00A0697F" w:rsidRDefault="0033577D" w:rsidP="00A546A0">
      <w:pPr>
        <w:pStyle w:val="NormalWeb"/>
        <w:spacing w:line="276" w:lineRule="auto"/>
        <w:contextualSpacing/>
        <w:jc w:val="both"/>
        <w:rPr>
          <w:lang w:val="en-US"/>
        </w:rPr>
      </w:pPr>
      <w:r w:rsidRPr="00B2569B">
        <w:rPr>
          <w:lang w:val="en-US"/>
        </w:rPr>
        <w:br/>
        <w:t>A major concern is, after co-culture experiment no differential labelling has been done to show that the RGNs are grown on the OEG layer. It could have been good if the authors can explain which are the other contexts in which this protocol can be used as a model of adult axonal regeneration as this is just a short period demonstration of 96 hours.</w:t>
      </w:r>
    </w:p>
    <w:p w14:paraId="6E802CBE" w14:textId="3B87BEBC" w:rsidR="00004667" w:rsidRDefault="006966EB" w:rsidP="00A546A0">
      <w:pPr>
        <w:pStyle w:val="NormalWeb"/>
        <w:spacing w:line="276" w:lineRule="auto"/>
        <w:contextualSpacing/>
        <w:jc w:val="both"/>
        <w:rPr>
          <w:i/>
          <w:iCs/>
          <w:lang w:val="en-US"/>
        </w:rPr>
      </w:pPr>
      <w:r w:rsidRPr="00BE0F15">
        <w:rPr>
          <w:i/>
          <w:iCs/>
          <w:lang w:val="en-US"/>
        </w:rPr>
        <w:t>Thank you to reviewer 2 for the suggestion. W</w:t>
      </w:r>
      <w:r w:rsidR="008C1F16" w:rsidRPr="00BE0F15">
        <w:rPr>
          <w:i/>
          <w:iCs/>
          <w:lang w:val="en-US"/>
        </w:rPr>
        <w:t xml:space="preserve">e </w:t>
      </w:r>
      <w:r w:rsidRPr="00BE0F15">
        <w:rPr>
          <w:i/>
          <w:iCs/>
          <w:lang w:val="en-US"/>
        </w:rPr>
        <w:t xml:space="preserve">consider that we </w:t>
      </w:r>
      <w:r w:rsidR="008C1F16" w:rsidRPr="00BE0F15">
        <w:rPr>
          <w:i/>
          <w:iCs/>
          <w:lang w:val="en-US"/>
        </w:rPr>
        <w:t>have a differential labelling because</w:t>
      </w:r>
      <w:r w:rsidR="00BE0F15">
        <w:rPr>
          <w:i/>
          <w:iCs/>
          <w:lang w:val="en-US"/>
        </w:rPr>
        <w:t>,</w:t>
      </w:r>
      <w:r w:rsidR="008C1F16" w:rsidRPr="00BE0F15">
        <w:rPr>
          <w:i/>
          <w:iCs/>
          <w:lang w:val="en-US"/>
        </w:rPr>
        <w:t xml:space="preserve"> </w:t>
      </w:r>
      <w:r w:rsidRPr="00BE0F15">
        <w:rPr>
          <w:i/>
          <w:iCs/>
          <w:lang w:val="en-US"/>
        </w:rPr>
        <w:t xml:space="preserve">the </w:t>
      </w:r>
      <w:r w:rsidR="008C1F16" w:rsidRPr="00BE0F15">
        <w:rPr>
          <w:i/>
          <w:iCs/>
          <w:lang w:val="en-US"/>
        </w:rPr>
        <w:t>markers</w:t>
      </w:r>
      <w:r w:rsidRPr="00BE0F15">
        <w:rPr>
          <w:i/>
          <w:iCs/>
          <w:lang w:val="en-US"/>
        </w:rPr>
        <w:t xml:space="preserve"> that are shown, </w:t>
      </w:r>
      <w:r w:rsidR="008C1F16" w:rsidRPr="00BE0F15">
        <w:rPr>
          <w:i/>
          <w:iCs/>
          <w:lang w:val="en-US"/>
        </w:rPr>
        <w:t>are</w:t>
      </w:r>
      <w:r w:rsidRPr="00BE0F15">
        <w:rPr>
          <w:i/>
          <w:iCs/>
          <w:lang w:val="en-US"/>
        </w:rPr>
        <w:t xml:space="preserve"> </w:t>
      </w:r>
      <w:r w:rsidR="008C1F16" w:rsidRPr="00BE0F15">
        <w:rPr>
          <w:i/>
          <w:iCs/>
          <w:lang w:val="en-US"/>
        </w:rPr>
        <w:t>neuronal markers</w:t>
      </w:r>
      <w:r w:rsidR="00BE0F15" w:rsidRPr="00BE0F15">
        <w:rPr>
          <w:i/>
          <w:iCs/>
          <w:lang w:val="en-US"/>
        </w:rPr>
        <w:t xml:space="preserve"> and they are not present in glial cells</w:t>
      </w:r>
      <w:r w:rsidR="008C1F16" w:rsidRPr="00BE0F15">
        <w:rPr>
          <w:i/>
          <w:iCs/>
          <w:lang w:val="en-US"/>
        </w:rPr>
        <w:t>.</w:t>
      </w:r>
      <w:r w:rsidRPr="00BE0F15">
        <w:rPr>
          <w:i/>
          <w:iCs/>
          <w:lang w:val="en-US"/>
        </w:rPr>
        <w:t xml:space="preserve"> </w:t>
      </w:r>
      <w:r w:rsidR="00BE0F15" w:rsidRPr="00BE0F15">
        <w:rPr>
          <w:i/>
          <w:iCs/>
          <w:lang w:val="en-US"/>
        </w:rPr>
        <w:t>T</w:t>
      </w:r>
      <w:r w:rsidRPr="00BE0F15">
        <w:rPr>
          <w:i/>
          <w:iCs/>
          <w:lang w:val="en-US"/>
        </w:rPr>
        <w:t xml:space="preserve">he reviewer may refer to the fact that </w:t>
      </w:r>
      <w:r w:rsidR="008C1F16" w:rsidRPr="00BE0F15">
        <w:rPr>
          <w:i/>
          <w:iCs/>
          <w:lang w:val="en-US"/>
        </w:rPr>
        <w:t xml:space="preserve">we do not present </w:t>
      </w:r>
      <w:r w:rsidR="00DC5B18" w:rsidRPr="00BE0F15">
        <w:rPr>
          <w:i/>
          <w:iCs/>
          <w:lang w:val="en-US"/>
        </w:rPr>
        <w:t xml:space="preserve">a </w:t>
      </w:r>
      <w:r w:rsidR="008C1F16" w:rsidRPr="00BE0F15">
        <w:rPr>
          <w:i/>
          <w:iCs/>
          <w:lang w:val="en-US"/>
        </w:rPr>
        <w:t>co-</w:t>
      </w:r>
      <w:r w:rsidR="00DC5B18" w:rsidRPr="00BE0F15">
        <w:rPr>
          <w:i/>
          <w:iCs/>
          <w:lang w:val="en-US"/>
        </w:rPr>
        <w:t>labelling</w:t>
      </w:r>
      <w:r w:rsidR="00BE0F15">
        <w:rPr>
          <w:i/>
          <w:iCs/>
          <w:lang w:val="en-US"/>
        </w:rPr>
        <w:t>,</w:t>
      </w:r>
      <w:r w:rsidR="008C1F16" w:rsidRPr="00BE0F15">
        <w:rPr>
          <w:i/>
          <w:iCs/>
          <w:lang w:val="en-US"/>
        </w:rPr>
        <w:t xml:space="preserve"> showing glia and neurons in the same pictures</w:t>
      </w:r>
      <w:r w:rsidR="009978CB" w:rsidRPr="00BE0F15">
        <w:rPr>
          <w:i/>
          <w:iCs/>
          <w:lang w:val="en-US"/>
        </w:rPr>
        <w:t>. Normally</w:t>
      </w:r>
      <w:r w:rsidR="00BE0F15" w:rsidRPr="00BE0F15">
        <w:rPr>
          <w:i/>
          <w:iCs/>
          <w:lang w:val="en-US"/>
        </w:rPr>
        <w:t>,</w:t>
      </w:r>
      <w:r w:rsidR="009978CB" w:rsidRPr="00BE0F15">
        <w:rPr>
          <w:i/>
          <w:iCs/>
          <w:lang w:val="en-US"/>
        </w:rPr>
        <w:t xml:space="preserve"> we just focus</w:t>
      </w:r>
      <w:r w:rsidR="00DC5B18" w:rsidRPr="00BE0F15">
        <w:rPr>
          <w:i/>
          <w:iCs/>
          <w:lang w:val="en-US"/>
        </w:rPr>
        <w:t xml:space="preserve"> </w:t>
      </w:r>
      <w:r w:rsidR="00A60568" w:rsidRPr="00BE0F15">
        <w:rPr>
          <w:i/>
          <w:iCs/>
          <w:lang w:val="en-US"/>
        </w:rPr>
        <w:t>in RGN markers</w:t>
      </w:r>
      <w:r w:rsidR="00E1086B" w:rsidRPr="00BE0F15">
        <w:rPr>
          <w:i/>
          <w:iCs/>
          <w:lang w:val="en-US"/>
        </w:rPr>
        <w:t xml:space="preserve"> to </w:t>
      </w:r>
      <w:r w:rsidR="00385560" w:rsidRPr="00BE0F15">
        <w:rPr>
          <w:i/>
          <w:iCs/>
          <w:lang w:val="en-US"/>
        </w:rPr>
        <w:t xml:space="preserve">study </w:t>
      </w:r>
      <w:r w:rsidR="009D7278" w:rsidRPr="00BE0F15">
        <w:rPr>
          <w:i/>
          <w:iCs/>
          <w:lang w:val="en-US"/>
        </w:rPr>
        <w:t>neuronal</w:t>
      </w:r>
      <w:r w:rsidR="00385560" w:rsidRPr="00BE0F15">
        <w:rPr>
          <w:i/>
          <w:iCs/>
          <w:lang w:val="en-US"/>
        </w:rPr>
        <w:t xml:space="preserve"> regeneration</w:t>
      </w:r>
      <w:r w:rsidR="00C24422" w:rsidRPr="00BE0F15">
        <w:rPr>
          <w:i/>
          <w:iCs/>
          <w:lang w:val="en-US"/>
        </w:rPr>
        <w:t xml:space="preserve">, </w:t>
      </w:r>
      <w:r w:rsidR="00BE0F15">
        <w:rPr>
          <w:i/>
          <w:iCs/>
          <w:lang w:val="en-US"/>
        </w:rPr>
        <w:t xml:space="preserve">assessing </w:t>
      </w:r>
      <w:r w:rsidR="0019409E" w:rsidRPr="00BE0F15">
        <w:rPr>
          <w:i/>
          <w:iCs/>
          <w:lang w:val="en-US"/>
        </w:rPr>
        <w:t xml:space="preserve">the existence of a </w:t>
      </w:r>
      <w:r w:rsidR="00E1086B" w:rsidRPr="00BE0F15">
        <w:rPr>
          <w:i/>
          <w:iCs/>
          <w:lang w:val="en-US"/>
        </w:rPr>
        <w:t>monolay</w:t>
      </w:r>
      <w:r w:rsidR="00BE0F15">
        <w:rPr>
          <w:i/>
          <w:iCs/>
          <w:lang w:val="en-US"/>
        </w:rPr>
        <w:t xml:space="preserve">er </w:t>
      </w:r>
      <w:r w:rsidR="00E1086B" w:rsidRPr="00BE0F15">
        <w:rPr>
          <w:i/>
          <w:iCs/>
          <w:lang w:val="en-US"/>
        </w:rPr>
        <w:t>by contrast of phase</w:t>
      </w:r>
      <w:r w:rsidR="008C1F16" w:rsidRPr="00BE0F15">
        <w:rPr>
          <w:i/>
          <w:iCs/>
          <w:lang w:val="en-US"/>
        </w:rPr>
        <w:t xml:space="preserve"> microscopy during all the experiment</w:t>
      </w:r>
      <w:r w:rsidR="00A60568" w:rsidRPr="00BE0F15">
        <w:rPr>
          <w:i/>
          <w:iCs/>
          <w:lang w:val="en-US"/>
        </w:rPr>
        <w:t xml:space="preserve">. </w:t>
      </w:r>
      <w:r w:rsidR="00BE0F15">
        <w:rPr>
          <w:i/>
          <w:iCs/>
          <w:lang w:val="en-US"/>
        </w:rPr>
        <w:t>B</w:t>
      </w:r>
      <w:r w:rsidR="008C1F16" w:rsidRPr="00BE0F15">
        <w:rPr>
          <w:i/>
          <w:iCs/>
          <w:lang w:val="en-US"/>
        </w:rPr>
        <w:t>elow these lines</w:t>
      </w:r>
      <w:r w:rsidR="00BE0F15">
        <w:rPr>
          <w:i/>
          <w:iCs/>
          <w:lang w:val="en-US"/>
        </w:rPr>
        <w:t>,</w:t>
      </w:r>
      <w:r w:rsidR="008C1F16" w:rsidRPr="00BE0F15">
        <w:rPr>
          <w:i/>
          <w:iCs/>
          <w:lang w:val="en-US"/>
        </w:rPr>
        <w:t xml:space="preserve"> </w:t>
      </w:r>
      <w:r w:rsidR="006A4235" w:rsidRPr="00BE0F15">
        <w:rPr>
          <w:i/>
          <w:iCs/>
          <w:lang w:val="en-US"/>
        </w:rPr>
        <w:t xml:space="preserve">we </w:t>
      </w:r>
      <w:r w:rsidR="007C75C1" w:rsidRPr="00BE0F15">
        <w:rPr>
          <w:i/>
          <w:iCs/>
          <w:lang w:val="en-US"/>
        </w:rPr>
        <w:t xml:space="preserve">have included </w:t>
      </w:r>
      <w:r w:rsidR="006A4235" w:rsidRPr="00BE0F15">
        <w:rPr>
          <w:i/>
          <w:iCs/>
          <w:lang w:val="en-US"/>
        </w:rPr>
        <w:t>a picture</w:t>
      </w:r>
      <w:r w:rsidR="007C75C1" w:rsidRPr="00BE0F15">
        <w:rPr>
          <w:i/>
          <w:iCs/>
          <w:lang w:val="en-US"/>
        </w:rPr>
        <w:t xml:space="preserve"> </w:t>
      </w:r>
      <w:r w:rsidR="006A4235" w:rsidRPr="00BE0F15">
        <w:rPr>
          <w:i/>
          <w:iCs/>
          <w:lang w:val="en-US"/>
        </w:rPr>
        <w:t xml:space="preserve">in which </w:t>
      </w:r>
      <w:r w:rsidR="00A60568" w:rsidRPr="00F92C6A">
        <w:rPr>
          <w:i/>
          <w:iCs/>
          <w:lang w:val="en-US"/>
        </w:rPr>
        <w:t xml:space="preserve">we have </w:t>
      </w:r>
      <w:r w:rsidR="00BE0F15" w:rsidRPr="00F92C6A">
        <w:rPr>
          <w:i/>
          <w:iCs/>
          <w:lang w:val="en-US"/>
        </w:rPr>
        <w:t>increased</w:t>
      </w:r>
      <w:r w:rsidR="00A60568" w:rsidRPr="00F92C6A">
        <w:rPr>
          <w:i/>
          <w:iCs/>
          <w:lang w:val="en-US"/>
        </w:rPr>
        <w:t xml:space="preserve"> the</w:t>
      </w:r>
      <w:r w:rsidR="006A4235" w:rsidRPr="00F92C6A">
        <w:rPr>
          <w:i/>
          <w:iCs/>
          <w:lang w:val="en-US"/>
        </w:rPr>
        <w:t xml:space="preserve"> intensity and contrast of the images</w:t>
      </w:r>
      <w:r w:rsidR="009233F4" w:rsidRPr="00F92C6A">
        <w:rPr>
          <w:i/>
          <w:iCs/>
          <w:lang w:val="en-US"/>
        </w:rPr>
        <w:t>,</w:t>
      </w:r>
      <w:r w:rsidR="006A4235" w:rsidRPr="00F92C6A">
        <w:rPr>
          <w:i/>
          <w:iCs/>
          <w:lang w:val="en-US"/>
        </w:rPr>
        <w:t xml:space="preserve"> for </w:t>
      </w:r>
      <w:r w:rsidR="007C75C1" w:rsidRPr="00F92C6A">
        <w:rPr>
          <w:i/>
          <w:iCs/>
          <w:lang w:val="en-US"/>
        </w:rPr>
        <w:t xml:space="preserve">the reviewer </w:t>
      </w:r>
      <w:r w:rsidR="00A60568" w:rsidRPr="00F92C6A">
        <w:rPr>
          <w:i/>
          <w:iCs/>
          <w:lang w:val="en-US"/>
        </w:rPr>
        <w:t xml:space="preserve">to be able to </w:t>
      </w:r>
      <w:r w:rsidR="00A1565A" w:rsidRPr="00F92C6A">
        <w:rPr>
          <w:i/>
          <w:iCs/>
          <w:lang w:val="en-US"/>
        </w:rPr>
        <w:t>perceive the monolayer below the RGN, as the SMI31 marker also labels</w:t>
      </w:r>
      <w:r w:rsidR="00232DAA" w:rsidRPr="00F92C6A">
        <w:rPr>
          <w:i/>
          <w:iCs/>
          <w:lang w:val="en-US"/>
        </w:rPr>
        <w:t xml:space="preserve"> </w:t>
      </w:r>
      <w:r w:rsidR="00A1565A" w:rsidRPr="00F92C6A">
        <w:rPr>
          <w:i/>
          <w:iCs/>
          <w:lang w:val="en-US"/>
        </w:rPr>
        <w:t xml:space="preserve">the </w:t>
      </w:r>
      <w:r w:rsidR="00232DAA" w:rsidRPr="00F92C6A">
        <w:rPr>
          <w:i/>
          <w:iCs/>
          <w:lang w:val="en-US"/>
        </w:rPr>
        <w:t>nuclei</w:t>
      </w:r>
      <w:r w:rsidR="00BE0F15" w:rsidRPr="00F92C6A">
        <w:rPr>
          <w:i/>
          <w:iCs/>
          <w:lang w:val="en-US"/>
        </w:rPr>
        <w:t xml:space="preserve"> in the sample</w:t>
      </w:r>
      <w:r w:rsidR="00232DAA" w:rsidRPr="00F92C6A">
        <w:rPr>
          <w:i/>
          <w:iCs/>
          <w:lang w:val="en-US"/>
        </w:rPr>
        <w:t>.</w:t>
      </w:r>
    </w:p>
    <w:p w14:paraId="55C58010" w14:textId="21722FF2" w:rsidR="00004667" w:rsidRDefault="00004667" w:rsidP="00A546A0">
      <w:pPr>
        <w:pStyle w:val="NormalWeb"/>
        <w:spacing w:line="276" w:lineRule="auto"/>
        <w:contextualSpacing/>
        <w:jc w:val="both"/>
        <w:rPr>
          <w:i/>
          <w:iCs/>
          <w:lang w:val="en-US"/>
        </w:rPr>
      </w:pPr>
    </w:p>
    <w:p w14:paraId="34A62BA9" w14:textId="4B975739" w:rsidR="008B1277" w:rsidRDefault="008B1277" w:rsidP="00A546A0">
      <w:pPr>
        <w:pStyle w:val="NormalWeb"/>
        <w:spacing w:line="276" w:lineRule="auto"/>
        <w:contextualSpacing/>
        <w:jc w:val="both"/>
        <w:rPr>
          <w:i/>
          <w:iCs/>
          <w:lang w:val="en-US"/>
        </w:rPr>
      </w:pPr>
      <w:r>
        <w:rPr>
          <w:i/>
          <w:iCs/>
          <w:lang w:val="en-US"/>
        </w:rPr>
        <w:t xml:space="preserve">                         </w:t>
      </w:r>
      <w:r>
        <w:rPr>
          <w:noProof/>
        </w:rPr>
        <w:drawing>
          <wp:inline distT="0" distB="0" distL="0" distR="0" wp14:anchorId="7EACFF54" wp14:editId="691D5CBD">
            <wp:extent cx="3636169" cy="3655518"/>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61" r="22081"/>
                    <a:stretch/>
                  </pic:blipFill>
                  <pic:spPr bwMode="auto">
                    <a:xfrm>
                      <a:off x="0" y="0"/>
                      <a:ext cx="3647044" cy="3666450"/>
                    </a:xfrm>
                    <a:prstGeom prst="rect">
                      <a:avLst/>
                    </a:prstGeom>
                    <a:ln>
                      <a:noFill/>
                    </a:ln>
                    <a:extLst>
                      <a:ext uri="{53640926-AAD7-44D8-BBD7-CCE9431645EC}">
                        <a14:shadowObscured xmlns:a14="http://schemas.microsoft.com/office/drawing/2010/main"/>
                      </a:ext>
                    </a:extLst>
                  </pic:spPr>
                </pic:pic>
              </a:graphicData>
            </a:graphic>
          </wp:inline>
        </w:drawing>
      </w:r>
    </w:p>
    <w:p w14:paraId="5D8F3953" w14:textId="1480FB7A" w:rsidR="00004667" w:rsidRDefault="008B1277" w:rsidP="00A546A0">
      <w:pPr>
        <w:pStyle w:val="NormalWeb"/>
        <w:spacing w:line="276" w:lineRule="auto"/>
        <w:contextualSpacing/>
        <w:jc w:val="both"/>
        <w:rPr>
          <w:i/>
          <w:iCs/>
          <w:lang w:val="en-US"/>
        </w:rPr>
      </w:pPr>
      <w:r w:rsidRPr="008B1277">
        <w:rPr>
          <w:i/>
          <w:iCs/>
          <w:lang w:val="en-US"/>
        </w:rPr>
        <w:t xml:space="preserve">  </w:t>
      </w:r>
    </w:p>
    <w:p w14:paraId="59EA564B" w14:textId="59141888" w:rsidR="00F92C6A" w:rsidRPr="00F92C6A" w:rsidRDefault="009233F4" w:rsidP="00A546A0">
      <w:pPr>
        <w:pStyle w:val="NormalWeb"/>
        <w:spacing w:line="276" w:lineRule="auto"/>
        <w:contextualSpacing/>
        <w:jc w:val="both"/>
        <w:rPr>
          <w:i/>
          <w:iCs/>
          <w:lang w:val="en-US"/>
        </w:rPr>
      </w:pPr>
      <w:r w:rsidRPr="00F92C6A">
        <w:rPr>
          <w:i/>
          <w:iCs/>
          <w:lang w:val="en-US"/>
        </w:rPr>
        <w:t>T</w:t>
      </w:r>
      <w:r w:rsidR="00CD0F9E" w:rsidRPr="00F92C6A">
        <w:rPr>
          <w:i/>
          <w:iCs/>
          <w:lang w:val="en-US"/>
        </w:rPr>
        <w:t xml:space="preserve">o </w:t>
      </w:r>
      <w:r w:rsidR="000A39B2" w:rsidRPr="00F92C6A">
        <w:rPr>
          <w:i/>
          <w:iCs/>
          <w:lang w:val="en-US"/>
        </w:rPr>
        <w:t>measure</w:t>
      </w:r>
      <w:r w:rsidR="00CD0F9E" w:rsidRPr="00F92C6A">
        <w:rPr>
          <w:i/>
          <w:iCs/>
          <w:lang w:val="en-US"/>
        </w:rPr>
        <w:t xml:space="preserve"> </w:t>
      </w:r>
      <w:r w:rsidR="000A39B2" w:rsidRPr="00F92C6A">
        <w:rPr>
          <w:i/>
          <w:iCs/>
          <w:lang w:val="en-US"/>
        </w:rPr>
        <w:t>the</w:t>
      </w:r>
      <w:r w:rsidR="00C85FA3" w:rsidRPr="00F92C6A">
        <w:rPr>
          <w:i/>
          <w:iCs/>
          <w:lang w:val="en-US"/>
        </w:rPr>
        <w:t xml:space="preserve"> regenerative property of a cell line, th</w:t>
      </w:r>
      <w:r w:rsidR="000A39B2" w:rsidRPr="00F92C6A">
        <w:rPr>
          <w:i/>
          <w:iCs/>
          <w:lang w:val="en-US"/>
        </w:rPr>
        <w:t xml:space="preserve">e timing of </w:t>
      </w:r>
      <w:r w:rsidR="00A546A0" w:rsidRPr="00F92C6A">
        <w:rPr>
          <w:i/>
          <w:iCs/>
          <w:lang w:val="en-US"/>
        </w:rPr>
        <w:t>96h</w:t>
      </w:r>
      <w:r w:rsidR="00A314EB" w:rsidRPr="00F92C6A">
        <w:rPr>
          <w:i/>
          <w:iCs/>
          <w:lang w:val="en-US"/>
        </w:rPr>
        <w:t xml:space="preserve"> stablished in this protocol</w:t>
      </w:r>
      <w:r w:rsidR="00A546A0" w:rsidRPr="00F92C6A">
        <w:rPr>
          <w:i/>
          <w:iCs/>
          <w:lang w:val="en-US"/>
        </w:rPr>
        <w:t xml:space="preserve"> is enough for neurons to be able to regenerate</w:t>
      </w:r>
      <w:r w:rsidR="000763FB" w:rsidRPr="00F92C6A">
        <w:rPr>
          <w:i/>
          <w:iCs/>
          <w:lang w:val="en-US"/>
        </w:rPr>
        <w:t xml:space="preserve"> axons</w:t>
      </w:r>
      <w:r w:rsidR="00F92C6A" w:rsidRPr="00F92C6A">
        <w:rPr>
          <w:i/>
          <w:iCs/>
          <w:lang w:val="en-US"/>
        </w:rPr>
        <w:t>,</w:t>
      </w:r>
      <w:r w:rsidR="00A546A0" w:rsidRPr="00F92C6A">
        <w:rPr>
          <w:i/>
          <w:iCs/>
          <w:lang w:val="en-US"/>
        </w:rPr>
        <w:t xml:space="preserve"> if they </w:t>
      </w:r>
      <w:r w:rsidR="000763FB" w:rsidRPr="00F92C6A">
        <w:rPr>
          <w:i/>
          <w:iCs/>
          <w:lang w:val="en-US"/>
        </w:rPr>
        <w:t xml:space="preserve">are in the correct environment. </w:t>
      </w:r>
      <w:r w:rsidR="00F92C6A" w:rsidRPr="00F92C6A">
        <w:rPr>
          <w:i/>
          <w:iCs/>
          <w:lang w:val="en-US"/>
        </w:rPr>
        <w:t>Nevertheless, the time window could be set up to a shorter or l</w:t>
      </w:r>
      <w:r w:rsidR="00B92A8F">
        <w:rPr>
          <w:i/>
          <w:iCs/>
          <w:lang w:val="en-US"/>
        </w:rPr>
        <w:t>on</w:t>
      </w:r>
      <w:r w:rsidR="00F92C6A" w:rsidRPr="00F92C6A">
        <w:rPr>
          <w:i/>
          <w:iCs/>
          <w:lang w:val="en-US"/>
        </w:rPr>
        <w:t xml:space="preserve">ger period if needed, but 96 hours is ideal to permit regeneration of long axons, without </w:t>
      </w:r>
      <w:r w:rsidR="00DA4FBE">
        <w:rPr>
          <w:i/>
          <w:iCs/>
          <w:lang w:val="en-US"/>
        </w:rPr>
        <w:t>disturbing the OEG monolayer.</w:t>
      </w:r>
    </w:p>
    <w:p w14:paraId="0153A86B" w14:textId="5F686117" w:rsidR="00495A97" w:rsidRDefault="009233F4" w:rsidP="00A546A0">
      <w:pPr>
        <w:pStyle w:val="NormalWeb"/>
        <w:spacing w:line="276" w:lineRule="auto"/>
        <w:contextualSpacing/>
        <w:jc w:val="both"/>
        <w:rPr>
          <w:i/>
          <w:iCs/>
          <w:lang w:val="en-US"/>
        </w:rPr>
      </w:pPr>
      <w:r w:rsidRPr="00F92C6A">
        <w:rPr>
          <w:i/>
          <w:iCs/>
          <w:lang w:val="en-US"/>
        </w:rPr>
        <w:t xml:space="preserve">As for the </w:t>
      </w:r>
      <w:r w:rsidR="00F92C6A" w:rsidRPr="00F92C6A">
        <w:rPr>
          <w:i/>
          <w:iCs/>
          <w:lang w:val="en-US"/>
        </w:rPr>
        <w:t xml:space="preserve">contexts of the </w:t>
      </w:r>
      <w:r w:rsidRPr="00F92C6A">
        <w:rPr>
          <w:i/>
          <w:iCs/>
          <w:lang w:val="en-US"/>
        </w:rPr>
        <w:t>assay of the neuro</w:t>
      </w:r>
      <w:r w:rsidR="00B92A8F">
        <w:rPr>
          <w:i/>
          <w:iCs/>
          <w:lang w:val="en-US"/>
        </w:rPr>
        <w:t>-</w:t>
      </w:r>
      <w:r w:rsidRPr="00F92C6A">
        <w:rPr>
          <w:i/>
          <w:iCs/>
          <w:lang w:val="en-US"/>
        </w:rPr>
        <w:t>regenerative capacity of OEG, regeneration only occurs in the presence of a monolayer of a regenerative OEG population,</w:t>
      </w:r>
      <w:r w:rsidR="00F92C6A" w:rsidRPr="00F92C6A">
        <w:rPr>
          <w:i/>
          <w:iCs/>
          <w:lang w:val="en-US"/>
        </w:rPr>
        <w:t xml:space="preserve"> </w:t>
      </w:r>
      <w:r w:rsidRPr="00F92C6A">
        <w:rPr>
          <w:i/>
          <w:iCs/>
          <w:lang w:val="en-US"/>
        </w:rPr>
        <w:t>not taking place</w:t>
      </w:r>
      <w:r w:rsidR="00F92C6A" w:rsidRPr="00F92C6A">
        <w:rPr>
          <w:i/>
          <w:iCs/>
          <w:lang w:val="en-US"/>
        </w:rPr>
        <w:t xml:space="preserve"> over PLL or over a fibroblast monolayer </w:t>
      </w:r>
      <w:r w:rsidRPr="00F92C6A">
        <w:rPr>
          <w:i/>
          <w:iCs/>
          <w:lang w:val="en-US"/>
        </w:rPr>
        <w:t>(please check our references in the manuscript 12-18, 32 and 33).</w:t>
      </w:r>
      <w:r w:rsidR="00F92C6A" w:rsidRPr="00F92C6A">
        <w:rPr>
          <w:i/>
          <w:iCs/>
          <w:lang w:val="en-US"/>
        </w:rPr>
        <w:t xml:space="preserve"> </w:t>
      </w:r>
    </w:p>
    <w:p w14:paraId="7BAC4A65" w14:textId="187F36E0" w:rsidR="00A546A0" w:rsidRPr="00F92C6A" w:rsidRDefault="00495A97" w:rsidP="00A546A0">
      <w:pPr>
        <w:pStyle w:val="NormalWeb"/>
        <w:spacing w:line="276" w:lineRule="auto"/>
        <w:contextualSpacing/>
        <w:jc w:val="both"/>
        <w:rPr>
          <w:i/>
          <w:iCs/>
          <w:lang w:val="en-US"/>
        </w:rPr>
      </w:pPr>
      <w:r>
        <w:rPr>
          <w:i/>
          <w:iCs/>
          <w:lang w:val="en-US"/>
        </w:rPr>
        <w:t>W</w:t>
      </w:r>
      <w:r w:rsidR="00F92C6A" w:rsidRPr="00F92C6A">
        <w:rPr>
          <w:i/>
          <w:iCs/>
          <w:lang w:val="en-US"/>
        </w:rPr>
        <w:t>e added a paragraph in the discussion considering these facts.</w:t>
      </w:r>
    </w:p>
    <w:p w14:paraId="3F3DF20F" w14:textId="2A3562A8" w:rsidR="00052CA2" w:rsidRPr="00BF67A5" w:rsidRDefault="00052CA2" w:rsidP="00B2569B">
      <w:pPr>
        <w:pStyle w:val="NormalWeb"/>
        <w:spacing w:line="276" w:lineRule="auto"/>
        <w:contextualSpacing/>
        <w:jc w:val="both"/>
        <w:rPr>
          <w:color w:val="00B050"/>
          <w:lang w:val="en-US"/>
        </w:rPr>
      </w:pPr>
    </w:p>
    <w:p w14:paraId="062402F8" w14:textId="04032F08" w:rsidR="00414F17" w:rsidRDefault="0033577D" w:rsidP="00B2569B">
      <w:pPr>
        <w:pStyle w:val="NormalWeb"/>
        <w:spacing w:line="276" w:lineRule="auto"/>
        <w:contextualSpacing/>
        <w:jc w:val="both"/>
        <w:rPr>
          <w:lang w:val="en-US"/>
        </w:rPr>
      </w:pPr>
      <w:r w:rsidRPr="00B2569B">
        <w:rPr>
          <w:lang w:val="en-US"/>
        </w:rPr>
        <w:lastRenderedPageBreak/>
        <w:t>Other specific concerns are listed below.</w:t>
      </w:r>
    </w:p>
    <w:p w14:paraId="0C1F5D01" w14:textId="42E5845C" w:rsidR="005F696A" w:rsidRDefault="0033577D" w:rsidP="00B2569B">
      <w:pPr>
        <w:pStyle w:val="NormalWeb"/>
        <w:spacing w:line="276" w:lineRule="auto"/>
        <w:contextualSpacing/>
        <w:jc w:val="both"/>
        <w:rPr>
          <w:lang w:val="en-US"/>
        </w:rPr>
      </w:pPr>
      <w:r w:rsidRPr="00B2569B">
        <w:rPr>
          <w:lang w:val="en-US"/>
        </w:rPr>
        <w:br/>
        <w:t>1. Line 122, The approximate quantity of cells to be plated can be mentioned (eg: 3x106 cells/ml).</w:t>
      </w:r>
    </w:p>
    <w:p w14:paraId="195D99E9" w14:textId="4A126232" w:rsidR="005F696A" w:rsidRPr="00495A97" w:rsidRDefault="00692C8E" w:rsidP="00B2569B">
      <w:pPr>
        <w:pStyle w:val="NormalWeb"/>
        <w:spacing w:line="276" w:lineRule="auto"/>
        <w:contextualSpacing/>
        <w:jc w:val="both"/>
        <w:rPr>
          <w:i/>
          <w:iCs/>
          <w:lang w:val="en-US"/>
        </w:rPr>
      </w:pPr>
      <w:r w:rsidRPr="00495A97">
        <w:rPr>
          <w:i/>
          <w:iCs/>
          <w:lang w:val="en-US"/>
        </w:rPr>
        <w:t>We understand the</w:t>
      </w:r>
      <w:r w:rsidR="008C1F16" w:rsidRPr="00495A97">
        <w:rPr>
          <w:i/>
          <w:iCs/>
          <w:lang w:val="en-US"/>
        </w:rPr>
        <w:t xml:space="preserve"> suggestion of the reviewer. </w:t>
      </w:r>
      <w:r w:rsidR="00495A97" w:rsidRPr="00495A97">
        <w:rPr>
          <w:i/>
          <w:iCs/>
          <w:lang w:val="en-US"/>
        </w:rPr>
        <w:t>T</w:t>
      </w:r>
      <w:r w:rsidR="000D055B" w:rsidRPr="00495A97">
        <w:rPr>
          <w:i/>
          <w:iCs/>
          <w:lang w:val="en-US"/>
        </w:rPr>
        <w:t xml:space="preserve">he number of cells </w:t>
      </w:r>
      <w:r w:rsidR="00A240BE" w:rsidRPr="00495A97">
        <w:rPr>
          <w:i/>
          <w:iCs/>
          <w:lang w:val="en-US"/>
        </w:rPr>
        <w:t xml:space="preserve">to be plated </w:t>
      </w:r>
      <w:r w:rsidR="000D055B" w:rsidRPr="00495A97">
        <w:rPr>
          <w:i/>
          <w:iCs/>
          <w:lang w:val="en-US"/>
        </w:rPr>
        <w:t>depends on the size of the cell line</w:t>
      </w:r>
      <w:r w:rsidR="00055F78" w:rsidRPr="00495A97">
        <w:rPr>
          <w:i/>
          <w:iCs/>
          <w:lang w:val="en-US"/>
        </w:rPr>
        <w:t>, as we mention in lines 316-317</w:t>
      </w:r>
      <w:r w:rsidR="0047258D" w:rsidRPr="00495A97">
        <w:rPr>
          <w:i/>
          <w:iCs/>
          <w:lang w:val="en-US"/>
        </w:rPr>
        <w:t>, and in the confluence of the cells when they were frozen.</w:t>
      </w:r>
      <w:r w:rsidR="00FC24CA" w:rsidRPr="00495A97">
        <w:rPr>
          <w:i/>
          <w:iCs/>
          <w:lang w:val="en-US"/>
        </w:rPr>
        <w:t xml:space="preserve"> </w:t>
      </w:r>
      <w:bookmarkStart w:id="0" w:name="_Hlk51326191"/>
      <w:r w:rsidR="00495A97" w:rsidRPr="00495A97">
        <w:rPr>
          <w:i/>
          <w:iCs/>
          <w:lang w:val="en-US"/>
        </w:rPr>
        <w:t>N</w:t>
      </w:r>
      <w:r w:rsidR="00FC24CA" w:rsidRPr="00495A97">
        <w:rPr>
          <w:i/>
          <w:iCs/>
          <w:lang w:val="en-US"/>
        </w:rPr>
        <w:t xml:space="preserve">ormally, </w:t>
      </w:r>
      <w:r w:rsidR="00495A97" w:rsidRPr="00495A97">
        <w:rPr>
          <w:i/>
          <w:iCs/>
          <w:lang w:val="en-US"/>
        </w:rPr>
        <w:t xml:space="preserve">a </w:t>
      </w:r>
      <w:r w:rsidR="00FC24CA" w:rsidRPr="00495A97">
        <w:rPr>
          <w:i/>
          <w:iCs/>
          <w:lang w:val="en-US"/>
        </w:rPr>
        <w:t>conflue</w:t>
      </w:r>
      <w:r w:rsidR="00495A97" w:rsidRPr="00495A97">
        <w:rPr>
          <w:i/>
          <w:iCs/>
          <w:lang w:val="en-US"/>
        </w:rPr>
        <w:t>nt</w:t>
      </w:r>
      <w:r w:rsidR="00FC24CA" w:rsidRPr="00495A97">
        <w:rPr>
          <w:i/>
          <w:iCs/>
          <w:lang w:val="en-US"/>
        </w:rPr>
        <w:t xml:space="preserve"> </w:t>
      </w:r>
      <w:r w:rsidR="00495A97" w:rsidRPr="00495A97">
        <w:rPr>
          <w:i/>
          <w:iCs/>
          <w:lang w:val="en-US"/>
        </w:rPr>
        <w:t xml:space="preserve">p-60 </w:t>
      </w:r>
      <w:r w:rsidR="00FC24CA" w:rsidRPr="00495A97">
        <w:rPr>
          <w:i/>
          <w:iCs/>
          <w:lang w:val="en-US"/>
        </w:rPr>
        <w:t>ha</w:t>
      </w:r>
      <w:r w:rsidR="00495A97" w:rsidRPr="00495A97">
        <w:rPr>
          <w:i/>
          <w:iCs/>
          <w:lang w:val="en-US"/>
        </w:rPr>
        <w:t>s</w:t>
      </w:r>
      <w:r w:rsidR="00FC24CA" w:rsidRPr="00495A97">
        <w:rPr>
          <w:i/>
          <w:iCs/>
          <w:lang w:val="en-US"/>
        </w:rPr>
        <w:t xml:space="preserve"> a mean cell number of </w:t>
      </w:r>
      <w:r w:rsidR="001A09DE">
        <w:rPr>
          <w:i/>
          <w:iCs/>
          <w:lang w:val="en-US"/>
        </w:rPr>
        <w:t>7 x 10</w:t>
      </w:r>
      <w:r w:rsidR="00234CE8">
        <w:rPr>
          <w:i/>
          <w:iCs/>
          <w:vertAlign w:val="superscript"/>
          <w:lang w:val="en-US"/>
        </w:rPr>
        <w:t>5</w:t>
      </w:r>
      <w:r w:rsidR="001A09DE">
        <w:rPr>
          <w:i/>
          <w:iCs/>
          <w:lang w:val="en-US"/>
        </w:rPr>
        <w:t xml:space="preserve"> </w:t>
      </w:r>
      <w:r w:rsidR="00FC24CA" w:rsidRPr="00495A97">
        <w:rPr>
          <w:i/>
          <w:iCs/>
          <w:lang w:val="en-US"/>
        </w:rPr>
        <w:t>for Ts14 and</w:t>
      </w:r>
      <w:r w:rsidR="001A09DE">
        <w:rPr>
          <w:i/>
          <w:iCs/>
          <w:lang w:val="en-US"/>
        </w:rPr>
        <w:t xml:space="preserve"> 2,5 x 10</w:t>
      </w:r>
      <w:r w:rsidR="00234CE8">
        <w:rPr>
          <w:i/>
          <w:iCs/>
          <w:vertAlign w:val="superscript"/>
          <w:lang w:val="en-US"/>
        </w:rPr>
        <w:t>6</w:t>
      </w:r>
      <w:r w:rsidR="001A09DE">
        <w:rPr>
          <w:i/>
          <w:iCs/>
          <w:lang w:val="en-US"/>
        </w:rPr>
        <w:t xml:space="preserve"> </w:t>
      </w:r>
      <w:r w:rsidR="00FC24CA" w:rsidRPr="00495A97">
        <w:rPr>
          <w:i/>
          <w:iCs/>
          <w:lang w:val="en-US"/>
        </w:rPr>
        <w:t xml:space="preserve">  for Ts12</w:t>
      </w:r>
      <w:r w:rsidR="00495A97" w:rsidRPr="00495A97">
        <w:rPr>
          <w:i/>
          <w:iCs/>
          <w:lang w:val="en-US"/>
        </w:rPr>
        <w:t xml:space="preserve"> cell lines</w:t>
      </w:r>
      <w:bookmarkEnd w:id="0"/>
      <w:r w:rsidR="00495A97" w:rsidRPr="00495A97">
        <w:rPr>
          <w:i/>
          <w:iCs/>
          <w:lang w:val="en-US"/>
        </w:rPr>
        <w:t>.</w:t>
      </w:r>
    </w:p>
    <w:p w14:paraId="439CFB65" w14:textId="4CB2F435" w:rsidR="00495A97" w:rsidRPr="00F7732E" w:rsidRDefault="0033577D" w:rsidP="00B2569B">
      <w:pPr>
        <w:pStyle w:val="NormalWeb"/>
        <w:spacing w:line="276" w:lineRule="auto"/>
        <w:contextualSpacing/>
        <w:jc w:val="both"/>
        <w:rPr>
          <w:lang w:val="en-US"/>
        </w:rPr>
      </w:pPr>
      <w:r w:rsidRPr="00B2569B">
        <w:rPr>
          <w:lang w:val="en-US"/>
        </w:rPr>
        <w:br/>
        <w:t>2. Line 127, the approximate time for each passage can be mentioned though it depends on cell growth.</w:t>
      </w:r>
    </w:p>
    <w:p w14:paraId="0C6375B3" w14:textId="62521690" w:rsidR="005F696A" w:rsidRPr="00F7732E" w:rsidRDefault="00495A97" w:rsidP="00B2569B">
      <w:pPr>
        <w:pStyle w:val="NormalWeb"/>
        <w:spacing w:line="276" w:lineRule="auto"/>
        <w:contextualSpacing/>
        <w:jc w:val="both"/>
        <w:rPr>
          <w:i/>
          <w:iCs/>
          <w:lang w:val="en-US"/>
        </w:rPr>
      </w:pPr>
      <w:r w:rsidRPr="00F7732E">
        <w:rPr>
          <w:i/>
          <w:iCs/>
          <w:lang w:val="en-US"/>
        </w:rPr>
        <w:t xml:space="preserve">As reviewer 2 says, each cell line growth rate is different. That is why we assume that </w:t>
      </w:r>
      <w:r w:rsidR="00001EE0">
        <w:rPr>
          <w:i/>
          <w:iCs/>
          <w:lang w:val="en-US"/>
        </w:rPr>
        <w:t xml:space="preserve">the specification of </w:t>
      </w:r>
      <w:r w:rsidR="007969EA" w:rsidRPr="00F7732E">
        <w:rPr>
          <w:i/>
          <w:iCs/>
          <w:lang w:val="en-US"/>
        </w:rPr>
        <w:t>amplify</w:t>
      </w:r>
      <w:r w:rsidR="00001EE0">
        <w:rPr>
          <w:i/>
          <w:iCs/>
          <w:lang w:val="en-US"/>
        </w:rPr>
        <w:t>ing</w:t>
      </w:r>
      <w:r w:rsidR="008E7C68" w:rsidRPr="00F7732E">
        <w:rPr>
          <w:i/>
          <w:iCs/>
          <w:lang w:val="en-US"/>
        </w:rPr>
        <w:t xml:space="preserve"> </w:t>
      </w:r>
      <w:r w:rsidR="00897F8B" w:rsidRPr="00F7732E">
        <w:rPr>
          <w:i/>
          <w:iCs/>
          <w:lang w:val="en-US"/>
        </w:rPr>
        <w:t>the cells when they are at 90% confluence</w:t>
      </w:r>
      <w:r w:rsidR="00001EE0">
        <w:rPr>
          <w:i/>
          <w:iCs/>
          <w:lang w:val="en-US"/>
        </w:rPr>
        <w:t xml:space="preserve">, </w:t>
      </w:r>
      <w:r w:rsidR="00897F8B" w:rsidRPr="00F7732E">
        <w:rPr>
          <w:i/>
          <w:iCs/>
          <w:lang w:val="en-US"/>
        </w:rPr>
        <w:t xml:space="preserve">is </w:t>
      </w:r>
      <w:r w:rsidR="000C18AC" w:rsidRPr="00F7732E">
        <w:rPr>
          <w:i/>
          <w:iCs/>
          <w:lang w:val="en-US"/>
        </w:rPr>
        <w:t xml:space="preserve">informative </w:t>
      </w:r>
      <w:r w:rsidR="00897F8B" w:rsidRPr="00F7732E">
        <w:rPr>
          <w:i/>
          <w:iCs/>
          <w:lang w:val="en-US"/>
        </w:rPr>
        <w:t>enough for the reader</w:t>
      </w:r>
      <w:r w:rsidR="003306CF" w:rsidRPr="00F7732E">
        <w:rPr>
          <w:i/>
          <w:iCs/>
          <w:lang w:val="en-US"/>
        </w:rPr>
        <w:t xml:space="preserve"> to know when to </w:t>
      </w:r>
      <w:r w:rsidR="00823F36" w:rsidRPr="00F7732E">
        <w:rPr>
          <w:i/>
          <w:iCs/>
          <w:lang w:val="en-US"/>
        </w:rPr>
        <w:t xml:space="preserve">proceed </w:t>
      </w:r>
      <w:r w:rsidR="00F7732E" w:rsidRPr="00F7732E">
        <w:rPr>
          <w:i/>
          <w:iCs/>
          <w:lang w:val="en-US"/>
        </w:rPr>
        <w:t xml:space="preserve">to </w:t>
      </w:r>
      <w:r w:rsidR="00823F36" w:rsidRPr="00F7732E">
        <w:rPr>
          <w:i/>
          <w:iCs/>
          <w:lang w:val="en-US"/>
        </w:rPr>
        <w:t>the pass</w:t>
      </w:r>
      <w:r w:rsidR="007969EA" w:rsidRPr="00F7732E">
        <w:rPr>
          <w:i/>
          <w:iCs/>
          <w:lang w:val="en-US"/>
        </w:rPr>
        <w:t>age</w:t>
      </w:r>
      <w:r w:rsidR="00823F36" w:rsidRPr="00F7732E">
        <w:rPr>
          <w:i/>
          <w:iCs/>
          <w:lang w:val="en-US"/>
        </w:rPr>
        <w:t xml:space="preserve"> of</w:t>
      </w:r>
      <w:r w:rsidR="003306CF" w:rsidRPr="00F7732E">
        <w:rPr>
          <w:i/>
          <w:iCs/>
          <w:lang w:val="en-US"/>
        </w:rPr>
        <w:t xml:space="preserve"> cells</w:t>
      </w:r>
      <w:r w:rsidR="00F7732E" w:rsidRPr="00F7732E">
        <w:rPr>
          <w:i/>
          <w:iCs/>
          <w:lang w:val="en-US"/>
        </w:rPr>
        <w:t xml:space="preserve">. </w:t>
      </w:r>
      <w:r w:rsidR="009551F2" w:rsidRPr="00F7732E">
        <w:rPr>
          <w:i/>
          <w:iCs/>
          <w:lang w:val="en-US"/>
        </w:rPr>
        <w:t xml:space="preserve"> </w:t>
      </w:r>
      <w:r w:rsidR="00001EE0">
        <w:rPr>
          <w:i/>
          <w:iCs/>
          <w:lang w:val="en-US"/>
        </w:rPr>
        <w:t>Nevertheless, w</w:t>
      </w:r>
      <w:r w:rsidR="009551F2" w:rsidRPr="00F7732E">
        <w:rPr>
          <w:i/>
          <w:iCs/>
          <w:lang w:val="en-US"/>
        </w:rPr>
        <w:t>e have now specif</w:t>
      </w:r>
      <w:r w:rsidR="00F7732E" w:rsidRPr="00F7732E">
        <w:rPr>
          <w:i/>
          <w:iCs/>
          <w:lang w:val="en-US"/>
        </w:rPr>
        <w:t>ied</w:t>
      </w:r>
      <w:r w:rsidR="009551F2" w:rsidRPr="00F7732E">
        <w:rPr>
          <w:i/>
          <w:iCs/>
          <w:lang w:val="en-US"/>
        </w:rPr>
        <w:t xml:space="preserve"> the time for each passage for our lines Ts14 and Ts12</w:t>
      </w:r>
      <w:r w:rsidR="00F7732E" w:rsidRPr="00F7732E">
        <w:rPr>
          <w:i/>
          <w:iCs/>
          <w:lang w:val="en-US"/>
        </w:rPr>
        <w:t xml:space="preserve"> (every 2-3 days)</w:t>
      </w:r>
      <w:r w:rsidR="009551F2" w:rsidRPr="00F7732E">
        <w:rPr>
          <w:i/>
          <w:iCs/>
          <w:lang w:val="en-US"/>
        </w:rPr>
        <w:t>.</w:t>
      </w:r>
      <w:r w:rsidR="00A46BAD" w:rsidRPr="00F7732E">
        <w:rPr>
          <w:i/>
          <w:iCs/>
          <w:lang w:val="en-US"/>
        </w:rPr>
        <w:t xml:space="preserve"> </w:t>
      </w:r>
    </w:p>
    <w:p w14:paraId="5526A466" w14:textId="5EA6FEE3" w:rsidR="00350868" w:rsidRDefault="0033577D" w:rsidP="00B2569B">
      <w:pPr>
        <w:pStyle w:val="NormalWeb"/>
        <w:spacing w:line="276" w:lineRule="auto"/>
        <w:contextualSpacing/>
        <w:jc w:val="both"/>
        <w:rPr>
          <w:lang w:val="en-US"/>
        </w:rPr>
      </w:pPr>
      <w:r w:rsidRPr="00B2569B">
        <w:rPr>
          <w:lang w:val="en-US"/>
        </w:rPr>
        <w:br/>
        <w:t>3. Line 203, A cell strainer with appropriate pore size can be used in this step to remove undigested clumps and debris as those will interfere further culture.</w:t>
      </w:r>
    </w:p>
    <w:p w14:paraId="2C849A28" w14:textId="742D1671" w:rsidR="002F2462" w:rsidRPr="00532CA4" w:rsidRDefault="002F2462" w:rsidP="00B2569B">
      <w:pPr>
        <w:pStyle w:val="NormalWeb"/>
        <w:spacing w:line="276" w:lineRule="auto"/>
        <w:contextualSpacing/>
        <w:jc w:val="both"/>
        <w:rPr>
          <w:i/>
          <w:iCs/>
          <w:lang w:val="en-US"/>
        </w:rPr>
      </w:pPr>
      <w:r w:rsidRPr="002F2462">
        <w:rPr>
          <w:i/>
          <w:iCs/>
          <w:lang w:val="en-US"/>
        </w:rPr>
        <w:t>Thank you for this suggestion, bu</w:t>
      </w:r>
      <w:r w:rsidR="00532CA4">
        <w:rPr>
          <w:i/>
          <w:iCs/>
          <w:lang w:val="en-US"/>
        </w:rPr>
        <w:t>t we have verified that</w:t>
      </w:r>
      <w:r>
        <w:rPr>
          <w:i/>
          <w:iCs/>
          <w:lang w:val="en-US"/>
        </w:rPr>
        <w:t xml:space="preserve"> </w:t>
      </w:r>
      <w:r w:rsidRPr="002F2462">
        <w:rPr>
          <w:i/>
          <w:iCs/>
          <w:lang w:val="en-US"/>
        </w:rPr>
        <w:t>i</w:t>
      </w:r>
      <w:r>
        <w:rPr>
          <w:i/>
          <w:iCs/>
          <w:lang w:val="en-US"/>
        </w:rPr>
        <w:t xml:space="preserve">t </w:t>
      </w:r>
      <w:r w:rsidR="00532CA4">
        <w:rPr>
          <w:i/>
          <w:iCs/>
          <w:lang w:val="en-US"/>
        </w:rPr>
        <w:t>is</w:t>
      </w:r>
      <w:r w:rsidRPr="002F2462">
        <w:rPr>
          <w:i/>
          <w:iCs/>
          <w:lang w:val="en-US"/>
        </w:rPr>
        <w:t xml:space="preserve"> </w:t>
      </w:r>
      <w:r w:rsidR="00532CA4">
        <w:rPr>
          <w:i/>
          <w:iCs/>
          <w:lang w:val="en-US"/>
        </w:rPr>
        <w:t xml:space="preserve">not </w:t>
      </w:r>
      <w:r w:rsidRPr="002F2462">
        <w:rPr>
          <w:i/>
          <w:iCs/>
          <w:lang w:val="en-US"/>
        </w:rPr>
        <w:t>necessary</w:t>
      </w:r>
      <w:r>
        <w:rPr>
          <w:i/>
          <w:iCs/>
          <w:lang w:val="en-US"/>
        </w:rPr>
        <w:t xml:space="preserve"> the use of the</w:t>
      </w:r>
      <w:r w:rsidR="00532CA4">
        <w:rPr>
          <w:i/>
          <w:iCs/>
          <w:lang w:val="en-US"/>
        </w:rPr>
        <w:t xml:space="preserve"> cell strainer</w:t>
      </w:r>
      <w:r w:rsidRPr="002F2462">
        <w:rPr>
          <w:i/>
          <w:iCs/>
          <w:lang w:val="en-US"/>
        </w:rPr>
        <w:t xml:space="preserve"> if the retina is well processed</w:t>
      </w:r>
      <w:r w:rsidR="00532CA4">
        <w:rPr>
          <w:i/>
          <w:iCs/>
          <w:lang w:val="en-US"/>
        </w:rPr>
        <w:t xml:space="preserve">. Also, </w:t>
      </w:r>
      <w:r w:rsidRPr="002F2462">
        <w:rPr>
          <w:i/>
          <w:iCs/>
          <w:lang w:val="en-US"/>
        </w:rPr>
        <w:t xml:space="preserve">the passage of the cell suspension through vial 4 (ovomucoid component of the papain kit) and its </w:t>
      </w:r>
      <w:r w:rsidR="00532CA4">
        <w:rPr>
          <w:i/>
          <w:iCs/>
          <w:lang w:val="en-US"/>
        </w:rPr>
        <w:t xml:space="preserve">posterior </w:t>
      </w:r>
      <w:r w:rsidRPr="002F2462">
        <w:rPr>
          <w:i/>
          <w:iCs/>
          <w:lang w:val="en-US"/>
        </w:rPr>
        <w:t>centrifugation</w:t>
      </w:r>
      <w:r w:rsidR="00532CA4">
        <w:rPr>
          <w:i/>
          <w:iCs/>
          <w:lang w:val="en-US"/>
        </w:rPr>
        <w:t>, avoids the interference of debris with further cell culture.</w:t>
      </w:r>
    </w:p>
    <w:p w14:paraId="6045BC35" w14:textId="048990CC" w:rsidR="00350868" w:rsidRDefault="0033577D" w:rsidP="00B2569B">
      <w:pPr>
        <w:pStyle w:val="NormalWeb"/>
        <w:spacing w:line="276" w:lineRule="auto"/>
        <w:contextualSpacing/>
        <w:jc w:val="both"/>
        <w:rPr>
          <w:lang w:val="en-US"/>
        </w:rPr>
      </w:pPr>
      <w:r w:rsidRPr="00B2569B">
        <w:rPr>
          <w:lang w:val="en-US"/>
        </w:rPr>
        <w:br/>
        <w:t>4. Line 203, it is important to mention, where exactly have to plate the resuspended cells. is this the coculture stage? please clarify</w:t>
      </w:r>
    </w:p>
    <w:p w14:paraId="636331FC" w14:textId="769A0C6D" w:rsidR="00F313D7" w:rsidRPr="004D7550" w:rsidRDefault="00ED5883" w:rsidP="00B2569B">
      <w:pPr>
        <w:pStyle w:val="NormalWeb"/>
        <w:spacing w:line="276" w:lineRule="auto"/>
        <w:contextualSpacing/>
        <w:jc w:val="both"/>
        <w:rPr>
          <w:i/>
          <w:iCs/>
          <w:lang w:val="en-US"/>
        </w:rPr>
      </w:pPr>
      <w:r w:rsidRPr="004D7550">
        <w:rPr>
          <w:i/>
          <w:iCs/>
          <w:lang w:val="en-US"/>
        </w:rPr>
        <w:t xml:space="preserve">We have now specified </w:t>
      </w:r>
      <w:r w:rsidR="00AD3B7B" w:rsidRPr="004D7550">
        <w:rPr>
          <w:i/>
          <w:iCs/>
          <w:lang w:val="en-US"/>
        </w:rPr>
        <w:t xml:space="preserve">this step </w:t>
      </w:r>
      <w:r w:rsidR="00984207" w:rsidRPr="004D7550">
        <w:rPr>
          <w:i/>
          <w:iCs/>
          <w:lang w:val="en-US"/>
        </w:rPr>
        <w:t>in</w:t>
      </w:r>
      <w:r w:rsidR="00AD3B7B" w:rsidRPr="004D7550">
        <w:rPr>
          <w:i/>
          <w:iCs/>
          <w:lang w:val="en-US"/>
        </w:rPr>
        <w:t xml:space="preserve"> the protocol</w:t>
      </w:r>
      <w:r w:rsidR="00355F4A" w:rsidRPr="004D7550">
        <w:rPr>
          <w:i/>
          <w:iCs/>
          <w:lang w:val="en-US"/>
        </w:rPr>
        <w:t xml:space="preserve">, stating </w:t>
      </w:r>
      <w:bookmarkStart w:id="1" w:name="_Hlk51326527"/>
      <w:r w:rsidR="00355F4A" w:rsidRPr="004D7550">
        <w:rPr>
          <w:i/>
          <w:iCs/>
          <w:lang w:val="en-US"/>
        </w:rPr>
        <w:t>that we add</w:t>
      </w:r>
      <w:r w:rsidR="00F313D7" w:rsidRPr="00F313D7">
        <w:rPr>
          <w:i/>
          <w:iCs/>
          <w:lang w:val="en-US"/>
        </w:rPr>
        <w:t xml:space="preserve"> 100 µL of retinal cell suspension, per well of the m24 plate, onto PLL-treated or OEG monolayers-coverslips</w:t>
      </w:r>
      <w:bookmarkEnd w:id="1"/>
      <w:r w:rsidR="00F313D7" w:rsidRPr="00F313D7">
        <w:rPr>
          <w:i/>
          <w:iCs/>
          <w:lang w:val="en-US"/>
        </w:rPr>
        <w:t>.</w:t>
      </w:r>
    </w:p>
    <w:p w14:paraId="1B5F318E" w14:textId="65030FEE" w:rsidR="00350868" w:rsidRDefault="0033577D" w:rsidP="00B2569B">
      <w:pPr>
        <w:pStyle w:val="NormalWeb"/>
        <w:spacing w:line="276" w:lineRule="auto"/>
        <w:contextualSpacing/>
        <w:jc w:val="both"/>
        <w:rPr>
          <w:lang w:val="en-US"/>
        </w:rPr>
      </w:pPr>
      <w:r w:rsidRPr="00B2569B">
        <w:rPr>
          <w:lang w:val="en-US"/>
        </w:rPr>
        <w:br/>
        <w:t>5. Line 213, Is it 0.1% Trypsin? please correct appropriately.</w:t>
      </w:r>
    </w:p>
    <w:p w14:paraId="4F249045" w14:textId="19D641E7" w:rsidR="008409B3" w:rsidRPr="006C72F4" w:rsidRDefault="00CE1874" w:rsidP="00B2569B">
      <w:pPr>
        <w:pStyle w:val="NormalWeb"/>
        <w:spacing w:line="276" w:lineRule="auto"/>
        <w:contextualSpacing/>
        <w:jc w:val="both"/>
        <w:rPr>
          <w:i/>
          <w:iCs/>
          <w:lang w:val="en-US"/>
        </w:rPr>
      </w:pPr>
      <w:r w:rsidRPr="006C72F4">
        <w:rPr>
          <w:i/>
          <w:iCs/>
          <w:lang w:val="en-US"/>
        </w:rPr>
        <w:t xml:space="preserve">The blocking solution is composed </w:t>
      </w:r>
      <w:r w:rsidR="00AE4586" w:rsidRPr="006C72F4">
        <w:rPr>
          <w:i/>
          <w:iCs/>
          <w:lang w:val="en-US"/>
        </w:rPr>
        <w:t>by 0.1% Triton X-100</w:t>
      </w:r>
      <w:r w:rsidR="00BD33F1" w:rsidRPr="006C72F4">
        <w:rPr>
          <w:i/>
          <w:iCs/>
          <w:lang w:val="en-US"/>
        </w:rPr>
        <w:t xml:space="preserve"> (</w:t>
      </w:r>
      <w:r w:rsidR="00B5136B" w:rsidRPr="006C72F4">
        <w:rPr>
          <w:i/>
          <w:iCs/>
          <w:lang w:val="en-US"/>
        </w:rPr>
        <w:t>to generate pores in the cell membrane</w:t>
      </w:r>
      <w:r w:rsidR="00BD33F1" w:rsidRPr="006C72F4">
        <w:rPr>
          <w:i/>
          <w:iCs/>
          <w:lang w:val="en-US"/>
        </w:rPr>
        <w:t>)</w:t>
      </w:r>
      <w:r w:rsidR="00AE4586" w:rsidRPr="006C72F4">
        <w:rPr>
          <w:i/>
          <w:iCs/>
          <w:lang w:val="en-US"/>
        </w:rPr>
        <w:t xml:space="preserve"> and 1% FBS</w:t>
      </w:r>
      <w:r w:rsidR="00BD33F1" w:rsidRPr="006C72F4">
        <w:rPr>
          <w:i/>
          <w:iCs/>
          <w:lang w:val="en-US"/>
        </w:rPr>
        <w:t xml:space="preserve"> (</w:t>
      </w:r>
      <w:r w:rsidR="00B5136B" w:rsidRPr="006C72F4">
        <w:rPr>
          <w:i/>
          <w:iCs/>
          <w:lang w:val="en-US"/>
        </w:rPr>
        <w:t xml:space="preserve">to block </w:t>
      </w:r>
      <w:r w:rsidR="00BD33F1" w:rsidRPr="006C72F4">
        <w:rPr>
          <w:i/>
          <w:iCs/>
          <w:lang w:val="en-US"/>
        </w:rPr>
        <w:t>unspecific</w:t>
      </w:r>
      <w:r w:rsidR="00B5136B" w:rsidRPr="006C72F4">
        <w:rPr>
          <w:i/>
          <w:iCs/>
          <w:lang w:val="en-US"/>
        </w:rPr>
        <w:t xml:space="preserve"> </w:t>
      </w:r>
      <w:r w:rsidR="00BD33F1" w:rsidRPr="006C72F4">
        <w:rPr>
          <w:i/>
          <w:iCs/>
          <w:lang w:val="en-US"/>
        </w:rPr>
        <w:t>attachment of antibodies)</w:t>
      </w:r>
      <w:r w:rsidR="00AE4586" w:rsidRPr="006C72F4">
        <w:rPr>
          <w:i/>
          <w:iCs/>
          <w:lang w:val="en-US"/>
        </w:rPr>
        <w:t xml:space="preserve"> in PBS</w:t>
      </w:r>
      <w:r w:rsidR="0033043A" w:rsidRPr="006C72F4">
        <w:rPr>
          <w:i/>
          <w:iCs/>
          <w:lang w:val="en-US"/>
        </w:rPr>
        <w:t>.</w:t>
      </w:r>
      <w:r w:rsidR="00191E60" w:rsidRPr="006C72F4">
        <w:rPr>
          <w:i/>
          <w:iCs/>
          <w:lang w:val="en-US"/>
        </w:rPr>
        <w:t xml:space="preserve"> Trypsin is</w:t>
      </w:r>
      <w:r w:rsidR="002A7BAC" w:rsidRPr="006C72F4">
        <w:rPr>
          <w:i/>
          <w:iCs/>
          <w:lang w:val="en-US"/>
        </w:rPr>
        <w:t xml:space="preserve"> used</w:t>
      </w:r>
      <w:r w:rsidR="00191E60" w:rsidRPr="006C72F4">
        <w:rPr>
          <w:i/>
          <w:iCs/>
          <w:lang w:val="en-US"/>
        </w:rPr>
        <w:t xml:space="preserve"> to detach</w:t>
      </w:r>
      <w:r w:rsidR="002A7BAC" w:rsidRPr="006C72F4">
        <w:rPr>
          <w:i/>
          <w:iCs/>
          <w:lang w:val="en-US"/>
        </w:rPr>
        <w:t xml:space="preserve"> the cells.</w:t>
      </w:r>
    </w:p>
    <w:p w14:paraId="0A819471" w14:textId="4B83F9CD" w:rsidR="006C72F4" w:rsidRPr="00DA323E" w:rsidRDefault="0033577D" w:rsidP="00B2569B">
      <w:pPr>
        <w:pStyle w:val="NormalWeb"/>
        <w:spacing w:line="276" w:lineRule="auto"/>
        <w:contextualSpacing/>
        <w:jc w:val="both"/>
        <w:rPr>
          <w:lang w:val="en-US"/>
        </w:rPr>
      </w:pPr>
      <w:r w:rsidRPr="00B2569B">
        <w:rPr>
          <w:lang w:val="en-US"/>
        </w:rPr>
        <w:br/>
        <w:t>6. If Ts14 stimulates the outgrowth of axons in RGN, the rate of regeneration can be assessed by keeping Day 1, axons as a control. The axonal regeneration in 24 hr,48hr,72hr and 96 hr can be recorded to confirm that the results are actual axonal regeneration and not the pre-existing axons.</w:t>
      </w:r>
    </w:p>
    <w:p w14:paraId="1F051261" w14:textId="47C09617" w:rsidR="00BB731E" w:rsidRPr="00F92C6A" w:rsidRDefault="00BB731E" w:rsidP="00BB731E">
      <w:pPr>
        <w:pStyle w:val="NormalWeb"/>
        <w:spacing w:line="276" w:lineRule="auto"/>
        <w:contextualSpacing/>
        <w:jc w:val="both"/>
        <w:rPr>
          <w:i/>
          <w:iCs/>
          <w:lang w:val="en-US"/>
        </w:rPr>
      </w:pPr>
      <w:r w:rsidRPr="00F92C6A">
        <w:rPr>
          <w:i/>
          <w:iCs/>
          <w:lang w:val="en-US"/>
        </w:rPr>
        <w:t xml:space="preserve">To measure the regenerative property </w:t>
      </w:r>
      <w:r w:rsidR="00C52015">
        <w:rPr>
          <w:i/>
          <w:iCs/>
          <w:lang w:val="en-US"/>
        </w:rPr>
        <w:t xml:space="preserve">of Ts14 </w:t>
      </w:r>
      <w:r w:rsidRPr="00F92C6A">
        <w:rPr>
          <w:i/>
          <w:iCs/>
          <w:lang w:val="en-US"/>
        </w:rPr>
        <w:t xml:space="preserve">cell line, the timing of 96h stablished in this protocol is enough for neurons to be able to regenerate axons, if they are in the correct environment. Nevertheless, </w:t>
      </w:r>
      <w:r w:rsidR="003C19D0" w:rsidRPr="00F92C6A">
        <w:rPr>
          <w:i/>
          <w:iCs/>
          <w:lang w:val="en-US"/>
        </w:rPr>
        <w:t>a shorter or l</w:t>
      </w:r>
      <w:r w:rsidR="003C19D0">
        <w:rPr>
          <w:i/>
          <w:iCs/>
          <w:lang w:val="en-US"/>
        </w:rPr>
        <w:t>on</w:t>
      </w:r>
      <w:r w:rsidR="003C19D0" w:rsidRPr="00F92C6A">
        <w:rPr>
          <w:i/>
          <w:iCs/>
          <w:lang w:val="en-US"/>
        </w:rPr>
        <w:t>ger time</w:t>
      </w:r>
      <w:r w:rsidRPr="00F92C6A">
        <w:rPr>
          <w:i/>
          <w:iCs/>
          <w:lang w:val="en-US"/>
        </w:rPr>
        <w:t xml:space="preserve"> window could be set up if needed, but 96 hours is ideal to permit regeneration of long axons, </w:t>
      </w:r>
      <w:r w:rsidR="003D681A">
        <w:rPr>
          <w:i/>
          <w:iCs/>
          <w:lang w:val="en-US"/>
        </w:rPr>
        <w:t>without disturbing the OEG monolayer.</w:t>
      </w:r>
    </w:p>
    <w:p w14:paraId="52D2AF6B" w14:textId="4D0D662C" w:rsidR="00DA323E" w:rsidRPr="0059572C" w:rsidRDefault="005D5591" w:rsidP="00DA323E">
      <w:pPr>
        <w:pStyle w:val="NormalWeb"/>
        <w:spacing w:line="276" w:lineRule="auto"/>
        <w:contextualSpacing/>
        <w:jc w:val="both"/>
        <w:rPr>
          <w:i/>
          <w:iCs/>
          <w:lang w:val="en-US"/>
        </w:rPr>
      </w:pPr>
      <w:r>
        <w:rPr>
          <w:i/>
          <w:iCs/>
          <w:lang w:val="en-US"/>
        </w:rPr>
        <w:t>M</w:t>
      </w:r>
      <w:r w:rsidR="0059572C">
        <w:rPr>
          <w:i/>
          <w:iCs/>
          <w:lang w:val="en-US"/>
        </w:rPr>
        <w:t>isquantification</w:t>
      </w:r>
      <w:r w:rsidR="0059572C" w:rsidRPr="0059572C">
        <w:rPr>
          <w:i/>
          <w:iCs/>
          <w:lang w:val="en-US"/>
        </w:rPr>
        <w:t xml:space="preserve"> </w:t>
      </w:r>
      <w:r>
        <w:rPr>
          <w:i/>
          <w:iCs/>
          <w:lang w:val="en-US"/>
        </w:rPr>
        <w:t>of p</w:t>
      </w:r>
      <w:r w:rsidRPr="0059572C">
        <w:rPr>
          <w:i/>
          <w:iCs/>
          <w:lang w:val="en-US"/>
        </w:rPr>
        <w:t xml:space="preserve">re-existing axons </w:t>
      </w:r>
      <w:r w:rsidR="0059572C" w:rsidRPr="0059572C">
        <w:rPr>
          <w:i/>
          <w:iCs/>
          <w:lang w:val="en-US"/>
        </w:rPr>
        <w:t xml:space="preserve">is ruled out by means of the </w:t>
      </w:r>
      <w:r w:rsidR="00DA323E" w:rsidRPr="0059572C">
        <w:rPr>
          <w:i/>
          <w:iCs/>
          <w:lang w:val="en-US"/>
        </w:rPr>
        <w:t>PLL negative control</w:t>
      </w:r>
      <w:r w:rsidR="0059572C" w:rsidRPr="0059572C">
        <w:rPr>
          <w:i/>
          <w:iCs/>
          <w:lang w:val="en-US"/>
        </w:rPr>
        <w:t xml:space="preserve">. At 96 h, RGN over PLL practically </w:t>
      </w:r>
      <w:r w:rsidR="00DA323E" w:rsidRPr="0059572C">
        <w:rPr>
          <w:i/>
          <w:iCs/>
          <w:lang w:val="en-US"/>
        </w:rPr>
        <w:t>do</w:t>
      </w:r>
      <w:r w:rsidR="0059572C" w:rsidRPr="0059572C">
        <w:rPr>
          <w:i/>
          <w:iCs/>
          <w:lang w:val="en-US"/>
        </w:rPr>
        <w:t xml:space="preserve"> not</w:t>
      </w:r>
      <w:r w:rsidR="00DA323E" w:rsidRPr="0059572C">
        <w:rPr>
          <w:i/>
          <w:iCs/>
          <w:lang w:val="en-US"/>
        </w:rPr>
        <w:t xml:space="preserve"> extend axons</w:t>
      </w:r>
      <w:r w:rsidR="0059572C" w:rsidRPr="0059572C">
        <w:rPr>
          <w:i/>
          <w:iCs/>
          <w:lang w:val="en-US"/>
        </w:rPr>
        <w:t xml:space="preserve">, compared to RGN over an OEG cell layer. Even more, the presence of pre-existing axons </w:t>
      </w:r>
      <w:r w:rsidR="00DA323E" w:rsidRPr="0059572C">
        <w:rPr>
          <w:i/>
          <w:iCs/>
          <w:lang w:val="en-US"/>
        </w:rPr>
        <w:t>would be difficult after the process of retina</w:t>
      </w:r>
      <w:r w:rsidR="0059572C">
        <w:rPr>
          <w:i/>
          <w:iCs/>
          <w:lang w:val="en-US"/>
        </w:rPr>
        <w:t>e</w:t>
      </w:r>
      <w:r w:rsidR="00DA323E" w:rsidRPr="0059572C">
        <w:rPr>
          <w:i/>
          <w:iCs/>
          <w:lang w:val="en-US"/>
        </w:rPr>
        <w:t xml:space="preserve"> extraction</w:t>
      </w:r>
      <w:r w:rsidR="0059572C" w:rsidRPr="0059572C">
        <w:rPr>
          <w:i/>
          <w:iCs/>
          <w:lang w:val="en-US"/>
        </w:rPr>
        <w:t xml:space="preserve"> and </w:t>
      </w:r>
      <w:r w:rsidR="00DA323E" w:rsidRPr="0059572C">
        <w:rPr>
          <w:i/>
          <w:iCs/>
          <w:lang w:val="en-US"/>
        </w:rPr>
        <w:t>papain digestion</w:t>
      </w:r>
      <w:r w:rsidR="0059572C" w:rsidRPr="0059572C">
        <w:rPr>
          <w:i/>
          <w:iCs/>
          <w:lang w:val="en-US"/>
        </w:rPr>
        <w:t>.</w:t>
      </w:r>
    </w:p>
    <w:p w14:paraId="2FA709D1" w14:textId="084F7564" w:rsidR="006C72F4" w:rsidRPr="003E4D23" w:rsidRDefault="006C72F4" w:rsidP="00B2569B">
      <w:pPr>
        <w:pStyle w:val="NormalWeb"/>
        <w:spacing w:line="276" w:lineRule="auto"/>
        <w:contextualSpacing/>
        <w:jc w:val="both"/>
        <w:rPr>
          <w:i/>
          <w:iCs/>
          <w:lang w:val="en-US"/>
        </w:rPr>
      </w:pPr>
      <w:r w:rsidRPr="00497855">
        <w:rPr>
          <w:i/>
          <w:iCs/>
          <w:lang w:val="en-US"/>
        </w:rPr>
        <w:lastRenderedPageBreak/>
        <w:t>We have now added these considerations to the discussion</w:t>
      </w:r>
      <w:r w:rsidR="00C52015">
        <w:rPr>
          <w:i/>
          <w:iCs/>
          <w:lang w:val="en-US"/>
        </w:rPr>
        <w:t>.</w:t>
      </w:r>
    </w:p>
    <w:p w14:paraId="4F54C4A7" w14:textId="77777777" w:rsidR="00852426" w:rsidRDefault="0033577D" w:rsidP="00B2569B">
      <w:pPr>
        <w:pStyle w:val="NormalWeb"/>
        <w:spacing w:line="276" w:lineRule="auto"/>
        <w:contextualSpacing/>
        <w:jc w:val="both"/>
        <w:rPr>
          <w:lang w:val="en-US"/>
        </w:rPr>
      </w:pPr>
      <w:r w:rsidRPr="00B2569B">
        <w:rPr>
          <w:lang w:val="en-US"/>
        </w:rPr>
        <w:br/>
        <w:t>7. Will the papain treatment simulate neuronal injury? Please add a statement about this.</w:t>
      </w:r>
    </w:p>
    <w:p w14:paraId="334A5B0B" w14:textId="5EA4365F" w:rsidR="00852426" w:rsidRDefault="0048478B" w:rsidP="00B2569B">
      <w:pPr>
        <w:pStyle w:val="NormalWeb"/>
        <w:spacing w:line="276" w:lineRule="auto"/>
        <w:contextualSpacing/>
        <w:jc w:val="both"/>
        <w:rPr>
          <w:i/>
          <w:iCs/>
          <w:lang w:val="en-US"/>
        </w:rPr>
      </w:pPr>
      <w:r w:rsidRPr="00061570">
        <w:rPr>
          <w:i/>
          <w:iCs/>
          <w:lang w:val="en-US"/>
        </w:rPr>
        <w:t>We thank the review</w:t>
      </w:r>
      <w:r w:rsidR="005779DF" w:rsidRPr="00061570">
        <w:rPr>
          <w:i/>
          <w:iCs/>
          <w:lang w:val="en-US"/>
        </w:rPr>
        <w:t>e</w:t>
      </w:r>
      <w:r w:rsidRPr="00061570">
        <w:rPr>
          <w:i/>
          <w:iCs/>
          <w:lang w:val="en-US"/>
        </w:rPr>
        <w:t xml:space="preserve">r for </w:t>
      </w:r>
      <w:r w:rsidR="005779DF" w:rsidRPr="00061570">
        <w:rPr>
          <w:i/>
          <w:iCs/>
          <w:lang w:val="en-US"/>
        </w:rPr>
        <w:t xml:space="preserve">raising this </w:t>
      </w:r>
      <w:r w:rsidR="00EC6BE3" w:rsidRPr="00061570">
        <w:rPr>
          <w:i/>
          <w:iCs/>
          <w:lang w:val="en-US"/>
        </w:rPr>
        <w:t xml:space="preserve">possible </w:t>
      </w:r>
      <w:r w:rsidR="005F053A" w:rsidRPr="00061570">
        <w:rPr>
          <w:i/>
          <w:iCs/>
          <w:lang w:val="en-US"/>
        </w:rPr>
        <w:t>concern</w:t>
      </w:r>
      <w:r w:rsidR="00A75C00" w:rsidRPr="00061570">
        <w:rPr>
          <w:i/>
          <w:iCs/>
          <w:lang w:val="en-US"/>
        </w:rPr>
        <w:t xml:space="preserve">. </w:t>
      </w:r>
      <w:r w:rsidR="00061570" w:rsidRPr="00061570">
        <w:rPr>
          <w:i/>
          <w:iCs/>
          <w:lang w:val="en-US"/>
        </w:rPr>
        <w:t>W</w:t>
      </w:r>
      <w:r w:rsidR="00406BD2" w:rsidRPr="00061570">
        <w:rPr>
          <w:i/>
          <w:iCs/>
          <w:lang w:val="en-US"/>
        </w:rPr>
        <w:t>hen the retina is extracted from the eye</w:t>
      </w:r>
      <w:r w:rsidR="00FF3BDE" w:rsidRPr="00061570">
        <w:rPr>
          <w:i/>
          <w:iCs/>
          <w:lang w:val="en-US"/>
        </w:rPr>
        <w:t>, the RGNs are</w:t>
      </w:r>
      <w:r w:rsidR="00406BD2" w:rsidRPr="00061570">
        <w:rPr>
          <w:i/>
          <w:iCs/>
          <w:lang w:val="en-US"/>
        </w:rPr>
        <w:t xml:space="preserve"> axotomized and</w:t>
      </w:r>
      <w:r w:rsidR="00B21C4A" w:rsidRPr="00061570">
        <w:rPr>
          <w:i/>
          <w:iCs/>
          <w:lang w:val="en-US"/>
        </w:rPr>
        <w:t>,</w:t>
      </w:r>
      <w:r w:rsidR="00406BD2" w:rsidRPr="00061570">
        <w:rPr>
          <w:i/>
          <w:iCs/>
          <w:lang w:val="en-US"/>
        </w:rPr>
        <w:t xml:space="preserve"> consequently</w:t>
      </w:r>
      <w:r w:rsidR="00B21C4A" w:rsidRPr="00061570">
        <w:rPr>
          <w:i/>
          <w:iCs/>
          <w:lang w:val="en-US"/>
        </w:rPr>
        <w:t>,</w:t>
      </w:r>
      <w:r w:rsidR="00406BD2" w:rsidRPr="00061570">
        <w:rPr>
          <w:i/>
          <w:iCs/>
          <w:lang w:val="en-US"/>
        </w:rPr>
        <w:t xml:space="preserve"> </w:t>
      </w:r>
      <w:r w:rsidR="00B21C4A" w:rsidRPr="00061570">
        <w:rPr>
          <w:i/>
          <w:iCs/>
          <w:lang w:val="en-US"/>
        </w:rPr>
        <w:t>injured. The papain is</w:t>
      </w:r>
      <w:r w:rsidR="000410BD" w:rsidRPr="00061570">
        <w:rPr>
          <w:i/>
          <w:iCs/>
          <w:lang w:val="en-US"/>
        </w:rPr>
        <w:t xml:space="preserve"> used to disaggregate the retina</w:t>
      </w:r>
      <w:r w:rsidR="001359FB" w:rsidRPr="00061570">
        <w:rPr>
          <w:i/>
          <w:iCs/>
          <w:lang w:val="en-US"/>
        </w:rPr>
        <w:t xml:space="preserve"> tissue</w:t>
      </w:r>
      <w:r w:rsidR="000410BD" w:rsidRPr="00061570">
        <w:rPr>
          <w:i/>
          <w:iCs/>
          <w:lang w:val="en-US"/>
        </w:rPr>
        <w:t xml:space="preserve"> and</w:t>
      </w:r>
      <w:r w:rsidR="00CF19FB" w:rsidRPr="00061570">
        <w:rPr>
          <w:i/>
          <w:iCs/>
          <w:lang w:val="en-US"/>
        </w:rPr>
        <w:t xml:space="preserve"> then obtain </w:t>
      </w:r>
      <w:r w:rsidR="001359FB" w:rsidRPr="00061570">
        <w:rPr>
          <w:i/>
          <w:iCs/>
          <w:lang w:val="en-US"/>
        </w:rPr>
        <w:t xml:space="preserve">the RGN population. </w:t>
      </w:r>
      <w:r w:rsidR="005F053A" w:rsidRPr="00061570">
        <w:rPr>
          <w:i/>
          <w:iCs/>
          <w:lang w:val="en-US"/>
        </w:rPr>
        <w:t>In fact</w:t>
      </w:r>
      <w:r w:rsidR="00061570">
        <w:rPr>
          <w:i/>
          <w:iCs/>
          <w:lang w:val="en-US"/>
        </w:rPr>
        <w:t>,</w:t>
      </w:r>
      <w:r w:rsidR="005F053A" w:rsidRPr="00061570">
        <w:rPr>
          <w:i/>
          <w:iCs/>
          <w:lang w:val="en-US"/>
        </w:rPr>
        <w:t xml:space="preserve"> it is a soft treatment.</w:t>
      </w:r>
    </w:p>
    <w:p w14:paraId="5EFEFD5F" w14:textId="0209212D" w:rsidR="00350868" w:rsidRDefault="0033577D" w:rsidP="00B2569B">
      <w:pPr>
        <w:pStyle w:val="NormalWeb"/>
        <w:spacing w:line="276" w:lineRule="auto"/>
        <w:contextualSpacing/>
        <w:jc w:val="both"/>
        <w:rPr>
          <w:lang w:val="en-US"/>
        </w:rPr>
      </w:pPr>
      <w:r w:rsidRPr="00B2569B">
        <w:rPr>
          <w:lang w:val="en-US"/>
        </w:rPr>
        <w:br/>
        <w:t>8. line 204, is there a medium change necessary as the directly plated digested tissue pellet will contain lot of cell debris which negatively affect the survival of the attached cells? This step is usually part all the tissue digestion protocols for cell culture.</w:t>
      </w:r>
    </w:p>
    <w:p w14:paraId="233F12B2" w14:textId="6A54084C" w:rsidR="001C10E3" w:rsidRPr="000C0335" w:rsidRDefault="001F35C1" w:rsidP="00B2569B">
      <w:pPr>
        <w:pStyle w:val="NormalWeb"/>
        <w:spacing w:line="276" w:lineRule="auto"/>
        <w:contextualSpacing/>
        <w:jc w:val="both"/>
        <w:rPr>
          <w:i/>
          <w:iCs/>
          <w:lang w:val="en-US"/>
        </w:rPr>
      </w:pPr>
      <w:r w:rsidRPr="000C0335">
        <w:rPr>
          <w:i/>
          <w:iCs/>
          <w:lang w:val="en-US"/>
        </w:rPr>
        <w:t>The kit eliminates the debris</w:t>
      </w:r>
      <w:r w:rsidR="00390ABB" w:rsidRPr="000C0335">
        <w:rPr>
          <w:i/>
          <w:iCs/>
          <w:lang w:val="en-US"/>
        </w:rPr>
        <w:t xml:space="preserve">, specifically the vial 4 </w:t>
      </w:r>
      <w:r w:rsidR="005F053A" w:rsidRPr="000C0335">
        <w:rPr>
          <w:i/>
          <w:iCs/>
          <w:lang w:val="en-US"/>
        </w:rPr>
        <w:t>centrifugation</w:t>
      </w:r>
      <w:r w:rsidR="00061570" w:rsidRPr="000C0335">
        <w:rPr>
          <w:i/>
          <w:iCs/>
          <w:lang w:val="en-US"/>
        </w:rPr>
        <w:t xml:space="preserve"> </w:t>
      </w:r>
      <w:r w:rsidR="00390ABB" w:rsidRPr="000C0335">
        <w:rPr>
          <w:i/>
          <w:iCs/>
          <w:lang w:val="en-US"/>
        </w:rPr>
        <w:t>(step</w:t>
      </w:r>
      <w:r w:rsidR="000C0335" w:rsidRPr="000C0335">
        <w:rPr>
          <w:i/>
          <w:iCs/>
          <w:lang w:val="en-US"/>
        </w:rPr>
        <w:t>s</w:t>
      </w:r>
      <w:r w:rsidR="005F41F6" w:rsidRPr="000C0335">
        <w:rPr>
          <w:i/>
          <w:iCs/>
          <w:lang w:val="en-US"/>
        </w:rPr>
        <w:t xml:space="preserve"> </w:t>
      </w:r>
      <w:r w:rsidR="000C0335" w:rsidRPr="000C0335">
        <w:rPr>
          <w:i/>
          <w:iCs/>
          <w:lang w:val="en-US"/>
        </w:rPr>
        <w:t>3</w:t>
      </w:r>
      <w:r w:rsidR="005F41F6" w:rsidRPr="000C0335">
        <w:rPr>
          <w:i/>
          <w:iCs/>
          <w:lang w:val="en-US"/>
        </w:rPr>
        <w:t>.14</w:t>
      </w:r>
      <w:r w:rsidR="000C0335" w:rsidRPr="000C0335">
        <w:rPr>
          <w:i/>
          <w:iCs/>
          <w:lang w:val="en-US"/>
        </w:rPr>
        <w:t xml:space="preserve"> and 3.15</w:t>
      </w:r>
      <w:r w:rsidR="005F41F6" w:rsidRPr="000C0335">
        <w:rPr>
          <w:i/>
          <w:iCs/>
          <w:lang w:val="en-US"/>
        </w:rPr>
        <w:t>)</w:t>
      </w:r>
      <w:r w:rsidR="00F872FD" w:rsidRPr="000C0335">
        <w:rPr>
          <w:i/>
          <w:iCs/>
          <w:lang w:val="en-US"/>
        </w:rPr>
        <w:t xml:space="preserve"> and accordingly</w:t>
      </w:r>
      <w:r w:rsidR="00E47811" w:rsidRPr="000C0335">
        <w:rPr>
          <w:i/>
          <w:iCs/>
          <w:lang w:val="en-US"/>
        </w:rPr>
        <w:t xml:space="preserve">, </w:t>
      </w:r>
      <w:r w:rsidR="005F41F6" w:rsidRPr="000C0335">
        <w:rPr>
          <w:i/>
          <w:iCs/>
          <w:lang w:val="en-US"/>
        </w:rPr>
        <w:t>the retinal cell suspension is clean and ready to be</w:t>
      </w:r>
      <w:r w:rsidR="0045580F" w:rsidRPr="000C0335">
        <w:rPr>
          <w:i/>
          <w:iCs/>
          <w:lang w:val="en-US"/>
        </w:rPr>
        <w:t xml:space="preserve"> directly plated in the corresponding wells.</w:t>
      </w:r>
      <w:r w:rsidR="00F872FD" w:rsidRPr="000C0335">
        <w:rPr>
          <w:i/>
          <w:iCs/>
          <w:lang w:val="en-US"/>
        </w:rPr>
        <w:t xml:space="preserve"> </w:t>
      </w:r>
    </w:p>
    <w:p w14:paraId="1515DBA5" w14:textId="479110D2" w:rsidR="00350868" w:rsidRDefault="0033577D" w:rsidP="00B2569B">
      <w:pPr>
        <w:pStyle w:val="NormalWeb"/>
        <w:spacing w:line="276" w:lineRule="auto"/>
        <w:contextualSpacing/>
        <w:jc w:val="both"/>
        <w:rPr>
          <w:lang w:val="en-US"/>
        </w:rPr>
      </w:pPr>
      <w:r w:rsidRPr="00B2569B">
        <w:rPr>
          <w:lang w:val="en-US"/>
        </w:rPr>
        <w:br/>
        <w:t xml:space="preserve">9. How it will be ruled out that the retinal digest contain only RGN, </w:t>
      </w:r>
      <w:r w:rsidR="00350868">
        <w:rPr>
          <w:lang w:val="en-US"/>
        </w:rPr>
        <w:t>clarify</w:t>
      </w:r>
    </w:p>
    <w:p w14:paraId="67550E8E" w14:textId="64F14847" w:rsidR="006B30CD" w:rsidRPr="006B30CD" w:rsidRDefault="00776A12" w:rsidP="006F53B2">
      <w:pPr>
        <w:pStyle w:val="NormalWeb"/>
        <w:spacing w:line="276" w:lineRule="auto"/>
        <w:contextualSpacing/>
        <w:jc w:val="both"/>
        <w:rPr>
          <w:strike/>
          <w:color w:val="ED7D31" w:themeColor="accent2"/>
          <w:lang w:val="en-US"/>
        </w:rPr>
      </w:pPr>
      <w:r w:rsidRPr="00311E84">
        <w:rPr>
          <w:i/>
          <w:iCs/>
          <w:lang w:val="en-US"/>
        </w:rPr>
        <w:t xml:space="preserve">When the </w:t>
      </w:r>
      <w:r w:rsidR="00EF71E0" w:rsidRPr="00311E84">
        <w:rPr>
          <w:i/>
          <w:iCs/>
          <w:lang w:val="en-US"/>
        </w:rPr>
        <w:t xml:space="preserve">retinal extraction is performed, </w:t>
      </w:r>
      <w:r w:rsidR="006F53B2" w:rsidRPr="00311E84">
        <w:rPr>
          <w:i/>
          <w:iCs/>
          <w:lang w:val="en-US"/>
        </w:rPr>
        <w:t xml:space="preserve">the retinal tissue </w:t>
      </w:r>
      <w:r w:rsidR="00EF71E0" w:rsidRPr="00311E84">
        <w:rPr>
          <w:i/>
          <w:iCs/>
          <w:lang w:val="en-US"/>
        </w:rPr>
        <w:t>is easily recognizable because of its orange-like color)</w:t>
      </w:r>
      <w:r w:rsidR="00D3127A" w:rsidRPr="00311E84">
        <w:rPr>
          <w:i/>
          <w:iCs/>
          <w:lang w:val="en-US"/>
        </w:rPr>
        <w:t xml:space="preserve">. Thus, the remaining layers </w:t>
      </w:r>
      <w:r w:rsidR="006B30CD" w:rsidRPr="00311E84">
        <w:rPr>
          <w:i/>
          <w:iCs/>
          <w:lang w:val="en-US"/>
        </w:rPr>
        <w:t>stay</w:t>
      </w:r>
      <w:r w:rsidR="00D3127A" w:rsidRPr="00311E84">
        <w:rPr>
          <w:i/>
          <w:iCs/>
          <w:lang w:val="en-US"/>
        </w:rPr>
        <w:t xml:space="preserve"> inside the eye after cutting it and extracting lens and vitreous humor</w:t>
      </w:r>
      <w:r w:rsidR="006B30CD" w:rsidRPr="00311E84">
        <w:rPr>
          <w:i/>
          <w:iCs/>
          <w:lang w:val="en-US"/>
        </w:rPr>
        <w:t>. Although other neuronal cell types (amacrine, horizontal or bipolar neurons) may be present in the retinal digest</w:t>
      </w:r>
      <w:r w:rsidR="00B43D0B">
        <w:rPr>
          <w:i/>
          <w:iCs/>
          <w:lang w:val="en-US"/>
        </w:rPr>
        <w:t xml:space="preserve">, regenerative </w:t>
      </w:r>
      <w:r w:rsidR="006B30CD" w:rsidRPr="00311E84">
        <w:rPr>
          <w:i/>
          <w:iCs/>
          <w:lang w:val="en-US"/>
        </w:rPr>
        <w:t>RGN</w:t>
      </w:r>
      <w:r w:rsidR="00B43D0B">
        <w:rPr>
          <w:i/>
          <w:iCs/>
          <w:lang w:val="en-US"/>
        </w:rPr>
        <w:t xml:space="preserve"> </w:t>
      </w:r>
      <w:r w:rsidR="00D3127A" w:rsidRPr="00311E84">
        <w:rPr>
          <w:i/>
          <w:iCs/>
          <w:lang w:val="en-US"/>
        </w:rPr>
        <w:t xml:space="preserve">are easily </w:t>
      </w:r>
      <w:r w:rsidR="00311E84">
        <w:rPr>
          <w:i/>
          <w:iCs/>
          <w:lang w:val="en-US"/>
        </w:rPr>
        <w:t>distinguished</w:t>
      </w:r>
      <w:r w:rsidR="006B30CD" w:rsidRPr="00311E84">
        <w:rPr>
          <w:i/>
          <w:iCs/>
          <w:lang w:val="en-US"/>
        </w:rPr>
        <w:t xml:space="preserve"> by their characteristic morphology</w:t>
      </w:r>
      <w:r w:rsidR="00EF2E40" w:rsidRPr="00EF2E40">
        <w:rPr>
          <w:lang w:val="en-US"/>
        </w:rPr>
        <w:t>.</w:t>
      </w:r>
    </w:p>
    <w:p w14:paraId="61C4BB24" w14:textId="49DD664C" w:rsidR="009C20E8" w:rsidRPr="00311E84" w:rsidRDefault="0033577D" w:rsidP="00B2569B">
      <w:pPr>
        <w:pStyle w:val="NormalWeb"/>
        <w:spacing w:line="276" w:lineRule="auto"/>
        <w:contextualSpacing/>
        <w:jc w:val="both"/>
        <w:rPr>
          <w:color w:val="ED7D31" w:themeColor="accent2"/>
          <w:lang w:val="en-US"/>
        </w:rPr>
      </w:pPr>
      <w:r w:rsidRPr="00B2569B">
        <w:rPr>
          <w:lang w:val="en-US"/>
        </w:rPr>
        <w:br/>
        <w:t>10. Figures and Figure legends are not numbered and titled properly, please make appropriate changes</w:t>
      </w:r>
    </w:p>
    <w:p w14:paraId="522D01D3" w14:textId="1EC59C2D" w:rsidR="0004710B" w:rsidRPr="000C0335" w:rsidRDefault="000C0335" w:rsidP="00B2569B">
      <w:pPr>
        <w:pStyle w:val="NormalWeb"/>
        <w:spacing w:line="276" w:lineRule="auto"/>
        <w:contextualSpacing/>
        <w:jc w:val="both"/>
        <w:rPr>
          <w:i/>
          <w:iCs/>
          <w:lang w:val="en-US"/>
        </w:rPr>
      </w:pPr>
      <w:r w:rsidRPr="000C0335">
        <w:rPr>
          <w:i/>
          <w:iCs/>
          <w:lang w:val="en-US"/>
        </w:rPr>
        <w:t xml:space="preserve">After revision, we </w:t>
      </w:r>
      <w:r w:rsidR="0004710B" w:rsidRPr="000C0335">
        <w:rPr>
          <w:i/>
          <w:iCs/>
          <w:lang w:val="en-US"/>
        </w:rPr>
        <w:t xml:space="preserve">have not seen any mistakes in the </w:t>
      </w:r>
      <w:r w:rsidR="00933615" w:rsidRPr="000C0335">
        <w:rPr>
          <w:i/>
          <w:iCs/>
          <w:lang w:val="en-US"/>
        </w:rPr>
        <w:t>figures or figure legends.</w:t>
      </w:r>
    </w:p>
    <w:p w14:paraId="2ECF07EC" w14:textId="147CD0FD" w:rsidR="009C20E8" w:rsidRDefault="0033577D" w:rsidP="00B2569B">
      <w:pPr>
        <w:pStyle w:val="NormalWeb"/>
        <w:spacing w:line="276" w:lineRule="auto"/>
        <w:contextualSpacing/>
        <w:jc w:val="both"/>
        <w:rPr>
          <w:lang w:val="en-US"/>
        </w:rPr>
      </w:pPr>
      <w:r w:rsidRPr="00B2569B">
        <w:rPr>
          <w:lang w:val="en-US"/>
        </w:rPr>
        <w:br/>
        <w:t>11. Only Ts14 OEG identity not Ts12 is assessed by immunostaining, explain</w:t>
      </w:r>
    </w:p>
    <w:p w14:paraId="2CD2D370" w14:textId="2F0630E0" w:rsidR="00CD3FFE" w:rsidRPr="00CD3FFE" w:rsidRDefault="0005392E" w:rsidP="00B2569B">
      <w:pPr>
        <w:pStyle w:val="NormalWeb"/>
        <w:spacing w:line="276" w:lineRule="auto"/>
        <w:contextualSpacing/>
        <w:jc w:val="both"/>
        <w:rPr>
          <w:i/>
          <w:iCs/>
          <w:lang w:val="en-US"/>
        </w:rPr>
      </w:pPr>
      <w:r w:rsidRPr="0005392E">
        <w:rPr>
          <w:i/>
          <w:iCs/>
          <w:lang w:val="en-US"/>
        </w:rPr>
        <w:t>T</w:t>
      </w:r>
      <w:r w:rsidR="00C5388F" w:rsidRPr="0005392E">
        <w:rPr>
          <w:i/>
          <w:iCs/>
          <w:lang w:val="en-US"/>
        </w:rPr>
        <w:t xml:space="preserve">he </w:t>
      </w:r>
      <w:r w:rsidRPr="0005392E">
        <w:rPr>
          <w:i/>
          <w:iCs/>
          <w:lang w:val="en-US"/>
        </w:rPr>
        <w:t xml:space="preserve">aim of </w:t>
      </w:r>
      <w:r w:rsidR="00C5388F" w:rsidRPr="0005392E">
        <w:rPr>
          <w:i/>
          <w:iCs/>
          <w:lang w:val="en-US"/>
        </w:rPr>
        <w:t xml:space="preserve">Ts14 characterization </w:t>
      </w:r>
      <w:r w:rsidR="00C277E0" w:rsidRPr="0005392E">
        <w:rPr>
          <w:i/>
          <w:iCs/>
          <w:lang w:val="en-US"/>
        </w:rPr>
        <w:t xml:space="preserve">in this paper is to </w:t>
      </w:r>
      <w:r w:rsidRPr="0005392E">
        <w:rPr>
          <w:i/>
          <w:iCs/>
          <w:lang w:val="en-US"/>
        </w:rPr>
        <w:t xml:space="preserve">show </w:t>
      </w:r>
      <w:r w:rsidR="008F1EB9" w:rsidRPr="0005392E">
        <w:rPr>
          <w:i/>
          <w:iCs/>
          <w:lang w:val="en-US"/>
        </w:rPr>
        <w:t xml:space="preserve">the readers </w:t>
      </w:r>
      <w:r w:rsidR="00C277E0" w:rsidRPr="0005392E">
        <w:rPr>
          <w:i/>
          <w:iCs/>
          <w:lang w:val="en-US"/>
        </w:rPr>
        <w:t xml:space="preserve">the </w:t>
      </w:r>
      <w:r w:rsidRPr="0005392E">
        <w:rPr>
          <w:i/>
          <w:iCs/>
          <w:lang w:val="en-US"/>
        </w:rPr>
        <w:t xml:space="preserve">characteristic </w:t>
      </w:r>
      <w:r w:rsidR="00C277E0" w:rsidRPr="0005392E">
        <w:rPr>
          <w:i/>
          <w:iCs/>
          <w:lang w:val="en-US"/>
        </w:rPr>
        <w:t>OEG markers</w:t>
      </w:r>
      <w:r w:rsidR="008F1EB9" w:rsidRPr="0005392E">
        <w:rPr>
          <w:i/>
          <w:iCs/>
          <w:lang w:val="en-US"/>
        </w:rPr>
        <w:t>. Ts12 and Ts14</w:t>
      </w:r>
      <w:r w:rsidR="00C6450E" w:rsidRPr="0005392E">
        <w:rPr>
          <w:i/>
          <w:iCs/>
          <w:lang w:val="en-US"/>
        </w:rPr>
        <w:t xml:space="preserve"> cell</w:t>
      </w:r>
      <w:r w:rsidR="008F1EB9" w:rsidRPr="0005392E">
        <w:rPr>
          <w:i/>
          <w:iCs/>
          <w:lang w:val="en-US"/>
        </w:rPr>
        <w:t xml:space="preserve"> line’s identit</w:t>
      </w:r>
      <w:r w:rsidR="00C6450E" w:rsidRPr="0005392E">
        <w:rPr>
          <w:i/>
          <w:iCs/>
          <w:lang w:val="en-US"/>
        </w:rPr>
        <w:t>ies</w:t>
      </w:r>
      <w:r w:rsidR="008F1EB9" w:rsidRPr="0005392E">
        <w:rPr>
          <w:i/>
          <w:iCs/>
          <w:lang w:val="en-US"/>
        </w:rPr>
        <w:t xml:space="preserve"> </w:t>
      </w:r>
      <w:r w:rsidR="00C6450E" w:rsidRPr="0005392E">
        <w:rPr>
          <w:i/>
          <w:iCs/>
          <w:lang w:val="en-US"/>
        </w:rPr>
        <w:t>are</w:t>
      </w:r>
      <w:r w:rsidR="008F1EB9" w:rsidRPr="0005392E">
        <w:rPr>
          <w:i/>
          <w:iCs/>
          <w:lang w:val="en-US"/>
        </w:rPr>
        <w:t xml:space="preserve"> already </w:t>
      </w:r>
      <w:r w:rsidR="00C6450E" w:rsidRPr="0005392E">
        <w:rPr>
          <w:i/>
          <w:iCs/>
          <w:lang w:val="en-US"/>
        </w:rPr>
        <w:t xml:space="preserve">published </w:t>
      </w:r>
      <w:r w:rsidR="00281C9E" w:rsidRPr="0005392E">
        <w:rPr>
          <w:i/>
          <w:iCs/>
          <w:lang w:val="en-US"/>
        </w:rPr>
        <w:t>by our group</w:t>
      </w:r>
      <w:r w:rsidR="00837CEF" w:rsidRPr="0005392E">
        <w:rPr>
          <w:i/>
          <w:iCs/>
          <w:lang w:val="en-US"/>
        </w:rPr>
        <w:t xml:space="preserve"> (</w:t>
      </w:r>
      <w:r w:rsidR="00837CEF" w:rsidRPr="0005392E">
        <w:rPr>
          <w:i/>
          <w:iCs/>
          <w:noProof/>
          <w:lang w:val="en-US"/>
        </w:rPr>
        <w:t>references 17 and 18 in the manuscript)</w:t>
      </w:r>
      <w:r w:rsidR="00837CEF" w:rsidRPr="0005392E">
        <w:rPr>
          <w:rStyle w:val="Refdecomentario"/>
          <w:rFonts w:asciiTheme="minorHAnsi" w:eastAsiaTheme="minorHAnsi" w:hAnsiTheme="minorHAnsi" w:cstheme="minorBidi"/>
          <w:i/>
          <w:iCs/>
          <w:lang w:val="en-US" w:eastAsia="en-US"/>
        </w:rPr>
        <w:t xml:space="preserve"> </w:t>
      </w:r>
      <w:r w:rsidR="00443EFD" w:rsidRPr="0005392E">
        <w:rPr>
          <w:i/>
          <w:iCs/>
          <w:lang w:val="en-US"/>
        </w:rPr>
        <w:t>so we do</w:t>
      </w:r>
      <w:r>
        <w:rPr>
          <w:i/>
          <w:iCs/>
          <w:lang w:val="en-US"/>
        </w:rPr>
        <w:t xml:space="preserve"> not</w:t>
      </w:r>
      <w:r w:rsidR="00443EFD" w:rsidRPr="0005392E">
        <w:rPr>
          <w:i/>
          <w:iCs/>
          <w:lang w:val="en-US"/>
        </w:rPr>
        <w:t xml:space="preserve"> consider it is necessary to </w:t>
      </w:r>
      <w:r w:rsidR="00837CEF" w:rsidRPr="0005392E">
        <w:rPr>
          <w:i/>
          <w:iCs/>
          <w:lang w:val="en-US"/>
        </w:rPr>
        <w:t xml:space="preserve">assess </w:t>
      </w:r>
      <w:r w:rsidR="00CD3FFE">
        <w:rPr>
          <w:i/>
          <w:iCs/>
          <w:lang w:val="en-US"/>
        </w:rPr>
        <w:t xml:space="preserve">the identity of </w:t>
      </w:r>
      <w:r w:rsidR="00837CEF" w:rsidRPr="0005392E">
        <w:rPr>
          <w:i/>
          <w:iCs/>
          <w:lang w:val="en-US"/>
        </w:rPr>
        <w:t>both lines in this work</w:t>
      </w:r>
      <w:r w:rsidR="00463AC9" w:rsidRPr="0005392E">
        <w:rPr>
          <w:i/>
          <w:iCs/>
          <w:lang w:val="en-US"/>
        </w:rPr>
        <w:t>.</w:t>
      </w:r>
    </w:p>
    <w:p w14:paraId="048A75F6" w14:textId="139464F4" w:rsidR="00BD7C51" w:rsidRPr="00BD7C51" w:rsidRDefault="0033577D" w:rsidP="00B2569B">
      <w:pPr>
        <w:pStyle w:val="NormalWeb"/>
        <w:spacing w:line="276" w:lineRule="auto"/>
        <w:contextualSpacing/>
        <w:jc w:val="both"/>
        <w:rPr>
          <w:rFonts w:cs="Segoe UI"/>
          <w:color w:val="0070C0"/>
          <w:bdr w:val="none" w:sz="0" w:space="0" w:color="auto" w:frame="1"/>
          <w:lang w:val="en-US"/>
        </w:rPr>
      </w:pPr>
      <w:r w:rsidRPr="00B2569B">
        <w:rPr>
          <w:lang w:val="en-US"/>
        </w:rPr>
        <w:br/>
        <w:t>12. Why no nuclear staining has done for neuronal cells to make sure they are cells itself, explain</w:t>
      </w:r>
      <w:r w:rsidRPr="00B2569B">
        <w:rPr>
          <w:lang w:val="en-US"/>
        </w:rPr>
        <w:br/>
      </w:r>
      <w:r w:rsidR="0005392E" w:rsidRPr="0005392E">
        <w:rPr>
          <w:i/>
          <w:iCs/>
          <w:lang w:val="en-US"/>
        </w:rPr>
        <w:t>Antibody</w:t>
      </w:r>
      <w:r w:rsidR="003C7733" w:rsidRPr="0005392E">
        <w:rPr>
          <w:i/>
          <w:iCs/>
          <w:lang w:val="en-US"/>
        </w:rPr>
        <w:t xml:space="preserve"> </w:t>
      </w:r>
      <w:r w:rsidR="00EA509B" w:rsidRPr="0005392E">
        <w:rPr>
          <w:i/>
          <w:iCs/>
          <w:lang w:val="en-US"/>
        </w:rPr>
        <w:t>514</w:t>
      </w:r>
      <w:r w:rsidR="003C7733" w:rsidRPr="0005392E">
        <w:rPr>
          <w:i/>
          <w:iCs/>
          <w:lang w:val="en-US"/>
        </w:rPr>
        <w:t xml:space="preserve"> </w:t>
      </w:r>
      <w:r w:rsidR="0043063A" w:rsidRPr="0005392E">
        <w:rPr>
          <w:i/>
          <w:iCs/>
          <w:lang w:val="en-US"/>
        </w:rPr>
        <w:t>positive</w:t>
      </w:r>
      <w:r w:rsidR="003C7733" w:rsidRPr="0005392E">
        <w:rPr>
          <w:i/>
          <w:iCs/>
          <w:lang w:val="en-US"/>
        </w:rPr>
        <w:t xml:space="preserve"> cells are neuron</w:t>
      </w:r>
      <w:r w:rsidR="0043063A" w:rsidRPr="0005392E">
        <w:rPr>
          <w:i/>
          <w:iCs/>
          <w:lang w:val="en-US"/>
        </w:rPr>
        <w:t xml:space="preserve"> cells</w:t>
      </w:r>
      <w:r w:rsidR="003C7733" w:rsidRPr="0005392E">
        <w:rPr>
          <w:i/>
          <w:iCs/>
          <w:lang w:val="en-US"/>
        </w:rPr>
        <w:t xml:space="preserve"> because this mar</w:t>
      </w:r>
      <w:r w:rsidR="00EA509B" w:rsidRPr="0005392E">
        <w:rPr>
          <w:i/>
          <w:iCs/>
          <w:lang w:val="en-US"/>
        </w:rPr>
        <w:t xml:space="preserve">ker labels </w:t>
      </w:r>
      <w:r w:rsidR="00933615" w:rsidRPr="0005392E">
        <w:rPr>
          <w:i/>
          <w:iCs/>
          <w:lang w:val="en-US"/>
        </w:rPr>
        <w:t>the</w:t>
      </w:r>
      <w:r w:rsidR="00FB1187" w:rsidRPr="0005392E">
        <w:rPr>
          <w:rFonts w:cs="Segoe UI"/>
          <w:i/>
          <w:iCs/>
          <w:bdr w:val="none" w:sz="0" w:space="0" w:color="auto" w:frame="1"/>
          <w:lang w:val="en-US"/>
        </w:rPr>
        <w:t xml:space="preserve"> </w:t>
      </w:r>
      <w:r w:rsidR="00BD7C51" w:rsidRPr="0005392E">
        <w:rPr>
          <w:rFonts w:cs="Segoe UI"/>
          <w:i/>
          <w:iCs/>
          <w:bdr w:val="none" w:sz="0" w:space="0" w:color="auto" w:frame="1"/>
          <w:lang w:val="en-US"/>
        </w:rPr>
        <w:t>somatodendritic compartment</w:t>
      </w:r>
      <w:r w:rsidR="002F4649" w:rsidRPr="0005392E">
        <w:rPr>
          <w:rFonts w:cs="Segoe UI"/>
          <w:i/>
          <w:iCs/>
          <w:bdr w:val="none" w:sz="0" w:space="0" w:color="auto" w:frame="1"/>
          <w:lang w:val="en-US"/>
        </w:rPr>
        <w:t xml:space="preserve">, </w:t>
      </w:r>
      <w:r w:rsidR="0043063A" w:rsidRPr="0005392E">
        <w:rPr>
          <w:rFonts w:cs="Segoe UI"/>
          <w:i/>
          <w:iCs/>
          <w:bdr w:val="none" w:sz="0" w:space="0" w:color="auto" w:frame="1"/>
          <w:lang w:val="en-US"/>
        </w:rPr>
        <w:t>(see</w:t>
      </w:r>
      <w:r w:rsidR="002F4649" w:rsidRPr="0005392E">
        <w:rPr>
          <w:rFonts w:cs="Segoe UI"/>
          <w:i/>
          <w:iCs/>
          <w:bdr w:val="none" w:sz="0" w:space="0" w:color="auto" w:frame="1"/>
          <w:lang w:val="en-US"/>
        </w:rPr>
        <w:t xml:space="preserve"> </w:t>
      </w:r>
      <w:r w:rsidR="003C7733" w:rsidRPr="0005392E">
        <w:rPr>
          <w:rFonts w:cs="Segoe UI"/>
          <w:i/>
          <w:iCs/>
          <w:bdr w:val="none" w:sz="0" w:space="0" w:color="auto" w:frame="1"/>
          <w:lang w:val="en-US"/>
        </w:rPr>
        <w:t>F</w:t>
      </w:r>
      <w:r w:rsidR="002F4649" w:rsidRPr="0005392E">
        <w:rPr>
          <w:rFonts w:cs="Segoe UI"/>
          <w:i/>
          <w:iCs/>
          <w:bdr w:val="none" w:sz="0" w:space="0" w:color="auto" w:frame="1"/>
          <w:lang w:val="en-US"/>
        </w:rPr>
        <w:t xml:space="preserve">igure </w:t>
      </w:r>
      <w:r w:rsidR="003C7733" w:rsidRPr="0005392E">
        <w:rPr>
          <w:rFonts w:cs="Segoe UI"/>
          <w:i/>
          <w:iCs/>
          <w:bdr w:val="none" w:sz="0" w:space="0" w:color="auto" w:frame="1"/>
          <w:lang w:val="en-US"/>
        </w:rPr>
        <w:t>3</w:t>
      </w:r>
      <w:r w:rsidR="0043063A" w:rsidRPr="0005392E">
        <w:rPr>
          <w:rFonts w:cs="Segoe UI"/>
          <w:i/>
          <w:iCs/>
          <w:bdr w:val="none" w:sz="0" w:space="0" w:color="auto" w:frame="1"/>
          <w:lang w:val="en-US"/>
        </w:rPr>
        <w:t>)</w:t>
      </w:r>
      <w:r w:rsidR="003C7733" w:rsidRPr="0005392E">
        <w:rPr>
          <w:rFonts w:cs="Segoe UI"/>
          <w:i/>
          <w:iCs/>
          <w:bdr w:val="none" w:sz="0" w:space="0" w:color="auto" w:frame="1"/>
          <w:lang w:val="en-US"/>
        </w:rPr>
        <w:t>.</w:t>
      </w:r>
      <w:r w:rsidR="00933615" w:rsidRPr="0005392E">
        <w:rPr>
          <w:rFonts w:cs="Segoe UI"/>
          <w:i/>
          <w:iCs/>
          <w:bdr w:val="none" w:sz="0" w:space="0" w:color="auto" w:frame="1"/>
          <w:lang w:val="en-US"/>
        </w:rPr>
        <w:t xml:space="preserve"> Precisely we use this labelling to identify and count</w:t>
      </w:r>
      <w:r w:rsidR="00B9084F" w:rsidRPr="0005392E">
        <w:rPr>
          <w:rFonts w:cs="Segoe UI"/>
          <w:i/>
          <w:iCs/>
          <w:bdr w:val="none" w:sz="0" w:space="0" w:color="auto" w:frame="1"/>
          <w:lang w:val="en-US"/>
        </w:rPr>
        <w:t xml:space="preserve"> neurons, and then</w:t>
      </w:r>
      <w:r w:rsidR="00933615" w:rsidRPr="0005392E">
        <w:rPr>
          <w:rFonts w:cs="Segoe UI"/>
          <w:i/>
          <w:iCs/>
          <w:bdr w:val="none" w:sz="0" w:space="0" w:color="auto" w:frame="1"/>
          <w:lang w:val="en-US"/>
        </w:rPr>
        <w:t xml:space="preserve"> we use SMI31 to detect their axons.</w:t>
      </w:r>
    </w:p>
    <w:p w14:paraId="3972FB28" w14:textId="17824749" w:rsidR="00DA323E" w:rsidRDefault="0033577D" w:rsidP="00B2569B">
      <w:pPr>
        <w:pStyle w:val="NormalWeb"/>
        <w:spacing w:line="276" w:lineRule="auto"/>
        <w:contextualSpacing/>
        <w:jc w:val="both"/>
        <w:rPr>
          <w:u w:val="single"/>
          <w:lang w:val="en-US"/>
        </w:rPr>
      </w:pPr>
      <w:r w:rsidRPr="00B2569B">
        <w:rPr>
          <w:lang w:val="en-US"/>
        </w:rPr>
        <w:br/>
      </w:r>
    </w:p>
    <w:p w14:paraId="4B2652AE" w14:textId="0B1A0D5E" w:rsidR="00414F17" w:rsidRPr="00350868" w:rsidRDefault="0033577D" w:rsidP="00B2569B">
      <w:pPr>
        <w:pStyle w:val="NormalWeb"/>
        <w:spacing w:line="276" w:lineRule="auto"/>
        <w:contextualSpacing/>
        <w:jc w:val="both"/>
        <w:rPr>
          <w:u w:val="single"/>
          <w:lang w:val="en-US"/>
        </w:rPr>
      </w:pPr>
      <w:r w:rsidRPr="00350868">
        <w:rPr>
          <w:u w:val="single"/>
          <w:lang w:val="en-US"/>
        </w:rPr>
        <w:t>Minor Concerns:</w:t>
      </w:r>
    </w:p>
    <w:p w14:paraId="37EFD227" w14:textId="068D29A5" w:rsidR="00013D79" w:rsidRPr="0005392E" w:rsidRDefault="0033577D" w:rsidP="00B2569B">
      <w:pPr>
        <w:pStyle w:val="NormalWeb"/>
        <w:spacing w:line="276" w:lineRule="auto"/>
        <w:contextualSpacing/>
        <w:jc w:val="both"/>
        <w:rPr>
          <w:b/>
          <w:bCs/>
          <w:lang w:val="en-US"/>
        </w:rPr>
      </w:pPr>
      <w:r w:rsidRPr="00B2569B">
        <w:rPr>
          <w:lang w:val="en-US"/>
        </w:rPr>
        <w:br/>
        <w:t>It is desirable to change the title as "Coculture of axotomized rat retinal ganglion neurons with olfactory ensheathing glia, as an invitro model of adult axonal regeneration"</w:t>
      </w:r>
      <w:r w:rsidRPr="00B2569B">
        <w:rPr>
          <w:lang w:val="en-US"/>
        </w:rPr>
        <w:br/>
      </w:r>
      <w:r w:rsidR="001E3CF8" w:rsidRPr="0005392E">
        <w:rPr>
          <w:i/>
          <w:iCs/>
          <w:lang w:val="en-US"/>
        </w:rPr>
        <w:t xml:space="preserve">We thank the reviewer for the suggestion. We have now specified </w:t>
      </w:r>
      <w:r w:rsidR="001E3CF8" w:rsidRPr="0005392E">
        <w:rPr>
          <w:i/>
          <w:iCs/>
          <w:u w:val="single"/>
          <w:lang w:val="en-US"/>
        </w:rPr>
        <w:t>in vitro</w:t>
      </w:r>
      <w:r w:rsidR="001E3CF8" w:rsidRPr="0005392E">
        <w:rPr>
          <w:i/>
          <w:iCs/>
          <w:lang w:val="en-US"/>
        </w:rPr>
        <w:t xml:space="preserve"> in the title.</w:t>
      </w:r>
    </w:p>
    <w:p w14:paraId="162D76C6" w14:textId="77777777" w:rsidR="003E4D23" w:rsidRDefault="003E4D23" w:rsidP="00B2569B">
      <w:pPr>
        <w:pStyle w:val="NormalWeb"/>
        <w:spacing w:line="276" w:lineRule="auto"/>
        <w:contextualSpacing/>
        <w:jc w:val="both"/>
        <w:rPr>
          <w:b/>
          <w:bCs/>
          <w:lang w:val="en-US"/>
        </w:rPr>
      </w:pPr>
    </w:p>
    <w:p w14:paraId="086DF994" w14:textId="77777777" w:rsidR="00FF0483" w:rsidRDefault="00FF0483" w:rsidP="00B2569B">
      <w:pPr>
        <w:pStyle w:val="NormalWeb"/>
        <w:spacing w:line="276" w:lineRule="auto"/>
        <w:contextualSpacing/>
        <w:jc w:val="both"/>
        <w:rPr>
          <w:b/>
          <w:bCs/>
          <w:lang w:val="en-US"/>
        </w:rPr>
      </w:pPr>
    </w:p>
    <w:p w14:paraId="3997A2BB" w14:textId="77777777" w:rsidR="00FF0483" w:rsidRDefault="00FF0483" w:rsidP="00B2569B">
      <w:pPr>
        <w:pStyle w:val="NormalWeb"/>
        <w:spacing w:line="276" w:lineRule="auto"/>
        <w:contextualSpacing/>
        <w:jc w:val="both"/>
        <w:rPr>
          <w:b/>
          <w:bCs/>
          <w:lang w:val="en-US"/>
        </w:rPr>
      </w:pPr>
    </w:p>
    <w:p w14:paraId="3C17BBD5" w14:textId="7E0C514B" w:rsidR="00414F17" w:rsidRPr="003E4D23" w:rsidRDefault="0033577D" w:rsidP="00B2569B">
      <w:pPr>
        <w:pStyle w:val="NormalWeb"/>
        <w:spacing w:line="276" w:lineRule="auto"/>
        <w:contextualSpacing/>
        <w:jc w:val="both"/>
        <w:rPr>
          <w:b/>
          <w:bCs/>
          <w:lang w:val="en-US"/>
        </w:rPr>
      </w:pPr>
      <w:r w:rsidRPr="003E4D23">
        <w:rPr>
          <w:b/>
          <w:bCs/>
          <w:lang w:val="en-US"/>
        </w:rPr>
        <w:lastRenderedPageBreak/>
        <w:t>Reviewer #3:</w:t>
      </w:r>
    </w:p>
    <w:p w14:paraId="551A1E9D" w14:textId="77777777" w:rsidR="00414F17" w:rsidRPr="00350868" w:rsidRDefault="0033577D" w:rsidP="00B2569B">
      <w:pPr>
        <w:pStyle w:val="NormalWeb"/>
        <w:spacing w:line="276" w:lineRule="auto"/>
        <w:contextualSpacing/>
        <w:jc w:val="both"/>
        <w:rPr>
          <w:u w:val="single"/>
          <w:lang w:val="en-US"/>
        </w:rPr>
      </w:pPr>
      <w:r w:rsidRPr="00B2569B">
        <w:rPr>
          <w:lang w:val="en-US"/>
        </w:rPr>
        <w:br/>
      </w:r>
      <w:r w:rsidRPr="00350868">
        <w:rPr>
          <w:u w:val="single"/>
          <w:lang w:val="en-US"/>
        </w:rPr>
        <w:t>Manuscript Summary:</w:t>
      </w:r>
    </w:p>
    <w:p w14:paraId="00DF8D60" w14:textId="77777777" w:rsidR="00414F17" w:rsidRDefault="0033577D" w:rsidP="00B2569B">
      <w:pPr>
        <w:pStyle w:val="NormalWeb"/>
        <w:spacing w:line="276" w:lineRule="auto"/>
        <w:contextualSpacing/>
        <w:jc w:val="both"/>
        <w:rPr>
          <w:lang w:val="en-US"/>
        </w:rPr>
      </w:pPr>
      <w:r w:rsidRPr="00B2569B">
        <w:rPr>
          <w:lang w:val="en-US"/>
        </w:rPr>
        <w:br/>
        <w:t>The Methods Article by Portela-Lomba and co-authors presents an in vitro model to assess olfactory ensheathing glia (OEG) neuro-regenerative capacity, which is based on a co-culture of axotomized adult retinal ganglion neurons (RGN) on OEG monolayer and subsequent study of axonal growth. This manuscript described the protocol in which the immortalized human OEG (ihOEG) was cultured as a monolayer, and retinal ganglion neurons (RGN) were co-cultured on the OEG monolayer. While the manuscript is well-written, the following points should be considered to improve the accuracy of the protocol.</w:t>
      </w:r>
    </w:p>
    <w:p w14:paraId="6815F2E2" w14:textId="094ABCC6" w:rsidR="00414F17" w:rsidRPr="00350868" w:rsidRDefault="0033577D" w:rsidP="00B2569B">
      <w:pPr>
        <w:pStyle w:val="NormalWeb"/>
        <w:spacing w:line="276" w:lineRule="auto"/>
        <w:contextualSpacing/>
        <w:jc w:val="both"/>
        <w:rPr>
          <w:u w:val="single"/>
          <w:lang w:val="en-US"/>
        </w:rPr>
      </w:pPr>
      <w:r w:rsidRPr="00B2569B">
        <w:rPr>
          <w:lang w:val="en-US"/>
        </w:rPr>
        <w:br/>
      </w:r>
      <w:r w:rsidRPr="00350868">
        <w:rPr>
          <w:u w:val="single"/>
          <w:lang w:val="en-US"/>
        </w:rPr>
        <w:t>Major Concerns:</w:t>
      </w:r>
    </w:p>
    <w:p w14:paraId="686E940E" w14:textId="77777777" w:rsidR="00782CCE" w:rsidRDefault="0033577D" w:rsidP="00B2569B">
      <w:pPr>
        <w:pStyle w:val="NormalWeb"/>
        <w:spacing w:line="276" w:lineRule="auto"/>
        <w:contextualSpacing/>
        <w:jc w:val="both"/>
        <w:rPr>
          <w:lang w:val="en-US"/>
        </w:rPr>
      </w:pPr>
      <w:r w:rsidRPr="00B2569B">
        <w:rPr>
          <w:lang w:val="en-US"/>
        </w:rPr>
        <w:br/>
        <w:t>1. In the Summary and Abstract, and other sections, the authors stated that this model could measure OEG neuro-generative capacity after neural injury. However, this protocol were not involved in the neural injury. Actually, the author only measured the neural growth on the OEG monolayer.</w:t>
      </w:r>
    </w:p>
    <w:p w14:paraId="5D993A80" w14:textId="046CCD43" w:rsidR="00900CEE" w:rsidRPr="00796A15" w:rsidRDefault="00900CEE" w:rsidP="00B2569B">
      <w:pPr>
        <w:pStyle w:val="NormalWeb"/>
        <w:spacing w:line="276" w:lineRule="auto"/>
        <w:contextualSpacing/>
        <w:jc w:val="both"/>
        <w:rPr>
          <w:i/>
          <w:iCs/>
          <w:lang w:val="en-US"/>
        </w:rPr>
      </w:pPr>
      <w:r w:rsidRPr="00796A15">
        <w:rPr>
          <w:i/>
          <w:iCs/>
          <w:lang w:val="en-US"/>
        </w:rPr>
        <w:t>We thank the reviewer for raising this</w:t>
      </w:r>
      <w:r w:rsidR="00EC6BE3" w:rsidRPr="00796A15">
        <w:rPr>
          <w:i/>
          <w:iCs/>
          <w:lang w:val="en-US"/>
        </w:rPr>
        <w:t xml:space="preserve"> possible </w:t>
      </w:r>
      <w:r w:rsidRPr="00796A15">
        <w:rPr>
          <w:i/>
          <w:iCs/>
          <w:lang w:val="en-US"/>
        </w:rPr>
        <w:t>misunderstanding.</w:t>
      </w:r>
      <w:r w:rsidR="00EC6BE3" w:rsidRPr="00796A15">
        <w:rPr>
          <w:i/>
          <w:iCs/>
          <w:lang w:val="en-US"/>
        </w:rPr>
        <w:t xml:space="preserve"> </w:t>
      </w:r>
      <w:r w:rsidRPr="00796A15">
        <w:rPr>
          <w:i/>
          <w:iCs/>
          <w:lang w:val="en-US"/>
        </w:rPr>
        <w:t>Nevertheless, when the retina is extracted from the eye, the RGNs are axotomized and, consequently, injured.</w:t>
      </w:r>
      <w:r w:rsidR="000A3A73" w:rsidRPr="00796A15">
        <w:rPr>
          <w:i/>
          <w:iCs/>
          <w:lang w:val="en-US"/>
        </w:rPr>
        <w:t xml:space="preserve"> In our negative control PLL we demonstrate that adult RGN cannot regenerate by </w:t>
      </w:r>
      <w:r w:rsidR="00F33189" w:rsidRPr="00796A15">
        <w:rPr>
          <w:i/>
          <w:iCs/>
          <w:lang w:val="en-US"/>
        </w:rPr>
        <w:t>itself</w:t>
      </w:r>
      <w:r w:rsidR="00AB29FF" w:rsidRPr="00796A15">
        <w:rPr>
          <w:i/>
          <w:iCs/>
          <w:lang w:val="en-US"/>
        </w:rPr>
        <w:t xml:space="preserve">, </w:t>
      </w:r>
      <w:r w:rsidR="00796A15" w:rsidRPr="00796A15">
        <w:rPr>
          <w:i/>
          <w:iCs/>
          <w:lang w:val="en-US"/>
        </w:rPr>
        <w:t xml:space="preserve">and it is the OEG monolayer which provides the </w:t>
      </w:r>
      <w:r w:rsidR="00814CC9" w:rsidRPr="00796A15">
        <w:rPr>
          <w:i/>
          <w:iCs/>
          <w:lang w:val="en-US"/>
        </w:rPr>
        <w:t>appropriate</w:t>
      </w:r>
      <w:r w:rsidR="00AB29FF" w:rsidRPr="00796A15">
        <w:rPr>
          <w:i/>
          <w:iCs/>
          <w:lang w:val="en-US"/>
        </w:rPr>
        <w:t xml:space="preserve"> environment </w:t>
      </w:r>
      <w:r w:rsidR="00796A15" w:rsidRPr="00796A15">
        <w:rPr>
          <w:i/>
          <w:iCs/>
          <w:lang w:val="en-US"/>
        </w:rPr>
        <w:t xml:space="preserve">for RGN </w:t>
      </w:r>
      <w:r w:rsidR="00AB29FF" w:rsidRPr="00796A15">
        <w:rPr>
          <w:i/>
          <w:iCs/>
          <w:lang w:val="en-US"/>
        </w:rPr>
        <w:t>to be able to exte</w:t>
      </w:r>
      <w:r w:rsidR="00814CC9" w:rsidRPr="00796A15">
        <w:rPr>
          <w:i/>
          <w:iCs/>
          <w:lang w:val="en-US"/>
        </w:rPr>
        <w:t>n</w:t>
      </w:r>
      <w:r w:rsidR="00AB29FF" w:rsidRPr="00796A15">
        <w:rPr>
          <w:i/>
          <w:iCs/>
          <w:lang w:val="en-US"/>
        </w:rPr>
        <w:t>d axons</w:t>
      </w:r>
      <w:r w:rsidR="00796A15" w:rsidRPr="00796A15">
        <w:rPr>
          <w:i/>
          <w:iCs/>
          <w:lang w:val="en-US"/>
        </w:rPr>
        <w:t>.</w:t>
      </w:r>
    </w:p>
    <w:p w14:paraId="66B26B40" w14:textId="74D65574" w:rsidR="00414F17" w:rsidRDefault="0033577D" w:rsidP="00B2569B">
      <w:pPr>
        <w:pStyle w:val="NormalWeb"/>
        <w:spacing w:line="276" w:lineRule="auto"/>
        <w:contextualSpacing/>
        <w:jc w:val="both"/>
        <w:rPr>
          <w:lang w:val="en-US"/>
        </w:rPr>
      </w:pPr>
      <w:r w:rsidRPr="00900CEE">
        <w:rPr>
          <w:color w:val="C00000"/>
          <w:lang w:val="en-US"/>
        </w:rPr>
        <w:br/>
      </w:r>
      <w:r w:rsidRPr="00B2569B">
        <w:rPr>
          <w:lang w:val="en-US"/>
        </w:rPr>
        <w:t>2. The authors only showed the identity of ihOEG cell line Ts14 in Figure 2. The identity of ihOEG cell line Ts12 should also be provided.</w:t>
      </w:r>
    </w:p>
    <w:p w14:paraId="1A0AEDA4" w14:textId="117FA2C8" w:rsidR="00796A15" w:rsidRPr="00CD3FFE" w:rsidRDefault="00837CEF" w:rsidP="00837CEF">
      <w:pPr>
        <w:pStyle w:val="NormalWeb"/>
        <w:spacing w:line="276" w:lineRule="auto"/>
        <w:contextualSpacing/>
        <w:jc w:val="both"/>
        <w:rPr>
          <w:i/>
          <w:iCs/>
          <w:lang w:val="en-US"/>
        </w:rPr>
      </w:pPr>
      <w:r w:rsidRPr="00CD3FFE">
        <w:rPr>
          <w:i/>
          <w:iCs/>
          <w:lang w:val="en-US"/>
        </w:rPr>
        <w:t>As answered previously to reviewer 2,</w:t>
      </w:r>
      <w:r w:rsidR="00796A15" w:rsidRPr="00CD3FFE">
        <w:rPr>
          <w:i/>
          <w:iCs/>
          <w:lang w:val="en-US"/>
        </w:rPr>
        <w:t xml:space="preserve"> </w:t>
      </w:r>
      <w:r w:rsidR="00CD3FFE">
        <w:rPr>
          <w:i/>
          <w:iCs/>
          <w:lang w:val="en-US"/>
        </w:rPr>
        <w:t>t</w:t>
      </w:r>
      <w:r w:rsidR="00796A15" w:rsidRPr="0005392E">
        <w:rPr>
          <w:i/>
          <w:iCs/>
          <w:lang w:val="en-US"/>
        </w:rPr>
        <w:t>he aim of Ts14 characterization in this paper is to show the readers the characteristic OEG markers. Ts12 and Ts14 cell line’s identities are already published by our group (</w:t>
      </w:r>
      <w:r w:rsidR="00796A15" w:rsidRPr="0005392E">
        <w:rPr>
          <w:i/>
          <w:iCs/>
          <w:noProof/>
          <w:lang w:val="en-US"/>
        </w:rPr>
        <w:t>references 17 and 18 in the manuscript)</w:t>
      </w:r>
      <w:r w:rsidR="00796A15" w:rsidRPr="0005392E">
        <w:rPr>
          <w:rStyle w:val="Refdecomentario"/>
          <w:rFonts w:asciiTheme="minorHAnsi" w:eastAsiaTheme="minorHAnsi" w:hAnsiTheme="minorHAnsi" w:cstheme="minorBidi"/>
          <w:i/>
          <w:iCs/>
          <w:lang w:val="en-US" w:eastAsia="en-US"/>
        </w:rPr>
        <w:t xml:space="preserve"> </w:t>
      </w:r>
      <w:r w:rsidR="00796A15" w:rsidRPr="0005392E">
        <w:rPr>
          <w:i/>
          <w:iCs/>
          <w:lang w:val="en-US"/>
        </w:rPr>
        <w:t>so we do</w:t>
      </w:r>
      <w:r w:rsidR="00796A15">
        <w:rPr>
          <w:i/>
          <w:iCs/>
          <w:lang w:val="en-US"/>
        </w:rPr>
        <w:t xml:space="preserve"> not</w:t>
      </w:r>
      <w:r w:rsidR="00796A15" w:rsidRPr="0005392E">
        <w:rPr>
          <w:i/>
          <w:iCs/>
          <w:lang w:val="en-US"/>
        </w:rPr>
        <w:t xml:space="preserve"> consider it is necessary to assess </w:t>
      </w:r>
      <w:r w:rsidR="00796A15">
        <w:rPr>
          <w:i/>
          <w:iCs/>
          <w:lang w:val="en-US"/>
        </w:rPr>
        <w:t xml:space="preserve">the identity of </w:t>
      </w:r>
      <w:r w:rsidR="00796A15" w:rsidRPr="0005392E">
        <w:rPr>
          <w:i/>
          <w:iCs/>
          <w:lang w:val="en-US"/>
        </w:rPr>
        <w:t>both lines in this work.</w:t>
      </w:r>
    </w:p>
    <w:p w14:paraId="117D5B5B" w14:textId="77777777" w:rsidR="00782CCE" w:rsidRPr="00837CEF" w:rsidRDefault="00782CCE" w:rsidP="00B2569B">
      <w:pPr>
        <w:pStyle w:val="NormalWeb"/>
        <w:spacing w:line="276" w:lineRule="auto"/>
        <w:contextualSpacing/>
        <w:jc w:val="both"/>
        <w:rPr>
          <w:color w:val="C00000"/>
          <w:lang w:val="en-US"/>
        </w:rPr>
      </w:pPr>
    </w:p>
    <w:p w14:paraId="3E7EDC46" w14:textId="77777777" w:rsidR="00987486" w:rsidRDefault="0033577D" w:rsidP="00987486">
      <w:pPr>
        <w:pStyle w:val="NormalWeb"/>
        <w:spacing w:line="276" w:lineRule="auto"/>
        <w:contextualSpacing/>
        <w:jc w:val="both"/>
        <w:rPr>
          <w:lang w:val="en-US"/>
        </w:rPr>
      </w:pPr>
      <w:r w:rsidRPr="00B2569B">
        <w:rPr>
          <w:lang w:val="en-US"/>
        </w:rPr>
        <w:t>3. The step-by-step labels of the procedure are imperfect and should be re-labeled. e.g., Line 188 and 189, Step 3.1.1 and Step 3.1.2 are not found. So, the '1. On the day of the assay, prepare the following media:' might be labeled as 3.1, and the '1.1 A p60 cell culture dish with 5mL of cold EBSS' might be 3.1.1.</w:t>
      </w:r>
    </w:p>
    <w:p w14:paraId="0EED7151" w14:textId="0D5A2F06" w:rsidR="00987486" w:rsidRDefault="00987486" w:rsidP="00987486">
      <w:pPr>
        <w:pStyle w:val="NormalWeb"/>
        <w:spacing w:line="276" w:lineRule="auto"/>
        <w:contextualSpacing/>
        <w:jc w:val="both"/>
        <w:rPr>
          <w:rFonts w:eastAsia="Calibri"/>
          <w:i/>
          <w:iCs/>
          <w:lang w:val="en-US"/>
        </w:rPr>
      </w:pPr>
      <w:r w:rsidRPr="00987486">
        <w:rPr>
          <w:i/>
          <w:iCs/>
          <w:lang w:val="en-US"/>
        </w:rPr>
        <w:t>We have followed the Instructions for Authors from the journal editors</w:t>
      </w:r>
      <w:r>
        <w:rPr>
          <w:i/>
          <w:iCs/>
          <w:lang w:val="en-US"/>
        </w:rPr>
        <w:t xml:space="preserve">. </w:t>
      </w:r>
      <w:r w:rsidRPr="00987486">
        <w:rPr>
          <w:rFonts w:eastAsia="Calibri"/>
          <w:i/>
          <w:iCs/>
          <w:lang w:val="en-US"/>
        </w:rPr>
        <w:t>The protocol must be a numbered list: step 1 followed by 1.1, followed by 1.1.1, etc. Each step should include 1−2 actions and contain 2−3 sentences. Use subheadings and substeps for clarity if there are discrete stages in the protocol.</w:t>
      </w:r>
    </w:p>
    <w:p w14:paraId="549C57EC" w14:textId="5FBAD247" w:rsidR="00987486" w:rsidRDefault="00987486" w:rsidP="00987486">
      <w:pPr>
        <w:pStyle w:val="NormalWeb"/>
        <w:spacing w:line="276" w:lineRule="auto"/>
        <w:contextualSpacing/>
        <w:jc w:val="both"/>
        <w:rPr>
          <w:rFonts w:eastAsia="Calibri"/>
          <w:i/>
          <w:iCs/>
          <w:lang w:val="en-US"/>
        </w:rPr>
      </w:pPr>
      <w:r>
        <w:rPr>
          <w:rFonts w:eastAsia="Calibri"/>
          <w:i/>
          <w:iCs/>
          <w:lang w:val="en-US"/>
        </w:rPr>
        <w:t xml:space="preserve">Below we provide a screen capture of a recent JOVE paper </w:t>
      </w:r>
      <w:r w:rsidR="001A09DE">
        <w:rPr>
          <w:rFonts w:eastAsia="Calibri"/>
          <w:i/>
          <w:iCs/>
          <w:lang w:val="en-US"/>
        </w:rPr>
        <w:t xml:space="preserve">showing the protocol structure, accepted by the journal editors </w:t>
      </w:r>
      <w:r>
        <w:rPr>
          <w:rFonts w:eastAsia="Calibri"/>
          <w:i/>
          <w:iCs/>
          <w:lang w:val="en-US"/>
        </w:rPr>
        <w:t>(</w:t>
      </w:r>
      <w:r w:rsidRPr="00987486">
        <w:rPr>
          <w:rFonts w:eastAsia="Calibri"/>
          <w:i/>
          <w:iCs/>
          <w:lang w:val="en-US"/>
        </w:rPr>
        <w:t>Fujiki R, Lee JY, Jurgens JA, Whitman MC, Engle EC. Isolation and Culture of Oculomotor, Trochlear, and Spinal Motor Neurons from Prenatal Islmn:GFP Transgenic Mice. J Vis Exp. 2019;(153):10.3791/60440. doi:10.3791/60440</w:t>
      </w:r>
      <w:r>
        <w:rPr>
          <w:rFonts w:eastAsia="Calibri"/>
          <w:i/>
          <w:iCs/>
          <w:lang w:val="en-US"/>
        </w:rPr>
        <w:t>)</w:t>
      </w:r>
      <w:r w:rsidR="001A09DE">
        <w:rPr>
          <w:rFonts w:eastAsia="Calibri"/>
          <w:i/>
          <w:iCs/>
          <w:lang w:val="en-US"/>
        </w:rPr>
        <w:t>:</w:t>
      </w:r>
    </w:p>
    <w:p w14:paraId="67EEA185" w14:textId="48B75FFB" w:rsidR="00987486" w:rsidRPr="00987486" w:rsidRDefault="00987486" w:rsidP="00987486">
      <w:pPr>
        <w:pStyle w:val="NormalWeb"/>
        <w:spacing w:line="276" w:lineRule="auto"/>
        <w:contextualSpacing/>
        <w:jc w:val="both"/>
        <w:rPr>
          <w:i/>
          <w:iCs/>
          <w:lang w:val="en-US"/>
        </w:rPr>
      </w:pPr>
      <w:r>
        <w:rPr>
          <w:noProof/>
        </w:rPr>
        <w:lastRenderedPageBreak/>
        <w:drawing>
          <wp:inline distT="0" distB="0" distL="0" distR="0" wp14:anchorId="3DE9F2E8" wp14:editId="561E3DEA">
            <wp:extent cx="6261832" cy="2186609"/>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6" t="22466" r="24164" b="32594"/>
                    <a:stretch/>
                  </pic:blipFill>
                  <pic:spPr bwMode="auto">
                    <a:xfrm>
                      <a:off x="0" y="0"/>
                      <a:ext cx="6310493" cy="2203601"/>
                    </a:xfrm>
                    <a:prstGeom prst="rect">
                      <a:avLst/>
                    </a:prstGeom>
                    <a:ln>
                      <a:noFill/>
                    </a:ln>
                    <a:extLst>
                      <a:ext uri="{53640926-AAD7-44D8-BBD7-CCE9431645EC}">
                        <a14:shadowObscured xmlns:a14="http://schemas.microsoft.com/office/drawing/2010/main"/>
                      </a:ext>
                    </a:extLst>
                  </pic:spPr>
                </pic:pic>
              </a:graphicData>
            </a:graphic>
          </wp:inline>
        </w:drawing>
      </w:r>
    </w:p>
    <w:p w14:paraId="7A1BA712" w14:textId="7EE7E35E" w:rsidR="00414F17" w:rsidRPr="003E4D23" w:rsidRDefault="0033577D" w:rsidP="00B2569B">
      <w:pPr>
        <w:pStyle w:val="NormalWeb"/>
        <w:spacing w:line="276" w:lineRule="auto"/>
        <w:contextualSpacing/>
        <w:jc w:val="both"/>
        <w:rPr>
          <w:lang w:val="en-US"/>
        </w:rPr>
      </w:pPr>
      <w:r w:rsidRPr="00B2569B">
        <w:rPr>
          <w:lang w:val="en-US"/>
        </w:rPr>
        <w:br/>
      </w:r>
      <w:r w:rsidRPr="00350868">
        <w:rPr>
          <w:u w:val="single"/>
          <w:lang w:val="en-US"/>
        </w:rPr>
        <w:t>Minor Concerns:</w:t>
      </w:r>
    </w:p>
    <w:p w14:paraId="2763F288" w14:textId="1338AD6E" w:rsidR="00414F17" w:rsidRDefault="0033577D" w:rsidP="00B2569B">
      <w:pPr>
        <w:pStyle w:val="NormalWeb"/>
        <w:spacing w:line="276" w:lineRule="auto"/>
        <w:contextualSpacing/>
        <w:jc w:val="both"/>
        <w:rPr>
          <w:lang w:val="en-US"/>
        </w:rPr>
      </w:pPr>
      <w:r w:rsidRPr="00B2569B">
        <w:rPr>
          <w:lang w:val="en-US"/>
        </w:rPr>
        <w:br/>
        <w:t>1. Overall, this manuscript needs English expression and grammar checked. e.g., Line 76 growth signals might be "growth factors", dish might be plate or vice versa. In addition, Line 151, 80.000 Ts14 cells should be 80,000 Ts14 cells; Line 171, mix 2,7 mL vial 1 might be mix 2.7 mL vial 1; and so on.</w:t>
      </w:r>
    </w:p>
    <w:p w14:paraId="4B7E43B9" w14:textId="7802BFB3" w:rsidR="00B3174D" w:rsidRPr="00987486" w:rsidRDefault="00B3174D" w:rsidP="00B3174D">
      <w:pPr>
        <w:pStyle w:val="NormalWeb"/>
        <w:spacing w:line="276" w:lineRule="auto"/>
        <w:contextualSpacing/>
        <w:jc w:val="both"/>
        <w:rPr>
          <w:i/>
          <w:iCs/>
          <w:lang w:val="en-US"/>
        </w:rPr>
      </w:pPr>
      <w:r w:rsidRPr="00987486">
        <w:rPr>
          <w:i/>
          <w:iCs/>
          <w:lang w:val="en-US"/>
        </w:rPr>
        <w:t>We have now changed the words</w:t>
      </w:r>
      <w:r w:rsidR="002E7FF6" w:rsidRPr="00987486">
        <w:rPr>
          <w:i/>
          <w:iCs/>
          <w:lang w:val="en-US"/>
        </w:rPr>
        <w:t xml:space="preserve"> “growth signals”</w:t>
      </w:r>
      <w:r w:rsidRPr="00987486">
        <w:rPr>
          <w:i/>
          <w:iCs/>
          <w:lang w:val="en-US"/>
        </w:rPr>
        <w:t xml:space="preserve"> in line 76 to </w:t>
      </w:r>
      <w:r w:rsidRPr="00987486">
        <w:rPr>
          <w:i/>
          <w:iCs/>
          <w:u w:val="single"/>
          <w:lang w:val="en-US"/>
        </w:rPr>
        <w:t>growth factors</w:t>
      </w:r>
      <w:r w:rsidR="00E1197D" w:rsidRPr="00987486">
        <w:rPr>
          <w:i/>
          <w:iCs/>
          <w:lang w:val="en-US"/>
        </w:rPr>
        <w:t>.</w:t>
      </w:r>
      <w:r w:rsidR="000C4D4D" w:rsidRPr="00987486">
        <w:rPr>
          <w:i/>
          <w:iCs/>
          <w:lang w:val="en-US"/>
        </w:rPr>
        <w:t xml:space="preserve"> Regarding to the</w:t>
      </w:r>
      <w:r w:rsidR="00DB5F3D" w:rsidRPr="00987486">
        <w:rPr>
          <w:i/>
          <w:iCs/>
          <w:lang w:val="en-US"/>
        </w:rPr>
        <w:t xml:space="preserve"> synonyms plate and dish, both are correct and usable</w:t>
      </w:r>
      <w:r w:rsidR="00FA4BA2" w:rsidRPr="00987486">
        <w:rPr>
          <w:i/>
          <w:iCs/>
          <w:lang w:val="en-US"/>
        </w:rPr>
        <w:t>.</w:t>
      </w:r>
      <w:r w:rsidR="00DB5F3D" w:rsidRPr="00987486">
        <w:rPr>
          <w:i/>
          <w:iCs/>
          <w:lang w:val="en-US"/>
        </w:rPr>
        <w:t xml:space="preserve"> </w:t>
      </w:r>
    </w:p>
    <w:p w14:paraId="1D1A5333" w14:textId="7F36E574" w:rsidR="0025679F" w:rsidRPr="00987486" w:rsidRDefault="00987486" w:rsidP="00B3174D">
      <w:pPr>
        <w:pStyle w:val="NormalWeb"/>
        <w:spacing w:line="276" w:lineRule="auto"/>
        <w:contextualSpacing/>
        <w:jc w:val="both"/>
        <w:rPr>
          <w:i/>
          <w:iCs/>
          <w:lang w:val="en-US"/>
        </w:rPr>
      </w:pPr>
      <w:r w:rsidRPr="00987486">
        <w:rPr>
          <w:i/>
          <w:iCs/>
          <w:lang w:val="en-US"/>
        </w:rPr>
        <w:t>W</w:t>
      </w:r>
      <w:r w:rsidR="0025679F" w:rsidRPr="00987486">
        <w:rPr>
          <w:i/>
          <w:iCs/>
          <w:lang w:val="en-US"/>
        </w:rPr>
        <w:t xml:space="preserve">e have now unified the format of the decimal </w:t>
      </w:r>
      <w:r w:rsidR="00862891" w:rsidRPr="00987486">
        <w:rPr>
          <w:i/>
          <w:iCs/>
          <w:lang w:val="en-US"/>
        </w:rPr>
        <w:t>signs.</w:t>
      </w:r>
    </w:p>
    <w:p w14:paraId="59637057" w14:textId="2429E5D6" w:rsidR="0033577D" w:rsidRDefault="0033577D" w:rsidP="00B2569B">
      <w:pPr>
        <w:pStyle w:val="NormalWeb"/>
        <w:spacing w:line="276" w:lineRule="auto"/>
        <w:contextualSpacing/>
        <w:jc w:val="both"/>
        <w:rPr>
          <w:lang w:val="en-US"/>
        </w:rPr>
      </w:pPr>
      <w:r w:rsidRPr="00B2569B">
        <w:rPr>
          <w:lang w:val="en-US"/>
        </w:rPr>
        <w:br/>
        <w:t>2. The Legal Unit of Measurement should be unified. e.g., minutes and min, hours and h; 200 g and 200 x g; ml and mL, and so on.</w:t>
      </w:r>
    </w:p>
    <w:p w14:paraId="2591EC35" w14:textId="32EA34B5" w:rsidR="002E7FF6" w:rsidRPr="009F12BE" w:rsidRDefault="009F12BE" w:rsidP="002E7FF6">
      <w:pPr>
        <w:pStyle w:val="NormalWeb"/>
        <w:spacing w:line="276" w:lineRule="auto"/>
        <w:contextualSpacing/>
        <w:jc w:val="both"/>
        <w:rPr>
          <w:i/>
          <w:iCs/>
          <w:lang w:val="en-US"/>
        </w:rPr>
      </w:pPr>
      <w:r w:rsidRPr="009F12BE">
        <w:rPr>
          <w:i/>
          <w:iCs/>
          <w:lang w:val="en-US"/>
        </w:rPr>
        <w:t>W</w:t>
      </w:r>
      <w:r w:rsidR="002E7FF6" w:rsidRPr="009F12BE">
        <w:rPr>
          <w:i/>
          <w:iCs/>
          <w:lang w:val="en-US"/>
        </w:rPr>
        <w:t>e have now unified the format of the Units of Measurement.</w:t>
      </w:r>
    </w:p>
    <w:p w14:paraId="7662FCBC" w14:textId="77777777" w:rsidR="002E7FF6" w:rsidRPr="00B2569B" w:rsidRDefault="002E7FF6" w:rsidP="00B2569B">
      <w:pPr>
        <w:pStyle w:val="NormalWeb"/>
        <w:spacing w:line="276" w:lineRule="auto"/>
        <w:contextualSpacing/>
        <w:jc w:val="both"/>
        <w:rPr>
          <w:lang w:val="en-US"/>
        </w:rPr>
      </w:pPr>
    </w:p>
    <w:p w14:paraId="61006616" w14:textId="77777777" w:rsidR="008A65F2" w:rsidRDefault="008A65F2" w:rsidP="00B2569B">
      <w:pPr>
        <w:spacing w:line="276" w:lineRule="auto"/>
        <w:contextualSpacing/>
        <w:jc w:val="both"/>
        <w:rPr>
          <w:lang w:val="en-US"/>
        </w:rPr>
      </w:pPr>
    </w:p>
    <w:p w14:paraId="672001C7" w14:textId="77777777" w:rsidR="008A65F2" w:rsidRDefault="008A65F2" w:rsidP="00B2569B">
      <w:pPr>
        <w:spacing w:line="276" w:lineRule="auto"/>
        <w:contextualSpacing/>
        <w:jc w:val="both"/>
        <w:rPr>
          <w:lang w:val="en-US"/>
        </w:rPr>
      </w:pPr>
    </w:p>
    <w:p w14:paraId="2DC2779E" w14:textId="218BD4DF" w:rsidR="001A1EEE" w:rsidRPr="00B2569B" w:rsidRDefault="001A1EEE" w:rsidP="00B2569B">
      <w:pPr>
        <w:spacing w:line="276" w:lineRule="auto"/>
        <w:contextualSpacing/>
        <w:jc w:val="both"/>
        <w:rPr>
          <w:lang w:val="en-US"/>
        </w:rPr>
      </w:pPr>
    </w:p>
    <w:sectPr w:rsidR="001A1EEE" w:rsidRPr="00B256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EA3474"/>
    <w:multiLevelType w:val="hybridMultilevel"/>
    <w:tmpl w:val="F5A44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32B2E"/>
    <w:rsid w:val="00001EE0"/>
    <w:rsid w:val="00004667"/>
    <w:rsid w:val="00013D79"/>
    <w:rsid w:val="00021D2F"/>
    <w:rsid w:val="000377EE"/>
    <w:rsid w:val="000410BD"/>
    <w:rsid w:val="0004710B"/>
    <w:rsid w:val="0005162A"/>
    <w:rsid w:val="00052CA2"/>
    <w:rsid w:val="0005392E"/>
    <w:rsid w:val="00055F78"/>
    <w:rsid w:val="00056A22"/>
    <w:rsid w:val="00060DA9"/>
    <w:rsid w:val="0006132B"/>
    <w:rsid w:val="00061570"/>
    <w:rsid w:val="00063951"/>
    <w:rsid w:val="00072F7D"/>
    <w:rsid w:val="000763FB"/>
    <w:rsid w:val="00092040"/>
    <w:rsid w:val="000A34C9"/>
    <w:rsid w:val="000A39B2"/>
    <w:rsid w:val="000A3A73"/>
    <w:rsid w:val="000B2299"/>
    <w:rsid w:val="000C0335"/>
    <w:rsid w:val="000C18AC"/>
    <w:rsid w:val="000C4D4D"/>
    <w:rsid w:val="000D011D"/>
    <w:rsid w:val="000D055B"/>
    <w:rsid w:val="000D4288"/>
    <w:rsid w:val="0011059D"/>
    <w:rsid w:val="001359FB"/>
    <w:rsid w:val="00135F07"/>
    <w:rsid w:val="00143884"/>
    <w:rsid w:val="00155976"/>
    <w:rsid w:val="00157926"/>
    <w:rsid w:val="00161E0B"/>
    <w:rsid w:val="00183772"/>
    <w:rsid w:val="00191E60"/>
    <w:rsid w:val="0019409E"/>
    <w:rsid w:val="001A09DE"/>
    <w:rsid w:val="001A1EEE"/>
    <w:rsid w:val="001A46F8"/>
    <w:rsid w:val="001B5753"/>
    <w:rsid w:val="001C10E3"/>
    <w:rsid w:val="001C5248"/>
    <w:rsid w:val="001E022C"/>
    <w:rsid w:val="001E3CF8"/>
    <w:rsid w:val="001E5633"/>
    <w:rsid w:val="001F35C1"/>
    <w:rsid w:val="001F44EA"/>
    <w:rsid w:val="00213420"/>
    <w:rsid w:val="00225169"/>
    <w:rsid w:val="00230C77"/>
    <w:rsid w:val="00232DAA"/>
    <w:rsid w:val="00234CE8"/>
    <w:rsid w:val="00244AB0"/>
    <w:rsid w:val="00245702"/>
    <w:rsid w:val="00246E54"/>
    <w:rsid w:val="002500ED"/>
    <w:rsid w:val="002549D5"/>
    <w:rsid w:val="00255811"/>
    <w:rsid w:val="0025679F"/>
    <w:rsid w:val="00264551"/>
    <w:rsid w:val="00272ADB"/>
    <w:rsid w:val="00275568"/>
    <w:rsid w:val="00280AF0"/>
    <w:rsid w:val="0028145B"/>
    <w:rsid w:val="00281C9E"/>
    <w:rsid w:val="00286F96"/>
    <w:rsid w:val="0029360F"/>
    <w:rsid w:val="00295A26"/>
    <w:rsid w:val="002A7BAC"/>
    <w:rsid w:val="002D5DF6"/>
    <w:rsid w:val="002E7FF6"/>
    <w:rsid w:val="002F1A3F"/>
    <w:rsid w:val="002F2462"/>
    <w:rsid w:val="002F4649"/>
    <w:rsid w:val="00311E84"/>
    <w:rsid w:val="003131A1"/>
    <w:rsid w:val="0033043A"/>
    <w:rsid w:val="003306CF"/>
    <w:rsid w:val="0033577D"/>
    <w:rsid w:val="00336C40"/>
    <w:rsid w:val="00350868"/>
    <w:rsid w:val="00355F4A"/>
    <w:rsid w:val="00385560"/>
    <w:rsid w:val="00390ABB"/>
    <w:rsid w:val="003A6AFD"/>
    <w:rsid w:val="003B4B2F"/>
    <w:rsid w:val="003C19D0"/>
    <w:rsid w:val="003C6115"/>
    <w:rsid w:val="003C7733"/>
    <w:rsid w:val="003D681A"/>
    <w:rsid w:val="003E4D23"/>
    <w:rsid w:val="00406BD2"/>
    <w:rsid w:val="00407207"/>
    <w:rsid w:val="00414F17"/>
    <w:rsid w:val="00420602"/>
    <w:rsid w:val="00421421"/>
    <w:rsid w:val="0043063A"/>
    <w:rsid w:val="00443EFD"/>
    <w:rsid w:val="004541F8"/>
    <w:rsid w:val="0045580F"/>
    <w:rsid w:val="0046059E"/>
    <w:rsid w:val="004605E8"/>
    <w:rsid w:val="00463AC9"/>
    <w:rsid w:val="00467224"/>
    <w:rsid w:val="0047258D"/>
    <w:rsid w:val="00472639"/>
    <w:rsid w:val="0048478B"/>
    <w:rsid w:val="00492916"/>
    <w:rsid w:val="0049433B"/>
    <w:rsid w:val="00495A97"/>
    <w:rsid w:val="00497855"/>
    <w:rsid w:val="004B6426"/>
    <w:rsid w:val="004C178E"/>
    <w:rsid w:val="004C33DE"/>
    <w:rsid w:val="004D7550"/>
    <w:rsid w:val="004E49A3"/>
    <w:rsid w:val="004E6BDD"/>
    <w:rsid w:val="00503B49"/>
    <w:rsid w:val="00520A05"/>
    <w:rsid w:val="00532CA4"/>
    <w:rsid w:val="0053627B"/>
    <w:rsid w:val="00540F68"/>
    <w:rsid w:val="00542578"/>
    <w:rsid w:val="00542CAF"/>
    <w:rsid w:val="00543CF6"/>
    <w:rsid w:val="005757B2"/>
    <w:rsid w:val="005767EC"/>
    <w:rsid w:val="005779DF"/>
    <w:rsid w:val="00584421"/>
    <w:rsid w:val="0059572C"/>
    <w:rsid w:val="005A2A61"/>
    <w:rsid w:val="005C23D9"/>
    <w:rsid w:val="005D5591"/>
    <w:rsid w:val="005D7510"/>
    <w:rsid w:val="005F053A"/>
    <w:rsid w:val="005F41F6"/>
    <w:rsid w:val="005F696A"/>
    <w:rsid w:val="006147DB"/>
    <w:rsid w:val="00620A48"/>
    <w:rsid w:val="0062580B"/>
    <w:rsid w:val="00637E70"/>
    <w:rsid w:val="0065217C"/>
    <w:rsid w:val="0065287D"/>
    <w:rsid w:val="00682EA6"/>
    <w:rsid w:val="00683EDE"/>
    <w:rsid w:val="00692C8E"/>
    <w:rsid w:val="006966EB"/>
    <w:rsid w:val="006A4235"/>
    <w:rsid w:val="006B30CD"/>
    <w:rsid w:val="006B7F4E"/>
    <w:rsid w:val="006C72F4"/>
    <w:rsid w:val="006C7885"/>
    <w:rsid w:val="006D350B"/>
    <w:rsid w:val="006D4D47"/>
    <w:rsid w:val="006D6515"/>
    <w:rsid w:val="006F1455"/>
    <w:rsid w:val="006F53B2"/>
    <w:rsid w:val="0071632E"/>
    <w:rsid w:val="0071660D"/>
    <w:rsid w:val="00732B2E"/>
    <w:rsid w:val="0073480B"/>
    <w:rsid w:val="00744618"/>
    <w:rsid w:val="0075229B"/>
    <w:rsid w:val="00763182"/>
    <w:rsid w:val="00776A12"/>
    <w:rsid w:val="007810E6"/>
    <w:rsid w:val="00782CCE"/>
    <w:rsid w:val="0078535D"/>
    <w:rsid w:val="007969EA"/>
    <w:rsid w:val="00796A15"/>
    <w:rsid w:val="007A7F30"/>
    <w:rsid w:val="007C15EC"/>
    <w:rsid w:val="007C75C1"/>
    <w:rsid w:val="007D26FD"/>
    <w:rsid w:val="007E19C0"/>
    <w:rsid w:val="007F6A18"/>
    <w:rsid w:val="00814CC9"/>
    <w:rsid w:val="00820C2C"/>
    <w:rsid w:val="00823F36"/>
    <w:rsid w:val="00832550"/>
    <w:rsid w:val="00837CEF"/>
    <w:rsid w:val="008409B3"/>
    <w:rsid w:val="008430D1"/>
    <w:rsid w:val="00852426"/>
    <w:rsid w:val="008600E7"/>
    <w:rsid w:val="00862891"/>
    <w:rsid w:val="00863BE5"/>
    <w:rsid w:val="008665E5"/>
    <w:rsid w:val="008772E9"/>
    <w:rsid w:val="00885CA8"/>
    <w:rsid w:val="00886EE6"/>
    <w:rsid w:val="0089350F"/>
    <w:rsid w:val="00897F8B"/>
    <w:rsid w:val="008A65F2"/>
    <w:rsid w:val="008B0AA7"/>
    <w:rsid w:val="008B1277"/>
    <w:rsid w:val="008B243D"/>
    <w:rsid w:val="008C1F16"/>
    <w:rsid w:val="008E709A"/>
    <w:rsid w:val="008E7C68"/>
    <w:rsid w:val="008F1EB9"/>
    <w:rsid w:val="009007AD"/>
    <w:rsid w:val="00900CEE"/>
    <w:rsid w:val="009072F4"/>
    <w:rsid w:val="00912223"/>
    <w:rsid w:val="009125A8"/>
    <w:rsid w:val="009137EB"/>
    <w:rsid w:val="009233F4"/>
    <w:rsid w:val="00925D5E"/>
    <w:rsid w:val="0093039B"/>
    <w:rsid w:val="00933615"/>
    <w:rsid w:val="009414D3"/>
    <w:rsid w:val="00950288"/>
    <w:rsid w:val="00951762"/>
    <w:rsid w:val="00954280"/>
    <w:rsid w:val="0095497A"/>
    <w:rsid w:val="009551F2"/>
    <w:rsid w:val="0096399F"/>
    <w:rsid w:val="00964AB4"/>
    <w:rsid w:val="009754A4"/>
    <w:rsid w:val="0098369B"/>
    <w:rsid w:val="00984207"/>
    <w:rsid w:val="00987486"/>
    <w:rsid w:val="009944B2"/>
    <w:rsid w:val="009978CB"/>
    <w:rsid w:val="009A3392"/>
    <w:rsid w:val="009B3D99"/>
    <w:rsid w:val="009B40A4"/>
    <w:rsid w:val="009C20E8"/>
    <w:rsid w:val="009C2405"/>
    <w:rsid w:val="009D7278"/>
    <w:rsid w:val="009E13C3"/>
    <w:rsid w:val="009E7E77"/>
    <w:rsid w:val="009F12BE"/>
    <w:rsid w:val="00A0697F"/>
    <w:rsid w:val="00A07795"/>
    <w:rsid w:val="00A1565A"/>
    <w:rsid w:val="00A20FF1"/>
    <w:rsid w:val="00A240BE"/>
    <w:rsid w:val="00A30D3C"/>
    <w:rsid w:val="00A314EB"/>
    <w:rsid w:val="00A42CE5"/>
    <w:rsid w:val="00A46BAD"/>
    <w:rsid w:val="00A546A0"/>
    <w:rsid w:val="00A60568"/>
    <w:rsid w:val="00A6228E"/>
    <w:rsid w:val="00A75C00"/>
    <w:rsid w:val="00A77F08"/>
    <w:rsid w:val="00A82716"/>
    <w:rsid w:val="00A84170"/>
    <w:rsid w:val="00AB29FF"/>
    <w:rsid w:val="00AC6F1C"/>
    <w:rsid w:val="00AD043D"/>
    <w:rsid w:val="00AD3B7B"/>
    <w:rsid w:val="00AE009E"/>
    <w:rsid w:val="00AE4586"/>
    <w:rsid w:val="00AF306C"/>
    <w:rsid w:val="00AF4C28"/>
    <w:rsid w:val="00B0045A"/>
    <w:rsid w:val="00B01A55"/>
    <w:rsid w:val="00B11C9C"/>
    <w:rsid w:val="00B20E76"/>
    <w:rsid w:val="00B21C4A"/>
    <w:rsid w:val="00B243C9"/>
    <w:rsid w:val="00B24A85"/>
    <w:rsid w:val="00B2569B"/>
    <w:rsid w:val="00B26269"/>
    <w:rsid w:val="00B30F8E"/>
    <w:rsid w:val="00B3174D"/>
    <w:rsid w:val="00B35502"/>
    <w:rsid w:val="00B43D0B"/>
    <w:rsid w:val="00B45AE8"/>
    <w:rsid w:val="00B45D09"/>
    <w:rsid w:val="00B5136B"/>
    <w:rsid w:val="00B57A17"/>
    <w:rsid w:val="00B60113"/>
    <w:rsid w:val="00B71C83"/>
    <w:rsid w:val="00B87580"/>
    <w:rsid w:val="00B87803"/>
    <w:rsid w:val="00B9084F"/>
    <w:rsid w:val="00B91EAD"/>
    <w:rsid w:val="00B925E7"/>
    <w:rsid w:val="00B92A8F"/>
    <w:rsid w:val="00B941EF"/>
    <w:rsid w:val="00BA159D"/>
    <w:rsid w:val="00BB731E"/>
    <w:rsid w:val="00BD33F1"/>
    <w:rsid w:val="00BD79DD"/>
    <w:rsid w:val="00BD7C51"/>
    <w:rsid w:val="00BE0F15"/>
    <w:rsid w:val="00BF1096"/>
    <w:rsid w:val="00BF150C"/>
    <w:rsid w:val="00BF398D"/>
    <w:rsid w:val="00BF67A5"/>
    <w:rsid w:val="00C03B97"/>
    <w:rsid w:val="00C17557"/>
    <w:rsid w:val="00C20CF9"/>
    <w:rsid w:val="00C21C54"/>
    <w:rsid w:val="00C24422"/>
    <w:rsid w:val="00C277E0"/>
    <w:rsid w:val="00C34512"/>
    <w:rsid w:val="00C44F54"/>
    <w:rsid w:val="00C52015"/>
    <w:rsid w:val="00C5388F"/>
    <w:rsid w:val="00C61171"/>
    <w:rsid w:val="00C6450E"/>
    <w:rsid w:val="00C659A4"/>
    <w:rsid w:val="00C668E0"/>
    <w:rsid w:val="00C70C54"/>
    <w:rsid w:val="00C84513"/>
    <w:rsid w:val="00C84C0A"/>
    <w:rsid w:val="00C85FA3"/>
    <w:rsid w:val="00CC26D2"/>
    <w:rsid w:val="00CC42DC"/>
    <w:rsid w:val="00CD0F9E"/>
    <w:rsid w:val="00CD3FFE"/>
    <w:rsid w:val="00CD4317"/>
    <w:rsid w:val="00CE1491"/>
    <w:rsid w:val="00CE1874"/>
    <w:rsid w:val="00CE4853"/>
    <w:rsid w:val="00CE65D4"/>
    <w:rsid w:val="00CF19FB"/>
    <w:rsid w:val="00CF2029"/>
    <w:rsid w:val="00D07E4D"/>
    <w:rsid w:val="00D2461B"/>
    <w:rsid w:val="00D3127A"/>
    <w:rsid w:val="00D44034"/>
    <w:rsid w:val="00D46329"/>
    <w:rsid w:val="00D46ECC"/>
    <w:rsid w:val="00D55A8B"/>
    <w:rsid w:val="00D876BE"/>
    <w:rsid w:val="00DA323E"/>
    <w:rsid w:val="00DA4FBE"/>
    <w:rsid w:val="00DA584E"/>
    <w:rsid w:val="00DB5F3D"/>
    <w:rsid w:val="00DC5B18"/>
    <w:rsid w:val="00DE257A"/>
    <w:rsid w:val="00DE522A"/>
    <w:rsid w:val="00DF0FA0"/>
    <w:rsid w:val="00E0739F"/>
    <w:rsid w:val="00E1086B"/>
    <w:rsid w:val="00E1197D"/>
    <w:rsid w:val="00E15850"/>
    <w:rsid w:val="00E178DF"/>
    <w:rsid w:val="00E206D6"/>
    <w:rsid w:val="00E22742"/>
    <w:rsid w:val="00E277FF"/>
    <w:rsid w:val="00E35C72"/>
    <w:rsid w:val="00E47357"/>
    <w:rsid w:val="00E47811"/>
    <w:rsid w:val="00E54776"/>
    <w:rsid w:val="00E56329"/>
    <w:rsid w:val="00E61112"/>
    <w:rsid w:val="00E851F1"/>
    <w:rsid w:val="00E87D3B"/>
    <w:rsid w:val="00E93C15"/>
    <w:rsid w:val="00EA2B3A"/>
    <w:rsid w:val="00EA509B"/>
    <w:rsid w:val="00EC6BE3"/>
    <w:rsid w:val="00EC7231"/>
    <w:rsid w:val="00ED5883"/>
    <w:rsid w:val="00EF2E40"/>
    <w:rsid w:val="00EF71E0"/>
    <w:rsid w:val="00F0761A"/>
    <w:rsid w:val="00F17C2B"/>
    <w:rsid w:val="00F313D7"/>
    <w:rsid w:val="00F32E60"/>
    <w:rsid w:val="00F33189"/>
    <w:rsid w:val="00F442FF"/>
    <w:rsid w:val="00F5409E"/>
    <w:rsid w:val="00F7732E"/>
    <w:rsid w:val="00F872FD"/>
    <w:rsid w:val="00F92C6A"/>
    <w:rsid w:val="00F95234"/>
    <w:rsid w:val="00FA3E7A"/>
    <w:rsid w:val="00FA4BA2"/>
    <w:rsid w:val="00FB1187"/>
    <w:rsid w:val="00FC24CA"/>
    <w:rsid w:val="00FC3432"/>
    <w:rsid w:val="00FD331D"/>
    <w:rsid w:val="00FF0483"/>
    <w:rsid w:val="00FF3BDE"/>
    <w:rsid w:val="00FF4B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8FFA"/>
  <w15:chartTrackingRefBased/>
  <w15:docId w15:val="{6A0EFB33-D250-4CB3-9DA0-4BCA2FD7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uiPriority w:val="99"/>
    <w:unhideWhenUsed/>
    <w:rsid w:val="0033577D"/>
    <w:pPr>
      <w:spacing w:before="100" w:beforeAutospacing="1" w:after="100" w:afterAutospacing="1" w:line="240" w:lineRule="auto"/>
    </w:pPr>
    <w:rPr>
      <w:rFonts w:ascii="Calibri" w:eastAsiaTheme="minorEastAsia" w:hAnsi="Calibri" w:cs="Calibri"/>
      <w:lang w:eastAsia="es-ES"/>
    </w:rPr>
  </w:style>
  <w:style w:type="character" w:styleId="Textoennegrita">
    <w:name w:val="Strong"/>
    <w:basedOn w:val="Fuentedeprrafopredeter"/>
    <w:uiPriority w:val="22"/>
    <w:qFormat/>
    <w:rsid w:val="0033577D"/>
    <w:rPr>
      <w:b/>
      <w:bCs/>
    </w:rPr>
  </w:style>
  <w:style w:type="paragraph" w:styleId="Textodeglobo">
    <w:name w:val="Balloon Text"/>
    <w:basedOn w:val="Normal"/>
    <w:link w:val="TextodegloboCar"/>
    <w:uiPriority w:val="99"/>
    <w:semiHidden/>
    <w:unhideWhenUsed/>
    <w:rsid w:val="00C03B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3B97"/>
    <w:rPr>
      <w:rFonts w:ascii="Segoe UI" w:hAnsi="Segoe UI" w:cs="Segoe UI"/>
      <w:sz w:val="18"/>
      <w:szCs w:val="18"/>
    </w:rPr>
  </w:style>
  <w:style w:type="character" w:styleId="Refdecomentario">
    <w:name w:val="annotation reference"/>
    <w:basedOn w:val="Fuentedeprrafopredeter"/>
    <w:unhideWhenUsed/>
    <w:rsid w:val="000B2299"/>
    <w:rPr>
      <w:sz w:val="16"/>
      <w:szCs w:val="16"/>
    </w:rPr>
  </w:style>
  <w:style w:type="paragraph" w:styleId="Textocomentario">
    <w:name w:val="annotation text"/>
    <w:basedOn w:val="Normal"/>
    <w:link w:val="TextocomentarioCar"/>
    <w:unhideWhenUsed/>
    <w:rsid w:val="000B2299"/>
    <w:pPr>
      <w:spacing w:line="240" w:lineRule="auto"/>
    </w:pPr>
    <w:rPr>
      <w:sz w:val="20"/>
      <w:szCs w:val="20"/>
    </w:rPr>
  </w:style>
  <w:style w:type="character" w:customStyle="1" w:styleId="TextocomentarioCar">
    <w:name w:val="Texto comentario Car"/>
    <w:basedOn w:val="Fuentedeprrafopredeter"/>
    <w:link w:val="Textocomentario"/>
    <w:rsid w:val="000B2299"/>
    <w:rPr>
      <w:sz w:val="20"/>
      <w:szCs w:val="20"/>
    </w:rPr>
  </w:style>
  <w:style w:type="paragraph" w:styleId="Asuntodelcomentario">
    <w:name w:val="annotation subject"/>
    <w:basedOn w:val="Textocomentario"/>
    <w:next w:val="Textocomentario"/>
    <w:link w:val="AsuntodelcomentarioCar"/>
    <w:uiPriority w:val="99"/>
    <w:semiHidden/>
    <w:unhideWhenUsed/>
    <w:rsid w:val="000B2299"/>
    <w:rPr>
      <w:b/>
      <w:bCs/>
    </w:rPr>
  </w:style>
  <w:style w:type="character" w:customStyle="1" w:styleId="AsuntodelcomentarioCar">
    <w:name w:val="Asunto del comentario Car"/>
    <w:basedOn w:val="TextocomentarioCar"/>
    <w:link w:val="Asuntodelcomentario"/>
    <w:uiPriority w:val="99"/>
    <w:semiHidden/>
    <w:rsid w:val="000B2299"/>
    <w:rPr>
      <w:b/>
      <w:bCs/>
      <w:sz w:val="20"/>
      <w:szCs w:val="20"/>
    </w:rPr>
  </w:style>
  <w:style w:type="paragraph" w:customStyle="1" w:styleId="EndNoteBibliographyTitle">
    <w:name w:val="EndNote Bibliography Title"/>
    <w:basedOn w:val="Normal"/>
    <w:link w:val="EndNoteBibliographyTitleCar"/>
    <w:rsid w:val="008A65F2"/>
    <w:pPr>
      <w:spacing w:after="0"/>
      <w:jc w:val="center"/>
    </w:pPr>
    <w:rPr>
      <w:rFonts w:ascii="Calibri" w:hAnsi="Calibri" w:cs="Calibri"/>
      <w:noProof/>
      <w:lang w:val="en-US"/>
    </w:rPr>
  </w:style>
  <w:style w:type="character" w:customStyle="1" w:styleId="NormalWebCar">
    <w:name w:val="Normal (Web) Car"/>
    <w:basedOn w:val="Fuentedeprrafopredeter"/>
    <w:link w:val="NormalWeb"/>
    <w:uiPriority w:val="99"/>
    <w:rsid w:val="008A65F2"/>
    <w:rPr>
      <w:rFonts w:ascii="Calibri" w:eastAsiaTheme="minorEastAsia" w:hAnsi="Calibri" w:cs="Calibri"/>
      <w:lang w:eastAsia="es-ES"/>
    </w:rPr>
  </w:style>
  <w:style w:type="character" w:customStyle="1" w:styleId="EndNoteBibliographyTitleCar">
    <w:name w:val="EndNote Bibliography Title Car"/>
    <w:basedOn w:val="NormalWebCar"/>
    <w:link w:val="EndNoteBibliographyTitle"/>
    <w:rsid w:val="008A65F2"/>
    <w:rPr>
      <w:rFonts w:ascii="Calibri" w:eastAsiaTheme="minorEastAsia" w:hAnsi="Calibri" w:cs="Calibri"/>
      <w:noProof/>
      <w:lang w:val="en-US" w:eastAsia="es-ES"/>
    </w:rPr>
  </w:style>
  <w:style w:type="paragraph" w:customStyle="1" w:styleId="EndNoteBibliography">
    <w:name w:val="EndNote Bibliography"/>
    <w:basedOn w:val="Normal"/>
    <w:link w:val="EndNoteBibliographyCar"/>
    <w:rsid w:val="008A65F2"/>
    <w:pPr>
      <w:spacing w:line="240" w:lineRule="auto"/>
      <w:jc w:val="both"/>
    </w:pPr>
    <w:rPr>
      <w:rFonts w:ascii="Calibri" w:hAnsi="Calibri" w:cs="Calibri"/>
      <w:noProof/>
      <w:lang w:val="en-US"/>
    </w:rPr>
  </w:style>
  <w:style w:type="character" w:customStyle="1" w:styleId="EndNoteBibliographyCar">
    <w:name w:val="EndNote Bibliography Car"/>
    <w:basedOn w:val="NormalWebCar"/>
    <w:link w:val="EndNoteBibliography"/>
    <w:rsid w:val="008A65F2"/>
    <w:rPr>
      <w:rFonts w:ascii="Calibri" w:eastAsiaTheme="minorEastAsia" w:hAnsi="Calibri" w:cs="Calibri"/>
      <w:noProof/>
      <w:lang w:val="en-US" w:eastAsia="es-ES"/>
    </w:rPr>
  </w:style>
  <w:style w:type="paragraph" w:customStyle="1" w:styleId="Default">
    <w:name w:val="Default"/>
    <w:rsid w:val="000920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2929981">
      <w:bodyDiv w:val="1"/>
      <w:marLeft w:val="0"/>
      <w:marRight w:val="0"/>
      <w:marTop w:val="0"/>
      <w:marBottom w:val="0"/>
      <w:divBdr>
        <w:top w:val="none" w:sz="0" w:space="0" w:color="auto"/>
        <w:left w:val="none" w:sz="0" w:space="0" w:color="auto"/>
        <w:bottom w:val="none" w:sz="0" w:space="0" w:color="auto"/>
        <w:right w:val="none" w:sz="0" w:space="0" w:color="auto"/>
      </w:divBdr>
      <w:divsChild>
        <w:div w:id="2015571790">
          <w:marLeft w:val="0"/>
          <w:marRight w:val="0"/>
          <w:marTop w:val="0"/>
          <w:marBottom w:val="0"/>
          <w:divBdr>
            <w:top w:val="none" w:sz="0" w:space="0" w:color="auto"/>
            <w:left w:val="none" w:sz="0" w:space="0" w:color="auto"/>
            <w:bottom w:val="none" w:sz="0" w:space="0" w:color="auto"/>
            <w:right w:val="none" w:sz="0" w:space="0" w:color="auto"/>
          </w:divBdr>
          <w:divsChild>
            <w:div w:id="1324695826">
              <w:marLeft w:val="-240"/>
              <w:marRight w:val="-240"/>
              <w:marTop w:val="0"/>
              <w:marBottom w:val="0"/>
              <w:divBdr>
                <w:top w:val="none" w:sz="0" w:space="0" w:color="auto"/>
                <w:left w:val="none" w:sz="0" w:space="0" w:color="auto"/>
                <w:bottom w:val="none" w:sz="0" w:space="0" w:color="auto"/>
                <w:right w:val="none" w:sz="0" w:space="0" w:color="auto"/>
              </w:divBdr>
              <w:divsChild>
                <w:div w:id="720595610">
                  <w:marLeft w:val="0"/>
                  <w:marRight w:val="0"/>
                  <w:marTop w:val="0"/>
                  <w:marBottom w:val="0"/>
                  <w:divBdr>
                    <w:top w:val="none" w:sz="0" w:space="0" w:color="auto"/>
                    <w:left w:val="none" w:sz="0" w:space="0" w:color="auto"/>
                    <w:bottom w:val="none" w:sz="0" w:space="0" w:color="auto"/>
                    <w:right w:val="none" w:sz="0" w:space="0" w:color="auto"/>
                  </w:divBdr>
                  <w:divsChild>
                    <w:div w:id="840464305">
                      <w:marLeft w:val="0"/>
                      <w:marRight w:val="0"/>
                      <w:marTop w:val="0"/>
                      <w:marBottom w:val="0"/>
                      <w:divBdr>
                        <w:top w:val="none" w:sz="0" w:space="0" w:color="auto"/>
                        <w:left w:val="none" w:sz="0" w:space="0" w:color="auto"/>
                        <w:bottom w:val="none" w:sz="0" w:space="0" w:color="auto"/>
                        <w:right w:val="none" w:sz="0" w:space="0" w:color="auto"/>
                      </w:divBdr>
                    </w:div>
                    <w:div w:id="1114858758">
                      <w:marLeft w:val="0"/>
                      <w:marRight w:val="0"/>
                      <w:marTop w:val="0"/>
                      <w:marBottom w:val="0"/>
                      <w:divBdr>
                        <w:top w:val="none" w:sz="0" w:space="0" w:color="auto"/>
                        <w:left w:val="none" w:sz="0" w:space="0" w:color="auto"/>
                        <w:bottom w:val="none" w:sz="0" w:space="0" w:color="auto"/>
                        <w:right w:val="none" w:sz="0" w:space="0" w:color="auto"/>
                      </w:divBdr>
                      <w:divsChild>
                        <w:div w:id="1148280857">
                          <w:marLeft w:val="165"/>
                          <w:marRight w:val="165"/>
                          <w:marTop w:val="0"/>
                          <w:marBottom w:val="0"/>
                          <w:divBdr>
                            <w:top w:val="none" w:sz="0" w:space="0" w:color="auto"/>
                            <w:left w:val="none" w:sz="0" w:space="0" w:color="auto"/>
                            <w:bottom w:val="none" w:sz="0" w:space="0" w:color="auto"/>
                            <w:right w:val="none" w:sz="0" w:space="0" w:color="auto"/>
                          </w:divBdr>
                          <w:divsChild>
                            <w:div w:id="145242718">
                              <w:marLeft w:val="0"/>
                              <w:marRight w:val="0"/>
                              <w:marTop w:val="0"/>
                              <w:marBottom w:val="0"/>
                              <w:divBdr>
                                <w:top w:val="none" w:sz="0" w:space="0" w:color="auto"/>
                                <w:left w:val="none" w:sz="0" w:space="0" w:color="auto"/>
                                <w:bottom w:val="none" w:sz="0" w:space="0" w:color="auto"/>
                                <w:right w:val="none" w:sz="0" w:space="0" w:color="auto"/>
                              </w:divBdr>
                              <w:divsChild>
                                <w:div w:id="18827415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34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907CBA7BBEB44AB35B5B2D9E69B7FB" ma:contentTypeVersion="15" ma:contentTypeDescription="Crear nuevo documento." ma:contentTypeScope="" ma:versionID="e2402137a553b8034a1509d0fef65ed5">
  <xsd:schema xmlns:xsd="http://www.w3.org/2001/XMLSchema" xmlns:xs="http://www.w3.org/2001/XMLSchema" xmlns:p="http://schemas.microsoft.com/office/2006/metadata/properties" xmlns:ns3="7fdd9f85-d25b-4406-9d14-555d65dc2921" xmlns:ns4="1d5fd31d-7a42-4846-af04-f44191ddbdc7" targetNamespace="http://schemas.microsoft.com/office/2006/metadata/properties" ma:root="true" ma:fieldsID="01ef46cebae229c36dee5f867a7331e7" ns3:_="" ns4:_="">
    <xsd:import namespace="7fdd9f85-d25b-4406-9d14-555d65dc2921"/>
    <xsd:import namespace="1d5fd31d-7a42-4846-af04-f44191ddbdc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d9f85-d25b-4406-9d14-555d65dc2921"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element name="LastSharedByUser" ma:index="11" nillable="true" ma:displayName="Última vez que se compartió por usuario"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5fd31d-7a42-4846-af04-f44191ddbdc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5EC16E-B687-4F52-921D-221D6FA7A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d9f85-d25b-4406-9d14-555d65dc2921"/>
    <ds:schemaRef ds:uri="1d5fd31d-7a42-4846-af04-f44191ddb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F8C3B-ECD1-4B4A-852C-A9BB754274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4AC65C-324A-4530-963C-F53498BA8B94}">
  <ds:schemaRefs>
    <ds:schemaRef ds:uri="http://schemas.openxmlformats.org/officeDocument/2006/bibliography"/>
  </ds:schemaRefs>
</ds:datastoreItem>
</file>

<file path=customXml/itemProps4.xml><?xml version="1.0" encoding="utf-8"?>
<ds:datastoreItem xmlns:ds="http://schemas.openxmlformats.org/officeDocument/2006/customXml" ds:itemID="{12CA95EB-4626-4BA4-89BA-9F527B532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2981</Words>
  <Characters>16400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Portela Lomba</dc:creator>
  <cp:keywords/>
  <dc:description/>
  <cp:lastModifiedBy>Javier Sierra Isturiz</cp:lastModifiedBy>
  <cp:revision>10</cp:revision>
  <dcterms:created xsi:type="dcterms:W3CDTF">2020-09-17T14:03:00Z</dcterms:created>
  <dcterms:modified xsi:type="dcterms:W3CDTF">2020-09-18T14:55:00Z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0x010100F2907CBA7BBEB44AB35B5B2D9E69B7FB</vt:lpwstr>
  </property>
</Properties>
</file>