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C1DC2" w14:textId="77777777" w:rsidR="002D5050" w:rsidRPr="004A37AC" w:rsidRDefault="002D5050" w:rsidP="002D5050">
      <w:pPr>
        <w:rPr>
          <w:rFonts w:ascii="Arial" w:hAnsi="Arial"/>
          <w:sz w:val="22"/>
          <w:szCs w:val="22"/>
        </w:rPr>
      </w:pPr>
      <w:r w:rsidRPr="004A37AC">
        <w:rPr>
          <w:rFonts w:ascii="Arial" w:hAnsi="Arial"/>
          <w:sz w:val="22"/>
          <w:szCs w:val="22"/>
        </w:rPr>
        <w:t xml:space="preserve">Dr. </w:t>
      </w:r>
      <w:proofErr w:type="spellStart"/>
      <w:r>
        <w:rPr>
          <w:rFonts w:ascii="Arial" w:hAnsi="Arial"/>
          <w:sz w:val="22"/>
          <w:szCs w:val="22"/>
        </w:rPr>
        <w:t>Vineeta</w:t>
      </w:r>
      <w:proofErr w:type="spellEnd"/>
      <w:r>
        <w:rPr>
          <w:rFonts w:ascii="Arial" w:hAnsi="Arial"/>
          <w:sz w:val="22"/>
          <w:szCs w:val="22"/>
        </w:rPr>
        <w:t xml:space="preserve"> Bajaj</w:t>
      </w:r>
    </w:p>
    <w:p w14:paraId="3C1E626F" w14:textId="77777777" w:rsidR="002D5050" w:rsidRPr="004A37AC" w:rsidRDefault="002D5050" w:rsidP="002D5050">
      <w:pPr>
        <w:tabs>
          <w:tab w:val="left" w:pos="6120"/>
          <w:tab w:val="left" w:pos="6300"/>
        </w:tabs>
        <w:rPr>
          <w:rFonts w:ascii="Arial" w:hAnsi="Arial" w:cs="Arial"/>
          <w:color w:val="000000"/>
          <w:sz w:val="22"/>
          <w:szCs w:val="22"/>
          <w:lang w:eastAsia="ja-JP"/>
        </w:rPr>
      </w:pPr>
      <w:r w:rsidRPr="004A37AC">
        <w:rPr>
          <w:rFonts w:ascii="Arial" w:hAnsi="Arial" w:cs="Arial"/>
          <w:color w:val="000000"/>
          <w:sz w:val="22"/>
          <w:szCs w:val="22"/>
          <w:lang w:eastAsia="ja-JP"/>
        </w:rPr>
        <w:t xml:space="preserve">1 Alewife Center, Suite 200 </w:t>
      </w:r>
    </w:p>
    <w:p w14:paraId="74B316AF" w14:textId="77777777" w:rsidR="002D5050" w:rsidRPr="004A37AC" w:rsidRDefault="002D5050" w:rsidP="002D5050">
      <w:pPr>
        <w:tabs>
          <w:tab w:val="left" w:pos="6120"/>
          <w:tab w:val="left" w:pos="6300"/>
        </w:tabs>
        <w:rPr>
          <w:rFonts w:ascii="Arial" w:hAnsi="Arial" w:cs="Arial"/>
          <w:b/>
          <w:bCs/>
          <w:color w:val="000000"/>
          <w:sz w:val="22"/>
          <w:szCs w:val="22"/>
          <w:lang w:eastAsia="ja-JP"/>
        </w:rPr>
      </w:pPr>
      <w:r w:rsidRPr="004A37AC">
        <w:rPr>
          <w:rFonts w:ascii="Arial" w:hAnsi="Arial" w:cs="Arial"/>
          <w:color w:val="000000"/>
          <w:sz w:val="22"/>
          <w:szCs w:val="22"/>
          <w:lang w:eastAsia="ja-JP"/>
        </w:rPr>
        <w:t xml:space="preserve">Cambridge, MA </w:t>
      </w:r>
      <w:r w:rsidRPr="004A37AC">
        <w:rPr>
          <w:rFonts w:ascii="Arial" w:hAnsi="Arial" w:cs="Arial"/>
          <w:bCs/>
          <w:color w:val="000000"/>
          <w:sz w:val="22"/>
          <w:szCs w:val="22"/>
          <w:lang w:eastAsia="ja-JP"/>
        </w:rPr>
        <w:t>02140</w:t>
      </w:r>
    </w:p>
    <w:p w14:paraId="157A3A07" w14:textId="77777777" w:rsidR="002D5050" w:rsidRPr="004A37AC" w:rsidRDefault="002D5050" w:rsidP="002D5050">
      <w:pPr>
        <w:tabs>
          <w:tab w:val="left" w:pos="6120"/>
          <w:tab w:val="left" w:pos="6300"/>
        </w:tabs>
        <w:rPr>
          <w:sz w:val="22"/>
          <w:szCs w:val="22"/>
          <w:lang w:eastAsia="ja-JP"/>
        </w:rPr>
      </w:pPr>
      <w:r w:rsidRPr="004A37AC">
        <w:rPr>
          <w:rFonts w:ascii="Arial" w:hAnsi="Arial" w:cs="Arial"/>
          <w:color w:val="000000"/>
          <w:sz w:val="22"/>
          <w:szCs w:val="22"/>
          <w:lang w:eastAsia="ja-JP"/>
        </w:rPr>
        <w:t>jaydev.upponi@jove.com</w:t>
      </w:r>
      <w:r w:rsidRPr="004A37AC">
        <w:rPr>
          <w:rFonts w:ascii="Arial" w:hAnsi="Arial" w:cs="Arial" w:hint="eastAsia"/>
          <w:color w:val="000000"/>
          <w:sz w:val="22"/>
          <w:szCs w:val="22"/>
          <w:lang w:eastAsia="ja-JP"/>
        </w:rPr>
        <w:tab/>
      </w:r>
    </w:p>
    <w:p w14:paraId="0D10DB2A" w14:textId="77777777" w:rsidR="002D5050" w:rsidRPr="004A37AC" w:rsidRDefault="002D5050" w:rsidP="002D5050">
      <w:pPr>
        <w:rPr>
          <w:rFonts w:ascii="Arial" w:hAnsi="Arial"/>
          <w:sz w:val="22"/>
          <w:szCs w:val="22"/>
        </w:rPr>
      </w:pPr>
    </w:p>
    <w:p w14:paraId="5AB48BB6" w14:textId="77777777" w:rsidR="002D5050" w:rsidRPr="004A37AC" w:rsidRDefault="002D5050" w:rsidP="002D5050">
      <w:pPr>
        <w:tabs>
          <w:tab w:val="left" w:pos="2520"/>
        </w:tabs>
        <w:rPr>
          <w:rFonts w:ascii="Arial" w:hAnsi="Arial"/>
          <w:sz w:val="22"/>
          <w:szCs w:val="22"/>
        </w:rPr>
      </w:pPr>
      <w:r w:rsidRPr="004A37AC">
        <w:rPr>
          <w:rFonts w:ascii="Arial" w:hAnsi="Arial"/>
          <w:sz w:val="22"/>
          <w:szCs w:val="22"/>
        </w:rPr>
        <w:t xml:space="preserve">Dear Dr. </w:t>
      </w:r>
      <w:r>
        <w:rPr>
          <w:rFonts w:ascii="Arial" w:hAnsi="Arial"/>
          <w:bCs/>
          <w:sz w:val="22"/>
          <w:szCs w:val="22"/>
        </w:rPr>
        <w:t>Bajaj</w:t>
      </w:r>
      <w:r w:rsidRPr="004A37AC">
        <w:rPr>
          <w:rFonts w:ascii="Arial" w:hAnsi="Arial"/>
          <w:sz w:val="22"/>
          <w:szCs w:val="22"/>
        </w:rPr>
        <w:t>,</w:t>
      </w:r>
    </w:p>
    <w:p w14:paraId="5B609A76" w14:textId="77777777" w:rsidR="002D5050" w:rsidRDefault="002D5050" w:rsidP="002D5050">
      <w:pPr>
        <w:pStyle w:val="Default"/>
      </w:pPr>
    </w:p>
    <w:p w14:paraId="24127670" w14:textId="77777777" w:rsidR="002D5050" w:rsidRDefault="002D5050" w:rsidP="002D5050">
      <w:pPr>
        <w:pStyle w:val="Default"/>
        <w:rPr>
          <w:rFonts w:ascii="Arial" w:hAnsi="Arial" w:cs="Arial"/>
          <w:bCs/>
          <w:iCs/>
          <w:sz w:val="22"/>
          <w:szCs w:val="22"/>
        </w:rPr>
      </w:pPr>
      <w:r w:rsidRPr="00302C60">
        <w:rPr>
          <w:rFonts w:ascii="Arial" w:hAnsi="Arial" w:cs="Arial"/>
          <w:bCs/>
          <w:iCs/>
          <w:sz w:val="22"/>
          <w:szCs w:val="22"/>
        </w:rPr>
        <w:t>Thank you for the opportunity to revise our manuscript, titled “</w:t>
      </w:r>
      <w:r w:rsidRPr="004A37AC">
        <w:rPr>
          <w:rFonts w:ascii="Arial" w:hAnsi="Arial"/>
          <w:b/>
          <w:sz w:val="22"/>
          <w:szCs w:val="22"/>
        </w:rPr>
        <w:t>Techniques for feeding and quantifying animal-derived blood and artificial meals in </w:t>
      </w:r>
      <w:proofErr w:type="spellStart"/>
      <w:r w:rsidRPr="004A37AC">
        <w:rPr>
          <w:rFonts w:ascii="Arial" w:hAnsi="Arial"/>
          <w:b/>
          <w:i/>
          <w:iCs/>
          <w:sz w:val="22"/>
          <w:szCs w:val="22"/>
        </w:rPr>
        <w:t>Aedes</w:t>
      </w:r>
      <w:proofErr w:type="spellEnd"/>
      <w:r w:rsidRPr="004A37AC">
        <w:rPr>
          <w:rFonts w:ascii="Arial" w:hAnsi="Arial"/>
          <w:b/>
          <w:i/>
          <w:iCs/>
          <w:sz w:val="22"/>
          <w:szCs w:val="22"/>
        </w:rPr>
        <w:t xml:space="preserve"> aegypti </w:t>
      </w:r>
      <w:r w:rsidRPr="004A37AC">
        <w:rPr>
          <w:rFonts w:ascii="Arial" w:hAnsi="Arial"/>
          <w:b/>
          <w:sz w:val="22"/>
          <w:szCs w:val="22"/>
        </w:rPr>
        <w:t>mosquitoes</w:t>
      </w:r>
      <w:r w:rsidRPr="00302C60">
        <w:rPr>
          <w:rFonts w:ascii="Arial" w:hAnsi="Arial" w:cs="Arial"/>
          <w:bCs/>
          <w:iCs/>
          <w:sz w:val="22"/>
          <w:szCs w:val="22"/>
        </w:rPr>
        <w:t>”</w:t>
      </w:r>
      <w:r>
        <w:rPr>
          <w:rFonts w:ascii="Arial" w:hAnsi="Arial" w:cs="Arial"/>
          <w:bCs/>
          <w:iCs/>
          <w:sz w:val="22"/>
          <w:szCs w:val="22"/>
        </w:rPr>
        <w:t xml:space="preserve"> as part of </w:t>
      </w:r>
      <w:r w:rsidRPr="004A37AC">
        <w:rPr>
          <w:rFonts w:ascii="Arial" w:hAnsi="Arial"/>
          <w:sz w:val="22"/>
          <w:szCs w:val="22"/>
        </w:rPr>
        <w:t>"The study of mosquito biology" methods collection. </w:t>
      </w:r>
    </w:p>
    <w:p w14:paraId="73566ACB" w14:textId="77777777" w:rsidR="002D5050" w:rsidRDefault="002D5050" w:rsidP="002D5050">
      <w:pPr>
        <w:pStyle w:val="Default"/>
        <w:rPr>
          <w:rFonts w:ascii="Arial" w:hAnsi="Arial" w:cs="Arial"/>
          <w:bCs/>
          <w:iCs/>
          <w:sz w:val="22"/>
          <w:szCs w:val="22"/>
        </w:rPr>
      </w:pPr>
    </w:p>
    <w:p w14:paraId="554BF238" w14:textId="77777777" w:rsidR="002D5050" w:rsidRDefault="002D5050" w:rsidP="002D5050">
      <w:pPr>
        <w:pStyle w:val="Default"/>
        <w:rPr>
          <w:rFonts w:ascii="Arial" w:hAnsi="Arial" w:cs="Arial"/>
          <w:bCs/>
          <w:iCs/>
          <w:sz w:val="22"/>
          <w:szCs w:val="22"/>
        </w:rPr>
      </w:pPr>
      <w:r w:rsidRPr="00302C60">
        <w:rPr>
          <w:rFonts w:ascii="Arial" w:hAnsi="Arial" w:cs="Arial"/>
          <w:bCs/>
          <w:iCs/>
          <w:sz w:val="22"/>
          <w:szCs w:val="22"/>
        </w:rPr>
        <w:t xml:space="preserve">We appreciate the careful review and constructive suggestions, which have substantially improved our manuscript after making the suggested edits. </w:t>
      </w:r>
    </w:p>
    <w:p w14:paraId="5D982D93" w14:textId="77777777" w:rsidR="002D5050" w:rsidRDefault="002D5050" w:rsidP="002D5050">
      <w:pPr>
        <w:pStyle w:val="Default"/>
        <w:rPr>
          <w:rFonts w:ascii="Arial" w:hAnsi="Arial" w:cs="Arial"/>
          <w:bCs/>
          <w:iCs/>
          <w:sz w:val="22"/>
          <w:szCs w:val="22"/>
        </w:rPr>
      </w:pPr>
    </w:p>
    <w:p w14:paraId="32195B70" w14:textId="77777777" w:rsidR="002D5050" w:rsidRDefault="002D5050" w:rsidP="002D5050">
      <w:pPr>
        <w:pStyle w:val="Default"/>
        <w:rPr>
          <w:rFonts w:ascii="Arial" w:hAnsi="Arial" w:cs="Arial"/>
          <w:bCs/>
          <w:iCs/>
          <w:sz w:val="22"/>
          <w:szCs w:val="22"/>
        </w:rPr>
      </w:pPr>
      <w:r>
        <w:rPr>
          <w:rFonts w:ascii="Arial" w:hAnsi="Arial" w:cs="Arial"/>
          <w:bCs/>
          <w:iCs/>
          <w:sz w:val="22"/>
          <w:szCs w:val="22"/>
        </w:rPr>
        <w:t>The reviewers major suggestions were to focus on fewer examples to clarify the objective of the methodologies presented. We agree, and have now removed former Figures 6A and Figure 7. These changes simplify the protocol by removing the multiple saline meal formulations and redundant examples of ap</w:t>
      </w:r>
      <w:bookmarkStart w:id="0" w:name="_GoBack"/>
      <w:bookmarkEnd w:id="0"/>
      <w:r>
        <w:rPr>
          <w:rFonts w:ascii="Arial" w:hAnsi="Arial" w:cs="Arial"/>
          <w:bCs/>
          <w:iCs/>
          <w:sz w:val="22"/>
          <w:szCs w:val="22"/>
        </w:rPr>
        <w:t>plications of the method. We have edited highlighted sections for filming to focus only on the critical steps to clarify the protocol.</w:t>
      </w:r>
    </w:p>
    <w:p w14:paraId="11D594E8" w14:textId="77777777" w:rsidR="002D5050" w:rsidRDefault="002D5050" w:rsidP="002D5050">
      <w:pPr>
        <w:pStyle w:val="Default"/>
        <w:rPr>
          <w:rFonts w:ascii="Arial" w:hAnsi="Arial" w:cs="Arial"/>
          <w:bCs/>
          <w:iCs/>
          <w:sz w:val="22"/>
          <w:szCs w:val="22"/>
        </w:rPr>
      </w:pPr>
    </w:p>
    <w:p w14:paraId="49BE4B1E" w14:textId="56B9BAAB" w:rsidR="002D5050" w:rsidRDefault="002D5050" w:rsidP="002D5050">
      <w:pPr>
        <w:pStyle w:val="Default"/>
        <w:rPr>
          <w:rFonts w:ascii="Arial" w:hAnsi="Arial" w:cs="Arial"/>
          <w:bCs/>
          <w:iCs/>
          <w:sz w:val="22"/>
          <w:szCs w:val="22"/>
        </w:rPr>
      </w:pPr>
      <w:r>
        <w:rPr>
          <w:rFonts w:ascii="Arial" w:hAnsi="Arial" w:cs="Arial"/>
          <w:bCs/>
          <w:iCs/>
          <w:sz w:val="22"/>
          <w:szCs w:val="22"/>
        </w:rPr>
        <w:t>Our responses to all</w:t>
      </w:r>
      <w:r>
        <w:rPr>
          <w:rFonts w:ascii="Arial" w:hAnsi="Arial" w:cs="Arial"/>
          <w:bCs/>
          <w:iCs/>
          <w:sz w:val="22"/>
          <w:szCs w:val="22"/>
        </w:rPr>
        <w:t xml:space="preserve"> of the editors’ and</w:t>
      </w:r>
      <w:r>
        <w:rPr>
          <w:rFonts w:ascii="Arial" w:hAnsi="Arial" w:cs="Arial"/>
          <w:bCs/>
          <w:iCs/>
          <w:sz w:val="22"/>
          <w:szCs w:val="22"/>
        </w:rPr>
        <w:t xml:space="preserve"> reviewers’ comments are found in</w:t>
      </w:r>
      <w:r>
        <w:rPr>
          <w:rFonts w:ascii="Arial" w:hAnsi="Arial" w:cs="Arial"/>
          <w:bCs/>
          <w:iCs/>
          <w:sz w:val="22"/>
          <w:szCs w:val="22"/>
        </w:rPr>
        <w:t xml:space="preserve"> the rebuttal document below</w:t>
      </w:r>
      <w:r>
        <w:rPr>
          <w:rFonts w:ascii="Arial" w:hAnsi="Arial" w:cs="Arial"/>
          <w:bCs/>
          <w:iCs/>
          <w:sz w:val="22"/>
          <w:szCs w:val="22"/>
        </w:rPr>
        <w:t>.</w:t>
      </w:r>
    </w:p>
    <w:p w14:paraId="245498A3" w14:textId="77777777" w:rsidR="002D5050" w:rsidRDefault="002D5050" w:rsidP="002D5050">
      <w:pPr>
        <w:pStyle w:val="Default"/>
        <w:rPr>
          <w:rFonts w:ascii="Arial" w:hAnsi="Arial" w:cs="Arial"/>
          <w:bCs/>
          <w:iCs/>
          <w:sz w:val="22"/>
          <w:szCs w:val="22"/>
        </w:rPr>
      </w:pPr>
    </w:p>
    <w:p w14:paraId="5C707DC7" w14:textId="77777777" w:rsidR="002D5050" w:rsidRPr="00302C60" w:rsidRDefault="002D5050" w:rsidP="002D5050">
      <w:pPr>
        <w:pStyle w:val="Default"/>
        <w:rPr>
          <w:rFonts w:ascii="Arial" w:hAnsi="Arial" w:cs="Arial"/>
          <w:sz w:val="22"/>
          <w:szCs w:val="22"/>
        </w:rPr>
      </w:pPr>
      <w:r w:rsidRPr="00302C60">
        <w:rPr>
          <w:rFonts w:ascii="Arial" w:hAnsi="Arial" w:cs="Arial"/>
          <w:bCs/>
          <w:iCs/>
          <w:sz w:val="22"/>
          <w:szCs w:val="22"/>
        </w:rPr>
        <w:t xml:space="preserve">The resulting modifications and edits have greatly improved our original paper and we hope that yourself and the reviewers find them appropriate. Thank you for your consideration. </w:t>
      </w:r>
    </w:p>
    <w:p w14:paraId="62962FF4" w14:textId="77777777" w:rsidR="002D5050" w:rsidRPr="004A37AC" w:rsidRDefault="002D5050" w:rsidP="002D5050">
      <w:pPr>
        <w:rPr>
          <w:rFonts w:ascii="Arial" w:hAnsi="Arial"/>
          <w:sz w:val="22"/>
          <w:szCs w:val="22"/>
          <w:lang w:eastAsia="ja-JP"/>
        </w:rPr>
      </w:pPr>
    </w:p>
    <w:p w14:paraId="36BA9CBA" w14:textId="77777777" w:rsidR="002D5050" w:rsidRPr="004A37AC" w:rsidRDefault="002D5050" w:rsidP="002D5050">
      <w:pPr>
        <w:rPr>
          <w:rFonts w:ascii="Arial" w:hAnsi="Arial"/>
          <w:sz w:val="22"/>
          <w:szCs w:val="22"/>
          <w:lang w:eastAsia="ja-JP"/>
        </w:rPr>
      </w:pPr>
      <w:r w:rsidRPr="004A37AC">
        <w:rPr>
          <w:rFonts w:ascii="Arial" w:hAnsi="Arial" w:hint="eastAsia"/>
          <w:sz w:val="22"/>
          <w:szCs w:val="22"/>
          <w:lang w:eastAsia="ja-JP"/>
        </w:rPr>
        <w:t>Thank you for your assistance in handling</w:t>
      </w:r>
      <w:r w:rsidRPr="004A37AC">
        <w:rPr>
          <w:rFonts w:ascii="Arial" w:hAnsi="Arial"/>
          <w:sz w:val="22"/>
          <w:szCs w:val="22"/>
          <w:lang w:eastAsia="ja-JP"/>
        </w:rPr>
        <w:t xml:space="preserve"> our submission</w:t>
      </w:r>
      <w:r w:rsidRPr="004A37AC">
        <w:rPr>
          <w:rFonts w:ascii="Arial" w:hAnsi="Arial" w:hint="eastAsia"/>
          <w:sz w:val="22"/>
          <w:szCs w:val="22"/>
          <w:lang w:eastAsia="ja-JP"/>
        </w:rPr>
        <w:t>.</w:t>
      </w:r>
    </w:p>
    <w:p w14:paraId="301B536E" w14:textId="77777777" w:rsidR="002D5050" w:rsidRPr="004A37AC" w:rsidRDefault="002D5050" w:rsidP="002D5050">
      <w:pPr>
        <w:rPr>
          <w:rFonts w:ascii="Arial" w:hAnsi="Arial"/>
          <w:sz w:val="22"/>
          <w:szCs w:val="22"/>
          <w:lang w:eastAsia="ja-JP"/>
        </w:rPr>
      </w:pPr>
    </w:p>
    <w:p w14:paraId="235C5DDB" w14:textId="77777777" w:rsidR="002D5050" w:rsidRPr="004A37AC" w:rsidRDefault="002D5050" w:rsidP="002D5050">
      <w:pPr>
        <w:rPr>
          <w:rFonts w:ascii="Arial" w:hAnsi="Arial"/>
          <w:sz w:val="22"/>
          <w:szCs w:val="22"/>
        </w:rPr>
      </w:pPr>
    </w:p>
    <w:p w14:paraId="29896B8F" w14:textId="77777777" w:rsidR="002D5050" w:rsidRPr="004A37AC" w:rsidRDefault="002D5050" w:rsidP="002D5050">
      <w:pPr>
        <w:rPr>
          <w:rFonts w:ascii="Arial" w:hAnsi="Arial"/>
          <w:sz w:val="22"/>
          <w:szCs w:val="22"/>
        </w:rPr>
      </w:pPr>
      <w:r w:rsidRPr="004A37AC">
        <w:rPr>
          <w:rFonts w:ascii="Arial" w:hAnsi="Arial"/>
          <w:sz w:val="22"/>
          <w:szCs w:val="22"/>
        </w:rPr>
        <w:t>Sincerely,</w:t>
      </w:r>
    </w:p>
    <w:p w14:paraId="17F00DFD" w14:textId="77777777" w:rsidR="002D5050" w:rsidRPr="004A37AC" w:rsidRDefault="002D5050" w:rsidP="002D5050">
      <w:pPr>
        <w:rPr>
          <w:rFonts w:ascii="Arial" w:hAnsi="Arial"/>
          <w:sz w:val="22"/>
          <w:szCs w:val="22"/>
        </w:rPr>
      </w:pPr>
      <w:r>
        <w:rPr>
          <w:noProof/>
        </w:rPr>
        <w:drawing>
          <wp:anchor distT="0" distB="0" distL="114300" distR="114300" simplePos="0" relativeHeight="251659264" behindDoc="0" locked="0" layoutInCell="1" allowOverlap="1" wp14:anchorId="674E8837" wp14:editId="4ACC87C3">
            <wp:simplePos x="0" y="0"/>
            <wp:positionH relativeFrom="column">
              <wp:posOffset>76200</wp:posOffset>
            </wp:positionH>
            <wp:positionV relativeFrom="paragraph">
              <wp:posOffset>76835</wp:posOffset>
            </wp:positionV>
            <wp:extent cx="976630" cy="320675"/>
            <wp:effectExtent l="0" t="0" r="0" b="0"/>
            <wp:wrapThrough wrapText="bothSides">
              <wp:wrapPolygon edited="0">
                <wp:start x="3932" y="0"/>
                <wp:lineTo x="0" y="2566"/>
                <wp:lineTo x="0" y="17109"/>
                <wp:lineTo x="3932" y="20531"/>
                <wp:lineTo x="21347" y="20531"/>
                <wp:lineTo x="21347" y="3422"/>
                <wp:lineTo x="19381" y="855"/>
                <wp:lineTo x="10393" y="0"/>
                <wp:lineTo x="3932"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6630"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56FDC" w14:textId="77777777" w:rsidR="002D5050" w:rsidRPr="004A37AC" w:rsidRDefault="002D5050" w:rsidP="002D5050">
      <w:pPr>
        <w:rPr>
          <w:rFonts w:ascii="Arial" w:hAnsi="Arial"/>
          <w:sz w:val="22"/>
          <w:szCs w:val="22"/>
        </w:rPr>
      </w:pPr>
    </w:p>
    <w:p w14:paraId="3BB139AB" w14:textId="77777777" w:rsidR="002D5050" w:rsidRPr="004A37AC" w:rsidRDefault="002D5050" w:rsidP="002D5050">
      <w:pPr>
        <w:widowControl w:val="0"/>
        <w:autoSpaceDE w:val="0"/>
        <w:autoSpaceDN w:val="0"/>
        <w:adjustRightInd w:val="0"/>
        <w:rPr>
          <w:rFonts w:ascii="Arial" w:hAnsi="Arial"/>
          <w:sz w:val="22"/>
          <w:szCs w:val="22"/>
        </w:rPr>
      </w:pPr>
    </w:p>
    <w:p w14:paraId="18FE1A95" w14:textId="11B27D85" w:rsidR="002D5050" w:rsidRDefault="002D5050" w:rsidP="002D5050">
      <w:pPr>
        <w:widowControl w:val="0"/>
        <w:autoSpaceDE w:val="0"/>
        <w:autoSpaceDN w:val="0"/>
        <w:adjustRightInd w:val="0"/>
        <w:rPr>
          <w:rFonts w:ascii="Arial" w:hAnsi="Arial"/>
          <w:sz w:val="22"/>
          <w:szCs w:val="22"/>
        </w:rPr>
      </w:pPr>
      <w:r w:rsidRPr="004A37AC">
        <w:rPr>
          <w:rFonts w:ascii="Arial" w:hAnsi="Arial"/>
          <w:sz w:val="22"/>
          <w:szCs w:val="22"/>
        </w:rPr>
        <w:t>Laura B. Duvall, Ph.D.</w:t>
      </w:r>
    </w:p>
    <w:p w14:paraId="07860301" w14:textId="77777777" w:rsidR="002D5050" w:rsidRDefault="002D5050">
      <w:pPr>
        <w:rPr>
          <w:rFonts w:ascii="Arial" w:hAnsi="Arial"/>
          <w:sz w:val="22"/>
          <w:szCs w:val="22"/>
        </w:rPr>
      </w:pPr>
      <w:r>
        <w:rPr>
          <w:rFonts w:ascii="Arial" w:hAnsi="Arial"/>
          <w:sz w:val="22"/>
          <w:szCs w:val="22"/>
        </w:rPr>
        <w:br w:type="page"/>
      </w:r>
    </w:p>
    <w:p w14:paraId="2CB0B23C" w14:textId="77777777" w:rsidR="002D5050" w:rsidRPr="004A37AC" w:rsidRDefault="002D5050" w:rsidP="002D5050">
      <w:pPr>
        <w:widowControl w:val="0"/>
        <w:autoSpaceDE w:val="0"/>
        <w:autoSpaceDN w:val="0"/>
        <w:adjustRightInd w:val="0"/>
        <w:rPr>
          <w:rFonts w:ascii="Arial" w:hAnsi="Arial"/>
          <w:sz w:val="22"/>
          <w:szCs w:val="22"/>
        </w:rPr>
      </w:pPr>
    </w:p>
    <w:p w14:paraId="092707EF" w14:textId="324B4969" w:rsidR="00EE1CEF" w:rsidRDefault="00431EB0" w:rsidP="00431EB0">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rPr>
        <w:br/>
      </w:r>
      <w:r w:rsidRPr="00431EB0">
        <w:rPr>
          <w:rFonts w:ascii="Verdana" w:eastAsia="Times New Roman" w:hAnsi="Verdana" w:cs="Times New Roman"/>
          <w:b/>
          <w:bCs/>
          <w:color w:val="FF0000"/>
          <w:sz w:val="17"/>
          <w:szCs w:val="17"/>
          <w:shd w:val="clear" w:color="auto" w:fill="FFFFFF"/>
        </w:rPr>
        <w:t>Editorial comments:</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 xml:space="preserve">1. Please take this opportunity to thoroughly proofread the manuscript to ensure that there are no spelling or grammar issues. The </w:t>
      </w:r>
      <w:proofErr w:type="spellStart"/>
      <w:r w:rsidRPr="00431EB0">
        <w:rPr>
          <w:rFonts w:ascii="Verdana" w:eastAsia="Times New Roman" w:hAnsi="Verdana" w:cs="Times New Roman"/>
          <w:color w:val="000033"/>
          <w:sz w:val="17"/>
          <w:szCs w:val="17"/>
          <w:shd w:val="clear" w:color="auto" w:fill="FFFFFF"/>
        </w:rPr>
        <w:t>JoVE</w:t>
      </w:r>
      <w:proofErr w:type="spellEnd"/>
      <w:r w:rsidRPr="00431EB0">
        <w:rPr>
          <w:rFonts w:ascii="Verdana" w:eastAsia="Times New Roman" w:hAnsi="Verdana" w:cs="Times New Roman"/>
          <w:color w:val="000033"/>
          <w:sz w:val="17"/>
          <w:szCs w:val="17"/>
          <w:shd w:val="clear" w:color="auto" w:fill="FFFFFF"/>
        </w:rPr>
        <w:t xml:space="preserve"> editor will not copy-edit your manuscript and any errors in the submitted revision may be present in the published version.</w:t>
      </w:r>
    </w:p>
    <w:p w14:paraId="65D848E5" w14:textId="77777777" w:rsidR="00EE1CEF" w:rsidRDefault="00431EB0" w:rsidP="00431EB0">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 xml:space="preserve">2. Please format the manuscript as: paragraph Indentation: 0 for both left and right and special: none, Line spacings: single. Please include a single line space between each step, </w:t>
      </w:r>
      <w:proofErr w:type="spellStart"/>
      <w:r w:rsidRPr="00431EB0">
        <w:rPr>
          <w:rFonts w:ascii="Verdana" w:eastAsia="Times New Roman" w:hAnsi="Verdana" w:cs="Times New Roman"/>
          <w:color w:val="000033"/>
          <w:sz w:val="17"/>
          <w:szCs w:val="17"/>
          <w:shd w:val="clear" w:color="auto" w:fill="FFFFFF"/>
        </w:rPr>
        <w:t>substep</w:t>
      </w:r>
      <w:proofErr w:type="spellEnd"/>
      <w:r w:rsidRPr="00431EB0">
        <w:rPr>
          <w:rFonts w:ascii="Verdana" w:eastAsia="Times New Roman" w:hAnsi="Verdana" w:cs="Times New Roman"/>
          <w:color w:val="000033"/>
          <w:sz w:val="17"/>
          <w:szCs w:val="17"/>
          <w:shd w:val="clear" w:color="auto" w:fill="FFFFFF"/>
        </w:rPr>
        <w:t xml:space="preserve"> and note in the protocol section. Please use Calibri 12 points</w:t>
      </w:r>
    </w:p>
    <w:p w14:paraId="35717187" w14:textId="77777777" w:rsidR="00EE1CEF" w:rsidRDefault="00431EB0" w:rsidP="00431EB0">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 xml:space="preserve">3. </w:t>
      </w:r>
      <w:proofErr w:type="spellStart"/>
      <w:r w:rsidRPr="00431EB0">
        <w:rPr>
          <w:rFonts w:ascii="Verdana" w:eastAsia="Times New Roman" w:hAnsi="Verdana" w:cs="Times New Roman"/>
          <w:color w:val="000033"/>
          <w:sz w:val="17"/>
          <w:szCs w:val="17"/>
          <w:shd w:val="clear" w:color="auto" w:fill="FFFFFF"/>
        </w:rPr>
        <w:t>JoVE</w:t>
      </w:r>
      <w:proofErr w:type="spellEnd"/>
      <w:r w:rsidRPr="00431EB0">
        <w:rPr>
          <w:rFonts w:ascii="Verdana" w:eastAsia="Times New Roman" w:hAnsi="Verdana" w:cs="Times New Roman"/>
          <w:color w:val="000033"/>
          <w:sz w:val="17"/>
          <w:szCs w:val="17"/>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 xml:space="preserve">For example: </w:t>
      </w:r>
      <w:proofErr w:type="spellStart"/>
      <w:r w:rsidRPr="00431EB0">
        <w:rPr>
          <w:rFonts w:ascii="Verdana" w:eastAsia="Times New Roman" w:hAnsi="Verdana" w:cs="Times New Roman"/>
          <w:color w:val="000033"/>
          <w:sz w:val="17"/>
          <w:szCs w:val="17"/>
          <w:shd w:val="clear" w:color="auto" w:fill="FFFFFF"/>
        </w:rPr>
        <w:t>Hemotek</w:t>
      </w:r>
      <w:proofErr w:type="spellEnd"/>
      <w:r w:rsidRPr="00431EB0">
        <w:rPr>
          <w:rFonts w:ascii="Verdana" w:eastAsia="Times New Roman" w:hAnsi="Verdana" w:cs="Times New Roman"/>
          <w:color w:val="000033"/>
          <w:sz w:val="17"/>
          <w:szCs w:val="17"/>
          <w:shd w:val="clear" w:color="auto" w:fill="FFFFFF"/>
        </w:rPr>
        <w:t xml:space="preserve">, </w:t>
      </w:r>
      <w:proofErr w:type="spellStart"/>
      <w:r w:rsidRPr="00431EB0">
        <w:rPr>
          <w:rFonts w:ascii="Verdana" w:eastAsia="Times New Roman" w:hAnsi="Verdana" w:cs="Times New Roman"/>
          <w:color w:val="000033"/>
          <w:sz w:val="17"/>
          <w:szCs w:val="17"/>
          <w:shd w:val="clear" w:color="auto" w:fill="FFFFFF"/>
        </w:rPr>
        <w:t>Hemotek</w:t>
      </w:r>
      <w:proofErr w:type="spellEnd"/>
      <w:r w:rsidRPr="00431EB0">
        <w:rPr>
          <w:rFonts w:ascii="Verdana" w:eastAsia="Times New Roman" w:hAnsi="Verdana" w:cs="Times New Roman"/>
          <w:color w:val="000033"/>
          <w:sz w:val="17"/>
          <w:szCs w:val="17"/>
          <w:shd w:val="clear" w:color="auto" w:fill="FFFFFF"/>
        </w:rPr>
        <w:t xml:space="preserve"> Limited, Great Harwood, UK, etc.</w:t>
      </w:r>
    </w:p>
    <w:p w14:paraId="5C1D16F1" w14:textId="75F29A6D" w:rsidR="00EE1CEF" w:rsidRPr="00FD59E8" w:rsidRDefault="00EE1CEF" w:rsidP="00431EB0">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786697" w:rsidRPr="00FD59E8">
        <w:rPr>
          <w:rFonts w:ascii="Verdana" w:eastAsia="Times New Roman" w:hAnsi="Verdana" w:cs="Times New Roman"/>
          <w:color w:val="4472C4" w:themeColor="accent1"/>
          <w:sz w:val="17"/>
          <w:szCs w:val="17"/>
          <w:shd w:val="clear" w:color="auto" w:fill="FFFFFF"/>
        </w:rPr>
        <w:t>Thank you for this note. We have replaced all commercial language from the manuscript with general terms.</w:t>
      </w:r>
    </w:p>
    <w:p w14:paraId="6305FFA7" w14:textId="77777777" w:rsidR="00EE1CEF" w:rsidRDefault="00431EB0" w:rsidP="00431EB0">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4. Is Glytubes commercial? If yes, please use generic term throughout.</w:t>
      </w:r>
    </w:p>
    <w:p w14:paraId="782D9D47" w14:textId="54B2B210" w:rsidR="00EE1CEF" w:rsidRPr="00FD59E8" w:rsidRDefault="00EE1CEF"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786697" w:rsidRPr="00FD59E8">
        <w:rPr>
          <w:rFonts w:ascii="Verdana" w:eastAsia="Times New Roman" w:hAnsi="Verdana" w:cs="Times New Roman"/>
          <w:color w:val="4472C4" w:themeColor="accent1"/>
          <w:sz w:val="17"/>
          <w:szCs w:val="17"/>
          <w:shd w:val="clear" w:color="auto" w:fill="FFFFFF"/>
        </w:rPr>
        <w:t xml:space="preserve">‘Glytubes’ is not a commercial term – it is the term given </w:t>
      </w:r>
      <w:r w:rsidR="00D35B55" w:rsidRPr="00FD59E8">
        <w:rPr>
          <w:rFonts w:ascii="Verdana" w:eastAsia="Times New Roman" w:hAnsi="Verdana" w:cs="Times New Roman"/>
          <w:color w:val="4472C4" w:themeColor="accent1"/>
          <w:sz w:val="17"/>
          <w:szCs w:val="17"/>
          <w:shd w:val="clear" w:color="auto" w:fill="FFFFFF"/>
        </w:rPr>
        <w:t>to the device by authors in their original publication</w:t>
      </w:r>
      <w:r w:rsidR="00105C39" w:rsidRPr="00FD59E8">
        <w:rPr>
          <w:rFonts w:ascii="Verdana" w:eastAsia="Times New Roman" w:hAnsi="Verdana" w:cs="Times New Roman"/>
          <w:color w:val="4472C4" w:themeColor="accent1"/>
          <w:sz w:val="17"/>
          <w:szCs w:val="17"/>
          <w:shd w:val="clear" w:color="auto" w:fill="FFFFFF"/>
        </w:rPr>
        <w:t xml:space="preserve">, </w:t>
      </w:r>
      <w:r w:rsidR="00D35B55" w:rsidRPr="00FD59E8">
        <w:rPr>
          <w:rFonts w:ascii="Verdana" w:eastAsia="Times New Roman" w:hAnsi="Verdana" w:cs="Times New Roman"/>
          <w:color w:val="4472C4" w:themeColor="accent1"/>
          <w:sz w:val="17"/>
          <w:szCs w:val="17"/>
          <w:shd w:val="clear" w:color="auto" w:fill="FFFFFF"/>
        </w:rPr>
        <w:t>Costa-da-Silva et al.,</w:t>
      </w:r>
      <w:r w:rsidR="00D35B55" w:rsidRPr="00FD59E8">
        <w:rPr>
          <w:rFonts w:ascii="Verdana" w:eastAsia="Times New Roman" w:hAnsi="Verdana" w:cs="Times New Roman"/>
          <w:i/>
          <w:iCs/>
          <w:color w:val="4472C4" w:themeColor="accent1"/>
          <w:sz w:val="17"/>
          <w:szCs w:val="17"/>
          <w:shd w:val="clear" w:color="auto" w:fill="FFFFFF"/>
        </w:rPr>
        <w:t xml:space="preserve"> </w:t>
      </w:r>
      <w:r w:rsidR="00105C39" w:rsidRPr="00FD59E8">
        <w:rPr>
          <w:rFonts w:ascii="Verdana" w:eastAsia="Times New Roman" w:hAnsi="Verdana" w:cs="Times New Roman"/>
          <w:color w:val="4472C4" w:themeColor="accent1"/>
          <w:sz w:val="17"/>
          <w:szCs w:val="17"/>
          <w:shd w:val="clear" w:color="auto" w:fill="FFFFFF"/>
        </w:rPr>
        <w:t>(</w:t>
      </w:r>
      <w:r w:rsidR="00D35B55" w:rsidRPr="00FD59E8">
        <w:rPr>
          <w:rFonts w:ascii="Verdana" w:eastAsia="Times New Roman" w:hAnsi="Verdana" w:cs="Times New Roman"/>
          <w:color w:val="4472C4" w:themeColor="accent1"/>
          <w:sz w:val="17"/>
          <w:szCs w:val="17"/>
          <w:shd w:val="clear" w:color="auto" w:fill="FFFFFF"/>
        </w:rPr>
        <w:t>2013</w:t>
      </w:r>
      <w:r w:rsidR="00105C39" w:rsidRPr="00FD59E8">
        <w:rPr>
          <w:rFonts w:ascii="Verdana" w:eastAsia="Times New Roman" w:hAnsi="Verdana" w:cs="Times New Roman"/>
          <w:color w:val="4472C4" w:themeColor="accent1"/>
          <w:sz w:val="17"/>
          <w:szCs w:val="17"/>
          <w:shd w:val="clear" w:color="auto" w:fill="FFFFFF"/>
        </w:rPr>
        <w:t>)</w:t>
      </w:r>
      <w:r w:rsidR="00D35B55" w:rsidRPr="00FD59E8">
        <w:rPr>
          <w:rFonts w:ascii="Verdana" w:eastAsia="Times New Roman" w:hAnsi="Verdana" w:cs="Times New Roman"/>
          <w:color w:val="4472C4" w:themeColor="accent1"/>
          <w:sz w:val="17"/>
          <w:szCs w:val="17"/>
          <w:shd w:val="clear" w:color="auto" w:fill="FFFFFF"/>
        </w:rPr>
        <w:t>.</w:t>
      </w:r>
    </w:p>
    <w:p w14:paraId="08F7B76A" w14:textId="77777777" w:rsidR="00EE1CEF" w:rsidRDefault="00431EB0" w:rsidP="00431EB0">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 xml:space="preserve">5. We cannot have non numbered steps in the protocol. Please adjust the numbering of the Protocol to follow the </w:t>
      </w:r>
      <w:proofErr w:type="spellStart"/>
      <w:r w:rsidRPr="00431EB0">
        <w:rPr>
          <w:rFonts w:ascii="Verdana" w:eastAsia="Times New Roman" w:hAnsi="Verdana" w:cs="Times New Roman"/>
          <w:color w:val="000033"/>
          <w:sz w:val="17"/>
          <w:szCs w:val="17"/>
          <w:shd w:val="clear" w:color="auto" w:fill="FFFFFF"/>
        </w:rPr>
        <w:t>JoVE</w:t>
      </w:r>
      <w:proofErr w:type="spellEnd"/>
      <w:r w:rsidRPr="00431EB0">
        <w:rPr>
          <w:rFonts w:ascii="Verdana" w:eastAsia="Times New Roman" w:hAnsi="Verdana" w:cs="Times New Roman"/>
          <w:color w:val="000033"/>
          <w:sz w:val="17"/>
          <w:szCs w:val="17"/>
          <w:shd w:val="clear" w:color="auto" w:fill="FFFFFF"/>
        </w:rPr>
        <w:t xml:space="preserve"> Instructions for Authors. For example, 1 should be followed by 1.1 and then 1.1.1 and 1.1.2 if necessary.</w:t>
      </w:r>
    </w:p>
    <w:p w14:paraId="2244127C" w14:textId="77777777" w:rsidR="00786697" w:rsidRDefault="00786697" w:rsidP="00EE1CEF">
      <w:pPr>
        <w:rPr>
          <w:rFonts w:ascii="Verdana" w:eastAsia="Times New Roman" w:hAnsi="Verdana" w:cs="Times New Roman"/>
          <w:color w:val="FF00DD"/>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All steps of the protocol have been numbered according to the outlined format.</w:t>
      </w:r>
    </w:p>
    <w:p w14:paraId="2885E2A2"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6. Please include an ethics statement before your numbered protocol steps, indicating that the protocol follows the animal care guidelines of your institution. This is required for the use of animal derived blood meal.</w:t>
      </w:r>
    </w:p>
    <w:p w14:paraId="3354348C" w14:textId="66660273" w:rsidR="00EE1CEF" w:rsidRPr="00FD59E8" w:rsidRDefault="00EE1CEF"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2D2A73" w:rsidRPr="00FD59E8">
        <w:rPr>
          <w:rFonts w:ascii="Verdana" w:eastAsia="Times New Roman" w:hAnsi="Verdana" w:cs="Times New Roman"/>
          <w:color w:val="4472C4" w:themeColor="accent1"/>
          <w:sz w:val="17"/>
          <w:szCs w:val="17"/>
          <w:shd w:val="clear" w:color="auto" w:fill="FFFFFF"/>
        </w:rPr>
        <w:t>This is an important point</w:t>
      </w:r>
      <w:r w:rsidR="00105C39" w:rsidRPr="00FD59E8">
        <w:rPr>
          <w:rFonts w:ascii="Verdana" w:eastAsia="Times New Roman" w:hAnsi="Verdana" w:cs="Times New Roman"/>
          <w:color w:val="4472C4" w:themeColor="accent1"/>
          <w:sz w:val="17"/>
          <w:szCs w:val="17"/>
          <w:shd w:val="clear" w:color="auto" w:fill="FFFFFF"/>
        </w:rPr>
        <w:t xml:space="preserve"> </w:t>
      </w:r>
      <w:r w:rsidR="002D2A73" w:rsidRPr="00FD59E8">
        <w:rPr>
          <w:rFonts w:ascii="Verdana" w:eastAsia="Times New Roman" w:hAnsi="Verdana" w:cs="Times New Roman"/>
          <w:color w:val="4472C4" w:themeColor="accent1"/>
          <w:sz w:val="17"/>
          <w:szCs w:val="17"/>
          <w:shd w:val="clear" w:color="auto" w:fill="FFFFFF"/>
        </w:rPr>
        <w:t>- we did not harm animals during these experiments and w</w:t>
      </w:r>
      <w:r w:rsidR="00570470" w:rsidRPr="00FD59E8">
        <w:rPr>
          <w:rFonts w:ascii="Verdana" w:eastAsia="Times New Roman" w:hAnsi="Verdana" w:cs="Times New Roman"/>
          <w:color w:val="4472C4" w:themeColor="accent1"/>
          <w:sz w:val="17"/>
          <w:szCs w:val="17"/>
          <w:shd w:val="clear" w:color="auto" w:fill="FFFFFF"/>
        </w:rPr>
        <w:t>e have added an Ethics Statement</w:t>
      </w:r>
      <w:r w:rsidR="003C34A7" w:rsidRPr="00FD59E8">
        <w:rPr>
          <w:rFonts w:ascii="Verdana" w:eastAsia="Times New Roman" w:hAnsi="Verdana" w:cs="Times New Roman"/>
          <w:color w:val="4472C4" w:themeColor="accent1"/>
          <w:sz w:val="17"/>
          <w:szCs w:val="17"/>
          <w:shd w:val="clear" w:color="auto" w:fill="FFFFFF"/>
        </w:rPr>
        <w:t xml:space="preserve">. </w:t>
      </w:r>
    </w:p>
    <w:p w14:paraId="4070B494" w14:textId="77777777" w:rsidR="00D35B55"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7. Please add more details to your protocol steps. Please ensure you answer the “how” question, i.e., how is the step performed?</w:t>
      </w:r>
    </w:p>
    <w:p w14:paraId="3ECC63D0" w14:textId="77777777" w:rsidR="00D35B55" w:rsidRPr="00FD59E8" w:rsidRDefault="00D35B55"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amended the protocol to include more detailed steps, especially to explain how tasks should be carried out.</w:t>
      </w:r>
    </w:p>
    <w:p w14:paraId="421DF86E"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8. 3.1. How do you defibrinate the blood?</w:t>
      </w:r>
    </w:p>
    <w:p w14:paraId="12D073F2" w14:textId="5D3A1C87" w:rsidR="00D35B55" w:rsidRPr="008F0107" w:rsidRDefault="00D35B55" w:rsidP="008F0107">
      <w:pPr>
        <w:rPr>
          <w:rFonts w:ascii="Verdana" w:eastAsia="Times New Roman" w:hAnsi="Verdana" w:cs="Times New Roman"/>
          <w:color w:val="4472C4" w:themeColor="accent1"/>
          <w:sz w:val="17"/>
          <w:szCs w:val="17"/>
          <w:shd w:val="clear" w:color="auto" w:fill="FFFFFF"/>
        </w:rPr>
      </w:pPr>
      <w:r w:rsidRPr="008F0107">
        <w:rPr>
          <w:rFonts w:ascii="Verdana" w:eastAsia="Times New Roman" w:hAnsi="Verdana" w:cs="Times New Roman"/>
          <w:color w:val="4472C4" w:themeColor="accent1"/>
          <w:sz w:val="17"/>
          <w:szCs w:val="17"/>
          <w:shd w:val="clear" w:color="auto" w:fill="FFFFFF"/>
        </w:rPr>
        <w:t>Response: We purchase commercially available defibrinated blood and have clarified this in</w:t>
      </w:r>
      <w:r w:rsidR="008F0107" w:rsidRPr="008F0107">
        <w:rPr>
          <w:rFonts w:ascii="Verdana" w:eastAsia="Times New Roman" w:hAnsi="Verdana" w:cs="Times New Roman"/>
          <w:color w:val="4472C4" w:themeColor="accent1"/>
          <w:sz w:val="17"/>
          <w:szCs w:val="17"/>
          <w:shd w:val="clear" w:color="auto" w:fill="FFFFFF"/>
        </w:rPr>
        <w:t xml:space="preserve"> section 3.2 of the protocol</w:t>
      </w:r>
      <w:r w:rsidRPr="008F0107">
        <w:rPr>
          <w:rFonts w:ascii="Verdana" w:eastAsia="Times New Roman" w:hAnsi="Verdana" w:cs="Times New Roman"/>
          <w:color w:val="4472C4" w:themeColor="accent1"/>
          <w:sz w:val="17"/>
          <w:szCs w:val="17"/>
          <w:shd w:val="clear" w:color="auto" w:fill="FFFFFF"/>
        </w:rPr>
        <w:t xml:space="preserve"> ‘Preparation of animal-derived blood meals’.</w:t>
      </w:r>
      <w:r w:rsidR="008F0107" w:rsidRPr="008F0107">
        <w:rPr>
          <w:rFonts w:ascii="Verdana" w:eastAsia="Times New Roman" w:hAnsi="Verdana" w:cs="Times New Roman"/>
          <w:color w:val="4472C4" w:themeColor="accent1"/>
          <w:sz w:val="17"/>
          <w:szCs w:val="17"/>
          <w:shd w:val="clear" w:color="auto" w:fill="FFFFFF"/>
        </w:rPr>
        <w:t xml:space="preserve"> The text now reads: “For animal-derived blood meals, transfer 1.98 - 2 mL defibrinated sheep blood into a 15 mL conical tube (see step 3.3 for desired volume of blood). Commercially defibrinated sources of vertebrate blood, including from sheep, guinea pigs, and humans, may be used</w:t>
      </w:r>
      <w:r w:rsidR="008F0107" w:rsidRPr="008F0107">
        <w:rPr>
          <w:rFonts w:ascii="Verdana" w:eastAsia="Times New Roman" w:hAnsi="Verdana" w:cs="Times New Roman"/>
          <w:color w:val="4472C4" w:themeColor="accent1"/>
          <w:sz w:val="17"/>
          <w:szCs w:val="17"/>
          <w:shd w:val="clear" w:color="auto" w:fill="FFFFFF"/>
        </w:rPr>
        <w:fldChar w:fldCharType="begin" w:fldLock="1"/>
      </w:r>
      <w:r w:rsidR="008F0107" w:rsidRPr="008F0107">
        <w:rPr>
          <w:rFonts w:ascii="Verdana" w:eastAsia="Times New Roman" w:hAnsi="Verdana" w:cs="Times New Roman"/>
          <w:color w:val="4472C4" w:themeColor="accent1"/>
          <w:sz w:val="17"/>
          <w:szCs w:val="17"/>
          <w:shd w:val="clear" w:color="auto" w:fill="FFFFFF"/>
        </w:rPr>
        <w:instrText>ADDIN CSL_CITATION {"citationItems":[{"id":"ITEM-1","itemData":{"DOI":"10.1371/journal.pone.0224268","ISBN":"1111111111","ISSN":"19326203","abstract":"Modified Aedes aegypti mosquitoes are being mass-reared for release in disease control programs around the world. Releases involving female mosquitoes rely on them being able to seek and feed on human hosts. To facilitate the mass-production of mosquitoes for releases, females are often provided blood through artificial membrane feeders. When reared across generations there is a risk that mosquitoes will adapt to feeding on membranes and lose their ability to feed on human hosts. To test adaptation to membrane feeding, we selected replicate populations of Ae. aegypti for feeding on either human arms or membrane feeders for at least 8 generations. Membrane-selected populations suffered fitness costs, likely due to inbreeding depression arising from bottlenecks. Membrane-selected females had higher feeding rates on membranes than human-selected ones, suggesting adaptation to membrane feeding, but they maintained their attraction to host cues and feeding ability on humans despite a lack of selection for these traits. Host-seeking ability in small laboratory cages did not differ between populations selected on the two blood sources, but membrane-selected females were compromised in a semi-field enclosure where host-seeking was tested over a longer distance. Our findings suggest that Ae. aegypti may adapt to feeding on blood provided artificially, but this will not substantially compromise field performance or affect experimental assessments of mosquito fitness. However, large population sizes (thousands of individuals) during mass rearing with membrane feeders should be maintained to avoid bottlenecks which lead to inbreeding depression.","author":[{"dropping-particle":"","family":"Ross","given":"Perran A.","non-dropping-particle":"","parse-names":false,"suffix":""},{"dropping-particle":"","family":"Lau","given":"Meng Jia","non-dropping-particle":"","parse-names":false,"suffix":""},{"dropping-particle":"","family":"Hoffmann","given":"Ary A.","non-dropping-particle":"","parse-names":false,"suffix":""}],"container-title":"PLoS ONE","id":"ITEM-1","issue":"11","issued":{"date-parts":[["2019"]]},"page":"1-19","title":"Does Membrane Feeding Compromise the Quality of Aedes aegypti Mosquitoes?","type":"article-journal","volume":"14"},"uris":["http://www.mendeley.com/documents/?uuid=e0d7c6b9-a368-499a-a90b-de81fa2c49aa"]}],"mendeley":{"formattedCitation":"&lt;sup&gt;13&lt;/sup&gt;","plainTextFormattedCitation":"13","previouslyFormattedCitation":"&lt;sup&gt;13&lt;/sup&gt;"},"properties":{"noteIndex":0},"schema":"https://github.com/citation-style-language/schema/raw/master/csl-citation.json"}</w:instrText>
      </w:r>
      <w:r w:rsidR="008F0107" w:rsidRPr="008F0107">
        <w:rPr>
          <w:rFonts w:ascii="Verdana" w:eastAsia="Times New Roman" w:hAnsi="Verdana" w:cs="Times New Roman"/>
          <w:color w:val="4472C4" w:themeColor="accent1"/>
          <w:sz w:val="17"/>
          <w:szCs w:val="17"/>
          <w:shd w:val="clear" w:color="auto" w:fill="FFFFFF"/>
        </w:rPr>
        <w:fldChar w:fldCharType="separate"/>
      </w:r>
      <w:r w:rsidR="008F0107" w:rsidRPr="008F0107">
        <w:rPr>
          <w:rFonts w:ascii="Verdana" w:eastAsia="Times New Roman" w:hAnsi="Verdana" w:cs="Times New Roman"/>
          <w:color w:val="4472C4" w:themeColor="accent1"/>
          <w:sz w:val="17"/>
          <w:szCs w:val="17"/>
          <w:shd w:val="clear" w:color="auto" w:fill="FFFFFF"/>
          <w:vertAlign w:val="superscript"/>
        </w:rPr>
        <w:t>13</w:t>
      </w:r>
      <w:r w:rsidR="008F0107" w:rsidRPr="008F0107">
        <w:rPr>
          <w:rFonts w:ascii="Verdana" w:eastAsia="Times New Roman" w:hAnsi="Verdana" w:cs="Times New Roman"/>
          <w:color w:val="4472C4" w:themeColor="accent1"/>
          <w:sz w:val="17"/>
          <w:szCs w:val="17"/>
          <w:shd w:val="clear" w:color="auto" w:fill="FFFFFF"/>
        </w:rPr>
        <w:fldChar w:fldCharType="end"/>
      </w:r>
      <w:r w:rsidR="008F0107">
        <w:rPr>
          <w:rFonts w:ascii="Verdana" w:eastAsia="Times New Roman" w:hAnsi="Verdana" w:cs="Times New Roman"/>
          <w:color w:val="4472C4" w:themeColor="accent1"/>
          <w:sz w:val="17"/>
          <w:szCs w:val="17"/>
          <w:shd w:val="clear" w:color="auto" w:fill="FFFFFF"/>
        </w:rPr>
        <w:t>.”</w:t>
      </w:r>
    </w:p>
    <w:p w14:paraId="61FCD88A" w14:textId="77777777" w:rsidR="00EE1CEF" w:rsidRDefault="00431EB0" w:rsidP="00431EB0">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9. For in-text formatting, corresponding reference numbers should appear as numbered superscripts after the appropriate statement(s) even in the protocol section.</w:t>
      </w:r>
    </w:p>
    <w:p w14:paraId="3C0C06DE" w14:textId="49516F19" w:rsidR="00EE1CEF" w:rsidRPr="00EE1CEF" w:rsidRDefault="00EE1CEF" w:rsidP="00EE1CEF">
      <w:pPr>
        <w:rPr>
          <w:rFonts w:ascii="Verdana" w:eastAsia="Times New Roman" w:hAnsi="Verdana" w:cs="Times New Roman"/>
          <w:color w:val="4472C4" w:themeColor="accent1"/>
          <w:sz w:val="17"/>
          <w:szCs w:val="17"/>
          <w:shd w:val="clear" w:color="auto" w:fill="FFFFFF"/>
        </w:rPr>
      </w:pPr>
      <w:r w:rsidRPr="008B669E">
        <w:rPr>
          <w:rFonts w:ascii="Verdana" w:eastAsia="Times New Roman" w:hAnsi="Verdana" w:cs="Times New Roman"/>
          <w:color w:val="4472C4" w:themeColor="accent1"/>
          <w:sz w:val="17"/>
          <w:szCs w:val="17"/>
          <w:shd w:val="clear" w:color="auto" w:fill="FFFFFF"/>
        </w:rPr>
        <w:t xml:space="preserve">Response: </w:t>
      </w:r>
      <w:r w:rsidR="008B669E" w:rsidRPr="008B669E">
        <w:rPr>
          <w:rFonts w:ascii="Verdana" w:eastAsia="Times New Roman" w:hAnsi="Verdana" w:cs="Times New Roman"/>
          <w:color w:val="4472C4" w:themeColor="accent1"/>
          <w:sz w:val="17"/>
          <w:szCs w:val="17"/>
          <w:shd w:val="clear" w:color="auto" w:fill="FFFFFF"/>
        </w:rPr>
        <w:t>We have corrected this – all reference numbers now appear as numbered superscripts throughout the text.</w:t>
      </w:r>
    </w:p>
    <w:p w14:paraId="3470393B"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 xml:space="preserve">10. In the </w:t>
      </w:r>
      <w:proofErr w:type="spellStart"/>
      <w:r w:rsidRPr="00431EB0">
        <w:rPr>
          <w:rFonts w:ascii="Verdana" w:eastAsia="Times New Roman" w:hAnsi="Verdana" w:cs="Times New Roman"/>
          <w:color w:val="000033"/>
          <w:sz w:val="17"/>
          <w:szCs w:val="17"/>
          <w:shd w:val="clear" w:color="auto" w:fill="FFFFFF"/>
        </w:rPr>
        <w:t>JoVE</w:t>
      </w:r>
      <w:proofErr w:type="spellEnd"/>
      <w:r w:rsidRPr="00431EB0">
        <w:rPr>
          <w:rFonts w:ascii="Verdana" w:eastAsia="Times New Roman" w:hAnsi="Verdana" w:cs="Times New Roman"/>
          <w:color w:val="000033"/>
          <w:sz w:val="17"/>
          <w:szCs w:val="17"/>
          <w:shd w:val="clear" w:color="auto" w:fill="FFFFFF"/>
        </w:rPr>
        <w:t xml:space="preserve"> Protocol format, only one note can follow one step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50506A51" w14:textId="77777777" w:rsidR="00894DDC" w:rsidRPr="00FD59E8" w:rsidRDefault="00894DDC" w:rsidP="00894DDC">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Thank you for clarifying the format. We have made sure only a single note follows one step and have instead incorporated the detail into steps/sub-steps, or the discussion section as appropriate for maximum clarity.</w:t>
      </w:r>
    </w:p>
    <w:p w14:paraId="380B961E"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 xml:space="preserve">11. There is a 10-page limit for the Protocol, but there is a 3-page limit for filmable content. Please highlight </w:t>
      </w:r>
      <w:r w:rsidRPr="00431EB0">
        <w:rPr>
          <w:rFonts w:ascii="Verdana" w:eastAsia="Times New Roman" w:hAnsi="Verdana" w:cs="Times New Roman"/>
          <w:color w:val="000033"/>
          <w:sz w:val="17"/>
          <w:szCs w:val="17"/>
          <w:shd w:val="clear" w:color="auto" w:fill="FFFFFF"/>
        </w:rPr>
        <w:lastRenderedPageBreak/>
        <w:t>3 pages or less of the Protocol (including headings and spacing) that identifies the essential steps of the protocol for the video, i.e., the steps that should be visualized to tell the most cohesive story of the Protocol.</w:t>
      </w:r>
    </w:p>
    <w:p w14:paraId="2F8ADDEF" w14:textId="1B953823" w:rsidR="00EE1CEF" w:rsidRPr="00DD73D8" w:rsidRDefault="001F7353" w:rsidP="00EE1CEF">
      <w:pPr>
        <w:rPr>
          <w:rFonts w:ascii="Verdana" w:eastAsia="Times New Roman" w:hAnsi="Verdana" w:cs="Times New Roman"/>
          <w:color w:val="4472C4" w:themeColor="accent1"/>
          <w:sz w:val="17"/>
          <w:szCs w:val="17"/>
          <w:shd w:val="clear" w:color="auto" w:fill="FFFFFF"/>
        </w:rPr>
      </w:pPr>
      <w:r w:rsidRPr="00DD73D8">
        <w:rPr>
          <w:rFonts w:ascii="Verdana" w:eastAsia="Times New Roman" w:hAnsi="Verdana" w:cs="Times New Roman"/>
          <w:color w:val="4472C4" w:themeColor="accent1"/>
          <w:sz w:val="17"/>
          <w:szCs w:val="17"/>
          <w:shd w:val="clear" w:color="auto" w:fill="FFFFFF"/>
        </w:rPr>
        <w:t>Response: We have edit</w:t>
      </w:r>
      <w:r w:rsidR="00DF5405" w:rsidRPr="00DD73D8">
        <w:rPr>
          <w:rFonts w:ascii="Verdana" w:eastAsia="Times New Roman" w:hAnsi="Verdana" w:cs="Times New Roman"/>
          <w:color w:val="4472C4" w:themeColor="accent1"/>
          <w:sz w:val="17"/>
          <w:szCs w:val="17"/>
          <w:shd w:val="clear" w:color="auto" w:fill="FFFFFF"/>
        </w:rPr>
        <w:t>ed</w:t>
      </w:r>
      <w:r w:rsidRPr="00DD73D8">
        <w:rPr>
          <w:rFonts w:ascii="Verdana" w:eastAsia="Times New Roman" w:hAnsi="Verdana" w:cs="Times New Roman"/>
          <w:color w:val="4472C4" w:themeColor="accent1"/>
          <w:sz w:val="17"/>
          <w:szCs w:val="17"/>
          <w:shd w:val="clear" w:color="auto" w:fill="FFFFFF"/>
        </w:rPr>
        <w:t xml:space="preserve"> the manuscript to highlight only the essential steps of the protocol.</w:t>
      </w:r>
    </w:p>
    <w:p w14:paraId="7D70D5EA"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12. Notes cannot be filmed so please remove the highlighting.</w:t>
      </w:r>
    </w:p>
    <w:p w14:paraId="6CCB65C5" w14:textId="77777777" w:rsidR="00894DDC" w:rsidRPr="00FD59E8" w:rsidRDefault="00894DDC" w:rsidP="00894DDC">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removed all highlighting of notes.</w:t>
      </w:r>
    </w:p>
    <w:p w14:paraId="520C28D5"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13.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7874D5E" w14:textId="52D90751" w:rsidR="00EE1CEF" w:rsidRPr="00DD73D8" w:rsidRDefault="00EE1CEF" w:rsidP="00EE1CEF">
      <w:pPr>
        <w:rPr>
          <w:rFonts w:ascii="Verdana" w:eastAsia="Times New Roman" w:hAnsi="Verdana" w:cs="Times New Roman"/>
          <w:color w:val="4472C4" w:themeColor="accent1"/>
          <w:sz w:val="17"/>
          <w:szCs w:val="17"/>
          <w:shd w:val="clear" w:color="auto" w:fill="FFFFFF"/>
        </w:rPr>
      </w:pPr>
      <w:r w:rsidRPr="00DD73D8">
        <w:rPr>
          <w:rFonts w:ascii="Verdana" w:eastAsia="Times New Roman" w:hAnsi="Verdana" w:cs="Times New Roman"/>
          <w:color w:val="4472C4" w:themeColor="accent1"/>
          <w:sz w:val="17"/>
          <w:szCs w:val="17"/>
          <w:shd w:val="clear" w:color="auto" w:fill="FFFFFF"/>
        </w:rPr>
        <w:t>Response:</w:t>
      </w:r>
      <w:r w:rsidR="008B669E" w:rsidRPr="00DD73D8">
        <w:rPr>
          <w:rFonts w:ascii="Verdana" w:eastAsia="Times New Roman" w:hAnsi="Verdana" w:cs="Times New Roman"/>
          <w:color w:val="4472C4" w:themeColor="accent1"/>
          <w:sz w:val="17"/>
          <w:szCs w:val="17"/>
          <w:shd w:val="clear" w:color="auto" w:fill="FFFFFF"/>
        </w:rPr>
        <w:t xml:space="preserve"> Our revised figures do not contain any reprinted or modified figures from previous publications.</w:t>
      </w:r>
    </w:p>
    <w:p w14:paraId="5CAFEEC1"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14. Please include all the Figure/Table Legends together at the end of the Representative Results in the manuscript text. Each Figure Legend should include a title and a short description of the data presented in the Figure and relevant symbols.</w:t>
      </w:r>
    </w:p>
    <w:p w14:paraId="6467599F" w14:textId="30DE70CA" w:rsidR="00EE1CEF" w:rsidRPr="00EE1CEF" w:rsidRDefault="00EE1CEF" w:rsidP="00EE1CEF">
      <w:pPr>
        <w:rPr>
          <w:rFonts w:ascii="Verdana" w:eastAsia="Times New Roman" w:hAnsi="Verdana" w:cs="Times New Roman"/>
          <w:color w:val="4472C4" w:themeColor="accent1"/>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5D5A76">
        <w:rPr>
          <w:rFonts w:ascii="Verdana" w:eastAsia="Times New Roman" w:hAnsi="Verdana" w:cs="Times New Roman"/>
          <w:color w:val="4472C4" w:themeColor="accent1"/>
          <w:sz w:val="17"/>
          <w:szCs w:val="17"/>
          <w:shd w:val="clear" w:color="auto" w:fill="FFFFFF"/>
        </w:rPr>
        <w:t>We have now corrected this.</w:t>
      </w:r>
    </w:p>
    <w:p w14:paraId="6BE61E19"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15. As we are a methods journal, please ensure that the Discussion explicitly cover the following in detail in 3-6 paragraphs with citations:</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a) Critical steps within the protocol</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b) Any modifications and troubleshooting of the technique</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c) Any limitations of the technique</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d) The significance with respect to existing methods</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e) Any future applications of the technique</w:t>
      </w:r>
    </w:p>
    <w:p w14:paraId="761D9027" w14:textId="0299158C" w:rsidR="00EE1CEF" w:rsidRPr="00FD59E8" w:rsidRDefault="00EE1CEF"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70470" w:rsidRPr="00FD59E8">
        <w:rPr>
          <w:rFonts w:ascii="Verdana" w:eastAsia="Times New Roman" w:hAnsi="Verdana" w:cs="Times New Roman"/>
          <w:color w:val="4472C4" w:themeColor="accent1"/>
          <w:sz w:val="17"/>
          <w:szCs w:val="17"/>
          <w:shd w:val="clear" w:color="auto" w:fill="FFFFFF"/>
        </w:rPr>
        <w:t xml:space="preserve">Thank you. We have rewritten the Discussion to explicitly address these goals. </w:t>
      </w:r>
    </w:p>
    <w:p w14:paraId="673017BC" w14:textId="77777777" w:rsidR="00EE1CEF" w:rsidRPr="00EE1CEF" w:rsidRDefault="00431EB0" w:rsidP="00EE1CEF">
      <w:pPr>
        <w:rPr>
          <w:rFonts w:ascii="Verdana" w:eastAsia="Times New Roman" w:hAnsi="Verdana" w:cs="Times New Roman"/>
          <w:color w:val="4472C4" w:themeColor="accent1"/>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16. Please remove trademark (™) and registered (®) symbols from the Table of Equipment and Materials and sort the table in alphabetical order.</w:t>
      </w:r>
      <w:r w:rsidRPr="00431EB0">
        <w:rPr>
          <w:rFonts w:ascii="Verdana" w:eastAsia="Times New Roman" w:hAnsi="Verdana" w:cs="Times New Roman"/>
          <w:color w:val="000033"/>
          <w:sz w:val="17"/>
          <w:szCs w:val="17"/>
        </w:rPr>
        <w:br/>
      </w:r>
      <w:r w:rsidR="00EE1CEF" w:rsidRPr="00FD59E8">
        <w:rPr>
          <w:rFonts w:ascii="Verdana" w:eastAsia="Times New Roman" w:hAnsi="Verdana" w:cs="Times New Roman"/>
          <w:color w:val="4472C4" w:themeColor="accent1"/>
          <w:sz w:val="17"/>
          <w:szCs w:val="17"/>
          <w:shd w:val="clear" w:color="auto" w:fill="FFFFFF"/>
        </w:rPr>
        <w:t xml:space="preserve">Response: </w:t>
      </w:r>
      <w:r w:rsidR="00894DDC" w:rsidRPr="00FD59E8">
        <w:rPr>
          <w:rFonts w:ascii="Verdana" w:eastAsia="Times New Roman" w:hAnsi="Verdana" w:cs="Times New Roman"/>
          <w:color w:val="4472C4" w:themeColor="accent1"/>
          <w:sz w:val="17"/>
          <w:szCs w:val="17"/>
          <w:shd w:val="clear" w:color="auto" w:fill="FFFFFF"/>
        </w:rPr>
        <w:t>We have made these changes.</w:t>
      </w:r>
    </w:p>
    <w:p w14:paraId="3B0B72F8"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____________________________________</w:t>
      </w:r>
      <w:r w:rsidRPr="00431EB0">
        <w:rPr>
          <w:rFonts w:ascii="Verdana" w:eastAsia="Times New Roman" w:hAnsi="Verdana" w:cs="Times New Roman"/>
          <w:color w:val="000033"/>
          <w:sz w:val="17"/>
          <w:szCs w:val="17"/>
        </w:rPr>
        <w:br/>
      </w:r>
      <w:r w:rsidRPr="00431EB0">
        <w:rPr>
          <w:rFonts w:ascii="Verdana" w:eastAsia="Times New Roman" w:hAnsi="Verdana" w:cs="Times New Roman"/>
          <w:b/>
          <w:bCs/>
          <w:sz w:val="17"/>
          <w:szCs w:val="17"/>
          <w:shd w:val="clear" w:color="auto" w:fill="FFFFFF"/>
        </w:rPr>
        <w:t>Reviewers' comments:</w:t>
      </w:r>
      <w:r w:rsidRPr="00431EB0">
        <w:rPr>
          <w:rFonts w:ascii="Verdana" w:eastAsia="Times New Roman" w:hAnsi="Verdana" w:cs="Times New Roman"/>
          <w:color w:val="000033"/>
          <w:sz w:val="17"/>
          <w:szCs w:val="17"/>
        </w:rPr>
        <w:br/>
      </w:r>
      <w:r w:rsidRPr="00431EB0">
        <w:rPr>
          <w:rFonts w:ascii="Verdana" w:eastAsia="Times New Roman" w:hAnsi="Verdana" w:cs="Times New Roman"/>
          <w:b/>
          <w:bCs/>
          <w:color w:val="000033"/>
          <w:sz w:val="17"/>
          <w:szCs w:val="17"/>
          <w:shd w:val="clear" w:color="auto" w:fill="FFFFFF"/>
        </w:rPr>
        <w:t>Reviewer #1:</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Manuscript Summary:</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This manuscript by Jové and colleagues offers a useful protocol for feeding mosquitoes using a Glytube setup, as well as methods to analyze feeding amounts. The method is simple, and can be adapted for use by many research labs.</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Major Concerns:</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I have no major concerns.</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Minor Concerns:</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 27: Change "Female mosquitoes spread disease by biting vertebrate hosts" to "Female mosquitoes of certain species may spread diseases while biting vertebrate hosts"</w:t>
      </w:r>
    </w:p>
    <w:p w14:paraId="3A3DAF05" w14:textId="7F405C67" w:rsidR="005F1CE0" w:rsidRPr="00FD59E8" w:rsidRDefault="00EE1CEF" w:rsidP="00EE1CEF">
      <w:pPr>
        <w:rPr>
          <w:rFonts w:ascii="Verdana" w:eastAsia="Times New Roman" w:hAnsi="Verdana" w:cs="Times New Roman"/>
          <w:color w:val="4472C4" w:themeColor="accent1"/>
          <w:sz w:val="17"/>
          <w:szCs w:val="17"/>
          <w:shd w:val="clear" w:color="auto" w:fill="FFFFFF"/>
        </w:rPr>
      </w:pPr>
      <w:r w:rsidRPr="00DD73D8">
        <w:rPr>
          <w:rFonts w:ascii="Verdana" w:eastAsia="Times New Roman" w:hAnsi="Verdana" w:cs="Times New Roman"/>
          <w:color w:val="4472C4" w:themeColor="accent1"/>
          <w:sz w:val="17"/>
          <w:szCs w:val="17"/>
          <w:shd w:val="clear" w:color="auto" w:fill="FFFFFF"/>
        </w:rPr>
        <w:t xml:space="preserve">Response: </w:t>
      </w:r>
      <w:r w:rsidR="005F1CE0" w:rsidRPr="00DD73D8">
        <w:rPr>
          <w:rFonts w:ascii="Verdana" w:eastAsia="Times New Roman" w:hAnsi="Verdana" w:cs="Times New Roman"/>
          <w:color w:val="4472C4" w:themeColor="accent1"/>
          <w:sz w:val="17"/>
          <w:szCs w:val="17"/>
          <w:shd w:val="clear" w:color="auto" w:fill="FFFFFF"/>
        </w:rPr>
        <w:t>We agree that this is a more accurate statement and have changed the text accordingly. This sentence now reads “</w:t>
      </w:r>
      <w:r w:rsidR="00FD59E8" w:rsidRPr="00FD59E8">
        <w:rPr>
          <w:rFonts w:ascii="Verdana" w:eastAsia="Times New Roman" w:hAnsi="Verdana" w:cs="Times New Roman"/>
          <w:color w:val="4472C4" w:themeColor="accent1"/>
          <w:sz w:val="17"/>
          <w:szCs w:val="17"/>
          <w:shd w:val="clear" w:color="auto" w:fill="FFFFFF"/>
        </w:rPr>
        <w:t xml:space="preserve">Females of </w:t>
      </w:r>
      <w:r w:rsidR="00FD59E8">
        <w:rPr>
          <w:rFonts w:ascii="Verdana" w:eastAsia="Times New Roman" w:hAnsi="Verdana" w:cs="Times New Roman"/>
          <w:color w:val="4472C4" w:themeColor="accent1"/>
          <w:sz w:val="17"/>
          <w:szCs w:val="17"/>
          <w:shd w:val="clear" w:color="auto" w:fill="FFFFFF"/>
        </w:rPr>
        <w:t>certain</w:t>
      </w:r>
      <w:r w:rsidR="00FD59E8" w:rsidRPr="00FD59E8">
        <w:rPr>
          <w:rFonts w:ascii="Verdana" w:eastAsia="Times New Roman" w:hAnsi="Verdana" w:cs="Times New Roman"/>
          <w:color w:val="4472C4" w:themeColor="accent1"/>
          <w:sz w:val="17"/>
          <w:szCs w:val="17"/>
          <w:shd w:val="clear" w:color="auto" w:fill="FFFFFF"/>
        </w:rPr>
        <w:t xml:space="preserve"> mosquito species can spread diseases while biting vertebrate hosts</w:t>
      </w:r>
      <w:r w:rsidR="00FD59E8" w:rsidRPr="00FD59E8" w:rsidDel="00EA7946">
        <w:rPr>
          <w:rFonts w:ascii="Verdana" w:eastAsia="Times New Roman" w:hAnsi="Verdana" w:cs="Times New Roman"/>
          <w:color w:val="4472C4" w:themeColor="accent1"/>
          <w:sz w:val="17"/>
          <w:szCs w:val="17"/>
          <w:shd w:val="clear" w:color="auto" w:fill="FFFFFF"/>
        </w:rPr>
        <w:t xml:space="preserve"> </w:t>
      </w:r>
      <w:r w:rsidR="00FD59E8" w:rsidRPr="00FD59E8">
        <w:rPr>
          <w:rFonts w:ascii="Verdana" w:eastAsia="Times New Roman" w:hAnsi="Verdana" w:cs="Times New Roman"/>
          <w:color w:val="4472C4" w:themeColor="accent1"/>
          <w:sz w:val="17"/>
          <w:szCs w:val="17"/>
          <w:shd w:val="clear" w:color="auto" w:fill="FFFFFF"/>
        </w:rPr>
        <w:t>to obtain protein-rich blood meals required for egg development.</w:t>
      </w:r>
      <w:r w:rsidR="00FD59E8">
        <w:rPr>
          <w:rFonts w:ascii="Verdana" w:eastAsia="Times New Roman" w:hAnsi="Verdana" w:cs="Times New Roman"/>
          <w:color w:val="4472C4" w:themeColor="accent1"/>
          <w:sz w:val="17"/>
          <w:szCs w:val="17"/>
          <w:shd w:val="clear" w:color="auto" w:fill="FFFFFF"/>
        </w:rPr>
        <w:t>”</w:t>
      </w:r>
    </w:p>
    <w:p w14:paraId="460E1A55"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 57: Please clarify what aspects of "feeding behavior" can be compared? Engorgement, probing, other?</w:t>
      </w:r>
    </w:p>
    <w:p w14:paraId="39D0487F" w14:textId="53554343" w:rsidR="008F0107" w:rsidRDefault="00EE1CEF" w:rsidP="00DF5405">
      <w:pPr>
        <w:rPr>
          <w:rFonts w:ascii="Verdana" w:eastAsia="Times New Roman" w:hAnsi="Verdana" w:cs="Times New Roman"/>
          <w:color w:val="4472C4" w:themeColor="accent1"/>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9D3789">
        <w:rPr>
          <w:rFonts w:ascii="Verdana" w:eastAsia="Times New Roman" w:hAnsi="Verdana" w:cs="Times New Roman"/>
          <w:color w:val="4472C4" w:themeColor="accent1"/>
          <w:sz w:val="17"/>
          <w:szCs w:val="17"/>
          <w:shd w:val="clear" w:color="auto" w:fill="FFFFFF"/>
        </w:rPr>
        <w:t>Thank you - we have clarified</w:t>
      </w:r>
      <w:r w:rsidR="008F0107">
        <w:rPr>
          <w:rFonts w:ascii="Verdana" w:eastAsia="Times New Roman" w:hAnsi="Verdana" w:cs="Times New Roman"/>
          <w:color w:val="4472C4" w:themeColor="accent1"/>
          <w:sz w:val="17"/>
          <w:szCs w:val="17"/>
          <w:shd w:val="clear" w:color="auto" w:fill="FFFFFF"/>
        </w:rPr>
        <w:t xml:space="preserve"> this</w:t>
      </w:r>
      <w:r w:rsidR="009D3789">
        <w:rPr>
          <w:rFonts w:ascii="Verdana" w:eastAsia="Times New Roman" w:hAnsi="Verdana" w:cs="Times New Roman"/>
          <w:color w:val="4472C4" w:themeColor="accent1"/>
          <w:sz w:val="17"/>
          <w:szCs w:val="17"/>
          <w:shd w:val="clear" w:color="auto" w:fill="FFFFFF"/>
        </w:rPr>
        <w:t xml:space="preserve"> by replacing “feeding behavior” with “meal volume consumed”</w:t>
      </w:r>
      <w:r w:rsidR="008F0107">
        <w:rPr>
          <w:rFonts w:ascii="Verdana" w:eastAsia="Times New Roman" w:hAnsi="Verdana" w:cs="Times New Roman"/>
          <w:color w:val="4472C4" w:themeColor="accent1"/>
          <w:sz w:val="17"/>
          <w:szCs w:val="17"/>
          <w:shd w:val="clear" w:color="auto" w:fill="FFFFFF"/>
        </w:rPr>
        <w:t>.</w:t>
      </w:r>
      <w:r w:rsidR="00431EB0" w:rsidRPr="009D3789">
        <w:rPr>
          <w:rFonts w:ascii="Verdana" w:eastAsia="Times New Roman" w:hAnsi="Verdana" w:cs="Times New Roman"/>
          <w:color w:val="2E74B5" w:themeColor="accent5" w:themeShade="BF"/>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Lines 59-67: Please modify the text- currently it gives the reader a false impression that all Ae. aegypti mosquitoes are infected with pathogens, that females infect new hosts with each biting (they cannot infect during the first blood meal, and they only can infect a host if they themselves carry the pathogen and it is present in their salivary glands), and that females are preferentially attracted and bite only uninfected hosts (if that's the case, please provide references).</w:t>
      </w:r>
      <w:r w:rsidR="00431EB0" w:rsidRPr="00431EB0">
        <w:rPr>
          <w:rFonts w:ascii="Verdana" w:eastAsia="Times New Roman" w:hAnsi="Verdana" w:cs="Times New Roman"/>
          <w:color w:val="000033"/>
          <w:sz w:val="17"/>
          <w:szCs w:val="17"/>
        </w:rPr>
        <w:br/>
      </w: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9D3789">
        <w:rPr>
          <w:rFonts w:ascii="Verdana" w:eastAsia="Times New Roman" w:hAnsi="Verdana" w:cs="Times New Roman"/>
          <w:color w:val="4472C4" w:themeColor="accent1"/>
          <w:sz w:val="17"/>
          <w:szCs w:val="17"/>
          <w:shd w:val="clear" w:color="auto" w:fill="FFFFFF"/>
        </w:rPr>
        <w:t xml:space="preserve">Thank you for pointing this out. This paragraph has been re-written to address these points, and </w:t>
      </w:r>
      <w:r w:rsidR="008F0107">
        <w:rPr>
          <w:rFonts w:ascii="Verdana" w:eastAsia="Times New Roman" w:hAnsi="Verdana" w:cs="Times New Roman"/>
          <w:color w:val="4472C4" w:themeColor="accent1"/>
          <w:sz w:val="17"/>
          <w:szCs w:val="17"/>
          <w:shd w:val="clear" w:color="auto" w:fill="FFFFFF"/>
        </w:rPr>
        <w:t xml:space="preserve">this section </w:t>
      </w:r>
      <w:r w:rsidR="009D3789" w:rsidRPr="00DD73D8">
        <w:rPr>
          <w:rFonts w:ascii="Verdana" w:eastAsia="Times New Roman" w:hAnsi="Verdana" w:cs="Times New Roman"/>
          <w:color w:val="4472C4" w:themeColor="accent1"/>
          <w:sz w:val="17"/>
          <w:szCs w:val="17"/>
          <w:shd w:val="clear" w:color="auto" w:fill="FFFFFF"/>
        </w:rPr>
        <w:t>now reads as follows</w:t>
      </w:r>
      <w:r w:rsidR="005D5A76" w:rsidRPr="00DD73D8">
        <w:rPr>
          <w:rFonts w:ascii="Verdana" w:eastAsia="Times New Roman" w:hAnsi="Verdana" w:cs="Times New Roman"/>
          <w:color w:val="4472C4" w:themeColor="accent1"/>
          <w:sz w:val="17"/>
          <w:szCs w:val="17"/>
          <w:shd w:val="clear" w:color="auto" w:fill="FFFFFF"/>
        </w:rPr>
        <w:t>:</w:t>
      </w:r>
      <w:r w:rsidR="008F0107">
        <w:rPr>
          <w:rFonts w:ascii="Verdana" w:eastAsia="Times New Roman" w:hAnsi="Verdana" w:cs="Times New Roman"/>
          <w:color w:val="4472C4" w:themeColor="accent1"/>
          <w:sz w:val="17"/>
          <w:szCs w:val="17"/>
          <w:shd w:val="clear" w:color="auto" w:fill="FFFFFF"/>
        </w:rPr>
        <w:t xml:space="preserve"> </w:t>
      </w:r>
    </w:p>
    <w:p w14:paraId="6B0EA0FD" w14:textId="7C5A77B3" w:rsidR="00DF5405" w:rsidRPr="00FD59E8" w:rsidRDefault="00DF5405" w:rsidP="00DF5405">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w:t>
      </w:r>
      <w:r w:rsidR="00037DDB" w:rsidRPr="00037DDB">
        <w:rPr>
          <w:rFonts w:ascii="Verdana" w:eastAsia="Times New Roman" w:hAnsi="Verdana" w:cs="Times New Roman"/>
          <w:color w:val="4472C4" w:themeColor="accent1"/>
          <w:sz w:val="17"/>
          <w:szCs w:val="17"/>
          <w:shd w:val="clear" w:color="auto" w:fill="FFFFFF"/>
        </w:rPr>
        <w:t>While consuming a blood meal from an infected host, she may ingest blood-borne pathogens</w:t>
      </w:r>
      <w:r w:rsidR="00037DDB" w:rsidRPr="00037DDB">
        <w:rPr>
          <w:rFonts w:ascii="Verdana" w:eastAsia="Times New Roman" w:hAnsi="Verdana" w:cs="Times New Roman"/>
          <w:color w:val="4472C4" w:themeColor="accent1"/>
          <w:sz w:val="17"/>
          <w:szCs w:val="17"/>
          <w:shd w:val="clear" w:color="auto" w:fill="FFFFFF"/>
        </w:rPr>
        <w:fldChar w:fldCharType="begin" w:fldLock="1"/>
      </w:r>
      <w:r w:rsidR="00037DDB" w:rsidRPr="00037DDB">
        <w:rPr>
          <w:rFonts w:ascii="Verdana" w:eastAsia="Times New Roman" w:hAnsi="Verdana" w:cs="Times New Roman"/>
          <w:color w:val="4472C4" w:themeColor="accent1"/>
          <w:sz w:val="17"/>
          <w:szCs w:val="17"/>
          <w:shd w:val="clear" w:color="auto" w:fill="FFFFFF"/>
        </w:rPr>
        <w:instrText>ADDIN CSL_CITATION {"citationItems":[{"id":"ITEM-1","itemData":{"DOI":"10.4039/Ent8857-2","ISSN":"19183240","author":[{"dropping-particle":"","family":"Dimond","given":"J. B.","non-dropping-particle":"","parse-names":false,"suffix":""},{"dropping-particle":"","family":"Lea","given":"A. O.","non-dropping-particle":"","parse-names":false,"suffix":""},{"dropping-particle":"","family":"Hahnert","given":"W. F.","non-dropping-particle":"","parse-names":false,"suffix":""},{"dropping-particle":"","family":"DeLong","given":"D. M.","non-dropping-particle":"","parse-names":false,"suffix":""}],"container-title":"The Canadian Entomologist","id":"ITEM-1","issue":"2","issued":{"date-parts":[["1956"]]},"page":"57-62","title":"The Amino Acids Required for Egg Production in Aedes aegypti","type":"article-journal","volume":"88"},"uris":["http://www.mendeley.com/documents/?uuid=342e5fc2-9859-49d6-96e2-288ef60e7c2c"]},{"id":"ITEM-2","itemData":{"DOI":"10.1016/j.ibmb.2005.02.013","ISSN":"09651748","abstract":"Anautogeny is a successful reproductive strategy utilized by many mosquito species and other disease-transmitting arthropod vectors. Developing an understanding of the mechanisms underlying anautogeny in mosquitoes is very important because this reproductive strategy is the driving force behind the transmission of disease to millions of people. Information gained from mosquito studies may also be applicable to other blood feeding insect vectors. The conversion of protein from blood into yolk protein precursors for the developing oocytes is an essential part of the reproductive cycle, and understanding how this process is regulated could lead to safe, specific, and effective ways to block reproduction in blood feeding insects. Great gains have been made in elucidating the mechanisms that regulate vitellogenesis in mosquitoes, especially Ae. aegypti. However, a number of questions remain to be answered to make the picture more complete. In this review, we summarize what is currently known about the nutritional regulation of vitellogenesis in mosquitoes and the questions that remain to be answered about this important biological phenomenon. © 2005 Elsevier Ltd. All rights reserved.","author":[{"dropping-particle":"","family":"Attardo","given":"Geoffrey M.","non-dropping-particle":"","parse-names":false,"suffix":""},{"dropping-particle":"","family":"Hansen","given":"Immo A.","non-dropping-particle":"","parse-names":false,"suffix":""},{"dropping-particle":"","family":"Raikhel","given":"Alexander S.","non-dropping-particle":"","parse-names":false,"suffix":""}],"container-title":"Insect Biochemistry and Molecular Biology","id":"ITEM-2","issue":"7","issued":{"date-parts":[["2005"]]},"page":"661-675","title":"Nutritional Regulation of Vitellogenesis in Mosquitoes: Implications for Anautogeny","type":"article-journal","volume":"35"},"uris":["http://www.mendeley.com/documents/?uuid=6fb225f1-4ce2-43f8-9f0c-1995866eeb6e"]}],"mendeley":{"formattedCitation":"&lt;sup&gt;6, 8&lt;/sup&gt;","plainTextFormattedCitation":"6, 8","previouslyFormattedCitation":"&lt;sup&gt;6, 8&lt;/sup&gt;"},"properties":{"noteIndex":0},"schema":"https://github.com/citation-style-language/schema/raw/master/csl-citation.json"}</w:instrText>
      </w:r>
      <w:r w:rsidR="00037DDB" w:rsidRPr="00037DDB">
        <w:rPr>
          <w:rFonts w:ascii="Verdana" w:eastAsia="Times New Roman" w:hAnsi="Verdana" w:cs="Times New Roman"/>
          <w:color w:val="4472C4" w:themeColor="accent1"/>
          <w:sz w:val="17"/>
          <w:szCs w:val="17"/>
          <w:shd w:val="clear" w:color="auto" w:fill="FFFFFF"/>
        </w:rPr>
        <w:fldChar w:fldCharType="separate"/>
      </w:r>
      <w:r w:rsidR="00037DDB" w:rsidRPr="00037DDB">
        <w:rPr>
          <w:rFonts w:ascii="Verdana" w:eastAsia="Times New Roman" w:hAnsi="Verdana" w:cs="Times New Roman"/>
          <w:color w:val="4472C4" w:themeColor="accent1"/>
          <w:sz w:val="17"/>
          <w:szCs w:val="17"/>
          <w:shd w:val="clear" w:color="auto" w:fill="FFFFFF"/>
          <w:vertAlign w:val="superscript"/>
        </w:rPr>
        <w:t>6, 8</w:t>
      </w:r>
      <w:r w:rsidR="00037DDB" w:rsidRPr="00037DDB">
        <w:rPr>
          <w:rFonts w:ascii="Verdana" w:eastAsia="Times New Roman" w:hAnsi="Verdana" w:cs="Times New Roman"/>
          <w:color w:val="4472C4" w:themeColor="accent1"/>
          <w:sz w:val="17"/>
          <w:szCs w:val="17"/>
          <w:shd w:val="clear" w:color="auto" w:fill="FFFFFF"/>
        </w:rPr>
        <w:fldChar w:fldCharType="end"/>
      </w:r>
      <w:r w:rsidR="00037DDB" w:rsidRPr="00037DDB">
        <w:rPr>
          <w:rFonts w:ascii="Verdana" w:eastAsia="Times New Roman" w:hAnsi="Verdana" w:cs="Times New Roman"/>
          <w:color w:val="4472C4" w:themeColor="accent1"/>
          <w:sz w:val="17"/>
          <w:szCs w:val="17"/>
          <w:shd w:val="clear" w:color="auto" w:fill="FFFFFF"/>
        </w:rPr>
        <w:t>, which then migrate from the mosquito’s midgut to her salivary glands</w:t>
      </w:r>
      <w:r w:rsidR="00037DDB" w:rsidRPr="00037DDB">
        <w:rPr>
          <w:rFonts w:ascii="Verdana" w:eastAsia="Times New Roman" w:hAnsi="Verdana" w:cs="Times New Roman"/>
          <w:color w:val="4472C4" w:themeColor="accent1"/>
          <w:sz w:val="17"/>
          <w:szCs w:val="17"/>
          <w:shd w:val="clear" w:color="auto" w:fill="FFFFFF"/>
        </w:rPr>
        <w:fldChar w:fldCharType="begin" w:fldLock="1"/>
      </w:r>
      <w:r w:rsidR="00037DDB" w:rsidRPr="00037DDB">
        <w:rPr>
          <w:rFonts w:ascii="Verdana" w:eastAsia="Times New Roman" w:hAnsi="Verdana" w:cs="Times New Roman"/>
          <w:color w:val="4472C4" w:themeColor="accent1"/>
          <w:sz w:val="17"/>
          <w:szCs w:val="17"/>
          <w:shd w:val="clear" w:color="auto" w:fill="FFFFFF"/>
        </w:rPr>
        <w:instrText>ADDIN CSL_CITATION {"citationItems":[{"id":"ITEM-1","itemData":{"DOI":"10.1016/j.virol.2017.04.009","ISSN":"10960341","PMID":"28431281","abstract":"Dengue virus (DENV) is an RNA virus transmitted among humans by mosquito vectors, mainly Aedes aegypti. DENV transmission requires viral dissemination from the mosquito midgut to the salivary glands. During this process the virus undergoes several population bottlenecks, which are stochastic reductions in population size that restrict intra-host viral genetic diversity and limit the efficiency of natural selection. Despite the implications for virus transmission and evolution, DENV replication in salivary glands has not been directly demonstrated. Here, we used a strand-specific quantitative RT-PCR assay to demonstrate that negative-strand DENV RNA is produced in Ae. aegypti salivary glands, providing conclusive evidence that viral replication occurs in this tissue. Furthermore, we showed that the concentration of DENV genomic RNA in salivary glands increases significantly over time, indicating that active replication likely replenishes DENV genetic diversity prior to transmission. These findings improve our understanding of the biological determinants of DENV fitness and evolution.","author":[{"dropping-particle":"","family":"Raquin","given":"Vincent","non-dropping-particle":"","parse-names":false,"suffix":""},{"dropping-particle":"","family":"Lambrechts","given":"Louis","non-dropping-particle":"","parse-names":false,"suffix":""}],"container-title":"Virology","id":"ITEM-1","issue":"April","issued":{"date-parts":[["2017"]]},"page":"75-81","publisher":"Elsevier Inc.","title":"Dengue Virus Replicates and Accumulates in Aedes aegypti Salivary Glands","type":"article-journal","volume":"507"},"uris":["http://www.mendeley.com/documents/?uuid=21660157-0f1e-4132-bd33-6490469ff30c"]}],"mendeley":{"formattedCitation":"&lt;sup&gt;10&lt;/sup&gt;","plainTextFormattedCitation":"10","previouslyFormattedCitation":"&lt;sup&gt;10&lt;/sup&gt;"},"properties":{"noteIndex":0},"schema":"https://github.com/citation-style-language/schema/raw/master/csl-citation.json"}</w:instrText>
      </w:r>
      <w:r w:rsidR="00037DDB" w:rsidRPr="00037DDB">
        <w:rPr>
          <w:rFonts w:ascii="Verdana" w:eastAsia="Times New Roman" w:hAnsi="Verdana" w:cs="Times New Roman"/>
          <w:color w:val="4472C4" w:themeColor="accent1"/>
          <w:sz w:val="17"/>
          <w:szCs w:val="17"/>
          <w:shd w:val="clear" w:color="auto" w:fill="FFFFFF"/>
        </w:rPr>
        <w:fldChar w:fldCharType="separate"/>
      </w:r>
      <w:r w:rsidR="00037DDB" w:rsidRPr="00037DDB">
        <w:rPr>
          <w:rFonts w:ascii="Verdana" w:eastAsia="Times New Roman" w:hAnsi="Verdana" w:cs="Times New Roman"/>
          <w:color w:val="4472C4" w:themeColor="accent1"/>
          <w:sz w:val="17"/>
          <w:szCs w:val="17"/>
          <w:shd w:val="clear" w:color="auto" w:fill="FFFFFF"/>
          <w:vertAlign w:val="superscript"/>
        </w:rPr>
        <w:t>10</w:t>
      </w:r>
      <w:r w:rsidR="00037DDB" w:rsidRPr="00037DDB">
        <w:rPr>
          <w:rFonts w:ascii="Verdana" w:eastAsia="Times New Roman" w:hAnsi="Verdana" w:cs="Times New Roman"/>
          <w:color w:val="4472C4" w:themeColor="accent1"/>
          <w:sz w:val="17"/>
          <w:szCs w:val="17"/>
          <w:shd w:val="clear" w:color="auto" w:fill="FFFFFF"/>
        </w:rPr>
        <w:fldChar w:fldCharType="end"/>
      </w:r>
      <w:r w:rsidR="00037DDB" w:rsidRPr="00037DDB">
        <w:rPr>
          <w:rFonts w:ascii="Verdana" w:eastAsia="Times New Roman" w:hAnsi="Verdana" w:cs="Times New Roman"/>
          <w:color w:val="4472C4" w:themeColor="accent1"/>
          <w:sz w:val="17"/>
          <w:szCs w:val="17"/>
          <w:shd w:val="clear" w:color="auto" w:fill="FFFFFF"/>
        </w:rPr>
        <w:t>. Female mosquitoes infected in this manner can spread disease by injecting pathogens along with saliva when biting subsequent hosts</w:t>
      </w:r>
      <w:r w:rsidR="00037DDB" w:rsidRPr="00037DDB">
        <w:rPr>
          <w:rFonts w:ascii="Verdana" w:eastAsia="Times New Roman" w:hAnsi="Verdana" w:cs="Times New Roman"/>
          <w:color w:val="4472C4" w:themeColor="accent1"/>
          <w:sz w:val="17"/>
          <w:szCs w:val="17"/>
          <w:shd w:val="clear" w:color="auto" w:fill="FFFFFF"/>
        </w:rPr>
        <w:fldChar w:fldCharType="begin" w:fldLock="1"/>
      </w:r>
      <w:r w:rsidR="00037DDB" w:rsidRPr="00037DDB">
        <w:rPr>
          <w:rFonts w:ascii="Verdana" w:eastAsia="Times New Roman" w:hAnsi="Verdana" w:cs="Times New Roman"/>
          <w:color w:val="4472C4" w:themeColor="accent1"/>
          <w:sz w:val="17"/>
          <w:szCs w:val="17"/>
          <w:shd w:val="clear" w:color="auto" w:fill="FFFFFF"/>
        </w:rPr>
        <w:instrText>ADDIN CSL_CITATION {"citationItems":[{"id":"ITEM-1","itemData":{"ISBN":"0022-2585","abstract":"The body size of mosquitoes can influence a number of bionomic factors, such as their blood-feeding ability, host attack rate, and fecundity. All of these traits are important determinants of their potential to transmit diseases. Among abiotic and biotic factors, high temperature and low nutrition in the developing stages of mosquitoes generally result in small adults. We studied the relationship between body size and multiple feeding in a gonotrophic cycle and some fecundity attributes by using three strains of two competent vector species, Aedes aegypti (L.) and Aedes albopictus (Skuse). We raised small and large mosquitoes under low and high food conditions in the laboratory to measure parameters of fecundity and blood-feeding behavior. Fecundity was positively correlated with body size in both species, whereas the number of bloodmeals, the frequency of host-seeking behavior, and egg retention were negatively correlated with body size in the Ae. albopictus Nagasaki strain. We found that multiple feeding and host-seeking behavior were negatively correlated with body size, i.e., small mosquitoes tended to have more contact with hosts. We found that two mechanisms that inhibit engorged mosquitoes from seeking out hosts, distension-induced and oocyte-induced inhibition, were not strong enough to limit host-seeking behavior, and multiple feeding increased fecundity. Size-dependent multiple feeding and host-seeking behavior affect contact frequency with hosts and should be considered when predicting how changes in mosquito body size affect disease transmission. © 2013 Entomological Society of America.","author":[{"dropping-particle":"","family":"Farjana","given":"T.","non-dropping-particle":"","parse-names":false,"suffix":""},{"dropping-particle":"","family":"Tuno","given":"N.","non-dropping-particle":"","parse-names":false,"suffix":""}],"container-title":"Journal of Medical Entomology","id":"ITEM-1","issue":"4","issued":{"date-parts":[["2013"]]},"page":"838-846","title":"Multiple Blood Feeding and Host-seeking Behavior in Aedes aegypti and Aedes albopictus (diptera: Culicidae)","type":"article-journal","volume":"50"},"uris":["http://www.mendeley.com/documents/?uuid=273aec2b-d6fe-4627-93fd-79315740c274"]},{"id":"ITEM-2","itemData":{"abstract":"Trends in Parasitology, 28 (2012) 114-121. 10.1016/j.pt.2012.01.001","author":[{"dropping-particle":"","family":"Scott","given":"Thomas W","non-dropping-particle":"","parse-names":false,"suffix":""},{"dropping-particle":"","family":"Takken","given":"Willem","non-dropping-particle":"","parse-names":false,"suffix":""}],"container-title":"Trends in Parasitology","id":"ITEM-2","issue":"3","issued":{"date-parts":[["2012"]]},"page":"114-121","publisher":"Elsevier Ltd","title":"Feeding Strategies of Anthropophilic Mosquitoes Result in Increased Risk of Pathogen Transmission","type":"article-journal","volume":"28"},"uris":["http://www.mendeley.com/documents/?uuid=832a5d6e-395f-411a-8ffd-57ee98a2e963"]}],"mendeley":{"formattedCitation":"&lt;sup&gt;11, 12&lt;/sup&gt;","plainTextFormattedCitation":"11, 12","previouslyFormattedCitation":"&lt;sup&gt;11, 12&lt;/sup&gt;"},"properties":{"noteIndex":0},"schema":"https://github.com/citation-style-language/schema/raw/master/csl-citation.json"}</w:instrText>
      </w:r>
      <w:r w:rsidR="00037DDB" w:rsidRPr="00037DDB">
        <w:rPr>
          <w:rFonts w:ascii="Verdana" w:eastAsia="Times New Roman" w:hAnsi="Verdana" w:cs="Times New Roman"/>
          <w:color w:val="4472C4" w:themeColor="accent1"/>
          <w:sz w:val="17"/>
          <w:szCs w:val="17"/>
          <w:shd w:val="clear" w:color="auto" w:fill="FFFFFF"/>
        </w:rPr>
        <w:fldChar w:fldCharType="separate"/>
      </w:r>
      <w:r w:rsidR="00037DDB" w:rsidRPr="00037DDB">
        <w:rPr>
          <w:rFonts w:ascii="Verdana" w:eastAsia="Times New Roman" w:hAnsi="Verdana" w:cs="Times New Roman"/>
          <w:color w:val="4472C4" w:themeColor="accent1"/>
          <w:sz w:val="17"/>
          <w:szCs w:val="17"/>
          <w:shd w:val="clear" w:color="auto" w:fill="FFFFFF"/>
          <w:vertAlign w:val="superscript"/>
        </w:rPr>
        <w:t>11, 12</w:t>
      </w:r>
      <w:r w:rsidR="00037DDB" w:rsidRPr="00037DDB">
        <w:rPr>
          <w:rFonts w:ascii="Verdana" w:eastAsia="Times New Roman" w:hAnsi="Verdana" w:cs="Times New Roman"/>
          <w:color w:val="4472C4" w:themeColor="accent1"/>
          <w:sz w:val="17"/>
          <w:szCs w:val="17"/>
          <w:shd w:val="clear" w:color="auto" w:fill="FFFFFF"/>
        </w:rPr>
        <w:fldChar w:fldCharType="end"/>
      </w:r>
      <w:r w:rsidRPr="00DD73D8">
        <w:rPr>
          <w:rFonts w:ascii="Verdana" w:eastAsia="Times New Roman" w:hAnsi="Verdana" w:cs="Times New Roman"/>
          <w:color w:val="4472C4" w:themeColor="accent1"/>
          <w:sz w:val="17"/>
          <w:szCs w:val="17"/>
          <w:shd w:val="clear" w:color="auto" w:fill="FFFFFF"/>
        </w:rPr>
        <w:t>.</w:t>
      </w:r>
      <w:r w:rsidRPr="00FD59E8">
        <w:rPr>
          <w:rFonts w:ascii="Verdana" w:eastAsia="Times New Roman" w:hAnsi="Verdana" w:cs="Times New Roman"/>
          <w:color w:val="4472C4" w:themeColor="accent1"/>
          <w:sz w:val="17"/>
          <w:szCs w:val="17"/>
          <w:shd w:val="clear" w:color="auto" w:fill="FFFFFF"/>
        </w:rPr>
        <w:t>”</w:t>
      </w:r>
    </w:p>
    <w:p w14:paraId="29EBB5FA"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lastRenderedPageBreak/>
        <w:br/>
      </w:r>
      <w:r w:rsidRPr="00431EB0">
        <w:rPr>
          <w:rFonts w:ascii="Verdana" w:eastAsia="Times New Roman" w:hAnsi="Verdana" w:cs="Times New Roman"/>
          <w:color w:val="000033"/>
          <w:sz w:val="17"/>
          <w:szCs w:val="17"/>
          <w:shd w:val="clear" w:color="auto" w:fill="FFFFFF"/>
        </w:rPr>
        <w:t>Line 62: please define the difference between biting and blood-feeding</w:t>
      </w:r>
    </w:p>
    <w:p w14:paraId="52B10778" w14:textId="77777777" w:rsidR="009D3789" w:rsidRDefault="00EE1CEF" w:rsidP="00EE1CEF">
      <w:pPr>
        <w:rPr>
          <w:rFonts w:ascii="Verdana" w:eastAsia="Times New Roman" w:hAnsi="Verdana" w:cs="Times New Roman"/>
          <w:color w:val="4472C4" w:themeColor="accent1"/>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9D3789">
        <w:rPr>
          <w:rFonts w:ascii="Verdana" w:eastAsia="Times New Roman" w:hAnsi="Verdana" w:cs="Times New Roman"/>
          <w:color w:val="4472C4" w:themeColor="accent1"/>
          <w:sz w:val="17"/>
          <w:szCs w:val="17"/>
          <w:shd w:val="clear" w:color="auto" w:fill="FFFFFF"/>
        </w:rPr>
        <w:t>We have included the following sentence to clarify:</w:t>
      </w:r>
    </w:p>
    <w:p w14:paraId="020F0754" w14:textId="2AE955FB" w:rsidR="00C37C28" w:rsidRPr="00C37C28" w:rsidRDefault="00C37C28" w:rsidP="00EE1CEF">
      <w:pPr>
        <w:rPr>
          <w:rFonts w:ascii="Verdana" w:eastAsia="Times New Roman" w:hAnsi="Verdana" w:cs="Times New Roman"/>
          <w:color w:val="0070C0"/>
          <w:sz w:val="17"/>
          <w:szCs w:val="17"/>
        </w:rPr>
      </w:pPr>
      <w:r w:rsidRPr="00C37C28">
        <w:rPr>
          <w:rFonts w:ascii="Verdana" w:eastAsia="Times New Roman" w:hAnsi="Verdana" w:cs="Times New Roman"/>
          <w:color w:val="0070C0"/>
          <w:sz w:val="17"/>
          <w:szCs w:val="17"/>
        </w:rPr>
        <w:t>“</w:t>
      </w:r>
      <w:r w:rsidR="008F0107" w:rsidRPr="008F0107">
        <w:rPr>
          <w:rFonts w:ascii="Verdana" w:eastAsia="Times New Roman" w:hAnsi="Verdana" w:cs="Times New Roman"/>
          <w:color w:val="0070C0"/>
          <w:sz w:val="17"/>
          <w:szCs w:val="17"/>
        </w:rPr>
        <w:t>The female mosquito first bites her host by piercing the skin with her stylet and injecting saliva, which contains compounds that trigger the host’s immune response</w:t>
      </w:r>
      <w:r w:rsidR="008F0107" w:rsidRPr="008F0107">
        <w:rPr>
          <w:rFonts w:ascii="Verdana" w:eastAsia="Times New Roman" w:hAnsi="Verdana" w:cs="Times New Roman"/>
          <w:color w:val="0070C0"/>
          <w:sz w:val="17"/>
          <w:szCs w:val="17"/>
        </w:rPr>
        <w:fldChar w:fldCharType="begin" w:fldLock="1"/>
      </w:r>
      <w:r w:rsidR="008F0107" w:rsidRPr="008F0107">
        <w:rPr>
          <w:rFonts w:ascii="Verdana" w:eastAsia="Times New Roman" w:hAnsi="Verdana" w:cs="Times New Roman"/>
          <w:color w:val="0070C0"/>
          <w:sz w:val="17"/>
          <w:szCs w:val="17"/>
        </w:rPr>
        <w:instrText>ADDIN CSL_CITATION {"citationItems":[{"id":"ITEM-1","itemData":{"DOI":"10.3389/fcimb.2020.00407","ISSN":"22352988","PMID":"32850501","author":[{"dropping-particle":"","family":"Guerrero","given":"David","non-dropping-particle":"","parse-names":false,"suffix":""},{"dropping-particle":"","family":"Cantaert","given":"Tineke","non-dropping-particle":"","parse-names":false,"suffix":""},{"dropping-particle":"","family":"Missé","given":"Dorothée","non-dropping-particle":"","parse-names":false,"suffix":""}],"container-title":"Frontiers in Cellular and Infection Microbiology","id":"ITEM-1","issue":"August","issued":{"date-parts":[["2020"]]},"page":"1-11","title":"Aedes Mosquito Salivary Components and Their Effect on the Immune Response to Arboviruses","type":"article-journal","volume":"10"},"uris":["http://www.mendeley.com/documents/?uuid=e5a25b04-d22e-451e-8706-61dee4220a27"]}],"mendeley":{"formattedCitation":"&lt;sup&gt;9&lt;/sup&gt;","plainTextFormattedCitation":"9","previouslyFormattedCitation":"&lt;sup&gt;9&lt;/sup&gt;"},"properties":{"noteIndex":0},"schema":"https://github.com/citation-style-language/schema/raw/master/csl-citation.json"}</w:instrText>
      </w:r>
      <w:r w:rsidR="008F0107" w:rsidRPr="008F0107">
        <w:rPr>
          <w:rFonts w:ascii="Verdana" w:eastAsia="Times New Roman" w:hAnsi="Verdana" w:cs="Times New Roman"/>
          <w:color w:val="0070C0"/>
          <w:sz w:val="17"/>
          <w:szCs w:val="17"/>
        </w:rPr>
        <w:fldChar w:fldCharType="separate"/>
      </w:r>
      <w:r w:rsidR="008F0107" w:rsidRPr="008F0107">
        <w:rPr>
          <w:rFonts w:ascii="Verdana" w:eastAsia="Times New Roman" w:hAnsi="Verdana" w:cs="Times New Roman"/>
          <w:color w:val="0070C0"/>
          <w:sz w:val="17"/>
          <w:szCs w:val="17"/>
          <w:vertAlign w:val="superscript"/>
        </w:rPr>
        <w:t>9</w:t>
      </w:r>
      <w:r w:rsidR="008F0107" w:rsidRPr="008F0107">
        <w:rPr>
          <w:rFonts w:ascii="Verdana" w:eastAsia="Times New Roman" w:hAnsi="Verdana" w:cs="Times New Roman"/>
          <w:color w:val="0070C0"/>
          <w:sz w:val="17"/>
          <w:szCs w:val="17"/>
        </w:rPr>
        <w:fldChar w:fldCharType="end"/>
      </w:r>
      <w:r w:rsidR="008F0107" w:rsidRPr="008F0107">
        <w:rPr>
          <w:rFonts w:ascii="Verdana" w:eastAsia="Times New Roman" w:hAnsi="Verdana" w:cs="Times New Roman"/>
          <w:bCs/>
          <w:color w:val="0070C0"/>
          <w:sz w:val="17"/>
          <w:szCs w:val="17"/>
        </w:rPr>
        <w:t xml:space="preserve">. </w:t>
      </w:r>
      <w:r w:rsidR="008F0107" w:rsidRPr="008F0107">
        <w:rPr>
          <w:rFonts w:ascii="Verdana" w:eastAsia="Times New Roman" w:hAnsi="Verdana" w:cs="Times New Roman"/>
          <w:color w:val="0070C0"/>
          <w:sz w:val="17"/>
          <w:szCs w:val="17"/>
        </w:rPr>
        <w:t>She then feeds by pumping blood through her stylet into her midgut</w:t>
      </w:r>
      <w:r w:rsidR="00DF5405" w:rsidRPr="00DF5405">
        <w:rPr>
          <w:rFonts w:ascii="Verdana" w:eastAsia="Times New Roman" w:hAnsi="Verdana" w:cs="Times New Roman"/>
          <w:color w:val="0070C0"/>
          <w:sz w:val="17"/>
          <w:szCs w:val="17"/>
        </w:rPr>
        <w:t>.</w:t>
      </w:r>
      <w:r w:rsidR="00154689">
        <w:rPr>
          <w:rFonts w:ascii="Verdana" w:eastAsia="Times New Roman" w:hAnsi="Verdana" w:cs="Times New Roman"/>
          <w:color w:val="0070C0"/>
          <w:sz w:val="17"/>
          <w:szCs w:val="17"/>
        </w:rPr>
        <w:t>”</w:t>
      </w:r>
    </w:p>
    <w:p w14:paraId="032F0067" w14:textId="3F001AC0"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 105: Typo. Remove "The"</w:t>
      </w:r>
    </w:p>
    <w:p w14:paraId="3D2F2E5C" w14:textId="77777777" w:rsidR="00EE1CEF" w:rsidRDefault="00EE1CEF" w:rsidP="00EE1CE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9D3789">
        <w:rPr>
          <w:rFonts w:ascii="Verdana" w:eastAsia="Times New Roman" w:hAnsi="Verdana" w:cs="Times New Roman"/>
          <w:color w:val="4472C4" w:themeColor="accent1"/>
          <w:sz w:val="17"/>
          <w:szCs w:val="17"/>
          <w:shd w:val="clear" w:color="auto" w:fill="FFFFFF"/>
        </w:rPr>
        <w:t>Thank you for catching this, we have removed the typo.</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110: Genetic background of the host or the mosquito?</w:t>
      </w:r>
    </w:p>
    <w:p w14:paraId="56124914" w14:textId="585CC509" w:rsidR="00EE1CEF" w:rsidRDefault="00EE1CEF" w:rsidP="00EE1CE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9D3789">
        <w:rPr>
          <w:rFonts w:ascii="Verdana" w:eastAsia="Times New Roman" w:hAnsi="Verdana" w:cs="Times New Roman"/>
          <w:color w:val="4472C4" w:themeColor="accent1"/>
          <w:sz w:val="17"/>
          <w:szCs w:val="17"/>
          <w:shd w:val="clear" w:color="auto" w:fill="FFFFFF"/>
        </w:rPr>
        <w:t>We have included wording to specify that it is the genetic background of the mosquito in question</w:t>
      </w:r>
      <w:r w:rsidR="000F4ABD">
        <w:rPr>
          <w:rFonts w:ascii="Verdana" w:eastAsia="Times New Roman" w:hAnsi="Verdana" w:cs="Times New Roman"/>
          <w:color w:val="4472C4" w:themeColor="accent1"/>
          <w:sz w:val="17"/>
          <w:szCs w:val="17"/>
          <w:shd w:val="clear" w:color="auto" w:fill="FFFFFF"/>
        </w:rPr>
        <w:t>: “</w:t>
      </w:r>
      <w:r w:rsidR="000F4ABD" w:rsidRPr="000F4ABD">
        <w:rPr>
          <w:rFonts w:ascii="Verdana" w:eastAsia="Times New Roman" w:hAnsi="Verdana" w:cs="Times New Roman"/>
          <w:color w:val="4472C4" w:themeColor="accent1"/>
          <w:sz w:val="17"/>
          <w:szCs w:val="17"/>
          <w:shd w:val="clear" w:color="auto" w:fill="FFFFFF"/>
        </w:rPr>
        <w:t>This assay can measure differences in feeding vigor in response to variables such as meal composition or the mosquitoes’ genetic background.</w:t>
      </w:r>
      <w:r w:rsidR="000F4ABD">
        <w:rPr>
          <w:rFonts w:ascii="Verdana" w:eastAsia="Times New Roman" w:hAnsi="Verdana" w:cs="Times New Roman"/>
          <w:color w:val="4472C4" w:themeColor="accent1"/>
          <w:sz w:val="17"/>
          <w:szCs w:val="17"/>
          <w:shd w:val="clear" w:color="auto" w:fill="FFFFFF"/>
        </w:rPr>
        <w:t>”</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135, Step 1.3. How long can ATP stock aliquots last at -20C?</w:t>
      </w:r>
    </w:p>
    <w:p w14:paraId="168A63F4" w14:textId="57A1CDB5" w:rsidR="00EE1CEF" w:rsidRPr="000F4ABD" w:rsidRDefault="00990BDD" w:rsidP="000F4ABD">
      <w:pPr>
        <w:rPr>
          <w:rFonts w:ascii="Verdana" w:eastAsia="Times New Roman" w:hAnsi="Verdana"/>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added recommendations for how long to store ATP stock aliquots at -20</w:t>
      </w:r>
      <w:r w:rsidRPr="00FD59E8">
        <w:rPr>
          <w:rFonts w:ascii="Verdana" w:eastAsia="Times New Roman" w:hAnsi="Verdana" w:cs="Times New Roman"/>
          <w:color w:val="4472C4" w:themeColor="accent1"/>
          <w:sz w:val="17"/>
          <w:szCs w:val="17"/>
          <w:shd w:val="clear" w:color="auto" w:fill="FFFFFF"/>
        </w:rPr>
        <w:sym w:font="Symbol" w:char="F0B0"/>
      </w:r>
      <w:r w:rsidRPr="00FD59E8">
        <w:rPr>
          <w:rFonts w:ascii="Verdana" w:eastAsia="Times New Roman" w:hAnsi="Verdana" w:cs="Times New Roman"/>
          <w:color w:val="4472C4" w:themeColor="accent1"/>
          <w:sz w:val="17"/>
          <w:szCs w:val="17"/>
          <w:shd w:val="clear" w:color="auto" w:fill="FFFFFF"/>
        </w:rPr>
        <w:t>C</w:t>
      </w:r>
      <w:r w:rsidR="000F4ABD">
        <w:rPr>
          <w:rFonts w:ascii="Verdana" w:eastAsia="Times New Roman" w:hAnsi="Verdana" w:cs="Times New Roman"/>
          <w:color w:val="4472C4" w:themeColor="accent1"/>
          <w:sz w:val="17"/>
          <w:szCs w:val="17"/>
          <w:shd w:val="clear" w:color="auto" w:fill="FFFFFF"/>
        </w:rPr>
        <w:t>: “</w:t>
      </w:r>
      <w:r w:rsidR="000F4ABD" w:rsidRPr="000F4ABD">
        <w:rPr>
          <w:rFonts w:ascii="Verdana" w:eastAsia="Times New Roman" w:hAnsi="Verdana"/>
          <w:color w:val="4472C4" w:themeColor="accent1"/>
          <w:sz w:val="17"/>
          <w:szCs w:val="17"/>
          <w:shd w:val="clear" w:color="auto" w:fill="FFFFFF"/>
        </w:rPr>
        <w:t>Aliquot the ATP solution and store at -20°C. This stock solution of ATP is typically made fresh every six months and is used for all meals described below. To prevent degradation, ATP aliquots should not undergo multiple freeze-thaw cycles or be heated along with other meal components.</w:t>
      </w:r>
      <w:r w:rsidR="000F4ABD">
        <w:rPr>
          <w:rFonts w:ascii="Verdana" w:eastAsia="Times New Roman" w:hAnsi="Verdana"/>
          <w:color w:val="4472C4" w:themeColor="accent1"/>
          <w:sz w:val="17"/>
          <w:szCs w:val="17"/>
          <w:shd w:val="clear" w:color="auto" w:fill="FFFFFF"/>
        </w:rPr>
        <w:t>”</w:t>
      </w:r>
      <w:r w:rsidR="00431EB0" w:rsidRPr="000F4ABD">
        <w:rPr>
          <w:rFonts w:ascii="Verdana" w:eastAsia="Times New Roman" w:hAnsi="Verdana" w:cs="Times New Roman"/>
          <w:color w:val="000033"/>
          <w:sz w:val="17"/>
          <w:szCs w:val="17"/>
        </w:rPr>
        <w:br/>
      </w:r>
      <w:r w:rsidR="00431EB0" w:rsidRPr="000F4ABD">
        <w:rPr>
          <w:rFonts w:ascii="Verdana" w:eastAsia="Times New Roman" w:hAnsi="Verdana" w:cs="Times New Roman"/>
          <w:color w:val="000033"/>
          <w:sz w:val="17"/>
          <w:szCs w:val="17"/>
        </w:rPr>
        <w:br/>
      </w:r>
      <w:r w:rsidR="00431EB0" w:rsidRPr="000F4ABD">
        <w:rPr>
          <w:rFonts w:ascii="Verdana" w:eastAsia="Times New Roman" w:hAnsi="Verdana" w:cs="Times New Roman"/>
          <w:color w:val="000033"/>
          <w:sz w:val="17"/>
          <w:szCs w:val="17"/>
          <w:shd w:val="clear" w:color="auto" w:fill="FFFFFF"/>
        </w:rPr>
        <w:t>Line 138: Please clarify if ATP is already buffered by following the procedure in steps 1.1-1.3, or if additional steps need to be taken.</w:t>
      </w:r>
    </w:p>
    <w:p w14:paraId="615FB4F1" w14:textId="77777777" w:rsidR="000F4ABD" w:rsidRDefault="00990BDD" w:rsidP="000F4ABD">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Thank you for pointing out this confusion. We have modified the procedure steps 1.1-1.3 (‘Preparation of the phagostimulant: </w:t>
      </w:r>
      <w:r w:rsidR="00154689">
        <w:rPr>
          <w:rFonts w:ascii="Verdana" w:eastAsia="Times New Roman" w:hAnsi="Verdana" w:cs="Times New Roman"/>
          <w:color w:val="4472C4" w:themeColor="accent1"/>
          <w:sz w:val="17"/>
          <w:szCs w:val="17"/>
          <w:shd w:val="clear" w:color="auto" w:fill="FFFFFF"/>
        </w:rPr>
        <w:t>a</w:t>
      </w:r>
      <w:r w:rsidRPr="00FD59E8">
        <w:rPr>
          <w:rFonts w:ascii="Verdana" w:eastAsia="Times New Roman" w:hAnsi="Verdana" w:cs="Times New Roman"/>
          <w:color w:val="4472C4" w:themeColor="accent1"/>
          <w:sz w:val="17"/>
          <w:szCs w:val="17"/>
          <w:shd w:val="clear" w:color="auto" w:fill="FFFFFF"/>
        </w:rPr>
        <w:t>denosine 5′-triphosphate (ATP)’ section) to improve clarity.</w:t>
      </w:r>
      <w:r w:rsidR="000F4ABD">
        <w:rPr>
          <w:rFonts w:ascii="Verdana" w:eastAsia="Times New Roman" w:hAnsi="Verdana" w:cs="Times New Roman"/>
          <w:color w:val="4472C4" w:themeColor="accent1"/>
          <w:sz w:val="17"/>
          <w:szCs w:val="17"/>
          <w:shd w:val="clear" w:color="auto" w:fill="FFFFFF"/>
        </w:rPr>
        <w:t xml:space="preserve"> This section now reads: </w:t>
      </w:r>
    </w:p>
    <w:p w14:paraId="36D30A38" w14:textId="66CDE958" w:rsidR="000F4ABD" w:rsidRPr="000F4ABD" w:rsidRDefault="000F4ABD" w:rsidP="000F4ABD">
      <w:pPr>
        <w:rPr>
          <w:rFonts w:ascii="Verdana" w:eastAsia="Times New Roman" w:hAnsi="Verdana"/>
          <w:bCs/>
          <w:color w:val="4472C4" w:themeColor="accent1"/>
          <w:sz w:val="17"/>
          <w:szCs w:val="17"/>
          <w:shd w:val="clear" w:color="auto" w:fill="FFFFFF"/>
        </w:rPr>
      </w:pPr>
      <w:r>
        <w:rPr>
          <w:rFonts w:ascii="Verdana" w:eastAsia="Times New Roman" w:hAnsi="Verdana" w:cs="Times New Roman"/>
          <w:color w:val="4472C4" w:themeColor="accent1"/>
          <w:sz w:val="17"/>
          <w:szCs w:val="17"/>
          <w:shd w:val="clear" w:color="auto" w:fill="FFFFFF"/>
        </w:rPr>
        <w:t>“</w:t>
      </w:r>
      <w:r w:rsidRPr="000F4ABD">
        <w:rPr>
          <w:rFonts w:ascii="Verdana" w:eastAsia="Times New Roman" w:hAnsi="Verdana"/>
          <w:color w:val="4472C4" w:themeColor="accent1"/>
          <w:sz w:val="17"/>
          <w:szCs w:val="17"/>
          <w:shd w:val="clear" w:color="auto" w:fill="FFFFFF"/>
        </w:rPr>
        <w:t>Reconstitute ATP disodium salt hydrate (MW = 551.14 g/</w:t>
      </w:r>
      <w:proofErr w:type="spellStart"/>
      <w:r w:rsidRPr="000F4ABD">
        <w:rPr>
          <w:rFonts w:ascii="Verdana" w:eastAsia="Times New Roman" w:hAnsi="Verdana"/>
          <w:color w:val="4472C4" w:themeColor="accent1"/>
          <w:sz w:val="17"/>
          <w:szCs w:val="17"/>
          <w:shd w:val="clear" w:color="auto" w:fill="FFFFFF"/>
        </w:rPr>
        <w:t>mol</w:t>
      </w:r>
      <w:proofErr w:type="spellEnd"/>
      <w:r w:rsidRPr="000F4ABD">
        <w:rPr>
          <w:rFonts w:ascii="Verdana" w:eastAsia="Times New Roman" w:hAnsi="Verdana"/>
          <w:color w:val="4472C4" w:themeColor="accent1"/>
          <w:sz w:val="17"/>
          <w:szCs w:val="17"/>
          <w:shd w:val="clear" w:color="auto" w:fill="FFFFFF"/>
        </w:rPr>
        <w:t xml:space="preserve">) in the aqueous 25 </w:t>
      </w:r>
      <w:proofErr w:type="spellStart"/>
      <w:r w:rsidRPr="000F4ABD">
        <w:rPr>
          <w:rFonts w:ascii="Verdana" w:eastAsia="Times New Roman" w:hAnsi="Verdana"/>
          <w:color w:val="4472C4" w:themeColor="accent1"/>
          <w:sz w:val="17"/>
          <w:szCs w:val="17"/>
          <w:shd w:val="clear" w:color="auto" w:fill="FFFFFF"/>
        </w:rPr>
        <w:t>mM</w:t>
      </w:r>
      <w:proofErr w:type="spellEnd"/>
      <w:r w:rsidRPr="000F4ABD">
        <w:rPr>
          <w:rFonts w:ascii="Verdana" w:eastAsia="Times New Roman" w:hAnsi="Verdana"/>
          <w:color w:val="4472C4" w:themeColor="accent1"/>
          <w:sz w:val="17"/>
          <w:szCs w:val="17"/>
          <w:shd w:val="clear" w:color="auto" w:fill="FFFFFF"/>
        </w:rPr>
        <w:t xml:space="preserve"> NaHCO</w:t>
      </w:r>
      <w:r w:rsidRPr="000F4ABD">
        <w:rPr>
          <w:rFonts w:ascii="Verdana" w:eastAsia="Times New Roman" w:hAnsi="Verdana"/>
          <w:color w:val="4472C4" w:themeColor="accent1"/>
          <w:sz w:val="17"/>
          <w:szCs w:val="17"/>
          <w:shd w:val="clear" w:color="auto" w:fill="FFFFFF"/>
          <w:vertAlign w:val="subscript"/>
        </w:rPr>
        <w:t>3</w:t>
      </w:r>
      <w:r w:rsidRPr="000F4ABD">
        <w:rPr>
          <w:rFonts w:ascii="Verdana" w:eastAsia="Times New Roman" w:hAnsi="Verdana"/>
          <w:color w:val="4472C4" w:themeColor="accent1"/>
          <w:sz w:val="17"/>
          <w:szCs w:val="17"/>
          <w:shd w:val="clear" w:color="auto" w:fill="FFFFFF"/>
        </w:rPr>
        <w:t xml:space="preserve"> to a final concentration of 200 </w:t>
      </w:r>
      <w:proofErr w:type="spellStart"/>
      <w:r w:rsidRPr="000F4ABD">
        <w:rPr>
          <w:rFonts w:ascii="Verdana" w:eastAsia="Times New Roman" w:hAnsi="Verdana"/>
          <w:color w:val="4472C4" w:themeColor="accent1"/>
          <w:sz w:val="17"/>
          <w:szCs w:val="17"/>
          <w:shd w:val="clear" w:color="auto" w:fill="FFFFFF"/>
        </w:rPr>
        <w:t>mM</w:t>
      </w:r>
      <w:proofErr w:type="spellEnd"/>
      <w:r w:rsidRPr="000F4ABD">
        <w:rPr>
          <w:rFonts w:ascii="Verdana" w:eastAsia="Times New Roman" w:hAnsi="Verdana"/>
          <w:color w:val="4472C4" w:themeColor="accent1"/>
          <w:sz w:val="17"/>
          <w:szCs w:val="17"/>
          <w:shd w:val="clear" w:color="auto" w:fill="FFFFFF"/>
        </w:rPr>
        <w:t xml:space="preserve"> ATP. To minimize hydrolysis of ATP, it must be buffered by a salt solution such as NaHCO</w:t>
      </w:r>
      <w:r w:rsidRPr="000F4ABD">
        <w:rPr>
          <w:rFonts w:ascii="Verdana" w:eastAsia="Times New Roman" w:hAnsi="Verdana"/>
          <w:color w:val="4472C4" w:themeColor="accent1"/>
          <w:sz w:val="17"/>
          <w:szCs w:val="17"/>
          <w:shd w:val="clear" w:color="auto" w:fill="FFFFFF"/>
          <w:vertAlign w:val="subscript"/>
        </w:rPr>
        <w:t>3</w:t>
      </w:r>
      <w:r w:rsidRPr="000F4ABD">
        <w:rPr>
          <w:rFonts w:ascii="Verdana" w:eastAsia="Times New Roman" w:hAnsi="Verdana"/>
          <w:color w:val="4472C4" w:themeColor="accent1"/>
          <w:sz w:val="17"/>
          <w:szCs w:val="17"/>
          <w:shd w:val="clear" w:color="auto" w:fill="FFFFFF"/>
        </w:rPr>
        <w:t xml:space="preserve">. For a total volume of 10 mL of 200 </w:t>
      </w:r>
      <w:proofErr w:type="spellStart"/>
      <w:r w:rsidRPr="000F4ABD">
        <w:rPr>
          <w:rFonts w:ascii="Verdana" w:eastAsia="Times New Roman" w:hAnsi="Verdana"/>
          <w:color w:val="4472C4" w:themeColor="accent1"/>
          <w:sz w:val="17"/>
          <w:szCs w:val="17"/>
          <w:shd w:val="clear" w:color="auto" w:fill="FFFFFF"/>
        </w:rPr>
        <w:t>mM</w:t>
      </w:r>
      <w:proofErr w:type="spellEnd"/>
      <w:r w:rsidRPr="000F4ABD">
        <w:rPr>
          <w:rFonts w:ascii="Verdana" w:eastAsia="Times New Roman" w:hAnsi="Verdana"/>
          <w:color w:val="4472C4" w:themeColor="accent1"/>
          <w:sz w:val="17"/>
          <w:szCs w:val="17"/>
          <w:shd w:val="clear" w:color="auto" w:fill="FFFFFF"/>
        </w:rPr>
        <w:t xml:space="preserve"> ATP in 25 </w:t>
      </w:r>
      <w:proofErr w:type="spellStart"/>
      <w:r w:rsidRPr="000F4ABD">
        <w:rPr>
          <w:rFonts w:ascii="Verdana" w:eastAsia="Times New Roman" w:hAnsi="Verdana"/>
          <w:color w:val="4472C4" w:themeColor="accent1"/>
          <w:sz w:val="17"/>
          <w:szCs w:val="17"/>
          <w:shd w:val="clear" w:color="auto" w:fill="FFFFFF"/>
        </w:rPr>
        <w:t>mM</w:t>
      </w:r>
      <w:proofErr w:type="spellEnd"/>
      <w:r w:rsidRPr="000F4ABD">
        <w:rPr>
          <w:rFonts w:ascii="Verdana" w:eastAsia="Times New Roman" w:hAnsi="Verdana"/>
          <w:color w:val="4472C4" w:themeColor="accent1"/>
          <w:sz w:val="17"/>
          <w:szCs w:val="17"/>
          <w:shd w:val="clear" w:color="auto" w:fill="FFFFFF"/>
        </w:rPr>
        <w:t xml:space="preserve"> NaHCO</w:t>
      </w:r>
      <w:r w:rsidRPr="000F4ABD">
        <w:rPr>
          <w:rFonts w:ascii="Verdana" w:eastAsia="Times New Roman" w:hAnsi="Verdana"/>
          <w:color w:val="4472C4" w:themeColor="accent1"/>
          <w:sz w:val="17"/>
          <w:szCs w:val="17"/>
          <w:shd w:val="clear" w:color="auto" w:fill="FFFFFF"/>
          <w:vertAlign w:val="subscript"/>
        </w:rPr>
        <w:t xml:space="preserve">3 </w:t>
      </w:r>
      <w:r w:rsidRPr="000F4ABD">
        <w:rPr>
          <w:rFonts w:ascii="Verdana" w:eastAsia="Times New Roman" w:hAnsi="Verdana"/>
          <w:color w:val="4472C4" w:themeColor="accent1"/>
          <w:sz w:val="17"/>
          <w:szCs w:val="17"/>
          <w:shd w:val="clear" w:color="auto" w:fill="FFFFFF"/>
        </w:rPr>
        <w:t>buffer:</w:t>
      </w:r>
      <w:r w:rsidRPr="000F4ABD">
        <w:rPr>
          <w:rFonts w:ascii="Verdana" w:eastAsia="Times New Roman" w:hAnsi="Verdana"/>
          <w:bCs/>
          <w:color w:val="4472C4" w:themeColor="accent1"/>
          <w:sz w:val="17"/>
          <w:szCs w:val="17"/>
          <w:shd w:val="clear" w:color="auto" w:fill="FFFFFF"/>
        </w:rPr>
        <w:t xml:space="preserve"> add 1.1 g of ATP disodium salt hydrate to a volumetric flask and fill with 25 </w:t>
      </w:r>
      <w:proofErr w:type="spellStart"/>
      <w:r w:rsidRPr="000F4ABD">
        <w:rPr>
          <w:rFonts w:ascii="Verdana" w:eastAsia="Times New Roman" w:hAnsi="Verdana"/>
          <w:bCs/>
          <w:color w:val="4472C4" w:themeColor="accent1"/>
          <w:sz w:val="17"/>
          <w:szCs w:val="17"/>
          <w:shd w:val="clear" w:color="auto" w:fill="FFFFFF"/>
        </w:rPr>
        <w:t>mM</w:t>
      </w:r>
      <w:proofErr w:type="spellEnd"/>
      <w:r w:rsidRPr="000F4ABD">
        <w:rPr>
          <w:rFonts w:ascii="Verdana" w:eastAsia="Times New Roman" w:hAnsi="Verdana"/>
          <w:bCs/>
          <w:color w:val="4472C4" w:themeColor="accent1"/>
          <w:sz w:val="17"/>
          <w:szCs w:val="17"/>
          <w:shd w:val="clear" w:color="auto" w:fill="FFFFFF"/>
        </w:rPr>
        <w:t xml:space="preserve"> </w:t>
      </w:r>
      <w:r w:rsidRPr="000F4ABD">
        <w:rPr>
          <w:rFonts w:ascii="Verdana" w:eastAsia="Times New Roman" w:hAnsi="Verdana"/>
          <w:color w:val="4472C4" w:themeColor="accent1"/>
          <w:sz w:val="17"/>
          <w:szCs w:val="17"/>
          <w:shd w:val="clear" w:color="auto" w:fill="FFFFFF"/>
        </w:rPr>
        <w:t>NaHCO</w:t>
      </w:r>
      <w:r w:rsidRPr="000F4ABD">
        <w:rPr>
          <w:rFonts w:ascii="Verdana" w:eastAsia="Times New Roman" w:hAnsi="Verdana"/>
          <w:color w:val="4472C4" w:themeColor="accent1"/>
          <w:sz w:val="17"/>
          <w:szCs w:val="17"/>
          <w:shd w:val="clear" w:color="auto" w:fill="FFFFFF"/>
          <w:vertAlign w:val="subscript"/>
        </w:rPr>
        <w:t xml:space="preserve">3 </w:t>
      </w:r>
      <w:r w:rsidRPr="000F4ABD">
        <w:rPr>
          <w:rFonts w:ascii="Verdana" w:eastAsia="Times New Roman" w:hAnsi="Verdana"/>
          <w:color w:val="4472C4" w:themeColor="accent1"/>
          <w:sz w:val="17"/>
          <w:szCs w:val="17"/>
          <w:shd w:val="clear" w:color="auto" w:fill="FFFFFF"/>
        </w:rPr>
        <w:t xml:space="preserve">buffer to a total volume of 10 </w:t>
      </w:r>
      <w:proofErr w:type="spellStart"/>
      <w:r w:rsidRPr="000F4ABD">
        <w:rPr>
          <w:rFonts w:ascii="Verdana" w:eastAsia="Times New Roman" w:hAnsi="Verdana"/>
          <w:color w:val="4472C4" w:themeColor="accent1"/>
          <w:sz w:val="17"/>
          <w:szCs w:val="17"/>
          <w:shd w:val="clear" w:color="auto" w:fill="FFFFFF"/>
        </w:rPr>
        <w:t>mL.</w:t>
      </w:r>
      <w:proofErr w:type="spellEnd"/>
      <w:r w:rsidRPr="000F4ABD">
        <w:rPr>
          <w:rFonts w:ascii="Verdana" w:eastAsia="Times New Roman" w:hAnsi="Verdana"/>
          <w:bCs/>
          <w:color w:val="4472C4" w:themeColor="accent1"/>
          <w:sz w:val="17"/>
          <w:szCs w:val="17"/>
          <w:shd w:val="clear" w:color="auto" w:fill="FFFFFF"/>
        </w:rPr>
        <w:t xml:space="preserve"> Using a magnetic stir bar, thoroughly mix the solution until all the ATP is dissolved.</w:t>
      </w:r>
      <w:r>
        <w:rPr>
          <w:rFonts w:ascii="Verdana" w:eastAsia="Times New Roman" w:hAnsi="Verdana"/>
          <w:bCs/>
          <w:color w:val="4472C4" w:themeColor="accent1"/>
          <w:sz w:val="17"/>
          <w:szCs w:val="17"/>
          <w:shd w:val="clear" w:color="auto" w:fill="FFFFFF"/>
        </w:rPr>
        <w:t>”</w:t>
      </w:r>
    </w:p>
    <w:p w14:paraId="068BA28C"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 155, Step 3.1. Is there a method by which one can check the quality of the blood? Quality control steps?</w:t>
      </w:r>
    </w:p>
    <w:p w14:paraId="5CACEBF4" w14:textId="77777777" w:rsidR="00D73366" w:rsidRPr="00FD59E8" w:rsidRDefault="00990BDD"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added detail to step 3.1 (‘Preparation of animal-derived blood meals’ section), describing ways to check the quality of blood.</w:t>
      </w:r>
      <w:r w:rsidR="00F40944" w:rsidRPr="00FD59E8">
        <w:rPr>
          <w:rFonts w:ascii="Verdana" w:eastAsia="Times New Roman" w:hAnsi="Verdana" w:cs="Times New Roman"/>
          <w:color w:val="4472C4" w:themeColor="accent1"/>
          <w:sz w:val="17"/>
          <w:szCs w:val="17"/>
          <w:shd w:val="clear" w:color="auto" w:fill="FFFFFF"/>
        </w:rPr>
        <w:t xml:space="preserve"> </w:t>
      </w:r>
    </w:p>
    <w:p w14:paraId="35E799F2" w14:textId="3398B3BA" w:rsidR="00EE1CEF" w:rsidRDefault="00F40944"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This text now reads</w:t>
      </w:r>
      <w:r w:rsidR="00557585" w:rsidRPr="00FD59E8">
        <w:rPr>
          <w:rFonts w:ascii="Verdana" w:eastAsia="Times New Roman" w:hAnsi="Verdana" w:cs="Times New Roman"/>
          <w:color w:val="4472C4" w:themeColor="accent1"/>
          <w:sz w:val="17"/>
          <w:szCs w:val="17"/>
          <w:shd w:val="clear" w:color="auto" w:fill="FFFFFF"/>
        </w:rPr>
        <w:t>:</w:t>
      </w:r>
      <w:r w:rsidRPr="00FD59E8">
        <w:rPr>
          <w:rFonts w:ascii="Verdana" w:eastAsia="Times New Roman" w:hAnsi="Verdana" w:cs="Times New Roman"/>
          <w:color w:val="4472C4" w:themeColor="accent1"/>
          <w:sz w:val="17"/>
          <w:szCs w:val="17"/>
          <w:shd w:val="clear" w:color="auto" w:fill="FFFFFF"/>
        </w:rPr>
        <w:t xml:space="preserve"> “Prior to use, ensure that the purchased blood has not passed its expiry date and mix it well by inverting the bottle, especially if there is visible separation of blood components.”</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159, Step 3.2. Warmed to what temperature? Please mention here. Using a water bath or bead bath?</w:t>
      </w:r>
    </w:p>
    <w:p w14:paraId="2C163B89" w14:textId="77777777" w:rsidR="00D73366" w:rsidRPr="00FD59E8" w:rsidRDefault="00730317"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included the recommended temperature for the water bath used to warm meal components other than ATP.</w:t>
      </w:r>
    </w:p>
    <w:p w14:paraId="11099E87" w14:textId="12B5BDA6" w:rsidR="00EE1CEF" w:rsidRDefault="00D73366"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The text now reads: “</w:t>
      </w:r>
      <w:r w:rsidR="000F4ABD" w:rsidRPr="000F4ABD">
        <w:rPr>
          <w:rFonts w:ascii="Verdana" w:eastAsia="Times New Roman" w:hAnsi="Verdana" w:cs="Times New Roman"/>
          <w:color w:val="4472C4" w:themeColor="accent1"/>
          <w:sz w:val="17"/>
          <w:szCs w:val="17"/>
          <w:shd w:val="clear" w:color="auto" w:fill="FFFFFF"/>
        </w:rPr>
        <w:t xml:space="preserve">For optimal feeding, ATP can be added to a final concentration of 1 - 2 </w:t>
      </w:r>
      <w:proofErr w:type="spellStart"/>
      <w:r w:rsidR="000F4ABD" w:rsidRPr="000F4ABD">
        <w:rPr>
          <w:rFonts w:ascii="Verdana" w:eastAsia="Times New Roman" w:hAnsi="Verdana" w:cs="Times New Roman"/>
          <w:color w:val="4472C4" w:themeColor="accent1"/>
          <w:sz w:val="17"/>
          <w:szCs w:val="17"/>
          <w:shd w:val="clear" w:color="auto" w:fill="FFFFFF"/>
        </w:rPr>
        <w:t>mM</w:t>
      </w:r>
      <w:proofErr w:type="spellEnd"/>
      <w:r w:rsidR="000F4ABD" w:rsidRPr="000F4ABD">
        <w:rPr>
          <w:rFonts w:ascii="Verdana" w:eastAsia="Times New Roman" w:hAnsi="Verdana" w:cs="Times New Roman"/>
          <w:color w:val="4472C4" w:themeColor="accent1"/>
          <w:sz w:val="17"/>
          <w:szCs w:val="17"/>
          <w:shd w:val="clear" w:color="auto" w:fill="FFFFFF"/>
        </w:rPr>
        <w:t xml:space="preserve"> after the sheep blood has been warmed to 45</w:t>
      </w:r>
      <w:r w:rsidR="000F4ABD" w:rsidRPr="000F4ABD">
        <w:rPr>
          <w:rFonts w:ascii="Verdana" w:eastAsia="Times New Roman" w:hAnsi="Verdana" w:cs="Times New Roman"/>
          <w:color w:val="4472C4" w:themeColor="accent1"/>
          <w:sz w:val="17"/>
          <w:szCs w:val="17"/>
          <w:shd w:val="clear" w:color="auto" w:fill="FFFFFF"/>
        </w:rPr>
        <w:sym w:font="Symbol" w:char="F0B0"/>
      </w:r>
      <w:r w:rsidR="000F4ABD" w:rsidRPr="000F4ABD">
        <w:rPr>
          <w:rFonts w:ascii="Verdana" w:eastAsia="Times New Roman" w:hAnsi="Verdana" w:cs="Times New Roman"/>
          <w:color w:val="4472C4" w:themeColor="accent1"/>
          <w:sz w:val="17"/>
          <w:szCs w:val="17"/>
          <w:shd w:val="clear" w:color="auto" w:fill="FFFFFF"/>
        </w:rPr>
        <w:t>C in a water bath</w:t>
      </w:r>
      <w:r w:rsidRPr="00FD59E8">
        <w:rPr>
          <w:rFonts w:ascii="Verdana" w:eastAsia="Times New Roman" w:hAnsi="Verdana" w:cs="Times New Roman"/>
          <w:color w:val="4472C4" w:themeColor="accent1"/>
          <w:sz w:val="17"/>
          <w:szCs w:val="17"/>
          <w:shd w:val="clear" w:color="auto" w:fill="FFFFFF"/>
        </w:rPr>
        <w:t>.“</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159: How is 1 mM- 2mM achieved from the 200mM stock made in step 1.2? I.e. how much should be added to the 2mL</w:t>
      </w:r>
      <w:r w:rsidR="00C37C28">
        <w:rPr>
          <w:rFonts w:ascii="Verdana" w:eastAsia="Times New Roman" w:hAnsi="Verdana" w:cs="Times New Roman"/>
          <w:color w:val="000033"/>
          <w:sz w:val="17"/>
          <w:szCs w:val="17"/>
          <w:shd w:val="clear" w:color="auto" w:fill="FFFFFF"/>
        </w:rPr>
        <w:t xml:space="preserve"> </w:t>
      </w:r>
      <w:r w:rsidR="00431EB0" w:rsidRPr="00431EB0">
        <w:rPr>
          <w:rFonts w:ascii="Verdana" w:eastAsia="Times New Roman" w:hAnsi="Verdana" w:cs="Times New Roman"/>
          <w:color w:val="000033"/>
          <w:sz w:val="17"/>
          <w:szCs w:val="17"/>
          <w:shd w:val="clear" w:color="auto" w:fill="FFFFFF"/>
        </w:rPr>
        <w:t>of blood?</w:t>
      </w:r>
    </w:p>
    <w:p w14:paraId="078ED0EB" w14:textId="77777777" w:rsidR="00C37C28" w:rsidRPr="00FD59E8" w:rsidRDefault="00730317" w:rsidP="00C37C28">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Thank you for this suggestion. We have added these details to step 3.2 (‘Preparation of animal-derived blood meals’ section).</w:t>
      </w:r>
    </w:p>
    <w:p w14:paraId="5F0F2747" w14:textId="1612CC81" w:rsidR="00DF5405" w:rsidRPr="00FD59E8" w:rsidRDefault="00C37C28" w:rsidP="00DD73D8">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w:t>
      </w:r>
      <w:r w:rsidR="000F4ABD" w:rsidRPr="000F4ABD">
        <w:rPr>
          <w:rFonts w:ascii="Verdana" w:eastAsia="Times New Roman" w:hAnsi="Verdana" w:cs="Times New Roman"/>
          <w:color w:val="4472C4" w:themeColor="accent1"/>
          <w:sz w:val="17"/>
          <w:szCs w:val="17"/>
          <w:shd w:val="clear" w:color="auto" w:fill="FFFFFF"/>
        </w:rPr>
        <w:t xml:space="preserve">For a final concentration of 1 </w:t>
      </w:r>
      <w:proofErr w:type="spellStart"/>
      <w:r w:rsidR="000F4ABD" w:rsidRPr="000F4ABD">
        <w:rPr>
          <w:rFonts w:ascii="Verdana" w:eastAsia="Times New Roman" w:hAnsi="Verdana" w:cs="Times New Roman"/>
          <w:color w:val="4472C4" w:themeColor="accent1"/>
          <w:sz w:val="17"/>
          <w:szCs w:val="17"/>
          <w:shd w:val="clear" w:color="auto" w:fill="FFFFFF"/>
        </w:rPr>
        <w:t>mM</w:t>
      </w:r>
      <w:proofErr w:type="spellEnd"/>
      <w:r w:rsidR="000F4ABD" w:rsidRPr="000F4ABD">
        <w:rPr>
          <w:rFonts w:ascii="Verdana" w:eastAsia="Times New Roman" w:hAnsi="Verdana" w:cs="Times New Roman"/>
          <w:color w:val="4472C4" w:themeColor="accent1"/>
          <w:sz w:val="17"/>
          <w:szCs w:val="17"/>
          <w:shd w:val="clear" w:color="auto" w:fill="FFFFFF"/>
        </w:rPr>
        <w:t xml:space="preserve"> ATP, add 10 </w:t>
      </w:r>
      <w:r w:rsidR="000F4ABD" w:rsidRPr="000F4ABD">
        <w:rPr>
          <w:rFonts w:ascii="Verdana" w:eastAsia="Times New Roman" w:hAnsi="Verdana" w:cs="Times New Roman"/>
          <w:color w:val="4472C4" w:themeColor="accent1"/>
          <w:sz w:val="17"/>
          <w:szCs w:val="17"/>
          <w:shd w:val="clear" w:color="auto" w:fill="FFFFFF"/>
        </w:rPr>
        <w:sym w:font="Symbol" w:char="F06D"/>
      </w:r>
      <w:r w:rsidR="000F4ABD" w:rsidRPr="000F4ABD">
        <w:rPr>
          <w:rFonts w:ascii="Verdana" w:eastAsia="Times New Roman" w:hAnsi="Verdana" w:cs="Times New Roman"/>
          <w:color w:val="4472C4" w:themeColor="accent1"/>
          <w:sz w:val="17"/>
          <w:szCs w:val="17"/>
          <w:shd w:val="clear" w:color="auto" w:fill="FFFFFF"/>
        </w:rPr>
        <w:t xml:space="preserve">L of the 200 </w:t>
      </w:r>
      <w:proofErr w:type="spellStart"/>
      <w:r w:rsidR="000F4ABD" w:rsidRPr="000F4ABD">
        <w:rPr>
          <w:rFonts w:ascii="Verdana" w:eastAsia="Times New Roman" w:hAnsi="Verdana" w:cs="Times New Roman"/>
          <w:color w:val="4472C4" w:themeColor="accent1"/>
          <w:sz w:val="17"/>
          <w:szCs w:val="17"/>
          <w:shd w:val="clear" w:color="auto" w:fill="FFFFFF"/>
        </w:rPr>
        <w:t>mM</w:t>
      </w:r>
      <w:proofErr w:type="spellEnd"/>
      <w:r w:rsidR="000F4ABD" w:rsidRPr="000F4ABD">
        <w:rPr>
          <w:rFonts w:ascii="Verdana" w:eastAsia="Times New Roman" w:hAnsi="Verdana" w:cs="Times New Roman"/>
          <w:color w:val="4472C4" w:themeColor="accent1"/>
          <w:sz w:val="17"/>
          <w:szCs w:val="17"/>
          <w:shd w:val="clear" w:color="auto" w:fill="FFFFFF"/>
        </w:rPr>
        <w:t xml:space="preserve"> ATP stock solution to 1.99 mL of pre-warmed blood and mix. For a final concentration of 2 </w:t>
      </w:r>
      <w:proofErr w:type="spellStart"/>
      <w:r w:rsidR="000F4ABD" w:rsidRPr="000F4ABD">
        <w:rPr>
          <w:rFonts w:ascii="Verdana" w:eastAsia="Times New Roman" w:hAnsi="Verdana" w:cs="Times New Roman"/>
          <w:color w:val="4472C4" w:themeColor="accent1"/>
          <w:sz w:val="17"/>
          <w:szCs w:val="17"/>
          <w:shd w:val="clear" w:color="auto" w:fill="FFFFFF"/>
        </w:rPr>
        <w:t>mM</w:t>
      </w:r>
      <w:proofErr w:type="spellEnd"/>
      <w:r w:rsidR="000F4ABD" w:rsidRPr="000F4ABD">
        <w:rPr>
          <w:rFonts w:ascii="Verdana" w:eastAsia="Times New Roman" w:hAnsi="Verdana" w:cs="Times New Roman"/>
          <w:color w:val="4472C4" w:themeColor="accent1"/>
          <w:sz w:val="17"/>
          <w:szCs w:val="17"/>
          <w:shd w:val="clear" w:color="auto" w:fill="FFFFFF"/>
        </w:rPr>
        <w:t xml:space="preserve"> ATP, add 20 </w:t>
      </w:r>
      <w:r w:rsidR="000F4ABD" w:rsidRPr="000F4ABD">
        <w:rPr>
          <w:rFonts w:ascii="Verdana" w:eastAsia="Times New Roman" w:hAnsi="Verdana" w:cs="Times New Roman"/>
          <w:color w:val="4472C4" w:themeColor="accent1"/>
          <w:sz w:val="17"/>
          <w:szCs w:val="17"/>
          <w:shd w:val="clear" w:color="auto" w:fill="FFFFFF"/>
        </w:rPr>
        <w:sym w:font="Symbol" w:char="F06D"/>
      </w:r>
      <w:r w:rsidR="000F4ABD" w:rsidRPr="000F4ABD">
        <w:rPr>
          <w:rFonts w:ascii="Verdana" w:eastAsia="Times New Roman" w:hAnsi="Verdana" w:cs="Times New Roman"/>
          <w:color w:val="4472C4" w:themeColor="accent1"/>
          <w:sz w:val="17"/>
          <w:szCs w:val="17"/>
          <w:shd w:val="clear" w:color="auto" w:fill="FFFFFF"/>
        </w:rPr>
        <w:t xml:space="preserve">L of the 200 </w:t>
      </w:r>
      <w:proofErr w:type="spellStart"/>
      <w:r w:rsidR="000F4ABD" w:rsidRPr="000F4ABD">
        <w:rPr>
          <w:rFonts w:ascii="Verdana" w:eastAsia="Times New Roman" w:hAnsi="Verdana" w:cs="Times New Roman"/>
          <w:color w:val="4472C4" w:themeColor="accent1"/>
          <w:sz w:val="17"/>
          <w:szCs w:val="17"/>
          <w:shd w:val="clear" w:color="auto" w:fill="FFFFFF"/>
        </w:rPr>
        <w:t>mM</w:t>
      </w:r>
      <w:proofErr w:type="spellEnd"/>
      <w:r w:rsidR="000F4ABD" w:rsidRPr="000F4ABD">
        <w:rPr>
          <w:rFonts w:ascii="Verdana" w:eastAsia="Times New Roman" w:hAnsi="Verdana" w:cs="Times New Roman"/>
          <w:color w:val="4472C4" w:themeColor="accent1"/>
          <w:sz w:val="17"/>
          <w:szCs w:val="17"/>
          <w:shd w:val="clear" w:color="auto" w:fill="FFFFFF"/>
        </w:rPr>
        <w:t xml:space="preserve"> ATP stock to 1.98 mL of pre-warmed blood and mix</w:t>
      </w:r>
      <w:r w:rsidR="00DF5405" w:rsidRPr="00FD59E8">
        <w:rPr>
          <w:rFonts w:ascii="Verdana" w:eastAsia="Times New Roman" w:hAnsi="Verdana" w:cs="Times New Roman"/>
          <w:color w:val="4472C4" w:themeColor="accent1"/>
          <w:sz w:val="17"/>
          <w:szCs w:val="17"/>
          <w:shd w:val="clear" w:color="auto" w:fill="FFFFFF"/>
        </w:rPr>
        <w:t>.”</w:t>
      </w:r>
    </w:p>
    <w:p w14:paraId="39134AB4" w14:textId="2EECD7F8"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Lines 167-169: How much (volume) of these stocks needs to be prepared</w:t>
      </w:r>
    </w:p>
    <w:p w14:paraId="5F4EB8BC" w14:textId="72B4C22F" w:rsidR="002D2A73" w:rsidRPr="000F4ABD" w:rsidRDefault="00EE1CEF" w:rsidP="000F4ABD">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2D2A73" w:rsidRPr="00FD59E8">
        <w:rPr>
          <w:rFonts w:ascii="Verdana" w:eastAsia="Times New Roman" w:hAnsi="Verdana" w:cs="Times New Roman"/>
          <w:color w:val="4472C4" w:themeColor="accent1"/>
          <w:sz w:val="17"/>
          <w:szCs w:val="17"/>
          <w:shd w:val="clear" w:color="auto" w:fill="FFFFFF"/>
        </w:rPr>
        <w:t>Great question</w:t>
      </w:r>
      <w:r w:rsidR="00EB3D52" w:rsidRPr="00FD59E8">
        <w:rPr>
          <w:rFonts w:ascii="Verdana" w:eastAsia="Times New Roman" w:hAnsi="Verdana" w:cs="Times New Roman"/>
          <w:color w:val="4472C4" w:themeColor="accent1"/>
          <w:sz w:val="17"/>
          <w:szCs w:val="17"/>
          <w:shd w:val="clear" w:color="auto" w:fill="FFFFFF"/>
        </w:rPr>
        <w:t xml:space="preserve"> </w:t>
      </w:r>
      <w:r w:rsidR="002D2A73" w:rsidRPr="00FD59E8">
        <w:rPr>
          <w:rFonts w:ascii="Verdana" w:eastAsia="Times New Roman" w:hAnsi="Verdana" w:cs="Times New Roman"/>
          <w:color w:val="4472C4" w:themeColor="accent1"/>
          <w:sz w:val="17"/>
          <w:szCs w:val="17"/>
          <w:shd w:val="clear" w:color="auto" w:fill="FFFFFF"/>
        </w:rPr>
        <w:t>- w</w:t>
      </w:r>
      <w:r w:rsidR="00570470" w:rsidRPr="00FD59E8">
        <w:rPr>
          <w:rFonts w:ascii="Verdana" w:eastAsia="Times New Roman" w:hAnsi="Verdana" w:cs="Times New Roman"/>
          <w:color w:val="4472C4" w:themeColor="accent1"/>
          <w:sz w:val="17"/>
          <w:szCs w:val="17"/>
          <w:shd w:val="clear" w:color="auto" w:fill="FFFFFF"/>
        </w:rPr>
        <w:t xml:space="preserve">e have clarified meal volume per experiment at the beginning of </w:t>
      </w:r>
      <w:r w:rsidR="000F4ABD">
        <w:rPr>
          <w:rFonts w:ascii="Verdana" w:eastAsia="Times New Roman" w:hAnsi="Verdana" w:cs="Times New Roman"/>
          <w:color w:val="4472C4" w:themeColor="accent1"/>
          <w:sz w:val="17"/>
          <w:szCs w:val="17"/>
          <w:shd w:val="clear" w:color="auto" w:fill="FFFFFF"/>
        </w:rPr>
        <w:t>each</w:t>
      </w:r>
      <w:r w:rsidR="00570470" w:rsidRPr="00FD59E8">
        <w:rPr>
          <w:rFonts w:ascii="Verdana" w:eastAsia="Times New Roman" w:hAnsi="Verdana" w:cs="Times New Roman"/>
          <w:color w:val="4472C4" w:themeColor="accent1"/>
          <w:sz w:val="17"/>
          <w:szCs w:val="17"/>
          <w:shd w:val="clear" w:color="auto" w:fill="FFFFFF"/>
        </w:rPr>
        <w:t xml:space="preserve"> section. </w:t>
      </w:r>
      <w:r w:rsidR="00C37C28" w:rsidRPr="00FD59E8">
        <w:rPr>
          <w:rFonts w:ascii="Verdana" w:eastAsia="Times New Roman" w:hAnsi="Verdana" w:cs="Times New Roman"/>
          <w:color w:val="4472C4" w:themeColor="accent1"/>
          <w:sz w:val="17"/>
          <w:szCs w:val="17"/>
          <w:shd w:val="clear" w:color="auto" w:fill="FFFFFF"/>
        </w:rPr>
        <w:t>This now reads: “</w:t>
      </w:r>
      <w:r w:rsidR="000F4ABD" w:rsidRPr="000F4ABD">
        <w:rPr>
          <w:rFonts w:ascii="Verdana" w:eastAsia="Times New Roman" w:hAnsi="Verdana" w:cs="Times New Roman"/>
          <w:color w:val="4472C4" w:themeColor="accent1"/>
          <w:sz w:val="17"/>
          <w:szCs w:val="17"/>
          <w:shd w:val="clear" w:color="auto" w:fill="FFFFFF"/>
        </w:rPr>
        <w:t xml:space="preserve">Calculate the number of meals needed to feed all mosquitoes; each </w:t>
      </w:r>
      <w:proofErr w:type="spellStart"/>
      <w:r w:rsidR="000F4ABD" w:rsidRPr="000F4ABD">
        <w:rPr>
          <w:rFonts w:ascii="Verdana" w:eastAsia="Times New Roman" w:hAnsi="Verdana" w:cs="Times New Roman"/>
          <w:color w:val="4472C4" w:themeColor="accent1"/>
          <w:sz w:val="17"/>
          <w:szCs w:val="17"/>
          <w:shd w:val="clear" w:color="auto" w:fill="FFFFFF"/>
        </w:rPr>
        <w:t>Glytube</w:t>
      </w:r>
      <w:proofErr w:type="spellEnd"/>
      <w:r w:rsidR="000F4ABD" w:rsidRPr="000F4ABD">
        <w:rPr>
          <w:rFonts w:ascii="Verdana" w:eastAsia="Times New Roman" w:hAnsi="Verdana" w:cs="Times New Roman"/>
          <w:color w:val="4472C4" w:themeColor="accent1"/>
          <w:sz w:val="17"/>
          <w:szCs w:val="17"/>
          <w:shd w:val="clear" w:color="auto" w:fill="FFFFFF"/>
        </w:rPr>
        <w:t xml:space="preserve"> holds a 2 mL meal and feeds approximately 25 mosquitoes. One additional meal must be prepared to calibrate the standard curve for fluorescence readings. Unless stated otherwise, all steps in this section describe reagent amounts required to prepare one 2 mL meal</w:t>
      </w:r>
      <w:r w:rsidR="00C37C28" w:rsidRPr="000F4ABD">
        <w:rPr>
          <w:rFonts w:ascii="Verdana" w:eastAsia="Times New Roman" w:hAnsi="Verdana" w:cs="Times New Roman"/>
          <w:color w:val="4472C4" w:themeColor="accent1"/>
          <w:sz w:val="17"/>
          <w:szCs w:val="17"/>
          <w:shd w:val="clear" w:color="auto" w:fill="FFFFFF"/>
        </w:rPr>
        <w:t>.”</w:t>
      </w:r>
    </w:p>
    <w:p w14:paraId="3425B4EE" w14:textId="3A86C560"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 185: Is half of the 2mL meal kept aside, or is much larger volume prepared?</w:t>
      </w:r>
    </w:p>
    <w:p w14:paraId="4E3D4A2D" w14:textId="0338C49B" w:rsidR="004048D5" w:rsidRPr="00FD59E8" w:rsidRDefault="00730317" w:rsidP="00730317">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lastRenderedPageBreak/>
        <w:t xml:space="preserve">Response: Thank you for highlighting this confusion. We have reworded these instructions for improved clarity at all respective steps. </w:t>
      </w:r>
    </w:p>
    <w:p w14:paraId="33DB26CE" w14:textId="6911E8AE" w:rsidR="004048D5" w:rsidRPr="00FD59E8" w:rsidRDefault="004048D5" w:rsidP="00730317">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This now reads: “</w:t>
      </w:r>
      <w:r w:rsidR="00D518A1" w:rsidRPr="00FD59E8">
        <w:rPr>
          <w:rFonts w:ascii="Verdana" w:hAnsi="Verdana"/>
          <w:color w:val="4472C4" w:themeColor="accent1"/>
          <w:sz w:val="17"/>
          <w:szCs w:val="17"/>
        </w:rPr>
        <w:t>Retain 1 mL of the final meal formulation containing 0.002% fluorescein to generate the reference standard curve. Treat the retained volume identically to the meal that is being delivered to mosquitoes; expose to the same light and temperature conditions throughout the duration of the experiment, and subsequently freeze this along with the delivered meal.</w:t>
      </w:r>
      <w:r w:rsidR="00DD73D8">
        <w:rPr>
          <w:rFonts w:ascii="Verdana" w:eastAsia="Times New Roman" w:hAnsi="Verdana" w:cs="Times New Roman"/>
          <w:color w:val="4472C4" w:themeColor="accent1"/>
          <w:sz w:val="17"/>
          <w:szCs w:val="17"/>
          <w:shd w:val="clear" w:color="auto" w:fill="FFFFFF"/>
        </w:rPr>
        <w:t>”</w:t>
      </w:r>
    </w:p>
    <w:p w14:paraId="259AEAA0" w14:textId="19ABA603"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 190: Titles use a different reference format (than numbers which are used throughout main text).</w:t>
      </w:r>
    </w:p>
    <w:p w14:paraId="4327BFA3" w14:textId="363AF5C1" w:rsidR="00EE1CEF" w:rsidRDefault="00EE1CEF" w:rsidP="00EE1CE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w:t>
      </w:r>
      <w:r w:rsidR="006A07FA">
        <w:rPr>
          <w:rFonts w:ascii="Verdana" w:eastAsia="Times New Roman" w:hAnsi="Verdana" w:cs="Times New Roman"/>
          <w:color w:val="4472C4" w:themeColor="accent1"/>
          <w:sz w:val="17"/>
          <w:szCs w:val="17"/>
          <w:shd w:val="clear" w:color="auto" w:fill="FFFFFF"/>
        </w:rPr>
        <w:t xml:space="preserve"> </w:t>
      </w:r>
      <w:r w:rsidR="005B4A46">
        <w:rPr>
          <w:rFonts w:ascii="Verdana" w:eastAsia="Times New Roman" w:hAnsi="Verdana" w:cs="Times New Roman"/>
          <w:color w:val="4472C4" w:themeColor="accent1"/>
          <w:sz w:val="17"/>
          <w:szCs w:val="17"/>
          <w:shd w:val="clear" w:color="auto" w:fill="FFFFFF"/>
        </w:rPr>
        <w:t>We thank the review for pointing this out and have now updated the titles to match the reference formatting used throughout the text.</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195: How long does it take for a blood-meal to be digested in comparison?</w:t>
      </w:r>
    </w:p>
    <w:p w14:paraId="66EF9CF0" w14:textId="381BC376" w:rsidR="00EE1CEF" w:rsidRPr="00D73A19" w:rsidRDefault="00EE1CEF" w:rsidP="00EE1CEF">
      <w:pPr>
        <w:rPr>
          <w:rFonts w:ascii="Verdana" w:eastAsia="Times New Roman" w:hAnsi="Verdana" w:cs="Times New Roman"/>
          <w:color w:val="4472C4" w:themeColor="accent1"/>
          <w:sz w:val="17"/>
          <w:szCs w:val="17"/>
          <w:highlight w:val="yellow"/>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70470" w:rsidRPr="00FD59E8">
        <w:rPr>
          <w:rFonts w:ascii="Verdana" w:eastAsia="Times New Roman" w:hAnsi="Verdana" w:cs="Times New Roman"/>
          <w:color w:val="4472C4" w:themeColor="accent1"/>
          <w:sz w:val="17"/>
          <w:szCs w:val="17"/>
          <w:shd w:val="clear" w:color="auto" w:fill="FFFFFF"/>
        </w:rPr>
        <w:t>The blood meal is digested at a rate comparable to the artificial blood</w:t>
      </w:r>
      <w:r w:rsidR="00096F84">
        <w:rPr>
          <w:rFonts w:ascii="Verdana" w:eastAsia="Times New Roman" w:hAnsi="Verdana" w:cs="Times New Roman"/>
          <w:color w:val="4472C4" w:themeColor="accent1"/>
          <w:sz w:val="17"/>
          <w:szCs w:val="17"/>
          <w:shd w:val="clear" w:color="auto" w:fill="FFFFFF"/>
        </w:rPr>
        <w:t xml:space="preserve"> and saline</w:t>
      </w:r>
      <w:r w:rsidR="00570470" w:rsidRPr="00FD59E8">
        <w:rPr>
          <w:rFonts w:ascii="Verdana" w:eastAsia="Times New Roman" w:hAnsi="Verdana" w:cs="Times New Roman"/>
          <w:color w:val="4472C4" w:themeColor="accent1"/>
          <w:sz w:val="17"/>
          <w:szCs w:val="17"/>
          <w:shd w:val="clear" w:color="auto" w:fill="FFFFFF"/>
        </w:rPr>
        <w:t xml:space="preserve"> meal</w:t>
      </w:r>
      <w:r w:rsidR="00096F84">
        <w:rPr>
          <w:rFonts w:ascii="Verdana" w:eastAsia="Times New Roman" w:hAnsi="Verdana" w:cs="Times New Roman"/>
          <w:color w:val="4472C4" w:themeColor="accent1"/>
          <w:sz w:val="17"/>
          <w:szCs w:val="17"/>
          <w:shd w:val="clear" w:color="auto" w:fill="FFFFFF"/>
        </w:rPr>
        <w:t>s</w:t>
      </w:r>
      <w:r w:rsidR="00570470" w:rsidRPr="00FD59E8">
        <w:rPr>
          <w:rFonts w:ascii="Verdana" w:eastAsia="Times New Roman" w:hAnsi="Verdana" w:cs="Times New Roman"/>
          <w:color w:val="4472C4" w:themeColor="accent1"/>
          <w:sz w:val="17"/>
          <w:szCs w:val="17"/>
          <w:shd w:val="clear" w:color="auto" w:fill="FFFFFF"/>
        </w:rPr>
        <w:t xml:space="preserve">. We have rewritten the discussion to clarify this point. </w:t>
      </w:r>
      <w:r w:rsidR="00D73A19" w:rsidRPr="00D73A19">
        <w:rPr>
          <w:rFonts w:ascii="Verdana" w:eastAsia="Times New Roman" w:hAnsi="Verdana" w:cs="Times New Roman"/>
          <w:color w:val="4472C4" w:themeColor="accent1"/>
          <w:sz w:val="17"/>
          <w:szCs w:val="17"/>
          <w:shd w:val="clear" w:color="auto" w:fill="FFFFFF"/>
        </w:rPr>
        <w:t>This text now reads: “Changing the meal composition can also allow researchers to manipulate the amount of time needed to clear the meal from the midgut and as well as the subsequent host-seeking behavior.  The meals presented here require 24 – 36 hours for digestion</w:t>
      </w:r>
      <w:r w:rsidR="00D73A19" w:rsidRPr="00D73A19">
        <w:rPr>
          <w:rFonts w:ascii="Verdana" w:eastAsia="Times New Roman" w:hAnsi="Verdana" w:cs="Times New Roman"/>
          <w:color w:val="4472C4" w:themeColor="accent1"/>
          <w:sz w:val="17"/>
          <w:szCs w:val="17"/>
          <w:shd w:val="clear" w:color="auto" w:fill="FFFFFF"/>
        </w:rPr>
        <w:fldChar w:fldCharType="begin" w:fldLock="1"/>
      </w:r>
      <w:r w:rsidR="00D73A19" w:rsidRPr="00D73A19">
        <w:rPr>
          <w:rFonts w:ascii="Verdana" w:eastAsia="Times New Roman" w:hAnsi="Verdana" w:cs="Times New Roman"/>
          <w:color w:val="4472C4" w:themeColor="accent1"/>
          <w:sz w:val="17"/>
          <w:szCs w:val="17"/>
          <w:shd w:val="clear" w:color="auto" w:fill="FFFFFF"/>
        </w:rPr>
        <w:instrText>ADDIN CSL_CITATION {"citationItems":[{"id":"ITEM-1","itemData":{"DOI":"10.1016/j.cell.2018.12.004","ISSN":"10974172","PMID":"30735632","abstract":"Female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B.","non-dropping-particle":"","parse-names":false,"suffix":""}],"container-title":"Cell","id":"ITEM-1","issue":"4","issued":{"date-parts":[["2019"]]},"page":"687-701.e5","publisher":"Elsevier Inc.","title":"Small-Molecule Agonists of Ae. aegypti Neuropeptide Y Receptor Block Mosquito Biting","type":"article-journal","volume":"176"},"uris":["http://www.mendeley.com/documents/?uuid=3e683600-0874-4a2f-9143-69e548fc4a90"]}],"mendeley":{"formattedCitation":"&lt;sup&gt;7&lt;/sup&gt;","plainTextFormattedCitation":"7","previouslyFormattedCitation":"&lt;sup&gt;7&lt;/sup&gt;"},"properties":{"noteIndex":0},"schema":"https://github.com/citation-style-language/schema/raw/master/csl-citation.json"}</w:instrText>
      </w:r>
      <w:r w:rsidR="00D73A19" w:rsidRPr="00D73A19">
        <w:rPr>
          <w:rFonts w:ascii="Verdana" w:eastAsia="Times New Roman" w:hAnsi="Verdana" w:cs="Times New Roman"/>
          <w:color w:val="4472C4" w:themeColor="accent1"/>
          <w:sz w:val="17"/>
          <w:szCs w:val="17"/>
          <w:shd w:val="clear" w:color="auto" w:fill="FFFFFF"/>
        </w:rPr>
        <w:fldChar w:fldCharType="separate"/>
      </w:r>
      <w:r w:rsidR="00D73A19" w:rsidRPr="00D73A19">
        <w:rPr>
          <w:rFonts w:ascii="Verdana" w:eastAsia="Times New Roman" w:hAnsi="Verdana" w:cs="Times New Roman"/>
          <w:color w:val="4472C4" w:themeColor="accent1"/>
          <w:sz w:val="17"/>
          <w:szCs w:val="17"/>
          <w:shd w:val="clear" w:color="auto" w:fill="FFFFFF"/>
          <w:vertAlign w:val="superscript"/>
        </w:rPr>
        <w:t>7</w:t>
      </w:r>
      <w:r w:rsidR="00D73A19" w:rsidRPr="00D73A19">
        <w:rPr>
          <w:rFonts w:ascii="Verdana" w:eastAsia="Times New Roman" w:hAnsi="Verdana" w:cs="Times New Roman"/>
          <w:color w:val="4472C4" w:themeColor="accent1"/>
          <w:sz w:val="17"/>
          <w:szCs w:val="17"/>
          <w:shd w:val="clear" w:color="auto" w:fill="FFFFFF"/>
        </w:rPr>
        <w:fldChar w:fldCharType="end"/>
      </w:r>
      <w:r w:rsidR="00D73A19" w:rsidRPr="00D73A19">
        <w:rPr>
          <w:rFonts w:ascii="Verdana" w:eastAsia="Times New Roman" w:hAnsi="Verdana" w:cs="Times New Roman"/>
          <w:color w:val="4472C4" w:themeColor="accent1"/>
          <w:sz w:val="17"/>
          <w:szCs w:val="17"/>
          <w:shd w:val="clear" w:color="auto" w:fill="FFFFFF"/>
        </w:rPr>
        <w:t xml:space="preserve"> similar to animal-derived blood.”</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200, Step 5.1 What are the details for warming the saline meal?</w:t>
      </w:r>
    </w:p>
    <w:p w14:paraId="7B622FA1" w14:textId="77777777" w:rsidR="006A07FA" w:rsidRPr="00FD59E8" w:rsidRDefault="00730317" w:rsidP="006A07FA">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added the water bath temperature for warming the saline meal.</w:t>
      </w:r>
      <w:r w:rsidR="006A07FA" w:rsidRPr="00FD59E8">
        <w:rPr>
          <w:rFonts w:ascii="Verdana" w:eastAsia="Times New Roman" w:hAnsi="Verdana" w:cs="Times New Roman"/>
          <w:color w:val="4472C4" w:themeColor="accent1"/>
          <w:sz w:val="17"/>
          <w:szCs w:val="17"/>
          <w:shd w:val="clear" w:color="auto" w:fill="FFFFFF"/>
        </w:rPr>
        <w:t xml:space="preserve"> </w:t>
      </w:r>
    </w:p>
    <w:p w14:paraId="1164A365" w14:textId="5A32D563" w:rsidR="00EE1CEF" w:rsidRPr="006A07FA" w:rsidRDefault="006A07FA" w:rsidP="006A07FA">
      <w:pPr>
        <w:rPr>
          <w:rFonts w:ascii="Verdana" w:eastAsia="Times New Roman" w:hAnsi="Verdana"/>
          <w:color w:val="FF00DD"/>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The updated text</w:t>
      </w:r>
      <w:r w:rsidR="000F4ABD">
        <w:rPr>
          <w:rFonts w:ascii="Verdana" w:eastAsia="Times New Roman" w:hAnsi="Verdana" w:cs="Times New Roman"/>
          <w:color w:val="4472C4" w:themeColor="accent1"/>
          <w:sz w:val="17"/>
          <w:szCs w:val="17"/>
          <w:shd w:val="clear" w:color="auto" w:fill="FFFFFF"/>
        </w:rPr>
        <w:t xml:space="preserve"> for</w:t>
      </w:r>
      <w:r w:rsidR="00EB3D52" w:rsidRPr="00FD59E8">
        <w:rPr>
          <w:rFonts w:ascii="Verdana" w:eastAsia="Times New Roman" w:hAnsi="Verdana" w:cs="Times New Roman"/>
          <w:color w:val="4472C4" w:themeColor="accent1"/>
          <w:sz w:val="17"/>
          <w:szCs w:val="17"/>
          <w:shd w:val="clear" w:color="auto" w:fill="FFFFFF"/>
        </w:rPr>
        <w:t xml:space="preserve"> step 5.</w:t>
      </w:r>
      <w:r w:rsidR="000F4ABD">
        <w:rPr>
          <w:rFonts w:ascii="Verdana" w:eastAsia="Times New Roman" w:hAnsi="Verdana" w:cs="Times New Roman"/>
          <w:color w:val="4472C4" w:themeColor="accent1"/>
          <w:sz w:val="17"/>
          <w:szCs w:val="17"/>
          <w:shd w:val="clear" w:color="auto" w:fill="FFFFFF"/>
        </w:rPr>
        <w:t>3</w:t>
      </w:r>
      <w:r w:rsidR="00EB3D52" w:rsidRPr="00FD59E8">
        <w:rPr>
          <w:rFonts w:ascii="Verdana" w:eastAsia="Times New Roman" w:hAnsi="Verdana" w:cs="Times New Roman"/>
          <w:color w:val="4472C4" w:themeColor="accent1"/>
          <w:sz w:val="17"/>
          <w:szCs w:val="17"/>
          <w:shd w:val="clear" w:color="auto" w:fill="FFFFFF"/>
        </w:rPr>
        <w:t>,</w:t>
      </w:r>
      <w:r w:rsidRPr="00FD59E8">
        <w:rPr>
          <w:rFonts w:ascii="Verdana" w:eastAsia="Times New Roman" w:hAnsi="Verdana" w:cs="Times New Roman"/>
          <w:color w:val="4472C4" w:themeColor="accent1"/>
          <w:sz w:val="17"/>
          <w:szCs w:val="17"/>
          <w:shd w:val="clear" w:color="auto" w:fill="FFFFFF"/>
        </w:rPr>
        <w:t xml:space="preserve"> reads</w:t>
      </w:r>
      <w:r w:rsidR="00767F13" w:rsidRPr="00FD59E8">
        <w:rPr>
          <w:rFonts w:ascii="Verdana" w:eastAsia="Times New Roman" w:hAnsi="Verdana" w:cs="Times New Roman"/>
          <w:color w:val="4472C4" w:themeColor="accent1"/>
          <w:sz w:val="17"/>
          <w:szCs w:val="17"/>
          <w:shd w:val="clear" w:color="auto" w:fill="FFFFFF"/>
        </w:rPr>
        <w:t>:</w:t>
      </w:r>
      <w:r w:rsidRPr="00FD59E8">
        <w:rPr>
          <w:rFonts w:ascii="Verdana" w:eastAsia="Times New Roman" w:hAnsi="Verdana" w:cs="Times New Roman"/>
          <w:color w:val="4472C4" w:themeColor="accent1"/>
          <w:sz w:val="17"/>
          <w:szCs w:val="17"/>
          <w:shd w:val="clear" w:color="auto" w:fill="FFFFFF"/>
        </w:rPr>
        <w:t xml:space="preserve"> “</w:t>
      </w:r>
      <w:r w:rsidR="000F4ABD" w:rsidRPr="000F4ABD">
        <w:rPr>
          <w:rFonts w:ascii="Verdana" w:eastAsia="Times New Roman" w:hAnsi="Verdana"/>
          <w:color w:val="4472C4" w:themeColor="accent1"/>
          <w:sz w:val="17"/>
          <w:szCs w:val="17"/>
          <w:shd w:val="clear" w:color="auto" w:fill="FFFFFF"/>
        </w:rPr>
        <w:t xml:space="preserve">For each 2 mL meal, combine in a 15 mL conical tube: 600 µL of 400 </w:t>
      </w:r>
      <w:proofErr w:type="spellStart"/>
      <w:r w:rsidR="000F4ABD" w:rsidRPr="000F4ABD">
        <w:rPr>
          <w:rFonts w:ascii="Verdana" w:eastAsia="Times New Roman" w:hAnsi="Verdana"/>
          <w:color w:val="4472C4" w:themeColor="accent1"/>
          <w:sz w:val="17"/>
          <w:szCs w:val="17"/>
          <w:shd w:val="clear" w:color="auto" w:fill="FFFFFF"/>
        </w:rPr>
        <w:t>mM</w:t>
      </w:r>
      <w:proofErr w:type="spellEnd"/>
      <w:r w:rsidR="000F4ABD" w:rsidRPr="000F4ABD">
        <w:rPr>
          <w:rFonts w:ascii="Verdana" w:eastAsia="Times New Roman" w:hAnsi="Verdana"/>
          <w:color w:val="4472C4" w:themeColor="accent1"/>
          <w:sz w:val="17"/>
          <w:szCs w:val="17"/>
          <w:shd w:val="clear" w:color="auto" w:fill="FFFFFF"/>
        </w:rPr>
        <w:t xml:space="preserve"> NaHCO</w:t>
      </w:r>
      <w:r w:rsidR="000F4ABD" w:rsidRPr="000F4ABD">
        <w:rPr>
          <w:rFonts w:ascii="Verdana" w:eastAsia="Times New Roman" w:hAnsi="Verdana"/>
          <w:color w:val="4472C4" w:themeColor="accent1"/>
          <w:sz w:val="17"/>
          <w:szCs w:val="17"/>
          <w:shd w:val="clear" w:color="auto" w:fill="FFFFFF"/>
          <w:vertAlign w:val="subscript"/>
        </w:rPr>
        <w:t>3</w:t>
      </w:r>
      <w:r w:rsidR="000F4ABD" w:rsidRPr="000F4ABD">
        <w:rPr>
          <w:rFonts w:ascii="Verdana" w:eastAsia="Times New Roman" w:hAnsi="Verdana"/>
          <w:color w:val="4472C4" w:themeColor="accent1"/>
          <w:sz w:val="17"/>
          <w:szCs w:val="17"/>
          <w:shd w:val="clear" w:color="auto" w:fill="FFFFFF"/>
        </w:rPr>
        <w:t xml:space="preserve"> with 1.39 mL ddH</w:t>
      </w:r>
      <w:r w:rsidR="000F4ABD" w:rsidRPr="000F4ABD">
        <w:rPr>
          <w:rFonts w:ascii="Verdana" w:eastAsia="Times New Roman" w:hAnsi="Verdana"/>
          <w:color w:val="4472C4" w:themeColor="accent1"/>
          <w:sz w:val="17"/>
          <w:szCs w:val="17"/>
          <w:shd w:val="clear" w:color="auto" w:fill="FFFFFF"/>
          <w:vertAlign w:val="subscript"/>
        </w:rPr>
        <w:t>2</w:t>
      </w:r>
      <w:r w:rsidR="000F4ABD" w:rsidRPr="000F4ABD">
        <w:rPr>
          <w:rFonts w:ascii="Verdana" w:eastAsia="Times New Roman" w:hAnsi="Verdana"/>
          <w:color w:val="4472C4" w:themeColor="accent1"/>
          <w:sz w:val="17"/>
          <w:szCs w:val="17"/>
          <w:shd w:val="clear" w:color="auto" w:fill="FFFFFF"/>
        </w:rPr>
        <w:t xml:space="preserve">O. Wait to add 10 µL of the 200 </w:t>
      </w:r>
      <w:proofErr w:type="spellStart"/>
      <w:r w:rsidR="000F4ABD" w:rsidRPr="000F4ABD">
        <w:rPr>
          <w:rFonts w:ascii="Verdana" w:eastAsia="Times New Roman" w:hAnsi="Verdana"/>
          <w:color w:val="4472C4" w:themeColor="accent1"/>
          <w:sz w:val="17"/>
          <w:szCs w:val="17"/>
          <w:shd w:val="clear" w:color="auto" w:fill="FFFFFF"/>
        </w:rPr>
        <w:t>mM</w:t>
      </w:r>
      <w:proofErr w:type="spellEnd"/>
      <w:r w:rsidR="000F4ABD" w:rsidRPr="000F4ABD">
        <w:rPr>
          <w:rFonts w:ascii="Verdana" w:eastAsia="Times New Roman" w:hAnsi="Verdana"/>
          <w:color w:val="4472C4" w:themeColor="accent1"/>
          <w:sz w:val="17"/>
          <w:szCs w:val="17"/>
          <w:shd w:val="clear" w:color="auto" w:fill="FFFFFF"/>
        </w:rPr>
        <w:t xml:space="preserve"> ATP stock solution until after the meal has been warmed to 45</w:t>
      </w:r>
      <w:r w:rsidR="000F4ABD" w:rsidRPr="000F4ABD">
        <w:rPr>
          <w:rFonts w:ascii="Verdana" w:eastAsia="Times New Roman" w:hAnsi="Verdana"/>
          <w:color w:val="4472C4" w:themeColor="accent1"/>
          <w:sz w:val="17"/>
          <w:szCs w:val="17"/>
          <w:shd w:val="clear" w:color="auto" w:fill="FFFFFF"/>
        </w:rPr>
        <w:sym w:font="Symbol" w:char="F0B0"/>
      </w:r>
      <w:r w:rsidR="000F4ABD" w:rsidRPr="000F4ABD">
        <w:rPr>
          <w:rFonts w:ascii="Verdana" w:eastAsia="Times New Roman" w:hAnsi="Verdana"/>
          <w:color w:val="4472C4" w:themeColor="accent1"/>
          <w:sz w:val="17"/>
          <w:szCs w:val="17"/>
          <w:shd w:val="clear" w:color="auto" w:fill="FFFFFF"/>
        </w:rPr>
        <w:t>C in a water bath</w:t>
      </w:r>
      <w:r w:rsidR="000F4ABD">
        <w:rPr>
          <w:rFonts w:ascii="Verdana" w:eastAsia="Times New Roman" w:hAnsi="Verdana"/>
          <w:color w:val="4472C4" w:themeColor="accent1"/>
          <w:sz w:val="17"/>
          <w:szCs w:val="17"/>
          <w:shd w:val="clear" w:color="auto" w:fill="FFFFFF"/>
        </w:rPr>
        <w:t>.</w:t>
      </w:r>
      <w:r w:rsidRPr="00FD59E8">
        <w:rPr>
          <w:rFonts w:ascii="Verdana" w:eastAsia="Times New Roman" w:hAnsi="Verdana"/>
          <w:color w:val="4472C4" w:themeColor="accent1"/>
          <w:sz w:val="17"/>
          <w:szCs w:val="17"/>
          <w:shd w:val="clear" w:color="auto" w:fill="FFFFFF"/>
        </w:rPr>
        <w:t>”</w:t>
      </w:r>
      <w:r w:rsidR="00431EB0" w:rsidRPr="006A07FA">
        <w:rPr>
          <w:rFonts w:ascii="Verdana" w:eastAsia="Times New Roman" w:hAnsi="Verdana" w:cs="Times New Roman"/>
          <w:color w:val="000033"/>
          <w:sz w:val="17"/>
          <w:szCs w:val="17"/>
        </w:rPr>
        <w:br/>
      </w:r>
      <w:r w:rsidR="00431EB0" w:rsidRPr="006A07FA">
        <w:rPr>
          <w:rFonts w:ascii="Verdana" w:eastAsia="Times New Roman" w:hAnsi="Verdana" w:cs="Times New Roman"/>
          <w:color w:val="000033"/>
          <w:sz w:val="17"/>
          <w:szCs w:val="17"/>
        </w:rPr>
        <w:br/>
      </w:r>
      <w:r w:rsidR="00431EB0" w:rsidRPr="006A07FA">
        <w:rPr>
          <w:rFonts w:ascii="Verdana" w:eastAsia="Times New Roman" w:hAnsi="Verdana" w:cs="Times New Roman"/>
          <w:color w:val="000033"/>
          <w:sz w:val="17"/>
          <w:szCs w:val="17"/>
          <w:shd w:val="clear" w:color="auto" w:fill="FFFFFF"/>
        </w:rPr>
        <w:t>Line 223: change "fly around in it" to "fly around in"</w:t>
      </w:r>
      <w:r w:rsidR="00431EB0" w:rsidRPr="006A07FA">
        <w:rPr>
          <w:rFonts w:ascii="Verdana" w:eastAsia="Times New Roman" w:hAnsi="Verdana" w:cs="Times New Roman"/>
          <w:color w:val="000033"/>
          <w:sz w:val="17"/>
          <w:szCs w:val="17"/>
        </w:rPr>
        <w:br/>
      </w:r>
      <w:r w:rsidR="00730317" w:rsidRPr="00FD59E8">
        <w:rPr>
          <w:rFonts w:ascii="Verdana" w:eastAsia="Times New Roman" w:hAnsi="Verdana" w:cs="Times New Roman"/>
          <w:color w:val="4472C4" w:themeColor="accent1"/>
          <w:sz w:val="17"/>
          <w:szCs w:val="17"/>
          <w:shd w:val="clear" w:color="auto" w:fill="FFFFFF"/>
        </w:rPr>
        <w:t>Response: We have modified the text with this suggestion.</w:t>
      </w:r>
    </w:p>
    <w:p w14:paraId="5CDD0500"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 224: What does difficult mean in this context? Also clarify that it's difficult to approach by the mosquito not the investigator.</w:t>
      </w:r>
    </w:p>
    <w:p w14:paraId="24E5416E" w14:textId="77777777" w:rsidR="009B026C" w:rsidRPr="00FD59E8" w:rsidRDefault="00730317"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reworded the sentence to improve clarity.</w:t>
      </w:r>
      <w:r w:rsidR="009B026C" w:rsidRPr="00FD59E8">
        <w:rPr>
          <w:rFonts w:ascii="Verdana" w:eastAsia="Times New Roman" w:hAnsi="Verdana" w:cs="Times New Roman"/>
          <w:color w:val="4472C4" w:themeColor="accent1"/>
          <w:sz w:val="17"/>
          <w:szCs w:val="17"/>
          <w:shd w:val="clear" w:color="auto" w:fill="FFFFFF"/>
        </w:rPr>
        <w:t xml:space="preserve"> </w:t>
      </w:r>
    </w:p>
    <w:p w14:paraId="356E9C3A" w14:textId="0433BF37" w:rsidR="009B026C" w:rsidRPr="00FD59E8" w:rsidRDefault="009B026C"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The revised text now reads</w:t>
      </w:r>
      <w:r w:rsidR="00557585" w:rsidRPr="00FD59E8">
        <w:rPr>
          <w:rFonts w:ascii="Verdana" w:eastAsia="Times New Roman" w:hAnsi="Verdana" w:cs="Times New Roman"/>
          <w:color w:val="4472C4" w:themeColor="accent1"/>
          <w:sz w:val="17"/>
          <w:szCs w:val="17"/>
          <w:shd w:val="clear" w:color="auto" w:fill="FFFFFF"/>
        </w:rPr>
        <w:t>:</w:t>
      </w:r>
      <w:r w:rsidRPr="00FD59E8">
        <w:rPr>
          <w:rFonts w:ascii="Verdana" w:eastAsia="Times New Roman" w:hAnsi="Verdana" w:cs="Times New Roman"/>
          <w:color w:val="4472C4" w:themeColor="accent1"/>
          <w:sz w:val="17"/>
          <w:szCs w:val="17"/>
          <w:shd w:val="clear" w:color="auto" w:fill="FFFFFF"/>
        </w:rPr>
        <w:t xml:space="preserve"> “The container should be large enough for mosquitoes to fly around in, but not so large that it will be difficult for the mosquitoes to locate the mesh surface and begin feeding.”</w:t>
      </w:r>
    </w:p>
    <w:p w14:paraId="2615AA64" w14:textId="55EE6391" w:rsidR="00EE1CEF" w:rsidRDefault="009B026C"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t xml:space="preserve"> </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249: Accuracy is how close measurements are to each other- is that what the authors mean here? Would it be better to say "not correct"?</w:t>
      </w:r>
    </w:p>
    <w:p w14:paraId="28368C8E" w14:textId="6D749E49" w:rsidR="00EE1CEF" w:rsidRDefault="00730317"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This is an important point – thank you. We have corrected our error.</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250: Even though they cannot be used for direct comparison, are wells with only fluorescein or only meal with fluorescein still included in the assay?</w:t>
      </w:r>
    </w:p>
    <w:p w14:paraId="4FBAEF56" w14:textId="30A5B0A2" w:rsidR="00EE1CEF" w:rsidRDefault="00EE1CEF"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70470" w:rsidRPr="00FD59E8">
        <w:rPr>
          <w:rFonts w:ascii="Verdana" w:eastAsia="Times New Roman" w:hAnsi="Verdana" w:cs="Times New Roman"/>
          <w:color w:val="4472C4" w:themeColor="accent1"/>
          <w:sz w:val="17"/>
          <w:szCs w:val="17"/>
          <w:shd w:val="clear" w:color="auto" w:fill="FFFFFF"/>
        </w:rPr>
        <w:t xml:space="preserve">The Reviewer is correct that these meals cannot be used for direct comparison, therefore we do not include them in the assay. We have </w:t>
      </w:r>
      <w:r w:rsidR="00EB3D52" w:rsidRPr="00FD59E8">
        <w:rPr>
          <w:rFonts w:ascii="Verdana" w:eastAsia="Times New Roman" w:hAnsi="Verdana" w:cs="Times New Roman"/>
          <w:color w:val="4472C4" w:themeColor="accent1"/>
          <w:sz w:val="17"/>
          <w:szCs w:val="17"/>
          <w:shd w:val="clear" w:color="auto" w:fill="FFFFFF"/>
        </w:rPr>
        <w:t>re</w:t>
      </w:r>
      <w:r w:rsidR="00570470" w:rsidRPr="00FD59E8">
        <w:rPr>
          <w:rFonts w:ascii="Verdana" w:eastAsia="Times New Roman" w:hAnsi="Verdana" w:cs="Times New Roman"/>
          <w:color w:val="4472C4" w:themeColor="accent1"/>
          <w:sz w:val="17"/>
          <w:szCs w:val="17"/>
          <w:shd w:val="clear" w:color="auto" w:fill="FFFFFF"/>
        </w:rPr>
        <w:t xml:space="preserve">written this section of the protocol to clarify. </w:t>
      </w:r>
      <w:r w:rsidR="00431EB0" w:rsidRPr="00FD59E8">
        <w:rPr>
          <w:rFonts w:ascii="Verdana" w:eastAsia="Times New Roman" w:hAnsi="Verdana" w:cs="Times New Roman"/>
          <w:color w:val="4472C4" w:themeColor="accent1"/>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~283. Rubber bands are shown on the conical tubes in Figure 1C. Is this recommended/necessary? Rubber bands are not mentioned in the protocol.</w:t>
      </w:r>
    </w:p>
    <w:p w14:paraId="517CA895" w14:textId="3C23C9FB" w:rsidR="00EE1CEF" w:rsidRDefault="00730317"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added that rubber bands are optional in the protocol.</w:t>
      </w:r>
      <w:r w:rsidR="00431EB0" w:rsidRPr="00FD59E8">
        <w:rPr>
          <w:rFonts w:ascii="Verdana" w:eastAsia="Times New Roman" w:hAnsi="Verdana" w:cs="Times New Roman"/>
          <w:color w:val="4472C4" w:themeColor="accent1"/>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284: How much cooling is considered significant? How much time (on average) does it take for the meal to cool down enough so that mosquitoes refuse to feed?</w:t>
      </w:r>
    </w:p>
    <w:p w14:paraId="67C10ADD" w14:textId="378A0B99" w:rsidR="00807D50" w:rsidRPr="000F4ABD" w:rsidRDefault="00730317" w:rsidP="000F4ABD">
      <w:pPr>
        <w:rPr>
          <w:rFonts w:ascii="Verdana" w:eastAsia="Times New Roman" w:hAnsi="Verdana"/>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Thank you for suggesting these important details. We have added them to the text</w:t>
      </w:r>
      <w:r w:rsidR="004048D5" w:rsidRPr="00FD59E8">
        <w:rPr>
          <w:rFonts w:ascii="Verdana" w:eastAsia="Times New Roman" w:hAnsi="Verdana" w:cs="Times New Roman"/>
          <w:color w:val="4472C4" w:themeColor="accent1"/>
          <w:sz w:val="17"/>
          <w:szCs w:val="17"/>
          <w:shd w:val="clear" w:color="auto" w:fill="FFFFFF"/>
        </w:rPr>
        <w:t xml:space="preserve"> which now reads</w:t>
      </w:r>
      <w:r w:rsidR="00557585" w:rsidRPr="00FD59E8">
        <w:rPr>
          <w:rFonts w:ascii="Verdana" w:eastAsia="Times New Roman" w:hAnsi="Verdana" w:cs="Times New Roman"/>
          <w:color w:val="4472C4" w:themeColor="accent1"/>
          <w:sz w:val="17"/>
          <w:szCs w:val="17"/>
          <w:shd w:val="clear" w:color="auto" w:fill="FFFFFF"/>
        </w:rPr>
        <w:t>:</w:t>
      </w:r>
      <w:r w:rsidR="004048D5" w:rsidRPr="00FD59E8">
        <w:rPr>
          <w:rFonts w:ascii="Verdana" w:eastAsia="Times New Roman" w:hAnsi="Verdana" w:cs="Times New Roman"/>
          <w:color w:val="4472C4" w:themeColor="accent1"/>
          <w:sz w:val="17"/>
          <w:szCs w:val="17"/>
          <w:shd w:val="clear" w:color="auto" w:fill="FFFFFF"/>
        </w:rPr>
        <w:t xml:space="preserve"> “</w:t>
      </w:r>
      <w:r w:rsidR="000F4ABD" w:rsidRPr="000F4ABD">
        <w:rPr>
          <w:rFonts w:ascii="Verdana" w:eastAsia="Times New Roman" w:hAnsi="Verdana"/>
          <w:color w:val="4472C4" w:themeColor="accent1"/>
          <w:sz w:val="17"/>
          <w:szCs w:val="17"/>
          <w:shd w:val="clear" w:color="auto" w:fill="FFFFFF"/>
        </w:rPr>
        <w:t>It is important to work quickly at this step so that the meal does not cool down to ambient temperature and reduce the likelihood of maximal feeding. The rate of cooling will depend on the ambient temperature of the room where these steps are conducted, but they should typically be completed within 5 minutes in a 25</w:t>
      </w:r>
      <w:r w:rsidR="000F4ABD" w:rsidRPr="000F4ABD">
        <w:rPr>
          <w:rFonts w:ascii="Verdana" w:eastAsia="Times New Roman" w:hAnsi="Verdana"/>
          <w:color w:val="4472C4" w:themeColor="accent1"/>
          <w:sz w:val="17"/>
          <w:szCs w:val="17"/>
          <w:shd w:val="clear" w:color="auto" w:fill="FFFFFF"/>
        </w:rPr>
        <w:sym w:font="Symbol" w:char="F0B0"/>
      </w:r>
      <w:r w:rsidR="000F4ABD" w:rsidRPr="000F4ABD">
        <w:rPr>
          <w:rFonts w:ascii="Verdana" w:eastAsia="Times New Roman" w:hAnsi="Verdana"/>
          <w:color w:val="4472C4" w:themeColor="accent1"/>
          <w:sz w:val="17"/>
          <w:szCs w:val="17"/>
          <w:shd w:val="clear" w:color="auto" w:fill="FFFFFF"/>
        </w:rPr>
        <w:t>C room</w:t>
      </w:r>
      <w:r w:rsidR="00807D50" w:rsidRPr="000F4ABD">
        <w:rPr>
          <w:rFonts w:ascii="Verdana" w:eastAsia="Times New Roman" w:hAnsi="Verdana"/>
          <w:color w:val="4472C4" w:themeColor="accent1"/>
          <w:sz w:val="17"/>
          <w:szCs w:val="17"/>
          <w:shd w:val="clear" w:color="auto" w:fill="FFFFFF"/>
        </w:rPr>
        <w:t>.</w:t>
      </w:r>
      <w:r w:rsidR="00154689" w:rsidRPr="000F4ABD">
        <w:rPr>
          <w:rFonts w:ascii="Verdana" w:eastAsia="Times New Roman" w:hAnsi="Verdana"/>
          <w:color w:val="4472C4" w:themeColor="accent1"/>
          <w:sz w:val="17"/>
          <w:szCs w:val="17"/>
          <w:shd w:val="clear" w:color="auto" w:fill="FFFFFF"/>
        </w:rPr>
        <w:t>”</w:t>
      </w:r>
    </w:p>
    <w:p w14:paraId="365C3D03" w14:textId="1843E4AB"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 292: is it "method" or "set up"</w:t>
      </w:r>
    </w:p>
    <w:p w14:paraId="0B9D709D" w14:textId="76A76B32" w:rsidR="00EE1CEF" w:rsidRDefault="00730317"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w:t>
      </w:r>
      <w:r w:rsidR="00021597" w:rsidRPr="00FD59E8">
        <w:rPr>
          <w:rFonts w:ascii="Verdana" w:eastAsia="Times New Roman" w:hAnsi="Verdana" w:cs="Times New Roman"/>
          <w:color w:val="4472C4" w:themeColor="accent1"/>
          <w:sz w:val="17"/>
          <w:szCs w:val="17"/>
          <w:shd w:val="clear" w:color="auto" w:fill="FFFFFF"/>
        </w:rPr>
        <w:t>e replaced “method” with “set up”</w:t>
      </w:r>
      <w:r w:rsidRPr="00FD59E8">
        <w:rPr>
          <w:rFonts w:ascii="Verdana" w:eastAsia="Times New Roman" w:hAnsi="Verdana" w:cs="Times New Roman"/>
          <w:color w:val="4472C4" w:themeColor="accent1"/>
          <w:sz w:val="17"/>
          <w:szCs w:val="17"/>
          <w:shd w:val="clear" w:color="auto" w:fill="FFFFFF"/>
        </w:rPr>
        <w:t>.</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317, Step 1.1. What are the specifications required for the balance? What range is required? What is the expected average weight for a single mosquito?</w:t>
      </w:r>
    </w:p>
    <w:p w14:paraId="31F5E651" w14:textId="33C17FB6" w:rsidR="00EE1CEF" w:rsidRPr="000F4ABD" w:rsidRDefault="00EE1CEF" w:rsidP="000F4ABD">
      <w:pPr>
        <w:rPr>
          <w:rFonts w:ascii="Verdana" w:eastAsia="Times New Roman" w:hAnsi="Verdana"/>
          <w:color w:val="4472C4" w:themeColor="accent1"/>
          <w:sz w:val="17"/>
          <w:szCs w:val="17"/>
        </w:rPr>
      </w:pPr>
      <w:r w:rsidRPr="00FD59E8">
        <w:rPr>
          <w:rFonts w:ascii="Verdana" w:eastAsia="Times New Roman" w:hAnsi="Verdana" w:cs="Times New Roman"/>
          <w:color w:val="4472C4" w:themeColor="accent1"/>
          <w:sz w:val="17"/>
          <w:szCs w:val="17"/>
          <w:shd w:val="clear" w:color="auto" w:fill="FFFFFF"/>
        </w:rPr>
        <w:t xml:space="preserve">Response: </w:t>
      </w:r>
      <w:r w:rsidR="00D84AAF" w:rsidRPr="00FD59E8">
        <w:rPr>
          <w:rFonts w:ascii="Verdana" w:eastAsia="Times New Roman" w:hAnsi="Verdana" w:cs="Times New Roman"/>
          <w:color w:val="4472C4" w:themeColor="accent1"/>
          <w:sz w:val="17"/>
          <w:szCs w:val="17"/>
        </w:rPr>
        <w:t xml:space="preserve">Unfed female </w:t>
      </w:r>
      <w:r w:rsidR="00D84AAF" w:rsidRPr="00FD59E8">
        <w:rPr>
          <w:rFonts w:ascii="Verdana" w:eastAsia="Times New Roman" w:hAnsi="Verdana" w:cs="Times New Roman"/>
          <w:i/>
          <w:iCs/>
          <w:color w:val="4472C4" w:themeColor="accent1"/>
          <w:sz w:val="17"/>
          <w:szCs w:val="17"/>
        </w:rPr>
        <w:t>Aedes aegypti</w:t>
      </w:r>
      <w:r w:rsidR="00D84AAF" w:rsidRPr="00FD59E8">
        <w:rPr>
          <w:rFonts w:ascii="Verdana" w:eastAsia="Times New Roman" w:hAnsi="Verdana" w:cs="Times New Roman"/>
          <w:color w:val="4472C4" w:themeColor="accent1"/>
          <w:sz w:val="17"/>
          <w:szCs w:val="17"/>
        </w:rPr>
        <w:t xml:space="preserve"> mosquitoes reared with constant food access typically weigh approximately 2 mg each. However, the average weight of an unfed mosquito depends on genotype, sex, and rearing conditions. </w:t>
      </w:r>
      <w:r w:rsidR="000F4ABD">
        <w:rPr>
          <w:rFonts w:ascii="Verdana" w:eastAsia="Times New Roman" w:hAnsi="Verdana" w:cs="Times New Roman"/>
          <w:color w:val="4472C4" w:themeColor="accent1"/>
          <w:sz w:val="17"/>
          <w:szCs w:val="17"/>
        </w:rPr>
        <w:t>This section (now 1.2) now reads: “</w:t>
      </w:r>
      <w:r w:rsidR="000F4ABD" w:rsidRPr="000F4ABD">
        <w:rPr>
          <w:rFonts w:ascii="Verdana" w:eastAsia="Times New Roman" w:hAnsi="Verdana"/>
          <w:color w:val="4472C4" w:themeColor="accent1"/>
          <w:sz w:val="17"/>
          <w:szCs w:val="17"/>
        </w:rPr>
        <w:t xml:space="preserve">Weigh groups of 5 females from the unfed </w:t>
      </w:r>
      <w:r w:rsidR="000F4ABD" w:rsidRPr="000F4ABD">
        <w:rPr>
          <w:rFonts w:ascii="Verdana" w:eastAsia="Times New Roman" w:hAnsi="Verdana"/>
          <w:color w:val="4472C4" w:themeColor="accent1"/>
          <w:sz w:val="17"/>
          <w:szCs w:val="17"/>
        </w:rPr>
        <w:lastRenderedPageBreak/>
        <w:t xml:space="preserve">cohort, i.e. mosquitoes that were never offered a meal, and calculate their average weight as the estimate of the “pre-feeding” weight. The average weight of an unfed mosquito depends on genotype, sex, and rearing conditions. Unfed female </w:t>
      </w:r>
      <w:proofErr w:type="spellStart"/>
      <w:r w:rsidR="000F4ABD" w:rsidRPr="000F4ABD">
        <w:rPr>
          <w:rFonts w:ascii="Verdana" w:eastAsia="Times New Roman" w:hAnsi="Verdana"/>
          <w:i/>
          <w:iCs/>
          <w:color w:val="4472C4" w:themeColor="accent1"/>
          <w:sz w:val="17"/>
          <w:szCs w:val="17"/>
        </w:rPr>
        <w:t>Aedes</w:t>
      </w:r>
      <w:proofErr w:type="spellEnd"/>
      <w:r w:rsidR="000F4ABD" w:rsidRPr="000F4ABD">
        <w:rPr>
          <w:rFonts w:ascii="Verdana" w:eastAsia="Times New Roman" w:hAnsi="Verdana"/>
          <w:i/>
          <w:iCs/>
          <w:color w:val="4472C4" w:themeColor="accent1"/>
          <w:sz w:val="17"/>
          <w:szCs w:val="17"/>
        </w:rPr>
        <w:t xml:space="preserve"> aegypti</w:t>
      </w:r>
      <w:r w:rsidR="000F4ABD" w:rsidRPr="000F4ABD">
        <w:rPr>
          <w:rFonts w:ascii="Verdana" w:eastAsia="Times New Roman" w:hAnsi="Verdana"/>
          <w:color w:val="4472C4" w:themeColor="accent1"/>
          <w:sz w:val="17"/>
          <w:szCs w:val="17"/>
        </w:rPr>
        <w:t xml:space="preserve"> mosquitoes reared with </w:t>
      </w:r>
      <w:r w:rsidR="000F4ABD" w:rsidRPr="000F4ABD">
        <w:rPr>
          <w:rFonts w:ascii="Verdana" w:eastAsia="Times New Roman" w:hAnsi="Verdana"/>
          <w:i/>
          <w:color w:val="4472C4" w:themeColor="accent1"/>
          <w:sz w:val="17"/>
          <w:szCs w:val="17"/>
        </w:rPr>
        <w:t>ad libitum</w:t>
      </w:r>
      <w:r w:rsidR="000F4ABD" w:rsidRPr="000F4ABD">
        <w:rPr>
          <w:rFonts w:ascii="Verdana" w:eastAsia="Times New Roman" w:hAnsi="Verdana"/>
          <w:color w:val="4472C4" w:themeColor="accent1"/>
          <w:sz w:val="17"/>
          <w:szCs w:val="17"/>
        </w:rPr>
        <w:t xml:space="preserve"> access to sucrose typically weigh approximately 2 mg each.</w:t>
      </w:r>
      <w:r w:rsidR="000F4ABD">
        <w:rPr>
          <w:rFonts w:ascii="Verdana" w:eastAsia="Times New Roman" w:hAnsi="Verdana"/>
          <w:color w:val="4472C4" w:themeColor="accent1"/>
          <w:sz w:val="17"/>
          <w:szCs w:val="17"/>
        </w:rPr>
        <w:t>”</w:t>
      </w:r>
      <w:r w:rsidR="00D84AAF" w:rsidRPr="000F4ABD">
        <w:rPr>
          <w:rFonts w:ascii="Verdana" w:eastAsia="Times New Roman" w:hAnsi="Verdana" w:cs="Times New Roman"/>
          <w:color w:val="4472C4" w:themeColor="accent1"/>
          <w:sz w:val="17"/>
          <w:szCs w:val="17"/>
        </w:rPr>
        <w:t xml:space="preserve"> </w:t>
      </w:r>
      <w:r w:rsidR="00431EB0" w:rsidRPr="000F4ABD">
        <w:rPr>
          <w:rFonts w:ascii="Verdana" w:eastAsia="Times New Roman" w:hAnsi="Verdana" w:cs="Times New Roman"/>
          <w:color w:val="4472C4" w:themeColor="accent1"/>
          <w:sz w:val="17"/>
          <w:szCs w:val="17"/>
        </w:rPr>
        <w:br/>
      </w:r>
      <w:r w:rsidR="00431EB0" w:rsidRPr="000F4ABD">
        <w:rPr>
          <w:rFonts w:ascii="Verdana" w:eastAsia="Times New Roman" w:hAnsi="Verdana" w:cs="Times New Roman"/>
          <w:color w:val="000033"/>
          <w:sz w:val="17"/>
          <w:szCs w:val="17"/>
        </w:rPr>
        <w:br/>
      </w:r>
      <w:r w:rsidR="00431EB0" w:rsidRPr="000F4ABD">
        <w:rPr>
          <w:rFonts w:ascii="Verdana" w:eastAsia="Times New Roman" w:hAnsi="Verdana" w:cs="Times New Roman"/>
          <w:color w:val="000033"/>
          <w:sz w:val="17"/>
          <w:szCs w:val="17"/>
          <w:shd w:val="clear" w:color="auto" w:fill="FFFFFF"/>
        </w:rPr>
        <w:t>Line 318: remove "and" after "cohort"</w:t>
      </w:r>
    </w:p>
    <w:p w14:paraId="41917C81" w14:textId="7A471B80" w:rsidR="00EE1CEF" w:rsidRDefault="00730317"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corrected this typo.</w:t>
      </w:r>
      <w:r w:rsidR="00431EB0" w:rsidRPr="00FD59E8">
        <w:rPr>
          <w:rFonts w:ascii="Verdana" w:eastAsia="Times New Roman" w:hAnsi="Verdana" w:cs="Times New Roman"/>
          <w:color w:val="4472C4" w:themeColor="accent1"/>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320: groups are a bit unclear. Consider: "two groups (fed and unfed) with 5 mosquitoes each per weighing"</w:t>
      </w:r>
    </w:p>
    <w:p w14:paraId="05623ADB" w14:textId="5696351A" w:rsidR="00EE1CEF" w:rsidRDefault="00730317"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reworded the respective sentence for better clarity.</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351: How much of the borosilicate beads are added and does this change the final volume in the well?</w:t>
      </w:r>
    </w:p>
    <w:p w14:paraId="24789CCE" w14:textId="2A3B448D" w:rsidR="00EE1CEF" w:rsidRDefault="00EE1CEF"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70470" w:rsidRPr="00FD59E8">
        <w:rPr>
          <w:rFonts w:ascii="Verdana" w:eastAsia="Times New Roman" w:hAnsi="Verdana" w:cs="Times New Roman"/>
          <w:color w:val="4472C4" w:themeColor="accent1"/>
          <w:sz w:val="17"/>
          <w:szCs w:val="17"/>
          <w:shd w:val="clear" w:color="auto" w:fill="FFFFFF"/>
        </w:rPr>
        <w:t>We have revised the text to clarify that one 3 m</w:t>
      </w:r>
      <w:r w:rsidR="00807D50" w:rsidRPr="00FD59E8">
        <w:rPr>
          <w:rFonts w:ascii="Verdana" w:eastAsia="Times New Roman" w:hAnsi="Verdana" w:cs="Times New Roman"/>
          <w:color w:val="4472C4" w:themeColor="accent1"/>
          <w:sz w:val="17"/>
          <w:szCs w:val="17"/>
          <w:shd w:val="clear" w:color="auto" w:fill="FFFFFF"/>
        </w:rPr>
        <w:t>m</w:t>
      </w:r>
      <w:r w:rsidR="00570470" w:rsidRPr="00FD59E8">
        <w:rPr>
          <w:rFonts w:ascii="Verdana" w:eastAsia="Times New Roman" w:hAnsi="Verdana" w:cs="Times New Roman"/>
          <w:color w:val="4472C4" w:themeColor="accent1"/>
          <w:sz w:val="17"/>
          <w:szCs w:val="17"/>
          <w:shd w:val="clear" w:color="auto" w:fill="FFFFFF"/>
        </w:rPr>
        <w:t xml:space="preserve"> bead </w:t>
      </w:r>
      <w:r w:rsidR="00807D50" w:rsidRPr="00FD59E8">
        <w:rPr>
          <w:rFonts w:ascii="Verdana" w:eastAsia="Times New Roman" w:hAnsi="Verdana" w:cs="Times New Roman"/>
          <w:color w:val="4472C4" w:themeColor="accent1"/>
          <w:sz w:val="17"/>
          <w:szCs w:val="17"/>
          <w:shd w:val="clear" w:color="auto" w:fill="FFFFFF"/>
        </w:rPr>
        <w:t xml:space="preserve">is </w:t>
      </w:r>
      <w:r w:rsidR="00570470" w:rsidRPr="00FD59E8">
        <w:rPr>
          <w:rFonts w:ascii="Verdana" w:eastAsia="Times New Roman" w:hAnsi="Verdana" w:cs="Times New Roman"/>
          <w:color w:val="4472C4" w:themeColor="accent1"/>
          <w:sz w:val="17"/>
          <w:szCs w:val="17"/>
          <w:shd w:val="clear" w:color="auto" w:fill="FFFFFF"/>
        </w:rPr>
        <w:t xml:space="preserve">added to each well. </w:t>
      </w:r>
      <w:r w:rsidR="00431EB0" w:rsidRPr="00570470">
        <w:rPr>
          <w:rFonts w:ascii="Verdana" w:eastAsia="Times New Roman" w:hAnsi="Verdana" w:cs="Times New Roman"/>
          <w:color w:val="00B050"/>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362, Step 2.5. "…in the next 2 columns of the plate." 3 columns are shown in Figure 2? Please clarify.</w:t>
      </w:r>
    </w:p>
    <w:p w14:paraId="42245BFC" w14:textId="5D340933" w:rsidR="00EE1CEF" w:rsidRDefault="00EE1CEF"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w:t>
      </w:r>
      <w:r w:rsidR="00570470" w:rsidRPr="00FD59E8">
        <w:rPr>
          <w:rFonts w:ascii="Verdana" w:eastAsia="Times New Roman" w:hAnsi="Verdana" w:cs="Times New Roman"/>
          <w:color w:val="4472C4" w:themeColor="accent1"/>
          <w:sz w:val="17"/>
          <w:szCs w:val="17"/>
          <w:shd w:val="clear" w:color="auto" w:fill="FFFFFF"/>
        </w:rPr>
        <w:t xml:space="preserve"> Good point</w:t>
      </w:r>
      <w:r w:rsidR="00D51E1C" w:rsidRPr="00FD59E8">
        <w:rPr>
          <w:rFonts w:ascii="Verdana" w:eastAsia="Times New Roman" w:hAnsi="Verdana" w:cs="Times New Roman"/>
          <w:color w:val="4472C4" w:themeColor="accent1"/>
          <w:sz w:val="17"/>
          <w:szCs w:val="17"/>
          <w:shd w:val="clear" w:color="auto" w:fill="FFFFFF"/>
        </w:rPr>
        <w:t xml:space="preserve"> </w:t>
      </w:r>
      <w:r w:rsidR="00570470" w:rsidRPr="00FD59E8">
        <w:rPr>
          <w:rFonts w:ascii="Verdana" w:eastAsia="Times New Roman" w:hAnsi="Verdana" w:cs="Times New Roman"/>
          <w:color w:val="4472C4" w:themeColor="accent1"/>
          <w:sz w:val="17"/>
          <w:szCs w:val="17"/>
          <w:shd w:val="clear" w:color="auto" w:fill="FFFFFF"/>
        </w:rPr>
        <w:t xml:space="preserve">- we have adjusted the Figure to match the text. </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370: how are the tissues disrupted?</w:t>
      </w:r>
    </w:p>
    <w:p w14:paraId="7065240F" w14:textId="77777777" w:rsidR="00021597" w:rsidRPr="00FD59E8" w:rsidRDefault="00730317"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included several of our suggestions for ways to disrupt the mosquito tissue.</w:t>
      </w:r>
      <w:r w:rsidR="00021597" w:rsidRPr="00FD59E8">
        <w:rPr>
          <w:rFonts w:ascii="Verdana" w:eastAsia="Times New Roman" w:hAnsi="Verdana" w:cs="Times New Roman"/>
          <w:color w:val="4472C4" w:themeColor="accent1"/>
          <w:sz w:val="17"/>
          <w:szCs w:val="17"/>
          <w:shd w:val="clear" w:color="auto" w:fill="FFFFFF"/>
        </w:rPr>
        <w:t xml:space="preserve"> </w:t>
      </w:r>
    </w:p>
    <w:p w14:paraId="07E9A186" w14:textId="3E241847" w:rsidR="00EE1CEF" w:rsidRPr="0084710C" w:rsidRDefault="00021597" w:rsidP="0084710C">
      <w:pPr>
        <w:rPr>
          <w:rFonts w:ascii="Verdana" w:eastAsia="Times New Roman" w:hAnsi="Verdana"/>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This text now reads</w:t>
      </w:r>
      <w:r w:rsidR="009B026C" w:rsidRPr="00FD59E8">
        <w:rPr>
          <w:rFonts w:ascii="Verdana" w:eastAsia="Times New Roman" w:hAnsi="Verdana" w:cs="Times New Roman"/>
          <w:color w:val="4472C4" w:themeColor="accent1"/>
          <w:sz w:val="17"/>
          <w:szCs w:val="17"/>
          <w:shd w:val="clear" w:color="auto" w:fill="FFFFFF"/>
        </w:rPr>
        <w:t>:</w:t>
      </w:r>
      <w:r w:rsidRPr="00FD59E8">
        <w:rPr>
          <w:rFonts w:ascii="Verdana" w:eastAsia="Times New Roman" w:hAnsi="Verdana" w:cs="Times New Roman"/>
          <w:color w:val="4472C4" w:themeColor="accent1"/>
          <w:sz w:val="17"/>
          <w:szCs w:val="17"/>
          <w:shd w:val="clear" w:color="auto" w:fill="FFFFFF"/>
        </w:rPr>
        <w:t xml:space="preserve"> </w:t>
      </w:r>
      <w:r w:rsidR="009B026C" w:rsidRPr="00FD59E8">
        <w:rPr>
          <w:rFonts w:ascii="Verdana" w:eastAsia="Times New Roman" w:hAnsi="Verdana" w:cs="Times New Roman"/>
          <w:color w:val="4472C4" w:themeColor="accent1"/>
          <w:sz w:val="17"/>
          <w:szCs w:val="17"/>
          <w:shd w:val="clear" w:color="auto" w:fill="FFFFFF"/>
        </w:rPr>
        <w:t>“</w:t>
      </w:r>
      <w:r w:rsidR="0084710C" w:rsidRPr="0084710C">
        <w:rPr>
          <w:rFonts w:ascii="Verdana" w:eastAsia="Times New Roman" w:hAnsi="Verdana"/>
          <w:color w:val="4472C4" w:themeColor="accent1"/>
          <w:sz w:val="17"/>
          <w:szCs w:val="17"/>
          <w:shd w:val="clear" w:color="auto" w:fill="FFFFFF"/>
        </w:rPr>
        <w:t>Seal the plate carefully and disrupt the tissue by manual grinding. The abdomen should be thoroughly homogenized to release the meal. Methods to disrupt tissue include bead mill homogenizer with 3 mm borosilicate solid-glass beads (30 Hz for 30 seconds), vortex mixer with 3 mm borosilicate solid-glass beads, or a pestle grinder without beads</w:t>
      </w:r>
      <w:r w:rsidR="00807D50" w:rsidRPr="0084710C">
        <w:rPr>
          <w:rFonts w:ascii="Verdana" w:eastAsia="Times New Roman" w:hAnsi="Verdana"/>
          <w:color w:val="4472C4" w:themeColor="accent1"/>
          <w:sz w:val="17"/>
          <w:szCs w:val="17"/>
          <w:shd w:val="clear" w:color="auto" w:fill="FFFFFF"/>
        </w:rPr>
        <w:t>.</w:t>
      </w:r>
      <w:r w:rsidR="009B026C" w:rsidRPr="0084710C">
        <w:rPr>
          <w:rFonts w:ascii="Verdana" w:eastAsia="Times New Roman" w:hAnsi="Verdana"/>
          <w:color w:val="4472C4" w:themeColor="accent1"/>
          <w:sz w:val="17"/>
          <w:szCs w:val="17"/>
          <w:shd w:val="clear" w:color="auto" w:fill="FFFFFF"/>
        </w:rPr>
        <w:t>”</w:t>
      </w:r>
      <w:r w:rsidR="00431EB0" w:rsidRPr="0084710C">
        <w:rPr>
          <w:rFonts w:ascii="Verdana" w:eastAsia="Times New Roman" w:hAnsi="Verdana" w:cs="Times New Roman"/>
          <w:color w:val="000033"/>
          <w:sz w:val="17"/>
          <w:szCs w:val="17"/>
        </w:rPr>
        <w:br/>
      </w:r>
      <w:r w:rsidR="00431EB0" w:rsidRPr="0084710C">
        <w:rPr>
          <w:rFonts w:ascii="Verdana" w:eastAsia="Times New Roman" w:hAnsi="Verdana" w:cs="Times New Roman"/>
          <w:color w:val="000033"/>
          <w:sz w:val="17"/>
          <w:szCs w:val="17"/>
        </w:rPr>
        <w:br/>
      </w:r>
      <w:r w:rsidR="00431EB0" w:rsidRPr="0084710C">
        <w:rPr>
          <w:rFonts w:ascii="Verdana" w:eastAsia="Times New Roman" w:hAnsi="Verdana" w:cs="Times New Roman"/>
          <w:color w:val="000033"/>
          <w:sz w:val="17"/>
          <w:szCs w:val="17"/>
          <w:shd w:val="clear" w:color="auto" w:fill="FFFFFF"/>
        </w:rPr>
        <w:t>Line 400: These figure headings makes it seem like the sections are figure captions.</w:t>
      </w:r>
    </w:p>
    <w:p w14:paraId="28E65664" w14:textId="3A8C61D0" w:rsidR="00EE1CEF" w:rsidRDefault="00EE1CEF"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70470" w:rsidRPr="00FD59E8">
        <w:rPr>
          <w:rFonts w:ascii="Verdana" w:eastAsia="Times New Roman" w:hAnsi="Verdana" w:cs="Times New Roman"/>
          <w:color w:val="4472C4" w:themeColor="accent1"/>
          <w:sz w:val="17"/>
          <w:szCs w:val="17"/>
          <w:shd w:val="clear" w:color="auto" w:fill="FFFFFF"/>
        </w:rPr>
        <w:t xml:space="preserve">This is </w:t>
      </w:r>
      <w:r w:rsidR="002D2A73" w:rsidRPr="00FD59E8">
        <w:rPr>
          <w:rFonts w:ascii="Verdana" w:eastAsia="Times New Roman" w:hAnsi="Verdana" w:cs="Times New Roman"/>
          <w:color w:val="4472C4" w:themeColor="accent1"/>
          <w:sz w:val="17"/>
          <w:szCs w:val="17"/>
          <w:shd w:val="clear" w:color="auto" w:fill="FFFFFF"/>
        </w:rPr>
        <w:t xml:space="preserve">an </w:t>
      </w:r>
      <w:r w:rsidR="00570470" w:rsidRPr="00FD59E8">
        <w:rPr>
          <w:rFonts w:ascii="Verdana" w:eastAsia="Times New Roman" w:hAnsi="Verdana" w:cs="Times New Roman"/>
          <w:color w:val="4472C4" w:themeColor="accent1"/>
          <w:sz w:val="17"/>
          <w:szCs w:val="17"/>
          <w:shd w:val="clear" w:color="auto" w:fill="FFFFFF"/>
        </w:rPr>
        <w:t>important</w:t>
      </w:r>
      <w:r w:rsidR="002D2A73" w:rsidRPr="00FD59E8">
        <w:rPr>
          <w:rFonts w:ascii="Verdana" w:eastAsia="Times New Roman" w:hAnsi="Verdana" w:cs="Times New Roman"/>
          <w:color w:val="4472C4" w:themeColor="accent1"/>
          <w:sz w:val="17"/>
          <w:szCs w:val="17"/>
          <w:shd w:val="clear" w:color="auto" w:fill="FFFFFF"/>
        </w:rPr>
        <w:t xml:space="preserve"> point</w:t>
      </w:r>
      <w:r w:rsidR="00570470" w:rsidRPr="00FD59E8">
        <w:rPr>
          <w:rFonts w:ascii="Verdana" w:eastAsia="Times New Roman" w:hAnsi="Verdana" w:cs="Times New Roman"/>
          <w:color w:val="4472C4" w:themeColor="accent1"/>
          <w:sz w:val="17"/>
          <w:szCs w:val="17"/>
          <w:shd w:val="clear" w:color="auto" w:fill="FFFFFF"/>
        </w:rPr>
        <w:t>- we have removed figure headings</w:t>
      </w:r>
      <w:r w:rsidR="00D51E1C" w:rsidRPr="00FD59E8">
        <w:rPr>
          <w:rFonts w:ascii="Verdana" w:eastAsia="Times New Roman" w:hAnsi="Verdana" w:cs="Times New Roman"/>
          <w:color w:val="4472C4" w:themeColor="accent1"/>
          <w:sz w:val="17"/>
          <w:szCs w:val="17"/>
          <w:shd w:val="clear" w:color="auto" w:fill="FFFFFF"/>
        </w:rPr>
        <w:t xml:space="preserve"> from this section.</w:t>
      </w:r>
      <w:r w:rsidR="00570470" w:rsidRPr="00FD59E8">
        <w:rPr>
          <w:rFonts w:ascii="Verdana" w:eastAsia="Times New Roman" w:hAnsi="Verdana" w:cs="Times New Roman"/>
          <w:color w:val="4472C4" w:themeColor="accent1"/>
          <w:sz w:val="17"/>
          <w:szCs w:val="17"/>
          <w:shd w:val="clear" w:color="auto" w:fill="FFFFFF"/>
        </w:rPr>
        <w:t xml:space="preserve"> </w:t>
      </w:r>
      <w:r w:rsidR="00431EB0" w:rsidRPr="00FD59E8">
        <w:rPr>
          <w:rFonts w:ascii="Verdana" w:eastAsia="Times New Roman" w:hAnsi="Verdana" w:cs="Times New Roman"/>
          <w:color w:val="4472C4" w:themeColor="accent1"/>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402: change "wells that each contain" to "wells each containing"</w:t>
      </w:r>
    </w:p>
    <w:p w14:paraId="278D0376" w14:textId="47741637" w:rsidR="00EE1CEF" w:rsidRDefault="00EE1CEF"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70470" w:rsidRPr="00FD59E8">
        <w:rPr>
          <w:rFonts w:ascii="Verdana" w:eastAsia="Times New Roman" w:hAnsi="Verdana" w:cs="Times New Roman"/>
          <w:color w:val="4472C4" w:themeColor="accent1"/>
          <w:sz w:val="17"/>
          <w:szCs w:val="17"/>
          <w:shd w:val="clear" w:color="auto" w:fill="FFFFFF"/>
        </w:rPr>
        <w:t xml:space="preserve">This has been corrected. </w:t>
      </w:r>
      <w:r w:rsidR="00431EB0" w:rsidRPr="00FD59E8">
        <w:rPr>
          <w:rFonts w:ascii="Verdana" w:eastAsia="Times New Roman" w:hAnsi="Verdana" w:cs="Times New Roman"/>
          <w:color w:val="4472C4" w:themeColor="accent1"/>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415: differing or various?</w:t>
      </w:r>
      <w:r w:rsidR="00431EB0" w:rsidRPr="00431EB0">
        <w:rPr>
          <w:rFonts w:ascii="Verdana" w:eastAsia="Times New Roman" w:hAnsi="Verdana" w:cs="Times New Roman"/>
          <w:color w:val="000033"/>
          <w:sz w:val="17"/>
          <w:szCs w:val="17"/>
        </w:rPr>
        <w:br/>
      </w:r>
      <w:r w:rsidRPr="00FD59E8">
        <w:rPr>
          <w:rFonts w:ascii="Verdana" w:eastAsia="Times New Roman" w:hAnsi="Verdana" w:cs="Times New Roman"/>
          <w:color w:val="4472C4" w:themeColor="accent1"/>
          <w:sz w:val="17"/>
          <w:szCs w:val="17"/>
          <w:shd w:val="clear" w:color="auto" w:fill="FFFFFF"/>
        </w:rPr>
        <w:t xml:space="preserve">Response: </w:t>
      </w:r>
      <w:r w:rsidR="00570470" w:rsidRPr="00FD59E8">
        <w:rPr>
          <w:rFonts w:ascii="Verdana" w:eastAsia="Times New Roman" w:hAnsi="Verdana" w:cs="Times New Roman"/>
          <w:color w:val="4472C4" w:themeColor="accent1"/>
          <w:sz w:val="17"/>
          <w:szCs w:val="17"/>
          <w:shd w:val="clear" w:color="auto" w:fill="FFFFFF"/>
        </w:rPr>
        <w:t xml:space="preserve">We replaced differing with various. </w:t>
      </w:r>
    </w:p>
    <w:p w14:paraId="67CA8421"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 430: for context, what does the NPY Y2 do?</w:t>
      </w:r>
    </w:p>
    <w:p w14:paraId="7EACB32F" w14:textId="6A2E5156" w:rsidR="0084710C" w:rsidRPr="0084710C" w:rsidRDefault="00EE1CEF" w:rsidP="0084710C">
      <w:pPr>
        <w:rPr>
          <w:rFonts w:ascii="Verdana" w:eastAsia="Times New Roman" w:hAnsi="Verdana" w:cs="Times New Roman"/>
          <w:color w:val="4472C4" w:themeColor="accent1"/>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313DBF">
        <w:rPr>
          <w:rFonts w:ascii="Verdana" w:eastAsia="Times New Roman" w:hAnsi="Verdana" w:cs="Times New Roman"/>
          <w:color w:val="4472C4" w:themeColor="accent1"/>
          <w:sz w:val="17"/>
          <w:szCs w:val="17"/>
          <w:shd w:val="clear" w:color="auto" w:fill="FFFFFF"/>
        </w:rPr>
        <w:t>We have edit</w:t>
      </w:r>
      <w:r w:rsidR="00BB4ACD">
        <w:rPr>
          <w:rFonts w:ascii="Verdana" w:eastAsia="Times New Roman" w:hAnsi="Verdana" w:cs="Times New Roman"/>
          <w:color w:val="4472C4" w:themeColor="accent1"/>
          <w:sz w:val="17"/>
          <w:szCs w:val="17"/>
          <w:shd w:val="clear" w:color="auto" w:fill="FFFFFF"/>
        </w:rPr>
        <w:t>ed</w:t>
      </w:r>
      <w:r w:rsidR="00313DBF">
        <w:rPr>
          <w:rFonts w:ascii="Verdana" w:eastAsia="Times New Roman" w:hAnsi="Verdana" w:cs="Times New Roman"/>
          <w:color w:val="4472C4" w:themeColor="accent1"/>
          <w:sz w:val="17"/>
          <w:szCs w:val="17"/>
          <w:shd w:val="clear" w:color="auto" w:fill="FFFFFF"/>
        </w:rPr>
        <w:t xml:space="preserve"> the text to provide this context: “</w:t>
      </w:r>
      <w:r w:rsidR="0084710C" w:rsidRPr="0084710C">
        <w:rPr>
          <w:rFonts w:ascii="Verdana" w:eastAsia="Times New Roman" w:hAnsi="Verdana" w:cs="Times New Roman"/>
          <w:color w:val="4472C4" w:themeColor="accent1"/>
          <w:sz w:val="17"/>
          <w:szCs w:val="17"/>
          <w:shd w:val="clear" w:color="auto" w:fill="FFFFFF"/>
        </w:rPr>
        <w:t xml:space="preserve">In these experiments, females were offered saline + ATP meals with the human NPY Y2 receptor agonist TM30338 added at a concentration of 100 </w:t>
      </w:r>
      <w:r w:rsidR="0084710C">
        <w:rPr>
          <w:rFonts w:ascii="Verdana" w:eastAsia="Times New Roman" w:hAnsi="Verdana" w:cs="Times New Roman"/>
          <w:color w:val="4472C4" w:themeColor="accent1"/>
          <w:sz w:val="17"/>
          <w:szCs w:val="17"/>
          <w:shd w:val="clear" w:color="auto" w:fill="FFFFFF"/>
        </w:rPr>
        <w:sym w:font="Symbol" w:char="F06D"/>
      </w:r>
      <w:r w:rsidR="0084710C" w:rsidRPr="0084710C">
        <w:rPr>
          <w:rFonts w:ascii="Verdana" w:eastAsia="Times New Roman" w:hAnsi="Verdana" w:cs="Times New Roman"/>
          <w:color w:val="4472C4" w:themeColor="accent1"/>
          <w:sz w:val="17"/>
          <w:szCs w:val="17"/>
          <w:shd w:val="clear" w:color="auto" w:fill="FFFFFF"/>
        </w:rPr>
        <w:t xml:space="preserve">M. This drug alters host-seeking behavior through activation of </w:t>
      </w:r>
      <w:r w:rsidR="0084710C" w:rsidRPr="0084710C">
        <w:rPr>
          <w:rFonts w:ascii="Verdana" w:eastAsia="Times New Roman" w:hAnsi="Verdana" w:cs="Times New Roman"/>
          <w:i/>
          <w:color w:val="4472C4" w:themeColor="accent1"/>
          <w:sz w:val="17"/>
          <w:szCs w:val="17"/>
          <w:shd w:val="clear" w:color="auto" w:fill="FFFFFF"/>
        </w:rPr>
        <w:t>Ae. aegypti</w:t>
      </w:r>
      <w:r w:rsidR="0084710C" w:rsidRPr="0084710C">
        <w:rPr>
          <w:rFonts w:ascii="Verdana" w:eastAsia="Times New Roman" w:hAnsi="Verdana" w:cs="Times New Roman"/>
          <w:color w:val="4472C4" w:themeColor="accent1"/>
          <w:sz w:val="17"/>
          <w:szCs w:val="17"/>
          <w:shd w:val="clear" w:color="auto" w:fill="FFFFFF"/>
        </w:rPr>
        <w:t xml:space="preserve"> NPY-like receptor 7. Measuring meal sizes is critical for the interpretation of experiments to assess the effect of this drug on post-blood-feeding behavior because it allows the researcher to calculate the dose consumed by each female.</w:t>
      </w:r>
      <w:r w:rsidR="0084710C">
        <w:rPr>
          <w:rFonts w:ascii="Verdana" w:eastAsia="Times New Roman" w:hAnsi="Verdana" w:cs="Times New Roman"/>
          <w:color w:val="4472C4" w:themeColor="accent1"/>
          <w:sz w:val="17"/>
          <w:szCs w:val="17"/>
          <w:shd w:val="clear" w:color="auto" w:fill="FFFFFF"/>
        </w:rPr>
        <w:t>”</w:t>
      </w:r>
    </w:p>
    <w:p w14:paraId="5F3BE404" w14:textId="0DF342A9"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Line 437: Figure 6A shows meal size, not engorgement</w:t>
      </w:r>
    </w:p>
    <w:p w14:paraId="17A75B3A" w14:textId="57BD457B" w:rsidR="00EE1CEF" w:rsidRDefault="00EE1CEF"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0C55D2">
        <w:rPr>
          <w:rFonts w:ascii="Verdana" w:eastAsia="Times New Roman" w:hAnsi="Verdana" w:cs="Times New Roman"/>
          <w:color w:val="4472C4" w:themeColor="accent1"/>
          <w:sz w:val="17"/>
          <w:szCs w:val="17"/>
          <w:shd w:val="clear" w:color="auto" w:fill="FFFFFF"/>
        </w:rPr>
        <w:t>Thanks for point this out, w</w:t>
      </w:r>
      <w:r w:rsidR="00570470" w:rsidRPr="00FD59E8">
        <w:rPr>
          <w:rFonts w:ascii="Verdana" w:eastAsia="Times New Roman" w:hAnsi="Verdana" w:cs="Times New Roman"/>
          <w:color w:val="4472C4" w:themeColor="accent1"/>
          <w:sz w:val="17"/>
          <w:szCs w:val="17"/>
          <w:shd w:val="clear" w:color="auto" w:fill="FFFFFF"/>
        </w:rPr>
        <w:t>e have</w:t>
      </w:r>
      <w:r w:rsidR="00DD73D8">
        <w:rPr>
          <w:rFonts w:ascii="Verdana" w:eastAsia="Times New Roman" w:hAnsi="Verdana" w:cs="Times New Roman"/>
          <w:color w:val="4472C4" w:themeColor="accent1"/>
          <w:sz w:val="17"/>
          <w:szCs w:val="17"/>
          <w:shd w:val="clear" w:color="auto" w:fill="FFFFFF"/>
        </w:rPr>
        <w:t xml:space="preserve"> edited this text</w:t>
      </w:r>
      <w:r w:rsidR="000C55D2">
        <w:rPr>
          <w:rFonts w:ascii="Verdana" w:eastAsia="Times New Roman" w:hAnsi="Verdana" w:cs="Times New Roman"/>
          <w:color w:val="4472C4" w:themeColor="accent1"/>
          <w:sz w:val="17"/>
          <w:szCs w:val="17"/>
          <w:shd w:val="clear" w:color="auto" w:fill="FFFFFF"/>
        </w:rPr>
        <w:t xml:space="preserve"> for accuracy</w:t>
      </w:r>
      <w:r w:rsidR="00570470" w:rsidRPr="00FD59E8">
        <w:rPr>
          <w:rFonts w:ascii="Verdana" w:eastAsia="Times New Roman" w:hAnsi="Verdana" w:cs="Times New Roman"/>
          <w:color w:val="4472C4" w:themeColor="accent1"/>
          <w:sz w:val="17"/>
          <w:szCs w:val="17"/>
          <w:shd w:val="clear" w:color="auto" w:fill="FFFFFF"/>
        </w:rPr>
        <w:t xml:space="preserve">. </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449: some context for NPYLR7 mutant would be useful</w:t>
      </w:r>
    </w:p>
    <w:p w14:paraId="0A637785" w14:textId="271D3E39" w:rsidR="00EE1CEF" w:rsidRDefault="00EE1CEF" w:rsidP="00EE1CE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313DBF">
        <w:rPr>
          <w:rFonts w:ascii="Verdana" w:eastAsia="Times New Roman" w:hAnsi="Verdana" w:cs="Times New Roman"/>
          <w:color w:val="4472C4" w:themeColor="accent1"/>
          <w:sz w:val="17"/>
          <w:szCs w:val="17"/>
          <w:shd w:val="clear" w:color="auto" w:fill="FFFFFF"/>
        </w:rPr>
        <w:t>Based on feedback from the reviewers, we have now removed this figure.</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471 paragraph, discussion. Please discuss parafilm parameters. Is there a way to know when it is stretched thin enough? If it's not stretched thin enough, what happens? Or too thin?</w:t>
      </w:r>
    </w:p>
    <w:p w14:paraId="24ECECAE" w14:textId="7589230C" w:rsidR="00EE1CEF" w:rsidRPr="0084710C" w:rsidRDefault="00EE1CEF"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70470" w:rsidRPr="00FD59E8">
        <w:rPr>
          <w:rFonts w:ascii="Verdana" w:eastAsia="Times New Roman" w:hAnsi="Verdana" w:cs="Times New Roman"/>
          <w:color w:val="4472C4" w:themeColor="accent1"/>
          <w:sz w:val="17"/>
          <w:szCs w:val="17"/>
          <w:shd w:val="clear" w:color="auto" w:fill="FFFFFF"/>
        </w:rPr>
        <w:t>This is important – we have added additional information about parafilm parameters to the discussion.</w:t>
      </w:r>
      <w:r w:rsidR="0084710C">
        <w:rPr>
          <w:rFonts w:ascii="Verdana" w:eastAsia="Times New Roman" w:hAnsi="Verdana" w:cs="Times New Roman"/>
          <w:color w:val="4472C4" w:themeColor="accent1"/>
          <w:sz w:val="17"/>
          <w:szCs w:val="17"/>
          <w:shd w:val="clear" w:color="auto" w:fill="FFFFFF"/>
        </w:rPr>
        <w:t xml:space="preserve"> </w:t>
      </w:r>
      <w:r w:rsidR="00021597" w:rsidRPr="00FD59E8">
        <w:rPr>
          <w:rFonts w:ascii="Verdana" w:eastAsia="Times New Roman" w:hAnsi="Verdana" w:cs="Times New Roman"/>
          <w:color w:val="4472C4" w:themeColor="accent1"/>
          <w:sz w:val="17"/>
          <w:szCs w:val="17"/>
          <w:shd w:val="clear" w:color="auto" w:fill="FFFFFF"/>
        </w:rPr>
        <w:t>This text now reads</w:t>
      </w:r>
      <w:r w:rsidR="00557585" w:rsidRPr="00FD59E8">
        <w:rPr>
          <w:rFonts w:ascii="Verdana" w:eastAsia="Times New Roman" w:hAnsi="Verdana" w:cs="Times New Roman"/>
          <w:color w:val="4472C4" w:themeColor="accent1"/>
          <w:sz w:val="17"/>
          <w:szCs w:val="17"/>
          <w:shd w:val="clear" w:color="auto" w:fill="FFFFFF"/>
        </w:rPr>
        <w:t>:</w:t>
      </w:r>
      <w:r w:rsidR="00021597" w:rsidRPr="00FD59E8">
        <w:rPr>
          <w:rFonts w:ascii="Verdana" w:eastAsia="Times New Roman" w:hAnsi="Verdana" w:cs="Times New Roman"/>
          <w:color w:val="4472C4" w:themeColor="accent1"/>
          <w:sz w:val="17"/>
          <w:szCs w:val="17"/>
          <w:shd w:val="clear" w:color="auto" w:fill="FFFFFF"/>
        </w:rPr>
        <w:t xml:space="preserve"> “</w:t>
      </w:r>
      <w:r w:rsidR="0084710C" w:rsidRPr="0084710C">
        <w:rPr>
          <w:rFonts w:ascii="Verdana" w:eastAsia="Times New Roman" w:hAnsi="Verdana" w:cs="Times New Roman"/>
          <w:color w:val="4472C4" w:themeColor="accent1"/>
          <w:sz w:val="17"/>
          <w:szCs w:val="17"/>
          <w:shd w:val="clear" w:color="auto" w:fill="FFFFFF"/>
        </w:rPr>
        <w:t xml:space="preserve">Females may not feed if the parafilm is not pulled taut across the </w:t>
      </w:r>
      <w:proofErr w:type="spellStart"/>
      <w:r w:rsidR="0084710C" w:rsidRPr="0084710C">
        <w:rPr>
          <w:rFonts w:ascii="Verdana" w:eastAsia="Times New Roman" w:hAnsi="Verdana" w:cs="Times New Roman"/>
          <w:color w:val="4472C4" w:themeColor="accent1"/>
          <w:sz w:val="17"/>
          <w:szCs w:val="17"/>
          <w:shd w:val="clear" w:color="auto" w:fill="FFFFFF"/>
        </w:rPr>
        <w:t>Glytube</w:t>
      </w:r>
      <w:proofErr w:type="spellEnd"/>
      <w:r w:rsidR="0084710C" w:rsidRPr="0084710C">
        <w:rPr>
          <w:rFonts w:ascii="Verdana" w:eastAsia="Times New Roman" w:hAnsi="Verdana" w:cs="Times New Roman"/>
          <w:color w:val="4472C4" w:themeColor="accent1"/>
          <w:sz w:val="17"/>
          <w:szCs w:val="17"/>
          <w:shd w:val="clear" w:color="auto" w:fill="FFFFFF"/>
        </w:rPr>
        <w:t xml:space="preserve"> cap – the parafilm should be uniformly transparent and should not buckle, as this prevents the female from being able to effectively pierce the parafilm with her stylet. If the meal leaks through the </w:t>
      </w:r>
      <w:proofErr w:type="spellStart"/>
      <w:r w:rsidR="0084710C" w:rsidRPr="0084710C">
        <w:rPr>
          <w:rFonts w:ascii="Verdana" w:eastAsia="Times New Roman" w:hAnsi="Verdana" w:cs="Times New Roman"/>
          <w:color w:val="4472C4" w:themeColor="accent1"/>
          <w:sz w:val="17"/>
          <w:szCs w:val="17"/>
          <w:shd w:val="clear" w:color="auto" w:fill="FFFFFF"/>
        </w:rPr>
        <w:t>Glytube</w:t>
      </w:r>
      <w:proofErr w:type="spellEnd"/>
      <w:r w:rsidR="0084710C" w:rsidRPr="0084710C">
        <w:rPr>
          <w:rFonts w:ascii="Verdana" w:eastAsia="Times New Roman" w:hAnsi="Verdana" w:cs="Times New Roman"/>
          <w:color w:val="4472C4" w:themeColor="accent1"/>
          <w:sz w:val="17"/>
          <w:szCs w:val="17"/>
          <w:shd w:val="clear" w:color="auto" w:fill="FFFFFF"/>
        </w:rPr>
        <w:t xml:space="preserve"> onto the mesh, the parafilm may have torn during the stretching process and should be replaced</w:t>
      </w:r>
      <w:r w:rsidR="00A5214B" w:rsidRPr="00FD59E8">
        <w:rPr>
          <w:rFonts w:ascii="Verdana" w:eastAsia="Times New Roman" w:hAnsi="Verdana" w:cs="Times New Roman"/>
          <w:color w:val="4472C4" w:themeColor="accent1"/>
          <w:sz w:val="17"/>
          <w:szCs w:val="17"/>
          <w:shd w:val="clear" w:color="auto" w:fill="FFFFFF"/>
        </w:rPr>
        <w:t>.</w:t>
      </w:r>
      <w:r w:rsidR="00021597" w:rsidRPr="00FD59E8">
        <w:rPr>
          <w:rFonts w:ascii="Verdana" w:eastAsia="Times New Roman" w:hAnsi="Verdana" w:cs="Times New Roman"/>
          <w:color w:val="4472C4" w:themeColor="accent1"/>
          <w:sz w:val="17"/>
          <w:szCs w:val="17"/>
          <w:shd w:val="clear" w:color="auto" w:fill="FFFFFF"/>
        </w:rPr>
        <w:t>”</w:t>
      </w:r>
      <w:r w:rsidR="00431EB0" w:rsidRPr="00FD59E8">
        <w:rPr>
          <w:rFonts w:ascii="Verdana" w:eastAsia="Times New Roman" w:hAnsi="Verdana" w:cs="Times New Roman"/>
          <w:color w:val="4472C4" w:themeColor="accent1"/>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637: see comment for line 415</w:t>
      </w:r>
    </w:p>
    <w:p w14:paraId="30408E01" w14:textId="33D22855" w:rsidR="00EE1CEF" w:rsidRDefault="00EE1CEF"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6636B8" w:rsidRPr="00FD59E8">
        <w:rPr>
          <w:rFonts w:ascii="Verdana" w:eastAsia="Times New Roman" w:hAnsi="Verdana" w:cs="Times New Roman"/>
          <w:color w:val="4472C4" w:themeColor="accent1"/>
          <w:sz w:val="17"/>
          <w:szCs w:val="17"/>
          <w:shd w:val="clear" w:color="auto" w:fill="FFFFFF"/>
        </w:rPr>
        <w:t xml:space="preserve">We have corrected this. </w:t>
      </w:r>
      <w:r w:rsidR="00431EB0" w:rsidRPr="006636B8">
        <w:rPr>
          <w:rFonts w:ascii="Verdana" w:eastAsia="Times New Roman" w:hAnsi="Verdana" w:cs="Times New Roman"/>
          <w:color w:val="00B050"/>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Line 662: might want to explain Ir7a&gt;TRPV1</w:t>
      </w:r>
    </w:p>
    <w:p w14:paraId="37947815" w14:textId="6FB56292" w:rsidR="00EE1CEF" w:rsidRDefault="00313DBF" w:rsidP="00313DB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Pr>
          <w:rFonts w:ascii="Verdana" w:eastAsia="Times New Roman" w:hAnsi="Verdana" w:cs="Times New Roman"/>
          <w:color w:val="4472C4" w:themeColor="accent1"/>
          <w:sz w:val="17"/>
          <w:szCs w:val="17"/>
          <w:shd w:val="clear" w:color="auto" w:fill="FFFFFF"/>
        </w:rPr>
        <w:t>We agree with the reviewer that these data were somewhat confusing and have simplified Figure 6 to remove this panel.</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lastRenderedPageBreak/>
        <w:br/>
      </w:r>
      <w:r w:rsidR="00431EB0" w:rsidRPr="009775D0">
        <w:rPr>
          <w:rFonts w:ascii="Verdana" w:eastAsia="Times New Roman" w:hAnsi="Verdana" w:cs="Times New Roman"/>
          <w:color w:val="000033"/>
          <w:sz w:val="17"/>
          <w:szCs w:val="17"/>
          <w:shd w:val="clear" w:color="auto" w:fill="FFFFFF"/>
        </w:rPr>
        <w:t>Figures: All figures are a blurry. Please check the resolution and guidelines (dpi)</w:t>
      </w:r>
    </w:p>
    <w:p w14:paraId="300E2E39" w14:textId="77777777" w:rsidR="009A1339" w:rsidRDefault="009A1339" w:rsidP="00EE1CEF">
      <w:pPr>
        <w:rPr>
          <w:rFonts w:ascii="Verdana" w:eastAsia="Times New Roman" w:hAnsi="Verdana" w:cs="Times New Roman"/>
          <w:color w:val="4472C4" w:themeColor="accent1"/>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Pr>
          <w:rFonts w:ascii="Verdana" w:eastAsia="Times New Roman" w:hAnsi="Verdana" w:cs="Times New Roman"/>
          <w:color w:val="4472C4" w:themeColor="accent1"/>
          <w:sz w:val="17"/>
          <w:szCs w:val="17"/>
          <w:shd w:val="clear" w:color="auto" w:fill="FFFFFF"/>
        </w:rPr>
        <w:t>We thank the reviewers for catching this – we have increased the quality of the exported figures.</w:t>
      </w:r>
    </w:p>
    <w:p w14:paraId="55CF8E8D" w14:textId="0BBB6B40"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Figure 4D: put a space between weight/ and female in the y axis</w:t>
      </w:r>
    </w:p>
    <w:p w14:paraId="169C97A9" w14:textId="49D02D88" w:rsidR="00EE1CEF" w:rsidRDefault="00EE1CEF" w:rsidP="00EE1CE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231AEA">
        <w:rPr>
          <w:rFonts w:ascii="Verdana" w:eastAsia="Times New Roman" w:hAnsi="Verdana" w:cs="Times New Roman"/>
          <w:color w:val="4472C4" w:themeColor="accent1"/>
          <w:sz w:val="17"/>
          <w:szCs w:val="17"/>
          <w:shd w:val="clear" w:color="auto" w:fill="FFFFFF"/>
        </w:rPr>
        <w:t>We thank the reviewer for point</w:t>
      </w:r>
      <w:r w:rsidR="00767F13">
        <w:rPr>
          <w:rFonts w:ascii="Verdana" w:eastAsia="Times New Roman" w:hAnsi="Verdana" w:cs="Times New Roman"/>
          <w:color w:val="4472C4" w:themeColor="accent1"/>
          <w:sz w:val="17"/>
          <w:szCs w:val="17"/>
          <w:shd w:val="clear" w:color="auto" w:fill="FFFFFF"/>
        </w:rPr>
        <w:t>ing</w:t>
      </w:r>
      <w:r w:rsidR="00231AEA">
        <w:rPr>
          <w:rFonts w:ascii="Verdana" w:eastAsia="Times New Roman" w:hAnsi="Verdana" w:cs="Times New Roman"/>
          <w:color w:val="4472C4" w:themeColor="accent1"/>
          <w:sz w:val="17"/>
          <w:szCs w:val="17"/>
          <w:shd w:val="clear" w:color="auto" w:fill="FFFFFF"/>
        </w:rPr>
        <w:t xml:space="preserve"> this out – we have added an additional space on the y axis leg</w:t>
      </w:r>
      <w:r w:rsidR="00767F13">
        <w:rPr>
          <w:rFonts w:ascii="Verdana" w:eastAsia="Times New Roman" w:hAnsi="Verdana" w:cs="Times New Roman"/>
          <w:color w:val="4472C4" w:themeColor="accent1"/>
          <w:sz w:val="17"/>
          <w:szCs w:val="17"/>
          <w:shd w:val="clear" w:color="auto" w:fill="FFFFFF"/>
        </w:rPr>
        <w:t>end and agree that this improves</w:t>
      </w:r>
      <w:r w:rsidR="00231AEA">
        <w:rPr>
          <w:rFonts w:ascii="Verdana" w:eastAsia="Times New Roman" w:hAnsi="Verdana" w:cs="Times New Roman"/>
          <w:color w:val="4472C4" w:themeColor="accent1"/>
          <w:sz w:val="17"/>
          <w:szCs w:val="17"/>
          <w:shd w:val="clear" w:color="auto" w:fill="FFFFFF"/>
        </w:rPr>
        <w:t xml:space="preserve"> legibility</w:t>
      </w:r>
      <w:r w:rsidR="009775D0">
        <w:rPr>
          <w:rFonts w:ascii="Verdana" w:eastAsia="Times New Roman" w:hAnsi="Verdana" w:cs="Times New Roman"/>
          <w:color w:val="4472C4" w:themeColor="accent1"/>
          <w:sz w:val="17"/>
          <w:szCs w:val="17"/>
          <w:shd w:val="clear" w:color="auto" w:fill="FFFFFF"/>
        </w:rPr>
        <w:t>.</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Figure 6B: what are the 2 gray color dots representing?</w:t>
      </w:r>
    </w:p>
    <w:p w14:paraId="1072D91B" w14:textId="67DD26C1" w:rsidR="007B2EF8" w:rsidRDefault="00EE1CEF" w:rsidP="00EE1CE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9A04DF">
        <w:rPr>
          <w:rFonts w:ascii="Verdana" w:eastAsia="Times New Roman" w:hAnsi="Verdana" w:cs="Times New Roman"/>
          <w:color w:val="4472C4" w:themeColor="accent1"/>
          <w:sz w:val="17"/>
          <w:szCs w:val="17"/>
          <w:shd w:val="clear" w:color="auto" w:fill="FFFFFF"/>
        </w:rPr>
        <w:t>We agree with the review</w:t>
      </w:r>
      <w:r w:rsidR="00313DBF">
        <w:rPr>
          <w:rFonts w:ascii="Verdana" w:eastAsia="Times New Roman" w:hAnsi="Verdana" w:cs="Times New Roman"/>
          <w:color w:val="4472C4" w:themeColor="accent1"/>
          <w:sz w:val="17"/>
          <w:szCs w:val="17"/>
          <w:shd w:val="clear" w:color="auto" w:fill="FFFFFF"/>
        </w:rPr>
        <w:t>er that these data were somewhat confusing and have simplified Figure 6 to remove this panel.</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b/>
          <w:bCs/>
          <w:color w:val="000033"/>
          <w:sz w:val="17"/>
          <w:szCs w:val="17"/>
          <w:shd w:val="clear" w:color="auto" w:fill="FFFFFF"/>
        </w:rPr>
        <w:t>Reviewer #2:</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Manuscript Summary:</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 xml:space="preserve">The manuscript describes two methods for feeding and quantifying Aedes aegypti meal size. A simple fluorescent-based methodology to quantify the volume of a meal taken by a mosquito, that can be used for blood-based meals or any other artificial meal; and Glytubes, which is an apparatus to deliver diets, based on a modification of a common 50ml laboratory tube. Both methods very useful and offer several advantages over commonly used methods and can be used on a variety of applications. </w:t>
      </w:r>
      <w:r w:rsidR="00431EB0" w:rsidRPr="009775D0">
        <w:rPr>
          <w:rFonts w:ascii="Verdana" w:eastAsia="Times New Roman" w:hAnsi="Verdana" w:cs="Times New Roman"/>
          <w:color w:val="000033"/>
          <w:sz w:val="17"/>
          <w:szCs w:val="17"/>
          <w:shd w:val="clear" w:color="auto" w:fill="FFFFFF"/>
        </w:rPr>
        <w:t>The methodologies are well explained. However, in the introduction the 2 methodologies are a bit mingled and the objectives of the manuscript only become clear on the protocol.</w:t>
      </w:r>
    </w:p>
    <w:p w14:paraId="20FFA8D1" w14:textId="375AD5DC" w:rsidR="00EE1CEF" w:rsidRDefault="007B2EF8" w:rsidP="00EE1CE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w:t>
      </w:r>
      <w:r>
        <w:rPr>
          <w:rFonts w:ascii="Verdana" w:eastAsia="Times New Roman" w:hAnsi="Verdana" w:cs="Times New Roman"/>
          <w:color w:val="4472C4" w:themeColor="accent1"/>
          <w:sz w:val="17"/>
          <w:szCs w:val="17"/>
          <w:shd w:val="clear" w:color="auto" w:fill="FFFFFF"/>
        </w:rPr>
        <w:t xml:space="preserve"> We agree that the delineation between methodologies could be clearer. To that end, we have updated the introduction with wording to clarify what the two methodologies are as we discuss them.</w:t>
      </w:r>
      <w:r w:rsidR="0084710C">
        <w:rPr>
          <w:rFonts w:ascii="Verdana" w:eastAsia="Times New Roman" w:hAnsi="Verdana" w:cs="Times New Roman"/>
          <w:color w:val="4472C4" w:themeColor="accent1"/>
          <w:sz w:val="17"/>
          <w:szCs w:val="17"/>
          <w:shd w:val="clear" w:color="auto" w:fill="FFFFFF"/>
        </w:rPr>
        <w:t xml:space="preserve"> “</w:t>
      </w:r>
      <w:r w:rsidR="0084710C" w:rsidRPr="0084710C">
        <w:rPr>
          <w:rFonts w:ascii="Verdana" w:eastAsia="Times New Roman" w:hAnsi="Verdana" w:cs="Times New Roman"/>
          <w:color w:val="4472C4" w:themeColor="accent1"/>
          <w:sz w:val="17"/>
          <w:szCs w:val="17"/>
          <w:shd w:val="clear" w:color="auto" w:fill="FFFFFF"/>
        </w:rPr>
        <w:t>This protocol includes 2 sections: delivering artificial meals and quantifying consumption</w:t>
      </w:r>
      <w:r w:rsidR="0084710C">
        <w:rPr>
          <w:rFonts w:ascii="Verdana" w:eastAsia="Times New Roman" w:hAnsi="Verdana" w:cs="Times New Roman"/>
          <w:color w:val="4472C4" w:themeColor="accent1"/>
          <w:sz w:val="17"/>
          <w:szCs w:val="17"/>
          <w:shd w:val="clear" w:color="auto" w:fill="FFFFFF"/>
        </w:rPr>
        <w:t>…”</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9775D0">
        <w:rPr>
          <w:rFonts w:ascii="Verdana" w:eastAsia="Times New Roman" w:hAnsi="Verdana" w:cs="Times New Roman"/>
          <w:color w:val="000033"/>
          <w:sz w:val="17"/>
          <w:szCs w:val="17"/>
          <w:shd w:val="clear" w:color="auto" w:fill="FFFFFF"/>
        </w:rPr>
        <w:t>Major Concerns:</w:t>
      </w:r>
      <w:r w:rsidR="00431EB0" w:rsidRPr="009775D0">
        <w:rPr>
          <w:rFonts w:ascii="Verdana" w:eastAsia="Times New Roman" w:hAnsi="Verdana" w:cs="Times New Roman"/>
          <w:color w:val="000033"/>
          <w:sz w:val="17"/>
          <w:szCs w:val="17"/>
        </w:rPr>
        <w:br/>
      </w:r>
      <w:r w:rsidR="00431EB0" w:rsidRPr="009775D0">
        <w:rPr>
          <w:rFonts w:ascii="Verdana" w:eastAsia="Times New Roman" w:hAnsi="Verdana" w:cs="Times New Roman"/>
          <w:color w:val="000033"/>
          <w:sz w:val="17"/>
          <w:szCs w:val="17"/>
          <w:shd w:val="clear" w:color="auto" w:fill="FFFFFF"/>
        </w:rPr>
        <w:t>My major concern is that no comparison with existent methods used to quantify blood meal sizes are made.</w:t>
      </w:r>
      <w:r w:rsidR="00431EB0" w:rsidRPr="009775D0">
        <w:rPr>
          <w:rFonts w:ascii="Verdana" w:eastAsia="Times New Roman" w:hAnsi="Verdana" w:cs="Times New Roman"/>
          <w:color w:val="000033"/>
          <w:sz w:val="17"/>
          <w:szCs w:val="17"/>
        </w:rPr>
        <w:br/>
      </w:r>
      <w:r w:rsidR="00431EB0" w:rsidRPr="009775D0">
        <w:rPr>
          <w:rFonts w:ascii="Verdana" w:eastAsia="Times New Roman" w:hAnsi="Verdana" w:cs="Times New Roman"/>
          <w:color w:val="000033"/>
          <w:sz w:val="17"/>
          <w:szCs w:val="17"/>
          <w:shd w:val="clear" w:color="auto" w:fill="FFFFFF"/>
        </w:rPr>
        <w:t xml:space="preserve">Were the meal volumes obtained consistent with those described in the literature for Aedes aegypti? Is it comparable to other methods such as quantification of </w:t>
      </w:r>
      <w:proofErr w:type="spellStart"/>
      <w:r w:rsidR="00431EB0" w:rsidRPr="009775D0">
        <w:rPr>
          <w:rFonts w:ascii="Verdana" w:eastAsia="Times New Roman" w:hAnsi="Verdana" w:cs="Times New Roman"/>
          <w:color w:val="000033"/>
          <w:sz w:val="17"/>
          <w:szCs w:val="17"/>
          <w:shd w:val="clear" w:color="auto" w:fill="FFFFFF"/>
        </w:rPr>
        <w:t>haemoglobin</w:t>
      </w:r>
      <w:proofErr w:type="spellEnd"/>
      <w:r w:rsidR="00431EB0" w:rsidRPr="009775D0">
        <w:rPr>
          <w:rFonts w:ascii="Verdana" w:eastAsia="Times New Roman" w:hAnsi="Verdana" w:cs="Times New Roman"/>
          <w:color w:val="000033"/>
          <w:sz w:val="17"/>
          <w:szCs w:val="17"/>
          <w:shd w:val="clear" w:color="auto" w:fill="FFFFFF"/>
        </w:rPr>
        <w:t xml:space="preserve"> to infer mosquito blood meal volume?</w:t>
      </w:r>
    </w:p>
    <w:p w14:paraId="0AFC22C2" w14:textId="77777777" w:rsidR="007B2EF8" w:rsidRDefault="00EE1CEF" w:rsidP="00EE1CEF">
      <w:pPr>
        <w:rPr>
          <w:rFonts w:ascii="Verdana" w:eastAsia="Times New Roman" w:hAnsi="Verdana" w:cs="Times New Roman"/>
          <w:color w:val="4472C4" w:themeColor="accent1"/>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7B2EF8">
        <w:rPr>
          <w:rFonts w:ascii="Verdana" w:eastAsia="Times New Roman" w:hAnsi="Verdana" w:cs="Times New Roman"/>
          <w:color w:val="4472C4" w:themeColor="accent1"/>
          <w:sz w:val="17"/>
          <w:szCs w:val="17"/>
          <w:shd w:val="clear" w:color="auto" w:fill="FFFFFF"/>
        </w:rPr>
        <w:t>We have updated the text to</w:t>
      </w:r>
      <w:r w:rsidR="009D3789">
        <w:rPr>
          <w:rFonts w:ascii="Verdana" w:eastAsia="Times New Roman" w:hAnsi="Verdana" w:cs="Times New Roman"/>
          <w:color w:val="4472C4" w:themeColor="accent1"/>
          <w:sz w:val="17"/>
          <w:szCs w:val="17"/>
          <w:shd w:val="clear" w:color="auto" w:fill="FFFFFF"/>
        </w:rPr>
        <w:t xml:space="preserve"> include the following statement and citations to address other methods of quantifying meal volume.</w:t>
      </w:r>
    </w:p>
    <w:p w14:paraId="036C4068" w14:textId="5C178042" w:rsidR="00EE1CEF" w:rsidRDefault="00900DD0" w:rsidP="00EE1CEF">
      <w:pPr>
        <w:rPr>
          <w:rFonts w:ascii="Verdana" w:eastAsia="Times New Roman" w:hAnsi="Verdana" w:cs="Times New Roman"/>
          <w:color w:val="000033"/>
          <w:sz w:val="17"/>
          <w:szCs w:val="17"/>
          <w:shd w:val="clear" w:color="auto" w:fill="FFFFFF"/>
        </w:rPr>
      </w:pPr>
      <w:r>
        <w:rPr>
          <w:rFonts w:ascii="Verdana" w:eastAsia="Times New Roman" w:hAnsi="Verdana" w:cs="Times New Roman"/>
          <w:color w:val="0070C0"/>
          <w:sz w:val="17"/>
          <w:szCs w:val="17"/>
        </w:rPr>
        <w:t>“</w:t>
      </w:r>
      <w:r w:rsidRPr="00900DD0">
        <w:rPr>
          <w:rFonts w:ascii="Verdana" w:eastAsia="Times New Roman" w:hAnsi="Verdana" w:cs="Times New Roman"/>
          <w:color w:val="0070C0"/>
          <w:sz w:val="17"/>
          <w:szCs w:val="17"/>
        </w:rPr>
        <w:t>While blood meal size is variable and can be influenced by a myriad of factors</w:t>
      </w:r>
      <w:r w:rsidRPr="00900DD0">
        <w:rPr>
          <w:rFonts w:ascii="Verdana" w:eastAsia="Times New Roman" w:hAnsi="Verdana" w:cs="Times New Roman"/>
          <w:color w:val="0070C0"/>
          <w:sz w:val="17"/>
          <w:szCs w:val="17"/>
        </w:rPr>
        <w:fldChar w:fldCharType="begin" w:fldLock="1"/>
      </w:r>
      <w:r w:rsidRPr="00900DD0">
        <w:rPr>
          <w:rFonts w:ascii="Verdana" w:eastAsia="Times New Roman" w:hAnsi="Verdana" w:cs="Times New Roman"/>
          <w:color w:val="0070C0"/>
          <w:sz w:val="17"/>
          <w:szCs w:val="17"/>
        </w:rPr>
        <w:instrText>ADDIN CSL_CITATION {"citationItems":[{"id":"ITEM-1","itemData":{"ISBN":"0022-2585","abstract":"The body size of mosquitoes can influence a number of bionomic factors, such as their blood-feeding ability, host attack rate, and fecundity. All of these traits are important determinants of their potential to transmit diseases. Among abiotic and biotic factors, high temperature and low nutrition in the developing stages of mosquitoes generally result in small adults. We studied the relationship between body size and multiple feeding in a gonotrophic cycle and some fecundity attributes by using three strains of two competent vector species, Aedes aegypti (L.) and Aedes albopictus (Skuse). We raised small and large mosquitoes under low and high food conditions in the laboratory to measure parameters of fecundity and blood-feeding behavior. Fecundity was positively correlated with body size in both species, whereas the number of bloodmeals, the frequency of host-seeking behavior, and egg retention were negatively correlated with body size in the Ae. albopictus Nagasaki strain. We found that multiple feeding and host-seeking behavior were negatively correlated with body size, i.e., small mosquitoes tended to have more contact with hosts. We found that two mechanisms that inhibit engorged mosquitoes from seeking out hosts, distension-induced and oocyte-induced inhibition, were not strong enough to limit host-seeking behavior, and multiple feeding increased fecundity. Size-dependent multiple feeding and host-seeking behavior affect contact frequency with hosts and should be considered when predicting how changes in mosquito body size affect disease transmission. © 2013 Entomological Society of America.","author":[{"dropping-particle":"","family":"Farjana","given":"T.","non-dropping-particle":"","parse-names":false,"suffix":""},{"dropping-particle":"","family":"Tuno","given":"N.","non-dropping-particle":"","parse-names":false,"suffix":""}],"container-title":"Journal of Medical Entomology","id":"ITEM-1","issue":"4","issued":{"date-parts":[["2013"]]},"page":"838-846","title":"Multiple Blood Feeding and Host-seeking Behavior in Aedes aegypti and Aedes albopictus (diptera: Culicidae)","type":"article-journal","volume":"50"},"uris":["http://www.mendeley.com/documents/?uuid=273aec2b-d6fe-4627-93fd-79315740c274"]},{"id":"ITEM-2","itemData":{"DOI":"10.1371/journal.pone.0200766","ISBN":"1111111111","ISSN":"19326203","PMID":"30048481","abstract":"The impact of senescence and pathogen infection on Aedes aegypti life-history traits remains poorly understood. This laboratory study focused on the impact of Zika virus (ZIKV) infection and the age of first blood intake on blood meal and clutch sizes, and more importantly on the egg production ratio per μL of blood. Three groups of ZIKV-infected and uninfected Ae. aegypti females that received their first blood meal at 7 (young feeders), 14 (mature feeders) and 21 days old (old feeders) were monitored daily for survival and received a blood meal free of ZIKV once a week. The number of eggs laid per female were registered 3–4 days after blood feeding. Infection by ZIKV and age of feeding produced a strong negative impact on survival and oviposition success (e.g. likelihood of laying at least one egg per gonotrophic cycle). Interestingly, clutch size presented a dramatic reduction on uninfected mosquitoes, but raised from 36.5 in clutch1 to 55.1 eggs in clutch 3. Blood meal size remained stable in uninfected females, while a slight increase was observed for the infected counterparts. In uninfected Ae. aegypti, egg production was strongly affected by the age of feeding with younger females laying three times more eggs than when older. On the other hand, ZIKV-infected mosquitoes had a constant but low egg production. Overall, mosquito senescence and ZIKV infection had an impact on mosquito egg production by causing a sharp decrease in the number of eggs along the clutches for uninfected mosquitoes and a slight increase for infected mosquitoes. Despite some study limitations, our results contribute to a better understanding of the effects of mosquito aging and pathogen infection on the vectorial capacity of Ae. aegypti.","author":[{"dropping-particle":"","family":"Petersen","given":"Martha Thieme","non-dropping-particle":"","parse-names":false,"suffix":""},{"dropping-particle":"","family":"Silveira","given":"Isabella Dias","non-dropping-particle":"Da","parse-names":false,"suffix":""},{"dropping-particle":"","family":"Tátila-Ferreira","given":"Aline","non-dropping-particle":"","parse-names":false,"suffix":""},{"dropping-particle":"","family":"David","given":"Mariana Rocha","non-dropping-particle":"","parse-names":false,"suffix":""},{"dropping-particle":"","family":"Chouin-Carneiro","given":"Thais","non-dropping-particle":"","parse-names":false,"suffix":""},{"dropping-particle":"","family":"Wouwer","given":"Liesbeth","non-dropping-particle":"Van den","parse-names":false,"suffix":""},{"dropping-particle":"","family":"Maes","given":"Louis","non-dropping-particle":"","parse-names":false,"suffix":""},{"dropping-particle":"","family":"Maciel-De-Freitas","given":"Rafael","non-dropping-particle":"","parse-names":false,"suffix":""}],"container-title":"PLoS ONE","id":"ITEM-2","issue":"7","issued":{"date-parts":[["2018"]]},"page":"1-15","title":"The Impact of the Age of First Blood Meal and Zika Virus Infection on Aedes aegypti Egg Production and Longevity","type":"article-journal","volume":"13"},"uris":["http://www.mendeley.com/documents/?uuid=6effed43-c237-42ea-8fbb-7736c2fdc7a3"]},{"id":"ITEM-3","itemData":{"DOI":"10.1371/journal.pone.0214170","author":[{"dropping-particle":"","family":"Sissoko","given":"Fatoumata","non-dropping-particle":"","parse-names":false,"suffix":""},{"dropping-particle":"","family":"Junnila","given":"Amy","non-dropping-particle":"","parse-names":false,"suffix":""},{"dropping-particle":"","family":"Traore","given":"Mohamad M.","non-dropping-particle":"","parse-names":false,"suffix":""},{"dropping-particle":"","family":"Traore","given":"Sekou F.","non-dropping-particle":"","parse-names":false,"suffix":""},{"dropping-particle":"","family":"Doumbia","given":"Seydou","non-dropping-particle":"","parse-names":false,"suffix":""},{"dropping-particle":"","family":"Mamadou Dembele","given":"Seydou","non-dropping-particle":"","parse-names":false,"suffix":""},{"dropping-particle":"","family":"Schlein","given":"Yosef","non-dropping-particle":"","parse-names":false,"suffix":""},{"dropping-particle":"","family":"Sekou Traore","given":"Amadou","non-dropping-particle":"","parse-names":false,"suffix":""},{"dropping-particle":"","family":"Gergely","given":"Petranyi","non-dropping-particle":"","parse-names":false,"suffix":""},{"dropping-particle":"","family":"Xue","given":"Rui-De","non-dropping-particle":"","parse-names":false,"suffix":""},{"dropping-particle":"","family":"Arheart","given":"Kristopher L.","non-dropping-particle":"","parse-names":false,"suffix":""},{"dropping-particle":"","family":"Revay","given":"Edita E.","non-dropping-particle":"","parse-names":false,"suffix":""},{"dropping-particle":"","family":"Kravchenki","given":"Vasiliy D.","non-dropping-particle":"","parse-names":false,"suffix":""},{"dropping-particle":"","family":"Beier","given":"John C.","non-dropping-particle":"","parse-names":false,"suffix":""},{"dropping-particle":"","family":"Müller","given":"Gunter C.","non-dropping-particle":"","parse-names":false,"suffix":""}],"container-title":"PLoS ONE","id":"ITEM-3","issue":"6","issued":{"date-parts":[["2019"]]},"page":"e0214170","title":"Frequent Sugar Feeding Behavior by Aedes aegypti in Bamako, Mali Makes Them Ideal Candidates for Control with Attractive Toxic Sugar Baits (ATSB)","type":"article-journal","volume":"14"},"uris":["http://www.mendeley.com/documents/?uuid=1509d421-0551-447d-bd8a-6ba54a5bf66d"]}],"mendeley":{"formattedCitation":"&lt;sup&gt;11, 28, 29&lt;/sup&gt;","plainTextFormattedCitation":"11, 28, 29","previouslyFormattedCitation":"&lt;sup&gt;11, 28, 29&lt;/sup&gt;"},"properties":{"noteIndex":0},"schema":"https://github.com/citation-style-language/schema/raw/master/csl-citation.json"}</w:instrText>
      </w:r>
      <w:r w:rsidRPr="00900DD0">
        <w:rPr>
          <w:rFonts w:ascii="Verdana" w:eastAsia="Times New Roman" w:hAnsi="Verdana" w:cs="Times New Roman"/>
          <w:color w:val="0070C0"/>
          <w:sz w:val="17"/>
          <w:szCs w:val="17"/>
        </w:rPr>
        <w:fldChar w:fldCharType="separate"/>
      </w:r>
      <w:r w:rsidRPr="00900DD0">
        <w:rPr>
          <w:rFonts w:ascii="Verdana" w:eastAsia="Times New Roman" w:hAnsi="Verdana" w:cs="Times New Roman"/>
          <w:color w:val="0070C0"/>
          <w:sz w:val="17"/>
          <w:szCs w:val="17"/>
          <w:vertAlign w:val="superscript"/>
        </w:rPr>
        <w:t>11, 28, 29</w:t>
      </w:r>
      <w:r w:rsidRPr="00900DD0">
        <w:rPr>
          <w:rFonts w:ascii="Verdana" w:eastAsia="Times New Roman" w:hAnsi="Verdana" w:cs="Times New Roman"/>
          <w:color w:val="0070C0"/>
          <w:sz w:val="17"/>
          <w:szCs w:val="17"/>
        </w:rPr>
        <w:fldChar w:fldCharType="end"/>
      </w:r>
      <w:r w:rsidRPr="00900DD0">
        <w:rPr>
          <w:rFonts w:ascii="Verdana" w:eastAsia="Times New Roman" w:hAnsi="Verdana" w:cs="Times New Roman"/>
          <w:color w:val="0070C0"/>
          <w:sz w:val="17"/>
          <w:szCs w:val="17"/>
        </w:rPr>
        <w:t>, ingested meal sizes measured with the methods described here are generally consistent with previous quantifications</w:t>
      </w:r>
      <w:r w:rsidRPr="00900DD0">
        <w:rPr>
          <w:rFonts w:ascii="Verdana" w:eastAsia="Times New Roman" w:hAnsi="Verdana" w:cs="Times New Roman"/>
          <w:color w:val="0070C0"/>
          <w:sz w:val="17"/>
          <w:szCs w:val="17"/>
        </w:rPr>
        <w:fldChar w:fldCharType="begin" w:fldLock="1"/>
      </w:r>
      <w:r w:rsidRPr="00900DD0">
        <w:rPr>
          <w:rFonts w:ascii="Verdana" w:eastAsia="Times New Roman" w:hAnsi="Verdana" w:cs="Times New Roman"/>
          <w:color w:val="0070C0"/>
          <w:sz w:val="17"/>
          <w:szCs w:val="17"/>
        </w:rPr>
        <w:instrText>ADDIN CSL_CITATION {"citationItems":[{"id":"ITEM-1","itemData":{"author":[{"dropping-particle":"","family":"Houseman","given":"J.G.","non-dropping-particle":"","parse-names":false,"suffix":""},{"dropping-particle":"","family":"Downe","given":"A.E.R.","non-dropping-particle":"","parse-names":false,"suffix":""}],"container-title":"The Canadian Entomologist","id":"ITEM-1","issued":{"date-parts":[["1986"]]},"page":"241 - 248","title":"Methods of Measuring Blood Meal Size and Proteinase Activity for Determining the Effects of Mated State of Digestive Processes of Female Aedes aegypti (L.) (Diperta: Culicidae)","type":"article-journal","volume":"118"},"uris":["http://www.mendeley.com/documents/?uuid=808393cf-d6c7-467e-8274-508dfe7f7f00"]},{"id":"ITEM-2","itemData":{"DOI":"10.1016/j.cell.2018.12.004","ISSN":"10974172","PMID":"30735632","abstract":"Female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B.","non-dropping-particle":"","parse-names":false,"suffix":""}],"container-title":"Cell","id":"ITEM-2","issue":"4","issued":{"date-parts":[["2019"]]},"page":"687-701.e5","publisher":"Elsevier Inc.","title":"Small-Molecule Agonists of Ae. aegypti Neuropeptide Y Receptor Block Mosquito Biting","type":"article-journal","volume":"176"},"uris":["http://www.mendeley.com/documents/?uuid=3e683600-0874-4a2f-9143-69e548fc4a90"]},{"id":"ITEM-3","itemData":{"DOI":"10.1016/0022-1910(76)90079-2","ISSN":"00221910","PMID":"947989","abstract":"A study was conducted to determine the feasibility of measuring blood meal volume in Aedes aegypti using a radioisotope blood label in lieu of weight differentials. This mosquito species defaecated numerous droplets of a clear fluid beginning while blood feeding was in progress and continuing for up to 3 hr post-feeding. Excretion of this clear fluid occurred regardless of the age or prior nutritional conditioning of the mosquito. When mosquitoes were fed on blood labeled with Ce-144, this radioisotope remained completely with the blood meal and was not passed in the clear excreta. When blood meal volumes were estimated using the radioisotope method, significantly greater values were obtained compared to those calculated by the classical weighing method. A direct relationship was demonstrated between blood meal volume and the quantity of clear fluid excreted. Consequently, the error inherent in the weighing method was increased in mosquitoes taking large blood meals. Ce-144 did not label red blood cells but remained in the plasma. The radioisotope was completely expelled with the blood meal excreta. This technique is compared with related methods previously described. Its applications to problems in mosquito physiology and vector potential are discussed. © 1976.","author":[{"dropping-particle":"","family":"Redington","given":"Bryce C.","non-dropping-particle":"","parse-names":false,"suffix":""},{"dropping-particle":"","family":"Hockmeyer","given":"Wayne T.","non-dropping-particle":"","parse-names":false,"suffix":""}],"container-title":"Journal of Insect Physiology","id":"ITEM-3","issue":"7","issued":{"date-parts":[["1976"]]},"page":"961-966","title":"A method for estimating blood meal volume in Aedes aegypti using a radioisotope","type":"article-journal","volume":"22"},"uris":["http://www.mendeley.com/documents/?uuid=7f6be421-55e5-4a2b-8d4e-c2415cfbd64e"]}],"mendeley":{"formattedCitation":"&lt;sup&gt;7, 30, 31&lt;/sup&gt;","plainTextFormattedCitation":"7, 30, 31","previouslyFormattedCitation":"&lt;sup&gt;7, 30, 31&lt;/sup&gt;"},"properties":{"noteIndex":0},"schema":"https://github.com/citation-style-language/schema/raw/master/csl-citation.json"}</w:instrText>
      </w:r>
      <w:r w:rsidRPr="00900DD0">
        <w:rPr>
          <w:rFonts w:ascii="Verdana" w:eastAsia="Times New Roman" w:hAnsi="Verdana" w:cs="Times New Roman"/>
          <w:color w:val="0070C0"/>
          <w:sz w:val="17"/>
          <w:szCs w:val="17"/>
        </w:rPr>
        <w:fldChar w:fldCharType="separate"/>
      </w:r>
      <w:r w:rsidRPr="00900DD0">
        <w:rPr>
          <w:rFonts w:ascii="Verdana" w:eastAsia="Times New Roman" w:hAnsi="Verdana" w:cs="Times New Roman"/>
          <w:color w:val="0070C0"/>
          <w:sz w:val="17"/>
          <w:szCs w:val="17"/>
          <w:vertAlign w:val="superscript"/>
        </w:rPr>
        <w:t>7, 30, 31</w:t>
      </w:r>
      <w:r w:rsidRPr="00900DD0">
        <w:rPr>
          <w:rFonts w:ascii="Verdana" w:eastAsia="Times New Roman" w:hAnsi="Verdana" w:cs="Times New Roman"/>
          <w:color w:val="0070C0"/>
          <w:sz w:val="17"/>
          <w:szCs w:val="17"/>
        </w:rPr>
        <w:fldChar w:fldCharType="end"/>
      </w:r>
      <w:r w:rsidRPr="00900DD0">
        <w:rPr>
          <w:rFonts w:ascii="Verdana" w:eastAsia="Times New Roman" w:hAnsi="Verdana" w:cs="Times New Roman"/>
          <w:color w:val="0070C0"/>
          <w:sz w:val="17"/>
          <w:szCs w:val="17"/>
        </w:rPr>
        <w:t>.</w:t>
      </w:r>
      <w:r>
        <w:rPr>
          <w:rFonts w:ascii="Verdana" w:eastAsia="Times New Roman" w:hAnsi="Verdana" w:cs="Times New Roman"/>
          <w:color w:val="0070C0"/>
          <w:sz w:val="17"/>
          <w:szCs w:val="17"/>
        </w:rPr>
        <w:t>”</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9775D0">
        <w:rPr>
          <w:rFonts w:ascii="Verdana" w:eastAsia="Times New Roman" w:hAnsi="Verdana" w:cs="Times New Roman"/>
          <w:color w:val="000033"/>
          <w:sz w:val="17"/>
          <w:szCs w:val="17"/>
          <w:shd w:val="clear" w:color="auto" w:fill="FFFFFF"/>
        </w:rPr>
        <w:t>The fluorescence-based method for quantification of blood meal volume is terminal. If live mosquitoes are needed afterwards, the alternative is to weight mosquito that were fed and un-fed, "but this method is less sensitive than the fluorescence-based quantification".</w:t>
      </w:r>
      <w:r w:rsidR="00431EB0" w:rsidRPr="009775D0">
        <w:rPr>
          <w:rFonts w:ascii="Verdana" w:eastAsia="Times New Roman" w:hAnsi="Verdana" w:cs="Times New Roman"/>
          <w:color w:val="000033"/>
          <w:sz w:val="17"/>
          <w:szCs w:val="17"/>
        </w:rPr>
        <w:br/>
      </w:r>
      <w:r w:rsidR="00431EB0" w:rsidRPr="009775D0">
        <w:rPr>
          <w:rFonts w:ascii="Verdana" w:eastAsia="Times New Roman" w:hAnsi="Verdana" w:cs="Times New Roman"/>
          <w:color w:val="000033"/>
          <w:sz w:val="17"/>
          <w:szCs w:val="17"/>
          <w:shd w:val="clear" w:color="auto" w:fill="FFFFFF"/>
        </w:rPr>
        <w:t>Were the methods compared? If so, could you add the data. Why is it less sensitive?</w:t>
      </w:r>
    </w:p>
    <w:p w14:paraId="6AEF74F3" w14:textId="726E24E7" w:rsidR="00EE1CEF" w:rsidRDefault="00EE1CEF"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D05F5C" w:rsidRPr="00FD59E8">
        <w:rPr>
          <w:rFonts w:ascii="Verdana" w:eastAsia="Times New Roman" w:hAnsi="Verdana" w:cs="Times New Roman"/>
          <w:color w:val="4472C4" w:themeColor="accent1"/>
          <w:sz w:val="17"/>
          <w:szCs w:val="17"/>
          <w:shd w:val="clear" w:color="auto" w:fill="FFFFFF"/>
        </w:rPr>
        <w:t>We have explained this in a note at the beginning of the section, ‘Weighing mosquitoes to be used for further experiments’ in the protocol. To weigh mosquitoes, they must be pooled into groups of 5 females each</w:t>
      </w:r>
      <w:r w:rsidR="00501D8F" w:rsidRPr="00FD59E8">
        <w:rPr>
          <w:rFonts w:ascii="Verdana" w:eastAsia="Times New Roman" w:hAnsi="Verdana" w:cs="Times New Roman"/>
          <w:color w:val="4472C4" w:themeColor="accent1"/>
          <w:sz w:val="17"/>
          <w:szCs w:val="17"/>
          <w:shd w:val="clear" w:color="auto" w:fill="FFFFFF"/>
        </w:rPr>
        <w:t xml:space="preserve"> – i.e. they </w:t>
      </w:r>
      <w:r w:rsidR="00D05F5C" w:rsidRPr="00FD59E8">
        <w:rPr>
          <w:rFonts w:ascii="Verdana" w:eastAsia="Times New Roman" w:hAnsi="Verdana" w:cs="Times New Roman"/>
          <w:color w:val="4472C4" w:themeColor="accent1"/>
          <w:sz w:val="17"/>
          <w:szCs w:val="17"/>
          <w:shd w:val="clear" w:color="auto" w:fill="FFFFFF"/>
        </w:rPr>
        <w:t xml:space="preserve">cannot be weighed </w:t>
      </w:r>
      <w:r w:rsidR="00501D8F" w:rsidRPr="00FD59E8">
        <w:rPr>
          <w:rFonts w:ascii="Verdana" w:eastAsia="Times New Roman" w:hAnsi="Verdana" w:cs="Times New Roman"/>
          <w:color w:val="4472C4" w:themeColor="accent1"/>
          <w:sz w:val="17"/>
          <w:szCs w:val="17"/>
          <w:shd w:val="clear" w:color="auto" w:fill="FFFFFF"/>
        </w:rPr>
        <w:t>singly to discern differences between individuals</w:t>
      </w:r>
      <w:r w:rsidR="00D05F5C" w:rsidRPr="00FD59E8">
        <w:rPr>
          <w:rFonts w:ascii="Verdana" w:eastAsia="Times New Roman" w:hAnsi="Verdana" w:cs="Times New Roman"/>
          <w:color w:val="4472C4" w:themeColor="accent1"/>
          <w:sz w:val="17"/>
          <w:szCs w:val="17"/>
          <w:shd w:val="clear" w:color="auto" w:fill="FFFFFF"/>
        </w:rPr>
        <w:t>. Fluorescence-based quantification allows the experimenter to take readings from individual females</w:t>
      </w:r>
      <w:r w:rsidR="00501D8F" w:rsidRPr="00FD59E8">
        <w:rPr>
          <w:rFonts w:ascii="Verdana" w:eastAsia="Times New Roman" w:hAnsi="Verdana" w:cs="Times New Roman"/>
          <w:color w:val="4472C4" w:themeColor="accent1"/>
          <w:sz w:val="17"/>
          <w:szCs w:val="17"/>
          <w:shd w:val="clear" w:color="auto" w:fill="FFFFFF"/>
        </w:rPr>
        <w:t>, therefore can be used to quantify variability in feeding between individuals.</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The manuscript uses several examples for applications of the methodologies. This is good. However, it feels they are too many and some lack adequate explanation.</w:t>
      </w:r>
    </w:p>
    <w:p w14:paraId="7F667DB1" w14:textId="08126F94" w:rsidR="00EE1CEF" w:rsidRDefault="00EE1CEF" w:rsidP="00EE1CE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D51E1C">
        <w:rPr>
          <w:rFonts w:ascii="Verdana" w:eastAsia="Times New Roman" w:hAnsi="Verdana" w:cs="Times New Roman"/>
          <w:color w:val="4472C4" w:themeColor="accent1"/>
          <w:sz w:val="17"/>
          <w:szCs w:val="17"/>
          <w:shd w:val="clear" w:color="auto" w:fill="FFFFFF"/>
        </w:rPr>
        <w:t>We agree with the reviewer and have cut several examples (former Figure 6A and Figure 7) to improve the clarity of the protocol.</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Figure 6. What are suboptimal meals? Why capsaicin appears here without any explanation? Some editing of the figure to retain the essential would increase the MS clarity.</w:t>
      </w:r>
    </w:p>
    <w:p w14:paraId="19F0F367" w14:textId="058D4275" w:rsidR="00EE1CEF" w:rsidRPr="009775D0" w:rsidRDefault="00EE1CEF" w:rsidP="00EE1CEF">
      <w:pPr>
        <w:rPr>
          <w:rFonts w:ascii="Verdana" w:eastAsia="Times New Roman" w:hAnsi="Verdana" w:cs="Times New Roman"/>
          <w:color w:val="4472C4" w:themeColor="accent1"/>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313DBF">
        <w:rPr>
          <w:rFonts w:ascii="Verdana" w:eastAsia="Times New Roman" w:hAnsi="Verdana" w:cs="Times New Roman"/>
          <w:color w:val="4472C4" w:themeColor="accent1"/>
          <w:sz w:val="17"/>
          <w:szCs w:val="17"/>
          <w:shd w:val="clear" w:color="auto" w:fill="FFFFFF"/>
        </w:rPr>
        <w:t>We agree with the reviewers that this panel was confusing and have deleted it for clarity.</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9775D0">
        <w:rPr>
          <w:rFonts w:ascii="Verdana" w:eastAsia="Times New Roman" w:hAnsi="Verdana" w:cs="Times New Roman"/>
          <w:color w:val="000033"/>
          <w:sz w:val="17"/>
          <w:szCs w:val="17"/>
          <w:shd w:val="clear" w:color="auto" w:fill="FFFFFF"/>
        </w:rPr>
        <w:t>Figure 7. Does not add anything extra to the manuscript.</w:t>
      </w:r>
      <w:r w:rsidR="00431EB0" w:rsidRPr="009775D0">
        <w:rPr>
          <w:rFonts w:ascii="Verdana" w:eastAsia="Times New Roman" w:hAnsi="Verdana" w:cs="Times New Roman"/>
          <w:color w:val="000033"/>
          <w:sz w:val="17"/>
          <w:szCs w:val="17"/>
        </w:rPr>
        <w:br/>
      </w:r>
      <w:r w:rsidRPr="009775D0">
        <w:rPr>
          <w:rFonts w:ascii="Verdana" w:eastAsia="Times New Roman" w:hAnsi="Verdana" w:cs="Times New Roman"/>
          <w:color w:val="4472C4" w:themeColor="accent1"/>
          <w:sz w:val="17"/>
          <w:szCs w:val="17"/>
          <w:shd w:val="clear" w:color="auto" w:fill="FFFFFF"/>
        </w:rPr>
        <w:t xml:space="preserve">Response: </w:t>
      </w:r>
      <w:r w:rsidR="00313DBF" w:rsidRPr="009775D0">
        <w:rPr>
          <w:rFonts w:ascii="Verdana" w:eastAsia="Times New Roman" w:hAnsi="Verdana" w:cs="Times New Roman"/>
          <w:color w:val="4472C4" w:themeColor="accent1"/>
          <w:sz w:val="17"/>
          <w:szCs w:val="17"/>
          <w:shd w:val="clear" w:color="auto" w:fill="FFFFFF"/>
        </w:rPr>
        <w:t>We agree with the reviewer and have cut this figure.</w:t>
      </w:r>
    </w:p>
    <w:p w14:paraId="4BB672E2" w14:textId="77777777" w:rsidR="00EE1CEF" w:rsidRDefault="00431EB0" w:rsidP="00EE1CEF">
      <w:pPr>
        <w:rPr>
          <w:rFonts w:ascii="Verdana" w:eastAsia="Times New Roman" w:hAnsi="Verdana" w:cs="Times New Roman"/>
          <w:color w:val="000033"/>
          <w:sz w:val="17"/>
          <w:szCs w:val="17"/>
          <w:shd w:val="clear" w:color="auto" w:fill="FFFFFF"/>
        </w:rPr>
      </w:pPr>
      <w:r w:rsidRPr="009775D0">
        <w:rPr>
          <w:rFonts w:ascii="Verdana" w:eastAsia="Times New Roman" w:hAnsi="Verdana" w:cs="Times New Roman"/>
          <w:color w:val="000033"/>
          <w:sz w:val="17"/>
          <w:szCs w:val="17"/>
        </w:rPr>
        <w:br/>
      </w:r>
      <w:r w:rsidRPr="009775D0">
        <w:rPr>
          <w:rFonts w:ascii="Verdana" w:eastAsia="Times New Roman" w:hAnsi="Verdana" w:cs="Times New Roman"/>
          <w:color w:val="000033"/>
          <w:sz w:val="17"/>
          <w:szCs w:val="17"/>
          <w:shd w:val="clear" w:color="auto" w:fill="FFFFFF"/>
        </w:rPr>
        <w:t>Table 2 and point 5. (line 190). Why two recipes? This is not the object of the protocol, one would be sufficient for demonstrating the use of the protocols for non-blood feeding, it is confusing.</w:t>
      </w:r>
    </w:p>
    <w:p w14:paraId="31623858" w14:textId="17724D8E" w:rsidR="00EE1CEF" w:rsidRPr="00096F84" w:rsidRDefault="00EE1CEF" w:rsidP="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70470" w:rsidRPr="00FD59E8">
        <w:rPr>
          <w:rFonts w:ascii="Verdana" w:eastAsia="Times New Roman" w:hAnsi="Verdana" w:cs="Times New Roman"/>
          <w:color w:val="4472C4" w:themeColor="accent1"/>
          <w:sz w:val="17"/>
          <w:szCs w:val="17"/>
          <w:shd w:val="clear" w:color="auto" w:fill="FFFFFF"/>
        </w:rPr>
        <w:t xml:space="preserve">The Reviewer is correct that </w:t>
      </w:r>
      <w:r w:rsidR="009A7D6B" w:rsidRPr="00FD59E8">
        <w:rPr>
          <w:rFonts w:ascii="Verdana" w:eastAsia="Times New Roman" w:hAnsi="Verdana" w:cs="Times New Roman"/>
          <w:color w:val="4472C4" w:themeColor="accent1"/>
          <w:sz w:val="17"/>
          <w:szCs w:val="17"/>
          <w:shd w:val="clear" w:color="auto" w:fill="FFFFFF"/>
        </w:rPr>
        <w:t xml:space="preserve">comparing saline meals is not the main focus of the protocol. </w:t>
      </w:r>
      <w:r w:rsidR="00096F84">
        <w:rPr>
          <w:rFonts w:ascii="Verdana" w:eastAsia="Times New Roman" w:hAnsi="Verdana" w:cs="Times New Roman"/>
          <w:color w:val="4472C4" w:themeColor="accent1"/>
          <w:sz w:val="17"/>
          <w:szCs w:val="17"/>
          <w:shd w:val="clear" w:color="auto" w:fill="FFFFFF"/>
        </w:rPr>
        <w:t>We have re-written the manuscript to show a single recipe that is a protein-free version of the artificial blood recipe provided.</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lastRenderedPageBreak/>
        <w:t>Minor Concerns:</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Point 4.3.(line 174)</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 xml:space="preserve">600 </w:t>
      </w:r>
      <w:proofErr w:type="spellStart"/>
      <w:r w:rsidR="00431EB0" w:rsidRPr="00431EB0">
        <w:rPr>
          <w:rFonts w:ascii="Verdana" w:eastAsia="Times New Roman" w:hAnsi="Verdana" w:cs="Times New Roman"/>
          <w:color w:val="000033"/>
          <w:sz w:val="17"/>
          <w:szCs w:val="17"/>
          <w:shd w:val="clear" w:color="auto" w:fill="FFFFFF"/>
        </w:rPr>
        <w:t>μL</w:t>
      </w:r>
      <w:proofErr w:type="spellEnd"/>
      <w:r w:rsidR="00431EB0" w:rsidRPr="00431EB0">
        <w:rPr>
          <w:rFonts w:ascii="Verdana" w:eastAsia="Times New Roman" w:hAnsi="Verdana" w:cs="Times New Roman"/>
          <w:color w:val="000033"/>
          <w:sz w:val="17"/>
          <w:szCs w:val="17"/>
          <w:shd w:val="clear" w:color="auto" w:fill="FFFFFF"/>
        </w:rPr>
        <w:t xml:space="preserve"> γ-globulins, 460 </w:t>
      </w:r>
      <w:proofErr w:type="spellStart"/>
      <w:r w:rsidR="00431EB0" w:rsidRPr="00431EB0">
        <w:rPr>
          <w:rFonts w:ascii="Verdana" w:eastAsia="Times New Roman" w:hAnsi="Verdana" w:cs="Times New Roman"/>
          <w:color w:val="000033"/>
          <w:sz w:val="17"/>
          <w:szCs w:val="17"/>
          <w:shd w:val="clear" w:color="auto" w:fill="FFFFFF"/>
        </w:rPr>
        <w:t>μL</w:t>
      </w:r>
      <w:proofErr w:type="spellEnd"/>
      <w:r w:rsidR="00431EB0" w:rsidRPr="00431EB0">
        <w:rPr>
          <w:rFonts w:ascii="Verdana" w:eastAsia="Times New Roman" w:hAnsi="Verdana" w:cs="Times New Roman"/>
          <w:color w:val="000033"/>
          <w:sz w:val="17"/>
          <w:szCs w:val="17"/>
          <w:shd w:val="clear" w:color="auto" w:fill="FFFFFF"/>
        </w:rPr>
        <w:t xml:space="preserve"> hemoglobin, 680 </w:t>
      </w:r>
      <w:proofErr w:type="spellStart"/>
      <w:r w:rsidR="00431EB0" w:rsidRPr="00431EB0">
        <w:rPr>
          <w:rFonts w:ascii="Verdana" w:eastAsia="Times New Roman" w:hAnsi="Verdana" w:cs="Times New Roman"/>
          <w:color w:val="000033"/>
          <w:sz w:val="17"/>
          <w:szCs w:val="17"/>
          <w:shd w:val="clear" w:color="auto" w:fill="FFFFFF"/>
        </w:rPr>
        <w:t>μL</w:t>
      </w:r>
      <w:proofErr w:type="spellEnd"/>
      <w:r w:rsidR="00431EB0" w:rsidRPr="00431EB0">
        <w:rPr>
          <w:rFonts w:ascii="Verdana" w:eastAsia="Times New Roman" w:hAnsi="Verdana" w:cs="Times New Roman"/>
          <w:color w:val="000033"/>
          <w:sz w:val="17"/>
          <w:szCs w:val="17"/>
          <w:shd w:val="clear" w:color="auto" w:fill="FFFFFF"/>
        </w:rPr>
        <w:t xml:space="preserve"> albumin and 10 </w:t>
      </w:r>
      <w:proofErr w:type="spellStart"/>
      <w:r w:rsidR="00431EB0" w:rsidRPr="00431EB0">
        <w:rPr>
          <w:rFonts w:ascii="Verdana" w:eastAsia="Times New Roman" w:hAnsi="Verdana" w:cs="Times New Roman"/>
          <w:color w:val="000033"/>
          <w:sz w:val="17"/>
          <w:szCs w:val="17"/>
          <w:shd w:val="clear" w:color="auto" w:fill="FFFFFF"/>
        </w:rPr>
        <w:t>μL</w:t>
      </w:r>
      <w:proofErr w:type="spellEnd"/>
      <w:r w:rsidR="00431EB0" w:rsidRPr="00431EB0">
        <w:rPr>
          <w:rFonts w:ascii="Verdana" w:eastAsia="Times New Roman" w:hAnsi="Verdana" w:cs="Times New Roman"/>
          <w:color w:val="000033"/>
          <w:sz w:val="17"/>
          <w:szCs w:val="17"/>
          <w:shd w:val="clear" w:color="auto" w:fill="FFFFFF"/>
        </w:rPr>
        <w:t xml:space="preserve"> ATP adds up to 1750. To prepare a total of 2ml 250ul of water should be added (not 240)</w:t>
      </w:r>
    </w:p>
    <w:p w14:paraId="2018658E" w14:textId="2F5C09EC" w:rsidR="00EE1CEF" w:rsidRPr="00FD59E8" w:rsidRDefault="00EE1CEF">
      <w:pPr>
        <w:rPr>
          <w:rFonts w:ascii="Verdana" w:eastAsia="Times New Roman" w:hAnsi="Verdana" w:cs="Times New Roman"/>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70470" w:rsidRPr="00FD59E8">
        <w:rPr>
          <w:rFonts w:ascii="Verdana" w:eastAsia="Times New Roman" w:hAnsi="Verdana" w:cs="Times New Roman"/>
          <w:color w:val="4472C4" w:themeColor="accent1"/>
          <w:sz w:val="17"/>
          <w:szCs w:val="17"/>
          <w:shd w:val="clear" w:color="auto" w:fill="FFFFFF"/>
        </w:rPr>
        <w:t xml:space="preserve">Great point- we </w:t>
      </w:r>
      <w:r w:rsidR="00D11DB5">
        <w:rPr>
          <w:rFonts w:ascii="Verdana" w:eastAsia="Times New Roman" w:hAnsi="Verdana" w:cs="Times New Roman"/>
          <w:color w:val="4472C4" w:themeColor="accent1"/>
          <w:sz w:val="17"/>
          <w:szCs w:val="17"/>
          <w:shd w:val="clear" w:color="auto" w:fill="FFFFFF"/>
        </w:rPr>
        <w:t>have fixed this is the text.</w:t>
      </w:r>
    </w:p>
    <w:p w14:paraId="62FCCD67"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Point 2.5.(line 286)</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For how long do mosquitoes feed? Please add.</w:t>
      </w:r>
    </w:p>
    <w:p w14:paraId="5816B875" w14:textId="1AA90525" w:rsidR="00D05F5C" w:rsidRPr="0084710C" w:rsidRDefault="00D05F5C" w:rsidP="0084710C">
      <w:pPr>
        <w:rPr>
          <w:rFonts w:ascii="Verdana" w:eastAsia="Times New Roman" w:hAnsi="Verdana"/>
          <w:color w:val="4472C4" w:themeColor="accent1"/>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Thank you for this important question</w:t>
      </w:r>
      <w:r w:rsidR="00021597" w:rsidRPr="00FD59E8">
        <w:rPr>
          <w:rFonts w:ascii="Verdana" w:eastAsia="Times New Roman" w:hAnsi="Verdana" w:cs="Times New Roman"/>
          <w:color w:val="4472C4" w:themeColor="accent1"/>
          <w:sz w:val="17"/>
          <w:szCs w:val="17"/>
          <w:shd w:val="clear" w:color="auto" w:fill="FFFFFF"/>
        </w:rPr>
        <w:t xml:space="preserve"> – we have added this so that the text now reads “</w:t>
      </w:r>
      <w:r w:rsidR="0084710C" w:rsidRPr="0084710C">
        <w:rPr>
          <w:rFonts w:ascii="Verdana" w:eastAsia="Times New Roman" w:hAnsi="Verdana"/>
          <w:color w:val="4472C4" w:themeColor="accent1"/>
          <w:sz w:val="17"/>
          <w:szCs w:val="17"/>
          <w:shd w:val="clear" w:color="auto" w:fill="FFFFFF"/>
        </w:rPr>
        <w:t xml:space="preserve">Place the assembled </w:t>
      </w:r>
      <w:proofErr w:type="spellStart"/>
      <w:r w:rsidR="0084710C" w:rsidRPr="0084710C">
        <w:rPr>
          <w:rFonts w:ascii="Verdana" w:eastAsia="Times New Roman" w:hAnsi="Verdana"/>
          <w:color w:val="4472C4" w:themeColor="accent1"/>
          <w:sz w:val="17"/>
          <w:szCs w:val="17"/>
          <w:shd w:val="clear" w:color="auto" w:fill="FFFFFF"/>
        </w:rPr>
        <w:t>Glytube</w:t>
      </w:r>
      <w:proofErr w:type="spellEnd"/>
      <w:r w:rsidR="0084710C" w:rsidRPr="0084710C">
        <w:rPr>
          <w:rFonts w:ascii="Verdana" w:eastAsia="Times New Roman" w:hAnsi="Verdana"/>
          <w:color w:val="4472C4" w:themeColor="accent1"/>
          <w:sz w:val="17"/>
          <w:szCs w:val="17"/>
          <w:shd w:val="clear" w:color="auto" w:fill="FFFFFF"/>
        </w:rPr>
        <w:t xml:space="preserve"> on top of the mosquito container and allow the mosquitoes to access to feed for at least 15 minutes to achieve maximal feeding rates</w:t>
      </w:r>
      <w:r w:rsidR="00021597" w:rsidRPr="0084710C">
        <w:rPr>
          <w:rFonts w:ascii="Verdana" w:eastAsia="Times New Roman" w:hAnsi="Verdana" w:cs="Times New Roman"/>
          <w:color w:val="4472C4" w:themeColor="accent1"/>
          <w:sz w:val="17"/>
          <w:szCs w:val="17"/>
          <w:shd w:val="clear" w:color="auto" w:fill="FFFFFF"/>
        </w:rPr>
        <w:t>.”</w:t>
      </w:r>
    </w:p>
    <w:p w14:paraId="799586C7" w14:textId="77777777" w:rsidR="00EE1CEF" w:rsidRDefault="00431EB0" w:rsidP="00EE1CEF">
      <w:pPr>
        <w:rPr>
          <w:rFonts w:ascii="Verdana" w:eastAsia="Times New Roman" w:hAnsi="Verdana" w:cs="Times New Roman"/>
          <w:color w:val="000033"/>
          <w:sz w:val="17"/>
          <w:szCs w:val="17"/>
          <w:shd w:val="clear" w:color="auto" w:fill="FFFFFF"/>
        </w:rPr>
      </w:pP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Point 2.5.(line 291)</w:t>
      </w:r>
      <w:r w:rsidRPr="00431EB0">
        <w:rPr>
          <w:rFonts w:ascii="Verdana" w:eastAsia="Times New Roman" w:hAnsi="Verdana" w:cs="Times New Roman"/>
          <w:color w:val="000033"/>
          <w:sz w:val="17"/>
          <w:szCs w:val="17"/>
        </w:rPr>
        <w:br/>
      </w:r>
      <w:r w:rsidRPr="00431EB0">
        <w:rPr>
          <w:rFonts w:ascii="Verdana" w:eastAsia="Times New Roman" w:hAnsi="Verdana" w:cs="Times New Roman"/>
          <w:color w:val="000033"/>
          <w:sz w:val="17"/>
          <w:szCs w:val="17"/>
          <w:shd w:val="clear" w:color="auto" w:fill="FFFFFF"/>
        </w:rPr>
        <w:t>Is the tube screwed up into the cap? Please clarify</w:t>
      </w:r>
    </w:p>
    <w:p w14:paraId="78608224" w14:textId="342BC9A0" w:rsidR="00EE1CEF" w:rsidRDefault="00D05F5C"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Response: We have clarified this and explained how to perform this step in more detail.</w:t>
      </w:r>
      <w:r w:rsidR="009508AC">
        <w:rPr>
          <w:rFonts w:ascii="Verdana" w:eastAsia="Times New Roman" w:hAnsi="Verdana" w:cs="Times New Roman"/>
          <w:color w:val="4472C4" w:themeColor="accent1"/>
          <w:sz w:val="17"/>
          <w:szCs w:val="17"/>
          <w:shd w:val="clear" w:color="auto" w:fill="FFFFFF"/>
        </w:rPr>
        <w:t xml:space="preserve"> “</w:t>
      </w:r>
      <w:r w:rsidR="009508AC" w:rsidRPr="009508AC">
        <w:rPr>
          <w:rFonts w:ascii="Verdana" w:eastAsia="Times New Roman" w:hAnsi="Verdana" w:cs="Times New Roman"/>
          <w:color w:val="4472C4" w:themeColor="accent1"/>
          <w:sz w:val="17"/>
          <w:szCs w:val="17"/>
          <w:shd w:val="clear" w:color="auto" w:fill="FFFFFF"/>
        </w:rPr>
        <w:t>Partially screw the cap with the meal onto the glycerol-filled tube – just enough to prevent leakage of the meal or the glycerol</w:t>
      </w:r>
      <w:r w:rsidR="009508AC">
        <w:rPr>
          <w:rFonts w:ascii="Verdana" w:eastAsia="Times New Roman" w:hAnsi="Verdana" w:cs="Times New Roman"/>
          <w:color w:val="4472C4" w:themeColor="accent1"/>
          <w:sz w:val="17"/>
          <w:szCs w:val="17"/>
          <w:shd w:val="clear" w:color="auto" w:fill="FFFFFF"/>
        </w:rPr>
        <w:t>.”</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Point 1.1.(line 318)</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Weigh groups of 5 females from the unfed cohort (and) to calculate the average "pre-feeding" weight.</w:t>
      </w:r>
    </w:p>
    <w:p w14:paraId="296D970A" w14:textId="4EC8A5CB" w:rsidR="00EE1CEF" w:rsidRDefault="00EE1CEF"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01D8F" w:rsidRPr="00FD59E8">
        <w:rPr>
          <w:rFonts w:ascii="Verdana" w:eastAsia="Times New Roman" w:hAnsi="Verdana" w:cs="Times New Roman"/>
          <w:color w:val="4472C4" w:themeColor="accent1"/>
          <w:sz w:val="17"/>
          <w:szCs w:val="17"/>
          <w:shd w:val="clear" w:color="auto" w:fill="FFFFFF"/>
        </w:rPr>
        <w:t>We have incorporated these changes as part of step 1.2 in the ‘Weighing mosquitoes to be used for further experiments’ section.</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Point 1.2.(line 324)</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How the pre-fed mosquitoes weight enters the calculations?</w:t>
      </w:r>
    </w:p>
    <w:p w14:paraId="6C482D20" w14:textId="79C3388D" w:rsidR="00EE1CEF" w:rsidRDefault="00EE1CEF" w:rsidP="00EE1CEF">
      <w:pPr>
        <w:rPr>
          <w:rFonts w:ascii="Verdana" w:eastAsia="Times New Roman" w:hAnsi="Verdana" w:cs="Times New Roman"/>
          <w:color w:val="000033"/>
          <w:sz w:val="17"/>
          <w:szCs w:val="17"/>
          <w:shd w:val="clear" w:color="auto" w:fill="FFFFFF"/>
        </w:rPr>
      </w:pPr>
      <w:r w:rsidRPr="00FD59E8">
        <w:rPr>
          <w:rFonts w:ascii="Verdana" w:eastAsia="Times New Roman" w:hAnsi="Verdana" w:cs="Times New Roman"/>
          <w:color w:val="4472C4" w:themeColor="accent1"/>
          <w:sz w:val="17"/>
          <w:szCs w:val="17"/>
          <w:shd w:val="clear" w:color="auto" w:fill="FFFFFF"/>
        </w:rPr>
        <w:t xml:space="preserve">Response: </w:t>
      </w:r>
      <w:r w:rsidR="00501D8F" w:rsidRPr="00FD59E8">
        <w:rPr>
          <w:rFonts w:ascii="Verdana" w:eastAsia="Times New Roman" w:hAnsi="Verdana" w:cs="Times New Roman"/>
          <w:color w:val="4472C4" w:themeColor="accent1"/>
          <w:sz w:val="17"/>
          <w:szCs w:val="17"/>
          <w:shd w:val="clear" w:color="auto" w:fill="FFFFFF"/>
        </w:rPr>
        <w:t>Thank you for pointing out this confusion – we have reworded the respective steps of the ‘Weighing mosquitoes to be used for further experiments’ section to explain the difference between the “unfed” cohort that is never offered a meal, and the “not fed” pile of the experimental cohort, which does not consume a meal when offered.</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9775D0">
        <w:rPr>
          <w:rFonts w:ascii="Verdana" w:eastAsia="Times New Roman" w:hAnsi="Verdana" w:cs="Times New Roman"/>
          <w:color w:val="000033"/>
          <w:sz w:val="17"/>
          <w:szCs w:val="17"/>
          <w:shd w:val="clear" w:color="auto" w:fill="FFFFFF"/>
        </w:rPr>
        <w:t>Figures: The quality is poor. The medians are not visible. This is probably due to the quality of my pdf. If not, please increase quality of figures.</w:t>
      </w:r>
    </w:p>
    <w:p w14:paraId="27F8244E" w14:textId="2824B051" w:rsidR="00EE1CEF" w:rsidRDefault="00EE1CEF" w:rsidP="00EE1CE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9A1339">
        <w:rPr>
          <w:rFonts w:ascii="Verdana" w:eastAsia="Times New Roman" w:hAnsi="Verdana" w:cs="Times New Roman"/>
          <w:color w:val="4472C4" w:themeColor="accent1"/>
          <w:sz w:val="17"/>
          <w:szCs w:val="17"/>
          <w:shd w:val="clear" w:color="auto" w:fill="FFFFFF"/>
        </w:rPr>
        <w:t>We thank the reviewers for catching this – we have increased the quality of the exported figures.</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Figure 4/5 and legends (line 640 and 652)</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"Percent of females fed scored using fluorescence readings. Each point represents a measurement from an individual female. Data is shown as median with range, n = 12."</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I am assuming that the % of fed females (nº of fed females over total nº of *100 ), if so individual measurements are not compatible. Could you please clarify.</w:t>
      </w:r>
    </w:p>
    <w:p w14:paraId="75958B97" w14:textId="5BC611A5" w:rsidR="00EE1CEF" w:rsidRDefault="00EE1CEF" w:rsidP="00EE1CEF">
      <w:pPr>
        <w:rPr>
          <w:rFonts w:ascii="Verdana" w:eastAsia="Times New Roman" w:hAnsi="Verdana" w:cs="Times New Roman"/>
          <w:color w:val="000033"/>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D51E1C">
        <w:rPr>
          <w:rFonts w:ascii="Verdana" w:eastAsia="Times New Roman" w:hAnsi="Verdana" w:cs="Times New Roman"/>
          <w:color w:val="4472C4" w:themeColor="accent1"/>
          <w:sz w:val="17"/>
          <w:szCs w:val="17"/>
          <w:shd w:val="clear" w:color="auto" w:fill="FFFFFF"/>
        </w:rPr>
        <w:t>Thanks for catching this</w:t>
      </w:r>
      <w:r w:rsidR="006A6A6F">
        <w:rPr>
          <w:rFonts w:ascii="Verdana" w:eastAsia="Times New Roman" w:hAnsi="Verdana" w:cs="Times New Roman"/>
          <w:color w:val="4472C4" w:themeColor="accent1"/>
          <w:sz w:val="17"/>
          <w:szCs w:val="17"/>
          <w:shd w:val="clear" w:color="auto" w:fill="FFFFFF"/>
        </w:rPr>
        <w:t xml:space="preserve"> mistake -</w:t>
      </w:r>
      <w:r w:rsidR="00D51E1C">
        <w:rPr>
          <w:rFonts w:ascii="Verdana" w:eastAsia="Times New Roman" w:hAnsi="Verdana" w:cs="Times New Roman"/>
          <w:color w:val="4472C4" w:themeColor="accent1"/>
          <w:sz w:val="17"/>
          <w:szCs w:val="17"/>
          <w:shd w:val="clear" w:color="auto" w:fill="FFFFFF"/>
        </w:rPr>
        <w:t xml:space="preserve"> we </w:t>
      </w:r>
      <w:r w:rsidR="006A6A6F">
        <w:rPr>
          <w:rFonts w:ascii="Verdana" w:eastAsia="Times New Roman" w:hAnsi="Verdana" w:cs="Times New Roman"/>
          <w:color w:val="4472C4" w:themeColor="accent1"/>
          <w:sz w:val="17"/>
          <w:szCs w:val="17"/>
          <w:shd w:val="clear" w:color="auto" w:fill="FFFFFF"/>
        </w:rPr>
        <w:t xml:space="preserve">have rewritten the </w:t>
      </w:r>
      <w:r w:rsidR="00D51E1C">
        <w:rPr>
          <w:rFonts w:ascii="Verdana" w:eastAsia="Times New Roman" w:hAnsi="Verdana" w:cs="Times New Roman"/>
          <w:color w:val="4472C4" w:themeColor="accent1"/>
          <w:sz w:val="17"/>
          <w:szCs w:val="17"/>
          <w:shd w:val="clear" w:color="auto" w:fill="FFFFFF"/>
        </w:rPr>
        <w:t xml:space="preserve">figure legend to show that </w:t>
      </w:r>
      <w:r w:rsidR="006A6A6F">
        <w:rPr>
          <w:rFonts w:ascii="Verdana" w:eastAsia="Times New Roman" w:hAnsi="Verdana" w:cs="Times New Roman"/>
          <w:color w:val="4472C4" w:themeColor="accent1"/>
          <w:sz w:val="17"/>
          <w:szCs w:val="17"/>
          <w:shd w:val="clear" w:color="auto" w:fill="FFFFFF"/>
        </w:rPr>
        <w:t xml:space="preserve">the data in </w:t>
      </w:r>
      <w:r w:rsidR="00D51E1C">
        <w:rPr>
          <w:rFonts w:ascii="Verdana" w:eastAsia="Times New Roman" w:hAnsi="Verdana" w:cs="Times New Roman"/>
          <w:color w:val="4472C4" w:themeColor="accent1"/>
          <w:sz w:val="17"/>
          <w:szCs w:val="17"/>
          <w:shd w:val="clear" w:color="auto" w:fill="FFFFFF"/>
        </w:rPr>
        <w:t xml:space="preserve">Figure 4A </w:t>
      </w:r>
      <w:r w:rsidR="006A6A6F">
        <w:rPr>
          <w:rFonts w:ascii="Verdana" w:eastAsia="Times New Roman" w:hAnsi="Verdana" w:cs="Times New Roman"/>
          <w:color w:val="4472C4" w:themeColor="accent1"/>
          <w:sz w:val="17"/>
          <w:szCs w:val="17"/>
          <w:shd w:val="clear" w:color="auto" w:fill="FFFFFF"/>
        </w:rPr>
        <w:t>represents trials [</w:t>
      </w:r>
      <w:r w:rsidR="00D51E1C">
        <w:rPr>
          <w:rFonts w:ascii="Verdana" w:eastAsia="Times New Roman" w:hAnsi="Verdana" w:cs="Times New Roman"/>
          <w:color w:val="4472C4" w:themeColor="accent1"/>
          <w:sz w:val="17"/>
          <w:szCs w:val="17"/>
          <w:shd w:val="clear" w:color="auto" w:fill="FFFFFF"/>
        </w:rPr>
        <w:t>n = trial (12</w:t>
      </w:r>
      <w:r w:rsidR="00D11DB5">
        <w:rPr>
          <w:rFonts w:ascii="Verdana" w:eastAsia="Times New Roman" w:hAnsi="Verdana" w:cs="Times New Roman"/>
          <w:color w:val="4472C4" w:themeColor="accent1"/>
          <w:sz w:val="17"/>
          <w:szCs w:val="17"/>
          <w:shd w:val="clear" w:color="auto" w:fill="FFFFFF"/>
        </w:rPr>
        <w:t xml:space="preserve"> </w:t>
      </w:r>
      <w:r w:rsidR="006A6A6F">
        <w:rPr>
          <w:rFonts w:ascii="Verdana" w:eastAsia="Times New Roman" w:hAnsi="Verdana" w:cs="Times New Roman"/>
          <w:color w:val="4472C4" w:themeColor="accent1"/>
          <w:sz w:val="17"/>
          <w:szCs w:val="17"/>
          <w:shd w:val="clear" w:color="auto" w:fill="FFFFFF"/>
        </w:rPr>
        <w:t>-</w:t>
      </w:r>
      <w:r w:rsidR="00D11DB5">
        <w:rPr>
          <w:rFonts w:ascii="Verdana" w:eastAsia="Times New Roman" w:hAnsi="Verdana" w:cs="Times New Roman"/>
          <w:color w:val="4472C4" w:themeColor="accent1"/>
          <w:sz w:val="17"/>
          <w:szCs w:val="17"/>
          <w:shd w:val="clear" w:color="auto" w:fill="FFFFFF"/>
        </w:rPr>
        <w:t xml:space="preserve"> </w:t>
      </w:r>
      <w:r w:rsidR="006A6A6F">
        <w:rPr>
          <w:rFonts w:ascii="Verdana" w:eastAsia="Times New Roman" w:hAnsi="Verdana" w:cs="Times New Roman"/>
          <w:color w:val="4472C4" w:themeColor="accent1"/>
          <w:sz w:val="17"/>
          <w:szCs w:val="17"/>
          <w:shd w:val="clear" w:color="auto" w:fill="FFFFFF"/>
        </w:rPr>
        <w:t>16</w:t>
      </w:r>
      <w:r w:rsidR="00D51E1C">
        <w:rPr>
          <w:rFonts w:ascii="Verdana" w:eastAsia="Times New Roman" w:hAnsi="Verdana" w:cs="Times New Roman"/>
          <w:color w:val="4472C4" w:themeColor="accent1"/>
          <w:sz w:val="17"/>
          <w:szCs w:val="17"/>
          <w:shd w:val="clear" w:color="auto" w:fill="FFFFFF"/>
        </w:rPr>
        <w:t xml:space="preserve"> females/trial)</w:t>
      </w:r>
      <w:r w:rsidR="006A6A6F">
        <w:rPr>
          <w:rFonts w:ascii="Verdana" w:eastAsia="Times New Roman" w:hAnsi="Verdana" w:cs="Times New Roman"/>
          <w:color w:val="4472C4" w:themeColor="accent1"/>
          <w:sz w:val="17"/>
          <w:szCs w:val="17"/>
          <w:shd w:val="clear" w:color="auto" w:fill="FFFFFF"/>
        </w:rPr>
        <w:t>]</w:t>
      </w:r>
      <w:r w:rsidR="00D51E1C">
        <w:rPr>
          <w:rFonts w:ascii="Verdana" w:eastAsia="Times New Roman" w:hAnsi="Verdana" w:cs="Times New Roman"/>
          <w:color w:val="4472C4" w:themeColor="accent1"/>
          <w:sz w:val="17"/>
          <w:szCs w:val="17"/>
          <w:shd w:val="clear" w:color="auto" w:fill="FFFFFF"/>
        </w:rPr>
        <w:t xml:space="preserve"> and Figure 4B represents individual females </w:t>
      </w:r>
      <w:r w:rsidR="006A6A6F">
        <w:rPr>
          <w:rFonts w:ascii="Verdana" w:eastAsia="Times New Roman" w:hAnsi="Verdana" w:cs="Times New Roman"/>
          <w:color w:val="4472C4" w:themeColor="accent1"/>
          <w:sz w:val="17"/>
          <w:szCs w:val="17"/>
          <w:shd w:val="clear" w:color="auto" w:fill="FFFFFF"/>
        </w:rPr>
        <w:t>from</w:t>
      </w:r>
      <w:r w:rsidR="00D51E1C">
        <w:rPr>
          <w:rFonts w:ascii="Verdana" w:eastAsia="Times New Roman" w:hAnsi="Verdana" w:cs="Times New Roman"/>
          <w:color w:val="4472C4" w:themeColor="accent1"/>
          <w:sz w:val="17"/>
          <w:szCs w:val="17"/>
          <w:shd w:val="clear" w:color="auto" w:fill="FFFFFF"/>
        </w:rPr>
        <w:t xml:space="preserve"> a single trial</w:t>
      </w:r>
      <w:r w:rsidR="006A6A6F">
        <w:rPr>
          <w:rFonts w:ascii="Verdana" w:eastAsia="Times New Roman" w:hAnsi="Verdana" w:cs="Times New Roman"/>
          <w:color w:val="4472C4" w:themeColor="accent1"/>
          <w:sz w:val="17"/>
          <w:szCs w:val="17"/>
          <w:shd w:val="clear" w:color="auto" w:fill="FFFFFF"/>
        </w:rPr>
        <w:t>.</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REPRESENTATIVE RESULTS: I believe it is a journal policy to avoid the use of personal pronouns.</w:t>
      </w:r>
    </w:p>
    <w:p w14:paraId="05191619" w14:textId="469182B7" w:rsidR="00431EB0" w:rsidRPr="00EE1CEF" w:rsidRDefault="00EE1CEF" w:rsidP="00EE1CEF">
      <w:pPr>
        <w:rPr>
          <w:rFonts w:ascii="Verdana" w:eastAsia="Times New Roman" w:hAnsi="Verdana" w:cs="Times New Roman"/>
          <w:color w:val="4472C4" w:themeColor="accent1"/>
          <w:sz w:val="17"/>
          <w:szCs w:val="17"/>
          <w:shd w:val="clear" w:color="auto" w:fill="FFFFFF"/>
        </w:rPr>
      </w:pPr>
      <w:r w:rsidRPr="00EE1CEF">
        <w:rPr>
          <w:rFonts w:ascii="Verdana" w:eastAsia="Times New Roman" w:hAnsi="Verdana" w:cs="Times New Roman"/>
          <w:color w:val="4472C4" w:themeColor="accent1"/>
          <w:sz w:val="17"/>
          <w:szCs w:val="17"/>
          <w:shd w:val="clear" w:color="auto" w:fill="FFFFFF"/>
        </w:rPr>
        <w:t>R</w:t>
      </w:r>
      <w:r>
        <w:rPr>
          <w:rFonts w:ascii="Verdana" w:eastAsia="Times New Roman" w:hAnsi="Verdana" w:cs="Times New Roman"/>
          <w:color w:val="4472C4" w:themeColor="accent1"/>
          <w:sz w:val="17"/>
          <w:szCs w:val="17"/>
          <w:shd w:val="clear" w:color="auto" w:fill="FFFFFF"/>
        </w:rPr>
        <w:t>esponse</w:t>
      </w:r>
      <w:r w:rsidRPr="00EE1CEF">
        <w:rPr>
          <w:rFonts w:ascii="Verdana" w:eastAsia="Times New Roman" w:hAnsi="Verdana" w:cs="Times New Roman"/>
          <w:color w:val="4472C4" w:themeColor="accent1"/>
          <w:sz w:val="17"/>
          <w:szCs w:val="17"/>
          <w:shd w:val="clear" w:color="auto" w:fill="FFFFFF"/>
        </w:rPr>
        <w:t xml:space="preserve">: </w:t>
      </w:r>
      <w:r w:rsidR="006A6A6F">
        <w:rPr>
          <w:rFonts w:ascii="Verdana" w:eastAsia="Times New Roman" w:hAnsi="Verdana" w:cs="Times New Roman"/>
          <w:color w:val="4472C4" w:themeColor="accent1"/>
          <w:sz w:val="17"/>
          <w:szCs w:val="17"/>
          <w:shd w:val="clear" w:color="auto" w:fill="FFFFFF"/>
        </w:rPr>
        <w:t>We have rewritten the text to avoid the use of personal pronouns in this section.</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b/>
          <w:bCs/>
          <w:color w:val="000033"/>
          <w:sz w:val="17"/>
          <w:szCs w:val="17"/>
          <w:shd w:val="clear" w:color="auto" w:fill="FFFFFF"/>
        </w:rPr>
        <w:t>Reviewer #3:</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Manuscript Summary:</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In this manuscript, the authors present a method for artificial blood feeding in Aedes mosquitoes.</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Major Concerns:</w:t>
      </w:r>
      <w:r w:rsidR="00431EB0" w:rsidRPr="00431EB0">
        <w:rPr>
          <w:rFonts w:ascii="Verdana" w:eastAsia="Times New Roman" w:hAnsi="Verdana" w:cs="Times New Roman"/>
          <w:color w:val="000033"/>
          <w:sz w:val="17"/>
          <w:szCs w:val="17"/>
        </w:rPr>
        <w:br/>
      </w:r>
      <w:r w:rsidR="00431EB0" w:rsidRPr="00431EB0">
        <w:rPr>
          <w:rFonts w:ascii="Verdana" w:eastAsia="Times New Roman" w:hAnsi="Verdana" w:cs="Times New Roman"/>
          <w:color w:val="000033"/>
          <w:sz w:val="17"/>
          <w:szCs w:val="17"/>
          <w:shd w:val="clear" w:color="auto" w:fill="FFFFFF"/>
        </w:rPr>
        <w:t>While the manuscript is well written and experiments are conducted in a rational way, this work does not add any knowledge to the existing literature. There have been many papers published on artificial blood and membrane feeding for mosquitoes. The authors' claim that most mosquito labs use animals for blood-feeding is not correct. Most labs working on mosquitoes, use simple membrane feeding protocols by using Petri dishes, culture vials, and even just cotton soaked in blood. Several labs (</w:t>
      </w:r>
      <w:proofErr w:type="spellStart"/>
      <w:r w:rsidR="00431EB0" w:rsidRPr="00431EB0">
        <w:rPr>
          <w:rFonts w:ascii="Verdana" w:eastAsia="Times New Roman" w:hAnsi="Verdana" w:cs="Times New Roman"/>
          <w:color w:val="000033"/>
          <w:sz w:val="17"/>
          <w:szCs w:val="17"/>
          <w:shd w:val="clear" w:color="auto" w:fill="FFFFFF"/>
        </w:rPr>
        <w:t>Luckhart</w:t>
      </w:r>
      <w:proofErr w:type="spellEnd"/>
      <w:r w:rsidR="00431EB0" w:rsidRPr="00431EB0">
        <w:rPr>
          <w:rFonts w:ascii="Verdana" w:eastAsia="Times New Roman" w:hAnsi="Verdana" w:cs="Times New Roman"/>
          <w:color w:val="000033"/>
          <w:sz w:val="17"/>
          <w:szCs w:val="17"/>
          <w:shd w:val="clear" w:color="auto" w:fill="FFFFFF"/>
        </w:rPr>
        <w:t xml:space="preserve"> lab for instance) have already published artificial blood composition to avoid any growth factors etc. Sugar meal with ATP or saline with ATP is a standard procedure to trick mosquitoes in taking up the </w:t>
      </w:r>
      <w:proofErr w:type="spellStart"/>
      <w:r w:rsidR="00431EB0" w:rsidRPr="00431EB0">
        <w:rPr>
          <w:rFonts w:ascii="Verdana" w:eastAsia="Times New Roman" w:hAnsi="Verdana" w:cs="Times New Roman"/>
          <w:color w:val="000033"/>
          <w:sz w:val="17"/>
          <w:szCs w:val="17"/>
          <w:shd w:val="clear" w:color="auto" w:fill="FFFFFF"/>
        </w:rPr>
        <w:t>saling</w:t>
      </w:r>
      <w:proofErr w:type="spellEnd"/>
      <w:r w:rsidR="00431EB0" w:rsidRPr="00431EB0">
        <w:rPr>
          <w:rFonts w:ascii="Verdana" w:eastAsia="Times New Roman" w:hAnsi="Verdana" w:cs="Times New Roman"/>
          <w:color w:val="000033"/>
          <w:sz w:val="17"/>
          <w:szCs w:val="17"/>
          <w:shd w:val="clear" w:color="auto" w:fill="FFFFFF"/>
        </w:rPr>
        <w:t xml:space="preserve"> in midgut instead of the crop. I do not see any labs that could benefit from this work.</w:t>
      </w:r>
    </w:p>
    <w:p w14:paraId="2E716279" w14:textId="033DAFA2" w:rsidR="00C93F8E" w:rsidRPr="007678AA" w:rsidRDefault="00460D5B" w:rsidP="00431EB0">
      <w:pPr>
        <w:rPr>
          <w:rFonts w:ascii="Verdana" w:eastAsia="Times New Roman" w:hAnsi="Verdana" w:cs="Times New Roman"/>
          <w:color w:val="4472C4" w:themeColor="accent1"/>
          <w:sz w:val="17"/>
          <w:szCs w:val="17"/>
        </w:rPr>
      </w:pPr>
      <w:r w:rsidRPr="00331B43">
        <w:rPr>
          <w:rFonts w:ascii="Verdana" w:eastAsia="Times New Roman" w:hAnsi="Verdana" w:cs="Times New Roman"/>
          <w:color w:val="4472C4" w:themeColor="accent1"/>
          <w:sz w:val="17"/>
          <w:szCs w:val="17"/>
        </w:rPr>
        <w:t>Response:</w:t>
      </w:r>
      <w:r w:rsidR="00181607" w:rsidRPr="007678AA">
        <w:rPr>
          <w:rFonts w:ascii="Verdana" w:eastAsia="Times New Roman" w:hAnsi="Verdana" w:cs="Times New Roman"/>
          <w:color w:val="4472C4" w:themeColor="accent1"/>
          <w:sz w:val="17"/>
          <w:szCs w:val="17"/>
        </w:rPr>
        <w:t xml:space="preserve"> While</w:t>
      </w:r>
      <w:r w:rsidR="009A1339" w:rsidRPr="007678AA">
        <w:rPr>
          <w:rFonts w:ascii="Verdana" w:eastAsia="Times New Roman" w:hAnsi="Verdana" w:cs="Times New Roman"/>
          <w:color w:val="4472C4" w:themeColor="accent1"/>
          <w:sz w:val="17"/>
          <w:szCs w:val="17"/>
        </w:rPr>
        <w:t xml:space="preserve"> we agree that</w:t>
      </w:r>
      <w:r w:rsidR="00181607" w:rsidRPr="007678AA">
        <w:rPr>
          <w:rFonts w:ascii="Verdana" w:eastAsia="Times New Roman" w:hAnsi="Verdana" w:cs="Times New Roman"/>
          <w:color w:val="4472C4" w:themeColor="accent1"/>
          <w:sz w:val="17"/>
          <w:szCs w:val="17"/>
        </w:rPr>
        <w:t xml:space="preserve"> many protocols for artificial feeding</w:t>
      </w:r>
      <w:r w:rsidR="006D7E07" w:rsidRPr="007678AA">
        <w:rPr>
          <w:rFonts w:ascii="Verdana" w:eastAsia="Times New Roman" w:hAnsi="Verdana" w:cs="Times New Roman"/>
          <w:color w:val="4472C4" w:themeColor="accent1"/>
          <w:sz w:val="17"/>
          <w:szCs w:val="17"/>
        </w:rPr>
        <w:t xml:space="preserve"> and </w:t>
      </w:r>
      <w:r w:rsidR="009A48F7">
        <w:rPr>
          <w:rFonts w:ascii="Verdana" w:eastAsia="Times New Roman" w:hAnsi="Verdana" w:cs="Times New Roman"/>
          <w:color w:val="4472C4" w:themeColor="accent1"/>
          <w:sz w:val="17"/>
          <w:szCs w:val="17"/>
        </w:rPr>
        <w:t xml:space="preserve">formulations for </w:t>
      </w:r>
      <w:r w:rsidR="006D7E07" w:rsidRPr="007678AA">
        <w:rPr>
          <w:rFonts w:ascii="Verdana" w:eastAsia="Times New Roman" w:hAnsi="Verdana" w:cs="Times New Roman"/>
          <w:color w:val="4472C4" w:themeColor="accent1"/>
          <w:sz w:val="17"/>
          <w:szCs w:val="17"/>
        </w:rPr>
        <w:t>artificial meal</w:t>
      </w:r>
      <w:r w:rsidR="009A48F7">
        <w:rPr>
          <w:rFonts w:ascii="Verdana" w:eastAsia="Times New Roman" w:hAnsi="Verdana" w:cs="Times New Roman"/>
          <w:color w:val="4472C4" w:themeColor="accent1"/>
          <w:sz w:val="17"/>
          <w:szCs w:val="17"/>
        </w:rPr>
        <w:t>s</w:t>
      </w:r>
      <w:r w:rsidR="006D7E07" w:rsidRPr="007678AA">
        <w:rPr>
          <w:rFonts w:ascii="Verdana" w:eastAsia="Times New Roman" w:hAnsi="Verdana" w:cs="Times New Roman"/>
          <w:color w:val="4472C4" w:themeColor="accent1"/>
          <w:sz w:val="17"/>
          <w:szCs w:val="17"/>
        </w:rPr>
        <w:t xml:space="preserve"> </w:t>
      </w:r>
      <w:r w:rsidR="00181607" w:rsidRPr="007678AA">
        <w:rPr>
          <w:rFonts w:ascii="Verdana" w:eastAsia="Times New Roman" w:hAnsi="Verdana" w:cs="Times New Roman"/>
          <w:color w:val="4472C4" w:themeColor="accent1"/>
          <w:sz w:val="17"/>
          <w:szCs w:val="17"/>
        </w:rPr>
        <w:t>exist</w:t>
      </w:r>
      <w:r w:rsidR="00624B39" w:rsidRPr="007678AA">
        <w:rPr>
          <w:rFonts w:ascii="Verdana" w:eastAsia="Times New Roman" w:hAnsi="Verdana" w:cs="Times New Roman"/>
          <w:color w:val="4472C4" w:themeColor="accent1"/>
          <w:sz w:val="17"/>
          <w:szCs w:val="17"/>
        </w:rPr>
        <w:t>,</w:t>
      </w:r>
      <w:r w:rsidR="00181607" w:rsidRPr="007678AA">
        <w:rPr>
          <w:rFonts w:ascii="Verdana" w:eastAsia="Times New Roman" w:hAnsi="Verdana" w:cs="Times New Roman"/>
          <w:color w:val="4472C4" w:themeColor="accent1"/>
          <w:sz w:val="17"/>
          <w:szCs w:val="17"/>
        </w:rPr>
        <w:t xml:space="preserve"> th</w:t>
      </w:r>
      <w:r w:rsidR="00624B39" w:rsidRPr="007678AA">
        <w:rPr>
          <w:rFonts w:ascii="Verdana" w:eastAsia="Times New Roman" w:hAnsi="Verdana" w:cs="Times New Roman"/>
          <w:color w:val="4472C4" w:themeColor="accent1"/>
          <w:sz w:val="17"/>
          <w:szCs w:val="17"/>
        </w:rPr>
        <w:t xml:space="preserve">is </w:t>
      </w:r>
      <w:r w:rsidR="00181607" w:rsidRPr="007678AA">
        <w:rPr>
          <w:rFonts w:ascii="Verdana" w:eastAsia="Times New Roman" w:hAnsi="Verdana" w:cs="Times New Roman"/>
          <w:color w:val="4472C4" w:themeColor="accent1"/>
          <w:sz w:val="17"/>
          <w:szCs w:val="17"/>
        </w:rPr>
        <w:t>video protocol will be useful</w:t>
      </w:r>
      <w:r w:rsidR="006D7E07" w:rsidRPr="007678AA">
        <w:rPr>
          <w:rFonts w:ascii="Verdana" w:eastAsia="Times New Roman" w:hAnsi="Verdana" w:cs="Times New Roman"/>
          <w:color w:val="4472C4" w:themeColor="accent1"/>
          <w:sz w:val="17"/>
          <w:szCs w:val="17"/>
        </w:rPr>
        <w:t xml:space="preserve"> </w:t>
      </w:r>
      <w:r w:rsidR="009A48F7">
        <w:rPr>
          <w:rFonts w:ascii="Verdana" w:eastAsia="Times New Roman" w:hAnsi="Verdana" w:cs="Times New Roman"/>
          <w:color w:val="4472C4" w:themeColor="accent1"/>
          <w:sz w:val="17"/>
          <w:szCs w:val="17"/>
        </w:rPr>
        <w:t xml:space="preserve">as a visual guide </w:t>
      </w:r>
      <w:r w:rsidR="001E77A1" w:rsidRPr="007678AA">
        <w:rPr>
          <w:rFonts w:ascii="Verdana" w:eastAsia="Times New Roman" w:hAnsi="Verdana" w:cs="Times New Roman"/>
          <w:color w:val="4472C4" w:themeColor="accent1"/>
          <w:sz w:val="17"/>
          <w:szCs w:val="17"/>
        </w:rPr>
        <w:t>to</w:t>
      </w:r>
      <w:r w:rsidR="006D7E07" w:rsidRPr="007678AA">
        <w:rPr>
          <w:rFonts w:ascii="Verdana" w:eastAsia="Times New Roman" w:hAnsi="Verdana" w:cs="Times New Roman"/>
          <w:color w:val="4472C4" w:themeColor="accent1"/>
          <w:sz w:val="17"/>
          <w:szCs w:val="17"/>
        </w:rPr>
        <w:t xml:space="preserve"> researchers who are using pharmacological and genetic manipulations to study mosquito blood-feeding and post</w:t>
      </w:r>
      <w:r w:rsidR="00D11DB5">
        <w:rPr>
          <w:rFonts w:ascii="Verdana" w:eastAsia="Times New Roman" w:hAnsi="Verdana" w:cs="Times New Roman"/>
          <w:color w:val="4472C4" w:themeColor="accent1"/>
          <w:sz w:val="17"/>
          <w:szCs w:val="17"/>
        </w:rPr>
        <w:t>-</w:t>
      </w:r>
      <w:r w:rsidR="006D7E07" w:rsidRPr="007678AA">
        <w:rPr>
          <w:rFonts w:ascii="Verdana" w:eastAsia="Times New Roman" w:hAnsi="Verdana" w:cs="Times New Roman"/>
          <w:color w:val="4472C4" w:themeColor="accent1"/>
          <w:sz w:val="17"/>
          <w:szCs w:val="17"/>
        </w:rPr>
        <w:t>blood-feeding behavior. This protocol provides:</w:t>
      </w:r>
    </w:p>
    <w:p w14:paraId="4EDB87EF" w14:textId="5FAB3E03" w:rsidR="002572C4" w:rsidRPr="007678AA" w:rsidRDefault="002572C4" w:rsidP="001E77A1">
      <w:pPr>
        <w:pStyle w:val="ListParagraph"/>
        <w:numPr>
          <w:ilvl w:val="0"/>
          <w:numId w:val="5"/>
        </w:numPr>
        <w:rPr>
          <w:rFonts w:ascii="Verdana" w:eastAsia="Times New Roman" w:hAnsi="Verdana" w:cs="Times New Roman"/>
          <w:color w:val="4472C4" w:themeColor="accent1"/>
          <w:sz w:val="17"/>
          <w:szCs w:val="17"/>
        </w:rPr>
      </w:pPr>
      <w:r w:rsidRPr="007678AA">
        <w:rPr>
          <w:rFonts w:ascii="Verdana" w:eastAsia="Times New Roman" w:hAnsi="Verdana" w:cs="Times New Roman"/>
          <w:color w:val="4472C4" w:themeColor="accent1"/>
          <w:sz w:val="17"/>
          <w:szCs w:val="17"/>
        </w:rPr>
        <w:lastRenderedPageBreak/>
        <w:t>Innovative application of existing tools</w:t>
      </w:r>
      <w:r w:rsidR="009A1339" w:rsidRPr="007678AA">
        <w:rPr>
          <w:rFonts w:ascii="Verdana" w:eastAsia="Times New Roman" w:hAnsi="Verdana" w:cs="Times New Roman"/>
          <w:color w:val="4472C4" w:themeColor="accent1"/>
          <w:sz w:val="17"/>
          <w:szCs w:val="17"/>
        </w:rPr>
        <w:t xml:space="preserve"> to </w:t>
      </w:r>
      <w:r w:rsidR="006D7E07" w:rsidRPr="007678AA">
        <w:rPr>
          <w:rFonts w:ascii="Verdana" w:eastAsia="Times New Roman" w:hAnsi="Verdana" w:cs="Times New Roman"/>
          <w:color w:val="4472C4" w:themeColor="accent1"/>
          <w:sz w:val="17"/>
          <w:szCs w:val="17"/>
        </w:rPr>
        <w:t>deliver meals of varying composition and pharmacological compounds</w:t>
      </w:r>
      <w:r w:rsidR="009A48F7">
        <w:rPr>
          <w:rFonts w:ascii="Verdana" w:eastAsia="Times New Roman" w:hAnsi="Verdana" w:cs="Times New Roman"/>
          <w:color w:val="4472C4" w:themeColor="accent1"/>
          <w:sz w:val="17"/>
          <w:szCs w:val="17"/>
        </w:rPr>
        <w:t xml:space="preserve"> </w:t>
      </w:r>
      <w:r w:rsidR="006D7E07" w:rsidRPr="007678AA">
        <w:rPr>
          <w:rFonts w:ascii="Verdana" w:eastAsia="Times New Roman" w:hAnsi="Verdana" w:cs="Times New Roman"/>
          <w:color w:val="4472C4" w:themeColor="accent1"/>
          <w:sz w:val="17"/>
          <w:szCs w:val="17"/>
        </w:rPr>
        <w:t>to mosquitoes in a physiologically relevant</w:t>
      </w:r>
      <w:r w:rsidR="009A48F7">
        <w:rPr>
          <w:rFonts w:ascii="Verdana" w:eastAsia="Times New Roman" w:hAnsi="Verdana" w:cs="Times New Roman"/>
          <w:color w:val="4472C4" w:themeColor="accent1"/>
          <w:sz w:val="17"/>
          <w:szCs w:val="17"/>
        </w:rPr>
        <w:t>, non-invasive,</w:t>
      </w:r>
      <w:r w:rsidR="006D7E07" w:rsidRPr="007678AA">
        <w:rPr>
          <w:rFonts w:ascii="Verdana" w:eastAsia="Times New Roman" w:hAnsi="Verdana" w:cs="Times New Roman"/>
          <w:color w:val="4472C4" w:themeColor="accent1"/>
          <w:sz w:val="17"/>
          <w:szCs w:val="17"/>
        </w:rPr>
        <w:t xml:space="preserve"> and efficient manner.</w:t>
      </w:r>
    </w:p>
    <w:p w14:paraId="56FABCB5" w14:textId="10245767" w:rsidR="002572C4" w:rsidRPr="007678AA" w:rsidRDefault="009A1339" w:rsidP="001E77A1">
      <w:pPr>
        <w:pStyle w:val="ListParagraph"/>
        <w:numPr>
          <w:ilvl w:val="0"/>
          <w:numId w:val="5"/>
        </w:numPr>
        <w:rPr>
          <w:rFonts w:ascii="Verdana" w:eastAsia="Times New Roman" w:hAnsi="Verdana" w:cs="Times New Roman"/>
          <w:color w:val="4472C4" w:themeColor="accent1"/>
          <w:sz w:val="17"/>
          <w:szCs w:val="17"/>
        </w:rPr>
      </w:pPr>
      <w:r w:rsidRPr="007678AA">
        <w:rPr>
          <w:rFonts w:ascii="Verdana" w:eastAsia="Times New Roman" w:hAnsi="Verdana" w:cs="Times New Roman"/>
          <w:color w:val="4472C4" w:themeColor="accent1"/>
          <w:sz w:val="17"/>
          <w:szCs w:val="17"/>
        </w:rPr>
        <w:t>Precise quantification of meals and additives delivered to mosquitoes</w:t>
      </w:r>
      <w:r w:rsidR="006D7E07" w:rsidRPr="007678AA">
        <w:rPr>
          <w:rFonts w:ascii="Verdana" w:eastAsia="Times New Roman" w:hAnsi="Verdana" w:cs="Times New Roman"/>
          <w:color w:val="4472C4" w:themeColor="accent1"/>
          <w:sz w:val="17"/>
          <w:szCs w:val="17"/>
        </w:rPr>
        <w:t>.</w:t>
      </w:r>
    </w:p>
    <w:p w14:paraId="6B6BF90A" w14:textId="78FAC71D" w:rsidR="00BC1C4B" w:rsidRPr="00FD59E8" w:rsidRDefault="002572C4" w:rsidP="00FD59E8">
      <w:pPr>
        <w:pStyle w:val="ListParagraph"/>
        <w:numPr>
          <w:ilvl w:val="0"/>
          <w:numId w:val="5"/>
        </w:numPr>
        <w:rPr>
          <w:rFonts w:ascii="Verdana" w:eastAsia="Times New Roman" w:hAnsi="Verdana" w:cs="Times New Roman"/>
          <w:color w:val="4472C4" w:themeColor="accent1"/>
          <w:sz w:val="17"/>
          <w:szCs w:val="17"/>
        </w:rPr>
      </w:pPr>
      <w:r w:rsidRPr="007678AA">
        <w:rPr>
          <w:rFonts w:ascii="Verdana" w:eastAsia="Times New Roman" w:hAnsi="Verdana" w:cs="Times New Roman"/>
          <w:color w:val="4472C4" w:themeColor="accent1"/>
          <w:sz w:val="17"/>
          <w:szCs w:val="17"/>
        </w:rPr>
        <w:t>Controlled</w:t>
      </w:r>
      <w:r w:rsidR="009A1339" w:rsidRPr="007678AA">
        <w:rPr>
          <w:rFonts w:ascii="Verdana" w:eastAsia="Times New Roman" w:hAnsi="Verdana" w:cs="Times New Roman"/>
          <w:color w:val="4472C4" w:themeColor="accent1"/>
          <w:sz w:val="17"/>
          <w:szCs w:val="17"/>
        </w:rPr>
        <w:t xml:space="preserve"> stimuli to allow for reproducible application</w:t>
      </w:r>
      <w:r w:rsidR="006D7E07" w:rsidRPr="007678AA">
        <w:rPr>
          <w:rFonts w:ascii="Verdana" w:eastAsia="Times New Roman" w:hAnsi="Verdana" w:cs="Times New Roman"/>
          <w:color w:val="4472C4" w:themeColor="accent1"/>
          <w:sz w:val="17"/>
          <w:szCs w:val="17"/>
        </w:rPr>
        <w:t xml:space="preserve"> and </w:t>
      </w:r>
      <w:r w:rsidR="005E3E52">
        <w:rPr>
          <w:rFonts w:ascii="Verdana" w:eastAsia="Times New Roman" w:hAnsi="Verdana" w:cs="Times New Roman"/>
          <w:color w:val="4472C4" w:themeColor="accent1"/>
          <w:sz w:val="17"/>
          <w:szCs w:val="17"/>
        </w:rPr>
        <w:t xml:space="preserve">complete </w:t>
      </w:r>
      <w:r w:rsidR="006D7E07" w:rsidRPr="007678AA">
        <w:rPr>
          <w:rFonts w:ascii="Verdana" w:eastAsia="Times New Roman" w:hAnsi="Verdana" w:cs="Times New Roman"/>
          <w:color w:val="4472C4" w:themeColor="accent1"/>
          <w:sz w:val="17"/>
          <w:szCs w:val="17"/>
        </w:rPr>
        <w:t>experi</w:t>
      </w:r>
      <w:r w:rsidR="00AA5C69" w:rsidRPr="007678AA">
        <w:rPr>
          <w:rFonts w:ascii="Verdana" w:eastAsia="Times New Roman" w:hAnsi="Verdana" w:cs="Times New Roman"/>
          <w:color w:val="4472C4" w:themeColor="accent1"/>
          <w:sz w:val="17"/>
          <w:szCs w:val="17"/>
        </w:rPr>
        <w:t>mental transparency</w:t>
      </w:r>
      <w:r w:rsidR="009A1339" w:rsidRPr="007678AA">
        <w:rPr>
          <w:rFonts w:ascii="Verdana" w:eastAsia="Times New Roman" w:hAnsi="Verdana" w:cs="Times New Roman"/>
          <w:color w:val="4472C4" w:themeColor="accent1"/>
          <w:sz w:val="17"/>
          <w:szCs w:val="17"/>
        </w:rPr>
        <w:t xml:space="preserve"> of artificial feeding protocols</w:t>
      </w:r>
      <w:r w:rsidR="00FD59E8">
        <w:rPr>
          <w:rFonts w:ascii="Verdana" w:eastAsia="Times New Roman" w:hAnsi="Verdana" w:cs="Times New Roman"/>
          <w:color w:val="4472C4" w:themeColor="accent1"/>
          <w:sz w:val="17"/>
          <w:szCs w:val="17"/>
        </w:rPr>
        <w:t xml:space="preserve"> </w:t>
      </w:r>
      <w:r w:rsidR="009A1339" w:rsidRPr="00FD59E8">
        <w:rPr>
          <w:rFonts w:ascii="Verdana" w:eastAsia="Times New Roman" w:hAnsi="Verdana" w:cs="Times New Roman"/>
          <w:color w:val="4472C4" w:themeColor="accent1"/>
          <w:sz w:val="17"/>
          <w:szCs w:val="17"/>
        </w:rPr>
        <w:t>with a focus on making them broadly accessible to many labs</w:t>
      </w:r>
      <w:r w:rsidR="001E77A1" w:rsidRPr="00FD59E8">
        <w:rPr>
          <w:rFonts w:ascii="Verdana" w:eastAsia="Times New Roman" w:hAnsi="Verdana" w:cs="Times New Roman"/>
          <w:color w:val="4472C4" w:themeColor="accent1"/>
          <w:sz w:val="17"/>
          <w:szCs w:val="17"/>
        </w:rPr>
        <w:t>.</w:t>
      </w:r>
    </w:p>
    <w:p w14:paraId="283DF67C" w14:textId="77777777" w:rsidR="00BC1C4B" w:rsidRPr="00BC1C4B" w:rsidRDefault="00BC1C4B" w:rsidP="00BC1C4B">
      <w:pPr>
        <w:rPr>
          <w:rFonts w:ascii="Verdana" w:hAnsi="Verdana"/>
          <w:b/>
          <w:bCs/>
          <w:color w:val="4472C4" w:themeColor="accent1"/>
          <w:sz w:val="17"/>
          <w:szCs w:val="17"/>
        </w:rPr>
      </w:pPr>
      <w:r w:rsidRPr="007678AA">
        <w:rPr>
          <w:rFonts w:ascii="Verdana" w:eastAsia="Times New Roman" w:hAnsi="Verdana" w:cs="Times New Roman"/>
          <w:color w:val="4472C4" w:themeColor="accent1"/>
          <w:sz w:val="17"/>
          <w:szCs w:val="17"/>
        </w:rPr>
        <w:t xml:space="preserve">This work complements the </w:t>
      </w:r>
      <w:r w:rsidR="004709BB" w:rsidRPr="007678AA">
        <w:rPr>
          <w:rFonts w:ascii="Verdana" w:eastAsia="Times New Roman" w:hAnsi="Verdana" w:cs="Times New Roman"/>
          <w:color w:val="4472C4" w:themeColor="accent1"/>
          <w:sz w:val="17"/>
          <w:szCs w:val="17"/>
        </w:rPr>
        <w:t>stated mission of th</w:t>
      </w:r>
      <w:r w:rsidR="005A4E15" w:rsidRPr="007678AA">
        <w:rPr>
          <w:rFonts w:ascii="Verdana" w:eastAsia="Times New Roman" w:hAnsi="Verdana" w:cs="Times New Roman"/>
          <w:color w:val="4472C4" w:themeColor="accent1"/>
          <w:sz w:val="17"/>
          <w:szCs w:val="17"/>
        </w:rPr>
        <w:t>is</w:t>
      </w:r>
      <w:r w:rsidR="004709BB" w:rsidRPr="007678AA">
        <w:rPr>
          <w:rFonts w:ascii="Verdana" w:eastAsia="Times New Roman" w:hAnsi="Verdana" w:cs="Times New Roman"/>
          <w:color w:val="4472C4" w:themeColor="accent1"/>
          <w:sz w:val="17"/>
          <w:szCs w:val="17"/>
        </w:rPr>
        <w:t xml:space="preserve"> journal</w:t>
      </w:r>
      <w:r w:rsidRPr="007678AA">
        <w:rPr>
          <w:rFonts w:ascii="Verdana" w:eastAsia="Times New Roman" w:hAnsi="Verdana" w:cs="Times New Roman"/>
          <w:color w:val="4472C4" w:themeColor="accent1"/>
          <w:sz w:val="17"/>
          <w:szCs w:val="17"/>
        </w:rPr>
        <w:t>: “</w:t>
      </w:r>
      <w:proofErr w:type="spellStart"/>
      <w:r w:rsidRPr="007678AA">
        <w:rPr>
          <w:rFonts w:ascii="Verdana" w:eastAsia="Times New Roman" w:hAnsi="Verdana" w:cs="Times New Roman"/>
          <w:color w:val="4472C4" w:themeColor="accent1"/>
          <w:sz w:val="17"/>
          <w:szCs w:val="17"/>
        </w:rPr>
        <w:t>JoVE</w:t>
      </w:r>
      <w:proofErr w:type="spellEnd"/>
      <w:r w:rsidRPr="007678AA">
        <w:rPr>
          <w:rFonts w:ascii="Verdana" w:eastAsia="Times New Roman" w:hAnsi="Verdana" w:cs="Times New Roman"/>
          <w:color w:val="4472C4" w:themeColor="accent1"/>
          <w:sz w:val="17"/>
          <w:szCs w:val="17"/>
        </w:rPr>
        <w:t xml:space="preserve"> is a scientific methods journal providing rapid and efficient publication of methodology in biological, medical, chemical and physical research. </w:t>
      </w:r>
      <w:proofErr w:type="spellStart"/>
      <w:r w:rsidRPr="007678AA">
        <w:rPr>
          <w:rFonts w:ascii="Verdana" w:eastAsia="Times New Roman" w:hAnsi="Verdana" w:cs="Times New Roman"/>
          <w:color w:val="4472C4" w:themeColor="accent1"/>
          <w:sz w:val="17"/>
          <w:szCs w:val="17"/>
        </w:rPr>
        <w:t>JoVE</w:t>
      </w:r>
      <w:proofErr w:type="spellEnd"/>
      <w:r w:rsidRPr="007678AA">
        <w:rPr>
          <w:rFonts w:ascii="Verdana" w:eastAsia="Times New Roman" w:hAnsi="Verdana" w:cs="Times New Roman"/>
          <w:color w:val="4472C4" w:themeColor="accent1"/>
          <w:sz w:val="17"/>
          <w:szCs w:val="17"/>
        </w:rPr>
        <w:t xml:space="preserve"> articles are video based (we call them video methods articles) which ensures a more effective transfer of information and experimental detail than with traditional text-based articles. </w:t>
      </w:r>
      <w:proofErr w:type="spellStart"/>
      <w:r w:rsidRPr="007678AA">
        <w:rPr>
          <w:rFonts w:ascii="Verdana" w:eastAsia="Times New Roman" w:hAnsi="Verdana" w:cs="Times New Roman"/>
          <w:color w:val="4472C4" w:themeColor="accent1"/>
          <w:sz w:val="17"/>
          <w:szCs w:val="17"/>
        </w:rPr>
        <w:t>JoVE</w:t>
      </w:r>
      <w:proofErr w:type="spellEnd"/>
      <w:r w:rsidRPr="007678AA">
        <w:rPr>
          <w:rFonts w:ascii="Verdana" w:eastAsia="Times New Roman" w:hAnsi="Verdana" w:cs="Times New Roman"/>
          <w:color w:val="4472C4" w:themeColor="accent1"/>
          <w:sz w:val="17"/>
          <w:szCs w:val="17"/>
        </w:rPr>
        <w:t xml:space="preserve"> publishes novel methods, innovative application of existing techniques, and gold standard protocols that enable a greater level of experimental transparency.”</w:t>
      </w:r>
    </w:p>
    <w:p w14:paraId="6C25C4A4" w14:textId="77777777" w:rsidR="00BC1C4B" w:rsidRPr="00EE1CEF" w:rsidRDefault="00BC1C4B" w:rsidP="00431EB0">
      <w:pPr>
        <w:rPr>
          <w:rFonts w:ascii="Verdana" w:eastAsia="Times New Roman" w:hAnsi="Verdana" w:cs="Times New Roman"/>
          <w:color w:val="4472C4" w:themeColor="accent1"/>
          <w:sz w:val="17"/>
          <w:szCs w:val="17"/>
        </w:rPr>
      </w:pPr>
    </w:p>
    <w:p w14:paraId="7FF5C05C" w14:textId="77777777" w:rsidR="00177EEA" w:rsidRDefault="00177EEA"/>
    <w:sectPr w:rsidR="00177EEA" w:rsidSect="007A15C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A6AAE" w16cex:dateUtc="2020-09-15T02:18:00Z"/>
  <w16cex:commentExtensible w16cex:durableId="2302049C" w16cex:dateUtc="2020-09-08T17:24:00Z"/>
  <w16cex:commentExtensible w16cex:durableId="230A6AD0" w16cex:dateUtc="2020-09-15T02:18:00Z"/>
  <w16cex:commentExtensible w16cex:durableId="230204B6" w16cex:dateUtc="2020-09-08T17:25:00Z"/>
  <w16cex:commentExtensible w16cex:durableId="230A6F11" w16cex:dateUtc="2020-09-15T02:37:00Z"/>
  <w16cex:commentExtensible w16cex:durableId="230CE9B4" w16cex:dateUtc="2020-09-16T23:44:00Z"/>
  <w16cex:commentExtensible w16cex:durableId="230CE9F4" w16cex:dateUtc="2020-09-16T2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B6BD6" w14:textId="77777777" w:rsidR="00FB15DE" w:rsidRDefault="00FB15DE" w:rsidP="002D5050">
      <w:r>
        <w:separator/>
      </w:r>
    </w:p>
  </w:endnote>
  <w:endnote w:type="continuationSeparator" w:id="0">
    <w:p w14:paraId="6E080B9B" w14:textId="77777777" w:rsidR="00FB15DE" w:rsidRDefault="00FB15DE" w:rsidP="002D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0388E" w14:textId="77777777" w:rsidR="00FB15DE" w:rsidRDefault="00FB15DE" w:rsidP="002D5050">
      <w:r>
        <w:separator/>
      </w:r>
    </w:p>
  </w:footnote>
  <w:footnote w:type="continuationSeparator" w:id="0">
    <w:p w14:paraId="5910C4A0" w14:textId="77777777" w:rsidR="00FB15DE" w:rsidRDefault="00FB15DE" w:rsidP="002D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1F1F"/>
    <w:multiLevelType w:val="multilevel"/>
    <w:tmpl w:val="525E74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BF71C5"/>
    <w:multiLevelType w:val="multilevel"/>
    <w:tmpl w:val="D4508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EE2B15"/>
    <w:multiLevelType w:val="multilevel"/>
    <w:tmpl w:val="F98E5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0736ED"/>
    <w:multiLevelType w:val="hybridMultilevel"/>
    <w:tmpl w:val="BE4C1D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D3700"/>
    <w:multiLevelType w:val="multilevel"/>
    <w:tmpl w:val="5860B4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D80497"/>
    <w:multiLevelType w:val="hybridMultilevel"/>
    <w:tmpl w:val="5860B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56B3A"/>
    <w:multiLevelType w:val="multilevel"/>
    <w:tmpl w:val="40383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B0"/>
    <w:rsid w:val="00010EF8"/>
    <w:rsid w:val="000115E0"/>
    <w:rsid w:val="00021597"/>
    <w:rsid w:val="000226DD"/>
    <w:rsid w:val="00037DDB"/>
    <w:rsid w:val="00096F84"/>
    <w:rsid w:val="000A38F0"/>
    <w:rsid w:val="000B6715"/>
    <w:rsid w:val="000C55D2"/>
    <w:rsid w:val="000F4ABD"/>
    <w:rsid w:val="00105C39"/>
    <w:rsid w:val="001359AF"/>
    <w:rsid w:val="00142429"/>
    <w:rsid w:val="001520B4"/>
    <w:rsid w:val="00154689"/>
    <w:rsid w:val="00177CFD"/>
    <w:rsid w:val="00177EEA"/>
    <w:rsid w:val="00181607"/>
    <w:rsid w:val="001E77A1"/>
    <w:rsid w:val="001F7353"/>
    <w:rsid w:val="00216331"/>
    <w:rsid w:val="00221A46"/>
    <w:rsid w:val="00226305"/>
    <w:rsid w:val="00231AEA"/>
    <w:rsid w:val="002572C4"/>
    <w:rsid w:val="00276087"/>
    <w:rsid w:val="002D2A73"/>
    <w:rsid w:val="002D5050"/>
    <w:rsid w:val="00313DBF"/>
    <w:rsid w:val="003249D9"/>
    <w:rsid w:val="00331B43"/>
    <w:rsid w:val="003356AF"/>
    <w:rsid w:val="003666A4"/>
    <w:rsid w:val="003763D1"/>
    <w:rsid w:val="003864BB"/>
    <w:rsid w:val="003C20B6"/>
    <w:rsid w:val="003C34A7"/>
    <w:rsid w:val="003D2080"/>
    <w:rsid w:val="004048D5"/>
    <w:rsid w:val="00424F52"/>
    <w:rsid w:val="00431EB0"/>
    <w:rsid w:val="00460D5B"/>
    <w:rsid w:val="004709BB"/>
    <w:rsid w:val="00492F50"/>
    <w:rsid w:val="0049334F"/>
    <w:rsid w:val="004A1BFD"/>
    <w:rsid w:val="004C7A50"/>
    <w:rsid w:val="00501D8F"/>
    <w:rsid w:val="00547F33"/>
    <w:rsid w:val="005549AD"/>
    <w:rsid w:val="00557585"/>
    <w:rsid w:val="00562DD0"/>
    <w:rsid w:val="00562F10"/>
    <w:rsid w:val="00570470"/>
    <w:rsid w:val="005A4E15"/>
    <w:rsid w:val="005B4A46"/>
    <w:rsid w:val="005C0833"/>
    <w:rsid w:val="005C7D45"/>
    <w:rsid w:val="005D5A76"/>
    <w:rsid w:val="005E02FF"/>
    <w:rsid w:val="005E3E52"/>
    <w:rsid w:val="005F1CE0"/>
    <w:rsid w:val="005F3417"/>
    <w:rsid w:val="006150FA"/>
    <w:rsid w:val="00624B39"/>
    <w:rsid w:val="00636B90"/>
    <w:rsid w:val="006636B8"/>
    <w:rsid w:val="006A07FA"/>
    <w:rsid w:val="006A6A6F"/>
    <w:rsid w:val="006A6CFF"/>
    <w:rsid w:val="006D7E07"/>
    <w:rsid w:val="00722574"/>
    <w:rsid w:val="00730317"/>
    <w:rsid w:val="007678AA"/>
    <w:rsid w:val="00767F13"/>
    <w:rsid w:val="00783D06"/>
    <w:rsid w:val="00786697"/>
    <w:rsid w:val="007A15CC"/>
    <w:rsid w:val="007B2EF8"/>
    <w:rsid w:val="007E54A6"/>
    <w:rsid w:val="00807D50"/>
    <w:rsid w:val="00821F9A"/>
    <w:rsid w:val="008449F6"/>
    <w:rsid w:val="0084710C"/>
    <w:rsid w:val="00873256"/>
    <w:rsid w:val="00877D85"/>
    <w:rsid w:val="00894DDC"/>
    <w:rsid w:val="008B669E"/>
    <w:rsid w:val="008F0107"/>
    <w:rsid w:val="008F3EAD"/>
    <w:rsid w:val="00900DD0"/>
    <w:rsid w:val="009508AC"/>
    <w:rsid w:val="009610C0"/>
    <w:rsid w:val="009775D0"/>
    <w:rsid w:val="00984508"/>
    <w:rsid w:val="00990BDD"/>
    <w:rsid w:val="00992DAA"/>
    <w:rsid w:val="009A04DF"/>
    <w:rsid w:val="009A1339"/>
    <w:rsid w:val="009A48F7"/>
    <w:rsid w:val="009A7D6B"/>
    <w:rsid w:val="009B026C"/>
    <w:rsid w:val="009B2AB0"/>
    <w:rsid w:val="009B7701"/>
    <w:rsid w:val="009D3789"/>
    <w:rsid w:val="009E646A"/>
    <w:rsid w:val="00A1310C"/>
    <w:rsid w:val="00A15635"/>
    <w:rsid w:val="00A27CC9"/>
    <w:rsid w:val="00A412F7"/>
    <w:rsid w:val="00A5214B"/>
    <w:rsid w:val="00A57338"/>
    <w:rsid w:val="00A81366"/>
    <w:rsid w:val="00A8154D"/>
    <w:rsid w:val="00AA5C69"/>
    <w:rsid w:val="00AB0E37"/>
    <w:rsid w:val="00AC2D53"/>
    <w:rsid w:val="00B07860"/>
    <w:rsid w:val="00B529E9"/>
    <w:rsid w:val="00B713BA"/>
    <w:rsid w:val="00BA7B0B"/>
    <w:rsid w:val="00BB3CB4"/>
    <w:rsid w:val="00BB4ACD"/>
    <w:rsid w:val="00BC1C4B"/>
    <w:rsid w:val="00BD6D98"/>
    <w:rsid w:val="00C37C28"/>
    <w:rsid w:val="00C728D3"/>
    <w:rsid w:val="00C87372"/>
    <w:rsid w:val="00C93F8E"/>
    <w:rsid w:val="00D05F5C"/>
    <w:rsid w:val="00D11DB5"/>
    <w:rsid w:val="00D31B2A"/>
    <w:rsid w:val="00D35B55"/>
    <w:rsid w:val="00D518A1"/>
    <w:rsid w:val="00D51A6E"/>
    <w:rsid w:val="00D51E1C"/>
    <w:rsid w:val="00D7132F"/>
    <w:rsid w:val="00D73366"/>
    <w:rsid w:val="00D73A19"/>
    <w:rsid w:val="00D84AAF"/>
    <w:rsid w:val="00DC008B"/>
    <w:rsid w:val="00DD4747"/>
    <w:rsid w:val="00DD73D8"/>
    <w:rsid w:val="00DF5405"/>
    <w:rsid w:val="00E12DAC"/>
    <w:rsid w:val="00E131A6"/>
    <w:rsid w:val="00E239A3"/>
    <w:rsid w:val="00E24DA9"/>
    <w:rsid w:val="00E83E4B"/>
    <w:rsid w:val="00EA5BE2"/>
    <w:rsid w:val="00EB3D52"/>
    <w:rsid w:val="00EC1B48"/>
    <w:rsid w:val="00EE1CEF"/>
    <w:rsid w:val="00F02ED6"/>
    <w:rsid w:val="00F032AB"/>
    <w:rsid w:val="00F14597"/>
    <w:rsid w:val="00F40944"/>
    <w:rsid w:val="00F6736E"/>
    <w:rsid w:val="00FB15DE"/>
    <w:rsid w:val="00FB310F"/>
    <w:rsid w:val="00FC5588"/>
    <w:rsid w:val="00FD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E2A4B"/>
  <w15:chartTrackingRefBased/>
  <w15:docId w15:val="{B17C2ECC-C296-F24F-8DDF-9014D985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C4B"/>
  </w:style>
  <w:style w:type="paragraph" w:styleId="Heading4">
    <w:name w:val="heading 4"/>
    <w:basedOn w:val="Normal"/>
    <w:link w:val="Heading4Char"/>
    <w:uiPriority w:val="9"/>
    <w:qFormat/>
    <w:rsid w:val="00BC1C4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1EB0"/>
    <w:rPr>
      <w:b/>
      <w:bCs/>
    </w:rPr>
  </w:style>
  <w:style w:type="character" w:styleId="Hyperlink">
    <w:name w:val="Hyperlink"/>
    <w:basedOn w:val="DefaultParagraphFont"/>
    <w:uiPriority w:val="99"/>
    <w:unhideWhenUsed/>
    <w:rsid w:val="00431EB0"/>
    <w:rPr>
      <w:color w:val="0000FF"/>
      <w:u w:val="single"/>
    </w:rPr>
  </w:style>
  <w:style w:type="character" w:customStyle="1" w:styleId="Heading4Char">
    <w:name w:val="Heading 4 Char"/>
    <w:basedOn w:val="DefaultParagraphFont"/>
    <w:link w:val="Heading4"/>
    <w:uiPriority w:val="9"/>
    <w:rsid w:val="00BC1C4B"/>
    <w:rPr>
      <w:rFonts w:ascii="Times New Roman" w:eastAsia="Times New Roman" w:hAnsi="Times New Roman" w:cs="Times New Roman"/>
      <w:b/>
      <w:bCs/>
    </w:rPr>
  </w:style>
  <w:style w:type="paragraph" w:styleId="ListParagraph">
    <w:name w:val="List Paragraph"/>
    <w:basedOn w:val="Normal"/>
    <w:uiPriority w:val="34"/>
    <w:qFormat/>
    <w:rsid w:val="002572C4"/>
    <w:pPr>
      <w:ind w:left="720"/>
      <w:contextualSpacing/>
    </w:pPr>
  </w:style>
  <w:style w:type="character" w:styleId="CommentReference">
    <w:name w:val="annotation reference"/>
    <w:uiPriority w:val="99"/>
    <w:rsid w:val="009D3789"/>
    <w:rPr>
      <w:sz w:val="18"/>
      <w:szCs w:val="18"/>
    </w:rPr>
  </w:style>
  <w:style w:type="paragraph" w:styleId="BalloonText">
    <w:name w:val="Balloon Text"/>
    <w:basedOn w:val="Normal"/>
    <w:link w:val="BalloonTextChar"/>
    <w:uiPriority w:val="99"/>
    <w:semiHidden/>
    <w:unhideWhenUsed/>
    <w:rsid w:val="009D37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3789"/>
    <w:rPr>
      <w:rFonts w:ascii="Times New Roman" w:hAnsi="Times New Roman" w:cs="Times New Roman"/>
      <w:sz w:val="18"/>
      <w:szCs w:val="18"/>
    </w:rPr>
  </w:style>
  <w:style w:type="paragraph" w:styleId="CommentText">
    <w:name w:val="annotation text"/>
    <w:basedOn w:val="Normal"/>
    <w:link w:val="CommentTextChar"/>
    <w:uiPriority w:val="99"/>
    <w:rsid w:val="009D3789"/>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uiPriority w:val="99"/>
    <w:rsid w:val="009D3789"/>
    <w:rPr>
      <w:rFonts w:ascii="Calibri" w:eastAsia="Times New Roman" w:hAnsi="Calibri" w:cs="Calibri"/>
      <w:color w:val="000000"/>
    </w:rPr>
  </w:style>
  <w:style w:type="paragraph" w:styleId="CommentSubject">
    <w:name w:val="annotation subject"/>
    <w:basedOn w:val="CommentText"/>
    <w:next w:val="CommentText"/>
    <w:link w:val="CommentSubjectChar"/>
    <w:uiPriority w:val="99"/>
    <w:semiHidden/>
    <w:unhideWhenUsed/>
    <w:rsid w:val="009D3789"/>
    <w:pPr>
      <w:widowControl/>
      <w:autoSpaceDE/>
      <w:autoSpaceDN/>
      <w:adjustRightInd/>
      <w:jc w:val="left"/>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9D3789"/>
    <w:rPr>
      <w:rFonts w:ascii="Calibri" w:eastAsia="Times New Roman" w:hAnsi="Calibri" w:cs="Calibri"/>
      <w:b/>
      <w:bCs/>
      <w:color w:val="000000"/>
      <w:sz w:val="20"/>
      <w:szCs w:val="20"/>
    </w:rPr>
  </w:style>
  <w:style w:type="character" w:styleId="Emphasis">
    <w:name w:val="Emphasis"/>
    <w:basedOn w:val="DefaultParagraphFont"/>
    <w:uiPriority w:val="20"/>
    <w:qFormat/>
    <w:rsid w:val="007B2EF8"/>
    <w:rPr>
      <w:i/>
      <w:iCs/>
    </w:rPr>
  </w:style>
  <w:style w:type="paragraph" w:styleId="NormalWeb">
    <w:name w:val="Normal (Web)"/>
    <w:basedOn w:val="Normal"/>
    <w:uiPriority w:val="99"/>
    <w:unhideWhenUsed/>
    <w:rsid w:val="00D35B55"/>
    <w:rPr>
      <w:rFonts w:ascii="Times New Roman" w:hAnsi="Times New Roman" w:cs="Times New Roman"/>
    </w:rPr>
  </w:style>
  <w:style w:type="paragraph" w:customStyle="1" w:styleId="Default">
    <w:name w:val="Default"/>
    <w:rsid w:val="002D5050"/>
    <w:pPr>
      <w:autoSpaceDE w:val="0"/>
      <w:autoSpaceDN w:val="0"/>
      <w:adjustRightInd w:val="0"/>
    </w:pPr>
    <w:rPr>
      <w:rFonts w:ascii="Calibri" w:eastAsia="Times New Roman" w:hAnsi="Calibri" w:cs="Calibri"/>
      <w:color w:val="000000"/>
    </w:rPr>
  </w:style>
  <w:style w:type="paragraph" w:styleId="Header">
    <w:name w:val="header"/>
    <w:basedOn w:val="Normal"/>
    <w:link w:val="HeaderChar"/>
    <w:uiPriority w:val="99"/>
    <w:unhideWhenUsed/>
    <w:rsid w:val="002D5050"/>
    <w:pPr>
      <w:tabs>
        <w:tab w:val="center" w:pos="4680"/>
        <w:tab w:val="right" w:pos="9360"/>
      </w:tabs>
    </w:pPr>
  </w:style>
  <w:style w:type="character" w:customStyle="1" w:styleId="HeaderChar">
    <w:name w:val="Header Char"/>
    <w:basedOn w:val="DefaultParagraphFont"/>
    <w:link w:val="Header"/>
    <w:uiPriority w:val="99"/>
    <w:rsid w:val="002D5050"/>
  </w:style>
  <w:style w:type="paragraph" w:styleId="Footer">
    <w:name w:val="footer"/>
    <w:basedOn w:val="Normal"/>
    <w:link w:val="FooterChar"/>
    <w:uiPriority w:val="99"/>
    <w:unhideWhenUsed/>
    <w:rsid w:val="002D5050"/>
    <w:pPr>
      <w:tabs>
        <w:tab w:val="center" w:pos="4680"/>
        <w:tab w:val="right" w:pos="9360"/>
      </w:tabs>
    </w:pPr>
  </w:style>
  <w:style w:type="character" w:customStyle="1" w:styleId="FooterChar">
    <w:name w:val="Footer Char"/>
    <w:basedOn w:val="DefaultParagraphFont"/>
    <w:link w:val="Footer"/>
    <w:uiPriority w:val="99"/>
    <w:rsid w:val="002D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497873">
      <w:bodyDiv w:val="1"/>
      <w:marLeft w:val="0"/>
      <w:marRight w:val="0"/>
      <w:marTop w:val="0"/>
      <w:marBottom w:val="0"/>
      <w:divBdr>
        <w:top w:val="none" w:sz="0" w:space="0" w:color="auto"/>
        <w:left w:val="none" w:sz="0" w:space="0" w:color="auto"/>
        <w:bottom w:val="none" w:sz="0" w:space="0" w:color="auto"/>
        <w:right w:val="none" w:sz="0" w:space="0" w:color="auto"/>
      </w:divBdr>
    </w:div>
    <w:div w:id="104529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8689</Words>
  <Characters>49533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2020-09-22T14:06:00Z</dcterms:created>
  <dcterms:modified xsi:type="dcterms:W3CDTF">2020-09-22T14:06:00Z</dcterms:modified>
</cp:coreProperties>
</file>