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73661" w14:textId="4F9FAB6C" w:rsidR="00DF3DFC" w:rsidRPr="000802EE" w:rsidRDefault="00DF3DFC" w:rsidP="008261C0">
      <w:pPr>
        <w:pBdr>
          <w:top w:val="nil"/>
          <w:left w:val="nil"/>
          <w:bottom w:val="nil"/>
          <w:right w:val="nil"/>
          <w:between w:val="nil"/>
        </w:pBdr>
        <w:contextualSpacing/>
      </w:pPr>
      <w:r w:rsidRPr="000802EE">
        <w:rPr>
          <w:b/>
        </w:rPr>
        <w:t>TITLE:</w:t>
      </w:r>
      <w:r w:rsidRPr="000802EE">
        <w:t xml:space="preserve"> </w:t>
      </w:r>
    </w:p>
    <w:p w14:paraId="123E0D98" w14:textId="06C701A8" w:rsidR="00DF3DFC" w:rsidRPr="000802EE" w:rsidRDefault="00DF3DFC" w:rsidP="008261C0">
      <w:pPr>
        <w:contextualSpacing/>
      </w:pPr>
      <w:r w:rsidRPr="000802EE">
        <w:t xml:space="preserve">Quantitative </w:t>
      </w:r>
      <w:r w:rsidR="00661668" w:rsidRPr="000802EE">
        <w:t xml:space="preserve">Proteomics Workflow </w:t>
      </w:r>
      <w:r w:rsidRPr="000802EE">
        <w:t xml:space="preserve">using Multiple Reaction Monitoring </w:t>
      </w:r>
      <w:r w:rsidR="00661668" w:rsidRPr="000802EE">
        <w:t>Based Det</w:t>
      </w:r>
      <w:r w:rsidRPr="000802EE">
        <w:t xml:space="preserve">ection of </w:t>
      </w:r>
      <w:r w:rsidR="00661668" w:rsidRPr="000802EE">
        <w:t xml:space="preserve">Proteins </w:t>
      </w:r>
      <w:r w:rsidR="00661668">
        <w:t>f</w:t>
      </w:r>
      <w:r w:rsidR="00661668" w:rsidRPr="000802EE">
        <w:t xml:space="preserve">rom </w:t>
      </w:r>
      <w:r w:rsidRPr="000802EE">
        <w:t xml:space="preserve">Human </w:t>
      </w:r>
      <w:r w:rsidR="00661668" w:rsidRPr="000802EE">
        <w:t>Brain Tissue</w:t>
      </w:r>
    </w:p>
    <w:p w14:paraId="719C3856" w14:textId="77777777" w:rsidR="00DF3DFC" w:rsidRPr="000802EE" w:rsidRDefault="00DF3DFC" w:rsidP="008261C0">
      <w:pPr>
        <w:contextualSpacing/>
        <w:rPr>
          <w:b/>
        </w:rPr>
      </w:pPr>
    </w:p>
    <w:p w14:paraId="112A3D52" w14:textId="77777777" w:rsidR="00DF3DFC" w:rsidRPr="000802EE" w:rsidRDefault="00DF3DFC" w:rsidP="008261C0">
      <w:pPr>
        <w:contextualSpacing/>
        <w:rPr>
          <w:color w:val="808080"/>
        </w:rPr>
      </w:pPr>
      <w:r w:rsidRPr="000802EE">
        <w:rPr>
          <w:b/>
        </w:rPr>
        <w:t>AUTHORS AND AFFILIATIONS:</w:t>
      </w:r>
    </w:p>
    <w:p w14:paraId="1C7F32DB" w14:textId="6E077565" w:rsidR="00DF3DFC" w:rsidRPr="000802EE" w:rsidRDefault="00DF3DFC" w:rsidP="008261C0">
      <w:pPr>
        <w:contextualSpacing/>
      </w:pPr>
      <w:proofErr w:type="spellStart"/>
      <w:r w:rsidRPr="000802EE">
        <w:t>Saicharan</w:t>
      </w:r>
      <w:proofErr w:type="spellEnd"/>
      <w:r w:rsidRPr="000802EE">
        <w:t xml:space="preserve"> Ghantasala</w:t>
      </w:r>
      <w:r w:rsidR="000802EE">
        <w:rPr>
          <w:vertAlign w:val="superscript"/>
        </w:rPr>
        <w:t>1</w:t>
      </w:r>
      <w:r w:rsidRPr="000802EE">
        <w:t>*</w:t>
      </w:r>
      <w:r w:rsidRPr="000802EE">
        <w:rPr>
          <w:highlight w:val="white"/>
        </w:rPr>
        <w:t xml:space="preserve">, </w:t>
      </w:r>
      <w:proofErr w:type="spellStart"/>
      <w:r w:rsidRPr="000802EE">
        <w:rPr>
          <w:highlight w:val="white"/>
        </w:rPr>
        <w:t>Medha</w:t>
      </w:r>
      <w:proofErr w:type="spellEnd"/>
      <w:r w:rsidRPr="000802EE">
        <w:rPr>
          <w:highlight w:val="white"/>
        </w:rPr>
        <w:t xml:space="preserve"> Gayathri J Pai</w:t>
      </w:r>
      <w:r w:rsidR="000802EE">
        <w:rPr>
          <w:vertAlign w:val="superscript"/>
        </w:rPr>
        <w:t>1</w:t>
      </w:r>
      <w:r w:rsidRPr="000802EE">
        <w:t xml:space="preserve">*, </w:t>
      </w:r>
      <w:proofErr w:type="spellStart"/>
      <w:r w:rsidRPr="000802EE">
        <w:t>Sanjeeva</w:t>
      </w:r>
      <w:proofErr w:type="spellEnd"/>
      <w:r w:rsidRPr="000802EE">
        <w:t xml:space="preserve"> Srivastava</w:t>
      </w:r>
      <w:r w:rsidR="000802EE">
        <w:rPr>
          <w:vertAlign w:val="superscript"/>
        </w:rPr>
        <w:t>1</w:t>
      </w:r>
    </w:p>
    <w:p w14:paraId="56CEBAA6" w14:textId="77777777" w:rsidR="00DF3DFC" w:rsidRPr="000802EE" w:rsidRDefault="00DF3DFC" w:rsidP="008261C0">
      <w:pPr>
        <w:contextualSpacing/>
      </w:pPr>
    </w:p>
    <w:p w14:paraId="53DB49E5" w14:textId="35BD941B" w:rsidR="00DF3DFC" w:rsidRPr="000802EE" w:rsidRDefault="00DF3DFC" w:rsidP="008261C0">
      <w:pPr>
        <w:contextualSpacing/>
      </w:pPr>
      <w:r w:rsidRPr="000802EE">
        <w:t>Department of Biosciences and Bioengineering, Indian Institute of Technology Bombay, Mumbai, India</w:t>
      </w:r>
    </w:p>
    <w:p w14:paraId="1EAEBCFF" w14:textId="77777777" w:rsidR="00DF3DFC" w:rsidRPr="000802EE" w:rsidRDefault="00DF3DFC" w:rsidP="008261C0">
      <w:pPr>
        <w:contextualSpacing/>
      </w:pPr>
    </w:p>
    <w:p w14:paraId="30953E35" w14:textId="77777777" w:rsidR="00DF3DFC" w:rsidRPr="000802EE" w:rsidRDefault="00DF3DFC" w:rsidP="008261C0">
      <w:pPr>
        <w:contextualSpacing/>
        <w:rPr>
          <w:color w:val="808080"/>
        </w:rPr>
      </w:pPr>
      <w:r w:rsidRPr="000802EE">
        <w:t>*</w:t>
      </w:r>
      <w:r w:rsidRPr="000802EE">
        <w:rPr>
          <w:vertAlign w:val="superscript"/>
        </w:rPr>
        <w:t xml:space="preserve"> </w:t>
      </w:r>
      <w:r w:rsidRPr="000802EE">
        <w:t>Both the authors have contributed equally to the preparation of this manuscript.</w:t>
      </w:r>
    </w:p>
    <w:p w14:paraId="68803A3D" w14:textId="77777777" w:rsidR="00DF3DFC" w:rsidRPr="000802EE" w:rsidRDefault="00DF3DFC" w:rsidP="008261C0">
      <w:pPr>
        <w:contextualSpacing/>
      </w:pPr>
    </w:p>
    <w:p w14:paraId="1A471ED6" w14:textId="1567925F" w:rsidR="00DF3DFC" w:rsidRPr="000802EE" w:rsidRDefault="000802EE" w:rsidP="008261C0">
      <w:pPr>
        <w:contextualSpacing/>
        <w:rPr>
          <w:b/>
          <w:bCs/>
        </w:rPr>
      </w:pPr>
      <w:r w:rsidRPr="000802EE">
        <w:rPr>
          <w:b/>
          <w:bCs/>
        </w:rPr>
        <w:t>EMAIL ADDRESSES OF CO-AUTHORS:</w:t>
      </w:r>
    </w:p>
    <w:p w14:paraId="3576C811" w14:textId="1F9E876A" w:rsidR="00DF3DFC" w:rsidRPr="000802EE" w:rsidRDefault="00DF3DFC" w:rsidP="008261C0">
      <w:pPr>
        <w:contextualSpacing/>
      </w:pPr>
      <w:proofErr w:type="spellStart"/>
      <w:r w:rsidRPr="000802EE">
        <w:t>Saicharan</w:t>
      </w:r>
      <w:proofErr w:type="spellEnd"/>
      <w:r w:rsidRPr="000802EE">
        <w:t xml:space="preserve"> </w:t>
      </w:r>
      <w:proofErr w:type="spellStart"/>
      <w:r w:rsidRPr="000802EE">
        <w:t>Ghantasala</w:t>
      </w:r>
      <w:proofErr w:type="spellEnd"/>
      <w:r w:rsidRPr="000802EE">
        <w:tab/>
      </w:r>
      <w:r w:rsidRPr="000802EE">
        <w:tab/>
      </w:r>
      <w:r w:rsidRPr="000802EE">
        <w:tab/>
        <w:t>(saicharan.ghantasala@gmail.com)</w:t>
      </w:r>
    </w:p>
    <w:p w14:paraId="28E6033A" w14:textId="2134C1DC" w:rsidR="00DF3DFC" w:rsidRDefault="00DF3DFC" w:rsidP="008261C0">
      <w:pPr>
        <w:contextualSpacing/>
      </w:pPr>
      <w:proofErr w:type="spellStart"/>
      <w:r w:rsidRPr="000802EE">
        <w:t>Medha</w:t>
      </w:r>
      <w:proofErr w:type="spellEnd"/>
      <w:r w:rsidRPr="000802EE">
        <w:t xml:space="preserve"> Gayathri J Pai</w:t>
      </w:r>
      <w:r w:rsidRPr="000802EE">
        <w:tab/>
      </w:r>
      <w:r w:rsidRPr="000802EE">
        <w:tab/>
      </w:r>
      <w:r w:rsidRPr="000802EE">
        <w:tab/>
        <w:t>(</w:t>
      </w:r>
      <w:r w:rsidR="000802EE">
        <w:t>mgjpai@gmail.com</w:t>
      </w:r>
      <w:r w:rsidRPr="000802EE">
        <w:t>)</w:t>
      </w:r>
    </w:p>
    <w:p w14:paraId="1DC881FB" w14:textId="19B70B61" w:rsidR="000802EE" w:rsidRPr="000802EE" w:rsidRDefault="000802EE" w:rsidP="008261C0">
      <w:pPr>
        <w:contextualSpacing/>
      </w:pPr>
      <w:proofErr w:type="spellStart"/>
      <w:r w:rsidRPr="000802EE">
        <w:t>Sanjeeva</w:t>
      </w:r>
      <w:proofErr w:type="spellEnd"/>
      <w:r w:rsidRPr="000802EE">
        <w:t xml:space="preserve"> Srivastava </w:t>
      </w:r>
      <w:r w:rsidRPr="000802EE">
        <w:tab/>
      </w:r>
      <w:r w:rsidRPr="000802EE">
        <w:tab/>
      </w:r>
      <w:r w:rsidR="006C1519">
        <w:tab/>
      </w:r>
      <w:r w:rsidRPr="000802EE">
        <w:t>(sanjeeva@iitb.ac.in)</w:t>
      </w:r>
    </w:p>
    <w:p w14:paraId="1B1693C0" w14:textId="77777777" w:rsidR="00DF3DFC" w:rsidRPr="000802EE" w:rsidRDefault="00DF3DFC" w:rsidP="008261C0">
      <w:pPr>
        <w:contextualSpacing/>
      </w:pPr>
    </w:p>
    <w:p w14:paraId="4C2EF1C2" w14:textId="318D8192" w:rsidR="00DF3DFC" w:rsidRPr="000802EE" w:rsidRDefault="000802EE" w:rsidP="008261C0">
      <w:pPr>
        <w:contextualSpacing/>
        <w:rPr>
          <w:b/>
          <w:bCs/>
        </w:rPr>
      </w:pPr>
      <w:r w:rsidRPr="000802EE">
        <w:rPr>
          <w:b/>
          <w:bCs/>
        </w:rPr>
        <w:t xml:space="preserve">CORRESPONDING AUTHOR: </w:t>
      </w:r>
    </w:p>
    <w:p w14:paraId="3FFD847B" w14:textId="1B5D35C7" w:rsidR="00DF3DFC" w:rsidRPr="000802EE" w:rsidRDefault="00DF3DFC" w:rsidP="008261C0">
      <w:pPr>
        <w:contextualSpacing/>
      </w:pPr>
      <w:proofErr w:type="spellStart"/>
      <w:r w:rsidRPr="000802EE">
        <w:t>Sanjeeva</w:t>
      </w:r>
      <w:proofErr w:type="spellEnd"/>
      <w:r w:rsidRPr="000802EE">
        <w:t xml:space="preserve"> Srivastava </w:t>
      </w:r>
      <w:r w:rsidRPr="000802EE">
        <w:tab/>
      </w:r>
      <w:r w:rsidRPr="000802EE">
        <w:tab/>
      </w:r>
      <w:r w:rsidR="006C1519">
        <w:tab/>
      </w:r>
      <w:r w:rsidRPr="000802EE">
        <w:t>(sanjeeva@iitb.ac.in)</w:t>
      </w:r>
    </w:p>
    <w:p w14:paraId="7DD43C2D" w14:textId="77777777" w:rsidR="00DF3DFC" w:rsidRPr="000802EE" w:rsidRDefault="00DF3DFC" w:rsidP="008261C0">
      <w:pPr>
        <w:contextualSpacing/>
        <w:rPr>
          <w:color w:val="808080"/>
        </w:rPr>
      </w:pPr>
    </w:p>
    <w:p w14:paraId="5215908B" w14:textId="77777777" w:rsidR="00DF3DFC" w:rsidRPr="000802EE" w:rsidRDefault="00DF3DFC" w:rsidP="008261C0">
      <w:pPr>
        <w:pBdr>
          <w:top w:val="nil"/>
          <w:left w:val="nil"/>
          <w:bottom w:val="nil"/>
          <w:right w:val="nil"/>
          <w:between w:val="nil"/>
        </w:pBdr>
        <w:contextualSpacing/>
      </w:pPr>
      <w:r w:rsidRPr="000802EE">
        <w:rPr>
          <w:b/>
        </w:rPr>
        <w:t>KEYWORDS:</w:t>
      </w:r>
    </w:p>
    <w:p w14:paraId="20570AA0" w14:textId="4A706945" w:rsidR="00DF3DFC" w:rsidRPr="000802EE" w:rsidRDefault="00DF3DFC" w:rsidP="008261C0">
      <w:pPr>
        <w:contextualSpacing/>
      </w:pPr>
      <w:r w:rsidRPr="000802EE">
        <w:t>SRM, Transition, Skyline, Retention time, Quadrupole, Collision energy</w:t>
      </w:r>
    </w:p>
    <w:p w14:paraId="463F65B4" w14:textId="77777777" w:rsidR="00DF3DFC" w:rsidRPr="000802EE" w:rsidRDefault="00DF3DFC" w:rsidP="008261C0">
      <w:pPr>
        <w:pBdr>
          <w:top w:val="nil"/>
          <w:left w:val="nil"/>
          <w:bottom w:val="nil"/>
          <w:right w:val="nil"/>
          <w:between w:val="nil"/>
        </w:pBdr>
        <w:contextualSpacing/>
      </w:pPr>
    </w:p>
    <w:p w14:paraId="092D9278" w14:textId="32AF6A21" w:rsidR="00DF3DFC" w:rsidRPr="000802EE" w:rsidRDefault="00DF3DFC" w:rsidP="008261C0">
      <w:pPr>
        <w:contextualSpacing/>
      </w:pPr>
      <w:r w:rsidRPr="000802EE">
        <w:rPr>
          <w:b/>
        </w:rPr>
        <w:t>S</w:t>
      </w:r>
      <w:r w:rsidR="000802EE">
        <w:rPr>
          <w:b/>
        </w:rPr>
        <w:t>HORT ABSTRACT</w:t>
      </w:r>
      <w:r w:rsidRPr="000802EE">
        <w:rPr>
          <w:b/>
        </w:rPr>
        <w:t>:</w:t>
      </w:r>
      <w:r w:rsidRPr="000802EE">
        <w:t xml:space="preserve"> </w:t>
      </w:r>
    </w:p>
    <w:p w14:paraId="3A9DF393" w14:textId="46CD8846" w:rsidR="00661668" w:rsidRDefault="00DF3DFC" w:rsidP="008261C0">
      <w:pPr>
        <w:widowControl/>
        <w:contextualSpacing/>
        <w:rPr>
          <w:color w:val="000000" w:themeColor="text1"/>
        </w:rPr>
      </w:pPr>
      <w:r w:rsidRPr="000802EE">
        <w:rPr>
          <w:color w:val="000000" w:themeColor="text1"/>
        </w:rPr>
        <w:t xml:space="preserve">The protocol aims </w:t>
      </w:r>
      <w:r w:rsidR="00661668">
        <w:rPr>
          <w:color w:val="000000" w:themeColor="text1"/>
        </w:rPr>
        <w:t>to introduce</w:t>
      </w:r>
      <w:r w:rsidRPr="000802EE">
        <w:rPr>
          <w:color w:val="000000" w:themeColor="text1"/>
        </w:rPr>
        <w:t xml:space="preserve"> the use of </w:t>
      </w:r>
      <w:r w:rsidR="00EF4190">
        <w:rPr>
          <w:color w:val="000000" w:themeColor="text1"/>
        </w:rPr>
        <w:t>a triple quadrupole</w:t>
      </w:r>
      <w:r w:rsidRPr="000802EE">
        <w:rPr>
          <w:color w:val="000000" w:themeColor="text1"/>
        </w:rPr>
        <w:t xml:space="preserve"> </w:t>
      </w:r>
      <w:r w:rsidR="00A955DA">
        <w:rPr>
          <w:color w:val="000000" w:themeColor="text1"/>
        </w:rPr>
        <w:t xml:space="preserve">mass spectrometer </w:t>
      </w:r>
      <w:r w:rsidRPr="000802EE">
        <w:rPr>
          <w:color w:val="000000" w:themeColor="text1"/>
        </w:rPr>
        <w:t xml:space="preserve">for Selected </w:t>
      </w:r>
      <w:r w:rsidR="00A955DA">
        <w:rPr>
          <w:color w:val="000000" w:themeColor="text1"/>
        </w:rPr>
        <w:t>R</w:t>
      </w:r>
      <w:r w:rsidRPr="000802EE">
        <w:rPr>
          <w:color w:val="000000" w:themeColor="text1"/>
        </w:rPr>
        <w:t xml:space="preserve">eaction </w:t>
      </w:r>
      <w:r w:rsidR="00A955DA">
        <w:rPr>
          <w:color w:val="000000" w:themeColor="text1"/>
        </w:rPr>
        <w:t>M</w:t>
      </w:r>
      <w:r w:rsidRPr="000802EE">
        <w:rPr>
          <w:color w:val="000000" w:themeColor="text1"/>
        </w:rPr>
        <w:t xml:space="preserve">onitoring </w:t>
      </w:r>
      <w:r w:rsidR="00A955DA">
        <w:rPr>
          <w:color w:val="000000" w:themeColor="text1"/>
        </w:rPr>
        <w:t xml:space="preserve">(SRM) </w:t>
      </w:r>
      <w:r w:rsidRPr="000802EE">
        <w:rPr>
          <w:color w:val="000000" w:themeColor="text1"/>
        </w:rPr>
        <w:t>of proteins from clinical samples. We have provided a systematic workflow starting from sample preparation to data analysis for clinical samples with all the necessary precautions to be taken.</w:t>
      </w:r>
    </w:p>
    <w:p w14:paraId="3458C489" w14:textId="7218C080" w:rsidR="00DF3DFC" w:rsidRPr="000802EE" w:rsidRDefault="00DF3DFC" w:rsidP="008261C0">
      <w:pPr>
        <w:widowControl/>
        <w:contextualSpacing/>
        <w:rPr>
          <w:color w:val="000000" w:themeColor="text1"/>
        </w:rPr>
      </w:pPr>
      <w:r w:rsidRPr="000802EE">
        <w:rPr>
          <w:color w:val="000000" w:themeColor="text1"/>
        </w:rPr>
        <w:br w:type="page"/>
      </w:r>
    </w:p>
    <w:p w14:paraId="4C78856C" w14:textId="534296A5" w:rsidR="00DF3DFC" w:rsidRPr="000802EE" w:rsidRDefault="000802EE" w:rsidP="008261C0">
      <w:pPr>
        <w:contextualSpacing/>
        <w:rPr>
          <w:color w:val="000000" w:themeColor="text1"/>
        </w:rPr>
      </w:pPr>
      <w:r>
        <w:rPr>
          <w:b/>
          <w:color w:val="000000" w:themeColor="text1"/>
        </w:rPr>
        <w:lastRenderedPageBreak/>
        <w:t xml:space="preserve">LONG </w:t>
      </w:r>
      <w:r w:rsidR="00DF3DFC" w:rsidRPr="000802EE">
        <w:rPr>
          <w:b/>
          <w:color w:val="000000" w:themeColor="text1"/>
        </w:rPr>
        <w:t>ABSTRACT:</w:t>
      </w:r>
    </w:p>
    <w:p w14:paraId="05BCA722" w14:textId="550A67B4" w:rsidR="00EF4190" w:rsidRPr="00C86D46" w:rsidRDefault="00EF4190" w:rsidP="008261C0">
      <w:pPr>
        <w:contextualSpacing/>
        <w:rPr>
          <w:rFonts w:asciiTheme="minorHAnsi" w:hAnsiTheme="minorHAnsi" w:cstheme="minorHAnsi"/>
          <w:color w:val="auto"/>
        </w:rPr>
      </w:pPr>
      <w:r>
        <w:rPr>
          <w:rFonts w:asciiTheme="minorHAnsi" w:hAnsiTheme="minorHAnsi" w:cstheme="minorHAnsi"/>
          <w:color w:val="auto"/>
        </w:rPr>
        <w:t>The p</w:t>
      </w:r>
      <w:r w:rsidRPr="00C86D46">
        <w:rPr>
          <w:rFonts w:asciiTheme="minorHAnsi" w:hAnsiTheme="minorHAnsi" w:cstheme="minorHAnsi"/>
          <w:color w:val="auto"/>
        </w:rPr>
        <w:t xml:space="preserve">roteomic analysis of the human brain tissue </w:t>
      </w:r>
      <w:r>
        <w:rPr>
          <w:rFonts w:asciiTheme="minorHAnsi" w:hAnsiTheme="minorHAnsi" w:cstheme="minorHAnsi"/>
          <w:color w:val="auto"/>
        </w:rPr>
        <w:t xml:space="preserve">over the last decade has greatly enhanced our understanding of the brain. However, brain related disorders continue to be a major contributor of deaths around the world, necessitating the need for even greater understanding of </w:t>
      </w:r>
      <w:r w:rsidR="00BB26F0">
        <w:rPr>
          <w:rFonts w:asciiTheme="minorHAnsi" w:hAnsiTheme="minorHAnsi" w:cstheme="minorHAnsi"/>
          <w:color w:val="auto"/>
        </w:rPr>
        <w:t xml:space="preserve">their </w:t>
      </w:r>
      <w:r>
        <w:rPr>
          <w:rFonts w:asciiTheme="minorHAnsi" w:hAnsiTheme="minorHAnsi" w:cstheme="minorHAnsi"/>
          <w:color w:val="auto"/>
        </w:rPr>
        <w:t>pathobiology.</w:t>
      </w:r>
      <w:r w:rsidR="0014137D">
        <w:rPr>
          <w:rFonts w:asciiTheme="minorHAnsi" w:hAnsiTheme="minorHAnsi" w:cstheme="minorHAnsi"/>
          <w:color w:val="auto"/>
        </w:rPr>
        <w:t xml:space="preserve"> </w:t>
      </w:r>
      <w:r w:rsidR="00A955DA">
        <w:rPr>
          <w:rFonts w:asciiTheme="minorHAnsi" w:hAnsiTheme="minorHAnsi" w:cstheme="minorHAnsi"/>
          <w:color w:val="auto"/>
        </w:rPr>
        <w:t>Traditional</w:t>
      </w:r>
      <w:r>
        <w:rPr>
          <w:rFonts w:asciiTheme="minorHAnsi" w:hAnsiTheme="minorHAnsi" w:cstheme="minorHAnsi"/>
          <w:color w:val="auto"/>
        </w:rPr>
        <w:t xml:space="preserve"> </w:t>
      </w:r>
      <w:r w:rsidRPr="00C86D46">
        <w:rPr>
          <w:rFonts w:asciiTheme="minorHAnsi" w:hAnsiTheme="minorHAnsi" w:cstheme="minorHAnsi"/>
          <w:color w:val="auto"/>
        </w:rPr>
        <w:t xml:space="preserve">antibody-based </w:t>
      </w:r>
      <w:r>
        <w:rPr>
          <w:rFonts w:asciiTheme="minorHAnsi" w:hAnsiTheme="minorHAnsi" w:cstheme="minorHAnsi"/>
          <w:color w:val="auto"/>
        </w:rPr>
        <w:t xml:space="preserve">techniques like </w:t>
      </w:r>
      <w:r w:rsidR="00BB26F0">
        <w:rPr>
          <w:rFonts w:asciiTheme="minorHAnsi" w:hAnsiTheme="minorHAnsi" w:cstheme="minorHAnsi"/>
          <w:color w:val="auto"/>
        </w:rPr>
        <w:t>w</w:t>
      </w:r>
      <w:r>
        <w:rPr>
          <w:rFonts w:asciiTheme="minorHAnsi" w:hAnsiTheme="minorHAnsi" w:cstheme="minorHAnsi"/>
          <w:color w:val="auto"/>
        </w:rPr>
        <w:t xml:space="preserve">estern blotting or immunohistochemistry suffer from </w:t>
      </w:r>
      <w:r w:rsidR="00C002DF">
        <w:rPr>
          <w:rFonts w:asciiTheme="minorHAnsi" w:hAnsiTheme="minorHAnsi" w:cstheme="minorHAnsi"/>
          <w:color w:val="auto"/>
        </w:rPr>
        <w:t>being</w:t>
      </w:r>
      <w:r>
        <w:rPr>
          <w:rFonts w:asciiTheme="minorHAnsi" w:hAnsiTheme="minorHAnsi" w:cstheme="minorHAnsi"/>
          <w:color w:val="auto"/>
        </w:rPr>
        <w:t xml:space="preserve"> low-throughput besides being </w:t>
      </w:r>
      <w:proofErr w:type="spellStart"/>
      <w:r>
        <w:rPr>
          <w:rFonts w:asciiTheme="minorHAnsi" w:hAnsiTheme="minorHAnsi" w:cstheme="minorHAnsi"/>
          <w:color w:val="auto"/>
        </w:rPr>
        <w:t>labor-intensive</w:t>
      </w:r>
      <w:proofErr w:type="spellEnd"/>
      <w:r>
        <w:rPr>
          <w:rFonts w:asciiTheme="minorHAnsi" w:hAnsiTheme="minorHAnsi" w:cstheme="minorHAnsi"/>
          <w:color w:val="auto"/>
        </w:rPr>
        <w:t xml:space="preserve"> and qualitative or semi-quantitative. Even conventional mass spectrometry-based shotgun approaches fail to provide conclusive evidence to support a certain hypothesis. Targeted proteomics approaches are largely hypothesis driven and differ from the conventional shotgun proteomics approaches that have been long in use.</w:t>
      </w:r>
      <w:r w:rsidRPr="005455C2">
        <w:rPr>
          <w:rFonts w:asciiTheme="minorHAnsi" w:hAnsiTheme="minorHAnsi" w:cstheme="minorHAnsi"/>
          <w:color w:val="auto"/>
        </w:rPr>
        <w:t xml:space="preserve"> </w:t>
      </w:r>
      <w:r>
        <w:rPr>
          <w:rFonts w:asciiTheme="minorHAnsi" w:hAnsiTheme="minorHAnsi" w:cstheme="minorHAnsi"/>
          <w:color w:val="auto"/>
        </w:rPr>
        <w:t xml:space="preserve">Multiple reaction monitoring is one such targeted approach </w:t>
      </w:r>
      <w:r w:rsidR="00C002DF">
        <w:rPr>
          <w:rFonts w:asciiTheme="minorHAnsi" w:hAnsiTheme="minorHAnsi" w:cstheme="minorHAnsi"/>
          <w:color w:val="auto"/>
        </w:rPr>
        <w:t>that</w:t>
      </w:r>
      <w:r>
        <w:rPr>
          <w:rFonts w:asciiTheme="minorHAnsi" w:hAnsiTheme="minorHAnsi" w:cstheme="minorHAnsi"/>
          <w:color w:val="auto"/>
        </w:rPr>
        <w:t xml:space="preserve"> requires the use of a special mass spectrometer called the tandem quadrupole mass spectrometer or triple quadrupole mass spectrometer</w:t>
      </w:r>
      <w:r w:rsidRPr="00C86D46">
        <w:rPr>
          <w:rFonts w:asciiTheme="minorHAnsi" w:hAnsiTheme="minorHAnsi" w:cstheme="minorHAnsi"/>
          <w:color w:val="auto"/>
        </w:rPr>
        <w:t>. In th</w:t>
      </w:r>
      <w:r>
        <w:rPr>
          <w:rFonts w:asciiTheme="minorHAnsi" w:hAnsiTheme="minorHAnsi" w:cstheme="minorHAnsi"/>
          <w:color w:val="auto"/>
        </w:rPr>
        <w:t xml:space="preserve">e current study, </w:t>
      </w:r>
      <w:r w:rsidRPr="00C86D46">
        <w:rPr>
          <w:rFonts w:asciiTheme="minorHAnsi" w:hAnsiTheme="minorHAnsi" w:cstheme="minorHAnsi"/>
          <w:color w:val="auto"/>
        </w:rPr>
        <w:t>we</w:t>
      </w:r>
      <w:r>
        <w:rPr>
          <w:rFonts w:asciiTheme="minorHAnsi" w:hAnsiTheme="minorHAnsi" w:cstheme="minorHAnsi"/>
          <w:color w:val="auto"/>
        </w:rPr>
        <w:t xml:space="preserve"> have systematically highlighted the major steps involved in</w:t>
      </w:r>
      <w:r w:rsidR="00A955DA">
        <w:rPr>
          <w:rFonts w:asciiTheme="minorHAnsi" w:hAnsiTheme="minorHAnsi" w:cstheme="minorHAnsi"/>
          <w:color w:val="auto"/>
        </w:rPr>
        <w:t xml:space="preserve"> performing</w:t>
      </w:r>
      <w:r>
        <w:rPr>
          <w:rFonts w:asciiTheme="minorHAnsi" w:hAnsiTheme="minorHAnsi" w:cstheme="minorHAnsi"/>
          <w:color w:val="auto"/>
        </w:rPr>
        <w:t xml:space="preserve"> a successful tandem quadrupole mass spectrometry</w:t>
      </w:r>
      <w:r w:rsidR="000841CF">
        <w:rPr>
          <w:rFonts w:asciiTheme="minorHAnsi" w:hAnsiTheme="minorHAnsi" w:cstheme="minorHAnsi"/>
          <w:color w:val="auto"/>
        </w:rPr>
        <w:t>-</w:t>
      </w:r>
      <w:r w:rsidRPr="00C86D46">
        <w:rPr>
          <w:rFonts w:asciiTheme="minorHAnsi" w:hAnsiTheme="minorHAnsi" w:cstheme="minorHAnsi"/>
          <w:color w:val="auto"/>
        </w:rPr>
        <w:t>based proteomics workflow</w:t>
      </w:r>
      <w:r>
        <w:rPr>
          <w:rFonts w:asciiTheme="minorHAnsi" w:hAnsiTheme="minorHAnsi" w:cstheme="minorHAnsi"/>
          <w:color w:val="auto"/>
        </w:rPr>
        <w:t xml:space="preserve"> using</w:t>
      </w:r>
      <w:r w:rsidRPr="00C86D46">
        <w:rPr>
          <w:rFonts w:asciiTheme="minorHAnsi" w:hAnsiTheme="minorHAnsi" w:cstheme="minorHAnsi"/>
          <w:color w:val="auto"/>
        </w:rPr>
        <w:t xml:space="preserve"> human brain tissue</w:t>
      </w:r>
      <w:r>
        <w:rPr>
          <w:rFonts w:asciiTheme="minorHAnsi" w:hAnsiTheme="minorHAnsi" w:cstheme="minorHAnsi"/>
          <w:color w:val="auto"/>
        </w:rPr>
        <w:t xml:space="preserve"> with an aim to introduce th</w:t>
      </w:r>
      <w:r w:rsidR="00A955DA">
        <w:rPr>
          <w:rFonts w:asciiTheme="minorHAnsi" w:hAnsiTheme="minorHAnsi" w:cstheme="minorHAnsi"/>
          <w:color w:val="auto"/>
        </w:rPr>
        <w:t>is</w:t>
      </w:r>
      <w:r>
        <w:rPr>
          <w:rFonts w:asciiTheme="minorHAnsi" w:hAnsiTheme="minorHAnsi" w:cstheme="minorHAnsi"/>
          <w:color w:val="auto"/>
        </w:rPr>
        <w:t xml:space="preserve"> </w:t>
      </w:r>
      <w:r w:rsidR="00A955DA">
        <w:rPr>
          <w:rFonts w:asciiTheme="minorHAnsi" w:hAnsiTheme="minorHAnsi" w:cstheme="minorHAnsi"/>
          <w:color w:val="auto"/>
        </w:rPr>
        <w:t>workflow</w:t>
      </w:r>
      <w:r>
        <w:rPr>
          <w:rFonts w:asciiTheme="minorHAnsi" w:hAnsiTheme="minorHAnsi" w:cstheme="minorHAnsi"/>
          <w:color w:val="auto"/>
        </w:rPr>
        <w:t xml:space="preserve"> to a broader research community.</w:t>
      </w:r>
    </w:p>
    <w:p w14:paraId="06F0D7FB" w14:textId="77777777" w:rsidR="00DF3DFC" w:rsidRPr="000802EE" w:rsidRDefault="00DF3DFC" w:rsidP="008261C0">
      <w:pPr>
        <w:contextualSpacing/>
        <w:rPr>
          <w:color w:val="000000" w:themeColor="text1"/>
        </w:rPr>
      </w:pPr>
    </w:p>
    <w:p w14:paraId="609A5BD9" w14:textId="77777777" w:rsidR="00DF3DFC" w:rsidRPr="000802EE" w:rsidRDefault="00DF3DFC" w:rsidP="008261C0">
      <w:pPr>
        <w:contextualSpacing/>
        <w:rPr>
          <w:color w:val="000000" w:themeColor="text1"/>
        </w:rPr>
      </w:pPr>
      <w:r w:rsidRPr="000802EE">
        <w:rPr>
          <w:b/>
          <w:color w:val="000000" w:themeColor="text1"/>
        </w:rPr>
        <w:t>INTRODUCTION:</w:t>
      </w:r>
      <w:r w:rsidRPr="000802EE">
        <w:rPr>
          <w:color w:val="000000" w:themeColor="text1"/>
        </w:rPr>
        <w:t xml:space="preserve"> </w:t>
      </w:r>
    </w:p>
    <w:p w14:paraId="515C2CD6" w14:textId="78B8667D" w:rsidR="00EF4190" w:rsidRDefault="00A955DA" w:rsidP="008261C0">
      <w:pPr>
        <w:contextualSpacing/>
        <w:rPr>
          <w:rFonts w:asciiTheme="minorHAnsi" w:hAnsiTheme="minorHAnsi" w:cstheme="minorHAnsi"/>
          <w:color w:val="auto"/>
        </w:rPr>
      </w:pPr>
      <w:r>
        <w:rPr>
          <w:rFonts w:asciiTheme="minorHAnsi" w:hAnsiTheme="minorHAnsi" w:cstheme="minorHAnsi"/>
          <w:color w:val="auto"/>
        </w:rPr>
        <w:t>During</w:t>
      </w:r>
      <w:r w:rsidR="00EF4190">
        <w:rPr>
          <w:rFonts w:asciiTheme="minorHAnsi" w:hAnsiTheme="minorHAnsi" w:cstheme="minorHAnsi"/>
          <w:color w:val="auto"/>
        </w:rPr>
        <w:t xml:space="preserve"> the last decade, rapid developments in mass spectrometry (MS) coupled with increased understanding of chromatography techniques have greatly helped in advancement of MS-based proteomics. Molecular biology-based techniques such as western blotting and immunohistochemistry have long suffered from reproducibility issues, slow turnaround time, inter-observer variability and their inability to accurately quantify proteins, to name a few. To this end, the superior sensitivity of high-throughput proteomics approaches continues to offer molecular biologists an alternate and more reliable tool in their quest to better understand the roles of proteins in cells. </w:t>
      </w:r>
      <w:bookmarkStart w:id="0" w:name="_Hlk71923094"/>
      <w:r w:rsidR="00EF4190">
        <w:rPr>
          <w:rFonts w:asciiTheme="minorHAnsi" w:hAnsiTheme="minorHAnsi" w:cstheme="minorHAnsi"/>
          <w:color w:val="auto"/>
        </w:rPr>
        <w:t xml:space="preserve">However, shotgun proteomics approaches </w:t>
      </w:r>
      <w:r w:rsidR="00A805CD">
        <w:rPr>
          <w:rFonts w:asciiTheme="minorHAnsi" w:hAnsiTheme="minorHAnsi" w:cstheme="minorHAnsi"/>
          <w:color w:val="auto"/>
        </w:rPr>
        <w:t xml:space="preserve">(Data dependent Acquisition or DDA) </w:t>
      </w:r>
      <w:r w:rsidR="00EF4190">
        <w:rPr>
          <w:rFonts w:asciiTheme="minorHAnsi" w:hAnsiTheme="minorHAnsi" w:cstheme="minorHAnsi"/>
          <w:color w:val="auto"/>
        </w:rPr>
        <w:t>often fail to detect low abundant proteins in complex tissues besides being heavily reliant on the sensitivity and resolution of the instrument.</w:t>
      </w:r>
      <w:r w:rsidR="00A805CD">
        <w:rPr>
          <w:rFonts w:asciiTheme="minorHAnsi" w:hAnsiTheme="minorHAnsi" w:cstheme="minorHAnsi"/>
          <w:color w:val="auto"/>
        </w:rPr>
        <w:t xml:space="preserve"> Over the last couple of years, labs around the world have been developing techniques like Data Independent Acquisition (DIA) </w:t>
      </w:r>
      <w:r w:rsidR="008261C0">
        <w:rPr>
          <w:rFonts w:asciiTheme="minorHAnsi" w:hAnsiTheme="minorHAnsi" w:cstheme="minorHAnsi"/>
          <w:color w:val="auto"/>
        </w:rPr>
        <w:t>that</w:t>
      </w:r>
      <w:r w:rsidR="00A805CD">
        <w:rPr>
          <w:rFonts w:asciiTheme="minorHAnsi" w:hAnsiTheme="minorHAnsi" w:cstheme="minorHAnsi"/>
          <w:color w:val="auto"/>
        </w:rPr>
        <w:t xml:space="preserve"> require increased computing power and reliable </w:t>
      </w:r>
      <w:r w:rsidR="008261C0">
        <w:rPr>
          <w:rFonts w:asciiTheme="minorHAnsi" w:hAnsiTheme="minorHAnsi" w:cstheme="minorHAnsi"/>
          <w:color w:val="auto"/>
        </w:rPr>
        <w:t>software</w:t>
      </w:r>
      <w:r w:rsidR="00A805CD">
        <w:rPr>
          <w:rFonts w:asciiTheme="minorHAnsi" w:hAnsiTheme="minorHAnsi" w:cstheme="minorHAnsi"/>
          <w:color w:val="auto"/>
        </w:rPr>
        <w:t xml:space="preserve"> that can handle these highly complex datasets. However, these techniques are still a work in progress and not very user friendly. </w:t>
      </w:r>
      <w:r w:rsidR="00EF4190">
        <w:rPr>
          <w:rFonts w:asciiTheme="minorHAnsi" w:hAnsiTheme="minorHAnsi" w:cstheme="minorHAnsi"/>
          <w:color w:val="auto"/>
        </w:rPr>
        <w:t xml:space="preserve">Targeted MS-based proteomics approaches provide a perfect balance between the high throughput nature of MS approaches and the sensitivity of molecular biology approaches like ELISA. </w:t>
      </w:r>
      <w:r w:rsidR="00EF4190" w:rsidRPr="00C86D46">
        <w:rPr>
          <w:rFonts w:asciiTheme="minorHAnsi" w:hAnsiTheme="minorHAnsi" w:cstheme="minorHAnsi"/>
          <w:color w:val="auto"/>
        </w:rPr>
        <w:t xml:space="preserve">A targeted mass spectrometry-based proteomics experiment focuses on </w:t>
      </w:r>
      <w:r w:rsidR="00EF4190">
        <w:rPr>
          <w:rFonts w:asciiTheme="minorHAnsi" w:hAnsiTheme="minorHAnsi" w:cstheme="minorHAnsi"/>
          <w:color w:val="auto"/>
        </w:rPr>
        <w:t xml:space="preserve">detecting hypothesis driven </w:t>
      </w:r>
      <w:r w:rsidR="00EF4190" w:rsidRPr="00C86D46">
        <w:rPr>
          <w:rFonts w:asciiTheme="minorHAnsi" w:hAnsiTheme="minorHAnsi" w:cstheme="minorHAnsi"/>
          <w:color w:val="auto"/>
        </w:rPr>
        <w:t>protein</w:t>
      </w:r>
      <w:r w:rsidR="00EF4190">
        <w:rPr>
          <w:rFonts w:asciiTheme="minorHAnsi" w:hAnsiTheme="minorHAnsi" w:cstheme="minorHAnsi"/>
          <w:color w:val="auto"/>
        </w:rPr>
        <w:t xml:space="preserve">s or </w:t>
      </w:r>
      <w:r w:rsidR="00EF4190" w:rsidRPr="00C86D46">
        <w:rPr>
          <w:rFonts w:asciiTheme="minorHAnsi" w:hAnsiTheme="minorHAnsi" w:cstheme="minorHAnsi"/>
          <w:color w:val="auto"/>
        </w:rPr>
        <w:t>peptide</w:t>
      </w:r>
      <w:r w:rsidR="00EF4190">
        <w:rPr>
          <w:rFonts w:asciiTheme="minorHAnsi" w:hAnsiTheme="minorHAnsi" w:cstheme="minorHAnsi"/>
          <w:color w:val="auto"/>
        </w:rPr>
        <w:t xml:space="preserve">s from </w:t>
      </w:r>
      <w:r>
        <w:rPr>
          <w:rFonts w:asciiTheme="minorHAnsi" w:hAnsiTheme="minorHAnsi" w:cstheme="minorHAnsi"/>
          <w:color w:val="auto"/>
        </w:rPr>
        <w:t>discovery-based-shotgun</w:t>
      </w:r>
      <w:r w:rsidR="00EF4190">
        <w:rPr>
          <w:rFonts w:asciiTheme="minorHAnsi" w:hAnsiTheme="minorHAnsi" w:cstheme="minorHAnsi"/>
          <w:color w:val="auto"/>
        </w:rPr>
        <w:t xml:space="preserve"> proteomics experiments or through available literature</w:t>
      </w:r>
      <w:r w:rsidR="00EF4190" w:rsidRPr="00C86D46">
        <w:rPr>
          <w:rFonts w:asciiTheme="minorHAnsi" w:hAnsiTheme="minorHAnsi" w:cstheme="minorHAnsi"/>
          <w:color w:val="auto"/>
        </w:rPr>
        <w:fldChar w:fldCharType="begin" w:fldLock="1"/>
      </w:r>
      <w:r w:rsidR="00B60D44">
        <w:rPr>
          <w:rFonts w:asciiTheme="minorHAnsi" w:hAnsiTheme="minorHAnsi" w:cstheme="minorHAnsi"/>
          <w:color w:val="auto"/>
        </w:rPr>
        <w:instrText>ADDIN CSL_CITATION {"citationItems":[{"id":"ITEM-1","itemData":{"DOI":"10.1038/nmeth.2015","ISSN":"15487091","abstract":"Selected reaction monitoring (SRM) is a targeted mass spectrometry technique that is emerging in the field of proteomics as a complement to untargeted shotgun methods. SRM is particularly useful when predetermined sets of proteins, such as those constituting cellular networks or sets of candidate biomarkers, need to be measured across multiple samples in a consistent, reproducible and quantitatively precise manner. Here we describe how SRM is applied in proteomics, review recent advances, present selected applications and provide a perspective on the future of this powerful technology. © 2012 Nature America, Inc. All rights reserved.","author":[{"dropping-particle":"","family":"Picotti","given":"Paola","non-dropping-particle":"","parse-names":false,"suffix":""},{"dropping-particle":"","family":"Aebersold","given":"Ruedi","non-dropping-particle":"","parse-names":false,"suffix":""}],"container-title":"Nature Methods","id":"ITEM-1","issued":{"date-parts":[["2012"]]},"title":"Selected reaction monitoring-based proteomics: Workflows, potential, pitfalls and future directions","type":"article"},"uris":["http://www.mendeley.com/documents/?uuid=5d47fd32-0630-4559-8b44-b6b0e7c34293"]},{"id":"ITEM-2","itemData":{"DOI":"10.1074/mcp.M113.036095","ISSN":"15359484","abstract":"Adoption of targeted mass spectrometry (MS) approaches such as multiple reaction monitoring (MRM) to study biological and biomedical questions is well underway in the proteomics community. Successful application depends on the ability to generate reliable assays that uniquely and confidently identify target peptides in a sample. Unfortunately, there is a wide range of criteria being applied to say that an assay has been successfully developed. There is no consensus on what criteria are acceptable and little understanding of the impact of variable criteria on the quality of the results generated. Publications describing targeted MS assays for peptides frequently do not contain sufficient information for readers to establish confidence that the tests work as intended or to be able to apply the tests described in their own labs. Guidance must be developed so that targeted MS assays with established performance can be made widely distributed and applied by many labs worldwide. To begin to address the problems and their solutions, a workshop was held at the National Institutes of Health with representatives from the multiple communities developing and employing targeted MS assays. Participants discussed the analytical goals of their experiments and the experimental evidence needed to establish that the assays they develop work as intended and are achieving the required levels of performance. Using this \"fit-for-purpose\" approach, the group defined three tiers of assays distinguished by their performance and extent of analytical characterization. Computational and statistical tools useful for the analysis of targeted MS results were described. Participants also detailed the information that authors need to provide in their manuscripts to enable reviewers and readers to clearly understand what procedures were performed and to evaluate the reliability of the peptide or protein quantification measurements reported. This paper presents a summary of the meeting and recommendations. © 2014 by The American Society for Biochemistry and Molecular Biology, Inc.","author":[{"dropping-particle":"","family":"Carr","given":"Steven A.","non-dropping-particle":"","parse-names":false,"suffix":""},{"dropping-particle":"","family":"Abbatiello","given":"Susan E.","non-dropping-particle":"","parse-names":false,"suffix":""},{"dropping-particle":"","family":"Ackermann","given":"Bradley L.","non-dropping-particle":"","parse-names":false,"suffix":""},{"dropping-particle":"","family":"Borchers","given":"Christoph","non-dropping-particle":"","parse-names":false,"suffix":""},{"dropping-particle":"","family":"Domon","given":"Bruno","non-dropping-particle":"","parse-names":false,"suffix":""},{"dropping-particle":"","family":"Deutsch","given":"Eric W.","non-dropping-particle":"","parse-names":false,"suffix":""},{"dropping-particle":"","family":"Grant","given":"Russell P.","non-dropping-particle":"","parse-names":false,"suffix":""},{"dropping-particle":"","family":"Hoofnagle","given":"Andrew N.","non-dropping-particle":"","parse-names":false,"suffix":""},{"dropping-particle":"","family":"Hüttenhain","given":"Ruth","non-dropping-particle":"","parse-names":false,"suffix":""},{"dropping-particle":"","family":"Koomen","given":"John M.","non-dropping-particle":"","parse-names":false,"suffix":""},{"dropping-particle":"","family":"Liebler","given":"Daniel C.","non-dropping-particle":"","parse-names":false,"suffix":""},{"dropping-particle":"","family":"Liu","given":"Tao","non-dropping-particle":"","parse-names":false,"suffix":""},{"dropping-particle":"","family":"MacLean","given":"Brendan","non-dropping-particle":"","parse-names":false,"suffix":""},{"dropping-particle":"","family":"Mani","given":"D. R.","non-dropping-particle":"","parse-names":false,"suffix":""},{"dropping-particle":"","family":"Mansfield","given":"Elizabeth","non-dropping-particle":"","parse-names":false,"suffix":""},{"dropping-particle":"","family":"Neubert","given":"Hendrik","non-dropping-particle":"","parse-names":false,"suffix":""},{"dropping-particle":"","family":"Paulovich","given":"Amanda G.","non-dropping-particle":"","parse-names":false,"suffix":""},{"dropping-particle":"","family":"Reiter","given":"Lukas","non-dropping-particle":"","parse-names":false,"suffix":""},{"dropping-particle":"","family":"Vitek","given":"Olga","non-dropping-particle":"","parse-names":false,"suffix":""},{"dropping-particle":"","family":"Aebersold","given":"Ruedi","non-dropping-particle":"","parse-names":false,"suffix":""},{"dropping-particle":"","family":"Anderson","given":"Leigh","non-dropping-particle":"","parse-names":false,"suffix":""},{"dropping-particle":"","family":"Bethem","given":"Robert","non-dropping-particle":"","parse-names":false,"suffix":""},{"dropping-particle":"","family":"Blonder","given":"Josip","non-dropping-particle":"","parse-names":false,"suffix":""},{"dropping-particle":"","family":"Boja","given":"Emily","non-dropping-particle":"","parse-names":false,"suffix":""},{"dropping-particle":"","family":"Botelho","given":"Julianne","non-dropping-particle":"","parse-names":false,"suffix":""},{"dropping-particle":"","family":"Boyne","given":"Michael","non-dropping-particle":"","parse-names":false,"suffix":""},{"dropping-particle":"","family":"Bradshaw","given":"Ralph A.","non-dropping-particle":"","parse-names":false,"suffix":""},{"dropping-particle":"","family":"Burlingame","given":"Alma L.","non-dropping-particle":"","parse-names":false,"suffix":""},{"dropping-particle":"","family":"Chan","given":"Daniel","non-dropping-particle":"","parse-names":false,"suffix":""},{"dropping-particle":"","family":"Keshishian","given":"Hasmik","non-dropping-particle":"","parse-names":false,"suffix":""},{"dropping-particle":"","family":"Kuhn","given":"Eric","non-dropping-particle":"","parse-names":false,"suffix":""},{"dropping-particle":"","family":"Kinsinger","given":"Christopher","non-dropping-particle":"","parse-names":false,"suffix":""},{"dropping-particle":"","family":"Lee","given":"Jerry S.H.","non-dropping-particle":"","parse-names":false,"suffix":""},{"dropping-particle":"","family":"Lee","given":"Sang Won","non-dropping-particle":"","parse-names":false,"suffix":""},{"dropping-particle":"","family":"Moritz","given":"Robert","non-dropping-particle":"","parse-names":false,"suffix":""},{"dropping-particle":"","family":"Oses-Prieto","given":"Juan","non-dropping-particle":"","parse-names":false,"suffix":""},{"dropping-particle":"","family":"Rifai","given":"Nader","non-dropping-particle":"","parse-names":false,"suffix":""},{"dropping-particle":"","family":"Ritchie","given":"James","non-dropping-particle":"","parse-names":false,"suffix":""},{"dropping-particle":"","family":"Rodriguez","given":"Henry","non-dropping-particle":"","parse-names":false,"suffix":""},{"dropping-particle":"","family":"Srinivas","given":"Pothur R.","non-dropping-particle":"","parse-names":false,"suffix":""},{"dropping-particle":"","family":"Townsend","given":"R. Reid","non-dropping-particle":"","parse-names":false,"suffix":""},{"dropping-particle":"","family":"Eyk","given":"Jennifer","non-dropping-particle":"Van","parse-names":false,"suffix":""},{"dropping-particle":"","family":"Whiteley","given":"Gordon","non-dropping-particle":"","parse-names":false,"suffix":""},{"dropping-particle":"","family":"Wiita","given":"Arun","non-dropping-particle":"","parse-names":false,"suffix":""},{"dropping-particle":"","family":"Weintraub","given":"Susan","non-dropping-particle":"","parse-names":false,"suffix":""}],"container-title":"Molecular and Cellular Proteomics","id":"ITEM-2","issue":"3","issued":{"date-parts":[["2014"]]},"page":"907-917","publisher":"American Society for Biochemistry and Molecular Biology Inc.","title":"Targeted peptide measurements in biology and medicine: Best practices for mass spectrometry-based assay development using a fit-for-purpose approach","type":"article-journal","volume":"13"},"uris":["http://www.mendeley.com/documents/?uuid=35b2a073-83e1-3b1f-a43e-066a02b794fe"]}],"mendeley":{"formattedCitation":"&lt;sup&gt;1, 2&lt;/sup&gt;","plainTextFormattedCitation":"1, 2","previouslyFormattedCitation":"&lt;sup&gt;1, 2&lt;/sup&gt;"},"properties":{"noteIndex":0},"schema":"https://github.com/citation-style-language/schema/raw/master/csl-citation.json"}</w:instrText>
      </w:r>
      <w:r w:rsidR="00EF4190" w:rsidRPr="00C86D46">
        <w:rPr>
          <w:rFonts w:asciiTheme="minorHAnsi" w:hAnsiTheme="minorHAnsi" w:cstheme="minorHAnsi"/>
          <w:color w:val="auto"/>
        </w:rPr>
        <w:fldChar w:fldCharType="separate"/>
      </w:r>
      <w:r w:rsidR="00B60D44" w:rsidRPr="00B60D44">
        <w:rPr>
          <w:rFonts w:asciiTheme="minorHAnsi" w:hAnsiTheme="minorHAnsi" w:cstheme="minorHAnsi"/>
          <w:noProof/>
          <w:color w:val="auto"/>
          <w:vertAlign w:val="superscript"/>
        </w:rPr>
        <w:t>1,2</w:t>
      </w:r>
      <w:r w:rsidR="00EF4190" w:rsidRPr="00C86D46">
        <w:rPr>
          <w:rFonts w:asciiTheme="minorHAnsi" w:hAnsiTheme="minorHAnsi" w:cstheme="minorHAnsi"/>
          <w:color w:val="auto"/>
        </w:rPr>
        <w:fldChar w:fldCharType="end"/>
      </w:r>
      <w:r w:rsidR="00EF4190" w:rsidRPr="00C86D46">
        <w:rPr>
          <w:rFonts w:asciiTheme="minorHAnsi" w:hAnsiTheme="minorHAnsi" w:cstheme="minorHAnsi"/>
          <w:color w:val="auto"/>
        </w:rPr>
        <w:t xml:space="preserve">. </w:t>
      </w:r>
      <w:r w:rsidR="00EF4190">
        <w:rPr>
          <w:rFonts w:asciiTheme="minorHAnsi" w:hAnsiTheme="minorHAnsi" w:cstheme="minorHAnsi"/>
          <w:color w:val="auto"/>
        </w:rPr>
        <w:t xml:space="preserve">Multiple </w:t>
      </w:r>
      <w:r>
        <w:rPr>
          <w:rFonts w:asciiTheme="minorHAnsi" w:hAnsiTheme="minorHAnsi" w:cstheme="minorHAnsi"/>
          <w:color w:val="auto"/>
        </w:rPr>
        <w:t>R</w:t>
      </w:r>
      <w:r w:rsidR="00EF4190">
        <w:rPr>
          <w:rFonts w:asciiTheme="minorHAnsi" w:hAnsiTheme="minorHAnsi" w:cstheme="minorHAnsi"/>
          <w:color w:val="auto"/>
        </w:rPr>
        <w:t xml:space="preserve">eaction </w:t>
      </w:r>
      <w:r>
        <w:rPr>
          <w:rFonts w:asciiTheme="minorHAnsi" w:hAnsiTheme="minorHAnsi" w:cstheme="minorHAnsi"/>
          <w:color w:val="auto"/>
        </w:rPr>
        <w:t>M</w:t>
      </w:r>
      <w:r w:rsidR="00EF4190">
        <w:rPr>
          <w:rFonts w:asciiTheme="minorHAnsi" w:hAnsiTheme="minorHAnsi" w:cstheme="minorHAnsi"/>
          <w:color w:val="auto"/>
        </w:rPr>
        <w:t xml:space="preserve">onitoring </w:t>
      </w:r>
      <w:r>
        <w:rPr>
          <w:rFonts w:asciiTheme="minorHAnsi" w:hAnsiTheme="minorHAnsi" w:cstheme="minorHAnsi"/>
          <w:color w:val="auto"/>
        </w:rPr>
        <w:t xml:space="preserve">(MRM) </w:t>
      </w:r>
      <w:r w:rsidR="00EF4190">
        <w:rPr>
          <w:rFonts w:asciiTheme="minorHAnsi" w:hAnsiTheme="minorHAnsi" w:cstheme="minorHAnsi"/>
          <w:color w:val="auto"/>
        </w:rPr>
        <w:t xml:space="preserve">is one such targeted MS approach that uses a tandem quadrupole mass spectrometer for accurate detection and quantification of proteins/peptides from complex samples. </w:t>
      </w:r>
      <w:r w:rsidR="00A805CD">
        <w:rPr>
          <w:rFonts w:asciiTheme="minorHAnsi" w:hAnsiTheme="minorHAnsi" w:cstheme="minorHAnsi"/>
          <w:color w:val="auto"/>
        </w:rPr>
        <w:t>The technique offers higher sensitivity and specificity despite requiring the use of a low-resolution instrument.</w:t>
      </w:r>
    </w:p>
    <w:bookmarkEnd w:id="0"/>
    <w:p w14:paraId="771A78C7" w14:textId="77777777" w:rsidR="00A805CD" w:rsidRPr="00C86D46" w:rsidRDefault="00A805CD" w:rsidP="008261C0">
      <w:pPr>
        <w:contextualSpacing/>
        <w:rPr>
          <w:rFonts w:asciiTheme="minorHAnsi" w:hAnsiTheme="minorHAnsi" w:cstheme="minorHAnsi"/>
          <w:color w:val="auto"/>
        </w:rPr>
      </w:pPr>
    </w:p>
    <w:p w14:paraId="5830E4F5" w14:textId="3EC23DC6" w:rsidR="00EF4190" w:rsidRDefault="00EF4190" w:rsidP="008261C0">
      <w:pPr>
        <w:contextualSpacing/>
        <w:rPr>
          <w:rFonts w:asciiTheme="minorHAnsi" w:hAnsiTheme="minorHAnsi" w:cstheme="minorHAnsi"/>
          <w:color w:val="auto"/>
        </w:rPr>
      </w:pPr>
      <w:r w:rsidRPr="00C86D46">
        <w:rPr>
          <w:rFonts w:asciiTheme="minorHAnsi" w:hAnsiTheme="minorHAnsi" w:cstheme="minorHAnsi"/>
          <w:color w:val="auto"/>
        </w:rPr>
        <w:t xml:space="preserve">A quadrupole is made of 4 parallel rods, </w:t>
      </w:r>
      <w:r>
        <w:rPr>
          <w:rFonts w:asciiTheme="minorHAnsi" w:hAnsiTheme="minorHAnsi" w:cstheme="minorHAnsi"/>
          <w:color w:val="auto"/>
        </w:rPr>
        <w:t xml:space="preserve">with </w:t>
      </w:r>
      <w:r w:rsidRPr="00C86D46">
        <w:rPr>
          <w:rFonts w:asciiTheme="minorHAnsi" w:hAnsiTheme="minorHAnsi" w:cstheme="minorHAnsi"/>
          <w:color w:val="auto"/>
        </w:rPr>
        <w:t xml:space="preserve">each </w:t>
      </w:r>
      <w:r>
        <w:rPr>
          <w:rFonts w:asciiTheme="minorHAnsi" w:hAnsiTheme="minorHAnsi" w:cstheme="minorHAnsi"/>
          <w:color w:val="auto"/>
        </w:rPr>
        <w:t>rod</w:t>
      </w:r>
      <w:r w:rsidRPr="00C86D46">
        <w:rPr>
          <w:rFonts w:asciiTheme="minorHAnsi" w:hAnsiTheme="minorHAnsi" w:cstheme="minorHAnsi"/>
          <w:color w:val="auto"/>
        </w:rPr>
        <w:t xml:space="preserve"> connected to the diagonally opposite </w:t>
      </w:r>
      <w:r>
        <w:rPr>
          <w:rFonts w:asciiTheme="minorHAnsi" w:hAnsiTheme="minorHAnsi" w:cstheme="minorHAnsi"/>
          <w:color w:val="auto"/>
        </w:rPr>
        <w:t xml:space="preserve">rod. A fluctuating field is created </w:t>
      </w:r>
      <w:r w:rsidR="00561F42">
        <w:rPr>
          <w:rFonts w:asciiTheme="minorHAnsi" w:hAnsiTheme="minorHAnsi" w:cstheme="minorHAnsi"/>
          <w:color w:val="auto"/>
        </w:rPr>
        <w:t>between</w:t>
      </w:r>
      <w:r>
        <w:rPr>
          <w:rFonts w:asciiTheme="minorHAnsi" w:hAnsiTheme="minorHAnsi" w:cstheme="minorHAnsi"/>
          <w:color w:val="auto"/>
        </w:rPr>
        <w:t xml:space="preserve"> the quadrupole rods by applying alternating RF and DC voltages. The trajectory of the ions inside the quadrupole is influenced by the presence of the same voltages across opposite rods. By applying the RF to DC voltage, the trajectory of the ions can be stabilized. It is this property of the quadrupole that allows it to be used as a mass filter </w:t>
      </w:r>
      <w:r>
        <w:rPr>
          <w:rFonts w:asciiTheme="minorHAnsi" w:hAnsiTheme="minorHAnsi" w:cstheme="minorHAnsi"/>
          <w:color w:val="auto"/>
        </w:rPr>
        <w:lastRenderedPageBreak/>
        <w:t>which can selectively let specific ions to pass through. Depending on the need, a quadrupole can be operated in either the static mode or the scanning mode. The static mode allows only ions with</w:t>
      </w:r>
      <w:r w:rsidR="00561F42">
        <w:rPr>
          <w:rFonts w:asciiTheme="minorHAnsi" w:hAnsiTheme="minorHAnsi" w:cstheme="minorHAnsi"/>
          <w:color w:val="auto"/>
        </w:rPr>
        <w:t xml:space="preserve"> a specified</w:t>
      </w:r>
      <w:r>
        <w:rPr>
          <w:rFonts w:asciiTheme="minorHAnsi" w:hAnsiTheme="minorHAnsi" w:cstheme="minorHAnsi"/>
          <w:color w:val="auto"/>
        </w:rPr>
        <w:t xml:space="preserve"> m/z to pass through, making the mode highly selective and specific to the ion of interest. The scanning mode on the other hand allows ions across the en</w:t>
      </w:r>
      <w:r w:rsidR="00911271">
        <w:rPr>
          <w:rFonts w:asciiTheme="minorHAnsi" w:hAnsiTheme="minorHAnsi" w:cstheme="minorHAnsi"/>
          <w:color w:val="auto"/>
        </w:rPr>
        <w:t>t</w:t>
      </w:r>
      <w:r>
        <w:rPr>
          <w:rFonts w:asciiTheme="minorHAnsi" w:hAnsiTheme="minorHAnsi" w:cstheme="minorHAnsi"/>
          <w:color w:val="auto"/>
        </w:rPr>
        <w:t>ire m/z range to pass through. Thus, tandem quadrupole mass spectrometers can operate in 4 possible ways</w:t>
      </w:r>
      <w:r w:rsidR="008261C0">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i</w:t>
      </w:r>
      <w:proofErr w:type="spellEnd"/>
      <w:r>
        <w:rPr>
          <w:rFonts w:asciiTheme="minorHAnsi" w:hAnsiTheme="minorHAnsi" w:cstheme="minorHAnsi"/>
          <w:color w:val="auto"/>
        </w:rPr>
        <w:t>) the first quadrupole operating in the static mode while the second operating in scanning mode</w:t>
      </w:r>
      <w:r w:rsidR="008261C0">
        <w:rPr>
          <w:rFonts w:asciiTheme="minorHAnsi" w:hAnsiTheme="minorHAnsi" w:cstheme="minorHAnsi"/>
          <w:color w:val="auto"/>
        </w:rPr>
        <w:t>;</w:t>
      </w:r>
      <w:r>
        <w:rPr>
          <w:rFonts w:asciiTheme="minorHAnsi" w:hAnsiTheme="minorHAnsi" w:cstheme="minorHAnsi"/>
          <w:color w:val="auto"/>
        </w:rPr>
        <w:t xml:space="preserve"> ii) the first quadrupole operating in the scanning mode while the second operating in the static mode</w:t>
      </w:r>
      <w:r w:rsidR="008261C0">
        <w:rPr>
          <w:rFonts w:asciiTheme="minorHAnsi" w:hAnsiTheme="minorHAnsi" w:cstheme="minorHAnsi"/>
          <w:color w:val="auto"/>
        </w:rPr>
        <w:t xml:space="preserve">; </w:t>
      </w:r>
      <w:r>
        <w:rPr>
          <w:rFonts w:asciiTheme="minorHAnsi" w:hAnsiTheme="minorHAnsi" w:cstheme="minorHAnsi"/>
          <w:color w:val="auto"/>
        </w:rPr>
        <w:t>iii) both quadrupoles operating in the scanning mode</w:t>
      </w:r>
      <w:r w:rsidR="008261C0">
        <w:rPr>
          <w:rFonts w:asciiTheme="minorHAnsi" w:hAnsiTheme="minorHAnsi" w:cstheme="minorHAnsi"/>
          <w:color w:val="auto"/>
        </w:rPr>
        <w:t>;</w:t>
      </w:r>
      <w:r>
        <w:rPr>
          <w:rFonts w:asciiTheme="minorHAnsi" w:hAnsiTheme="minorHAnsi" w:cstheme="minorHAnsi"/>
          <w:color w:val="auto"/>
        </w:rPr>
        <w:t xml:space="preserve"> and iv) both quadrupoles operating in </w:t>
      </w:r>
      <w:r w:rsidRPr="000841CF">
        <w:rPr>
          <w:rFonts w:asciiTheme="minorHAnsi" w:hAnsiTheme="minorHAnsi" w:cstheme="minorHAnsi"/>
          <w:color w:val="auto"/>
        </w:rPr>
        <w:t>static mode</w:t>
      </w:r>
      <w:r w:rsidR="00F60FBE" w:rsidRPr="000841CF">
        <w:rPr>
          <w:rFonts w:asciiTheme="minorHAnsi" w:hAnsiTheme="minorHAnsi" w:cstheme="minorHAnsi"/>
          <w:color w:val="auto"/>
        </w:rPr>
        <w:fldChar w:fldCharType="begin" w:fldLock="1"/>
      </w:r>
      <w:r w:rsidR="00B60D44" w:rsidRPr="000841CF">
        <w:rPr>
          <w:rFonts w:asciiTheme="minorHAnsi" w:hAnsiTheme="minorHAnsi" w:cstheme="minorHAnsi"/>
          <w:color w:val="auto"/>
        </w:rPr>
        <w:instrText>ADDIN CSL_CITATION {"citationItems":[{"id":"ITEM-1","itemData":{"ISSN":"0159-8090","PMID":"19224008","abstract":"Liquid chromatography-mass spectrometry (LC-MS) is now a routine technique with the development of electrospray ionisation (ESI) providing a simple and robust interface. It can be applied to a wide range of biological molecules and the use of tandem MS and stable isotope internal standards allows highly sensitive and accurate assays to be developed although some method optimisation is required to minimise ion suppression effects. Fast scanning speeds allow a high degree of multiplexing and many compounds can be measured in a single analytical run. With the development of more affordable and reliable instruments, LC-MS is starting to play an important role in several areas of clinical biochemistry and compete with conventional liquid chromatography and other techniques such as immunoassay.","author":[{"dropping-particle":"","family":"Pitt","given":"James J","non-dropping-particle":"","parse-names":false,"suffix":""}],"container-title":"The Clinical biochemist. Reviews","id":"ITEM-1","issue":"1","issued":{"date-parts":[["2009","2"]]},"page":"19-34","publisher":"The Australian Association of Clinical Biochemists","title":"Principles and applications of liquid chromatography-mass spectrometry in clinical biochemistry.","type":"article-journal","volume":"30"},"uris":["http://www.mendeley.com/documents/?uuid=d1cde8bd-3342-3738-a4a9-9a63667d27f4"]}],"mendeley":{"formattedCitation":"&lt;sup&gt;3&lt;/sup&gt;","plainTextFormattedCitation":"3","previouslyFormattedCitation":"&lt;sup&gt;3&lt;/sup&gt;"},"properties":{"noteIndex":0},"schema":"https://github.com/citation-style-language/schema/raw/master/csl-citation.json"}</w:instrText>
      </w:r>
      <w:r w:rsidR="00F60FBE" w:rsidRPr="000841CF">
        <w:rPr>
          <w:rFonts w:asciiTheme="minorHAnsi" w:hAnsiTheme="minorHAnsi" w:cstheme="minorHAnsi"/>
          <w:color w:val="auto"/>
        </w:rPr>
        <w:fldChar w:fldCharType="separate"/>
      </w:r>
      <w:r w:rsidR="00B60D44" w:rsidRPr="000841CF">
        <w:rPr>
          <w:rFonts w:asciiTheme="minorHAnsi" w:hAnsiTheme="minorHAnsi" w:cstheme="minorHAnsi"/>
          <w:noProof/>
          <w:color w:val="auto"/>
          <w:vertAlign w:val="superscript"/>
        </w:rPr>
        <w:t>3</w:t>
      </w:r>
      <w:r w:rsidR="00F60FBE" w:rsidRPr="000841CF">
        <w:rPr>
          <w:rFonts w:asciiTheme="minorHAnsi" w:hAnsiTheme="minorHAnsi" w:cstheme="minorHAnsi"/>
          <w:color w:val="auto"/>
        </w:rPr>
        <w:fldChar w:fldCharType="end"/>
      </w:r>
      <w:r>
        <w:rPr>
          <w:rFonts w:asciiTheme="minorHAnsi" w:hAnsiTheme="minorHAnsi" w:cstheme="minorHAnsi"/>
          <w:color w:val="auto"/>
        </w:rPr>
        <w:t>. In a typical</w:t>
      </w:r>
      <w:r w:rsidR="00A955DA">
        <w:rPr>
          <w:rFonts w:asciiTheme="minorHAnsi" w:hAnsiTheme="minorHAnsi" w:cstheme="minorHAnsi"/>
          <w:color w:val="auto"/>
        </w:rPr>
        <w:t xml:space="preserve"> MRM</w:t>
      </w:r>
      <w:r>
        <w:rPr>
          <w:rFonts w:asciiTheme="minorHAnsi" w:hAnsiTheme="minorHAnsi" w:cstheme="minorHAnsi"/>
          <w:color w:val="auto"/>
        </w:rPr>
        <w:t xml:space="preserve"> experiment, both the quadrupoles operate in the static mode allowing specific precursors and their resulting products after fragmentation to be monitored. This makes the technique very sensitive and selective allowing accurate quantification. </w:t>
      </w:r>
    </w:p>
    <w:p w14:paraId="66CC7553" w14:textId="77777777" w:rsidR="00EF4190" w:rsidRDefault="00EF4190" w:rsidP="008261C0">
      <w:pPr>
        <w:contextualSpacing/>
        <w:rPr>
          <w:rFonts w:asciiTheme="minorHAnsi" w:hAnsiTheme="minorHAnsi" w:cstheme="minorHAnsi"/>
          <w:color w:val="auto"/>
        </w:rPr>
      </w:pPr>
    </w:p>
    <w:p w14:paraId="2959E50D" w14:textId="156032F6" w:rsidR="00DF3DFC" w:rsidRPr="000802EE" w:rsidRDefault="00EF4190" w:rsidP="008261C0">
      <w:pPr>
        <w:contextualSpacing/>
        <w:rPr>
          <w:b/>
        </w:rPr>
      </w:pPr>
      <w:r w:rsidRPr="00C86D46">
        <w:rPr>
          <w:rFonts w:asciiTheme="minorHAnsi" w:hAnsiTheme="minorHAnsi" w:cstheme="minorHAnsi"/>
          <w:color w:val="auto"/>
        </w:rPr>
        <w:t>For molecular biologists, the human brain tissue and its cells are a treasure trove. These remarkable units of an ever-interesting organ of the human body can provide molecular and cellular insights into its functioning. Proteomic investigations of the brain tissue can not only help us understand the systemic functioning of a healthy brain but also the cellular pathways that get dysregulated when inflicted by some disease</w:t>
      </w:r>
      <w:r w:rsidRPr="00C86D46">
        <w:rPr>
          <w:rFonts w:asciiTheme="minorHAnsi" w:hAnsiTheme="minorHAnsi" w:cstheme="minorHAnsi"/>
          <w:color w:val="auto"/>
        </w:rPr>
        <w:fldChar w:fldCharType="begin" w:fldLock="1"/>
      </w:r>
      <w:r w:rsidR="00B60D44">
        <w:rPr>
          <w:rFonts w:asciiTheme="minorHAnsi" w:hAnsiTheme="minorHAnsi" w:cstheme="minorHAnsi"/>
          <w:color w:val="auto"/>
        </w:rPr>
        <w:instrText>ADDIN CSL_CITATION {"citationItems":[{"id":"ITEM-1","itemData":{"DOI":"10.1016/j.neuron.2017.09.025","ISSN":"10974199","PMID":"29096073","abstract":"The enormous complexity of the central nervous system has impeded its systemic exploration for decades but powerful “omic” technologies are now pushing forward the frontiers of neuroscience research at an increasing pace. This Primer reviews the most recent progress in mass spectrometry (MS)-based proteomics, focusing on the analysis of whole proteomes, protein-based interactions, and post-translational modifications. We also discuss how advanced workflows help to unravel spatial, regulatory, and temporal aspects of neuronal systems. These tools and approaches have already led to detailed and quantitative proteomic maps of the brain and its signaling architecture, generating new insights into health and disease. We predict that these new approaches will also accelerate biomarker discovery and contribute to novel therapeutics for neurodegenerative and other brain-related diseases. Hosp and Mann describe the value of proteomics for neurobiology by reviewing recent advances in whole proteome analyses, protein-based interactions, and post-translational modifications, offering thoughtful perspectives on how to unravel spatial, regulatory, and temporal aspects of neuronal systems by proteomics.","author":[{"dropping-particle":"","family":"Hosp","given":"Fabian","non-dropping-particle":"","parse-names":false,"suffix":""},{"dropping-particle":"","family":"Mann","given":"Matthias","non-dropping-particle":"","parse-names":false,"suffix":""}],"container-title":"Neuron","id":"ITEM-1","issue":"3","issued":{"date-parts":[["2017","11","1"]]},"page":"558-571","publisher":"Cell Press","title":"A Primer on Concepts and Applications of Proteomics in Neuroscience","type":"article","volume":"96"},"uris":["http://www.mendeley.com/documents/?uuid=5bb6c2ad-6ab6-328f-904b-2cc924b7e95b"]}],"mendeley":{"formattedCitation":"&lt;sup&gt;4&lt;/sup&gt;","plainTextFormattedCitation":"4","previouslyFormattedCitation":"&lt;sup&gt;4&lt;/sup&gt;"},"properties":{"noteIndex":0},"schema":"https://github.com/citation-style-language/schema/raw/master/csl-citation.json"}</w:instrText>
      </w:r>
      <w:r w:rsidRPr="00C86D46">
        <w:rPr>
          <w:rFonts w:asciiTheme="minorHAnsi" w:hAnsiTheme="minorHAnsi" w:cstheme="minorHAnsi"/>
          <w:color w:val="auto"/>
        </w:rPr>
        <w:fldChar w:fldCharType="separate"/>
      </w:r>
      <w:r w:rsidR="00B60D44" w:rsidRPr="00B60D44">
        <w:rPr>
          <w:rFonts w:asciiTheme="minorHAnsi" w:hAnsiTheme="minorHAnsi" w:cstheme="minorHAnsi"/>
          <w:noProof/>
          <w:color w:val="auto"/>
          <w:vertAlign w:val="superscript"/>
        </w:rPr>
        <w:t>4</w:t>
      </w:r>
      <w:r w:rsidRPr="00C86D46">
        <w:rPr>
          <w:rFonts w:asciiTheme="minorHAnsi" w:hAnsiTheme="minorHAnsi" w:cstheme="minorHAnsi"/>
          <w:color w:val="auto"/>
        </w:rPr>
        <w:fldChar w:fldCharType="end"/>
      </w:r>
      <w:r w:rsidRPr="00C86D46">
        <w:rPr>
          <w:rFonts w:asciiTheme="minorHAnsi" w:hAnsiTheme="minorHAnsi" w:cstheme="minorHAnsi"/>
          <w:color w:val="auto"/>
        </w:rPr>
        <w:t xml:space="preserve">. </w:t>
      </w:r>
      <w:r w:rsidR="00A955DA">
        <w:rPr>
          <w:rFonts w:asciiTheme="minorHAnsi" w:hAnsiTheme="minorHAnsi" w:cstheme="minorHAnsi"/>
          <w:color w:val="auto"/>
        </w:rPr>
        <w:t>However,</w:t>
      </w:r>
      <w:r w:rsidRPr="00C86D46">
        <w:rPr>
          <w:rFonts w:asciiTheme="minorHAnsi" w:hAnsiTheme="minorHAnsi" w:cstheme="minorHAnsi"/>
          <w:color w:val="auto"/>
        </w:rPr>
        <w:t xml:space="preserve"> the brain tissue with all its heterogeneity is </w:t>
      </w:r>
      <w:r w:rsidR="00A955DA">
        <w:rPr>
          <w:rFonts w:asciiTheme="minorHAnsi" w:hAnsiTheme="minorHAnsi" w:cstheme="minorHAnsi"/>
          <w:color w:val="auto"/>
        </w:rPr>
        <w:t>a very</w:t>
      </w:r>
      <w:r w:rsidRPr="00C86D46">
        <w:rPr>
          <w:rFonts w:asciiTheme="minorHAnsi" w:hAnsiTheme="minorHAnsi" w:cstheme="minorHAnsi"/>
          <w:color w:val="auto"/>
        </w:rPr>
        <w:t xml:space="preserve"> complex </w:t>
      </w:r>
      <w:r>
        <w:rPr>
          <w:rFonts w:asciiTheme="minorHAnsi" w:hAnsiTheme="minorHAnsi" w:cstheme="minorHAnsi"/>
          <w:color w:val="auto"/>
        </w:rPr>
        <w:t>organ to analy</w:t>
      </w:r>
      <w:r w:rsidR="0014137D">
        <w:rPr>
          <w:rFonts w:asciiTheme="minorHAnsi" w:hAnsiTheme="minorHAnsi" w:cstheme="minorHAnsi"/>
          <w:color w:val="auto"/>
        </w:rPr>
        <w:t>z</w:t>
      </w:r>
      <w:r>
        <w:rPr>
          <w:rFonts w:asciiTheme="minorHAnsi" w:hAnsiTheme="minorHAnsi" w:cstheme="minorHAnsi"/>
          <w:color w:val="auto"/>
        </w:rPr>
        <w:t>e and requires a concerted approach for a better understanding of the changes at the molecular level</w:t>
      </w:r>
      <w:r w:rsidRPr="00C86D46">
        <w:rPr>
          <w:rFonts w:asciiTheme="minorHAnsi" w:hAnsiTheme="minorHAnsi" w:cstheme="minorHAnsi"/>
          <w:color w:val="auto"/>
        </w:rPr>
        <w:t xml:space="preserve">. The following work describes the entire workflow starting right from extracting proteins from </w:t>
      </w:r>
      <w:r>
        <w:rPr>
          <w:rFonts w:asciiTheme="minorHAnsi" w:hAnsiTheme="minorHAnsi" w:cstheme="minorHAnsi"/>
          <w:color w:val="auto"/>
        </w:rPr>
        <w:t>brain tissue</w:t>
      </w:r>
      <w:r w:rsidRPr="00C86D46">
        <w:rPr>
          <w:rFonts w:asciiTheme="minorHAnsi" w:hAnsiTheme="minorHAnsi" w:cstheme="minorHAnsi"/>
          <w:color w:val="auto"/>
        </w:rPr>
        <w:t>, creating and optimising the method</w:t>
      </w:r>
      <w:r>
        <w:rPr>
          <w:rFonts w:asciiTheme="minorHAnsi" w:hAnsiTheme="minorHAnsi" w:cstheme="minorHAnsi"/>
          <w:color w:val="auto"/>
        </w:rPr>
        <w:t>s</w:t>
      </w:r>
      <w:r w:rsidRPr="00C86D46">
        <w:rPr>
          <w:rFonts w:asciiTheme="minorHAnsi" w:hAnsiTheme="minorHAnsi" w:cstheme="minorHAnsi"/>
          <w:color w:val="auto"/>
        </w:rPr>
        <w:t xml:space="preserve"> for </w:t>
      </w:r>
      <w:r>
        <w:rPr>
          <w:rFonts w:asciiTheme="minorHAnsi" w:hAnsiTheme="minorHAnsi" w:cstheme="minorHAnsi"/>
          <w:color w:val="auto"/>
        </w:rPr>
        <w:t xml:space="preserve">MRM </w:t>
      </w:r>
      <w:r w:rsidRPr="00C86D46">
        <w:rPr>
          <w:rFonts w:asciiTheme="minorHAnsi" w:hAnsiTheme="minorHAnsi" w:cstheme="minorHAnsi"/>
          <w:color w:val="auto"/>
        </w:rPr>
        <w:t>assay, to validation of the targets (</w:t>
      </w:r>
      <w:r w:rsidRPr="008261C0">
        <w:rPr>
          <w:rFonts w:asciiTheme="minorHAnsi" w:hAnsiTheme="minorHAnsi" w:cstheme="minorHAnsi"/>
          <w:b/>
          <w:bCs/>
          <w:color w:val="auto"/>
        </w:rPr>
        <w:t>Fig</w:t>
      </w:r>
      <w:r w:rsidR="008261C0" w:rsidRPr="008261C0">
        <w:rPr>
          <w:rFonts w:asciiTheme="minorHAnsi" w:hAnsiTheme="minorHAnsi" w:cstheme="minorHAnsi"/>
          <w:b/>
          <w:bCs/>
          <w:color w:val="auto"/>
        </w:rPr>
        <w:t xml:space="preserve">ure </w:t>
      </w:r>
      <w:r w:rsidRPr="008261C0">
        <w:rPr>
          <w:rFonts w:asciiTheme="minorHAnsi" w:hAnsiTheme="minorHAnsi" w:cstheme="minorHAnsi"/>
          <w:b/>
          <w:bCs/>
          <w:color w:val="auto"/>
        </w:rPr>
        <w:t>1</w:t>
      </w:r>
      <w:r w:rsidRPr="00C86D46">
        <w:rPr>
          <w:rFonts w:asciiTheme="minorHAnsi" w:hAnsiTheme="minorHAnsi" w:cstheme="minorHAnsi"/>
          <w:color w:val="auto"/>
        </w:rPr>
        <w:t>).</w:t>
      </w:r>
      <w:r w:rsidRPr="006070AF">
        <w:rPr>
          <w:rFonts w:asciiTheme="minorHAnsi" w:hAnsiTheme="minorHAnsi" w:cstheme="minorHAnsi"/>
          <w:color w:val="auto"/>
        </w:rPr>
        <w:t xml:space="preserve"> </w:t>
      </w:r>
      <w:r>
        <w:rPr>
          <w:rFonts w:asciiTheme="minorHAnsi" w:hAnsiTheme="minorHAnsi" w:cstheme="minorHAnsi"/>
          <w:color w:val="auto"/>
        </w:rPr>
        <w:t xml:space="preserve">Here, </w:t>
      </w:r>
      <w:r w:rsidRPr="00C86D46">
        <w:rPr>
          <w:rFonts w:asciiTheme="minorHAnsi" w:hAnsiTheme="minorHAnsi" w:cstheme="minorHAnsi"/>
          <w:color w:val="auto"/>
        </w:rPr>
        <w:t>we</w:t>
      </w:r>
      <w:r>
        <w:rPr>
          <w:rFonts w:asciiTheme="minorHAnsi" w:hAnsiTheme="minorHAnsi" w:cstheme="minorHAnsi"/>
          <w:color w:val="auto"/>
        </w:rPr>
        <w:t xml:space="preserve"> have systematically highlighted the major steps involved in a successful MRM based experiment using </w:t>
      </w:r>
      <w:r w:rsidRPr="00C86D46">
        <w:rPr>
          <w:rFonts w:asciiTheme="minorHAnsi" w:hAnsiTheme="minorHAnsi" w:cstheme="minorHAnsi"/>
          <w:color w:val="auto"/>
        </w:rPr>
        <w:t>human brain tissue</w:t>
      </w:r>
      <w:r>
        <w:rPr>
          <w:rFonts w:asciiTheme="minorHAnsi" w:hAnsiTheme="minorHAnsi" w:cstheme="minorHAnsi"/>
          <w:color w:val="auto"/>
        </w:rPr>
        <w:t xml:space="preserve"> with an aim to introduce the technique and its challenges to a broader research community.</w:t>
      </w:r>
    </w:p>
    <w:p w14:paraId="3A800CA9" w14:textId="77777777" w:rsidR="00DF3DFC" w:rsidRPr="000802EE" w:rsidRDefault="00DF3DFC" w:rsidP="008261C0">
      <w:pPr>
        <w:contextualSpacing/>
        <w:rPr>
          <w:b/>
        </w:rPr>
      </w:pPr>
    </w:p>
    <w:p w14:paraId="5D7270F5" w14:textId="79F8B6DE" w:rsidR="00DF3DFC" w:rsidRDefault="00DF3DFC" w:rsidP="008261C0">
      <w:pPr>
        <w:contextualSpacing/>
      </w:pPr>
      <w:r w:rsidRPr="000802EE">
        <w:rPr>
          <w:b/>
        </w:rPr>
        <w:t>PROTOCOL:</w:t>
      </w:r>
      <w:r w:rsidRPr="000802EE">
        <w:t xml:space="preserve"> </w:t>
      </w:r>
    </w:p>
    <w:p w14:paraId="558C62C6" w14:textId="1961C71B" w:rsidR="00614079" w:rsidRDefault="00614079" w:rsidP="008261C0">
      <w:pPr>
        <w:contextualSpacing/>
      </w:pPr>
    </w:p>
    <w:p w14:paraId="20DBAE05" w14:textId="0650855F" w:rsidR="00614079" w:rsidRPr="000802EE" w:rsidRDefault="00614079" w:rsidP="008261C0">
      <w:pPr>
        <w:pStyle w:val="BodyText2"/>
        <w:contextualSpacing/>
      </w:pPr>
      <w:bookmarkStart w:id="1" w:name="_Hlk71882140"/>
      <w:r w:rsidRPr="000802EE">
        <w:t>This study involves brain tissue samples from human participants</w:t>
      </w:r>
      <w:r w:rsidR="00FA40EB">
        <w:t>,</w:t>
      </w:r>
      <w:r w:rsidRPr="000802EE">
        <w:t xml:space="preserve"> reviewed and approved by TMH and IITB IEC - (IITB-IEC/2018/019). The participants provided their informed and written consent to participate in this study.</w:t>
      </w:r>
    </w:p>
    <w:bookmarkEnd w:id="1"/>
    <w:p w14:paraId="57200424" w14:textId="77777777" w:rsidR="00614079" w:rsidRPr="000802EE" w:rsidRDefault="00614079" w:rsidP="008261C0">
      <w:pPr>
        <w:contextualSpacing/>
        <w:rPr>
          <w:color w:val="808080" w:themeColor="background1" w:themeShade="80"/>
        </w:rPr>
      </w:pPr>
    </w:p>
    <w:p w14:paraId="0A643E60" w14:textId="58318352" w:rsidR="00DF3DFC" w:rsidRDefault="00DF3DFC" w:rsidP="008261C0">
      <w:pPr>
        <w:pStyle w:val="NormalWeb"/>
        <w:numPr>
          <w:ilvl w:val="0"/>
          <w:numId w:val="1"/>
        </w:numPr>
        <w:spacing w:before="0" w:beforeAutospacing="0" w:after="0" w:afterAutospacing="0"/>
        <w:ind w:left="0" w:firstLine="0"/>
        <w:contextualSpacing/>
        <w:rPr>
          <w:b/>
          <w:bCs/>
          <w:color w:val="auto"/>
          <w:lang w:val="en-IN"/>
        </w:rPr>
      </w:pPr>
      <w:r w:rsidRPr="000802EE">
        <w:rPr>
          <w:b/>
          <w:bCs/>
          <w:color w:val="auto"/>
          <w:lang w:val="en-IN"/>
        </w:rPr>
        <w:t xml:space="preserve">Protein </w:t>
      </w:r>
      <w:r w:rsidR="008261C0" w:rsidRPr="000802EE">
        <w:rPr>
          <w:b/>
          <w:bCs/>
          <w:color w:val="auto"/>
          <w:lang w:val="en-IN"/>
        </w:rPr>
        <w:t>extraction from brain tissue</w:t>
      </w:r>
    </w:p>
    <w:p w14:paraId="6CEBD5E3" w14:textId="77777777" w:rsidR="008261C0" w:rsidRPr="000802EE" w:rsidRDefault="008261C0" w:rsidP="008261C0">
      <w:pPr>
        <w:pStyle w:val="NormalWeb"/>
        <w:spacing w:before="0" w:beforeAutospacing="0" w:after="0" w:afterAutospacing="0"/>
        <w:contextualSpacing/>
        <w:rPr>
          <w:b/>
          <w:bCs/>
          <w:color w:val="auto"/>
          <w:lang w:val="en-IN"/>
        </w:rPr>
      </w:pPr>
    </w:p>
    <w:p w14:paraId="43A1A6C8" w14:textId="4E533AB2" w:rsidR="007C3B23" w:rsidRDefault="00DF3DFC" w:rsidP="008261C0">
      <w:pPr>
        <w:pStyle w:val="NormalWeb"/>
        <w:numPr>
          <w:ilvl w:val="1"/>
          <w:numId w:val="1"/>
        </w:numPr>
        <w:spacing w:before="0" w:beforeAutospacing="0" w:after="0" w:afterAutospacing="0"/>
        <w:ind w:left="0" w:firstLine="0"/>
        <w:contextualSpacing/>
        <w:rPr>
          <w:bCs/>
          <w:color w:val="auto"/>
          <w:lang w:val="en-IN"/>
        </w:rPr>
      </w:pPr>
      <w:r w:rsidRPr="000802EE">
        <w:rPr>
          <w:bCs/>
          <w:color w:val="auto"/>
          <w:lang w:val="en-IN"/>
        </w:rPr>
        <w:t>Weigh around 5</w:t>
      </w:r>
      <w:r w:rsidR="008261C0">
        <w:rPr>
          <w:bCs/>
          <w:color w:val="auto"/>
          <w:lang w:val="en-IN"/>
        </w:rPr>
        <w:t xml:space="preserve">0 </w:t>
      </w:r>
      <w:r w:rsidRPr="000802EE">
        <w:rPr>
          <w:bCs/>
          <w:color w:val="auto"/>
          <w:lang w:val="en-IN"/>
        </w:rPr>
        <w:t>mg of brain tissue and wash the tissue with 300</w:t>
      </w:r>
      <w:r w:rsidR="008261C0">
        <w:rPr>
          <w:bCs/>
          <w:color w:val="auto"/>
          <w:lang w:val="en-IN"/>
        </w:rPr>
        <w:t xml:space="preserve"> </w:t>
      </w:r>
      <w:r w:rsidRPr="000802EE">
        <w:rPr>
          <w:bCs/>
          <w:color w:val="auto"/>
          <w:lang w:val="en-IN"/>
        </w:rPr>
        <w:t>µL of 1</w:t>
      </w:r>
      <w:r w:rsidR="008261C0">
        <w:rPr>
          <w:bCs/>
          <w:color w:val="auto"/>
          <w:lang w:val="en-IN"/>
        </w:rPr>
        <w:t>x</w:t>
      </w:r>
      <w:r w:rsidRPr="000802EE">
        <w:rPr>
          <w:bCs/>
          <w:color w:val="auto"/>
          <w:lang w:val="en-IN"/>
        </w:rPr>
        <w:t xml:space="preserve"> phosphate buffer saline (PBS) using a micropipette.</w:t>
      </w:r>
    </w:p>
    <w:p w14:paraId="2AAEA5AF" w14:textId="77777777" w:rsidR="008261C0" w:rsidRPr="000802EE" w:rsidRDefault="008261C0" w:rsidP="008261C0">
      <w:pPr>
        <w:pStyle w:val="NormalWeb"/>
        <w:spacing w:before="0" w:beforeAutospacing="0" w:after="0" w:afterAutospacing="0"/>
        <w:contextualSpacing/>
        <w:rPr>
          <w:bCs/>
          <w:color w:val="auto"/>
          <w:lang w:val="en-IN"/>
        </w:rPr>
      </w:pPr>
    </w:p>
    <w:p w14:paraId="74BFB31E" w14:textId="2EEAC19A" w:rsidR="008261C0" w:rsidRDefault="007C3B23" w:rsidP="008261C0">
      <w:pPr>
        <w:pStyle w:val="NormalWeb"/>
        <w:spacing w:before="0" w:beforeAutospacing="0" w:after="0" w:afterAutospacing="0"/>
        <w:contextualSpacing/>
        <w:rPr>
          <w:bCs/>
          <w:color w:val="auto"/>
          <w:lang w:val="en-IN"/>
        </w:rPr>
      </w:pPr>
      <w:r w:rsidRPr="000802EE">
        <w:rPr>
          <w:bCs/>
          <w:color w:val="auto"/>
          <w:lang w:val="en-IN"/>
        </w:rPr>
        <w:t xml:space="preserve">NOTE: This step is performed to remove any blood on the external surface of the tissue and must be repeated if necessary. It is advisable to remove as much blood </w:t>
      </w:r>
      <w:r w:rsidR="00A955DA">
        <w:rPr>
          <w:bCs/>
          <w:color w:val="auto"/>
          <w:lang w:val="en-IN"/>
        </w:rPr>
        <w:t xml:space="preserve">from tissue </w:t>
      </w:r>
      <w:r w:rsidRPr="000802EE">
        <w:rPr>
          <w:bCs/>
          <w:color w:val="auto"/>
          <w:lang w:val="en-IN"/>
        </w:rPr>
        <w:t>as possible as it interferes with downstream protein estimation and processing.</w:t>
      </w:r>
    </w:p>
    <w:p w14:paraId="7F11FC8B" w14:textId="77777777" w:rsidR="008261C0" w:rsidRPr="000802EE" w:rsidRDefault="008261C0" w:rsidP="008261C0">
      <w:pPr>
        <w:pStyle w:val="NormalWeb"/>
        <w:spacing w:before="0" w:beforeAutospacing="0" w:after="0" w:afterAutospacing="0"/>
        <w:contextualSpacing/>
        <w:rPr>
          <w:bCs/>
          <w:color w:val="auto"/>
          <w:lang w:val="en-IN"/>
        </w:rPr>
      </w:pPr>
    </w:p>
    <w:p w14:paraId="61CDC627" w14:textId="7FFFB4F7" w:rsidR="00810825" w:rsidRDefault="007C3B23" w:rsidP="008261C0">
      <w:pPr>
        <w:pStyle w:val="NormalWeb"/>
        <w:numPr>
          <w:ilvl w:val="1"/>
          <w:numId w:val="1"/>
        </w:numPr>
        <w:spacing w:before="0" w:beforeAutospacing="0" w:after="0" w:afterAutospacing="0"/>
        <w:ind w:left="0" w:firstLine="0"/>
        <w:contextualSpacing/>
        <w:rPr>
          <w:bCs/>
          <w:color w:val="auto"/>
          <w:lang w:val="en-IN"/>
        </w:rPr>
      </w:pPr>
      <w:r w:rsidRPr="000802EE">
        <w:rPr>
          <w:bCs/>
          <w:color w:val="auto"/>
          <w:lang w:val="en-IN"/>
        </w:rPr>
        <w:t>Following washes with PBS, add 300</w:t>
      </w:r>
      <w:r w:rsidR="008261C0">
        <w:rPr>
          <w:bCs/>
          <w:color w:val="auto"/>
          <w:lang w:val="en-IN"/>
        </w:rPr>
        <w:t xml:space="preserve"> </w:t>
      </w:r>
      <w:r w:rsidRPr="000802EE">
        <w:rPr>
          <w:bCs/>
          <w:color w:val="auto"/>
          <w:lang w:val="en-IN"/>
        </w:rPr>
        <w:t>µL of lysis buffer (Buffer A) to the tube containing the tissue. Buffer A contains 8</w:t>
      </w:r>
      <w:r w:rsidR="008261C0">
        <w:rPr>
          <w:bCs/>
          <w:color w:val="auto"/>
          <w:lang w:val="en-IN"/>
        </w:rPr>
        <w:t xml:space="preserve"> </w:t>
      </w:r>
      <w:r w:rsidRPr="000802EE">
        <w:rPr>
          <w:bCs/>
          <w:color w:val="auto"/>
          <w:lang w:val="en-IN"/>
        </w:rPr>
        <w:t xml:space="preserve">M </w:t>
      </w:r>
      <w:r w:rsidR="008261C0">
        <w:rPr>
          <w:bCs/>
          <w:color w:val="auto"/>
          <w:lang w:val="en-IN"/>
        </w:rPr>
        <w:t>u</w:t>
      </w:r>
      <w:r w:rsidRPr="000802EE">
        <w:rPr>
          <w:bCs/>
          <w:color w:val="auto"/>
          <w:lang w:val="en-IN"/>
        </w:rPr>
        <w:t>rea, 50</w:t>
      </w:r>
      <w:r w:rsidR="008261C0">
        <w:rPr>
          <w:bCs/>
          <w:color w:val="auto"/>
          <w:lang w:val="en-IN"/>
        </w:rPr>
        <w:t xml:space="preserve"> </w:t>
      </w:r>
      <w:r w:rsidRPr="000802EE">
        <w:rPr>
          <w:bCs/>
          <w:color w:val="auto"/>
          <w:lang w:val="en-IN"/>
        </w:rPr>
        <w:t>mM Tris pH 8.0, 75</w:t>
      </w:r>
      <w:r w:rsidR="008261C0">
        <w:rPr>
          <w:bCs/>
          <w:color w:val="auto"/>
          <w:lang w:val="en-IN"/>
        </w:rPr>
        <w:t xml:space="preserve"> </w:t>
      </w:r>
      <w:r w:rsidRPr="000802EE">
        <w:rPr>
          <w:bCs/>
          <w:color w:val="auto"/>
          <w:lang w:val="en-IN"/>
        </w:rPr>
        <w:t>mM NaCl, 1</w:t>
      </w:r>
      <w:r w:rsidR="008261C0">
        <w:rPr>
          <w:bCs/>
          <w:color w:val="auto"/>
          <w:lang w:val="en-IN"/>
        </w:rPr>
        <w:t xml:space="preserve"> </w:t>
      </w:r>
      <w:r w:rsidRPr="000802EE">
        <w:rPr>
          <w:bCs/>
          <w:color w:val="auto"/>
          <w:lang w:val="en-IN"/>
        </w:rPr>
        <w:t>mM MgCl</w:t>
      </w:r>
      <w:r w:rsidRPr="000802EE">
        <w:rPr>
          <w:bCs/>
          <w:color w:val="auto"/>
          <w:vertAlign w:val="subscript"/>
          <w:lang w:val="en-IN"/>
        </w:rPr>
        <w:t xml:space="preserve">2 </w:t>
      </w:r>
      <w:r w:rsidRPr="000802EE">
        <w:rPr>
          <w:bCs/>
          <w:color w:val="auto"/>
          <w:lang w:val="en-IN"/>
        </w:rPr>
        <w:t>and Protease inhibitor cocktail</w:t>
      </w:r>
      <w:r w:rsidR="00F13346">
        <w:rPr>
          <w:bCs/>
          <w:color w:val="auto"/>
          <w:lang w:val="en-IN"/>
        </w:rPr>
        <w:t xml:space="preserve"> (as per manufacturer’s instructions)</w:t>
      </w:r>
      <w:r w:rsidRPr="000802EE">
        <w:rPr>
          <w:bCs/>
          <w:color w:val="auto"/>
          <w:lang w:val="en-IN"/>
        </w:rPr>
        <w:t xml:space="preserve">. </w:t>
      </w:r>
    </w:p>
    <w:p w14:paraId="7D39D6BA" w14:textId="77777777" w:rsidR="008261C0" w:rsidRDefault="008261C0" w:rsidP="008261C0">
      <w:pPr>
        <w:pStyle w:val="NormalWeb"/>
        <w:spacing w:before="0" w:beforeAutospacing="0" w:after="0" w:afterAutospacing="0"/>
        <w:contextualSpacing/>
        <w:rPr>
          <w:bCs/>
          <w:color w:val="auto"/>
          <w:lang w:val="en-IN"/>
        </w:rPr>
      </w:pPr>
    </w:p>
    <w:p w14:paraId="5E7A0182" w14:textId="0CD74A9E" w:rsidR="008261C0" w:rsidRDefault="007C3B23" w:rsidP="008261C0">
      <w:pPr>
        <w:pStyle w:val="NormalWeb"/>
        <w:spacing w:before="0" w:beforeAutospacing="0" w:after="0" w:afterAutospacing="0"/>
        <w:contextualSpacing/>
        <w:rPr>
          <w:bCs/>
          <w:color w:val="auto"/>
          <w:lang w:val="en-IN"/>
        </w:rPr>
      </w:pPr>
      <w:r w:rsidRPr="000802EE">
        <w:rPr>
          <w:color w:val="auto"/>
          <w:lang w:val="en-IN"/>
        </w:rPr>
        <w:lastRenderedPageBreak/>
        <w:t>NOTE:</w:t>
      </w:r>
      <w:r w:rsidRPr="000802EE">
        <w:rPr>
          <w:bCs/>
          <w:color w:val="auto"/>
          <w:lang w:val="en-IN"/>
        </w:rPr>
        <w:t xml:space="preserve"> Protein yield varies depending on several factors ranging from the conditions in which the samples are stored, the amount of starting material and the efficiency of handling the samples while processing. Reduce the volume of buffer A proportionately when working with amounts of tissue lower than 50</w:t>
      </w:r>
      <w:r w:rsidR="008261C0">
        <w:rPr>
          <w:bCs/>
          <w:color w:val="auto"/>
          <w:lang w:val="en-IN"/>
        </w:rPr>
        <w:t xml:space="preserve"> </w:t>
      </w:r>
      <w:r w:rsidRPr="000802EE">
        <w:rPr>
          <w:bCs/>
          <w:color w:val="auto"/>
          <w:lang w:val="en-IN"/>
        </w:rPr>
        <w:t>mg.</w:t>
      </w:r>
    </w:p>
    <w:p w14:paraId="2413E890" w14:textId="77777777" w:rsidR="008261C0" w:rsidRPr="000802EE" w:rsidRDefault="008261C0" w:rsidP="008261C0">
      <w:pPr>
        <w:pStyle w:val="NormalWeb"/>
        <w:spacing w:before="0" w:beforeAutospacing="0" w:after="0" w:afterAutospacing="0"/>
        <w:contextualSpacing/>
        <w:rPr>
          <w:bCs/>
          <w:color w:val="auto"/>
          <w:lang w:val="en-IN"/>
        </w:rPr>
      </w:pPr>
    </w:p>
    <w:p w14:paraId="01FCE922" w14:textId="7A1AE8BC" w:rsidR="00DF3DFC" w:rsidRDefault="00DF3DFC" w:rsidP="008261C0">
      <w:pPr>
        <w:pStyle w:val="NormalWeb"/>
        <w:numPr>
          <w:ilvl w:val="1"/>
          <w:numId w:val="39"/>
        </w:numPr>
        <w:spacing w:before="0" w:beforeAutospacing="0" w:after="0" w:afterAutospacing="0"/>
        <w:ind w:left="0" w:firstLine="0"/>
        <w:contextualSpacing/>
        <w:rPr>
          <w:bCs/>
          <w:color w:val="auto"/>
          <w:lang w:val="en-IN"/>
        </w:rPr>
      </w:pPr>
      <w:r w:rsidRPr="000802EE">
        <w:rPr>
          <w:bCs/>
          <w:color w:val="auto"/>
          <w:lang w:val="en-IN"/>
        </w:rPr>
        <w:t xml:space="preserve">Lyse the tissue using a probe sonicator while keeping the tube on an ice bath. </w:t>
      </w:r>
      <w:r w:rsidR="008261C0">
        <w:rPr>
          <w:bCs/>
          <w:color w:val="auto"/>
          <w:lang w:val="en-IN"/>
        </w:rPr>
        <w:t>Use the following</w:t>
      </w:r>
      <w:r w:rsidRPr="000802EE">
        <w:rPr>
          <w:bCs/>
          <w:color w:val="auto"/>
          <w:lang w:val="en-IN"/>
        </w:rPr>
        <w:t xml:space="preserve"> parameters for sonication</w:t>
      </w:r>
      <w:r w:rsidR="008261C0">
        <w:rPr>
          <w:bCs/>
          <w:color w:val="auto"/>
          <w:lang w:val="en-IN"/>
        </w:rPr>
        <w:t xml:space="preserve">: </w:t>
      </w:r>
      <w:r w:rsidRPr="000802EE">
        <w:rPr>
          <w:bCs/>
          <w:color w:val="auto"/>
          <w:lang w:val="en-IN"/>
        </w:rPr>
        <w:t xml:space="preserve">40% amplitude, 5 seconds on and off cycle for 2:30 min. </w:t>
      </w:r>
    </w:p>
    <w:p w14:paraId="5DD074B4" w14:textId="77777777" w:rsidR="008261C0" w:rsidRPr="000802EE" w:rsidRDefault="008261C0" w:rsidP="008261C0">
      <w:pPr>
        <w:pStyle w:val="NormalWeb"/>
        <w:spacing w:before="0" w:beforeAutospacing="0" w:after="0" w:afterAutospacing="0"/>
        <w:contextualSpacing/>
        <w:rPr>
          <w:bCs/>
          <w:color w:val="auto"/>
          <w:lang w:val="en-IN"/>
        </w:rPr>
      </w:pPr>
    </w:p>
    <w:p w14:paraId="52857837" w14:textId="77777777" w:rsidR="008261C0" w:rsidRPr="008261C0" w:rsidRDefault="00DF3DFC" w:rsidP="008261C0">
      <w:pPr>
        <w:pStyle w:val="NormalWeb"/>
        <w:numPr>
          <w:ilvl w:val="1"/>
          <w:numId w:val="39"/>
        </w:numPr>
        <w:spacing w:before="0" w:beforeAutospacing="0" w:after="0" w:afterAutospacing="0"/>
        <w:ind w:left="0" w:firstLine="0"/>
        <w:contextualSpacing/>
        <w:rPr>
          <w:bCs/>
          <w:color w:val="auto"/>
          <w:lang w:val="en-IN"/>
        </w:rPr>
      </w:pPr>
      <w:r w:rsidRPr="000802EE">
        <w:rPr>
          <w:bCs/>
          <w:color w:val="auto"/>
          <w:lang w:val="en-IN"/>
        </w:rPr>
        <w:t xml:space="preserve">Continue with tissue homogenization using a bead beater </w:t>
      </w:r>
      <w:r w:rsidR="00E911D0" w:rsidRPr="000802EE">
        <w:rPr>
          <w:bCs/>
          <w:color w:val="auto"/>
          <w:lang w:val="en-IN"/>
        </w:rPr>
        <w:t>to</w:t>
      </w:r>
      <w:r w:rsidRPr="000802EE">
        <w:rPr>
          <w:bCs/>
          <w:color w:val="auto"/>
          <w:lang w:val="en-IN"/>
        </w:rPr>
        <w:t xml:space="preserve"> completely lyse the tissue. </w:t>
      </w:r>
      <w:r w:rsidRPr="000802EE">
        <w:rPr>
          <w:bCs/>
          <w:color w:val="auto"/>
          <w:lang w:val="en-IN"/>
        </w:rPr>
        <w:br/>
      </w:r>
    </w:p>
    <w:p w14:paraId="0DC6D146" w14:textId="6687DB83" w:rsidR="008261C0" w:rsidRDefault="008261C0" w:rsidP="008261C0">
      <w:pPr>
        <w:pStyle w:val="NormalWeb"/>
        <w:spacing w:before="0" w:beforeAutospacing="0" w:after="0" w:afterAutospacing="0"/>
        <w:contextualSpacing/>
        <w:rPr>
          <w:bCs/>
          <w:color w:val="auto"/>
          <w:lang w:val="en-IN"/>
        </w:rPr>
      </w:pPr>
      <w:r w:rsidRPr="000802EE">
        <w:rPr>
          <w:color w:val="auto"/>
          <w:lang w:val="en-IN"/>
        </w:rPr>
        <w:t>NOTE:</w:t>
      </w:r>
      <w:r w:rsidRPr="000802EE">
        <w:rPr>
          <w:bCs/>
          <w:color w:val="auto"/>
          <w:lang w:val="en-IN"/>
        </w:rPr>
        <w:t xml:space="preserve"> </w:t>
      </w:r>
      <w:r w:rsidR="00A955DA">
        <w:rPr>
          <w:bCs/>
          <w:color w:val="auto"/>
          <w:lang w:val="en-IN"/>
        </w:rPr>
        <w:t>T</w:t>
      </w:r>
      <w:r w:rsidR="00DF3DFC" w:rsidRPr="000802EE">
        <w:rPr>
          <w:bCs/>
          <w:color w:val="auto"/>
          <w:lang w:val="en-IN"/>
        </w:rPr>
        <w:t xml:space="preserve">his step </w:t>
      </w:r>
      <w:r w:rsidR="00A955DA">
        <w:rPr>
          <w:bCs/>
          <w:color w:val="auto"/>
          <w:lang w:val="en-IN"/>
        </w:rPr>
        <w:t xml:space="preserve">should be performed </w:t>
      </w:r>
      <w:r w:rsidR="00DF3DFC" w:rsidRPr="000802EE">
        <w:rPr>
          <w:bCs/>
          <w:color w:val="auto"/>
          <w:lang w:val="en-IN"/>
        </w:rPr>
        <w:t xml:space="preserve">at medium speed for 90 seconds followed by incubation on ice for 3-5 minutes. </w:t>
      </w:r>
    </w:p>
    <w:p w14:paraId="04FD0FE7" w14:textId="77777777" w:rsidR="008261C0" w:rsidRPr="000802EE" w:rsidRDefault="008261C0" w:rsidP="008261C0">
      <w:pPr>
        <w:pStyle w:val="NormalWeb"/>
        <w:spacing w:before="0" w:beforeAutospacing="0" w:after="0" w:afterAutospacing="0"/>
        <w:contextualSpacing/>
        <w:rPr>
          <w:bCs/>
          <w:color w:val="auto"/>
          <w:lang w:val="en-IN"/>
        </w:rPr>
      </w:pPr>
    </w:p>
    <w:p w14:paraId="4182A3C3" w14:textId="4554C4CA" w:rsidR="001703D8" w:rsidRDefault="00DF3DFC" w:rsidP="008261C0">
      <w:pPr>
        <w:pStyle w:val="NormalWeb"/>
        <w:numPr>
          <w:ilvl w:val="1"/>
          <w:numId w:val="39"/>
        </w:numPr>
        <w:spacing w:before="0" w:beforeAutospacing="0" w:after="0" w:afterAutospacing="0"/>
        <w:ind w:left="0" w:firstLine="0"/>
        <w:contextualSpacing/>
        <w:rPr>
          <w:bCs/>
          <w:color w:val="auto"/>
          <w:lang w:val="en-IN"/>
        </w:rPr>
      </w:pPr>
      <w:r w:rsidRPr="000802EE">
        <w:rPr>
          <w:bCs/>
          <w:color w:val="auto"/>
          <w:lang w:val="en-IN"/>
        </w:rPr>
        <w:t>Centrifuge the contents of the tube at 6</w:t>
      </w:r>
      <w:r w:rsidR="008261C0">
        <w:rPr>
          <w:bCs/>
          <w:color w:val="auto"/>
          <w:lang w:val="en-IN"/>
        </w:rPr>
        <w:t>,</w:t>
      </w:r>
      <w:r w:rsidRPr="000802EE">
        <w:rPr>
          <w:bCs/>
          <w:color w:val="auto"/>
          <w:lang w:val="en-IN"/>
        </w:rPr>
        <w:t>000</w:t>
      </w:r>
      <w:r w:rsidR="008261C0">
        <w:rPr>
          <w:bCs/>
          <w:color w:val="auto"/>
          <w:lang w:val="en-IN"/>
        </w:rPr>
        <w:t xml:space="preserve"> x </w:t>
      </w:r>
      <w:r w:rsidRPr="000802EE">
        <w:rPr>
          <w:bCs/>
          <w:color w:val="auto"/>
          <w:lang w:val="en-IN"/>
        </w:rPr>
        <w:t>g for 15 min at 4</w:t>
      </w:r>
      <w:r w:rsidR="008261C0">
        <w:rPr>
          <w:bCs/>
          <w:color w:val="auto"/>
          <w:lang w:val="en-IN"/>
        </w:rPr>
        <w:t xml:space="preserve"> </w:t>
      </w:r>
      <w:r w:rsidRPr="000802EE">
        <w:rPr>
          <w:bCs/>
          <w:color w:val="auto"/>
          <w:lang w:val="en-IN"/>
        </w:rPr>
        <w:t>°C. Transfer the supernatant into a fresh tube and mix homogeneously.</w:t>
      </w:r>
    </w:p>
    <w:p w14:paraId="2DCB64F5" w14:textId="77777777" w:rsidR="008261C0" w:rsidRDefault="008261C0" w:rsidP="008261C0">
      <w:pPr>
        <w:pStyle w:val="NormalWeb"/>
        <w:spacing w:before="0" w:beforeAutospacing="0" w:after="0" w:afterAutospacing="0"/>
        <w:contextualSpacing/>
        <w:rPr>
          <w:bCs/>
          <w:color w:val="auto"/>
          <w:lang w:val="en-IN"/>
        </w:rPr>
      </w:pPr>
    </w:p>
    <w:p w14:paraId="16D82F40" w14:textId="3708673A" w:rsidR="00DF3DFC" w:rsidRPr="001703D8" w:rsidRDefault="00DF3DFC" w:rsidP="008261C0">
      <w:pPr>
        <w:pStyle w:val="NormalWeb"/>
        <w:spacing w:before="0" w:beforeAutospacing="0" w:after="0" w:afterAutospacing="0"/>
        <w:contextualSpacing/>
        <w:rPr>
          <w:bCs/>
          <w:color w:val="auto"/>
          <w:lang w:val="en-IN"/>
        </w:rPr>
      </w:pPr>
      <w:r w:rsidRPr="001703D8">
        <w:rPr>
          <w:color w:val="auto"/>
          <w:lang w:val="en-IN"/>
        </w:rPr>
        <w:t>NOTE:</w:t>
      </w:r>
      <w:r w:rsidRPr="001703D8">
        <w:rPr>
          <w:bCs/>
          <w:color w:val="auto"/>
          <w:lang w:val="en-IN"/>
        </w:rPr>
        <w:t xml:space="preserve"> Make aliquots of the sample and store at -80°C until further use. </w:t>
      </w:r>
    </w:p>
    <w:p w14:paraId="4D9EC08C" w14:textId="77777777" w:rsidR="001703D8" w:rsidRPr="000802EE" w:rsidRDefault="001703D8" w:rsidP="008261C0">
      <w:pPr>
        <w:pStyle w:val="NormalWeb"/>
        <w:spacing w:before="0" w:beforeAutospacing="0" w:after="0" w:afterAutospacing="0"/>
        <w:contextualSpacing/>
        <w:rPr>
          <w:bCs/>
          <w:color w:val="auto"/>
          <w:lang w:val="en-IN"/>
        </w:rPr>
      </w:pPr>
    </w:p>
    <w:p w14:paraId="7E9954F5" w14:textId="41F2D1BF" w:rsidR="00DF3DFC" w:rsidRDefault="00DF3DFC" w:rsidP="008261C0">
      <w:pPr>
        <w:pStyle w:val="NormalWeb"/>
        <w:numPr>
          <w:ilvl w:val="0"/>
          <w:numId w:val="39"/>
        </w:numPr>
        <w:spacing w:before="0" w:beforeAutospacing="0" w:after="0" w:afterAutospacing="0"/>
        <w:ind w:left="0" w:firstLine="0"/>
        <w:contextualSpacing/>
        <w:rPr>
          <w:b/>
          <w:bCs/>
          <w:color w:val="auto"/>
          <w:lang w:val="en-IN"/>
        </w:rPr>
      </w:pPr>
      <w:r w:rsidRPr="000802EE">
        <w:rPr>
          <w:b/>
          <w:bCs/>
          <w:color w:val="auto"/>
          <w:lang w:val="en-IN"/>
        </w:rPr>
        <w:t xml:space="preserve">Protein </w:t>
      </w:r>
      <w:r w:rsidR="008261C0" w:rsidRPr="000802EE">
        <w:rPr>
          <w:b/>
          <w:bCs/>
          <w:color w:val="auto"/>
          <w:lang w:val="en-IN"/>
        </w:rPr>
        <w:t>quantification and quality check</w:t>
      </w:r>
    </w:p>
    <w:p w14:paraId="42F1E120" w14:textId="77777777" w:rsidR="008261C0" w:rsidRPr="000802EE" w:rsidRDefault="008261C0" w:rsidP="008261C0">
      <w:pPr>
        <w:pStyle w:val="NormalWeb"/>
        <w:spacing w:before="0" w:beforeAutospacing="0" w:after="0" w:afterAutospacing="0"/>
        <w:contextualSpacing/>
        <w:rPr>
          <w:b/>
          <w:bCs/>
          <w:color w:val="auto"/>
          <w:lang w:val="en-IN"/>
        </w:rPr>
      </w:pPr>
    </w:p>
    <w:p w14:paraId="5B5D295F" w14:textId="6E58851E" w:rsidR="00DF3DFC" w:rsidRDefault="00DF3DFC" w:rsidP="008261C0">
      <w:pPr>
        <w:pStyle w:val="NormalWeb"/>
        <w:numPr>
          <w:ilvl w:val="1"/>
          <w:numId w:val="42"/>
        </w:numPr>
        <w:spacing w:before="0" w:beforeAutospacing="0" w:after="0" w:afterAutospacing="0"/>
        <w:ind w:left="0" w:firstLine="0"/>
        <w:contextualSpacing/>
        <w:rPr>
          <w:bCs/>
          <w:color w:val="auto"/>
          <w:lang w:val="en-IN"/>
        </w:rPr>
      </w:pPr>
      <w:r w:rsidRPr="000802EE">
        <w:rPr>
          <w:bCs/>
          <w:color w:val="auto"/>
          <w:lang w:val="en-IN"/>
        </w:rPr>
        <w:t xml:space="preserve">Quantify the samples prior to digestion using a standard graph made with known concentrations of BSA. </w:t>
      </w:r>
    </w:p>
    <w:p w14:paraId="54F7B0A1" w14:textId="77777777" w:rsidR="008261C0" w:rsidRPr="000802EE" w:rsidRDefault="008261C0" w:rsidP="008261C0">
      <w:pPr>
        <w:pStyle w:val="NormalWeb"/>
        <w:spacing w:before="0" w:beforeAutospacing="0" w:after="0" w:afterAutospacing="0"/>
        <w:contextualSpacing/>
        <w:rPr>
          <w:bCs/>
          <w:color w:val="auto"/>
          <w:lang w:val="en-IN"/>
        </w:rPr>
      </w:pPr>
    </w:p>
    <w:p w14:paraId="200910C8" w14:textId="2214514C" w:rsidR="00DF3DFC" w:rsidRDefault="00DF3DFC" w:rsidP="008261C0">
      <w:pPr>
        <w:pStyle w:val="NormalWeb"/>
        <w:spacing w:before="0" w:beforeAutospacing="0" w:after="0" w:afterAutospacing="0"/>
        <w:contextualSpacing/>
        <w:rPr>
          <w:bCs/>
          <w:color w:val="auto"/>
          <w:lang w:val="en-IN"/>
        </w:rPr>
      </w:pPr>
      <w:r w:rsidRPr="000802EE">
        <w:rPr>
          <w:bCs/>
          <w:color w:val="auto"/>
          <w:lang w:val="en-IN"/>
        </w:rPr>
        <w:t xml:space="preserve">NOTE: Ensure that the assay being used for protein estimation is compatible with the buffer used for making the protein lysate. Check the quality of the protein lysate by running an </w:t>
      </w:r>
      <w:r w:rsidRPr="000841CF">
        <w:rPr>
          <w:bCs/>
          <w:color w:val="auto"/>
          <w:lang w:val="en-IN"/>
        </w:rPr>
        <w:t>SDS-PAGE gel</w:t>
      </w:r>
      <w:r w:rsidRPr="000802EE">
        <w:rPr>
          <w:bCs/>
          <w:color w:val="auto"/>
          <w:lang w:val="en-IN"/>
        </w:rPr>
        <w:t>.</w:t>
      </w:r>
      <w:r w:rsidR="006C1519">
        <w:rPr>
          <w:bCs/>
          <w:color w:val="auto"/>
          <w:lang w:val="en-IN"/>
        </w:rPr>
        <w:t xml:space="preserve"> </w:t>
      </w:r>
    </w:p>
    <w:p w14:paraId="007FA3DC" w14:textId="77777777" w:rsidR="008261C0" w:rsidRPr="000802EE" w:rsidRDefault="008261C0" w:rsidP="008261C0">
      <w:pPr>
        <w:pStyle w:val="NormalWeb"/>
        <w:spacing w:before="0" w:beforeAutospacing="0" w:after="0" w:afterAutospacing="0"/>
        <w:contextualSpacing/>
        <w:rPr>
          <w:bCs/>
          <w:color w:val="auto"/>
          <w:lang w:val="en-IN"/>
        </w:rPr>
      </w:pPr>
    </w:p>
    <w:p w14:paraId="16D59862" w14:textId="2975015B" w:rsidR="00DF3DFC" w:rsidRDefault="00DF3DFC" w:rsidP="008261C0">
      <w:pPr>
        <w:pStyle w:val="NormalWeb"/>
        <w:numPr>
          <w:ilvl w:val="0"/>
          <w:numId w:val="42"/>
        </w:numPr>
        <w:spacing w:before="0" w:beforeAutospacing="0" w:after="0" w:afterAutospacing="0"/>
        <w:ind w:left="0" w:firstLine="0"/>
        <w:contextualSpacing/>
        <w:rPr>
          <w:b/>
          <w:bCs/>
          <w:color w:val="auto"/>
          <w:lang w:val="en-IN"/>
        </w:rPr>
      </w:pPr>
      <w:r w:rsidRPr="000802EE">
        <w:rPr>
          <w:b/>
          <w:bCs/>
          <w:color w:val="auto"/>
          <w:lang w:val="en-IN"/>
        </w:rPr>
        <w:t xml:space="preserve">Protein </w:t>
      </w:r>
      <w:r w:rsidR="008261C0">
        <w:rPr>
          <w:b/>
          <w:bCs/>
          <w:color w:val="auto"/>
          <w:lang w:val="en-IN"/>
        </w:rPr>
        <w:t>d</w:t>
      </w:r>
      <w:r w:rsidRPr="000802EE">
        <w:rPr>
          <w:b/>
          <w:bCs/>
          <w:color w:val="auto"/>
          <w:lang w:val="en-IN"/>
        </w:rPr>
        <w:t>igestion</w:t>
      </w:r>
    </w:p>
    <w:p w14:paraId="0A9C1CC2" w14:textId="77777777" w:rsidR="008261C0" w:rsidRPr="000802EE" w:rsidRDefault="008261C0" w:rsidP="008261C0">
      <w:pPr>
        <w:pStyle w:val="NormalWeb"/>
        <w:spacing w:before="0" w:beforeAutospacing="0" w:after="0" w:afterAutospacing="0"/>
        <w:contextualSpacing/>
        <w:rPr>
          <w:b/>
          <w:bCs/>
          <w:color w:val="auto"/>
          <w:lang w:val="en-IN"/>
        </w:rPr>
      </w:pPr>
    </w:p>
    <w:p w14:paraId="1B43A545" w14:textId="017A116C" w:rsidR="00DF3DFC"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Take 50</w:t>
      </w:r>
      <w:r w:rsidR="008261C0">
        <w:rPr>
          <w:bCs/>
          <w:color w:val="auto"/>
          <w:lang w:val="en-IN"/>
        </w:rPr>
        <w:t xml:space="preserve"> </w:t>
      </w:r>
      <w:r w:rsidRPr="000802EE">
        <w:rPr>
          <w:bCs/>
          <w:color w:val="auto"/>
          <w:lang w:val="en-IN"/>
        </w:rPr>
        <w:t>µg of protein in a micro-centrifuge tube and reduce the proteins by adding TCEP such that the final concentration is 20</w:t>
      </w:r>
      <w:r w:rsidR="008261C0">
        <w:rPr>
          <w:bCs/>
          <w:color w:val="auto"/>
          <w:lang w:val="en-IN"/>
        </w:rPr>
        <w:t xml:space="preserve"> </w:t>
      </w:r>
      <w:proofErr w:type="spellStart"/>
      <w:r w:rsidRPr="000802EE">
        <w:rPr>
          <w:bCs/>
          <w:color w:val="auto"/>
          <w:lang w:val="en-IN"/>
        </w:rPr>
        <w:t>mM.</w:t>
      </w:r>
      <w:proofErr w:type="spellEnd"/>
      <w:r w:rsidRPr="000802EE">
        <w:rPr>
          <w:bCs/>
          <w:color w:val="auto"/>
          <w:lang w:val="en-IN"/>
        </w:rPr>
        <w:t xml:space="preserve"> Incubate the contents at 37</w:t>
      </w:r>
      <w:r w:rsidR="008261C0">
        <w:rPr>
          <w:bCs/>
          <w:color w:val="auto"/>
          <w:lang w:val="en-IN"/>
        </w:rPr>
        <w:t xml:space="preserve"> </w:t>
      </w:r>
      <w:r w:rsidRPr="000802EE">
        <w:rPr>
          <w:bCs/>
          <w:color w:val="auto"/>
          <w:lang w:val="en-IN"/>
        </w:rPr>
        <w:t xml:space="preserve">ᵒC for 1 </w:t>
      </w:r>
      <w:r w:rsidR="008261C0">
        <w:rPr>
          <w:bCs/>
          <w:color w:val="auto"/>
          <w:lang w:val="en-IN"/>
        </w:rPr>
        <w:t>h</w:t>
      </w:r>
      <w:r w:rsidRPr="000802EE">
        <w:rPr>
          <w:bCs/>
          <w:color w:val="auto"/>
          <w:lang w:val="en-IN"/>
        </w:rPr>
        <w:t xml:space="preserve">. </w:t>
      </w:r>
    </w:p>
    <w:p w14:paraId="42FB110F" w14:textId="77777777" w:rsidR="008261C0" w:rsidRPr="000802EE" w:rsidRDefault="008261C0" w:rsidP="008261C0">
      <w:pPr>
        <w:pStyle w:val="NormalWeb"/>
        <w:spacing w:before="0" w:beforeAutospacing="0" w:after="0" w:afterAutospacing="0"/>
        <w:contextualSpacing/>
        <w:rPr>
          <w:bCs/>
          <w:color w:val="auto"/>
          <w:lang w:val="en-IN"/>
        </w:rPr>
      </w:pPr>
    </w:p>
    <w:p w14:paraId="7078D439" w14:textId="27625F74" w:rsidR="008261C0"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 xml:space="preserve">Following incubation, alkylate the reduced proteins by adding </w:t>
      </w:r>
      <w:r w:rsidR="0014137D">
        <w:rPr>
          <w:bCs/>
          <w:color w:val="auto"/>
          <w:lang w:val="en-IN"/>
        </w:rPr>
        <w:t>i</w:t>
      </w:r>
      <w:r w:rsidRPr="000802EE">
        <w:rPr>
          <w:bCs/>
          <w:color w:val="auto"/>
          <w:lang w:val="en-IN"/>
        </w:rPr>
        <w:t>odoacetamide (IAA) to the tube such that its final concentration is 40</w:t>
      </w:r>
      <w:r w:rsidR="008261C0">
        <w:rPr>
          <w:bCs/>
          <w:color w:val="auto"/>
          <w:lang w:val="en-IN"/>
        </w:rPr>
        <w:t xml:space="preserve"> </w:t>
      </w:r>
      <w:proofErr w:type="spellStart"/>
      <w:r w:rsidRPr="000802EE">
        <w:rPr>
          <w:bCs/>
          <w:color w:val="auto"/>
          <w:lang w:val="en-IN"/>
        </w:rPr>
        <w:t>mM.</w:t>
      </w:r>
      <w:proofErr w:type="spellEnd"/>
      <w:r w:rsidRPr="000802EE">
        <w:rPr>
          <w:bCs/>
          <w:color w:val="auto"/>
          <w:lang w:val="en-IN"/>
        </w:rPr>
        <w:t xml:space="preserve"> Incubate the tube in dark for 30 minutes.</w:t>
      </w:r>
      <w:r w:rsidRPr="000802EE">
        <w:rPr>
          <w:bCs/>
          <w:color w:val="auto"/>
          <w:lang w:val="en-IN"/>
        </w:rPr>
        <w:br/>
      </w:r>
    </w:p>
    <w:p w14:paraId="0D280E5A" w14:textId="75142C1E" w:rsidR="00DF3DFC" w:rsidRDefault="00DF3DFC" w:rsidP="008261C0">
      <w:pPr>
        <w:pStyle w:val="NormalWeb"/>
        <w:spacing w:before="0" w:beforeAutospacing="0" w:after="0" w:afterAutospacing="0"/>
        <w:contextualSpacing/>
        <w:rPr>
          <w:bCs/>
          <w:color w:val="auto"/>
          <w:lang w:val="en-IN"/>
        </w:rPr>
      </w:pPr>
      <w:r w:rsidRPr="000802EE">
        <w:rPr>
          <w:bCs/>
          <w:color w:val="auto"/>
          <w:lang w:val="en-IN"/>
        </w:rPr>
        <w:t>NOTE: Prepare IAA freshly right before its addition to the tube.</w:t>
      </w:r>
    </w:p>
    <w:p w14:paraId="542749C3" w14:textId="77777777" w:rsidR="008261C0" w:rsidRPr="000802EE" w:rsidRDefault="008261C0" w:rsidP="008261C0">
      <w:pPr>
        <w:pStyle w:val="NormalWeb"/>
        <w:spacing w:before="0" w:beforeAutospacing="0" w:after="0" w:afterAutospacing="0"/>
        <w:contextualSpacing/>
        <w:rPr>
          <w:bCs/>
          <w:color w:val="auto"/>
          <w:lang w:val="en-IN"/>
        </w:rPr>
      </w:pPr>
    </w:p>
    <w:p w14:paraId="3A4C10C5" w14:textId="4AE88979" w:rsidR="007C3B23" w:rsidRPr="000802EE"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 xml:space="preserve">Add buffer B to the tube containing the reduced and alkylated proteins such that the final concentration of </w:t>
      </w:r>
      <w:r w:rsidR="008261C0">
        <w:rPr>
          <w:bCs/>
          <w:color w:val="auto"/>
          <w:lang w:val="en-IN"/>
        </w:rPr>
        <w:t>u</w:t>
      </w:r>
      <w:r w:rsidRPr="000802EE">
        <w:rPr>
          <w:bCs/>
          <w:color w:val="auto"/>
          <w:lang w:val="en-IN"/>
        </w:rPr>
        <w:t>rea in the tube is less than 1</w:t>
      </w:r>
      <w:r w:rsidR="008261C0">
        <w:rPr>
          <w:bCs/>
          <w:color w:val="auto"/>
          <w:lang w:val="en-IN"/>
        </w:rPr>
        <w:t xml:space="preserve"> </w:t>
      </w:r>
      <w:r w:rsidRPr="000802EE">
        <w:rPr>
          <w:bCs/>
          <w:color w:val="auto"/>
          <w:lang w:val="en-IN"/>
        </w:rPr>
        <w:t xml:space="preserve">M. </w:t>
      </w:r>
    </w:p>
    <w:p w14:paraId="5A45BA6E" w14:textId="77777777" w:rsidR="008261C0" w:rsidRDefault="008261C0" w:rsidP="008261C0">
      <w:pPr>
        <w:pStyle w:val="NormalWeb"/>
        <w:spacing w:before="0" w:beforeAutospacing="0" w:after="0" w:afterAutospacing="0"/>
        <w:contextualSpacing/>
        <w:rPr>
          <w:bCs/>
          <w:color w:val="auto"/>
          <w:lang w:val="en-IN"/>
        </w:rPr>
      </w:pPr>
    </w:p>
    <w:p w14:paraId="3C135FE8" w14:textId="7ECBFD62" w:rsidR="008261C0" w:rsidRDefault="00DF3DFC" w:rsidP="008261C0">
      <w:pPr>
        <w:pStyle w:val="NormalWeb"/>
        <w:spacing w:before="0" w:beforeAutospacing="0" w:after="0" w:afterAutospacing="0"/>
        <w:contextualSpacing/>
        <w:rPr>
          <w:bCs/>
          <w:color w:val="auto"/>
          <w:lang w:val="en-IN"/>
        </w:rPr>
      </w:pPr>
      <w:r w:rsidRPr="000802EE">
        <w:rPr>
          <w:bCs/>
          <w:color w:val="auto"/>
          <w:lang w:val="en-IN"/>
        </w:rPr>
        <w:t>NOTE: Buffer B is composed of 25</w:t>
      </w:r>
      <w:r w:rsidR="008261C0">
        <w:rPr>
          <w:bCs/>
          <w:color w:val="auto"/>
          <w:lang w:val="en-IN"/>
        </w:rPr>
        <w:t xml:space="preserve"> </w:t>
      </w:r>
      <w:r w:rsidRPr="000802EE">
        <w:rPr>
          <w:bCs/>
          <w:color w:val="auto"/>
          <w:lang w:val="en-IN"/>
        </w:rPr>
        <w:t>mM Tris (pH 8.0) and 1</w:t>
      </w:r>
      <w:r w:rsidR="008261C0">
        <w:rPr>
          <w:bCs/>
          <w:color w:val="auto"/>
          <w:lang w:val="en-IN"/>
        </w:rPr>
        <w:t xml:space="preserve"> </w:t>
      </w:r>
      <w:r w:rsidRPr="000802EE">
        <w:rPr>
          <w:bCs/>
          <w:color w:val="auto"/>
          <w:lang w:val="en-IN"/>
        </w:rPr>
        <w:t>mM CaCl</w:t>
      </w:r>
      <w:r w:rsidRPr="000802EE">
        <w:rPr>
          <w:bCs/>
          <w:color w:val="auto"/>
          <w:vertAlign w:val="subscript"/>
          <w:lang w:val="en-IN"/>
        </w:rPr>
        <w:t>2</w:t>
      </w:r>
      <w:r w:rsidRPr="000802EE">
        <w:rPr>
          <w:bCs/>
          <w:color w:val="auto"/>
          <w:lang w:val="en-IN"/>
        </w:rPr>
        <w:t xml:space="preserve"> and is used for diluting the samples. Upon dilution, ensure that the contents of the tube have a pH of 8 for optimum protein digestion after addition of trypsin.</w:t>
      </w:r>
    </w:p>
    <w:p w14:paraId="72C48AB7" w14:textId="77777777" w:rsidR="008261C0" w:rsidRPr="000802EE" w:rsidRDefault="008261C0" w:rsidP="008261C0">
      <w:pPr>
        <w:pStyle w:val="NormalWeb"/>
        <w:spacing w:before="0" w:beforeAutospacing="0" w:after="0" w:afterAutospacing="0"/>
        <w:contextualSpacing/>
        <w:rPr>
          <w:bCs/>
          <w:color w:val="auto"/>
          <w:lang w:val="en-IN"/>
        </w:rPr>
      </w:pPr>
    </w:p>
    <w:p w14:paraId="31AD7E91" w14:textId="6AF4CE4A" w:rsidR="00DF3DFC"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 xml:space="preserve">Add trypsin in </w:t>
      </w:r>
      <w:r w:rsidR="00CE0CCC">
        <w:rPr>
          <w:bCs/>
          <w:color w:val="auto"/>
          <w:lang w:val="en-IN"/>
        </w:rPr>
        <w:t xml:space="preserve">a </w:t>
      </w:r>
      <w:r w:rsidRPr="000841CF">
        <w:rPr>
          <w:bCs/>
          <w:color w:val="auto"/>
          <w:lang w:val="en-IN"/>
        </w:rPr>
        <w:t>1:</w:t>
      </w:r>
      <w:r w:rsidR="00A45D14" w:rsidRPr="000841CF">
        <w:rPr>
          <w:bCs/>
          <w:color w:val="auto"/>
          <w:lang w:val="en-IN"/>
        </w:rPr>
        <w:t>3</w:t>
      </w:r>
      <w:r w:rsidRPr="000841CF">
        <w:rPr>
          <w:bCs/>
          <w:color w:val="auto"/>
          <w:lang w:val="en-IN"/>
        </w:rPr>
        <w:t>0</w:t>
      </w:r>
      <w:r w:rsidRPr="000802EE">
        <w:rPr>
          <w:bCs/>
          <w:color w:val="auto"/>
          <w:lang w:val="en-IN"/>
        </w:rPr>
        <w:t xml:space="preserve"> enzyme to protein ratio and incubate the tubes overnight at 37</w:t>
      </w:r>
      <w:r w:rsidR="00CE0CCC">
        <w:rPr>
          <w:bCs/>
          <w:color w:val="auto"/>
          <w:lang w:val="en-IN"/>
        </w:rPr>
        <w:t xml:space="preserve"> </w:t>
      </w:r>
      <w:r w:rsidRPr="000802EE">
        <w:rPr>
          <w:bCs/>
          <w:color w:val="auto"/>
          <w:lang w:val="en-IN"/>
        </w:rPr>
        <w:t xml:space="preserve">ᵒC </w:t>
      </w:r>
      <w:r w:rsidRPr="000802EE">
        <w:rPr>
          <w:bCs/>
          <w:color w:val="auto"/>
          <w:lang w:val="en-IN"/>
        </w:rPr>
        <w:lastRenderedPageBreak/>
        <w:t>with constant shaking.</w:t>
      </w:r>
    </w:p>
    <w:p w14:paraId="05479FD7" w14:textId="77777777" w:rsidR="00CE0CCC" w:rsidRPr="000802EE" w:rsidRDefault="00CE0CCC" w:rsidP="00CE0CCC">
      <w:pPr>
        <w:pStyle w:val="NormalWeb"/>
        <w:spacing w:before="0" w:beforeAutospacing="0" w:after="0" w:afterAutospacing="0"/>
        <w:contextualSpacing/>
        <w:rPr>
          <w:bCs/>
          <w:color w:val="auto"/>
          <w:lang w:val="en-IN"/>
        </w:rPr>
      </w:pPr>
    </w:p>
    <w:p w14:paraId="7D339712" w14:textId="516B322E" w:rsidR="00614079"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Following digestion, concentrate the digested product in a vacuum concentrator.</w:t>
      </w:r>
      <w:r w:rsidR="006C1519">
        <w:rPr>
          <w:bCs/>
          <w:color w:val="auto"/>
          <w:lang w:val="en-IN"/>
        </w:rPr>
        <w:t xml:space="preserve"> </w:t>
      </w:r>
      <w:r w:rsidRPr="000802EE">
        <w:rPr>
          <w:bCs/>
          <w:color w:val="auto"/>
          <w:lang w:val="en-IN"/>
        </w:rPr>
        <w:t>At this step, the peptides can either be reconstituted and desalted or stored at -80</w:t>
      </w:r>
      <w:r w:rsidR="00CE0CCC">
        <w:rPr>
          <w:bCs/>
          <w:color w:val="auto"/>
          <w:lang w:val="en-IN"/>
        </w:rPr>
        <w:t xml:space="preserve"> </w:t>
      </w:r>
      <w:r w:rsidRPr="000802EE">
        <w:rPr>
          <w:bCs/>
          <w:color w:val="auto"/>
          <w:lang w:val="en-IN"/>
        </w:rPr>
        <w:t xml:space="preserve">ᵒC for future use. </w:t>
      </w:r>
    </w:p>
    <w:p w14:paraId="155D3646" w14:textId="77777777" w:rsidR="00614079" w:rsidRPr="00614079" w:rsidRDefault="00614079" w:rsidP="008261C0">
      <w:pPr>
        <w:pStyle w:val="NormalWeb"/>
        <w:spacing w:before="0" w:beforeAutospacing="0" w:after="0" w:afterAutospacing="0"/>
        <w:contextualSpacing/>
        <w:rPr>
          <w:bCs/>
          <w:color w:val="auto"/>
          <w:lang w:val="en-IN"/>
        </w:rPr>
      </w:pPr>
    </w:p>
    <w:p w14:paraId="32C0C1CC" w14:textId="5C2A3ACA" w:rsidR="00DF3DFC" w:rsidRDefault="00DF3DFC" w:rsidP="008261C0">
      <w:pPr>
        <w:pStyle w:val="NormalWeb"/>
        <w:numPr>
          <w:ilvl w:val="0"/>
          <w:numId w:val="41"/>
        </w:numPr>
        <w:spacing w:before="0" w:beforeAutospacing="0" w:after="0" w:afterAutospacing="0"/>
        <w:ind w:left="0" w:firstLine="0"/>
        <w:contextualSpacing/>
        <w:rPr>
          <w:b/>
          <w:bCs/>
          <w:color w:val="auto"/>
          <w:lang w:val="en-IN"/>
        </w:rPr>
      </w:pPr>
      <w:bookmarkStart w:id="2" w:name="_Hlk71890179"/>
      <w:r w:rsidRPr="000802EE">
        <w:rPr>
          <w:b/>
          <w:bCs/>
          <w:color w:val="auto"/>
          <w:lang w:val="en-IN"/>
        </w:rPr>
        <w:t xml:space="preserve">Desalting and </w:t>
      </w:r>
      <w:r w:rsidR="00CE0CCC" w:rsidRPr="000802EE">
        <w:rPr>
          <w:b/>
          <w:bCs/>
          <w:color w:val="auto"/>
          <w:lang w:val="en-IN"/>
        </w:rPr>
        <w:t>peptide quantification</w:t>
      </w:r>
    </w:p>
    <w:p w14:paraId="0351FD91" w14:textId="77777777" w:rsidR="00CE0CCC" w:rsidRPr="000802EE" w:rsidRDefault="00CE0CCC" w:rsidP="00CE0CCC">
      <w:pPr>
        <w:pStyle w:val="NormalWeb"/>
        <w:spacing w:before="0" w:beforeAutospacing="0" w:after="0" w:afterAutospacing="0"/>
        <w:contextualSpacing/>
        <w:rPr>
          <w:b/>
          <w:bCs/>
          <w:color w:val="auto"/>
          <w:lang w:val="en-IN"/>
        </w:rPr>
      </w:pPr>
    </w:p>
    <w:p w14:paraId="24C30B8F" w14:textId="1AB117BC" w:rsidR="00CE0CCC" w:rsidRDefault="00DF3DFC" w:rsidP="008261C0">
      <w:pPr>
        <w:pStyle w:val="NormalWeb"/>
        <w:spacing w:before="0" w:beforeAutospacing="0" w:after="0" w:afterAutospacing="0"/>
        <w:contextualSpacing/>
        <w:rPr>
          <w:bCs/>
          <w:color w:val="auto"/>
          <w:lang w:val="en-IN"/>
        </w:rPr>
      </w:pPr>
      <w:r w:rsidRPr="000802EE">
        <w:rPr>
          <w:color w:val="auto"/>
          <w:lang w:val="en-IN"/>
        </w:rPr>
        <w:t>NOTE:</w:t>
      </w:r>
      <w:r w:rsidRPr="000802EE">
        <w:rPr>
          <w:bCs/>
          <w:color w:val="auto"/>
          <w:lang w:val="en-IN"/>
        </w:rPr>
        <w:t xml:space="preserve"> Desalting or peptide clean-up is essential before loading the samples on any LC-MS/MS. Salts and other contaminants in the sample can clog the columns and cause damage to the instrument as well. The process can be performed using commercially available C18 stage-tips or columns.</w:t>
      </w:r>
      <w:r w:rsidR="006C1519">
        <w:rPr>
          <w:bCs/>
          <w:color w:val="auto"/>
          <w:lang w:val="en-IN"/>
        </w:rPr>
        <w:t xml:space="preserve"> </w:t>
      </w:r>
    </w:p>
    <w:p w14:paraId="16E83DFF" w14:textId="77777777" w:rsidR="00CE0CCC" w:rsidRPr="000802EE" w:rsidRDefault="00CE0CCC" w:rsidP="008261C0">
      <w:pPr>
        <w:pStyle w:val="NormalWeb"/>
        <w:spacing w:before="0" w:beforeAutospacing="0" w:after="0" w:afterAutospacing="0"/>
        <w:contextualSpacing/>
        <w:rPr>
          <w:bCs/>
          <w:color w:val="auto"/>
          <w:lang w:val="en-IN"/>
        </w:rPr>
      </w:pPr>
    </w:p>
    <w:p w14:paraId="381DBD8A" w14:textId="790E111D" w:rsidR="007C3B23"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Activate the stage tip with 20</w:t>
      </w:r>
      <w:r w:rsidR="00CE0CCC">
        <w:rPr>
          <w:bCs/>
          <w:color w:val="auto"/>
          <w:lang w:val="en-IN"/>
        </w:rPr>
        <w:t xml:space="preserve"> </w:t>
      </w:r>
      <w:r w:rsidR="00A955DA" w:rsidRPr="000802EE">
        <w:rPr>
          <w:bCs/>
          <w:color w:val="auto"/>
          <w:lang w:val="en-IN"/>
        </w:rPr>
        <w:t>µL</w:t>
      </w:r>
      <w:r w:rsidRPr="000802EE">
        <w:rPr>
          <w:bCs/>
          <w:color w:val="auto"/>
          <w:lang w:val="en-IN"/>
        </w:rPr>
        <w:t xml:space="preserve"> </w:t>
      </w:r>
      <w:r w:rsidR="00CE0CCC">
        <w:rPr>
          <w:bCs/>
          <w:color w:val="auto"/>
          <w:lang w:val="en-IN"/>
        </w:rPr>
        <w:t xml:space="preserve">of </w:t>
      </w:r>
      <w:r w:rsidRPr="000802EE">
        <w:rPr>
          <w:bCs/>
          <w:color w:val="auto"/>
          <w:lang w:val="en-IN"/>
        </w:rPr>
        <w:t xml:space="preserve">50% </w:t>
      </w:r>
      <w:r w:rsidR="00CE0CCC">
        <w:rPr>
          <w:bCs/>
          <w:color w:val="auto"/>
          <w:lang w:val="en-IN"/>
        </w:rPr>
        <w:t>a</w:t>
      </w:r>
      <w:r w:rsidRPr="000802EE">
        <w:rPr>
          <w:bCs/>
          <w:color w:val="auto"/>
          <w:lang w:val="en-IN"/>
        </w:rPr>
        <w:t xml:space="preserve">cetonitrile (ACN) in 0.1% </w:t>
      </w:r>
      <w:r w:rsidR="00CE0CCC">
        <w:rPr>
          <w:bCs/>
          <w:color w:val="auto"/>
          <w:lang w:val="en-IN"/>
        </w:rPr>
        <w:t>f</w:t>
      </w:r>
      <w:r w:rsidRPr="000802EE">
        <w:rPr>
          <w:bCs/>
          <w:color w:val="auto"/>
          <w:lang w:val="en-IN"/>
        </w:rPr>
        <w:t>ormic acid (FA). Centrifuge the contents at 1</w:t>
      </w:r>
      <w:r w:rsidR="00CE0CCC">
        <w:rPr>
          <w:bCs/>
          <w:color w:val="auto"/>
          <w:lang w:val="en-IN"/>
        </w:rPr>
        <w:t>,</w:t>
      </w:r>
      <w:r w:rsidRPr="000802EE">
        <w:rPr>
          <w:bCs/>
          <w:color w:val="auto"/>
          <w:lang w:val="en-IN"/>
        </w:rPr>
        <w:t>000</w:t>
      </w:r>
      <w:r w:rsidR="00CE0CCC">
        <w:rPr>
          <w:bCs/>
          <w:color w:val="auto"/>
          <w:lang w:val="en-IN"/>
        </w:rPr>
        <w:t xml:space="preserve"> x </w:t>
      </w:r>
      <w:r w:rsidRPr="000802EE">
        <w:rPr>
          <w:bCs/>
          <w:color w:val="auto"/>
          <w:lang w:val="en-IN"/>
        </w:rPr>
        <w:t xml:space="preserve">g for 1 minute and discard the flow through. </w:t>
      </w:r>
    </w:p>
    <w:p w14:paraId="051833FF" w14:textId="77777777" w:rsidR="00CE0CCC" w:rsidRPr="000802EE" w:rsidRDefault="00CE0CCC" w:rsidP="00CE0CCC">
      <w:pPr>
        <w:pStyle w:val="NormalWeb"/>
        <w:spacing w:before="0" w:beforeAutospacing="0" w:after="0" w:afterAutospacing="0"/>
        <w:contextualSpacing/>
        <w:rPr>
          <w:bCs/>
          <w:color w:val="auto"/>
          <w:lang w:val="en-IN"/>
        </w:rPr>
      </w:pPr>
    </w:p>
    <w:p w14:paraId="11AAEF97" w14:textId="2A580B81" w:rsidR="00DF3DFC" w:rsidRDefault="00DF3DFC" w:rsidP="008261C0">
      <w:pPr>
        <w:pStyle w:val="NormalWeb"/>
        <w:spacing w:before="0" w:beforeAutospacing="0" w:after="0" w:afterAutospacing="0"/>
        <w:contextualSpacing/>
        <w:rPr>
          <w:bCs/>
          <w:color w:val="auto"/>
          <w:lang w:val="en-IN"/>
        </w:rPr>
      </w:pPr>
      <w:r w:rsidRPr="000802EE">
        <w:rPr>
          <w:bCs/>
          <w:color w:val="auto"/>
          <w:lang w:val="en-IN"/>
        </w:rPr>
        <w:t xml:space="preserve">NOTE: Conditions for centrifugation are the same till the end of the procedure. </w:t>
      </w:r>
    </w:p>
    <w:p w14:paraId="0EBE0FF6" w14:textId="77777777" w:rsidR="00CE0CCC" w:rsidRPr="000802EE" w:rsidRDefault="00CE0CCC" w:rsidP="008261C0">
      <w:pPr>
        <w:pStyle w:val="NormalWeb"/>
        <w:spacing w:before="0" w:beforeAutospacing="0" w:after="0" w:afterAutospacing="0"/>
        <w:contextualSpacing/>
        <w:rPr>
          <w:bCs/>
          <w:color w:val="auto"/>
          <w:lang w:val="en-IN"/>
        </w:rPr>
      </w:pPr>
    </w:p>
    <w:p w14:paraId="16B6691C" w14:textId="5BBB555E" w:rsidR="007C3B23"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Add 20</w:t>
      </w:r>
      <w:r w:rsidR="00CE0CCC">
        <w:rPr>
          <w:bCs/>
          <w:color w:val="auto"/>
          <w:lang w:val="en-IN"/>
        </w:rPr>
        <w:t xml:space="preserve"> </w:t>
      </w:r>
      <w:r w:rsidR="00B90C9E" w:rsidRPr="000802EE">
        <w:rPr>
          <w:bCs/>
          <w:color w:val="auto"/>
          <w:lang w:val="en-IN"/>
        </w:rPr>
        <w:t>µL</w:t>
      </w:r>
      <w:r w:rsidRPr="000802EE">
        <w:rPr>
          <w:bCs/>
          <w:color w:val="auto"/>
          <w:lang w:val="en-IN"/>
        </w:rPr>
        <w:t xml:space="preserve"> of 100% ACN in 0.1% FA and centrifuge the contents as in step 4.1. </w:t>
      </w:r>
    </w:p>
    <w:p w14:paraId="3CC6DCAD" w14:textId="77777777" w:rsidR="00CE0CCC" w:rsidRPr="000802EE" w:rsidRDefault="00CE0CCC" w:rsidP="00CE0CCC">
      <w:pPr>
        <w:pStyle w:val="NormalWeb"/>
        <w:spacing w:before="0" w:beforeAutospacing="0" w:after="0" w:afterAutospacing="0"/>
        <w:contextualSpacing/>
        <w:rPr>
          <w:bCs/>
          <w:color w:val="auto"/>
          <w:lang w:val="en-IN"/>
        </w:rPr>
      </w:pPr>
    </w:p>
    <w:p w14:paraId="50A55198" w14:textId="5C94AADE" w:rsidR="00CE0CCC" w:rsidRDefault="00DF3DFC" w:rsidP="008261C0">
      <w:pPr>
        <w:pStyle w:val="NormalWeb"/>
        <w:spacing w:before="0" w:beforeAutospacing="0" w:after="0" w:afterAutospacing="0"/>
        <w:contextualSpacing/>
        <w:rPr>
          <w:bCs/>
          <w:color w:val="auto"/>
          <w:lang w:val="en-IN"/>
        </w:rPr>
      </w:pPr>
      <w:r w:rsidRPr="000802EE">
        <w:rPr>
          <w:bCs/>
          <w:color w:val="auto"/>
          <w:lang w:val="en-IN"/>
        </w:rPr>
        <w:t xml:space="preserve">NOTE: Activation steps can be repeated a couple of times. </w:t>
      </w:r>
    </w:p>
    <w:p w14:paraId="4E6BFEFC" w14:textId="77777777" w:rsidR="00CE0CCC" w:rsidRPr="000802EE" w:rsidRDefault="00CE0CCC" w:rsidP="008261C0">
      <w:pPr>
        <w:pStyle w:val="NormalWeb"/>
        <w:spacing w:before="0" w:beforeAutospacing="0" w:after="0" w:afterAutospacing="0"/>
        <w:contextualSpacing/>
        <w:rPr>
          <w:bCs/>
          <w:color w:val="auto"/>
          <w:lang w:val="en-IN"/>
        </w:rPr>
      </w:pPr>
    </w:p>
    <w:p w14:paraId="01C26FF3" w14:textId="77777777" w:rsidR="00CE0CCC"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Following activation, pass 20</w:t>
      </w:r>
      <w:r w:rsidR="00CE0CCC">
        <w:rPr>
          <w:bCs/>
          <w:color w:val="auto"/>
          <w:lang w:val="en-IN"/>
        </w:rPr>
        <w:t xml:space="preserve"> </w:t>
      </w:r>
      <w:r w:rsidR="00B90C9E" w:rsidRPr="000802EE">
        <w:rPr>
          <w:bCs/>
          <w:color w:val="auto"/>
          <w:lang w:val="en-IN"/>
        </w:rPr>
        <w:t>µL</w:t>
      </w:r>
      <w:r w:rsidRPr="000802EE">
        <w:rPr>
          <w:bCs/>
          <w:color w:val="auto"/>
          <w:lang w:val="en-IN"/>
        </w:rPr>
        <w:t xml:space="preserve"> of reconstituted peptide sample through the stage-tip and centrifuge as performed in step 4.1.</w:t>
      </w:r>
    </w:p>
    <w:p w14:paraId="444E08C7" w14:textId="616F3148" w:rsidR="007C3B23" w:rsidRPr="000802EE" w:rsidRDefault="00DF3DFC" w:rsidP="00CE0CCC">
      <w:pPr>
        <w:pStyle w:val="NormalWeb"/>
        <w:spacing w:before="0" w:beforeAutospacing="0" w:after="0" w:afterAutospacing="0"/>
        <w:contextualSpacing/>
        <w:rPr>
          <w:bCs/>
          <w:color w:val="auto"/>
          <w:lang w:val="en-IN"/>
        </w:rPr>
      </w:pPr>
      <w:r w:rsidRPr="000802EE">
        <w:rPr>
          <w:bCs/>
          <w:color w:val="auto"/>
          <w:lang w:val="en-IN"/>
        </w:rPr>
        <w:t xml:space="preserve"> </w:t>
      </w:r>
    </w:p>
    <w:p w14:paraId="7B38B023" w14:textId="2A6C4DBC" w:rsidR="00CE0CCC" w:rsidRDefault="00DF3DFC" w:rsidP="008261C0">
      <w:pPr>
        <w:pStyle w:val="NormalWeb"/>
        <w:spacing w:before="0" w:beforeAutospacing="0" w:after="0" w:afterAutospacing="0"/>
        <w:contextualSpacing/>
        <w:rPr>
          <w:bCs/>
          <w:color w:val="auto"/>
          <w:lang w:val="en-IN"/>
        </w:rPr>
      </w:pPr>
      <w:r w:rsidRPr="000802EE">
        <w:rPr>
          <w:bCs/>
          <w:color w:val="auto"/>
          <w:lang w:val="en-IN"/>
        </w:rPr>
        <w:t>NOTE: Do not discard the flow through in this step.</w:t>
      </w:r>
    </w:p>
    <w:p w14:paraId="17EEE0DE" w14:textId="77777777" w:rsidR="00CE0CCC" w:rsidRPr="000802EE" w:rsidRDefault="00CE0CCC" w:rsidP="008261C0">
      <w:pPr>
        <w:pStyle w:val="NormalWeb"/>
        <w:spacing w:before="0" w:beforeAutospacing="0" w:after="0" w:afterAutospacing="0"/>
        <w:contextualSpacing/>
        <w:rPr>
          <w:bCs/>
          <w:color w:val="auto"/>
          <w:lang w:val="en-IN"/>
        </w:rPr>
      </w:pPr>
    </w:p>
    <w:p w14:paraId="6AB92ADF" w14:textId="60BA00BB" w:rsidR="00DF3DFC"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 xml:space="preserve">Repeat step 4.3 with the flow through at least 5 times to ensure maximal peptide binding to the stage-tip. </w:t>
      </w:r>
    </w:p>
    <w:p w14:paraId="5ABAE5C4" w14:textId="77777777" w:rsidR="00CE0CCC" w:rsidRPr="000802EE" w:rsidRDefault="00CE0CCC" w:rsidP="00CE0CCC">
      <w:pPr>
        <w:pStyle w:val="NormalWeb"/>
        <w:spacing w:before="0" w:beforeAutospacing="0" w:after="0" w:afterAutospacing="0"/>
        <w:contextualSpacing/>
        <w:rPr>
          <w:bCs/>
          <w:color w:val="auto"/>
          <w:lang w:val="en-IN"/>
        </w:rPr>
      </w:pPr>
    </w:p>
    <w:p w14:paraId="071BA2CC" w14:textId="20F3854B" w:rsidR="007C3B23"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Pass 20</w:t>
      </w:r>
      <w:r w:rsidR="00CE0CCC">
        <w:rPr>
          <w:bCs/>
          <w:color w:val="auto"/>
          <w:lang w:val="en-IN"/>
        </w:rPr>
        <w:t xml:space="preserve"> </w:t>
      </w:r>
      <w:r w:rsidR="00B90C9E" w:rsidRPr="000802EE">
        <w:rPr>
          <w:bCs/>
          <w:color w:val="auto"/>
          <w:lang w:val="en-IN"/>
        </w:rPr>
        <w:t>µL</w:t>
      </w:r>
      <w:r w:rsidRPr="000802EE">
        <w:rPr>
          <w:bCs/>
          <w:color w:val="auto"/>
          <w:lang w:val="en-IN"/>
        </w:rPr>
        <w:t xml:space="preserve"> of 0.1% FA through the stage-tip and discard the flow through.</w:t>
      </w:r>
    </w:p>
    <w:p w14:paraId="394D428C" w14:textId="77777777" w:rsidR="00CE0CCC" w:rsidRPr="000802EE" w:rsidRDefault="00CE0CCC" w:rsidP="00CE0CCC">
      <w:pPr>
        <w:pStyle w:val="NormalWeb"/>
        <w:spacing w:before="0" w:beforeAutospacing="0" w:after="0" w:afterAutospacing="0"/>
        <w:contextualSpacing/>
        <w:rPr>
          <w:bCs/>
          <w:color w:val="auto"/>
          <w:lang w:val="en-IN"/>
        </w:rPr>
      </w:pPr>
    </w:p>
    <w:p w14:paraId="4BE21F31" w14:textId="751F92B1" w:rsidR="00CE0CCC" w:rsidRDefault="00DF3DFC" w:rsidP="008261C0">
      <w:pPr>
        <w:pStyle w:val="NormalWeb"/>
        <w:spacing w:before="0" w:beforeAutospacing="0" w:after="0" w:afterAutospacing="0"/>
        <w:contextualSpacing/>
        <w:rPr>
          <w:bCs/>
          <w:color w:val="auto"/>
          <w:lang w:val="en-IN"/>
        </w:rPr>
      </w:pPr>
      <w:r w:rsidRPr="000802EE">
        <w:rPr>
          <w:bCs/>
          <w:color w:val="auto"/>
          <w:lang w:val="en-IN"/>
        </w:rPr>
        <w:t xml:space="preserve">NOTE: Repeat this step two more times for better results. </w:t>
      </w:r>
    </w:p>
    <w:p w14:paraId="574B9286" w14:textId="77777777" w:rsidR="00CE0CCC" w:rsidRPr="000802EE" w:rsidRDefault="00CE0CCC" w:rsidP="008261C0">
      <w:pPr>
        <w:pStyle w:val="NormalWeb"/>
        <w:spacing w:before="0" w:beforeAutospacing="0" w:after="0" w:afterAutospacing="0"/>
        <w:contextualSpacing/>
        <w:rPr>
          <w:bCs/>
          <w:color w:val="auto"/>
          <w:lang w:val="en-IN"/>
        </w:rPr>
      </w:pPr>
    </w:p>
    <w:p w14:paraId="34184A13" w14:textId="5001AF59" w:rsidR="00DF3DFC"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Elute the bound peptides in a fresh microfuge tube by passing increasing concentrations of ACN, i.e., 40</w:t>
      </w:r>
      <w:r w:rsidR="00FA40EB">
        <w:rPr>
          <w:bCs/>
          <w:color w:val="auto"/>
          <w:lang w:val="en-IN"/>
        </w:rPr>
        <w:t>%</w:t>
      </w:r>
      <w:r w:rsidRPr="000802EE">
        <w:rPr>
          <w:bCs/>
          <w:color w:val="auto"/>
          <w:lang w:val="en-IN"/>
        </w:rPr>
        <w:t>, 60</w:t>
      </w:r>
      <w:r w:rsidR="00FA40EB">
        <w:rPr>
          <w:bCs/>
          <w:color w:val="auto"/>
          <w:lang w:val="en-IN"/>
        </w:rPr>
        <w:t>%</w:t>
      </w:r>
      <w:r w:rsidRPr="000802EE">
        <w:rPr>
          <w:bCs/>
          <w:color w:val="auto"/>
          <w:lang w:val="en-IN"/>
        </w:rPr>
        <w:t xml:space="preserve"> and 80%, respectively. </w:t>
      </w:r>
    </w:p>
    <w:p w14:paraId="6BB0CF62" w14:textId="77777777" w:rsidR="00CE0CCC" w:rsidRPr="000802EE" w:rsidRDefault="00CE0CCC" w:rsidP="00CE0CCC">
      <w:pPr>
        <w:pStyle w:val="NormalWeb"/>
        <w:spacing w:before="0" w:beforeAutospacing="0" w:after="0" w:afterAutospacing="0"/>
        <w:contextualSpacing/>
        <w:rPr>
          <w:bCs/>
          <w:color w:val="auto"/>
          <w:lang w:val="en-IN"/>
        </w:rPr>
      </w:pPr>
    </w:p>
    <w:p w14:paraId="20FDA25C" w14:textId="5C0FD4DD" w:rsidR="007C3B23"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Dry the peptides in a vacuum concentrator and proceed for peptide quantification.</w:t>
      </w:r>
    </w:p>
    <w:p w14:paraId="66661A65" w14:textId="77777777" w:rsidR="00CE0CCC" w:rsidRPr="000802EE" w:rsidRDefault="00CE0CCC" w:rsidP="00CE0CCC">
      <w:pPr>
        <w:pStyle w:val="NormalWeb"/>
        <w:spacing w:before="0" w:beforeAutospacing="0" w:after="0" w:afterAutospacing="0"/>
        <w:contextualSpacing/>
        <w:rPr>
          <w:bCs/>
          <w:color w:val="auto"/>
          <w:lang w:val="en-IN"/>
        </w:rPr>
      </w:pPr>
    </w:p>
    <w:p w14:paraId="50F72371" w14:textId="43F0DBD4" w:rsidR="00DF3DFC" w:rsidRDefault="00DF3DFC" w:rsidP="008261C0">
      <w:pPr>
        <w:pStyle w:val="NormalWeb"/>
        <w:numPr>
          <w:ilvl w:val="1"/>
          <w:numId w:val="41"/>
        </w:numPr>
        <w:spacing w:before="0" w:beforeAutospacing="0" w:after="0" w:afterAutospacing="0"/>
        <w:ind w:left="0" w:firstLine="0"/>
        <w:contextualSpacing/>
        <w:rPr>
          <w:bCs/>
          <w:color w:val="auto"/>
          <w:lang w:val="en-IN"/>
        </w:rPr>
      </w:pPr>
      <w:r w:rsidRPr="000802EE">
        <w:rPr>
          <w:bCs/>
          <w:color w:val="auto"/>
          <w:lang w:val="en-IN"/>
        </w:rPr>
        <w:t>Reconstitute the dried peptides in 0.1% FA and quantify using the Scopes method</w:t>
      </w:r>
      <w:r w:rsidRPr="000802EE">
        <w:rPr>
          <w:bCs/>
          <w:color w:val="auto"/>
          <w:lang w:val="en-IN"/>
        </w:rPr>
        <w:fldChar w:fldCharType="begin" w:fldLock="1"/>
      </w:r>
      <w:r w:rsidR="00B60D44">
        <w:rPr>
          <w:bCs/>
          <w:color w:val="auto"/>
          <w:lang w:val="en-IN"/>
        </w:rPr>
        <w:instrText>ADDIN CSL_CITATION {"citationItems":[{"id":"ITEM-1","itemData":{"DOI":"10.1016/0003-2697(74)90034-7","ISSN":"10960309","PMID":"4407487","abstract":"A method is described for the measurement of protein concentration by using the peptide bond absorption at 205 nm. ε{lunate}205 is estimated, allowing for the absorption due to Trp and Tyr residues, by measuring the absorbance at 280 nm as well as at 205 nm. The estimated ε{lunate}205 is compared with the actual ε{lunate}205 for a number of proteins, the mean error being less than 2%. This is about three times better than using an average ε{lunate}2051 mg/ml of 31 and approaches the range of experimental error inherent in any method of protein estimation. © 1974.","author":[{"dropping-particle":"","family":"Scopes","given":"R. K.","non-dropping-particle":"","parse-names":false,"suffix":""}],"container-title":"Analytical Biochemistry","id":"ITEM-1","issued":{"date-parts":[["1974"]]},"title":"Measurement of protein by spectrophotometry at 205 nm","type":"article-journal"},"uris":["http://www.mendeley.com/documents/?uuid=be16973b-af52-472c-8585-e238bba5fe4e"]}],"mendeley":{"formattedCitation":"&lt;sup&gt;5&lt;/sup&gt;","plainTextFormattedCitation":"5","previouslyFormattedCitation":"&lt;sup&gt;5&lt;/sup&gt;"},"properties":{"noteIndex":0},"schema":"https://github.com/citation-style-language/schema/raw/master/csl-citation.json"}</w:instrText>
      </w:r>
      <w:r w:rsidRPr="000802EE">
        <w:rPr>
          <w:bCs/>
          <w:color w:val="auto"/>
          <w:lang w:val="en-IN"/>
        </w:rPr>
        <w:fldChar w:fldCharType="separate"/>
      </w:r>
      <w:r w:rsidR="00B60D44" w:rsidRPr="00B60D44">
        <w:rPr>
          <w:bCs/>
          <w:noProof/>
          <w:color w:val="auto"/>
          <w:vertAlign w:val="superscript"/>
          <w:lang w:val="en-IN"/>
        </w:rPr>
        <w:t>5</w:t>
      </w:r>
      <w:r w:rsidRPr="000802EE">
        <w:rPr>
          <w:bCs/>
          <w:color w:val="auto"/>
        </w:rPr>
        <w:fldChar w:fldCharType="end"/>
      </w:r>
      <w:r w:rsidRPr="000802EE">
        <w:rPr>
          <w:bCs/>
          <w:color w:val="auto"/>
          <w:lang w:val="en-IN"/>
        </w:rPr>
        <w:t>.</w:t>
      </w:r>
      <w:r w:rsidR="006C1519">
        <w:rPr>
          <w:bCs/>
          <w:color w:val="auto"/>
          <w:lang w:val="en-IN"/>
        </w:rPr>
        <w:t xml:space="preserve"> </w:t>
      </w:r>
    </w:p>
    <w:p w14:paraId="1EADC4EB" w14:textId="48748F63" w:rsidR="00A45D14" w:rsidRDefault="00A45D14" w:rsidP="008261C0">
      <w:pPr>
        <w:widowControl/>
        <w:autoSpaceDE/>
        <w:autoSpaceDN/>
        <w:adjustRightInd/>
        <w:contextualSpacing/>
        <w:rPr>
          <w:rFonts w:eastAsia="Times New Roman"/>
          <w:bCs/>
          <w:color w:val="auto"/>
          <w:lang w:eastAsia="en-US"/>
        </w:rPr>
      </w:pPr>
      <w:r>
        <w:rPr>
          <w:bCs/>
          <w:color w:val="auto"/>
        </w:rPr>
        <w:br w:type="page"/>
      </w:r>
    </w:p>
    <w:bookmarkEnd w:id="2"/>
    <w:p w14:paraId="55D50944" w14:textId="1BDA8AE0" w:rsidR="00DF3DFC" w:rsidRDefault="00DF3DFC" w:rsidP="008261C0">
      <w:pPr>
        <w:pStyle w:val="ListParagraph"/>
        <w:numPr>
          <w:ilvl w:val="0"/>
          <w:numId w:val="41"/>
        </w:numPr>
        <w:ind w:left="0" w:firstLine="0"/>
        <w:rPr>
          <w:b/>
        </w:rPr>
      </w:pPr>
      <w:r w:rsidRPr="000802EE">
        <w:rPr>
          <w:b/>
        </w:rPr>
        <w:lastRenderedPageBreak/>
        <w:t xml:space="preserve">Transition list preparation of </w:t>
      </w:r>
      <w:r w:rsidR="00CE0CCC" w:rsidRPr="000802EE">
        <w:rPr>
          <w:b/>
        </w:rPr>
        <w:t>finalized</w:t>
      </w:r>
      <w:r w:rsidRPr="000802EE">
        <w:rPr>
          <w:b/>
        </w:rPr>
        <w:t xml:space="preserve"> targets</w:t>
      </w:r>
    </w:p>
    <w:p w14:paraId="6E9D4E64" w14:textId="77777777" w:rsidR="00CE0CCC" w:rsidRPr="000802EE" w:rsidRDefault="00CE0CCC" w:rsidP="00CE0CCC">
      <w:pPr>
        <w:pStyle w:val="ListParagraph"/>
        <w:ind w:left="0"/>
        <w:rPr>
          <w:b/>
        </w:rPr>
      </w:pPr>
    </w:p>
    <w:p w14:paraId="68D15CBA" w14:textId="15DC06CA" w:rsidR="00DF3DFC" w:rsidRDefault="00DF3DFC" w:rsidP="008261C0">
      <w:pPr>
        <w:pBdr>
          <w:top w:val="nil"/>
          <w:left w:val="nil"/>
          <w:bottom w:val="nil"/>
          <w:right w:val="nil"/>
          <w:between w:val="nil"/>
        </w:pBdr>
        <w:contextualSpacing/>
      </w:pPr>
      <w:r w:rsidRPr="000802EE">
        <w:t>NOTE: A transition refers to the pair of precursor</w:t>
      </w:r>
      <w:r w:rsidR="007C3B23" w:rsidRPr="000802EE">
        <w:t>s</w:t>
      </w:r>
      <w:r w:rsidRPr="000802EE">
        <w:t xml:space="preserve"> (Q1) to product (Q3) m/z values in an SRM experiment.</w:t>
      </w:r>
      <w:r w:rsidR="006C1519">
        <w:t xml:space="preserve"> </w:t>
      </w:r>
      <w:r w:rsidRPr="000802EE">
        <w:t xml:space="preserve">A peptide can have one to many transitions, with the same Q1 value but different Q3 values. A triple quadrupole mass spectrometer requires information of the transitions for the peptides and their products to be detected. Hence, before starting a targeted experiment, a transition list needs to be prepared. </w:t>
      </w:r>
      <w:bookmarkStart w:id="3" w:name="_Hlk71891092"/>
      <w:r w:rsidRPr="000802EE">
        <w:t>This can be done using the online repository of SRMAtlas</w:t>
      </w:r>
      <w:r w:rsidR="00B60D44">
        <w:fldChar w:fldCharType="begin" w:fldLock="1"/>
      </w:r>
      <w:r w:rsidR="00B60D44">
        <w:instrText>ADDIN CSL_CITATION {"citationItems":[{"id":"ITEM-1","itemData":{"DOI":"10.1016/j.cell.2016.06.041","ISSN":"10974172","abstract":"The ability to reliably and reproducibly measure any protein of the human proteome in any tissue or cell type would be transformative for understanding systems-level properties as well as specific pathways in physiology and disease. Here, we describe the generation and verification of a compendium of highly specific assays that enable quantification of 99.7% of the 20,277 annotated human proteins by the widely accessible, sensitive, and robust targeted mass spectrometric method selected reaction monitoring, SRM. This human SRMAtlas provides definitive coordinates that conclusively identify the respective peptide in biological samples. We report data on 166,174 proteotypic peptides providing multiple, independent assays to quantify any human protein and numerous spliced variants, non-synonymous mutations, and post-translational modifications. The data are freely accessible as a resource at http://www.srmatlas.org/, and we demonstrate its utility by examining the network response to inhibition of cholesterol synthesis in liver cells and to docetaxel in prostate cancer lines.","author":[{"dropping-particle":"","family":"Kusebauch","given":"Ulrike","non-dropping-particle":"","parse-names":false,"suffix":""},{"dropping-particle":"","family":"Campbell","given":"David S.","non-dropping-particle":"","parse-names":false,"suffix":""},{"dropping-particle":"","family":"Deutsch","given":"Eric W.","non-dropping-particle":"","parse-names":false,"suffix":""},{"dropping-particle":"","family":"Chu","given":"Caroline S.","non-dropping-particle":"","parse-names":false,"suffix":""},{"dropping-particle":"","family":"Spicer","given":"Douglas A.","non-dropping-particle":"","parse-names":false,"suffix":""},{"dropping-particle":"","family":"Brusniak","given":"Mi Youn","non-dropping-particle":"","parse-names":false,"suffix":""},{"dropping-particle":"","family":"Slagel","given":"Joseph","non-dropping-particle":"","parse-names":false,"suffix":""},{"dropping-particle":"","family":"Sun","given":"Zhi","non-dropping-particle":"","parse-names":false,"suffix":""},{"dropping-particle":"","family":"Stevens","given":"Jeffrey","non-dropping-particle":"","parse-names":false,"suffix":""},{"dropping-particle":"","family":"Grimes","given":"Barbara","non-dropping-particle":"","parse-names":false,"suffix":""},{"dropping-particle":"","family":"Shteynberg","given":"David","non-dropping-particle":"","parse-names":false,"suffix":""},{"dropping-particle":"","family":"Hoopmann","given":"Michael R.","non-dropping-particle":"","parse-names":false,"suffix":""},{"dropping-particle":"","family":"Blattmann","given":"Peter","non-dropping-particle":"","parse-names":false,"suffix":""},{"dropping-particle":"V.","family":"Ratushny","given":"Alexander","non-dropping-particle":"","parse-names":false,"suffix":""},{"dropping-particle":"","family":"Rinner","given":"Oliver","non-dropping-particle":"","parse-names":false,"suffix":""},{"dropping-particle":"","family":"Picotti","given":"Paola","non-dropping-particle":"","parse-names":false,"suffix":""},{"dropping-particle":"","family":"Carapito","given":"Christine","non-dropping-particle":"","parse-names":false,"suffix":""},{"dropping-particle":"","family":"Huang","given":"Chung Ying","non-dropping-particle":"","parse-names":false,"suffix":""},{"dropping-particle":"","family":"Kapousouz","given":"Meghan","non-dropping-particle":"","parse-names":false,"suffix":""},{"dropping-particle":"","family":"Lam","given":"Henry","non-dropping-particle":"","parse-names":false,"suffix":""},{"dropping-particle":"","family":"Tran","given":"Tommy","non-dropping-particle":"","parse-names":false,"suffix":""},{"dropping-particle":"","family":"Demir","given":"Emek","non-dropping-particle":"","parse-names":false,"suffix":""},{"dropping-particle":"","family":"Aitchison","given":"John D.","non-dropping-particle":"","parse-names":false,"suffix":""},{"dropping-particle":"","family":"Sander","given":"Chris","non-dropping-particle":"","parse-names":false,"suffix":""},{"dropping-particle":"","family":"Hood","given":"Leroy","non-dropping-particle":"","parse-names":false,"suffix":""},{"dropping-particle":"","family":"Aebersold","given":"Ruedi","non-dropping-particle":"","parse-names":false,"suffix":""},{"dropping-particle":"","family":"Moritz","given":"Robert L.","non-dropping-particle":"","parse-names":false,"suffix":""}],"container-title":"Cell","id":"ITEM-1","issued":{"date-parts":[["2016"]]},"title":"Human SRMAtlas: A Resource of Targeted Assays to Quantify the Complete Human Proteome","type":"article-journal"},"uris":["http://www.mendeley.com/documents/?uuid=aeff3ae8-25ea-4325-b854-7bf55d954cfc"]}],"mendeley":{"formattedCitation":"&lt;sup&gt;6&lt;/sup&gt;","plainTextFormattedCitation":"6","previouslyFormattedCitation":"&lt;sup&gt;6&lt;/sup&gt;"},"properties":{"noteIndex":0},"schema":"https://github.com/citation-style-language/schema/raw/master/csl-citation.json"}</w:instrText>
      </w:r>
      <w:r w:rsidR="00B60D44">
        <w:fldChar w:fldCharType="separate"/>
      </w:r>
      <w:r w:rsidR="00B60D44" w:rsidRPr="00B60D44">
        <w:rPr>
          <w:noProof/>
          <w:vertAlign w:val="superscript"/>
        </w:rPr>
        <w:t>6</w:t>
      </w:r>
      <w:r w:rsidR="00B60D44">
        <w:fldChar w:fldCharType="end"/>
      </w:r>
      <w:r w:rsidRPr="000802EE">
        <w:t xml:space="preserve"> (</w:t>
      </w:r>
      <w:hyperlink r:id="rId8" w:history="1">
        <w:r w:rsidRPr="000802EE">
          <w:rPr>
            <w:rStyle w:val="Hyperlink"/>
          </w:rPr>
          <w:t>https://db.systemsbiology.net/sbeams/cgi/PeptideAtlas/GetTransitions</w:t>
        </w:r>
      </w:hyperlink>
      <w:r w:rsidRPr="000802EE">
        <w:t>) or an open source software called Skyline</w:t>
      </w:r>
      <w:r w:rsidR="00B60D44">
        <w:fldChar w:fldCharType="begin" w:fldLock="1"/>
      </w:r>
      <w:r w:rsidR="00B60D44">
        <w:instrText>ADDIN CSL_CITATION {"citationItems":[{"id":"ITEM-1","itemData":{"DOI":"10.1093/bioinformatics/btq054","ISSN":"1460-2059","PMID":"20147306","abstract":"Summary: Skyline is a Windows client application for targeted proteomics method creation and quantitative data analysis. It is open source and freely available for academic and commercial use. The Skyline user interface simplifies the development of mass spectrometer methods and the analysis of data from targeted proteomics experiments performed using selected reaction monitoring (SRM). Skyline supports using and creating MS/MS spectral libraries from a wide variety of sources to choose SRM filters and verify results based on previously observed ion trap data. Skyline exports transition lists to and imports the native output files from Agilent, Applied Biosystems, Thermo Fisher Scientific and Waters triple quadrupole instruments, seamlessly connecting mass spectrometer output back to the experimental design document. The fast and compact Skyline file format is easily shared, even for experiments requiring many sample injections. A rich array of graphs displays results and provides powerful tools for inspecting data integrity as data are acquired, helping instrument operators to identify problems early. The Skyline dynamic report designer exports tabular data from the Skyline document model for in-depth analysis with common statistical tools. Availability: Single-click, self-updating web installation is available at http://proteome.gs.washington.edu/software/skyline. This website also provides access to instructional videos, a support board, an issues list and a link to the source code project. Contact: brendanx@u.washington.edu. Supplementary information: Supplementary data are available at Bioinformatics online. © The Author 2010. Published by Oxford University Press. All rights reserved. For Permissions, please email: journals.permissions@oxfordjournals.org.","author":[{"dropping-particle":"","family":"MacLean","given":"Brendan","non-dropping-particle":"","parse-names":false,"suffix":""},{"dropping-particle":"","family":"Tomazela","given":"Daniela M.","non-dropping-particle":"","parse-names":false,"suffix":""},{"dropping-particle":"","family":"Shulman","given":"Nicholas","non-dropping-particle":"","parse-names":false,"suffix":""},{"dropping-particle":"","family":"Chambers","given":"Matthew","non-dropping-particle":"","parse-names":false,"suffix":""},{"dropping-particle":"","family":"Finney","given":"Gregory L.","non-dropping-particle":"","parse-names":false,"suffix":""},{"dropping-particle":"","family":"Frewen","given":"Barbara","non-dropping-particle":"","parse-names":false,"suffix":""},{"dropping-particle":"","family":"Kern","given":"Randall","non-dropping-particle":"","parse-names":false,"suffix":""},{"dropping-particle":"","family":"Tabb","given":"David L.","non-dropping-particle":"","parse-names":false,"suffix":""},{"dropping-particle":"","family":"Liebler","given":"Daniel C.","non-dropping-particle":"","parse-names":false,"suffix":""},{"dropping-particle":"","family":"MacCoss","given":"Michael J.","non-dropping-particle":"","parse-names":false,"suffix":""}],"container-title":"Bioinformatics","id":"ITEM-1","issue":"7","issued":{"date-parts":[["2010","4","1"]]},"page":"966-968","title":"Skyline: an open source document editor for creating and analyzing targeted proteomics experiments","type":"article-journal","volume":"26"},"uris":["http://www.mendeley.com/documents/?uuid=60787053-bb19-4d37-b1ba-e5c54723f796"]}],"mendeley":{"formattedCitation":"&lt;sup&gt;7&lt;/sup&gt;","plainTextFormattedCitation":"7","previouslyFormattedCitation":"&lt;sup&gt;7&lt;/sup&gt;"},"properties":{"noteIndex":0},"schema":"https://github.com/citation-style-language/schema/raw/master/csl-citation.json"}</w:instrText>
      </w:r>
      <w:r w:rsidR="00B60D44">
        <w:fldChar w:fldCharType="separate"/>
      </w:r>
      <w:r w:rsidR="00B60D44" w:rsidRPr="00B60D44">
        <w:rPr>
          <w:noProof/>
          <w:vertAlign w:val="superscript"/>
        </w:rPr>
        <w:t>7</w:t>
      </w:r>
      <w:r w:rsidR="00B60D44">
        <w:fldChar w:fldCharType="end"/>
      </w:r>
      <w:r w:rsidRPr="000802EE">
        <w:t xml:space="preserve"> (</w:t>
      </w:r>
      <w:hyperlink r:id="rId9" w:history="1">
        <w:r w:rsidRPr="000802EE">
          <w:rPr>
            <w:rStyle w:val="Hyperlink"/>
          </w:rPr>
          <w:t>https://skyline.ms/project/home/software/Skyline/begin.view</w:t>
        </w:r>
      </w:hyperlink>
      <w:r w:rsidRPr="000802EE">
        <w:t>).</w:t>
      </w:r>
      <w:bookmarkEnd w:id="3"/>
    </w:p>
    <w:p w14:paraId="34FD2B5B" w14:textId="77777777" w:rsidR="00CE0CCC" w:rsidRPr="000802EE" w:rsidRDefault="00CE0CCC" w:rsidP="008261C0">
      <w:pPr>
        <w:pBdr>
          <w:top w:val="nil"/>
          <w:left w:val="nil"/>
          <w:bottom w:val="nil"/>
          <w:right w:val="nil"/>
          <w:between w:val="nil"/>
        </w:pBdr>
        <w:contextualSpacing/>
      </w:pPr>
    </w:p>
    <w:p w14:paraId="42DF4268" w14:textId="16C9CEEA" w:rsidR="00DF3DFC" w:rsidRDefault="00DF3DFC" w:rsidP="008261C0">
      <w:pPr>
        <w:pStyle w:val="ListParagraph"/>
        <w:numPr>
          <w:ilvl w:val="1"/>
          <w:numId w:val="40"/>
        </w:numPr>
        <w:pBdr>
          <w:top w:val="nil"/>
          <w:left w:val="nil"/>
          <w:bottom w:val="nil"/>
          <w:right w:val="nil"/>
          <w:between w:val="nil"/>
        </w:pBdr>
        <w:ind w:left="0" w:firstLine="0"/>
      </w:pPr>
      <w:bookmarkStart w:id="4" w:name="_Hlk71891332"/>
      <w:r w:rsidRPr="000802EE">
        <w:t xml:space="preserve">Download the recent human proteome FASTA file from </w:t>
      </w:r>
      <w:proofErr w:type="spellStart"/>
      <w:r w:rsidRPr="000802EE">
        <w:t>UniProt</w:t>
      </w:r>
      <w:proofErr w:type="spellEnd"/>
      <w:r w:rsidRPr="000802EE">
        <w:t xml:space="preserve"> (</w:t>
      </w:r>
      <w:hyperlink r:id="rId10" w:history="1">
        <w:r w:rsidRPr="000802EE">
          <w:rPr>
            <w:rStyle w:val="Hyperlink"/>
          </w:rPr>
          <w:t>https://www.uniprot.org/</w:t>
        </w:r>
      </w:hyperlink>
      <w:r w:rsidRPr="000802EE">
        <w:t xml:space="preserve">) and </w:t>
      </w:r>
      <w:r w:rsidRPr="000802EE">
        <w:rPr>
          <w:color w:val="auto"/>
        </w:rPr>
        <w:t xml:space="preserve">create a background proteome file by inserting it in Skyline. </w:t>
      </w:r>
      <w:bookmarkEnd w:id="4"/>
      <w:r w:rsidRPr="000802EE">
        <w:rPr>
          <w:color w:val="auto"/>
        </w:rPr>
        <w:t xml:space="preserve">In peptide settings, go to the </w:t>
      </w:r>
      <w:r w:rsidR="00CE0CCC" w:rsidRPr="00CE0CCC">
        <w:rPr>
          <w:b/>
          <w:bCs/>
          <w:color w:val="auto"/>
        </w:rPr>
        <w:t>Background Proteome</w:t>
      </w:r>
      <w:r w:rsidRPr="000802EE">
        <w:rPr>
          <w:color w:val="auto"/>
        </w:rPr>
        <w:t xml:space="preserve"> dropdown and click on </w:t>
      </w:r>
      <w:r w:rsidR="00CE0CCC">
        <w:rPr>
          <w:b/>
          <w:bCs/>
          <w:color w:val="auto"/>
        </w:rPr>
        <w:t>A</w:t>
      </w:r>
      <w:r w:rsidRPr="00CE0CCC">
        <w:rPr>
          <w:b/>
          <w:bCs/>
          <w:color w:val="auto"/>
        </w:rPr>
        <w:t>dd</w:t>
      </w:r>
      <w:r w:rsidRPr="000802EE">
        <w:rPr>
          <w:color w:val="auto"/>
        </w:rPr>
        <w:t xml:space="preserve">. Feed in the FASTA sequence file of the human proteome. Make sure this database is selected </w:t>
      </w:r>
      <w:r w:rsidRPr="000802EE">
        <w:t xml:space="preserve">and the allowed missed cleavage value is set to 0 before proceeding to the next </w:t>
      </w:r>
      <w:sdt>
        <w:sdtPr>
          <w:tag w:val="goog_rdk_1"/>
          <w:id w:val="1899243501"/>
        </w:sdtPr>
        <w:sdtEndPr/>
        <w:sdtContent/>
      </w:sdt>
      <w:r w:rsidRPr="000802EE">
        <w:t xml:space="preserve">step. </w:t>
      </w:r>
    </w:p>
    <w:p w14:paraId="18356022" w14:textId="77777777" w:rsidR="00CE0CCC" w:rsidRPr="000802EE" w:rsidRDefault="00CE0CCC" w:rsidP="00CE0CCC">
      <w:pPr>
        <w:pStyle w:val="ListParagraph"/>
        <w:pBdr>
          <w:top w:val="nil"/>
          <w:left w:val="nil"/>
          <w:bottom w:val="nil"/>
          <w:right w:val="nil"/>
          <w:between w:val="nil"/>
        </w:pBdr>
        <w:ind w:left="0"/>
      </w:pPr>
    </w:p>
    <w:p w14:paraId="0A036CC5" w14:textId="26D9D456" w:rsidR="00DF3DFC" w:rsidRDefault="00DF3DFC" w:rsidP="008261C0">
      <w:pPr>
        <w:numPr>
          <w:ilvl w:val="1"/>
          <w:numId w:val="40"/>
        </w:numPr>
        <w:pBdr>
          <w:top w:val="nil"/>
          <w:left w:val="nil"/>
          <w:bottom w:val="nil"/>
          <w:right w:val="nil"/>
          <w:between w:val="nil"/>
        </w:pBdr>
        <w:ind w:left="0" w:firstLine="0"/>
        <w:contextualSpacing/>
      </w:pPr>
      <w:r w:rsidRPr="000802EE">
        <w:t xml:space="preserve">Now, under the </w:t>
      </w:r>
      <w:r w:rsidR="00CE0CCC" w:rsidRPr="00CE0CCC">
        <w:rPr>
          <w:b/>
          <w:bCs/>
        </w:rPr>
        <w:t>Filter</w:t>
      </w:r>
      <w:r w:rsidRPr="000802EE">
        <w:t xml:space="preserve"> tab in </w:t>
      </w:r>
      <w:r w:rsidR="00CE0CCC" w:rsidRPr="00CE0CCC">
        <w:rPr>
          <w:b/>
          <w:bCs/>
        </w:rPr>
        <w:t>Peptide Settings</w:t>
      </w:r>
      <w:r w:rsidRPr="000802EE">
        <w:t xml:space="preserve"> delimit the length of accepted peptides from 8 to 25 amino acids.</w:t>
      </w:r>
    </w:p>
    <w:p w14:paraId="739E2357" w14:textId="77777777" w:rsidR="00CE0CCC" w:rsidRPr="000802EE" w:rsidRDefault="00CE0CCC" w:rsidP="00CE0CCC">
      <w:pPr>
        <w:pBdr>
          <w:top w:val="nil"/>
          <w:left w:val="nil"/>
          <w:bottom w:val="nil"/>
          <w:right w:val="nil"/>
          <w:between w:val="nil"/>
        </w:pBdr>
        <w:contextualSpacing/>
      </w:pPr>
    </w:p>
    <w:p w14:paraId="40708501" w14:textId="7A97D7C0" w:rsidR="00DF3DFC" w:rsidRDefault="00DF3DFC" w:rsidP="008261C0">
      <w:pPr>
        <w:numPr>
          <w:ilvl w:val="1"/>
          <w:numId w:val="40"/>
        </w:numPr>
        <w:pBdr>
          <w:top w:val="nil"/>
          <w:left w:val="nil"/>
          <w:bottom w:val="nil"/>
          <w:right w:val="nil"/>
          <w:between w:val="nil"/>
        </w:pBdr>
        <w:ind w:left="0" w:firstLine="0"/>
        <w:contextualSpacing/>
      </w:pPr>
      <w:r w:rsidRPr="000802EE">
        <w:t xml:space="preserve">In </w:t>
      </w:r>
      <w:r w:rsidRPr="00CE0CCC">
        <w:rPr>
          <w:b/>
          <w:bCs/>
        </w:rPr>
        <w:t xml:space="preserve">Transition </w:t>
      </w:r>
      <w:r w:rsidR="00CE0CCC">
        <w:rPr>
          <w:b/>
          <w:bCs/>
        </w:rPr>
        <w:t>S</w:t>
      </w:r>
      <w:r w:rsidRPr="00CE0CCC">
        <w:rPr>
          <w:b/>
          <w:bCs/>
        </w:rPr>
        <w:t>ettings</w:t>
      </w:r>
      <w:r w:rsidRPr="000802EE">
        <w:t xml:space="preserve">, under </w:t>
      </w:r>
      <w:r w:rsidR="00CE0CCC">
        <w:rPr>
          <w:b/>
          <w:bCs/>
        </w:rPr>
        <w:t>F</w:t>
      </w:r>
      <w:r w:rsidRPr="00CE0CCC">
        <w:rPr>
          <w:b/>
          <w:bCs/>
        </w:rPr>
        <w:t>ilter</w:t>
      </w:r>
      <w:r w:rsidRPr="000802EE">
        <w:t xml:space="preserve"> tab set </w:t>
      </w:r>
      <w:r w:rsidR="00CE0CCC" w:rsidRPr="00CE0CCC">
        <w:rPr>
          <w:b/>
          <w:bCs/>
        </w:rPr>
        <w:t>Precursor Char</w:t>
      </w:r>
      <w:r w:rsidRPr="00CE0CCC">
        <w:rPr>
          <w:b/>
          <w:bCs/>
        </w:rPr>
        <w:t>ges</w:t>
      </w:r>
      <w:r w:rsidRPr="000802EE">
        <w:t xml:space="preserve"> as 2,3, set </w:t>
      </w:r>
      <w:r w:rsidR="00CE0CCC" w:rsidRPr="00CE0CCC">
        <w:rPr>
          <w:b/>
          <w:bCs/>
        </w:rPr>
        <w:t>Ion Charges</w:t>
      </w:r>
      <w:r w:rsidRPr="000802EE">
        <w:t xml:space="preserve"> as 1 and set </w:t>
      </w:r>
      <w:r w:rsidR="00CE0CCC" w:rsidRPr="00CE0CCC">
        <w:rPr>
          <w:b/>
          <w:bCs/>
        </w:rPr>
        <w:t>Ion Types</w:t>
      </w:r>
      <w:r w:rsidRPr="000802EE">
        <w:t xml:space="preserve"> to y. Product ions can be selected depending on the user’s choice. Select </w:t>
      </w:r>
      <w:r w:rsidRPr="00CE0CCC">
        <w:rPr>
          <w:b/>
          <w:bCs/>
        </w:rPr>
        <w:t>N-terminal to proline</w:t>
      </w:r>
      <w:r w:rsidRPr="000802EE">
        <w:t xml:space="preserve"> for special ions and leave all other parameters as default.</w:t>
      </w:r>
    </w:p>
    <w:p w14:paraId="2E19DD46" w14:textId="77777777" w:rsidR="00CE0CCC" w:rsidRDefault="00CE0CCC" w:rsidP="008261C0">
      <w:pPr>
        <w:pBdr>
          <w:top w:val="nil"/>
          <w:left w:val="nil"/>
          <w:bottom w:val="nil"/>
          <w:right w:val="nil"/>
          <w:between w:val="nil"/>
        </w:pBdr>
        <w:contextualSpacing/>
      </w:pPr>
    </w:p>
    <w:p w14:paraId="0CCDC934" w14:textId="02BD2AA6" w:rsidR="003C387E" w:rsidRDefault="003C387E" w:rsidP="008261C0">
      <w:pPr>
        <w:pBdr>
          <w:top w:val="nil"/>
          <w:left w:val="nil"/>
          <w:bottom w:val="nil"/>
          <w:right w:val="nil"/>
          <w:between w:val="nil"/>
        </w:pBdr>
        <w:contextualSpacing/>
      </w:pPr>
      <w:r>
        <w:t>NOTE: The peptide and transition settings can vary according to the</w:t>
      </w:r>
      <w:r w:rsidR="006656BA">
        <w:t xml:space="preserve"> </w:t>
      </w:r>
      <w:r>
        <w:t>experiment</w:t>
      </w:r>
      <w:r w:rsidR="006656BA">
        <w:t>.</w:t>
      </w:r>
    </w:p>
    <w:p w14:paraId="61BDC6CE" w14:textId="77777777" w:rsidR="00CE0CCC" w:rsidRPr="000802EE" w:rsidRDefault="00CE0CCC" w:rsidP="008261C0">
      <w:pPr>
        <w:pBdr>
          <w:top w:val="nil"/>
          <w:left w:val="nil"/>
          <w:bottom w:val="nil"/>
          <w:right w:val="nil"/>
          <w:between w:val="nil"/>
        </w:pBdr>
        <w:contextualSpacing/>
      </w:pPr>
    </w:p>
    <w:p w14:paraId="37AB3D1F" w14:textId="39FC69A2" w:rsidR="00DF3DFC" w:rsidRDefault="00DF3DFC" w:rsidP="008261C0">
      <w:pPr>
        <w:numPr>
          <w:ilvl w:val="1"/>
          <w:numId w:val="40"/>
        </w:numPr>
        <w:pBdr>
          <w:top w:val="nil"/>
          <w:left w:val="nil"/>
          <w:bottom w:val="nil"/>
          <w:right w:val="nil"/>
          <w:between w:val="nil"/>
        </w:pBdr>
        <w:ind w:left="0" w:firstLine="0"/>
        <w:contextualSpacing/>
        <w:rPr>
          <w:color w:val="auto"/>
        </w:rPr>
      </w:pPr>
      <w:r w:rsidRPr="000802EE">
        <w:t xml:space="preserve">Insert the peptides or proteins of interest by clicking on </w:t>
      </w:r>
      <w:r w:rsidR="00CE0CCC">
        <w:rPr>
          <w:b/>
          <w:bCs/>
        </w:rPr>
        <w:t>E</w:t>
      </w:r>
      <w:r w:rsidRPr="00CE0CCC">
        <w:rPr>
          <w:b/>
          <w:bCs/>
        </w:rPr>
        <w:t>dit</w:t>
      </w:r>
      <w:r w:rsidRPr="000802EE">
        <w:t xml:space="preserve"> and moving to </w:t>
      </w:r>
      <w:r w:rsidR="00CE0CCC">
        <w:rPr>
          <w:b/>
          <w:bCs/>
        </w:rPr>
        <w:t>I</w:t>
      </w:r>
      <w:r w:rsidRPr="00CE0CCC">
        <w:rPr>
          <w:b/>
          <w:bCs/>
        </w:rPr>
        <w:t>nsert</w:t>
      </w:r>
      <w:r w:rsidRPr="000802EE">
        <w:t>. To insert proteins, copy their accession IDs and to insert specific peptides, copy the peptide sequences.</w:t>
      </w:r>
      <w:r w:rsidRPr="000802EE">
        <w:rPr>
          <w:color w:val="FF0000"/>
        </w:rPr>
        <w:t xml:space="preserve"> </w:t>
      </w:r>
      <w:bookmarkStart w:id="5" w:name="_Hlk71891509"/>
      <w:r w:rsidRPr="000802EE">
        <w:rPr>
          <w:color w:val="auto"/>
        </w:rPr>
        <w:t>The software maps the accession IDs to the background proteome and the transition list is created based on the peptide and transition settings.</w:t>
      </w:r>
      <w:bookmarkEnd w:id="5"/>
    </w:p>
    <w:p w14:paraId="236D307D" w14:textId="77777777" w:rsidR="00CE0CCC" w:rsidRPr="000802EE" w:rsidRDefault="00CE0CCC" w:rsidP="00CE0CCC">
      <w:pPr>
        <w:pBdr>
          <w:top w:val="nil"/>
          <w:left w:val="nil"/>
          <w:bottom w:val="nil"/>
          <w:right w:val="nil"/>
          <w:between w:val="nil"/>
        </w:pBdr>
        <w:contextualSpacing/>
        <w:rPr>
          <w:color w:val="auto"/>
        </w:rPr>
      </w:pPr>
    </w:p>
    <w:p w14:paraId="3F54AC39" w14:textId="0F579F02" w:rsidR="00DF3DFC" w:rsidRPr="000802EE" w:rsidRDefault="00DF3DFC" w:rsidP="008261C0">
      <w:pPr>
        <w:numPr>
          <w:ilvl w:val="1"/>
          <w:numId w:val="40"/>
        </w:numPr>
        <w:pBdr>
          <w:top w:val="nil"/>
          <w:left w:val="nil"/>
          <w:bottom w:val="nil"/>
          <w:right w:val="nil"/>
          <w:between w:val="nil"/>
        </w:pBdr>
        <w:ind w:left="0" w:firstLine="0"/>
        <w:contextualSpacing/>
      </w:pPr>
      <w:r w:rsidRPr="000802EE">
        <w:t xml:space="preserve">Export the transition list. Ensure that in the dropdown for </w:t>
      </w:r>
      <w:r w:rsidR="00CE0CCC" w:rsidRPr="00CE0CCC">
        <w:rPr>
          <w:b/>
          <w:bCs/>
        </w:rPr>
        <w:t>Instrument Type</w:t>
      </w:r>
      <w:r w:rsidRPr="000802EE">
        <w:t xml:space="preserve">, </w:t>
      </w:r>
      <w:r w:rsidR="00E911D0" w:rsidRPr="000802EE">
        <w:t xml:space="preserve">the right instrument </w:t>
      </w:r>
      <w:r w:rsidRPr="000802EE">
        <w:t>is selected. For the optimization experiments, one may choose to split the transition lists into smaller numbers by setting the desired number of transitions per file in Skyline. This will ensure that the instrument is not overwhelmed to screen too many transitions in a single run. The number of transitions needs to be further optim</w:t>
      </w:r>
      <w:r w:rsidR="0014137D">
        <w:t>ize</w:t>
      </w:r>
      <w:r w:rsidRPr="000802EE">
        <w:t>d to get a single method – this we mention henceforth under the method refinement section.</w:t>
      </w:r>
    </w:p>
    <w:p w14:paraId="2E5FD801" w14:textId="77777777" w:rsidR="00DF3DFC" w:rsidRPr="000802EE" w:rsidRDefault="00DF3DFC" w:rsidP="008261C0">
      <w:pPr>
        <w:pBdr>
          <w:top w:val="nil"/>
          <w:left w:val="nil"/>
          <w:bottom w:val="nil"/>
          <w:right w:val="nil"/>
          <w:between w:val="nil"/>
        </w:pBdr>
        <w:contextualSpacing/>
        <w:rPr>
          <w:b/>
        </w:rPr>
      </w:pPr>
    </w:p>
    <w:p w14:paraId="2DEE7B47" w14:textId="306D7248" w:rsidR="00DF3DFC" w:rsidRDefault="00DF3DFC" w:rsidP="008261C0">
      <w:pPr>
        <w:numPr>
          <w:ilvl w:val="0"/>
          <w:numId w:val="40"/>
        </w:numPr>
        <w:pBdr>
          <w:top w:val="nil"/>
          <w:left w:val="nil"/>
          <w:bottom w:val="nil"/>
          <w:right w:val="nil"/>
          <w:between w:val="nil"/>
        </w:pBdr>
        <w:ind w:left="0" w:firstLine="0"/>
        <w:contextualSpacing/>
        <w:rPr>
          <w:b/>
        </w:rPr>
      </w:pPr>
      <w:r w:rsidRPr="000802EE">
        <w:rPr>
          <w:b/>
        </w:rPr>
        <w:t xml:space="preserve">LC parameters </w:t>
      </w:r>
    </w:p>
    <w:p w14:paraId="71C60646" w14:textId="77777777" w:rsidR="00CE0CCC" w:rsidRPr="000802EE" w:rsidRDefault="00CE0CCC" w:rsidP="00CE0CCC">
      <w:pPr>
        <w:pBdr>
          <w:top w:val="nil"/>
          <w:left w:val="nil"/>
          <w:bottom w:val="nil"/>
          <w:right w:val="nil"/>
          <w:between w:val="nil"/>
        </w:pBdr>
        <w:contextualSpacing/>
        <w:rPr>
          <w:b/>
        </w:rPr>
      </w:pPr>
    </w:p>
    <w:p w14:paraId="30FC0F43" w14:textId="1FE67362" w:rsidR="00DF3DFC" w:rsidRDefault="00CE0CCC" w:rsidP="008261C0">
      <w:pPr>
        <w:numPr>
          <w:ilvl w:val="1"/>
          <w:numId w:val="40"/>
        </w:numPr>
        <w:pBdr>
          <w:top w:val="nil"/>
          <w:left w:val="nil"/>
          <w:bottom w:val="nil"/>
          <w:right w:val="nil"/>
          <w:between w:val="nil"/>
        </w:pBdr>
        <w:ind w:left="0" w:firstLine="0"/>
        <w:contextualSpacing/>
      </w:pPr>
      <w:r>
        <w:t>Use</w:t>
      </w:r>
      <w:r w:rsidR="00DF3DFC" w:rsidRPr="000802EE">
        <w:t xml:space="preserve"> a binary solvent system with the aqueous solvent containing 0.1% FA (Solvent A) and the organic solvent containing 80% ACN (Solvent </w:t>
      </w:r>
      <w:sdt>
        <w:sdtPr>
          <w:tag w:val="goog_rdk_2"/>
          <w:id w:val="15209758"/>
        </w:sdtPr>
        <w:sdtEndPr/>
        <w:sdtContent/>
      </w:sdt>
      <w:r w:rsidR="00DF3DFC" w:rsidRPr="000802EE">
        <w:t>B).</w:t>
      </w:r>
    </w:p>
    <w:p w14:paraId="66E54221" w14:textId="77777777" w:rsidR="00CE0CCC" w:rsidRPr="000802EE" w:rsidRDefault="00CE0CCC" w:rsidP="00CE0CCC">
      <w:pPr>
        <w:pBdr>
          <w:top w:val="nil"/>
          <w:left w:val="nil"/>
          <w:bottom w:val="nil"/>
          <w:right w:val="nil"/>
          <w:between w:val="nil"/>
        </w:pBdr>
        <w:contextualSpacing/>
      </w:pPr>
    </w:p>
    <w:p w14:paraId="30863837" w14:textId="6DE0E162" w:rsidR="00CE0CCC" w:rsidRDefault="00DF3DFC" w:rsidP="00CE0CCC">
      <w:pPr>
        <w:numPr>
          <w:ilvl w:val="1"/>
          <w:numId w:val="40"/>
        </w:numPr>
        <w:pBdr>
          <w:top w:val="nil"/>
          <w:left w:val="nil"/>
          <w:bottom w:val="nil"/>
          <w:right w:val="nil"/>
          <w:between w:val="nil"/>
        </w:pBdr>
        <w:ind w:left="0" w:firstLine="0"/>
        <w:contextualSpacing/>
      </w:pPr>
      <w:r w:rsidRPr="000802EE">
        <w:t>Set the column temperature to 45</w:t>
      </w:r>
      <w:r w:rsidR="00CE0CCC">
        <w:t xml:space="preserve"> </w:t>
      </w:r>
      <w:r w:rsidRPr="000802EE">
        <w:t xml:space="preserve">˚C. </w:t>
      </w:r>
    </w:p>
    <w:p w14:paraId="1DF9CBCE" w14:textId="77777777" w:rsidR="00CE0CCC" w:rsidRPr="000802EE" w:rsidRDefault="00CE0CCC" w:rsidP="00CE0CCC">
      <w:pPr>
        <w:pBdr>
          <w:top w:val="nil"/>
          <w:left w:val="nil"/>
          <w:bottom w:val="nil"/>
          <w:right w:val="nil"/>
          <w:between w:val="nil"/>
        </w:pBdr>
        <w:contextualSpacing/>
      </w:pPr>
    </w:p>
    <w:p w14:paraId="13D30CEF" w14:textId="0E550608" w:rsidR="00DF3DFC" w:rsidRPr="000802EE" w:rsidRDefault="00DF3DFC" w:rsidP="008261C0">
      <w:pPr>
        <w:numPr>
          <w:ilvl w:val="1"/>
          <w:numId w:val="40"/>
        </w:numPr>
        <w:pBdr>
          <w:top w:val="nil"/>
          <w:left w:val="nil"/>
          <w:bottom w:val="nil"/>
          <w:right w:val="nil"/>
          <w:between w:val="nil"/>
        </w:pBdr>
        <w:ind w:left="0" w:firstLine="0"/>
        <w:contextualSpacing/>
      </w:pPr>
      <w:r w:rsidRPr="000802EE">
        <w:lastRenderedPageBreak/>
        <w:t>Set an LC gradient of 10 min with a 450</w:t>
      </w:r>
      <w:r w:rsidR="00CE0CCC">
        <w:t xml:space="preserve"> </w:t>
      </w:r>
      <w:r w:rsidRPr="000802EE">
        <w:t xml:space="preserve">µL/min flowrate (as shown in </w:t>
      </w:r>
      <w:r w:rsidRPr="00CE0CCC">
        <w:rPr>
          <w:b/>
          <w:bCs/>
        </w:rPr>
        <w:t>Table S1</w:t>
      </w:r>
      <w:r w:rsidRPr="000802EE">
        <w:t>).</w:t>
      </w:r>
    </w:p>
    <w:p w14:paraId="03202450" w14:textId="77777777" w:rsidR="00DF3DFC" w:rsidRPr="000802EE" w:rsidRDefault="00DF3DFC" w:rsidP="008261C0">
      <w:pPr>
        <w:pBdr>
          <w:top w:val="nil"/>
          <w:left w:val="nil"/>
          <w:bottom w:val="nil"/>
          <w:right w:val="nil"/>
          <w:between w:val="nil"/>
        </w:pBdr>
        <w:contextualSpacing/>
      </w:pPr>
    </w:p>
    <w:p w14:paraId="031DCBA9" w14:textId="168E2572" w:rsidR="00DF3DFC" w:rsidRDefault="00DF3DFC" w:rsidP="008261C0">
      <w:pPr>
        <w:numPr>
          <w:ilvl w:val="0"/>
          <w:numId w:val="40"/>
        </w:numPr>
        <w:pBdr>
          <w:top w:val="nil"/>
          <w:left w:val="nil"/>
          <w:bottom w:val="nil"/>
          <w:right w:val="nil"/>
          <w:between w:val="nil"/>
        </w:pBdr>
        <w:ind w:left="0" w:firstLine="0"/>
        <w:contextualSpacing/>
        <w:rPr>
          <w:b/>
        </w:rPr>
      </w:pPr>
      <w:r w:rsidRPr="000802EE">
        <w:rPr>
          <w:b/>
        </w:rPr>
        <w:t xml:space="preserve">MS parameters </w:t>
      </w:r>
    </w:p>
    <w:p w14:paraId="663F5371" w14:textId="77777777" w:rsidR="00CE0CCC" w:rsidRPr="000802EE" w:rsidRDefault="00CE0CCC" w:rsidP="00CE0CCC">
      <w:pPr>
        <w:pBdr>
          <w:top w:val="nil"/>
          <w:left w:val="nil"/>
          <w:bottom w:val="nil"/>
          <w:right w:val="nil"/>
          <w:between w:val="nil"/>
        </w:pBdr>
        <w:contextualSpacing/>
        <w:rPr>
          <w:b/>
        </w:rPr>
      </w:pPr>
    </w:p>
    <w:p w14:paraId="6AB3D066" w14:textId="15D5860B" w:rsidR="00CE0CCC" w:rsidRDefault="00CE0CCC" w:rsidP="00CE0CCC">
      <w:pPr>
        <w:pBdr>
          <w:top w:val="nil"/>
          <w:left w:val="nil"/>
          <w:bottom w:val="nil"/>
          <w:right w:val="nil"/>
          <w:between w:val="nil"/>
        </w:pBdr>
        <w:contextualSpacing/>
      </w:pPr>
      <w:r>
        <w:t xml:space="preserve">NOTE: </w:t>
      </w:r>
      <w:r w:rsidR="00DF3DFC" w:rsidRPr="000802EE">
        <w:t>The explained assay has been developed and optimi</w:t>
      </w:r>
      <w:r w:rsidR="0014137D">
        <w:t>z</w:t>
      </w:r>
      <w:r w:rsidR="00DF3DFC" w:rsidRPr="000802EE">
        <w:t xml:space="preserve">ed for TSQ </w:t>
      </w:r>
      <w:proofErr w:type="spellStart"/>
      <w:r w:rsidR="00DF3DFC" w:rsidRPr="000802EE">
        <w:t>Alti</w:t>
      </w:r>
      <w:r w:rsidR="00EB2B78">
        <w:t>s</w:t>
      </w:r>
      <w:proofErr w:type="spellEnd"/>
      <w:r w:rsidR="00EB2B78">
        <w:t xml:space="preserve"> </w:t>
      </w:r>
      <w:r w:rsidR="00DF3DFC" w:rsidRPr="000802EE">
        <w:t xml:space="preserve">Triple Quadrupole Mass Spectrometer. </w:t>
      </w:r>
    </w:p>
    <w:p w14:paraId="7AFABEA7" w14:textId="77777777" w:rsidR="00CE0CCC" w:rsidRPr="000802EE" w:rsidRDefault="00CE0CCC" w:rsidP="00CE0CCC">
      <w:pPr>
        <w:pBdr>
          <w:top w:val="nil"/>
          <w:left w:val="nil"/>
          <w:bottom w:val="nil"/>
          <w:right w:val="nil"/>
          <w:between w:val="nil"/>
        </w:pBdr>
        <w:contextualSpacing/>
      </w:pPr>
    </w:p>
    <w:p w14:paraId="036521D7" w14:textId="2535C0F8" w:rsidR="00DF3DFC" w:rsidRDefault="00CE0CCC" w:rsidP="008261C0">
      <w:pPr>
        <w:numPr>
          <w:ilvl w:val="1"/>
          <w:numId w:val="40"/>
        </w:numPr>
        <w:pBdr>
          <w:top w:val="nil"/>
          <w:left w:val="nil"/>
          <w:bottom w:val="nil"/>
          <w:right w:val="nil"/>
          <w:between w:val="nil"/>
        </w:pBdr>
        <w:ind w:left="0" w:firstLine="0"/>
        <w:contextualSpacing/>
      </w:pPr>
      <w:r>
        <w:t>O</w:t>
      </w:r>
      <w:r w:rsidR="00DF3DFC" w:rsidRPr="000802EE">
        <w:t>ptimize runs parameters like Q1 and Q3 resolution, dwell time and cycle time – one parameter at a time. We find that 0.7 resolution for Q1 and Q3 works best. The cycle time or dwell time might need to be tweaked according to the number of transitions and average peak width of the peptides being monitored.</w:t>
      </w:r>
    </w:p>
    <w:p w14:paraId="5676A9F1" w14:textId="77777777" w:rsidR="00CE0CCC" w:rsidRPr="000802EE" w:rsidRDefault="00CE0CCC" w:rsidP="00CE0CCC">
      <w:pPr>
        <w:pBdr>
          <w:top w:val="nil"/>
          <w:left w:val="nil"/>
          <w:bottom w:val="nil"/>
          <w:right w:val="nil"/>
          <w:between w:val="nil"/>
        </w:pBdr>
        <w:contextualSpacing/>
      </w:pPr>
    </w:p>
    <w:p w14:paraId="7116F45E" w14:textId="762FB041" w:rsidR="00CE0CCC" w:rsidRDefault="00CE0CCC" w:rsidP="00CE0CCC">
      <w:pPr>
        <w:numPr>
          <w:ilvl w:val="1"/>
          <w:numId w:val="40"/>
        </w:numPr>
        <w:pBdr>
          <w:top w:val="nil"/>
          <w:left w:val="nil"/>
          <w:bottom w:val="nil"/>
          <w:right w:val="nil"/>
          <w:between w:val="nil"/>
        </w:pBdr>
        <w:ind w:left="0" w:firstLine="0"/>
        <w:contextualSpacing/>
      </w:pPr>
      <w:r>
        <w:t>Use the</w:t>
      </w:r>
      <w:r w:rsidR="00DF3DFC" w:rsidRPr="000802EE">
        <w:t xml:space="preserve"> MS parameters </w:t>
      </w:r>
      <w:r>
        <w:t>in</w:t>
      </w:r>
      <w:r w:rsidR="00DF3DFC" w:rsidRPr="000802EE">
        <w:t xml:space="preserve"> </w:t>
      </w:r>
      <w:r w:rsidR="00DF3DFC" w:rsidRPr="00CE0CCC">
        <w:rPr>
          <w:b/>
          <w:bCs/>
        </w:rPr>
        <w:t>Table S2</w:t>
      </w:r>
      <w:r w:rsidR="00DF3DFC" w:rsidRPr="000802EE">
        <w:t xml:space="preserve"> and </w:t>
      </w:r>
      <w:r w:rsidRPr="00CE0CCC">
        <w:rPr>
          <w:b/>
          <w:bCs/>
        </w:rPr>
        <w:t xml:space="preserve">Table </w:t>
      </w:r>
      <w:r w:rsidR="00DF3DFC" w:rsidRPr="00CE0CCC">
        <w:rPr>
          <w:b/>
          <w:bCs/>
        </w:rPr>
        <w:t>S3</w:t>
      </w:r>
      <w:r w:rsidR="00DF3DFC" w:rsidRPr="000802EE">
        <w:t xml:space="preserve">. The total method duration is </w:t>
      </w:r>
      <w:r w:rsidR="00911271">
        <w:t>10</w:t>
      </w:r>
      <w:r w:rsidR="00DF3DFC" w:rsidRPr="000802EE">
        <w:t xml:space="preserve"> min.</w:t>
      </w:r>
    </w:p>
    <w:p w14:paraId="704233E7" w14:textId="77777777" w:rsidR="00CE0CCC" w:rsidRPr="000802EE" w:rsidRDefault="00CE0CCC" w:rsidP="00CE0CCC">
      <w:pPr>
        <w:pBdr>
          <w:top w:val="nil"/>
          <w:left w:val="nil"/>
          <w:bottom w:val="nil"/>
          <w:right w:val="nil"/>
          <w:between w:val="nil"/>
        </w:pBdr>
        <w:contextualSpacing/>
      </w:pPr>
    </w:p>
    <w:p w14:paraId="19314142" w14:textId="1CB04E6E" w:rsidR="00DF3DFC" w:rsidRPr="000802EE" w:rsidRDefault="00DF3DFC" w:rsidP="008261C0">
      <w:pPr>
        <w:pBdr>
          <w:top w:val="nil"/>
          <w:left w:val="nil"/>
          <w:bottom w:val="nil"/>
          <w:right w:val="nil"/>
          <w:between w:val="nil"/>
        </w:pBdr>
        <w:contextualSpacing/>
      </w:pPr>
      <w:r w:rsidRPr="000802EE">
        <w:t>NOTE: The parameters remain same for all the runs during and after method refinement, unless mentioned otherwise. For a fresh experiment, there may be a need to change certain parameters depending on the type of the sample and sample processing steps.</w:t>
      </w:r>
    </w:p>
    <w:p w14:paraId="32BD8D88" w14:textId="77777777" w:rsidR="007C3B23" w:rsidRPr="000802EE" w:rsidRDefault="007C3B23" w:rsidP="008261C0">
      <w:pPr>
        <w:pBdr>
          <w:top w:val="nil"/>
          <w:left w:val="nil"/>
          <w:bottom w:val="nil"/>
          <w:right w:val="nil"/>
          <w:between w:val="nil"/>
        </w:pBdr>
        <w:contextualSpacing/>
      </w:pPr>
    </w:p>
    <w:p w14:paraId="11A14A42" w14:textId="2662C119" w:rsidR="00DF3DFC" w:rsidRDefault="00DF3DFC" w:rsidP="008261C0">
      <w:pPr>
        <w:numPr>
          <w:ilvl w:val="0"/>
          <w:numId w:val="40"/>
        </w:numPr>
        <w:pBdr>
          <w:top w:val="nil"/>
          <w:left w:val="nil"/>
          <w:bottom w:val="nil"/>
          <w:right w:val="nil"/>
          <w:between w:val="nil"/>
        </w:pBdr>
        <w:ind w:left="0" w:firstLine="0"/>
        <w:contextualSpacing/>
        <w:rPr>
          <w:b/>
        </w:rPr>
      </w:pPr>
      <w:r w:rsidRPr="000802EE">
        <w:rPr>
          <w:b/>
        </w:rPr>
        <w:t xml:space="preserve"> Run sequence and Instrument QC</w:t>
      </w:r>
    </w:p>
    <w:p w14:paraId="3596A956" w14:textId="77777777" w:rsidR="00CE0CCC" w:rsidRPr="000802EE" w:rsidRDefault="00CE0CCC" w:rsidP="00CE0CCC">
      <w:pPr>
        <w:pBdr>
          <w:top w:val="nil"/>
          <w:left w:val="nil"/>
          <w:bottom w:val="nil"/>
          <w:right w:val="nil"/>
          <w:between w:val="nil"/>
        </w:pBdr>
        <w:contextualSpacing/>
        <w:rPr>
          <w:b/>
        </w:rPr>
      </w:pPr>
    </w:p>
    <w:p w14:paraId="73AA922D" w14:textId="176F86F1" w:rsidR="00DF3DFC" w:rsidRDefault="00DF3DFC" w:rsidP="008261C0">
      <w:pPr>
        <w:numPr>
          <w:ilvl w:val="1"/>
          <w:numId w:val="40"/>
        </w:numPr>
        <w:pBdr>
          <w:top w:val="nil"/>
          <w:left w:val="nil"/>
          <w:bottom w:val="nil"/>
          <w:right w:val="nil"/>
          <w:between w:val="nil"/>
        </w:pBdr>
        <w:ind w:left="0" w:firstLine="0"/>
        <w:contextualSpacing/>
      </w:pPr>
      <w:r w:rsidRPr="000802EE">
        <w:t xml:space="preserve">Prepare a mixture of </w:t>
      </w:r>
      <w:r w:rsidR="00CE0CCC" w:rsidRPr="000802EE">
        <w:t xml:space="preserve">water: methanol: isopropanol: acetonitrile </w:t>
      </w:r>
      <w:r w:rsidRPr="000802EE">
        <w:t xml:space="preserve">in 1:1:1:1 ratio. </w:t>
      </w:r>
      <w:r w:rsidR="00CE0CCC">
        <w:t>Use this</w:t>
      </w:r>
      <w:r w:rsidRPr="000802EE">
        <w:t xml:space="preserve"> mixture as</w:t>
      </w:r>
      <w:r w:rsidR="00CE0CCC">
        <w:t xml:space="preserve"> a</w:t>
      </w:r>
      <w:r w:rsidRPr="000802EE">
        <w:t xml:space="preserve"> blank.</w:t>
      </w:r>
    </w:p>
    <w:p w14:paraId="3F46C01A" w14:textId="77777777" w:rsidR="00CE0CCC" w:rsidRPr="000802EE" w:rsidRDefault="00CE0CCC" w:rsidP="00CE0CCC">
      <w:pPr>
        <w:pBdr>
          <w:top w:val="nil"/>
          <w:left w:val="nil"/>
          <w:bottom w:val="nil"/>
          <w:right w:val="nil"/>
          <w:between w:val="nil"/>
        </w:pBdr>
        <w:contextualSpacing/>
      </w:pPr>
    </w:p>
    <w:p w14:paraId="71B6BE22" w14:textId="4DC32C1F" w:rsidR="00DF3DFC" w:rsidRPr="000802EE" w:rsidRDefault="00DF3DFC" w:rsidP="008261C0">
      <w:pPr>
        <w:numPr>
          <w:ilvl w:val="1"/>
          <w:numId w:val="40"/>
        </w:numPr>
        <w:pBdr>
          <w:top w:val="nil"/>
          <w:left w:val="nil"/>
          <w:bottom w:val="nil"/>
          <w:right w:val="nil"/>
          <w:between w:val="nil"/>
        </w:pBdr>
        <w:ind w:left="0" w:firstLine="0"/>
        <w:contextualSpacing/>
      </w:pPr>
      <w:r w:rsidRPr="000802EE">
        <w:t>Prepare peptides for any standard sample that can be used to consistently monitor the performance of the instrument. This will be used as a QC standard. We detect peptides from BSA digests that have been optimized and give good and consistent response over several days (</w:t>
      </w:r>
      <w:r w:rsidR="00CE0CCC" w:rsidRPr="00CE0CCC">
        <w:rPr>
          <w:b/>
          <w:bCs/>
        </w:rPr>
        <w:t xml:space="preserve">Figure </w:t>
      </w:r>
      <w:r w:rsidRPr="00CE0CCC">
        <w:rPr>
          <w:b/>
          <w:bCs/>
        </w:rPr>
        <w:t>2</w:t>
      </w:r>
      <w:r w:rsidRPr="000802EE">
        <w:t xml:space="preserve">). </w:t>
      </w:r>
    </w:p>
    <w:p w14:paraId="6F090AD1" w14:textId="77777777" w:rsidR="00CE0CCC" w:rsidRDefault="00CE0CCC" w:rsidP="00CE0CCC">
      <w:pPr>
        <w:pBdr>
          <w:top w:val="nil"/>
          <w:left w:val="nil"/>
          <w:bottom w:val="nil"/>
          <w:right w:val="nil"/>
          <w:between w:val="nil"/>
        </w:pBdr>
        <w:contextualSpacing/>
      </w:pPr>
    </w:p>
    <w:p w14:paraId="0AA90CE0" w14:textId="6C32AC4E" w:rsidR="00DF3DFC" w:rsidRPr="000802EE" w:rsidRDefault="00DF3DFC" w:rsidP="008261C0">
      <w:pPr>
        <w:numPr>
          <w:ilvl w:val="1"/>
          <w:numId w:val="40"/>
        </w:numPr>
        <w:pBdr>
          <w:top w:val="nil"/>
          <w:left w:val="nil"/>
          <w:bottom w:val="nil"/>
          <w:right w:val="nil"/>
          <w:between w:val="nil"/>
        </w:pBdr>
        <w:ind w:left="0" w:firstLine="0"/>
        <w:contextualSpacing/>
      </w:pPr>
      <w:r w:rsidRPr="000802EE">
        <w:t xml:space="preserve">To run samples, the sequence should start with a couple of blanks, followed by the QC standard and clinical samples. Always ensure there is one blank between two consecutive samples. </w:t>
      </w:r>
    </w:p>
    <w:p w14:paraId="5CBD961E" w14:textId="77777777" w:rsidR="00CE0CCC" w:rsidRDefault="00CE0CCC" w:rsidP="00CE0CCC">
      <w:pPr>
        <w:pBdr>
          <w:top w:val="nil"/>
          <w:left w:val="nil"/>
          <w:bottom w:val="nil"/>
          <w:right w:val="nil"/>
          <w:between w:val="nil"/>
        </w:pBdr>
        <w:contextualSpacing/>
      </w:pPr>
    </w:p>
    <w:p w14:paraId="125F9DDB" w14:textId="7AD51CC4" w:rsidR="00DF3DFC" w:rsidRPr="000802EE" w:rsidRDefault="00DF3DFC" w:rsidP="008261C0">
      <w:pPr>
        <w:numPr>
          <w:ilvl w:val="1"/>
          <w:numId w:val="40"/>
        </w:numPr>
        <w:pBdr>
          <w:top w:val="nil"/>
          <w:left w:val="nil"/>
          <w:bottom w:val="nil"/>
          <w:right w:val="nil"/>
          <w:between w:val="nil"/>
        </w:pBdr>
        <w:ind w:left="0" w:firstLine="0"/>
        <w:contextualSpacing/>
      </w:pPr>
      <w:r w:rsidRPr="000802EE">
        <w:t>For the ease of comparison, ensure equal amounts and volumes of each sample are injected every time.</w:t>
      </w:r>
    </w:p>
    <w:p w14:paraId="77D8CE6A" w14:textId="77777777" w:rsidR="007C3B23" w:rsidRPr="000802EE" w:rsidRDefault="007C3B23" w:rsidP="008261C0">
      <w:pPr>
        <w:pBdr>
          <w:top w:val="nil"/>
          <w:left w:val="nil"/>
          <w:bottom w:val="nil"/>
          <w:right w:val="nil"/>
          <w:between w:val="nil"/>
        </w:pBdr>
        <w:contextualSpacing/>
      </w:pPr>
    </w:p>
    <w:p w14:paraId="7937A209" w14:textId="0B342F0C" w:rsidR="00DF3DFC" w:rsidRDefault="00DF3DFC" w:rsidP="008261C0">
      <w:pPr>
        <w:numPr>
          <w:ilvl w:val="0"/>
          <w:numId w:val="40"/>
        </w:numPr>
        <w:pBdr>
          <w:top w:val="nil"/>
          <w:left w:val="nil"/>
          <w:bottom w:val="nil"/>
          <w:right w:val="nil"/>
          <w:between w:val="nil"/>
        </w:pBdr>
        <w:ind w:left="0" w:firstLine="0"/>
        <w:contextualSpacing/>
        <w:rPr>
          <w:b/>
          <w:color w:val="auto"/>
        </w:rPr>
      </w:pPr>
      <w:r w:rsidRPr="000802EE">
        <w:rPr>
          <w:b/>
          <w:color w:val="auto"/>
        </w:rPr>
        <w:t>Method</w:t>
      </w:r>
      <w:r w:rsidR="00CE0CCC">
        <w:rPr>
          <w:color w:val="auto"/>
        </w:rPr>
        <w:t xml:space="preserve"> </w:t>
      </w:r>
      <w:r w:rsidR="00CE0CCC" w:rsidRPr="000802EE">
        <w:rPr>
          <w:b/>
          <w:color w:val="auto"/>
        </w:rPr>
        <w:t>refinement</w:t>
      </w:r>
    </w:p>
    <w:p w14:paraId="1D874C3B" w14:textId="77777777" w:rsidR="00CE0CCC" w:rsidRPr="000802EE" w:rsidRDefault="00CE0CCC" w:rsidP="00CE0CCC">
      <w:pPr>
        <w:pBdr>
          <w:top w:val="nil"/>
          <w:left w:val="nil"/>
          <w:bottom w:val="nil"/>
          <w:right w:val="nil"/>
          <w:between w:val="nil"/>
        </w:pBdr>
        <w:contextualSpacing/>
        <w:rPr>
          <w:b/>
          <w:color w:val="auto"/>
        </w:rPr>
      </w:pPr>
    </w:p>
    <w:p w14:paraId="66503E69" w14:textId="61558023" w:rsidR="00DF3DFC" w:rsidRDefault="00DF3DFC" w:rsidP="008261C0">
      <w:pPr>
        <w:numPr>
          <w:ilvl w:val="1"/>
          <w:numId w:val="40"/>
        </w:numPr>
        <w:pBdr>
          <w:top w:val="nil"/>
          <w:left w:val="nil"/>
          <w:bottom w:val="nil"/>
          <w:right w:val="nil"/>
          <w:between w:val="nil"/>
        </w:pBdr>
        <w:ind w:left="0" w:firstLine="0"/>
        <w:contextualSpacing/>
      </w:pPr>
      <w:r w:rsidRPr="000802EE">
        <w:t>Analy</w:t>
      </w:r>
      <w:r w:rsidR="0014137D">
        <w:t>z</w:t>
      </w:r>
      <w:r w:rsidRPr="000802EE">
        <w:t xml:space="preserve">e the preliminary data obtained from the pooled samples using Skyline. Look for the right peak, transitions, and parameters such as peak shape and intensity to select the best results. Save the file as a new Skyline project. </w:t>
      </w:r>
    </w:p>
    <w:p w14:paraId="3B7C26AD" w14:textId="77777777" w:rsidR="00CE0CCC" w:rsidRPr="000802EE" w:rsidRDefault="00CE0CCC" w:rsidP="00CE0CCC">
      <w:pPr>
        <w:pBdr>
          <w:top w:val="nil"/>
          <w:left w:val="nil"/>
          <w:bottom w:val="nil"/>
          <w:right w:val="nil"/>
          <w:between w:val="nil"/>
        </w:pBdr>
        <w:contextualSpacing/>
      </w:pPr>
    </w:p>
    <w:p w14:paraId="2F7727D3" w14:textId="4B6C4D76" w:rsidR="00DF3DFC" w:rsidRDefault="00DF3DFC" w:rsidP="008261C0">
      <w:pPr>
        <w:numPr>
          <w:ilvl w:val="1"/>
          <w:numId w:val="40"/>
        </w:numPr>
        <w:pBdr>
          <w:top w:val="nil"/>
          <w:left w:val="nil"/>
          <w:bottom w:val="nil"/>
          <w:right w:val="nil"/>
          <w:between w:val="nil"/>
        </w:pBdr>
        <w:ind w:left="0" w:firstLine="0"/>
        <w:contextualSpacing/>
      </w:pPr>
      <w:r w:rsidRPr="000802EE">
        <w:t>Use a library to find the best matching peak and consequently the best possible transition list is advised. A library is a set of MS/MS peaks available from literature or in-house experiments.</w:t>
      </w:r>
    </w:p>
    <w:p w14:paraId="14E49424" w14:textId="77777777" w:rsidR="00CE0CCC" w:rsidRPr="000802EE" w:rsidRDefault="00CE0CCC" w:rsidP="00CE0CCC">
      <w:pPr>
        <w:pBdr>
          <w:top w:val="nil"/>
          <w:left w:val="nil"/>
          <w:bottom w:val="nil"/>
          <w:right w:val="nil"/>
          <w:between w:val="nil"/>
        </w:pBdr>
        <w:contextualSpacing/>
      </w:pPr>
    </w:p>
    <w:p w14:paraId="093F8FCA" w14:textId="19965881" w:rsidR="00DF3DFC" w:rsidRDefault="00DF3DFC" w:rsidP="008261C0">
      <w:pPr>
        <w:numPr>
          <w:ilvl w:val="1"/>
          <w:numId w:val="40"/>
        </w:numPr>
        <w:pBdr>
          <w:top w:val="nil"/>
          <w:left w:val="nil"/>
          <w:bottom w:val="nil"/>
          <w:right w:val="nil"/>
          <w:between w:val="nil"/>
        </w:pBdr>
        <w:ind w:left="0" w:firstLine="0"/>
        <w:contextualSpacing/>
      </w:pPr>
      <w:r w:rsidRPr="000802EE">
        <w:lastRenderedPageBreak/>
        <w:t>Export a fresh transition list from the newly saved Skyline project and use this transition list to make a fresh method. Acquire data from the new method created and repeat the process of refining the transitions using Skyline.</w:t>
      </w:r>
    </w:p>
    <w:p w14:paraId="37CE189E" w14:textId="77777777" w:rsidR="00CE0CCC" w:rsidRPr="000802EE" w:rsidRDefault="00CE0CCC" w:rsidP="00CE0CCC">
      <w:pPr>
        <w:pBdr>
          <w:top w:val="nil"/>
          <w:left w:val="nil"/>
          <w:bottom w:val="nil"/>
          <w:right w:val="nil"/>
          <w:between w:val="nil"/>
        </w:pBdr>
        <w:contextualSpacing/>
      </w:pPr>
    </w:p>
    <w:p w14:paraId="6CE58B3A" w14:textId="2B427DAE" w:rsidR="00344A53" w:rsidRDefault="00DF3DFC" w:rsidP="008261C0">
      <w:pPr>
        <w:numPr>
          <w:ilvl w:val="1"/>
          <w:numId w:val="40"/>
        </w:numPr>
        <w:pBdr>
          <w:top w:val="nil"/>
          <w:left w:val="nil"/>
          <w:bottom w:val="nil"/>
          <w:right w:val="nil"/>
          <w:between w:val="nil"/>
        </w:pBdr>
        <w:ind w:left="0" w:firstLine="0"/>
        <w:contextualSpacing/>
      </w:pPr>
      <w:r w:rsidRPr="000802EE">
        <w:t>Once the list of peptides and transitions is final</w:t>
      </w:r>
      <w:r w:rsidR="0014137D">
        <w:t>ize</w:t>
      </w:r>
      <w:r w:rsidRPr="000802EE">
        <w:t>d following data analysis using Skyline, fine tune the method by trying out different permutations of cycle time and dwell time.</w:t>
      </w:r>
    </w:p>
    <w:p w14:paraId="2691BBCD" w14:textId="77777777" w:rsidR="00CE0CCC" w:rsidRDefault="00CE0CCC" w:rsidP="008261C0">
      <w:pPr>
        <w:pBdr>
          <w:top w:val="nil"/>
          <w:left w:val="nil"/>
          <w:bottom w:val="nil"/>
          <w:right w:val="nil"/>
          <w:between w:val="nil"/>
        </w:pBdr>
        <w:contextualSpacing/>
      </w:pPr>
    </w:p>
    <w:p w14:paraId="0C1A0373" w14:textId="3775357D" w:rsidR="00CE0CCC" w:rsidRDefault="00DF3DFC" w:rsidP="008261C0">
      <w:pPr>
        <w:pBdr>
          <w:top w:val="nil"/>
          <w:left w:val="nil"/>
          <w:bottom w:val="nil"/>
          <w:right w:val="nil"/>
          <w:between w:val="nil"/>
        </w:pBdr>
        <w:contextualSpacing/>
      </w:pPr>
      <w:r w:rsidRPr="000802EE">
        <w:t xml:space="preserve">NOTE: The use of heavy labelled synthetic peptides and </w:t>
      </w:r>
      <w:r w:rsidR="00FA40EB">
        <w:t xml:space="preserve">indexed retention time </w:t>
      </w:r>
      <w:r w:rsidR="00B227B9">
        <w:t>(</w:t>
      </w:r>
      <w:proofErr w:type="spellStart"/>
      <w:r w:rsidRPr="000802EE">
        <w:t>iRT</w:t>
      </w:r>
      <w:proofErr w:type="spellEnd"/>
      <w:r w:rsidR="00B227B9">
        <w:t>)</w:t>
      </w:r>
      <w:r w:rsidRPr="000802EE">
        <w:t xml:space="preserve"> peptides makes method refinement eas</w:t>
      </w:r>
      <w:r w:rsidR="000841CF">
        <w:t>y</w:t>
      </w:r>
      <w:r w:rsidR="000841CF">
        <w:fldChar w:fldCharType="begin" w:fldLock="1"/>
      </w:r>
      <w:r w:rsidR="000841CF">
        <w:instrText>ADDIN CSL_CITATION {"citationItems":[{"id":"ITEM-1","itemData":{"DOI":"10.1073/pnas.0832254100","ISSN":"00278424","PMID":"12771378","abstract":"A need exists for technologies that permit the direct quantification of differences in protein and posttranslationally modified protein expression levels. Here we present a strategy for the absolute quantification (termed AQUA) of proteins and their modification states. Peptides are synthesized with incorporated stable isotopes as ideal internal standards to mimic native peptides formed by proteolysis. These synthetic peptides can also be prepared with covalent modifications (e.g., phosphorylation, methylation, acetylation, etc.) that are chemically identical to naturally occurring posttranslational modifications. Such AQUA internal standard peptides are then used to precisely and quantitatively measure the absolute levels of proteins and posttranslationally modified proteins after proteolysis by using a selected reaction monitoring analysis in a tandem mass spectrometer. In the present work, the AQUA strategy was used to (i) quantify low abundance yeast proteins involved in gene silencing, (ii) quantitatively determine the cell cycle-dependent phosphorylation of Ser-1126 of human separase protein, and (iii) identify kinases capable of phosphorylating Ser-1501 of separase in an in vitro kinase assay. The methods described here represent focused, alternative approaches for studying the dynamically changing proteome.","author":[{"dropping-particle":"","family":"Gerber","given":"Scott A.","non-dropping-particle":"","parse-names":false,"suffix":""},{"dropping-particle":"","family":"Rush","given":"John","non-dropping-particle":"","parse-names":false,"suffix":""},{"dropping-particle":"","family":"Stemman","given":"Olaf","non-dropping-particle":"","parse-names":false,"suffix":""},{"dropping-particle":"","family":"Kirschner","given":"Marc W.","non-dropping-particle":"","parse-names":false,"suffix":""},{"dropping-particle":"","family":"Gygi","given":"Steven P.","non-dropping-particle":"","parse-names":false,"suffix":""}],"container-title":"Proceedings of the National Academy of Sciences of the United States of America","id":"ITEM-1","issued":{"date-parts":[["2003"]]},"title":"Absolute quantification of proteins and phosphoproteins from cell lysates by tandem MS","type":"article-journal"},"uris":["http://www.mendeley.com/documents/?uuid=23b5beb6-d45a-4fe7-bd9e-300ef246bbbb"]},{"id":"ITEM-2","itemData":{"DOI":"10.1002/pmic.201100463","ISSN":"16159853","abstract":"Multiple reaction monitoring (MRM) has recently become the method of choice for targeted quantitative measurement of proteins using mass spectrometry. The method, however, is limited in the number of peptides that can be measured in one run. This number can be markedly increased by scheduling the acquisition if the accurate retention time (RT) of each peptide is known. Here we present iRT, an empirically derived dimensionless peptide-specific value that allows for highly accurate RT prediction. The iRT of a peptide is a fixed number relative to a standard set of reference iRT-peptides that can be transferred across laboratories and chromatographic systems. We show that iRT facilitates the setup of multiplexed experiments with acquisition windows more than four times smaller compared to in silico RT predictions resulting in improved quantification accuracy. iRTs can be determined by any laboratory and shared transparently. The iRT concept has been implemented in Skyline, the most widely used software for MRM experiments. © 2012 WILEY-VCH Verlag GmbH &amp; Co. KGaA, Weinheim.","author":[{"dropping-particle":"","family":"Escher","given":"Claudia","non-dropping-particle":"","parse-names":false,"suffix":""},{"dropping-particle":"","family":"Reiter","given":"Lukas","non-dropping-particle":"","parse-names":false,"suffix":""},{"dropping-particle":"","family":"Maclean","given":"Brendan","non-dropping-particle":"","parse-names":false,"suffix":""},{"dropping-particle":"","family":"Ossola","given":"Reto","non-dropping-particle":"","parse-names":false,"suffix":""},{"dropping-particle":"","family":"Herzog","given":"Franz","non-dropping-particle":"","parse-names":false,"suffix":""},{"dropping-particle":"","family":"Chilton","given":"John","non-dropping-particle":"","parse-names":false,"suffix":""},{"dropping-particle":"","family":"Maccoss","given":"Michael J.","non-dropping-particle":"","parse-names":false,"suffix":""},{"dropping-particle":"","family":"Rinner","given":"Oliver","non-dropping-particle":"","parse-names":false,"suffix":""}],"container-title":"Proteomics","id":"ITEM-2","issued":{"date-parts":[["2012"]]},"title":"Using iRT, a normalized retention time for more targeted measurement of peptides","type":"article-journal"},"uris":["http://www.mendeley.com/documents/?uuid=daf786fc-5637-4e80-994c-8487332a8f2a"]}],"mendeley":{"formattedCitation":"&lt;sup&gt;8, 9&lt;/sup&gt;","plainTextFormattedCitation":"8, 9","previouslyFormattedCitation":"&lt;sup&gt;8, 9&lt;/sup&gt;"},"properties":{"noteIndex":0},"schema":"https://github.com/citation-style-language/schema/raw/master/csl-citation.json"}</w:instrText>
      </w:r>
      <w:r w:rsidR="000841CF">
        <w:fldChar w:fldCharType="separate"/>
      </w:r>
      <w:r w:rsidR="000841CF" w:rsidRPr="000841CF">
        <w:rPr>
          <w:noProof/>
          <w:vertAlign w:val="superscript"/>
        </w:rPr>
        <w:t>8, 9</w:t>
      </w:r>
      <w:r w:rsidR="000841CF">
        <w:fldChar w:fldCharType="end"/>
      </w:r>
      <w:r w:rsidRPr="000802EE">
        <w:t>. It is hence advisable that fine tuning of the method be performed using these peptides.</w:t>
      </w:r>
    </w:p>
    <w:p w14:paraId="70CA3603" w14:textId="77777777" w:rsidR="00CE0CCC" w:rsidRPr="000802EE" w:rsidRDefault="00CE0CCC" w:rsidP="008261C0">
      <w:pPr>
        <w:pBdr>
          <w:top w:val="nil"/>
          <w:left w:val="nil"/>
          <w:bottom w:val="nil"/>
          <w:right w:val="nil"/>
          <w:between w:val="nil"/>
        </w:pBdr>
        <w:contextualSpacing/>
      </w:pPr>
    </w:p>
    <w:p w14:paraId="79BE1F7E" w14:textId="58284C5A" w:rsidR="00344A53" w:rsidRDefault="00DF3DFC" w:rsidP="008261C0">
      <w:pPr>
        <w:numPr>
          <w:ilvl w:val="1"/>
          <w:numId w:val="40"/>
        </w:numPr>
        <w:pBdr>
          <w:top w:val="nil"/>
          <w:left w:val="nil"/>
          <w:bottom w:val="nil"/>
          <w:right w:val="nil"/>
          <w:between w:val="nil"/>
        </w:pBdr>
        <w:ind w:left="0" w:firstLine="0"/>
        <w:contextualSpacing/>
      </w:pPr>
      <w:r w:rsidRPr="000802EE">
        <w:t>Using the retention time information from the refinement experiments, create a final method that is scheduled (having a defined acquisition window).</w:t>
      </w:r>
    </w:p>
    <w:p w14:paraId="1D060CB0" w14:textId="77777777" w:rsidR="00CE0CCC" w:rsidRDefault="00CE0CCC" w:rsidP="00CE0CCC">
      <w:pPr>
        <w:pBdr>
          <w:top w:val="nil"/>
          <w:left w:val="nil"/>
          <w:bottom w:val="nil"/>
          <w:right w:val="nil"/>
          <w:between w:val="nil"/>
        </w:pBdr>
        <w:contextualSpacing/>
      </w:pPr>
    </w:p>
    <w:p w14:paraId="3BD8F585" w14:textId="0A773DE5" w:rsidR="00344A53" w:rsidRDefault="00DF3DFC" w:rsidP="008261C0">
      <w:pPr>
        <w:numPr>
          <w:ilvl w:val="1"/>
          <w:numId w:val="40"/>
        </w:numPr>
        <w:pBdr>
          <w:top w:val="nil"/>
          <w:left w:val="nil"/>
          <w:bottom w:val="nil"/>
          <w:right w:val="nil"/>
          <w:between w:val="nil"/>
        </w:pBdr>
        <w:ind w:left="0" w:firstLine="0"/>
        <w:contextualSpacing/>
      </w:pPr>
      <w:r w:rsidRPr="000802EE">
        <w:t>Prepare samples for individual subjects. Data will be acquired for these samples using the final scheduled method.</w:t>
      </w:r>
    </w:p>
    <w:p w14:paraId="1B8E4306" w14:textId="77777777" w:rsidR="00CE0CCC" w:rsidRDefault="00CE0CCC" w:rsidP="00CE0CCC">
      <w:pPr>
        <w:pBdr>
          <w:top w:val="nil"/>
          <w:left w:val="nil"/>
          <w:bottom w:val="nil"/>
          <w:right w:val="nil"/>
          <w:between w:val="nil"/>
        </w:pBdr>
        <w:contextualSpacing/>
      </w:pPr>
    </w:p>
    <w:p w14:paraId="65EC1C42" w14:textId="4960683E" w:rsidR="00DF3DFC" w:rsidRPr="000802EE" w:rsidRDefault="00DF3DFC" w:rsidP="008261C0">
      <w:pPr>
        <w:numPr>
          <w:ilvl w:val="1"/>
          <w:numId w:val="40"/>
        </w:numPr>
        <w:pBdr>
          <w:top w:val="nil"/>
          <w:left w:val="nil"/>
          <w:bottom w:val="nil"/>
          <w:right w:val="nil"/>
          <w:between w:val="nil"/>
        </w:pBdr>
        <w:ind w:left="0" w:firstLine="0"/>
        <w:contextualSpacing/>
      </w:pPr>
      <w:r w:rsidRPr="000802EE">
        <w:t>Once the data is acquired</w:t>
      </w:r>
      <w:r w:rsidR="00B90C9E">
        <w:t>,</w:t>
      </w:r>
      <w:r w:rsidRPr="000802EE">
        <w:t xml:space="preserve"> further downstream analysis and group-wise comparison can be performed by importing the raw files to Skyline.</w:t>
      </w:r>
      <w:sdt>
        <w:sdtPr>
          <w:tag w:val="goog_rdk_4"/>
          <w:id w:val="-763680701"/>
        </w:sdtPr>
        <w:sdtEndPr/>
        <w:sdtContent/>
      </w:sdt>
      <w:sdt>
        <w:sdtPr>
          <w:tag w:val="goog_rdk_5"/>
          <w:id w:val="-622917900"/>
        </w:sdtPr>
        <w:sdtEndPr/>
        <w:sdtContent/>
      </w:sdt>
    </w:p>
    <w:p w14:paraId="33D2505B" w14:textId="77777777" w:rsidR="007C3B23" w:rsidRPr="000802EE" w:rsidRDefault="007C3B23" w:rsidP="008261C0">
      <w:pPr>
        <w:pBdr>
          <w:top w:val="nil"/>
          <w:left w:val="nil"/>
          <w:bottom w:val="nil"/>
          <w:right w:val="nil"/>
          <w:between w:val="nil"/>
        </w:pBdr>
        <w:contextualSpacing/>
        <w:rPr>
          <w:b/>
        </w:rPr>
      </w:pPr>
    </w:p>
    <w:p w14:paraId="113F5DEC" w14:textId="5A70824A" w:rsidR="00DF3DFC" w:rsidRPr="00CE0CCC" w:rsidRDefault="00DF3DFC" w:rsidP="008261C0">
      <w:pPr>
        <w:pBdr>
          <w:top w:val="nil"/>
          <w:left w:val="nil"/>
          <w:bottom w:val="nil"/>
          <w:right w:val="nil"/>
          <w:between w:val="nil"/>
        </w:pBdr>
        <w:contextualSpacing/>
        <w:rPr>
          <w:color w:val="808080"/>
        </w:rPr>
      </w:pPr>
      <w:r w:rsidRPr="000802EE">
        <w:rPr>
          <w:b/>
        </w:rPr>
        <w:t>REPRESENTATIVE RESULTS:</w:t>
      </w:r>
    </w:p>
    <w:p w14:paraId="4702EEE4" w14:textId="1E7A5B17" w:rsidR="00DF3DFC" w:rsidRPr="000802EE" w:rsidRDefault="00DF3DFC" w:rsidP="008261C0">
      <w:pPr>
        <w:pBdr>
          <w:top w:val="nil"/>
          <w:left w:val="nil"/>
          <w:bottom w:val="nil"/>
          <w:right w:val="nil"/>
          <w:between w:val="nil"/>
        </w:pBdr>
        <w:contextualSpacing/>
      </w:pPr>
      <w:r w:rsidRPr="000802EE">
        <w:t xml:space="preserve">We performed relative quantification </w:t>
      </w:r>
      <w:r w:rsidR="00B90C9E">
        <w:t>of</w:t>
      </w:r>
      <w:r w:rsidRPr="000802EE">
        <w:t xml:space="preserve"> 3 proteins from </w:t>
      </w:r>
      <w:r w:rsidRPr="000841CF">
        <w:t>10 samples, 5 samples from</w:t>
      </w:r>
      <w:r w:rsidRPr="000802EE">
        <w:t xml:space="preserve"> each group</w:t>
      </w:r>
      <w:r w:rsidR="00FA40EB">
        <w:t xml:space="preserve"> of patients with abnormalities in the brain</w:t>
      </w:r>
      <w:r w:rsidRPr="000802EE">
        <w:t xml:space="preserve">. These proteins included Apolipoprotein A-I (APOA-I), Vimentin (VIM) and Nicotinamide </w:t>
      </w:r>
      <w:proofErr w:type="spellStart"/>
      <w:r w:rsidRPr="000802EE">
        <w:t>phosphoribosyltransferase</w:t>
      </w:r>
      <w:proofErr w:type="spellEnd"/>
      <w:r w:rsidRPr="000802EE">
        <w:t xml:space="preserve"> (NAMPT) </w:t>
      </w:r>
      <w:r w:rsidR="00B90C9E">
        <w:t>which</w:t>
      </w:r>
      <w:r w:rsidRPr="000802EE">
        <w:t xml:space="preserve"> are known to perform diverse roles in the brain cells. Post-run analysis of the data was performed using Skyline-daily (Ver 20.2.1.286). A total of 10 peptides corresponding to 3 proteins were monitored. These included 3 peptides for APOA-I, 4 peptides for VIM and 3 peptides for NAMPT. The total number of transitions from these 10 peptides amounted to 57. The samples were grouped into either of the two groups depending on the condition they belonged to. Using the group comparisons feature of skyline, the peak abundances of these peptides were compared, and relative quantification values were calculated</w:t>
      </w:r>
      <w:r w:rsidR="00DF06B2">
        <w:t xml:space="preserve"> (</w:t>
      </w:r>
      <w:r w:rsidR="00DF06B2" w:rsidRPr="00CE0CCC">
        <w:rPr>
          <w:b/>
          <w:bCs/>
        </w:rPr>
        <w:t>Fig</w:t>
      </w:r>
      <w:r w:rsidR="00CE0CCC" w:rsidRPr="00CE0CCC">
        <w:rPr>
          <w:b/>
          <w:bCs/>
        </w:rPr>
        <w:t xml:space="preserve">ure </w:t>
      </w:r>
      <w:r w:rsidR="00DF06B2" w:rsidRPr="00CE0CCC">
        <w:rPr>
          <w:b/>
          <w:bCs/>
        </w:rPr>
        <w:t>3</w:t>
      </w:r>
      <w:r w:rsidR="00DF06B2">
        <w:t>)</w:t>
      </w:r>
      <w:r w:rsidRPr="000802EE">
        <w:t xml:space="preserve">. </w:t>
      </w:r>
    </w:p>
    <w:p w14:paraId="56937798" w14:textId="77777777" w:rsidR="00DF3DFC" w:rsidRPr="000802EE" w:rsidRDefault="00DF3DFC" w:rsidP="008261C0">
      <w:pPr>
        <w:pBdr>
          <w:top w:val="nil"/>
          <w:left w:val="nil"/>
          <w:bottom w:val="nil"/>
          <w:right w:val="nil"/>
          <w:between w:val="nil"/>
        </w:pBdr>
        <w:contextualSpacing/>
      </w:pPr>
    </w:p>
    <w:p w14:paraId="725FE918" w14:textId="77777777" w:rsidR="00DF3DFC" w:rsidRPr="000802EE" w:rsidRDefault="00DF3DFC" w:rsidP="008261C0">
      <w:pPr>
        <w:contextualSpacing/>
        <w:rPr>
          <w:color w:val="808080"/>
        </w:rPr>
      </w:pPr>
      <w:r w:rsidRPr="000802EE">
        <w:rPr>
          <w:b/>
        </w:rPr>
        <w:t>FIGURE AND TABLE LEGENDS:</w:t>
      </w:r>
    </w:p>
    <w:p w14:paraId="647E269E" w14:textId="438B0D56" w:rsidR="00DF3DFC" w:rsidRPr="000802EE" w:rsidRDefault="00DF3DFC" w:rsidP="008261C0">
      <w:pPr>
        <w:contextualSpacing/>
      </w:pPr>
      <w:r w:rsidRPr="000802EE">
        <w:rPr>
          <w:b/>
        </w:rPr>
        <w:t>Figure 1:</w:t>
      </w:r>
      <w:r w:rsidRPr="000802EE">
        <w:t xml:space="preserve"> </w:t>
      </w:r>
      <w:r w:rsidRPr="00981460">
        <w:rPr>
          <w:b/>
          <w:bCs/>
        </w:rPr>
        <w:t>An overview of steps involved in a Selected Reaction Monitoring experiment</w:t>
      </w:r>
      <w:r w:rsidR="00981460">
        <w:rPr>
          <w:b/>
          <w:bCs/>
        </w:rPr>
        <w:t>.</w:t>
      </w:r>
    </w:p>
    <w:p w14:paraId="569C60A0" w14:textId="5DAB33AD" w:rsidR="00DF3DFC" w:rsidRPr="000802EE" w:rsidRDefault="00DF3DFC" w:rsidP="008261C0">
      <w:pPr>
        <w:contextualSpacing/>
      </w:pPr>
      <w:r w:rsidRPr="000802EE">
        <w:rPr>
          <w:b/>
        </w:rPr>
        <w:t>A.</w:t>
      </w:r>
      <w:r w:rsidRPr="000802EE">
        <w:t xml:space="preserve"> Sample preparation for a </w:t>
      </w:r>
      <w:r w:rsidR="00B90C9E" w:rsidRPr="000841CF">
        <w:t>typical</w:t>
      </w:r>
      <w:r w:rsidRPr="000841CF">
        <w:t xml:space="preserve"> proteomics</w:t>
      </w:r>
      <w:r w:rsidRPr="000802EE">
        <w:t xml:space="preserve"> experiment involves extraction of proteins (for illustration we have shown tissue sample) followed by digestion using trypsin. The digested peptides are ultimately desalted and made LC-MS ready. </w:t>
      </w:r>
      <w:r w:rsidRPr="000802EE">
        <w:rPr>
          <w:b/>
        </w:rPr>
        <w:t>B.</w:t>
      </w:r>
      <w:r w:rsidRPr="000802EE">
        <w:t xml:space="preserve"> The steps involved in an MRM experiment include precursor and product ion selection based on their m/z values. Only the transitions showing good response are considered for analysis. </w:t>
      </w:r>
      <w:r w:rsidRPr="000802EE">
        <w:rPr>
          <w:b/>
        </w:rPr>
        <w:t>C.</w:t>
      </w:r>
      <w:r w:rsidRPr="000802EE">
        <w:t xml:space="preserve"> The data analysis in an SRM experiment includes a detailed examination of peak shapes and peak areas. This is ultimately followed by statistical analysis of the results. </w:t>
      </w:r>
    </w:p>
    <w:p w14:paraId="4833C32D" w14:textId="77777777" w:rsidR="00DF3DFC" w:rsidRPr="000802EE" w:rsidRDefault="00DF3DFC" w:rsidP="008261C0">
      <w:pPr>
        <w:contextualSpacing/>
      </w:pPr>
    </w:p>
    <w:p w14:paraId="04D36227" w14:textId="0907EEB3" w:rsidR="00DF3DFC" w:rsidRPr="000802EE" w:rsidRDefault="00DF3DFC" w:rsidP="008261C0">
      <w:pPr>
        <w:contextualSpacing/>
      </w:pPr>
      <w:r w:rsidRPr="000802EE">
        <w:rPr>
          <w:b/>
        </w:rPr>
        <w:t>Figure 2:</w:t>
      </w:r>
      <w:r w:rsidRPr="000802EE">
        <w:t xml:space="preserve"> </w:t>
      </w:r>
      <w:r w:rsidRPr="00981460">
        <w:rPr>
          <w:b/>
          <w:bCs/>
        </w:rPr>
        <w:t>Consistency in response for BSA using an optimized SRM method</w:t>
      </w:r>
      <w:r w:rsidR="00981460">
        <w:rPr>
          <w:b/>
          <w:bCs/>
        </w:rPr>
        <w:t>.</w:t>
      </w:r>
    </w:p>
    <w:p w14:paraId="3C692C9D" w14:textId="34C810A5" w:rsidR="00DF3DFC" w:rsidRPr="000802EE" w:rsidRDefault="00DF3DFC" w:rsidP="008261C0">
      <w:pPr>
        <w:contextualSpacing/>
      </w:pPr>
      <w:r w:rsidRPr="000802EE">
        <w:rPr>
          <w:b/>
        </w:rPr>
        <w:t>A.</w:t>
      </w:r>
      <w:r w:rsidRPr="000802EE">
        <w:t xml:space="preserve"> Chromatogram for a representative peptide of BSA shows consistent peak shape and intensity </w:t>
      </w:r>
      <w:r w:rsidRPr="000802EE">
        <w:lastRenderedPageBreak/>
        <w:t xml:space="preserve">throughout the five days the experiment was performed. </w:t>
      </w:r>
      <w:r w:rsidRPr="000802EE">
        <w:rPr>
          <w:b/>
        </w:rPr>
        <w:t>B.</w:t>
      </w:r>
      <w:r w:rsidR="006C1519">
        <w:t xml:space="preserve"> </w:t>
      </w:r>
      <w:r w:rsidRPr="000802EE">
        <w:t xml:space="preserve">Retention time consistency observed for the peptide on all the five days of the experiment </w:t>
      </w:r>
      <w:r w:rsidRPr="000802EE">
        <w:rPr>
          <w:b/>
        </w:rPr>
        <w:t>C.</w:t>
      </w:r>
      <w:r w:rsidRPr="000802EE">
        <w:t xml:space="preserve"> Peak areas for the peptide as seen over the course of five days in the week.</w:t>
      </w:r>
      <w:r w:rsidR="006C1519">
        <w:t xml:space="preserve"> </w:t>
      </w:r>
    </w:p>
    <w:p w14:paraId="29E15096" w14:textId="77777777" w:rsidR="00DF3DFC" w:rsidRPr="000802EE" w:rsidRDefault="00DF3DFC" w:rsidP="008261C0">
      <w:pPr>
        <w:contextualSpacing/>
      </w:pPr>
    </w:p>
    <w:p w14:paraId="3C3D2F09" w14:textId="152D6032" w:rsidR="00981460" w:rsidRDefault="00DF3DFC" w:rsidP="008261C0">
      <w:pPr>
        <w:contextualSpacing/>
      </w:pPr>
      <w:r w:rsidRPr="000802EE">
        <w:rPr>
          <w:b/>
        </w:rPr>
        <w:t>Figure 3:</w:t>
      </w:r>
      <w:r w:rsidRPr="000802EE">
        <w:t xml:space="preserve"> </w:t>
      </w:r>
      <w:r w:rsidR="00981460">
        <w:rPr>
          <w:b/>
          <w:bCs/>
        </w:rPr>
        <w:t>D</w:t>
      </w:r>
      <w:r w:rsidRPr="00981460">
        <w:rPr>
          <w:b/>
          <w:bCs/>
        </w:rPr>
        <w:t xml:space="preserve">ifferential regulation </w:t>
      </w:r>
      <w:r w:rsidR="00981460">
        <w:rPr>
          <w:b/>
          <w:bCs/>
        </w:rPr>
        <w:t xml:space="preserve">of three proteins </w:t>
      </w:r>
      <w:r w:rsidRPr="00981460">
        <w:rPr>
          <w:b/>
          <w:bCs/>
        </w:rPr>
        <w:t>in two groups of GBM tumor samples</w:t>
      </w:r>
      <w:r w:rsidR="00981460">
        <w:rPr>
          <w:b/>
          <w:bCs/>
        </w:rPr>
        <w:t>.</w:t>
      </w:r>
    </w:p>
    <w:p w14:paraId="27DFAAB9" w14:textId="71EA9CB1" w:rsidR="00DF3DFC" w:rsidRPr="000802EE" w:rsidRDefault="00C43CE1" w:rsidP="008261C0">
      <w:pPr>
        <w:contextualSpacing/>
      </w:pPr>
      <w:r>
        <w:rPr>
          <w:b/>
          <w:bCs/>
        </w:rPr>
        <w:t xml:space="preserve">A. </w:t>
      </w:r>
      <w:r w:rsidRPr="000841CF">
        <w:t xml:space="preserve">Representative chromatograms for </w:t>
      </w:r>
      <w:r w:rsidR="00DF3DFC" w:rsidRPr="00C43CE1">
        <w:t>Apolipoprotein A-I</w:t>
      </w:r>
      <w:r w:rsidRPr="00C43CE1">
        <w:t xml:space="preserve"> and cumulative peak area as seen following inter-group comparison.</w:t>
      </w:r>
      <w:r w:rsidR="00DF3DFC" w:rsidRPr="000802EE">
        <w:t xml:space="preserve"> </w:t>
      </w:r>
      <w:r>
        <w:rPr>
          <w:b/>
          <w:bCs/>
        </w:rPr>
        <w:t xml:space="preserve">B. </w:t>
      </w:r>
      <w:r w:rsidRPr="00127A69">
        <w:t>Representative chromatograms fo</w:t>
      </w:r>
      <w:r>
        <w:t>r</w:t>
      </w:r>
      <w:r w:rsidRPr="00127A69">
        <w:t xml:space="preserve"> </w:t>
      </w:r>
      <w:r w:rsidRPr="000802EE">
        <w:t>Vimentin</w:t>
      </w:r>
      <w:r w:rsidRPr="00127A69">
        <w:t xml:space="preserve"> and cumulative peak area as seen following inter-group comparison.</w:t>
      </w:r>
      <w:r>
        <w:t xml:space="preserve"> </w:t>
      </w:r>
      <w:r>
        <w:rPr>
          <w:b/>
          <w:bCs/>
        </w:rPr>
        <w:t xml:space="preserve">C. </w:t>
      </w:r>
      <w:r w:rsidRPr="00127A69">
        <w:t xml:space="preserve">Representative chromatograms for </w:t>
      </w:r>
      <w:r w:rsidRPr="000802EE">
        <w:t xml:space="preserve">Nicotinamide </w:t>
      </w:r>
      <w:proofErr w:type="spellStart"/>
      <w:r w:rsidRPr="000802EE">
        <w:t>phosphoribosyltransferase</w:t>
      </w:r>
      <w:proofErr w:type="spellEnd"/>
      <w:r w:rsidRPr="00127A69">
        <w:t xml:space="preserve"> and cumulative peak area as seen following inter-group comparison.</w:t>
      </w:r>
    </w:p>
    <w:p w14:paraId="4AA5490F" w14:textId="77777777" w:rsidR="00DF3DFC" w:rsidRPr="00981460" w:rsidRDefault="00DF3DFC" w:rsidP="008261C0">
      <w:pPr>
        <w:contextualSpacing/>
        <w:rPr>
          <w:b/>
          <w:bCs/>
        </w:rPr>
      </w:pPr>
    </w:p>
    <w:p w14:paraId="41F093B9" w14:textId="77777777" w:rsidR="00DF3DFC" w:rsidRPr="00981460" w:rsidRDefault="00DF3DFC" w:rsidP="008261C0">
      <w:pPr>
        <w:contextualSpacing/>
        <w:rPr>
          <w:b/>
          <w:bCs/>
        </w:rPr>
      </w:pPr>
      <w:r w:rsidRPr="00981460">
        <w:rPr>
          <w:b/>
          <w:bCs/>
        </w:rPr>
        <w:t>Table S1: Details of 10-minute LC gradient to be used for all samples.</w:t>
      </w:r>
    </w:p>
    <w:p w14:paraId="456000CA" w14:textId="77777777" w:rsidR="00DF3DFC" w:rsidRPr="00981460" w:rsidRDefault="00DF3DFC" w:rsidP="008261C0">
      <w:pPr>
        <w:contextualSpacing/>
        <w:rPr>
          <w:b/>
          <w:bCs/>
        </w:rPr>
      </w:pPr>
    </w:p>
    <w:p w14:paraId="0F0B2465" w14:textId="77777777" w:rsidR="00DF3DFC" w:rsidRPr="00981460" w:rsidRDefault="00DF3DFC" w:rsidP="008261C0">
      <w:pPr>
        <w:contextualSpacing/>
        <w:rPr>
          <w:b/>
          <w:bCs/>
        </w:rPr>
      </w:pPr>
      <w:r w:rsidRPr="00981460">
        <w:rPr>
          <w:b/>
          <w:bCs/>
        </w:rPr>
        <w:t>Table S2: Parameter settings for the ion source.</w:t>
      </w:r>
    </w:p>
    <w:p w14:paraId="397FF675" w14:textId="77777777" w:rsidR="00DF3DFC" w:rsidRPr="00981460" w:rsidRDefault="00DF3DFC" w:rsidP="008261C0">
      <w:pPr>
        <w:contextualSpacing/>
        <w:rPr>
          <w:b/>
          <w:bCs/>
        </w:rPr>
      </w:pPr>
    </w:p>
    <w:p w14:paraId="7D1EB015" w14:textId="77777777" w:rsidR="00DF3DFC" w:rsidRPr="00981460" w:rsidRDefault="00DF3DFC" w:rsidP="008261C0">
      <w:pPr>
        <w:contextualSpacing/>
        <w:rPr>
          <w:b/>
          <w:bCs/>
        </w:rPr>
      </w:pPr>
      <w:r w:rsidRPr="00981460">
        <w:rPr>
          <w:b/>
          <w:bCs/>
        </w:rPr>
        <w:t>Table S3: Parameter settings for SRM method.</w:t>
      </w:r>
    </w:p>
    <w:p w14:paraId="1D55FDB5" w14:textId="77777777" w:rsidR="00DF3DFC" w:rsidRPr="000802EE" w:rsidRDefault="00DF3DFC" w:rsidP="008261C0">
      <w:pPr>
        <w:contextualSpacing/>
        <w:rPr>
          <w:color w:val="808080"/>
        </w:rPr>
      </w:pPr>
    </w:p>
    <w:p w14:paraId="06F2C7C6" w14:textId="77777777" w:rsidR="00DF3DFC" w:rsidRPr="000802EE" w:rsidRDefault="00DF3DFC" w:rsidP="008261C0">
      <w:pPr>
        <w:contextualSpacing/>
        <w:rPr>
          <w:b/>
        </w:rPr>
      </w:pPr>
      <w:r w:rsidRPr="000802EE">
        <w:rPr>
          <w:b/>
        </w:rPr>
        <w:t>DISCUSSION:</w:t>
      </w:r>
    </w:p>
    <w:p w14:paraId="766C0B23" w14:textId="4B21254C" w:rsidR="00CE0CCC" w:rsidRDefault="00DF3DFC" w:rsidP="008261C0">
      <w:pPr>
        <w:contextualSpacing/>
      </w:pPr>
      <w:r w:rsidRPr="000802EE">
        <w:t xml:space="preserve">Validation of protein targets for a long time was performed using antibody-based assays like </w:t>
      </w:r>
      <w:r w:rsidR="00B60BC7">
        <w:t>i</w:t>
      </w:r>
      <w:r w:rsidRPr="000802EE">
        <w:t xml:space="preserve">mmunohistochemistry, </w:t>
      </w:r>
      <w:r w:rsidR="00B60BC7">
        <w:t>w</w:t>
      </w:r>
      <w:r w:rsidRPr="000802EE">
        <w:t xml:space="preserve">estern </w:t>
      </w:r>
      <w:r w:rsidR="00B60BC7">
        <w:t>b</w:t>
      </w:r>
      <w:r w:rsidRPr="000802EE">
        <w:t xml:space="preserve">lotting, etc, which were considered the gold-standard. These methods find use even today with minor modifications in the protocol and little dependence on technology making them very cumbersome and tedious techniques. Besides this, they also involve the use of expensive antibodies which do not always show the same specificity across batches and require a great deal of expertise. Additionally, only a small fraction of proteins identified using high throughput techniques like </w:t>
      </w:r>
      <w:r w:rsidR="00B60BC7">
        <w:t>m</w:t>
      </w:r>
      <w:r w:rsidRPr="000802EE">
        <w:t>ass spectrometry, have compatible antibodies available, further complicating the whole procedure. Hence targeted proteomic assays are slowly being taken up as the new approach for validating targets</w:t>
      </w:r>
      <w:r w:rsidR="000841CF">
        <w:fldChar w:fldCharType="begin" w:fldLock="1"/>
      </w:r>
      <w:r w:rsidR="000841CF">
        <w:instrText>ADDIN CSL_CITATION {"citationItems":[{"id":"ITEM-1","itemData":{"DOI":"10.1038/nmeth.2309","ISSN":"15487091","PMID":"23269374","abstract":"Targeted mass spectrometry (MS) is becoming widely used in academia and in pharmaceutical and biotechnology industries for sensitive and quantitative detection of proteins, peptides and post-translational modifications. Here we describe the increasing importance of targeted MS technologies in clinical proteomics and the potential key roles these techniques will have in bridging biomedical discovery and clinical implementation. © 2013 Nature America, Inc. All rights reserved.","author":[{"dropping-particle":"","family":"Gillette","given":"Michael A.","non-dropping-particle":"","parse-names":false,"suffix":""},{"dropping-particle":"","family":"Carr","given":"Steven A.","non-dropping-particle":"","parse-names":false,"suffix":""}],"container-title":"Nature Methods","id":"ITEM-1","issue":"1","issued":{"date-parts":[["2013","1","1"]]},"page":"28-34","publisher":"Nature Publishing Group","title":"Quantitative analysis of peptides and proteins in biomedicine by targeted mass spectrometry","type":"article","volume":"10"},"uris":["http://www.mendeley.com/documents/?uuid=8fa43bb9-af6a-3d1c-a947-be57fdfa8cd5"]}],"mendeley":{"formattedCitation":"&lt;sup&gt;10&lt;/sup&gt;","plainTextFormattedCitation":"10","previouslyFormattedCitation":"&lt;sup&gt;10&lt;/sup&gt;"},"properties":{"noteIndex":0},"schema":"https://github.com/citation-style-language/schema/raw/master/csl-citation.json"}</w:instrText>
      </w:r>
      <w:r w:rsidR="000841CF">
        <w:fldChar w:fldCharType="separate"/>
      </w:r>
      <w:r w:rsidR="000841CF" w:rsidRPr="000841CF">
        <w:rPr>
          <w:noProof/>
          <w:vertAlign w:val="superscript"/>
        </w:rPr>
        <w:t>10</w:t>
      </w:r>
      <w:r w:rsidR="000841CF">
        <w:fldChar w:fldCharType="end"/>
      </w:r>
      <w:r w:rsidRPr="000802EE">
        <w:t>. With most of the target discovery happening on high-throughput omics platforms, panels of validated targets are also being considered for clinical screening applications</w:t>
      </w:r>
      <w:r w:rsidR="000841CF">
        <w:fldChar w:fldCharType="begin" w:fldLock="1"/>
      </w:r>
      <w:r w:rsidR="000841CF">
        <w:instrText>ADDIN CSL_CITATION {"citationItems":[{"id":"ITEM-1","itemData":{"DOI":"10.1038/nbt.1900","ISSN":"10870156","abstract":"High-throughput technologies can now identify hundreds of candidate protein biomarkers for any disease with relative ease. However, because there are no assays for the majority of proteins and de novo immunoassay development is prohibitively expensive, few candidate biomarkers are tested in clinical studies. We tested whether the analytical performance of a biomarker identification pipeline based on targeted mass spectrometry would be sufficient for data-dependent prioritization of candidate biomarkers, de novo development of assays and multiplexed biomarker verification. We used a data-dependent triage process to prioritize a subset of putative plasma biomarkers from &gt;1,000 candidates previously identified using a mouse model of breast cancer. Eighty-eight novel quantitative assays based on selected reaction monitoring mass spectrometry were developed, multiplexed and evaluated in 80 plasma samples. Thirty-six proteins were verified as being elevated in the plasma of tumor-bearing animals. The analytical performance of this pipeline suggests that it should support the use of an analogous approach with human samples. © 2011 Nature America, Inc. All rights reserved.","author":[{"dropping-particle":"","family":"Whiteaker","given":"Jeffrey R.","non-dropping-particle":"","parse-names":false,"suffix":""},{"dropping-particle":"","family":"Lin","given":"Chenwei","non-dropping-particle":"","parse-names":false,"suffix":""},{"dropping-particle":"","family":"Kennedy","given":"Jacob","non-dropping-particle":"","parse-names":false,"suffix":""},{"dropping-particle":"","family":"Hou","given":"Liming","non-dropping-particle":"","parse-names":false,"suffix":""},{"dropping-particle":"","family":"Trute","given":"Mary","non-dropping-particle":"","parse-names":false,"suffix":""},{"dropping-particle":"","family":"Sokal","given":"Izabela","non-dropping-particle":"","parse-names":false,"suffix":""},{"dropping-particle":"","family":"Yan","given":"Ping","non-dropping-particle":"","parse-names":false,"suffix":""},{"dropping-particle":"","family":"Schoenherr","given":"Regine M.","non-dropping-particle":"","parse-names":false,"suffix":""},{"dropping-particle":"","family":"Zhao","given":"Lei","non-dropping-particle":"","parse-names":false,"suffix":""},{"dropping-particle":"","family":"Voytovich","given":"Uliana J.","non-dropping-particle":"","parse-names":false,"suffix":""},{"dropping-particle":"","family":"Kelly-Spratt","given":"Karen S.","non-dropping-particle":"","parse-names":false,"suffix":""},{"dropping-particle":"","family":"Krasnoselsky","given":"Alexei","non-dropping-particle":"","parse-names":false,"suffix":""},{"dropping-particle":"","family":"Gafken","given":"Philip R.","non-dropping-particle":"","parse-names":false,"suffix":""},{"dropping-particle":"","family":"Hogan","given":"Jason M.","non-dropping-particle":"","parse-names":false,"suffix":""},{"dropping-particle":"","family":"Jones","given":"Lisa A.","non-dropping-particle":"","parse-names":false,"suffix":""},{"dropping-particle":"","family":"Wang","given":"Pei","non-dropping-particle":"","parse-names":false,"suffix":""},{"dropping-particle":"","family":"Amon","given":"Lynn","non-dropping-particle":"","parse-names":false,"suffix":""},{"dropping-particle":"","family":"Chodosh","given":"Lewis A.","non-dropping-particle":"","parse-names":false,"suffix":""},{"dropping-particle":"","family":"Nelson","given":"Peter S.","non-dropping-particle":"","parse-names":false,"suffix":""},{"dropping-particle":"","family":"McIntosh","given":"Martin W.","non-dropping-particle":"","parse-names":false,"suffix":""},{"dropping-particle":"","family":"Kemp","given":"Christopher J.","non-dropping-particle":"","parse-names":false,"suffix":""},{"dropping-particle":"","family":"Paulovich","given":"Amanda G.","non-dropping-particle":"","parse-names":false,"suffix":""}],"container-title":"Nature Biotechnology","id":"ITEM-1","issued":{"date-parts":[["2011"]]},"title":"A targeted proteomics-based pipeline for verification of biomarkers in plasma","type":"article-journal"},"uris":["http://www.mendeley.com/documents/?uuid=89803b60-3ee5-4a99-907f-b43c0f2067ba"]},{"id":"ITEM-2","itemData":{"DOI":"10.1126/scitranslmed.3003989","ISSN":"19466234","abstract":"The rigorous testing of hypotheses on suitable sample cohorts is a major limitation in translational research. This is particularly the case for the validation of protein biomarkers; the lack of accurate, reproducible, and sensitive assays for most proteins has precluded the systematic assessment of hundreds of potential marker proteins described in the literature. Here, we describe a high-throughput method for the development and refinement of selected reaction monitoring (SRM) assays for human proteins. The method was applied to generate such assays for more than 1000 cancer-associated proteins, which are functionally related to candidate cancer driver mutations. We used the assays to determine the detectability of the target proteins in two clinically relevant samples: plasma and urine. One hundred eighty-two proteins were detected in depleted plasma, spanning five orders of magnitude in abundance and reaching below a concentration of 10 ng/ml. The narrower concentration range of proteins in urine allowed the detection of 408 proteins. Moreover, we demonstrate that these SRM assays allow reproducible quantification by monitoring 34 biomarker candidates across 83 patient plasma samples. Through public access to the entire assay library, researchers will be able to target their cancer-associated proteins of interest in any sample type using the detectability information in plasma and urine as a guide. The generated expandable reference map of SRM assays for cancer-associated proteins will be a valuable resource for accelerating and planning biomarker verification studies.","author":[{"dropping-particle":"","family":"Hüttenhain","given":"Ruth","non-dropping-particle":"","parse-names":false,"suffix":""},{"dropping-particle":"","family":"Soste","given":"Martin","non-dropping-particle":"","parse-names":false,"suffix":""},{"dropping-particle":"","family":"Selevsek","given":"Nathalie","non-dropping-particle":"","parse-names":false,"suffix":""},{"dropping-particle":"","family":"Röst","given":"Hannes","non-dropping-particle":"","parse-names":false,"suffix":""},{"dropping-particle":"","family":"Sethi","given":"Atul","non-dropping-particle":"","parse-names":false,"suffix":""},{"dropping-particle":"","family":"Carapito","given":"Christine","non-dropping-particle":"","parse-names":false,"suffix":""},{"dropping-particle":"","family":"Farrah","given":"Terry","non-dropping-particle":"","parse-names":false,"suffix":""},{"dropping-particle":"","family":"Deutsch","given":"Eric W.","non-dropping-particle":"","parse-names":false,"suffix":""},{"dropping-particle":"","family":"Kusebauch","given":"Ulrike","non-dropping-particle":"","parse-names":false,"suffix":""},{"dropping-particle":"","family":"Moritz","given":"Robert L.","non-dropping-particle":"","parse-names":false,"suffix":""},{"dropping-particle":"","family":"Niméus-Malmström","given":"Emma","non-dropping-particle":"","parse-names":false,"suffix":""},{"dropping-particle":"","family":"Rinner","given":"Oliver","non-dropping-particle":"","parse-names":false,"suffix":""},{"dropping-particle":"","family":"Aebersold","given":"Ruedi","non-dropping-particle":"","parse-names":false,"suffix":""}],"container-title":"Science Translational Medicine","id":"ITEM-2","issue":"142","issued":{"date-parts":[["2012","7","11"]]},"page":"142ra94-142ra94","publisher":"American Association for the Advancement of Science","title":"Reproducible quantification of cancer-associated proteins in body fluids using targeted proteomics","type":"article-journal","volume":"4"},"uris":["http://www.mendeley.com/documents/?uuid=a8ead291-de92-3a9c-ba00-698327ba4f91"]},{"id":"ITEM-3","itemData":{"DOI":"10.1586/14737159.2015.1093937","ISSN":"17448352","abstract":"Urine has always been one of the most suitable body fluids for clinical applications. Absolute quantification of disease protein biomarkers in body fluids such as urine is a key step in the biomarker development pipeline. Nevertheless, identification of groups of proteins in complex biological samples is challenging. Traditional affinity-based methodologies such as ELISA are used to verify the presence of biomarkers in clinical samples. More recently, targeted mass spectrometry-based strategies have been developed for biomarker validation, offering an alternative. The great advantage of targeted mass spectrometry-based methodologies is that they allow accurate and specific simultaneous quantification of several biomarkers (multiplexing). Peptides are used as protein surrogates, measured using triple quadrupole instruments in selected reaction monitoring/multiple reaction monitoring mode. In this review, the workflow of selected reaction monitoring/multiple reaction monitoring for disease biomarker validation in urine is presented and assay performance in the latest studies is described.","author":[{"dropping-particle":"","family":"Mermelekas","given":"George","non-dropping-particle":"","parse-names":false,"suffix":""},{"dropping-particle":"","family":"Vlahou","given":"Antonia","non-dropping-particle":"","parse-names":false,"suffix":""},{"dropping-particle":"","family":"Zoidakis","given":"Jerome","non-dropping-particle":"","parse-names":false,"suffix":""}],"container-title":"Expert Review of Molecular Diagnostics","id":"ITEM-3","issue":"11","issued":{"date-parts":[["2015","11","2"]]},"page":"1441-1454","publisher":"Taylor and Francis Ltd","title":"SRM/MRM targeted proteomics as a tool for biomarker validation and absolute quantification in human urine","type":"article","volume":"15"},"uris":["http://www.mendeley.com/documents/?uuid=4105e3d0-929f-37ea-9feb-1b425fc0f59a"]}],"mendeley":{"formattedCitation":"&lt;sup&gt;11–13&lt;/sup&gt;","plainTextFormattedCitation":"11–13","previouslyFormattedCitation":"&lt;sup&gt;11–13&lt;/sup&gt;"},"properties":{"noteIndex":0},"schema":"https://github.com/citation-style-language/schema/raw/master/csl-citation.json"}</w:instrText>
      </w:r>
      <w:r w:rsidR="000841CF">
        <w:fldChar w:fldCharType="separate"/>
      </w:r>
      <w:r w:rsidR="000841CF" w:rsidRPr="000841CF">
        <w:rPr>
          <w:noProof/>
          <w:vertAlign w:val="superscript"/>
        </w:rPr>
        <w:t>11–13</w:t>
      </w:r>
      <w:r w:rsidR="000841CF">
        <w:fldChar w:fldCharType="end"/>
      </w:r>
      <w:r w:rsidR="00CE0CCC">
        <w:t>.</w:t>
      </w:r>
    </w:p>
    <w:p w14:paraId="51A0AE5F" w14:textId="77777777" w:rsidR="00CE0CCC" w:rsidRPr="00CE0CCC" w:rsidRDefault="00CE0CCC" w:rsidP="008261C0">
      <w:pPr>
        <w:contextualSpacing/>
      </w:pPr>
    </w:p>
    <w:p w14:paraId="6CC2995C" w14:textId="342CADE7" w:rsidR="00DF3DFC" w:rsidRDefault="00DF3DFC" w:rsidP="008261C0">
      <w:pPr>
        <w:contextualSpacing/>
      </w:pPr>
      <w:r w:rsidRPr="000802EE">
        <w:t xml:space="preserve">The representative results in this article have validated the differential expression of proteins Apolipoprotein A-I (APOA-I), Vimentin (VIM) and Nicotinamide </w:t>
      </w:r>
      <w:proofErr w:type="spellStart"/>
      <w:r w:rsidRPr="000802EE">
        <w:t>phosphoribosyltransferase</w:t>
      </w:r>
      <w:proofErr w:type="spellEnd"/>
      <w:r w:rsidRPr="000802EE">
        <w:t xml:space="preserve"> (NAMPT) in two conditions (condition 1 and condition 2) of the brain tissue. Apolipoprotein A-I has been reported to play a pivotal role in maintenance of cerebrovascular integrity and reducing the risk of </w:t>
      </w:r>
      <w:proofErr w:type="spellStart"/>
      <w:r w:rsidRPr="000802EE">
        <w:t>Alzhiemer’s</w:t>
      </w:r>
      <w:proofErr w:type="spellEnd"/>
      <w:r w:rsidRPr="000802EE">
        <w:t xml:space="preserve"> disease. Even though </w:t>
      </w:r>
      <w:proofErr w:type="spellStart"/>
      <w:r w:rsidRPr="000802EE">
        <w:t>ApoA</w:t>
      </w:r>
      <w:proofErr w:type="spellEnd"/>
      <w:r w:rsidRPr="000802EE">
        <w:t>-I is not synthes</w:t>
      </w:r>
      <w:r w:rsidR="0014137D">
        <w:t>ize</w:t>
      </w:r>
      <w:r w:rsidRPr="000802EE">
        <w:t>d in the brain, its ability to cross the blood brain barrier (BBB) makes its presence in the brain vital</w:t>
      </w:r>
      <w:r w:rsidR="000841CF">
        <w:fldChar w:fldCharType="begin" w:fldLock="1"/>
      </w:r>
      <w:r w:rsidR="000841CF">
        <w:instrText>ADDIN CSL_CITATION {"citationItems":[{"id":"ITEM-1","itemData":{"DOI":"10.1021/bi002186k","ISSN":"00062960","PMID":"11297421","abstract":"Amyloid precursor protein (APP) is the source of the neurotoxic amyloid β (Aβ) peptide associated with Alzheimer's disease. Apolipoprotein A-I (apoA-I), a constituent of high-density lipoprotein complexes, was identified by a yeast two-hybrid system as a strong and specific binding partner of full-length APP (APPfl). This association between apoA-I and APPfl was localized to the extracellular domain of APP (APPextra). Furthermore, the interaction between apoA-I and APPfl was confirmed by coprecipitation using recombinant epitope-tagged APPextra and purified apoA-I. Several functional domains have been identified in APPextra, and we focused on a possible interaction between apoA-I and the pathologically important Aβ peptide, because APPextra contains the nontransmembrane domain of Aβ. The binding between apoA-I and Aβ was saturable (Kd = 6 nM), specific, and reversible. APPextra also competed with apoA-I for binding to Aβ. Direct evidence for this interaction was obtained by the formation of an SDS-resistant Aβ-apoA-I complex in polyacrylamide gels. Competitive experiments with apolipoprotein E (isoforms E2 and E4) showed that apoA-I had a higher binding affinity for Aβ. We also found that apoA-I inhibited the β-sheet formation of Aβ with a mean inhibitory concentration close to that of α2-macroglobulin. Finally, we demonstrated that apoA-I attenuated Aβ-induced cytotoxicity. These results suggest apoA-I binds to at least one extracellular domain of APP and has a functional role in controlling Aβ aggregation and toxicity.","author":[{"dropping-particle":"","family":"Koldamova","given":"R. P.","non-dropping-particle":"","parse-names":false,"suffix":""},{"dropping-particle":"","family":"Lefterov","given":"I. M.","non-dropping-particle":"","parse-names":false,"suffix":""},{"dropping-particle":"","family":"Lefterova","given":"M. I.","non-dropping-particle":"","parse-names":false,"suffix":""},{"dropping-particle":"","family":"Lazo","given":"J. S.","non-dropping-particle":"","parse-names":false,"suffix":""}],"container-title":"Biochemistry","id":"ITEM-1","issued":{"date-parts":[["2001"]]},"title":"Apolipoprotein A-I directly interacts with amyloid precursor protein and inhibits Aβ aggregation and toxicity","type":"article-journal"},"uris":["http://www.mendeley.com/documents/?uuid=f431b750-37f5-4163-872d-65886b7ed549"]}],"mendeley":{"formattedCitation":"&lt;sup&gt;14&lt;/sup&gt;","plainTextFormattedCitation":"14","previouslyFormattedCitation":"&lt;sup&gt;14&lt;/sup&gt;"},"properties":{"noteIndex":0},"schema":"https://github.com/citation-style-language/schema/raw/master/csl-citation.json"}</w:instrText>
      </w:r>
      <w:r w:rsidR="000841CF">
        <w:fldChar w:fldCharType="separate"/>
      </w:r>
      <w:r w:rsidR="000841CF" w:rsidRPr="000841CF">
        <w:rPr>
          <w:noProof/>
          <w:vertAlign w:val="superscript"/>
        </w:rPr>
        <w:t>14</w:t>
      </w:r>
      <w:r w:rsidR="000841CF">
        <w:fldChar w:fldCharType="end"/>
      </w:r>
      <w:r w:rsidRPr="000802EE">
        <w:t>. The protein Vimentin has been studied in a number of roles inside the brain. However, one of the key functions of Vimentin is its involvement in microglia activation. Reduced expression of Vimentin was associated with impairment of microglial activation</w:t>
      </w:r>
      <w:r w:rsidR="000841CF">
        <w:fldChar w:fldCharType="begin" w:fldLock="1"/>
      </w:r>
      <w:r w:rsidR="000841CF">
        <w:instrText>ADDIN CSL_CITATION {"citationItems":[{"id":"ITEM-1","itemData":{"DOI":"10.1111/j.1471-4159.2012.07823.x","ISSN":"00223042","PMID":"22681613","abstract":"Microglia are the 'immune cells' of the brain and their activation plays a vital role in the pathogenesis of many neurodegenerative diseases. Activated microglia produce high levels of pro-inflammatory factors, such as TNFα, causing neurotoxicity. Here we show that vimentin played a key role in controlling microglia activation and neurotoxicity during cerebral ischemia. Deletion of vimentin expression significantly impaired microglia activation in response to LPS in vitro and transient focal cerebral ischemia in vivo. Reintroduction of the functional vimentin gene back into vimentin knockout microglia restored their response to LPS. More importantly, impairment of microglia activation significantly protected brain from cerebral ischemia-induced neurotoxicity. Collectively, we demonstrate a previously unknown function of vimentin in controlling microglia activation. Microglia activation plays an important role in many neurodegenerative diseases. Here we show that impaired vimentin expression significantly reduced microglia activation in response to LPS in vitro and cerebral ischemia in vivo. These studies demonstrate a unknown function of vimentin in controlling microglia activation and neurotoxicity during cerebral ischemia. © 2012 National Research Council Canada &amp; The Authors. Journal of Neurochemistry © 2012 International Society for Neurochemistry.","author":[{"dropping-particle":"","family":"Jiang","given":"Susan X.","non-dropping-particle":"","parse-names":false,"suffix":""},{"dropping-particle":"","family":"Slinn","given":"Jacqueline","non-dropping-particle":"","parse-names":false,"suffix":""},{"dropping-particle":"","family":"Aylsworth","given":"Amy","non-dropping-particle":"","parse-names":false,"suffix":""},{"dropping-particle":"","family":"Hou","given":"Sheng T.","non-dropping-particle":"","parse-names":false,"suffix":""}],"container-title":"Journal of Neurochemistry","id":"ITEM-1","issued":{"date-parts":[["2012"]]},"title":"Vimentin participates in microglia activation and neurotoxicity in cerebral ischemia","type":"article-journal"},"uris":["http://www.mendeley.com/documents/?uuid=d0aa9870-00b4-4fff-8a12-994a97a5abb3"]}],"mendeley":{"formattedCitation":"&lt;sup&gt;15&lt;/sup&gt;","plainTextFormattedCitation":"15","previouslyFormattedCitation":"&lt;sup&gt;15&lt;/sup&gt;"},"properties":{"noteIndex":0},"schema":"https://github.com/citation-style-language/schema/raw/master/csl-citation.json"}</w:instrText>
      </w:r>
      <w:r w:rsidR="000841CF">
        <w:fldChar w:fldCharType="separate"/>
      </w:r>
      <w:r w:rsidR="000841CF" w:rsidRPr="000841CF">
        <w:rPr>
          <w:noProof/>
          <w:vertAlign w:val="superscript"/>
        </w:rPr>
        <w:t>15</w:t>
      </w:r>
      <w:r w:rsidR="000841CF">
        <w:fldChar w:fldCharType="end"/>
      </w:r>
      <w:r w:rsidRPr="000802EE">
        <w:t>. The protein NAMPT has been reported to play a key role in ageing related loss of neurons and cerebral vascular endothelial dysfunctions</w:t>
      </w:r>
      <w:r w:rsidR="000841CF">
        <w:fldChar w:fldCharType="begin" w:fldLock="1"/>
      </w:r>
      <w:r w:rsidR="000841CF">
        <w:instrText>ADDIN CSL_CITATION {"citationItems":[{"id":"ITEM-1","itemData":{"DOI":"10.1371/journal.pone.0044933","ISSN":"19326203","PMID":"23071504","abstract":"Nicotinamide phosphoribosyltransferase (NAMPT) is a key enzyme for nicotinamide adenine dinucleotide (NAD) biosynthesis, and can be found either intracellularly (iNAMPT) or extracellularly (eNAMPT). Studies have shown that both iNAMPT and eNAMPT are implicated in aging and age-related diseases/disorders in the peripheral system. However, their functional roles in aged brain remain to be established. Here we showed that upon aging, NAMPT level increased in serum but decreased in brain, decreased in cortex and hippocampus but remained unchanged in cerebellum and striatum in brain, and increased in microglia but likely decreased in neuron. Accordingly, total NAD (tNAD) level significantly decreased in hippocampus, cerebellum and striatum in aged brain. Application of recombinant NAMPT, mimicking the elevated serum NAMPT level, enhanced the susceptibility of cerebral endothelial cells to ischemic injury, while inhibition of iNAMPT by FK866, a specific inhibitor, reduced intracellular NAD level and induced neuronal death. Taken together, we have revealed a region- and cell-specific change of NAMPT level in brain and serum upon aging, deduced its potential consequences, which suggests that NAMPT is a regulatory factor in aging and age-related brain diseases. © 2012 Liu et al.","author":[{"dropping-particle":"","family":"Liu","given":"Li Ying","non-dropping-particle":"","parse-names":false,"suffix":""},{"dropping-particle":"","family":"Wang","given":"Feng","non-dropping-particle":"","parse-names":false,"suffix":""},{"dropping-particle":"","family":"Zhang","given":"Xia Yan","non-dropping-particle":"","parse-names":false,"suffix":""},{"dropping-particle":"","family":"Huang","given":"Peng","non-dropping-particle":"","parse-names":false,"suffix":""},{"dropping-particle":"","family":"Lu","given":"Yun Bi","non-dropping-particle":"","parse-names":false,"suffix":""},{"dropping-particle":"","family":"Wei","given":"Er Qing","non-dropping-particle":"","parse-names":false,"suffix":""},{"dropping-particle":"","family":"Zhang","given":"Wei Ping","non-dropping-particle":"","parse-names":false,"suffix":""}],"container-title":"PLoS ONE","id":"ITEM-1","issued":{"date-parts":[["2012"]]},"title":"Nicotinamide Phosphoribosyltransferase May Be Involved in Age-Related Brain Diseases","type":"article-journal"},"uris":["http://www.mendeley.com/documents/?uuid=071b64ce-913b-49e8-ba4f-5183bd6082ca"]}],"mendeley":{"formattedCitation":"&lt;sup&gt;16&lt;/sup&gt;","plainTextFormattedCitation":"16","previouslyFormattedCitation":"&lt;sup&gt;16&lt;/sup&gt;"},"properties":{"noteIndex":0},"schema":"https://github.com/citation-style-language/schema/raw/master/csl-citation.json"}</w:instrText>
      </w:r>
      <w:r w:rsidR="000841CF">
        <w:fldChar w:fldCharType="separate"/>
      </w:r>
      <w:r w:rsidR="000841CF" w:rsidRPr="000841CF">
        <w:rPr>
          <w:noProof/>
          <w:vertAlign w:val="superscript"/>
        </w:rPr>
        <w:t>16</w:t>
      </w:r>
      <w:r w:rsidR="000841CF">
        <w:fldChar w:fldCharType="end"/>
      </w:r>
      <w:r w:rsidRPr="000802EE">
        <w:t>. All the three proteins have been reported to play a multitude of roles in normal brain cells and brain related malignancies. Therefore, MRM based validation for these proteins and their peptides can find great use in clinical diagnosis related to various brain related disorders.</w:t>
      </w:r>
      <w:r w:rsidR="006C1519">
        <w:t xml:space="preserve"> </w:t>
      </w:r>
    </w:p>
    <w:p w14:paraId="7BA81E66" w14:textId="77777777" w:rsidR="00CE0CCC" w:rsidRPr="000802EE" w:rsidRDefault="00CE0CCC" w:rsidP="008261C0">
      <w:pPr>
        <w:contextualSpacing/>
      </w:pPr>
    </w:p>
    <w:p w14:paraId="00823FFC" w14:textId="7738AE53" w:rsidR="00DF3DFC" w:rsidRPr="000802EE" w:rsidRDefault="00DF3DFC" w:rsidP="008261C0">
      <w:pPr>
        <w:contextualSpacing/>
      </w:pPr>
      <w:r w:rsidRPr="000802EE">
        <w:lastRenderedPageBreak/>
        <w:t>A fully optimi</w:t>
      </w:r>
      <w:r w:rsidR="0014137D">
        <w:t>z</w:t>
      </w:r>
      <w:r w:rsidRPr="000802EE">
        <w:t>ed targeted assay can be easily used for high-throughput detection and quantification of a target panel. The rate limiting step is the initial method optimization which is tedious and varies based on the sample type, protein/peptide targets, instrument being used and the detection bias of certain peptides. It is crucial that the transition list is optim</w:t>
      </w:r>
      <w:r w:rsidR="0014137D">
        <w:t>ize</w:t>
      </w:r>
      <w:r w:rsidRPr="000802EE">
        <w:t>d for a robust assay. Any user interested in developing such an assay for human brain tissue samples, will find that the above explained protocol minim</w:t>
      </w:r>
      <w:r w:rsidR="0014137D">
        <w:t>ize</w:t>
      </w:r>
      <w:r w:rsidRPr="000802EE">
        <w:t>s these variable factors. It gives an optim</w:t>
      </w:r>
      <w:r w:rsidR="0014137D">
        <w:t>ize</w:t>
      </w:r>
      <w:r w:rsidRPr="000802EE">
        <w:t>d protocol for peptide extraction from this unique and tedious sample and optimal parameters to be used in the instrument with special attention to crucial quality control steps at various points of the protocol. As with any new technology, the researchers have provided a set of guidelines, which authors need to furnish or what steps they need to follow during the experiment to ensure best overall output. To this front, in 2017, the MCP guidelines for reporting targeted proteomics assays and data were laid down</w:t>
      </w:r>
      <w:r w:rsidR="000841CF">
        <w:fldChar w:fldCharType="begin" w:fldLock="1"/>
      </w:r>
      <w:r w:rsidR="000841CF">
        <w:instrText>ADDIN CSL_CITATION {"citationItems":[{"id":"ITEM-1","itemData":{"DOI":"10.1074/mcp.E117.067801","ISSN":"15359484","abstract":"Molecular &amp; Cellular Proteomics is pleased to announce new guidelines and requirements for papers describing the development and application of targeted [ mass spectrometry measurements of peptides, modified peptides and proteins (PDF)][1]. These guidelines will be implemented for papers submitted","author":[{"dropping-particle":"","family":"Abbatiello","given":"Susan","non-dropping-particle":"","parse-names":false,"suffix":""},{"dropping-particle":"","family":"Ackermann","given":"Bradley L.","non-dropping-particle":"","parse-names":false,"suffix":""},{"dropping-particle":"","family":"Borchers","given":"Christoph","non-dropping-particle":"","parse-names":false,"suffix":""},{"dropping-particle":"","family":"Bradshaw","given":"Ralph A.","non-dropping-particle":"","parse-names":false,"suffix":""},{"dropping-particle":"","family":"Carr","given":"Steven A.","non-dropping-particle":"","parse-names":false,"suffix":""},{"dropping-particle":"","family":"Chalkley","given":"Robert","non-dropping-particle":"","parse-names":false,"suffix":""},{"dropping-particle":"","family":"Choi","given":"Meena","non-dropping-particle":"","parse-names":false,"suffix":""},{"dropping-particle":"","family":"Deutsch","given":"Eric","non-dropping-particle":"","parse-names":false,"suffix":""},{"dropping-particle":"","family":"Domona","given":"Bruno","non-dropping-particle":"","parse-names":false,"suffix":""},{"dropping-particle":"","family":"Hoofnagle","given":"Andrew N.","non-dropping-particle":"","parse-names":false,"suffix":""},{"dropping-particle":"","family":"Keshishian","given":"Hasmik","non-dropping-particle":"","parse-names":false,"suffix":""},{"dropping-particle":"","family":"Kuhn","given":"Eric","non-dropping-particle":"","parse-names":false,"suffix":""},{"dropping-particle":"","family":"Liebler","given":"Daniel C.","non-dropping-particle":"","parse-names":false,"suffix":""},{"dropping-particle":"","family":"MacCoss","given":"Michael","non-dropping-particle":"","parse-names":false,"suffix":""},{"dropping-particle":"","family":"MacLean","given":"Brendan","non-dropping-particle":"","parse-names":false,"suffix":""},{"dropping-particle":"","family":"Mani","given":"Dr","non-dropping-particle":"","parse-names":false,"suffix":""},{"dropping-particle":"","family":"Neubert","given":"Hendrik","non-dropping-particle":"","parse-names":false,"suffix":""},{"dropping-particle":"","family":"Smith","given":"Derek","non-dropping-particle":"","parse-names":false,"suffix":""},{"dropping-particle":"","family":"Vitek","given":"Olga","non-dropping-particle":"","parse-names":false,"suffix":""},{"dropping-particle":"","family":"Zimmerman","given":"Lisa","non-dropping-particle":"","parse-names":false,"suffix":""}],"container-title":"Molecular and Cellular Proteomics","id":"ITEM-1","issue":"3","issued":{"date-parts":[["2017","3","1"]]},"page":"327-328","publisher":"American Society for Biochemistry and Molecular Biology Inc.","title":"New guidelines for publication of manuscripts describing development and application of targeted mass spectrometry measurements of peptides and proteins","type":"article","volume":"16"},"uris":["http://www.mendeley.com/documents/?uuid=47d67370-b5d1-3a5d-971d-589d2d8d8de5"]}],"mendeley":{"formattedCitation":"&lt;sup&gt;17&lt;/sup&gt;","plainTextFormattedCitation":"17"},"properties":{"noteIndex":0},"schema":"https://github.com/citation-style-language/schema/raw/master/csl-citation.json"}</w:instrText>
      </w:r>
      <w:r w:rsidR="000841CF">
        <w:fldChar w:fldCharType="separate"/>
      </w:r>
      <w:r w:rsidR="000841CF" w:rsidRPr="000841CF">
        <w:rPr>
          <w:noProof/>
          <w:vertAlign w:val="superscript"/>
        </w:rPr>
        <w:t>17</w:t>
      </w:r>
      <w:r w:rsidR="000841CF">
        <w:fldChar w:fldCharType="end"/>
      </w:r>
      <w:r w:rsidRPr="000802EE">
        <w:t>. The</w:t>
      </w:r>
      <w:r w:rsidR="00A45D14">
        <w:t>se</w:t>
      </w:r>
      <w:r w:rsidRPr="000802EE">
        <w:t xml:space="preserve"> guidelines ensure that the reported work is reliable and reproducible, hence increasing the applicability of the method. By taking the right precautions and utilising the true potential of this assay, researchers would soon be able to come up with clinically relevant assays with immense potential in diagnosis and therapeutics. </w:t>
      </w:r>
    </w:p>
    <w:p w14:paraId="142FB5F6" w14:textId="77777777" w:rsidR="00DF3DFC" w:rsidRPr="000802EE" w:rsidRDefault="00DF3DFC" w:rsidP="008261C0">
      <w:pPr>
        <w:pBdr>
          <w:top w:val="nil"/>
          <w:left w:val="nil"/>
          <w:bottom w:val="nil"/>
          <w:right w:val="nil"/>
          <w:between w:val="nil"/>
        </w:pBdr>
        <w:contextualSpacing/>
        <w:rPr>
          <w:bCs/>
        </w:rPr>
      </w:pPr>
    </w:p>
    <w:p w14:paraId="05645751" w14:textId="77777777" w:rsidR="00DF3DFC" w:rsidRPr="000802EE" w:rsidRDefault="00DF3DFC" w:rsidP="008261C0">
      <w:pPr>
        <w:pBdr>
          <w:top w:val="nil"/>
          <w:left w:val="nil"/>
          <w:bottom w:val="nil"/>
          <w:right w:val="nil"/>
          <w:between w:val="nil"/>
        </w:pBdr>
        <w:contextualSpacing/>
        <w:rPr>
          <w:color w:val="808080"/>
        </w:rPr>
      </w:pPr>
      <w:r w:rsidRPr="000802EE">
        <w:rPr>
          <w:b/>
        </w:rPr>
        <w:t xml:space="preserve">ACKNOWLEDGMENTS: </w:t>
      </w:r>
    </w:p>
    <w:p w14:paraId="757673B2" w14:textId="3552883C" w:rsidR="00DF3DFC" w:rsidRDefault="00DF3DFC" w:rsidP="008261C0">
      <w:pPr>
        <w:contextualSpacing/>
      </w:pPr>
      <w:r w:rsidRPr="000802EE">
        <w:t xml:space="preserve">We acknowledge MHRD-UAY Project (UCHHATAR AVISHKAR YOJANA), project #34_IITB to SS and MASSFIITB Facility at IIT Bombay supported by the Department of Biotechnology (BT/PR13114/INF/22/206/2015) to carry out all MS-related experiments. </w:t>
      </w:r>
    </w:p>
    <w:p w14:paraId="3A41245D" w14:textId="77777777" w:rsidR="00CE0CCC" w:rsidRPr="000802EE" w:rsidRDefault="00CE0CCC" w:rsidP="008261C0">
      <w:pPr>
        <w:contextualSpacing/>
      </w:pPr>
    </w:p>
    <w:p w14:paraId="56DE73C5" w14:textId="049A3548" w:rsidR="00DF3DFC" w:rsidRPr="000802EE" w:rsidRDefault="00DF3DFC" w:rsidP="008261C0">
      <w:pPr>
        <w:contextualSpacing/>
      </w:pPr>
      <w:r w:rsidRPr="000802EE">
        <w:t xml:space="preserve">We extend our special thanks to Mr. Rishabh Yadav for </w:t>
      </w:r>
      <w:r w:rsidR="00981460">
        <w:t xml:space="preserve">making and </w:t>
      </w:r>
      <w:r w:rsidRPr="000802EE">
        <w:t xml:space="preserve">editing of the </w:t>
      </w:r>
      <w:r w:rsidR="00981460">
        <w:t xml:space="preserve">entire </w:t>
      </w:r>
      <w:r w:rsidRPr="000802EE">
        <w:t>video</w:t>
      </w:r>
      <w:r w:rsidR="00981460">
        <w:t xml:space="preserve"> and Mr. Nishant </w:t>
      </w:r>
      <w:proofErr w:type="spellStart"/>
      <w:r w:rsidR="00981460">
        <w:t>Nerurkar</w:t>
      </w:r>
      <w:proofErr w:type="spellEnd"/>
      <w:r w:rsidR="00981460">
        <w:t xml:space="preserve"> for his work in editing the audio</w:t>
      </w:r>
      <w:r w:rsidRPr="000802EE">
        <w:t>.</w:t>
      </w:r>
    </w:p>
    <w:p w14:paraId="373DDE7D" w14:textId="77777777" w:rsidR="00DF3DFC" w:rsidRPr="000802EE" w:rsidRDefault="00DF3DFC" w:rsidP="008261C0">
      <w:pPr>
        <w:contextualSpacing/>
        <w:rPr>
          <w:b/>
        </w:rPr>
      </w:pPr>
    </w:p>
    <w:p w14:paraId="2F0C31B9" w14:textId="77777777" w:rsidR="00DF3DFC" w:rsidRPr="000802EE" w:rsidRDefault="00DF3DFC" w:rsidP="008261C0">
      <w:pPr>
        <w:pBdr>
          <w:top w:val="nil"/>
          <w:left w:val="nil"/>
          <w:bottom w:val="nil"/>
          <w:right w:val="nil"/>
          <w:between w:val="nil"/>
        </w:pBdr>
        <w:contextualSpacing/>
        <w:rPr>
          <w:color w:val="808080"/>
        </w:rPr>
      </w:pPr>
      <w:r w:rsidRPr="000802EE">
        <w:rPr>
          <w:b/>
        </w:rPr>
        <w:t xml:space="preserve">DISCLOSURES: </w:t>
      </w:r>
    </w:p>
    <w:p w14:paraId="79D9F204" w14:textId="0FD758B5" w:rsidR="00DF3DFC" w:rsidRDefault="00981460" w:rsidP="008261C0">
      <w:pPr>
        <w:contextualSpacing/>
        <w:rPr>
          <w:rFonts w:cs="Arial"/>
          <w:color w:val="auto"/>
        </w:rPr>
      </w:pPr>
      <w:r w:rsidRPr="00981460">
        <w:rPr>
          <w:rFonts w:cs="Arial"/>
          <w:color w:val="auto"/>
        </w:rPr>
        <w:t xml:space="preserve">The </w:t>
      </w:r>
      <w:r w:rsidR="0081387B">
        <w:rPr>
          <w:rFonts w:cs="Arial"/>
          <w:color w:val="auto"/>
        </w:rPr>
        <w:t xml:space="preserve">authors received support from </w:t>
      </w:r>
      <w:proofErr w:type="spellStart"/>
      <w:r w:rsidR="0081387B">
        <w:rPr>
          <w:rFonts w:cs="Arial"/>
          <w:color w:val="auto"/>
        </w:rPr>
        <w:t>Thermofisher</w:t>
      </w:r>
      <w:proofErr w:type="spellEnd"/>
      <w:r w:rsidR="0081387B">
        <w:rPr>
          <w:rFonts w:cs="Arial"/>
          <w:color w:val="auto"/>
        </w:rPr>
        <w:t xml:space="preserve"> for the publication fee. </w:t>
      </w:r>
    </w:p>
    <w:p w14:paraId="757C67F4" w14:textId="77777777" w:rsidR="00614079" w:rsidRPr="00981460" w:rsidRDefault="00614079" w:rsidP="008261C0">
      <w:pPr>
        <w:contextualSpacing/>
        <w:rPr>
          <w:color w:val="auto"/>
        </w:rPr>
      </w:pPr>
    </w:p>
    <w:p w14:paraId="39268A41" w14:textId="09848475" w:rsidR="00DF3DFC" w:rsidRDefault="00DF3DFC" w:rsidP="008261C0">
      <w:pPr>
        <w:contextualSpacing/>
      </w:pPr>
      <w:r w:rsidRPr="000802EE">
        <w:rPr>
          <w:b/>
        </w:rPr>
        <w:t>REFERENCES:</w:t>
      </w:r>
      <w:r w:rsidRPr="000802EE">
        <w:t xml:space="preserve"> </w:t>
      </w:r>
    </w:p>
    <w:p w14:paraId="231260B1" w14:textId="4D76E784" w:rsidR="000841CF" w:rsidRPr="000841CF" w:rsidRDefault="00B60D44" w:rsidP="008261C0">
      <w:pPr>
        <w:contextualSpacing/>
        <w:rPr>
          <w:noProof/>
        </w:rPr>
      </w:pPr>
      <w:r>
        <w:fldChar w:fldCharType="begin" w:fldLock="1"/>
      </w:r>
      <w:r>
        <w:instrText xml:space="preserve">ADDIN Mendeley Bibliography CSL_BIBLIOGRAPHY </w:instrText>
      </w:r>
      <w:r>
        <w:fldChar w:fldCharType="separate"/>
      </w:r>
      <w:r w:rsidR="000841CF" w:rsidRPr="000841CF">
        <w:rPr>
          <w:noProof/>
        </w:rPr>
        <w:t>1.</w:t>
      </w:r>
      <w:r w:rsidR="000841CF" w:rsidRPr="000841CF">
        <w:rPr>
          <w:noProof/>
        </w:rPr>
        <w:tab/>
        <w:t xml:space="preserve">Picotti, P., Aebersold, R. Selected reaction monitoring-based proteomics: Workflows, potential, pitfalls and future directions. </w:t>
      </w:r>
      <w:r w:rsidR="000841CF" w:rsidRPr="000841CF">
        <w:rPr>
          <w:i/>
          <w:iCs/>
          <w:noProof/>
        </w:rPr>
        <w:t>Nature Methods</w:t>
      </w:r>
      <w:r w:rsidR="000841CF" w:rsidRPr="000841CF">
        <w:rPr>
          <w:noProof/>
        </w:rPr>
        <w:t>. doi: 10.1038/nmeth.2015 (2012).</w:t>
      </w:r>
    </w:p>
    <w:p w14:paraId="13143116" w14:textId="77777777" w:rsidR="000841CF" w:rsidRPr="000841CF" w:rsidRDefault="000841CF" w:rsidP="008261C0">
      <w:pPr>
        <w:contextualSpacing/>
        <w:rPr>
          <w:noProof/>
        </w:rPr>
      </w:pPr>
      <w:r w:rsidRPr="000841CF">
        <w:rPr>
          <w:noProof/>
        </w:rPr>
        <w:t>2.</w:t>
      </w:r>
      <w:r w:rsidRPr="000841CF">
        <w:rPr>
          <w:noProof/>
        </w:rPr>
        <w:tab/>
        <w:t xml:space="preserve">Carr, S.A. </w:t>
      </w:r>
      <w:r w:rsidRPr="000841CF">
        <w:rPr>
          <w:i/>
          <w:iCs/>
          <w:noProof/>
        </w:rPr>
        <w:t>et al.</w:t>
      </w:r>
      <w:r w:rsidRPr="000841CF">
        <w:rPr>
          <w:noProof/>
        </w:rPr>
        <w:t xml:space="preserve"> Targeted peptide measurements in biology and medicine: Best practices for mass spectrometry-based assay development using a fit-for-purpose approach. </w:t>
      </w:r>
      <w:r w:rsidRPr="000841CF">
        <w:rPr>
          <w:i/>
          <w:iCs/>
          <w:noProof/>
        </w:rPr>
        <w:t>Molecular and Cellular Proteomics</w:t>
      </w:r>
      <w:r w:rsidRPr="000841CF">
        <w:rPr>
          <w:noProof/>
        </w:rPr>
        <w:t xml:space="preserve">. </w:t>
      </w:r>
      <w:r w:rsidRPr="000841CF">
        <w:rPr>
          <w:b/>
          <w:bCs/>
          <w:noProof/>
        </w:rPr>
        <w:t>13</w:t>
      </w:r>
      <w:r w:rsidRPr="000841CF">
        <w:rPr>
          <w:noProof/>
        </w:rPr>
        <w:t xml:space="preserve"> (3), 907–917, doi: 10.1074/mcp.M113.036095 (2014).</w:t>
      </w:r>
    </w:p>
    <w:p w14:paraId="08ABC7C0" w14:textId="77777777" w:rsidR="000841CF" w:rsidRPr="000841CF" w:rsidRDefault="000841CF" w:rsidP="008261C0">
      <w:pPr>
        <w:contextualSpacing/>
        <w:rPr>
          <w:noProof/>
        </w:rPr>
      </w:pPr>
      <w:r w:rsidRPr="000841CF">
        <w:rPr>
          <w:noProof/>
        </w:rPr>
        <w:t>3.</w:t>
      </w:r>
      <w:r w:rsidRPr="000841CF">
        <w:rPr>
          <w:noProof/>
        </w:rPr>
        <w:tab/>
        <w:t xml:space="preserve">Pitt, J.J. Principles and applications of liquid chromatography-mass spectrometry in clinical biochemistry. </w:t>
      </w:r>
      <w:r w:rsidRPr="000841CF">
        <w:rPr>
          <w:i/>
          <w:iCs/>
          <w:noProof/>
        </w:rPr>
        <w:t>The Clinical biochemist. Reviews</w:t>
      </w:r>
      <w:r w:rsidRPr="000841CF">
        <w:rPr>
          <w:noProof/>
        </w:rPr>
        <w:t xml:space="preserve">. </w:t>
      </w:r>
      <w:r w:rsidRPr="000841CF">
        <w:rPr>
          <w:b/>
          <w:bCs/>
          <w:noProof/>
        </w:rPr>
        <w:t>30</w:t>
      </w:r>
      <w:r w:rsidRPr="000841CF">
        <w:rPr>
          <w:noProof/>
        </w:rPr>
        <w:t xml:space="preserve"> (1), 19–34, at &lt;http://www.ncbi.nlm.nih.gov/pubmed/19224008&gt; (2009).</w:t>
      </w:r>
    </w:p>
    <w:p w14:paraId="411AD16A" w14:textId="77777777" w:rsidR="000841CF" w:rsidRPr="000841CF" w:rsidRDefault="000841CF" w:rsidP="008261C0">
      <w:pPr>
        <w:contextualSpacing/>
        <w:rPr>
          <w:noProof/>
        </w:rPr>
      </w:pPr>
      <w:r w:rsidRPr="000841CF">
        <w:rPr>
          <w:noProof/>
        </w:rPr>
        <w:t>4.</w:t>
      </w:r>
      <w:r w:rsidRPr="000841CF">
        <w:rPr>
          <w:noProof/>
        </w:rPr>
        <w:tab/>
        <w:t xml:space="preserve">Hosp, F., Mann, M. A Primer on Concepts and Applications of Proteomics in Neuroscience. </w:t>
      </w:r>
      <w:r w:rsidRPr="000841CF">
        <w:rPr>
          <w:i/>
          <w:iCs/>
          <w:noProof/>
        </w:rPr>
        <w:t>Neuron</w:t>
      </w:r>
      <w:r w:rsidRPr="000841CF">
        <w:rPr>
          <w:noProof/>
        </w:rPr>
        <w:t xml:space="preserve">. </w:t>
      </w:r>
      <w:r w:rsidRPr="000841CF">
        <w:rPr>
          <w:b/>
          <w:bCs/>
          <w:noProof/>
        </w:rPr>
        <w:t>96</w:t>
      </w:r>
      <w:r w:rsidRPr="000841CF">
        <w:rPr>
          <w:noProof/>
        </w:rPr>
        <w:t xml:space="preserve"> (3), 558–571, doi: 10.1016/j.neuron.2017.09.025 (2017).</w:t>
      </w:r>
    </w:p>
    <w:p w14:paraId="3CE09FFB" w14:textId="77777777" w:rsidR="000841CF" w:rsidRPr="000841CF" w:rsidRDefault="000841CF" w:rsidP="008261C0">
      <w:pPr>
        <w:contextualSpacing/>
        <w:rPr>
          <w:noProof/>
        </w:rPr>
      </w:pPr>
      <w:r w:rsidRPr="000841CF">
        <w:rPr>
          <w:noProof/>
        </w:rPr>
        <w:t>5.</w:t>
      </w:r>
      <w:r w:rsidRPr="000841CF">
        <w:rPr>
          <w:noProof/>
        </w:rPr>
        <w:tab/>
        <w:t xml:space="preserve">Scopes, R.K. Measurement of protein by spectrophotometry at 205 nm. </w:t>
      </w:r>
      <w:r w:rsidRPr="000841CF">
        <w:rPr>
          <w:i/>
          <w:iCs/>
          <w:noProof/>
        </w:rPr>
        <w:t>Analytical Biochemistry</w:t>
      </w:r>
      <w:r w:rsidRPr="000841CF">
        <w:rPr>
          <w:noProof/>
        </w:rPr>
        <w:t>. doi: 10.1016/0003-2697(74)90034-7 (1974).</w:t>
      </w:r>
    </w:p>
    <w:p w14:paraId="10663D2C" w14:textId="77777777" w:rsidR="000841CF" w:rsidRPr="000841CF" w:rsidRDefault="000841CF" w:rsidP="008261C0">
      <w:pPr>
        <w:contextualSpacing/>
        <w:rPr>
          <w:noProof/>
        </w:rPr>
      </w:pPr>
      <w:r w:rsidRPr="000841CF">
        <w:rPr>
          <w:noProof/>
        </w:rPr>
        <w:t>6.</w:t>
      </w:r>
      <w:r w:rsidRPr="000841CF">
        <w:rPr>
          <w:noProof/>
        </w:rPr>
        <w:tab/>
        <w:t xml:space="preserve">Kusebauch, U. </w:t>
      </w:r>
      <w:r w:rsidRPr="000841CF">
        <w:rPr>
          <w:i/>
          <w:iCs/>
          <w:noProof/>
        </w:rPr>
        <w:t>et al.</w:t>
      </w:r>
      <w:r w:rsidRPr="000841CF">
        <w:rPr>
          <w:noProof/>
        </w:rPr>
        <w:t xml:space="preserve"> Human SRMAtlas: A Resource of Targeted Assays to Quantify the Complete Human Proteome. </w:t>
      </w:r>
      <w:r w:rsidRPr="000841CF">
        <w:rPr>
          <w:i/>
          <w:iCs/>
          <w:noProof/>
        </w:rPr>
        <w:t>Cell</w:t>
      </w:r>
      <w:r w:rsidRPr="000841CF">
        <w:rPr>
          <w:noProof/>
        </w:rPr>
        <w:t>. doi: 10.1016/j.cell.2016.06.041 (2016).</w:t>
      </w:r>
    </w:p>
    <w:p w14:paraId="3D45846C" w14:textId="77777777" w:rsidR="000841CF" w:rsidRPr="000841CF" w:rsidRDefault="000841CF" w:rsidP="008261C0">
      <w:pPr>
        <w:contextualSpacing/>
        <w:rPr>
          <w:noProof/>
        </w:rPr>
      </w:pPr>
      <w:r w:rsidRPr="000841CF">
        <w:rPr>
          <w:noProof/>
        </w:rPr>
        <w:t>7.</w:t>
      </w:r>
      <w:r w:rsidRPr="000841CF">
        <w:rPr>
          <w:noProof/>
        </w:rPr>
        <w:tab/>
        <w:t xml:space="preserve">MacLean, B. </w:t>
      </w:r>
      <w:r w:rsidRPr="000841CF">
        <w:rPr>
          <w:i/>
          <w:iCs/>
          <w:noProof/>
        </w:rPr>
        <w:t>et al.</w:t>
      </w:r>
      <w:r w:rsidRPr="000841CF">
        <w:rPr>
          <w:noProof/>
        </w:rPr>
        <w:t xml:space="preserve"> Skyline: an open source document editor for creating and analyzing targeted proteomics experiments. </w:t>
      </w:r>
      <w:r w:rsidRPr="000841CF">
        <w:rPr>
          <w:i/>
          <w:iCs/>
          <w:noProof/>
        </w:rPr>
        <w:t>Bioinformatics</w:t>
      </w:r>
      <w:r w:rsidRPr="000841CF">
        <w:rPr>
          <w:noProof/>
        </w:rPr>
        <w:t xml:space="preserve">. </w:t>
      </w:r>
      <w:r w:rsidRPr="000841CF">
        <w:rPr>
          <w:b/>
          <w:bCs/>
          <w:noProof/>
        </w:rPr>
        <w:t>26</w:t>
      </w:r>
      <w:r w:rsidRPr="000841CF">
        <w:rPr>
          <w:noProof/>
        </w:rPr>
        <w:t xml:space="preserve"> (7), 966–968, doi: </w:t>
      </w:r>
      <w:r w:rsidRPr="000841CF">
        <w:rPr>
          <w:noProof/>
        </w:rPr>
        <w:lastRenderedPageBreak/>
        <w:t>10.1093/bioinformatics/btq054 (2010).</w:t>
      </w:r>
    </w:p>
    <w:p w14:paraId="2EF5E8FE" w14:textId="77777777" w:rsidR="000841CF" w:rsidRPr="000841CF" w:rsidRDefault="000841CF" w:rsidP="008261C0">
      <w:pPr>
        <w:contextualSpacing/>
        <w:rPr>
          <w:noProof/>
        </w:rPr>
      </w:pPr>
      <w:r w:rsidRPr="000841CF">
        <w:rPr>
          <w:noProof/>
        </w:rPr>
        <w:t>8.</w:t>
      </w:r>
      <w:r w:rsidRPr="000841CF">
        <w:rPr>
          <w:noProof/>
        </w:rPr>
        <w:tab/>
        <w:t xml:space="preserve">Gerber, S.A., Rush, J., Stemman, O., Kirschner, M.W., Gygi, S.P. Absolute quantification of proteins and phosphoproteins from cell lysates by tandem MS. </w:t>
      </w:r>
      <w:r w:rsidRPr="000841CF">
        <w:rPr>
          <w:i/>
          <w:iCs/>
          <w:noProof/>
        </w:rPr>
        <w:t>Proceedings of the National Academy of Sciences of the United States of America</w:t>
      </w:r>
      <w:r w:rsidRPr="000841CF">
        <w:rPr>
          <w:noProof/>
        </w:rPr>
        <w:t>. doi: 10.1073/pnas.0832254100 (2003).</w:t>
      </w:r>
    </w:p>
    <w:p w14:paraId="2AF8363C" w14:textId="77777777" w:rsidR="000841CF" w:rsidRPr="000841CF" w:rsidRDefault="000841CF" w:rsidP="008261C0">
      <w:pPr>
        <w:contextualSpacing/>
        <w:rPr>
          <w:noProof/>
        </w:rPr>
      </w:pPr>
      <w:r w:rsidRPr="000841CF">
        <w:rPr>
          <w:noProof/>
        </w:rPr>
        <w:t>9.</w:t>
      </w:r>
      <w:r w:rsidRPr="000841CF">
        <w:rPr>
          <w:noProof/>
        </w:rPr>
        <w:tab/>
        <w:t xml:space="preserve">Escher, C. </w:t>
      </w:r>
      <w:r w:rsidRPr="000841CF">
        <w:rPr>
          <w:i/>
          <w:iCs/>
          <w:noProof/>
        </w:rPr>
        <w:t>et al.</w:t>
      </w:r>
      <w:r w:rsidRPr="000841CF">
        <w:rPr>
          <w:noProof/>
        </w:rPr>
        <w:t xml:space="preserve"> Using iRT, a normalized retention time for more targeted measurement of peptides. </w:t>
      </w:r>
      <w:r w:rsidRPr="000841CF">
        <w:rPr>
          <w:i/>
          <w:iCs/>
          <w:noProof/>
        </w:rPr>
        <w:t>Proteomics</w:t>
      </w:r>
      <w:r w:rsidRPr="000841CF">
        <w:rPr>
          <w:noProof/>
        </w:rPr>
        <w:t>. doi: 10.1002/pmic.201100463 (2012).</w:t>
      </w:r>
    </w:p>
    <w:p w14:paraId="0F456D19" w14:textId="77777777" w:rsidR="000841CF" w:rsidRPr="000841CF" w:rsidRDefault="000841CF" w:rsidP="008261C0">
      <w:pPr>
        <w:contextualSpacing/>
        <w:rPr>
          <w:noProof/>
        </w:rPr>
      </w:pPr>
      <w:r w:rsidRPr="000841CF">
        <w:rPr>
          <w:noProof/>
        </w:rPr>
        <w:t>10.</w:t>
      </w:r>
      <w:r w:rsidRPr="000841CF">
        <w:rPr>
          <w:noProof/>
        </w:rPr>
        <w:tab/>
        <w:t xml:space="preserve">Gillette, M.A., Carr, S.A. Quantitative analysis of peptides and proteins in biomedicine by targeted mass spectrometry. </w:t>
      </w:r>
      <w:r w:rsidRPr="000841CF">
        <w:rPr>
          <w:i/>
          <w:iCs/>
          <w:noProof/>
        </w:rPr>
        <w:t>Nature Methods</w:t>
      </w:r>
      <w:r w:rsidRPr="000841CF">
        <w:rPr>
          <w:noProof/>
        </w:rPr>
        <w:t xml:space="preserve">. </w:t>
      </w:r>
      <w:r w:rsidRPr="000841CF">
        <w:rPr>
          <w:b/>
          <w:bCs/>
          <w:noProof/>
        </w:rPr>
        <w:t>10</w:t>
      </w:r>
      <w:r w:rsidRPr="000841CF">
        <w:rPr>
          <w:noProof/>
        </w:rPr>
        <w:t xml:space="preserve"> (1), 28–34, doi: 10.1038/nmeth.2309 (2013).</w:t>
      </w:r>
    </w:p>
    <w:p w14:paraId="75770EA0" w14:textId="77777777" w:rsidR="000841CF" w:rsidRPr="000841CF" w:rsidRDefault="000841CF" w:rsidP="008261C0">
      <w:pPr>
        <w:contextualSpacing/>
        <w:rPr>
          <w:noProof/>
        </w:rPr>
      </w:pPr>
      <w:r w:rsidRPr="000841CF">
        <w:rPr>
          <w:noProof/>
        </w:rPr>
        <w:t>11.</w:t>
      </w:r>
      <w:r w:rsidRPr="000841CF">
        <w:rPr>
          <w:noProof/>
        </w:rPr>
        <w:tab/>
        <w:t xml:space="preserve">Whiteaker, J.R. </w:t>
      </w:r>
      <w:r w:rsidRPr="000841CF">
        <w:rPr>
          <w:i/>
          <w:iCs/>
          <w:noProof/>
        </w:rPr>
        <w:t>et al.</w:t>
      </w:r>
      <w:r w:rsidRPr="000841CF">
        <w:rPr>
          <w:noProof/>
        </w:rPr>
        <w:t xml:space="preserve"> A targeted proteomics-based pipeline for verification of biomarkers in plasma. </w:t>
      </w:r>
      <w:r w:rsidRPr="000841CF">
        <w:rPr>
          <w:i/>
          <w:iCs/>
          <w:noProof/>
        </w:rPr>
        <w:t>Nature Biotechnology</w:t>
      </w:r>
      <w:r w:rsidRPr="000841CF">
        <w:rPr>
          <w:noProof/>
        </w:rPr>
        <w:t>. doi: 10.1038/nbt.1900 (2011).</w:t>
      </w:r>
    </w:p>
    <w:p w14:paraId="73791951" w14:textId="77777777" w:rsidR="000841CF" w:rsidRPr="000841CF" w:rsidRDefault="000841CF" w:rsidP="008261C0">
      <w:pPr>
        <w:contextualSpacing/>
        <w:rPr>
          <w:noProof/>
        </w:rPr>
      </w:pPr>
      <w:r w:rsidRPr="000841CF">
        <w:rPr>
          <w:noProof/>
        </w:rPr>
        <w:t>12.</w:t>
      </w:r>
      <w:r w:rsidRPr="000841CF">
        <w:rPr>
          <w:noProof/>
        </w:rPr>
        <w:tab/>
        <w:t xml:space="preserve">Hüttenhain, R. </w:t>
      </w:r>
      <w:r w:rsidRPr="000841CF">
        <w:rPr>
          <w:i/>
          <w:iCs/>
          <w:noProof/>
        </w:rPr>
        <w:t>et al.</w:t>
      </w:r>
      <w:r w:rsidRPr="000841CF">
        <w:rPr>
          <w:noProof/>
        </w:rPr>
        <w:t xml:space="preserve"> Reproducible quantification of cancer-associated proteins in body fluids using targeted proteomics. </w:t>
      </w:r>
      <w:r w:rsidRPr="000841CF">
        <w:rPr>
          <w:i/>
          <w:iCs/>
          <w:noProof/>
        </w:rPr>
        <w:t>Science Translational Medicine</w:t>
      </w:r>
      <w:r w:rsidRPr="000841CF">
        <w:rPr>
          <w:noProof/>
        </w:rPr>
        <w:t xml:space="preserve">. </w:t>
      </w:r>
      <w:r w:rsidRPr="000841CF">
        <w:rPr>
          <w:b/>
          <w:bCs/>
          <w:noProof/>
        </w:rPr>
        <w:t>4</w:t>
      </w:r>
      <w:r w:rsidRPr="000841CF">
        <w:rPr>
          <w:noProof/>
        </w:rPr>
        <w:t xml:space="preserve"> (142), 142ra94-142ra94, doi: 10.1126/scitranslmed.3003989 (2012).</w:t>
      </w:r>
    </w:p>
    <w:p w14:paraId="07CD28BF" w14:textId="77777777" w:rsidR="000841CF" w:rsidRPr="000841CF" w:rsidRDefault="000841CF" w:rsidP="008261C0">
      <w:pPr>
        <w:contextualSpacing/>
        <w:rPr>
          <w:noProof/>
        </w:rPr>
      </w:pPr>
      <w:r w:rsidRPr="000841CF">
        <w:rPr>
          <w:noProof/>
        </w:rPr>
        <w:t>13.</w:t>
      </w:r>
      <w:r w:rsidRPr="000841CF">
        <w:rPr>
          <w:noProof/>
        </w:rPr>
        <w:tab/>
        <w:t xml:space="preserve">Mermelekas, G., Vlahou, A., Zoidakis, J. SRM/MRM targeted proteomics as a tool for biomarker validation and absolute quantification in human urine. </w:t>
      </w:r>
      <w:r w:rsidRPr="000841CF">
        <w:rPr>
          <w:i/>
          <w:iCs/>
          <w:noProof/>
        </w:rPr>
        <w:t>Expert Review of Molecular Diagnostics</w:t>
      </w:r>
      <w:r w:rsidRPr="000841CF">
        <w:rPr>
          <w:noProof/>
        </w:rPr>
        <w:t xml:space="preserve">. </w:t>
      </w:r>
      <w:r w:rsidRPr="000841CF">
        <w:rPr>
          <w:b/>
          <w:bCs/>
          <w:noProof/>
        </w:rPr>
        <w:t>15</w:t>
      </w:r>
      <w:r w:rsidRPr="000841CF">
        <w:rPr>
          <w:noProof/>
        </w:rPr>
        <w:t xml:space="preserve"> (11), 1441–1454, doi: 10.1586/14737159.2015.1093937 (2015).</w:t>
      </w:r>
    </w:p>
    <w:p w14:paraId="64A0E5A6" w14:textId="77777777" w:rsidR="000841CF" w:rsidRPr="000841CF" w:rsidRDefault="000841CF" w:rsidP="008261C0">
      <w:pPr>
        <w:contextualSpacing/>
        <w:rPr>
          <w:noProof/>
        </w:rPr>
      </w:pPr>
      <w:r w:rsidRPr="000841CF">
        <w:rPr>
          <w:noProof/>
        </w:rPr>
        <w:t>14.</w:t>
      </w:r>
      <w:r w:rsidRPr="000841CF">
        <w:rPr>
          <w:noProof/>
        </w:rPr>
        <w:tab/>
        <w:t xml:space="preserve">Koldamova, R.P., Lefterov, I.M., Lefterova, M.I., Lazo, J.S. Apolipoprotein A-I directly interacts with amyloid precursor protein and inhibits Aβ aggregation and toxicity. </w:t>
      </w:r>
      <w:r w:rsidRPr="000841CF">
        <w:rPr>
          <w:i/>
          <w:iCs/>
          <w:noProof/>
        </w:rPr>
        <w:t>Biochemistry</w:t>
      </w:r>
      <w:r w:rsidRPr="000841CF">
        <w:rPr>
          <w:noProof/>
        </w:rPr>
        <w:t>. doi: 10.1021/bi002186k (2001).</w:t>
      </w:r>
    </w:p>
    <w:p w14:paraId="0B970F56" w14:textId="77777777" w:rsidR="000841CF" w:rsidRPr="000841CF" w:rsidRDefault="000841CF" w:rsidP="008261C0">
      <w:pPr>
        <w:contextualSpacing/>
        <w:rPr>
          <w:noProof/>
        </w:rPr>
      </w:pPr>
      <w:r w:rsidRPr="000841CF">
        <w:rPr>
          <w:noProof/>
        </w:rPr>
        <w:t>15.</w:t>
      </w:r>
      <w:r w:rsidRPr="000841CF">
        <w:rPr>
          <w:noProof/>
        </w:rPr>
        <w:tab/>
        <w:t xml:space="preserve">Jiang, S.X., Slinn, J., Aylsworth, A., Hou, S.T. Vimentin participates in microglia activation and neurotoxicity in cerebral ischemia. </w:t>
      </w:r>
      <w:r w:rsidRPr="000841CF">
        <w:rPr>
          <w:i/>
          <w:iCs/>
          <w:noProof/>
        </w:rPr>
        <w:t>Journal of Neurochemistry</w:t>
      </w:r>
      <w:r w:rsidRPr="000841CF">
        <w:rPr>
          <w:noProof/>
        </w:rPr>
        <w:t>. doi: 10.1111/j.1471-4159.2012.07823.x (2012).</w:t>
      </w:r>
    </w:p>
    <w:p w14:paraId="3D341DA6" w14:textId="77777777" w:rsidR="000841CF" w:rsidRPr="000841CF" w:rsidRDefault="000841CF" w:rsidP="008261C0">
      <w:pPr>
        <w:contextualSpacing/>
        <w:rPr>
          <w:noProof/>
        </w:rPr>
      </w:pPr>
      <w:r w:rsidRPr="000841CF">
        <w:rPr>
          <w:noProof/>
        </w:rPr>
        <w:t>16.</w:t>
      </w:r>
      <w:r w:rsidRPr="000841CF">
        <w:rPr>
          <w:noProof/>
        </w:rPr>
        <w:tab/>
        <w:t xml:space="preserve">Liu, L.Y. </w:t>
      </w:r>
      <w:r w:rsidRPr="000841CF">
        <w:rPr>
          <w:i/>
          <w:iCs/>
          <w:noProof/>
        </w:rPr>
        <w:t>et al.</w:t>
      </w:r>
      <w:r w:rsidRPr="000841CF">
        <w:rPr>
          <w:noProof/>
        </w:rPr>
        <w:t xml:space="preserve"> Nicotinamide Phosphoribosyltransferase May Be Involved in Age-Related Brain Diseases. </w:t>
      </w:r>
      <w:r w:rsidRPr="000841CF">
        <w:rPr>
          <w:i/>
          <w:iCs/>
          <w:noProof/>
        </w:rPr>
        <w:t>PLoS ONE</w:t>
      </w:r>
      <w:r w:rsidRPr="000841CF">
        <w:rPr>
          <w:noProof/>
        </w:rPr>
        <w:t>. doi: 10.1371/journal.pone.0044933 (2012).</w:t>
      </w:r>
    </w:p>
    <w:p w14:paraId="1362471E" w14:textId="77777777" w:rsidR="000841CF" w:rsidRPr="000841CF" w:rsidRDefault="000841CF" w:rsidP="008261C0">
      <w:pPr>
        <w:contextualSpacing/>
        <w:rPr>
          <w:noProof/>
        </w:rPr>
      </w:pPr>
      <w:r w:rsidRPr="000841CF">
        <w:rPr>
          <w:noProof/>
        </w:rPr>
        <w:t>17.</w:t>
      </w:r>
      <w:r w:rsidRPr="000841CF">
        <w:rPr>
          <w:noProof/>
        </w:rPr>
        <w:tab/>
        <w:t xml:space="preserve">Abbatiello, S. </w:t>
      </w:r>
      <w:r w:rsidRPr="000841CF">
        <w:rPr>
          <w:i/>
          <w:iCs/>
          <w:noProof/>
        </w:rPr>
        <w:t>et al.</w:t>
      </w:r>
      <w:r w:rsidRPr="000841CF">
        <w:rPr>
          <w:noProof/>
        </w:rPr>
        <w:t xml:space="preserve"> New guidelines for publication of manuscripts describing development and application of targeted mass spectrometry measurements of peptides and proteins. </w:t>
      </w:r>
      <w:r w:rsidRPr="000841CF">
        <w:rPr>
          <w:i/>
          <w:iCs/>
          <w:noProof/>
        </w:rPr>
        <w:t>Molecular and Cellular Proteomics</w:t>
      </w:r>
      <w:r w:rsidRPr="000841CF">
        <w:rPr>
          <w:noProof/>
        </w:rPr>
        <w:t xml:space="preserve">. </w:t>
      </w:r>
      <w:r w:rsidRPr="000841CF">
        <w:rPr>
          <w:b/>
          <w:bCs/>
          <w:noProof/>
        </w:rPr>
        <w:t>16</w:t>
      </w:r>
      <w:r w:rsidRPr="000841CF">
        <w:rPr>
          <w:noProof/>
        </w:rPr>
        <w:t xml:space="preserve"> (3), 327–328, doi: 10.1074/mcp.E117.067801 (2017).</w:t>
      </w:r>
    </w:p>
    <w:p w14:paraId="47DE09FC" w14:textId="0FAF8989" w:rsidR="00ED6080" w:rsidRPr="000802EE" w:rsidRDefault="00B60D44" w:rsidP="008261C0">
      <w:pPr>
        <w:contextualSpacing/>
      </w:pPr>
      <w:r>
        <w:fldChar w:fldCharType="end"/>
      </w:r>
    </w:p>
    <w:sectPr w:rsidR="00ED6080" w:rsidRPr="000802EE" w:rsidSect="00174C4E">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C130A" w14:textId="77777777" w:rsidR="002B1D6E" w:rsidRDefault="002B1D6E">
      <w:r>
        <w:separator/>
      </w:r>
    </w:p>
  </w:endnote>
  <w:endnote w:type="continuationSeparator" w:id="0">
    <w:p w14:paraId="2D22ACE8" w14:textId="77777777" w:rsidR="002B1D6E" w:rsidRDefault="002B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50BC6" w14:textId="77777777" w:rsidR="0073331D" w:rsidRDefault="00E911D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9746" w14:textId="77777777" w:rsidR="002B1D6E" w:rsidRDefault="002B1D6E">
      <w:r>
        <w:separator/>
      </w:r>
    </w:p>
  </w:footnote>
  <w:footnote w:type="continuationSeparator" w:id="0">
    <w:p w14:paraId="46308475" w14:textId="77777777" w:rsidR="002B1D6E" w:rsidRDefault="002B1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A9194" w14:textId="77777777" w:rsidR="0073331D" w:rsidRDefault="00E911D0">
    <w:pPr>
      <w:pBdr>
        <w:top w:val="nil"/>
        <w:left w:val="nil"/>
        <w:bottom w:val="nil"/>
        <w:right w:val="nil"/>
        <w:between w:val="nil"/>
      </w:pBdr>
      <w:tabs>
        <w:tab w:val="center" w:pos="4680"/>
        <w:tab w:val="right" w:pos="9360"/>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1794C" w14:textId="77777777" w:rsidR="0073331D" w:rsidRDefault="002B1D6E">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3C0B"/>
    <w:multiLevelType w:val="multilevel"/>
    <w:tmpl w:val="85AC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06910"/>
    <w:multiLevelType w:val="multilevel"/>
    <w:tmpl w:val="C9E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5594472"/>
    <w:multiLevelType w:val="multilevel"/>
    <w:tmpl w:val="0E505690"/>
    <w:lvl w:ilvl="0">
      <w:start w:val="1"/>
      <w:numFmt w:val="decimal"/>
      <w:lvlText w:val="%1."/>
      <w:lvlJc w:val="left"/>
      <w:pPr>
        <w:ind w:left="720" w:hanging="360"/>
      </w:pPr>
      <w:rPr>
        <w:color w:val="000000"/>
      </w:rPr>
    </w:lvl>
    <w:lvl w:ilvl="1">
      <w:start w:val="1"/>
      <w:numFmt w:val="decimal"/>
      <w:lvlText w:val="%1.%2"/>
      <w:lvlJc w:val="left"/>
      <w:pPr>
        <w:ind w:left="720" w:hanging="360"/>
      </w:pPr>
      <w:rPr>
        <w:b w:val="0"/>
        <w:color w:val="00000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B20370"/>
    <w:multiLevelType w:val="hybridMultilevel"/>
    <w:tmpl w:val="4A3A0130"/>
    <w:lvl w:ilvl="0" w:tplc="291A4C0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C20D7"/>
    <w:multiLevelType w:val="hybridMultilevel"/>
    <w:tmpl w:val="98B4A6AA"/>
    <w:lvl w:ilvl="0" w:tplc="9A1A5934">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9E64630"/>
    <w:multiLevelType w:val="multilevel"/>
    <w:tmpl w:val="B632210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A735278"/>
    <w:multiLevelType w:val="multilevel"/>
    <w:tmpl w:val="DCC4EC82"/>
    <w:lvl w:ilvl="0">
      <w:start w:val="1"/>
      <w:numFmt w:val="decimal"/>
      <w:lvlText w:val="%1."/>
      <w:lvlJc w:val="left"/>
      <w:pPr>
        <w:ind w:left="720" w:hanging="360"/>
      </w:pPr>
      <w:rPr>
        <w:color w:val="auto"/>
      </w:rPr>
    </w:lvl>
    <w:lvl w:ilvl="1">
      <w:start w:val="1"/>
      <w:numFmt w:val="decimal"/>
      <w:isLgl/>
      <w:lvlText w:val="%1.%2"/>
      <w:lvlJc w:val="left"/>
      <w:pPr>
        <w:ind w:left="720" w:hanging="360"/>
      </w:pPr>
      <w:rPr>
        <w:b w:val="0"/>
        <w:bCs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4F73258C"/>
    <w:multiLevelType w:val="multilevel"/>
    <w:tmpl w:val="6DA609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E55DB4"/>
    <w:multiLevelType w:val="multilevel"/>
    <w:tmpl w:val="132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F74A1"/>
    <w:multiLevelType w:val="multilevel"/>
    <w:tmpl w:val="3462F8E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870764"/>
    <w:multiLevelType w:val="hybridMultilevel"/>
    <w:tmpl w:val="BFB40A0C"/>
    <w:lvl w:ilvl="0" w:tplc="950C5D6E">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A665FE"/>
    <w:multiLevelType w:val="hybridMultilevel"/>
    <w:tmpl w:val="CADC18F8"/>
    <w:lvl w:ilvl="0" w:tplc="2D7670CA">
      <w:start w:val="1"/>
      <w:numFmt w:val="upperLetter"/>
      <w:lvlText w:val="%1."/>
      <w:lvlJc w:val="left"/>
      <w:pPr>
        <w:ind w:left="644" w:hanging="360"/>
      </w:pPr>
      <w:rPr>
        <w:b/>
        <w:bCs/>
      </w:r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E83AD4"/>
    <w:multiLevelType w:val="hybridMultilevel"/>
    <w:tmpl w:val="4F7A60AC"/>
    <w:lvl w:ilvl="0" w:tplc="4009000F">
      <w:start w:val="14"/>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3943EEB"/>
    <w:multiLevelType w:val="multilevel"/>
    <w:tmpl w:val="E2A8F54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27"/>
  </w:num>
  <w:num w:numId="4">
    <w:abstractNumId w:val="6"/>
  </w:num>
  <w:num w:numId="5">
    <w:abstractNumId w:val="25"/>
  </w:num>
  <w:num w:numId="6">
    <w:abstractNumId w:val="13"/>
  </w:num>
  <w:num w:numId="7">
    <w:abstractNumId w:val="24"/>
  </w:num>
  <w:num w:numId="8">
    <w:abstractNumId w:val="1"/>
  </w:num>
  <w:num w:numId="9">
    <w:abstractNumId w:val="14"/>
  </w:num>
  <w:num w:numId="10">
    <w:abstractNumId w:val="16"/>
  </w:num>
  <w:num w:numId="11">
    <w:abstractNumId w:val="26"/>
  </w:num>
  <w:num w:numId="12">
    <w:abstractNumId w:val="32"/>
  </w:num>
  <w:num w:numId="13">
    <w:abstractNumId w:val="3"/>
  </w:num>
  <w:num w:numId="14">
    <w:abstractNumId w:val="29"/>
  </w:num>
  <w:num w:numId="15">
    <w:abstractNumId w:val="39"/>
  </w:num>
  <w:num w:numId="16">
    <w:abstractNumId w:val="17"/>
  </w:num>
  <w:num w:numId="17">
    <w:abstractNumId w:val="11"/>
  </w:num>
  <w:num w:numId="18">
    <w:abstractNumId w:val="31"/>
  </w:num>
  <w:num w:numId="19">
    <w:abstractNumId w:val="18"/>
  </w:num>
  <w:num w:numId="20">
    <w:abstractNumId w:val="35"/>
  </w:num>
  <w:num w:numId="21">
    <w:abstractNumId w:val="4"/>
  </w:num>
  <w:num w:numId="22">
    <w:abstractNumId w:val="36"/>
  </w:num>
  <w:num w:numId="23">
    <w:abstractNumId w:val="33"/>
  </w:num>
  <w:num w:numId="24">
    <w:abstractNumId w:val="21"/>
  </w:num>
  <w:num w:numId="25">
    <w:abstractNumId w:val="40"/>
  </w:num>
  <w:num w:numId="26">
    <w:abstractNumId w:val="9"/>
  </w:num>
  <w:num w:numId="27">
    <w:abstractNumId w:val="2"/>
  </w:num>
  <w:num w:numId="28">
    <w:abstractNumId w:val="8"/>
  </w:num>
  <w:num w:numId="29">
    <w:abstractNumId w:val="4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0"/>
  </w:num>
  <w:num w:numId="34">
    <w:abstractNumId w:val="15"/>
  </w:num>
  <w:num w:numId="35">
    <w:abstractNumId w:val="0"/>
  </w:num>
  <w:num w:numId="36">
    <w:abstractNumId w:val="37"/>
  </w:num>
  <w:num w:numId="37">
    <w:abstractNumId w:val="5"/>
  </w:num>
  <w:num w:numId="38">
    <w:abstractNumId w:val="23"/>
  </w:num>
  <w:num w:numId="39">
    <w:abstractNumId w:val="19"/>
  </w:num>
  <w:num w:numId="40">
    <w:abstractNumId w:val="38"/>
  </w:num>
  <w:num w:numId="41">
    <w:abstractNumId w:val="28"/>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181"/>
    <w:rsid w:val="000802EE"/>
    <w:rsid w:val="000841CF"/>
    <w:rsid w:val="00100CCC"/>
    <w:rsid w:val="0014137D"/>
    <w:rsid w:val="001703D8"/>
    <w:rsid w:val="002B1D6E"/>
    <w:rsid w:val="00311181"/>
    <w:rsid w:val="00344A53"/>
    <w:rsid w:val="003C387E"/>
    <w:rsid w:val="003E0A12"/>
    <w:rsid w:val="00470FB7"/>
    <w:rsid w:val="004A09CB"/>
    <w:rsid w:val="00561F42"/>
    <w:rsid w:val="00614079"/>
    <w:rsid w:val="00634E7B"/>
    <w:rsid w:val="00661668"/>
    <w:rsid w:val="006656BA"/>
    <w:rsid w:val="006C1519"/>
    <w:rsid w:val="007C3B23"/>
    <w:rsid w:val="00810825"/>
    <w:rsid w:val="0081387B"/>
    <w:rsid w:val="008261C0"/>
    <w:rsid w:val="008630C2"/>
    <w:rsid w:val="00911271"/>
    <w:rsid w:val="00981460"/>
    <w:rsid w:val="009A28E1"/>
    <w:rsid w:val="00A45D14"/>
    <w:rsid w:val="00A805CD"/>
    <w:rsid w:val="00A8381C"/>
    <w:rsid w:val="00A955DA"/>
    <w:rsid w:val="00B227B9"/>
    <w:rsid w:val="00B301EF"/>
    <w:rsid w:val="00B60BC7"/>
    <w:rsid w:val="00B60D44"/>
    <w:rsid w:val="00B90C9E"/>
    <w:rsid w:val="00BB26F0"/>
    <w:rsid w:val="00C002DF"/>
    <w:rsid w:val="00C43CE1"/>
    <w:rsid w:val="00CE0CCC"/>
    <w:rsid w:val="00DB21C1"/>
    <w:rsid w:val="00DF06B2"/>
    <w:rsid w:val="00DF3DFC"/>
    <w:rsid w:val="00E911D0"/>
    <w:rsid w:val="00EB2B78"/>
    <w:rsid w:val="00ED6080"/>
    <w:rsid w:val="00EF4190"/>
    <w:rsid w:val="00F13346"/>
    <w:rsid w:val="00F60FBE"/>
    <w:rsid w:val="00F74CBE"/>
    <w:rsid w:val="00FA40EB"/>
    <w:rsid w:val="00FC15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7149A"/>
  <w15:chartTrackingRefBased/>
  <w15:docId w15:val="{0780D2E6-CEA5-4536-B269-973BEC4D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FC"/>
    <w:pPr>
      <w:widowControl w:val="0"/>
      <w:autoSpaceDE w:val="0"/>
      <w:autoSpaceDN w:val="0"/>
      <w:adjustRightInd w:val="0"/>
      <w:spacing w:after="0" w:line="240" w:lineRule="auto"/>
      <w:jc w:val="both"/>
    </w:pPr>
    <w:rPr>
      <w:rFonts w:ascii="Calibri" w:eastAsia="Calibri" w:hAnsi="Calibri" w:cs="Calibri"/>
      <w:color w:val="000000"/>
      <w:sz w:val="24"/>
      <w:szCs w:val="24"/>
      <w:lang w:eastAsia="en-IN"/>
    </w:rPr>
  </w:style>
  <w:style w:type="paragraph" w:styleId="Heading1">
    <w:name w:val="heading 1"/>
    <w:basedOn w:val="Normal"/>
    <w:next w:val="Normal"/>
    <w:link w:val="Heading1Char"/>
    <w:qFormat/>
    <w:rsid w:val="00DF3DFC"/>
    <w:pPr>
      <w:keepNext/>
      <w:spacing w:before="240" w:after="60"/>
      <w:outlineLvl w:val="0"/>
    </w:pPr>
    <w:rPr>
      <w:rFonts w:eastAsia="Times New Roman" w:cs="Times New Roman"/>
      <w:b/>
      <w:bCs/>
      <w:kern w:val="32"/>
      <w:sz w:val="28"/>
      <w:szCs w:val="32"/>
      <w:lang w:val="en-US" w:eastAsia="en-US"/>
    </w:rPr>
  </w:style>
  <w:style w:type="paragraph" w:styleId="Heading2">
    <w:name w:val="heading 2"/>
    <w:basedOn w:val="Normal"/>
    <w:next w:val="Normal"/>
    <w:link w:val="Heading2Char"/>
    <w:qFormat/>
    <w:rsid w:val="00DF3DFC"/>
    <w:pPr>
      <w:keepNext/>
      <w:outlineLvl w:val="1"/>
    </w:pPr>
    <w:rPr>
      <w:rFonts w:eastAsia="Times New Roman" w:cs="Times New Roman"/>
      <w:b/>
      <w:bCs/>
      <w:iCs/>
      <w:szCs w:val="28"/>
      <w:lang w:val="en-US" w:eastAsia="en-US"/>
    </w:rPr>
  </w:style>
  <w:style w:type="paragraph" w:styleId="Heading3">
    <w:name w:val="heading 3"/>
    <w:basedOn w:val="Normal"/>
    <w:next w:val="Normal"/>
    <w:link w:val="Heading3Char"/>
    <w:uiPriority w:val="9"/>
    <w:unhideWhenUsed/>
    <w:qFormat/>
    <w:rsid w:val="00DF3DFC"/>
    <w:pPr>
      <w:keepNext/>
      <w:keepLines/>
      <w:spacing w:before="200"/>
      <w:outlineLvl w:val="2"/>
    </w:pPr>
    <w:rPr>
      <w:rFonts w:asciiTheme="majorHAnsi" w:eastAsiaTheme="majorEastAsia" w:hAnsiTheme="majorHAnsi" w:cstheme="majorBidi"/>
      <w:b/>
      <w:bCs/>
      <w:color w:val="4472C4"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3DFC"/>
    <w:rPr>
      <w:color w:val="0000FF"/>
      <w:u w:val="single"/>
    </w:rPr>
  </w:style>
  <w:style w:type="character" w:styleId="CommentReference">
    <w:name w:val="annotation reference"/>
    <w:rsid w:val="00DF3DFC"/>
    <w:rPr>
      <w:sz w:val="18"/>
      <w:szCs w:val="18"/>
    </w:rPr>
  </w:style>
  <w:style w:type="paragraph" w:styleId="CommentText">
    <w:name w:val="annotation text"/>
    <w:basedOn w:val="Normal"/>
    <w:link w:val="CommentTextChar"/>
    <w:rsid w:val="00DF3DFC"/>
  </w:style>
  <w:style w:type="character" w:customStyle="1" w:styleId="CommentTextChar">
    <w:name w:val="Comment Text Char"/>
    <w:basedOn w:val="DefaultParagraphFont"/>
    <w:link w:val="CommentText"/>
    <w:rsid w:val="00DF3DFC"/>
    <w:rPr>
      <w:rFonts w:ascii="Calibri" w:eastAsia="Calibri" w:hAnsi="Calibri" w:cs="Calibri"/>
      <w:color w:val="000000"/>
      <w:sz w:val="24"/>
      <w:szCs w:val="24"/>
      <w:lang w:eastAsia="en-IN"/>
    </w:rPr>
  </w:style>
  <w:style w:type="character" w:styleId="LineNumber">
    <w:name w:val="line number"/>
    <w:basedOn w:val="DefaultParagraphFont"/>
    <w:uiPriority w:val="99"/>
    <w:semiHidden/>
    <w:unhideWhenUsed/>
    <w:rsid w:val="00DF3DFC"/>
  </w:style>
  <w:style w:type="character" w:customStyle="1" w:styleId="Heading1Char">
    <w:name w:val="Heading 1 Char"/>
    <w:basedOn w:val="DefaultParagraphFont"/>
    <w:link w:val="Heading1"/>
    <w:rsid w:val="00DF3DFC"/>
    <w:rPr>
      <w:rFonts w:ascii="Calibri" w:eastAsia="Times New Roman" w:hAnsi="Calibri" w:cs="Times New Roman"/>
      <w:b/>
      <w:bCs/>
      <w:color w:val="000000"/>
      <w:kern w:val="32"/>
      <w:sz w:val="28"/>
      <w:szCs w:val="32"/>
      <w:lang w:val="en-US"/>
    </w:rPr>
  </w:style>
  <w:style w:type="character" w:customStyle="1" w:styleId="Heading2Char">
    <w:name w:val="Heading 2 Char"/>
    <w:basedOn w:val="DefaultParagraphFont"/>
    <w:link w:val="Heading2"/>
    <w:rsid w:val="00DF3DFC"/>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DF3DFC"/>
    <w:rPr>
      <w:rFonts w:asciiTheme="majorHAnsi" w:eastAsiaTheme="majorEastAsia" w:hAnsiTheme="majorHAnsi" w:cstheme="majorBidi"/>
      <w:b/>
      <w:bCs/>
      <w:color w:val="4472C4" w:themeColor="accent1"/>
      <w:sz w:val="24"/>
      <w:szCs w:val="24"/>
      <w:lang w:val="en-US"/>
    </w:rPr>
  </w:style>
  <w:style w:type="paragraph" w:styleId="NormalWeb">
    <w:name w:val="Normal (Web)"/>
    <w:basedOn w:val="Normal"/>
    <w:rsid w:val="00DF3DFC"/>
    <w:pPr>
      <w:spacing w:before="100" w:beforeAutospacing="1" w:after="100" w:afterAutospacing="1"/>
    </w:pPr>
    <w:rPr>
      <w:rFonts w:eastAsia="Times New Roman"/>
      <w:lang w:val="en-US" w:eastAsia="en-US"/>
    </w:rPr>
  </w:style>
  <w:style w:type="paragraph" w:styleId="Header">
    <w:name w:val="header"/>
    <w:basedOn w:val="Normal"/>
    <w:link w:val="HeaderChar"/>
    <w:rsid w:val="00DF3DFC"/>
    <w:pPr>
      <w:tabs>
        <w:tab w:val="center" w:pos="4680"/>
        <w:tab w:val="right" w:pos="9360"/>
      </w:tabs>
    </w:pPr>
    <w:rPr>
      <w:rFonts w:eastAsia="Times New Roman"/>
      <w:lang w:val="en-US" w:eastAsia="en-US"/>
    </w:rPr>
  </w:style>
  <w:style w:type="character" w:customStyle="1" w:styleId="HeaderChar">
    <w:name w:val="Header Char"/>
    <w:basedOn w:val="DefaultParagraphFont"/>
    <w:link w:val="Header"/>
    <w:rsid w:val="00DF3DFC"/>
    <w:rPr>
      <w:rFonts w:ascii="Calibri" w:eastAsia="Times New Roman" w:hAnsi="Calibri" w:cs="Calibri"/>
      <w:color w:val="000000"/>
      <w:sz w:val="24"/>
      <w:szCs w:val="24"/>
      <w:lang w:val="en-US"/>
    </w:rPr>
  </w:style>
  <w:style w:type="paragraph" w:styleId="Footer">
    <w:name w:val="footer"/>
    <w:basedOn w:val="Normal"/>
    <w:link w:val="FooterChar"/>
    <w:uiPriority w:val="99"/>
    <w:rsid w:val="00DF3DFC"/>
    <w:pPr>
      <w:tabs>
        <w:tab w:val="center" w:pos="4680"/>
        <w:tab w:val="right" w:pos="9360"/>
      </w:tabs>
    </w:pPr>
    <w:rPr>
      <w:rFonts w:eastAsia="Times New Roman"/>
      <w:lang w:val="en-US" w:eastAsia="en-US"/>
    </w:rPr>
  </w:style>
  <w:style w:type="character" w:customStyle="1" w:styleId="FooterChar">
    <w:name w:val="Footer Char"/>
    <w:basedOn w:val="DefaultParagraphFont"/>
    <w:link w:val="Footer"/>
    <w:uiPriority w:val="99"/>
    <w:rsid w:val="00DF3DFC"/>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DF3DFC"/>
    <w:rPr>
      <w:rFonts w:eastAsia="Times New Roman"/>
      <w:b/>
      <w:bCs/>
      <w:sz w:val="20"/>
      <w:szCs w:val="20"/>
      <w:lang w:val="en-US" w:eastAsia="en-US"/>
    </w:rPr>
  </w:style>
  <w:style w:type="character" w:customStyle="1" w:styleId="CommentSubjectChar">
    <w:name w:val="Comment Subject Char"/>
    <w:basedOn w:val="CommentTextChar"/>
    <w:link w:val="CommentSubject"/>
    <w:rsid w:val="00DF3DFC"/>
    <w:rPr>
      <w:rFonts w:ascii="Calibri" w:eastAsia="Times New Roman" w:hAnsi="Calibri" w:cs="Calibri"/>
      <w:b/>
      <w:bCs/>
      <w:color w:val="000000"/>
      <w:sz w:val="20"/>
      <w:szCs w:val="20"/>
      <w:lang w:val="en-US" w:eastAsia="en-IN"/>
    </w:rPr>
  </w:style>
  <w:style w:type="paragraph" w:styleId="BalloonText">
    <w:name w:val="Balloon Text"/>
    <w:basedOn w:val="Normal"/>
    <w:link w:val="BalloonTextChar"/>
    <w:rsid w:val="00DF3DFC"/>
    <w:rPr>
      <w:rFonts w:ascii="Lucida Grande" w:eastAsia="Times New Roman" w:hAnsi="Lucida Grande"/>
      <w:sz w:val="18"/>
      <w:szCs w:val="18"/>
      <w:lang w:val="en-US" w:eastAsia="en-US"/>
    </w:rPr>
  </w:style>
  <w:style w:type="character" w:customStyle="1" w:styleId="BalloonTextChar">
    <w:name w:val="Balloon Text Char"/>
    <w:basedOn w:val="DefaultParagraphFont"/>
    <w:link w:val="BalloonText"/>
    <w:rsid w:val="00DF3DFC"/>
    <w:rPr>
      <w:rFonts w:ascii="Lucida Grande" w:eastAsia="Times New Roman" w:hAnsi="Lucida Grande" w:cs="Calibri"/>
      <w:color w:val="000000"/>
      <w:sz w:val="18"/>
      <w:szCs w:val="18"/>
      <w:lang w:val="en-US"/>
    </w:rPr>
  </w:style>
  <w:style w:type="character" w:styleId="PageNumber">
    <w:name w:val="page number"/>
    <w:basedOn w:val="DefaultParagraphFont"/>
    <w:rsid w:val="00DF3DFC"/>
  </w:style>
  <w:style w:type="character" w:styleId="FollowedHyperlink">
    <w:name w:val="FollowedHyperlink"/>
    <w:rsid w:val="00DF3DFC"/>
    <w:rPr>
      <w:color w:val="800080"/>
      <w:u w:val="single"/>
    </w:rPr>
  </w:style>
  <w:style w:type="character" w:customStyle="1" w:styleId="apple-converted-space">
    <w:name w:val="apple-converted-space"/>
    <w:basedOn w:val="DefaultParagraphFont"/>
    <w:rsid w:val="00DF3DFC"/>
  </w:style>
  <w:style w:type="character" w:styleId="IntenseEmphasis">
    <w:name w:val="Intense Emphasis"/>
    <w:qFormat/>
    <w:rsid w:val="00DF3DFC"/>
    <w:rPr>
      <w:b/>
      <w:bCs/>
      <w:i/>
      <w:iCs/>
      <w:color w:val="4F81BD"/>
    </w:rPr>
  </w:style>
  <w:style w:type="paragraph" w:customStyle="1" w:styleId="Exampletext">
    <w:name w:val="Example text"/>
    <w:basedOn w:val="Normal"/>
    <w:link w:val="ExampletextChar"/>
    <w:qFormat/>
    <w:rsid w:val="00DF3DFC"/>
    <w:pPr>
      <w:spacing w:after="240"/>
    </w:pPr>
    <w:rPr>
      <w:rFonts w:eastAsia="Times New Roman"/>
      <w:color w:val="7F7F7F"/>
      <w:lang w:val="en-US" w:eastAsia="en-US"/>
    </w:rPr>
  </w:style>
  <w:style w:type="character" w:customStyle="1" w:styleId="ExampletextChar">
    <w:name w:val="Example text Char"/>
    <w:link w:val="Exampletext"/>
    <w:rsid w:val="00DF3DFC"/>
    <w:rPr>
      <w:rFonts w:ascii="Calibri" w:eastAsia="Times New Roman" w:hAnsi="Calibri" w:cs="Calibri"/>
      <w:color w:val="7F7F7F"/>
      <w:sz w:val="24"/>
      <w:szCs w:val="24"/>
      <w:lang w:val="en-US"/>
    </w:rPr>
  </w:style>
  <w:style w:type="paragraph" w:styleId="ListParagraph">
    <w:name w:val="List Paragraph"/>
    <w:basedOn w:val="Normal"/>
    <w:uiPriority w:val="34"/>
    <w:qFormat/>
    <w:rsid w:val="00DF3DFC"/>
    <w:pPr>
      <w:ind w:left="720"/>
      <w:contextualSpacing/>
    </w:pPr>
    <w:rPr>
      <w:rFonts w:eastAsia="Times New Roman"/>
      <w:lang w:val="en-US" w:eastAsia="en-US"/>
    </w:rPr>
  </w:style>
  <w:style w:type="paragraph" w:styleId="Revision">
    <w:name w:val="Revision"/>
    <w:hidden/>
    <w:uiPriority w:val="99"/>
    <w:semiHidden/>
    <w:rsid w:val="00DF3DFC"/>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DF3DFC"/>
    <w:pPr>
      <w:autoSpaceDE/>
      <w:autoSpaceDN/>
      <w:adjustRightInd/>
      <w:jc w:val="left"/>
    </w:pPr>
    <w:rPr>
      <w:color w:val="auto"/>
      <w:lang w:val="en-US" w:eastAsia="en-US"/>
    </w:rPr>
  </w:style>
  <w:style w:type="character" w:customStyle="1" w:styleId="BodyTextChar">
    <w:name w:val="Body Text Char"/>
    <w:basedOn w:val="DefaultParagraphFont"/>
    <w:link w:val="BodyText"/>
    <w:uiPriority w:val="1"/>
    <w:rsid w:val="00DF3DFC"/>
    <w:rPr>
      <w:rFonts w:ascii="Calibri" w:eastAsia="Calibri" w:hAnsi="Calibri" w:cs="Calibri"/>
      <w:sz w:val="24"/>
      <w:szCs w:val="24"/>
      <w:lang w:val="en-US"/>
    </w:rPr>
  </w:style>
  <w:style w:type="character" w:styleId="Strong">
    <w:name w:val="Strong"/>
    <w:basedOn w:val="DefaultParagraphFont"/>
    <w:uiPriority w:val="22"/>
    <w:qFormat/>
    <w:rsid w:val="00DF3DFC"/>
    <w:rPr>
      <w:b/>
      <w:bCs/>
    </w:rPr>
  </w:style>
  <w:style w:type="character" w:styleId="Emphasis">
    <w:name w:val="Emphasis"/>
    <w:basedOn w:val="DefaultParagraphFont"/>
    <w:uiPriority w:val="20"/>
    <w:qFormat/>
    <w:rsid w:val="00DF3DFC"/>
    <w:rPr>
      <w:i/>
      <w:iCs/>
    </w:rPr>
  </w:style>
  <w:style w:type="character" w:customStyle="1" w:styleId="UnresolvedMention1">
    <w:name w:val="Unresolved Mention1"/>
    <w:basedOn w:val="DefaultParagraphFont"/>
    <w:uiPriority w:val="99"/>
    <w:semiHidden/>
    <w:unhideWhenUsed/>
    <w:rsid w:val="00DF3DFC"/>
    <w:rPr>
      <w:color w:val="808080"/>
      <w:shd w:val="clear" w:color="auto" w:fill="E6E6E6"/>
    </w:rPr>
  </w:style>
  <w:style w:type="character" w:customStyle="1" w:styleId="UnresolvedMention2">
    <w:name w:val="Unresolved Mention2"/>
    <w:basedOn w:val="DefaultParagraphFont"/>
    <w:uiPriority w:val="99"/>
    <w:semiHidden/>
    <w:unhideWhenUsed/>
    <w:rsid w:val="00DF3DFC"/>
    <w:rPr>
      <w:color w:val="605E5C"/>
      <w:shd w:val="clear" w:color="auto" w:fill="E1DFDD"/>
    </w:rPr>
  </w:style>
  <w:style w:type="character" w:styleId="UnresolvedMention">
    <w:name w:val="Unresolved Mention"/>
    <w:basedOn w:val="DefaultParagraphFont"/>
    <w:uiPriority w:val="99"/>
    <w:semiHidden/>
    <w:unhideWhenUsed/>
    <w:rsid w:val="000802EE"/>
    <w:rPr>
      <w:color w:val="605E5C"/>
      <w:shd w:val="clear" w:color="auto" w:fill="E1DFDD"/>
    </w:rPr>
  </w:style>
  <w:style w:type="paragraph" w:styleId="BodyText2">
    <w:name w:val="Body Text 2"/>
    <w:basedOn w:val="Normal"/>
    <w:link w:val="BodyText2Char"/>
    <w:uiPriority w:val="99"/>
    <w:unhideWhenUsed/>
    <w:rsid w:val="00EB2B78"/>
    <w:pPr>
      <w:pBdr>
        <w:top w:val="nil"/>
        <w:left w:val="nil"/>
        <w:bottom w:val="nil"/>
        <w:right w:val="nil"/>
        <w:between w:val="nil"/>
      </w:pBdr>
    </w:pPr>
  </w:style>
  <w:style w:type="character" w:customStyle="1" w:styleId="BodyText2Char">
    <w:name w:val="Body Text 2 Char"/>
    <w:basedOn w:val="DefaultParagraphFont"/>
    <w:link w:val="BodyText2"/>
    <w:uiPriority w:val="99"/>
    <w:rsid w:val="00EB2B78"/>
    <w:rPr>
      <w:rFonts w:ascii="Calibri" w:eastAsia="Calibri" w:hAnsi="Calibri" w:cs="Calibri"/>
      <w:color w:val="000000"/>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systemsbiology.net/sbeams/cgi/PeptideAtlas/GetTransition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iprot.org/" TargetMode="External"/><Relationship Id="rId4" Type="http://schemas.openxmlformats.org/officeDocument/2006/relationships/settings" Target="settings.xml"/><Relationship Id="rId9" Type="http://schemas.openxmlformats.org/officeDocument/2006/relationships/hyperlink" Target="https://skyline.ms/project/home/software/Skyline/begin.vie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2BF4012-D35A-4F94-93B2-68803EB7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11</Pages>
  <Words>11941</Words>
  <Characters>68064</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Saicharan Ghantasala</dc:creator>
  <cp:keywords/>
  <dc:description/>
  <cp:lastModifiedBy>Nam Nguyen</cp:lastModifiedBy>
  <cp:revision>13</cp:revision>
  <dcterms:created xsi:type="dcterms:W3CDTF">2021-05-15T10:46:00Z</dcterms:created>
  <dcterms:modified xsi:type="dcterms:W3CDTF">2021-08-03T19:46:00Z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fe34f60c-2e97-3472-8613-aecc40a2e325</vt:lpwstr>
  </property>
  <property fmtid="{D5CDD505-2E9C-101B-9397-08002B2CF9AE}" pid="24" name="Mendeley Citation Style_1">
    <vt:lpwstr>http://www.zotero.org/styles/journal-of-visualized-experiments</vt:lpwstr>
  </property>
</Properties>
</file>