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02D74D9D"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3426BA">
        <w:rPr>
          <w:rFonts w:ascii="Calibri" w:hAnsi="Calibri" w:cs="Calibri"/>
          <w:b/>
          <w:i w:val="0"/>
          <w:szCs w:val="24"/>
        </w:rPr>
        <w:t>61809</w:t>
      </w:r>
    </w:p>
    <w:p w14:paraId="05399B44" w14:textId="791B0286" w:rsidR="00123224"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3426BA" w:rsidRPr="003426BA">
        <w:rPr>
          <w:rFonts w:ascii="Calibri" w:hAnsi="Calibri" w:cs="Calibri"/>
          <w:b/>
          <w:i w:val="0"/>
          <w:szCs w:val="24"/>
        </w:rPr>
        <w:t>Madhulika Pathak</w:t>
      </w:r>
    </w:p>
    <w:p w14:paraId="1C3CC8F7" w14:textId="72B01D64" w:rsidR="003426BA" w:rsidRPr="00DE5C72" w:rsidDel="00A12F8F" w:rsidRDefault="003426BA" w:rsidP="00123224">
      <w:pPr>
        <w:pStyle w:val="BodyText"/>
        <w:outlineLvl w:val="0"/>
        <w:rPr>
          <w:rFonts w:ascii="Calibri" w:hAnsi="Calibri" w:cs="Calibri"/>
          <w:b/>
          <w:i w:val="0"/>
          <w:szCs w:val="24"/>
        </w:rPr>
      </w:pPr>
      <w:r w:rsidRPr="003426BA">
        <w:rPr>
          <w:rFonts w:ascii="Calibri" w:hAnsi="Calibri" w:cs="Calibri"/>
          <w:b/>
          <w:i w:val="0"/>
          <w:szCs w:val="24"/>
        </w:rPr>
        <w:t>Supervisor Name: Anastasia Gomez</w:t>
      </w:r>
    </w:p>
    <w:p w14:paraId="0E062B51" w14:textId="4E4FBC27"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3426BA">
          <w:rPr>
            <w:rStyle w:val="Hyperlink"/>
            <w:rFonts w:ascii="Arial" w:hAnsi="Arial" w:cs="Arial"/>
            <w:color w:val="1155CC"/>
            <w:sz w:val="19"/>
            <w:szCs w:val="19"/>
            <w:shd w:val="clear" w:color="auto" w:fill="FFFFFF"/>
          </w:rPr>
          <w:t>https://www.jove.com/account/file-uploader?src=18851793</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2871D2D0" w14:textId="77FE2E15" w:rsidR="003426BA" w:rsidRDefault="007F08C5" w:rsidP="007F08C5">
      <w:pPr>
        <w:rPr>
          <w:rFonts w:ascii="Calibri" w:hAnsi="Calibri" w:cs="Calibri"/>
          <w:b/>
          <w:szCs w:val="24"/>
        </w:rPr>
      </w:pPr>
      <w:r w:rsidRPr="00DE5C72">
        <w:rPr>
          <w:rFonts w:ascii="Calibri" w:hAnsi="Calibri" w:cs="Calibri"/>
          <w:b/>
          <w:szCs w:val="24"/>
        </w:rPr>
        <w:t>REQUIRED Interview Statements:</w:t>
      </w:r>
    </w:p>
    <w:p w14:paraId="6A9F693B" w14:textId="5837E6F0" w:rsidR="003426BA" w:rsidRDefault="003426BA" w:rsidP="003426BA">
      <w:pPr>
        <w:rPr>
          <w:rFonts w:ascii="Calibri" w:hAnsi="Calibri" w:cs="Calibri"/>
          <w:b/>
          <w:szCs w:val="24"/>
        </w:rPr>
      </w:pPr>
    </w:p>
    <w:p w14:paraId="45C2623A" w14:textId="6E13AD60" w:rsidR="00AE2EE9" w:rsidRDefault="00AE2EE9" w:rsidP="00AE2EE9">
      <w:pPr>
        <w:rPr>
          <w:rFonts w:ascii="Calibri" w:hAnsi="Calibri" w:cs="Calibri"/>
          <w:bCs/>
          <w:szCs w:val="24"/>
        </w:rPr>
      </w:pPr>
      <w:r w:rsidRPr="00AE2EE9">
        <w:rPr>
          <w:rFonts w:ascii="Calibri" w:hAnsi="Calibri" w:cs="Calibri"/>
          <w:bCs/>
          <w:szCs w:val="24"/>
        </w:rPr>
        <w:t>1.1.</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This method can confirm the organoid-forming capacity of dedifferentiating villi epithelium that acquire stem cell markers in vivo.</w:t>
      </w:r>
    </w:p>
    <w:p w14:paraId="03EF2681" w14:textId="77777777" w:rsidR="00AE2EE9" w:rsidRPr="00AE2EE9" w:rsidRDefault="00AE2EE9" w:rsidP="00AE2EE9">
      <w:pPr>
        <w:rPr>
          <w:rFonts w:ascii="Calibri" w:hAnsi="Calibri" w:cs="Calibri"/>
          <w:bCs/>
          <w:szCs w:val="24"/>
        </w:rPr>
      </w:pPr>
    </w:p>
    <w:p w14:paraId="4D3F1E04" w14:textId="77777777" w:rsidR="00AE2EE9" w:rsidRPr="00AE2EE9" w:rsidRDefault="00AE2EE9" w:rsidP="00AE2EE9">
      <w:pPr>
        <w:rPr>
          <w:rFonts w:ascii="Calibri" w:hAnsi="Calibri" w:cs="Calibri"/>
          <w:bCs/>
          <w:szCs w:val="24"/>
        </w:rPr>
      </w:pPr>
      <w:r w:rsidRPr="00AE2EE9">
        <w:rPr>
          <w:rFonts w:ascii="Calibri" w:hAnsi="Calibri" w:cs="Calibri"/>
          <w:bCs/>
          <w:szCs w:val="24"/>
        </w:rPr>
        <w:t>1.1.1.</w:t>
      </w:r>
      <w:r w:rsidRPr="00AE2EE9">
        <w:rPr>
          <w:rFonts w:ascii="Calibri" w:hAnsi="Calibri" w:cs="Calibri"/>
          <w:bCs/>
          <w:szCs w:val="24"/>
        </w:rPr>
        <w:tab/>
        <w:t xml:space="preserve">INTERVIEW: Named talent says the statement above in an interview-style shot, looking slightly off-camera. </w:t>
      </w:r>
    </w:p>
    <w:p w14:paraId="096F5C38" w14:textId="77777777" w:rsidR="00AE2EE9" w:rsidRPr="00AE2EE9" w:rsidRDefault="00AE2EE9" w:rsidP="00AE2EE9">
      <w:pPr>
        <w:rPr>
          <w:rFonts w:ascii="Calibri" w:hAnsi="Calibri" w:cs="Calibri"/>
          <w:bCs/>
          <w:szCs w:val="24"/>
        </w:rPr>
      </w:pPr>
    </w:p>
    <w:p w14:paraId="10317EE1" w14:textId="102ECA8C" w:rsidR="00AE2EE9" w:rsidRDefault="00AE2EE9" w:rsidP="00AE2EE9">
      <w:pPr>
        <w:rPr>
          <w:rFonts w:ascii="Calibri" w:hAnsi="Calibri" w:cs="Calibri"/>
          <w:bCs/>
          <w:szCs w:val="24"/>
        </w:rPr>
      </w:pPr>
      <w:r w:rsidRPr="00AE2EE9">
        <w:rPr>
          <w:rFonts w:ascii="Calibri" w:hAnsi="Calibri" w:cs="Calibri"/>
          <w:bCs/>
          <w:szCs w:val="24"/>
        </w:rPr>
        <w:t>1.2.</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The collection of villi is performed via scraping, rather than the EDTA chelation method, preventing the complete loss of the underlying mesenchyme that may provide the niche signals, if required, for organoid initiation.</w:t>
      </w:r>
    </w:p>
    <w:p w14:paraId="6E1D1DF8" w14:textId="77777777" w:rsidR="00AE2EE9" w:rsidRPr="00AE2EE9" w:rsidRDefault="00AE2EE9" w:rsidP="00AE2EE9">
      <w:pPr>
        <w:rPr>
          <w:rFonts w:ascii="Calibri" w:hAnsi="Calibri" w:cs="Calibri"/>
          <w:bCs/>
          <w:szCs w:val="24"/>
        </w:rPr>
      </w:pPr>
    </w:p>
    <w:p w14:paraId="55DD297F" w14:textId="77777777" w:rsidR="00AE2EE9" w:rsidRPr="00AE2EE9" w:rsidRDefault="00AE2EE9" w:rsidP="00AE2EE9">
      <w:pPr>
        <w:rPr>
          <w:rFonts w:ascii="Calibri" w:hAnsi="Calibri" w:cs="Calibri"/>
          <w:bCs/>
          <w:szCs w:val="24"/>
        </w:rPr>
      </w:pPr>
      <w:r w:rsidRPr="00AE2EE9">
        <w:rPr>
          <w:rFonts w:ascii="Calibri" w:hAnsi="Calibri" w:cs="Calibri"/>
          <w:bCs/>
          <w:szCs w:val="24"/>
        </w:rPr>
        <w:t>1.2.1.</w:t>
      </w:r>
      <w:r w:rsidRPr="00AE2EE9">
        <w:rPr>
          <w:rFonts w:ascii="Calibri" w:hAnsi="Calibri" w:cs="Calibri"/>
          <w:bCs/>
          <w:szCs w:val="24"/>
        </w:rPr>
        <w:tab/>
        <w:t xml:space="preserve">INTERVIEW: Named talent says the statement above in an interview-style shot, looking slightly off-camera. </w:t>
      </w:r>
      <w:r w:rsidRPr="00AE2EE9">
        <w:rPr>
          <w:rFonts w:asciiTheme="minorHAnsi" w:hAnsiTheme="minorHAnsi" w:cstheme="minorHAnsi"/>
          <w:i/>
          <w:iCs/>
          <w:color w:val="0432FF"/>
          <w:szCs w:val="24"/>
        </w:rPr>
        <w:t>Suggested B-roll: 4.2.1.</w:t>
      </w:r>
    </w:p>
    <w:p w14:paraId="208DC9FA" w14:textId="77777777" w:rsidR="00AE2EE9" w:rsidRPr="00AE2EE9" w:rsidRDefault="00AE2EE9" w:rsidP="00AE2EE9">
      <w:pPr>
        <w:rPr>
          <w:rFonts w:ascii="Calibri" w:hAnsi="Calibri" w:cs="Calibri"/>
          <w:bCs/>
          <w:szCs w:val="24"/>
        </w:rPr>
      </w:pPr>
    </w:p>
    <w:p w14:paraId="7A8A3151" w14:textId="10EC0279" w:rsidR="00AE2EE9" w:rsidRDefault="00AE2EE9" w:rsidP="00AE2EE9">
      <w:pPr>
        <w:rPr>
          <w:rFonts w:ascii="Calibri" w:hAnsi="Calibri" w:cs="Calibri"/>
          <w:bCs/>
          <w:szCs w:val="24"/>
        </w:rPr>
      </w:pPr>
      <w:r w:rsidRPr="00AE2EE9">
        <w:rPr>
          <w:rFonts w:ascii="Calibri" w:hAnsi="Calibri" w:cs="Calibri"/>
          <w:bCs/>
          <w:szCs w:val="24"/>
        </w:rPr>
        <w:t>1.3.</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This method is applicable in epithelial tissues where differentiated and proliferative compartments are physically delineated, and the dedifferentiating cells expresses stem cell markers in vivo.</w:t>
      </w:r>
    </w:p>
    <w:p w14:paraId="49279FEB" w14:textId="77777777" w:rsidR="00AE2EE9" w:rsidRPr="00AE2EE9" w:rsidRDefault="00AE2EE9" w:rsidP="00AE2EE9">
      <w:pPr>
        <w:rPr>
          <w:rFonts w:ascii="Calibri" w:hAnsi="Calibri" w:cs="Calibri"/>
          <w:bCs/>
          <w:szCs w:val="24"/>
        </w:rPr>
      </w:pPr>
    </w:p>
    <w:p w14:paraId="2292E4CB" w14:textId="77777777" w:rsidR="00AE2EE9" w:rsidRPr="00AE2EE9" w:rsidRDefault="00AE2EE9" w:rsidP="00AE2EE9">
      <w:pPr>
        <w:rPr>
          <w:rFonts w:ascii="Calibri" w:hAnsi="Calibri" w:cs="Calibri"/>
          <w:bCs/>
          <w:szCs w:val="24"/>
        </w:rPr>
      </w:pPr>
      <w:r w:rsidRPr="00AE2EE9">
        <w:rPr>
          <w:rFonts w:ascii="Calibri" w:hAnsi="Calibri" w:cs="Calibri"/>
          <w:bCs/>
          <w:szCs w:val="24"/>
        </w:rPr>
        <w:t>1.3.1.</w:t>
      </w:r>
      <w:r w:rsidRPr="00AE2EE9">
        <w:rPr>
          <w:rFonts w:ascii="Calibri" w:hAnsi="Calibri" w:cs="Calibri"/>
          <w:bCs/>
          <w:szCs w:val="24"/>
        </w:rPr>
        <w:tab/>
        <w:t>INTERVIEW: Named talent says the statement above in an interview-style shot, looking slightly off-camera.</w:t>
      </w:r>
    </w:p>
    <w:p w14:paraId="785FF6AA" w14:textId="77777777" w:rsidR="00AE2EE9" w:rsidRPr="00AE2EE9" w:rsidRDefault="00AE2EE9" w:rsidP="00AE2EE9">
      <w:pPr>
        <w:rPr>
          <w:rFonts w:ascii="Calibri" w:hAnsi="Calibri" w:cs="Calibri"/>
          <w:bCs/>
          <w:szCs w:val="24"/>
        </w:rPr>
      </w:pPr>
    </w:p>
    <w:p w14:paraId="1486DD6F" w14:textId="61C2ED0A" w:rsidR="00AE2EE9" w:rsidRDefault="00AE2EE9" w:rsidP="00AE2EE9">
      <w:pPr>
        <w:rPr>
          <w:rFonts w:ascii="Calibri" w:hAnsi="Calibri" w:cs="Calibri"/>
          <w:bCs/>
          <w:szCs w:val="24"/>
        </w:rPr>
      </w:pPr>
      <w:r w:rsidRPr="00AE2EE9">
        <w:rPr>
          <w:rFonts w:ascii="Calibri" w:hAnsi="Calibri" w:cs="Calibri"/>
          <w:bCs/>
          <w:szCs w:val="24"/>
        </w:rPr>
        <w:t>1.4.</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Some factors in this protocol need to be determined empirically, including the optimal stage to harvest villi and the optimal pressure for villi scraping, which will take time and practice.</w:t>
      </w:r>
    </w:p>
    <w:p w14:paraId="0E0C8236" w14:textId="77777777" w:rsidR="00AE2EE9" w:rsidRPr="00AE2EE9" w:rsidRDefault="00AE2EE9" w:rsidP="00AE2EE9">
      <w:pPr>
        <w:rPr>
          <w:rFonts w:ascii="Calibri" w:hAnsi="Calibri" w:cs="Calibri"/>
          <w:bCs/>
          <w:szCs w:val="24"/>
        </w:rPr>
      </w:pPr>
    </w:p>
    <w:p w14:paraId="73A37773" w14:textId="14E9A09A" w:rsidR="00AE2EE9" w:rsidRPr="00AE2EE9" w:rsidRDefault="00AE2EE9" w:rsidP="00AE2EE9">
      <w:pPr>
        <w:rPr>
          <w:rFonts w:ascii="Calibri" w:hAnsi="Calibri" w:cs="Calibri"/>
          <w:bCs/>
          <w:szCs w:val="24"/>
        </w:rPr>
      </w:pPr>
      <w:r w:rsidRPr="00AE2EE9">
        <w:rPr>
          <w:rFonts w:ascii="Calibri" w:hAnsi="Calibri" w:cs="Calibri"/>
          <w:bCs/>
          <w:szCs w:val="24"/>
        </w:rPr>
        <w:t>1.4.1.</w:t>
      </w:r>
      <w:r w:rsidRPr="00AE2EE9">
        <w:rPr>
          <w:rFonts w:ascii="Calibri" w:hAnsi="Calibri" w:cs="Calibri"/>
          <w:bCs/>
          <w:szCs w:val="24"/>
        </w:rPr>
        <w:tab/>
        <w:t xml:space="preserve">INTERVIEW: Named talent says the statement above in an interview-style shot, looking slightly off-camera. </w:t>
      </w:r>
      <w:r w:rsidRPr="00AE2EE9">
        <w:rPr>
          <w:rFonts w:asciiTheme="minorHAnsi" w:hAnsiTheme="minorHAnsi" w:cstheme="minorHAnsi"/>
          <w:i/>
          <w:iCs/>
          <w:color w:val="0432FF"/>
          <w:szCs w:val="24"/>
        </w:rPr>
        <w:t>Suggested B-roll: 3.1.2, 3.2.1, 4.3.1 and 4.5.1</w:t>
      </w:r>
    </w:p>
    <w:p w14:paraId="0094DC45" w14:textId="77777777" w:rsidR="003426BA" w:rsidRPr="003426BA" w:rsidRDefault="003426BA" w:rsidP="003426BA">
      <w:pPr>
        <w:rPr>
          <w:rFonts w:ascii="Calibri" w:hAnsi="Calibri" w:cs="Calibri"/>
          <w:b/>
          <w:szCs w:val="24"/>
          <w:u w:val="single"/>
        </w:rPr>
      </w:pPr>
    </w:p>
    <w:p w14:paraId="19F20CA5" w14:textId="77777777" w:rsidR="00DE5C72" w:rsidRDefault="00DE5C72">
      <w:pPr>
        <w:rPr>
          <w:rFonts w:ascii="Calibri" w:hAnsi="Calibri" w:cs="Calibri"/>
          <w:b/>
          <w:bCs/>
          <w:szCs w:val="24"/>
        </w:rPr>
      </w:pPr>
      <w:r>
        <w:rPr>
          <w:rFonts w:ascii="Calibri" w:hAnsi="Calibri" w:cs="Calibri"/>
          <w:b/>
          <w:bCs/>
          <w:szCs w:val="24"/>
        </w:rPr>
        <w:br w:type="page"/>
      </w:r>
    </w:p>
    <w:p w14:paraId="091BCFB3" w14:textId="77777777" w:rsidR="007F08C5" w:rsidRPr="00DE5C72" w:rsidRDefault="007F08C5" w:rsidP="00123224">
      <w:pPr>
        <w:rPr>
          <w:rFonts w:ascii="Calibri" w:hAnsi="Calibri" w:cs="Calibri"/>
          <w:szCs w:val="24"/>
        </w:rPr>
      </w:pPr>
    </w:p>
    <w:p w14:paraId="5EEF810B" w14:textId="77777777" w:rsidR="003426BA" w:rsidRPr="003426BA" w:rsidRDefault="003426BA" w:rsidP="002F0F8C">
      <w:pPr>
        <w:contextualSpacing/>
        <w:rPr>
          <w:rFonts w:ascii="Calibri" w:hAnsi="Calibri" w:cs="Calibri"/>
          <w:b/>
          <w:bCs/>
          <w:szCs w:val="24"/>
          <w:lang w:eastAsia="zh-TW"/>
        </w:rPr>
      </w:pPr>
      <w:bookmarkStart w:id="0" w:name="_Hlk27388131"/>
      <w:r w:rsidRPr="003426BA">
        <w:rPr>
          <w:rFonts w:ascii="Calibri" w:hAnsi="Calibri" w:cs="Calibri"/>
          <w:b/>
          <w:bCs/>
          <w:szCs w:val="24"/>
        </w:rPr>
        <w:t>Conclusion Interview Statements</w:t>
      </w:r>
    </w:p>
    <w:bookmarkEnd w:id="0"/>
    <w:p w14:paraId="25366E12" w14:textId="77777777" w:rsidR="003426BA" w:rsidRPr="003426BA" w:rsidRDefault="003426BA" w:rsidP="003426BA">
      <w:pPr>
        <w:spacing w:before="240"/>
        <w:ind w:left="907"/>
        <w:contextualSpacing/>
        <w:outlineLvl w:val="0"/>
        <w:rPr>
          <w:rFonts w:ascii="Calibri" w:eastAsia="Times New Roman" w:hAnsi="Calibri" w:cs="Calibri"/>
          <w:szCs w:val="24"/>
        </w:rPr>
      </w:pPr>
    </w:p>
    <w:p w14:paraId="2A11CE04"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4C0C8034"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736D7ECD"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6C9F0F53"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1F502A04"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057098EB" w14:textId="77777777" w:rsidR="002F0F8C" w:rsidRPr="002F0F8C" w:rsidRDefault="002F0F8C" w:rsidP="002F0F8C">
      <w:pPr>
        <w:pStyle w:val="ListParagraph"/>
        <w:numPr>
          <w:ilvl w:val="0"/>
          <w:numId w:val="14"/>
        </w:numPr>
        <w:spacing w:before="240"/>
        <w:jc w:val="both"/>
        <w:outlineLvl w:val="0"/>
        <w:rPr>
          <w:rFonts w:ascii="Calibri" w:hAnsi="Calibri" w:cs="Calibri"/>
          <w:b/>
          <w:vanish/>
          <w:szCs w:val="24"/>
          <w:u w:val="single"/>
        </w:rPr>
      </w:pPr>
    </w:p>
    <w:p w14:paraId="6C3127CA" w14:textId="77777777" w:rsidR="00AE2EE9" w:rsidRPr="00AE2EE9" w:rsidRDefault="00AE2EE9" w:rsidP="00AE2EE9">
      <w:pPr>
        <w:rPr>
          <w:rFonts w:ascii="Calibri" w:hAnsi="Calibri" w:cs="Calibri"/>
          <w:bCs/>
          <w:szCs w:val="24"/>
        </w:rPr>
      </w:pPr>
      <w:r w:rsidRPr="00AE2EE9">
        <w:rPr>
          <w:rFonts w:ascii="Calibri" w:hAnsi="Calibri" w:cs="Calibri"/>
          <w:bCs/>
          <w:szCs w:val="24"/>
        </w:rPr>
        <w:t>7.1.</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It is crucial to take the proper steps to avoid crypt contamination when harvesting the villi and growing the resulting organoids.</w:t>
      </w:r>
    </w:p>
    <w:p w14:paraId="34D058AF" w14:textId="77777777" w:rsidR="00AE2EE9" w:rsidRPr="00AE2EE9" w:rsidRDefault="00AE2EE9" w:rsidP="00AE2EE9">
      <w:pPr>
        <w:rPr>
          <w:rFonts w:ascii="Calibri" w:hAnsi="Calibri" w:cs="Calibri"/>
          <w:bCs/>
          <w:szCs w:val="24"/>
        </w:rPr>
      </w:pPr>
    </w:p>
    <w:p w14:paraId="37E7056B" w14:textId="77777777" w:rsidR="00AE2EE9" w:rsidRPr="00AE2EE9" w:rsidRDefault="00AE2EE9" w:rsidP="00AE2EE9">
      <w:pPr>
        <w:rPr>
          <w:rFonts w:ascii="Calibri" w:hAnsi="Calibri" w:cs="Calibri"/>
          <w:bCs/>
          <w:szCs w:val="24"/>
        </w:rPr>
      </w:pPr>
      <w:r w:rsidRPr="00AE2EE9">
        <w:rPr>
          <w:rFonts w:ascii="Calibri" w:hAnsi="Calibri" w:cs="Calibri"/>
          <w:bCs/>
          <w:szCs w:val="24"/>
        </w:rPr>
        <w:t>7.1.1.</w:t>
      </w:r>
      <w:r w:rsidRPr="00AE2EE9">
        <w:rPr>
          <w:rFonts w:ascii="Calibri" w:hAnsi="Calibri" w:cs="Calibri"/>
          <w:bCs/>
          <w:szCs w:val="24"/>
        </w:rPr>
        <w:tab/>
        <w:t xml:space="preserve">INTERVIEW: Named talent says the statement above in an interview-style shot, looking slightly off-camera. </w:t>
      </w:r>
      <w:r w:rsidRPr="00AE2EE9">
        <w:rPr>
          <w:rFonts w:asciiTheme="minorHAnsi" w:hAnsiTheme="minorHAnsi" w:cstheme="minorHAnsi"/>
          <w:i/>
          <w:iCs/>
          <w:color w:val="0432FF"/>
          <w:szCs w:val="24"/>
        </w:rPr>
        <w:t>Suggested B-roll: 3.1.1, 4.6.1, 4.8.1, 4.8.2, 5.7.1</w:t>
      </w:r>
    </w:p>
    <w:p w14:paraId="34C7BD87" w14:textId="77777777" w:rsidR="00AE2EE9" w:rsidRPr="00AE2EE9" w:rsidRDefault="00AE2EE9" w:rsidP="00AE2EE9">
      <w:pPr>
        <w:rPr>
          <w:rFonts w:ascii="Calibri" w:hAnsi="Calibri" w:cs="Calibri"/>
          <w:bCs/>
          <w:szCs w:val="24"/>
        </w:rPr>
      </w:pPr>
    </w:p>
    <w:p w14:paraId="6DBEADD8" w14:textId="1B13F17A" w:rsidR="00AE2EE9" w:rsidRDefault="00AE2EE9" w:rsidP="00AE2EE9">
      <w:pPr>
        <w:rPr>
          <w:rFonts w:ascii="Calibri" w:hAnsi="Calibri" w:cs="Calibri"/>
          <w:bCs/>
          <w:szCs w:val="24"/>
        </w:rPr>
      </w:pPr>
      <w:r w:rsidRPr="00AE2EE9">
        <w:rPr>
          <w:rFonts w:ascii="Calibri" w:hAnsi="Calibri" w:cs="Calibri"/>
          <w:bCs/>
          <w:szCs w:val="24"/>
        </w:rPr>
        <w:t>7.2.</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Phenotypic differences between the organoids emerging from the crypts and villi of the same mutant were observed using this procedure. Further experimentation can be carried out to look for molecular differences between the two.</w:t>
      </w:r>
    </w:p>
    <w:p w14:paraId="6723A6B1" w14:textId="77777777" w:rsidR="00AE2EE9" w:rsidRPr="00AE2EE9" w:rsidRDefault="00AE2EE9" w:rsidP="00AE2EE9">
      <w:pPr>
        <w:rPr>
          <w:rFonts w:ascii="Calibri" w:hAnsi="Calibri" w:cs="Calibri"/>
          <w:bCs/>
          <w:szCs w:val="24"/>
        </w:rPr>
      </w:pPr>
    </w:p>
    <w:p w14:paraId="47203473" w14:textId="77777777" w:rsidR="00AE2EE9" w:rsidRPr="00AE2EE9" w:rsidRDefault="00AE2EE9" w:rsidP="00AE2EE9">
      <w:pPr>
        <w:rPr>
          <w:rFonts w:ascii="Calibri" w:hAnsi="Calibri" w:cs="Calibri"/>
          <w:bCs/>
          <w:szCs w:val="24"/>
        </w:rPr>
      </w:pPr>
      <w:r w:rsidRPr="00AE2EE9">
        <w:rPr>
          <w:rFonts w:ascii="Calibri" w:hAnsi="Calibri" w:cs="Calibri"/>
          <w:bCs/>
          <w:szCs w:val="24"/>
        </w:rPr>
        <w:t>7.2.1.</w:t>
      </w:r>
      <w:r w:rsidRPr="00AE2EE9">
        <w:rPr>
          <w:rFonts w:ascii="Calibri" w:hAnsi="Calibri" w:cs="Calibri"/>
          <w:bCs/>
          <w:szCs w:val="24"/>
        </w:rPr>
        <w:tab/>
        <w:t xml:space="preserve">INTERVIEW: Named talent says the statement above in an interview-style shot, looking slightly off-camera. </w:t>
      </w:r>
      <w:r w:rsidRPr="00AE2EE9">
        <w:rPr>
          <w:rFonts w:asciiTheme="minorHAnsi" w:hAnsiTheme="minorHAnsi" w:cstheme="minorHAnsi"/>
          <w:i/>
          <w:iCs/>
          <w:color w:val="0432FF"/>
          <w:szCs w:val="24"/>
        </w:rPr>
        <w:t>Suggested B-roll: LAB MEDIA: Figure 2</w:t>
      </w:r>
    </w:p>
    <w:p w14:paraId="3988F8B8" w14:textId="77777777" w:rsidR="00AE2EE9" w:rsidRPr="00AE2EE9" w:rsidRDefault="00AE2EE9" w:rsidP="00AE2EE9">
      <w:pPr>
        <w:rPr>
          <w:rFonts w:ascii="Calibri" w:hAnsi="Calibri" w:cs="Calibri"/>
          <w:bCs/>
          <w:szCs w:val="24"/>
        </w:rPr>
      </w:pPr>
      <w:r w:rsidRPr="00AE2EE9">
        <w:rPr>
          <w:rFonts w:ascii="Calibri" w:hAnsi="Calibri" w:cs="Calibri"/>
          <w:bCs/>
          <w:szCs w:val="24"/>
        </w:rPr>
        <w:t xml:space="preserve"> </w:t>
      </w:r>
    </w:p>
    <w:p w14:paraId="56BA759F" w14:textId="7683C940" w:rsidR="00AE2EE9" w:rsidRDefault="00AE2EE9" w:rsidP="00AE2EE9">
      <w:pPr>
        <w:rPr>
          <w:rFonts w:ascii="Calibri" w:hAnsi="Calibri" w:cs="Calibri"/>
          <w:bCs/>
          <w:szCs w:val="24"/>
        </w:rPr>
      </w:pPr>
      <w:r w:rsidRPr="00AE2EE9">
        <w:rPr>
          <w:rFonts w:ascii="Calibri" w:hAnsi="Calibri" w:cs="Calibri"/>
          <w:bCs/>
          <w:szCs w:val="24"/>
        </w:rPr>
        <w:t>7.3.</w:t>
      </w:r>
      <w:r w:rsidRPr="00AE2EE9">
        <w:rPr>
          <w:rFonts w:ascii="Calibri" w:hAnsi="Calibri" w:cs="Calibri"/>
          <w:bCs/>
          <w:szCs w:val="24"/>
        </w:rPr>
        <w:tab/>
      </w:r>
      <w:r w:rsidRPr="00AE2EE9">
        <w:rPr>
          <w:rFonts w:ascii="Calibri" w:hAnsi="Calibri" w:cs="Calibri"/>
          <w:b/>
          <w:szCs w:val="24"/>
        </w:rPr>
        <w:t>Kylee Wrath</w:t>
      </w:r>
      <w:r w:rsidRPr="00AE2EE9">
        <w:rPr>
          <w:rFonts w:ascii="Calibri" w:hAnsi="Calibri" w:cs="Calibri"/>
          <w:bCs/>
          <w:szCs w:val="24"/>
        </w:rPr>
        <w:t xml:space="preserve">: This protocol can be used to study the differences between the organoids arising from endogenous crypts versus the ectopic crypts arising from dedifferentiation. Thus, implications of dedifferentiation could be addressed. </w:t>
      </w:r>
    </w:p>
    <w:p w14:paraId="38CC9243" w14:textId="77777777" w:rsidR="00AE2EE9" w:rsidRPr="00AE2EE9" w:rsidRDefault="00AE2EE9" w:rsidP="00AE2EE9">
      <w:pPr>
        <w:rPr>
          <w:rFonts w:ascii="Calibri" w:hAnsi="Calibri" w:cs="Calibri"/>
          <w:bCs/>
          <w:szCs w:val="24"/>
        </w:rPr>
      </w:pPr>
    </w:p>
    <w:p w14:paraId="13D5C458" w14:textId="4A3F393E" w:rsidR="00AE2EE9" w:rsidRPr="00AE2EE9" w:rsidRDefault="00AE2EE9" w:rsidP="00AE2EE9">
      <w:pPr>
        <w:rPr>
          <w:rFonts w:ascii="Calibri" w:hAnsi="Calibri" w:cs="Calibri"/>
          <w:bCs/>
          <w:szCs w:val="24"/>
        </w:rPr>
      </w:pPr>
      <w:r w:rsidRPr="00AE2EE9">
        <w:rPr>
          <w:rFonts w:ascii="Calibri" w:hAnsi="Calibri" w:cs="Calibri"/>
          <w:bCs/>
          <w:szCs w:val="24"/>
        </w:rPr>
        <w:t>7.3.1.</w:t>
      </w:r>
      <w:r w:rsidRPr="00AE2EE9">
        <w:rPr>
          <w:rFonts w:ascii="Calibri" w:hAnsi="Calibri" w:cs="Calibri"/>
          <w:bCs/>
          <w:szCs w:val="24"/>
        </w:rPr>
        <w:tab/>
        <w:t xml:space="preserve">INTERVIEW: Named talent says the statement above in an interview-style shot, looking slightly off-camera. </w:t>
      </w:r>
      <w:r w:rsidRPr="00AE2EE9">
        <w:rPr>
          <w:rFonts w:asciiTheme="minorHAnsi" w:hAnsiTheme="minorHAnsi" w:cstheme="minorHAnsi"/>
          <w:i/>
          <w:iCs/>
          <w:color w:val="0432FF"/>
          <w:szCs w:val="24"/>
        </w:rPr>
        <w:t>Suggested B-roll: LAB MEDIA: Figure 3</w:t>
      </w: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BF6E3" w14:textId="77777777" w:rsidR="005B56D1" w:rsidRDefault="005B56D1" w:rsidP="00123224">
      <w:r>
        <w:separator/>
      </w:r>
    </w:p>
  </w:endnote>
  <w:endnote w:type="continuationSeparator" w:id="0">
    <w:p w14:paraId="29091C3C" w14:textId="77777777" w:rsidR="005B56D1" w:rsidRDefault="005B56D1"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45D94" w14:textId="77777777" w:rsidR="005B56D1" w:rsidRDefault="005B56D1" w:rsidP="00123224">
      <w:r>
        <w:separator/>
      </w:r>
    </w:p>
  </w:footnote>
  <w:footnote w:type="continuationSeparator" w:id="0">
    <w:p w14:paraId="57E9BD33" w14:textId="77777777" w:rsidR="005B56D1" w:rsidRDefault="005B56D1"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8830FC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0"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254BD2"/>
    <w:rsid w:val="002F0F8C"/>
    <w:rsid w:val="002F5B04"/>
    <w:rsid w:val="003426BA"/>
    <w:rsid w:val="004705A1"/>
    <w:rsid w:val="004F1276"/>
    <w:rsid w:val="005B56D1"/>
    <w:rsid w:val="007F08C5"/>
    <w:rsid w:val="009B2B6F"/>
    <w:rsid w:val="00AE2EE9"/>
    <w:rsid w:val="00C43F24"/>
    <w:rsid w:val="00DE5C72"/>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2</cp:revision>
  <dcterms:created xsi:type="dcterms:W3CDTF">2021-04-01T16:35:00Z</dcterms:created>
  <dcterms:modified xsi:type="dcterms:W3CDTF">2021-04-01T16:35:00Z</dcterms:modified>
</cp:coreProperties>
</file>