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D5AA0" w14:textId="77777777" w:rsidR="00737F06" w:rsidRPr="00D10E6E" w:rsidRDefault="00737F06" w:rsidP="00374018">
      <w:pPr>
        <w:jc w:val="both"/>
        <w:rPr>
          <w:rFonts w:cstheme="minorHAnsi"/>
          <w:b/>
          <w:bCs/>
          <w:sz w:val="24"/>
          <w:szCs w:val="24"/>
          <w:lang w:val="en-US"/>
        </w:rPr>
      </w:pPr>
      <w:r w:rsidRPr="00D10E6E">
        <w:rPr>
          <w:rFonts w:cstheme="minorHAnsi"/>
          <w:b/>
          <w:bCs/>
          <w:sz w:val="24"/>
          <w:szCs w:val="24"/>
          <w:lang w:val="en-US"/>
        </w:rPr>
        <w:t>Point-by-point referee reply:</w:t>
      </w:r>
    </w:p>
    <w:p w14:paraId="135BF4B0" w14:textId="0D0FA324" w:rsidR="00737F06" w:rsidRPr="00D10E6E" w:rsidRDefault="00737F06" w:rsidP="00737F06">
      <w:pPr>
        <w:rPr>
          <w:rFonts w:cstheme="minorHAnsi"/>
          <w:sz w:val="24"/>
          <w:szCs w:val="24"/>
          <w:lang w:val="en-GB"/>
        </w:rPr>
      </w:pPr>
      <w:r w:rsidRPr="00D10E6E">
        <w:rPr>
          <w:rFonts w:cstheme="minorHAnsi"/>
          <w:sz w:val="24"/>
          <w:szCs w:val="24"/>
          <w:lang w:val="en-GB"/>
        </w:rPr>
        <w:t>Please, note that all changes in the text of the manuscript are marked using track changes in a compare copy (</w:t>
      </w:r>
      <w:r w:rsidRPr="00D10E6E">
        <w:rPr>
          <w:rFonts w:cstheme="minorHAnsi"/>
          <w:b/>
          <w:sz w:val="24"/>
          <w:szCs w:val="24"/>
          <w:lang w:val="en-GB"/>
        </w:rPr>
        <w:t>Marked revision</w:t>
      </w:r>
      <w:r w:rsidRPr="00D10E6E">
        <w:rPr>
          <w:rFonts w:cstheme="minorHAnsi"/>
          <w:sz w:val="24"/>
          <w:szCs w:val="24"/>
          <w:lang w:val="en-GB"/>
        </w:rPr>
        <w:t xml:space="preserve">) of the manuscript file. </w:t>
      </w:r>
    </w:p>
    <w:p w14:paraId="3581D95C" w14:textId="77777777" w:rsidR="00D10E6E" w:rsidRDefault="00D10E6E" w:rsidP="00374018">
      <w:pPr>
        <w:jc w:val="both"/>
        <w:rPr>
          <w:rFonts w:cstheme="minorHAnsi"/>
          <w:b/>
          <w:bCs/>
          <w:sz w:val="24"/>
          <w:szCs w:val="24"/>
          <w:u w:val="single"/>
          <w:lang w:val="en-US"/>
        </w:rPr>
      </w:pPr>
    </w:p>
    <w:p w14:paraId="1074B01F" w14:textId="75FE3D48" w:rsidR="002338D7" w:rsidRPr="00F130CF" w:rsidRDefault="002338D7" w:rsidP="00374018">
      <w:pPr>
        <w:jc w:val="both"/>
        <w:rPr>
          <w:rFonts w:cstheme="minorHAnsi"/>
          <w:sz w:val="24"/>
          <w:szCs w:val="24"/>
          <w:lang w:val="en-US"/>
        </w:rPr>
      </w:pPr>
      <w:r w:rsidRPr="00F130CF">
        <w:rPr>
          <w:rFonts w:cstheme="minorHAnsi"/>
          <w:b/>
          <w:bCs/>
          <w:sz w:val="24"/>
          <w:szCs w:val="24"/>
          <w:u w:val="single"/>
          <w:lang w:val="en-US"/>
        </w:rPr>
        <w:t>Editorial comments</w:t>
      </w:r>
      <w:r w:rsidRPr="00F130CF">
        <w:rPr>
          <w:rFonts w:cstheme="minorHAnsi"/>
          <w:sz w:val="24"/>
          <w:szCs w:val="24"/>
          <w:lang w:val="en-US"/>
        </w:rPr>
        <w:t>:</w:t>
      </w:r>
    </w:p>
    <w:p w14:paraId="679548BC"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Changes to be made by the Author(s):</w:t>
      </w:r>
    </w:p>
    <w:p w14:paraId="65144C54" w14:textId="108F028B" w:rsidR="002338D7" w:rsidRPr="00EF2BE6" w:rsidRDefault="002338D7" w:rsidP="00374018">
      <w:pPr>
        <w:pStyle w:val="ListParagraph"/>
        <w:numPr>
          <w:ilvl w:val="0"/>
          <w:numId w:val="1"/>
        </w:numPr>
        <w:ind w:left="426"/>
        <w:jc w:val="both"/>
        <w:rPr>
          <w:rFonts w:cstheme="minorHAnsi"/>
          <w:sz w:val="24"/>
          <w:szCs w:val="24"/>
          <w:lang w:val="en-US"/>
        </w:rPr>
      </w:pPr>
      <w:r w:rsidRPr="00EF2BE6">
        <w:rPr>
          <w:rFonts w:cstheme="minorHAnsi"/>
          <w:sz w:val="24"/>
          <w:szCs w:val="24"/>
          <w:lang w:val="en-US"/>
        </w:rPr>
        <w:t>Please take this opportunity to thoroughly proofread the manuscript to ensure that there are no spelling or grammar issues.</w:t>
      </w:r>
    </w:p>
    <w:p w14:paraId="2BF5D23C" w14:textId="352C82E7" w:rsidR="00EF2BE6" w:rsidRPr="00A81FF3" w:rsidRDefault="00EF2BE6" w:rsidP="00374018">
      <w:pPr>
        <w:ind w:left="426"/>
        <w:jc w:val="both"/>
        <w:rPr>
          <w:rFonts w:cstheme="minorHAnsi"/>
          <w:sz w:val="24"/>
          <w:szCs w:val="24"/>
          <w:lang w:val="en-US"/>
        </w:rPr>
      </w:pPr>
      <w:r w:rsidRPr="00A81FF3">
        <w:rPr>
          <w:rFonts w:cstheme="minorHAnsi"/>
          <w:b/>
          <w:bCs/>
          <w:sz w:val="24"/>
          <w:szCs w:val="24"/>
          <w:lang w:val="en-US"/>
        </w:rPr>
        <w:t>Response:</w:t>
      </w:r>
      <w:r w:rsidRPr="00A81FF3">
        <w:rPr>
          <w:rFonts w:cstheme="minorHAnsi"/>
          <w:sz w:val="24"/>
          <w:szCs w:val="24"/>
          <w:lang w:val="en-US"/>
        </w:rPr>
        <w:t xml:space="preserve"> </w:t>
      </w:r>
      <w:r w:rsidR="00620556" w:rsidRPr="00A81FF3">
        <w:rPr>
          <w:rFonts w:cstheme="minorHAnsi"/>
          <w:sz w:val="24"/>
          <w:szCs w:val="24"/>
          <w:lang w:val="en-US"/>
        </w:rPr>
        <w:t xml:space="preserve">The document is </w:t>
      </w:r>
      <w:r w:rsidR="00AE77B0" w:rsidRPr="00A81FF3">
        <w:rPr>
          <w:rFonts w:cstheme="minorHAnsi"/>
          <w:sz w:val="24"/>
          <w:szCs w:val="24"/>
          <w:lang w:val="en-US"/>
        </w:rPr>
        <w:t xml:space="preserve">now </w:t>
      </w:r>
      <w:r w:rsidR="005C5923" w:rsidRPr="00A81FF3">
        <w:rPr>
          <w:rFonts w:cstheme="minorHAnsi"/>
          <w:sz w:val="24"/>
          <w:szCs w:val="24"/>
          <w:lang w:val="en-US"/>
        </w:rPr>
        <w:t>thoroughly</w:t>
      </w:r>
      <w:r w:rsidR="00620556" w:rsidRPr="00A81FF3">
        <w:rPr>
          <w:rFonts w:cstheme="minorHAnsi"/>
          <w:sz w:val="24"/>
          <w:szCs w:val="24"/>
          <w:lang w:val="en-US"/>
        </w:rPr>
        <w:t xml:space="preserve"> checked</w:t>
      </w:r>
      <w:r w:rsidR="00A6289D" w:rsidRPr="00A81FF3">
        <w:rPr>
          <w:rFonts w:cstheme="minorHAnsi"/>
          <w:sz w:val="24"/>
          <w:szCs w:val="24"/>
          <w:lang w:val="en-US"/>
        </w:rPr>
        <w:t xml:space="preserve"> for spelling or grammatical</w:t>
      </w:r>
      <w:r w:rsidR="00BD72AC" w:rsidRPr="00A81FF3">
        <w:rPr>
          <w:rFonts w:cstheme="minorHAnsi"/>
          <w:sz w:val="24"/>
          <w:szCs w:val="24"/>
          <w:lang w:val="en-US"/>
        </w:rPr>
        <w:t xml:space="preserve"> </w:t>
      </w:r>
      <w:r w:rsidR="00A6289D" w:rsidRPr="00A81FF3">
        <w:rPr>
          <w:rFonts w:cstheme="minorHAnsi"/>
          <w:sz w:val="24"/>
          <w:szCs w:val="24"/>
          <w:lang w:val="en-US"/>
        </w:rPr>
        <w:t>issues.</w:t>
      </w:r>
    </w:p>
    <w:p w14:paraId="5D6B416E" w14:textId="77777777" w:rsidR="00102A72" w:rsidRPr="00EF2BE6" w:rsidRDefault="00102A72" w:rsidP="00374018">
      <w:pPr>
        <w:ind w:left="426"/>
        <w:jc w:val="both"/>
        <w:rPr>
          <w:rFonts w:cstheme="minorHAnsi"/>
          <w:color w:val="000099"/>
          <w:sz w:val="24"/>
          <w:szCs w:val="24"/>
          <w:lang w:val="en-US"/>
        </w:rPr>
      </w:pPr>
    </w:p>
    <w:p w14:paraId="2C3BB7BF" w14:textId="77777777" w:rsidR="00102A72" w:rsidRDefault="002338D7" w:rsidP="00374018">
      <w:pPr>
        <w:pStyle w:val="ListParagraph"/>
        <w:numPr>
          <w:ilvl w:val="0"/>
          <w:numId w:val="1"/>
        </w:numPr>
        <w:ind w:left="426"/>
        <w:jc w:val="both"/>
        <w:rPr>
          <w:rFonts w:cstheme="minorHAnsi"/>
          <w:sz w:val="24"/>
          <w:szCs w:val="24"/>
          <w:lang w:val="en-US"/>
        </w:rPr>
      </w:pPr>
      <w:r w:rsidRPr="00EF2BE6">
        <w:rPr>
          <w:rFonts w:cstheme="minorHAnsi"/>
          <w:sz w:val="24"/>
          <w:szCs w:val="24"/>
          <w:lang w:val="en-US"/>
        </w:rPr>
        <w:t>Please add more details to your protocol steps. Please ensure you answer the “how” question, i.e., how is the step performed?</w:t>
      </w:r>
    </w:p>
    <w:p w14:paraId="76DF163B" w14:textId="043429D0" w:rsidR="00EF2BE6" w:rsidRPr="0079082C" w:rsidRDefault="00EF2BE6" w:rsidP="00374018">
      <w:pPr>
        <w:ind w:left="426"/>
        <w:jc w:val="both"/>
        <w:rPr>
          <w:rFonts w:cstheme="minorHAnsi"/>
          <w:sz w:val="24"/>
          <w:szCs w:val="24"/>
          <w:lang w:val="en-US"/>
        </w:rPr>
      </w:pPr>
      <w:r w:rsidRPr="0079082C">
        <w:rPr>
          <w:rFonts w:cstheme="minorHAnsi"/>
          <w:b/>
          <w:bCs/>
          <w:sz w:val="24"/>
          <w:szCs w:val="24"/>
          <w:lang w:val="en-US"/>
        </w:rPr>
        <w:t>Response:</w:t>
      </w:r>
      <w:r w:rsidRPr="0079082C">
        <w:rPr>
          <w:rFonts w:cstheme="minorHAnsi"/>
          <w:sz w:val="24"/>
          <w:szCs w:val="24"/>
          <w:lang w:val="en-US"/>
        </w:rPr>
        <w:t xml:space="preserve"> </w:t>
      </w:r>
      <w:r w:rsidR="0079082C" w:rsidRPr="0079082C">
        <w:rPr>
          <w:rFonts w:cstheme="minorHAnsi"/>
          <w:sz w:val="24"/>
          <w:szCs w:val="24"/>
          <w:lang w:val="en-US"/>
        </w:rPr>
        <w:t xml:space="preserve">Thank you, we have added more information to the Protocol as requested in the comments below. </w:t>
      </w:r>
    </w:p>
    <w:p w14:paraId="45EED8B9" w14:textId="77777777" w:rsidR="00EF2BE6" w:rsidRPr="00EF2BE6" w:rsidRDefault="00EF2BE6" w:rsidP="00374018">
      <w:pPr>
        <w:ind w:left="426"/>
        <w:jc w:val="both"/>
        <w:rPr>
          <w:rFonts w:cstheme="minorHAnsi"/>
          <w:sz w:val="24"/>
          <w:szCs w:val="24"/>
          <w:lang w:val="en-US"/>
        </w:rPr>
      </w:pPr>
    </w:p>
    <w:p w14:paraId="4CB24F4B" w14:textId="33AF57BC" w:rsidR="002338D7" w:rsidRPr="00EF2BE6" w:rsidRDefault="002338D7" w:rsidP="00374018">
      <w:pPr>
        <w:pStyle w:val="ListParagraph"/>
        <w:numPr>
          <w:ilvl w:val="0"/>
          <w:numId w:val="1"/>
        </w:numPr>
        <w:ind w:left="426"/>
        <w:jc w:val="both"/>
        <w:rPr>
          <w:rFonts w:cstheme="minorHAnsi"/>
          <w:sz w:val="24"/>
          <w:szCs w:val="24"/>
          <w:lang w:val="en-US"/>
        </w:rPr>
      </w:pPr>
      <w:r w:rsidRPr="00EF2BE6">
        <w:rPr>
          <w:rFonts w:cstheme="minorHAnsi"/>
          <w:sz w:val="24"/>
          <w:szCs w:val="24"/>
          <w:lang w:val="en-US"/>
        </w:rPr>
        <w:t>2.4: How much RPMI is used here?</w:t>
      </w:r>
    </w:p>
    <w:p w14:paraId="766C4C12" w14:textId="1D716526" w:rsidR="00EF2BE6" w:rsidRPr="003E6125" w:rsidRDefault="00EF2BE6" w:rsidP="00374018">
      <w:pPr>
        <w:ind w:left="426"/>
        <w:jc w:val="both"/>
        <w:rPr>
          <w:rFonts w:cstheme="minorHAnsi"/>
          <w:sz w:val="24"/>
          <w:szCs w:val="24"/>
          <w:lang w:val="en-GB"/>
        </w:rPr>
      </w:pPr>
      <w:r w:rsidRPr="003E6125">
        <w:rPr>
          <w:rFonts w:cstheme="minorHAnsi"/>
          <w:b/>
          <w:bCs/>
          <w:sz w:val="24"/>
          <w:szCs w:val="24"/>
          <w:lang w:val="en-US"/>
        </w:rPr>
        <w:t>Response:</w:t>
      </w:r>
      <w:r w:rsidRPr="003E6125">
        <w:rPr>
          <w:rFonts w:cstheme="minorHAnsi"/>
          <w:sz w:val="24"/>
          <w:szCs w:val="24"/>
          <w:lang w:val="en-US"/>
        </w:rPr>
        <w:t xml:space="preserve"> </w:t>
      </w:r>
      <w:r w:rsidR="00720534" w:rsidRPr="003E6125">
        <w:rPr>
          <w:rFonts w:cstheme="minorHAnsi"/>
          <w:sz w:val="24"/>
          <w:szCs w:val="24"/>
          <w:lang w:val="en-US"/>
        </w:rPr>
        <w:t xml:space="preserve">Now added to the Protocol section 2.4: </w:t>
      </w:r>
      <w:r w:rsidR="003E6125" w:rsidRPr="003E6125">
        <w:rPr>
          <w:rFonts w:cstheme="minorHAnsi"/>
          <w:sz w:val="24"/>
          <w:szCs w:val="24"/>
          <w:lang w:val="en-GB"/>
        </w:rPr>
        <w:t>Add serum-free RPMI medium to the PBMC pellet to obtain a final volume of 50 m</w:t>
      </w:r>
      <w:r w:rsidR="003E6125">
        <w:rPr>
          <w:rFonts w:cstheme="minorHAnsi"/>
          <w:sz w:val="24"/>
          <w:szCs w:val="24"/>
          <w:lang w:val="en-GB"/>
        </w:rPr>
        <w:t>L and</w:t>
      </w:r>
      <w:r w:rsidR="003E6125" w:rsidRPr="003E6125">
        <w:rPr>
          <w:rFonts w:cstheme="minorHAnsi"/>
          <w:sz w:val="24"/>
          <w:szCs w:val="24"/>
          <w:lang w:val="en-GB"/>
        </w:rPr>
        <w:t xml:space="preserve"> mix carefully by inverting the tube a few times before centrifugation at 500xg for 5 min at RT.</w:t>
      </w:r>
    </w:p>
    <w:p w14:paraId="65830C47" w14:textId="77777777" w:rsidR="003E6125" w:rsidRPr="003E6125" w:rsidRDefault="003E6125" w:rsidP="00374018">
      <w:pPr>
        <w:ind w:left="426"/>
        <w:jc w:val="both"/>
        <w:rPr>
          <w:rFonts w:cstheme="minorHAnsi"/>
          <w:sz w:val="24"/>
          <w:szCs w:val="24"/>
          <w:lang w:val="en-GB"/>
        </w:rPr>
      </w:pPr>
    </w:p>
    <w:p w14:paraId="6F98BBFF" w14:textId="66DB3790" w:rsidR="002338D7" w:rsidRPr="00720534" w:rsidRDefault="002338D7" w:rsidP="00374018">
      <w:pPr>
        <w:pStyle w:val="ListParagraph"/>
        <w:numPr>
          <w:ilvl w:val="0"/>
          <w:numId w:val="1"/>
        </w:numPr>
        <w:ind w:left="426"/>
        <w:jc w:val="both"/>
        <w:rPr>
          <w:rFonts w:cstheme="minorHAnsi"/>
          <w:sz w:val="24"/>
          <w:szCs w:val="24"/>
          <w:lang w:val="en-US"/>
        </w:rPr>
      </w:pPr>
      <w:r w:rsidRPr="00720534">
        <w:rPr>
          <w:rFonts w:cstheme="minorHAnsi"/>
          <w:sz w:val="24"/>
          <w:szCs w:val="24"/>
          <w:lang w:val="en-US"/>
        </w:rPr>
        <w:t>2.6: How much volume of serum free RPMI is used for the wash?</w:t>
      </w:r>
    </w:p>
    <w:p w14:paraId="770B9CA8" w14:textId="76A2774B" w:rsidR="00EF2BE6" w:rsidRPr="00720534" w:rsidRDefault="00EF2BE6" w:rsidP="00374018">
      <w:pPr>
        <w:ind w:left="426"/>
        <w:jc w:val="both"/>
        <w:rPr>
          <w:rFonts w:cstheme="minorHAnsi"/>
          <w:sz w:val="24"/>
          <w:szCs w:val="24"/>
          <w:lang w:val="en-US"/>
        </w:rPr>
      </w:pPr>
      <w:r w:rsidRPr="00720534">
        <w:rPr>
          <w:rFonts w:cstheme="minorHAnsi"/>
          <w:b/>
          <w:bCs/>
          <w:sz w:val="24"/>
          <w:szCs w:val="24"/>
          <w:lang w:val="en-US"/>
        </w:rPr>
        <w:t>Response:</w:t>
      </w:r>
      <w:r w:rsidR="00A35BC9" w:rsidRPr="00720534">
        <w:rPr>
          <w:rFonts w:cstheme="minorHAnsi"/>
          <w:sz w:val="24"/>
          <w:szCs w:val="24"/>
          <w:lang w:val="en-US"/>
        </w:rPr>
        <w:t xml:space="preserve"> </w:t>
      </w:r>
      <w:r w:rsidR="00720534" w:rsidRPr="00720534">
        <w:rPr>
          <w:rFonts w:cstheme="minorHAnsi"/>
          <w:sz w:val="24"/>
          <w:szCs w:val="24"/>
          <w:lang w:val="en-US"/>
        </w:rPr>
        <w:t xml:space="preserve">Now added to the Protocol section 2.6: To remove </w:t>
      </w:r>
      <w:proofErr w:type="spellStart"/>
      <w:r w:rsidR="00720534" w:rsidRPr="00720534">
        <w:rPr>
          <w:rFonts w:cstheme="minorHAnsi"/>
          <w:sz w:val="24"/>
          <w:szCs w:val="24"/>
          <w:lang w:val="en-US"/>
        </w:rPr>
        <w:t>ficoll</w:t>
      </w:r>
      <w:proofErr w:type="spellEnd"/>
      <w:r w:rsidR="00720534" w:rsidRPr="00720534">
        <w:rPr>
          <w:rFonts w:cstheme="minorHAnsi"/>
          <w:sz w:val="24"/>
          <w:szCs w:val="24"/>
          <w:lang w:val="en-US"/>
        </w:rPr>
        <w:t xml:space="preserve"> contamination from the PBMCs, wash</w:t>
      </w:r>
      <w:r w:rsidR="00720534" w:rsidRPr="00720534">
        <w:rPr>
          <w:rFonts w:cstheme="minorHAnsi"/>
          <w:sz w:val="24"/>
          <w:szCs w:val="24"/>
          <w:lang w:val="en-GB"/>
        </w:rPr>
        <w:t xml:space="preserve"> the cells </w:t>
      </w:r>
      <w:r w:rsidR="00720534" w:rsidRPr="00720534">
        <w:rPr>
          <w:rFonts w:cstheme="minorHAnsi"/>
          <w:sz w:val="24"/>
          <w:szCs w:val="24"/>
          <w:lang w:val="en-US"/>
        </w:rPr>
        <w:t xml:space="preserve">2-3 </w:t>
      </w:r>
      <w:r w:rsidR="00720534" w:rsidRPr="00720534">
        <w:rPr>
          <w:rFonts w:cstheme="minorHAnsi"/>
          <w:sz w:val="24"/>
          <w:szCs w:val="24"/>
          <w:lang w:val="en-GB"/>
        </w:rPr>
        <w:t xml:space="preserve">times </w:t>
      </w:r>
      <w:r w:rsidR="00720534" w:rsidRPr="00720534">
        <w:rPr>
          <w:rFonts w:cstheme="minorHAnsi"/>
          <w:sz w:val="24"/>
          <w:szCs w:val="24"/>
          <w:lang w:val="en-US"/>
        </w:rPr>
        <w:t>with serum-free RPMI to obtain a final volume of 50 m</w:t>
      </w:r>
      <w:r w:rsidR="0079082C">
        <w:rPr>
          <w:rFonts w:cstheme="minorHAnsi"/>
          <w:sz w:val="24"/>
          <w:szCs w:val="24"/>
          <w:lang w:val="en-US"/>
        </w:rPr>
        <w:t>L</w:t>
      </w:r>
      <w:r w:rsidR="00720534" w:rsidRPr="00720534">
        <w:rPr>
          <w:rFonts w:cstheme="minorHAnsi"/>
          <w:sz w:val="24"/>
          <w:szCs w:val="24"/>
          <w:lang w:val="en-US"/>
        </w:rPr>
        <w:t xml:space="preserve"> before centrifugation</w:t>
      </w:r>
      <w:r w:rsidR="00720534" w:rsidRPr="00720534">
        <w:rPr>
          <w:rFonts w:cstheme="minorHAnsi"/>
          <w:sz w:val="24"/>
          <w:szCs w:val="24"/>
          <w:lang w:val="en-GB"/>
        </w:rPr>
        <w:t xml:space="preserve"> at 500xg for 5 min at RT. Wash </w:t>
      </w:r>
      <w:r w:rsidR="00720534" w:rsidRPr="00720534">
        <w:rPr>
          <w:rFonts w:cstheme="minorHAnsi"/>
          <w:sz w:val="24"/>
          <w:szCs w:val="24"/>
          <w:lang w:val="en-US"/>
        </w:rPr>
        <w:t xml:space="preserve">until the </w:t>
      </w:r>
      <w:r w:rsidR="00720534" w:rsidRPr="00720534">
        <w:rPr>
          <w:rFonts w:cstheme="minorHAnsi"/>
          <w:sz w:val="24"/>
          <w:szCs w:val="24"/>
          <w:lang w:val="en-GB"/>
        </w:rPr>
        <w:t>cell supernatant</w:t>
      </w:r>
      <w:r w:rsidR="00720534" w:rsidRPr="00720534">
        <w:rPr>
          <w:rFonts w:cstheme="minorHAnsi"/>
          <w:sz w:val="24"/>
          <w:szCs w:val="24"/>
          <w:lang w:val="en-US"/>
        </w:rPr>
        <w:t xml:space="preserve"> </w:t>
      </w:r>
      <w:r w:rsidR="00720534" w:rsidRPr="00720534">
        <w:rPr>
          <w:rFonts w:cstheme="minorHAnsi"/>
          <w:sz w:val="24"/>
          <w:szCs w:val="24"/>
          <w:lang w:val="en-GB"/>
        </w:rPr>
        <w:t>becomes</w:t>
      </w:r>
      <w:r w:rsidR="00720534" w:rsidRPr="00720534">
        <w:rPr>
          <w:rFonts w:cstheme="minorHAnsi"/>
          <w:sz w:val="24"/>
          <w:szCs w:val="24"/>
          <w:lang w:val="en-US"/>
        </w:rPr>
        <w:t xml:space="preserve"> </w:t>
      </w:r>
      <w:r w:rsidR="00720534" w:rsidRPr="00720534">
        <w:rPr>
          <w:rFonts w:cstheme="minorHAnsi"/>
          <w:sz w:val="24"/>
          <w:szCs w:val="24"/>
          <w:lang w:val="en-GB"/>
        </w:rPr>
        <w:t>transparent</w:t>
      </w:r>
      <w:r w:rsidR="00720534" w:rsidRPr="00720534">
        <w:rPr>
          <w:rFonts w:cstheme="minorHAnsi"/>
          <w:sz w:val="24"/>
          <w:szCs w:val="24"/>
          <w:lang w:val="en-US"/>
        </w:rPr>
        <w:t xml:space="preserve">. </w:t>
      </w:r>
    </w:p>
    <w:p w14:paraId="3794E9D4" w14:textId="77777777" w:rsidR="00EF2BE6" w:rsidRPr="00EF2BE6" w:rsidRDefault="00EF2BE6" w:rsidP="00374018">
      <w:pPr>
        <w:ind w:left="426"/>
        <w:jc w:val="both"/>
        <w:rPr>
          <w:rFonts w:cstheme="minorHAnsi"/>
          <w:sz w:val="24"/>
          <w:szCs w:val="24"/>
          <w:lang w:val="en-US"/>
        </w:rPr>
      </w:pPr>
    </w:p>
    <w:p w14:paraId="517117FA" w14:textId="44982DF1" w:rsidR="002338D7" w:rsidRPr="00EF2BE6" w:rsidRDefault="002338D7" w:rsidP="00374018">
      <w:pPr>
        <w:pStyle w:val="ListParagraph"/>
        <w:numPr>
          <w:ilvl w:val="0"/>
          <w:numId w:val="1"/>
        </w:numPr>
        <w:ind w:left="426"/>
        <w:jc w:val="both"/>
        <w:rPr>
          <w:rFonts w:cstheme="minorHAnsi"/>
          <w:sz w:val="24"/>
          <w:szCs w:val="24"/>
          <w:lang w:val="en-US"/>
        </w:rPr>
      </w:pPr>
      <w:r w:rsidRPr="00EF2BE6">
        <w:rPr>
          <w:rFonts w:cstheme="minorHAnsi"/>
          <w:sz w:val="24"/>
          <w:szCs w:val="24"/>
          <w:lang w:val="en-US"/>
        </w:rPr>
        <w:t>3.3: Please specify the concentration/composition of the cytokine working solution. Also in a 5% CO2 incubator?</w:t>
      </w:r>
    </w:p>
    <w:p w14:paraId="7B59F198" w14:textId="337FD586" w:rsidR="00DB2412" w:rsidRPr="00A81FF3" w:rsidRDefault="006916FA" w:rsidP="00374018">
      <w:pPr>
        <w:ind w:left="426"/>
        <w:jc w:val="both"/>
        <w:rPr>
          <w:rFonts w:cstheme="minorHAnsi"/>
          <w:sz w:val="24"/>
          <w:szCs w:val="24"/>
          <w:lang w:val="en-US"/>
        </w:rPr>
      </w:pPr>
      <w:r w:rsidRPr="00A81FF3">
        <w:rPr>
          <w:rFonts w:cstheme="minorHAnsi"/>
          <w:b/>
          <w:bCs/>
          <w:sz w:val="24"/>
          <w:szCs w:val="24"/>
          <w:lang w:val="en-US"/>
        </w:rPr>
        <w:t>Response:</w:t>
      </w:r>
      <w:r w:rsidRPr="00A81FF3">
        <w:rPr>
          <w:rFonts w:cstheme="minorHAnsi"/>
          <w:sz w:val="24"/>
          <w:szCs w:val="24"/>
          <w:lang w:val="en-US"/>
        </w:rPr>
        <w:t xml:space="preserve"> </w:t>
      </w:r>
      <w:r w:rsidR="00DB2412" w:rsidRPr="00A81FF3">
        <w:rPr>
          <w:rFonts w:cstheme="minorHAnsi"/>
          <w:sz w:val="24"/>
          <w:szCs w:val="24"/>
          <w:lang w:val="en-US"/>
        </w:rPr>
        <w:t xml:space="preserve">We have rewritten this sentence to clarify how the working solution was mixed and the conditions for culturing the cells in the CO2 incubator. </w:t>
      </w:r>
    </w:p>
    <w:p w14:paraId="47F2B1B4" w14:textId="77777777" w:rsidR="00EF2BE6" w:rsidRPr="006916FA" w:rsidRDefault="00EF2BE6" w:rsidP="00374018">
      <w:pPr>
        <w:ind w:left="426"/>
        <w:jc w:val="both"/>
        <w:rPr>
          <w:rFonts w:cstheme="minorHAnsi"/>
          <w:sz w:val="24"/>
          <w:szCs w:val="24"/>
          <w:lang w:val="en-US"/>
        </w:rPr>
      </w:pPr>
    </w:p>
    <w:p w14:paraId="7AB1B2D9" w14:textId="7AE1A3D3" w:rsidR="002338D7" w:rsidRPr="00A81FF3" w:rsidRDefault="002338D7" w:rsidP="00374018">
      <w:pPr>
        <w:pStyle w:val="ListParagraph"/>
        <w:numPr>
          <w:ilvl w:val="0"/>
          <w:numId w:val="1"/>
        </w:numPr>
        <w:ind w:left="426"/>
        <w:jc w:val="both"/>
        <w:rPr>
          <w:rFonts w:cstheme="minorHAnsi"/>
          <w:sz w:val="24"/>
          <w:szCs w:val="24"/>
          <w:lang w:val="en-US"/>
        </w:rPr>
      </w:pPr>
      <w:r w:rsidRPr="00A81FF3">
        <w:rPr>
          <w:rFonts w:cstheme="minorHAnsi"/>
          <w:sz w:val="24"/>
          <w:szCs w:val="24"/>
          <w:lang w:val="en-US"/>
        </w:rPr>
        <w:t>Please specify the volume and concentrations of all solution used.</w:t>
      </w:r>
    </w:p>
    <w:p w14:paraId="6DAA7193" w14:textId="13233930" w:rsidR="006916FA" w:rsidRPr="00A81FF3" w:rsidRDefault="006916FA" w:rsidP="00982358">
      <w:pPr>
        <w:pStyle w:val="BodyTextIndent"/>
        <w:rPr>
          <w:color w:val="auto"/>
        </w:rPr>
      </w:pPr>
      <w:r w:rsidRPr="00A81FF3">
        <w:rPr>
          <w:b/>
          <w:bCs/>
          <w:color w:val="auto"/>
        </w:rPr>
        <w:lastRenderedPageBreak/>
        <w:t>Response:</w:t>
      </w:r>
      <w:r w:rsidRPr="00A81FF3">
        <w:rPr>
          <w:color w:val="auto"/>
        </w:rPr>
        <w:t xml:space="preserve"> </w:t>
      </w:r>
      <w:r w:rsidR="00580562" w:rsidRPr="00A81FF3">
        <w:rPr>
          <w:color w:val="auto"/>
        </w:rPr>
        <w:t>The volume</w:t>
      </w:r>
      <w:r w:rsidR="0088758F" w:rsidRPr="00A81FF3">
        <w:rPr>
          <w:color w:val="auto"/>
        </w:rPr>
        <w:t>s</w:t>
      </w:r>
      <w:r w:rsidR="00580562" w:rsidRPr="00A81FF3">
        <w:rPr>
          <w:color w:val="auto"/>
        </w:rPr>
        <w:t xml:space="preserve"> and concentrations of all the solutions used are </w:t>
      </w:r>
      <w:r w:rsidR="0088758F" w:rsidRPr="00A81FF3">
        <w:rPr>
          <w:color w:val="auto"/>
        </w:rPr>
        <w:t xml:space="preserve">now </w:t>
      </w:r>
      <w:r w:rsidR="002A6869" w:rsidRPr="00A81FF3">
        <w:rPr>
          <w:color w:val="auto"/>
        </w:rPr>
        <w:t>provided</w:t>
      </w:r>
      <w:r w:rsidR="00580562" w:rsidRPr="00A81FF3">
        <w:rPr>
          <w:color w:val="auto"/>
        </w:rPr>
        <w:t xml:space="preserve"> </w:t>
      </w:r>
      <w:r w:rsidR="00AE77B0" w:rsidRPr="00A81FF3">
        <w:rPr>
          <w:color w:val="auto"/>
        </w:rPr>
        <w:t>in the Protocol (page</w:t>
      </w:r>
      <w:r w:rsidR="0029287A" w:rsidRPr="00A81FF3">
        <w:rPr>
          <w:color w:val="auto"/>
        </w:rPr>
        <w:t>s</w:t>
      </w:r>
      <w:r w:rsidR="00AE77B0" w:rsidRPr="00A81FF3">
        <w:rPr>
          <w:color w:val="auto"/>
        </w:rPr>
        <w:t xml:space="preserve"> 2-8)</w:t>
      </w:r>
      <w:r w:rsidR="00580562" w:rsidRPr="00A81FF3">
        <w:rPr>
          <w:color w:val="auto"/>
        </w:rPr>
        <w:t>.</w:t>
      </w:r>
    </w:p>
    <w:p w14:paraId="38499B90" w14:textId="77777777" w:rsidR="006916FA" w:rsidRPr="006916FA" w:rsidRDefault="006916FA" w:rsidP="00374018">
      <w:pPr>
        <w:ind w:left="426"/>
        <w:jc w:val="both"/>
        <w:rPr>
          <w:rFonts w:cstheme="minorHAnsi"/>
          <w:sz w:val="24"/>
          <w:szCs w:val="24"/>
          <w:lang w:val="en-US"/>
        </w:rPr>
      </w:pPr>
    </w:p>
    <w:p w14:paraId="0E2737A8" w14:textId="3FDE8440" w:rsidR="002338D7" w:rsidRPr="00E36653" w:rsidRDefault="002338D7" w:rsidP="00374018">
      <w:pPr>
        <w:pStyle w:val="ListParagraph"/>
        <w:numPr>
          <w:ilvl w:val="0"/>
          <w:numId w:val="1"/>
        </w:numPr>
        <w:ind w:left="426"/>
        <w:jc w:val="both"/>
        <w:rPr>
          <w:rFonts w:cstheme="minorHAnsi"/>
          <w:sz w:val="24"/>
          <w:szCs w:val="24"/>
          <w:lang w:val="en-US"/>
        </w:rPr>
      </w:pPr>
      <w:r w:rsidRPr="00E36653">
        <w:rPr>
          <w:rFonts w:cstheme="minorHAnsi"/>
          <w:sz w:val="24"/>
          <w:szCs w:val="24"/>
          <w:lang w:val="en-US"/>
        </w:rPr>
        <w:t>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543053B" w14:textId="6BB71453" w:rsidR="00E36653" w:rsidRPr="00A81FF3" w:rsidRDefault="00E36653" w:rsidP="00E71660">
      <w:pPr>
        <w:pStyle w:val="BodyTextIndent"/>
        <w:rPr>
          <w:color w:val="auto"/>
        </w:rPr>
      </w:pPr>
      <w:r w:rsidRPr="0026001D">
        <w:rPr>
          <w:b/>
          <w:bCs/>
          <w:color w:val="auto"/>
        </w:rPr>
        <w:t>Response:</w:t>
      </w:r>
      <w:r w:rsidRPr="0026001D">
        <w:rPr>
          <w:color w:val="auto"/>
        </w:rPr>
        <w:t xml:space="preserve"> </w:t>
      </w:r>
      <w:r w:rsidR="00B542EA" w:rsidRPr="0026001D">
        <w:rPr>
          <w:color w:val="auto"/>
        </w:rPr>
        <w:t xml:space="preserve">We have </w:t>
      </w:r>
      <w:r w:rsidR="0026001D" w:rsidRPr="0026001D">
        <w:rPr>
          <w:color w:val="auto"/>
        </w:rPr>
        <w:t xml:space="preserve">now highlighted the sections in the Protocol that will be used for the video. </w:t>
      </w:r>
    </w:p>
    <w:p w14:paraId="5E6ABCEC" w14:textId="77777777" w:rsidR="00E36653" w:rsidRPr="00E36653" w:rsidRDefault="00E36653" w:rsidP="00374018">
      <w:pPr>
        <w:ind w:left="426"/>
        <w:jc w:val="both"/>
        <w:rPr>
          <w:rFonts w:cstheme="minorHAnsi"/>
          <w:sz w:val="24"/>
          <w:szCs w:val="24"/>
          <w:lang w:val="en-US"/>
        </w:rPr>
      </w:pPr>
    </w:p>
    <w:p w14:paraId="118ECF39" w14:textId="3DB62817" w:rsidR="002338D7" w:rsidRPr="00A81FF3" w:rsidRDefault="002338D7" w:rsidP="00374018">
      <w:pPr>
        <w:pStyle w:val="ListParagraph"/>
        <w:numPr>
          <w:ilvl w:val="0"/>
          <w:numId w:val="1"/>
        </w:numPr>
        <w:ind w:left="426"/>
        <w:jc w:val="both"/>
        <w:rPr>
          <w:rFonts w:cstheme="minorHAnsi"/>
          <w:sz w:val="24"/>
          <w:szCs w:val="24"/>
          <w:lang w:val="en-US"/>
        </w:rPr>
      </w:pPr>
      <w:r w:rsidRPr="00E36653">
        <w:rPr>
          <w:rFonts w:cstheme="minorHAnsi"/>
          <w:sz w:val="24"/>
          <w:szCs w:val="24"/>
          <w:lang w:val="en-US"/>
        </w:rPr>
        <w:t xml:space="preserve">Please ensure that the highlighted steps form a cohesive narrative with a logical flow from one highlighted step to the next. Please highlight complete sentences (not parts of sentences). Please ensure that the highlighted part of the step includes at least one action </w:t>
      </w:r>
      <w:r w:rsidRPr="00A81FF3">
        <w:rPr>
          <w:rFonts w:cstheme="minorHAnsi"/>
          <w:sz w:val="24"/>
          <w:szCs w:val="24"/>
          <w:lang w:val="en-US"/>
        </w:rPr>
        <w:t>that is written in imperative tense.</w:t>
      </w:r>
    </w:p>
    <w:p w14:paraId="374962F9" w14:textId="6C544D02" w:rsidR="00E36653" w:rsidRPr="00A81FF3" w:rsidRDefault="00E36653" w:rsidP="00C948F3">
      <w:pPr>
        <w:pStyle w:val="BodyTextIndent"/>
        <w:rPr>
          <w:color w:val="auto"/>
        </w:rPr>
      </w:pPr>
      <w:r w:rsidRPr="00A81FF3">
        <w:rPr>
          <w:b/>
          <w:bCs/>
          <w:color w:val="auto"/>
        </w:rPr>
        <w:t>Response:</w:t>
      </w:r>
      <w:r w:rsidRPr="00A81FF3">
        <w:rPr>
          <w:color w:val="auto"/>
        </w:rPr>
        <w:t xml:space="preserve"> </w:t>
      </w:r>
      <w:r w:rsidR="0026001D">
        <w:rPr>
          <w:color w:val="auto"/>
        </w:rPr>
        <w:t xml:space="preserve">Thank you, we have tried to prepare for the 3 pages </w:t>
      </w:r>
      <w:bookmarkStart w:id="0" w:name="_GoBack"/>
      <w:bookmarkEnd w:id="0"/>
      <w:r w:rsidR="0026001D">
        <w:rPr>
          <w:color w:val="auto"/>
        </w:rPr>
        <w:t xml:space="preserve">Protocol for the video in a logical flow. </w:t>
      </w:r>
    </w:p>
    <w:p w14:paraId="2C2FB817" w14:textId="77777777" w:rsidR="00E36653" w:rsidRPr="00E36653" w:rsidRDefault="00E36653" w:rsidP="00374018">
      <w:pPr>
        <w:ind w:left="426"/>
        <w:jc w:val="both"/>
        <w:rPr>
          <w:rFonts w:cstheme="minorHAnsi"/>
          <w:sz w:val="24"/>
          <w:szCs w:val="24"/>
          <w:lang w:val="en-US"/>
        </w:rPr>
      </w:pPr>
    </w:p>
    <w:p w14:paraId="2EB0711C" w14:textId="619DFF5A" w:rsidR="002338D7" w:rsidRPr="00E36653" w:rsidRDefault="002338D7" w:rsidP="00374018">
      <w:pPr>
        <w:pStyle w:val="ListParagraph"/>
        <w:numPr>
          <w:ilvl w:val="0"/>
          <w:numId w:val="1"/>
        </w:numPr>
        <w:ind w:left="426"/>
        <w:jc w:val="both"/>
        <w:rPr>
          <w:rFonts w:cstheme="minorHAnsi"/>
          <w:sz w:val="24"/>
          <w:szCs w:val="24"/>
          <w:lang w:val="en-US"/>
        </w:rPr>
      </w:pPr>
      <w:r w:rsidRPr="00E36653">
        <w:rPr>
          <w:rFonts w:cstheme="minorHAnsi"/>
          <w:sz w:val="24"/>
          <w:szCs w:val="24"/>
          <w:lang w:val="en-US"/>
        </w:rPr>
        <w:t>Please spell out all journal titles in the references.</w:t>
      </w:r>
    </w:p>
    <w:p w14:paraId="4C45A34B" w14:textId="21E426CE" w:rsidR="00E36653" w:rsidRPr="00A81FF3" w:rsidRDefault="00E36653" w:rsidP="00374018">
      <w:pPr>
        <w:ind w:left="426"/>
        <w:jc w:val="both"/>
        <w:rPr>
          <w:rFonts w:cstheme="minorHAnsi"/>
          <w:sz w:val="24"/>
          <w:szCs w:val="24"/>
          <w:lang w:val="en-US"/>
        </w:rPr>
      </w:pPr>
      <w:r w:rsidRPr="00A81FF3">
        <w:rPr>
          <w:rFonts w:cstheme="minorHAnsi"/>
          <w:b/>
          <w:bCs/>
          <w:sz w:val="24"/>
          <w:szCs w:val="24"/>
          <w:lang w:val="en-US"/>
        </w:rPr>
        <w:t>Response:</w:t>
      </w:r>
      <w:r w:rsidRPr="00A81FF3">
        <w:rPr>
          <w:rFonts w:cstheme="minorHAnsi"/>
          <w:sz w:val="24"/>
          <w:szCs w:val="24"/>
          <w:lang w:val="en-US"/>
        </w:rPr>
        <w:t xml:space="preserve"> </w:t>
      </w:r>
      <w:r w:rsidR="00AE77B0" w:rsidRPr="00A81FF3">
        <w:rPr>
          <w:rFonts w:cstheme="minorHAnsi"/>
          <w:sz w:val="24"/>
          <w:szCs w:val="24"/>
          <w:lang w:val="en-US"/>
        </w:rPr>
        <w:t>The reference list has now been changed to include full journal names.</w:t>
      </w:r>
    </w:p>
    <w:p w14:paraId="30B7B3E3" w14:textId="77777777" w:rsidR="002338D7" w:rsidRPr="00156A43" w:rsidRDefault="002338D7" w:rsidP="00374018">
      <w:pPr>
        <w:jc w:val="both"/>
        <w:rPr>
          <w:rFonts w:cstheme="minorHAnsi"/>
          <w:sz w:val="24"/>
          <w:szCs w:val="24"/>
          <w:lang w:val="en-US"/>
        </w:rPr>
      </w:pPr>
    </w:p>
    <w:p w14:paraId="127CD952"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____________________________________</w:t>
      </w:r>
    </w:p>
    <w:p w14:paraId="5AA9C7B3" w14:textId="77777777" w:rsidR="002338D7" w:rsidRPr="0029287A" w:rsidRDefault="002338D7" w:rsidP="00374018">
      <w:pPr>
        <w:jc w:val="both"/>
        <w:rPr>
          <w:rFonts w:cstheme="minorHAnsi"/>
          <w:b/>
          <w:bCs/>
          <w:sz w:val="24"/>
          <w:szCs w:val="24"/>
          <w:lang w:val="en-US"/>
        </w:rPr>
      </w:pPr>
      <w:r w:rsidRPr="0029287A">
        <w:rPr>
          <w:rFonts w:cstheme="minorHAnsi"/>
          <w:b/>
          <w:bCs/>
          <w:sz w:val="24"/>
          <w:szCs w:val="24"/>
          <w:u w:val="single"/>
          <w:lang w:val="en-US"/>
        </w:rPr>
        <w:t>Reviewers' comments</w:t>
      </w:r>
      <w:r w:rsidRPr="0029287A">
        <w:rPr>
          <w:rFonts w:cstheme="minorHAnsi"/>
          <w:b/>
          <w:bCs/>
          <w:sz w:val="24"/>
          <w:szCs w:val="24"/>
          <w:lang w:val="en-US"/>
        </w:rPr>
        <w:t>:</w:t>
      </w:r>
    </w:p>
    <w:p w14:paraId="3E5EFE9C" w14:textId="77777777" w:rsidR="002338D7" w:rsidRPr="00D10E6E" w:rsidRDefault="002338D7" w:rsidP="00374018">
      <w:pPr>
        <w:jc w:val="both"/>
        <w:rPr>
          <w:rFonts w:cstheme="minorHAnsi"/>
          <w:i/>
          <w:iCs/>
          <w:sz w:val="24"/>
          <w:szCs w:val="24"/>
          <w:lang w:val="en-US"/>
        </w:rPr>
      </w:pPr>
      <w:r w:rsidRPr="00D10E6E">
        <w:rPr>
          <w:rFonts w:cstheme="minorHAnsi"/>
          <w:i/>
          <w:iCs/>
          <w:sz w:val="24"/>
          <w:szCs w:val="24"/>
          <w:lang w:val="en-US"/>
        </w:rPr>
        <w:t>Reviewer #1:</w:t>
      </w:r>
    </w:p>
    <w:p w14:paraId="5D5A85AE"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Manuscript Summary:</w:t>
      </w:r>
    </w:p>
    <w:p w14:paraId="74C74A56"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This is an elegant well detailed protocol that will be useful for the scientific community working on host-pathogen interactions</w:t>
      </w:r>
    </w:p>
    <w:p w14:paraId="1C7BB530" w14:textId="77777777" w:rsidR="002338D7" w:rsidRPr="00156A43" w:rsidRDefault="002338D7" w:rsidP="00374018">
      <w:pPr>
        <w:jc w:val="both"/>
        <w:rPr>
          <w:rFonts w:cstheme="minorHAnsi"/>
          <w:sz w:val="24"/>
          <w:szCs w:val="24"/>
          <w:lang w:val="en-US"/>
        </w:rPr>
      </w:pPr>
    </w:p>
    <w:p w14:paraId="50E2B44C"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Minor Concerns:</w:t>
      </w:r>
    </w:p>
    <w:p w14:paraId="242BBADA"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 xml:space="preserve">The authors wrote in the Abstract section (line 41-44) " We have established an experimental protocol for immune polarization of myeloid-derived cells into M1 (classically activated) or M2 (alternatively activated) macrophage-like cells including assessment with a 10-color flow cytometry panel that allows visualization and deep-characterization of green-fluorescent-protein (GFP)-labelled </w:t>
      </w:r>
      <w:proofErr w:type="spellStart"/>
      <w:r w:rsidRPr="00156A43">
        <w:rPr>
          <w:rFonts w:cstheme="minorHAnsi"/>
          <w:sz w:val="24"/>
          <w:szCs w:val="24"/>
          <w:lang w:val="en-US"/>
        </w:rPr>
        <w:t>Mtb</w:t>
      </w:r>
      <w:proofErr w:type="spellEnd"/>
      <w:r w:rsidRPr="00156A43">
        <w:rPr>
          <w:rFonts w:cstheme="minorHAnsi"/>
          <w:sz w:val="24"/>
          <w:szCs w:val="24"/>
          <w:lang w:val="en-US"/>
        </w:rPr>
        <w:t xml:space="preserve"> in diverse macrophages subsets " .</w:t>
      </w:r>
    </w:p>
    <w:p w14:paraId="2D53701A" w14:textId="037323CA" w:rsidR="002338D7" w:rsidRPr="00156A43" w:rsidRDefault="002338D7" w:rsidP="00374018">
      <w:pPr>
        <w:jc w:val="both"/>
        <w:rPr>
          <w:rFonts w:cstheme="minorHAnsi"/>
          <w:sz w:val="24"/>
          <w:szCs w:val="24"/>
          <w:lang w:val="en-US"/>
        </w:rPr>
      </w:pPr>
      <w:r w:rsidRPr="00156A43">
        <w:rPr>
          <w:rFonts w:cstheme="minorHAnsi"/>
          <w:sz w:val="24"/>
          <w:szCs w:val="24"/>
          <w:lang w:val="en-US"/>
        </w:rPr>
        <w:lastRenderedPageBreak/>
        <w:t xml:space="preserve">The indicated macrophage polarization protocol has been previously used by several teams. The novelty of the protocol is the following by flow cytometry of the polarized </w:t>
      </w:r>
      <w:proofErr w:type="spellStart"/>
      <w:r w:rsidRPr="00156A43">
        <w:rPr>
          <w:rFonts w:cstheme="minorHAnsi"/>
          <w:sz w:val="24"/>
          <w:szCs w:val="24"/>
          <w:lang w:val="en-US"/>
        </w:rPr>
        <w:t>Mtb</w:t>
      </w:r>
      <w:proofErr w:type="spellEnd"/>
      <w:r w:rsidRPr="00156A43">
        <w:rPr>
          <w:rFonts w:cstheme="minorHAnsi"/>
          <w:sz w:val="24"/>
          <w:szCs w:val="24"/>
          <w:lang w:val="en-US"/>
        </w:rPr>
        <w:t>-infected an</w:t>
      </w:r>
      <w:r w:rsidR="008B2D17">
        <w:rPr>
          <w:rFonts w:cstheme="minorHAnsi"/>
          <w:sz w:val="24"/>
          <w:szCs w:val="24"/>
          <w:lang w:val="en-US"/>
        </w:rPr>
        <w:t>d</w:t>
      </w:r>
      <w:r w:rsidRPr="00156A43">
        <w:rPr>
          <w:rFonts w:cstheme="minorHAnsi"/>
          <w:sz w:val="24"/>
          <w:szCs w:val="24"/>
          <w:lang w:val="en-US"/>
        </w:rPr>
        <w:t xml:space="preserve"> non-infected cells.</w:t>
      </w:r>
    </w:p>
    <w:p w14:paraId="75006F95" w14:textId="05B9D2FA" w:rsidR="002338D7" w:rsidRDefault="002338D7" w:rsidP="00374018">
      <w:pPr>
        <w:pStyle w:val="BodyText"/>
        <w:jc w:val="both"/>
      </w:pPr>
      <w:r w:rsidRPr="00156A43">
        <w:t xml:space="preserve">They should change by " We have established an experimental protocol to follow the immune polarization of myeloid-derived cells into M1 (classically activated) or M2 (alternatively activated) macrophage-like cells through the assessment with a 10-color flow cytometry panel that allows visualization and deep-characterization of green-fluorescent-protein (GFP)-labelled </w:t>
      </w:r>
      <w:proofErr w:type="spellStart"/>
      <w:r w:rsidRPr="00156A43">
        <w:t>Mtb</w:t>
      </w:r>
      <w:proofErr w:type="spellEnd"/>
      <w:r w:rsidRPr="00156A43">
        <w:t xml:space="preserve"> in diverse macrophages subsets"</w:t>
      </w:r>
    </w:p>
    <w:p w14:paraId="2C596656" w14:textId="6F560298" w:rsidR="005B3732" w:rsidRPr="00A81FF3" w:rsidRDefault="005B3732" w:rsidP="00374018">
      <w:pPr>
        <w:jc w:val="both"/>
        <w:rPr>
          <w:rFonts w:cstheme="minorHAnsi"/>
          <w:sz w:val="24"/>
          <w:szCs w:val="24"/>
          <w:lang w:val="en-US"/>
        </w:rPr>
      </w:pPr>
      <w:r w:rsidRPr="00A81FF3">
        <w:rPr>
          <w:rFonts w:cstheme="minorHAnsi"/>
          <w:b/>
          <w:bCs/>
          <w:sz w:val="24"/>
          <w:szCs w:val="24"/>
          <w:lang w:val="en-US"/>
        </w:rPr>
        <w:t>Response:</w:t>
      </w:r>
      <w:r w:rsidRPr="00A81FF3">
        <w:rPr>
          <w:rFonts w:cstheme="minorHAnsi"/>
          <w:sz w:val="24"/>
          <w:szCs w:val="24"/>
          <w:lang w:val="en-US"/>
        </w:rPr>
        <w:t xml:space="preserve"> </w:t>
      </w:r>
      <w:r w:rsidR="009C6494" w:rsidRPr="00A81FF3">
        <w:rPr>
          <w:rFonts w:cstheme="minorHAnsi"/>
          <w:sz w:val="24"/>
          <w:szCs w:val="24"/>
          <w:lang w:val="en-US"/>
        </w:rPr>
        <w:t>We agree with the reviewer that it is more appropriate to rephrase the sentence according to the reviewer´s suggestion.</w:t>
      </w:r>
      <w:r w:rsidR="009D7A94" w:rsidRPr="00A81FF3">
        <w:rPr>
          <w:rFonts w:cstheme="minorHAnsi"/>
          <w:sz w:val="24"/>
          <w:szCs w:val="24"/>
          <w:lang w:val="en-US"/>
        </w:rPr>
        <w:t xml:space="preserve"> </w:t>
      </w:r>
      <w:r w:rsidR="0093639A" w:rsidRPr="00A81FF3">
        <w:rPr>
          <w:rFonts w:cstheme="minorHAnsi"/>
          <w:sz w:val="24"/>
          <w:szCs w:val="24"/>
          <w:lang w:val="en-US"/>
        </w:rPr>
        <w:t xml:space="preserve">The change has </w:t>
      </w:r>
      <w:r w:rsidR="009C6494" w:rsidRPr="00A81FF3">
        <w:rPr>
          <w:rFonts w:cstheme="minorHAnsi"/>
          <w:sz w:val="24"/>
          <w:szCs w:val="24"/>
          <w:lang w:val="en-US"/>
        </w:rPr>
        <w:t xml:space="preserve">now </w:t>
      </w:r>
      <w:r w:rsidR="0093639A" w:rsidRPr="00A81FF3">
        <w:rPr>
          <w:rFonts w:cstheme="minorHAnsi"/>
          <w:sz w:val="24"/>
          <w:szCs w:val="24"/>
          <w:lang w:val="en-US"/>
        </w:rPr>
        <w:t xml:space="preserve">been </w:t>
      </w:r>
      <w:r w:rsidR="009C6494" w:rsidRPr="00A81FF3">
        <w:rPr>
          <w:rFonts w:cstheme="minorHAnsi"/>
          <w:sz w:val="24"/>
          <w:szCs w:val="24"/>
          <w:lang w:val="en-US"/>
        </w:rPr>
        <w:t>included</w:t>
      </w:r>
      <w:r w:rsidR="0093639A" w:rsidRPr="00A81FF3">
        <w:rPr>
          <w:rFonts w:cstheme="minorHAnsi"/>
          <w:sz w:val="24"/>
          <w:szCs w:val="24"/>
          <w:lang w:val="en-US"/>
        </w:rPr>
        <w:t xml:space="preserve"> in the Abstract section. </w:t>
      </w:r>
    </w:p>
    <w:p w14:paraId="44DF656C" w14:textId="77777777" w:rsidR="00F61C54" w:rsidRPr="00156A43" w:rsidRDefault="00F61C54" w:rsidP="00374018">
      <w:pPr>
        <w:jc w:val="both"/>
        <w:rPr>
          <w:rFonts w:cstheme="minorHAnsi"/>
          <w:sz w:val="24"/>
          <w:szCs w:val="24"/>
          <w:lang w:val="en-US"/>
        </w:rPr>
      </w:pPr>
    </w:p>
    <w:p w14:paraId="28827095" w14:textId="77777777" w:rsidR="002338D7" w:rsidRPr="00D10E6E" w:rsidRDefault="002338D7" w:rsidP="00374018">
      <w:pPr>
        <w:jc w:val="both"/>
        <w:rPr>
          <w:rFonts w:cstheme="minorHAnsi"/>
          <w:i/>
          <w:iCs/>
          <w:sz w:val="24"/>
          <w:szCs w:val="24"/>
          <w:lang w:val="en-US"/>
        </w:rPr>
      </w:pPr>
      <w:r w:rsidRPr="00D10E6E">
        <w:rPr>
          <w:rFonts w:cstheme="minorHAnsi"/>
          <w:i/>
          <w:iCs/>
          <w:sz w:val="24"/>
          <w:szCs w:val="24"/>
          <w:lang w:val="en-US"/>
        </w:rPr>
        <w:t>Reviewer #2:</w:t>
      </w:r>
    </w:p>
    <w:p w14:paraId="2F25B98E"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Manuscript Summary:</w:t>
      </w:r>
    </w:p>
    <w:p w14:paraId="554C439E" w14:textId="03AB61CC" w:rsidR="002338D7" w:rsidRDefault="002338D7" w:rsidP="00374018">
      <w:pPr>
        <w:jc w:val="both"/>
        <w:rPr>
          <w:rFonts w:cstheme="minorHAnsi"/>
          <w:sz w:val="24"/>
          <w:szCs w:val="24"/>
          <w:lang w:val="en-US"/>
        </w:rPr>
      </w:pPr>
      <w:r w:rsidRPr="00156A43">
        <w:rPr>
          <w:rFonts w:cstheme="minorHAnsi"/>
          <w:sz w:val="24"/>
          <w:szCs w:val="24"/>
          <w:lang w:val="en-US"/>
        </w:rPr>
        <w:t>This manuscript by Brighenti et al. describes a method to differentiate macrophages into M1 and M2 subtypes and the appropriate techniques to assess the differentiation process in the absence or presence of M. tuberculosis infection. These methods will be of great assistance for scientists interested in the field. It is easy to follow and to understand. Still, the authors need to address some minor concerns to make it entirely accessible for others.</w:t>
      </w:r>
    </w:p>
    <w:p w14:paraId="60D390BF" w14:textId="77777777" w:rsidR="0011035C" w:rsidRPr="00156A43" w:rsidRDefault="0011035C" w:rsidP="00374018">
      <w:pPr>
        <w:jc w:val="both"/>
        <w:rPr>
          <w:rFonts w:cstheme="minorHAnsi"/>
          <w:sz w:val="24"/>
          <w:szCs w:val="24"/>
          <w:lang w:val="en-US"/>
        </w:rPr>
      </w:pPr>
    </w:p>
    <w:p w14:paraId="27DC0EE7"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Minor Concerns:</w:t>
      </w:r>
    </w:p>
    <w:p w14:paraId="403470D6"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ABSTRACT</w:t>
      </w:r>
    </w:p>
    <w:p w14:paraId="36D98F12" w14:textId="55FA1C8D" w:rsidR="002338D7" w:rsidRDefault="002338D7" w:rsidP="00374018">
      <w:pPr>
        <w:jc w:val="both"/>
        <w:rPr>
          <w:rFonts w:cstheme="minorHAnsi"/>
          <w:sz w:val="24"/>
          <w:szCs w:val="24"/>
          <w:lang w:val="en-US"/>
        </w:rPr>
      </w:pPr>
      <w:r w:rsidRPr="00156A43">
        <w:rPr>
          <w:rFonts w:cstheme="minorHAnsi"/>
          <w:sz w:val="24"/>
          <w:szCs w:val="24"/>
          <w:lang w:val="en-US"/>
        </w:rPr>
        <w:t xml:space="preserve">1.-Line 50. Jargon: acquisition is performed using a Flow cytometer, and analysis is performed in </w:t>
      </w:r>
      <w:proofErr w:type="spellStart"/>
      <w:r w:rsidRPr="00156A43">
        <w:rPr>
          <w:rFonts w:cstheme="minorHAnsi"/>
          <w:sz w:val="24"/>
          <w:szCs w:val="24"/>
          <w:lang w:val="en-US"/>
        </w:rPr>
        <w:t>FlowJo</w:t>
      </w:r>
      <w:proofErr w:type="spellEnd"/>
      <w:r w:rsidRPr="00156A43">
        <w:rPr>
          <w:rFonts w:cstheme="minorHAnsi"/>
          <w:sz w:val="24"/>
          <w:szCs w:val="24"/>
          <w:lang w:val="en-US"/>
        </w:rPr>
        <w:t>.</w:t>
      </w:r>
    </w:p>
    <w:p w14:paraId="0C50F286" w14:textId="0599E20B" w:rsidR="000A2085" w:rsidRPr="00A81FF3" w:rsidRDefault="000A2085" w:rsidP="00374018">
      <w:pPr>
        <w:jc w:val="both"/>
        <w:rPr>
          <w:rFonts w:cstheme="minorHAnsi"/>
          <w:sz w:val="24"/>
          <w:szCs w:val="24"/>
          <w:lang w:val="en-US"/>
        </w:rPr>
      </w:pPr>
      <w:r w:rsidRPr="00A81FF3">
        <w:rPr>
          <w:rFonts w:cstheme="minorHAnsi"/>
          <w:b/>
          <w:bCs/>
          <w:sz w:val="24"/>
          <w:szCs w:val="24"/>
          <w:lang w:val="en-US"/>
        </w:rPr>
        <w:t>Response:</w:t>
      </w:r>
      <w:r w:rsidRPr="00A81FF3">
        <w:rPr>
          <w:rFonts w:cstheme="minorHAnsi"/>
          <w:sz w:val="24"/>
          <w:szCs w:val="24"/>
          <w:lang w:val="en-US"/>
        </w:rPr>
        <w:t xml:space="preserve"> </w:t>
      </w:r>
      <w:r w:rsidR="006A62F0" w:rsidRPr="00A81FF3">
        <w:rPr>
          <w:rFonts w:cstheme="minorHAnsi"/>
          <w:sz w:val="24"/>
          <w:szCs w:val="24"/>
          <w:lang w:val="en-US"/>
        </w:rPr>
        <w:t>Th</w:t>
      </w:r>
      <w:r w:rsidR="00A306A3" w:rsidRPr="00A81FF3">
        <w:rPr>
          <w:rFonts w:cstheme="minorHAnsi"/>
          <w:sz w:val="24"/>
          <w:szCs w:val="24"/>
          <w:lang w:val="en-US"/>
        </w:rPr>
        <w:t>ank you, this</w:t>
      </w:r>
      <w:r w:rsidR="006A62F0" w:rsidRPr="00A81FF3">
        <w:rPr>
          <w:rFonts w:cstheme="minorHAnsi"/>
          <w:sz w:val="24"/>
          <w:szCs w:val="24"/>
          <w:lang w:val="en-US"/>
        </w:rPr>
        <w:t xml:space="preserve"> sentence is</w:t>
      </w:r>
      <w:r w:rsidR="00A306A3" w:rsidRPr="00A81FF3">
        <w:rPr>
          <w:rFonts w:cstheme="minorHAnsi"/>
          <w:sz w:val="24"/>
          <w:szCs w:val="24"/>
          <w:lang w:val="en-US"/>
        </w:rPr>
        <w:t xml:space="preserve"> now </w:t>
      </w:r>
      <w:r w:rsidR="00940B72" w:rsidRPr="00A81FF3">
        <w:rPr>
          <w:rFonts w:cstheme="minorHAnsi"/>
          <w:sz w:val="24"/>
          <w:szCs w:val="24"/>
          <w:lang w:val="en-US"/>
        </w:rPr>
        <w:t xml:space="preserve">corrected. </w:t>
      </w:r>
    </w:p>
    <w:p w14:paraId="77261DC4" w14:textId="77777777" w:rsidR="000A2085" w:rsidRPr="00156A43" w:rsidRDefault="000A2085" w:rsidP="00374018">
      <w:pPr>
        <w:jc w:val="both"/>
        <w:rPr>
          <w:rFonts w:cstheme="minorHAnsi"/>
          <w:sz w:val="24"/>
          <w:szCs w:val="24"/>
          <w:lang w:val="en-US"/>
        </w:rPr>
      </w:pPr>
    </w:p>
    <w:p w14:paraId="1BC8A220"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PROTOCOL</w:t>
      </w:r>
    </w:p>
    <w:p w14:paraId="7B005BA5" w14:textId="50D624C9" w:rsidR="002338D7" w:rsidRDefault="002338D7" w:rsidP="00374018">
      <w:pPr>
        <w:jc w:val="both"/>
        <w:rPr>
          <w:rFonts w:cstheme="minorHAnsi"/>
          <w:sz w:val="24"/>
          <w:szCs w:val="24"/>
          <w:lang w:val="en-US"/>
        </w:rPr>
      </w:pPr>
      <w:r w:rsidRPr="00156A43">
        <w:rPr>
          <w:rFonts w:cstheme="minorHAnsi"/>
          <w:sz w:val="24"/>
          <w:szCs w:val="24"/>
          <w:lang w:val="en-US"/>
        </w:rPr>
        <w:t>1.-TB or RPMI "media." Media is plural of medium. Are the authors sure the plural is their intended form of the word? Please, revise the whole document.</w:t>
      </w:r>
    </w:p>
    <w:p w14:paraId="48CE7465" w14:textId="7330B52D" w:rsidR="000A2085" w:rsidRPr="00A81FF3" w:rsidRDefault="000A2085" w:rsidP="00374018">
      <w:pPr>
        <w:jc w:val="both"/>
        <w:rPr>
          <w:rFonts w:cstheme="minorHAnsi"/>
          <w:sz w:val="24"/>
          <w:szCs w:val="24"/>
          <w:lang w:val="en-US"/>
        </w:rPr>
      </w:pPr>
      <w:r w:rsidRPr="00A81FF3">
        <w:rPr>
          <w:rFonts w:cstheme="minorHAnsi"/>
          <w:b/>
          <w:bCs/>
          <w:sz w:val="24"/>
          <w:szCs w:val="24"/>
          <w:lang w:val="en-US"/>
        </w:rPr>
        <w:t>Response:</w:t>
      </w:r>
      <w:r w:rsidRPr="00A81FF3">
        <w:rPr>
          <w:rFonts w:cstheme="minorHAnsi"/>
          <w:sz w:val="24"/>
          <w:szCs w:val="24"/>
          <w:lang w:val="en-US"/>
        </w:rPr>
        <w:t xml:space="preserve"> </w:t>
      </w:r>
      <w:r w:rsidR="00A306A3" w:rsidRPr="00A81FF3">
        <w:rPr>
          <w:rFonts w:cstheme="minorHAnsi"/>
          <w:sz w:val="24"/>
          <w:szCs w:val="24"/>
          <w:lang w:val="en-US"/>
        </w:rPr>
        <w:t xml:space="preserve">We </w:t>
      </w:r>
      <w:r w:rsidR="0063617F" w:rsidRPr="00A81FF3">
        <w:rPr>
          <w:rFonts w:cstheme="minorHAnsi"/>
          <w:sz w:val="24"/>
          <w:szCs w:val="24"/>
          <w:lang w:val="en-US"/>
        </w:rPr>
        <w:t xml:space="preserve">thank the reviewer for </w:t>
      </w:r>
      <w:r w:rsidR="00A306A3" w:rsidRPr="00A81FF3">
        <w:rPr>
          <w:rFonts w:cstheme="minorHAnsi"/>
          <w:sz w:val="24"/>
          <w:szCs w:val="24"/>
          <w:lang w:val="en-US"/>
        </w:rPr>
        <w:t>observing this mistake</w:t>
      </w:r>
      <w:r w:rsidR="0063617F" w:rsidRPr="00A81FF3">
        <w:rPr>
          <w:rFonts w:cstheme="minorHAnsi"/>
          <w:sz w:val="24"/>
          <w:szCs w:val="24"/>
          <w:lang w:val="en-US"/>
        </w:rPr>
        <w:t xml:space="preserve">. </w:t>
      </w:r>
      <w:r w:rsidR="00CB5342" w:rsidRPr="00A81FF3">
        <w:rPr>
          <w:rFonts w:cstheme="minorHAnsi"/>
          <w:sz w:val="24"/>
          <w:szCs w:val="24"/>
          <w:lang w:val="en-US"/>
        </w:rPr>
        <w:t>The term “</w:t>
      </w:r>
      <w:r w:rsidR="00B372A9" w:rsidRPr="00A81FF3">
        <w:rPr>
          <w:rFonts w:cstheme="minorHAnsi"/>
          <w:sz w:val="24"/>
          <w:szCs w:val="24"/>
          <w:lang w:val="en-US"/>
        </w:rPr>
        <w:t>Medium</w:t>
      </w:r>
      <w:r w:rsidR="00CB5342" w:rsidRPr="00A81FF3">
        <w:rPr>
          <w:rFonts w:cstheme="minorHAnsi"/>
          <w:sz w:val="24"/>
          <w:szCs w:val="24"/>
          <w:lang w:val="en-US"/>
        </w:rPr>
        <w:t xml:space="preserve">” is </w:t>
      </w:r>
      <w:r w:rsidR="00A306A3" w:rsidRPr="00A81FF3">
        <w:rPr>
          <w:rFonts w:cstheme="minorHAnsi"/>
          <w:sz w:val="24"/>
          <w:szCs w:val="24"/>
          <w:lang w:val="en-US"/>
        </w:rPr>
        <w:t xml:space="preserve">now </w:t>
      </w:r>
      <w:r w:rsidR="00BF162F" w:rsidRPr="00A81FF3">
        <w:rPr>
          <w:rFonts w:cstheme="minorHAnsi"/>
          <w:sz w:val="24"/>
          <w:szCs w:val="24"/>
          <w:lang w:val="en-US"/>
        </w:rPr>
        <w:t xml:space="preserve">used </w:t>
      </w:r>
      <w:r w:rsidR="00A306A3" w:rsidRPr="00A81FF3">
        <w:rPr>
          <w:rFonts w:cstheme="minorHAnsi"/>
          <w:sz w:val="24"/>
          <w:szCs w:val="24"/>
          <w:lang w:val="en-US"/>
        </w:rPr>
        <w:t>throughout</w:t>
      </w:r>
      <w:r w:rsidR="00BF162F" w:rsidRPr="00A81FF3">
        <w:rPr>
          <w:rFonts w:cstheme="minorHAnsi"/>
          <w:sz w:val="24"/>
          <w:szCs w:val="24"/>
          <w:lang w:val="en-US"/>
        </w:rPr>
        <w:t xml:space="preserve"> t</w:t>
      </w:r>
      <w:r w:rsidR="0063617F" w:rsidRPr="00A81FF3">
        <w:rPr>
          <w:rFonts w:cstheme="minorHAnsi"/>
          <w:sz w:val="24"/>
          <w:szCs w:val="24"/>
          <w:lang w:val="en-US"/>
        </w:rPr>
        <w:t xml:space="preserve">he </w:t>
      </w:r>
      <w:r w:rsidR="00BF162F" w:rsidRPr="00A81FF3">
        <w:rPr>
          <w:rFonts w:cstheme="minorHAnsi"/>
          <w:sz w:val="24"/>
          <w:szCs w:val="24"/>
          <w:lang w:val="en-US"/>
        </w:rPr>
        <w:t>manuscript.</w:t>
      </w:r>
      <w:r w:rsidR="00B372A9" w:rsidRPr="00A81FF3">
        <w:rPr>
          <w:rFonts w:cstheme="minorHAnsi"/>
          <w:sz w:val="24"/>
          <w:szCs w:val="24"/>
          <w:lang w:val="en-US"/>
        </w:rPr>
        <w:t xml:space="preserve"> </w:t>
      </w:r>
    </w:p>
    <w:p w14:paraId="424E16D3" w14:textId="77777777" w:rsidR="000A2085" w:rsidRPr="00156A43" w:rsidRDefault="000A2085" w:rsidP="00374018">
      <w:pPr>
        <w:jc w:val="both"/>
        <w:rPr>
          <w:rFonts w:cstheme="minorHAnsi"/>
          <w:sz w:val="24"/>
          <w:szCs w:val="24"/>
          <w:lang w:val="en-US"/>
        </w:rPr>
      </w:pPr>
    </w:p>
    <w:p w14:paraId="4CA2C492" w14:textId="44493662" w:rsidR="002338D7" w:rsidRDefault="002338D7" w:rsidP="00374018">
      <w:pPr>
        <w:jc w:val="both"/>
        <w:rPr>
          <w:rFonts w:cstheme="minorHAnsi"/>
          <w:sz w:val="24"/>
          <w:szCs w:val="24"/>
          <w:lang w:val="en-US"/>
        </w:rPr>
      </w:pPr>
      <w:r w:rsidRPr="00156A43">
        <w:rPr>
          <w:rFonts w:cstheme="minorHAnsi"/>
          <w:sz w:val="24"/>
          <w:szCs w:val="24"/>
          <w:lang w:val="en-US"/>
        </w:rPr>
        <w:t xml:space="preserve">2.-Step 4, page 4. "On day 3, remove 1 ml of the cell culture media carefully from the top layer of each well and supplement the cell cultures with 1 mL of fresh RPMI complete media containing a double concentration (1:2) of M-CSF or GM-CSF to receive 50 ng/mL final </w:t>
      </w:r>
      <w:r w:rsidRPr="00156A43">
        <w:rPr>
          <w:rFonts w:cstheme="minorHAnsi"/>
          <w:sz w:val="24"/>
          <w:szCs w:val="24"/>
          <w:lang w:val="en-US"/>
        </w:rPr>
        <w:lastRenderedPageBreak/>
        <w:t>concentration in the wells. Add the growth factors in a pre-made working solution of 100 ng/mL/well." Although the authors clarify the final concentrations of the cytokines, the indication 1:2 is confusing. It gives the idea of a dilution instead of a double concentration.</w:t>
      </w:r>
    </w:p>
    <w:p w14:paraId="7FF8DE45" w14:textId="383446F4" w:rsidR="000A2085" w:rsidRPr="00A81FF3" w:rsidRDefault="000A2085" w:rsidP="00374018">
      <w:pPr>
        <w:jc w:val="both"/>
        <w:rPr>
          <w:rFonts w:cstheme="minorHAnsi"/>
          <w:sz w:val="24"/>
          <w:szCs w:val="24"/>
          <w:lang w:val="en-US"/>
        </w:rPr>
      </w:pPr>
      <w:r w:rsidRPr="00A81FF3">
        <w:rPr>
          <w:rFonts w:cstheme="minorHAnsi"/>
          <w:b/>
          <w:bCs/>
          <w:sz w:val="24"/>
          <w:szCs w:val="24"/>
          <w:lang w:val="en-US"/>
        </w:rPr>
        <w:t>Response:</w:t>
      </w:r>
      <w:r w:rsidRPr="00A81FF3">
        <w:rPr>
          <w:rFonts w:cstheme="minorHAnsi"/>
          <w:sz w:val="24"/>
          <w:szCs w:val="24"/>
          <w:lang w:val="en-US"/>
        </w:rPr>
        <w:t xml:space="preserve"> </w:t>
      </w:r>
      <w:r w:rsidR="005532DA" w:rsidRPr="00A81FF3">
        <w:rPr>
          <w:rFonts w:cstheme="minorHAnsi"/>
          <w:sz w:val="24"/>
          <w:szCs w:val="24"/>
          <w:lang w:val="en-US"/>
        </w:rPr>
        <w:t xml:space="preserve">The </w:t>
      </w:r>
      <w:r w:rsidR="00CD0662" w:rsidRPr="00A81FF3">
        <w:rPr>
          <w:rFonts w:cstheme="minorHAnsi"/>
          <w:sz w:val="24"/>
          <w:szCs w:val="24"/>
          <w:lang w:val="en-US"/>
        </w:rPr>
        <w:t xml:space="preserve">ratio </w:t>
      </w:r>
      <w:r w:rsidR="004E5171" w:rsidRPr="00A81FF3">
        <w:rPr>
          <w:rFonts w:cstheme="minorHAnsi"/>
          <w:sz w:val="24"/>
          <w:szCs w:val="24"/>
          <w:lang w:val="en-US"/>
        </w:rPr>
        <w:t xml:space="preserve">(1:2) </w:t>
      </w:r>
      <w:r w:rsidR="00CD0662" w:rsidRPr="00A81FF3">
        <w:rPr>
          <w:rFonts w:cstheme="minorHAnsi"/>
          <w:sz w:val="24"/>
          <w:szCs w:val="24"/>
          <w:lang w:val="en-US"/>
        </w:rPr>
        <w:t xml:space="preserve">of growth factors is removed from the </w:t>
      </w:r>
      <w:r w:rsidR="004E5171" w:rsidRPr="00A81FF3">
        <w:rPr>
          <w:rFonts w:cstheme="minorHAnsi"/>
          <w:sz w:val="24"/>
          <w:szCs w:val="24"/>
          <w:lang w:val="en-US"/>
        </w:rPr>
        <w:t>Protocol</w:t>
      </w:r>
      <w:r w:rsidR="00CD0662" w:rsidRPr="00A81FF3">
        <w:rPr>
          <w:rFonts w:cstheme="minorHAnsi"/>
          <w:sz w:val="24"/>
          <w:szCs w:val="24"/>
          <w:lang w:val="en-US"/>
        </w:rPr>
        <w:t xml:space="preserve"> now</w:t>
      </w:r>
      <w:r w:rsidR="004E5171" w:rsidRPr="00A81FF3">
        <w:rPr>
          <w:rFonts w:cstheme="minorHAnsi"/>
          <w:sz w:val="24"/>
          <w:szCs w:val="24"/>
          <w:lang w:val="en-US"/>
        </w:rPr>
        <w:t>,</w:t>
      </w:r>
      <w:r w:rsidR="00CD0662" w:rsidRPr="00A81FF3">
        <w:rPr>
          <w:rFonts w:cstheme="minorHAnsi"/>
          <w:sz w:val="24"/>
          <w:szCs w:val="24"/>
          <w:lang w:val="en-US"/>
        </w:rPr>
        <w:t xml:space="preserve"> to </w:t>
      </w:r>
      <w:r w:rsidR="004E5171" w:rsidRPr="00A81FF3">
        <w:rPr>
          <w:rFonts w:cstheme="minorHAnsi"/>
          <w:sz w:val="24"/>
          <w:szCs w:val="24"/>
          <w:lang w:val="en-US"/>
        </w:rPr>
        <w:t>avoid</w:t>
      </w:r>
      <w:r w:rsidR="00CD0662" w:rsidRPr="00A81FF3">
        <w:rPr>
          <w:rFonts w:cstheme="minorHAnsi"/>
          <w:sz w:val="24"/>
          <w:szCs w:val="24"/>
          <w:lang w:val="en-US"/>
        </w:rPr>
        <w:t xml:space="preserve"> confusion.</w:t>
      </w:r>
    </w:p>
    <w:p w14:paraId="47B82F3C" w14:textId="77777777" w:rsidR="000A2085" w:rsidRPr="00156A43" w:rsidRDefault="000A2085" w:rsidP="00374018">
      <w:pPr>
        <w:jc w:val="both"/>
        <w:rPr>
          <w:rFonts w:cstheme="minorHAnsi"/>
          <w:sz w:val="24"/>
          <w:szCs w:val="24"/>
          <w:lang w:val="en-US"/>
        </w:rPr>
      </w:pPr>
    </w:p>
    <w:p w14:paraId="31131D79" w14:textId="37DE3314" w:rsidR="002338D7" w:rsidRDefault="002338D7" w:rsidP="00374018">
      <w:pPr>
        <w:jc w:val="both"/>
        <w:rPr>
          <w:rFonts w:cstheme="minorHAnsi"/>
          <w:sz w:val="24"/>
          <w:szCs w:val="24"/>
          <w:lang w:val="en-US"/>
        </w:rPr>
      </w:pPr>
      <w:r w:rsidRPr="00156A43">
        <w:rPr>
          <w:rFonts w:cstheme="minorHAnsi"/>
          <w:sz w:val="24"/>
          <w:szCs w:val="24"/>
          <w:lang w:val="en-US"/>
        </w:rPr>
        <w:t>3.-Point 5, lines 220-221, are these concentrations final or stock? The concentration of LPS is extremely low. Lines 221-222. The last sentence is incomplete.</w:t>
      </w:r>
    </w:p>
    <w:p w14:paraId="12519237" w14:textId="56700DE3" w:rsidR="006028C1" w:rsidRPr="005E698C" w:rsidRDefault="008E066F" w:rsidP="00A81FF3">
      <w:pPr>
        <w:jc w:val="both"/>
        <w:rPr>
          <w:rFonts w:cstheme="minorHAnsi"/>
          <w:sz w:val="24"/>
          <w:szCs w:val="24"/>
          <w:lang w:val="en-US"/>
        </w:rPr>
      </w:pPr>
      <w:r w:rsidRPr="005E698C">
        <w:rPr>
          <w:rFonts w:cstheme="minorHAnsi"/>
          <w:b/>
          <w:bCs/>
          <w:sz w:val="24"/>
          <w:szCs w:val="24"/>
          <w:lang w:val="en-US"/>
        </w:rPr>
        <w:t>Response:</w:t>
      </w:r>
      <w:r w:rsidRPr="005E698C">
        <w:rPr>
          <w:rFonts w:cstheme="minorHAnsi"/>
          <w:sz w:val="24"/>
          <w:szCs w:val="24"/>
          <w:lang w:val="en-US"/>
        </w:rPr>
        <w:t xml:space="preserve"> </w:t>
      </w:r>
      <w:r w:rsidR="00A81FF3" w:rsidRPr="005E698C">
        <w:rPr>
          <w:rFonts w:cstheme="minorHAnsi"/>
          <w:sz w:val="24"/>
          <w:szCs w:val="24"/>
          <w:lang w:val="en-US"/>
        </w:rPr>
        <w:t xml:space="preserve">To avoid confusion, we have rewritten section 3.5 in the Protocol: </w:t>
      </w:r>
      <w:bookmarkStart w:id="1" w:name="_Hlk48634142"/>
      <w:r w:rsidR="00667386" w:rsidRPr="005E698C">
        <w:rPr>
          <w:rFonts w:cstheme="minorHAnsi"/>
          <w:sz w:val="24"/>
          <w:szCs w:val="24"/>
          <w:lang w:val="en-GB"/>
        </w:rPr>
        <w:t>On day 6, different stimuli are added for the last 18-20 hours of cell differentiation to obtain fully polarized and mature M1 (interferon-</w:t>
      </w:r>
      <w:r w:rsidR="00A81FF3" w:rsidRPr="005E698C">
        <w:rPr>
          <w:rFonts w:cstheme="minorHAnsi"/>
          <w:sz w:val="24"/>
          <w:szCs w:val="24"/>
        </w:rPr>
        <w:t>γ</w:t>
      </w:r>
      <w:r w:rsidR="00667386" w:rsidRPr="005E698C">
        <w:rPr>
          <w:rFonts w:cstheme="minorHAnsi"/>
          <w:sz w:val="24"/>
          <w:szCs w:val="24"/>
          <w:lang w:val="en-GB"/>
        </w:rPr>
        <w:t>; IFN-</w:t>
      </w:r>
      <w:r w:rsidR="00A81FF3" w:rsidRPr="005E698C">
        <w:rPr>
          <w:rFonts w:cstheme="minorHAnsi"/>
          <w:sz w:val="24"/>
          <w:szCs w:val="24"/>
        </w:rPr>
        <w:t>γ</w:t>
      </w:r>
      <w:r w:rsidR="00667386" w:rsidRPr="005E698C">
        <w:rPr>
          <w:rFonts w:cstheme="minorHAnsi"/>
          <w:sz w:val="24"/>
          <w:szCs w:val="24"/>
          <w:lang w:val="en-GB"/>
        </w:rPr>
        <w:t>, and lipopolysaccharide; LPS</w:t>
      </w:r>
      <w:r w:rsidR="00867C7D" w:rsidRPr="005E698C">
        <w:rPr>
          <w:rFonts w:cstheme="minorHAnsi"/>
          <w:sz w:val="24"/>
          <w:szCs w:val="24"/>
          <w:lang w:val="en-GB"/>
        </w:rPr>
        <w:t xml:space="preserve"> (E. coli O55:B5)</w:t>
      </w:r>
      <w:r w:rsidR="00667386" w:rsidRPr="005E698C">
        <w:rPr>
          <w:rFonts w:cstheme="minorHAnsi"/>
          <w:sz w:val="24"/>
          <w:szCs w:val="24"/>
          <w:lang w:val="en-GB"/>
        </w:rPr>
        <w:t xml:space="preserve">) </w:t>
      </w:r>
      <w:r w:rsidR="00EE2317" w:rsidRPr="005E698C">
        <w:rPr>
          <w:rFonts w:cstheme="minorHAnsi"/>
          <w:sz w:val="24"/>
          <w:szCs w:val="24"/>
          <w:lang w:val="en-GB"/>
        </w:rPr>
        <w:t xml:space="preserve">or </w:t>
      </w:r>
      <w:r w:rsidR="00667386" w:rsidRPr="005E698C">
        <w:rPr>
          <w:rFonts w:cstheme="minorHAnsi"/>
          <w:sz w:val="24"/>
          <w:szCs w:val="24"/>
          <w:lang w:val="en-GB"/>
        </w:rPr>
        <w:t>M2 (interleukin 4; IL-4) macrophages. For M1 polarization,</w:t>
      </w:r>
      <w:r w:rsidR="00867C7D" w:rsidRPr="005E698C">
        <w:rPr>
          <w:rFonts w:cstheme="minorHAnsi"/>
          <w:sz w:val="24"/>
          <w:szCs w:val="24"/>
          <w:lang w:val="en-GB"/>
        </w:rPr>
        <w:t xml:space="preserve"> prepare </w:t>
      </w:r>
      <w:r w:rsidR="00667386" w:rsidRPr="005E698C">
        <w:rPr>
          <w:rFonts w:cstheme="minorHAnsi"/>
          <w:sz w:val="24"/>
          <w:szCs w:val="24"/>
          <w:lang w:val="en-GB"/>
        </w:rPr>
        <w:t>IFN-</w:t>
      </w:r>
      <w:r w:rsidR="00667386" w:rsidRPr="005E698C">
        <w:rPr>
          <w:rFonts w:cstheme="minorHAnsi"/>
          <w:sz w:val="24"/>
          <w:szCs w:val="24"/>
        </w:rPr>
        <w:t>γ</w:t>
      </w:r>
      <w:r w:rsidR="00667386" w:rsidRPr="005E698C">
        <w:rPr>
          <w:rFonts w:cstheme="minorHAnsi"/>
          <w:sz w:val="24"/>
          <w:szCs w:val="24"/>
          <w:lang w:val="en-GB"/>
        </w:rPr>
        <w:t xml:space="preserve"> </w:t>
      </w:r>
      <w:r w:rsidR="0058616A" w:rsidRPr="005E698C">
        <w:rPr>
          <w:rFonts w:cstheme="minorHAnsi"/>
          <w:sz w:val="24"/>
          <w:szCs w:val="24"/>
          <w:lang w:val="en-GB"/>
        </w:rPr>
        <w:t>and LPS</w:t>
      </w:r>
      <w:r w:rsidR="00867C7D" w:rsidRPr="005E698C">
        <w:rPr>
          <w:rFonts w:cstheme="minorHAnsi"/>
          <w:sz w:val="24"/>
          <w:szCs w:val="24"/>
          <w:lang w:val="en-GB"/>
        </w:rPr>
        <w:t xml:space="preserve"> in RPMI complete medium and add 50 </w:t>
      </w:r>
      <w:r w:rsidR="005E698C" w:rsidRPr="005E698C">
        <w:rPr>
          <w:rFonts w:cstheme="minorHAnsi"/>
          <w:sz w:val="24"/>
          <w:szCs w:val="24"/>
          <w:lang w:val="en-GB"/>
        </w:rPr>
        <w:t>µl</w:t>
      </w:r>
      <w:r w:rsidR="0058616A" w:rsidRPr="005E698C">
        <w:rPr>
          <w:rFonts w:cstheme="minorHAnsi"/>
          <w:sz w:val="24"/>
          <w:szCs w:val="24"/>
          <w:lang w:val="en-GB"/>
        </w:rPr>
        <w:t xml:space="preserve"> per </w:t>
      </w:r>
      <w:r w:rsidR="00867C7D" w:rsidRPr="005E698C">
        <w:rPr>
          <w:rFonts w:cstheme="minorHAnsi"/>
          <w:sz w:val="24"/>
          <w:szCs w:val="24"/>
          <w:lang w:val="en-GB"/>
        </w:rPr>
        <w:t xml:space="preserve">well </w:t>
      </w:r>
      <w:r w:rsidR="0058616A" w:rsidRPr="005E698C">
        <w:rPr>
          <w:rFonts w:cstheme="minorHAnsi"/>
          <w:sz w:val="24"/>
          <w:szCs w:val="24"/>
          <w:lang w:val="en-GB"/>
        </w:rPr>
        <w:t>to obtain a final concentration of 50 ng/mL IFN-</w:t>
      </w:r>
      <w:r w:rsidR="0058616A" w:rsidRPr="005E698C">
        <w:rPr>
          <w:rFonts w:cstheme="minorHAnsi"/>
          <w:sz w:val="24"/>
          <w:szCs w:val="24"/>
        </w:rPr>
        <w:t>γ</w:t>
      </w:r>
      <w:r w:rsidR="0058616A" w:rsidRPr="005E698C">
        <w:rPr>
          <w:rFonts w:cstheme="minorHAnsi"/>
          <w:sz w:val="24"/>
          <w:szCs w:val="24"/>
          <w:lang w:val="en-GB"/>
        </w:rPr>
        <w:t xml:space="preserve"> and 10 ng/mL LPS in the cell cultures. </w:t>
      </w:r>
      <w:r w:rsidR="00867C7D" w:rsidRPr="005E698C">
        <w:rPr>
          <w:rFonts w:cstheme="minorHAnsi"/>
          <w:sz w:val="24"/>
          <w:szCs w:val="24"/>
          <w:lang w:val="en-GB"/>
        </w:rPr>
        <w:t xml:space="preserve">For M2 polarization, prepare IL-4 in RPMI complete medium and add 50 </w:t>
      </w:r>
      <w:r w:rsidR="005E698C" w:rsidRPr="005E698C">
        <w:rPr>
          <w:rFonts w:cstheme="minorHAnsi"/>
          <w:sz w:val="24"/>
          <w:szCs w:val="24"/>
          <w:lang w:val="en-GB"/>
        </w:rPr>
        <w:t>µl</w:t>
      </w:r>
      <w:r w:rsidR="006028C1" w:rsidRPr="005E698C">
        <w:rPr>
          <w:rFonts w:cstheme="minorHAnsi"/>
          <w:sz w:val="24"/>
          <w:szCs w:val="24"/>
          <w:lang w:val="en-GB"/>
        </w:rPr>
        <w:t xml:space="preserve"> per well to obtain a final concentration of 20 ng/mL in the cell cultures.</w:t>
      </w:r>
      <w:bookmarkEnd w:id="1"/>
    </w:p>
    <w:p w14:paraId="625A4A73" w14:textId="447B2978" w:rsidR="008E066F" w:rsidRPr="005E698C" w:rsidRDefault="008E066F" w:rsidP="009E6D01">
      <w:pPr>
        <w:pStyle w:val="ListParagraph"/>
        <w:spacing w:before="240" w:after="240" w:line="240" w:lineRule="auto"/>
        <w:ind w:left="993"/>
        <w:jc w:val="both"/>
        <w:rPr>
          <w:rFonts w:cstheme="minorHAnsi"/>
          <w:lang w:val="en-US"/>
        </w:rPr>
      </w:pPr>
    </w:p>
    <w:p w14:paraId="52846109" w14:textId="66148019" w:rsidR="002338D7" w:rsidRDefault="002338D7" w:rsidP="00374018">
      <w:pPr>
        <w:jc w:val="both"/>
        <w:rPr>
          <w:rFonts w:cstheme="minorHAnsi"/>
          <w:sz w:val="24"/>
          <w:szCs w:val="24"/>
          <w:lang w:val="en-US"/>
        </w:rPr>
      </w:pPr>
      <w:r w:rsidRPr="00156A43">
        <w:rPr>
          <w:rFonts w:cstheme="minorHAnsi"/>
          <w:sz w:val="24"/>
          <w:szCs w:val="24"/>
          <w:lang w:val="en-US"/>
        </w:rPr>
        <w:t>4.-Lines 252, 256. The proper name is Biosafety Cabinet (BSC), not "hood." The name was adequately used on line 263.</w:t>
      </w:r>
    </w:p>
    <w:p w14:paraId="34566E3F" w14:textId="74955F61" w:rsidR="008E066F" w:rsidRPr="005E698C" w:rsidRDefault="008E066F" w:rsidP="00374018">
      <w:pPr>
        <w:jc w:val="both"/>
        <w:rPr>
          <w:rFonts w:cstheme="minorHAnsi"/>
          <w:sz w:val="24"/>
          <w:szCs w:val="24"/>
          <w:lang w:val="en-US"/>
        </w:rPr>
      </w:pPr>
      <w:r w:rsidRPr="005E698C">
        <w:rPr>
          <w:rFonts w:cstheme="minorHAnsi"/>
          <w:b/>
          <w:bCs/>
          <w:sz w:val="24"/>
          <w:szCs w:val="24"/>
          <w:lang w:val="en-US"/>
        </w:rPr>
        <w:t>Response:</w:t>
      </w:r>
      <w:r w:rsidRPr="005E698C">
        <w:rPr>
          <w:rFonts w:cstheme="minorHAnsi"/>
          <w:sz w:val="24"/>
          <w:szCs w:val="24"/>
          <w:lang w:val="en-US"/>
        </w:rPr>
        <w:t xml:space="preserve"> </w:t>
      </w:r>
      <w:r w:rsidR="00192356" w:rsidRPr="005E698C">
        <w:rPr>
          <w:rFonts w:cstheme="minorHAnsi"/>
          <w:sz w:val="24"/>
          <w:szCs w:val="24"/>
          <w:lang w:val="en-US"/>
        </w:rPr>
        <w:t>Line</w:t>
      </w:r>
      <w:r w:rsidR="0061012D" w:rsidRPr="005E698C">
        <w:rPr>
          <w:rFonts w:cstheme="minorHAnsi"/>
          <w:sz w:val="24"/>
          <w:szCs w:val="24"/>
          <w:lang w:val="en-US"/>
        </w:rPr>
        <w:t xml:space="preserve"> 252 and 256 are </w:t>
      </w:r>
      <w:r w:rsidR="00377AD6" w:rsidRPr="005E698C">
        <w:rPr>
          <w:rFonts w:cstheme="minorHAnsi"/>
          <w:sz w:val="24"/>
          <w:szCs w:val="24"/>
          <w:lang w:val="en-US"/>
        </w:rPr>
        <w:t xml:space="preserve">now </w:t>
      </w:r>
      <w:r w:rsidR="0061012D" w:rsidRPr="005E698C">
        <w:rPr>
          <w:rFonts w:cstheme="minorHAnsi"/>
          <w:sz w:val="24"/>
          <w:szCs w:val="24"/>
          <w:lang w:val="en-US"/>
        </w:rPr>
        <w:t>corrected</w:t>
      </w:r>
      <w:r w:rsidR="00377AD6" w:rsidRPr="005E698C">
        <w:rPr>
          <w:rFonts w:cstheme="minorHAnsi"/>
          <w:sz w:val="24"/>
          <w:szCs w:val="24"/>
          <w:lang w:val="en-US"/>
        </w:rPr>
        <w:t xml:space="preserve"> according to the reviewer’s suggestion</w:t>
      </w:r>
      <w:r w:rsidR="0061012D" w:rsidRPr="005E698C">
        <w:rPr>
          <w:rFonts w:cstheme="minorHAnsi"/>
          <w:sz w:val="24"/>
          <w:szCs w:val="24"/>
          <w:lang w:val="en-US"/>
        </w:rPr>
        <w:t>.</w:t>
      </w:r>
    </w:p>
    <w:p w14:paraId="3B833A0A" w14:textId="77777777" w:rsidR="008E066F" w:rsidRPr="00156A43" w:rsidRDefault="008E066F" w:rsidP="00374018">
      <w:pPr>
        <w:jc w:val="both"/>
        <w:rPr>
          <w:rFonts w:cstheme="minorHAnsi"/>
          <w:sz w:val="24"/>
          <w:szCs w:val="24"/>
          <w:lang w:val="en-US"/>
        </w:rPr>
      </w:pPr>
    </w:p>
    <w:p w14:paraId="70D142E6" w14:textId="1A96749E" w:rsidR="002338D7" w:rsidRDefault="002338D7" w:rsidP="00374018">
      <w:pPr>
        <w:pStyle w:val="BodyText"/>
        <w:jc w:val="both"/>
      </w:pPr>
      <w:r w:rsidRPr="00156A43">
        <w:t xml:space="preserve">5.-Staining of infected MDMs. Step 6. The same reason for using a blocking buffer for the chamber slides staining stands for the flow cytometry assays (macrophages express high levels of </w:t>
      </w:r>
      <w:proofErr w:type="spellStart"/>
      <w:r w:rsidRPr="00156A43">
        <w:t>FcgR</w:t>
      </w:r>
      <w:proofErr w:type="spellEnd"/>
      <w:r w:rsidRPr="00156A43">
        <w:t>). Why did the authors not use a blocking step before staining here?</w:t>
      </w:r>
    </w:p>
    <w:p w14:paraId="19049BE1" w14:textId="2E40E911" w:rsidR="008E066F" w:rsidRPr="005E698C" w:rsidRDefault="008E066F" w:rsidP="00FC2C4C">
      <w:pPr>
        <w:jc w:val="both"/>
        <w:rPr>
          <w:rFonts w:cstheme="minorHAnsi"/>
          <w:sz w:val="24"/>
          <w:szCs w:val="24"/>
          <w:lang w:val="en-US"/>
        </w:rPr>
      </w:pPr>
      <w:r w:rsidRPr="005E698C">
        <w:rPr>
          <w:rFonts w:cstheme="minorHAnsi"/>
          <w:b/>
          <w:bCs/>
          <w:sz w:val="24"/>
          <w:szCs w:val="24"/>
          <w:lang w:val="en-US"/>
        </w:rPr>
        <w:t>Response:</w:t>
      </w:r>
      <w:r w:rsidRPr="005E698C">
        <w:rPr>
          <w:rFonts w:cstheme="minorHAnsi"/>
          <w:sz w:val="24"/>
          <w:szCs w:val="24"/>
          <w:lang w:val="en-US"/>
        </w:rPr>
        <w:t xml:space="preserve"> </w:t>
      </w:r>
      <w:r w:rsidR="004101EC" w:rsidRPr="005E698C">
        <w:rPr>
          <w:rFonts w:cstheme="minorHAnsi"/>
          <w:sz w:val="24"/>
          <w:szCs w:val="24"/>
          <w:lang w:val="en-US"/>
        </w:rPr>
        <w:t>We have used the protocol with (IVIG) and without a blocking step</w:t>
      </w:r>
      <w:r w:rsidR="00C041CC" w:rsidRPr="005E698C">
        <w:rPr>
          <w:rFonts w:cstheme="minorHAnsi"/>
          <w:sz w:val="24"/>
          <w:szCs w:val="24"/>
          <w:lang w:val="en-US"/>
        </w:rPr>
        <w:t xml:space="preserve">, but </w:t>
      </w:r>
      <w:r w:rsidR="00FC2C4C" w:rsidRPr="005E698C">
        <w:rPr>
          <w:rFonts w:cstheme="minorHAnsi"/>
          <w:sz w:val="24"/>
          <w:szCs w:val="24"/>
          <w:lang w:val="en-US"/>
        </w:rPr>
        <w:t xml:space="preserve">as </w:t>
      </w:r>
      <w:r w:rsidR="00C041CC" w:rsidRPr="005E698C">
        <w:rPr>
          <w:rFonts w:cstheme="minorHAnsi"/>
          <w:sz w:val="24"/>
          <w:szCs w:val="24"/>
          <w:lang w:val="en-US"/>
        </w:rPr>
        <w:t xml:space="preserve">we did not obverse any major changes in the staining with the different primary antibodies, we decided to omit this step. This way, we reduce the work time in the BSL-3 laboratory, which is desirable. </w:t>
      </w:r>
    </w:p>
    <w:p w14:paraId="0B39FFB4" w14:textId="77777777" w:rsidR="00FC2C4C" w:rsidRPr="00FC2C4C" w:rsidRDefault="00FC2C4C" w:rsidP="00FC2C4C">
      <w:pPr>
        <w:jc w:val="both"/>
        <w:rPr>
          <w:rFonts w:cstheme="minorHAnsi"/>
          <w:color w:val="000099"/>
          <w:sz w:val="24"/>
          <w:szCs w:val="24"/>
          <w:lang w:val="en-US"/>
        </w:rPr>
      </w:pPr>
    </w:p>
    <w:p w14:paraId="569D56B5" w14:textId="5B01B4A8" w:rsidR="002338D7" w:rsidRPr="00F37D0E" w:rsidRDefault="002338D7" w:rsidP="00374018">
      <w:pPr>
        <w:jc w:val="both"/>
        <w:rPr>
          <w:rFonts w:cstheme="minorHAnsi"/>
          <w:sz w:val="24"/>
          <w:szCs w:val="24"/>
          <w:lang w:val="en-US"/>
        </w:rPr>
      </w:pPr>
      <w:r w:rsidRPr="00DA71BA">
        <w:rPr>
          <w:rFonts w:cstheme="minorHAnsi"/>
          <w:sz w:val="24"/>
          <w:szCs w:val="24"/>
          <w:lang w:val="en-US"/>
        </w:rPr>
        <w:t xml:space="preserve">6.-Step 8. Immunofluorescence. </w:t>
      </w:r>
      <w:r w:rsidRPr="00156A43">
        <w:rPr>
          <w:rFonts w:cstheme="minorHAnsi"/>
          <w:sz w:val="24"/>
          <w:szCs w:val="24"/>
          <w:lang w:val="en-US"/>
        </w:rPr>
        <w:t xml:space="preserve">Does the fixation buffer contain paraformaldehyde? It would be the right thing to do. I assumed that is what PFA stands for. Why did the authors use formaldehyde for the flow cytometry assays? Please, revise the buffer contents or the reagent </w:t>
      </w:r>
      <w:r w:rsidRPr="00F37D0E">
        <w:rPr>
          <w:rFonts w:cstheme="minorHAnsi"/>
          <w:sz w:val="24"/>
          <w:szCs w:val="24"/>
          <w:lang w:val="en-US"/>
        </w:rPr>
        <w:t>table if necessary.</w:t>
      </w:r>
    </w:p>
    <w:p w14:paraId="6B7C7189" w14:textId="2EA3736A" w:rsidR="008E066F" w:rsidRPr="00156A43" w:rsidRDefault="008E066F" w:rsidP="00374018">
      <w:pPr>
        <w:jc w:val="both"/>
        <w:rPr>
          <w:rFonts w:cstheme="minorHAnsi"/>
          <w:sz w:val="24"/>
          <w:szCs w:val="24"/>
          <w:lang w:val="en-US"/>
        </w:rPr>
      </w:pPr>
      <w:r w:rsidRPr="00F37D0E">
        <w:rPr>
          <w:rFonts w:cstheme="minorHAnsi"/>
          <w:b/>
          <w:bCs/>
          <w:sz w:val="24"/>
          <w:szCs w:val="24"/>
          <w:lang w:val="en-US"/>
        </w:rPr>
        <w:t>Response:</w:t>
      </w:r>
      <w:r w:rsidRPr="00F37D0E">
        <w:rPr>
          <w:rFonts w:cstheme="minorHAnsi"/>
          <w:sz w:val="24"/>
          <w:szCs w:val="24"/>
          <w:lang w:val="en-US"/>
        </w:rPr>
        <w:t xml:space="preserve"> </w:t>
      </w:r>
      <w:r w:rsidR="001732F6" w:rsidRPr="00F37D0E">
        <w:rPr>
          <w:rFonts w:cstheme="minorHAnsi"/>
          <w:sz w:val="24"/>
          <w:szCs w:val="24"/>
          <w:lang w:val="en-US"/>
        </w:rPr>
        <w:t>We apologize for this mistake, we used the same fix</w:t>
      </w:r>
      <w:r w:rsidR="00F37D0E" w:rsidRPr="00F37D0E">
        <w:rPr>
          <w:rFonts w:cstheme="minorHAnsi"/>
          <w:sz w:val="24"/>
          <w:szCs w:val="24"/>
          <w:lang w:val="en-US"/>
        </w:rPr>
        <w:t>ation</w:t>
      </w:r>
      <w:r w:rsidR="001732F6" w:rsidRPr="00F37D0E">
        <w:rPr>
          <w:rFonts w:cstheme="minorHAnsi"/>
          <w:sz w:val="24"/>
          <w:szCs w:val="24"/>
          <w:lang w:val="en-US"/>
        </w:rPr>
        <w:t xml:space="preserve"> buffer in flow cytometry and immunofluorescence, which is 4% formaldehyde</w:t>
      </w:r>
      <w:r w:rsidR="00F37D0E" w:rsidRPr="00F37D0E">
        <w:rPr>
          <w:rFonts w:cstheme="minorHAnsi"/>
          <w:sz w:val="24"/>
          <w:szCs w:val="24"/>
          <w:lang w:val="en-US"/>
        </w:rPr>
        <w:t>, mixed from a stock solution of 37% formaldehyde. We have now corrected this mistake in the Protocol section 8.1 and also added which stock is used in the Protocol section 1.5.</w:t>
      </w:r>
    </w:p>
    <w:p w14:paraId="3F238BAC" w14:textId="11E1F516" w:rsidR="002338D7" w:rsidRDefault="002338D7" w:rsidP="0085177A">
      <w:pPr>
        <w:pStyle w:val="BodyText2"/>
      </w:pPr>
      <w:r w:rsidRPr="00156A43">
        <w:lastRenderedPageBreak/>
        <w:t>7.-Step 7. Acquisition. How long for the acquisition? Immediately after staining? Less than 20 h after staining? The authors have three tandem fluorochromes. Those are prone to dissociation in the presence of paraformaldehyde. Thus, the acquisition must be performed within 20h.</w:t>
      </w:r>
    </w:p>
    <w:p w14:paraId="25F9E367" w14:textId="77777777" w:rsidR="005E698C" w:rsidRPr="005E698C" w:rsidRDefault="008E066F" w:rsidP="00374018">
      <w:pPr>
        <w:jc w:val="both"/>
        <w:rPr>
          <w:rFonts w:cstheme="minorHAnsi"/>
          <w:sz w:val="24"/>
          <w:szCs w:val="24"/>
          <w:lang w:val="en-US"/>
        </w:rPr>
      </w:pPr>
      <w:r w:rsidRPr="005E698C">
        <w:rPr>
          <w:rFonts w:cstheme="minorHAnsi"/>
          <w:b/>
          <w:bCs/>
          <w:sz w:val="24"/>
          <w:szCs w:val="24"/>
          <w:lang w:val="en-US"/>
        </w:rPr>
        <w:t>Response:</w:t>
      </w:r>
      <w:r w:rsidRPr="005E698C">
        <w:rPr>
          <w:rFonts w:cstheme="minorHAnsi"/>
          <w:sz w:val="24"/>
          <w:szCs w:val="24"/>
          <w:lang w:val="en-US"/>
        </w:rPr>
        <w:t xml:space="preserve"> </w:t>
      </w:r>
      <w:r w:rsidR="005A56DD" w:rsidRPr="005E698C">
        <w:rPr>
          <w:rFonts w:cstheme="minorHAnsi"/>
          <w:sz w:val="24"/>
          <w:szCs w:val="24"/>
          <w:lang w:val="en-US"/>
        </w:rPr>
        <w:t xml:space="preserve">This is a valid comment and we have now added to the Protocol </w:t>
      </w:r>
      <w:r w:rsidR="005E698C" w:rsidRPr="005E698C">
        <w:rPr>
          <w:rFonts w:cstheme="minorHAnsi"/>
          <w:sz w:val="24"/>
          <w:szCs w:val="24"/>
          <w:lang w:val="en-US"/>
        </w:rPr>
        <w:t xml:space="preserve">section 7: </w:t>
      </w:r>
      <w:r w:rsidR="005E698C" w:rsidRPr="005E698C">
        <w:rPr>
          <w:rFonts w:cstheme="minorHAnsi"/>
          <w:sz w:val="24"/>
          <w:szCs w:val="24"/>
          <w:lang w:val="en-GB"/>
        </w:rPr>
        <w:t xml:space="preserve">To avoid problems with cell clumping and dissociation of fluorochromes after cell fixation, sample acquisition of both </w:t>
      </w:r>
      <w:proofErr w:type="spellStart"/>
      <w:r w:rsidR="005E698C" w:rsidRPr="005E698C">
        <w:rPr>
          <w:rFonts w:cstheme="minorHAnsi"/>
          <w:sz w:val="24"/>
          <w:szCs w:val="24"/>
          <w:lang w:val="en-GB"/>
        </w:rPr>
        <w:t>Mtb</w:t>
      </w:r>
      <w:proofErr w:type="spellEnd"/>
      <w:r w:rsidR="005E698C" w:rsidRPr="005E698C">
        <w:rPr>
          <w:rFonts w:cstheme="minorHAnsi"/>
          <w:sz w:val="24"/>
          <w:szCs w:val="24"/>
          <w:lang w:val="en-GB"/>
        </w:rPr>
        <w:t>-infected and uninfected cells was performed within 4-10 hours after primary antibody staining.</w:t>
      </w:r>
    </w:p>
    <w:p w14:paraId="2483F515" w14:textId="1783F619" w:rsidR="008E066F" w:rsidRPr="005E698C" w:rsidRDefault="00C52E95" w:rsidP="00374018">
      <w:pPr>
        <w:jc w:val="both"/>
        <w:rPr>
          <w:rFonts w:cstheme="minorHAnsi"/>
          <w:sz w:val="24"/>
          <w:szCs w:val="24"/>
          <w:lang w:val="en-US"/>
        </w:rPr>
      </w:pPr>
      <w:r w:rsidRPr="005E698C">
        <w:rPr>
          <w:rFonts w:cstheme="minorHAnsi"/>
          <w:sz w:val="24"/>
          <w:szCs w:val="24"/>
          <w:lang w:val="en-US"/>
        </w:rPr>
        <w:t xml:space="preserve">We have also added </w:t>
      </w:r>
      <w:r w:rsidR="005E698C" w:rsidRPr="005E698C">
        <w:rPr>
          <w:rFonts w:cstheme="minorHAnsi"/>
          <w:sz w:val="24"/>
          <w:szCs w:val="24"/>
          <w:lang w:val="en-US"/>
        </w:rPr>
        <w:t>to the Protocol, end of section 6: (</w:t>
      </w:r>
      <w:r w:rsidR="005E698C" w:rsidRPr="005E698C">
        <w:rPr>
          <w:rFonts w:cstheme="minorHAnsi"/>
          <w:sz w:val="24"/>
          <w:szCs w:val="24"/>
          <w:lang w:val="en-GB"/>
        </w:rPr>
        <w:t>store the stained cells in +4</w:t>
      </w:r>
      <w:r w:rsidR="005E698C" w:rsidRPr="005E698C">
        <w:rPr>
          <w:sz w:val="24"/>
          <w:szCs w:val="24"/>
          <w:lang w:val="en-GB"/>
        </w:rPr>
        <w:t>⁰C until sample acquisition)</w:t>
      </w:r>
      <w:r w:rsidRPr="005E698C">
        <w:rPr>
          <w:rFonts w:cstheme="minorHAnsi"/>
          <w:sz w:val="24"/>
          <w:szCs w:val="24"/>
          <w:lang w:val="en-US"/>
        </w:rPr>
        <w:t xml:space="preserve"> </w:t>
      </w:r>
    </w:p>
    <w:p w14:paraId="51B20F4A" w14:textId="77777777" w:rsidR="002338D7" w:rsidRPr="00156A43" w:rsidRDefault="002338D7" w:rsidP="00374018">
      <w:pPr>
        <w:jc w:val="both"/>
        <w:rPr>
          <w:rFonts w:cstheme="minorHAnsi"/>
          <w:sz w:val="24"/>
          <w:szCs w:val="24"/>
          <w:lang w:val="en-US"/>
        </w:rPr>
      </w:pPr>
    </w:p>
    <w:p w14:paraId="37016080" w14:textId="2A95272A" w:rsidR="002338D7" w:rsidRDefault="002338D7" w:rsidP="00374018">
      <w:pPr>
        <w:jc w:val="both"/>
        <w:rPr>
          <w:rFonts w:cstheme="minorHAnsi"/>
          <w:sz w:val="24"/>
          <w:szCs w:val="24"/>
          <w:lang w:val="en-US"/>
        </w:rPr>
      </w:pPr>
      <w:r w:rsidRPr="00156A43">
        <w:rPr>
          <w:rFonts w:cstheme="minorHAnsi"/>
          <w:sz w:val="24"/>
          <w:szCs w:val="24"/>
          <w:lang w:val="en-US"/>
        </w:rPr>
        <w:t>8.-Step 8. It would be helpful if the storage conditions of the slides are specified.</w:t>
      </w:r>
    </w:p>
    <w:p w14:paraId="370C380C" w14:textId="603EBAB2" w:rsidR="003A4869" w:rsidRPr="005E698C" w:rsidRDefault="003A4869" w:rsidP="00374018">
      <w:pPr>
        <w:jc w:val="both"/>
        <w:rPr>
          <w:rFonts w:cstheme="minorHAnsi"/>
          <w:sz w:val="24"/>
          <w:szCs w:val="24"/>
          <w:lang w:val="en-US"/>
        </w:rPr>
      </w:pPr>
      <w:r w:rsidRPr="005E698C">
        <w:rPr>
          <w:rFonts w:cstheme="minorHAnsi"/>
          <w:b/>
          <w:bCs/>
          <w:sz w:val="24"/>
          <w:szCs w:val="24"/>
          <w:lang w:val="en-US"/>
        </w:rPr>
        <w:t>Response:</w:t>
      </w:r>
      <w:r w:rsidRPr="005E698C">
        <w:rPr>
          <w:rFonts w:cstheme="minorHAnsi"/>
          <w:sz w:val="24"/>
          <w:szCs w:val="24"/>
          <w:lang w:val="en-US"/>
        </w:rPr>
        <w:t xml:space="preserve"> </w:t>
      </w:r>
      <w:r w:rsidR="00BD7C86" w:rsidRPr="00720534">
        <w:rPr>
          <w:rFonts w:cstheme="minorHAnsi"/>
          <w:sz w:val="24"/>
          <w:szCs w:val="24"/>
          <w:lang w:val="en-US"/>
        </w:rPr>
        <w:t xml:space="preserve">Now added to the Protocol section </w:t>
      </w:r>
      <w:r w:rsidR="00BD7C86">
        <w:rPr>
          <w:rFonts w:cstheme="minorHAnsi"/>
          <w:sz w:val="24"/>
          <w:szCs w:val="24"/>
          <w:lang w:val="en-US"/>
        </w:rPr>
        <w:t>8.1</w:t>
      </w:r>
      <w:r w:rsidR="00BD7C86" w:rsidRPr="00720534">
        <w:rPr>
          <w:rFonts w:cstheme="minorHAnsi"/>
          <w:sz w:val="24"/>
          <w:szCs w:val="24"/>
          <w:lang w:val="en-US"/>
        </w:rPr>
        <w:t xml:space="preserve">: </w:t>
      </w:r>
      <w:r w:rsidR="00DF3375" w:rsidRPr="005E698C">
        <w:rPr>
          <w:sz w:val="24"/>
          <w:szCs w:val="24"/>
          <w:lang w:val="en-GB"/>
        </w:rPr>
        <w:t xml:space="preserve">Fixed slides are stored in the freezer at -20 ⁰C until further analyses. </w:t>
      </w:r>
    </w:p>
    <w:p w14:paraId="4ADFE771" w14:textId="77777777" w:rsidR="002338D7" w:rsidRPr="00156A43" w:rsidRDefault="002338D7" w:rsidP="00374018">
      <w:pPr>
        <w:jc w:val="both"/>
        <w:rPr>
          <w:rFonts w:cstheme="minorHAnsi"/>
          <w:sz w:val="24"/>
          <w:szCs w:val="24"/>
          <w:lang w:val="en-US"/>
        </w:rPr>
      </w:pPr>
    </w:p>
    <w:p w14:paraId="0ABEA4D5" w14:textId="77777777" w:rsidR="002338D7" w:rsidRPr="00156A43" w:rsidRDefault="002338D7" w:rsidP="00374018">
      <w:pPr>
        <w:jc w:val="both"/>
        <w:rPr>
          <w:rFonts w:cstheme="minorHAnsi"/>
          <w:sz w:val="24"/>
          <w:szCs w:val="24"/>
          <w:lang w:val="en-US"/>
        </w:rPr>
      </w:pPr>
      <w:r w:rsidRPr="00156A43">
        <w:rPr>
          <w:rFonts w:cstheme="minorHAnsi"/>
          <w:sz w:val="24"/>
          <w:szCs w:val="24"/>
          <w:lang w:val="en-US"/>
        </w:rPr>
        <w:t>REPRESENTATIVE RESULTS</w:t>
      </w:r>
    </w:p>
    <w:p w14:paraId="4EC63D7E" w14:textId="6058932E" w:rsidR="002338D7" w:rsidRDefault="002338D7" w:rsidP="00374018">
      <w:pPr>
        <w:jc w:val="both"/>
        <w:rPr>
          <w:rFonts w:cstheme="minorHAnsi"/>
          <w:sz w:val="24"/>
          <w:szCs w:val="24"/>
          <w:lang w:val="en-US"/>
        </w:rPr>
      </w:pPr>
      <w:r w:rsidRPr="00156A43">
        <w:rPr>
          <w:rFonts w:cstheme="minorHAnsi"/>
          <w:sz w:val="24"/>
          <w:szCs w:val="24"/>
          <w:lang w:val="en-US"/>
        </w:rPr>
        <w:t>1.-Figure 1. It would be helpful to have a photograph of the wells with each of the three macrophages, so the readers know what to expect should they decide to replicate the experiments. I find it difficult to imagine that around 1 million monocytes, or less, would grow successfully in such a vast area (I believe 6-well plates better support 3 million monocytes while differentiating into macrophages).</w:t>
      </w:r>
    </w:p>
    <w:p w14:paraId="4917B742" w14:textId="6900ECEB" w:rsidR="00994931" w:rsidRPr="00BD7C86" w:rsidRDefault="003A4869" w:rsidP="007B2F91">
      <w:pPr>
        <w:pStyle w:val="BodyText3"/>
        <w:rPr>
          <w:color w:val="auto"/>
        </w:rPr>
      </w:pPr>
      <w:r w:rsidRPr="00BD7C86">
        <w:rPr>
          <w:b/>
          <w:bCs/>
          <w:color w:val="auto"/>
        </w:rPr>
        <w:t>Response:</w:t>
      </w:r>
      <w:r w:rsidRPr="00BD7C86">
        <w:rPr>
          <w:color w:val="auto"/>
        </w:rPr>
        <w:t xml:space="preserve"> </w:t>
      </w:r>
      <w:r w:rsidR="002A18AD" w:rsidRPr="00BD7C86">
        <w:rPr>
          <w:color w:val="auto"/>
        </w:rPr>
        <w:t xml:space="preserve">We agree with the reviewer </w:t>
      </w:r>
      <w:r w:rsidR="007500A3" w:rsidRPr="00BD7C86">
        <w:rPr>
          <w:color w:val="auto"/>
        </w:rPr>
        <w:t xml:space="preserve">that it could be helpful for the readers to see how the cell cultures look like </w:t>
      </w:r>
      <w:r w:rsidR="002A18AD" w:rsidRPr="00BD7C86">
        <w:rPr>
          <w:color w:val="auto"/>
        </w:rPr>
        <w:t xml:space="preserve">and </w:t>
      </w:r>
      <w:r w:rsidR="007500A3" w:rsidRPr="00BD7C86">
        <w:rPr>
          <w:color w:val="auto"/>
        </w:rPr>
        <w:t xml:space="preserve">therefore we </w:t>
      </w:r>
      <w:r w:rsidR="002A18AD" w:rsidRPr="00BD7C86">
        <w:rPr>
          <w:color w:val="auto"/>
        </w:rPr>
        <w:t xml:space="preserve">have now included representative images of fully differentiated </w:t>
      </w:r>
      <w:r w:rsidR="00F151D1" w:rsidRPr="00BD7C86">
        <w:rPr>
          <w:color w:val="auto"/>
        </w:rPr>
        <w:t>M0</w:t>
      </w:r>
      <w:r w:rsidR="002A18AD" w:rsidRPr="00BD7C86">
        <w:rPr>
          <w:color w:val="auto"/>
        </w:rPr>
        <w:t xml:space="preserve">, </w:t>
      </w:r>
      <w:r w:rsidR="00F151D1" w:rsidRPr="00BD7C86">
        <w:rPr>
          <w:color w:val="auto"/>
        </w:rPr>
        <w:t>M1</w:t>
      </w:r>
      <w:r w:rsidR="002A18AD" w:rsidRPr="00BD7C86">
        <w:rPr>
          <w:color w:val="auto"/>
        </w:rPr>
        <w:t xml:space="preserve"> and </w:t>
      </w:r>
      <w:r w:rsidR="00F151D1" w:rsidRPr="00BD7C86">
        <w:rPr>
          <w:color w:val="auto"/>
        </w:rPr>
        <w:t xml:space="preserve">M2 </w:t>
      </w:r>
      <w:r w:rsidR="002A18AD" w:rsidRPr="00BD7C86">
        <w:rPr>
          <w:color w:val="auto"/>
        </w:rPr>
        <w:t>cells</w:t>
      </w:r>
      <w:r w:rsidR="00D10E6E">
        <w:rPr>
          <w:color w:val="auto"/>
        </w:rPr>
        <w:t xml:space="preserve"> as well as representative images of M1 differentiation from monocytes at Day 0, 3 and 7</w:t>
      </w:r>
      <w:r w:rsidR="00F151D1" w:rsidRPr="00BD7C86">
        <w:rPr>
          <w:color w:val="auto"/>
        </w:rPr>
        <w:t>.</w:t>
      </w:r>
      <w:r w:rsidR="002A18AD" w:rsidRPr="00BD7C86">
        <w:rPr>
          <w:color w:val="auto"/>
        </w:rPr>
        <w:t xml:space="preserve"> Please, see the new Figure 1B.</w:t>
      </w:r>
    </w:p>
    <w:p w14:paraId="4113391B" w14:textId="48229D4F" w:rsidR="003A4869" w:rsidRPr="00BD7C86" w:rsidRDefault="00192B39" w:rsidP="007B2F91">
      <w:pPr>
        <w:pStyle w:val="BodyText3"/>
        <w:rPr>
          <w:color w:val="auto"/>
        </w:rPr>
      </w:pPr>
      <w:r w:rsidRPr="00BD7C86">
        <w:rPr>
          <w:color w:val="auto"/>
        </w:rPr>
        <w:t>Please, also note that o</w:t>
      </w:r>
      <w:r w:rsidR="002D5F91" w:rsidRPr="00BD7C86">
        <w:rPr>
          <w:color w:val="auto"/>
        </w:rPr>
        <w:t>ur group ha</w:t>
      </w:r>
      <w:r w:rsidR="005A56E6" w:rsidRPr="00BD7C86">
        <w:rPr>
          <w:color w:val="auto"/>
        </w:rPr>
        <w:t xml:space="preserve">s </w:t>
      </w:r>
      <w:r w:rsidRPr="00BD7C86">
        <w:rPr>
          <w:color w:val="auto"/>
        </w:rPr>
        <w:t>set up</w:t>
      </w:r>
      <w:r w:rsidR="005A56E6" w:rsidRPr="00BD7C86">
        <w:rPr>
          <w:color w:val="auto"/>
        </w:rPr>
        <w:t xml:space="preserve"> </w:t>
      </w:r>
      <w:r w:rsidRPr="00BD7C86">
        <w:rPr>
          <w:color w:val="auto"/>
        </w:rPr>
        <w:t xml:space="preserve">this </w:t>
      </w:r>
      <w:r w:rsidR="009341FA" w:rsidRPr="00BD7C86">
        <w:rPr>
          <w:color w:val="auto"/>
        </w:rPr>
        <w:t>macrophage differentiation</w:t>
      </w:r>
      <w:r w:rsidR="005A56E6" w:rsidRPr="00BD7C86">
        <w:rPr>
          <w:color w:val="auto"/>
        </w:rPr>
        <w:t xml:space="preserve"> protocol by culturing 1 million monocytes per well in 6-well plate</w:t>
      </w:r>
      <w:r w:rsidR="00A229F7" w:rsidRPr="00BD7C86">
        <w:rPr>
          <w:color w:val="auto"/>
        </w:rPr>
        <w:t>s</w:t>
      </w:r>
      <w:r w:rsidRPr="00BD7C86">
        <w:rPr>
          <w:color w:val="auto"/>
        </w:rPr>
        <w:t xml:space="preserve"> as </w:t>
      </w:r>
      <w:r w:rsidR="00994931" w:rsidRPr="00BD7C86">
        <w:rPr>
          <w:color w:val="auto"/>
        </w:rPr>
        <w:t xml:space="preserve">published previously </w:t>
      </w:r>
      <w:r w:rsidRPr="00BD7C86">
        <w:rPr>
          <w:color w:val="auto"/>
        </w:rPr>
        <w:t>this year in Frontiers Immunology (</w:t>
      </w:r>
      <w:r w:rsidR="00A229F7" w:rsidRPr="00BD7C86">
        <w:rPr>
          <w:color w:val="auto"/>
        </w:rPr>
        <w:t>Rao Muvva et al 20</w:t>
      </w:r>
      <w:r w:rsidR="00EE0317" w:rsidRPr="00BD7C86">
        <w:rPr>
          <w:color w:val="auto"/>
        </w:rPr>
        <w:t>20; PMID: 32038652</w:t>
      </w:r>
      <w:r w:rsidR="00A229F7" w:rsidRPr="00BD7C86">
        <w:rPr>
          <w:color w:val="auto"/>
        </w:rPr>
        <w:t>)</w:t>
      </w:r>
      <w:r w:rsidR="00225C97" w:rsidRPr="00BD7C86">
        <w:rPr>
          <w:color w:val="auto"/>
        </w:rPr>
        <w:t>.</w:t>
      </w:r>
      <w:r w:rsidR="006A50DB" w:rsidRPr="00BD7C86">
        <w:rPr>
          <w:color w:val="auto"/>
        </w:rPr>
        <w:t xml:space="preserve"> </w:t>
      </w:r>
      <w:r w:rsidRPr="00BD7C86">
        <w:rPr>
          <w:color w:val="auto"/>
        </w:rPr>
        <w:t xml:space="preserve">The same differentiation protocol has been used in this manuscript. </w:t>
      </w:r>
    </w:p>
    <w:p w14:paraId="2631FADE" w14:textId="77777777" w:rsidR="002338D7" w:rsidRPr="00994931" w:rsidRDefault="002338D7" w:rsidP="00374018">
      <w:pPr>
        <w:jc w:val="both"/>
        <w:rPr>
          <w:rFonts w:cstheme="minorHAnsi"/>
          <w:color w:val="000099"/>
          <w:sz w:val="24"/>
          <w:szCs w:val="24"/>
          <w:lang w:val="en-US"/>
        </w:rPr>
      </w:pPr>
    </w:p>
    <w:p w14:paraId="6671E64C" w14:textId="4EC17B1F" w:rsidR="002338D7" w:rsidRPr="00BD7C86" w:rsidRDefault="002338D7" w:rsidP="00374018">
      <w:pPr>
        <w:jc w:val="both"/>
        <w:rPr>
          <w:rFonts w:cstheme="minorHAnsi"/>
          <w:sz w:val="24"/>
          <w:szCs w:val="24"/>
          <w:lang w:val="en-US"/>
        </w:rPr>
      </w:pPr>
      <w:r w:rsidRPr="00156A43">
        <w:rPr>
          <w:rFonts w:cstheme="minorHAnsi"/>
          <w:sz w:val="24"/>
          <w:szCs w:val="24"/>
          <w:lang w:val="en-US"/>
        </w:rPr>
        <w:t xml:space="preserve">2.-Figure 2. It would be helpful to show the negative controls used to set the quadrants on the </w:t>
      </w:r>
      <w:r w:rsidRPr="00BD7C86">
        <w:rPr>
          <w:rFonts w:cstheme="minorHAnsi"/>
          <w:sz w:val="24"/>
          <w:szCs w:val="24"/>
          <w:lang w:val="en-US"/>
        </w:rPr>
        <w:t>dot plots.</w:t>
      </w:r>
    </w:p>
    <w:p w14:paraId="52E8E3EF" w14:textId="56B50C5C" w:rsidR="00A5051F" w:rsidRPr="00BD7C86" w:rsidRDefault="003A4869" w:rsidP="00935B43">
      <w:pPr>
        <w:pStyle w:val="BodyText3"/>
        <w:rPr>
          <w:color w:val="auto"/>
        </w:rPr>
      </w:pPr>
      <w:r w:rsidRPr="00BD7C86">
        <w:rPr>
          <w:b/>
          <w:bCs/>
          <w:color w:val="auto"/>
        </w:rPr>
        <w:t>Response:</w:t>
      </w:r>
      <w:r w:rsidRPr="00BD7C86">
        <w:rPr>
          <w:color w:val="auto"/>
        </w:rPr>
        <w:t xml:space="preserve"> </w:t>
      </w:r>
      <w:r w:rsidR="00A619C9" w:rsidRPr="00BD7C86">
        <w:rPr>
          <w:color w:val="auto"/>
        </w:rPr>
        <w:t>We assume the reviewer suggest</w:t>
      </w:r>
      <w:r w:rsidR="00BD7C86" w:rsidRPr="00BD7C86">
        <w:rPr>
          <w:color w:val="auto"/>
        </w:rPr>
        <w:t xml:space="preserve">s </w:t>
      </w:r>
      <w:r w:rsidR="00D10E6E" w:rsidRPr="00BD7C86">
        <w:rPr>
          <w:color w:val="auto"/>
        </w:rPr>
        <w:t>adding</w:t>
      </w:r>
      <w:r w:rsidR="00A619C9" w:rsidRPr="00BD7C86">
        <w:rPr>
          <w:color w:val="auto"/>
        </w:rPr>
        <w:t xml:space="preserve"> </w:t>
      </w:r>
      <w:r w:rsidR="007D38A6" w:rsidRPr="00BD7C86">
        <w:rPr>
          <w:color w:val="auto"/>
        </w:rPr>
        <w:t>unstained/</w:t>
      </w:r>
      <w:r w:rsidR="00A619C9" w:rsidRPr="00BD7C86">
        <w:rPr>
          <w:color w:val="auto"/>
        </w:rPr>
        <w:t xml:space="preserve">negative controls </w:t>
      </w:r>
      <w:r w:rsidR="007D38A6" w:rsidRPr="00BD7C86">
        <w:rPr>
          <w:color w:val="auto"/>
        </w:rPr>
        <w:t xml:space="preserve">in </w:t>
      </w:r>
      <w:r w:rsidR="00BD7C86" w:rsidRPr="00BD7C86">
        <w:rPr>
          <w:color w:val="auto"/>
        </w:rPr>
        <w:t>the dot plots in F</w:t>
      </w:r>
      <w:r w:rsidR="007D38A6" w:rsidRPr="00BD7C86">
        <w:rPr>
          <w:color w:val="auto"/>
        </w:rPr>
        <w:t xml:space="preserve">igure 3. </w:t>
      </w:r>
      <w:r w:rsidR="00994931" w:rsidRPr="00BD7C86">
        <w:rPr>
          <w:color w:val="auto"/>
        </w:rPr>
        <w:t xml:space="preserve">The </w:t>
      </w:r>
      <w:r w:rsidR="00C55AA1" w:rsidRPr="00BD7C86">
        <w:rPr>
          <w:color w:val="auto"/>
        </w:rPr>
        <w:t xml:space="preserve">quadrant </w:t>
      </w:r>
      <w:r w:rsidR="00E14FE9" w:rsidRPr="00BD7C86">
        <w:rPr>
          <w:color w:val="auto"/>
        </w:rPr>
        <w:t>graph</w:t>
      </w:r>
      <w:r w:rsidR="00994931" w:rsidRPr="00BD7C86">
        <w:rPr>
          <w:color w:val="auto"/>
        </w:rPr>
        <w:t>s</w:t>
      </w:r>
      <w:r w:rsidR="00E14FE9" w:rsidRPr="00BD7C86">
        <w:rPr>
          <w:color w:val="auto"/>
        </w:rPr>
        <w:t xml:space="preserve"> of </w:t>
      </w:r>
      <w:r w:rsidR="00BD7C86" w:rsidRPr="00BD7C86">
        <w:rPr>
          <w:color w:val="auto"/>
        </w:rPr>
        <w:t xml:space="preserve">the unstained </w:t>
      </w:r>
      <w:r w:rsidR="00C55AA1" w:rsidRPr="00BD7C86">
        <w:rPr>
          <w:color w:val="auto"/>
        </w:rPr>
        <w:t>negative control</w:t>
      </w:r>
      <w:r w:rsidR="00994931" w:rsidRPr="00BD7C86">
        <w:rPr>
          <w:color w:val="auto"/>
        </w:rPr>
        <w:t xml:space="preserve">s </w:t>
      </w:r>
      <w:r w:rsidR="00BD7C86" w:rsidRPr="00BD7C86">
        <w:rPr>
          <w:color w:val="auto"/>
        </w:rPr>
        <w:t>have now been</w:t>
      </w:r>
      <w:r w:rsidR="00994931" w:rsidRPr="00BD7C86">
        <w:rPr>
          <w:color w:val="auto"/>
        </w:rPr>
        <w:t xml:space="preserve"> </w:t>
      </w:r>
      <w:r w:rsidR="00BA3705" w:rsidRPr="00BD7C86">
        <w:rPr>
          <w:color w:val="auto"/>
        </w:rPr>
        <w:t>added</w:t>
      </w:r>
      <w:r w:rsidR="00C55AA1" w:rsidRPr="00BD7C86">
        <w:rPr>
          <w:color w:val="auto"/>
        </w:rPr>
        <w:t xml:space="preserve"> </w:t>
      </w:r>
      <w:r w:rsidR="00BD7C86" w:rsidRPr="00BD7C86">
        <w:rPr>
          <w:color w:val="auto"/>
        </w:rPr>
        <w:t>in Figure 3A</w:t>
      </w:r>
      <w:r w:rsidR="00573A8B" w:rsidRPr="00BD7C86">
        <w:rPr>
          <w:color w:val="auto"/>
        </w:rPr>
        <w:t>.</w:t>
      </w:r>
    </w:p>
    <w:p w14:paraId="6D0BE996" w14:textId="77777777" w:rsidR="00A5051F" w:rsidRPr="00156A43" w:rsidRDefault="00A5051F" w:rsidP="00374018">
      <w:pPr>
        <w:jc w:val="both"/>
        <w:rPr>
          <w:rFonts w:cstheme="minorHAnsi"/>
          <w:sz w:val="24"/>
          <w:szCs w:val="24"/>
          <w:lang w:val="en-US"/>
        </w:rPr>
      </w:pPr>
    </w:p>
    <w:sectPr w:rsidR="00A5051F" w:rsidRPr="00156A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12D9"/>
    <w:multiLevelType w:val="multilevel"/>
    <w:tmpl w:val="457C2E20"/>
    <w:lvl w:ilvl="0">
      <w:start w:val="3"/>
      <w:numFmt w:val="decimal"/>
      <w:lvlText w:val="%1."/>
      <w:lvlJc w:val="left"/>
      <w:pPr>
        <w:ind w:left="360" w:hanging="360"/>
      </w:pPr>
    </w:lvl>
    <w:lvl w:ilvl="1">
      <w:start w:val="1"/>
      <w:numFmt w:val="decimal"/>
      <w:lvlText w:val="%2."/>
      <w:lvlJc w:val="left"/>
      <w:pPr>
        <w:ind w:left="786" w:hanging="360"/>
      </w:pPr>
      <w:rPr>
        <w:rFonts w:asciiTheme="minorHAnsi" w:eastAsiaTheme="minorHAnsi" w:hAnsiTheme="minorHAnsi" w:cstheme="minorBidi"/>
        <w:b w:val="0"/>
        <w:bCs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2E3F5B01"/>
    <w:multiLevelType w:val="multilevel"/>
    <w:tmpl w:val="55CE4DC6"/>
    <w:lvl w:ilvl="0">
      <w:start w:val="1"/>
      <w:numFmt w:val="decimal"/>
      <w:lvlText w:val="%1."/>
      <w:lvlJc w:val="left"/>
      <w:pPr>
        <w:ind w:left="720" w:hanging="360"/>
      </w:pPr>
      <w:rPr>
        <w:b/>
        <w:bCs/>
      </w:rPr>
    </w:lvl>
    <w:lvl w:ilvl="1">
      <w:start w:val="1"/>
      <w:numFmt w:val="decimal"/>
      <w:isLgl/>
      <w:lvlText w:val="%1.%2"/>
      <w:lvlJc w:val="left"/>
      <w:pPr>
        <w:ind w:left="1353" w:hanging="360"/>
      </w:pPr>
      <w:rPr>
        <w:i w:val="0"/>
        <w:iCs/>
      </w:rPr>
    </w:lvl>
    <w:lvl w:ilvl="2">
      <w:start w:val="1"/>
      <w:numFmt w:val="decimal"/>
      <w:isLgl/>
      <w:lvlText w:val="%1.%2.%3"/>
      <w:lvlJc w:val="left"/>
      <w:pPr>
        <w:ind w:left="1212" w:hanging="720"/>
      </w:pPr>
      <w:rPr>
        <w:i/>
      </w:rPr>
    </w:lvl>
    <w:lvl w:ilvl="3">
      <w:start w:val="1"/>
      <w:numFmt w:val="decimal"/>
      <w:isLgl/>
      <w:lvlText w:val="%1.%2.%3.%4"/>
      <w:lvlJc w:val="left"/>
      <w:pPr>
        <w:ind w:left="1278" w:hanging="720"/>
      </w:pPr>
      <w:rPr>
        <w:i/>
      </w:rPr>
    </w:lvl>
    <w:lvl w:ilvl="4">
      <w:start w:val="1"/>
      <w:numFmt w:val="decimal"/>
      <w:isLgl/>
      <w:lvlText w:val="%1.%2.%3.%4.%5"/>
      <w:lvlJc w:val="left"/>
      <w:pPr>
        <w:ind w:left="1704" w:hanging="1080"/>
      </w:pPr>
      <w:rPr>
        <w:i/>
      </w:rPr>
    </w:lvl>
    <w:lvl w:ilvl="5">
      <w:start w:val="1"/>
      <w:numFmt w:val="decimal"/>
      <w:isLgl/>
      <w:lvlText w:val="%1.%2.%3.%4.%5.%6"/>
      <w:lvlJc w:val="left"/>
      <w:pPr>
        <w:ind w:left="1770" w:hanging="1080"/>
      </w:pPr>
      <w:rPr>
        <w:i/>
      </w:rPr>
    </w:lvl>
    <w:lvl w:ilvl="6">
      <w:start w:val="1"/>
      <w:numFmt w:val="decimal"/>
      <w:isLgl/>
      <w:lvlText w:val="%1.%2.%3.%4.%5.%6.%7"/>
      <w:lvlJc w:val="left"/>
      <w:pPr>
        <w:ind w:left="2196" w:hanging="1440"/>
      </w:pPr>
      <w:rPr>
        <w:i/>
      </w:rPr>
    </w:lvl>
    <w:lvl w:ilvl="7">
      <w:start w:val="1"/>
      <w:numFmt w:val="decimal"/>
      <w:isLgl/>
      <w:lvlText w:val="%1.%2.%3.%4.%5.%6.%7.%8"/>
      <w:lvlJc w:val="left"/>
      <w:pPr>
        <w:ind w:left="2262" w:hanging="1440"/>
      </w:pPr>
      <w:rPr>
        <w:i/>
      </w:rPr>
    </w:lvl>
    <w:lvl w:ilvl="8">
      <w:start w:val="1"/>
      <w:numFmt w:val="decimal"/>
      <w:isLgl/>
      <w:lvlText w:val="%1.%2.%3.%4.%5.%6.%7.%8.%9"/>
      <w:lvlJc w:val="left"/>
      <w:pPr>
        <w:ind w:left="2688" w:hanging="1800"/>
      </w:pPr>
      <w:rPr>
        <w:i/>
      </w:rPr>
    </w:lvl>
  </w:abstractNum>
  <w:abstractNum w:abstractNumId="2" w15:restartNumberingAfterBreak="0">
    <w:nsid w:val="4C1329AF"/>
    <w:multiLevelType w:val="multilevel"/>
    <w:tmpl w:val="7AB2652A"/>
    <w:lvl w:ilvl="0">
      <w:start w:val="1"/>
      <w:numFmt w:val="decimal"/>
      <w:lvlText w:val="%1."/>
      <w:lvlJc w:val="left"/>
      <w:pPr>
        <w:ind w:left="785" w:hanging="360"/>
      </w:pPr>
      <w:rPr>
        <w:rFonts w:asciiTheme="minorHAnsi" w:eastAsiaTheme="minorHAnsi" w:hAnsiTheme="minorHAnsi" w:cstheme="minorBidi"/>
      </w:rPr>
    </w:lvl>
    <w:lvl w:ilvl="1">
      <w:start w:val="1"/>
      <w:numFmt w:val="decimal"/>
      <w:lvlText w:val="%1.%2."/>
      <w:lvlJc w:val="left"/>
      <w:pPr>
        <w:ind w:left="1778" w:hanging="360"/>
      </w:pPr>
    </w:lvl>
    <w:lvl w:ilvl="2">
      <w:start w:val="1"/>
      <w:numFmt w:val="decimal"/>
      <w:lvlText w:val="%1.%2.%3."/>
      <w:lvlJc w:val="left"/>
      <w:pPr>
        <w:ind w:left="3131" w:hanging="720"/>
      </w:pPr>
    </w:lvl>
    <w:lvl w:ilvl="3">
      <w:start w:val="1"/>
      <w:numFmt w:val="decimal"/>
      <w:lvlText w:val="%1.%2.%3.%4."/>
      <w:lvlJc w:val="left"/>
      <w:pPr>
        <w:ind w:left="4124" w:hanging="720"/>
      </w:pPr>
    </w:lvl>
    <w:lvl w:ilvl="4">
      <w:start w:val="1"/>
      <w:numFmt w:val="decimal"/>
      <w:lvlText w:val="%1.%2.%3.%4.%5."/>
      <w:lvlJc w:val="left"/>
      <w:pPr>
        <w:ind w:left="5477" w:hanging="1080"/>
      </w:pPr>
    </w:lvl>
    <w:lvl w:ilvl="5">
      <w:start w:val="1"/>
      <w:numFmt w:val="decimal"/>
      <w:lvlText w:val="%1.%2.%3.%4.%5.%6."/>
      <w:lvlJc w:val="left"/>
      <w:pPr>
        <w:ind w:left="6470" w:hanging="1080"/>
      </w:pPr>
    </w:lvl>
    <w:lvl w:ilvl="6">
      <w:start w:val="1"/>
      <w:numFmt w:val="decimal"/>
      <w:lvlText w:val="%1.%2.%3.%4.%5.%6.%7."/>
      <w:lvlJc w:val="left"/>
      <w:pPr>
        <w:ind w:left="7823" w:hanging="1440"/>
      </w:pPr>
    </w:lvl>
    <w:lvl w:ilvl="7">
      <w:start w:val="1"/>
      <w:numFmt w:val="decimal"/>
      <w:lvlText w:val="%1.%2.%3.%4.%5.%6.%7.%8."/>
      <w:lvlJc w:val="left"/>
      <w:pPr>
        <w:ind w:left="8816" w:hanging="1440"/>
      </w:pPr>
    </w:lvl>
    <w:lvl w:ilvl="8">
      <w:start w:val="1"/>
      <w:numFmt w:val="decimal"/>
      <w:lvlText w:val="%1.%2.%3.%4.%5.%6.%7.%8.%9."/>
      <w:lvlJc w:val="left"/>
      <w:pPr>
        <w:ind w:left="10169" w:hanging="1800"/>
      </w:pPr>
    </w:lvl>
  </w:abstractNum>
  <w:abstractNum w:abstractNumId="3" w15:restartNumberingAfterBreak="0">
    <w:nsid w:val="7FE24AD9"/>
    <w:multiLevelType w:val="hybridMultilevel"/>
    <w:tmpl w:val="3E4A19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2MDGyMDS1tDC0MDJS0lEKTi0uzszPAykwrQUAltxleSwAAAA="/>
  </w:docVars>
  <w:rsids>
    <w:rsidRoot w:val="00FA4524"/>
    <w:rsid w:val="00031180"/>
    <w:rsid w:val="0003147E"/>
    <w:rsid w:val="00033CAE"/>
    <w:rsid w:val="00052770"/>
    <w:rsid w:val="000550CC"/>
    <w:rsid w:val="000946F5"/>
    <w:rsid w:val="000A1927"/>
    <w:rsid w:val="000A2085"/>
    <w:rsid w:val="000A36EA"/>
    <w:rsid w:val="000B39EA"/>
    <w:rsid w:val="000C1C4E"/>
    <w:rsid w:val="000D1B53"/>
    <w:rsid w:val="00100625"/>
    <w:rsid w:val="00102A72"/>
    <w:rsid w:val="0011035C"/>
    <w:rsid w:val="00132036"/>
    <w:rsid w:val="00132C5C"/>
    <w:rsid w:val="00133BAD"/>
    <w:rsid w:val="00134AB6"/>
    <w:rsid w:val="001456B6"/>
    <w:rsid w:val="00156A43"/>
    <w:rsid w:val="00156FF7"/>
    <w:rsid w:val="001732F6"/>
    <w:rsid w:val="00192356"/>
    <w:rsid w:val="00192427"/>
    <w:rsid w:val="00192B39"/>
    <w:rsid w:val="001967D9"/>
    <w:rsid w:val="00200E1A"/>
    <w:rsid w:val="00201C9F"/>
    <w:rsid w:val="00225C97"/>
    <w:rsid w:val="002338D7"/>
    <w:rsid w:val="002452E7"/>
    <w:rsid w:val="00246878"/>
    <w:rsid w:val="0026001D"/>
    <w:rsid w:val="002647D3"/>
    <w:rsid w:val="002777CD"/>
    <w:rsid w:val="0029233A"/>
    <w:rsid w:val="0029287A"/>
    <w:rsid w:val="002930BA"/>
    <w:rsid w:val="002A18AD"/>
    <w:rsid w:val="002A391F"/>
    <w:rsid w:val="002A6869"/>
    <w:rsid w:val="002D5F91"/>
    <w:rsid w:val="00316177"/>
    <w:rsid w:val="00374018"/>
    <w:rsid w:val="00377AD6"/>
    <w:rsid w:val="003A4869"/>
    <w:rsid w:val="003D04E8"/>
    <w:rsid w:val="003D1A21"/>
    <w:rsid w:val="003D7099"/>
    <w:rsid w:val="003E049A"/>
    <w:rsid w:val="003E6125"/>
    <w:rsid w:val="003F77B1"/>
    <w:rsid w:val="00400BDD"/>
    <w:rsid w:val="00402DCB"/>
    <w:rsid w:val="004101EC"/>
    <w:rsid w:val="00431FDC"/>
    <w:rsid w:val="004668CC"/>
    <w:rsid w:val="00466B65"/>
    <w:rsid w:val="00482EB0"/>
    <w:rsid w:val="00497139"/>
    <w:rsid w:val="004B05BB"/>
    <w:rsid w:val="004B4791"/>
    <w:rsid w:val="004C638E"/>
    <w:rsid w:val="004E15FF"/>
    <w:rsid w:val="004E3C07"/>
    <w:rsid w:val="004E5165"/>
    <w:rsid w:val="004E5171"/>
    <w:rsid w:val="00544499"/>
    <w:rsid w:val="005532DA"/>
    <w:rsid w:val="005624F4"/>
    <w:rsid w:val="00563D0A"/>
    <w:rsid w:val="00572A02"/>
    <w:rsid w:val="0057331E"/>
    <w:rsid w:val="00573A8B"/>
    <w:rsid w:val="00580562"/>
    <w:rsid w:val="0058616A"/>
    <w:rsid w:val="00586438"/>
    <w:rsid w:val="005A0F9D"/>
    <w:rsid w:val="005A56DD"/>
    <w:rsid w:val="005A56E6"/>
    <w:rsid w:val="005A7E84"/>
    <w:rsid w:val="005B3732"/>
    <w:rsid w:val="005C4F4A"/>
    <w:rsid w:val="005C5923"/>
    <w:rsid w:val="005E53AA"/>
    <w:rsid w:val="005E698C"/>
    <w:rsid w:val="005F048B"/>
    <w:rsid w:val="006028C1"/>
    <w:rsid w:val="0061012D"/>
    <w:rsid w:val="00617DCA"/>
    <w:rsid w:val="00620556"/>
    <w:rsid w:val="0063106C"/>
    <w:rsid w:val="0063617F"/>
    <w:rsid w:val="0065656B"/>
    <w:rsid w:val="00656A37"/>
    <w:rsid w:val="00665CC6"/>
    <w:rsid w:val="00667386"/>
    <w:rsid w:val="006749F9"/>
    <w:rsid w:val="006916FA"/>
    <w:rsid w:val="00692624"/>
    <w:rsid w:val="006A46E0"/>
    <w:rsid w:val="006A50DB"/>
    <w:rsid w:val="006A62F0"/>
    <w:rsid w:val="006B74BA"/>
    <w:rsid w:val="006D0AC6"/>
    <w:rsid w:val="006D63CE"/>
    <w:rsid w:val="006E04D2"/>
    <w:rsid w:val="006E219D"/>
    <w:rsid w:val="00715BF0"/>
    <w:rsid w:val="00720534"/>
    <w:rsid w:val="00726B40"/>
    <w:rsid w:val="00734C28"/>
    <w:rsid w:val="00737F06"/>
    <w:rsid w:val="00745DAD"/>
    <w:rsid w:val="007500A3"/>
    <w:rsid w:val="00765507"/>
    <w:rsid w:val="0079082C"/>
    <w:rsid w:val="00791576"/>
    <w:rsid w:val="00797B5A"/>
    <w:rsid w:val="007B2F91"/>
    <w:rsid w:val="007C6422"/>
    <w:rsid w:val="007D0853"/>
    <w:rsid w:val="007D38A6"/>
    <w:rsid w:val="007D5033"/>
    <w:rsid w:val="007D64D5"/>
    <w:rsid w:val="00831227"/>
    <w:rsid w:val="0085177A"/>
    <w:rsid w:val="0085750C"/>
    <w:rsid w:val="00867C7D"/>
    <w:rsid w:val="00870739"/>
    <w:rsid w:val="008800AA"/>
    <w:rsid w:val="0088758F"/>
    <w:rsid w:val="00892E2E"/>
    <w:rsid w:val="008A0EDA"/>
    <w:rsid w:val="008A768C"/>
    <w:rsid w:val="008B2D17"/>
    <w:rsid w:val="008E066F"/>
    <w:rsid w:val="008F44C1"/>
    <w:rsid w:val="0090042E"/>
    <w:rsid w:val="009341FA"/>
    <w:rsid w:val="009356B5"/>
    <w:rsid w:val="00935B43"/>
    <w:rsid w:val="0093639A"/>
    <w:rsid w:val="00940B72"/>
    <w:rsid w:val="00956652"/>
    <w:rsid w:val="0096717B"/>
    <w:rsid w:val="00976C3C"/>
    <w:rsid w:val="00982358"/>
    <w:rsid w:val="00994931"/>
    <w:rsid w:val="0099681F"/>
    <w:rsid w:val="009979CB"/>
    <w:rsid w:val="009C6494"/>
    <w:rsid w:val="009D7A94"/>
    <w:rsid w:val="009E1A90"/>
    <w:rsid w:val="009E6D01"/>
    <w:rsid w:val="00A06093"/>
    <w:rsid w:val="00A1254C"/>
    <w:rsid w:val="00A229F7"/>
    <w:rsid w:val="00A306A3"/>
    <w:rsid w:val="00A35BC9"/>
    <w:rsid w:val="00A5051F"/>
    <w:rsid w:val="00A52053"/>
    <w:rsid w:val="00A576D8"/>
    <w:rsid w:val="00A619C9"/>
    <w:rsid w:val="00A6289D"/>
    <w:rsid w:val="00A81FF3"/>
    <w:rsid w:val="00A858B8"/>
    <w:rsid w:val="00AD6F70"/>
    <w:rsid w:val="00AE27CC"/>
    <w:rsid w:val="00AE77B0"/>
    <w:rsid w:val="00B2216D"/>
    <w:rsid w:val="00B226CA"/>
    <w:rsid w:val="00B372A9"/>
    <w:rsid w:val="00B3793A"/>
    <w:rsid w:val="00B542EA"/>
    <w:rsid w:val="00B60DC2"/>
    <w:rsid w:val="00B8462F"/>
    <w:rsid w:val="00B92E92"/>
    <w:rsid w:val="00BA3705"/>
    <w:rsid w:val="00BD4CD0"/>
    <w:rsid w:val="00BD72AC"/>
    <w:rsid w:val="00BD7C86"/>
    <w:rsid w:val="00BF162F"/>
    <w:rsid w:val="00BF1DEA"/>
    <w:rsid w:val="00BF2E74"/>
    <w:rsid w:val="00BF5AD2"/>
    <w:rsid w:val="00C041CC"/>
    <w:rsid w:val="00C16BB8"/>
    <w:rsid w:val="00C24F2B"/>
    <w:rsid w:val="00C254FB"/>
    <w:rsid w:val="00C30451"/>
    <w:rsid w:val="00C52E95"/>
    <w:rsid w:val="00C55AA1"/>
    <w:rsid w:val="00C7280A"/>
    <w:rsid w:val="00C948F3"/>
    <w:rsid w:val="00CB0D31"/>
    <w:rsid w:val="00CB5342"/>
    <w:rsid w:val="00CC5A85"/>
    <w:rsid w:val="00CD0662"/>
    <w:rsid w:val="00D004FB"/>
    <w:rsid w:val="00D053A3"/>
    <w:rsid w:val="00D10E6E"/>
    <w:rsid w:val="00D14C06"/>
    <w:rsid w:val="00D608F5"/>
    <w:rsid w:val="00D71DB4"/>
    <w:rsid w:val="00D73BF9"/>
    <w:rsid w:val="00D831D6"/>
    <w:rsid w:val="00DA71BA"/>
    <w:rsid w:val="00DB2412"/>
    <w:rsid w:val="00DB44F8"/>
    <w:rsid w:val="00DC0AB9"/>
    <w:rsid w:val="00DC32D5"/>
    <w:rsid w:val="00DD334B"/>
    <w:rsid w:val="00DD74B8"/>
    <w:rsid w:val="00DF3375"/>
    <w:rsid w:val="00DF34ED"/>
    <w:rsid w:val="00E061CF"/>
    <w:rsid w:val="00E14FE9"/>
    <w:rsid w:val="00E15F04"/>
    <w:rsid w:val="00E274E1"/>
    <w:rsid w:val="00E36653"/>
    <w:rsid w:val="00E542F5"/>
    <w:rsid w:val="00E71660"/>
    <w:rsid w:val="00E87656"/>
    <w:rsid w:val="00E92411"/>
    <w:rsid w:val="00E9645B"/>
    <w:rsid w:val="00EE0317"/>
    <w:rsid w:val="00EE1A87"/>
    <w:rsid w:val="00EE2317"/>
    <w:rsid w:val="00EF24DC"/>
    <w:rsid w:val="00EF2BE6"/>
    <w:rsid w:val="00EF7291"/>
    <w:rsid w:val="00F007A3"/>
    <w:rsid w:val="00F130CF"/>
    <w:rsid w:val="00F151D1"/>
    <w:rsid w:val="00F2575A"/>
    <w:rsid w:val="00F37D0E"/>
    <w:rsid w:val="00F52084"/>
    <w:rsid w:val="00F61A6D"/>
    <w:rsid w:val="00F61C54"/>
    <w:rsid w:val="00F75623"/>
    <w:rsid w:val="00FA4524"/>
    <w:rsid w:val="00FC2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323D"/>
  <w15:chartTrackingRefBased/>
  <w15:docId w15:val="{62F6E6D9-5A1C-47C8-8547-280E0F21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F2BE6"/>
    <w:rPr>
      <w:rFonts w:cstheme="minorHAnsi"/>
      <w:sz w:val="24"/>
      <w:szCs w:val="24"/>
      <w:lang w:val="en-US"/>
    </w:rPr>
  </w:style>
  <w:style w:type="character" w:customStyle="1" w:styleId="BodyTextChar">
    <w:name w:val="Body Text Char"/>
    <w:basedOn w:val="DefaultParagraphFont"/>
    <w:link w:val="BodyText"/>
    <w:uiPriority w:val="99"/>
    <w:rsid w:val="00EF2BE6"/>
    <w:rPr>
      <w:rFonts w:cstheme="minorHAnsi"/>
      <w:sz w:val="24"/>
      <w:szCs w:val="24"/>
      <w:lang w:val="en-US"/>
    </w:rPr>
  </w:style>
  <w:style w:type="paragraph" w:styleId="ListParagraph">
    <w:name w:val="List Paragraph"/>
    <w:basedOn w:val="Normal"/>
    <w:uiPriority w:val="34"/>
    <w:qFormat/>
    <w:rsid w:val="00EF2BE6"/>
    <w:pPr>
      <w:ind w:left="720"/>
      <w:contextualSpacing/>
    </w:pPr>
  </w:style>
  <w:style w:type="paragraph" w:styleId="BalloonText">
    <w:name w:val="Balloon Text"/>
    <w:basedOn w:val="Normal"/>
    <w:link w:val="BalloonTextChar"/>
    <w:uiPriority w:val="99"/>
    <w:semiHidden/>
    <w:unhideWhenUsed/>
    <w:rsid w:val="006A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F0"/>
    <w:rPr>
      <w:rFonts w:ascii="Segoe UI" w:hAnsi="Segoe UI" w:cs="Segoe UI"/>
      <w:sz w:val="18"/>
      <w:szCs w:val="18"/>
    </w:rPr>
  </w:style>
  <w:style w:type="paragraph" w:styleId="BodyText2">
    <w:name w:val="Body Text 2"/>
    <w:basedOn w:val="Normal"/>
    <w:link w:val="BodyText2Char"/>
    <w:uiPriority w:val="99"/>
    <w:unhideWhenUsed/>
    <w:rsid w:val="0085177A"/>
    <w:pPr>
      <w:jc w:val="both"/>
    </w:pPr>
    <w:rPr>
      <w:rFonts w:cstheme="minorHAnsi"/>
      <w:sz w:val="24"/>
      <w:szCs w:val="24"/>
      <w:lang w:val="en-US"/>
    </w:rPr>
  </w:style>
  <w:style w:type="character" w:customStyle="1" w:styleId="BodyText2Char">
    <w:name w:val="Body Text 2 Char"/>
    <w:basedOn w:val="DefaultParagraphFont"/>
    <w:link w:val="BodyText2"/>
    <w:uiPriority w:val="99"/>
    <w:rsid w:val="0085177A"/>
    <w:rPr>
      <w:rFonts w:cstheme="minorHAnsi"/>
      <w:sz w:val="24"/>
      <w:szCs w:val="24"/>
      <w:lang w:val="en-US"/>
    </w:rPr>
  </w:style>
  <w:style w:type="paragraph" w:styleId="BodyText3">
    <w:name w:val="Body Text 3"/>
    <w:basedOn w:val="Normal"/>
    <w:link w:val="BodyText3Char"/>
    <w:uiPriority w:val="99"/>
    <w:unhideWhenUsed/>
    <w:rsid w:val="00892E2E"/>
    <w:pPr>
      <w:jc w:val="both"/>
    </w:pPr>
    <w:rPr>
      <w:rFonts w:cstheme="minorHAnsi"/>
      <w:color w:val="FF0000"/>
      <w:sz w:val="24"/>
      <w:szCs w:val="24"/>
      <w:lang w:val="en-US"/>
    </w:rPr>
  </w:style>
  <w:style w:type="character" w:customStyle="1" w:styleId="BodyText3Char">
    <w:name w:val="Body Text 3 Char"/>
    <w:basedOn w:val="DefaultParagraphFont"/>
    <w:link w:val="BodyText3"/>
    <w:uiPriority w:val="99"/>
    <w:rsid w:val="00892E2E"/>
    <w:rPr>
      <w:rFonts w:cstheme="minorHAnsi"/>
      <w:color w:val="FF0000"/>
      <w:sz w:val="24"/>
      <w:szCs w:val="24"/>
      <w:lang w:val="en-US"/>
    </w:rPr>
  </w:style>
  <w:style w:type="paragraph" w:styleId="CommentText">
    <w:name w:val="annotation text"/>
    <w:basedOn w:val="Normal"/>
    <w:link w:val="CommentTextChar"/>
    <w:uiPriority w:val="99"/>
    <w:unhideWhenUsed/>
    <w:rsid w:val="000A36EA"/>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CommentTextChar">
    <w:name w:val="Comment Text Char"/>
    <w:basedOn w:val="DefaultParagraphFont"/>
    <w:link w:val="CommentText"/>
    <w:uiPriority w:val="99"/>
    <w:rsid w:val="000A36EA"/>
    <w:rPr>
      <w:rFonts w:ascii="Calibri" w:eastAsia="Times New Roman" w:hAnsi="Calibri" w:cs="Calibri"/>
      <w:color w:val="000000"/>
      <w:sz w:val="24"/>
      <w:szCs w:val="24"/>
      <w:lang w:val="en-US"/>
    </w:rPr>
  </w:style>
  <w:style w:type="character" w:styleId="CommentReference">
    <w:name w:val="annotation reference"/>
    <w:uiPriority w:val="99"/>
    <w:unhideWhenUsed/>
    <w:rsid w:val="000A36EA"/>
    <w:rPr>
      <w:sz w:val="18"/>
      <w:szCs w:val="18"/>
    </w:rPr>
  </w:style>
  <w:style w:type="paragraph" w:styleId="BodyTextIndent">
    <w:name w:val="Body Text Indent"/>
    <w:basedOn w:val="Normal"/>
    <w:link w:val="BodyTextIndentChar"/>
    <w:uiPriority w:val="99"/>
    <w:unhideWhenUsed/>
    <w:rsid w:val="00E71660"/>
    <w:pPr>
      <w:ind w:left="426"/>
      <w:jc w:val="both"/>
    </w:pPr>
    <w:rPr>
      <w:rFonts w:cstheme="minorHAnsi"/>
      <w:color w:val="000099"/>
      <w:sz w:val="24"/>
      <w:szCs w:val="24"/>
      <w:lang w:val="en-US"/>
    </w:rPr>
  </w:style>
  <w:style w:type="character" w:customStyle="1" w:styleId="BodyTextIndentChar">
    <w:name w:val="Body Text Indent Char"/>
    <w:basedOn w:val="DefaultParagraphFont"/>
    <w:link w:val="BodyTextIndent"/>
    <w:uiPriority w:val="99"/>
    <w:rsid w:val="00E71660"/>
    <w:rPr>
      <w:rFonts w:cstheme="minorHAnsi"/>
      <w:color w:val="000099"/>
      <w:sz w:val="24"/>
      <w:szCs w:val="24"/>
      <w:lang w:val="en-US"/>
    </w:rPr>
  </w:style>
  <w:style w:type="paragraph" w:styleId="CommentSubject">
    <w:name w:val="annotation subject"/>
    <w:basedOn w:val="CommentText"/>
    <w:next w:val="CommentText"/>
    <w:link w:val="CommentSubjectChar"/>
    <w:uiPriority w:val="99"/>
    <w:semiHidden/>
    <w:unhideWhenUsed/>
    <w:rsid w:val="00F130CF"/>
    <w:pPr>
      <w:widowControl/>
      <w:autoSpaceDE/>
      <w:autoSpaceDN/>
      <w:adjustRightInd/>
      <w:spacing w:after="160"/>
      <w:jc w:val="left"/>
    </w:pPr>
    <w:rPr>
      <w:rFonts w:asciiTheme="minorHAnsi" w:eastAsiaTheme="minorHAnsi" w:hAnsiTheme="minorHAnsi" w:cstheme="minorBidi"/>
      <w:b/>
      <w:bCs/>
      <w:color w:val="auto"/>
      <w:sz w:val="20"/>
      <w:szCs w:val="20"/>
      <w:lang w:val="sv-SE"/>
    </w:rPr>
  </w:style>
  <w:style w:type="character" w:customStyle="1" w:styleId="CommentSubjectChar">
    <w:name w:val="Comment Subject Char"/>
    <w:basedOn w:val="CommentTextChar"/>
    <w:link w:val="CommentSubject"/>
    <w:uiPriority w:val="99"/>
    <w:semiHidden/>
    <w:rsid w:val="00F130CF"/>
    <w:rPr>
      <w:rFonts w:ascii="Calibri" w:eastAsia="Times New Roman"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5</Pages>
  <Words>1628</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Mily Akhirunnesa</dc:creator>
  <cp:keywords/>
  <dc:description/>
  <cp:lastModifiedBy>Susanna Brighenti</cp:lastModifiedBy>
  <cp:revision>244</cp:revision>
  <dcterms:created xsi:type="dcterms:W3CDTF">2020-08-07T20:04:00Z</dcterms:created>
  <dcterms:modified xsi:type="dcterms:W3CDTF">2020-08-19T14:53:00Z</dcterms:modified>
</cp:coreProperties>
</file>