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8971ED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33981">
        <w:rPr>
          <w:rFonts w:asciiTheme="minorHAnsi" w:eastAsia="Times New Roman" w:hAnsiTheme="minorHAnsi" w:cstheme="minorHAnsi"/>
          <w:b/>
          <w:szCs w:val="24"/>
        </w:rPr>
        <w:t>61800</w:t>
      </w:r>
    </w:p>
    <w:p w14:paraId="0EA072CA" w14:textId="3E8F9AA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57B3DBB" w14:textId="77777777" w:rsidR="00133981" w:rsidRDefault="004E0C5A" w:rsidP="0013398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13398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https://www.jove.com/account/file-uploader?src=18849048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677937" w14:textId="77777777" w:rsidR="00133981" w:rsidRPr="005B2095" w:rsidRDefault="004E0C5A" w:rsidP="00133981">
      <w:pPr>
        <w:contextualSpacing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33981" w:rsidRPr="00133981">
        <w:rPr>
          <w:rFonts w:asciiTheme="minorHAnsi" w:hAnsiTheme="minorHAnsi" w:cstheme="minorHAnsi"/>
          <w:b/>
          <w:bCs/>
          <w:sz w:val="32"/>
          <w:szCs w:val="32"/>
        </w:rPr>
        <w:t>Transillumination-Assisted Dissection of Specific Stages of the Mouse Seminiferous Epithelial Cycle for Downstream Immunostaining Analyses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9B2E0A" w14:textId="3D0A3B58" w:rsidR="00133981" w:rsidRPr="00AC2A25" w:rsidRDefault="00EC3C46" w:rsidP="00133981">
      <w:pPr>
        <w:contextualSpacing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</w:pPr>
      <w:proofErr w:type="spellStart"/>
      <w:r w:rsidRPr="00AC2A25">
        <w:rPr>
          <w:rFonts w:asciiTheme="minorHAnsi" w:eastAsia="Times New Roman" w:hAnsiTheme="minorHAnsi" w:cstheme="minorHAnsi"/>
          <w:b/>
          <w:iCs/>
          <w:sz w:val="28"/>
          <w:szCs w:val="28"/>
          <w:lang w:val="fi-FI"/>
        </w:rPr>
        <w:t>Authors</w:t>
      </w:r>
      <w:proofErr w:type="spellEnd"/>
      <w:r w:rsidRPr="00AC2A25">
        <w:rPr>
          <w:rFonts w:asciiTheme="minorHAnsi" w:eastAsia="Times New Roman" w:hAnsiTheme="minorHAnsi" w:cstheme="minorHAnsi"/>
          <w:b/>
          <w:iCs/>
          <w:sz w:val="28"/>
          <w:szCs w:val="28"/>
          <w:lang w:val="fi-FI"/>
        </w:rPr>
        <w:t xml:space="preserve"> and </w:t>
      </w:r>
      <w:proofErr w:type="spellStart"/>
      <w:r w:rsidRPr="00AC2A25">
        <w:rPr>
          <w:rFonts w:asciiTheme="minorHAnsi" w:eastAsia="Times New Roman" w:hAnsiTheme="minorHAnsi" w:cstheme="minorHAnsi"/>
          <w:b/>
          <w:iCs/>
          <w:sz w:val="28"/>
          <w:szCs w:val="28"/>
          <w:lang w:val="fi-FI"/>
        </w:rPr>
        <w:t>Affiliations</w:t>
      </w:r>
      <w:proofErr w:type="spellEnd"/>
      <w:r w:rsidRPr="00AC2A25">
        <w:rPr>
          <w:rFonts w:asciiTheme="minorHAnsi" w:eastAsia="Times New Roman" w:hAnsiTheme="minorHAnsi" w:cstheme="minorHAnsi"/>
          <w:b/>
          <w:iCs/>
          <w:sz w:val="28"/>
          <w:szCs w:val="28"/>
          <w:lang w:val="fi-FI"/>
        </w:rPr>
        <w:t>:</w:t>
      </w:r>
      <w:r w:rsidR="009A2050" w:rsidRPr="00AC2A25">
        <w:rPr>
          <w:rFonts w:cs="Calibri"/>
          <w:iCs/>
          <w:color w:val="000000" w:themeColor="text1"/>
          <w:lang w:val="fi-FI"/>
        </w:rPr>
        <w:t xml:space="preserve"> 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Juho-Antti Mäkelä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 Sheyla Cisneros-Montalvo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 Tiina Lehtiniemi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 xml:space="preserve">, </w:t>
      </w:r>
      <w:proofErr w:type="spellStart"/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Opeyemi</w:t>
      </w:r>
      <w:proofErr w:type="spellEnd"/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 xml:space="preserve"> Olotu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 xml:space="preserve">, </w:t>
      </w:r>
      <w:proofErr w:type="spellStart"/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Hue</w:t>
      </w:r>
      <w:proofErr w:type="spellEnd"/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 xml:space="preserve"> M. La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3,4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 Jorma Toppari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1,2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 Robin M. Hobbs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3,4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 xml:space="preserve"> 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Martti Parvinen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  <w:t>, and Noora Kotaja</w:t>
      </w:r>
      <w:r w:rsidR="00133981" w:rsidRPr="00AC2A2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  <w:lang w:val="fi-FI"/>
        </w:rPr>
        <w:t>1</w:t>
      </w:r>
    </w:p>
    <w:p w14:paraId="6E42158A" w14:textId="77777777" w:rsidR="00133981" w:rsidRPr="00AC2A25" w:rsidRDefault="00133981" w:rsidP="00133981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fi-FI"/>
        </w:rPr>
      </w:pPr>
    </w:p>
    <w:p w14:paraId="78413C26" w14:textId="4C936FAB" w:rsidR="00133981" w:rsidRPr="00133981" w:rsidRDefault="00133981" w:rsidP="00133981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3398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133981">
        <w:rPr>
          <w:rFonts w:asciiTheme="minorHAnsi" w:hAnsiTheme="minorHAnsi" w:cstheme="minorHAnsi"/>
          <w:color w:val="000000" w:themeColor="text1"/>
          <w:sz w:val="28"/>
          <w:szCs w:val="28"/>
        </w:rPr>
        <w:t>Institute of Biomedicine, Integrative Physiology and Pharmacology Unit, University of Turku</w:t>
      </w:r>
    </w:p>
    <w:p w14:paraId="79AD8918" w14:textId="4F2FCA1D" w:rsidR="00133981" w:rsidRPr="00133981" w:rsidRDefault="00133981" w:rsidP="00133981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3398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133981">
        <w:rPr>
          <w:rFonts w:asciiTheme="minorHAnsi" w:hAnsiTheme="minorHAnsi" w:cstheme="minorHAnsi"/>
          <w:color w:val="000000" w:themeColor="text1"/>
          <w:sz w:val="28"/>
          <w:szCs w:val="28"/>
        </w:rPr>
        <w:t>Department of Pediatrics, Turku University Hospital</w:t>
      </w:r>
    </w:p>
    <w:p w14:paraId="11715156" w14:textId="77698FF3" w:rsidR="00133981" w:rsidRPr="00133981" w:rsidRDefault="00133981" w:rsidP="00133981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13398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133981">
        <w:rPr>
          <w:rFonts w:asciiTheme="minorHAnsi" w:hAnsiTheme="minorHAnsi" w:cstheme="minorHAnsi"/>
          <w:sz w:val="28"/>
          <w:szCs w:val="28"/>
        </w:rPr>
        <w:t xml:space="preserve">Centre for Reproductive Health, Hudson Institute of Medical Research </w:t>
      </w:r>
    </w:p>
    <w:p w14:paraId="2A4193C5" w14:textId="434A0E35" w:rsidR="004E0C5A" w:rsidRPr="00133981" w:rsidRDefault="00133981" w:rsidP="00133981">
      <w:pPr>
        <w:jc w:val="both"/>
        <w:rPr>
          <w:rFonts w:cs="Calibri"/>
          <w:iCs/>
          <w:sz w:val="28"/>
          <w:szCs w:val="28"/>
        </w:rPr>
      </w:pPr>
      <w:r w:rsidRPr="00133981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133981">
        <w:rPr>
          <w:rFonts w:asciiTheme="minorHAnsi" w:hAnsiTheme="minorHAnsi" w:cstheme="minorHAnsi"/>
          <w:sz w:val="28"/>
          <w:szCs w:val="28"/>
        </w:rPr>
        <w:t>Australian Regenerative Medicine Institute, Monash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00BB69B" w14:textId="77777777" w:rsidR="0013398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A2FACB6" w14:textId="77777777" w:rsidR="00133981" w:rsidRDefault="00133981" w:rsidP="00133981">
      <w:pPr>
        <w:contextualSpacing/>
        <w:rPr>
          <w:rFonts w:asciiTheme="minorHAnsi" w:hAnsiTheme="minorHAnsi" w:cstheme="minorHAnsi"/>
          <w:color w:val="000000" w:themeColor="text1"/>
        </w:rPr>
      </w:pPr>
      <w:r w:rsidRPr="005B2095">
        <w:rPr>
          <w:rFonts w:asciiTheme="minorHAnsi" w:hAnsiTheme="minorHAnsi" w:cstheme="minorHAnsi"/>
          <w:color w:val="000000" w:themeColor="text1"/>
        </w:rPr>
        <w:t>Juho-Antti Mäkelä</w:t>
      </w:r>
      <w:r w:rsidRPr="005B2095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Pr="005B2095">
        <w:rPr>
          <w:rFonts w:asciiTheme="minorHAnsi" w:hAnsiTheme="minorHAnsi" w:cstheme="minorHAnsi"/>
          <w:color w:val="000000" w:themeColor="text1"/>
          <w:vertAlign w:val="superscript"/>
        </w:rPr>
        <w:tab/>
      </w:r>
      <w:r w:rsidRPr="005B2095">
        <w:rPr>
          <w:rFonts w:asciiTheme="minorHAnsi" w:hAnsiTheme="minorHAnsi" w:cstheme="minorHAnsi"/>
          <w:color w:val="000000" w:themeColor="text1"/>
          <w:vertAlign w:val="superscript"/>
        </w:rPr>
        <w:tab/>
      </w:r>
    </w:p>
    <w:p w14:paraId="5C6913E0" w14:textId="6073B4EC" w:rsidR="00133981" w:rsidRPr="00AC2A25" w:rsidRDefault="00DB67A0" w:rsidP="00133981">
      <w:pPr>
        <w:contextualSpacing/>
        <w:rPr>
          <w:rFonts w:asciiTheme="minorHAnsi" w:hAnsiTheme="minorHAnsi" w:cstheme="minorHAnsi"/>
          <w:color w:val="000000" w:themeColor="text1"/>
          <w:lang w:val="fi-FI"/>
        </w:rPr>
      </w:pPr>
      <w:hyperlink r:id="rId9" w:history="1">
        <w:r w:rsidR="00133981" w:rsidRPr="00AC2A25">
          <w:rPr>
            <w:rStyle w:val="Hyperlink"/>
            <w:rFonts w:asciiTheme="minorHAnsi" w:hAnsiTheme="minorHAnsi" w:cstheme="minorHAnsi"/>
            <w:lang w:val="fi-FI"/>
          </w:rPr>
          <w:t>jasmak@utu.fi</w:t>
        </w:r>
      </w:hyperlink>
      <w:r w:rsidR="00133981" w:rsidRPr="00AC2A25">
        <w:rPr>
          <w:rFonts w:asciiTheme="minorHAnsi" w:hAnsiTheme="minorHAnsi" w:cstheme="minorHAnsi"/>
          <w:color w:val="000000" w:themeColor="text1"/>
          <w:lang w:val="fi-FI"/>
        </w:rPr>
        <w:t xml:space="preserve">  </w:t>
      </w:r>
    </w:p>
    <w:p w14:paraId="65E2340E" w14:textId="77777777" w:rsidR="00133981" w:rsidRPr="00AC2A25" w:rsidRDefault="00133981" w:rsidP="00133981">
      <w:pPr>
        <w:outlineLvl w:val="0"/>
        <w:rPr>
          <w:rFonts w:asciiTheme="minorHAnsi" w:hAnsiTheme="minorHAnsi" w:cstheme="minorHAnsi"/>
          <w:color w:val="000000" w:themeColor="text1"/>
          <w:lang w:val="fi-FI"/>
        </w:rPr>
      </w:pPr>
    </w:p>
    <w:p w14:paraId="31DEF7E2" w14:textId="77777777" w:rsidR="00133981" w:rsidRPr="00AC2A25" w:rsidRDefault="00133981" w:rsidP="00133981">
      <w:pPr>
        <w:outlineLvl w:val="0"/>
        <w:rPr>
          <w:rFonts w:asciiTheme="minorHAnsi" w:hAnsiTheme="minorHAnsi" w:cstheme="minorHAnsi"/>
          <w:color w:val="000000" w:themeColor="text1"/>
          <w:lang w:val="fi-FI"/>
        </w:rPr>
      </w:pPr>
      <w:r w:rsidRPr="00AC2A25">
        <w:rPr>
          <w:rFonts w:asciiTheme="minorHAnsi" w:hAnsiTheme="minorHAnsi" w:cstheme="minorHAnsi"/>
          <w:color w:val="000000" w:themeColor="text1"/>
          <w:lang w:val="fi-FI"/>
        </w:rPr>
        <w:t xml:space="preserve">Noora Kotaja </w:t>
      </w:r>
      <w:r w:rsidRPr="00AC2A25">
        <w:rPr>
          <w:rFonts w:asciiTheme="minorHAnsi" w:hAnsiTheme="minorHAnsi" w:cstheme="minorHAnsi"/>
          <w:color w:val="000000" w:themeColor="text1"/>
          <w:lang w:val="fi-FI"/>
        </w:rPr>
        <w:tab/>
      </w:r>
      <w:r w:rsidRPr="00AC2A25">
        <w:rPr>
          <w:rFonts w:asciiTheme="minorHAnsi" w:hAnsiTheme="minorHAnsi" w:cstheme="minorHAnsi"/>
          <w:color w:val="000000" w:themeColor="text1"/>
          <w:lang w:val="fi-FI"/>
        </w:rPr>
        <w:tab/>
      </w:r>
      <w:r w:rsidRPr="00AC2A25">
        <w:rPr>
          <w:rFonts w:asciiTheme="minorHAnsi" w:hAnsiTheme="minorHAnsi" w:cstheme="minorHAnsi"/>
          <w:color w:val="000000" w:themeColor="text1"/>
          <w:lang w:val="fi-FI"/>
        </w:rPr>
        <w:tab/>
      </w:r>
    </w:p>
    <w:p w14:paraId="74AEE438" w14:textId="4C213DA1" w:rsidR="009A2050" w:rsidRPr="001C3D6D" w:rsidRDefault="00133981" w:rsidP="0013398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5B2095">
        <w:rPr>
          <w:rFonts w:asciiTheme="minorHAnsi" w:hAnsiTheme="minorHAnsi" w:cstheme="minorHAnsi"/>
          <w:color w:val="000000" w:themeColor="text1"/>
        </w:rPr>
        <w:t>nookot@utu.fi</w:t>
      </w:r>
      <w:r w:rsidR="009A2050" w:rsidRPr="00CF2BF3">
        <w:rPr>
          <w:rFonts w:eastAsia="Arial" w:cs="Calibri"/>
          <w:color w:val="000000" w:themeColor="text1"/>
        </w:rPr>
        <w:tab/>
      </w:r>
      <w:r w:rsidR="008006CC">
        <w:rPr>
          <w:rFonts w:eastAsia="Arial" w:cs="Calibri"/>
          <w:color w:val="000000" w:themeColor="text1"/>
        </w:rPr>
        <w:t xml:space="preserve"> </w:t>
      </w:r>
      <w:r>
        <w:rPr>
          <w:rFonts w:eastAsia="Arial" w:cs="Calibri"/>
          <w:color w:val="000000" w:themeColor="text1"/>
        </w:rPr>
        <w:t xml:space="preserve">  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DEA8825" w14:textId="33C48035" w:rsidR="00133981" w:rsidRPr="005B2095" w:rsidRDefault="00DB67A0" w:rsidP="00133981">
      <w:hyperlink r:id="rId10" w:history="1">
        <w:r w:rsidR="00133981" w:rsidRPr="00760062">
          <w:rPr>
            <w:rStyle w:val="Hyperlink"/>
          </w:rPr>
          <w:t>secimo@utu.fi</w:t>
        </w:r>
      </w:hyperlink>
      <w:r w:rsidR="00133981">
        <w:t xml:space="preserve"> </w:t>
      </w:r>
    </w:p>
    <w:p w14:paraId="3975D586" w14:textId="4C55E2FA" w:rsidR="00133981" w:rsidRPr="005B2095" w:rsidRDefault="00DB67A0" w:rsidP="00133981">
      <w:hyperlink r:id="rId11" w:history="1">
        <w:r w:rsidR="00133981" w:rsidRPr="00760062">
          <w:rPr>
            <w:rStyle w:val="Hyperlink"/>
          </w:rPr>
          <w:t>tsleht@utu.fi</w:t>
        </w:r>
      </w:hyperlink>
      <w:r w:rsidR="00133981">
        <w:t xml:space="preserve"> </w:t>
      </w:r>
    </w:p>
    <w:p w14:paraId="788D4699" w14:textId="560EE56B" w:rsidR="00133981" w:rsidRPr="005B2095" w:rsidRDefault="00DB67A0" w:rsidP="00133981">
      <w:hyperlink r:id="rId12" w:history="1">
        <w:r w:rsidR="00133981" w:rsidRPr="00760062">
          <w:rPr>
            <w:rStyle w:val="Hyperlink"/>
          </w:rPr>
          <w:t>opolol@utu.fi</w:t>
        </w:r>
      </w:hyperlink>
      <w:r w:rsidR="00133981">
        <w:t xml:space="preserve"> </w:t>
      </w:r>
    </w:p>
    <w:p w14:paraId="486D4F9D" w14:textId="77777777" w:rsidR="00133981" w:rsidRDefault="00DB67A0" w:rsidP="00133981">
      <w:hyperlink r:id="rId13" w:history="1">
        <w:r w:rsidR="00133981" w:rsidRPr="00760062">
          <w:rPr>
            <w:rStyle w:val="Hyperlink"/>
          </w:rPr>
          <w:t>hue.la@monash.edu</w:t>
        </w:r>
      </w:hyperlink>
      <w:r w:rsidR="00133981">
        <w:t xml:space="preserve"> </w:t>
      </w:r>
    </w:p>
    <w:p w14:paraId="1FB6E1C5" w14:textId="77777777" w:rsidR="00133981" w:rsidRDefault="00DB67A0" w:rsidP="00133981">
      <w:hyperlink r:id="rId14" w:history="1">
        <w:r w:rsidR="00133981" w:rsidRPr="00760062">
          <w:rPr>
            <w:rStyle w:val="Hyperlink"/>
          </w:rPr>
          <w:t>jortop@utu.fi</w:t>
        </w:r>
      </w:hyperlink>
      <w:r w:rsidR="00133981">
        <w:t xml:space="preserve"> </w:t>
      </w:r>
    </w:p>
    <w:p w14:paraId="749477A2" w14:textId="77777777" w:rsidR="00133981" w:rsidRDefault="00DB67A0" w:rsidP="00133981">
      <w:hyperlink r:id="rId15" w:history="1">
        <w:r w:rsidR="00133981" w:rsidRPr="00760062">
          <w:rPr>
            <w:rStyle w:val="Hyperlink"/>
          </w:rPr>
          <w:t>robin.hobbs@monash.edu</w:t>
        </w:r>
      </w:hyperlink>
      <w:r w:rsidR="00133981">
        <w:t xml:space="preserve"> </w:t>
      </w:r>
    </w:p>
    <w:p w14:paraId="00499534" w14:textId="4A693EB6" w:rsidR="00470A83" w:rsidRDefault="00DB67A0" w:rsidP="00133981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6" w:history="1">
        <w:r w:rsidR="00133981" w:rsidRPr="00760062">
          <w:rPr>
            <w:rStyle w:val="Hyperlink"/>
          </w:rPr>
          <w:t>martti.parvinen@parnet.fi</w:t>
        </w:r>
      </w:hyperlink>
      <w:r w:rsidR="00133981"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7791B626" w:rsidR="00C93DB5" w:rsidRPr="005F3A7E" w:rsidRDefault="00987081" w:rsidP="008006C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06CC">
        <w:rPr>
          <w:rFonts w:asciiTheme="minorHAnsi" w:eastAsia="Times New Roman" w:hAnsiTheme="minorHAnsi" w:cstheme="minorHAnsi"/>
          <w:b/>
          <w:bCs/>
          <w:szCs w:val="24"/>
        </w:rPr>
        <w:t>Y,</w:t>
      </w:r>
      <w:r w:rsidR="008006C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C2A25" w:rsidRPr="00AC2A25">
        <w:rPr>
          <w:rFonts w:eastAsia="Times New Roman" w:cs="Calibri"/>
          <w:b/>
          <w:bCs/>
          <w:szCs w:val="24"/>
        </w:rPr>
        <w:t xml:space="preserve">Zeiss </w:t>
      </w:r>
      <w:proofErr w:type="spellStart"/>
      <w:r w:rsidR="00AC2A25" w:rsidRPr="00AC2A25">
        <w:rPr>
          <w:rFonts w:eastAsia="Times New Roman" w:cs="Calibri"/>
          <w:b/>
          <w:bCs/>
          <w:szCs w:val="24"/>
        </w:rPr>
        <w:t>Stemi</w:t>
      </w:r>
      <w:proofErr w:type="spellEnd"/>
      <w:r w:rsidR="00AC2A25" w:rsidRPr="00AC2A25">
        <w:rPr>
          <w:rFonts w:eastAsia="Times New Roman" w:cs="Calibri"/>
          <w:b/>
          <w:bCs/>
          <w:szCs w:val="24"/>
        </w:rPr>
        <w:t xml:space="preserve"> SV 6 which would be much preferred, or if not possible then Olympus SZX9.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B960E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0AE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095C0A79" w:rsidR="007544FB" w:rsidRPr="006D3C9C" w:rsidRDefault="00DB67A0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50F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C05C90B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50F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05538C7" w14:textId="77777777" w:rsidR="008006CC" w:rsidRDefault="008006CC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74FE718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2698AD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00AE9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876B57">
        <w:rPr>
          <w:rFonts w:asciiTheme="minorHAnsi" w:hAnsiTheme="minorHAnsi" w:cstheme="minorHAnsi"/>
          <w:b/>
          <w:color w:val="000000" w:themeColor="text1"/>
          <w:szCs w:val="24"/>
        </w:rPr>
        <w:t>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006C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0701F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C8B687A" w14:textId="69CDA52A" w:rsidR="004B188A" w:rsidRPr="002A2873" w:rsidRDefault="00AE1D41" w:rsidP="002A28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006CC">
        <w:rPr>
          <w:rStyle w:val="AuthorName"/>
          <w:rFonts w:asciiTheme="minorHAnsi" w:eastAsia="Times" w:hAnsiTheme="minorHAnsi" w:cstheme="minorHAnsi"/>
          <w:color w:val="000000" w:themeColor="text1"/>
        </w:rPr>
        <w:t>Juho-Antti Mäkelä</w:t>
      </w:r>
      <w:r w:rsidR="007D61A8"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97520" w:rsidRPr="008006CC">
        <w:rPr>
          <w:rFonts w:asciiTheme="minorHAnsi" w:hAnsiTheme="minorHAnsi" w:cstheme="minorHAnsi"/>
          <w:color w:val="000000" w:themeColor="text1"/>
        </w:rPr>
        <w:t xml:space="preserve"> </w:t>
      </w:r>
      <w:r w:rsidR="00397520" w:rsidRPr="008006CC">
        <w:rPr>
          <w:color w:val="000000" w:themeColor="text1"/>
        </w:rPr>
        <w:t xml:space="preserve">This method </w:t>
      </w:r>
      <w:r w:rsidR="002D53E9">
        <w:rPr>
          <w:color w:val="000000" w:themeColor="text1"/>
        </w:rPr>
        <w:t>facilitates</w:t>
      </w:r>
      <w:r w:rsidR="00397520" w:rsidRPr="008006CC">
        <w:rPr>
          <w:color w:val="000000" w:themeColor="text1"/>
        </w:rPr>
        <w:t xml:space="preserve"> </w:t>
      </w:r>
      <w:r w:rsidR="002A2873">
        <w:rPr>
          <w:color w:val="000000" w:themeColor="text1"/>
        </w:rPr>
        <w:t>the</w:t>
      </w:r>
      <w:r w:rsidR="00397520" w:rsidRPr="008006CC">
        <w:rPr>
          <w:color w:val="000000" w:themeColor="text1"/>
        </w:rPr>
        <w:t xml:space="preserve"> identif</w:t>
      </w:r>
      <w:r w:rsidR="002A2873">
        <w:rPr>
          <w:color w:val="000000" w:themeColor="text1"/>
        </w:rPr>
        <w:t>ication</w:t>
      </w:r>
      <w:r w:rsidR="00397520" w:rsidRPr="008006CC">
        <w:rPr>
          <w:color w:val="000000" w:themeColor="text1"/>
        </w:rPr>
        <w:t xml:space="preserve"> and dissect</w:t>
      </w:r>
      <w:r w:rsidR="002A2873">
        <w:rPr>
          <w:color w:val="000000" w:themeColor="text1"/>
        </w:rPr>
        <w:t>ion of</w:t>
      </w:r>
      <w:r w:rsidR="00397520" w:rsidRPr="008006CC">
        <w:rPr>
          <w:color w:val="000000" w:themeColor="text1"/>
        </w:rPr>
        <w:t xml:space="preserve"> stage-specific </w:t>
      </w:r>
      <w:r w:rsidR="002A2873" w:rsidRPr="008006CC">
        <w:rPr>
          <w:color w:val="000000" w:themeColor="text1"/>
        </w:rPr>
        <w:t xml:space="preserve">seminiferous tubule </w:t>
      </w:r>
      <w:r w:rsidR="00397520" w:rsidRPr="008006CC">
        <w:rPr>
          <w:color w:val="000000" w:themeColor="text1"/>
        </w:rPr>
        <w:t>segments</w:t>
      </w:r>
      <w:r w:rsidR="00C86AAC">
        <w:rPr>
          <w:color w:val="000000" w:themeColor="text1"/>
        </w:rPr>
        <w:t>,</w:t>
      </w:r>
      <w:r w:rsidR="002D53E9">
        <w:rPr>
          <w:color w:val="000000" w:themeColor="text1"/>
        </w:rPr>
        <w:t xml:space="preserve"> allowing the study of</w:t>
      </w:r>
      <w:r w:rsidR="00397520" w:rsidRPr="008006CC">
        <w:rPr>
          <w:iCs/>
          <w:color w:val="000000" w:themeColor="text1"/>
        </w:rPr>
        <w:t xml:space="preserve"> very specific steps </w:t>
      </w:r>
      <w:r w:rsidR="000522D1">
        <w:rPr>
          <w:iCs/>
          <w:color w:val="000000" w:themeColor="text1"/>
        </w:rPr>
        <w:t>in</w:t>
      </w:r>
      <w:r w:rsidR="00397520" w:rsidRPr="008006CC">
        <w:rPr>
          <w:iCs/>
          <w:color w:val="000000" w:themeColor="text1"/>
        </w:rPr>
        <w:t xml:space="preserve"> spermatogenesis</w:t>
      </w:r>
      <w:r w:rsidR="00397520" w:rsidRPr="008006C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B2BD2" w:rsidRPr="008006C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BB2BD2" w:rsidRPr="008006CC">
        <w:rPr>
          <w:rFonts w:asciiTheme="minorHAnsi" w:hAnsiTheme="minorHAnsi" w:cstheme="minorHAnsi"/>
          <w:color w:val="000000" w:themeColor="text1"/>
        </w:rPr>
        <w:t>.</w:t>
      </w:r>
    </w:p>
    <w:p w14:paraId="31185F2A" w14:textId="77777777" w:rsidR="004B188A" w:rsidRPr="008006CC" w:rsidRDefault="004B188A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8006CC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8006C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8006CC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8006CC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28662F78" w:rsidR="00A453AF" w:rsidRPr="008006CC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006CC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8006CC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1F19EB5E" w:rsidR="00A453AF" w:rsidRPr="008006CC" w:rsidRDefault="00AE1D41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8006CC">
        <w:rPr>
          <w:rStyle w:val="AuthorName"/>
          <w:rFonts w:asciiTheme="minorHAnsi" w:eastAsia="Times" w:hAnsiTheme="minorHAnsi" w:cstheme="minorHAnsi"/>
          <w:color w:val="000000" w:themeColor="text1"/>
        </w:rPr>
        <w:t>Noora Kotaja</w:t>
      </w:r>
      <w:r w:rsidR="00A453AF"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7D61A8"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A6410" w:rsidRPr="008006CC">
        <w:rPr>
          <w:color w:val="000000" w:themeColor="text1"/>
        </w:rPr>
        <w:t>S</w:t>
      </w:r>
      <w:r w:rsidR="00C86AAC">
        <w:rPr>
          <w:color w:val="000000" w:themeColor="text1"/>
        </w:rPr>
        <w:t>pecific s</w:t>
      </w:r>
      <w:r w:rsidR="00CA6410" w:rsidRPr="008006CC">
        <w:rPr>
          <w:color w:val="000000" w:themeColor="text1"/>
        </w:rPr>
        <w:t xml:space="preserve">tages of the seminiferous epithelial cycle can be recognized </w:t>
      </w:r>
      <w:r w:rsidR="00C86AAC">
        <w:rPr>
          <w:color w:val="000000" w:themeColor="text1"/>
        </w:rPr>
        <w:t>in</w:t>
      </w:r>
      <w:r w:rsidR="00CA6410" w:rsidRPr="008006CC">
        <w:rPr>
          <w:color w:val="000000" w:themeColor="text1"/>
        </w:rPr>
        <w:t xml:space="preserve"> </w:t>
      </w:r>
      <w:r w:rsidR="00726585" w:rsidRPr="008006CC">
        <w:rPr>
          <w:color w:val="000000" w:themeColor="text1"/>
        </w:rPr>
        <w:t>fresh</w:t>
      </w:r>
      <w:r w:rsidR="00726585">
        <w:rPr>
          <w:color w:val="000000" w:themeColor="text1"/>
        </w:rPr>
        <w:t>,</w:t>
      </w:r>
      <w:r w:rsidR="00726585" w:rsidRPr="008006CC">
        <w:rPr>
          <w:color w:val="000000" w:themeColor="text1"/>
        </w:rPr>
        <w:t xml:space="preserve"> </w:t>
      </w:r>
      <w:r w:rsidR="00CA6410" w:rsidRPr="008006CC">
        <w:rPr>
          <w:color w:val="000000" w:themeColor="text1"/>
        </w:rPr>
        <w:t>non-fixed tubules</w:t>
      </w:r>
      <w:r w:rsidR="00C86AAC">
        <w:rPr>
          <w:color w:val="000000" w:themeColor="text1"/>
        </w:rPr>
        <w:t>, allowing selection of</w:t>
      </w:r>
      <w:r w:rsidR="00CA6410" w:rsidRPr="008006CC">
        <w:rPr>
          <w:color w:val="000000" w:themeColor="text1"/>
        </w:rPr>
        <w:t xml:space="preserve"> only the stages </w:t>
      </w:r>
      <w:r w:rsidR="00C86AAC">
        <w:rPr>
          <w:color w:val="000000" w:themeColor="text1"/>
        </w:rPr>
        <w:t>of</w:t>
      </w:r>
      <w:r w:rsidR="00CA6410" w:rsidRPr="008006CC">
        <w:rPr>
          <w:color w:val="000000" w:themeColor="text1"/>
        </w:rPr>
        <w:t xml:space="preserve"> interest </w:t>
      </w:r>
      <w:r w:rsidR="00C86AAC">
        <w:rPr>
          <w:color w:val="000000" w:themeColor="text1"/>
        </w:rPr>
        <w:t>for</w:t>
      </w:r>
      <w:r w:rsidR="00F53273" w:rsidRPr="008006CC">
        <w:rPr>
          <w:color w:val="000000" w:themeColor="text1"/>
        </w:rPr>
        <w:t xml:space="preserve"> </w:t>
      </w:r>
      <w:r w:rsidR="00CA6410" w:rsidRPr="008006CC">
        <w:rPr>
          <w:color w:val="000000" w:themeColor="text1"/>
        </w:rPr>
        <w:t>downstream analys</w:t>
      </w:r>
      <w:r w:rsidR="00C86AAC">
        <w:rPr>
          <w:color w:val="000000" w:themeColor="text1"/>
        </w:rPr>
        <w:t>i</w:t>
      </w:r>
      <w:r w:rsidR="00CA6410" w:rsidRPr="008006CC">
        <w:rPr>
          <w:color w:val="000000" w:themeColor="text1"/>
        </w:rPr>
        <w:t>s</w:t>
      </w:r>
      <w:r w:rsidR="00CA6410" w:rsidRPr="008006C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453AF" w:rsidRPr="008006C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8006CC">
        <w:rPr>
          <w:rFonts w:asciiTheme="minorHAnsi" w:hAnsiTheme="minorHAnsi" w:cstheme="minorHAnsi"/>
          <w:color w:val="000000" w:themeColor="text1"/>
        </w:rPr>
        <w:t>.</w:t>
      </w:r>
      <w:r w:rsidR="00796C5A" w:rsidRPr="008006CC">
        <w:rPr>
          <w:rFonts w:asciiTheme="minorHAnsi" w:hAnsiTheme="minorHAnsi" w:cstheme="minorHAnsi"/>
          <w:color w:val="000000" w:themeColor="text1"/>
        </w:rPr>
        <w:t xml:space="preserve"> </w:t>
      </w:r>
    </w:p>
    <w:p w14:paraId="2B0EC4B6" w14:textId="77777777" w:rsidR="00A453AF" w:rsidRPr="008006CC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6415861B" w14:textId="77777777" w:rsidR="008006CC" w:rsidRPr="008006CC" w:rsidRDefault="00A453AF" w:rsidP="008006CC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8006C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6A7FB39E" w14:textId="77777777" w:rsidR="00A453AF" w:rsidRPr="008006CC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401A9CD9" w14:textId="2AF0CF01" w:rsidR="00A453AF" w:rsidRPr="008006CC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006CC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800129D" w14:textId="77777777" w:rsidR="00A453AF" w:rsidRPr="008006CC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15D6EC73" w14:textId="6CF89DF8" w:rsidR="00A453AF" w:rsidRPr="008006CC" w:rsidRDefault="00AE1D41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8006CC">
        <w:rPr>
          <w:rStyle w:val="AuthorName"/>
          <w:rFonts w:asciiTheme="minorHAnsi" w:eastAsia="Times" w:hAnsiTheme="minorHAnsi" w:cstheme="minorHAnsi"/>
          <w:color w:val="000000" w:themeColor="text1"/>
        </w:rPr>
        <w:t>Sheyla Cisneros-Montalvo</w:t>
      </w:r>
      <w:r w:rsidR="0003111B"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33FA4" w:rsidRPr="008006C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72AB9" w:rsidRPr="008006CC">
        <w:rPr>
          <w:color w:val="000000" w:themeColor="text1"/>
        </w:rPr>
        <w:t xml:space="preserve">It requires some practice to learn to recognize the stages on the basis of their transillumination patterns, but </w:t>
      </w:r>
      <w:r w:rsidR="00C86AAC">
        <w:rPr>
          <w:color w:val="000000" w:themeColor="text1"/>
        </w:rPr>
        <w:t xml:space="preserve">this protocol should help ensure </w:t>
      </w:r>
      <w:r w:rsidR="00172AB9" w:rsidRPr="008006CC">
        <w:rPr>
          <w:color w:val="000000" w:themeColor="text1"/>
        </w:rPr>
        <w:t>your success</w:t>
      </w:r>
      <w:r w:rsidR="00C86AAC">
        <w:rPr>
          <w:color w:val="000000" w:themeColor="text1"/>
        </w:rPr>
        <w:t xml:space="preserve"> </w:t>
      </w:r>
      <w:r w:rsidR="00A453AF" w:rsidRPr="008006CC">
        <w:rPr>
          <w:b/>
          <w:bCs/>
          <w:color w:val="000000" w:themeColor="text1"/>
        </w:rPr>
        <w:t>[1]</w:t>
      </w:r>
      <w:r w:rsidR="00A453AF" w:rsidRPr="008006CC">
        <w:rPr>
          <w:color w:val="000000" w:themeColor="text1"/>
        </w:rPr>
        <w:t>.</w:t>
      </w:r>
    </w:p>
    <w:p w14:paraId="7139C254" w14:textId="77777777" w:rsidR="00A453AF" w:rsidRPr="008006CC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2EAC5A0A" w14:textId="3727F453" w:rsidR="008006CC" w:rsidRPr="008006CC" w:rsidRDefault="00A453AF" w:rsidP="008006CC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8006CC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8006CC">
        <w:rPr>
          <w:rFonts w:cs="Calibri"/>
          <w:bCs/>
          <w:color w:val="000000" w:themeColor="text1"/>
          <w:szCs w:val="24"/>
        </w:rPr>
        <w:t xml:space="preserve"> </w:t>
      </w:r>
      <w:r w:rsidR="008006CC" w:rsidRPr="008006CC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113B47F2" w14:textId="77777777" w:rsidR="002A2873" w:rsidRPr="00C86AAC" w:rsidRDefault="002A2873" w:rsidP="00C86AAC">
      <w:pPr>
        <w:rPr>
          <w:rFonts w:cs="Calibri"/>
          <w:szCs w:val="24"/>
        </w:rPr>
      </w:pPr>
    </w:p>
    <w:p w14:paraId="224D7911" w14:textId="77777777" w:rsidR="008006CC" w:rsidRPr="008006CC" w:rsidRDefault="008006CC" w:rsidP="008006C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006CC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7397D183" w14:textId="77777777" w:rsidR="008006CC" w:rsidRPr="008006CC" w:rsidRDefault="008006CC" w:rsidP="008006CC">
      <w:pPr>
        <w:pStyle w:val="ListParagraph"/>
        <w:ind w:left="907"/>
        <w:rPr>
          <w:rFonts w:cs="Calibri"/>
          <w:szCs w:val="24"/>
        </w:rPr>
      </w:pPr>
    </w:p>
    <w:p w14:paraId="5190909B" w14:textId="77777777" w:rsidR="008006CC" w:rsidRPr="008006CC" w:rsidRDefault="00402CA4" w:rsidP="008006CC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006CC">
        <w:rPr>
          <w:rStyle w:val="AuthorName"/>
          <w:rFonts w:asciiTheme="minorHAnsi" w:eastAsia="Times" w:hAnsiTheme="minorHAnsi" w:cstheme="minorHAnsi"/>
        </w:rPr>
        <w:t>Noora Kotaja</w:t>
      </w:r>
      <w:r w:rsidR="007D61A8" w:rsidRPr="008006CC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8006CC">
        <w:rPr>
          <w:u w:val="single"/>
        </w:rPr>
        <w:t>Opeyemi Olotu</w:t>
      </w:r>
      <w:r w:rsidR="007D61A8" w:rsidRPr="008006CC">
        <w:rPr>
          <w:rFonts w:asciiTheme="minorHAnsi" w:eastAsia="Times New Roman" w:hAnsiTheme="minorHAnsi" w:cstheme="minorHAnsi"/>
          <w:szCs w:val="24"/>
        </w:rPr>
        <w:t xml:space="preserve">, a </w:t>
      </w:r>
      <w:r>
        <w:t>PhD candidate</w:t>
      </w:r>
      <w:r w:rsidR="007D61A8" w:rsidRPr="008006CC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8006CC" w:rsidRPr="008006CC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8006CC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8006CC">
        <w:rPr>
          <w:rFonts w:asciiTheme="minorHAnsi" w:eastAsia="Times New Roman" w:hAnsiTheme="minorHAnsi" w:cstheme="minorHAnsi"/>
          <w:szCs w:val="24"/>
        </w:rPr>
        <w:t>.</w:t>
      </w:r>
    </w:p>
    <w:p w14:paraId="0841689C" w14:textId="77777777" w:rsidR="008006CC" w:rsidRPr="008006CC" w:rsidRDefault="008006CC" w:rsidP="008006CC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07EDE778" w14:textId="77777777" w:rsidR="008006CC" w:rsidRPr="008006CC" w:rsidRDefault="007D61A8" w:rsidP="008006C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006CC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AAB0498" w14:textId="77777777" w:rsidR="00C86AAC" w:rsidRPr="00C86AAC" w:rsidRDefault="007D61A8" w:rsidP="00C86AA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006CC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4CE411E1" w14:textId="77777777" w:rsidR="00C86AAC" w:rsidRDefault="00C86AAC" w:rsidP="00C86AAC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6F533ED7" w14:textId="679EA9C6" w:rsidR="00C86AAC" w:rsidRPr="00A453AF" w:rsidRDefault="00C86AAC" w:rsidP="00C86AAC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5B693CED" w14:textId="77777777" w:rsidR="00C86AAC" w:rsidRPr="00C86AAC" w:rsidRDefault="00C86AAC" w:rsidP="00C86AAC">
      <w:pPr>
        <w:pStyle w:val="ListParagraph"/>
        <w:ind w:left="907"/>
        <w:rPr>
          <w:rFonts w:cs="Calibri"/>
          <w:szCs w:val="24"/>
        </w:rPr>
      </w:pPr>
    </w:p>
    <w:p w14:paraId="5C92DFA8" w14:textId="5DDBFC41" w:rsidR="00787138" w:rsidRPr="00C86AAC" w:rsidRDefault="007D61A8" w:rsidP="00C86AAC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C86AAC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396350" w:rsidRPr="00C86AAC">
        <w:rPr>
          <w:rFonts w:asciiTheme="minorHAnsi" w:eastAsia="Times New Roman" w:hAnsiTheme="minorHAnsi" w:cstheme="minorHAnsi"/>
          <w:szCs w:val="24"/>
        </w:rPr>
        <w:t>National Animal Experiment Board (ELLA) and Regional State Administrative Agency for Southern Finland.</w:t>
      </w:r>
    </w:p>
    <w:p w14:paraId="78F12F5A" w14:textId="40BD4E7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1E055845" w:rsidR="009B55A1" w:rsidRPr="001848F8" w:rsidRDefault="00872067" w:rsidP="009B55A1">
      <w:pPr>
        <w:pStyle w:val="BodyText"/>
        <w:numPr>
          <w:ilvl w:val="0"/>
          <w:numId w:val="15"/>
        </w:numPr>
        <w:spacing w:before="360"/>
        <w:outlineLvl w:val="0"/>
        <w:rPr>
          <w:rStyle w:val="Hyperlink"/>
          <w:i w:val="0"/>
          <w:i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>Testis</w:t>
      </w:r>
      <w:r w:rsidR="001848F8"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 xml:space="preserve"> </w:t>
      </w:r>
      <w:r w:rsidR="001C37B0"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>Dissection and Preparation</w:t>
      </w:r>
    </w:p>
    <w:p w14:paraId="137FA3C7" w14:textId="221E0F1E" w:rsidR="001848F8" w:rsidRPr="000744C7" w:rsidRDefault="000744C7" w:rsidP="001848F8">
      <w:pPr>
        <w:pStyle w:val="BodyText"/>
        <w:numPr>
          <w:ilvl w:val="1"/>
          <w:numId w:val="15"/>
        </w:numPr>
        <w:spacing w:before="360"/>
        <w:outlineLvl w:val="0"/>
        <w:rPr>
          <w:rStyle w:val="Hyperlink"/>
          <w:i w:val="0"/>
          <w:i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Begin by placing an at least 8-week-old, adult, male mouse in the supine position </w:t>
      </w:r>
      <w:r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>[1-TXT]</w:t>
      </w: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 and </w:t>
      </w:r>
      <w:r w:rsidR="008006CC"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disinfecting</w:t>
      </w: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 the ventral abdomen with 70% ethanol </w:t>
      </w:r>
      <w:r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>[2]</w:t>
      </w: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.</w:t>
      </w:r>
    </w:p>
    <w:p w14:paraId="2E9CCA86" w14:textId="2A812F96" w:rsidR="000744C7" w:rsidRPr="000744C7" w:rsidRDefault="000744C7" w:rsidP="000744C7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i w:val="0"/>
          <w:i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WIDE: Talent placing mouse into position </w:t>
      </w:r>
      <w:r w:rsidRPr="000744C7">
        <w:rPr>
          <w:rStyle w:val="Hyperlink"/>
          <w:rFonts w:asciiTheme="minorHAnsi" w:hAnsiTheme="minorHAnsi" w:cstheme="minorHAnsi"/>
          <w:bCs/>
          <w:color w:val="4F81BD" w:themeColor="accent1"/>
          <w:u w:val="none"/>
        </w:rPr>
        <w:t>Videographer: More Talent than mouse in shot</w:t>
      </w:r>
      <w:r w:rsidRPr="000744C7">
        <w:rPr>
          <w:rStyle w:val="Hyperlink"/>
          <w:rFonts w:asciiTheme="minorHAnsi" w:hAnsiTheme="minorHAnsi" w:cstheme="minorHAnsi"/>
          <w:bCs/>
          <w:i w:val="0"/>
          <w:iCs/>
          <w:color w:val="4F81BD" w:themeColor="accen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>TEXT: Euthanasia: CO</w:t>
      </w:r>
      <w:r w:rsidRPr="000744C7"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  <w:vertAlign w:val="subscript"/>
        </w:rPr>
        <w:t>2</w:t>
      </w:r>
      <w:r>
        <w:rPr>
          <w:rStyle w:val="Hyperlink"/>
          <w:rFonts w:asciiTheme="minorHAnsi" w:hAnsiTheme="minorHAnsi" w:cstheme="minorHAnsi"/>
          <w:b/>
          <w:i w:val="0"/>
          <w:iCs/>
          <w:color w:val="000000" w:themeColor="text1"/>
          <w:u w:val="none"/>
        </w:rPr>
        <w:t xml:space="preserve"> asphyxiation</w:t>
      </w:r>
    </w:p>
    <w:p w14:paraId="390B4A8F" w14:textId="46E0B79F" w:rsidR="000744C7" w:rsidRPr="000744C7" w:rsidRDefault="000744C7" w:rsidP="000744C7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i w:val="0"/>
          <w:i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Talent spraying</w:t>
      </w:r>
      <w:r w:rsidR="008006CC"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/wiping</w:t>
      </w: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 abdomen</w:t>
      </w:r>
      <w:r w:rsidR="008006CC"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,</w:t>
      </w: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 with ethanol</w:t>
      </w:r>
      <w:r w:rsidR="008006CC"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 xml:space="preserve"> container visible in frame</w:t>
      </w:r>
    </w:p>
    <w:p w14:paraId="04B8B253" w14:textId="39439115" w:rsidR="000744C7" w:rsidRPr="000744C7" w:rsidRDefault="000744C7" w:rsidP="000744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Use sterile scissors to</w:t>
      </w:r>
      <w:r>
        <w:rPr>
          <w:i w:val="0"/>
          <w:iCs/>
        </w:rPr>
        <w:t xml:space="preserve"> </w:t>
      </w:r>
      <w:r w:rsidR="001A0A2F">
        <w:rPr>
          <w:i w:val="0"/>
          <w:iCs/>
        </w:rPr>
        <w:t xml:space="preserve">make </w:t>
      </w:r>
      <w:r>
        <w:rPr>
          <w:rFonts w:asciiTheme="minorHAnsi" w:hAnsiTheme="minorHAnsi" w:cstheme="minorHAnsi"/>
          <w:i w:val="0"/>
          <w:iCs/>
        </w:rPr>
        <w:t>a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 V-shaped </w:t>
      </w:r>
      <w:r>
        <w:rPr>
          <w:rFonts w:asciiTheme="minorHAnsi" w:hAnsiTheme="minorHAnsi" w:cstheme="minorHAnsi"/>
          <w:i w:val="0"/>
          <w:iCs/>
        </w:rPr>
        <w:t>incision</w:t>
      </w:r>
      <w:r w:rsidR="001A0A2F">
        <w:rPr>
          <w:rFonts w:asciiTheme="minorHAnsi" w:hAnsiTheme="minorHAnsi" w:cstheme="minorHAnsi"/>
          <w:i w:val="0"/>
          <w:iCs/>
        </w:rPr>
        <w:t xml:space="preserve"> in the </w:t>
      </w:r>
      <w:proofErr w:type="spellStart"/>
      <w:r w:rsidR="001A0A2F">
        <w:rPr>
          <w:rFonts w:asciiTheme="minorHAnsi" w:hAnsiTheme="minorHAnsi" w:cstheme="minorHAnsi"/>
          <w:i w:val="0"/>
          <w:iCs/>
        </w:rPr>
        <w:t>abdominalpelvic</w:t>
      </w:r>
      <w:proofErr w:type="spellEnd"/>
      <w:r w:rsidR="001A0A2F">
        <w:rPr>
          <w:rFonts w:asciiTheme="minorHAnsi" w:hAnsiTheme="minorHAnsi" w:cstheme="minorHAnsi"/>
          <w:i w:val="0"/>
          <w:iCs/>
        </w:rPr>
        <w:t xml:space="preserve"> region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sterile forceps to </w:t>
      </w:r>
      <w:r w:rsidRPr="000744C7">
        <w:rPr>
          <w:rFonts w:asciiTheme="minorHAnsi" w:hAnsiTheme="minorHAnsi" w:cstheme="minorHAnsi"/>
          <w:i w:val="0"/>
          <w:iCs/>
        </w:rPr>
        <w:t>pull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 on the epididymal fat pad </w:t>
      </w:r>
      <w:r>
        <w:rPr>
          <w:rFonts w:asciiTheme="minorHAnsi" w:hAnsiTheme="minorHAnsi" w:cstheme="minorHAnsi"/>
          <w:i w:val="0"/>
          <w:iCs/>
        </w:rPr>
        <w:t>to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 locate the testes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E84588A" w14:textId="03D213A5" w:rsidR="000744C7" w:rsidRPr="000744C7" w:rsidRDefault="000744C7" w:rsidP="000744C7">
      <w:pPr>
        <w:pStyle w:val="BodyText"/>
        <w:numPr>
          <w:ilvl w:val="2"/>
          <w:numId w:val="15"/>
        </w:numPr>
        <w:spacing w:before="360"/>
        <w:outlineLvl w:val="0"/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Incision being made</w:t>
      </w:r>
    </w:p>
    <w:p w14:paraId="2D48419D" w14:textId="6DF1931A" w:rsidR="000744C7" w:rsidRPr="000744C7" w:rsidRDefault="000744C7" w:rsidP="000744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  <w:t>Fat pad being pulled/testes being located</w:t>
      </w:r>
    </w:p>
    <w:p w14:paraId="69EC0186" w14:textId="15569DE1" w:rsidR="0039354B" w:rsidRPr="000744C7" w:rsidRDefault="000744C7" w:rsidP="000744C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Use scissors to d</w:t>
      </w:r>
      <w:r w:rsidR="0039354B" w:rsidRPr="000744C7">
        <w:rPr>
          <w:rFonts w:asciiTheme="minorHAnsi" w:hAnsiTheme="minorHAnsi" w:cstheme="minorHAnsi"/>
          <w:i w:val="0"/>
          <w:iCs/>
        </w:rPr>
        <w:t>issect the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010A64">
        <w:rPr>
          <w:rFonts w:asciiTheme="minorHAnsi" w:hAnsiTheme="minorHAnsi" w:cstheme="minorHAnsi"/>
          <w:i w:val="0"/>
          <w:iCs/>
        </w:rPr>
        <w:t>testes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 placing t</w:t>
      </w:r>
      <w:r w:rsidR="0039354B" w:rsidRPr="000744C7">
        <w:rPr>
          <w:rFonts w:asciiTheme="minorHAnsi" w:hAnsiTheme="minorHAnsi" w:cstheme="minorHAnsi"/>
          <w:i w:val="0"/>
          <w:iCs/>
        </w:rPr>
        <w:t>he</w:t>
      </w:r>
      <w:r w:rsidR="001A0A2F">
        <w:rPr>
          <w:rFonts w:asciiTheme="minorHAnsi" w:hAnsiTheme="minorHAnsi" w:cstheme="minorHAnsi"/>
          <w:i w:val="0"/>
          <w:iCs/>
        </w:rPr>
        <w:t xml:space="preserve"> tissues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in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 a sterile 100</w:t>
      </w:r>
      <w:r>
        <w:rPr>
          <w:rFonts w:asciiTheme="minorHAnsi" w:hAnsiTheme="minorHAnsi" w:cstheme="minorHAnsi"/>
          <w:i w:val="0"/>
          <w:iCs/>
        </w:rPr>
        <w:t xml:space="preserve">-millimeter </w:t>
      </w:r>
      <w:r w:rsidR="0039354B" w:rsidRPr="000744C7">
        <w:rPr>
          <w:rFonts w:asciiTheme="minorHAnsi" w:hAnsiTheme="minorHAnsi" w:cstheme="minorHAnsi"/>
          <w:i w:val="0"/>
          <w:iCs/>
        </w:rPr>
        <w:t xml:space="preserve">Petri dish </w:t>
      </w:r>
      <w:r w:rsidR="00010A64">
        <w:rPr>
          <w:rFonts w:asciiTheme="minorHAnsi" w:hAnsiTheme="minorHAnsi" w:cstheme="minorHAnsi"/>
          <w:i w:val="0"/>
          <w:iCs/>
        </w:rPr>
        <w:t>with</w:t>
      </w:r>
      <w:r w:rsidR="00010A64" w:rsidRPr="000744C7">
        <w:rPr>
          <w:rFonts w:asciiTheme="minorHAnsi" w:hAnsiTheme="minorHAnsi" w:cstheme="minorHAnsi"/>
          <w:i w:val="0"/>
          <w:iCs/>
        </w:rPr>
        <w:t xml:space="preserve"> </w:t>
      </w:r>
      <w:r w:rsidR="0039354B" w:rsidRPr="000744C7">
        <w:rPr>
          <w:rFonts w:asciiTheme="minorHAnsi" w:hAnsiTheme="minorHAnsi" w:cstheme="minorHAnsi"/>
          <w:i w:val="0"/>
          <w:iCs/>
        </w:rPr>
        <w:t>PBS</w:t>
      </w:r>
      <w:r>
        <w:rPr>
          <w:rFonts w:asciiTheme="minorHAnsi" w:hAnsiTheme="minorHAnsi" w:cstheme="minorHAnsi"/>
          <w:i w:val="0"/>
          <w:iCs/>
        </w:rPr>
        <w:t xml:space="preserve"> as they are harvested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9ED0A3E" w14:textId="36F38FA3" w:rsidR="000744C7" w:rsidRDefault="00010A64" w:rsidP="000744C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Testes</w:t>
      </w:r>
      <w:r w:rsidR="000744C7">
        <w:rPr>
          <w:rFonts w:asciiTheme="minorHAnsi" w:hAnsiTheme="minorHAnsi" w:cstheme="minorHAnsi"/>
          <w:i w:val="0"/>
          <w:iCs/>
          <w:color w:val="000000" w:themeColor="text1"/>
        </w:rPr>
        <w:t xml:space="preserve"> being dissected</w:t>
      </w:r>
    </w:p>
    <w:p w14:paraId="5E6A9411" w14:textId="38DA4452" w:rsidR="00103072" w:rsidRDefault="000744C7" w:rsidP="0010307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</w:t>
      </w:r>
      <w:r w:rsidR="00010A64">
        <w:rPr>
          <w:rFonts w:asciiTheme="minorHAnsi" w:hAnsiTheme="minorHAnsi" w:cstheme="minorHAnsi"/>
          <w:i w:val="0"/>
          <w:iCs/>
          <w:color w:val="000000" w:themeColor="text1"/>
        </w:rPr>
        <w:t xml:space="preserve">the testes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into dish</w:t>
      </w:r>
    </w:p>
    <w:p w14:paraId="6687BB3A" w14:textId="1A31E782" w:rsidR="0039354B" w:rsidRDefault="00103072" w:rsidP="0010307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Use</w:t>
      </w:r>
      <w:r w:rsidR="0039354B" w:rsidRPr="00103072">
        <w:rPr>
          <w:rFonts w:asciiTheme="minorHAnsi" w:hAnsiTheme="minorHAnsi" w:cstheme="minorHAnsi"/>
          <w:i w:val="0"/>
          <w:iCs/>
          <w:color w:val="000000" w:themeColor="text1"/>
        </w:rPr>
        <w:t xml:space="preserve"> fine-tipped scissors </w:t>
      </w:r>
      <w:r w:rsid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to </w:t>
      </w:r>
      <w:r w:rsidR="0039354B" w:rsidRPr="00103072">
        <w:rPr>
          <w:rFonts w:asciiTheme="minorHAnsi" w:hAnsiTheme="minorHAnsi" w:cstheme="minorHAnsi"/>
          <w:i w:val="0"/>
          <w:iCs/>
          <w:color w:val="000000" w:themeColor="text1"/>
        </w:rPr>
        <w:t>cut a slit in the tunica albuginea, the thick fibrous sheet encapsulating the testis</w:t>
      </w:r>
      <w:r w:rsid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A209C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E1E9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C5677">
        <w:rPr>
          <w:rFonts w:asciiTheme="minorHAnsi" w:hAnsiTheme="minorHAnsi" w:cstheme="minorHAnsi"/>
          <w:i w:val="0"/>
          <w:iCs/>
          <w:color w:val="000000" w:themeColor="text1"/>
        </w:rPr>
        <w:t>and u</w:t>
      </w:r>
      <w:r w:rsidR="00A209CB">
        <w:rPr>
          <w:rFonts w:asciiTheme="minorHAnsi" w:hAnsiTheme="minorHAnsi" w:cstheme="minorHAnsi"/>
          <w:i w:val="0"/>
          <w:iCs/>
          <w:color w:val="000000" w:themeColor="text1"/>
        </w:rPr>
        <w:t>se forceps to te</w:t>
      </w:r>
      <w:r w:rsidR="0039354B" w:rsidRPr="00103072">
        <w:rPr>
          <w:rFonts w:asciiTheme="minorHAnsi" w:hAnsiTheme="minorHAnsi" w:cstheme="minorHAnsi"/>
          <w:i w:val="0"/>
          <w:iCs/>
          <w:color w:val="000000" w:themeColor="text1"/>
        </w:rPr>
        <w:t xml:space="preserve">ar the tunica open </w:t>
      </w:r>
      <w:r w:rsidR="00A209C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and to fo</w:t>
      </w:r>
      <w:r w:rsidR="0039354B" w:rsidRPr="00103072">
        <w:rPr>
          <w:rFonts w:asciiTheme="minorHAnsi" w:hAnsiTheme="minorHAnsi" w:cstheme="minorHAnsi"/>
          <w:i w:val="0"/>
          <w:iCs/>
          <w:color w:val="000000" w:themeColor="text1"/>
        </w:rPr>
        <w:t xml:space="preserve">rce the tubules out </w:t>
      </w:r>
      <w:r w:rsidR="00A209C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</w:t>
      </w:r>
      <w:r w:rsidR="00EE1E9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="00A209C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39354B" w:rsidRPr="0010307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0EE35DD" w14:textId="79EA0407" w:rsidR="00A209CB" w:rsidRDefault="00A209CB" w:rsidP="00A209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Slit being cut</w:t>
      </w:r>
    </w:p>
    <w:p w14:paraId="21A97BF4" w14:textId="6CAFC2C6" w:rsidR="00A209CB" w:rsidRDefault="00A209CB" w:rsidP="00A209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Tunica being opened</w:t>
      </w:r>
    </w:p>
    <w:p w14:paraId="3D73F381" w14:textId="77777777" w:rsidR="00A209CB" w:rsidRPr="00A209CB" w:rsidRDefault="00A209CB" w:rsidP="00A209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Tubules being pressed/forced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Discard tunica without damaging tubules</w:t>
      </w:r>
    </w:p>
    <w:p w14:paraId="53AF1F38" w14:textId="16AD8ED8" w:rsidR="00A209CB" w:rsidRDefault="00A209CB" w:rsidP="00A209C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Place 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103072">
        <w:rPr>
          <w:rFonts w:asciiTheme="minorHAnsi" w:hAnsiTheme="minorHAnsi" w:cstheme="minorHAnsi"/>
          <w:i w:val="0"/>
          <w:iCs/>
          <w:color w:val="000000" w:themeColor="text1"/>
        </w:rPr>
        <w:t>decapsulate</w:t>
      </w:r>
      <w:r>
        <w:rPr>
          <w:rFonts w:asciiTheme="minorHAnsi" w:hAnsiTheme="minorHAnsi" w:cstheme="minorHAnsi"/>
          <w:i w:val="0"/>
          <w:iCs/>
          <w:color w:val="000000" w:themeColor="text1"/>
        </w:rPr>
        <w:t>d</w:t>
      </w:r>
      <w:r w:rsidRPr="0010307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seminiferous tubules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into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a new Petri dish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add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enough sterile PBS to cover the bottom of the dish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8DD5430" w14:textId="6142ED87" w:rsidR="00A209CB" w:rsidRDefault="00A209CB" w:rsidP="00A209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placing tubules into dish</w:t>
      </w:r>
    </w:p>
    <w:p w14:paraId="5F9F2F87" w14:textId="292434A6" w:rsidR="00A209CB" w:rsidRDefault="00A209CB" w:rsidP="00A209C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PBS to dish, with PBS container visible in frame</w:t>
      </w:r>
    </w:p>
    <w:p w14:paraId="39EFF2A0" w14:textId="55B28E00" w:rsidR="001C37B0" w:rsidRDefault="00A209CB" w:rsidP="00A209C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use the forceps to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gently pull the tubules apart </w:t>
      </w:r>
      <w:r w:rsidR="001C37B0">
        <w:rPr>
          <w:rFonts w:asciiTheme="minorHAnsi" w:hAnsiTheme="minorHAnsi" w:cstheme="minorHAnsi"/>
          <w:i w:val="0"/>
          <w:iCs/>
          <w:color w:val="000000" w:themeColor="text1"/>
        </w:rPr>
        <w:t>without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damaging the </w:t>
      </w:r>
      <w:r w:rsidR="001A0A2F">
        <w:rPr>
          <w:rFonts w:asciiTheme="minorHAnsi" w:hAnsiTheme="minorHAnsi" w:cstheme="minorHAnsi"/>
          <w:i w:val="0"/>
          <w:iCs/>
          <w:color w:val="000000" w:themeColor="text1"/>
        </w:rPr>
        <w:t>tissues</w:t>
      </w:r>
      <w:r w:rsid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C37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D769728" w14:textId="7CEABC72" w:rsidR="001C37B0" w:rsidRDefault="001C37B0" w:rsidP="0039354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Tubules being pulled apart</w:t>
      </w:r>
      <w:r w:rsidR="0039354B" w:rsidRPr="00A209C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E1E91" w:rsidRPr="00EE1E91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5371956" w14:textId="0AFFAA5B" w:rsidR="0039354B" w:rsidRPr="001C37B0" w:rsidRDefault="0039354B" w:rsidP="001C37B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C37B0">
        <w:rPr>
          <w:rFonts w:asciiTheme="minorHAnsi" w:hAnsiTheme="minorHAnsi" w:cstheme="minorHAnsi"/>
          <w:b/>
          <w:i w:val="0"/>
          <w:iCs/>
          <w:color w:val="000000" w:themeColor="text1"/>
        </w:rPr>
        <w:t>Transillumination-</w:t>
      </w:r>
      <w:r w:rsidR="001C37B0">
        <w:rPr>
          <w:rFonts w:asciiTheme="minorHAnsi" w:hAnsiTheme="minorHAnsi" w:cstheme="minorHAnsi"/>
          <w:b/>
          <w:i w:val="0"/>
          <w:iCs/>
          <w:color w:val="000000" w:themeColor="text1"/>
        </w:rPr>
        <w:t>A</w:t>
      </w:r>
      <w:r w:rsidRPr="001C37B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ssisted </w:t>
      </w:r>
      <w:r w:rsidR="001C37B0">
        <w:rPr>
          <w:rFonts w:asciiTheme="minorHAnsi" w:hAnsiTheme="minorHAnsi" w:cstheme="minorHAnsi"/>
          <w:b/>
          <w:i w:val="0"/>
          <w:iCs/>
          <w:color w:val="000000" w:themeColor="text1"/>
        </w:rPr>
        <w:t>M</w:t>
      </w:r>
      <w:r w:rsidRPr="001C37B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icrodissection </w:t>
      </w:r>
    </w:p>
    <w:p w14:paraId="0D372414" w14:textId="579447A7" w:rsidR="001C37B0" w:rsidRPr="001C37B0" w:rsidRDefault="001C37B0" w:rsidP="001C37B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dissection of the tubules, tape the dish onto a dissecting microscope stage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turn on the transillumination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618DD4DF" w14:textId="6E8DC7E7" w:rsidR="001C37B0" w:rsidRPr="001C37B0" w:rsidRDefault="001C37B0" w:rsidP="001C37B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WIDE: Talent taping dish </w:t>
      </w:r>
    </w:p>
    <w:p w14:paraId="7C6C78B2" w14:textId="4017B533" w:rsidR="001C37B0" w:rsidRPr="001C37B0" w:rsidRDefault="001C37B0" w:rsidP="001C37B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turning on lower light</w:t>
      </w:r>
      <w:r w:rsidR="003B5E1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3B5E1E" w:rsidRPr="003B5E1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Author NOTE: </w:t>
      </w:r>
      <w:r w:rsidR="003B5E1E" w:rsidRPr="003B5E1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  <w:lang w:val="en-GB"/>
        </w:rPr>
        <w:t>2 alternative shots of this: showing the light turning on below the dish or showing the talent turning the light on from the on/off switch</w:t>
      </w:r>
    </w:p>
    <w:p w14:paraId="2DC599B1" w14:textId="1526CF97" w:rsidR="0039354B" w:rsidRPr="001C37B0" w:rsidRDefault="001C37B0" w:rsidP="001C37B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Use fine forceps to carefully move </w:t>
      </w:r>
      <w:r w:rsidR="003B5E1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[added] </w:t>
      </w:r>
      <w:r w:rsidRPr="001C37B0">
        <w:rPr>
          <w:rFonts w:asciiTheme="minorHAnsi" w:hAnsiTheme="minorHAnsi" w:cstheme="minorHAnsi"/>
          <w:i w:val="0"/>
          <w:iCs/>
          <w:color w:val="000000" w:themeColor="text1"/>
        </w:rPr>
        <w:t>the bundles of tubules to g</w:t>
      </w:r>
      <w:r w:rsidR="0039354B" w:rsidRPr="001C37B0">
        <w:rPr>
          <w:rFonts w:asciiTheme="minorHAnsi" w:hAnsiTheme="minorHAnsi" w:cstheme="minorHAnsi"/>
          <w:i w:val="0"/>
          <w:iCs/>
          <w:color w:val="000000" w:themeColor="text1"/>
        </w:rPr>
        <w:t>et acquainted with the light absorption</w:t>
      </w:r>
      <w:r w:rsidR="005B4F36">
        <w:rPr>
          <w:rFonts w:asciiTheme="minorHAnsi" w:hAnsiTheme="minorHAnsi" w:cstheme="minorHAnsi"/>
          <w:i w:val="0"/>
          <w:iCs/>
          <w:color w:val="000000" w:themeColor="text1"/>
        </w:rPr>
        <w:t xml:space="preserve"> and scatter</w:t>
      </w:r>
      <w:r w:rsidR="0039354B" w:rsidRP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 pattern</w:t>
      </w:r>
      <w:r w:rsidR="001A0A2F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39354B" w:rsidRP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 of</w:t>
      </w:r>
      <w:r w:rsidRP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 the</w:t>
      </w:r>
      <w:r w:rsidR="0039354B" w:rsidRPr="001C37B0">
        <w:rPr>
          <w:rFonts w:asciiTheme="minorHAnsi" w:hAnsiTheme="minorHAnsi" w:cstheme="minorHAnsi"/>
          <w:i w:val="0"/>
          <w:iCs/>
          <w:color w:val="000000" w:themeColor="text1"/>
        </w:rPr>
        <w:t xml:space="preserve"> different stages </w:t>
      </w:r>
      <w:r w:rsidRPr="001C37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39354B" w:rsidRPr="001C37B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BAF3F9A" w14:textId="1A1748BE" w:rsidR="003B5E1E" w:rsidRDefault="003B5E1E" w:rsidP="003B5E1E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3B5E1E">
        <w:rPr>
          <w:rFonts w:asciiTheme="minorHAnsi" w:hAnsiTheme="minorHAnsi" w:cstheme="minorHAnsi"/>
          <w:i w:val="0"/>
          <w:iCs/>
          <w:color w:val="FF0000"/>
        </w:rPr>
        <w:t>Added shot: An undisturbed testis is being shown through the microscope with lower magnification. This should be shown first</w:t>
      </w:r>
    </w:p>
    <w:p w14:paraId="2B193515" w14:textId="1DE31527" w:rsidR="001C37B0" w:rsidRPr="003B5E1E" w:rsidRDefault="001C37B0" w:rsidP="001C37B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C37B0">
        <w:rPr>
          <w:rFonts w:asciiTheme="minorHAnsi" w:hAnsiTheme="minorHAnsi" w:cstheme="minorHAnsi"/>
          <w:i w:val="0"/>
          <w:iCs/>
          <w:color w:val="000000" w:themeColor="text1"/>
        </w:rPr>
        <w:t>SCOPE: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Tubules being moved</w:t>
      </w:r>
    </w:p>
    <w:p w14:paraId="0282B8B6" w14:textId="02C687D7" w:rsidR="001C37B0" w:rsidRDefault="001C37B0" w:rsidP="001C37B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Then use forceps with a hooked tip to lift a tubule of interest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use microdissection scissors to cut a segment of an appropriate length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440A50A" w14:textId="507CDE78" w:rsidR="001C37B0" w:rsidRDefault="001C37B0" w:rsidP="001C37B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SCOPE: Tubule being </w:t>
      </w:r>
      <w:proofErr w:type="gramStart"/>
      <w:r>
        <w:rPr>
          <w:rFonts w:asciiTheme="minorHAnsi" w:hAnsiTheme="minorHAnsi" w:cstheme="minorHAnsi"/>
          <w:i w:val="0"/>
          <w:iCs/>
          <w:color w:val="000000" w:themeColor="text1"/>
        </w:rPr>
        <w:t>lifted</w:t>
      </w:r>
      <w:proofErr w:type="gramEnd"/>
      <w:r w:rsidR="00D60496">
        <w:rPr>
          <w:rFonts w:asciiTheme="minorHAnsi" w:hAnsiTheme="minorHAnsi" w:cstheme="minorHAnsi"/>
          <w:i w:val="0"/>
          <w:iCs/>
          <w:color w:val="000000" w:themeColor="text1"/>
        </w:rPr>
        <w:t xml:space="preserve"> and tubule segments being cut</w:t>
      </w:r>
      <w:r w:rsidR="003B5E1E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B5E1E" w:rsidRPr="003B5E1E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Use final take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98EFA8F" w14:textId="2C703563" w:rsidR="0039354B" w:rsidRPr="001C37B0" w:rsidRDefault="007A3A64" w:rsidP="001C37B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Squash </w:t>
      </w:r>
      <w:r w:rsidR="008006C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reparation and </w:t>
      </w:r>
      <w:r w:rsidR="001C37B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Stage Verification </w:t>
      </w:r>
    </w:p>
    <w:p w14:paraId="5D05ECF3" w14:textId="1555F1B7" w:rsidR="001C37B0" w:rsidRDefault="008006CC" w:rsidP="001C37B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cutting the stage-specific tubule segments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, use a pipette to collect a segment of interest in a 10-microliters volume of PBS 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and place the segment onto a microscope slide 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4E6444B" w14:textId="510DBDA9" w:rsidR="00625E1F" w:rsidRDefault="00625E1F" w:rsidP="00625E1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collecting segment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9825B81" w14:textId="20755AD3" w:rsidR="00625E1F" w:rsidRDefault="00625E1F" w:rsidP="00625E1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segment to slide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7147BBB" w14:textId="193BA339" w:rsidR="00625E1F" w:rsidRPr="00F53273" w:rsidRDefault="00625E1F" w:rsidP="00625E1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Carefully press a 20- x 20-millimeter cover glass onto the tubule without squashing the cells too much</w:t>
      </w:r>
      <w:r w:rsidR="008006C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006C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46F41">
        <w:rPr>
          <w:rFonts w:asciiTheme="minorHAnsi" w:hAnsiTheme="minorHAnsi" w:cstheme="minorHAnsi"/>
          <w:i w:val="0"/>
          <w:iCs/>
          <w:color w:val="000000" w:themeColor="text1"/>
        </w:rPr>
        <w:t xml:space="preserve"> and place the slide onto the stage of a phase-contrast microscope </w:t>
      </w:r>
      <w:r w:rsidR="00E46F4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E46F4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A94D19B" w14:textId="549F6FA4" w:rsidR="008006CC" w:rsidRDefault="00625E1F" w:rsidP="008006C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cover glass onto tubule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C85851F" w14:textId="12DF1D85" w:rsidR="00E46F41" w:rsidRDefault="00E46F41" w:rsidP="008006C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slide onto stage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</w:t>
      </w:r>
    </w:p>
    <w:p w14:paraId="4BA8F78F" w14:textId="405877E4" w:rsidR="005F7664" w:rsidRPr="00E46F41" w:rsidRDefault="005F7664" w:rsidP="00E46F4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8006CC">
        <w:rPr>
          <w:rFonts w:asciiTheme="minorHAnsi" w:hAnsiTheme="minorHAnsi" w:cstheme="minorHAnsi"/>
          <w:i w:val="0"/>
          <w:color w:val="000000" w:themeColor="text1"/>
        </w:rPr>
        <w:t xml:space="preserve">Place a filter paper onto the edge of the cover glass to facilitate the spreading of </w:t>
      </w:r>
      <w:r w:rsidR="00726585">
        <w:rPr>
          <w:rFonts w:asciiTheme="minorHAnsi" w:hAnsiTheme="minorHAnsi" w:cstheme="minorHAnsi"/>
          <w:i w:val="0"/>
          <w:color w:val="000000" w:themeColor="text1"/>
        </w:rPr>
        <w:t xml:space="preserve">the </w:t>
      </w:r>
      <w:r w:rsidRPr="008006CC">
        <w:rPr>
          <w:rFonts w:asciiTheme="minorHAnsi" w:hAnsiTheme="minorHAnsi" w:cstheme="minorHAnsi"/>
          <w:i w:val="0"/>
          <w:color w:val="000000" w:themeColor="text1"/>
        </w:rPr>
        <w:t>cells</w:t>
      </w:r>
      <w:r w:rsidR="00E46F41">
        <w:rPr>
          <w:rFonts w:asciiTheme="minorHAnsi" w:hAnsiTheme="minorHAnsi" w:cstheme="minorHAnsi"/>
          <w:i w:val="0"/>
          <w:color w:val="000000" w:themeColor="text1"/>
        </w:rPr>
        <w:t xml:space="preserve"> into a </w:t>
      </w:r>
      <w:r w:rsidR="008006CC">
        <w:rPr>
          <w:rFonts w:asciiTheme="minorHAnsi" w:hAnsiTheme="minorHAnsi" w:cstheme="minorHAnsi"/>
          <w:i w:val="0"/>
          <w:color w:val="000000" w:themeColor="text1"/>
        </w:rPr>
        <w:t xml:space="preserve">monolayer </w:t>
      </w:r>
      <w:r w:rsidRPr="008006CC">
        <w:rPr>
          <w:rFonts w:asciiTheme="minorHAnsi" w:hAnsiTheme="minorHAnsi" w:cstheme="minorHAnsi"/>
          <w:b/>
          <w:bCs/>
          <w:i w:val="0"/>
          <w:color w:val="000000" w:themeColor="text1"/>
        </w:rPr>
        <w:t>[</w:t>
      </w:r>
      <w:r w:rsidR="00E46F41">
        <w:rPr>
          <w:rFonts w:asciiTheme="minorHAnsi" w:hAnsiTheme="minorHAnsi" w:cstheme="minorHAnsi"/>
          <w:b/>
          <w:bCs/>
          <w:i w:val="0"/>
          <w:color w:val="000000" w:themeColor="text1"/>
        </w:rPr>
        <w:t>1</w:t>
      </w:r>
      <w:r w:rsidRPr="008006CC">
        <w:rPr>
          <w:rFonts w:asciiTheme="minorHAnsi" w:hAnsiTheme="minorHAnsi" w:cstheme="minorHAnsi"/>
          <w:b/>
          <w:bCs/>
          <w:i w:val="0"/>
          <w:color w:val="000000" w:themeColor="text1"/>
        </w:rPr>
        <w:t>]</w:t>
      </w:r>
      <w:r w:rsidR="00EE1E91">
        <w:rPr>
          <w:rFonts w:asciiTheme="minorHAnsi" w:hAnsiTheme="minorHAnsi" w:cstheme="minorHAnsi"/>
          <w:i w:val="0"/>
          <w:color w:val="000000" w:themeColor="text1"/>
        </w:rPr>
        <w:t xml:space="preserve"> and u</w:t>
      </w:r>
      <w:r w:rsidR="008006CC">
        <w:rPr>
          <w:rFonts w:asciiTheme="minorHAnsi" w:hAnsiTheme="minorHAnsi" w:cstheme="minorHAnsi"/>
          <w:i w:val="0"/>
          <w:color w:val="000000" w:themeColor="text1"/>
        </w:rPr>
        <w:t xml:space="preserve">se </w:t>
      </w:r>
      <w:r w:rsidR="00E46F41">
        <w:rPr>
          <w:rFonts w:asciiTheme="minorHAnsi" w:hAnsiTheme="minorHAnsi" w:cstheme="minorHAnsi"/>
          <w:i w:val="0"/>
          <w:color w:val="000000" w:themeColor="text1"/>
        </w:rPr>
        <w:t>the</w:t>
      </w:r>
      <w:r w:rsidR="008006CC">
        <w:rPr>
          <w:rFonts w:asciiTheme="minorHAnsi" w:hAnsiTheme="minorHAnsi" w:cstheme="minorHAnsi"/>
          <w:i w:val="0"/>
          <w:iCs/>
          <w:color w:val="000000" w:themeColor="text1"/>
        </w:rPr>
        <w:t xml:space="preserve"> 40x objective to verify the cell stages </w:t>
      </w:r>
      <w:r w:rsidR="008006C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E46F4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2-TXT</w:t>
      </w:r>
      <w:r w:rsidR="008006C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8006C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C1A178F" w14:textId="77777777" w:rsidR="005F7664" w:rsidRPr="008006CC" w:rsidRDefault="005F7664" w:rsidP="00F53273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FFFE188" w14:textId="1731EA05" w:rsidR="005F7664" w:rsidRPr="008006CC" w:rsidRDefault="00E46F41" w:rsidP="00F53273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5F7664" w:rsidRPr="008006CC">
        <w:rPr>
          <w:rFonts w:asciiTheme="minorHAnsi" w:hAnsiTheme="minorHAnsi" w:cstheme="minorHAnsi"/>
          <w:color w:val="000000" w:themeColor="text1"/>
        </w:rPr>
        <w:t>ilter paper</w:t>
      </w:r>
      <w:r>
        <w:rPr>
          <w:rFonts w:asciiTheme="minorHAnsi" w:hAnsiTheme="minorHAnsi" w:cstheme="minorHAnsi"/>
          <w:color w:val="000000" w:themeColor="text1"/>
        </w:rPr>
        <w:t xml:space="preserve"> being placed</w:t>
      </w:r>
      <w:r w:rsidR="005F7664" w:rsidRPr="008006CC">
        <w:rPr>
          <w:rFonts w:asciiTheme="minorHAnsi" w:hAnsiTheme="minorHAnsi" w:cstheme="minorHAnsi"/>
          <w:color w:val="000000" w:themeColor="text1"/>
        </w:rPr>
        <w:t xml:space="preserve"> at edge</w:t>
      </w:r>
      <w:r>
        <w:rPr>
          <w:rFonts w:asciiTheme="minorHAnsi" w:hAnsiTheme="minorHAnsi" w:cstheme="minorHAnsi"/>
          <w:color w:val="000000" w:themeColor="text1"/>
        </w:rPr>
        <w:t>/cells forming monolayer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</w:t>
      </w:r>
      <w:r w:rsidR="00EE1E91" w:rsidRPr="00EE1E91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83832A1" w14:textId="70EB76CA" w:rsidR="00A969AC" w:rsidRDefault="00E46F41" w:rsidP="00E46F4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SCOPE: Shot of cells </w:t>
      </w:r>
      <w:r w:rsidR="00EE1E91" w:rsidRPr="00EE1E91">
        <w:rPr>
          <w:rFonts w:asciiTheme="minorHAnsi" w:hAnsiTheme="minorHAnsi" w:cstheme="minorHAnsi"/>
          <w:color w:val="4F81BD" w:themeColor="accent1"/>
        </w:rPr>
        <w:t>Videographer: Important step</w:t>
      </w:r>
      <w:r w:rsidR="00EE1E9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cell staging information</w:t>
      </w:r>
    </w:p>
    <w:p w14:paraId="25845D4C" w14:textId="1FD09630" w:rsidR="005B0134" w:rsidRPr="005B0134" w:rsidRDefault="005B0134" w:rsidP="005B013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5B0134"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 w:rsidRPr="005B0134">
        <w:rPr>
          <w:rFonts w:asciiTheme="minorHAnsi" w:hAnsiTheme="minorHAnsi" w:cstheme="minorHAnsi"/>
          <w:i w:val="0"/>
          <w:iCs/>
          <w:color w:val="FF0000"/>
        </w:rPr>
        <w:t>EXTRA SHOT with higher magnification to show the formed monolayer of cells</w:t>
      </w:r>
    </w:p>
    <w:p w14:paraId="410DF210" w14:textId="77777777" w:rsidR="005B0134" w:rsidRPr="005B0134" w:rsidRDefault="005B0134" w:rsidP="005B013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</w:pPr>
      <w:r w:rsidRPr="005B013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Author NOTE: </w:t>
      </w:r>
      <w:r w:rsidRPr="005B013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IF USED TOGETHER </w:t>
      </w:r>
    </w:p>
    <w:p w14:paraId="4F0C27A1" w14:textId="77777777" w:rsidR="005B0134" w:rsidRPr="005B0134" w:rsidRDefault="005B0134" w:rsidP="005B013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</w:pPr>
      <w:r w:rsidRPr="005B013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use 4.3.2. shot 6 together with EXTRA SHOT 1</w:t>
      </w:r>
    </w:p>
    <w:p w14:paraId="205920D5" w14:textId="77777777" w:rsidR="005B0134" w:rsidRPr="005B0134" w:rsidRDefault="005B0134" w:rsidP="005B013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</w:pPr>
      <w:r w:rsidRPr="005B013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OR</w:t>
      </w:r>
    </w:p>
    <w:p w14:paraId="14390D56" w14:textId="164D60F3" w:rsidR="005B0134" w:rsidRPr="00E46F41" w:rsidRDefault="005B0134" w:rsidP="005B0134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5B013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use 4.3.2. shot 8 together with EXTRA SHOT 2 or 3</w:t>
      </w:r>
    </w:p>
    <w:p w14:paraId="1357F0D1" w14:textId="62ADBF67" w:rsidR="00625E1F" w:rsidRDefault="0039354B" w:rsidP="00625E1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Once the cells have </w:t>
      </w:r>
      <w:r w:rsidR="00E46F41">
        <w:rPr>
          <w:rFonts w:asciiTheme="minorHAnsi" w:hAnsiTheme="minorHAnsi" w:cstheme="minorHAnsi"/>
          <w:i w:val="0"/>
          <w:iCs/>
          <w:color w:val="000000" w:themeColor="text1"/>
        </w:rPr>
        <w:t>formed</w:t>
      </w:r>
      <w:r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a round monolayer from both ends of the tubule,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use forceps to</w:t>
      </w:r>
      <w:r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dip the slide into a container 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>of</w:t>
      </w:r>
      <w:r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liquid nitrogen 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for 10 seconds 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E46F4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-TXT]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418AC6B" w14:textId="7703B728" w:rsidR="00625E1F" w:rsidRPr="00625E1F" w:rsidRDefault="00625E1F" w:rsidP="00625E1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dipping slide into LN2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Alternative: Freeze slide on dry ice plate</w:t>
      </w:r>
    </w:p>
    <w:p w14:paraId="64966307" w14:textId="07FDAEFB" w:rsidR="00625E1F" w:rsidRDefault="00E46F41" w:rsidP="00625E1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se a scalpel to flip the cover </w:t>
      </w:r>
      <w:r w:rsidR="007337A9">
        <w:rPr>
          <w:rFonts w:asciiTheme="minorHAnsi" w:hAnsiTheme="minorHAnsi" w:cstheme="minorHAnsi"/>
          <w:i w:val="0"/>
          <w:iCs/>
          <w:color w:val="000000" w:themeColor="text1"/>
        </w:rPr>
        <w:t>glass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off of the cells 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and immediately place the slide in 90% ethanol for 2-5 minutes </w:t>
      </w:r>
      <w:r w:rsidR="00625E1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25E1F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8833B33" w14:textId="2A2E77E6" w:rsidR="00625E1F" w:rsidRDefault="00625E1F" w:rsidP="00625E1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Cover </w:t>
      </w:r>
      <w:r w:rsidR="00AF0F39">
        <w:rPr>
          <w:rFonts w:asciiTheme="minorHAnsi" w:hAnsiTheme="minorHAnsi" w:cstheme="minorHAnsi"/>
          <w:i w:val="0"/>
          <w:iCs/>
          <w:color w:val="000000" w:themeColor="text1"/>
        </w:rPr>
        <w:t>glass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being flipped off</w:t>
      </w:r>
    </w:p>
    <w:p w14:paraId="76EFEF0F" w14:textId="03EA766F" w:rsidR="00625E1F" w:rsidRDefault="00625E1F" w:rsidP="00625E1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slide into ethanol</w:t>
      </w:r>
      <w:r w:rsidR="005B0134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63BD2DB" w14:textId="7388664E" w:rsidR="00625E1F" w:rsidRDefault="00625E1F" w:rsidP="00625E1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a</w:t>
      </w:r>
      <w:r w:rsidR="0039354B"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ir-dry and store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the slide at</w:t>
      </w:r>
      <w:r w:rsidR="0039354B" w:rsidRPr="00625E1F">
        <w:rPr>
          <w:rFonts w:asciiTheme="minorHAnsi" w:hAnsiTheme="minorHAnsi" w:cstheme="minorHAnsi"/>
          <w:i w:val="0"/>
          <w:iCs/>
          <w:color w:val="000000" w:themeColor="text1"/>
        </w:rPr>
        <w:t xml:space="preserve"> room temperature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for up to </w:t>
      </w:r>
      <w:r w:rsidR="001A0A2F">
        <w:rPr>
          <w:rFonts w:asciiTheme="minorHAnsi" w:hAnsiTheme="minorHAnsi" w:cstheme="minorHAnsi"/>
          <w:i w:val="0"/>
          <w:iCs/>
          <w:color w:val="000000" w:themeColor="text1"/>
        </w:rPr>
        <w:t>several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days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D216582" w14:textId="13B9A429" w:rsidR="00F32BA0" w:rsidRPr="00F53273" w:rsidRDefault="00625E1F" w:rsidP="0039354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slide a</w:t>
      </w:r>
      <w:r w:rsidR="00D579B3">
        <w:rPr>
          <w:rFonts w:asciiTheme="minorHAnsi" w:hAnsiTheme="minorHAnsi" w:cstheme="minorHAnsi"/>
          <w:i w:val="0"/>
          <w:iCs/>
          <w:color w:val="000000" w:themeColor="text1"/>
        </w:rPr>
        <w:t>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room temperature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Store long-term at -80 °C</w:t>
      </w:r>
      <w:r w:rsidR="00D579B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or use for immunostaining</w:t>
      </w:r>
    </w:p>
    <w:p w14:paraId="2F73AD1F" w14:textId="6FE169ED" w:rsidR="0039354B" w:rsidRPr="00656C77" w:rsidRDefault="0039354B" w:rsidP="00F32BA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32BA0">
        <w:rPr>
          <w:rFonts w:asciiTheme="minorHAnsi" w:hAnsiTheme="minorHAnsi" w:cstheme="minorHAnsi"/>
          <w:b/>
          <w:i w:val="0"/>
          <w:iCs/>
          <w:color w:val="000000" w:themeColor="text1"/>
        </w:rPr>
        <w:t>Whole-</w:t>
      </w:r>
      <w:r w:rsidR="00F32BA0">
        <w:rPr>
          <w:rFonts w:asciiTheme="minorHAnsi" w:hAnsiTheme="minorHAnsi" w:cstheme="minorHAnsi"/>
          <w:b/>
          <w:i w:val="0"/>
          <w:iCs/>
          <w:color w:val="000000" w:themeColor="text1"/>
        </w:rPr>
        <w:t>M</w:t>
      </w:r>
      <w:r w:rsidRPr="00F32BA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ount </w:t>
      </w:r>
      <w:r w:rsidR="00F32BA0">
        <w:rPr>
          <w:rFonts w:asciiTheme="minorHAnsi" w:hAnsiTheme="minorHAnsi" w:cstheme="minorHAnsi"/>
          <w:b/>
          <w:i w:val="0"/>
          <w:iCs/>
          <w:color w:val="000000" w:themeColor="text1"/>
        </w:rPr>
        <w:t>S</w:t>
      </w:r>
      <w:r w:rsidR="00F32BA0" w:rsidRPr="00F32BA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eminiferous </w:t>
      </w:r>
      <w:r w:rsidR="00F32BA0">
        <w:rPr>
          <w:rFonts w:asciiTheme="minorHAnsi" w:hAnsiTheme="minorHAnsi" w:cstheme="minorHAnsi"/>
          <w:b/>
          <w:i w:val="0"/>
          <w:iCs/>
          <w:color w:val="000000" w:themeColor="text1"/>
        </w:rPr>
        <w:t>T</w:t>
      </w:r>
      <w:r w:rsidR="00F32BA0" w:rsidRPr="00F32BA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ubule </w:t>
      </w:r>
      <w:r w:rsidR="00F32BA0">
        <w:rPr>
          <w:rFonts w:asciiTheme="minorHAnsi" w:hAnsiTheme="minorHAnsi" w:cstheme="minorHAnsi"/>
          <w:b/>
          <w:i w:val="0"/>
          <w:iCs/>
          <w:color w:val="000000" w:themeColor="text1"/>
        </w:rPr>
        <w:t>I</w:t>
      </w:r>
      <w:r w:rsidRPr="00F32BA0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mmunostaining </w:t>
      </w:r>
    </w:p>
    <w:p w14:paraId="35A98CD4" w14:textId="54CE3393" w:rsidR="00656C77" w:rsidRPr="00656C77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whole-mount immunostaining of the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seminiferous tubules, use a pipette to transfer segment</w:t>
      </w:r>
      <w:r w:rsidR="000D7C87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of interest into a 15-milliliter </w:t>
      </w:r>
      <w:r w:rsidR="00AF0F39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conical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tube of ice-cold PBS on ice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EE1E91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E1E91">
        <w:rPr>
          <w:rFonts w:asciiTheme="minorHAnsi" w:hAnsiTheme="minorHAnsi" w:cstheme="minorHAnsi"/>
          <w:bCs/>
          <w:i w:val="0"/>
          <w:iCs/>
          <w:color w:val="000000" w:themeColor="text1"/>
        </w:rPr>
        <w:t>After allowing the segment</w:t>
      </w:r>
      <w:r w:rsidR="000D7C87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 w:rsidR="00EE1E9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sediment,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carefully remove the PBS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4EFC26AE" w14:textId="1E465B81" w:rsidR="00DA2125" w:rsidRPr="00DA2125" w:rsidRDefault="00656C77" w:rsidP="00DA212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adding tubule</w:t>
      </w:r>
      <w:r w:rsidR="000D7C87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tube</w:t>
      </w:r>
      <w:r w:rsidR="00DA2125">
        <w:rPr>
          <w:rFonts w:asciiTheme="minorHAnsi" w:hAnsiTheme="minorHAnsi" w:cstheme="minorHAnsi"/>
          <w:i w:val="0"/>
          <w:iCs/>
          <w:color w:val="000000" w:themeColor="text1"/>
        </w:rPr>
        <w:t xml:space="preserve"> and placing on ice to sediment</w:t>
      </w:r>
    </w:p>
    <w:p w14:paraId="38C155D9" w14:textId="6EDECAE3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removing PBS</w:t>
      </w:r>
    </w:p>
    <w:p w14:paraId="741A5535" w14:textId="772259CD" w:rsidR="00656C77" w:rsidRPr="00656C77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Add 10 milliliters of fresh ice-cold PBS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mix by inversion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7BDC09ED" w14:textId="5DCA81D5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adding PBS to tube, with PBS container visible in frame</w:t>
      </w:r>
    </w:p>
    <w:p w14:paraId="3CE3A1C5" w14:textId="12FDAAD0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inverting tube</w:t>
      </w:r>
    </w:p>
    <w:p w14:paraId="288EB5B8" w14:textId="0C312907" w:rsidR="00656C77" w:rsidRPr="00656C77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Allow the tubule</w:t>
      </w:r>
      <w:r w:rsidR="000D7C87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settle for </w:t>
      </w:r>
      <w:r w:rsidR="00AF0F39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 </w:t>
      </w:r>
      <w:r w:rsidR="00E46F41">
        <w:rPr>
          <w:rFonts w:asciiTheme="minorHAnsi" w:hAnsiTheme="minorHAnsi" w:cstheme="minorHAnsi"/>
          <w:bCs/>
          <w:i w:val="0"/>
          <w:iCs/>
          <w:color w:val="000000" w:themeColor="text1"/>
        </w:rPr>
        <w:t>few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minutes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before removing the supernatant again as demonstrated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29DF36E" w14:textId="7B2F6DA4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placing tube </w:t>
      </w:r>
      <w:r w:rsidR="00A46B4F">
        <w:rPr>
          <w:rFonts w:asciiTheme="minorHAnsi" w:hAnsiTheme="minorHAnsi" w:cstheme="minorHAnsi"/>
          <w:bCs/>
          <w:i w:val="0"/>
          <w:iCs/>
          <w:color w:val="000000" w:themeColor="text1"/>
        </w:rPr>
        <w:t>on ice</w:t>
      </w:r>
    </w:p>
    <w:p w14:paraId="26F5A491" w14:textId="6AB2A3F6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Supernatant being removed</w:t>
      </w:r>
    </w:p>
    <w:p w14:paraId="624905CF" w14:textId="378015E7" w:rsidR="00656C77" w:rsidRPr="005B0134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When all of the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supernatant has been removed, fix the tubule</w:t>
      </w:r>
      <w:r w:rsidR="00E26AFD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 5 milliliters of paraformaldehyde for 5 hours at 20-30 revolutions per minute at 4 degrees Celsius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</w:t>
      </w:r>
      <w:r w:rsidR="005B0134">
        <w:rPr>
          <w:rFonts w:asciiTheme="minorHAnsi" w:hAnsiTheme="minorHAnsi" w:cstheme="minorHAnsi"/>
          <w:b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  <w:r w:rsidR="000D7C87" w:rsidRPr="000D7C8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</w:p>
    <w:p w14:paraId="1E5DA23A" w14:textId="524F66CD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</w:t>
      </w:r>
      <w:r w:rsidR="00DA212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adding PFA and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placing tube onto rotator, with PFA container visible in frame</w:t>
      </w:r>
      <w:r w:rsidR="005B0134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5B0134" w:rsidRPr="000D7C8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5B0134" w:rsidRPr="00E26AF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Fix at </w:t>
      </w:r>
      <w:r w:rsidR="005B0134" w:rsidRPr="005B013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4 degrees Celsius</w:t>
      </w:r>
    </w:p>
    <w:p w14:paraId="7804E3B7" w14:textId="3DA047BE" w:rsidR="00656C77" w:rsidRPr="00656C77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lastRenderedPageBreak/>
        <w:t>At the end of the incubation, allow the tubule</w:t>
      </w:r>
      <w:r w:rsidR="00E26AFD">
        <w:rPr>
          <w:rFonts w:asciiTheme="minorHAnsi" w:hAnsiTheme="minorHAnsi" w:cstheme="minorHAnsi"/>
          <w:bCs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settle for</w:t>
      </w:r>
      <w:r w:rsidR="00E46F41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 few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minutes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before washing the sample three times in fresh PBS at 4 degrees Celsius for 10 minutes per wash with rotation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5AC907B0" w14:textId="658E2942" w:rsidR="00656C77" w:rsidRPr="00DA2125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placing tube </w:t>
      </w:r>
      <w:r w:rsidR="00DA2125">
        <w:rPr>
          <w:rFonts w:asciiTheme="minorHAnsi" w:hAnsiTheme="minorHAnsi" w:cstheme="minorHAnsi"/>
          <w:bCs/>
          <w:i w:val="0"/>
          <w:iCs/>
          <w:color w:val="000000" w:themeColor="text1"/>
        </w:rPr>
        <w:t>on ice</w:t>
      </w:r>
    </w:p>
    <w:p w14:paraId="39C74B17" w14:textId="1BCFED0C" w:rsidR="00656C77" w:rsidRPr="00DA2125" w:rsidRDefault="00DA2125" w:rsidP="00DA212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removing PFA and</w:t>
      </w:r>
      <w:r w:rsidR="00656C77" w:rsidRPr="00DA2125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adding PBS to tube, with rotator and PBS container visible in frame</w:t>
      </w:r>
    </w:p>
    <w:p w14:paraId="651D8A50" w14:textId="4E1B21D4" w:rsidR="00656C77" w:rsidRPr="00656C77" w:rsidRDefault="00656C77" w:rsidP="00656C7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After the last wash, use a 1-milliliter pipette to transfer 10-20 fixed tubule segments into a 2-milliliter, round-bottom tube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1ED8F32" w14:textId="51E201A7" w:rsidR="00656C77" w:rsidRPr="00656C77" w:rsidRDefault="00656C77" w:rsidP="00656C7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ad</w:t>
      </w:r>
      <w:r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>ding segments to tube</w:t>
      </w:r>
    </w:p>
    <w:p w14:paraId="1C3F9EA3" w14:textId="77777777" w:rsidR="00656C77" w:rsidRPr="00656C77" w:rsidRDefault="00656C77" w:rsidP="00656C77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4C2C1B37" w14:textId="119FBF1C" w:rsidR="0039354B" w:rsidRPr="009876D3" w:rsidRDefault="00656C77" w:rsidP="00191EDB">
      <w:pPr>
        <w:pStyle w:val="BodyText"/>
        <w:numPr>
          <w:ilvl w:val="1"/>
          <w:numId w:val="15"/>
        </w:numPr>
        <w:spacing w:before="360"/>
        <w:contextualSpacing/>
        <w:outlineLvl w:val="0"/>
        <w:rPr>
          <w:i w:val="0"/>
          <w:iCs/>
        </w:rPr>
      </w:pPr>
      <w:r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>When the segments have settled, replace the supernatant with 1 milliliter of 2% BSA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>(B-S-A)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</w:t>
      </w:r>
      <w:r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10% FBS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>(F-B-S)</w:t>
      </w:r>
      <w:r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in PBSX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i w:val="0"/>
          <w:iCs/>
          <w:color w:val="FF0000"/>
        </w:rPr>
        <w:t xml:space="preserve">(P-B-S-X) 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for 1-hour incubation </w:t>
      </w:r>
      <w:r w:rsidR="009876D3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at room temperature and 20-30 revolutions per minute </w:t>
      </w:r>
      <w:r w:rsidR="009876D3">
        <w:rPr>
          <w:rFonts w:asciiTheme="minorHAnsi" w:hAnsiTheme="minorHAnsi" w:cstheme="minorHAnsi"/>
          <w:b/>
          <w:i w:val="0"/>
          <w:iCs/>
          <w:color w:val="000000" w:themeColor="text1"/>
        </w:rPr>
        <w:t>[1-TXT]</w:t>
      </w:r>
      <w:r w:rsidR="009876D3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01A0FE10" w14:textId="77777777" w:rsidR="009876D3" w:rsidRPr="009876D3" w:rsidRDefault="009876D3" w:rsidP="009876D3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226922A4" w14:textId="7C216C95" w:rsidR="009876D3" w:rsidRPr="009876D3" w:rsidRDefault="009876D3" w:rsidP="009876D3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Talent placing tube onto rotator, with </w:t>
      </w:r>
      <w:r w:rsidR="00E26AFD"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>2% BSA</w:t>
      </w:r>
      <w:r w:rsidR="00E26AF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+ </w:t>
      </w:r>
      <w:r w:rsidR="00E26AFD" w:rsidRPr="00656C77">
        <w:rPr>
          <w:rFonts w:asciiTheme="minorHAnsi" w:hAnsiTheme="minorHAnsi" w:cstheme="minorHAnsi"/>
          <w:bCs/>
          <w:i w:val="0"/>
          <w:iCs/>
          <w:color w:val="000000" w:themeColor="text1"/>
        </w:rPr>
        <w:t>10% FBS in PBSX</w:t>
      </w:r>
      <w:r w:rsidR="00E26AFD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i w:val="0"/>
          <w:iCs/>
        </w:rPr>
        <w:t xml:space="preserve">container visible in frame </w:t>
      </w:r>
      <w:r>
        <w:rPr>
          <w:b/>
          <w:bCs/>
          <w:i w:val="0"/>
          <w:iCs/>
        </w:rPr>
        <w:t>TEXT: BSA: bovine serum albumin; FBS: fetal bovine serum; PBSX: 0.3% Triton X-100 in PBS</w:t>
      </w:r>
    </w:p>
    <w:p w14:paraId="6C3CD4E8" w14:textId="77777777" w:rsidR="009876D3" w:rsidRPr="009876D3" w:rsidRDefault="009876D3" w:rsidP="009876D3">
      <w:pPr>
        <w:pStyle w:val="BodyText"/>
        <w:spacing w:before="360"/>
        <w:ind w:left="1627"/>
        <w:contextualSpacing/>
        <w:outlineLvl w:val="0"/>
        <w:rPr>
          <w:i w:val="0"/>
          <w:iCs/>
        </w:rPr>
      </w:pPr>
    </w:p>
    <w:p w14:paraId="7A4868B2" w14:textId="2BACC4C9" w:rsidR="009876D3" w:rsidRDefault="009876D3" w:rsidP="009876D3">
      <w:pPr>
        <w:pStyle w:val="BodyText"/>
        <w:numPr>
          <w:ilvl w:val="1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At the end of the blocking incubation, wash the samples with 1 milliliter of PBSX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labeling the tubules with 250 microliters of primary antibody diluted in 1% BSA in PBSX for 2 hours at room temperature at 20-30 revolutions per minute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1A049DAE" w14:textId="77777777" w:rsidR="009876D3" w:rsidRDefault="009876D3" w:rsidP="009876D3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788706F3" w14:textId="28B4F0FD" w:rsidR="009876D3" w:rsidRDefault="009876D3" w:rsidP="009876D3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Talent adding PBSX to tube, with PBSX container visible in frame</w:t>
      </w:r>
    </w:p>
    <w:p w14:paraId="408DE8A9" w14:textId="62240DA3" w:rsidR="009876D3" w:rsidRPr="009876D3" w:rsidRDefault="009876D3" w:rsidP="009876D3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Talent adding antibody to tube, with antibody containers visible in frame </w:t>
      </w:r>
      <w:r>
        <w:rPr>
          <w:b/>
          <w:bCs/>
          <w:i w:val="0"/>
          <w:iCs/>
        </w:rPr>
        <w:t>TEXT: See text for Ab suggestion and preparation details</w:t>
      </w:r>
    </w:p>
    <w:p w14:paraId="1C2C1689" w14:textId="77777777" w:rsidR="009876D3" w:rsidRPr="009876D3" w:rsidRDefault="009876D3" w:rsidP="009876D3">
      <w:pPr>
        <w:pStyle w:val="BodyText"/>
        <w:spacing w:before="360"/>
        <w:ind w:left="1627"/>
        <w:contextualSpacing/>
        <w:outlineLvl w:val="0"/>
        <w:rPr>
          <w:i w:val="0"/>
          <w:iCs/>
        </w:rPr>
      </w:pPr>
    </w:p>
    <w:p w14:paraId="69399C0A" w14:textId="5058EBCE" w:rsidR="009876D3" w:rsidRDefault="009876D3" w:rsidP="009876D3">
      <w:pPr>
        <w:pStyle w:val="BodyText"/>
        <w:numPr>
          <w:ilvl w:val="1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wash the tubules three times in PBSX as demonstrated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labeling the samples with 250 microliters of the appropriate secondary antibodies for 1 hour protected from light at room temperature and 20-30 revolutions per minute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E5B0F48" w14:textId="77777777" w:rsidR="009876D3" w:rsidRDefault="009876D3" w:rsidP="009876D3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22E89997" w14:textId="21188A1B" w:rsidR="009876D3" w:rsidRDefault="009876D3" w:rsidP="009876D3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Tube rotating on rotator, with PBSX container visible in frame as possible</w:t>
      </w:r>
    </w:p>
    <w:p w14:paraId="45770374" w14:textId="077D4F9B" w:rsidR="009876D3" w:rsidRDefault="009876D3" w:rsidP="009876D3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Talent adding antibody to tube, with antibody containers visible in frame</w:t>
      </w:r>
    </w:p>
    <w:p w14:paraId="6D6399BD" w14:textId="77777777" w:rsidR="009876D3" w:rsidRDefault="009876D3" w:rsidP="009876D3">
      <w:pPr>
        <w:pStyle w:val="BodyText"/>
        <w:spacing w:before="360"/>
        <w:ind w:left="1627"/>
        <w:contextualSpacing/>
        <w:outlineLvl w:val="0"/>
        <w:rPr>
          <w:i w:val="0"/>
          <w:iCs/>
        </w:rPr>
      </w:pPr>
    </w:p>
    <w:p w14:paraId="262228A0" w14:textId="60F60580" w:rsidR="009876D3" w:rsidRDefault="009876D3" w:rsidP="009876D3">
      <w:pPr>
        <w:pStyle w:val="BodyText"/>
        <w:numPr>
          <w:ilvl w:val="1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wash the tubules three times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decanting the tubules onto a microscope slide in </w:t>
      </w:r>
      <w:r w:rsidR="00EB1F2C">
        <w:rPr>
          <w:i w:val="0"/>
          <w:iCs/>
        </w:rPr>
        <w:t xml:space="preserve">a </w:t>
      </w:r>
      <w:r>
        <w:rPr>
          <w:i w:val="0"/>
          <w:iCs/>
        </w:rPr>
        <w:t xml:space="preserve">small volume of supernatant </w:t>
      </w:r>
      <w:r>
        <w:rPr>
          <w:b/>
          <w:bCs/>
          <w:i w:val="0"/>
          <w:iCs/>
        </w:rPr>
        <w:t>[2</w:t>
      </w:r>
      <w:r w:rsidR="00D978C4">
        <w:rPr>
          <w:b/>
          <w:bCs/>
          <w:i w:val="0"/>
          <w:iCs/>
        </w:rPr>
        <w:t>]</w:t>
      </w:r>
      <w:r w:rsidR="00D978C4">
        <w:rPr>
          <w:i w:val="0"/>
          <w:iCs/>
        </w:rPr>
        <w:t>.</w:t>
      </w:r>
    </w:p>
    <w:p w14:paraId="0715FB1D" w14:textId="77777777" w:rsidR="00D978C4" w:rsidRDefault="00D978C4" w:rsidP="00D978C4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2AF7564A" w14:textId="48816A6C" w:rsidR="00D978C4" w:rsidRDefault="00D978C4" w:rsidP="00D978C4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PBSX to tube, with PBSX container visible in frame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1987BF8" w14:textId="572D20A0" w:rsidR="00D978C4" w:rsidRDefault="00D978C4" w:rsidP="00D978C4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Shot of tubules in small volume of PBSX, then tubules being decanted onto slide</w:t>
      </w:r>
      <w:r w:rsidR="005B0134">
        <w:rPr>
          <w:i w:val="0"/>
          <w:iCs/>
        </w:rPr>
        <w:t xml:space="preserve"> </w:t>
      </w:r>
      <w:r w:rsidR="005B0134" w:rsidRPr="005B0134">
        <w:rPr>
          <w:i w:val="0"/>
          <w:iCs/>
          <w:highlight w:val="green"/>
        </w:rPr>
        <w:t xml:space="preserve">NOTE: This might be in 2 separate </w:t>
      </w:r>
      <w:proofErr w:type="gramStart"/>
      <w:r w:rsidR="005B0134" w:rsidRPr="005B0134">
        <w:rPr>
          <w:i w:val="0"/>
          <w:iCs/>
          <w:highlight w:val="green"/>
        </w:rPr>
        <w:t>shots</w:t>
      </w:r>
      <w:r w:rsidR="005B0134">
        <w:rPr>
          <w:i w:val="0"/>
          <w:iCs/>
        </w:rPr>
        <w:t xml:space="preserve"> 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</w:t>
      </w:r>
      <w:proofErr w:type="gramEnd"/>
      <w:r w:rsidR="00EE1E91" w:rsidRPr="00EE1E91">
        <w:rPr>
          <w:rFonts w:asciiTheme="minorHAnsi" w:hAnsiTheme="minorHAnsi" w:cstheme="minorHAnsi"/>
          <w:color w:val="4F81BD" w:themeColor="accent1"/>
        </w:rPr>
        <w:t>: Important step</w:t>
      </w:r>
    </w:p>
    <w:p w14:paraId="1F92D418" w14:textId="43D3566E" w:rsidR="00D978C4" w:rsidRDefault="00D978C4" w:rsidP="00D978C4">
      <w:pPr>
        <w:pStyle w:val="BodyText"/>
        <w:spacing w:before="360"/>
        <w:ind w:left="1627"/>
        <w:contextualSpacing/>
        <w:outlineLvl w:val="0"/>
        <w:rPr>
          <w:i w:val="0"/>
          <w:iCs/>
        </w:rPr>
      </w:pPr>
    </w:p>
    <w:p w14:paraId="1AF1CFA4" w14:textId="651FA094" w:rsidR="00D978C4" w:rsidRDefault="00D978C4" w:rsidP="00D978C4">
      <w:pPr>
        <w:pStyle w:val="BodyText"/>
        <w:numPr>
          <w:ilvl w:val="1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 xml:space="preserve">Then </w:t>
      </w:r>
      <w:r w:rsidR="005B0134">
        <w:rPr>
          <w:i w:val="0"/>
          <w:iCs/>
        </w:rPr>
        <w:t xml:space="preserve">drain the excess buffer </w:t>
      </w:r>
      <w:r w:rsidR="005B0134">
        <w:rPr>
          <w:b/>
          <w:bCs/>
          <w:i w:val="0"/>
          <w:iCs/>
        </w:rPr>
        <w:t>[2]</w:t>
      </w:r>
      <w:r w:rsidR="005B0134">
        <w:rPr>
          <w:i w:val="0"/>
          <w:iCs/>
        </w:rPr>
        <w:t xml:space="preserve"> and </w:t>
      </w:r>
      <w:r>
        <w:rPr>
          <w:i w:val="0"/>
          <w:iCs/>
        </w:rPr>
        <w:t xml:space="preserve">use gel-loading tips to arrange the tubules into linear strips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mounting the slide with a coverslip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2EC5B5E9" w14:textId="77777777" w:rsidR="001A0A2F" w:rsidRDefault="001A0A2F" w:rsidP="001A0A2F">
      <w:pPr>
        <w:pStyle w:val="BodyText"/>
        <w:spacing w:before="360"/>
        <w:ind w:left="907"/>
        <w:contextualSpacing/>
        <w:outlineLvl w:val="0"/>
        <w:rPr>
          <w:i w:val="0"/>
          <w:iCs/>
        </w:rPr>
      </w:pPr>
    </w:p>
    <w:p w14:paraId="071EE3AE" w14:textId="18F81C81" w:rsidR="00D978C4" w:rsidRDefault="00D978C4" w:rsidP="00D978C4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Tubules being arranged</w:t>
      </w:r>
      <w:r w:rsidR="005B0134">
        <w:rPr>
          <w:i w:val="0"/>
          <w:iCs/>
        </w:rPr>
        <w:t xml:space="preserve"> </w:t>
      </w:r>
      <w:r w:rsidR="005B0134" w:rsidRPr="005B0134">
        <w:rPr>
          <w:i w:val="0"/>
          <w:iCs/>
          <w:highlight w:val="green"/>
        </w:rPr>
        <w:t>NOTE: switch the order of 5.11.1 and 5.11.2.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4ED8A85" w14:textId="0F18BB9F" w:rsidR="00D978C4" w:rsidRDefault="00D978C4" w:rsidP="00D978C4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Buffer being removed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66A304C" w14:textId="0357E56D" w:rsidR="00D978C4" w:rsidRDefault="00D978C4" w:rsidP="00D978C4">
      <w:pPr>
        <w:pStyle w:val="BodyText"/>
        <w:numPr>
          <w:ilvl w:val="2"/>
          <w:numId w:val="15"/>
        </w:numPr>
        <w:spacing w:before="360"/>
        <w:contextualSpacing/>
        <w:outlineLvl w:val="0"/>
        <w:rPr>
          <w:i w:val="0"/>
          <w:iCs/>
        </w:rPr>
      </w:pPr>
      <w:r>
        <w:rPr>
          <w:i w:val="0"/>
          <w:iCs/>
        </w:rPr>
        <w:t>Coverslip being placed onto mounting medium on slide</w:t>
      </w:r>
      <w:r w:rsidR="00EE1E91" w:rsidRPr="00EE1E91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D2D91B1" w14:textId="77777777" w:rsidR="0039354B" w:rsidRPr="008F77F1" w:rsidRDefault="0039354B" w:rsidP="0039354B"/>
    <w:p w14:paraId="46E691E9" w14:textId="77777777" w:rsidR="0039354B" w:rsidRDefault="0039354B" w:rsidP="0039354B">
      <w:pPr>
        <w:pStyle w:val="BodyText"/>
        <w:spacing w:before="360"/>
        <w:outlineLvl w:val="0"/>
        <w:rPr>
          <w:i w:val="0"/>
          <w:iCs/>
        </w:rPr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593DF0B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426DFB72" w:rsidR="004455A0" w:rsidRPr="00EE1E91" w:rsidRDefault="00D45438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E1E9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2.6., 3.2., 3.3.</w:t>
      </w:r>
      <w:r w:rsidR="00973BD3" w:rsidRPr="00EE1E9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4.1., 4.2., 4.3., </w:t>
      </w:r>
      <w:r w:rsidR="00495E1B" w:rsidRPr="00EE1E9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5.10., 5.11.</w:t>
      </w:r>
    </w:p>
    <w:p w14:paraId="442A168B" w14:textId="77777777" w:rsidR="004455A0" w:rsidRPr="00EE1E91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384887EE" w:rsidR="004455A0" w:rsidRPr="00EE1E9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E1E9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E1E9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6D08238B" w:rsidR="004455A0" w:rsidRPr="00EE1E91" w:rsidRDefault="001650A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E1E91">
        <w:rPr>
          <w:rFonts w:asciiTheme="minorHAnsi" w:eastAsia="Times New Roman" w:hAnsiTheme="minorHAnsi" w:cstheme="minorHAnsi"/>
          <w:color w:val="000000" w:themeColor="text1"/>
          <w:szCs w:val="24"/>
        </w:rPr>
        <w:t>3.2.</w:t>
      </w:r>
      <w:r w:rsidR="005264D6" w:rsidRPr="00EE1E9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most difficult aspect is to learn to identify the differences in light absorption/scatter pattern between the stages of epithelial cycle. To ensure success one has to find proper lighting conditions but it also takes some dedication</w:t>
      </w:r>
      <w:r w:rsidR="00BC1D64" w:rsidRPr="00EE1E9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learn to see the differences</w:t>
      </w:r>
      <w:r w:rsidR="005264D6" w:rsidRPr="00EE1E91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BC0354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7B4569" w:rsidRPr="007B4569">
        <w:rPr>
          <w:rFonts w:asciiTheme="minorHAnsi" w:hAnsiTheme="minorHAnsi" w:cstheme="minorHAnsi"/>
          <w:b/>
          <w:bCs/>
          <w:i w:val="0"/>
          <w:iCs/>
        </w:rPr>
        <w:t>Mouse Seminiferous Epithelial Cycle</w:t>
      </w:r>
      <w:r w:rsidR="007B4569">
        <w:rPr>
          <w:rFonts w:asciiTheme="minorHAnsi" w:hAnsiTheme="minorHAnsi" w:cstheme="minorHAnsi"/>
          <w:b/>
          <w:bCs/>
          <w:i w:val="0"/>
          <w:iCs/>
        </w:rPr>
        <w:t xml:space="preserve"> Staging</w:t>
      </w:r>
    </w:p>
    <w:p w14:paraId="15AA0F7C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E5C4E8E" w14:textId="1411A8C0" w:rsidR="0039354B" w:rsidRDefault="007B4569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Under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 transillumination</w:t>
      </w:r>
      <w:r w:rsidR="0039354B">
        <w:rPr>
          <w:rFonts w:asciiTheme="minorHAnsi" w:hAnsiTheme="minorHAnsi" w:cstheme="minorHAnsi"/>
          <w:color w:val="000000" w:themeColor="text1"/>
        </w:rPr>
        <w:t xml:space="preserve"> </w:t>
      </w:r>
      <w:r w:rsidR="0039354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9354B">
        <w:rPr>
          <w:rFonts w:asciiTheme="minorHAnsi" w:hAnsiTheme="minorHAnsi" w:cstheme="minorHAnsi"/>
          <w:color w:val="000000" w:themeColor="text1"/>
        </w:rPr>
        <w:t>, s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tages </w:t>
      </w:r>
      <w:r w:rsidR="0039354B">
        <w:rPr>
          <w:rFonts w:asciiTheme="minorHAnsi" w:hAnsiTheme="minorHAnsi" w:cstheme="minorHAnsi"/>
          <w:color w:val="000000" w:themeColor="text1"/>
        </w:rPr>
        <w:t>7-8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 appear homogenously dark</w:t>
      </w:r>
      <w:r>
        <w:rPr>
          <w:rFonts w:asciiTheme="minorHAnsi" w:hAnsiTheme="minorHAnsi" w:cstheme="minorHAnsi"/>
          <w:color w:val="000000" w:themeColor="text1"/>
        </w:rPr>
        <w:t>,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 because they contain a high number of fully condensed elongating spermatids that are aligned at the apical surface of the epithelium </w:t>
      </w:r>
      <w:r w:rsidR="0039354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39354B">
        <w:rPr>
          <w:rFonts w:asciiTheme="minorHAnsi" w:hAnsiTheme="minorHAnsi" w:cstheme="minorHAnsi"/>
          <w:color w:val="000000" w:themeColor="text1"/>
        </w:rPr>
        <w:t>.</w:t>
      </w:r>
    </w:p>
    <w:p w14:paraId="6E7AB010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41C91EB" w14:textId="6D5309F4" w:rsid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5A</w:t>
      </w:r>
    </w:p>
    <w:p w14:paraId="25B1D7E7" w14:textId="0FCEF706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dark zone sections of image </w:t>
      </w:r>
    </w:p>
    <w:p w14:paraId="11E76525" w14:textId="77777777" w:rsidR="0039354B" w:rsidRDefault="0039354B" w:rsidP="0039354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60D20DB" w14:textId="28E64BB0" w:rsidR="0039354B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After</w:t>
      </w:r>
      <w:r w:rsidRPr="0039354B">
        <w:rPr>
          <w:rFonts w:asciiTheme="minorHAnsi" w:hAnsiTheme="minorHAnsi" w:cstheme="minorHAnsi"/>
          <w:color w:val="000000" w:themeColor="text1"/>
        </w:rPr>
        <w:t xml:space="preserve"> mature spermatozoa are released into the lumen </w:t>
      </w:r>
      <w:r>
        <w:rPr>
          <w:rFonts w:asciiTheme="minorHAnsi" w:hAnsiTheme="minorHAnsi" w:cstheme="minorHAnsi"/>
          <w:color w:val="000000" w:themeColor="text1"/>
        </w:rPr>
        <w:t>during</w:t>
      </w:r>
      <w:r w:rsidRPr="0039354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9354B">
        <w:rPr>
          <w:rFonts w:asciiTheme="minorHAnsi" w:hAnsiTheme="minorHAnsi" w:cstheme="minorHAnsi"/>
          <w:color w:val="000000" w:themeColor="text1"/>
        </w:rPr>
        <w:t>spermiation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9354B">
        <w:rPr>
          <w:rFonts w:asciiTheme="minorHAnsi" w:hAnsiTheme="minorHAnsi" w:cstheme="minorHAnsi"/>
          <w:color w:val="000000" w:themeColor="text1"/>
        </w:rPr>
        <w:t xml:space="preserve">, the tubule appears very pale at stages </w:t>
      </w:r>
      <w:r>
        <w:rPr>
          <w:rFonts w:asciiTheme="minorHAnsi" w:hAnsiTheme="minorHAnsi" w:cstheme="minorHAnsi"/>
          <w:color w:val="000000" w:themeColor="text1"/>
        </w:rPr>
        <w:t>9-10</w:t>
      </w:r>
      <w:r w:rsidRPr="0039354B">
        <w:rPr>
          <w:rFonts w:asciiTheme="minorHAnsi" w:hAnsiTheme="minorHAnsi" w:cstheme="minorHAnsi"/>
          <w:color w:val="000000" w:themeColor="text1"/>
        </w:rPr>
        <w:t xml:space="preserve"> due to the absence of condensed elongating spermatids </w:t>
      </w:r>
      <w:r>
        <w:rPr>
          <w:rFonts w:asciiTheme="minorHAnsi" w:hAnsiTheme="minorHAnsi" w:cstheme="minorHAnsi"/>
          <w:color w:val="000000" w:themeColor="text1"/>
        </w:rPr>
        <w:t>within</w:t>
      </w:r>
      <w:r w:rsidRPr="0039354B">
        <w:rPr>
          <w:rFonts w:asciiTheme="minorHAnsi" w:hAnsiTheme="minorHAnsi" w:cstheme="minorHAnsi"/>
          <w:color w:val="000000" w:themeColor="text1"/>
        </w:rPr>
        <w:t xml:space="preserve"> the epithelium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39354B">
        <w:rPr>
          <w:rFonts w:asciiTheme="minorHAnsi" w:hAnsiTheme="minorHAnsi" w:cstheme="minorHAnsi"/>
          <w:color w:val="000000" w:themeColor="text1"/>
        </w:rPr>
        <w:t>.</w:t>
      </w:r>
    </w:p>
    <w:p w14:paraId="25F26898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09395CB" w14:textId="78EE8799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asterisks</w:t>
      </w:r>
    </w:p>
    <w:p w14:paraId="71D4FB2E" w14:textId="51042C58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pale zone sections</w:t>
      </w:r>
    </w:p>
    <w:p w14:paraId="28261458" w14:textId="77777777" w:rsidR="0039354B" w:rsidRDefault="0039354B" w:rsidP="0039354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7DAD4ED1" w14:textId="61C86CD6" w:rsidR="0039354B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</w:t>
      </w:r>
      <w:r w:rsidRPr="0039354B">
        <w:rPr>
          <w:rFonts w:asciiTheme="minorHAnsi" w:hAnsiTheme="minorHAnsi" w:cstheme="minorHAnsi"/>
          <w:color w:val="000000" w:themeColor="text1"/>
        </w:rPr>
        <w:t xml:space="preserve"> pale zone is followed by the weak spot zone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the</w:t>
      </w:r>
      <w:r w:rsidRPr="0039354B">
        <w:rPr>
          <w:rFonts w:asciiTheme="minorHAnsi" w:hAnsiTheme="minorHAnsi" w:cstheme="minorHAnsi"/>
          <w:color w:val="000000" w:themeColor="text1"/>
        </w:rPr>
        <w:t xml:space="preserve"> spotty appearance </w:t>
      </w:r>
      <w:r>
        <w:rPr>
          <w:rFonts w:asciiTheme="minorHAnsi" w:hAnsiTheme="minorHAnsi" w:cstheme="minorHAnsi"/>
          <w:color w:val="000000" w:themeColor="text1"/>
        </w:rPr>
        <w:t xml:space="preserve">of which </w:t>
      </w:r>
      <w:r w:rsidRPr="0039354B">
        <w:rPr>
          <w:rFonts w:asciiTheme="minorHAnsi" w:hAnsiTheme="minorHAnsi" w:cstheme="minorHAnsi"/>
          <w:color w:val="000000" w:themeColor="text1"/>
        </w:rPr>
        <w:t>originates from the organization of elongating spermatids with condensed chromatin in bundles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166E6F7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D64E9BD" w14:textId="610443D4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weak spot section</w:t>
      </w:r>
    </w:p>
    <w:p w14:paraId="7BAB000B" w14:textId="1BBDC14A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5A</w:t>
      </w:r>
    </w:p>
    <w:p w14:paraId="15F8DBCB" w14:textId="77777777" w:rsidR="0039354B" w:rsidRDefault="0039354B" w:rsidP="0039354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5D0BC9D" w14:textId="1D9821E7" w:rsidR="0039354B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These</w:t>
      </w:r>
      <w:r w:rsidRPr="0039354B">
        <w:rPr>
          <w:rFonts w:asciiTheme="minorHAnsi" w:hAnsiTheme="minorHAnsi" w:cstheme="minorHAnsi"/>
          <w:color w:val="000000" w:themeColor="text1"/>
        </w:rPr>
        <w:t xml:space="preserve"> bundles become very prominent in the </w:t>
      </w:r>
      <w:r>
        <w:rPr>
          <w:rFonts w:asciiTheme="minorHAnsi" w:hAnsiTheme="minorHAnsi" w:cstheme="minorHAnsi"/>
          <w:color w:val="000000" w:themeColor="text1"/>
        </w:rPr>
        <w:t xml:space="preserve">subsequent </w:t>
      </w:r>
      <w:r w:rsidRPr="0039354B">
        <w:rPr>
          <w:rFonts w:asciiTheme="minorHAnsi" w:hAnsiTheme="minorHAnsi" w:cstheme="minorHAnsi"/>
          <w:color w:val="000000" w:themeColor="text1"/>
        </w:rPr>
        <w:t xml:space="preserve">strong spot zone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05968B1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E0CD6C6" w14:textId="68CEA15C" w:rsidR="0039354B" w:rsidRP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5A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strong spot section</w:t>
      </w:r>
    </w:p>
    <w:p w14:paraId="287CE013" w14:textId="77777777" w:rsidR="0039354B" w:rsidRDefault="0039354B" w:rsidP="0039354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D6FDDB4" w14:textId="04F6638C" w:rsidR="0039354B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Pr="0039354B">
        <w:rPr>
          <w:rFonts w:asciiTheme="minorHAnsi" w:hAnsiTheme="minorHAnsi" w:cstheme="minorHAnsi"/>
          <w:color w:val="000000" w:themeColor="text1"/>
        </w:rPr>
        <w:t>permatid bundles migrate towards Sertoli cell nuclei that are located close to the basal lamina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9354B">
        <w:rPr>
          <w:rFonts w:asciiTheme="minorHAnsi" w:hAnsiTheme="minorHAnsi" w:cstheme="minorHAnsi"/>
          <w:color w:val="000000" w:themeColor="text1"/>
        </w:rPr>
        <w:t xml:space="preserve">, which is reflected as </w:t>
      </w:r>
      <w:r w:rsidR="002D1286">
        <w:rPr>
          <w:rFonts w:asciiTheme="minorHAnsi" w:hAnsiTheme="minorHAnsi" w:cstheme="minorHAnsi"/>
          <w:color w:val="000000" w:themeColor="text1"/>
        </w:rPr>
        <w:t xml:space="preserve">a </w:t>
      </w:r>
      <w:r w:rsidRPr="0039354B">
        <w:rPr>
          <w:rFonts w:asciiTheme="minorHAnsi" w:hAnsiTheme="minorHAnsi" w:cstheme="minorHAnsi"/>
          <w:color w:val="000000" w:themeColor="text1"/>
        </w:rPr>
        <w:t xml:space="preserve">striped appearance of stage </w:t>
      </w:r>
      <w:r>
        <w:rPr>
          <w:rFonts w:asciiTheme="minorHAnsi" w:hAnsiTheme="minorHAnsi" w:cstheme="minorHAnsi"/>
          <w:color w:val="000000" w:themeColor="text1"/>
        </w:rPr>
        <w:t>two to five</w:t>
      </w:r>
      <w:r w:rsidRPr="0039354B">
        <w:rPr>
          <w:rFonts w:asciiTheme="minorHAnsi" w:hAnsiTheme="minorHAnsi" w:cstheme="minorHAnsi"/>
          <w:color w:val="000000" w:themeColor="text1"/>
        </w:rPr>
        <w:t xml:space="preserve"> tubule</w:t>
      </w:r>
      <w:r w:rsidR="002D1286">
        <w:rPr>
          <w:rFonts w:asciiTheme="minorHAnsi" w:hAnsiTheme="minorHAnsi" w:cstheme="minorHAnsi"/>
          <w:color w:val="000000" w:themeColor="text1"/>
        </w:rPr>
        <w:t>s</w:t>
      </w:r>
      <w:r w:rsidRPr="0039354B">
        <w:rPr>
          <w:rFonts w:asciiTheme="minorHAnsi" w:hAnsiTheme="minorHAnsi" w:cstheme="minorHAnsi"/>
          <w:color w:val="000000" w:themeColor="text1"/>
        </w:rPr>
        <w:t xml:space="preserve"> when transilluminated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E40162C" w14:textId="77777777" w:rsidR="0039354B" w:rsidRDefault="0039354B" w:rsidP="0039354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5813045" w14:textId="0226A13D" w:rsidR="0039354B" w:rsidRDefault="0039354B" w:rsidP="0039354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5B</w:t>
      </w:r>
    </w:p>
    <w:p w14:paraId="58591CA7" w14:textId="77777777" w:rsidR="006B47B0" w:rsidRPr="006B47B0" w:rsidRDefault="0039354B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5B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II-V strong spot image</w:t>
      </w:r>
    </w:p>
    <w:p w14:paraId="24947414" w14:textId="77777777" w:rsidR="006B47B0" w:rsidRDefault="006B47B0" w:rsidP="006B47B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5127E26" w14:textId="51937B12" w:rsidR="006B47B0" w:rsidRDefault="0039354B" w:rsidP="006B47B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6B47B0">
        <w:rPr>
          <w:rFonts w:asciiTheme="minorHAnsi" w:hAnsiTheme="minorHAnsi" w:cstheme="minorHAnsi"/>
          <w:color w:val="000000" w:themeColor="text1"/>
        </w:rPr>
        <w:t xml:space="preserve">The bundles finally disperse at stage </w:t>
      </w:r>
      <w:r w:rsidR="00453B11">
        <w:rPr>
          <w:rFonts w:asciiTheme="minorHAnsi" w:hAnsiTheme="minorHAnsi" w:cstheme="minorHAnsi"/>
          <w:color w:val="000000" w:themeColor="text1"/>
        </w:rPr>
        <w:t>six</w:t>
      </w:r>
      <w:r w:rsidR="00453B11" w:rsidRPr="006B47B0">
        <w:rPr>
          <w:rFonts w:asciiTheme="minorHAnsi" w:hAnsiTheme="minorHAnsi" w:cstheme="minorHAnsi"/>
          <w:color w:val="000000" w:themeColor="text1"/>
        </w:rPr>
        <w:t xml:space="preserve"> </w:t>
      </w:r>
      <w:r w:rsidRPr="006B47B0">
        <w:rPr>
          <w:rFonts w:asciiTheme="minorHAnsi" w:hAnsiTheme="minorHAnsi" w:cstheme="minorHAnsi"/>
          <w:color w:val="000000" w:themeColor="text1"/>
        </w:rPr>
        <w:t xml:space="preserve">and condensing elongating spermatids move close to the lumen to be released from the epithelium at stage </w:t>
      </w:r>
      <w:r w:rsidR="006B47B0" w:rsidRPr="006B47B0">
        <w:rPr>
          <w:rFonts w:asciiTheme="minorHAnsi" w:hAnsiTheme="minorHAnsi" w:cstheme="minorHAnsi"/>
          <w:color w:val="000000" w:themeColor="text1"/>
        </w:rPr>
        <w:t xml:space="preserve">eight </w:t>
      </w:r>
      <w:r w:rsidR="006B47B0" w:rsidRPr="006B47B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B47B0">
        <w:rPr>
          <w:rFonts w:asciiTheme="minorHAnsi" w:hAnsiTheme="minorHAnsi" w:cstheme="minorHAnsi"/>
          <w:color w:val="000000" w:themeColor="text1"/>
        </w:rPr>
        <w:t>.</w:t>
      </w:r>
    </w:p>
    <w:p w14:paraId="09BE253E" w14:textId="77777777" w:rsidR="006B47B0" w:rsidRDefault="006B47B0" w:rsidP="006B47B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B4EA4F0" w14:textId="2223508D" w:rsidR="0039354B" w:rsidRP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5B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VII-VIII dark zone image</w:t>
      </w:r>
    </w:p>
    <w:p w14:paraId="331A4615" w14:textId="77777777" w:rsidR="0039354B" w:rsidRPr="0039354B" w:rsidRDefault="0039354B" w:rsidP="0039354B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42FA2E1C" w14:textId="53E7F545" w:rsidR="006B47B0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39354B">
        <w:rPr>
          <w:rFonts w:asciiTheme="minorHAnsi" w:hAnsiTheme="minorHAnsi" w:cstheme="minorHAnsi"/>
          <w:color w:val="000000" w:themeColor="text1"/>
        </w:rPr>
        <w:t xml:space="preserve">The exact stage of the tubule segment can be accurately verified by phase-contrast microscopy of </w:t>
      </w:r>
      <w:r w:rsidR="006B47B0">
        <w:rPr>
          <w:rFonts w:asciiTheme="minorHAnsi" w:hAnsiTheme="minorHAnsi" w:cstheme="minorHAnsi"/>
          <w:color w:val="000000" w:themeColor="text1"/>
        </w:rPr>
        <w:t xml:space="preserve">the </w:t>
      </w:r>
      <w:r w:rsidRPr="0039354B">
        <w:rPr>
          <w:rFonts w:asciiTheme="minorHAnsi" w:hAnsiTheme="minorHAnsi" w:cstheme="minorHAnsi"/>
          <w:color w:val="000000" w:themeColor="text1"/>
        </w:rPr>
        <w:t xml:space="preserve">squash preparations </w:t>
      </w:r>
      <w:r w:rsidR="006B47B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9354B">
        <w:rPr>
          <w:rFonts w:asciiTheme="minorHAnsi" w:hAnsiTheme="minorHAnsi" w:cstheme="minorHAnsi"/>
          <w:color w:val="000000" w:themeColor="text1"/>
        </w:rPr>
        <w:t>.</w:t>
      </w:r>
    </w:p>
    <w:p w14:paraId="04B9283E" w14:textId="77777777" w:rsidR="006B47B0" w:rsidRDefault="006B47B0" w:rsidP="006B47B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6C6639B" w14:textId="43B3B25D" w:rsid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 Squash prep image row</w:t>
      </w:r>
    </w:p>
    <w:p w14:paraId="0DC43588" w14:textId="77777777" w:rsidR="0039354B" w:rsidRPr="006B47B0" w:rsidRDefault="0039354B" w:rsidP="006B47B0">
      <w:pPr>
        <w:rPr>
          <w:rFonts w:asciiTheme="minorHAnsi" w:hAnsiTheme="minorHAnsi" w:cstheme="minorHAnsi"/>
          <w:color w:val="000000" w:themeColor="text1"/>
        </w:rPr>
      </w:pPr>
    </w:p>
    <w:p w14:paraId="586051FC" w14:textId="0AF32FA6" w:rsidR="006B47B0" w:rsidRDefault="006B47B0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Pr="0039354B">
        <w:rPr>
          <w:rFonts w:asciiTheme="minorHAnsi" w:hAnsiTheme="minorHAnsi" w:cstheme="minorHAnsi"/>
          <w:color w:val="000000" w:themeColor="text1"/>
        </w:rPr>
        <w:t xml:space="preserve">mmunostaining </w:t>
      </w:r>
      <w:r>
        <w:rPr>
          <w:rFonts w:asciiTheme="minorHAnsi" w:hAnsiTheme="minorHAnsi" w:cstheme="minorHAnsi"/>
          <w:color w:val="000000" w:themeColor="text1"/>
        </w:rPr>
        <w:t>of s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taged squash preparations can be used to study the expression and localization of proteins of interest in the seminiferous epithelium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9354B" w:rsidRPr="0039354B">
        <w:rPr>
          <w:rFonts w:asciiTheme="minorHAnsi" w:hAnsiTheme="minorHAnsi" w:cstheme="minorHAnsi"/>
          <w:color w:val="000000" w:themeColor="text1"/>
        </w:rPr>
        <w:t>.</w:t>
      </w:r>
    </w:p>
    <w:p w14:paraId="2E779C24" w14:textId="77777777" w:rsidR="006B47B0" w:rsidRDefault="006B47B0" w:rsidP="006B47B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FDCF6C1" w14:textId="71DBC660" w:rsid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Supplementary Figure 3</w:t>
      </w:r>
    </w:p>
    <w:p w14:paraId="126B2705" w14:textId="77777777" w:rsidR="0039354B" w:rsidRPr="0039354B" w:rsidRDefault="0039354B" w:rsidP="0039354B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78A3256B" w14:textId="1DCEDBC6" w:rsidR="006B47B0" w:rsidRDefault="0039354B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39354B">
        <w:rPr>
          <w:rFonts w:asciiTheme="minorHAnsi" w:hAnsiTheme="minorHAnsi" w:cstheme="minorHAnsi"/>
          <w:color w:val="000000" w:themeColor="text1"/>
        </w:rPr>
        <w:t xml:space="preserve">Seminiferous tubule whole-mount staining </w:t>
      </w:r>
      <w:r w:rsidR="006B47B0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39354B">
        <w:rPr>
          <w:rFonts w:asciiTheme="minorHAnsi" w:hAnsiTheme="minorHAnsi" w:cstheme="minorHAnsi"/>
          <w:color w:val="000000" w:themeColor="text1"/>
        </w:rPr>
        <w:t xml:space="preserve">is typically used to study the cell types that are in contact with the basement membrane of the seminiferous epithelium, either on the tubular </w:t>
      </w:r>
      <w:r w:rsidR="006B47B0"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 w:rsidRPr="0039354B">
        <w:rPr>
          <w:rFonts w:asciiTheme="minorHAnsi" w:hAnsiTheme="minorHAnsi" w:cstheme="minorHAnsi"/>
          <w:color w:val="000000" w:themeColor="text1"/>
        </w:rPr>
        <w:t>or interstitial side</w:t>
      </w:r>
      <w:r w:rsidR="006B47B0">
        <w:rPr>
          <w:rFonts w:asciiTheme="minorHAnsi" w:hAnsiTheme="minorHAnsi" w:cstheme="minorHAnsi"/>
          <w:color w:val="000000" w:themeColor="text1"/>
        </w:rPr>
        <w:t xml:space="preserve"> </w:t>
      </w:r>
      <w:r w:rsidR="006B47B0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6B47B0">
        <w:rPr>
          <w:rFonts w:asciiTheme="minorHAnsi" w:hAnsiTheme="minorHAnsi" w:cstheme="minorHAnsi"/>
          <w:color w:val="000000" w:themeColor="text1"/>
        </w:rPr>
        <w:t>.</w:t>
      </w:r>
    </w:p>
    <w:p w14:paraId="2141DCE3" w14:textId="77777777" w:rsidR="006B47B0" w:rsidRDefault="006B47B0" w:rsidP="006B47B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A9FCDF7" w14:textId="29597C7B" w:rsid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6</w:t>
      </w:r>
    </w:p>
    <w:p w14:paraId="6909568B" w14:textId="6EDEFDE5" w:rsidR="006B47B0" w:rsidRP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6A and 6B</w:t>
      </w:r>
    </w:p>
    <w:p w14:paraId="7BBF293B" w14:textId="7A401E32" w:rsidR="006B47B0" w:rsidRPr="006B47B0" w:rsidRDefault="006B47B0" w:rsidP="006B47B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6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6C</w:t>
      </w:r>
    </w:p>
    <w:p w14:paraId="08D36C76" w14:textId="77777777" w:rsidR="006B47B0" w:rsidRDefault="006B47B0" w:rsidP="006B47B0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5FA7C428" w14:textId="5D0D949F" w:rsidR="007B4569" w:rsidRDefault="007B4569" w:rsidP="0039354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method can also be used to study cells or structures that are located deeper </w:t>
      </w:r>
      <w:r>
        <w:rPr>
          <w:rFonts w:asciiTheme="minorHAnsi" w:hAnsiTheme="minorHAnsi" w:cstheme="minorHAnsi"/>
          <w:color w:val="000000" w:themeColor="text1"/>
        </w:rPr>
        <w:t>within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 the epithelium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s</w:t>
      </w:r>
      <w:r w:rsidR="0039354B" w:rsidRPr="0039354B">
        <w:rPr>
          <w:rFonts w:asciiTheme="minorHAnsi" w:hAnsiTheme="minorHAnsi" w:cstheme="minorHAnsi"/>
          <w:color w:val="000000" w:themeColor="text1"/>
        </w:rPr>
        <w:t xml:space="preserve">uch as the blood-testis barrier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9354B">
        <w:rPr>
          <w:rFonts w:asciiTheme="minorHAnsi" w:hAnsiTheme="minorHAnsi" w:cstheme="minorHAnsi"/>
          <w:color w:val="000000" w:themeColor="text1"/>
        </w:rPr>
        <w:t xml:space="preserve">or </w:t>
      </w:r>
      <w:proofErr w:type="spellStart"/>
      <w:r w:rsidRPr="0039354B">
        <w:rPr>
          <w:rFonts w:asciiTheme="minorHAnsi" w:hAnsiTheme="minorHAnsi" w:cstheme="minorHAnsi"/>
          <w:color w:val="000000" w:themeColor="text1"/>
        </w:rPr>
        <w:t>postmeiotic</w:t>
      </w:r>
      <w:proofErr w:type="spellEnd"/>
      <w:r w:rsidRPr="0039354B">
        <w:rPr>
          <w:rFonts w:asciiTheme="minorHAnsi" w:hAnsiTheme="minorHAnsi" w:cstheme="minorHAnsi"/>
          <w:color w:val="000000" w:themeColor="text1"/>
        </w:rPr>
        <w:t xml:space="preserve"> germ cells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A6B25D" w14:textId="77777777" w:rsidR="007B4569" w:rsidRDefault="007B4569" w:rsidP="007B4569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3EB5694" w14:textId="12F70868" w:rsidR="007B4569" w:rsidRDefault="007B4569" w:rsidP="007B456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Supplementary Figure 4</w:t>
      </w:r>
    </w:p>
    <w:p w14:paraId="2A0A27BE" w14:textId="21E49EE0" w:rsidR="007B4569" w:rsidRPr="007B4569" w:rsidRDefault="007B4569" w:rsidP="007B456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Supplementary Figure 4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S4B</w:t>
      </w:r>
    </w:p>
    <w:p w14:paraId="5AAFAE60" w14:textId="21E53191" w:rsidR="007B4569" w:rsidRPr="007B4569" w:rsidRDefault="007B4569" w:rsidP="007B4569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Supplementary Figure 4 </w:t>
      </w:r>
      <w:r w:rsidRPr="0039354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</w:t>
      </w:r>
      <w:r w:rsidR="00453B11">
        <w:rPr>
          <w:rFonts w:asciiTheme="minorHAnsi" w:hAnsiTheme="minorHAnsi" w:cstheme="minorHAnsi"/>
          <w:i/>
          <w:iCs/>
          <w:color w:val="4F81BD" w:themeColor="accent1"/>
        </w:rPr>
        <w:t>S</w:t>
      </w:r>
      <w:r>
        <w:rPr>
          <w:rFonts w:asciiTheme="minorHAnsi" w:hAnsiTheme="minorHAnsi" w:cstheme="minorHAnsi"/>
          <w:i/>
          <w:iCs/>
          <w:color w:val="4F81BD" w:themeColor="accent1"/>
        </w:rPr>
        <w:t>4C</w:t>
      </w:r>
    </w:p>
    <w:p w14:paraId="11328541" w14:textId="77777777" w:rsidR="007B4569" w:rsidRDefault="007B4569" w:rsidP="007B4569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6576D823" w14:textId="77777777" w:rsidR="0039354B" w:rsidRPr="00AA4AC9" w:rsidRDefault="0039354B" w:rsidP="0039354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73FD995B" w14:textId="77777777" w:rsidR="00E46F41" w:rsidRDefault="00E46F4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70AB3AD9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40AE7D05" w:rsidR="005F27E1" w:rsidRPr="00E46F4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E46F41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4"/>
        </w:rPr>
        <w:t>Conclusion Interview Statements</w:t>
      </w:r>
      <w:bookmarkEnd w:id="0"/>
    </w:p>
    <w:p w14:paraId="2A97FF0B" w14:textId="0774A3A4" w:rsidR="005F27E1" w:rsidRPr="00E46F41" w:rsidRDefault="00526CA3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E46F41">
        <w:rPr>
          <w:b/>
          <w:i w:val="0"/>
          <w:iCs/>
          <w:color w:val="000000" w:themeColor="text1"/>
          <w:szCs w:val="22"/>
          <w:u w:val="single"/>
          <w:lang w:eastAsia="zh-TW"/>
        </w:rPr>
        <w:t>Juho-Antti Mäkelä</w:t>
      </w:r>
      <w:r w:rsidR="007227C7"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F46FC" w:rsidRPr="00E46F41">
        <w:rPr>
          <w:i w:val="0"/>
          <w:iCs/>
          <w:color w:val="000000" w:themeColor="text1"/>
        </w:rPr>
        <w:t xml:space="preserve">In addition to immunostaining, we can use staged tubule segments for many other downstream analyses, including biochemical RNA and protein </w:t>
      </w:r>
      <w:r w:rsidR="00E46F41">
        <w:rPr>
          <w:i w:val="0"/>
          <w:iCs/>
          <w:color w:val="000000" w:themeColor="text1"/>
        </w:rPr>
        <w:t>assay</w:t>
      </w:r>
      <w:r w:rsidR="002A2873">
        <w:rPr>
          <w:i w:val="0"/>
          <w:iCs/>
          <w:color w:val="000000" w:themeColor="text1"/>
        </w:rPr>
        <w:t>s</w:t>
      </w:r>
      <w:r w:rsidR="00BF46FC" w:rsidRPr="00E46F41">
        <w:rPr>
          <w:i w:val="0"/>
          <w:iCs/>
          <w:color w:val="000000" w:themeColor="text1"/>
        </w:rPr>
        <w:t>, flow cytometry</w:t>
      </w:r>
      <w:r w:rsidR="00E46F41">
        <w:rPr>
          <w:i w:val="0"/>
          <w:iCs/>
          <w:color w:val="000000" w:themeColor="text1"/>
        </w:rPr>
        <w:t>,</w:t>
      </w:r>
      <w:r w:rsidRPr="00E46F41">
        <w:rPr>
          <w:i w:val="0"/>
          <w:iCs/>
          <w:color w:val="000000" w:themeColor="text1"/>
        </w:rPr>
        <w:t xml:space="preserve"> and </w:t>
      </w:r>
      <w:r w:rsidR="00BF46FC" w:rsidRPr="00E46F41">
        <w:rPr>
          <w:color w:val="000000" w:themeColor="text1"/>
        </w:rPr>
        <w:t>ex vivo</w:t>
      </w:r>
      <w:r w:rsidR="00BF46FC" w:rsidRPr="00E46F41">
        <w:rPr>
          <w:i w:val="0"/>
          <w:iCs/>
          <w:color w:val="000000" w:themeColor="text1"/>
        </w:rPr>
        <w:t xml:space="preserve"> tubule culture </w:t>
      </w:r>
      <w:r w:rsidR="007227C7" w:rsidRPr="00E46F4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E46F4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FEB1A02" w14:textId="2EC53465" w:rsidR="005F27E1" w:rsidRPr="00E46F4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E46F41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E46F4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p w14:paraId="57F36060" w14:textId="20B69030" w:rsidR="005F27E1" w:rsidRPr="00E46F41" w:rsidRDefault="00EB525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E46F41">
        <w:rPr>
          <w:b/>
          <w:i w:val="0"/>
          <w:iCs/>
          <w:color w:val="000000" w:themeColor="text1"/>
          <w:szCs w:val="22"/>
          <w:u w:val="single"/>
          <w:lang w:eastAsia="zh-TW"/>
        </w:rPr>
        <w:t>Noora Kotaja</w:t>
      </w:r>
      <w:r w:rsidR="007227C7"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:</w:t>
      </w:r>
      <w:r w:rsidR="00473E1C"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BF46FC" w:rsidRPr="00E46F41">
        <w:rPr>
          <w:i w:val="0"/>
          <w:iCs/>
          <w:color w:val="000000" w:themeColor="text1"/>
        </w:rPr>
        <w:t xml:space="preserve">This method allows </w:t>
      </w:r>
      <w:r w:rsidR="00462BC8" w:rsidRPr="00E46F41">
        <w:rPr>
          <w:i w:val="0"/>
          <w:iCs/>
          <w:color w:val="000000" w:themeColor="text1"/>
        </w:rPr>
        <w:t>a highly</w:t>
      </w:r>
      <w:r w:rsidR="00BF46FC" w:rsidRPr="00E46F41">
        <w:rPr>
          <w:i w:val="0"/>
          <w:iCs/>
          <w:color w:val="000000" w:themeColor="text1"/>
        </w:rPr>
        <w:t xml:space="preserve"> detailed analysis of spermatogenesis and therefore helps to answer very specific questions about the critical processes required for the production of sperm and male fertility</w:t>
      </w:r>
      <w:r w:rsidR="000519FB" w:rsidRPr="00E46F4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519FB" w:rsidRPr="00E46F4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0519FB" w:rsidRPr="00E46F41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AA7E9E" w14:textId="54CD02DB" w:rsidR="00B324D0" w:rsidRPr="00E46F4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E46F41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E46F4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E46F41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</w:p>
    <w:sectPr w:rsidR="00B324D0" w:rsidRPr="00E46F41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A4D4D" w14:textId="77777777" w:rsidR="00DB67A0" w:rsidRDefault="00DB67A0">
      <w:r>
        <w:separator/>
      </w:r>
    </w:p>
    <w:p w14:paraId="12F476F7" w14:textId="77777777" w:rsidR="00DB67A0" w:rsidRDefault="00DB67A0"/>
  </w:endnote>
  <w:endnote w:type="continuationSeparator" w:id="0">
    <w:p w14:paraId="45655807" w14:textId="77777777" w:rsidR="00DB67A0" w:rsidRDefault="00DB67A0">
      <w:r>
        <w:continuationSeparator/>
      </w:r>
    </w:p>
    <w:p w14:paraId="5BEEE26D" w14:textId="77777777" w:rsidR="00DB67A0" w:rsidRDefault="00DB6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C37B0" w:rsidRDefault="001C37B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C37B0" w:rsidRDefault="001C37B0" w:rsidP="001E230F">
    <w:pPr>
      <w:pStyle w:val="Footer"/>
      <w:ind w:right="360"/>
    </w:pPr>
  </w:p>
  <w:p w14:paraId="10ECA4C8" w14:textId="77777777" w:rsidR="001C37B0" w:rsidRDefault="001C37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BD3DB5D" w:rsidR="001C37B0" w:rsidRPr="00790E8C" w:rsidRDefault="001C37B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B5E1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63238" w14:textId="77777777" w:rsidR="00DB67A0" w:rsidRDefault="00DB67A0">
      <w:r>
        <w:separator/>
      </w:r>
    </w:p>
    <w:p w14:paraId="610151ED" w14:textId="77777777" w:rsidR="00DB67A0" w:rsidRDefault="00DB67A0"/>
  </w:footnote>
  <w:footnote w:type="continuationSeparator" w:id="0">
    <w:p w14:paraId="403A3340" w14:textId="77777777" w:rsidR="00DB67A0" w:rsidRDefault="00DB67A0">
      <w:r>
        <w:continuationSeparator/>
      </w:r>
    </w:p>
    <w:p w14:paraId="13CCF04D" w14:textId="77777777" w:rsidR="00DB67A0" w:rsidRDefault="00DB6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09F807B" w:rsidR="001C37B0" w:rsidRPr="008006CC" w:rsidRDefault="001C37B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006C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6CC" w:rsidRPr="008006C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006C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006CC" w:rsidRPr="008006C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006C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C37B0" w:rsidRDefault="001C37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1C076C3"/>
    <w:multiLevelType w:val="multilevel"/>
    <w:tmpl w:val="B4220E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543026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242639"/>
    <w:multiLevelType w:val="hybridMultilevel"/>
    <w:tmpl w:val="17F2EC56"/>
    <w:lvl w:ilvl="0" w:tplc="33D28B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0C5D9E"/>
    <w:multiLevelType w:val="hybridMultilevel"/>
    <w:tmpl w:val="8D5C75DC"/>
    <w:lvl w:ilvl="0" w:tplc="4EA47FB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D4308"/>
    <w:multiLevelType w:val="multilevel"/>
    <w:tmpl w:val="9B962F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2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8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31"/>
  </w:num>
  <w:num w:numId="31">
    <w:abstractNumId w:val="29"/>
  </w:num>
  <w:num w:numId="32">
    <w:abstractNumId w:val="12"/>
  </w:num>
  <w:num w:numId="33">
    <w:abstractNumId w:val="33"/>
  </w:num>
  <w:num w:numId="34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A64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2257"/>
    <w:rsid w:val="000522D1"/>
    <w:rsid w:val="000744C7"/>
    <w:rsid w:val="00074929"/>
    <w:rsid w:val="00082CA4"/>
    <w:rsid w:val="00083792"/>
    <w:rsid w:val="0008613B"/>
    <w:rsid w:val="00090BAC"/>
    <w:rsid w:val="000B0B1A"/>
    <w:rsid w:val="000B2085"/>
    <w:rsid w:val="000B387A"/>
    <w:rsid w:val="000B3F7E"/>
    <w:rsid w:val="000B4E9A"/>
    <w:rsid w:val="000C39AF"/>
    <w:rsid w:val="000D065F"/>
    <w:rsid w:val="000D17E8"/>
    <w:rsid w:val="000D2C59"/>
    <w:rsid w:val="000D35D9"/>
    <w:rsid w:val="000D5347"/>
    <w:rsid w:val="000D67E3"/>
    <w:rsid w:val="000D7C87"/>
    <w:rsid w:val="000E1C29"/>
    <w:rsid w:val="000E236A"/>
    <w:rsid w:val="000F05F6"/>
    <w:rsid w:val="00101418"/>
    <w:rsid w:val="001016BD"/>
    <w:rsid w:val="00103072"/>
    <w:rsid w:val="001031A0"/>
    <w:rsid w:val="00106F46"/>
    <w:rsid w:val="001115D1"/>
    <w:rsid w:val="00125924"/>
    <w:rsid w:val="00126973"/>
    <w:rsid w:val="00126D32"/>
    <w:rsid w:val="00127128"/>
    <w:rsid w:val="00132023"/>
    <w:rsid w:val="00133981"/>
    <w:rsid w:val="00140EF1"/>
    <w:rsid w:val="00143557"/>
    <w:rsid w:val="001469E6"/>
    <w:rsid w:val="00151824"/>
    <w:rsid w:val="001528A5"/>
    <w:rsid w:val="00162D51"/>
    <w:rsid w:val="001650A6"/>
    <w:rsid w:val="00167E30"/>
    <w:rsid w:val="00172AB9"/>
    <w:rsid w:val="00176D6F"/>
    <w:rsid w:val="00177044"/>
    <w:rsid w:val="00177B33"/>
    <w:rsid w:val="001819E3"/>
    <w:rsid w:val="001848F8"/>
    <w:rsid w:val="00184EF9"/>
    <w:rsid w:val="00191A77"/>
    <w:rsid w:val="001A0A2F"/>
    <w:rsid w:val="001A3CED"/>
    <w:rsid w:val="001A4B24"/>
    <w:rsid w:val="001A6833"/>
    <w:rsid w:val="001B3024"/>
    <w:rsid w:val="001B5C46"/>
    <w:rsid w:val="001C37B0"/>
    <w:rsid w:val="001C3C85"/>
    <w:rsid w:val="001C3D6D"/>
    <w:rsid w:val="001C7BBC"/>
    <w:rsid w:val="001E2225"/>
    <w:rsid w:val="001E230F"/>
    <w:rsid w:val="001E52A3"/>
    <w:rsid w:val="001E7A5F"/>
    <w:rsid w:val="001F0890"/>
    <w:rsid w:val="00200AE9"/>
    <w:rsid w:val="00212533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14A5"/>
    <w:rsid w:val="00277C90"/>
    <w:rsid w:val="00283E3E"/>
    <w:rsid w:val="00291697"/>
    <w:rsid w:val="002A2873"/>
    <w:rsid w:val="002A51DB"/>
    <w:rsid w:val="002A7649"/>
    <w:rsid w:val="002B009A"/>
    <w:rsid w:val="002B025E"/>
    <w:rsid w:val="002B0D88"/>
    <w:rsid w:val="002B26D4"/>
    <w:rsid w:val="002B55D9"/>
    <w:rsid w:val="002C54DB"/>
    <w:rsid w:val="002D1286"/>
    <w:rsid w:val="002D52A1"/>
    <w:rsid w:val="002D53E9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354B"/>
    <w:rsid w:val="00395684"/>
    <w:rsid w:val="00396350"/>
    <w:rsid w:val="00397520"/>
    <w:rsid w:val="003A1109"/>
    <w:rsid w:val="003A49C2"/>
    <w:rsid w:val="003B5E1E"/>
    <w:rsid w:val="003B5E26"/>
    <w:rsid w:val="003C32EC"/>
    <w:rsid w:val="003D0847"/>
    <w:rsid w:val="003E2BC9"/>
    <w:rsid w:val="003F4B52"/>
    <w:rsid w:val="00402CA4"/>
    <w:rsid w:val="004034B6"/>
    <w:rsid w:val="004114EA"/>
    <w:rsid w:val="00414B4F"/>
    <w:rsid w:val="00440FFA"/>
    <w:rsid w:val="004455A0"/>
    <w:rsid w:val="00450B27"/>
    <w:rsid w:val="00451033"/>
    <w:rsid w:val="00453116"/>
    <w:rsid w:val="00453B11"/>
    <w:rsid w:val="00455510"/>
    <w:rsid w:val="00456A5D"/>
    <w:rsid w:val="00456B19"/>
    <w:rsid w:val="00462BC8"/>
    <w:rsid w:val="00470A83"/>
    <w:rsid w:val="00472752"/>
    <w:rsid w:val="0047306D"/>
    <w:rsid w:val="00473E1C"/>
    <w:rsid w:val="0048283A"/>
    <w:rsid w:val="00482D4C"/>
    <w:rsid w:val="0049332B"/>
    <w:rsid w:val="00493A57"/>
    <w:rsid w:val="00495E1B"/>
    <w:rsid w:val="004A12F9"/>
    <w:rsid w:val="004A5B5F"/>
    <w:rsid w:val="004B188A"/>
    <w:rsid w:val="004B20EB"/>
    <w:rsid w:val="004B723A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64D6"/>
    <w:rsid w:val="00526CA3"/>
    <w:rsid w:val="00527D8B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3C83"/>
    <w:rsid w:val="00585ECC"/>
    <w:rsid w:val="00587878"/>
    <w:rsid w:val="005A02B6"/>
    <w:rsid w:val="005A09D8"/>
    <w:rsid w:val="005A1F5E"/>
    <w:rsid w:val="005A3F8F"/>
    <w:rsid w:val="005B0134"/>
    <w:rsid w:val="005B3A66"/>
    <w:rsid w:val="005B4F36"/>
    <w:rsid w:val="005B6859"/>
    <w:rsid w:val="005C6D1E"/>
    <w:rsid w:val="005D783F"/>
    <w:rsid w:val="005E2B7E"/>
    <w:rsid w:val="005E615F"/>
    <w:rsid w:val="005F18A3"/>
    <w:rsid w:val="005F27E1"/>
    <w:rsid w:val="005F3A7E"/>
    <w:rsid w:val="005F6079"/>
    <w:rsid w:val="005F7664"/>
    <w:rsid w:val="00604177"/>
    <w:rsid w:val="006134B8"/>
    <w:rsid w:val="006137EC"/>
    <w:rsid w:val="00624240"/>
    <w:rsid w:val="00625E1F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56C77"/>
    <w:rsid w:val="00660315"/>
    <w:rsid w:val="006617AB"/>
    <w:rsid w:val="00663E85"/>
    <w:rsid w:val="00664850"/>
    <w:rsid w:val="0067274F"/>
    <w:rsid w:val="006801B1"/>
    <w:rsid w:val="0069665E"/>
    <w:rsid w:val="006A0250"/>
    <w:rsid w:val="006A1358"/>
    <w:rsid w:val="006A14A2"/>
    <w:rsid w:val="006A21CB"/>
    <w:rsid w:val="006A6324"/>
    <w:rsid w:val="006B2573"/>
    <w:rsid w:val="006B47B0"/>
    <w:rsid w:val="006C08AE"/>
    <w:rsid w:val="006C0BB1"/>
    <w:rsid w:val="006C0E87"/>
    <w:rsid w:val="006D3AC7"/>
    <w:rsid w:val="006D6939"/>
    <w:rsid w:val="006D7676"/>
    <w:rsid w:val="006E320A"/>
    <w:rsid w:val="006F0765"/>
    <w:rsid w:val="006F1EA4"/>
    <w:rsid w:val="00712645"/>
    <w:rsid w:val="0071294C"/>
    <w:rsid w:val="007178A8"/>
    <w:rsid w:val="007227C7"/>
    <w:rsid w:val="00724E3B"/>
    <w:rsid w:val="00726585"/>
    <w:rsid w:val="00731E5D"/>
    <w:rsid w:val="007337A9"/>
    <w:rsid w:val="00745D4B"/>
    <w:rsid w:val="00746865"/>
    <w:rsid w:val="007544FB"/>
    <w:rsid w:val="007548F3"/>
    <w:rsid w:val="007574EC"/>
    <w:rsid w:val="0076784C"/>
    <w:rsid w:val="0077071A"/>
    <w:rsid w:val="00771159"/>
    <w:rsid w:val="00777388"/>
    <w:rsid w:val="00784ED0"/>
    <w:rsid w:val="00787138"/>
    <w:rsid w:val="00790E8C"/>
    <w:rsid w:val="007962BC"/>
    <w:rsid w:val="00796C5A"/>
    <w:rsid w:val="007A2D10"/>
    <w:rsid w:val="007A3A64"/>
    <w:rsid w:val="007A4E1D"/>
    <w:rsid w:val="007A5365"/>
    <w:rsid w:val="007B0FBB"/>
    <w:rsid w:val="007B3E0E"/>
    <w:rsid w:val="007B4569"/>
    <w:rsid w:val="007B7492"/>
    <w:rsid w:val="007C0D06"/>
    <w:rsid w:val="007C1C6D"/>
    <w:rsid w:val="007C421D"/>
    <w:rsid w:val="007D3D53"/>
    <w:rsid w:val="007D4222"/>
    <w:rsid w:val="007D61A8"/>
    <w:rsid w:val="007D6AEA"/>
    <w:rsid w:val="007F1C57"/>
    <w:rsid w:val="007F4569"/>
    <w:rsid w:val="007F48D4"/>
    <w:rsid w:val="007F5C2D"/>
    <w:rsid w:val="008006CC"/>
    <w:rsid w:val="00802635"/>
    <w:rsid w:val="00804C75"/>
    <w:rsid w:val="00806B1B"/>
    <w:rsid w:val="00815293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2067"/>
    <w:rsid w:val="00873D1A"/>
    <w:rsid w:val="00875BE8"/>
    <w:rsid w:val="00876B57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13114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3BD3"/>
    <w:rsid w:val="00977157"/>
    <w:rsid w:val="00984421"/>
    <w:rsid w:val="00985F44"/>
    <w:rsid w:val="00987081"/>
    <w:rsid w:val="009876D3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6A35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9CB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46B4F"/>
    <w:rsid w:val="00A60320"/>
    <w:rsid w:val="00A60887"/>
    <w:rsid w:val="00A71C7E"/>
    <w:rsid w:val="00A72FC5"/>
    <w:rsid w:val="00A730E3"/>
    <w:rsid w:val="00A77CF6"/>
    <w:rsid w:val="00A84BA8"/>
    <w:rsid w:val="00A8631E"/>
    <w:rsid w:val="00A91283"/>
    <w:rsid w:val="00A95222"/>
    <w:rsid w:val="00A969AC"/>
    <w:rsid w:val="00A97CC6"/>
    <w:rsid w:val="00AA132F"/>
    <w:rsid w:val="00AA4AC9"/>
    <w:rsid w:val="00AB2B2E"/>
    <w:rsid w:val="00AB3338"/>
    <w:rsid w:val="00AC0380"/>
    <w:rsid w:val="00AC2A25"/>
    <w:rsid w:val="00AC49CF"/>
    <w:rsid w:val="00AC5EF4"/>
    <w:rsid w:val="00AC63FC"/>
    <w:rsid w:val="00AD0D38"/>
    <w:rsid w:val="00AD1C31"/>
    <w:rsid w:val="00AD4F04"/>
    <w:rsid w:val="00AE11E8"/>
    <w:rsid w:val="00AE1D41"/>
    <w:rsid w:val="00AE4220"/>
    <w:rsid w:val="00AF0F39"/>
    <w:rsid w:val="00AF7D04"/>
    <w:rsid w:val="00B00969"/>
    <w:rsid w:val="00B07A3B"/>
    <w:rsid w:val="00B10942"/>
    <w:rsid w:val="00B12F96"/>
    <w:rsid w:val="00B13453"/>
    <w:rsid w:val="00B13941"/>
    <w:rsid w:val="00B15F2E"/>
    <w:rsid w:val="00B31ACF"/>
    <w:rsid w:val="00B324D0"/>
    <w:rsid w:val="00B340A8"/>
    <w:rsid w:val="00B40E12"/>
    <w:rsid w:val="00B435B8"/>
    <w:rsid w:val="00B4499C"/>
    <w:rsid w:val="00B5116D"/>
    <w:rsid w:val="00B6201D"/>
    <w:rsid w:val="00B649AC"/>
    <w:rsid w:val="00B653B7"/>
    <w:rsid w:val="00B66A14"/>
    <w:rsid w:val="00B7250F"/>
    <w:rsid w:val="00B807E5"/>
    <w:rsid w:val="00B87BC5"/>
    <w:rsid w:val="00BA5DF4"/>
    <w:rsid w:val="00BA719D"/>
    <w:rsid w:val="00BB2BD2"/>
    <w:rsid w:val="00BC1D64"/>
    <w:rsid w:val="00BC4BBA"/>
    <w:rsid w:val="00BC6DA7"/>
    <w:rsid w:val="00BD159A"/>
    <w:rsid w:val="00BD4346"/>
    <w:rsid w:val="00BE051D"/>
    <w:rsid w:val="00BF408F"/>
    <w:rsid w:val="00BF46FC"/>
    <w:rsid w:val="00C035C7"/>
    <w:rsid w:val="00C11BC0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578EF"/>
    <w:rsid w:val="00C602B2"/>
    <w:rsid w:val="00C70C90"/>
    <w:rsid w:val="00C7374B"/>
    <w:rsid w:val="00C75070"/>
    <w:rsid w:val="00C8109F"/>
    <w:rsid w:val="00C82679"/>
    <w:rsid w:val="00C836F3"/>
    <w:rsid w:val="00C86AAC"/>
    <w:rsid w:val="00C93DB5"/>
    <w:rsid w:val="00C94029"/>
    <w:rsid w:val="00C97B11"/>
    <w:rsid w:val="00CA3842"/>
    <w:rsid w:val="00CA6410"/>
    <w:rsid w:val="00CB039A"/>
    <w:rsid w:val="00CB5DE5"/>
    <w:rsid w:val="00CC0C58"/>
    <w:rsid w:val="00CC29BF"/>
    <w:rsid w:val="00CD515D"/>
    <w:rsid w:val="00CD63B8"/>
    <w:rsid w:val="00CD7F92"/>
    <w:rsid w:val="00CE00C9"/>
    <w:rsid w:val="00CE10F2"/>
    <w:rsid w:val="00CE4904"/>
    <w:rsid w:val="00CE682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438"/>
    <w:rsid w:val="00D45AF7"/>
    <w:rsid w:val="00D466AF"/>
    <w:rsid w:val="00D47642"/>
    <w:rsid w:val="00D579B3"/>
    <w:rsid w:val="00D60496"/>
    <w:rsid w:val="00D645E9"/>
    <w:rsid w:val="00D7115D"/>
    <w:rsid w:val="00D712A3"/>
    <w:rsid w:val="00D718B5"/>
    <w:rsid w:val="00D76CDF"/>
    <w:rsid w:val="00D95C4C"/>
    <w:rsid w:val="00D978C4"/>
    <w:rsid w:val="00DA117F"/>
    <w:rsid w:val="00DA17FB"/>
    <w:rsid w:val="00DA1E15"/>
    <w:rsid w:val="00DA2125"/>
    <w:rsid w:val="00DB138B"/>
    <w:rsid w:val="00DB5FC5"/>
    <w:rsid w:val="00DB67A0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5D18"/>
    <w:rsid w:val="00E175EC"/>
    <w:rsid w:val="00E20339"/>
    <w:rsid w:val="00E24673"/>
    <w:rsid w:val="00E24898"/>
    <w:rsid w:val="00E26AFD"/>
    <w:rsid w:val="00E340BE"/>
    <w:rsid w:val="00E355EE"/>
    <w:rsid w:val="00E4298F"/>
    <w:rsid w:val="00E44C46"/>
    <w:rsid w:val="00E46F41"/>
    <w:rsid w:val="00E53858"/>
    <w:rsid w:val="00E64222"/>
    <w:rsid w:val="00E662CA"/>
    <w:rsid w:val="00E74443"/>
    <w:rsid w:val="00E8076C"/>
    <w:rsid w:val="00E825C0"/>
    <w:rsid w:val="00EA15F6"/>
    <w:rsid w:val="00EA20E5"/>
    <w:rsid w:val="00EA2756"/>
    <w:rsid w:val="00EA4B94"/>
    <w:rsid w:val="00EA60D4"/>
    <w:rsid w:val="00EA75F5"/>
    <w:rsid w:val="00EB1F2C"/>
    <w:rsid w:val="00EB50FC"/>
    <w:rsid w:val="00EB5250"/>
    <w:rsid w:val="00EC038F"/>
    <w:rsid w:val="00EC098C"/>
    <w:rsid w:val="00EC1228"/>
    <w:rsid w:val="00EC3C46"/>
    <w:rsid w:val="00EC69FF"/>
    <w:rsid w:val="00ED00F1"/>
    <w:rsid w:val="00ED23F4"/>
    <w:rsid w:val="00ED592D"/>
    <w:rsid w:val="00EE1E2F"/>
    <w:rsid w:val="00EE1E91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2BA0"/>
    <w:rsid w:val="00F33EED"/>
    <w:rsid w:val="00F35094"/>
    <w:rsid w:val="00F4466D"/>
    <w:rsid w:val="00F451D8"/>
    <w:rsid w:val="00F515A0"/>
    <w:rsid w:val="00F51F0A"/>
    <w:rsid w:val="00F53273"/>
    <w:rsid w:val="00F56A75"/>
    <w:rsid w:val="00F60B45"/>
    <w:rsid w:val="00F64FB6"/>
    <w:rsid w:val="00F65BB3"/>
    <w:rsid w:val="00F84399"/>
    <w:rsid w:val="00F8541E"/>
    <w:rsid w:val="00F95E8D"/>
    <w:rsid w:val="00FA1A9D"/>
    <w:rsid w:val="00FA4824"/>
    <w:rsid w:val="00FA695B"/>
    <w:rsid w:val="00FA6A55"/>
    <w:rsid w:val="00FA7A79"/>
    <w:rsid w:val="00FA7D51"/>
    <w:rsid w:val="00FB13E6"/>
    <w:rsid w:val="00FB2B96"/>
    <w:rsid w:val="00FC5677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49048" TargetMode="External"/><Relationship Id="rId13" Type="http://schemas.openxmlformats.org/officeDocument/2006/relationships/hyperlink" Target="mailto:hue.la@monash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opolol@utu.f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tti.parvinen@parnet.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leht@utu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in.hobbs@monash.edu" TargetMode="External"/><Relationship Id="rId10" Type="http://schemas.openxmlformats.org/officeDocument/2006/relationships/hyperlink" Target="mailto:secimo@utu.f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asmak@utu.fi" TargetMode="External"/><Relationship Id="rId14" Type="http://schemas.openxmlformats.org/officeDocument/2006/relationships/hyperlink" Target="mailto:jortop@utu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68B6-03DA-4359-8BF8-42D24522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15639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5</cp:revision>
  <dcterms:created xsi:type="dcterms:W3CDTF">2020-11-24T09:43:00Z</dcterms:created>
  <dcterms:modified xsi:type="dcterms:W3CDTF">2020-11-29T21:49:00Z</dcterms:modified>
</cp:coreProperties>
</file>