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89C18" w14:textId="77777777" w:rsidR="00CD2835" w:rsidRPr="00406F6F" w:rsidRDefault="00CD2835" w:rsidP="00DD66C1">
      <w:pPr>
        <w:pStyle w:val="NormalWeb"/>
        <w:spacing w:line="276" w:lineRule="auto"/>
        <w:ind w:left="-709" w:right="-1050"/>
        <w:rPr>
          <w:rFonts w:asciiTheme="majorBidi" w:hAnsiTheme="majorBidi" w:cstheme="majorBidi"/>
          <w:color w:val="FF0000"/>
          <w:u w:val="single"/>
        </w:rPr>
      </w:pPr>
    </w:p>
    <w:p w14:paraId="21E91A97" w14:textId="3D5D1D1A" w:rsidR="00E14DB6" w:rsidRPr="00406F6F" w:rsidRDefault="00CD2835" w:rsidP="00406F6F">
      <w:pPr>
        <w:pStyle w:val="NormalWeb"/>
        <w:spacing w:line="276" w:lineRule="auto"/>
        <w:ind w:left="-709" w:right="-1050"/>
        <w:rPr>
          <w:rFonts w:asciiTheme="majorBidi" w:hAnsiTheme="majorBidi" w:cstheme="majorBidi"/>
        </w:rPr>
      </w:pPr>
      <w:r w:rsidRPr="00406F6F">
        <w:rPr>
          <w:rFonts w:asciiTheme="majorBidi" w:hAnsiTheme="majorBidi" w:cstheme="majorBidi"/>
          <w:color w:val="FF0000"/>
          <w:u w:val="single"/>
        </w:rPr>
        <w:t>Editorial Comments:</w:t>
      </w:r>
      <w:r w:rsidRPr="00406F6F">
        <w:rPr>
          <w:rFonts w:asciiTheme="majorBidi" w:hAnsiTheme="majorBidi" w:cstheme="majorBidi"/>
        </w:rPr>
        <w:br/>
      </w:r>
      <w:r w:rsidRPr="00406F6F">
        <w:rPr>
          <w:rFonts w:asciiTheme="majorBidi" w:hAnsiTheme="majorBidi" w:cstheme="majorBidi"/>
        </w:rPr>
        <w:br/>
      </w:r>
      <w:r w:rsidRPr="00406F6F">
        <w:rPr>
          <w:rFonts w:asciiTheme="majorBidi" w:hAnsiTheme="majorBidi" w:cstheme="majorBidi"/>
        </w:rPr>
        <w:br/>
        <w:t xml:space="preserve">• </w:t>
      </w:r>
      <w:r w:rsidRPr="00406F6F">
        <w:rPr>
          <w:rFonts w:asciiTheme="majorBidi" w:hAnsiTheme="majorBidi" w:cstheme="majorBidi"/>
          <w:color w:val="FF0000"/>
        </w:rPr>
        <w:t>Textual Overlap:</w:t>
      </w:r>
      <w:r w:rsidRPr="00406F6F">
        <w:rPr>
          <w:rFonts w:asciiTheme="majorBidi" w:hAnsiTheme="majorBidi" w:cstheme="majorBidi"/>
        </w:rPr>
        <w:t xml:space="preserve"> Portions of the manuscript show overlap with previously published work. Please re-write steps 4.2.1, 4.2.2, 4.2.4 to avoid this overlap.</w:t>
      </w:r>
    </w:p>
    <w:p w14:paraId="5C65856A" w14:textId="75CB594C" w:rsidR="00973453" w:rsidRPr="00973453" w:rsidRDefault="00973453" w:rsidP="00E7302E">
      <w:pPr>
        <w:pStyle w:val="NormalWeb"/>
        <w:spacing w:line="276" w:lineRule="auto"/>
        <w:ind w:left="-709" w:right="-1050"/>
        <w:rPr>
          <w:rFonts w:asciiTheme="majorBidi" w:hAnsiTheme="majorBidi" w:cstheme="majorBidi"/>
          <w:highlight w:val="cyan"/>
        </w:rPr>
      </w:pPr>
      <w:r w:rsidRPr="00973453">
        <w:rPr>
          <w:rFonts w:asciiTheme="majorBidi" w:hAnsiTheme="majorBidi" w:cstheme="majorBidi"/>
          <w:highlight w:val="cyan"/>
        </w:rPr>
        <w:t>These sections were re-written and corrected accordingly</w:t>
      </w:r>
      <w:r>
        <w:rPr>
          <w:rFonts w:asciiTheme="majorBidi" w:hAnsiTheme="majorBidi" w:cstheme="majorBidi"/>
          <w:highlight w:val="cyan"/>
        </w:rPr>
        <w:t>.</w:t>
      </w:r>
    </w:p>
    <w:p w14:paraId="06ADCC7B" w14:textId="2A38EF43" w:rsidR="00E14DB6"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t xml:space="preserve">• </w:t>
      </w:r>
      <w:r w:rsidRPr="00406F6F">
        <w:rPr>
          <w:rFonts w:asciiTheme="majorBidi" w:hAnsiTheme="majorBidi" w:cstheme="majorBidi"/>
          <w:color w:val="FF0000"/>
        </w:rPr>
        <w:t>Protocol Language:</w:t>
      </w:r>
      <w:r w:rsidRPr="00406F6F">
        <w:rPr>
          <w:rFonts w:asciiTheme="majorBidi" w:hAnsiTheme="majorBidi" w:cstheme="majorBidi"/>
        </w:rP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Some examples NOT in the imperative”</w:t>
      </w:r>
    </w:p>
    <w:p w14:paraId="5FB45480" w14:textId="77777777" w:rsidR="00973453" w:rsidRDefault="00406F6F" w:rsidP="00973453">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This was re-checked and verified that all text i</w:t>
      </w:r>
      <w:r w:rsidR="00E14DB6" w:rsidRPr="00406F6F">
        <w:rPr>
          <w:rFonts w:asciiTheme="majorBidi" w:hAnsiTheme="majorBidi" w:cstheme="majorBidi"/>
          <w:highlight w:val="cyan"/>
        </w:rPr>
        <w:t xml:space="preserve">s indeed in imperative. </w:t>
      </w:r>
      <w:r w:rsidR="00CD2835" w:rsidRPr="00406F6F">
        <w:rPr>
          <w:rFonts w:asciiTheme="majorBidi" w:hAnsiTheme="majorBidi" w:cstheme="majorBidi"/>
        </w:rPr>
        <w:br/>
      </w:r>
      <w:r w:rsidR="00CD2835" w:rsidRPr="00406F6F">
        <w:rPr>
          <w:rFonts w:asciiTheme="majorBidi" w:hAnsiTheme="majorBidi" w:cstheme="majorBidi"/>
        </w:rPr>
        <w:br/>
        <w:t xml:space="preserve">• </w:t>
      </w:r>
      <w:r w:rsidR="00CD2835" w:rsidRPr="00406F6F">
        <w:rPr>
          <w:rFonts w:asciiTheme="majorBidi" w:hAnsiTheme="majorBidi" w:cstheme="majorBidi"/>
          <w:color w:val="FF0000"/>
        </w:rPr>
        <w:t>Protocol Detail:</w:t>
      </w:r>
      <w:r w:rsidR="00CD2835" w:rsidRPr="00406F6F">
        <w:rPr>
          <w:rFonts w:asciiTheme="majorBidi" w:hAnsiTheme="majorBidi" w:cstheme="majorBidi"/>
        </w:rPr>
        <w:t xml:space="preserve"> Please note that your protocol will be used to generate the script for the video, and must contain everything that you would like shown in the video.</w:t>
      </w:r>
      <w:r w:rsidR="00CD2835" w:rsidRPr="00406F6F">
        <w:rPr>
          <w:rFonts w:asciiTheme="majorBidi" w:hAnsiTheme="majorBidi" w:cstheme="majorBidi"/>
        </w:rPr>
        <w:br/>
        <w:t>1) Please ensure that all specific details (e.g. button clicks for software actions, numerical values for settings, etc) have been added to your protocol steps. There should be enough detail in each step to supplement the actions seen in the video so that viewers can</w:t>
      </w:r>
      <w:r w:rsidR="00973453">
        <w:rPr>
          <w:rFonts w:asciiTheme="majorBidi" w:hAnsiTheme="majorBidi" w:cstheme="majorBidi"/>
        </w:rPr>
        <w:t xml:space="preserve"> easily replicate the protocol.</w:t>
      </w:r>
    </w:p>
    <w:p w14:paraId="54AAF1A5" w14:textId="241A90FD" w:rsidR="005C6615" w:rsidRPr="00406F6F" w:rsidRDefault="005C6615" w:rsidP="00973453">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This was done.</w:t>
      </w:r>
    </w:p>
    <w:p w14:paraId="5C11AC47" w14:textId="77777777" w:rsidR="00762EB4" w:rsidRDefault="00CD2835" w:rsidP="00762EB4">
      <w:pPr>
        <w:pStyle w:val="NormalWeb"/>
        <w:spacing w:line="276" w:lineRule="auto"/>
        <w:ind w:left="-709" w:right="-1050"/>
        <w:rPr>
          <w:rFonts w:asciiTheme="majorBidi" w:hAnsiTheme="majorBidi" w:cstheme="majorBidi"/>
        </w:rPr>
      </w:pPr>
      <w:r w:rsidRPr="00406F6F">
        <w:rPr>
          <w:rFonts w:asciiTheme="majorBidi" w:hAnsiTheme="majorBidi" w:cstheme="majorBidi"/>
        </w:rPr>
        <w:t>2) Please include an ethics statement before your numbered protocol steps indicating that the protocol follows the guidelines of your institutions human research ethics committee.</w:t>
      </w:r>
    </w:p>
    <w:p w14:paraId="0BA4695A" w14:textId="2D0B03C0" w:rsidR="005C6615" w:rsidRPr="00762EB4" w:rsidRDefault="005C6615" w:rsidP="00762EB4">
      <w:pPr>
        <w:pStyle w:val="NormalWeb"/>
        <w:spacing w:line="276" w:lineRule="auto"/>
        <w:ind w:left="-709" w:right="-1050"/>
        <w:rPr>
          <w:rFonts w:asciiTheme="majorBidi" w:hAnsiTheme="majorBidi" w:cstheme="majorBidi"/>
        </w:rPr>
      </w:pPr>
      <w:r w:rsidRPr="00762EB4">
        <w:rPr>
          <w:rFonts w:asciiTheme="majorBidi" w:hAnsiTheme="majorBidi" w:cstheme="majorBidi"/>
          <w:highlight w:val="cyan"/>
        </w:rPr>
        <w:t>Our protocol begins with the following note: "</w:t>
      </w:r>
      <w:r w:rsidR="00762EB4" w:rsidRPr="00762EB4">
        <w:rPr>
          <w:rFonts w:asciiTheme="majorBidi" w:hAnsiTheme="majorBidi" w:cstheme="majorBidi"/>
          <w:highlight w:val="cyan"/>
        </w:rPr>
        <w:t>This study was approved by the institutional review board at Sheba Medical Center, and informed written consent was obtained from all participating subjects</w:t>
      </w:r>
      <w:r w:rsidR="00762EB4" w:rsidRPr="00762EB4">
        <w:rPr>
          <w:rFonts w:asciiTheme="majorBidi" w:hAnsiTheme="majorBidi" w:cstheme="majorBidi"/>
          <w:highlight w:val="cyan"/>
        </w:rPr>
        <w:t>"</w:t>
      </w:r>
      <w:r w:rsidR="00762EB4" w:rsidRPr="00762EB4">
        <w:rPr>
          <w:rFonts w:asciiTheme="majorBidi" w:hAnsiTheme="majorBidi" w:cstheme="majorBidi"/>
          <w:highlight w:val="cyan"/>
        </w:rPr>
        <w:t>.</w:t>
      </w:r>
    </w:p>
    <w:p w14:paraId="0133A2A7" w14:textId="77777777" w:rsidR="008100E9" w:rsidRDefault="00CD2835" w:rsidP="00E14DB6">
      <w:pPr>
        <w:pStyle w:val="NormalWeb"/>
        <w:spacing w:line="276" w:lineRule="auto"/>
        <w:ind w:left="-709" w:right="-1050"/>
        <w:rPr>
          <w:rFonts w:asciiTheme="majorBidi" w:hAnsiTheme="majorBidi" w:cstheme="majorBidi"/>
        </w:rPr>
      </w:pPr>
      <w:r w:rsidRPr="00406F6F">
        <w:rPr>
          <w:rFonts w:asciiTheme="majorBidi" w:hAnsiTheme="majorBidi" w:cstheme="majorBidi"/>
        </w:rPr>
        <w:lastRenderedPageBreak/>
        <w:br/>
        <w:t xml:space="preserve">• </w:t>
      </w:r>
      <w:r w:rsidRPr="00406F6F">
        <w:rPr>
          <w:rFonts w:asciiTheme="majorBidi" w:hAnsiTheme="majorBidi" w:cstheme="majorBidi"/>
          <w:color w:val="FF0000"/>
        </w:rPr>
        <w:t>Protocol Highlight:</w:t>
      </w:r>
      <w:r w:rsidRPr="00406F6F">
        <w:rPr>
          <w:rFonts w:asciiTheme="majorBidi" w:hAnsiTheme="majorBidi" w:cstheme="majorBidi"/>
        </w:rPr>
        <w:t xml:space="preserve"> Please double check your highlighting to ensure that it satisfies the following criteria</w:t>
      </w:r>
      <w:r w:rsidRPr="008100E9">
        <w:rPr>
          <w:rFonts w:asciiTheme="majorBidi" w:hAnsiTheme="majorBidi" w:cstheme="majorBidi"/>
        </w:rPr>
        <w:t>. Please highlight ~2.5 pages or less of text</w:t>
      </w:r>
      <w:r w:rsidRPr="00406F6F">
        <w:rPr>
          <w:rFonts w:asciiTheme="majorBidi" w:hAnsiTheme="majorBidi" w:cstheme="majorBidi"/>
        </w:rPr>
        <w:t xml:space="preserve"> (which includes headings and spaces) in yellow, to identify which steps should be visualized to tell the most cohesive story of your protocol steps.</w:t>
      </w:r>
      <w:r w:rsidRPr="00406F6F">
        <w:rPr>
          <w:rFonts w:asciiTheme="majorBidi" w:hAnsiTheme="majorBidi" w:cstheme="majorBidi"/>
        </w:rPr>
        <w:br/>
      </w:r>
      <w:r w:rsidRPr="00406F6F">
        <w:rPr>
          <w:rFonts w:asciiTheme="majorBidi" w:hAnsiTheme="majorBidi" w:cstheme="majorBidi"/>
        </w:rPr>
        <w:b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406F6F">
        <w:rPr>
          <w:rFonts w:asciiTheme="majorBidi" w:hAnsiTheme="majorBidi" w:cstheme="majorBidi"/>
        </w:rPr>
        <w:br/>
        <w:t>2) The highlighted steps should form a cohesive narrative, that is, there must be a logical flow from one highlighted step to the next.</w:t>
      </w:r>
      <w:r w:rsidRPr="00406F6F">
        <w:rPr>
          <w:rFonts w:asciiTheme="majorBidi" w:hAnsiTheme="majorBidi" w:cstheme="majorBidi"/>
        </w:rPr>
        <w:br/>
        <w:t>3) Please highlight complete sentences (not parts of sentences). Include sub-headings and spaces when calculating the final highlighted length.</w:t>
      </w:r>
      <w:r w:rsidRPr="00406F6F">
        <w:rPr>
          <w:rFonts w:asciiTheme="majorBidi" w:hAnsiTheme="majorBidi" w:cstheme="majorBidi"/>
        </w:rPr>
        <w:br/>
        <w:t>4) Notes cannot be filmed and should be excluded from highlighting.</w:t>
      </w:r>
    </w:p>
    <w:p w14:paraId="7C6DC4CE" w14:textId="77777777" w:rsidR="008100E9" w:rsidRPr="00406F6F" w:rsidRDefault="008100E9" w:rsidP="008100E9">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This was done.</w:t>
      </w:r>
    </w:p>
    <w:p w14:paraId="0EEAD569" w14:textId="749DCC9E" w:rsidR="00973453" w:rsidRDefault="00CD2835" w:rsidP="00E14DB6">
      <w:pPr>
        <w:pStyle w:val="NormalWeb"/>
        <w:spacing w:line="276" w:lineRule="auto"/>
        <w:ind w:left="-709" w:right="-1050"/>
        <w:rPr>
          <w:rFonts w:asciiTheme="majorBidi" w:hAnsiTheme="majorBidi" w:cstheme="majorBidi"/>
        </w:rPr>
      </w:pPr>
      <w:bookmarkStart w:id="0" w:name="_GoBack"/>
      <w:bookmarkEnd w:id="0"/>
      <w:r w:rsidRPr="00406F6F">
        <w:rPr>
          <w:rFonts w:asciiTheme="majorBidi" w:hAnsiTheme="majorBidi" w:cstheme="majorBidi"/>
        </w:rPr>
        <w:t xml:space="preserve">• </w:t>
      </w:r>
      <w:r w:rsidRPr="00406F6F">
        <w:rPr>
          <w:rFonts w:asciiTheme="majorBidi" w:hAnsiTheme="majorBidi" w:cstheme="majorBidi"/>
          <w:color w:val="FF0000"/>
        </w:rPr>
        <w:t>Discussion:</w:t>
      </w:r>
      <w:r w:rsidRPr="00406F6F">
        <w:rPr>
          <w:rFonts w:asciiTheme="majorBidi" w:hAnsiTheme="majorBidi" w:cstheme="majorBidi"/>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2C22661E" w14:textId="77777777" w:rsidR="00973453" w:rsidRPr="00406F6F" w:rsidRDefault="00973453" w:rsidP="00973453">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This was done.</w:t>
      </w:r>
    </w:p>
    <w:p w14:paraId="16263497" w14:textId="119B12E9" w:rsidR="00973453" w:rsidRDefault="00CD2835" w:rsidP="00E14DB6">
      <w:pPr>
        <w:pStyle w:val="NormalWeb"/>
        <w:spacing w:line="276" w:lineRule="auto"/>
        <w:ind w:left="-709" w:right="-1050"/>
        <w:rPr>
          <w:rFonts w:asciiTheme="majorBidi" w:hAnsiTheme="majorBidi" w:cstheme="majorBidi"/>
        </w:rPr>
      </w:pPr>
      <w:r w:rsidRPr="00406F6F">
        <w:rPr>
          <w:rFonts w:asciiTheme="majorBidi" w:hAnsiTheme="majorBidi" w:cstheme="majorBidi"/>
        </w:rPr>
        <w:t xml:space="preserve">• </w:t>
      </w:r>
      <w:r w:rsidRPr="00406F6F">
        <w:rPr>
          <w:rFonts w:asciiTheme="majorBidi" w:hAnsiTheme="majorBidi" w:cstheme="majorBidi"/>
          <w:color w:val="FF0000"/>
        </w:rPr>
        <w:t>References:</w:t>
      </w:r>
      <w:r w:rsidRPr="00406F6F">
        <w:rPr>
          <w:rFonts w:asciiTheme="majorBidi" w:hAnsiTheme="majorBidi" w:cstheme="majorBidi"/>
        </w:rPr>
        <w:br/>
        <w:t xml:space="preserve">1) Please </w:t>
      </w:r>
      <w:r w:rsidRPr="00973453">
        <w:rPr>
          <w:rFonts w:asciiTheme="majorBidi" w:hAnsiTheme="majorBidi" w:cstheme="majorBidi"/>
        </w:rPr>
        <w:t>spell out journal names</w:t>
      </w:r>
      <w:r w:rsidRPr="00406F6F">
        <w:rPr>
          <w:rFonts w:asciiTheme="majorBidi" w:hAnsiTheme="majorBidi" w:cstheme="majorBidi"/>
        </w:rPr>
        <w:t>.</w:t>
      </w:r>
    </w:p>
    <w:p w14:paraId="1C61E8AE" w14:textId="77777777" w:rsidR="00973453" w:rsidRPr="00406F6F" w:rsidRDefault="00973453" w:rsidP="00973453">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This was done.</w:t>
      </w:r>
    </w:p>
    <w:p w14:paraId="3D6A6C06" w14:textId="28F31C8D" w:rsidR="00FD090A" w:rsidRPr="00406F6F" w:rsidRDefault="00CD2835" w:rsidP="00E14DB6">
      <w:pPr>
        <w:pStyle w:val="NormalWeb"/>
        <w:spacing w:line="276" w:lineRule="auto"/>
        <w:ind w:left="-709" w:right="-1050"/>
        <w:rPr>
          <w:rFonts w:asciiTheme="majorBidi" w:hAnsiTheme="majorBidi" w:cstheme="majorBidi"/>
        </w:rPr>
      </w:pPr>
      <w:r w:rsidRPr="00406F6F">
        <w:rPr>
          <w:rFonts w:asciiTheme="majorBidi" w:hAnsiTheme="majorBidi" w:cstheme="majorBidi"/>
        </w:rPr>
        <w:t xml:space="preserve">• </w:t>
      </w:r>
      <w:r w:rsidRPr="00406F6F">
        <w:rPr>
          <w:rFonts w:asciiTheme="majorBidi" w:hAnsiTheme="majorBidi" w:cstheme="majorBidi"/>
          <w:color w:val="FF0000"/>
        </w:rPr>
        <w:t>Commercial Language:</w:t>
      </w:r>
      <w:r w:rsidR="00FD090A" w:rsidRPr="00406F6F">
        <w:rPr>
          <w:rFonts w:asciiTheme="majorBidi" w:hAnsiTheme="majorBidi" w:cstheme="majorBidi"/>
        </w:rPr>
        <w:t xml:space="preserve"> </w:t>
      </w:r>
      <w:r w:rsidRPr="00406F6F">
        <w:rPr>
          <w:rFonts w:asciiTheme="majorBidi" w:hAnsiTheme="majorBidi" w:cstheme="majorBidi"/>
        </w:rPr>
        <w:t>JoVE is unable to publish manuscripts containing commercial sounding language, including trademark or registered trademark symbols (TM/R) and the mention of company brand names before an instrument or reagent. Examples of commercial sounding language in your manuscript are Qubit, Lymhotrak Assay kit (Invivoscribe), Illumina MiSeq, Amplitaq, AMPure, Tapestation bioanalyzer (Agilent), Treemap images (</w:t>
      </w:r>
      <w:hyperlink r:id="rId4" w:history="1">
        <w:r w:rsidRPr="00406F6F">
          <w:rPr>
            <w:rStyle w:val="Hyperlink"/>
            <w:rFonts w:asciiTheme="majorBidi" w:hAnsiTheme="majorBidi" w:cstheme="majorBidi"/>
          </w:rPr>
          <w:t>www.treemap.com</w:t>
        </w:r>
      </w:hyperlink>
      <w:r w:rsidRPr="00406F6F">
        <w:rPr>
          <w:rFonts w:asciiTheme="majorBidi" w:hAnsiTheme="majorBidi" w:cstheme="majorBidi"/>
        </w:rPr>
        <w:t>),</w:t>
      </w:r>
      <w:r w:rsidRPr="00406F6F">
        <w:rPr>
          <w:rFonts w:asciiTheme="majorBidi" w:hAnsiTheme="majorBidi" w:cstheme="majorBidi"/>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36BF0336" w14:textId="77777777" w:rsidR="00E7302E" w:rsidRPr="00406F6F" w:rsidRDefault="0066056D" w:rsidP="0066056D">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lastRenderedPageBreak/>
        <w:t>This was performed</w:t>
      </w:r>
      <w:r w:rsidR="00FD090A" w:rsidRPr="00406F6F">
        <w:rPr>
          <w:rFonts w:asciiTheme="majorBidi" w:hAnsiTheme="majorBidi" w:cstheme="majorBidi"/>
          <w:highlight w:val="cyan"/>
        </w:rPr>
        <w:t>. Treemap is an online software and thus was not deleted.</w:t>
      </w:r>
      <w:r w:rsidR="00CD2835" w:rsidRPr="00406F6F">
        <w:rPr>
          <w:rFonts w:asciiTheme="majorBidi" w:hAnsiTheme="majorBidi" w:cstheme="majorBidi"/>
        </w:rPr>
        <w:br/>
      </w:r>
      <w:r w:rsidR="00CD2835" w:rsidRPr="00406F6F">
        <w:rPr>
          <w:rFonts w:asciiTheme="majorBidi" w:hAnsiTheme="majorBidi" w:cstheme="majorBidi"/>
        </w:rPr>
        <w:br/>
        <w:t xml:space="preserve">• </w:t>
      </w:r>
      <w:r w:rsidR="00CD2835" w:rsidRPr="00406F6F">
        <w:rPr>
          <w:rFonts w:asciiTheme="majorBidi" w:hAnsiTheme="majorBidi" w:cstheme="majorBidi"/>
          <w:color w:val="FF0000"/>
        </w:rPr>
        <w:t>Table of Materials:</w:t>
      </w:r>
      <w:r w:rsidR="00CD2835" w:rsidRPr="00406F6F">
        <w:rPr>
          <w:rFonts w:asciiTheme="majorBidi" w:hAnsiTheme="majorBidi" w:cstheme="majorBidi"/>
        </w:rPr>
        <w:br/>
        <w:t>1) Please sort in alphabetical order.</w:t>
      </w:r>
      <w:r w:rsidR="00CD2835" w:rsidRPr="00406F6F">
        <w:rPr>
          <w:rFonts w:asciiTheme="majorBidi" w:hAnsiTheme="majorBidi" w:cstheme="majorBidi"/>
        </w:rPr>
        <w:br/>
      </w:r>
      <w:r w:rsidR="00CD2835" w:rsidRPr="00406F6F">
        <w:rPr>
          <w:rFonts w:asciiTheme="majorBidi" w:hAnsiTheme="majorBidi" w:cstheme="majorBidi"/>
        </w:rPr>
        <w:br/>
      </w:r>
      <w:r w:rsidRPr="00406F6F">
        <w:rPr>
          <w:rFonts w:asciiTheme="majorBidi" w:hAnsiTheme="majorBidi" w:cstheme="majorBidi"/>
          <w:highlight w:val="cyan"/>
        </w:rPr>
        <w:t>This was performed.</w:t>
      </w:r>
    </w:p>
    <w:p w14:paraId="58EB1112" w14:textId="77777777" w:rsidR="00E7302E" w:rsidRPr="00406F6F" w:rsidRDefault="00CD2835" w:rsidP="00F778F0">
      <w:pPr>
        <w:pStyle w:val="NormalWeb"/>
        <w:spacing w:line="276" w:lineRule="auto"/>
        <w:ind w:left="-709" w:right="-1050"/>
        <w:rPr>
          <w:rFonts w:asciiTheme="majorBidi" w:hAnsiTheme="majorBidi" w:cstheme="majorBidi"/>
        </w:rPr>
      </w:pPr>
      <w:r w:rsidRPr="00406F6F">
        <w:rPr>
          <w:rFonts w:asciiTheme="majorBidi" w:hAnsiTheme="majorBidi" w:cstheme="majorBidi"/>
        </w:rPr>
        <w:t>____________________________________</w:t>
      </w:r>
      <w:r w:rsidRPr="00406F6F">
        <w:rPr>
          <w:rFonts w:asciiTheme="majorBidi" w:hAnsiTheme="majorBidi" w:cstheme="majorBidi"/>
        </w:rPr>
        <w:br/>
      </w:r>
      <w:r w:rsidRPr="00406F6F">
        <w:rPr>
          <w:rStyle w:val="Strong"/>
          <w:rFonts w:asciiTheme="majorBidi" w:hAnsiTheme="majorBidi" w:cstheme="majorBidi"/>
          <w:b w:val="0"/>
          <w:bCs w:val="0"/>
          <w:color w:val="0000FF"/>
          <w:u w:val="single"/>
        </w:rPr>
        <w:t>Reviewers' comments:</w:t>
      </w:r>
      <w:r w:rsidRPr="00406F6F">
        <w:rPr>
          <w:rFonts w:asciiTheme="majorBidi" w:hAnsiTheme="majorBidi" w:cstheme="majorBidi"/>
        </w:rPr>
        <w:br/>
        <w:t xml:space="preserve">Reviewer #1: </w:t>
      </w:r>
      <w:r w:rsidRPr="00406F6F">
        <w:rPr>
          <w:rFonts w:asciiTheme="majorBidi" w:hAnsiTheme="majorBidi" w:cstheme="majorBidi"/>
        </w:rPr>
        <w:br/>
        <w:t>Manuscript Summary:</w:t>
      </w:r>
      <w:r w:rsidRPr="00406F6F">
        <w:rPr>
          <w:rFonts w:asciiTheme="majorBidi" w:hAnsiTheme="majorBidi" w:cstheme="majorBidi"/>
        </w:rPr>
        <w:br/>
        <w:t>The Authors describe a protocol for analysis of immune repertoire. In particular the description is for T-cell receptor beta (TCR) and B-cell receptor heavy chain (IGH) but is applicable also to other TCR and BCR chains. The protocol is based on next generation sequencing (NGS), is based on RNA and applies to analysis of blood and intestinal tissue, but potentially also other tissues. Immune repertoire analyses are an expanding field in the recent years and further protocols for analysing these targets may be of interest for the scientific community.</w:t>
      </w:r>
      <w:r w:rsidRPr="00406F6F">
        <w:rPr>
          <w:rFonts w:asciiTheme="majorBidi" w:hAnsiTheme="majorBidi" w:cstheme="majorBidi"/>
        </w:rPr>
        <w:br/>
      </w:r>
      <w:r w:rsidRPr="00406F6F">
        <w:rPr>
          <w:rFonts w:asciiTheme="majorBidi" w:hAnsiTheme="majorBidi" w:cstheme="majorBidi"/>
        </w:rPr>
        <w:br/>
        <w:t>Major Concerns:</w:t>
      </w:r>
      <w:r w:rsidRPr="00406F6F">
        <w:rPr>
          <w:rFonts w:asciiTheme="majorBidi" w:hAnsiTheme="majorBidi" w:cstheme="majorBidi"/>
        </w:rPr>
        <w:br/>
        <w:t>1. I did not understand completely point 2.3 "add 45 μL from the different index tubes into PCR tubes" are these the primers? Are they specific for IGH/TRB? And do they contain different indexes? Indexes, DNA and polymerase are added, and no buffer? No dNTPs? Are they</w:t>
      </w:r>
      <w:r w:rsidR="00F778F0" w:rsidRPr="00406F6F">
        <w:rPr>
          <w:rFonts w:asciiTheme="majorBidi" w:hAnsiTheme="majorBidi" w:cstheme="majorBidi"/>
        </w:rPr>
        <w:t xml:space="preserve"> included in the Amplitaq Gold D</w:t>
      </w:r>
      <w:r w:rsidRPr="00406F6F">
        <w:rPr>
          <w:rFonts w:asciiTheme="majorBidi" w:hAnsiTheme="majorBidi" w:cstheme="majorBidi"/>
        </w:rPr>
        <w:t>NA polymerase?</w:t>
      </w:r>
    </w:p>
    <w:p w14:paraId="4CFAD34E" w14:textId="653F9D67" w:rsidR="00F778F0" w:rsidRPr="00406F6F" w:rsidRDefault="004149D8" w:rsidP="004149D8">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 xml:space="preserve">The </w:t>
      </w:r>
      <w:r w:rsidR="004E669D" w:rsidRPr="00406F6F">
        <w:rPr>
          <w:rFonts w:asciiTheme="majorBidi" w:hAnsiTheme="majorBidi" w:cstheme="majorBidi"/>
          <w:highlight w:val="cyan"/>
        </w:rPr>
        <w:t>Lymhotra</w:t>
      </w:r>
      <w:r w:rsidRPr="00406F6F">
        <w:rPr>
          <w:rFonts w:asciiTheme="majorBidi" w:hAnsiTheme="majorBidi" w:cstheme="majorBidi"/>
          <w:highlight w:val="cyan"/>
        </w:rPr>
        <w:t>c</w:t>
      </w:r>
      <w:r w:rsidR="004E669D" w:rsidRPr="00406F6F">
        <w:rPr>
          <w:rFonts w:asciiTheme="majorBidi" w:hAnsiTheme="majorBidi" w:cstheme="majorBidi"/>
          <w:highlight w:val="cyan"/>
        </w:rPr>
        <w:t>k</w:t>
      </w:r>
      <w:r w:rsidRPr="00406F6F">
        <w:rPr>
          <w:rFonts w:asciiTheme="majorBidi" w:hAnsiTheme="majorBidi" w:cstheme="majorBidi"/>
          <w:highlight w:val="cyan"/>
        </w:rPr>
        <w:t xml:space="preserve"> kit includes 24 different index tubes. W</w:t>
      </w:r>
      <w:r w:rsidR="004E669D" w:rsidRPr="00406F6F">
        <w:rPr>
          <w:rFonts w:asciiTheme="majorBidi" w:hAnsiTheme="majorBidi" w:cstheme="majorBidi"/>
          <w:highlight w:val="cyan"/>
        </w:rPr>
        <w:t xml:space="preserve">e </w:t>
      </w:r>
      <w:r w:rsidR="00762EB4" w:rsidRPr="00406F6F">
        <w:rPr>
          <w:rFonts w:asciiTheme="majorBidi" w:hAnsiTheme="majorBidi" w:cstheme="majorBidi"/>
          <w:highlight w:val="cyan"/>
        </w:rPr>
        <w:t>believe</w:t>
      </w:r>
      <w:r w:rsidR="00A559EF" w:rsidRPr="00406F6F">
        <w:rPr>
          <w:rFonts w:asciiTheme="majorBidi" w:hAnsiTheme="majorBidi" w:cstheme="majorBidi"/>
          <w:highlight w:val="cyan"/>
        </w:rPr>
        <w:t xml:space="preserve"> </w:t>
      </w:r>
      <w:r w:rsidRPr="00406F6F">
        <w:rPr>
          <w:rFonts w:asciiTheme="majorBidi" w:hAnsiTheme="majorBidi" w:cstheme="majorBidi"/>
          <w:highlight w:val="cyan"/>
        </w:rPr>
        <w:t>that dNTPs, M</w:t>
      </w:r>
      <w:r w:rsidR="004E669D" w:rsidRPr="00406F6F">
        <w:rPr>
          <w:rFonts w:asciiTheme="majorBidi" w:hAnsiTheme="majorBidi" w:cstheme="majorBidi"/>
          <w:highlight w:val="cyan"/>
        </w:rPr>
        <w:t>gCl</w:t>
      </w:r>
      <w:r w:rsidRPr="00406F6F">
        <w:rPr>
          <w:rFonts w:asciiTheme="majorBidi" w:hAnsiTheme="majorBidi" w:cstheme="majorBidi"/>
          <w:highlight w:val="cyan"/>
        </w:rPr>
        <w:t>, and buffer are all</w:t>
      </w:r>
      <w:r w:rsidR="00467A9B" w:rsidRPr="00406F6F">
        <w:rPr>
          <w:rFonts w:asciiTheme="majorBidi" w:hAnsiTheme="majorBidi" w:cstheme="majorBidi"/>
          <w:highlight w:val="cyan"/>
        </w:rPr>
        <w:t xml:space="preserve"> included in </w:t>
      </w:r>
      <w:r w:rsidRPr="00406F6F">
        <w:rPr>
          <w:rFonts w:asciiTheme="majorBidi" w:hAnsiTheme="majorBidi" w:cstheme="majorBidi"/>
          <w:highlight w:val="cyan"/>
        </w:rPr>
        <w:t>this master mix. This is not specified in the company's protocol, as it is propriety information. However, as we know the DNA polymerase does not include these, and the kits works, this assumption is reasonable. Please see comment #2 below for the clarification we have added to the protocol.</w:t>
      </w:r>
    </w:p>
    <w:p w14:paraId="4D89232A" w14:textId="77777777" w:rsidR="00E7302E" w:rsidRPr="00406F6F" w:rsidRDefault="00CD2835" w:rsidP="00F778F0">
      <w:pPr>
        <w:pStyle w:val="NormalWeb"/>
        <w:spacing w:line="276" w:lineRule="auto"/>
        <w:ind w:left="-709" w:right="-1050"/>
        <w:rPr>
          <w:rFonts w:asciiTheme="majorBidi" w:hAnsiTheme="majorBidi" w:cstheme="majorBidi"/>
        </w:rPr>
      </w:pPr>
      <w:r w:rsidRPr="00406F6F">
        <w:rPr>
          <w:rFonts w:asciiTheme="majorBidi" w:hAnsiTheme="majorBidi" w:cstheme="majorBidi"/>
        </w:rPr>
        <w:t>2. I may have missed it, but It is not clear to me weather the method is based on multiplex TCR/BCR PCR primers for the V and J region or on other approach. Please explain this further.</w:t>
      </w:r>
    </w:p>
    <w:p w14:paraId="2116D535" w14:textId="54865DDF" w:rsidR="00A86B3D" w:rsidRPr="00406F6F" w:rsidRDefault="00A86B3D" w:rsidP="00A86B3D">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lastRenderedPageBreak/>
        <w:t>We appreciate this comment, as it was not clarified adequately. We have</w:t>
      </w:r>
      <w:r w:rsidR="000A414D" w:rsidRPr="00406F6F">
        <w:rPr>
          <w:rFonts w:asciiTheme="majorBidi" w:hAnsiTheme="majorBidi" w:cstheme="majorBidi"/>
          <w:highlight w:val="cyan"/>
        </w:rPr>
        <w:t xml:space="preserve"> now</w:t>
      </w:r>
      <w:r w:rsidRPr="00406F6F">
        <w:rPr>
          <w:rFonts w:asciiTheme="majorBidi" w:hAnsiTheme="majorBidi" w:cstheme="majorBidi"/>
          <w:highlight w:val="cyan"/>
        </w:rPr>
        <w:t xml:space="preserve"> added the following note: "The current protocol utilizes a multiplex, PCR-based assay kit compatible with NGS sequencers. The kit contains 24 different indices each targeting conserved regions within the V</w:t>
      </w:r>
      <w:r w:rsidRPr="00406F6F">
        <w:rPr>
          <w:rFonts w:asciiTheme="majorBidi" w:hAnsiTheme="majorBidi" w:cstheme="majorBidi"/>
          <w:highlight w:val="cyan"/>
          <w:vertAlign w:val="subscript"/>
        </w:rPr>
        <w:t>β</w:t>
      </w:r>
      <w:r w:rsidRPr="00406F6F">
        <w:rPr>
          <w:rFonts w:asciiTheme="majorBidi" w:hAnsiTheme="majorBidi" w:cstheme="majorBidi"/>
          <w:highlight w:val="cyan"/>
        </w:rPr>
        <w:t xml:space="preserve"> and the J</w:t>
      </w:r>
      <w:r w:rsidRPr="00406F6F">
        <w:rPr>
          <w:rFonts w:asciiTheme="majorBidi" w:hAnsiTheme="majorBidi" w:cstheme="majorBidi"/>
          <w:highlight w:val="cyan"/>
          <w:vertAlign w:val="subscript"/>
        </w:rPr>
        <w:t>β</w:t>
      </w:r>
      <w:r w:rsidRPr="00406F6F">
        <w:rPr>
          <w:rFonts w:asciiTheme="majorBidi" w:hAnsiTheme="majorBidi" w:cstheme="majorBidi"/>
          <w:highlight w:val="cyan"/>
        </w:rPr>
        <w:t xml:space="preserve"> regions. This enables a one-step PCR reaction and pooling of different samples. See table of materials for details."</w:t>
      </w:r>
    </w:p>
    <w:p w14:paraId="03FE08A8" w14:textId="77777777" w:rsidR="00E7302E"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br/>
        <w:t xml:space="preserve">3. </w:t>
      </w:r>
      <w:r w:rsidRPr="00406F6F">
        <w:rPr>
          <w:rFonts w:asciiTheme="majorBidi" w:hAnsiTheme="majorBidi" w:cstheme="majorBidi"/>
          <w:u w:val="single"/>
        </w:rPr>
        <w:t>How does this method compare with other available methods for TCR/BCR analysis? Multiplex PCR or RNA based methods</w:t>
      </w:r>
      <w:r w:rsidRPr="00406F6F">
        <w:rPr>
          <w:rFonts w:asciiTheme="majorBidi" w:hAnsiTheme="majorBidi" w:cstheme="majorBidi"/>
        </w:rPr>
        <w:t>? It would be good to add some comments on this and add references to previously published protocols for immune repertoire analysis. (as Mamedov et al. 2013 Preparing Unbiased T-Cell Receptor and Antibody cDNA Libraries for the Deep Next Generation Sequencing Profiling)</w:t>
      </w:r>
      <w:r w:rsidRPr="00406F6F">
        <w:rPr>
          <w:rFonts w:asciiTheme="majorBidi" w:hAnsiTheme="majorBidi" w:cstheme="majorBidi"/>
        </w:rPr>
        <w:br/>
        <w:t>3.1 If the protocol is based on Multuiplex PCR, which steps has to be taken to correct for primer efficiency bias?</w:t>
      </w:r>
    </w:p>
    <w:p w14:paraId="439EC390" w14:textId="2DD45DEB" w:rsidR="00287D2E" w:rsidRPr="00406F6F" w:rsidRDefault="00287D2E" w:rsidP="00E7302E">
      <w:pPr>
        <w:pStyle w:val="NormalWeb"/>
        <w:spacing w:line="276" w:lineRule="auto"/>
        <w:ind w:left="-709" w:right="-1050"/>
        <w:rPr>
          <w:rFonts w:asciiTheme="majorBidi" w:hAnsiTheme="majorBidi" w:cstheme="majorBidi"/>
          <w:highlight w:val="cyan"/>
        </w:rPr>
      </w:pPr>
      <w:r w:rsidRPr="00406F6F">
        <w:rPr>
          <w:rFonts w:asciiTheme="majorBidi" w:hAnsiTheme="majorBidi" w:cstheme="majorBidi"/>
          <w:highlight w:val="cyan"/>
        </w:rPr>
        <w:t xml:space="preserve">All current </w:t>
      </w:r>
      <w:r w:rsidR="001609A2" w:rsidRPr="00406F6F">
        <w:rPr>
          <w:rFonts w:asciiTheme="majorBidi" w:hAnsiTheme="majorBidi" w:cstheme="majorBidi"/>
          <w:highlight w:val="cyan"/>
        </w:rPr>
        <w:t>commercially</w:t>
      </w:r>
      <w:r w:rsidRPr="00406F6F">
        <w:rPr>
          <w:rFonts w:asciiTheme="majorBidi" w:hAnsiTheme="majorBidi" w:cstheme="majorBidi"/>
          <w:highlight w:val="cyan"/>
        </w:rPr>
        <w:t xml:space="preserve"> available kits for immune repertoire are </w:t>
      </w:r>
      <w:r w:rsidR="00A559EF" w:rsidRPr="00406F6F">
        <w:rPr>
          <w:rFonts w:asciiTheme="majorBidi" w:hAnsiTheme="majorBidi" w:cstheme="majorBidi"/>
          <w:highlight w:val="cyan"/>
        </w:rPr>
        <w:t>based on similar methodology</w:t>
      </w:r>
      <w:r w:rsidRPr="00406F6F">
        <w:rPr>
          <w:rFonts w:asciiTheme="majorBidi" w:hAnsiTheme="majorBidi" w:cstheme="majorBidi"/>
          <w:highlight w:val="cyan"/>
        </w:rPr>
        <w:t xml:space="preserve">, regardless of </w:t>
      </w:r>
      <w:r w:rsidR="00A559EF" w:rsidRPr="00406F6F">
        <w:rPr>
          <w:rFonts w:asciiTheme="majorBidi" w:hAnsiTheme="majorBidi" w:cstheme="majorBidi"/>
          <w:highlight w:val="cyan"/>
        </w:rPr>
        <w:t xml:space="preserve">whether they use </w:t>
      </w:r>
      <w:r w:rsidRPr="00406F6F">
        <w:rPr>
          <w:rFonts w:asciiTheme="majorBidi" w:hAnsiTheme="majorBidi" w:cstheme="majorBidi"/>
          <w:highlight w:val="cyan"/>
        </w:rPr>
        <w:t xml:space="preserve">RNA or DNA </w:t>
      </w:r>
      <w:r w:rsidR="00A559EF" w:rsidRPr="00406F6F">
        <w:rPr>
          <w:rFonts w:asciiTheme="majorBidi" w:hAnsiTheme="majorBidi" w:cstheme="majorBidi"/>
          <w:highlight w:val="cyan"/>
        </w:rPr>
        <w:t xml:space="preserve">as the </w:t>
      </w:r>
      <w:r w:rsidRPr="00406F6F">
        <w:rPr>
          <w:rFonts w:asciiTheme="majorBidi" w:hAnsiTheme="majorBidi" w:cstheme="majorBidi"/>
          <w:highlight w:val="cyan"/>
        </w:rPr>
        <w:t>source. They use similar techniques for calibration, bias corrections, and analysis tools.</w:t>
      </w:r>
      <w:r w:rsidR="001609A2" w:rsidRPr="00406F6F">
        <w:rPr>
          <w:rFonts w:asciiTheme="majorBidi" w:hAnsiTheme="majorBidi" w:cstheme="majorBidi"/>
          <w:highlight w:val="cyan"/>
        </w:rPr>
        <w:t xml:space="preserve"> This has been stress</w:t>
      </w:r>
      <w:r w:rsidRPr="00406F6F">
        <w:rPr>
          <w:rFonts w:asciiTheme="majorBidi" w:hAnsiTheme="majorBidi" w:cstheme="majorBidi"/>
          <w:highlight w:val="cyan"/>
        </w:rPr>
        <w:t xml:space="preserve">ed in the discussion section.  </w:t>
      </w:r>
    </w:p>
    <w:p w14:paraId="3CC13D6F" w14:textId="50AAF651" w:rsidR="004E669D" w:rsidRPr="00406F6F" w:rsidRDefault="00287D2E" w:rsidP="001609A2">
      <w:pPr>
        <w:pStyle w:val="NormalWeb"/>
        <w:spacing w:line="276" w:lineRule="auto"/>
        <w:ind w:left="-709" w:right="-1333"/>
        <w:rPr>
          <w:rFonts w:asciiTheme="majorBidi" w:hAnsiTheme="majorBidi" w:cstheme="majorBidi"/>
        </w:rPr>
      </w:pPr>
      <w:r w:rsidRPr="00406F6F">
        <w:rPr>
          <w:rFonts w:asciiTheme="majorBidi" w:hAnsiTheme="majorBidi" w:cstheme="majorBidi"/>
          <w:highlight w:val="cyan"/>
        </w:rPr>
        <w:t xml:space="preserve">3.1 Correction for primer efficiency bias </w:t>
      </w:r>
      <w:r w:rsidR="001609A2" w:rsidRPr="00406F6F">
        <w:rPr>
          <w:rFonts w:asciiTheme="majorBidi" w:hAnsiTheme="majorBidi" w:cstheme="majorBidi"/>
          <w:highlight w:val="cyan"/>
        </w:rPr>
        <w:t xml:space="preserve">and verification of primer balance </w:t>
      </w:r>
      <w:r w:rsidRPr="00406F6F">
        <w:rPr>
          <w:rFonts w:asciiTheme="majorBidi" w:hAnsiTheme="majorBidi" w:cstheme="majorBidi"/>
          <w:highlight w:val="cyan"/>
        </w:rPr>
        <w:t xml:space="preserve">was performed by testing samples from healthy individuals and comparing their repertoire to the expected </w:t>
      </w:r>
      <w:r w:rsidR="00973453" w:rsidRPr="00406F6F">
        <w:rPr>
          <w:rFonts w:asciiTheme="majorBidi" w:hAnsiTheme="majorBidi" w:cstheme="majorBidi"/>
          <w:highlight w:val="cyan"/>
        </w:rPr>
        <w:t>wild type</w:t>
      </w:r>
      <w:r w:rsidRPr="00406F6F">
        <w:rPr>
          <w:rFonts w:asciiTheme="majorBidi" w:hAnsiTheme="majorBidi" w:cstheme="majorBidi"/>
          <w:highlight w:val="cyan"/>
        </w:rPr>
        <w:t xml:space="preserve"> repertoires </w:t>
      </w:r>
      <w:r w:rsidR="001609A2" w:rsidRPr="00406F6F">
        <w:rPr>
          <w:rFonts w:asciiTheme="majorBidi" w:hAnsiTheme="majorBidi" w:cstheme="majorBidi"/>
          <w:highlight w:val="cyan"/>
        </w:rPr>
        <w:t>(</w:t>
      </w:r>
      <w:r w:rsidR="001609A2" w:rsidRPr="00AC2306">
        <w:rPr>
          <w:rFonts w:asciiTheme="majorBidi" w:hAnsiTheme="majorBidi" w:cstheme="majorBidi"/>
          <w:i/>
          <w:iCs/>
          <w:highlight w:val="cyan"/>
        </w:rPr>
        <w:t xml:space="preserve">Gra OA, et al. Analysis of T-Cell Receptor- Gene Rearrangements Using Oligonucleotide Microchip. J Mol Diagn. 2007 9(2): 249–257 and Lawnicki, C et al. “The distribution of gene segments in T-cell receptor gamma gene rearrangements demonstrates the need for multiple primer sets.” The Journal of molecular diagnostics : JMD vol. 5,2 (2003): 82-7. </w:t>
      </w:r>
      <w:r w:rsidR="001609A2" w:rsidRPr="00406F6F">
        <w:rPr>
          <w:rFonts w:asciiTheme="majorBidi" w:hAnsiTheme="majorBidi" w:cstheme="majorBidi"/>
          <w:highlight w:val="cyan"/>
        </w:rPr>
        <w:t xml:space="preserve">) However, for the user there is no need for these calibrations and "in-silico" corrections for analysis </w:t>
      </w:r>
      <w:r w:rsidR="004E669D" w:rsidRPr="00406F6F">
        <w:rPr>
          <w:rFonts w:asciiTheme="majorBidi" w:hAnsiTheme="majorBidi" w:cstheme="majorBidi"/>
          <w:highlight w:val="cyan"/>
        </w:rPr>
        <w:t>in these kits</w:t>
      </w:r>
      <w:r w:rsidR="001609A2" w:rsidRPr="00406F6F">
        <w:rPr>
          <w:rFonts w:asciiTheme="majorBidi" w:hAnsiTheme="majorBidi" w:cstheme="majorBidi"/>
          <w:highlight w:val="cyan"/>
        </w:rPr>
        <w:t>.</w:t>
      </w:r>
      <w:r w:rsidR="001609A2" w:rsidRPr="00406F6F">
        <w:rPr>
          <w:rFonts w:asciiTheme="majorBidi" w:hAnsiTheme="majorBidi" w:cstheme="majorBidi"/>
        </w:rPr>
        <w:t xml:space="preserve"> </w:t>
      </w:r>
    </w:p>
    <w:p w14:paraId="5C5EA829" w14:textId="77777777" w:rsidR="00E7302E"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br/>
        <w:t>4. Is it possible to quantify starting T cell number with this protocol?</w:t>
      </w:r>
    </w:p>
    <w:p w14:paraId="366608C2" w14:textId="44E1A204" w:rsidR="004F7D33" w:rsidRPr="00762EB4" w:rsidRDefault="004F7D33" w:rsidP="00762EB4">
      <w:pPr>
        <w:pStyle w:val="NormalWeb"/>
        <w:spacing w:line="276" w:lineRule="auto"/>
        <w:ind w:left="-709" w:right="-1333"/>
        <w:rPr>
          <w:rFonts w:asciiTheme="majorBidi" w:hAnsiTheme="majorBidi" w:cstheme="majorBidi"/>
          <w:highlight w:val="cyan"/>
        </w:rPr>
      </w:pPr>
      <w:r w:rsidRPr="00406F6F">
        <w:rPr>
          <w:rFonts w:asciiTheme="majorBidi" w:hAnsiTheme="majorBidi" w:cstheme="majorBidi"/>
          <w:highlight w:val="cyan"/>
        </w:rPr>
        <w:t>In the results it was written: "Using genomic DNA as a starting material yields sequence numbers that are representative of cell numbers. Thus, if original DNA quantity is equal, percentage of T cells in a given sample can also be calculated".</w:t>
      </w:r>
      <w:r w:rsidRPr="00762EB4">
        <w:rPr>
          <w:rFonts w:asciiTheme="majorBidi" w:hAnsiTheme="majorBidi" w:cstheme="majorBidi"/>
          <w:highlight w:val="cyan"/>
        </w:rPr>
        <w:t xml:space="preserve"> </w:t>
      </w:r>
    </w:p>
    <w:p w14:paraId="036AC87B" w14:textId="77777777" w:rsidR="00A25A7E"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t>5. More a curiosity: Is it possible to adapt this protocol for usage with unique molecular identifiers?</w:t>
      </w:r>
    </w:p>
    <w:p w14:paraId="1F995B1E" w14:textId="42E5169B" w:rsidR="00B662A0" w:rsidRPr="00B662A0" w:rsidRDefault="00B662A0" w:rsidP="00B662A0">
      <w:pPr>
        <w:pStyle w:val="NormalWeb"/>
        <w:spacing w:line="276" w:lineRule="auto"/>
        <w:ind w:left="-709" w:right="-1050"/>
        <w:rPr>
          <w:rFonts w:asciiTheme="majorBidi" w:hAnsiTheme="majorBidi" w:cstheme="majorBidi"/>
          <w:highlight w:val="cyan"/>
        </w:rPr>
      </w:pPr>
      <w:r>
        <w:rPr>
          <w:rFonts w:asciiTheme="majorBidi" w:hAnsiTheme="majorBidi" w:cstheme="majorBidi"/>
          <w:highlight w:val="cyan"/>
        </w:rPr>
        <w:lastRenderedPageBreak/>
        <w:t>This me</w:t>
      </w:r>
      <w:r w:rsidRPr="00B662A0">
        <w:rPr>
          <w:rFonts w:asciiTheme="majorBidi" w:hAnsiTheme="majorBidi" w:cstheme="majorBidi"/>
          <w:highlight w:val="cyan"/>
        </w:rPr>
        <w:t xml:space="preserve">thod could potentially be modified to </w:t>
      </w:r>
      <w:r>
        <w:rPr>
          <w:rFonts w:asciiTheme="majorBidi" w:hAnsiTheme="majorBidi" w:cstheme="majorBidi"/>
          <w:highlight w:val="cyan"/>
        </w:rPr>
        <w:t>be used with UMIs</w:t>
      </w:r>
      <w:r w:rsidRPr="00B662A0">
        <w:rPr>
          <w:rFonts w:asciiTheme="majorBidi" w:hAnsiTheme="majorBidi" w:cstheme="majorBidi"/>
          <w:highlight w:val="cyan"/>
        </w:rPr>
        <w:t xml:space="preserve">.  However, the current assay design has been demonstrated in several publications to identify and characterize clonal sequences extremely well without molecular barcodes.  Additionally, the use </w:t>
      </w:r>
      <w:r w:rsidR="00973453">
        <w:rPr>
          <w:rFonts w:asciiTheme="majorBidi" w:hAnsiTheme="majorBidi" w:cstheme="majorBidi"/>
          <w:highlight w:val="cyan"/>
        </w:rPr>
        <w:t>of UMI</w:t>
      </w:r>
      <w:r w:rsidRPr="00B662A0">
        <w:rPr>
          <w:rFonts w:asciiTheme="majorBidi" w:hAnsiTheme="majorBidi" w:cstheme="majorBidi"/>
          <w:highlight w:val="cyan"/>
        </w:rPr>
        <w:t>s is challenging using single-step PCR methods.  Since diversity in the full &gt;100bp sequence of gene rearrangements at TCR and IGH loci are generally diverse, the need for UMIs is significantly reduced as compared to a method targeting point mutations (SNVs)</w:t>
      </w:r>
      <w:r>
        <w:rPr>
          <w:rFonts w:asciiTheme="majorBidi" w:hAnsiTheme="majorBidi" w:cstheme="majorBidi"/>
          <w:highlight w:val="cyan"/>
        </w:rPr>
        <w:t>.</w:t>
      </w:r>
    </w:p>
    <w:p w14:paraId="3299CD88" w14:textId="7C30471C" w:rsidR="00E7302E" w:rsidRPr="00406F6F" w:rsidRDefault="00CD2835" w:rsidP="00AC2306">
      <w:pPr>
        <w:pStyle w:val="NormalWeb"/>
        <w:spacing w:line="276" w:lineRule="auto"/>
        <w:ind w:left="-709" w:right="-1050"/>
        <w:rPr>
          <w:rFonts w:asciiTheme="majorBidi" w:hAnsiTheme="majorBidi" w:cstheme="majorBidi"/>
        </w:rPr>
      </w:pPr>
      <w:r w:rsidRPr="00406F6F">
        <w:rPr>
          <w:rFonts w:asciiTheme="majorBidi" w:hAnsiTheme="majorBidi" w:cstheme="majorBidi"/>
        </w:rPr>
        <w:br/>
        <w:t>Minor Concerns:</w:t>
      </w:r>
      <w:r w:rsidRPr="00406F6F">
        <w:rPr>
          <w:rFonts w:asciiTheme="majorBidi" w:hAnsiTheme="majorBidi" w:cstheme="majorBidi"/>
        </w:rPr>
        <w:br/>
      </w:r>
      <w:r w:rsidR="00AC2306">
        <w:rPr>
          <w:rFonts w:asciiTheme="majorBidi" w:hAnsiTheme="majorBidi" w:cstheme="majorBidi"/>
        </w:rPr>
        <w:t>6</w:t>
      </w:r>
      <w:r w:rsidRPr="00406F6F">
        <w:rPr>
          <w:rFonts w:asciiTheme="majorBidi" w:hAnsiTheme="majorBidi" w:cstheme="majorBidi"/>
        </w:rPr>
        <w:t>.Is the method applicable also for the Illumina NovaSeq and/or NextSeq?</w:t>
      </w:r>
    </w:p>
    <w:p w14:paraId="516EB2BF" w14:textId="431D5298" w:rsidR="004E669D" w:rsidRPr="00406F6F" w:rsidRDefault="000A414D" w:rsidP="000A414D">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The current protocol is not applicable to Nextseq</w:t>
      </w:r>
      <w:r w:rsidR="004E669D" w:rsidRPr="00406F6F">
        <w:rPr>
          <w:rFonts w:asciiTheme="majorBidi" w:hAnsiTheme="majorBidi" w:cstheme="majorBidi"/>
          <w:highlight w:val="cyan"/>
        </w:rPr>
        <w:t>, as max</w:t>
      </w:r>
      <w:r w:rsidRPr="00406F6F">
        <w:rPr>
          <w:rFonts w:asciiTheme="majorBidi" w:hAnsiTheme="majorBidi" w:cstheme="majorBidi"/>
          <w:highlight w:val="cyan"/>
        </w:rPr>
        <w:t>imum</w:t>
      </w:r>
      <w:r w:rsidR="004E669D" w:rsidRPr="00406F6F">
        <w:rPr>
          <w:rFonts w:asciiTheme="majorBidi" w:hAnsiTheme="majorBidi" w:cstheme="majorBidi"/>
          <w:highlight w:val="cyan"/>
        </w:rPr>
        <w:t xml:space="preserve"> length of paired-end </w:t>
      </w:r>
      <w:r w:rsidRPr="00406F6F">
        <w:rPr>
          <w:rFonts w:asciiTheme="majorBidi" w:hAnsiTheme="majorBidi" w:cstheme="majorBidi"/>
          <w:highlight w:val="cyan"/>
        </w:rPr>
        <w:t>sequencing</w:t>
      </w:r>
      <w:r w:rsidR="004E669D" w:rsidRPr="00406F6F">
        <w:rPr>
          <w:rFonts w:asciiTheme="majorBidi" w:hAnsiTheme="majorBidi" w:cstheme="majorBidi"/>
          <w:highlight w:val="cyan"/>
        </w:rPr>
        <w:t xml:space="preserve"> is 150bp</w:t>
      </w:r>
      <w:r w:rsidR="00467A9B" w:rsidRPr="00406F6F">
        <w:rPr>
          <w:rFonts w:asciiTheme="majorBidi" w:hAnsiTheme="majorBidi" w:cstheme="majorBidi"/>
          <w:highlight w:val="cyan"/>
        </w:rPr>
        <w:t>, while the Mi</w:t>
      </w:r>
      <w:r w:rsidRPr="00406F6F">
        <w:rPr>
          <w:rFonts w:asciiTheme="majorBidi" w:hAnsiTheme="majorBidi" w:cstheme="majorBidi"/>
          <w:highlight w:val="cyan"/>
        </w:rPr>
        <w:t>Seq is 250bp. Regarding Novaseq, i</w:t>
      </w:r>
      <w:r w:rsidR="004E669D" w:rsidRPr="00406F6F">
        <w:rPr>
          <w:rFonts w:asciiTheme="majorBidi" w:hAnsiTheme="majorBidi" w:cstheme="majorBidi"/>
          <w:highlight w:val="cyan"/>
        </w:rPr>
        <w:t xml:space="preserve">t is </w:t>
      </w:r>
      <w:r w:rsidRPr="00406F6F">
        <w:rPr>
          <w:rFonts w:asciiTheme="majorBidi" w:hAnsiTheme="majorBidi" w:cstheme="majorBidi"/>
          <w:highlight w:val="cyan"/>
        </w:rPr>
        <w:t xml:space="preserve">theoretically </w:t>
      </w:r>
      <w:r w:rsidR="004E669D" w:rsidRPr="00406F6F">
        <w:rPr>
          <w:rFonts w:asciiTheme="majorBidi" w:hAnsiTheme="majorBidi" w:cstheme="majorBidi"/>
          <w:highlight w:val="cyan"/>
        </w:rPr>
        <w:t>possible</w:t>
      </w:r>
      <w:r w:rsidRPr="00406F6F">
        <w:rPr>
          <w:rFonts w:asciiTheme="majorBidi" w:hAnsiTheme="majorBidi" w:cstheme="majorBidi"/>
          <w:highlight w:val="cyan"/>
        </w:rPr>
        <w:t xml:space="preserve"> to work with it. However, as it is designed for</w:t>
      </w:r>
      <w:r w:rsidR="004E669D" w:rsidRPr="00406F6F">
        <w:rPr>
          <w:rFonts w:asciiTheme="majorBidi" w:hAnsiTheme="majorBidi" w:cstheme="majorBidi"/>
          <w:highlight w:val="cyan"/>
        </w:rPr>
        <w:t xml:space="preserve"> 300 million reads</w:t>
      </w:r>
      <w:r w:rsidRPr="00406F6F">
        <w:rPr>
          <w:rFonts w:asciiTheme="majorBidi" w:hAnsiTheme="majorBidi" w:cstheme="majorBidi"/>
          <w:highlight w:val="cyan"/>
        </w:rPr>
        <w:t xml:space="preserve"> it will be quite wasteful, even if uniting several different panels. The Lymphotra</w:t>
      </w:r>
      <w:r w:rsidR="00973453">
        <w:rPr>
          <w:rFonts w:asciiTheme="majorBidi" w:hAnsiTheme="majorBidi" w:cstheme="majorBidi"/>
          <w:highlight w:val="cyan"/>
        </w:rPr>
        <w:t>c</w:t>
      </w:r>
      <w:r w:rsidRPr="00406F6F">
        <w:rPr>
          <w:rFonts w:asciiTheme="majorBidi" w:hAnsiTheme="majorBidi" w:cstheme="majorBidi"/>
          <w:highlight w:val="cyan"/>
        </w:rPr>
        <w:t>k kit is adapted to work with the Myseq. It is limited to 24 indices, and up to</w:t>
      </w:r>
      <w:r w:rsidR="004E669D" w:rsidRPr="00406F6F">
        <w:rPr>
          <w:rFonts w:asciiTheme="majorBidi" w:hAnsiTheme="majorBidi" w:cstheme="majorBidi"/>
          <w:highlight w:val="cyan"/>
        </w:rPr>
        <w:t xml:space="preserve"> 30 million</w:t>
      </w:r>
      <w:r w:rsidR="00E94C02" w:rsidRPr="00406F6F">
        <w:rPr>
          <w:rFonts w:asciiTheme="majorBidi" w:hAnsiTheme="majorBidi" w:cstheme="majorBidi"/>
          <w:highlight w:val="cyan"/>
        </w:rPr>
        <w:t xml:space="preserve"> reads. As this is beyond the scope of the current manuscript, it was not added to the text.</w:t>
      </w:r>
    </w:p>
    <w:p w14:paraId="1ECC2926" w14:textId="1A2DBF40" w:rsidR="00E7302E" w:rsidRPr="00406F6F" w:rsidRDefault="00AC2306" w:rsidP="00E7302E">
      <w:pPr>
        <w:pStyle w:val="NormalWeb"/>
        <w:spacing w:line="276" w:lineRule="auto"/>
        <w:ind w:left="-709" w:right="-1050"/>
        <w:rPr>
          <w:rFonts w:asciiTheme="majorBidi" w:hAnsiTheme="majorBidi" w:cstheme="majorBidi"/>
        </w:rPr>
      </w:pPr>
      <w:r>
        <w:rPr>
          <w:rFonts w:asciiTheme="majorBidi" w:hAnsiTheme="majorBidi" w:cstheme="majorBidi"/>
        </w:rPr>
        <w:t>7</w:t>
      </w:r>
      <w:r w:rsidR="00CD2835" w:rsidRPr="00406F6F">
        <w:rPr>
          <w:rFonts w:asciiTheme="majorBidi" w:hAnsiTheme="majorBidi" w:cstheme="majorBidi"/>
        </w:rPr>
        <w:t>.Is nuclei lysis solution part of the Wizard DNA isolation kit?</w:t>
      </w:r>
    </w:p>
    <w:p w14:paraId="19534F87" w14:textId="05E046BF" w:rsidR="00A25A7E" w:rsidRPr="00406F6F" w:rsidRDefault="00A25A7E" w:rsidP="00AC2306">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 xml:space="preserve">See </w:t>
      </w:r>
      <w:r w:rsidR="00F44CBA" w:rsidRPr="00406F6F">
        <w:rPr>
          <w:rFonts w:asciiTheme="majorBidi" w:hAnsiTheme="majorBidi" w:cstheme="majorBidi"/>
          <w:highlight w:val="cyan"/>
        </w:rPr>
        <w:t>reply</w:t>
      </w:r>
      <w:r w:rsidR="00AC2306" w:rsidRPr="00AC2306">
        <w:rPr>
          <w:rFonts w:asciiTheme="majorBidi" w:hAnsiTheme="majorBidi" w:cstheme="majorBidi"/>
          <w:highlight w:val="cyan"/>
        </w:rPr>
        <w:t>#8</w:t>
      </w:r>
    </w:p>
    <w:p w14:paraId="2C1EB4C7" w14:textId="16BE23A6" w:rsidR="00A25A7E" w:rsidRPr="00406F6F" w:rsidRDefault="00AC2306" w:rsidP="004F7D33">
      <w:pPr>
        <w:pStyle w:val="NormalWeb"/>
        <w:spacing w:line="276" w:lineRule="auto"/>
        <w:ind w:left="-709" w:right="-1050"/>
        <w:rPr>
          <w:rFonts w:asciiTheme="majorBidi" w:hAnsiTheme="majorBidi" w:cstheme="majorBidi"/>
        </w:rPr>
      </w:pPr>
      <w:r>
        <w:rPr>
          <w:rFonts w:asciiTheme="majorBidi" w:hAnsiTheme="majorBidi" w:cstheme="majorBidi"/>
        </w:rPr>
        <w:t>8</w:t>
      </w:r>
      <w:r w:rsidR="00CD2835" w:rsidRPr="00406F6F">
        <w:rPr>
          <w:rFonts w:asciiTheme="majorBidi" w:hAnsiTheme="majorBidi" w:cstheme="majorBidi"/>
        </w:rPr>
        <w:t>. Protein precipitation buffer is part of which kit?</w:t>
      </w:r>
      <w:r w:rsidR="00CD2835" w:rsidRPr="00406F6F">
        <w:rPr>
          <w:rFonts w:asciiTheme="majorBidi" w:hAnsiTheme="majorBidi" w:cstheme="majorBidi"/>
        </w:rPr>
        <w:br/>
      </w:r>
      <w:r w:rsidR="00A25A7E" w:rsidRPr="00406F6F">
        <w:rPr>
          <w:rFonts w:asciiTheme="majorBidi" w:hAnsiTheme="majorBidi" w:cstheme="majorBidi"/>
          <w:highlight w:val="cyan"/>
        </w:rPr>
        <w:t>All reagents for cell lysis and DNA isolation are included in the Wizard DNA isolation kit. As it is not possible to mention brand names in the main text, a comment was added to the Materials list stating: "Wizard DNA isolation kit includes cell lysis solution, nuclei lysis solution, and protein precipitation buffer".</w:t>
      </w:r>
    </w:p>
    <w:p w14:paraId="3109FBC1" w14:textId="77777777" w:rsidR="00E7302E" w:rsidRPr="00406F6F" w:rsidRDefault="00CD2835" w:rsidP="00E7302E">
      <w:pPr>
        <w:pStyle w:val="NormalWeb"/>
        <w:spacing w:line="276" w:lineRule="auto"/>
        <w:ind w:left="-709" w:right="-1050"/>
        <w:rPr>
          <w:rFonts w:asciiTheme="majorBidi" w:hAnsiTheme="majorBidi" w:cstheme="majorBidi"/>
          <w:u w:val="single"/>
        </w:rPr>
      </w:pPr>
      <w:r w:rsidRPr="00406F6F">
        <w:rPr>
          <w:rFonts w:asciiTheme="majorBidi" w:hAnsiTheme="majorBidi" w:cstheme="majorBidi"/>
        </w:rPr>
        <w:br/>
      </w:r>
      <w:r w:rsidRPr="00406F6F">
        <w:rPr>
          <w:rFonts w:asciiTheme="majorBidi" w:hAnsiTheme="majorBidi" w:cstheme="majorBidi"/>
        </w:rPr>
        <w:br/>
        <w:t xml:space="preserve">Reviewer #2: </w:t>
      </w:r>
      <w:r w:rsidRPr="00406F6F">
        <w:rPr>
          <w:rFonts w:asciiTheme="majorBidi" w:hAnsiTheme="majorBidi" w:cstheme="majorBidi"/>
        </w:rPr>
        <w:br/>
        <w:t>Manuscript Summary:</w:t>
      </w:r>
      <w:r w:rsidRPr="00406F6F">
        <w:rPr>
          <w:rFonts w:asciiTheme="majorBidi" w:hAnsiTheme="majorBidi" w:cstheme="majorBidi"/>
        </w:rPr>
        <w:br/>
        <w:t>In the era of high-throughput bulk and single-cell repertoire sequencing, a paper describing a very general protocol using a commercial library preparation kit will not, most likely, attract the attention of the scientific society.</w:t>
      </w:r>
      <w:r w:rsidRPr="00406F6F">
        <w:rPr>
          <w:rFonts w:asciiTheme="majorBidi" w:hAnsiTheme="majorBidi" w:cstheme="majorBidi"/>
        </w:rPr>
        <w:br/>
      </w:r>
      <w:r w:rsidRPr="00406F6F">
        <w:rPr>
          <w:rFonts w:asciiTheme="majorBidi" w:hAnsiTheme="majorBidi" w:cstheme="majorBidi"/>
        </w:rPr>
        <w:br/>
        <w:t>Major Concerns:</w:t>
      </w:r>
      <w:r w:rsidRPr="00406F6F">
        <w:rPr>
          <w:rFonts w:asciiTheme="majorBidi" w:hAnsiTheme="majorBidi" w:cstheme="majorBidi"/>
        </w:rPr>
        <w:br/>
        <w:t>There is no reference for the nuclei lysis solution from the step 1.1.2 in the Table of Materials. Generally, referring to the specific supplier and catalog number for each reagent will make the paper more clear and easy to follow.</w:t>
      </w:r>
    </w:p>
    <w:p w14:paraId="670BDD33" w14:textId="653AD570" w:rsidR="00F44CBA" w:rsidRPr="00406F6F" w:rsidRDefault="00F44CBA" w:rsidP="00F44CBA">
      <w:pPr>
        <w:pStyle w:val="NormalWeb"/>
        <w:spacing w:line="276" w:lineRule="auto"/>
        <w:ind w:left="-709" w:right="-1050"/>
        <w:rPr>
          <w:rFonts w:asciiTheme="majorBidi" w:hAnsiTheme="majorBidi" w:cstheme="majorBidi"/>
          <w:highlight w:val="cyan"/>
        </w:rPr>
      </w:pPr>
      <w:r w:rsidRPr="00406F6F">
        <w:rPr>
          <w:rFonts w:asciiTheme="majorBidi" w:hAnsiTheme="majorBidi" w:cstheme="majorBidi"/>
          <w:highlight w:val="cyan"/>
        </w:rPr>
        <w:t>Please see reply</w:t>
      </w:r>
      <w:r w:rsidR="00AC2306">
        <w:rPr>
          <w:rFonts w:asciiTheme="majorBidi" w:hAnsiTheme="majorBidi" w:cstheme="majorBidi"/>
          <w:highlight w:val="cyan"/>
        </w:rPr>
        <w:t>#8</w:t>
      </w:r>
      <w:r w:rsidRPr="00406F6F">
        <w:rPr>
          <w:rFonts w:asciiTheme="majorBidi" w:hAnsiTheme="majorBidi" w:cstheme="majorBidi"/>
          <w:highlight w:val="cyan"/>
        </w:rPr>
        <w:t xml:space="preserve"> to reviewer #1. </w:t>
      </w:r>
    </w:p>
    <w:p w14:paraId="4D31CF4F" w14:textId="77777777" w:rsidR="00E7302E"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lastRenderedPageBreak/>
        <w:br/>
        <w:t>For step 1.2, can authors justify the use of this approach instead of the most commonly used isolation of lymphocytes (either via PBMC isolation or direct isolation)?</w:t>
      </w:r>
    </w:p>
    <w:p w14:paraId="70645416" w14:textId="4E2C8F13" w:rsidR="00D230B0" w:rsidRPr="00406F6F" w:rsidRDefault="004F7D33" w:rsidP="00A559EF">
      <w:pPr>
        <w:pStyle w:val="NormalWeb"/>
        <w:spacing w:line="276" w:lineRule="auto"/>
        <w:ind w:left="-709" w:right="-1050"/>
        <w:rPr>
          <w:rFonts w:asciiTheme="majorBidi" w:hAnsiTheme="majorBidi" w:cstheme="majorBidi"/>
          <w:u w:val="single"/>
        </w:rPr>
      </w:pPr>
      <w:r w:rsidRPr="00406F6F">
        <w:rPr>
          <w:rFonts w:asciiTheme="majorBidi" w:hAnsiTheme="majorBidi" w:cstheme="majorBidi"/>
          <w:highlight w:val="cyan"/>
        </w:rPr>
        <w:t xml:space="preserve">The current protocol uses whole-cell lysis. As </w:t>
      </w:r>
      <w:r w:rsidR="009960AA" w:rsidRPr="00406F6F">
        <w:rPr>
          <w:rFonts w:asciiTheme="majorBidi" w:hAnsiTheme="majorBidi" w:cstheme="majorBidi"/>
          <w:highlight w:val="cyan"/>
        </w:rPr>
        <w:t>the Lymphotra</w:t>
      </w:r>
      <w:r w:rsidR="00973453">
        <w:rPr>
          <w:rFonts w:asciiTheme="majorBidi" w:hAnsiTheme="majorBidi" w:cstheme="majorBidi"/>
          <w:highlight w:val="cyan"/>
        </w:rPr>
        <w:t>c</w:t>
      </w:r>
      <w:r w:rsidR="009960AA" w:rsidRPr="00406F6F">
        <w:rPr>
          <w:rFonts w:asciiTheme="majorBidi" w:hAnsiTheme="majorBidi" w:cstheme="majorBidi"/>
          <w:highlight w:val="cyan"/>
        </w:rPr>
        <w:t xml:space="preserve">k kit contains primers targeting conserved regions within TRB or IGH genes, it thus detects only TRB or IGH gene rearrangements. </w:t>
      </w:r>
      <w:r w:rsidR="00A559EF" w:rsidRPr="00406F6F">
        <w:rPr>
          <w:rFonts w:asciiTheme="majorBidi" w:hAnsiTheme="majorBidi" w:cstheme="majorBidi"/>
          <w:highlight w:val="cyan"/>
        </w:rPr>
        <w:t>It is possible to apply these methods when working</w:t>
      </w:r>
      <w:r w:rsidR="009960AA" w:rsidRPr="00406F6F">
        <w:rPr>
          <w:rFonts w:asciiTheme="majorBidi" w:hAnsiTheme="majorBidi" w:cstheme="majorBidi"/>
          <w:highlight w:val="cyan"/>
        </w:rPr>
        <w:t xml:space="preserve"> </w:t>
      </w:r>
      <w:r w:rsidR="00A559EF" w:rsidRPr="00406F6F">
        <w:rPr>
          <w:rFonts w:asciiTheme="majorBidi" w:hAnsiTheme="majorBidi" w:cstheme="majorBidi"/>
          <w:highlight w:val="cyan"/>
        </w:rPr>
        <w:t xml:space="preserve">with </w:t>
      </w:r>
      <w:r w:rsidR="009960AA" w:rsidRPr="00406F6F">
        <w:rPr>
          <w:rFonts w:asciiTheme="majorBidi" w:hAnsiTheme="majorBidi" w:cstheme="majorBidi"/>
          <w:highlight w:val="cyan"/>
        </w:rPr>
        <w:t>PBMC</w:t>
      </w:r>
      <w:r w:rsidR="00A559EF" w:rsidRPr="00406F6F">
        <w:rPr>
          <w:rFonts w:asciiTheme="majorBidi" w:hAnsiTheme="majorBidi" w:cstheme="majorBidi"/>
          <w:highlight w:val="cyan"/>
        </w:rPr>
        <w:t>,</w:t>
      </w:r>
      <w:r w:rsidR="00E850B9" w:rsidRPr="00406F6F">
        <w:rPr>
          <w:rFonts w:asciiTheme="majorBidi" w:hAnsiTheme="majorBidi" w:cstheme="majorBidi"/>
          <w:highlight w:val="cyan"/>
        </w:rPr>
        <w:t xml:space="preserve"> but not necessarily needed</w:t>
      </w:r>
      <w:r w:rsidR="00A559EF" w:rsidRPr="00406F6F">
        <w:rPr>
          <w:rFonts w:asciiTheme="majorBidi" w:hAnsiTheme="majorBidi" w:cstheme="majorBidi"/>
          <w:highlight w:val="cyan"/>
        </w:rPr>
        <w:t>. If one wishes to study immune repertoire in specific T/B cell subsets then isolation of PBMCs is needed followed by cell sorting</w:t>
      </w:r>
    </w:p>
    <w:p w14:paraId="53FAC5EE" w14:textId="77777777" w:rsidR="00E7302E"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br/>
        <w:t>Step 1.4.1, it's not clear where 2-propanol should be added.</w:t>
      </w:r>
    </w:p>
    <w:p w14:paraId="568811B4" w14:textId="77777777" w:rsidR="00F44CBA" w:rsidRPr="00406F6F" w:rsidRDefault="00F44CBA" w:rsidP="00E7302E">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2-propanol is added to tube containing the supernatant. This was added in step 1.4.1</w:t>
      </w:r>
    </w:p>
    <w:p w14:paraId="3D1C02DA" w14:textId="77777777" w:rsidR="00BA70CB"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t>Step 2, there are multiple typos in "LymphoTrack" and the catalog number is absolutely necessary here since Invivoscribe has a very broad portfolio of products for immune receptor sequencing</w:t>
      </w:r>
    </w:p>
    <w:p w14:paraId="76A64493" w14:textId="01E67912" w:rsidR="00390D89" w:rsidRPr="00762EB4" w:rsidRDefault="00763BEE" w:rsidP="00E7302E">
      <w:pPr>
        <w:pStyle w:val="NormalWeb"/>
        <w:spacing w:line="276" w:lineRule="auto"/>
        <w:ind w:left="-709" w:right="-1050"/>
        <w:rPr>
          <w:rFonts w:asciiTheme="majorBidi" w:hAnsiTheme="majorBidi" w:cstheme="majorBidi"/>
          <w:highlight w:val="cyan"/>
        </w:rPr>
      </w:pPr>
      <w:r w:rsidRPr="00406F6F">
        <w:rPr>
          <w:rFonts w:asciiTheme="majorBidi" w:hAnsiTheme="majorBidi" w:cstheme="majorBidi"/>
          <w:highlight w:val="cyan"/>
        </w:rPr>
        <w:t xml:space="preserve">We have now added to the Materials Table the catalog numbers of the TRB and IGH </w:t>
      </w:r>
      <w:r w:rsidR="00973453">
        <w:rPr>
          <w:rFonts w:asciiTheme="majorBidi" w:hAnsiTheme="majorBidi" w:cstheme="majorBidi"/>
          <w:highlight w:val="cyan"/>
        </w:rPr>
        <w:t>Lymphot</w:t>
      </w:r>
      <w:r w:rsidR="004149D8" w:rsidRPr="00406F6F">
        <w:rPr>
          <w:rFonts w:asciiTheme="majorBidi" w:hAnsiTheme="majorBidi" w:cstheme="majorBidi"/>
          <w:highlight w:val="cyan"/>
        </w:rPr>
        <w:t>rac</w:t>
      </w:r>
      <w:r w:rsidRPr="00406F6F">
        <w:rPr>
          <w:rFonts w:asciiTheme="majorBidi" w:hAnsiTheme="majorBidi" w:cstheme="majorBidi"/>
          <w:highlight w:val="cyan"/>
        </w:rPr>
        <w:t>k kits detailed in the manuscript.</w:t>
      </w:r>
      <w:r w:rsidRPr="00762EB4">
        <w:rPr>
          <w:rFonts w:asciiTheme="majorBidi" w:hAnsiTheme="majorBidi" w:cstheme="majorBidi"/>
          <w:highlight w:val="cyan"/>
        </w:rPr>
        <w:t xml:space="preserve"> </w:t>
      </w:r>
      <w:r w:rsidR="00762EB4" w:rsidRPr="00762EB4">
        <w:rPr>
          <w:rFonts w:asciiTheme="majorBidi" w:hAnsiTheme="majorBidi" w:cstheme="majorBidi"/>
          <w:highlight w:val="cyan"/>
        </w:rPr>
        <w:t>Typos were corrected.</w:t>
      </w:r>
    </w:p>
    <w:p w14:paraId="63A1C45F" w14:textId="77777777" w:rsidR="00BA70CB"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br/>
        <w:t>Step 2.4. Since PCR conditions are one of the cornerstones of sequencing library preparation, it would be important to see if authors tried to compare different PCR set-ups and attempted to optimize the protocol.</w:t>
      </w:r>
    </w:p>
    <w:p w14:paraId="4FF74BD9" w14:textId="591312F1" w:rsidR="00D230B0" w:rsidRPr="00762EB4" w:rsidRDefault="00312CD1" w:rsidP="00762EB4">
      <w:pPr>
        <w:pStyle w:val="NormalWeb"/>
        <w:spacing w:line="276" w:lineRule="auto"/>
        <w:ind w:left="-709" w:right="-1050"/>
        <w:rPr>
          <w:rFonts w:asciiTheme="majorBidi" w:hAnsiTheme="majorBidi" w:cstheme="majorBidi"/>
          <w:highlight w:val="cyan"/>
        </w:rPr>
      </w:pPr>
      <w:r w:rsidRPr="00406F6F">
        <w:rPr>
          <w:rFonts w:asciiTheme="majorBidi" w:hAnsiTheme="majorBidi" w:cstheme="majorBidi"/>
          <w:highlight w:val="cyan"/>
        </w:rPr>
        <w:t>One of the great advantages of the current kit is that it is a ready-to-use, optimized and calibrated for human immune repertoire. Thus, there is n</w:t>
      </w:r>
      <w:r w:rsidR="00D230B0" w:rsidRPr="00406F6F">
        <w:rPr>
          <w:rFonts w:asciiTheme="majorBidi" w:hAnsiTheme="majorBidi" w:cstheme="majorBidi"/>
          <w:highlight w:val="cyan"/>
        </w:rPr>
        <w:t>o need for optimization or calibration</w:t>
      </w:r>
      <w:r w:rsidRPr="00406F6F">
        <w:rPr>
          <w:rFonts w:asciiTheme="majorBidi" w:hAnsiTheme="majorBidi" w:cstheme="majorBidi"/>
          <w:highlight w:val="cyan"/>
        </w:rPr>
        <w:t xml:space="preserve">, as we clearly see in numerous </w:t>
      </w:r>
      <w:r w:rsidR="00A559EF" w:rsidRPr="00406F6F">
        <w:rPr>
          <w:rFonts w:asciiTheme="majorBidi" w:hAnsiTheme="majorBidi" w:cstheme="majorBidi"/>
          <w:highlight w:val="cyan"/>
        </w:rPr>
        <w:t>studies</w:t>
      </w:r>
      <w:r w:rsidRPr="00406F6F">
        <w:rPr>
          <w:rFonts w:asciiTheme="majorBidi" w:hAnsiTheme="majorBidi" w:cstheme="majorBidi"/>
          <w:highlight w:val="cyan"/>
        </w:rPr>
        <w:t xml:space="preserve">. </w:t>
      </w:r>
      <w:r w:rsidR="00762EB4" w:rsidRPr="00762EB4">
        <w:rPr>
          <w:rFonts w:asciiTheme="majorBidi" w:hAnsiTheme="majorBidi" w:cstheme="majorBidi"/>
          <w:highlight w:val="cyan"/>
        </w:rPr>
        <w:t xml:space="preserve">This </w:t>
      </w:r>
      <w:r w:rsidR="00762EB4">
        <w:rPr>
          <w:rFonts w:asciiTheme="majorBidi" w:hAnsiTheme="majorBidi" w:cstheme="majorBidi"/>
          <w:highlight w:val="cyan"/>
        </w:rPr>
        <w:t xml:space="preserve">important </w:t>
      </w:r>
      <w:r w:rsidR="00762EB4" w:rsidRPr="00762EB4">
        <w:rPr>
          <w:rFonts w:asciiTheme="majorBidi" w:hAnsiTheme="majorBidi" w:cstheme="majorBidi"/>
          <w:highlight w:val="cyan"/>
        </w:rPr>
        <w:t>remark was added to the discussion</w:t>
      </w:r>
      <w:r w:rsidR="00762EB4">
        <w:rPr>
          <w:rFonts w:asciiTheme="majorBidi" w:hAnsiTheme="majorBidi" w:cstheme="majorBidi"/>
          <w:highlight w:val="cyan"/>
        </w:rPr>
        <w:t>.</w:t>
      </w:r>
    </w:p>
    <w:p w14:paraId="5D25ADC7" w14:textId="77777777" w:rsidR="00BA70CB"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br/>
        <w:t>Step 3.1.4. Could the authors comment on this step in the light of the fact that Beckman Coulter strongly recommends keeping some liquid on this step inside the wells to prevent beads from drying?</w:t>
      </w:r>
    </w:p>
    <w:p w14:paraId="0988A55B" w14:textId="5D84E405" w:rsidR="00D230B0" w:rsidRPr="00406F6F" w:rsidRDefault="00980E85" w:rsidP="00E7302E">
      <w:pPr>
        <w:pStyle w:val="NormalWeb"/>
        <w:spacing w:line="276" w:lineRule="auto"/>
        <w:ind w:left="-709" w:right="-1050"/>
        <w:rPr>
          <w:rFonts w:asciiTheme="majorBidi" w:hAnsiTheme="majorBidi" w:cstheme="majorBidi"/>
          <w:highlight w:val="cyan"/>
        </w:rPr>
      </w:pPr>
      <w:r w:rsidRPr="00406F6F">
        <w:rPr>
          <w:rFonts w:asciiTheme="majorBidi" w:hAnsiTheme="majorBidi" w:cstheme="majorBidi"/>
          <w:highlight w:val="cyan"/>
        </w:rPr>
        <w:lastRenderedPageBreak/>
        <w:t>According to the protocol of Beckman Coulter for the AMPure Beads: "Remove the last ethanol wash as completely as possible, but add the elution buffer right away and mix the samples."</w:t>
      </w:r>
    </w:p>
    <w:p w14:paraId="5A3C4369" w14:textId="77777777" w:rsidR="007E2054" w:rsidRPr="00406F6F" w:rsidRDefault="007E2054" w:rsidP="007E2054">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 xml:space="preserve">We have added to this step that elution buffer should be added </w:t>
      </w:r>
      <w:r w:rsidRPr="00973453">
        <w:rPr>
          <w:rFonts w:asciiTheme="majorBidi" w:hAnsiTheme="majorBidi" w:cstheme="majorBidi"/>
          <w:b/>
          <w:bCs/>
          <w:highlight w:val="cyan"/>
        </w:rPr>
        <w:t>immediately</w:t>
      </w:r>
      <w:r w:rsidRPr="00406F6F">
        <w:rPr>
          <w:rFonts w:asciiTheme="majorBidi" w:hAnsiTheme="majorBidi" w:cstheme="majorBidi"/>
          <w:highlight w:val="cyan"/>
        </w:rPr>
        <w:t xml:space="preserve"> after the 5 minutes.</w:t>
      </w:r>
    </w:p>
    <w:p w14:paraId="54F30B8E" w14:textId="77777777" w:rsidR="009960AA"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br/>
        <w:t>Step 3.1.7, which elution buffer do the authors suggest?</w:t>
      </w:r>
      <w:r w:rsidRPr="00406F6F">
        <w:rPr>
          <w:rFonts w:asciiTheme="majorBidi" w:hAnsiTheme="majorBidi" w:cstheme="majorBidi"/>
        </w:rPr>
        <w:br/>
        <w:t>What concentration of PhiX control libraries did the authors use for the sequencing run?</w:t>
      </w:r>
    </w:p>
    <w:p w14:paraId="0B0F1C75" w14:textId="5606CA1F" w:rsidR="007E2054" w:rsidRPr="00406F6F" w:rsidRDefault="007E2054" w:rsidP="007E2054">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 xml:space="preserve">Elution buffer used is 10 mM Tris-HCL, pH 8.0. PhiX </w:t>
      </w:r>
      <w:r w:rsidR="00973453">
        <w:rPr>
          <w:rFonts w:asciiTheme="majorBidi" w:hAnsiTheme="majorBidi" w:cstheme="majorBidi"/>
          <w:highlight w:val="cyan"/>
        </w:rPr>
        <w:t xml:space="preserve">was used at a concentration of </w:t>
      </w:r>
      <w:r w:rsidRPr="00406F6F">
        <w:rPr>
          <w:rFonts w:asciiTheme="majorBidi" w:hAnsiTheme="majorBidi" w:cstheme="majorBidi"/>
          <w:highlight w:val="cyan"/>
        </w:rPr>
        <w:t>5%. These details were added to manuscript.</w:t>
      </w:r>
    </w:p>
    <w:p w14:paraId="5DC36E1F" w14:textId="77777777" w:rsidR="00312CD1" w:rsidRPr="00406F6F" w:rsidRDefault="00CD2835" w:rsidP="00E7302E">
      <w:pPr>
        <w:pStyle w:val="NormalWeb"/>
        <w:spacing w:line="276" w:lineRule="auto"/>
        <w:ind w:left="-709" w:right="-1050"/>
        <w:rPr>
          <w:rFonts w:asciiTheme="majorBidi" w:hAnsiTheme="majorBidi" w:cstheme="majorBidi"/>
        </w:rPr>
      </w:pPr>
      <w:r w:rsidRPr="00406F6F">
        <w:rPr>
          <w:rFonts w:asciiTheme="majorBidi" w:hAnsiTheme="majorBidi" w:cstheme="majorBidi"/>
        </w:rPr>
        <w:br/>
        <w:t>Several statements in the Discussion, for example, "It is important during library preparation…" and "At bead clean-up, care should be taken…" belong to the common knowledge and are not appropriate here.</w:t>
      </w:r>
    </w:p>
    <w:p w14:paraId="2D648F41" w14:textId="75C98972" w:rsidR="00D230B0" w:rsidRPr="00406F6F" w:rsidRDefault="00312CD1" w:rsidP="00973453">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 xml:space="preserve">According to the </w:t>
      </w:r>
      <w:r w:rsidR="00973453" w:rsidRPr="00406F6F">
        <w:rPr>
          <w:rFonts w:asciiTheme="majorBidi" w:hAnsiTheme="majorBidi" w:cstheme="majorBidi"/>
          <w:highlight w:val="cyan"/>
        </w:rPr>
        <w:t>instructions</w:t>
      </w:r>
      <w:r w:rsidR="00973453">
        <w:rPr>
          <w:rFonts w:asciiTheme="majorBidi" w:hAnsiTheme="majorBidi" w:cstheme="majorBidi"/>
          <w:highlight w:val="cyan"/>
        </w:rPr>
        <w:t xml:space="preserve"> for</w:t>
      </w:r>
      <w:r w:rsidR="00973453" w:rsidRPr="00406F6F">
        <w:rPr>
          <w:rFonts w:asciiTheme="majorBidi" w:hAnsiTheme="majorBidi" w:cstheme="majorBidi"/>
          <w:highlight w:val="cyan"/>
        </w:rPr>
        <w:t xml:space="preserve"> </w:t>
      </w:r>
      <w:r w:rsidR="00973453">
        <w:rPr>
          <w:rFonts w:asciiTheme="majorBidi" w:hAnsiTheme="majorBidi" w:cstheme="majorBidi"/>
          <w:highlight w:val="cyan"/>
        </w:rPr>
        <w:t>author</w:t>
      </w:r>
      <w:r w:rsidRPr="00406F6F">
        <w:rPr>
          <w:rFonts w:asciiTheme="majorBidi" w:hAnsiTheme="majorBidi" w:cstheme="majorBidi"/>
          <w:highlight w:val="cyan"/>
        </w:rPr>
        <w:t xml:space="preserve">s, the discussion should address "modifications and troubleshooting". These statements are </w:t>
      </w:r>
      <w:r w:rsidR="00A559EF" w:rsidRPr="00406F6F">
        <w:rPr>
          <w:rFonts w:asciiTheme="majorBidi" w:hAnsiTheme="majorBidi" w:cstheme="majorBidi"/>
          <w:highlight w:val="cyan"/>
        </w:rPr>
        <w:t>important for</w:t>
      </w:r>
      <w:r w:rsidRPr="00406F6F">
        <w:rPr>
          <w:rFonts w:asciiTheme="majorBidi" w:hAnsiTheme="majorBidi" w:cstheme="majorBidi"/>
          <w:highlight w:val="cyan"/>
        </w:rPr>
        <w:t xml:space="preserve"> proper execution of these experiments, and are the most common pitfalls encountered. Thus, we have opted to leave these comments. </w:t>
      </w:r>
      <w:r w:rsidR="00CD2835" w:rsidRPr="00406F6F">
        <w:rPr>
          <w:rFonts w:asciiTheme="majorBidi" w:hAnsiTheme="majorBidi" w:cstheme="majorBidi"/>
        </w:rPr>
        <w:br/>
      </w:r>
      <w:r w:rsidR="00CD2835" w:rsidRPr="00406F6F">
        <w:rPr>
          <w:rFonts w:asciiTheme="majorBidi" w:hAnsiTheme="majorBidi" w:cstheme="majorBidi"/>
        </w:rPr>
        <w:br/>
        <w:t xml:space="preserve">Reviewer #3: </w:t>
      </w:r>
      <w:r w:rsidR="00CD2835" w:rsidRPr="00406F6F">
        <w:rPr>
          <w:rFonts w:asciiTheme="majorBidi" w:hAnsiTheme="majorBidi" w:cstheme="majorBidi"/>
        </w:rPr>
        <w:br/>
        <w:t>Manuscript Summary:</w:t>
      </w:r>
      <w:r w:rsidR="00CD2835" w:rsidRPr="00406F6F">
        <w:rPr>
          <w:rFonts w:asciiTheme="majorBidi" w:hAnsiTheme="majorBidi" w:cstheme="majorBidi"/>
        </w:rPr>
        <w:br/>
        <w:t>In this work, the authors are reporting the experimental procedure of T and B cell repertoire analysis by use of high-throughput pair-end next-generation sequencing. Although the manuscript is mostly well-written, this reviewer feels that there remain a few issues to be more clarified, particularly in the section of sequencing analysis.</w:t>
      </w:r>
      <w:r w:rsidR="00CD2835" w:rsidRPr="00406F6F">
        <w:rPr>
          <w:rFonts w:asciiTheme="majorBidi" w:hAnsiTheme="majorBidi" w:cstheme="majorBidi"/>
        </w:rPr>
        <w:br/>
      </w:r>
      <w:r w:rsidR="00CD2835" w:rsidRPr="00406F6F">
        <w:rPr>
          <w:rFonts w:asciiTheme="majorBidi" w:hAnsiTheme="majorBidi" w:cstheme="majorBidi"/>
        </w:rPr>
        <w:br/>
        <w:t>Major Concerns:</w:t>
      </w:r>
      <w:r w:rsidR="00CD2835" w:rsidRPr="00406F6F">
        <w:rPr>
          <w:rFonts w:asciiTheme="majorBidi" w:hAnsiTheme="majorBidi" w:cstheme="majorBidi"/>
        </w:rPr>
        <w:br/>
        <w:t xml:space="preserve">1) P9L5: </w:t>
      </w:r>
      <w:r w:rsidR="00CD2835" w:rsidRPr="00406F6F">
        <w:rPr>
          <w:rFonts w:asciiTheme="majorBidi" w:hAnsiTheme="majorBidi" w:cstheme="majorBidi"/>
          <w:u w:val="single"/>
        </w:rPr>
        <w:t>This "sequencing analysis" section lacks more detailed in silico methods by which the authors assign obtained sequences to specific TCR and BCR clonotypes</w:t>
      </w:r>
      <w:r w:rsidR="00CD2835" w:rsidRPr="00406F6F">
        <w:rPr>
          <w:rFonts w:asciiTheme="majorBidi" w:hAnsiTheme="majorBidi" w:cstheme="majorBidi"/>
        </w:rPr>
        <w:t xml:space="preserve">. For example, IGHV assignment is frequently compromised by somatic hypermutation that significantly affects germline CDR1 and CDR2 sequences. </w:t>
      </w:r>
      <w:r w:rsidR="00CD2835" w:rsidRPr="00406F6F">
        <w:rPr>
          <w:rFonts w:asciiTheme="majorBidi" w:hAnsiTheme="majorBidi" w:cstheme="majorBidi"/>
          <w:u w:val="single"/>
        </w:rPr>
        <w:t xml:space="preserve">Do the authors get the entire IGH sequence to </w:t>
      </w:r>
      <w:r w:rsidR="00CD2835" w:rsidRPr="00406F6F">
        <w:rPr>
          <w:rFonts w:asciiTheme="majorBidi" w:hAnsiTheme="majorBidi" w:cstheme="majorBidi"/>
          <w:u w:val="single"/>
        </w:rPr>
        <w:lastRenderedPageBreak/>
        <w:t>get a handle with such caveats?</w:t>
      </w:r>
      <w:r w:rsidR="00CD2835" w:rsidRPr="00406F6F">
        <w:rPr>
          <w:rFonts w:asciiTheme="majorBidi" w:hAnsiTheme="majorBidi" w:cstheme="majorBidi"/>
        </w:rPr>
        <w:t xml:space="preserve"> Perhaps, the addition of a new Figure to show analytical algorithm would be helpful to the readers.</w:t>
      </w:r>
    </w:p>
    <w:p w14:paraId="6B5AE965" w14:textId="7DC1D4E9" w:rsidR="00973453" w:rsidRPr="00973453" w:rsidRDefault="00973453" w:rsidP="00AC2306">
      <w:pPr>
        <w:pStyle w:val="NormalWeb"/>
        <w:spacing w:line="276" w:lineRule="auto"/>
        <w:ind w:left="-709" w:right="-1050"/>
        <w:rPr>
          <w:rFonts w:asciiTheme="majorBidi" w:hAnsiTheme="majorBidi" w:cstheme="majorBidi"/>
          <w:highlight w:val="cyan"/>
        </w:rPr>
      </w:pPr>
      <w:r w:rsidRPr="00973453">
        <w:rPr>
          <w:rFonts w:asciiTheme="majorBidi" w:hAnsiTheme="majorBidi" w:cstheme="majorBidi"/>
          <w:highlight w:val="cyan"/>
        </w:rPr>
        <w:t>The assays were developed to minimize false negative results due to SHM and rearrangements occurring in the primer sequence by optimizing primer designs and including as many relevant primers as possible.  For example, IGH FR1 targets upstream of the CDR1 and CDR2 domains that are prone to somatic hypermutation.  This</w:t>
      </w:r>
      <w:r w:rsidR="00AC2306">
        <w:rPr>
          <w:rFonts w:asciiTheme="majorBidi" w:hAnsiTheme="majorBidi" w:cstheme="majorBidi"/>
          <w:highlight w:val="cyan"/>
        </w:rPr>
        <w:t>,</w:t>
      </w:r>
      <w:r w:rsidRPr="00973453">
        <w:rPr>
          <w:rFonts w:asciiTheme="majorBidi" w:hAnsiTheme="majorBidi" w:cstheme="majorBidi"/>
          <w:highlight w:val="cyan"/>
        </w:rPr>
        <w:t xml:space="preserve"> combined with the proprietary bioinformatics pipeline</w:t>
      </w:r>
      <w:r w:rsidR="00AC2306">
        <w:rPr>
          <w:rFonts w:asciiTheme="majorBidi" w:hAnsiTheme="majorBidi" w:cstheme="majorBidi"/>
          <w:highlight w:val="cyan"/>
        </w:rPr>
        <w:t>,</w:t>
      </w:r>
      <w:r w:rsidRPr="00973453">
        <w:rPr>
          <w:rFonts w:asciiTheme="majorBidi" w:hAnsiTheme="majorBidi" w:cstheme="majorBidi"/>
          <w:highlight w:val="cyan"/>
        </w:rPr>
        <w:t xml:space="preserve"> ensures that as many unique clones as possible are identified and reported as possible.  It should be mentioned that the sequences are aligned to a stored database from IGblast.  Most of the in silico workflow is proprietary but it could be summarized roughly as:  Read 1 and Read 2 sequences are combined into a single long sequence based on the overlap between the two reads</w:t>
      </w:r>
      <w:r>
        <w:rPr>
          <w:rFonts w:asciiTheme="majorBidi" w:hAnsiTheme="majorBidi" w:cstheme="majorBidi"/>
          <w:highlight w:val="cyan"/>
        </w:rPr>
        <w:t xml:space="preserve"> </w:t>
      </w:r>
      <w:r w:rsidRPr="00973453">
        <w:rPr>
          <w:rFonts w:asciiTheme="majorBidi" w:hAnsiTheme="majorBidi" w:cstheme="majorBidi"/>
          <w:highlight w:val="cyan"/>
        </w:rPr>
        <w:t>(</w:t>
      </w:r>
      <w:r>
        <w:rPr>
          <w:rFonts w:asciiTheme="majorBidi" w:hAnsiTheme="majorBidi" w:cstheme="majorBidi"/>
          <w:highlight w:val="cyan"/>
        </w:rPr>
        <w:t xml:space="preserve">For </w:t>
      </w:r>
      <w:r w:rsidRPr="00973453">
        <w:rPr>
          <w:rFonts w:asciiTheme="majorBidi" w:hAnsiTheme="majorBidi" w:cstheme="majorBidi"/>
          <w:highlight w:val="cyan"/>
        </w:rPr>
        <w:t>MiSeq Only). The frequency of any given sequence is measured, including any sequences containing up to 2-mismatches. Finally, the sequence is compared to a database of IGH sequences to identify the most likely V and J genes.</w:t>
      </w:r>
      <w:r>
        <w:rPr>
          <w:rFonts w:asciiTheme="majorBidi" w:hAnsiTheme="majorBidi" w:cstheme="majorBidi"/>
          <w:highlight w:val="cyan"/>
        </w:rPr>
        <w:t xml:space="preserve"> </w:t>
      </w:r>
      <w:r w:rsidR="00AC2306">
        <w:rPr>
          <w:rFonts w:asciiTheme="majorBidi" w:hAnsiTheme="majorBidi" w:cstheme="majorBidi"/>
          <w:highlight w:val="cyan"/>
        </w:rPr>
        <w:t>As this is beyond the scope of this protocol, w</w:t>
      </w:r>
      <w:r>
        <w:rPr>
          <w:rFonts w:asciiTheme="majorBidi" w:hAnsiTheme="majorBidi" w:cstheme="majorBidi"/>
          <w:highlight w:val="cyan"/>
        </w:rPr>
        <w:t xml:space="preserve">e </w:t>
      </w:r>
      <w:r w:rsidR="00AC2306">
        <w:rPr>
          <w:rFonts w:asciiTheme="majorBidi" w:hAnsiTheme="majorBidi" w:cstheme="majorBidi"/>
          <w:highlight w:val="cyan"/>
        </w:rPr>
        <w:t>only reference</w:t>
      </w:r>
      <w:r>
        <w:rPr>
          <w:rFonts w:asciiTheme="majorBidi" w:hAnsiTheme="majorBidi" w:cstheme="majorBidi"/>
          <w:highlight w:val="cyan"/>
        </w:rPr>
        <w:t xml:space="preserve"> the IMGT</w:t>
      </w:r>
      <w:r w:rsidRPr="00AC2306">
        <w:rPr>
          <w:rFonts w:asciiTheme="majorBidi" w:hAnsiTheme="majorBidi" w:cstheme="majorBidi"/>
          <w:highlight w:val="cyan"/>
        </w:rPr>
        <w:t>/</w:t>
      </w:r>
      <w:r w:rsidRPr="00AC2306">
        <w:rPr>
          <w:rFonts w:asciiTheme="majorBidi" w:hAnsiTheme="majorBidi" w:cstheme="majorBidi"/>
          <w:highlight w:val="cyan"/>
        </w:rPr>
        <w:t>HighV-QUEST platform</w:t>
      </w:r>
      <w:r w:rsidR="00AC2306">
        <w:rPr>
          <w:rFonts w:asciiTheme="majorBidi" w:hAnsiTheme="majorBidi" w:cstheme="majorBidi"/>
          <w:highlight w:val="cyan"/>
        </w:rPr>
        <w:t xml:space="preserve"> as the place for these in </w:t>
      </w:r>
      <w:r>
        <w:rPr>
          <w:rFonts w:asciiTheme="majorBidi" w:hAnsiTheme="majorBidi" w:cstheme="majorBidi"/>
          <w:highlight w:val="cyan"/>
        </w:rPr>
        <w:t>silico metho</w:t>
      </w:r>
      <w:r w:rsidR="00AC2306">
        <w:rPr>
          <w:rFonts w:asciiTheme="majorBidi" w:hAnsiTheme="majorBidi" w:cstheme="majorBidi"/>
          <w:highlight w:val="cyan"/>
        </w:rPr>
        <w:t>do</w:t>
      </w:r>
      <w:r>
        <w:rPr>
          <w:rFonts w:asciiTheme="majorBidi" w:hAnsiTheme="majorBidi" w:cstheme="majorBidi"/>
          <w:highlight w:val="cyan"/>
        </w:rPr>
        <w:t>logy and analysis</w:t>
      </w:r>
      <w:r w:rsidR="00AC2306">
        <w:rPr>
          <w:rFonts w:asciiTheme="majorBidi" w:hAnsiTheme="majorBidi" w:cstheme="majorBidi"/>
          <w:highlight w:val="cyan"/>
        </w:rPr>
        <w:t>.</w:t>
      </w:r>
    </w:p>
    <w:p w14:paraId="70172BDF" w14:textId="6B965183" w:rsidR="00DD66C1" w:rsidRPr="00406F6F" w:rsidRDefault="00CD2835" w:rsidP="00AC2306">
      <w:pPr>
        <w:pStyle w:val="NormalWeb"/>
        <w:spacing w:line="276" w:lineRule="auto"/>
        <w:ind w:left="-709" w:right="-1050"/>
        <w:rPr>
          <w:rFonts w:asciiTheme="majorBidi" w:hAnsiTheme="majorBidi" w:cstheme="majorBidi"/>
        </w:rPr>
      </w:pPr>
      <w:r w:rsidRPr="00406F6F">
        <w:rPr>
          <w:rFonts w:asciiTheme="majorBidi" w:hAnsiTheme="majorBidi" w:cstheme="majorBidi"/>
        </w:rPr>
        <w:br/>
        <w:t>Minor Concerns:</w:t>
      </w:r>
      <w:r w:rsidRPr="00406F6F">
        <w:rPr>
          <w:rFonts w:asciiTheme="majorBidi" w:hAnsiTheme="majorBidi" w:cstheme="majorBidi"/>
        </w:rPr>
        <w:br/>
        <w:t>1) In the abstract, the estimated number of distinct T and B cell clonotypes per human body is described as trillions. However, this description requires appropriate theoretical grounds because the previous mathematical studies have reported more modest estimation (Morbach H, Clin Exp Immunol 2010; Lythe G, J Theor Biol 2016).</w:t>
      </w:r>
    </w:p>
    <w:p w14:paraId="43FAFAB4" w14:textId="5F13425F" w:rsidR="004153F1" w:rsidRPr="00406F6F" w:rsidRDefault="0025626E" w:rsidP="008013E5">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 xml:space="preserve">We thank the reviewer for this correction. </w:t>
      </w:r>
      <w:r w:rsidR="008C42EB" w:rsidRPr="00406F6F">
        <w:rPr>
          <w:rFonts w:asciiTheme="majorBidi" w:hAnsiTheme="majorBidi" w:cstheme="majorBidi"/>
          <w:highlight w:val="cyan"/>
        </w:rPr>
        <w:t>By several accounts, the   total   number   of lymphocytes in humans is estimated to be about 5x10</w:t>
      </w:r>
      <w:r w:rsidR="008C42EB" w:rsidRPr="00406F6F">
        <w:rPr>
          <w:rFonts w:asciiTheme="majorBidi" w:hAnsiTheme="majorBidi" w:cstheme="majorBidi"/>
          <w:highlight w:val="cyan"/>
          <w:vertAlign w:val="superscript"/>
        </w:rPr>
        <w:t>11</w:t>
      </w:r>
      <w:r w:rsidR="004719C0" w:rsidRPr="00406F6F">
        <w:rPr>
          <w:rFonts w:asciiTheme="majorBidi" w:hAnsiTheme="majorBidi" w:cstheme="majorBidi"/>
          <w:highlight w:val="cyan"/>
        </w:rPr>
        <w:t xml:space="preserve">. </w:t>
      </w:r>
      <w:r w:rsidR="008C42EB" w:rsidRPr="00406F6F">
        <w:rPr>
          <w:rFonts w:asciiTheme="majorBidi" w:hAnsiTheme="majorBidi" w:cstheme="majorBidi"/>
          <w:highlight w:val="cyan"/>
        </w:rPr>
        <w:t xml:space="preserve">We have changed the number </w:t>
      </w:r>
      <w:r w:rsidR="008013E5" w:rsidRPr="00406F6F">
        <w:rPr>
          <w:rFonts w:asciiTheme="majorBidi" w:hAnsiTheme="majorBidi" w:cstheme="majorBidi"/>
          <w:highlight w:val="cyan"/>
        </w:rPr>
        <w:t>from trillions to billions</w:t>
      </w:r>
      <w:r w:rsidR="008C42EB" w:rsidRPr="00406F6F">
        <w:rPr>
          <w:rFonts w:asciiTheme="majorBidi" w:hAnsiTheme="majorBidi" w:cstheme="majorBidi"/>
          <w:highlight w:val="cyan"/>
        </w:rPr>
        <w:t xml:space="preserve"> in the abstract.</w:t>
      </w:r>
      <w:r w:rsidR="00CD2835" w:rsidRPr="00406F6F">
        <w:rPr>
          <w:rFonts w:asciiTheme="majorBidi" w:hAnsiTheme="majorBidi" w:cstheme="majorBidi"/>
        </w:rPr>
        <w:br/>
      </w:r>
      <w:r w:rsidR="00CD2835" w:rsidRPr="00406F6F">
        <w:rPr>
          <w:rFonts w:asciiTheme="majorBidi" w:hAnsiTheme="majorBidi" w:cstheme="majorBidi"/>
        </w:rPr>
        <w:br/>
        <w:t>2) P3L14: Regarding the V(D) J recombination, it would be better to discriminate VJ and VDJ patterns in the context of corresponding TCR and BCR subunits.</w:t>
      </w:r>
    </w:p>
    <w:p w14:paraId="70AC92A3" w14:textId="05683D57" w:rsidR="00AC2306" w:rsidRPr="00406F6F" w:rsidRDefault="00AC2306" w:rsidP="00AC2306">
      <w:pPr>
        <w:pStyle w:val="NormalWeb"/>
        <w:spacing w:line="276" w:lineRule="auto"/>
        <w:ind w:left="-709" w:right="-1050"/>
        <w:rPr>
          <w:rFonts w:asciiTheme="majorBidi" w:hAnsiTheme="majorBidi" w:cstheme="majorBidi"/>
        </w:rPr>
      </w:pPr>
      <w:r w:rsidRPr="00AC2306">
        <w:rPr>
          <w:rFonts w:asciiTheme="majorBidi" w:hAnsiTheme="majorBidi" w:cstheme="majorBidi"/>
          <w:highlight w:val="cyan"/>
        </w:rPr>
        <w:t xml:space="preserve">The current protocol </w:t>
      </w:r>
      <w:r w:rsidR="007D0E5D" w:rsidRPr="00AC2306">
        <w:rPr>
          <w:rFonts w:asciiTheme="majorBidi" w:hAnsiTheme="majorBidi" w:cstheme="majorBidi"/>
          <w:highlight w:val="cyan"/>
        </w:rPr>
        <w:t>include</w:t>
      </w:r>
      <w:r w:rsidRPr="00AC2306">
        <w:rPr>
          <w:rFonts w:asciiTheme="majorBidi" w:hAnsiTheme="majorBidi" w:cstheme="majorBidi"/>
          <w:highlight w:val="cyan"/>
        </w:rPr>
        <w:t>s</w:t>
      </w:r>
      <w:r w:rsidR="007D0E5D" w:rsidRPr="00AC2306">
        <w:rPr>
          <w:rFonts w:asciiTheme="majorBidi" w:hAnsiTheme="majorBidi" w:cstheme="majorBidi"/>
          <w:highlight w:val="cyan"/>
        </w:rPr>
        <w:t xml:space="preserve"> only VDJ analysis. </w:t>
      </w:r>
      <w:r w:rsidRPr="00AC2306">
        <w:rPr>
          <w:rFonts w:asciiTheme="majorBidi" w:hAnsiTheme="majorBidi" w:cstheme="majorBidi"/>
          <w:highlight w:val="cyan"/>
        </w:rPr>
        <w:t xml:space="preserve">From our experience VJ patterns are very low and minimal, and we </w:t>
      </w:r>
      <w:r w:rsidR="007D0E5D" w:rsidRPr="00AC2306">
        <w:rPr>
          <w:rFonts w:asciiTheme="majorBidi" w:hAnsiTheme="majorBidi" w:cstheme="majorBidi"/>
          <w:highlight w:val="cyan"/>
        </w:rPr>
        <w:t>do not include these</w:t>
      </w:r>
      <w:r w:rsidRPr="00AC2306">
        <w:rPr>
          <w:rFonts w:asciiTheme="majorBidi" w:hAnsiTheme="majorBidi" w:cstheme="majorBidi"/>
          <w:highlight w:val="cyan"/>
        </w:rPr>
        <w:t>. If needed these can</w:t>
      </w:r>
      <w:r w:rsidRPr="00AC2306">
        <w:rPr>
          <w:rFonts w:asciiTheme="majorBidi" w:hAnsiTheme="majorBidi" w:cstheme="majorBidi"/>
          <w:highlight w:val="cyan"/>
        </w:rPr>
        <w:t xml:space="preserve"> be filtered</w:t>
      </w:r>
      <w:r>
        <w:rPr>
          <w:rFonts w:asciiTheme="majorBidi" w:hAnsiTheme="majorBidi" w:cstheme="majorBidi"/>
        </w:rPr>
        <w:t>.</w:t>
      </w:r>
    </w:p>
    <w:p w14:paraId="1EAF8CB4" w14:textId="150C3A61" w:rsidR="00CD2835" w:rsidRPr="00406F6F" w:rsidRDefault="00CD2835" w:rsidP="00DD66C1">
      <w:pPr>
        <w:pStyle w:val="NormalWeb"/>
        <w:spacing w:line="276" w:lineRule="auto"/>
        <w:ind w:left="-709" w:right="-1050"/>
        <w:rPr>
          <w:rFonts w:asciiTheme="majorBidi" w:hAnsiTheme="majorBidi" w:cstheme="majorBidi"/>
        </w:rPr>
      </w:pPr>
      <w:r w:rsidRPr="00406F6F">
        <w:rPr>
          <w:rFonts w:asciiTheme="majorBidi" w:hAnsiTheme="majorBidi" w:cstheme="majorBidi"/>
        </w:rPr>
        <w:t>3) P12: In the discussion section, it will be more helpful to the readers to include comments on the comparison of DNA-based and RNA-based immunosequencing concerning their merits and limitations.</w:t>
      </w:r>
    </w:p>
    <w:p w14:paraId="4FB5A138" w14:textId="116B0ADF" w:rsidR="000553C1" w:rsidRPr="00406F6F" w:rsidRDefault="008013E5" w:rsidP="00AC75FF">
      <w:pPr>
        <w:pStyle w:val="NormalWeb"/>
        <w:spacing w:line="276" w:lineRule="auto"/>
        <w:ind w:left="-709" w:right="-1050"/>
        <w:rPr>
          <w:rFonts w:asciiTheme="majorBidi" w:hAnsiTheme="majorBidi" w:cstheme="majorBidi"/>
        </w:rPr>
      </w:pPr>
      <w:r w:rsidRPr="00406F6F">
        <w:rPr>
          <w:rFonts w:asciiTheme="majorBidi" w:hAnsiTheme="majorBidi" w:cstheme="majorBidi"/>
          <w:highlight w:val="cyan"/>
        </w:rPr>
        <w:t xml:space="preserve">Please see </w:t>
      </w:r>
      <w:r w:rsidR="00AC75FF">
        <w:rPr>
          <w:rFonts w:asciiTheme="majorBidi" w:hAnsiTheme="majorBidi" w:cstheme="majorBidi"/>
          <w:highlight w:val="cyan"/>
        </w:rPr>
        <w:t>Reply</w:t>
      </w:r>
      <w:r w:rsidR="000553C1" w:rsidRPr="00406F6F">
        <w:rPr>
          <w:rFonts w:asciiTheme="majorBidi" w:hAnsiTheme="majorBidi" w:cstheme="majorBidi"/>
          <w:highlight w:val="cyan"/>
        </w:rPr>
        <w:t xml:space="preserve"> #3. Reviewer#1</w:t>
      </w:r>
    </w:p>
    <w:p w14:paraId="05F6B44B" w14:textId="77777777" w:rsidR="009960AA" w:rsidRPr="00406F6F" w:rsidRDefault="009960AA" w:rsidP="00DD66C1">
      <w:pPr>
        <w:pStyle w:val="NormalWeb"/>
        <w:spacing w:line="276" w:lineRule="auto"/>
        <w:ind w:left="-709" w:right="-1050"/>
        <w:rPr>
          <w:rFonts w:asciiTheme="majorBidi" w:hAnsiTheme="majorBidi" w:cstheme="majorBidi"/>
        </w:rPr>
      </w:pPr>
    </w:p>
    <w:p w14:paraId="646F57A4" w14:textId="77777777" w:rsidR="00356B67" w:rsidRPr="00406F6F" w:rsidRDefault="008100E9" w:rsidP="00DD66C1">
      <w:pPr>
        <w:spacing w:line="276" w:lineRule="auto"/>
        <w:ind w:left="-709" w:right="-1050"/>
        <w:rPr>
          <w:rFonts w:asciiTheme="majorBidi" w:hAnsiTheme="majorBidi" w:cstheme="majorBidi"/>
        </w:rPr>
      </w:pPr>
    </w:p>
    <w:sectPr w:rsidR="00356B67" w:rsidRPr="00406F6F" w:rsidSect="00C9227F">
      <w:pgSz w:w="11906" w:h="16838"/>
      <w:pgMar w:top="1440" w:right="1800" w:bottom="1440" w:left="1800" w:header="708" w:footer="708" w:gutter="0"/>
      <w:cols w:space="708"/>
      <w:bidi/>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16EF" w16cex:dateUtc="2020-08-25T20:02:00Z"/>
  <w16cex:commentExtensible w16cex:durableId="22F017A1" w16cex:dateUtc="2020-08-25T20:05:00Z"/>
  <w16cex:commentExtensible w16cex:durableId="22F017D0" w16cex:dateUtc="2020-08-25T2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6FB820" w16cid:durableId="22F016EF"/>
  <w16cid:commentId w16cid:paraId="30F788A1" w16cid:durableId="22F017A1"/>
  <w16cid:commentId w16cid:paraId="23415CA3" w16cid:durableId="22F017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35"/>
    <w:rsid w:val="000553C1"/>
    <w:rsid w:val="000A414D"/>
    <w:rsid w:val="000B4CE3"/>
    <w:rsid w:val="001609A2"/>
    <w:rsid w:val="00193F91"/>
    <w:rsid w:val="001F5FE9"/>
    <w:rsid w:val="0025626E"/>
    <w:rsid w:val="00283EB2"/>
    <w:rsid w:val="00287D2E"/>
    <w:rsid w:val="00312CD1"/>
    <w:rsid w:val="00333FA9"/>
    <w:rsid w:val="00390D89"/>
    <w:rsid w:val="003D1B03"/>
    <w:rsid w:val="00406F6F"/>
    <w:rsid w:val="004149D8"/>
    <w:rsid w:val="004153F1"/>
    <w:rsid w:val="004578AB"/>
    <w:rsid w:val="00467A9B"/>
    <w:rsid w:val="004719C0"/>
    <w:rsid w:val="004E669D"/>
    <w:rsid w:val="004F7D33"/>
    <w:rsid w:val="00550A2D"/>
    <w:rsid w:val="0055403A"/>
    <w:rsid w:val="005C6615"/>
    <w:rsid w:val="005D100D"/>
    <w:rsid w:val="00605841"/>
    <w:rsid w:val="00610854"/>
    <w:rsid w:val="006375B7"/>
    <w:rsid w:val="006569D3"/>
    <w:rsid w:val="0066056D"/>
    <w:rsid w:val="006B29CD"/>
    <w:rsid w:val="00762EB4"/>
    <w:rsid w:val="00763BEE"/>
    <w:rsid w:val="007D0E5D"/>
    <w:rsid w:val="007D1A97"/>
    <w:rsid w:val="007E2054"/>
    <w:rsid w:val="008013E5"/>
    <w:rsid w:val="008100E9"/>
    <w:rsid w:val="008C42EB"/>
    <w:rsid w:val="00973453"/>
    <w:rsid w:val="00980E85"/>
    <w:rsid w:val="009960AA"/>
    <w:rsid w:val="00A25A7E"/>
    <w:rsid w:val="00A559EF"/>
    <w:rsid w:val="00A86B3D"/>
    <w:rsid w:val="00AC2306"/>
    <w:rsid w:val="00AC75FF"/>
    <w:rsid w:val="00AF7328"/>
    <w:rsid w:val="00B1454B"/>
    <w:rsid w:val="00B662A0"/>
    <w:rsid w:val="00BA70CB"/>
    <w:rsid w:val="00C9227F"/>
    <w:rsid w:val="00CD2835"/>
    <w:rsid w:val="00D230B0"/>
    <w:rsid w:val="00DD66C1"/>
    <w:rsid w:val="00E14DB6"/>
    <w:rsid w:val="00E36DD4"/>
    <w:rsid w:val="00E7302E"/>
    <w:rsid w:val="00E850B9"/>
    <w:rsid w:val="00E94C02"/>
    <w:rsid w:val="00EE5DA0"/>
    <w:rsid w:val="00F44CBA"/>
    <w:rsid w:val="00F778F0"/>
    <w:rsid w:val="00FD09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F7D5"/>
  <w15:chartTrackingRefBased/>
  <w15:docId w15:val="{8D64C179-9901-4BAE-9702-E7DFFD77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835"/>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00D"/>
    <w:pPr>
      <w:ind w:left="720"/>
      <w:contextualSpacing/>
    </w:pPr>
  </w:style>
  <w:style w:type="character" w:styleId="Hyperlink">
    <w:name w:val="Hyperlink"/>
    <w:basedOn w:val="DefaultParagraphFont"/>
    <w:uiPriority w:val="99"/>
    <w:semiHidden/>
    <w:unhideWhenUsed/>
    <w:rsid w:val="00CD2835"/>
    <w:rPr>
      <w:color w:val="0000FF"/>
      <w:u w:val="single"/>
    </w:rPr>
  </w:style>
  <w:style w:type="paragraph" w:styleId="NormalWeb">
    <w:name w:val="Normal (Web)"/>
    <w:basedOn w:val="Normal"/>
    <w:uiPriority w:val="99"/>
    <w:unhideWhenUsed/>
    <w:rsid w:val="00CD2835"/>
    <w:pPr>
      <w:spacing w:before="100" w:beforeAutospacing="1" w:after="100" w:afterAutospacing="1"/>
    </w:pPr>
  </w:style>
  <w:style w:type="character" w:styleId="Strong">
    <w:name w:val="Strong"/>
    <w:basedOn w:val="DefaultParagraphFont"/>
    <w:uiPriority w:val="22"/>
    <w:qFormat/>
    <w:rsid w:val="00CD2835"/>
    <w:rPr>
      <w:b/>
      <w:bCs/>
    </w:rPr>
  </w:style>
  <w:style w:type="character" w:customStyle="1" w:styleId="highlight">
    <w:name w:val="highlight"/>
    <w:basedOn w:val="DefaultParagraphFont"/>
    <w:rsid w:val="008C42EB"/>
  </w:style>
  <w:style w:type="paragraph" w:styleId="BalloonText">
    <w:name w:val="Balloon Text"/>
    <w:basedOn w:val="Normal"/>
    <w:link w:val="BalloonTextChar"/>
    <w:uiPriority w:val="99"/>
    <w:semiHidden/>
    <w:unhideWhenUsed/>
    <w:rsid w:val="00A559EF"/>
    <w:rPr>
      <w:sz w:val="18"/>
      <w:szCs w:val="18"/>
    </w:rPr>
  </w:style>
  <w:style w:type="character" w:customStyle="1" w:styleId="BalloonTextChar">
    <w:name w:val="Balloon Text Char"/>
    <w:basedOn w:val="DefaultParagraphFont"/>
    <w:link w:val="BalloonText"/>
    <w:uiPriority w:val="99"/>
    <w:semiHidden/>
    <w:rsid w:val="00A559E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559EF"/>
    <w:rPr>
      <w:sz w:val="16"/>
      <w:szCs w:val="16"/>
    </w:rPr>
  </w:style>
  <w:style w:type="paragraph" w:styleId="CommentText">
    <w:name w:val="annotation text"/>
    <w:basedOn w:val="Normal"/>
    <w:link w:val="CommentTextChar"/>
    <w:uiPriority w:val="99"/>
    <w:semiHidden/>
    <w:unhideWhenUsed/>
    <w:rsid w:val="00A559EF"/>
    <w:rPr>
      <w:sz w:val="20"/>
      <w:szCs w:val="20"/>
    </w:rPr>
  </w:style>
  <w:style w:type="character" w:customStyle="1" w:styleId="CommentTextChar">
    <w:name w:val="Comment Text Char"/>
    <w:basedOn w:val="DefaultParagraphFont"/>
    <w:link w:val="CommentText"/>
    <w:uiPriority w:val="99"/>
    <w:semiHidden/>
    <w:rsid w:val="00A559E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9EF"/>
    <w:rPr>
      <w:b/>
      <w:bCs/>
    </w:rPr>
  </w:style>
  <w:style w:type="character" w:customStyle="1" w:styleId="CommentSubjectChar">
    <w:name w:val="Comment Subject Char"/>
    <w:basedOn w:val="CommentTextChar"/>
    <w:link w:val="CommentSubject"/>
    <w:uiPriority w:val="99"/>
    <w:semiHidden/>
    <w:rsid w:val="00A559E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70302">
      <w:bodyDiv w:val="1"/>
      <w:marLeft w:val="0"/>
      <w:marRight w:val="0"/>
      <w:marTop w:val="0"/>
      <w:marBottom w:val="0"/>
      <w:divBdr>
        <w:top w:val="none" w:sz="0" w:space="0" w:color="auto"/>
        <w:left w:val="none" w:sz="0" w:space="0" w:color="auto"/>
        <w:bottom w:val="none" w:sz="0" w:space="0" w:color="auto"/>
        <w:right w:val="none" w:sz="0" w:space="0" w:color="auto"/>
      </w:divBdr>
    </w:div>
    <w:div w:id="1587767993">
      <w:bodyDiv w:val="1"/>
      <w:marLeft w:val="0"/>
      <w:marRight w:val="0"/>
      <w:marTop w:val="0"/>
      <w:marBottom w:val="0"/>
      <w:divBdr>
        <w:top w:val="none" w:sz="0" w:space="0" w:color="auto"/>
        <w:left w:val="none" w:sz="0" w:space="0" w:color="auto"/>
        <w:bottom w:val="none" w:sz="0" w:space="0" w:color="auto"/>
        <w:right w:val="none" w:sz="0" w:space="0" w:color="auto"/>
      </w:divBdr>
    </w:div>
    <w:div w:id="1652783043">
      <w:bodyDiv w:val="1"/>
      <w:marLeft w:val="0"/>
      <w:marRight w:val="0"/>
      <w:marTop w:val="0"/>
      <w:marBottom w:val="0"/>
      <w:divBdr>
        <w:top w:val="none" w:sz="0" w:space="0" w:color="auto"/>
        <w:left w:val="none" w:sz="0" w:space="0" w:color="auto"/>
        <w:bottom w:val="none" w:sz="0" w:space="0" w:color="auto"/>
        <w:right w:val="none" w:sz="0" w:space="0" w:color="auto"/>
      </w:divBdr>
    </w:div>
    <w:div w:id="21244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eem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7</Pages>
  <Words>2674</Words>
  <Characters>13370</Characters>
  <Application>Microsoft Office Word</Application>
  <DocSecurity>0</DocSecurity>
  <Lines>111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ורנר לאל, דר</dc:creator>
  <cp:keywords/>
  <dc:description/>
  <cp:lastModifiedBy>ורנר לאל, דר</cp:lastModifiedBy>
  <cp:revision>5</cp:revision>
  <dcterms:created xsi:type="dcterms:W3CDTF">2020-08-26T06:39:00Z</dcterms:created>
  <dcterms:modified xsi:type="dcterms:W3CDTF">2020-08-26T10:50:00Z</dcterms:modified>
</cp:coreProperties>
</file>