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5CEF" w:rsidRDefault="00B45CEF">
      <w:pPr>
        <w:pStyle w:val="BodyText"/>
        <w:outlineLvl w:val="0"/>
        <w:rPr>
          <w:b/>
          <w:bCs/>
          <w:i w:val="0"/>
          <w:iCs w:val="0"/>
          <w:sz w:val="22"/>
          <w:szCs w:val="22"/>
        </w:rPr>
      </w:pPr>
    </w:p>
    <w:p w:rsidR="00B45CEF" w:rsidRDefault="00ED2221">
      <w:pPr>
        <w:pStyle w:val="Body"/>
        <w:outlineLvl w:val="0"/>
        <w:rPr>
          <w:b/>
          <w:bCs/>
        </w:rPr>
      </w:pPr>
      <w:r>
        <w:rPr>
          <w:b/>
          <w:bCs/>
        </w:rPr>
        <w:t>Submission ID #:  61790</w:t>
      </w:r>
    </w:p>
    <w:p w:rsidR="00B45CEF" w:rsidRDefault="00ED2221">
      <w:pPr>
        <w:pStyle w:val="Body"/>
        <w:outlineLvl w:val="0"/>
        <w:rPr>
          <w:b/>
          <w:bCs/>
        </w:rPr>
      </w:pPr>
      <w:r>
        <w:rPr>
          <w:b/>
          <w:bCs/>
        </w:rPr>
        <w:t>Scriptwriter Name: Anastasia Gomez</w:t>
      </w:r>
      <w:r w:rsidR="00A92EA6">
        <w:rPr>
          <w:b/>
          <w:bCs/>
        </w:rPr>
        <w:t xml:space="preserve"> </w:t>
      </w:r>
    </w:p>
    <w:p w:rsidR="00B45CEF" w:rsidRDefault="00ED2221">
      <w:pPr>
        <w:pStyle w:val="Body"/>
        <w:outlineLvl w:val="0"/>
        <w:rPr>
          <w:b/>
          <w:bCs/>
        </w:rPr>
      </w:pPr>
      <w:r>
        <w:rPr>
          <w:b/>
          <w:bCs/>
        </w:rPr>
        <w:t xml:space="preserve">Project Page Link: </w:t>
      </w:r>
      <w:hyperlink r:id="rId7" w:history="1">
        <w:r>
          <w:rPr>
            <w:rStyle w:val="Hyperlink0"/>
          </w:rPr>
          <w:t>https://www.jove.com/account/file-uploader?src=18845998</w:t>
        </w:r>
      </w:hyperlink>
      <w:r>
        <w:rPr>
          <w:b/>
          <w:bCs/>
        </w:rPr>
        <w:t xml:space="preserve"> </w:t>
      </w:r>
    </w:p>
    <w:p w:rsidR="00B45CEF" w:rsidRDefault="00B45CEF">
      <w:pPr>
        <w:pStyle w:val="Body"/>
        <w:outlineLvl w:val="0"/>
        <w:rPr>
          <w:b/>
          <w:bCs/>
        </w:rPr>
      </w:pPr>
    </w:p>
    <w:p w:rsidR="00B45CEF" w:rsidRDefault="00ED2221">
      <w:pPr>
        <w:pStyle w:val="Body"/>
        <w:outlineLvl w:val="0"/>
        <w:rPr>
          <w:b/>
          <w:bCs/>
        </w:rPr>
      </w:pPr>
      <w:r>
        <w:rPr>
          <w:b/>
          <w:bCs/>
          <w:sz w:val="32"/>
          <w:szCs w:val="32"/>
          <w:lang w:val="de-DE"/>
        </w:rPr>
        <w:t xml:space="preserve">Title: </w:t>
      </w:r>
      <w:r>
        <w:rPr>
          <w:b/>
          <w:bCs/>
        </w:rPr>
        <w:t xml:space="preserve">  </w:t>
      </w:r>
      <w:r>
        <w:rPr>
          <w:b/>
          <w:bCs/>
          <w:sz w:val="32"/>
          <w:szCs w:val="32"/>
        </w:rPr>
        <w:t>Isolation and Analysis of Plasma Lipoproteins by Ultracentrifugation</w:t>
      </w:r>
    </w:p>
    <w:p w:rsidR="00B45CEF" w:rsidRDefault="00B45CEF">
      <w:pPr>
        <w:pStyle w:val="Body"/>
        <w:outlineLvl w:val="0"/>
        <w:rPr>
          <w:b/>
          <w:bCs/>
        </w:rPr>
      </w:pPr>
    </w:p>
    <w:p w:rsidR="00B45CEF" w:rsidRDefault="00ED2221">
      <w:pPr>
        <w:pStyle w:val="Body"/>
        <w:outlineLvl w:val="0"/>
        <w:rPr>
          <w:b/>
          <w:bCs/>
          <w:sz w:val="28"/>
          <w:szCs w:val="28"/>
        </w:rPr>
      </w:pPr>
      <w:r>
        <w:rPr>
          <w:b/>
          <w:bCs/>
          <w:sz w:val="28"/>
          <w:szCs w:val="28"/>
        </w:rPr>
        <w:t xml:space="preserve">Authors and Affiliations: </w:t>
      </w:r>
    </w:p>
    <w:p w:rsidR="00B45CEF" w:rsidRDefault="00B45CEF">
      <w:pPr>
        <w:pStyle w:val="Body"/>
        <w:outlineLvl w:val="0"/>
        <w:rPr>
          <w:b/>
          <w:bCs/>
          <w:sz w:val="28"/>
          <w:szCs w:val="28"/>
        </w:rPr>
      </w:pPr>
    </w:p>
    <w:p w:rsidR="00B45CEF" w:rsidRDefault="00ED2221">
      <w:pPr>
        <w:pStyle w:val="Body"/>
        <w:rPr>
          <w:vertAlign w:val="superscript"/>
        </w:rPr>
      </w:pPr>
      <w:r>
        <w:t>Manabu Niimi</w:t>
      </w:r>
      <w:r>
        <w:rPr>
          <w:vertAlign w:val="superscript"/>
        </w:rPr>
        <w:t>1</w:t>
      </w:r>
      <w:r>
        <w:t>, Haizhao Yan</w:t>
      </w:r>
      <w:r>
        <w:rPr>
          <w:vertAlign w:val="superscript"/>
        </w:rPr>
        <w:t>1</w:t>
      </w:r>
      <w:r>
        <w:t>, Yajie Chen</w:t>
      </w:r>
      <w:r>
        <w:rPr>
          <w:vertAlign w:val="superscript"/>
        </w:rPr>
        <w:t>1</w:t>
      </w:r>
      <w:r>
        <w:t>, Yao Wang</w:t>
      </w:r>
      <w:r>
        <w:rPr>
          <w:vertAlign w:val="superscript"/>
        </w:rPr>
        <w:t>2</w:t>
      </w:r>
      <w:r>
        <w:t>,</w:t>
      </w:r>
      <w:r>
        <w:rPr>
          <w:rFonts w:ascii="SimSun" w:eastAsia="SimSun" w:hAnsi="SimSun" w:cs="SimSun"/>
        </w:rPr>
        <w:t xml:space="preserve"> </w:t>
      </w:r>
      <w:r>
        <w:rPr>
          <w:lang w:val="de-DE"/>
        </w:rPr>
        <w:t>Jianglin Fan</w:t>
      </w:r>
      <w:r>
        <w:rPr>
          <w:vertAlign w:val="superscript"/>
        </w:rPr>
        <w:t>1,2</w:t>
      </w:r>
    </w:p>
    <w:p w:rsidR="00B45CEF" w:rsidRDefault="00B45CEF">
      <w:pPr>
        <w:pStyle w:val="Body"/>
      </w:pPr>
    </w:p>
    <w:p w:rsidR="00B45CEF" w:rsidRDefault="00ED2221">
      <w:pPr>
        <w:pStyle w:val="Body"/>
      </w:pPr>
      <w:r>
        <w:rPr>
          <w:vertAlign w:val="superscript"/>
        </w:rPr>
        <w:t>1</w:t>
      </w:r>
      <w:r>
        <w:t>Department of Mol</w:t>
      </w:r>
      <w:r>
        <w:t>ecular Pathology, Graduate School of Medicine, University of Yamanashi, Chuo, Yamanashi, Japan</w:t>
      </w:r>
    </w:p>
    <w:p w:rsidR="00B45CEF" w:rsidRDefault="00ED2221">
      <w:pPr>
        <w:pStyle w:val="Body"/>
        <w:outlineLvl w:val="0"/>
        <w:rPr>
          <w:b/>
          <w:bCs/>
          <w:sz w:val="28"/>
          <w:szCs w:val="28"/>
        </w:rPr>
      </w:pPr>
      <w:r>
        <w:rPr>
          <w:vertAlign w:val="superscript"/>
        </w:rPr>
        <w:t>2</w:t>
      </w:r>
      <w:r>
        <w:t>School of Biotechnology and Health Sciences, Wuyi University, Jiangmen, China</w:t>
      </w:r>
    </w:p>
    <w:p w:rsidR="00B45CEF" w:rsidRDefault="00B45CEF">
      <w:pPr>
        <w:pStyle w:val="Body"/>
        <w:widowControl w:val="0"/>
      </w:pPr>
    </w:p>
    <w:p w:rsidR="00B45CEF" w:rsidRDefault="00B45CEF">
      <w:pPr>
        <w:pStyle w:val="Body"/>
        <w:outlineLvl w:val="0"/>
      </w:pPr>
    </w:p>
    <w:p w:rsidR="00B45CEF" w:rsidRDefault="00ED2221">
      <w:pPr>
        <w:pStyle w:val="Body"/>
        <w:outlineLvl w:val="0"/>
        <w:rPr>
          <w:b/>
          <w:bCs/>
        </w:rPr>
      </w:pPr>
      <w:r>
        <w:rPr>
          <w:b/>
          <w:bCs/>
        </w:rPr>
        <w:t xml:space="preserve">Corresponding Authors: </w:t>
      </w:r>
    </w:p>
    <w:p w:rsidR="00B45CEF" w:rsidRDefault="00B45CEF">
      <w:pPr>
        <w:pStyle w:val="Body"/>
        <w:outlineLvl w:val="0"/>
        <w:rPr>
          <w:b/>
          <w:bCs/>
        </w:rPr>
      </w:pPr>
    </w:p>
    <w:p w:rsidR="00B45CEF" w:rsidRDefault="00ED2221">
      <w:pPr>
        <w:pStyle w:val="Body"/>
      </w:pPr>
      <w:bookmarkStart w:id="0" w:name="_Hlk25233958"/>
      <w:r>
        <w:rPr>
          <w:lang w:val="de-DE"/>
        </w:rPr>
        <w:t>Jianglin Fan</w:t>
      </w:r>
    </w:p>
    <w:p w:rsidR="00B45CEF" w:rsidRDefault="00ED2221">
      <w:pPr>
        <w:pStyle w:val="Body"/>
      </w:pPr>
      <w:r>
        <w:t>jianglin@yamanashi.ac.jp</w:t>
      </w:r>
    </w:p>
    <w:p w:rsidR="00B45CEF" w:rsidRDefault="00B45CEF">
      <w:pPr>
        <w:pStyle w:val="Body"/>
        <w:outlineLvl w:val="0"/>
      </w:pPr>
    </w:p>
    <w:p w:rsidR="00B45CEF" w:rsidRDefault="00ED2221">
      <w:pPr>
        <w:pStyle w:val="Body"/>
        <w:outlineLvl w:val="0"/>
      </w:pPr>
      <w:r>
        <w:rPr>
          <w:b/>
          <w:bCs/>
        </w:rPr>
        <w:t xml:space="preserve">Email Addresses </w:t>
      </w:r>
      <w:r>
        <w:rPr>
          <w:b/>
          <w:bCs/>
        </w:rPr>
        <w:t>for All Authors:</w:t>
      </w:r>
      <w:r>
        <w:t xml:space="preserve"> </w:t>
      </w:r>
      <w:bookmarkEnd w:id="0"/>
    </w:p>
    <w:p w:rsidR="00B45CEF" w:rsidRDefault="00B45CEF">
      <w:pPr>
        <w:pStyle w:val="Body"/>
        <w:outlineLvl w:val="0"/>
        <w:rPr>
          <w:b/>
          <w:bCs/>
          <w:sz w:val="22"/>
          <w:szCs w:val="22"/>
        </w:rPr>
      </w:pPr>
    </w:p>
    <w:p w:rsidR="00B45CEF" w:rsidRDefault="00ED2221">
      <w:pPr>
        <w:pStyle w:val="Body"/>
      </w:pPr>
      <w:r>
        <w:t xml:space="preserve"> manabun@yamanashi.ac.jp</w:t>
      </w:r>
    </w:p>
    <w:p w:rsidR="00B45CEF" w:rsidRDefault="00ED2221">
      <w:pPr>
        <w:pStyle w:val="Body"/>
      </w:pPr>
      <w:r>
        <w:t xml:space="preserve"> yanhaizhao@126.com</w:t>
      </w:r>
    </w:p>
    <w:p w:rsidR="00B45CEF" w:rsidRDefault="00ED2221">
      <w:pPr>
        <w:pStyle w:val="Body"/>
      </w:pPr>
      <w:r>
        <w:t xml:space="preserve"> </w:t>
      </w:r>
      <w:hyperlink r:id="rId8" w:history="1">
        <w:r>
          <w:rPr>
            <w:rStyle w:val="Hyperlink1"/>
          </w:rPr>
          <w:t>lywchen@163.com</w:t>
        </w:r>
      </w:hyperlink>
    </w:p>
    <w:p w:rsidR="00B45CEF" w:rsidRDefault="00ED2221">
      <w:pPr>
        <w:pStyle w:val="Body"/>
      </w:pPr>
      <w:r>
        <w:t xml:space="preserve"> </w:t>
      </w:r>
      <w:hyperlink r:id="rId9" w:history="1">
        <w:r>
          <w:rPr>
            <w:rStyle w:val="Hyperlink1"/>
          </w:rPr>
          <w:t>wangyao_1125@hotmail.com</w:t>
        </w:r>
      </w:hyperlink>
    </w:p>
    <w:p w:rsidR="00B45CEF" w:rsidRDefault="00ED2221">
      <w:pPr>
        <w:pStyle w:val="Body"/>
      </w:pPr>
      <w:r>
        <w:t>jianglin@yamanashi.ac.jp</w:t>
      </w:r>
    </w:p>
    <w:p w:rsidR="00B45CEF" w:rsidRDefault="00B45CEF">
      <w:pPr>
        <w:pStyle w:val="Body"/>
        <w:outlineLvl w:val="0"/>
        <w:rPr>
          <w:b/>
          <w:bCs/>
          <w:sz w:val="22"/>
          <w:szCs w:val="22"/>
        </w:rPr>
      </w:pPr>
    </w:p>
    <w:p w:rsidR="00B45CEF" w:rsidRDefault="00ED2221">
      <w:pPr>
        <w:pStyle w:val="Body"/>
      </w:pPr>
      <w:r>
        <w:rPr>
          <w:rFonts w:ascii="Arial Unicode MS" w:hAnsi="Arial Unicode MS"/>
          <w:sz w:val="22"/>
          <w:szCs w:val="22"/>
        </w:rPr>
        <w:br w:type="page"/>
      </w:r>
    </w:p>
    <w:p w:rsidR="00B45CEF" w:rsidRDefault="00ED2221">
      <w:pPr>
        <w:pStyle w:val="Heading2"/>
      </w:pPr>
      <w:r>
        <w:lastRenderedPageBreak/>
        <w:t xml:space="preserve">Author Questionnaire </w:t>
      </w:r>
    </w:p>
    <w:p w:rsidR="00B45CEF" w:rsidRDefault="00ED2221">
      <w:pPr>
        <w:pStyle w:val="Body"/>
        <w:spacing w:before="120"/>
        <w:ind w:left="216" w:hanging="216"/>
        <w:rPr>
          <w:b/>
          <w:bCs/>
        </w:rPr>
      </w:pPr>
      <w:r>
        <w:rPr>
          <w:b/>
          <w:bCs/>
          <w:lang w:val="it-IT"/>
        </w:rPr>
        <w:t>1. Microscopy</w:t>
      </w:r>
      <w:r>
        <w:t xml:space="preserve">: </w:t>
      </w:r>
      <w:r>
        <w:t>Does your protocol require the use of a dissecting or stereomicroscope for performing a complex dissection, microinjection technique, or something similar</w:t>
      </w:r>
      <w:r>
        <w:rPr>
          <w:lang w:val="zh-TW" w:eastAsia="zh-TW"/>
        </w:rPr>
        <w:t>?</w:t>
      </w:r>
      <w:r>
        <w:rPr>
          <w:b/>
          <w:bCs/>
          <w:lang w:val="de-DE"/>
        </w:rPr>
        <w:t xml:space="preserve">  No</w:t>
      </w:r>
      <w:r>
        <w:t xml:space="preserve">  </w:t>
      </w:r>
    </w:p>
    <w:p w:rsidR="00B45CEF" w:rsidRDefault="00B45CEF">
      <w:pPr>
        <w:pStyle w:val="Body"/>
        <w:spacing w:before="120"/>
        <w:rPr>
          <w:b/>
          <w:bCs/>
        </w:rPr>
      </w:pPr>
    </w:p>
    <w:p w:rsidR="00B45CEF" w:rsidRDefault="00ED2221">
      <w:pPr>
        <w:pStyle w:val="Body"/>
        <w:spacing w:before="120"/>
        <w:ind w:left="216" w:hanging="216"/>
      </w:pPr>
      <w:r>
        <w:rPr>
          <w:b/>
          <w:bCs/>
        </w:rPr>
        <w:t xml:space="preserve">2. Software: </w:t>
      </w:r>
      <w:r>
        <w:t>Does the part of your protocol being filmed</w:t>
      </w:r>
      <w:r>
        <w:t xml:space="preserve"> include step-by-step descriptions of software usage?</w:t>
      </w:r>
      <w:r>
        <w:rPr>
          <w:b/>
          <w:bCs/>
          <w:lang w:val="de-DE"/>
        </w:rPr>
        <w:t xml:space="preserve">  No</w:t>
      </w:r>
    </w:p>
    <w:p w:rsidR="00B45CEF" w:rsidRDefault="00B45CEF">
      <w:pPr>
        <w:pStyle w:val="Body"/>
        <w:spacing w:before="120"/>
        <w:ind w:left="720"/>
      </w:pPr>
    </w:p>
    <w:p w:rsidR="00B45CEF" w:rsidRDefault="00ED2221">
      <w:pPr>
        <w:pStyle w:val="Body"/>
        <w:spacing w:before="120"/>
        <w:ind w:left="216" w:hanging="216"/>
      </w:pPr>
      <w:r>
        <w:rPr>
          <w:b/>
          <w:bCs/>
        </w:rPr>
        <w:t xml:space="preserve">3. Interview statements: </w:t>
      </w:r>
      <w:r>
        <w:t xml:space="preserve">Considering the COVID-19-imposed mask-wearing and social distancing recommendations, which interview statement filming option is the most appropriate for your group? </w:t>
      </w:r>
      <w:r>
        <w:rPr>
          <w:b/>
          <w:bCs/>
        </w:rPr>
        <w:t>Please</w:t>
      </w:r>
      <w:r>
        <w:rPr>
          <w:b/>
          <w:bCs/>
        </w:rPr>
        <w:t xml:space="preserve"> select one</w:t>
      </w:r>
      <w:r>
        <w:t>.</w:t>
      </w:r>
    </w:p>
    <w:p w:rsidR="00B45CEF" w:rsidRDefault="00B45CEF">
      <w:pPr>
        <w:pStyle w:val="Body"/>
        <w:spacing w:before="120"/>
      </w:pPr>
    </w:p>
    <w:p w:rsidR="00B45CEF" w:rsidRDefault="00ED2221">
      <w:pPr>
        <w:pStyle w:val="Body"/>
        <w:ind w:left="720"/>
        <w:rPr>
          <w:color w:val="222222"/>
          <w:u w:color="222222"/>
        </w:rPr>
      </w:pPr>
      <w:r>
        <w:rPr>
          <w:rFonts w:ascii="MS Gothic" w:eastAsia="MS Gothic" w:hAnsi="MS Gothic" w:cs="MS Gothic"/>
        </w:rPr>
        <w:t>☒</w:t>
      </w:r>
      <w:r>
        <w:rPr>
          <w:i/>
          <w:iCs/>
          <w:color w:val="222222"/>
          <w:u w:color="222222"/>
        </w:rPr>
        <w:t> </w:t>
      </w:r>
      <w:r>
        <w:rPr>
          <w:i/>
          <w:iCs/>
          <w:color w:val="222222"/>
          <w:u w:color="222222"/>
        </w:rPr>
        <w:tab/>
      </w:r>
      <w:r>
        <w:rPr>
          <w:color w:val="222222"/>
          <w:u w:color="222222"/>
        </w:rPr>
        <w:t>Interviewees wear masks until videographer steps away (</w:t>
      </w:r>
      <w:r>
        <w:rPr>
          <w:color w:val="222222"/>
          <w:u w:color="222222"/>
        </w:rPr>
        <w:t>≥</w:t>
      </w:r>
      <w:r>
        <w:rPr>
          <w:color w:val="222222"/>
          <w:u w:color="222222"/>
        </w:rPr>
        <w:t xml:space="preserve">6 ft/2 m) and begins filming, then the interviewee removes the mask for line delivery only. When take is captured, the interviewee puts the mask back on. Statements can be </w:t>
      </w:r>
      <w:r>
        <w:rPr>
          <w:color w:val="222222"/>
          <w:u w:color="222222"/>
        </w:rPr>
        <w:t>filmed outside if weather permits.</w:t>
      </w:r>
      <w:r>
        <w:rPr>
          <w:b/>
          <w:bCs/>
        </w:rPr>
        <w:t xml:space="preserve"> </w:t>
      </w:r>
    </w:p>
    <w:p w:rsidR="00B45CEF" w:rsidRDefault="00B45CEF">
      <w:pPr>
        <w:pStyle w:val="Body"/>
        <w:spacing w:before="120"/>
        <w:rPr>
          <w:b/>
          <w:bCs/>
        </w:rPr>
      </w:pPr>
    </w:p>
    <w:p w:rsidR="00B45CEF" w:rsidRDefault="00ED2221">
      <w:pPr>
        <w:pStyle w:val="Body"/>
        <w:spacing w:before="120"/>
        <w:rPr>
          <w:b/>
          <w:bCs/>
        </w:rPr>
      </w:pPr>
      <w:r>
        <w:rPr>
          <w:b/>
          <w:bCs/>
        </w:rPr>
        <w:t>4. Filming location:</w:t>
      </w:r>
      <w:r>
        <w:t xml:space="preserve"> Will the filming need to take place in multiple locations? </w:t>
      </w:r>
      <w:r>
        <w:rPr>
          <w:b/>
          <w:bCs/>
          <w:lang w:val="de-DE"/>
        </w:rPr>
        <w:t xml:space="preserve">  No</w:t>
      </w:r>
    </w:p>
    <w:p w:rsidR="00B45CEF" w:rsidRDefault="00B45CEF">
      <w:pPr>
        <w:pStyle w:val="Body"/>
        <w:rPr>
          <w:b/>
          <w:bCs/>
          <w:sz w:val="22"/>
          <w:szCs w:val="22"/>
        </w:rPr>
      </w:pPr>
    </w:p>
    <w:p w:rsidR="00B45CEF" w:rsidRDefault="00ED2221">
      <w:pPr>
        <w:pStyle w:val="Body"/>
        <w:rPr>
          <w:b/>
          <w:bCs/>
          <w:sz w:val="22"/>
          <w:szCs w:val="22"/>
        </w:rPr>
      </w:pPr>
      <w:r>
        <w:rPr>
          <w:b/>
          <w:bCs/>
          <w:sz w:val="22"/>
          <w:szCs w:val="22"/>
        </w:rPr>
        <w:t>Current Protocol Length</w:t>
      </w:r>
    </w:p>
    <w:p w:rsidR="00B45CEF" w:rsidRDefault="00B45CEF">
      <w:pPr>
        <w:pStyle w:val="Body"/>
        <w:rPr>
          <w:b/>
          <w:bCs/>
          <w:sz w:val="22"/>
          <w:szCs w:val="22"/>
        </w:rPr>
      </w:pPr>
    </w:p>
    <w:p w:rsidR="00B45CEF" w:rsidRDefault="00ED2221">
      <w:pPr>
        <w:pStyle w:val="Body"/>
        <w:rPr>
          <w:sz w:val="22"/>
          <w:szCs w:val="22"/>
        </w:rPr>
      </w:pPr>
      <w:r>
        <w:rPr>
          <w:sz w:val="22"/>
          <w:szCs w:val="22"/>
        </w:rPr>
        <w:t>Number of Steps:  5</w:t>
      </w:r>
    </w:p>
    <w:p w:rsidR="00B45CEF" w:rsidRDefault="00ED2221">
      <w:pPr>
        <w:pStyle w:val="Body"/>
      </w:pPr>
      <w:r>
        <w:rPr>
          <w:sz w:val="22"/>
          <w:szCs w:val="22"/>
        </w:rPr>
        <w:t>Number of Shots:  12</w:t>
      </w:r>
      <w:r>
        <w:rPr>
          <w:rFonts w:ascii="Arial Unicode MS" w:hAnsi="Arial Unicode MS"/>
          <w:sz w:val="22"/>
          <w:szCs w:val="22"/>
        </w:rPr>
        <w:br w:type="page"/>
      </w:r>
    </w:p>
    <w:p w:rsidR="00B45CEF" w:rsidRDefault="00ED2221">
      <w:pPr>
        <w:pStyle w:val="Heading"/>
      </w:pPr>
      <w:r>
        <w:lastRenderedPageBreak/>
        <w:t>Introduction</w:t>
      </w:r>
    </w:p>
    <w:p w:rsidR="00B45CEF" w:rsidRDefault="00B45CEF">
      <w:pPr>
        <w:pStyle w:val="ListParagraph"/>
        <w:ind w:left="270"/>
        <w:rPr>
          <w:b/>
          <w:bCs/>
          <w:sz w:val="22"/>
          <w:szCs w:val="22"/>
        </w:rPr>
      </w:pPr>
    </w:p>
    <w:p w:rsidR="00B45CEF" w:rsidRDefault="00ED2221">
      <w:pPr>
        <w:pStyle w:val="ListParagraph"/>
        <w:numPr>
          <w:ilvl w:val="0"/>
          <w:numId w:val="2"/>
        </w:numPr>
        <w:rPr>
          <w:b/>
          <w:bCs/>
        </w:rPr>
      </w:pPr>
      <w:r>
        <w:rPr>
          <w:b/>
          <w:bCs/>
        </w:rPr>
        <w:t>Introductory Interview Statements</w:t>
      </w:r>
    </w:p>
    <w:p w:rsidR="00B45CEF" w:rsidRDefault="00B45CEF">
      <w:pPr>
        <w:pStyle w:val="Body"/>
        <w:spacing w:line="360" w:lineRule="auto"/>
        <w:ind w:left="1080"/>
        <w:outlineLvl w:val="0"/>
        <w:rPr>
          <w:sz w:val="22"/>
          <w:szCs w:val="22"/>
        </w:rPr>
      </w:pPr>
    </w:p>
    <w:p w:rsidR="00B45CEF" w:rsidRDefault="00ED2221">
      <w:pPr>
        <w:pStyle w:val="Body"/>
      </w:pPr>
      <w:r>
        <w:rPr>
          <w:b/>
          <w:bCs/>
        </w:rPr>
        <w:t>REQUIRED:</w:t>
      </w:r>
      <w:r>
        <w:t xml:space="preserve"> </w:t>
      </w:r>
    </w:p>
    <w:p w:rsidR="00B45CEF" w:rsidRDefault="00ED2221">
      <w:pPr>
        <w:pStyle w:val="ListParagraph"/>
        <w:numPr>
          <w:ilvl w:val="1"/>
          <w:numId w:val="4"/>
        </w:numPr>
        <w:spacing w:before="120"/>
      </w:pPr>
      <w:r>
        <w:rPr>
          <w:b/>
          <w:bCs/>
          <w:u w:val="single"/>
        </w:rPr>
        <w:t>Jianglin Fan:</w:t>
      </w:r>
      <w:r>
        <w:t xml:space="preserve"> Analysis of plasma lipoproteins is very important for the diagnosis of hyperlipidemia and investigation of atherosclerosis. In this protocol, we will introduce the basic method using ultracentrifugation to isolate plasma lipoprotei</w:t>
      </w:r>
      <w:r>
        <w:t>ns.</w:t>
      </w:r>
    </w:p>
    <w:p w:rsidR="00B45CEF" w:rsidRDefault="00B45CEF">
      <w:pPr>
        <w:pStyle w:val="ListParagraph"/>
        <w:spacing w:before="120"/>
        <w:ind w:left="907"/>
      </w:pPr>
    </w:p>
    <w:p w:rsidR="00B45CEF" w:rsidRDefault="00ED2221">
      <w:pPr>
        <w:pStyle w:val="ListParagraph"/>
        <w:numPr>
          <w:ilvl w:val="2"/>
          <w:numId w:val="4"/>
        </w:numPr>
        <w:outlineLvl w:val="0"/>
      </w:pPr>
      <w:r>
        <w:t>INTERVIEW: Named talent says the statement above in an interview-style shot, looking slightly off-camera.</w:t>
      </w:r>
    </w:p>
    <w:p w:rsidR="00B45CEF" w:rsidRDefault="00B45CEF">
      <w:pPr>
        <w:pStyle w:val="ListParagraph"/>
        <w:spacing w:before="120"/>
        <w:ind w:left="907"/>
      </w:pPr>
    </w:p>
    <w:p w:rsidR="00B45CEF" w:rsidRDefault="00ED2221">
      <w:pPr>
        <w:pStyle w:val="ListParagraph"/>
        <w:numPr>
          <w:ilvl w:val="1"/>
          <w:numId w:val="4"/>
        </w:numPr>
        <w:spacing w:before="120"/>
      </w:pPr>
      <w:r>
        <w:rPr>
          <w:b/>
          <w:bCs/>
          <w:u w:val="single"/>
        </w:rPr>
        <w:t>Jianglin Fan:</w:t>
      </w:r>
      <w:r>
        <w:t xml:space="preserve"> This method allows researchers to use 1 ml of plasma to isolate seven density lipoprotein fractions. These fractions can be used for quantitation of lipids and apolipoproteins as well as for functional studies in vitro.</w:t>
      </w:r>
    </w:p>
    <w:p w:rsidR="00B45CEF" w:rsidRDefault="00B45CEF">
      <w:pPr>
        <w:pStyle w:val="ListParagraph"/>
        <w:spacing w:before="120"/>
        <w:ind w:left="907"/>
      </w:pPr>
    </w:p>
    <w:p w:rsidR="00B45CEF" w:rsidRDefault="00ED2221">
      <w:pPr>
        <w:pStyle w:val="ListParagraph"/>
        <w:numPr>
          <w:ilvl w:val="2"/>
          <w:numId w:val="4"/>
        </w:numPr>
        <w:outlineLvl w:val="0"/>
      </w:pPr>
      <w:r>
        <w:t>INTERVIEW: Named talent says the s</w:t>
      </w:r>
      <w:r>
        <w:t>tatement above in an interview-style shot, looking slightly off-camera.</w:t>
      </w:r>
    </w:p>
    <w:p w:rsidR="00B45CEF" w:rsidRDefault="00B45CEF">
      <w:pPr>
        <w:pStyle w:val="ListParagraph"/>
        <w:spacing w:before="120"/>
        <w:ind w:left="907"/>
      </w:pPr>
    </w:p>
    <w:p w:rsidR="00B45CEF" w:rsidRDefault="00B45CEF">
      <w:pPr>
        <w:pStyle w:val="Body"/>
        <w:rPr>
          <w:b/>
          <w:bCs/>
        </w:rPr>
      </w:pPr>
    </w:p>
    <w:p w:rsidR="00B45CEF" w:rsidRDefault="00ED2221">
      <w:pPr>
        <w:pStyle w:val="Body"/>
      </w:pPr>
      <w:r>
        <w:rPr>
          <w:b/>
          <w:bCs/>
        </w:rPr>
        <w:t>OPTIONAL:</w:t>
      </w:r>
      <w:r>
        <w:t xml:space="preserve"> </w:t>
      </w:r>
    </w:p>
    <w:p w:rsidR="00B45CEF" w:rsidRDefault="00ED2221">
      <w:pPr>
        <w:pStyle w:val="ListParagraph"/>
        <w:numPr>
          <w:ilvl w:val="1"/>
          <w:numId w:val="4"/>
        </w:numPr>
        <w:spacing w:before="120"/>
      </w:pPr>
      <w:r>
        <w:rPr>
          <w:b/>
          <w:bCs/>
          <w:u w:val="single"/>
        </w:rPr>
        <w:t>Jianglin Fan:</w:t>
      </w:r>
      <w:r>
        <w:t xml:space="preserve"> This method can be applied for both human and animal samples for the diagnosis of dyslipidemia and related disease.</w:t>
      </w:r>
    </w:p>
    <w:p w:rsidR="00B45CEF" w:rsidRDefault="00B45CEF">
      <w:pPr>
        <w:pStyle w:val="ListParagraph"/>
        <w:spacing w:before="120"/>
        <w:ind w:left="907"/>
      </w:pPr>
    </w:p>
    <w:p w:rsidR="00B45CEF" w:rsidRDefault="00ED2221">
      <w:pPr>
        <w:pStyle w:val="ListParagraph"/>
        <w:numPr>
          <w:ilvl w:val="2"/>
          <w:numId w:val="4"/>
        </w:numPr>
        <w:outlineLvl w:val="0"/>
      </w:pPr>
      <w:r>
        <w:t>INTERVIEW: Named talent says the stateme</w:t>
      </w:r>
      <w:r>
        <w:t>nt above in an interview-style shot, looking slightly off-camera.</w:t>
      </w:r>
    </w:p>
    <w:p w:rsidR="00B45CEF" w:rsidRDefault="00B45CEF">
      <w:pPr>
        <w:pStyle w:val="Body"/>
      </w:pPr>
    </w:p>
    <w:p w:rsidR="00B45CEF" w:rsidRDefault="00B45CEF">
      <w:pPr>
        <w:pStyle w:val="Body"/>
      </w:pPr>
    </w:p>
    <w:p w:rsidR="00B45CEF" w:rsidRDefault="00ED2221">
      <w:pPr>
        <w:pStyle w:val="Body"/>
        <w:outlineLvl w:val="0"/>
        <w:rPr>
          <w:b/>
          <w:bCs/>
        </w:rPr>
      </w:pPr>
      <w:r>
        <w:rPr>
          <w:b/>
          <w:bCs/>
        </w:rPr>
        <w:t>Introduction of Demonstrator on Camera</w:t>
      </w:r>
    </w:p>
    <w:p w:rsidR="00B45CEF" w:rsidRDefault="00B45CEF">
      <w:pPr>
        <w:pStyle w:val="Body"/>
        <w:spacing w:before="120"/>
      </w:pPr>
    </w:p>
    <w:p w:rsidR="00B45CEF" w:rsidRDefault="00ED2221">
      <w:pPr>
        <w:pStyle w:val="ListParagraph"/>
        <w:numPr>
          <w:ilvl w:val="1"/>
          <w:numId w:val="4"/>
        </w:numPr>
      </w:pPr>
      <w:r>
        <w:rPr>
          <w:b/>
          <w:bCs/>
          <w:u w:val="single"/>
        </w:rPr>
        <w:t>Jianglin Fan:</w:t>
      </w:r>
      <w:r>
        <w:t xml:space="preserve"> Demonstrating the procedure will be Manabu Niimi, an Assistant Professor from my laboratory.   </w:t>
      </w:r>
    </w:p>
    <w:p w:rsidR="00B45CEF" w:rsidRDefault="00ED2221">
      <w:pPr>
        <w:pStyle w:val="ListParagraph"/>
        <w:numPr>
          <w:ilvl w:val="2"/>
          <w:numId w:val="4"/>
        </w:numPr>
        <w:spacing w:before="120"/>
      </w:pPr>
      <w:r>
        <w:t xml:space="preserve">INTERVIEW: Author saying the above. </w:t>
      </w:r>
    </w:p>
    <w:p w:rsidR="00B45CEF" w:rsidRDefault="00ED2221">
      <w:pPr>
        <w:pStyle w:val="ListParagraph"/>
        <w:numPr>
          <w:ilvl w:val="2"/>
          <w:numId w:val="4"/>
        </w:numPr>
        <w:spacing w:before="120"/>
      </w:pPr>
      <w:r>
        <w:t>T</w:t>
      </w:r>
      <w:r>
        <w:t>he named demonstrator(s) looks up from workbench or desk or microscope and acknowledges the camera.</w:t>
      </w:r>
    </w:p>
    <w:p w:rsidR="00B45CEF" w:rsidRDefault="00B45CEF">
      <w:pPr>
        <w:pStyle w:val="Body"/>
        <w:rPr>
          <w:b/>
          <w:bCs/>
        </w:rPr>
      </w:pPr>
    </w:p>
    <w:p w:rsidR="00B45CEF" w:rsidRDefault="00ED2221">
      <w:pPr>
        <w:pStyle w:val="Body"/>
        <w:rPr>
          <w:color w:val="FF0000"/>
          <w:u w:color="FF0000"/>
        </w:rPr>
      </w:pPr>
      <w:r>
        <w:rPr>
          <w:b/>
          <w:bCs/>
        </w:rPr>
        <w:lastRenderedPageBreak/>
        <w:t>Ethics Title Card</w:t>
      </w:r>
    </w:p>
    <w:p w:rsidR="00B45CEF" w:rsidRDefault="00ED2221">
      <w:pPr>
        <w:pStyle w:val="ListParagraph"/>
        <w:numPr>
          <w:ilvl w:val="1"/>
          <w:numId w:val="4"/>
        </w:numPr>
        <w:spacing w:before="120"/>
      </w:pPr>
      <w:r>
        <w:t xml:space="preserve">Procedures involving animal subjects have been approved by the Institutional Animal Care and Use Committee (IACUC) at the </w:t>
      </w:r>
      <w:r>
        <w:t>University of Yamanashi.</w:t>
      </w:r>
      <w:r>
        <w:rPr>
          <w:rFonts w:ascii="Arial Unicode MS" w:eastAsia="Arial Unicode MS" w:hAnsi="Arial Unicode MS" w:cs="Arial Unicode MS"/>
        </w:rPr>
        <w:br w:type="page"/>
      </w:r>
    </w:p>
    <w:p w:rsidR="00B45CEF" w:rsidRDefault="00ED2221">
      <w:pPr>
        <w:pStyle w:val="Heading"/>
      </w:pPr>
      <w:r>
        <w:rPr>
          <w:lang w:val="it-IT"/>
        </w:rPr>
        <w:lastRenderedPageBreak/>
        <w:t>Protocol</w:t>
      </w:r>
    </w:p>
    <w:p w:rsidR="00B45CEF" w:rsidRDefault="00ED2221">
      <w:pPr>
        <w:pStyle w:val="ListParagraph"/>
        <w:numPr>
          <w:ilvl w:val="0"/>
          <w:numId w:val="5"/>
        </w:numPr>
        <w:spacing w:before="120"/>
        <w:rPr>
          <w:b/>
          <w:bCs/>
        </w:rPr>
      </w:pPr>
      <w:r>
        <w:rPr>
          <w:b/>
          <w:bCs/>
        </w:rPr>
        <w:t>Isolation of Plasma Lipoproteins</w:t>
      </w:r>
    </w:p>
    <w:p w:rsidR="00B45CEF" w:rsidRDefault="00ED2221">
      <w:pPr>
        <w:pStyle w:val="ListParagraph"/>
        <w:numPr>
          <w:ilvl w:val="1"/>
          <w:numId w:val="5"/>
        </w:numPr>
        <w:spacing w:before="120"/>
      </w:pPr>
      <w:r>
        <w:t xml:space="preserve">Begin by transferring 1 milliliter of plasma into each polycarbonate ultracentrifuge tube </w:t>
      </w:r>
      <w:r>
        <w:rPr>
          <w:b/>
          <w:bCs/>
        </w:rPr>
        <w:t>[1]</w:t>
      </w:r>
      <w:r>
        <w:t>, then load the tubes in a fixed angle rotor and centrifuge the plasma at 356,000 x</w:t>
      </w:r>
      <w:r>
        <w:rPr>
          <w:i/>
          <w:iCs/>
        </w:rPr>
        <w:t xml:space="preserve"> g </w:t>
      </w:r>
      <w:r>
        <w:t xml:space="preserve">for 2.5 hours at 4 degrees Celsius </w:t>
      </w:r>
      <w:r>
        <w:rPr>
          <w:b/>
          <w:bCs/>
        </w:rPr>
        <w:t>[2]</w:t>
      </w:r>
      <w:r>
        <w:t xml:space="preserve">. </w:t>
      </w:r>
    </w:p>
    <w:p w:rsidR="00B45CEF" w:rsidRDefault="00ED2221">
      <w:pPr>
        <w:pStyle w:val="ListParagraph"/>
        <w:numPr>
          <w:ilvl w:val="2"/>
          <w:numId w:val="5"/>
        </w:numPr>
        <w:spacing w:before="120"/>
      </w:pPr>
      <w:r>
        <w:t>WIDE: Establishing shot of talent transferring plasma to an ultracentrifuge tube.</w:t>
      </w:r>
    </w:p>
    <w:p w:rsidR="00B45CEF" w:rsidRDefault="00ED2221">
      <w:pPr>
        <w:pStyle w:val="ListParagraph"/>
        <w:numPr>
          <w:ilvl w:val="2"/>
          <w:numId w:val="5"/>
        </w:numPr>
        <w:spacing w:before="120"/>
      </w:pPr>
      <w:r>
        <w:t xml:space="preserve">Talent putting the tube in the centrifuge and adjusting the settings. </w:t>
      </w:r>
    </w:p>
    <w:p w:rsidR="00B45CEF" w:rsidRDefault="00ED2221">
      <w:pPr>
        <w:pStyle w:val="ListParagraph"/>
        <w:numPr>
          <w:ilvl w:val="1"/>
          <w:numId w:val="5"/>
        </w:numPr>
        <w:spacing w:before="120"/>
      </w:pPr>
      <w:r>
        <w:t>Adjust the position of the blade in the tube slicer to a level</w:t>
      </w:r>
      <w:r>
        <w:t xml:space="preserve"> between the top fraction and the bottom fraction </w:t>
      </w:r>
      <w:r>
        <w:rPr>
          <w:b/>
          <w:bCs/>
        </w:rPr>
        <w:t>[1]</w:t>
      </w:r>
      <w:r>
        <w:t xml:space="preserve">. </w:t>
      </w:r>
      <w:r>
        <w:rPr>
          <w:i/>
          <w:iCs/>
          <w:color w:val="0432FF"/>
          <w:u w:color="0432FF"/>
        </w:rPr>
        <w:t>Videographer: This step is difficult and important!</w:t>
      </w:r>
    </w:p>
    <w:p w:rsidR="00B45CEF" w:rsidRDefault="00ED2221">
      <w:pPr>
        <w:pStyle w:val="ListParagraph"/>
        <w:numPr>
          <w:ilvl w:val="2"/>
          <w:numId w:val="5"/>
        </w:numPr>
        <w:spacing w:before="120"/>
      </w:pPr>
      <w:r>
        <w:t>Talent adjusting the blade.</w:t>
      </w:r>
    </w:p>
    <w:p w:rsidR="00B45CEF" w:rsidRDefault="00ED2221">
      <w:pPr>
        <w:pStyle w:val="ListParagraph"/>
        <w:numPr>
          <w:ilvl w:val="1"/>
          <w:numId w:val="5"/>
        </w:numPr>
        <w:spacing w:before="120"/>
      </w:pPr>
      <w:r>
        <w:t xml:space="preserve">Cut the tubes using a slicer </w:t>
      </w:r>
      <w:r>
        <w:rPr>
          <w:b/>
          <w:bCs/>
        </w:rPr>
        <w:t xml:space="preserve">[1] </w:t>
      </w:r>
      <w:r>
        <w:t xml:space="preserve">and collect the top </w:t>
      </w:r>
      <w:r>
        <w:t xml:space="preserve">fraction, approximately 200 microliters, into a new microtube </w:t>
      </w:r>
      <w:r>
        <w:rPr>
          <w:b/>
          <w:bCs/>
        </w:rPr>
        <w:t>[2-TXT</w:t>
      </w:r>
      <w:r>
        <w:rPr>
          <w:b/>
          <w:bCs/>
        </w:rPr>
        <w:t>]</w:t>
      </w:r>
      <w:r>
        <w:t>. Collect the remaining bottom fraction into a new polycarbonate ultracentrifuge tube</w:t>
      </w:r>
      <w:r>
        <w:rPr>
          <w:b/>
          <w:bCs/>
        </w:rPr>
        <w:t xml:space="preserve"> </w:t>
      </w:r>
      <w:r>
        <w:t xml:space="preserve">for the next separation </w:t>
      </w:r>
      <w:r>
        <w:rPr>
          <w:b/>
          <w:bCs/>
        </w:rPr>
        <w:t>[3]</w:t>
      </w:r>
      <w:r>
        <w:t xml:space="preserve">. Adjust the total volume to 800 microliters by adding the same density solution </w:t>
      </w:r>
      <w:r>
        <w:rPr>
          <w:b/>
          <w:bCs/>
        </w:rPr>
        <w:t>[4-TXT]</w:t>
      </w:r>
      <w:r>
        <w:t>.</w:t>
      </w:r>
    </w:p>
    <w:p w:rsidR="00B45CEF" w:rsidRDefault="00ED2221">
      <w:pPr>
        <w:pStyle w:val="ListParagraph"/>
        <w:numPr>
          <w:ilvl w:val="2"/>
          <w:numId w:val="5"/>
        </w:numPr>
        <w:spacing w:before="120"/>
      </w:pPr>
      <w:r>
        <w:t xml:space="preserve">Talent cutting the tube. </w:t>
      </w:r>
      <w:r w:rsidR="00A92EA6" w:rsidRPr="00A92EA6">
        <w:rPr>
          <w:highlight w:val="green"/>
        </w:rPr>
        <w:t xml:space="preserve">Vid NOTE: </w:t>
      </w:r>
      <w:r w:rsidRPr="00A92EA6">
        <w:rPr>
          <w:color w:val="000000" w:themeColor="text1"/>
          <w:highlight w:val="green"/>
        </w:rPr>
        <w:t>First take shot 4 scenes to</w:t>
      </w:r>
      <w:r w:rsidRPr="00A92EA6">
        <w:rPr>
          <w:color w:val="000000" w:themeColor="text1"/>
          <w:highlight w:val="green"/>
        </w:rPr>
        <w:t>gether. Had a problem towards the end</w:t>
      </w:r>
      <w:r w:rsidRPr="00A92EA6">
        <w:rPr>
          <w:color w:val="000000" w:themeColor="text1"/>
          <w:highlight w:val="green"/>
        </w:rPr>
        <w:t xml:space="preserve"> of first take and reshot</w:t>
      </w:r>
      <w:r w:rsidRPr="00A92EA6">
        <w:rPr>
          <w:b/>
          <w:bCs/>
          <w:color w:val="000000" w:themeColor="text1"/>
        </w:rPr>
        <w:t xml:space="preserve"> </w:t>
      </w:r>
    </w:p>
    <w:p w:rsidR="00B45CEF" w:rsidRDefault="00ED2221">
      <w:pPr>
        <w:pStyle w:val="ListParagraph"/>
        <w:numPr>
          <w:ilvl w:val="2"/>
          <w:numId w:val="5"/>
        </w:numPr>
        <w:spacing w:before="120"/>
      </w:pPr>
      <w:r>
        <w:t xml:space="preserve">Talent collecting the top fraction. </w:t>
      </w:r>
      <w:r>
        <w:rPr>
          <w:b/>
          <w:bCs/>
        </w:rPr>
        <w:t>TEXT: VLDL (d&lt;1.006 g/mL)</w:t>
      </w:r>
    </w:p>
    <w:p w:rsidR="00B45CEF" w:rsidRDefault="00ED2221">
      <w:pPr>
        <w:pStyle w:val="ListParagraph"/>
        <w:numPr>
          <w:ilvl w:val="2"/>
          <w:numId w:val="5"/>
        </w:numPr>
        <w:spacing w:before="120"/>
      </w:pPr>
      <w:r>
        <w:t>Talent collecting the bottom fractions into another tube.</w:t>
      </w:r>
    </w:p>
    <w:p w:rsidR="00B45CEF" w:rsidRDefault="00ED2221">
      <w:pPr>
        <w:pStyle w:val="ListParagraph"/>
        <w:numPr>
          <w:ilvl w:val="2"/>
          <w:numId w:val="5"/>
        </w:numPr>
        <w:spacing w:before="120"/>
      </w:pPr>
      <w:r>
        <w:t xml:space="preserve">Talent adjusting the volume. </w:t>
      </w:r>
      <w:r>
        <w:rPr>
          <w:b/>
          <w:bCs/>
        </w:rPr>
        <w:t>TEXT: d=1.006 g/mL</w:t>
      </w:r>
    </w:p>
    <w:p w:rsidR="00B45CEF" w:rsidRDefault="00ED2221">
      <w:pPr>
        <w:pStyle w:val="ListParagraph"/>
        <w:numPr>
          <w:ilvl w:val="1"/>
          <w:numId w:val="5"/>
        </w:numPr>
        <w:spacing w:before="120"/>
      </w:pPr>
      <w:r>
        <w:t xml:space="preserve">Adjust the bottom fraction to a density of 1.02 grams per milliliter by adding 58.9 microliters of 1.21-grams per milliliter solution </w:t>
      </w:r>
      <w:r>
        <w:rPr>
          <w:b/>
          <w:bCs/>
        </w:rPr>
        <w:t>[1]</w:t>
      </w:r>
      <w:r>
        <w:t xml:space="preserve"> and 141.1 microliters of 1.02-grams per milliliters solution for a total volume of 1 milliliter </w:t>
      </w:r>
      <w:r>
        <w:rPr>
          <w:b/>
          <w:bCs/>
        </w:rPr>
        <w:t>[2]</w:t>
      </w:r>
      <w:r>
        <w:t xml:space="preserve">. Load these tubes </w:t>
      </w:r>
      <w:r>
        <w:t>in the fixed angle rotor and centrifuge at 356,000 x</w:t>
      </w:r>
      <w:r>
        <w:rPr>
          <w:i/>
          <w:iCs/>
        </w:rPr>
        <w:t xml:space="preserve"> g </w:t>
      </w:r>
      <w:r>
        <w:t xml:space="preserve">for 2.5 hours at 4 degrees Celsius </w:t>
      </w:r>
      <w:r>
        <w:rPr>
          <w:b/>
          <w:bCs/>
        </w:rPr>
        <w:t>[3]</w:t>
      </w:r>
      <w:r>
        <w:t xml:space="preserve">. </w:t>
      </w:r>
      <w:r>
        <w:rPr>
          <w:i/>
          <w:iCs/>
          <w:color w:val="0432FF"/>
          <w:u w:color="0432FF"/>
        </w:rPr>
        <w:t>Videographer: This step is important!</w:t>
      </w:r>
    </w:p>
    <w:p w:rsidR="00B45CEF" w:rsidRDefault="00ED2221">
      <w:pPr>
        <w:pStyle w:val="ListParagraph"/>
        <w:numPr>
          <w:ilvl w:val="2"/>
          <w:numId w:val="5"/>
        </w:numPr>
        <w:spacing w:before="120"/>
      </w:pPr>
      <w:r>
        <w:t xml:space="preserve">Talent adding the first solution to the bottom fraction, with the solution container in the shot and labeled. </w:t>
      </w:r>
    </w:p>
    <w:p w:rsidR="00B45CEF" w:rsidRDefault="00ED2221">
      <w:pPr>
        <w:pStyle w:val="ListParagraph"/>
        <w:numPr>
          <w:ilvl w:val="2"/>
          <w:numId w:val="5"/>
        </w:numPr>
        <w:spacing w:before="120"/>
      </w:pPr>
      <w:r>
        <w:t>Talent addin</w:t>
      </w:r>
      <w:r>
        <w:t xml:space="preserve">g the second solution to the bottom fraction, with </w:t>
      </w:r>
      <w:r>
        <w:t>the solution container in the shot and labeled.</w:t>
      </w:r>
    </w:p>
    <w:p w:rsidR="00B45CEF" w:rsidRDefault="00ED2221">
      <w:pPr>
        <w:pStyle w:val="ListParagraph"/>
        <w:numPr>
          <w:ilvl w:val="2"/>
          <w:numId w:val="5"/>
        </w:numPr>
        <w:spacing w:before="120"/>
      </w:pPr>
      <w:r>
        <w:t>Talent loading the tubes in the centrifuge.</w:t>
      </w:r>
      <w:r>
        <w:t xml:space="preserve"> </w:t>
      </w:r>
      <w:r w:rsidR="00A92EA6" w:rsidRPr="00A92EA6">
        <w:rPr>
          <w:color w:val="000000" w:themeColor="text1"/>
          <w:highlight w:val="green"/>
        </w:rPr>
        <w:t xml:space="preserve">Vid NOTE: </w:t>
      </w:r>
      <w:r w:rsidRPr="00A92EA6">
        <w:rPr>
          <w:color w:val="000000" w:themeColor="text1"/>
          <w:highlight w:val="green"/>
        </w:rPr>
        <w:t xml:space="preserve">Slated as </w:t>
      </w:r>
      <w:r w:rsidRPr="00A92EA6">
        <w:rPr>
          <w:color w:val="000000" w:themeColor="text1"/>
          <w:highlight w:val="green"/>
        </w:rPr>
        <w:t>2.4.3.0 but this was actually the shot for 2.4.3</w:t>
      </w:r>
    </w:p>
    <w:p w:rsidR="00B45CEF" w:rsidRDefault="00ED2221">
      <w:pPr>
        <w:pStyle w:val="ListParagraph"/>
        <w:numPr>
          <w:ilvl w:val="1"/>
          <w:numId w:val="5"/>
        </w:numPr>
        <w:spacing w:before="120"/>
      </w:pPr>
      <w:r>
        <w:t xml:space="preserve">Continue collecting top fractions, adjusting the density of bottom fractions, and centrifuging for fraction densities of 1.02, 1.04, 1.06, 1.08, 1.1, and 1.21 grams per </w:t>
      </w:r>
      <w:r>
        <w:lastRenderedPageBreak/>
        <w:t xml:space="preserve">milliliter </w:t>
      </w:r>
      <w:r>
        <w:rPr>
          <w:b/>
          <w:bCs/>
        </w:rPr>
        <w:t>[1]</w:t>
      </w:r>
      <w:r>
        <w:t>. For the final ultracentrifugation, centrifuge at 513,000 x</w:t>
      </w:r>
      <w:r>
        <w:rPr>
          <w:i/>
          <w:iCs/>
        </w:rPr>
        <w:t xml:space="preserve"> g </w:t>
      </w:r>
      <w:r>
        <w:t>for 4 hour</w:t>
      </w:r>
      <w:r>
        <w:t xml:space="preserve">s at 4 degrees Celsius </w:t>
      </w:r>
      <w:r>
        <w:rPr>
          <w:b/>
          <w:bCs/>
        </w:rPr>
        <w:t>[2]</w:t>
      </w:r>
      <w:r>
        <w:t>.</w:t>
      </w:r>
    </w:p>
    <w:p w:rsidR="00B45CEF" w:rsidRDefault="00ED2221">
      <w:pPr>
        <w:pStyle w:val="ListParagraph"/>
        <w:numPr>
          <w:ilvl w:val="2"/>
          <w:numId w:val="5"/>
        </w:numPr>
        <w:spacing w:before="120"/>
      </w:pPr>
      <w:r>
        <w:t xml:space="preserve">Talent collecting the top fraction. </w:t>
      </w:r>
    </w:p>
    <w:p w:rsidR="00B45CEF" w:rsidRDefault="00ED2221">
      <w:pPr>
        <w:pStyle w:val="ListParagraph"/>
        <w:numPr>
          <w:ilvl w:val="2"/>
          <w:numId w:val="5"/>
        </w:numPr>
        <w:spacing w:before="120"/>
      </w:pPr>
      <w:r>
        <w:t xml:space="preserve">Talent adjusting settings on the ultracentrifuge. </w:t>
      </w:r>
    </w:p>
    <w:p w:rsidR="00B45CEF" w:rsidRDefault="00B45CEF">
      <w:pPr>
        <w:pStyle w:val="Body"/>
        <w:spacing w:before="120"/>
      </w:pPr>
    </w:p>
    <w:p w:rsidR="00B45CEF" w:rsidRDefault="00B45CEF">
      <w:pPr>
        <w:pStyle w:val="NormalWeb"/>
        <w:rPr>
          <w:rFonts w:ascii="Calibri" w:eastAsia="Calibri" w:hAnsi="Calibri" w:cs="Calibri"/>
          <w:shd w:val="clear" w:color="auto" w:fill="FFFF00"/>
        </w:rPr>
      </w:pPr>
    </w:p>
    <w:p w:rsidR="00B45CEF" w:rsidRDefault="00B45CEF">
      <w:pPr>
        <w:pStyle w:val="Body"/>
        <w:rPr>
          <w:sz w:val="22"/>
          <w:szCs w:val="22"/>
        </w:rPr>
      </w:pPr>
    </w:p>
    <w:p w:rsidR="00B45CEF" w:rsidRDefault="00ED2221">
      <w:pPr>
        <w:pStyle w:val="Body"/>
        <w:spacing w:before="240"/>
        <w:ind w:left="360"/>
        <w:outlineLvl w:val="0"/>
      </w:pPr>
      <w:r>
        <w:rPr>
          <w:rFonts w:ascii="Arial Unicode MS" w:hAnsi="Arial Unicode MS"/>
        </w:rPr>
        <w:br w:type="page"/>
      </w:r>
    </w:p>
    <w:p w:rsidR="00B45CEF" w:rsidRDefault="00ED2221">
      <w:pPr>
        <w:pStyle w:val="Heading"/>
      </w:pPr>
      <w:r>
        <w:rPr>
          <w:lang w:val="en-US"/>
        </w:rPr>
        <w:lastRenderedPageBreak/>
        <w:t>Results</w:t>
      </w:r>
    </w:p>
    <w:p w:rsidR="00B45CEF" w:rsidRDefault="00ED2221">
      <w:pPr>
        <w:pStyle w:val="ListParagraph"/>
        <w:numPr>
          <w:ilvl w:val="0"/>
          <w:numId w:val="5"/>
        </w:numPr>
        <w:spacing w:before="240"/>
        <w:outlineLvl w:val="0"/>
      </w:pPr>
      <w:r>
        <w:rPr>
          <w:b/>
          <w:bCs/>
        </w:rPr>
        <w:t>Results: Analysis of Lipoproteins and their Compositional Apolipoproteins Isolated from Rabbits on a Normal and High Cholestero</w:t>
      </w:r>
      <w:r>
        <w:rPr>
          <w:b/>
          <w:bCs/>
        </w:rPr>
        <w:t xml:space="preserve">l Diet </w:t>
      </w:r>
    </w:p>
    <w:p w:rsidR="00B45CEF" w:rsidRDefault="00ED2221">
      <w:pPr>
        <w:pStyle w:val="ListParagraph"/>
        <w:numPr>
          <w:ilvl w:val="1"/>
          <w:numId w:val="5"/>
        </w:numPr>
        <w:spacing w:before="120"/>
        <w:outlineLvl w:val="0"/>
      </w:pPr>
      <w:r>
        <w:t xml:space="preserve">Lipoprotein profiles of rabbits fed either a normal standard diet or a high cholesterol diet are shown here </w:t>
      </w:r>
      <w:r>
        <w:rPr>
          <w:b/>
          <w:bCs/>
        </w:rPr>
        <w:t>[1]</w:t>
      </w:r>
      <w:r>
        <w:t xml:space="preserve">. </w:t>
      </w:r>
    </w:p>
    <w:p w:rsidR="00B45CEF" w:rsidRDefault="00ED2221">
      <w:pPr>
        <w:pStyle w:val="ListParagraph"/>
        <w:numPr>
          <w:ilvl w:val="2"/>
          <w:numId w:val="5"/>
        </w:numPr>
        <w:spacing w:before="120"/>
        <w:outlineLvl w:val="0"/>
      </w:pPr>
      <w:r>
        <w:t xml:space="preserve">LAB MEDIA: Figure 3. </w:t>
      </w:r>
    </w:p>
    <w:p w:rsidR="00B45CEF" w:rsidRDefault="00ED2221">
      <w:pPr>
        <w:pStyle w:val="ListParagraph"/>
        <w:numPr>
          <w:ilvl w:val="1"/>
          <w:numId w:val="5"/>
        </w:numPr>
        <w:spacing w:before="120"/>
        <w:outlineLvl w:val="0"/>
      </w:pPr>
      <w:r>
        <w:t xml:space="preserve">Rabbits are herbivores, so their plasma TC, TG, and PL levels are generally lower than those of humans and mice. In normal standard diet-fed rabbits </w:t>
      </w:r>
      <w:r>
        <w:rPr>
          <w:b/>
          <w:bCs/>
        </w:rPr>
        <w:t>[1-TXT]</w:t>
      </w:r>
      <w:r>
        <w:t xml:space="preserve">, TC is mainly distributed in HDL-3 </w:t>
      </w:r>
      <w:r>
        <w:rPr>
          <w:b/>
          <w:bCs/>
        </w:rPr>
        <w:t xml:space="preserve">[2] </w:t>
      </w:r>
      <w:r>
        <w:t xml:space="preserve">and LDL </w:t>
      </w:r>
      <w:r>
        <w:rPr>
          <w:b/>
          <w:bCs/>
        </w:rPr>
        <w:t>[3]</w:t>
      </w:r>
      <w:r>
        <w:t>.</w:t>
      </w:r>
    </w:p>
    <w:p w:rsidR="00B45CEF" w:rsidRDefault="00ED2221">
      <w:pPr>
        <w:pStyle w:val="ListParagraph"/>
        <w:numPr>
          <w:ilvl w:val="2"/>
          <w:numId w:val="5"/>
        </w:numPr>
        <w:spacing w:before="120"/>
        <w:outlineLvl w:val="0"/>
      </w:pPr>
      <w:r>
        <w:t xml:space="preserve">LAB MEDIA: Figure 3 A, just the TC graph. </w:t>
      </w:r>
      <w:r>
        <w:rPr>
          <w:b/>
          <w:bCs/>
        </w:rPr>
        <w:t>TEXT:</w:t>
      </w:r>
      <w:r>
        <w:rPr>
          <w:b/>
          <w:bCs/>
        </w:rPr>
        <w:t xml:space="preserve"> TC: total cholesterol; TG: triglycerides; PL: phospholipids</w:t>
      </w:r>
    </w:p>
    <w:p w:rsidR="00B45CEF" w:rsidRDefault="00ED2221">
      <w:pPr>
        <w:pStyle w:val="ListParagraph"/>
        <w:numPr>
          <w:ilvl w:val="2"/>
          <w:numId w:val="5"/>
        </w:numPr>
        <w:spacing w:before="120"/>
        <w:outlineLvl w:val="0"/>
      </w:pPr>
      <w:r>
        <w:t xml:space="preserve">LAB MEDIA: Figure 3 A, just the TC graph. </w:t>
      </w:r>
      <w:r>
        <w:rPr>
          <w:i/>
          <w:iCs/>
          <w:color w:val="0432FF"/>
          <w:u w:color="0432FF"/>
        </w:rPr>
        <w:t>Video Editor: Emphasize the 1.21 bar.</w:t>
      </w:r>
    </w:p>
    <w:p w:rsidR="00B45CEF" w:rsidRDefault="00ED2221">
      <w:pPr>
        <w:pStyle w:val="ListParagraph"/>
        <w:numPr>
          <w:ilvl w:val="2"/>
          <w:numId w:val="5"/>
        </w:numPr>
        <w:spacing w:before="120"/>
        <w:outlineLvl w:val="0"/>
      </w:pPr>
      <w:r>
        <w:t xml:space="preserve">LAB MEDIA: Figure 3 A, just the TC graph. </w:t>
      </w:r>
      <w:r>
        <w:rPr>
          <w:i/>
          <w:iCs/>
          <w:color w:val="0432FF"/>
          <w:u w:color="0432FF"/>
        </w:rPr>
        <w:t>Video Editor: Emphasize the 1.04 bar.</w:t>
      </w:r>
    </w:p>
    <w:p w:rsidR="00B45CEF" w:rsidRDefault="00ED2221">
      <w:pPr>
        <w:pStyle w:val="ListParagraph"/>
        <w:numPr>
          <w:ilvl w:val="1"/>
          <w:numId w:val="5"/>
        </w:numPr>
        <w:spacing w:before="120"/>
        <w:outlineLvl w:val="0"/>
      </w:pPr>
      <w:r>
        <w:t>In wild-type rabbits on a normal st</w:t>
      </w:r>
      <w:r>
        <w:t xml:space="preserve">andard diet </w:t>
      </w:r>
      <w:r>
        <w:rPr>
          <w:b/>
          <w:bCs/>
        </w:rPr>
        <w:t>[1]</w:t>
      </w:r>
      <w:r>
        <w:t xml:space="preserve">, 39% of plasma TG are distributed in VLDLs </w:t>
      </w:r>
      <w:r>
        <w:rPr>
          <w:b/>
          <w:bCs/>
        </w:rPr>
        <w:t xml:space="preserve">[2] </w:t>
      </w:r>
      <w:r>
        <w:t xml:space="preserve">whereas 57% of plasma PL is contained in HDLs </w:t>
      </w:r>
      <w:r>
        <w:rPr>
          <w:b/>
          <w:bCs/>
        </w:rPr>
        <w:t>[3]</w:t>
      </w:r>
      <w:r>
        <w:t xml:space="preserve">. </w:t>
      </w:r>
    </w:p>
    <w:p w:rsidR="00B45CEF" w:rsidRDefault="00ED2221">
      <w:pPr>
        <w:pStyle w:val="ListParagraph"/>
        <w:numPr>
          <w:ilvl w:val="2"/>
          <w:numId w:val="5"/>
        </w:numPr>
        <w:spacing w:before="120"/>
        <w:outlineLvl w:val="0"/>
      </w:pPr>
      <w:r>
        <w:t xml:space="preserve">LAB MEDIA: Figure 3 A, just the TG and PL graphs. </w:t>
      </w:r>
    </w:p>
    <w:p w:rsidR="00B45CEF" w:rsidRDefault="00ED2221">
      <w:pPr>
        <w:pStyle w:val="ListParagraph"/>
        <w:numPr>
          <w:ilvl w:val="2"/>
          <w:numId w:val="5"/>
        </w:numPr>
        <w:spacing w:before="120"/>
        <w:outlineLvl w:val="0"/>
      </w:pPr>
      <w:r>
        <w:t xml:space="preserve">LAB MEDIA: Figure 3 A, just the TG and PL graphs. </w:t>
      </w:r>
      <w:r>
        <w:rPr>
          <w:i/>
          <w:iCs/>
          <w:color w:val="0432FF"/>
          <w:u w:color="0432FF"/>
        </w:rPr>
        <w:t>Video Editor: Emphasize the 1.006 bar in</w:t>
      </w:r>
      <w:r>
        <w:rPr>
          <w:i/>
          <w:iCs/>
          <w:color w:val="0432FF"/>
          <w:u w:color="0432FF"/>
        </w:rPr>
        <w:t xml:space="preserve"> the TG graph.</w:t>
      </w:r>
      <w:r>
        <w:t xml:space="preserve"> </w:t>
      </w:r>
    </w:p>
    <w:p w:rsidR="00B45CEF" w:rsidRDefault="00ED2221">
      <w:pPr>
        <w:pStyle w:val="ListParagraph"/>
        <w:numPr>
          <w:ilvl w:val="2"/>
          <w:numId w:val="5"/>
        </w:numPr>
        <w:spacing w:before="120"/>
        <w:outlineLvl w:val="0"/>
      </w:pPr>
      <w:r>
        <w:t xml:space="preserve">LAB MEDIA: Figure 3 A, just the TG and PL graphs. </w:t>
      </w:r>
      <w:r>
        <w:rPr>
          <w:i/>
          <w:iCs/>
          <w:color w:val="0432FF"/>
          <w:u w:color="0432FF"/>
        </w:rPr>
        <w:t>Video Editor: Emphasize the 1.21 bar in the PL graph.</w:t>
      </w:r>
    </w:p>
    <w:p w:rsidR="00B45CEF" w:rsidRDefault="00ED2221">
      <w:pPr>
        <w:pStyle w:val="ListParagraph"/>
        <w:numPr>
          <w:ilvl w:val="1"/>
          <w:numId w:val="5"/>
        </w:numPr>
        <w:spacing w:before="120"/>
        <w:outlineLvl w:val="0"/>
      </w:pPr>
      <w:r>
        <w:t xml:space="preserve">When rabbits were challenged with a high cholesterol diet, they rapidly developed hypercholesterolemia </w:t>
      </w:r>
      <w:r>
        <w:rPr>
          <w:b/>
          <w:bCs/>
        </w:rPr>
        <w:t>[1]</w:t>
      </w:r>
      <w:r>
        <w:t>. Their lipoprotein profiles w</w:t>
      </w:r>
      <w:r>
        <w:t xml:space="preserve">ere characterized by marked elevation of VLDLs </w:t>
      </w:r>
      <w:r>
        <w:rPr>
          <w:b/>
          <w:bCs/>
        </w:rPr>
        <w:t>[2]</w:t>
      </w:r>
      <w:r>
        <w:t>.</w:t>
      </w:r>
    </w:p>
    <w:p w:rsidR="00B45CEF" w:rsidRDefault="00ED2221">
      <w:pPr>
        <w:pStyle w:val="ListParagraph"/>
        <w:numPr>
          <w:ilvl w:val="2"/>
          <w:numId w:val="5"/>
        </w:numPr>
        <w:spacing w:before="120"/>
        <w:outlineLvl w:val="0"/>
      </w:pPr>
      <w:r>
        <w:t xml:space="preserve">LAB MEDIA: Figure 3 B. </w:t>
      </w:r>
    </w:p>
    <w:p w:rsidR="00B45CEF" w:rsidRDefault="00ED2221">
      <w:pPr>
        <w:pStyle w:val="ListParagraph"/>
        <w:numPr>
          <w:ilvl w:val="2"/>
          <w:numId w:val="5"/>
        </w:numPr>
        <w:spacing w:before="120"/>
        <w:outlineLvl w:val="0"/>
      </w:pPr>
      <w:r>
        <w:t xml:space="preserve">LAB MEDIA: Figure 3 B. </w:t>
      </w:r>
      <w:r>
        <w:rPr>
          <w:i/>
          <w:iCs/>
          <w:color w:val="0432FF"/>
          <w:u w:color="0432FF"/>
        </w:rPr>
        <w:t>Video Editor: Emphasize the 1.006 bars in all graphs.</w:t>
      </w:r>
      <w:r>
        <w:t xml:space="preserve">  </w:t>
      </w:r>
    </w:p>
    <w:p w:rsidR="00B45CEF" w:rsidRDefault="00ED2221">
      <w:pPr>
        <w:pStyle w:val="ListParagraph"/>
        <w:numPr>
          <w:ilvl w:val="1"/>
          <w:numId w:val="5"/>
        </w:numPr>
        <w:spacing w:before="120"/>
        <w:outlineLvl w:val="0"/>
      </w:pPr>
      <w:r>
        <w:t>Seven lipoprotein fractions from wild type rabbits fed either a normal standard or a high cholesterol</w:t>
      </w:r>
      <w:r>
        <w:t xml:space="preserve"> diet were run on an SDS-polyacrylamide gel and visualized with CBB staining </w:t>
      </w:r>
      <w:r>
        <w:rPr>
          <w:b/>
          <w:bCs/>
        </w:rPr>
        <w:t>[1]</w:t>
      </w:r>
      <w:r>
        <w:t xml:space="preserve">. On a high cholesterol diet, both apoB-100 </w:t>
      </w:r>
      <w:r>
        <w:rPr>
          <w:i/>
          <w:iCs/>
          <w:color w:val="FF0000"/>
          <w:u w:color="FF0000"/>
        </w:rPr>
        <w:t>(pronounce ‘ape-oh-B-100’)</w:t>
      </w:r>
      <w:r>
        <w:t xml:space="preserve"> and apoE </w:t>
      </w:r>
      <w:r>
        <w:rPr>
          <w:i/>
          <w:iCs/>
          <w:color w:val="FF0000"/>
          <w:u w:color="FF0000"/>
        </w:rPr>
        <w:t xml:space="preserve">(pronounce ‘ape-oh-E’) </w:t>
      </w:r>
      <w:r>
        <w:t xml:space="preserve">contents in VLDLs, IDLs, and LDLs were markedly elevated </w:t>
      </w:r>
      <w:r>
        <w:rPr>
          <w:b/>
          <w:bCs/>
        </w:rPr>
        <w:t>[2]</w:t>
      </w:r>
      <w:r>
        <w:t>.</w:t>
      </w:r>
    </w:p>
    <w:p w:rsidR="00B45CEF" w:rsidRDefault="00ED2221">
      <w:pPr>
        <w:pStyle w:val="ListParagraph"/>
        <w:numPr>
          <w:ilvl w:val="2"/>
          <w:numId w:val="5"/>
        </w:numPr>
        <w:spacing w:before="120"/>
        <w:outlineLvl w:val="0"/>
      </w:pPr>
      <w:r>
        <w:t xml:space="preserve">LAB MEDIA: </w:t>
      </w:r>
      <w:r>
        <w:t xml:space="preserve">Figure 4 A. </w:t>
      </w:r>
    </w:p>
    <w:p w:rsidR="00B45CEF" w:rsidRDefault="00ED2221">
      <w:pPr>
        <w:pStyle w:val="ListParagraph"/>
        <w:numPr>
          <w:ilvl w:val="2"/>
          <w:numId w:val="5"/>
        </w:numPr>
        <w:spacing w:before="120"/>
        <w:outlineLvl w:val="0"/>
      </w:pPr>
      <w:r>
        <w:t xml:space="preserve">LAB MEDIA: Figure 4 A. </w:t>
      </w:r>
      <w:r>
        <w:rPr>
          <w:i/>
          <w:iCs/>
          <w:color w:val="0432FF"/>
          <w:u w:color="0432FF"/>
        </w:rPr>
        <w:t>Video Editor: Emphasize the ApoB-100 and ApoE bands in the high cholesterol gel.</w:t>
      </w:r>
      <w:r>
        <w:t xml:space="preserve"> </w:t>
      </w:r>
    </w:p>
    <w:p w:rsidR="00B45CEF" w:rsidRDefault="00ED2221">
      <w:pPr>
        <w:pStyle w:val="ListParagraph"/>
        <w:numPr>
          <w:ilvl w:val="1"/>
          <w:numId w:val="5"/>
        </w:numPr>
        <w:spacing w:before="120"/>
        <w:outlineLvl w:val="0"/>
      </w:pPr>
      <w:r>
        <w:lastRenderedPageBreak/>
        <w:t xml:space="preserve">Western blotting was used to compare apolipoprotein and lipoprotein profiles of three different hyperlipidemic rabbits </w:t>
      </w:r>
      <w:r>
        <w:rPr>
          <w:b/>
          <w:bCs/>
        </w:rPr>
        <w:t>[1]</w:t>
      </w:r>
      <w:r>
        <w:t>: high cholester</w:t>
      </w:r>
      <w:r>
        <w:t xml:space="preserve">ol diet-fed wild type rabbits </w:t>
      </w:r>
      <w:r>
        <w:rPr>
          <w:b/>
          <w:bCs/>
        </w:rPr>
        <w:t>[2]</w:t>
      </w:r>
      <w:r>
        <w:t xml:space="preserve">, apoE knockout rabbits </w:t>
      </w:r>
      <w:r>
        <w:rPr>
          <w:b/>
          <w:bCs/>
        </w:rPr>
        <w:t>[3]</w:t>
      </w:r>
      <w:r>
        <w:t xml:space="preserve">, and Watanabe heritable hyperlipidemic rabbits with LDL receptor deficiency </w:t>
      </w:r>
      <w:r>
        <w:rPr>
          <w:b/>
          <w:bCs/>
        </w:rPr>
        <w:t>[4]</w:t>
      </w:r>
      <w:r>
        <w:t>.</w:t>
      </w:r>
    </w:p>
    <w:p w:rsidR="00B45CEF" w:rsidRDefault="00ED2221">
      <w:pPr>
        <w:pStyle w:val="ListParagraph"/>
        <w:numPr>
          <w:ilvl w:val="2"/>
          <w:numId w:val="5"/>
        </w:numPr>
        <w:spacing w:before="120"/>
        <w:outlineLvl w:val="0"/>
      </w:pPr>
      <w:r>
        <w:t xml:space="preserve">LAB MEDIA: Figure 4 B. </w:t>
      </w:r>
    </w:p>
    <w:p w:rsidR="00B45CEF" w:rsidRDefault="00ED2221">
      <w:pPr>
        <w:pStyle w:val="ListParagraph"/>
        <w:numPr>
          <w:ilvl w:val="2"/>
          <w:numId w:val="5"/>
        </w:numPr>
        <w:spacing w:before="120"/>
        <w:outlineLvl w:val="0"/>
      </w:pPr>
      <w:r>
        <w:t xml:space="preserve">LAB MEDIA: Figure 4 B. </w:t>
      </w:r>
      <w:r>
        <w:rPr>
          <w:i/>
          <w:iCs/>
          <w:color w:val="0432FF"/>
          <w:u w:color="0432FF"/>
        </w:rPr>
        <w:t>Video Editor: Emphasize the 2</w:t>
      </w:r>
      <w:r>
        <w:rPr>
          <w:i/>
          <w:iCs/>
          <w:color w:val="0432FF"/>
          <w:u w:color="0432FF"/>
          <w:vertAlign w:val="superscript"/>
        </w:rPr>
        <w:t>nd</w:t>
      </w:r>
      <w:r>
        <w:rPr>
          <w:i/>
          <w:iCs/>
          <w:color w:val="0432FF"/>
          <w:u w:color="0432FF"/>
        </w:rPr>
        <w:t xml:space="preserve"> blot.</w:t>
      </w:r>
      <w:r>
        <w:t xml:space="preserve"> </w:t>
      </w:r>
    </w:p>
    <w:p w:rsidR="00B45CEF" w:rsidRDefault="00ED2221">
      <w:pPr>
        <w:pStyle w:val="ListParagraph"/>
        <w:numPr>
          <w:ilvl w:val="2"/>
          <w:numId w:val="5"/>
        </w:numPr>
        <w:spacing w:before="120"/>
        <w:outlineLvl w:val="0"/>
      </w:pPr>
      <w:r>
        <w:t xml:space="preserve">LAB MEDIA: Figure 4 B. </w:t>
      </w:r>
      <w:r>
        <w:rPr>
          <w:i/>
          <w:iCs/>
          <w:color w:val="0432FF"/>
          <w:u w:color="0432FF"/>
        </w:rPr>
        <w:t>Video Editor: Emphasize the 3</w:t>
      </w:r>
      <w:r>
        <w:rPr>
          <w:i/>
          <w:iCs/>
          <w:color w:val="0432FF"/>
          <w:u w:color="0432FF"/>
          <w:vertAlign w:val="superscript"/>
        </w:rPr>
        <w:t>rd</w:t>
      </w:r>
      <w:r>
        <w:rPr>
          <w:i/>
          <w:iCs/>
          <w:color w:val="0432FF"/>
          <w:u w:color="0432FF"/>
        </w:rPr>
        <w:t xml:space="preserve"> blot.</w:t>
      </w:r>
    </w:p>
    <w:p w:rsidR="00B45CEF" w:rsidRDefault="00ED2221">
      <w:pPr>
        <w:pStyle w:val="ListParagraph"/>
        <w:numPr>
          <w:ilvl w:val="2"/>
          <w:numId w:val="5"/>
        </w:numPr>
        <w:spacing w:before="120"/>
        <w:outlineLvl w:val="0"/>
      </w:pPr>
      <w:r>
        <w:t xml:space="preserve">LAB MEDIA: Figure 4 B. </w:t>
      </w:r>
      <w:r>
        <w:rPr>
          <w:i/>
          <w:iCs/>
          <w:color w:val="0432FF"/>
          <w:u w:color="0432FF"/>
        </w:rPr>
        <w:t>Video Editor: Emphasize the 4</w:t>
      </w:r>
      <w:r>
        <w:rPr>
          <w:i/>
          <w:iCs/>
          <w:color w:val="0432FF"/>
          <w:u w:color="0432FF"/>
          <w:vertAlign w:val="superscript"/>
        </w:rPr>
        <w:t>th</w:t>
      </w:r>
      <w:r>
        <w:rPr>
          <w:i/>
          <w:iCs/>
          <w:color w:val="0432FF"/>
          <w:u w:color="0432FF"/>
        </w:rPr>
        <w:t xml:space="preserve"> blot.</w:t>
      </w:r>
    </w:p>
    <w:p w:rsidR="00B45CEF" w:rsidRDefault="00ED2221">
      <w:pPr>
        <w:pStyle w:val="ListParagraph"/>
        <w:numPr>
          <w:ilvl w:val="1"/>
          <w:numId w:val="5"/>
        </w:numPr>
        <w:spacing w:before="120"/>
        <w:outlineLvl w:val="0"/>
        <w:rPr>
          <w:color w:val="FF0000"/>
        </w:rPr>
      </w:pPr>
      <w:r>
        <w:t>The apoB-containing particles of high cholesterol diet-fed wild type rabbits are characterized by increased apoB-100 and apoE contents</w:t>
      </w:r>
      <w:r>
        <w:t xml:space="preserve"> </w:t>
      </w:r>
      <w:r>
        <w:rPr>
          <w:b/>
          <w:bCs/>
        </w:rPr>
        <w:t>[1]</w:t>
      </w:r>
      <w:r>
        <w:t xml:space="preserve">, whereas apoE knockout rabbits showed an increase of apoB-48 along with the appearance of apoA-I </w:t>
      </w:r>
      <w:r>
        <w:rPr>
          <w:i/>
          <w:iCs/>
          <w:color w:val="FF0000"/>
          <w:u w:color="FF0000"/>
        </w:rPr>
        <w:t xml:space="preserve">(pronounce ‘ape-oh-A-one’) </w:t>
      </w:r>
      <w:r>
        <w:rPr>
          <w:b/>
          <w:bCs/>
        </w:rPr>
        <w:t>[2]</w:t>
      </w:r>
      <w:r>
        <w:t>.</w:t>
      </w:r>
    </w:p>
    <w:p w:rsidR="00B45CEF" w:rsidRDefault="00ED2221">
      <w:pPr>
        <w:pStyle w:val="ListParagraph"/>
        <w:numPr>
          <w:ilvl w:val="2"/>
          <w:numId w:val="5"/>
        </w:numPr>
        <w:spacing w:before="120"/>
        <w:outlineLvl w:val="0"/>
      </w:pPr>
      <w:r>
        <w:t xml:space="preserve">LAB MEDIA: Figure 4 B, just the WT rabbit on a high cholesterol diet blot. </w:t>
      </w:r>
      <w:r>
        <w:rPr>
          <w:i/>
          <w:iCs/>
          <w:color w:val="0432FF"/>
          <w:u w:color="0432FF"/>
        </w:rPr>
        <w:t>Video Editor: Include the rightmost lane with the human plasma and the band labels. Emphasize the apoB-100 and apoE bands in the 1.006 to 1.06 lanes.</w:t>
      </w:r>
    </w:p>
    <w:p w:rsidR="00B45CEF" w:rsidRDefault="00ED2221">
      <w:pPr>
        <w:pStyle w:val="ListParagraph"/>
        <w:numPr>
          <w:ilvl w:val="2"/>
          <w:numId w:val="5"/>
        </w:numPr>
        <w:spacing w:before="120"/>
        <w:outlineLvl w:val="0"/>
      </w:pPr>
      <w:r>
        <w:t>LAB MEDIA: Figure 4 B, just the</w:t>
      </w:r>
      <w:r>
        <w:t xml:space="preserve"> apoE knockout rabbit blot. </w:t>
      </w:r>
      <w:r>
        <w:rPr>
          <w:i/>
          <w:iCs/>
          <w:color w:val="0432FF"/>
          <w:u w:color="0432FF"/>
        </w:rPr>
        <w:t>Video Editor: Include the rightmost lane with the human plasma and the band labels. Emphasize the apoB-48 and apoA-I bands in the 1.006 to 1.06 lanes.</w:t>
      </w:r>
    </w:p>
    <w:p w:rsidR="00B45CEF" w:rsidRDefault="00ED2221">
      <w:pPr>
        <w:pStyle w:val="ListParagraph"/>
        <w:numPr>
          <w:ilvl w:val="1"/>
          <w:numId w:val="5"/>
        </w:numPr>
        <w:spacing w:before="120"/>
        <w:outlineLvl w:val="0"/>
      </w:pPr>
      <w:r>
        <w:t>Watanabe heritable hyperlipidemic rabbits are genetically deficient in LDL re</w:t>
      </w:r>
      <w:r>
        <w:t xml:space="preserve">ceptor functions </w:t>
      </w:r>
      <w:r>
        <w:rPr>
          <w:b/>
          <w:bCs/>
        </w:rPr>
        <w:t>[1]</w:t>
      </w:r>
      <w:r>
        <w:t xml:space="preserve"> so a marked increase of apoB-100 in LDLs accompanied by reduced apoA-I </w:t>
      </w:r>
      <w:r>
        <w:rPr>
          <w:i/>
          <w:iCs/>
          <w:color w:val="FF0000"/>
          <w:u w:color="FF0000"/>
        </w:rPr>
        <w:t xml:space="preserve">(pronounce ‘ape-oh-A-one’) </w:t>
      </w:r>
      <w:r>
        <w:t xml:space="preserve">in HDLs was observed, similar to human familial hypercholesterolemia patients </w:t>
      </w:r>
      <w:r>
        <w:rPr>
          <w:b/>
          <w:bCs/>
        </w:rPr>
        <w:t>[2]</w:t>
      </w:r>
      <w:r>
        <w:t xml:space="preserve">. </w:t>
      </w:r>
    </w:p>
    <w:p w:rsidR="00B45CEF" w:rsidRDefault="00ED2221">
      <w:pPr>
        <w:pStyle w:val="ListParagraph"/>
        <w:numPr>
          <w:ilvl w:val="2"/>
          <w:numId w:val="5"/>
        </w:numPr>
        <w:spacing w:before="120"/>
        <w:outlineLvl w:val="0"/>
      </w:pPr>
      <w:r>
        <w:t xml:space="preserve">LAB MEDIA: Figure 4 B, just the WHHL rabbit blot. </w:t>
      </w:r>
      <w:r>
        <w:rPr>
          <w:i/>
          <w:iCs/>
          <w:color w:val="0432FF"/>
          <w:u w:color="0432FF"/>
        </w:rPr>
        <w:t>Vid</w:t>
      </w:r>
      <w:r>
        <w:rPr>
          <w:i/>
          <w:iCs/>
          <w:color w:val="0432FF"/>
          <w:u w:color="0432FF"/>
        </w:rPr>
        <w:t>eo Editor: Include the rightmost lane with the human plasma and the band labels.</w:t>
      </w:r>
    </w:p>
    <w:p w:rsidR="00B45CEF" w:rsidRDefault="00ED2221">
      <w:pPr>
        <w:pStyle w:val="ListParagraph"/>
        <w:numPr>
          <w:ilvl w:val="2"/>
          <w:numId w:val="5"/>
        </w:numPr>
        <w:spacing w:before="120"/>
        <w:outlineLvl w:val="0"/>
      </w:pPr>
      <w:r>
        <w:t xml:space="preserve">LAB MEDIA: Figure 4 B, just the WHHL rabbit blot. </w:t>
      </w:r>
      <w:r>
        <w:rPr>
          <w:i/>
          <w:iCs/>
          <w:color w:val="0432FF"/>
          <w:u w:color="0432FF"/>
        </w:rPr>
        <w:t>Video Editor: Emphasize the apoB-100 bands in the 1.006 to 1.06 lanes and the lack of apoA-I bands in the 1.08 to 1.21 lanes.</w:t>
      </w:r>
    </w:p>
    <w:p w:rsidR="00B45CEF" w:rsidRDefault="00B45CEF">
      <w:pPr>
        <w:pStyle w:val="ListParagraph"/>
        <w:spacing w:before="120"/>
        <w:ind w:left="360"/>
        <w:outlineLvl w:val="0"/>
      </w:pPr>
    </w:p>
    <w:p w:rsidR="00B45CEF" w:rsidRDefault="00B45CEF">
      <w:pPr>
        <w:pStyle w:val="Body"/>
      </w:pPr>
    </w:p>
    <w:p w:rsidR="00B45CEF" w:rsidRDefault="00B45CEF">
      <w:pPr>
        <w:pStyle w:val="Body"/>
        <w:rPr>
          <w:sz w:val="52"/>
          <w:szCs w:val="52"/>
        </w:rPr>
      </w:pPr>
    </w:p>
    <w:p w:rsidR="00B45CEF" w:rsidRDefault="00ED2221">
      <w:pPr>
        <w:pStyle w:val="Body"/>
      </w:pPr>
      <w:r>
        <w:rPr>
          <w:rFonts w:ascii="Arial Unicode MS" w:hAnsi="Arial Unicode MS"/>
        </w:rPr>
        <w:br w:type="page"/>
      </w:r>
    </w:p>
    <w:p w:rsidR="00B45CEF" w:rsidRDefault="00ED2221">
      <w:pPr>
        <w:pStyle w:val="Heading"/>
      </w:pPr>
      <w:r>
        <w:rPr>
          <w:lang w:val="it-IT"/>
        </w:rPr>
        <w:lastRenderedPageBreak/>
        <w:t>Conclusion</w:t>
      </w:r>
    </w:p>
    <w:p w:rsidR="00B45CEF" w:rsidRDefault="00ED2221">
      <w:pPr>
        <w:pStyle w:val="ListParagraph"/>
        <w:numPr>
          <w:ilvl w:val="0"/>
          <w:numId w:val="5"/>
        </w:numPr>
        <w:rPr>
          <w:b/>
          <w:bCs/>
        </w:rPr>
      </w:pPr>
      <w:bookmarkStart w:id="1" w:name="_Hlk27388131"/>
      <w:r>
        <w:rPr>
          <w:b/>
          <w:bCs/>
        </w:rPr>
        <w:t>Conclusion Interview Statements</w:t>
      </w:r>
    </w:p>
    <w:bookmarkEnd w:id="1"/>
    <w:p w:rsidR="00B45CEF" w:rsidRDefault="00B45CEF">
      <w:pPr>
        <w:pStyle w:val="Body"/>
        <w:outlineLvl w:val="0"/>
        <w:rPr>
          <w:b/>
          <w:bCs/>
        </w:rPr>
      </w:pPr>
    </w:p>
    <w:p w:rsidR="00B45CEF" w:rsidRDefault="00ED2221">
      <w:pPr>
        <w:pStyle w:val="ListParagraph"/>
        <w:numPr>
          <w:ilvl w:val="1"/>
          <w:numId w:val="5"/>
        </w:numPr>
        <w:spacing w:before="240"/>
        <w:outlineLvl w:val="0"/>
      </w:pPr>
      <w:r>
        <w:rPr>
          <w:b/>
          <w:bCs/>
          <w:u w:val="single"/>
        </w:rPr>
        <w:t>Manabu Niimi:</w:t>
      </w:r>
      <w:r>
        <w:t xml:space="preserve"> Sample recovery is the most critical in this procedure. To minimize sample loss, one should be careful to collect the top fraction and completely dissolve viscous precipitation in the bottom fraction.</w:t>
      </w:r>
    </w:p>
    <w:p w:rsidR="00B45CEF" w:rsidRDefault="00B45CEF">
      <w:pPr>
        <w:pStyle w:val="ListParagraph"/>
        <w:spacing w:before="240"/>
        <w:ind w:left="907"/>
        <w:outlineLvl w:val="0"/>
      </w:pPr>
    </w:p>
    <w:p w:rsidR="00B45CEF" w:rsidRDefault="00ED2221">
      <w:pPr>
        <w:pStyle w:val="ListParagraph"/>
        <w:numPr>
          <w:ilvl w:val="2"/>
          <w:numId w:val="5"/>
        </w:numPr>
        <w:outlineLvl w:val="0"/>
      </w:pPr>
      <w:r>
        <w:t>INTERVIEW: Named talent says the statement above in a</w:t>
      </w:r>
      <w:r>
        <w:t xml:space="preserve">n interview-style shot, looking slightly off-camera. </w:t>
      </w:r>
      <w:r>
        <w:rPr>
          <w:i/>
          <w:iCs/>
          <w:color w:val="0432FF"/>
          <w:u w:color="0432FF"/>
        </w:rPr>
        <w:t>Suggested B-roll: 2.2.2 and 2.2.3.</w:t>
      </w:r>
    </w:p>
    <w:p w:rsidR="00B45CEF" w:rsidRDefault="00B45CEF">
      <w:pPr>
        <w:pStyle w:val="ListParagraph"/>
        <w:spacing w:before="240"/>
        <w:ind w:left="907"/>
        <w:outlineLvl w:val="0"/>
      </w:pPr>
    </w:p>
    <w:p w:rsidR="00B45CEF" w:rsidRDefault="00ED2221">
      <w:pPr>
        <w:pStyle w:val="ListParagraph"/>
        <w:numPr>
          <w:ilvl w:val="1"/>
          <w:numId w:val="5"/>
        </w:numPr>
        <w:spacing w:before="240"/>
        <w:outlineLvl w:val="0"/>
      </w:pPr>
      <w:r>
        <w:rPr>
          <w:b/>
          <w:bCs/>
          <w:u w:val="single"/>
        </w:rPr>
        <w:t>Manabu Niimi:</w:t>
      </w:r>
      <w:r>
        <w:t xml:space="preserve"> After the collection of seven lipoprotein fractions, dialysis is required for desalting. Once dialysis is complete, the lipoprotein samples are ready for</w:t>
      </w:r>
      <w:r>
        <w:t xml:space="preserve"> analysis using SDS-PAGE, Western blotting, and cell-based in vitro study.</w:t>
      </w:r>
    </w:p>
    <w:p w:rsidR="00B45CEF" w:rsidRDefault="00B45CEF">
      <w:pPr>
        <w:pStyle w:val="ListParagraph"/>
        <w:spacing w:before="240"/>
        <w:ind w:left="907"/>
        <w:outlineLvl w:val="0"/>
      </w:pPr>
    </w:p>
    <w:p w:rsidR="00B45CEF" w:rsidRDefault="00ED2221">
      <w:pPr>
        <w:pStyle w:val="ListParagraph"/>
        <w:numPr>
          <w:ilvl w:val="2"/>
          <w:numId w:val="5"/>
        </w:numPr>
        <w:outlineLvl w:val="0"/>
      </w:pPr>
      <w:r>
        <w:t>INTERVIEW: Named talent says the statement above in an interview-style shot, looking slightly off-camera.</w:t>
      </w:r>
    </w:p>
    <w:p w:rsidR="00B45CEF" w:rsidRDefault="00B45CEF">
      <w:pPr>
        <w:pStyle w:val="ListParagraph"/>
        <w:spacing w:before="240"/>
        <w:ind w:left="907"/>
        <w:outlineLvl w:val="0"/>
      </w:pPr>
    </w:p>
    <w:p w:rsidR="00B45CEF" w:rsidRDefault="00ED2221">
      <w:pPr>
        <w:pStyle w:val="ListParagraph"/>
        <w:numPr>
          <w:ilvl w:val="1"/>
          <w:numId w:val="5"/>
        </w:numPr>
        <w:spacing w:before="240"/>
        <w:outlineLvl w:val="0"/>
      </w:pPr>
      <w:r>
        <w:rPr>
          <w:b/>
          <w:bCs/>
          <w:u w:val="single"/>
        </w:rPr>
        <w:t>Manabu Niimi:</w:t>
      </w:r>
      <w:r>
        <w:t xml:space="preserve"> In the clinical setting, ultracentrifugation usually separa</w:t>
      </w:r>
      <w:r>
        <w:t>tes lipoproteins into four fractions. The current method can isolate 7 lipoprotein fractions, which provides more details of lipoproteins for investigation of hyperlipidemia.</w:t>
      </w:r>
    </w:p>
    <w:p w:rsidR="00B45CEF" w:rsidRDefault="00B45CEF">
      <w:pPr>
        <w:pStyle w:val="ListParagraph"/>
        <w:spacing w:before="240"/>
        <w:ind w:left="907"/>
        <w:outlineLvl w:val="0"/>
      </w:pPr>
    </w:p>
    <w:p w:rsidR="00B45CEF" w:rsidRDefault="00ED2221">
      <w:pPr>
        <w:pStyle w:val="ListParagraph"/>
        <w:numPr>
          <w:ilvl w:val="2"/>
          <w:numId w:val="5"/>
        </w:numPr>
        <w:outlineLvl w:val="0"/>
      </w:pPr>
      <w:r>
        <w:t>INTERVIEW: Named talent says the statement above in an interview-style shot, loo</w:t>
      </w:r>
      <w:r>
        <w:t>king slightly off-camera.</w:t>
      </w:r>
    </w:p>
    <w:p w:rsidR="00B45CEF" w:rsidRDefault="00B45CEF">
      <w:pPr>
        <w:pStyle w:val="ListParagraph"/>
        <w:spacing w:before="240"/>
        <w:ind w:left="907"/>
        <w:outlineLvl w:val="0"/>
      </w:pPr>
    </w:p>
    <w:p w:rsidR="00B45CEF" w:rsidRDefault="00B45CEF">
      <w:pPr>
        <w:pStyle w:val="Body"/>
        <w:spacing w:before="240"/>
        <w:ind w:left="1080"/>
        <w:outlineLvl w:val="0"/>
      </w:pPr>
    </w:p>
    <w:sectPr w:rsidR="00B45CEF">
      <w:headerReference w:type="default" r:id="rId10"/>
      <w:footerReference w:type="default" r:id="rId11"/>
      <w:pgSz w:w="12240" w:h="15840"/>
      <w:pgMar w:top="1800" w:right="1440" w:bottom="144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D2221" w:rsidRDefault="00ED2221">
      <w:r>
        <w:separator/>
      </w:r>
    </w:p>
  </w:endnote>
  <w:endnote w:type="continuationSeparator" w:id="0">
    <w:p w:rsidR="00ED2221" w:rsidRDefault="00ED2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45CEF" w:rsidRDefault="00ED2221">
    <w:pPr>
      <w:pStyle w:val="Footer"/>
      <w:tabs>
        <w:tab w:val="clear" w:pos="8640"/>
        <w:tab w:val="left" w:pos="6093"/>
        <w:tab w:val="right" w:pos="9340"/>
      </w:tabs>
    </w:pPr>
    <w:r>
      <w:rPr>
        <w:rFonts w:ascii="Symbol" w:hAnsi="Symbol"/>
      </w:rPr>
      <w:t>Ó</w:t>
    </w:r>
    <w:r>
      <w:rPr>
        <w:lang w:val="en-US"/>
      </w:rPr>
      <w:t xml:space="preserve"> </w:t>
    </w:r>
    <w:r>
      <w:fldChar w:fldCharType="begin"/>
    </w:r>
    <w:r>
      <w:instrText xml:space="preserve"> DATE \@ "MMM d, ''yy, h:mm AM/PM" </w:instrText>
    </w:r>
    <w:r>
      <w:fldChar w:fldCharType="separate"/>
    </w:r>
    <w:r w:rsidR="00A92EA6">
      <w:rPr>
        <w:noProof/>
      </w:rPr>
      <w:t>Dez 17, 20, 10:07 AM</w:t>
    </w:r>
    <w:r>
      <w:fldChar w:fldCharType="end"/>
    </w:r>
    <w:r>
      <w:rPr>
        <w:lang w:val="en-US"/>
      </w:rPr>
      <w:t>, Journal of Visualized Experiments</w:t>
    </w:r>
    <w:r>
      <w:rPr>
        <w:lang w:val="en-US"/>
      </w:rPr>
      <w:tab/>
    </w:r>
    <w:r>
      <w:rPr>
        <w:lang w:val="en-US"/>
      </w:rPr>
      <w:tab/>
      <w:t xml:space="preserve">November 30, 2020   </w:t>
    </w:r>
    <w:r>
      <w:tab/>
    </w:r>
    <w:r>
      <w:rPr>
        <w:lang w:val="da-DK"/>
      </w:rPr>
      <w:t xml:space="preserve">Page </w:t>
    </w:r>
    <w:r>
      <w:fldChar w:fldCharType="begin"/>
    </w:r>
    <w:r>
      <w:instrText xml:space="preserve"> PAGE </w:instrText>
    </w:r>
    <w:r w:rsidR="00A92EA6">
      <w:fldChar w:fldCharType="separate"/>
    </w:r>
    <w:r w:rsidR="00A92EA6">
      <w:rPr>
        <w:noProof/>
      </w:rPr>
      <w:t>1</w:t>
    </w:r>
    <w:r>
      <w:fldChar w:fldCharType="end"/>
    </w:r>
    <w:r>
      <w:rPr>
        <w:lang w:val="en-US"/>
      </w:rPr>
      <w:t xml:space="preserve"> of </w:t>
    </w:r>
    <w:r>
      <w:fldChar w:fldCharType="begin"/>
    </w:r>
    <w:r>
      <w:instrText xml:space="preserve"> NUMPAGES </w:instrText>
    </w:r>
    <w:r w:rsidR="00A92EA6">
      <w:fldChar w:fldCharType="separate"/>
    </w:r>
    <w:r w:rsidR="00A92E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D2221" w:rsidRDefault="00ED2221">
      <w:r>
        <w:separator/>
      </w:r>
    </w:p>
  </w:footnote>
  <w:footnote w:type="continuationSeparator" w:id="0">
    <w:p w:rsidR="00ED2221" w:rsidRDefault="00ED2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45CEF" w:rsidRDefault="00ED2221">
    <w:pPr>
      <w:pStyle w:val="Header"/>
      <w:tabs>
        <w:tab w:val="clear" w:pos="4320"/>
        <w:tab w:val="clear" w:pos="8640"/>
        <w:tab w:val="center" w:pos="4680"/>
      </w:tabs>
      <w:spacing w:before="240"/>
    </w:pPr>
    <w:r>
      <w:rPr>
        <w:noProof/>
      </w:rPr>
      <w:drawing>
        <wp:anchor distT="152400" distB="152400" distL="152400" distR="152400" simplePos="0" relativeHeight="251658240" behindDoc="1" locked="0" layoutInCell="1" allowOverlap="1">
          <wp:simplePos x="0" y="0"/>
          <wp:positionH relativeFrom="page">
            <wp:posOffset>5767070</wp:posOffset>
          </wp:positionH>
          <wp:positionV relativeFrom="page">
            <wp:posOffset>476884</wp:posOffset>
          </wp:positionV>
          <wp:extent cx="1110174" cy="545285"/>
          <wp:effectExtent l="0" t="0" r="0" b="0"/>
          <wp:wrapNone/>
          <wp:docPr id="1073741825" name="officeArt object" descr="Jove_Logo.png"/>
          <wp:cNvGraphicFramePr/>
          <a:graphic xmlns:a="http://schemas.openxmlformats.org/drawingml/2006/main">
            <a:graphicData uri="http://schemas.openxmlformats.org/drawingml/2006/picture">
              <pic:pic xmlns:pic="http://schemas.openxmlformats.org/drawingml/2006/picture">
                <pic:nvPicPr>
                  <pic:cNvPr id="1073741825" name="Jove_Logo.png" descr="Jove_Logo.png"/>
                  <pic:cNvPicPr>
                    <a:picLocks noChangeAspect="1"/>
                  </pic:cNvPicPr>
                </pic:nvPicPr>
                <pic:blipFill>
                  <a:blip r:embed="rId1"/>
                  <a:stretch>
                    <a:fillRect/>
                  </a:stretch>
                </pic:blipFill>
                <pic:spPr>
                  <a:xfrm>
                    <a:off x="0" y="0"/>
                    <a:ext cx="1110174" cy="545285"/>
                  </a:xfrm>
                  <a:prstGeom prst="rect">
                    <a:avLst/>
                  </a:prstGeom>
                  <a:ln w="12700" cap="flat">
                    <a:noFill/>
                    <a:miter lim="400000"/>
                  </a:ln>
                  <a:effectLst/>
                </pic:spPr>
              </pic:pic>
            </a:graphicData>
          </a:graphic>
        </wp:anchor>
      </w:drawing>
    </w:r>
    <w:r>
      <w:rPr>
        <w:b/>
        <w:bCs/>
        <w:color w:val="00B050"/>
        <w:sz w:val="28"/>
        <w:szCs w:val="28"/>
        <w:u w:val="single" w:color="00B050"/>
      </w:rPr>
      <w:t>FINAL SCRIPT: APPROVED FOR FILMING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B575D"/>
    <w:multiLevelType w:val="hybridMultilevel"/>
    <w:tmpl w:val="CB947F56"/>
    <w:styleLink w:val="ImportedStyle1"/>
    <w:lvl w:ilvl="0" w:tplc="6900B948">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tplc="74EE2F4A">
      <w:start w:val="1"/>
      <w:numFmt w:val="decimal"/>
      <w:lvlText w:val="%1.%2."/>
      <w:lvlJc w:val="left"/>
      <w:pPr>
        <w:ind w:left="907" w:hanging="547"/>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2" w:tplc="92FC5024">
      <w:start w:val="1"/>
      <w:numFmt w:val="decimal"/>
      <w:lvlText w:val="%1.%2.%3."/>
      <w:lvlJc w:val="left"/>
      <w:pPr>
        <w:ind w:left="1627" w:hanging="72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3" w:tplc="08C0E6BE">
      <w:start w:val="1"/>
      <w:numFmt w:val="decimal"/>
      <w:suff w:val="nothing"/>
      <w:lvlText w:val="%1.%2.%3.%4."/>
      <w:lvlJc w:val="left"/>
      <w:pPr>
        <w:ind w:left="1728" w:hanging="648"/>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4" w:tplc="BDC26C64">
      <w:start w:val="1"/>
      <w:numFmt w:val="decimal"/>
      <w:suff w:val="nothing"/>
      <w:lvlText w:val="%1.%2.%3.%4.%5."/>
      <w:lvlJc w:val="left"/>
      <w:pPr>
        <w:ind w:left="2232" w:hanging="79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5" w:tplc="91EEE726">
      <w:start w:val="1"/>
      <w:numFmt w:val="decimal"/>
      <w:suff w:val="nothing"/>
      <w:lvlText w:val="%1.%2.%3.%4.%5.%6."/>
      <w:lvlJc w:val="left"/>
      <w:pPr>
        <w:ind w:left="2736" w:hanging="936"/>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6" w:tplc="369ED84C">
      <w:start w:val="1"/>
      <w:numFmt w:val="decimal"/>
      <w:suff w:val="nothing"/>
      <w:lvlText w:val="%1.%2.%3.%4.%5.%6.%7."/>
      <w:lvlJc w:val="left"/>
      <w:pPr>
        <w:ind w:left="3240" w:hanging="108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7" w:tplc="6A78180E">
      <w:start w:val="1"/>
      <w:numFmt w:val="decimal"/>
      <w:suff w:val="nothing"/>
      <w:lvlText w:val="%1.%2.%3.%4.%5.%6.%7.%8."/>
      <w:lvlJc w:val="left"/>
      <w:pPr>
        <w:ind w:left="3744" w:hanging="1224"/>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8" w:tplc="298E98AE">
      <w:start w:val="1"/>
      <w:numFmt w:val="decimal"/>
      <w:suff w:val="nothing"/>
      <w:lvlText w:val="%1.%2.%3.%4.%5.%6.%7.%8.%9."/>
      <w:lvlJc w:val="left"/>
      <w:pPr>
        <w:ind w:left="4320" w:hanging="144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C1106F"/>
    <w:multiLevelType w:val="hybridMultilevel"/>
    <w:tmpl w:val="CB947F56"/>
    <w:numStyleLink w:val="ImportedStyle1"/>
  </w:abstractNum>
  <w:abstractNum w:abstractNumId="2" w15:restartNumberingAfterBreak="0">
    <w:nsid w:val="3B1B429F"/>
    <w:multiLevelType w:val="hybridMultilevel"/>
    <w:tmpl w:val="1CC403D4"/>
    <w:styleLink w:val="ImportedStyle2"/>
    <w:lvl w:ilvl="0" w:tplc="4B26421E">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tplc="0DBC45F8">
      <w:start w:val="1"/>
      <w:numFmt w:val="decimal"/>
      <w:lvlText w:val="%2."/>
      <w:lvlJc w:val="left"/>
      <w:pPr>
        <w:ind w:left="907" w:hanging="54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0101112">
      <w:start w:val="1"/>
      <w:numFmt w:val="decimal"/>
      <w:lvlText w:val="%2.%3."/>
      <w:lvlJc w:val="left"/>
      <w:pPr>
        <w:ind w:left="1627"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41DAA622">
      <w:start w:val="1"/>
      <w:numFmt w:val="decimal"/>
      <w:lvlText w:val="%2.%3.%4."/>
      <w:lvlJc w:val="left"/>
      <w:pPr>
        <w:ind w:left="1728"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74A8BE0">
      <w:start w:val="1"/>
      <w:numFmt w:val="decimal"/>
      <w:lvlText w:val="%2.%3.%4.%5."/>
      <w:lvlJc w:val="left"/>
      <w:pPr>
        <w:ind w:left="2232" w:hanging="7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CA61C4C">
      <w:start w:val="1"/>
      <w:numFmt w:val="decimal"/>
      <w:lvlText w:val="%2.%3.%4.%5.%6."/>
      <w:lvlJc w:val="left"/>
      <w:pPr>
        <w:ind w:left="2736" w:hanging="9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E54EEB4">
      <w:start w:val="1"/>
      <w:numFmt w:val="decimal"/>
      <w:suff w:val="nothing"/>
      <w:lvlText w:val="%2.%3.%4.%5.%6.%7."/>
      <w:lvlJc w:val="left"/>
      <w:pPr>
        <w:ind w:left="3240" w:hanging="10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C0C1A42">
      <w:start w:val="1"/>
      <w:numFmt w:val="decimal"/>
      <w:suff w:val="nothing"/>
      <w:lvlText w:val="%2.%3.%4.%5.%6.%7.%8."/>
      <w:lvlJc w:val="left"/>
      <w:pPr>
        <w:ind w:left="3744" w:hanging="12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D25CAEEE">
      <w:start w:val="1"/>
      <w:numFmt w:val="decimal"/>
      <w:suff w:val="nothing"/>
      <w:lvlText w:val="%2.%3.%4.%5.%6.%7.%8.%9."/>
      <w:lvlJc w:val="left"/>
      <w:pPr>
        <w:ind w:left="4320" w:hanging="14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5325953"/>
    <w:multiLevelType w:val="hybridMultilevel"/>
    <w:tmpl w:val="1CC403D4"/>
    <w:numStyleLink w:val="ImportedStyle2"/>
  </w:abstractNum>
  <w:num w:numId="1">
    <w:abstractNumId w:val="0"/>
  </w:num>
  <w:num w:numId="2">
    <w:abstractNumId w:val="1"/>
  </w:num>
  <w:num w:numId="3">
    <w:abstractNumId w:val="2"/>
  </w:num>
  <w:num w:numId="4">
    <w:abstractNumId w:val="3"/>
  </w:num>
  <w:num w:numId="5">
    <w:abstractNumId w:val="3"/>
    <w:lvlOverride w:ilvl="0">
      <w:lvl w:ilvl="0" w:tplc="97984C1E">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226DCB0">
        <w:start w:val="1"/>
        <w:numFmt w:val="decimal"/>
        <w:lvlText w:val="%1.%2."/>
        <w:lvlJc w:val="left"/>
        <w:pPr>
          <w:ind w:left="907" w:hanging="54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2E089B4">
        <w:start w:val="1"/>
        <w:numFmt w:val="decimal"/>
        <w:lvlText w:val="%1.%2.%3."/>
        <w:lvlJc w:val="left"/>
        <w:pPr>
          <w:ind w:left="1627"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7264358">
        <w:start w:val="1"/>
        <w:numFmt w:val="decimal"/>
        <w:suff w:val="nothing"/>
        <w:lvlText w:val="%1.%2.%3.%4."/>
        <w:lvlJc w:val="left"/>
        <w:pPr>
          <w:ind w:left="1728"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3AAB1A8">
        <w:start w:val="1"/>
        <w:numFmt w:val="decimal"/>
        <w:suff w:val="nothing"/>
        <w:lvlText w:val="%1.%2.%3.%4.%5."/>
        <w:lvlJc w:val="left"/>
        <w:pPr>
          <w:ind w:left="2232" w:hanging="7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2A094EC">
        <w:start w:val="1"/>
        <w:numFmt w:val="decimal"/>
        <w:suff w:val="nothing"/>
        <w:lvlText w:val="%1.%2.%3.%4.%5.%6."/>
        <w:lvlJc w:val="left"/>
        <w:pPr>
          <w:ind w:left="2736" w:hanging="9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D548F8A">
        <w:start w:val="1"/>
        <w:numFmt w:val="decimal"/>
        <w:suff w:val="nothing"/>
        <w:lvlText w:val="%1.%2.%3.%4.%5.%6.%7."/>
        <w:lvlJc w:val="left"/>
        <w:pPr>
          <w:ind w:left="3240" w:hanging="10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09A0E14">
        <w:start w:val="1"/>
        <w:numFmt w:val="decimal"/>
        <w:suff w:val="nothing"/>
        <w:lvlText w:val="%1.%2.%3.%4.%5.%6.%7.%8."/>
        <w:lvlJc w:val="left"/>
        <w:pPr>
          <w:ind w:left="3744" w:hanging="12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690A8C0">
        <w:start w:val="1"/>
        <w:numFmt w:val="decimal"/>
        <w:suff w:val="nothing"/>
        <w:lvlText w:val="%1.%2.%3.%4.%5.%6.%7.%8.%9."/>
        <w:lvlJc w:val="left"/>
        <w:pPr>
          <w:ind w:left="4320" w:hanging="14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CEF"/>
    <w:rsid w:val="004728D3"/>
    <w:rsid w:val="00A92EA6"/>
    <w:rsid w:val="00B45CEF"/>
    <w:rsid w:val="00ED2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1E8670"/>
  <w15:docId w15:val="{8E8108B1-EB30-0E48-885B-96C71BDC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outlineLvl w:val="1"/>
    </w:pPr>
    <w:rPr>
      <w:rFonts w:ascii="Calibri" w:hAnsi="Calibri" w:cs="Arial Unicode MS"/>
      <w:color w:val="000000"/>
      <w:sz w:val="52"/>
      <w:szCs w:val="52"/>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libri" w:hAnsi="Calibri" w:cs="Arial Unicode MS"/>
      <w:color w:val="000000"/>
      <w:sz w:val="24"/>
      <w:szCs w:val="24"/>
      <w:u w:color="000000"/>
    </w:rPr>
  </w:style>
  <w:style w:type="paragraph" w:styleId="Footer">
    <w:name w:val="footer"/>
    <w:pPr>
      <w:tabs>
        <w:tab w:val="center" w:pos="4320"/>
        <w:tab w:val="right" w:pos="8640"/>
      </w:tabs>
    </w:pPr>
    <w:rPr>
      <w:rFonts w:ascii="Calibri" w:hAnsi="Calibri" w:cs="Arial Unicode MS"/>
      <w:color w:val="000000"/>
      <w:sz w:val="24"/>
      <w:szCs w:val="24"/>
      <w:u w:color="000000"/>
      <w:lang w:val="de-DE"/>
    </w:rPr>
  </w:style>
  <w:style w:type="paragraph" w:styleId="BodyText">
    <w:name w:val="Body Text"/>
    <w:rPr>
      <w:rFonts w:ascii="Calibri" w:eastAsia="Calibri" w:hAnsi="Calibri" w:cs="Calibri"/>
      <w:i/>
      <w:iCs/>
      <w:color w:val="000000"/>
      <w:sz w:val="24"/>
      <w:szCs w:val="24"/>
      <w:u w:color="000000"/>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b/>
      <w:bCs/>
      <w:outline w:val="0"/>
      <w:color w:val="0000FF"/>
      <w:u w:val="single" w:color="0000FF"/>
    </w:rPr>
  </w:style>
  <w:style w:type="character" w:customStyle="1" w:styleId="Hyperlink1">
    <w:name w:val="Hyperlink.1"/>
    <w:basedOn w:val="Link"/>
    <w:rPr>
      <w:rFonts w:ascii="Calibri" w:eastAsia="Calibri" w:hAnsi="Calibri" w:cs="Calibri"/>
      <w:outline w:val="0"/>
      <w:color w:val="0000FF"/>
      <w:u w:val="single" w:color="0000FF"/>
    </w:rPr>
  </w:style>
  <w:style w:type="paragraph" w:customStyle="1" w:styleId="Heading">
    <w:name w:val="Heading"/>
    <w:next w:val="Body"/>
    <w:pPr>
      <w:keepNext/>
      <w:pBdr>
        <w:bottom w:val="single" w:sz="4" w:space="0" w:color="000000"/>
      </w:pBdr>
      <w:spacing w:after="240"/>
      <w:jc w:val="center"/>
      <w:outlineLvl w:val="0"/>
    </w:pPr>
    <w:rPr>
      <w:rFonts w:ascii="Calibri" w:hAnsi="Calibri" w:cs="Arial Unicode MS"/>
      <w:color w:val="000000"/>
      <w:sz w:val="52"/>
      <w:szCs w:val="52"/>
      <w:u w:color="000000"/>
      <w:lang w:val="fr-FR"/>
      <w14:textOutline w14:w="0" w14:cap="flat" w14:cmpd="sng" w14:algn="ctr">
        <w14:noFill/>
        <w14:prstDash w14:val="solid"/>
        <w14:bevel/>
      </w14:textOutline>
    </w:rPr>
  </w:style>
  <w:style w:type="paragraph" w:styleId="ListParagraph">
    <w:name w:val="List Paragraph"/>
    <w:pPr>
      <w:ind w:left="720"/>
    </w:pPr>
    <w:rPr>
      <w:rFonts w:ascii="Calibri" w:eastAsia="Calibri" w:hAnsi="Calibri" w:cs="Calibri"/>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NormalWeb">
    <w:name w:val="Normal (Web)"/>
    <w:rPr>
      <w:rFonts w:eastAsia="Times New Roman"/>
      <w:color w:val="000000"/>
      <w:sz w:val="24"/>
      <w:szCs w:val="24"/>
      <w:u w:color="000000"/>
    </w:rPr>
  </w:style>
  <w:style w:type="paragraph" w:styleId="BalloonText">
    <w:name w:val="Balloon Text"/>
    <w:basedOn w:val="Normal"/>
    <w:link w:val="BalloonTextChar"/>
    <w:uiPriority w:val="99"/>
    <w:semiHidden/>
    <w:unhideWhenUsed/>
    <w:rsid w:val="00A92EA6"/>
    <w:rPr>
      <w:sz w:val="18"/>
      <w:szCs w:val="18"/>
    </w:rPr>
  </w:style>
  <w:style w:type="character" w:customStyle="1" w:styleId="BalloonTextChar">
    <w:name w:val="Balloon Text Char"/>
    <w:basedOn w:val="DefaultParagraphFont"/>
    <w:link w:val="BalloonText"/>
    <w:uiPriority w:val="99"/>
    <w:semiHidden/>
    <w:rsid w:val="00A92E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lywchen@163.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84599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angyao_1125@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JournalScript">
      <a:majorFont>
        <a:latin typeface="Helvetica Neue"/>
        <a:ea typeface="Helvetica Neue"/>
        <a:cs typeface="Helvetica Neue"/>
      </a:majorFont>
      <a:minorFont>
        <a:latin typeface="Helvetica Neue"/>
        <a:ea typeface="Helvetica Neue"/>
        <a:cs typeface="Helvetica Neue"/>
      </a:minorFont>
    </a:fontScheme>
    <a:fmtScheme name="JournalScrip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99"/>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1560</Words>
  <Characters>8892</Characters>
  <Application>Microsoft Office Word</Application>
  <DocSecurity>0</DocSecurity>
  <Lines>74</Lines>
  <Paragraphs>20</Paragraphs>
  <ScaleCrop>false</ScaleCrop>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Anastasia Gomez</cp:lastModifiedBy>
  <cp:revision>3</cp:revision>
  <dcterms:created xsi:type="dcterms:W3CDTF">2020-12-17T15:07:00Z</dcterms:created>
  <dcterms:modified xsi:type="dcterms:W3CDTF">2020-12-17T15:10:00Z</dcterms:modified>
</cp:coreProperties>
</file>