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43994" w14:textId="1A996310" w:rsidR="0069336A" w:rsidRPr="00E059C3" w:rsidRDefault="0069336A" w:rsidP="0069336A">
      <w:pPr>
        <w:rPr>
          <w:rFonts w:cstheme="minorHAnsi"/>
        </w:rPr>
      </w:pPr>
      <w:r w:rsidRPr="00E059C3">
        <w:rPr>
          <w:rFonts w:cstheme="minorHAnsi"/>
        </w:rPr>
        <w:t xml:space="preserve">Dear </w:t>
      </w:r>
      <w:proofErr w:type="gramStart"/>
      <w:r w:rsidRPr="00E059C3">
        <w:rPr>
          <w:rFonts w:cstheme="minorHAnsi"/>
        </w:rPr>
        <w:t>Dr.</w:t>
      </w:r>
      <w:proofErr w:type="gramEnd"/>
      <w:r w:rsidRPr="00E059C3">
        <w:rPr>
          <w:rFonts w:cstheme="minorHAnsi"/>
        </w:rPr>
        <w:t xml:space="preserve"> </w:t>
      </w:r>
      <w:r>
        <w:t>Vineeta Bajaj</w:t>
      </w:r>
      <w:r w:rsidRPr="00E059C3">
        <w:rPr>
          <w:rFonts w:cstheme="minorHAnsi"/>
        </w:rPr>
        <w:t>,</w:t>
      </w:r>
    </w:p>
    <w:p w14:paraId="4B31B38A" w14:textId="3BB80A91" w:rsidR="0069336A" w:rsidRPr="0069336A" w:rsidRDefault="0069336A" w:rsidP="0069336A">
      <w:pPr>
        <w:rPr>
          <w:rFonts w:cstheme="minorHAnsi"/>
          <w:b/>
          <w:bCs/>
        </w:rPr>
      </w:pPr>
      <w:r w:rsidRPr="00E059C3">
        <w:rPr>
          <w:rFonts w:cstheme="minorHAnsi"/>
        </w:rPr>
        <w:t xml:space="preserve">Thank you for sending </w:t>
      </w:r>
      <w:r w:rsidR="009150CA">
        <w:rPr>
          <w:rFonts w:cstheme="minorHAnsi"/>
        </w:rPr>
        <w:t xml:space="preserve">your </w:t>
      </w:r>
      <w:r w:rsidR="00CD4C43">
        <w:rPr>
          <w:rFonts w:cstheme="minorHAnsi"/>
        </w:rPr>
        <w:t xml:space="preserve">editorial </w:t>
      </w:r>
      <w:r w:rsidR="009150CA">
        <w:rPr>
          <w:rFonts w:cstheme="minorHAnsi"/>
        </w:rPr>
        <w:t>comments as well as those from the reviewers</w:t>
      </w:r>
      <w:r w:rsidRPr="00E059C3">
        <w:rPr>
          <w:rFonts w:cstheme="minorHAnsi"/>
        </w:rPr>
        <w:t xml:space="preserve"> for our manuscript </w:t>
      </w:r>
      <w:r>
        <w:t>JoVE61787 "High-throughput profiling of targeted protein degradation compounds using HiBiT CRISPR cell lines in endpoint or live cell kinetic screening formats</w:t>
      </w:r>
      <w:r>
        <w:rPr>
          <w:rFonts w:cstheme="minorHAnsi"/>
        </w:rPr>
        <w:t>.”</w:t>
      </w:r>
      <w:r w:rsidRPr="00E059C3">
        <w:rPr>
          <w:rFonts w:cstheme="minorHAnsi"/>
        </w:rPr>
        <w:t xml:space="preserve"> We are pleased to read these and here are our detailed responses.</w:t>
      </w:r>
    </w:p>
    <w:p w14:paraId="371C61D1" w14:textId="77777777" w:rsidR="009150CA" w:rsidRDefault="009150CA" w:rsidP="009150CA">
      <w:r>
        <w:rPr>
          <w:b/>
          <w:bCs/>
          <w:color w:val="FF0000"/>
          <w:u w:val="single"/>
        </w:rPr>
        <w:t>Editorial Comments:</w:t>
      </w:r>
      <w:r>
        <w:br/>
      </w:r>
      <w:r>
        <w:br/>
        <w:t>• Please take this opportunity to thoroughly proofread the manuscript to ensure that there are no spelling or grammatical errors.</w:t>
      </w:r>
    </w:p>
    <w:p w14:paraId="56E1610C" w14:textId="77777777" w:rsidR="009150CA" w:rsidRPr="009150CA" w:rsidRDefault="009150CA" w:rsidP="009150CA">
      <w:pPr>
        <w:pStyle w:val="ListParagraph"/>
        <w:numPr>
          <w:ilvl w:val="0"/>
          <w:numId w:val="6"/>
        </w:numPr>
        <w:rPr>
          <w:color w:val="0070C0"/>
        </w:rPr>
      </w:pPr>
      <w:r w:rsidRPr="009150CA">
        <w:rPr>
          <w:color w:val="0070C0"/>
        </w:rPr>
        <w:t>We have done this.</w:t>
      </w:r>
    </w:p>
    <w:p w14:paraId="1F54E633" w14:textId="77777777" w:rsidR="009150CA" w:rsidRDefault="009150CA" w:rsidP="009150CA">
      <w:r>
        <w:br/>
        <w:t xml:space="preserve">• </w:t>
      </w:r>
      <w:r w:rsidRPr="00604E7E">
        <w:rPr>
          <w:b/>
          <w:bCs/>
          <w:color w:val="FF0000"/>
        </w:rPr>
        <w:t>Textual Overlap:</w:t>
      </w:r>
      <w:r>
        <w:t xml:space="preserve"> Significant portions show significant overlap with previously published work. Please re-write the text indicated on lines 324-336, 342-344, 349-359, 382-391, 483-490, this overlap.</w:t>
      </w:r>
    </w:p>
    <w:p w14:paraId="170FE807" w14:textId="00EEACBF" w:rsidR="009150CA" w:rsidRDefault="009150CA" w:rsidP="009150CA">
      <w:pPr>
        <w:pStyle w:val="ListParagraph"/>
        <w:numPr>
          <w:ilvl w:val="0"/>
          <w:numId w:val="6"/>
        </w:numPr>
      </w:pPr>
      <w:r w:rsidRPr="009150CA">
        <w:rPr>
          <w:color w:val="0070C0"/>
        </w:rPr>
        <w:t xml:space="preserve">These </w:t>
      </w:r>
      <w:r w:rsidR="007A500C">
        <w:rPr>
          <w:color w:val="0070C0"/>
        </w:rPr>
        <w:t xml:space="preserve">sections of </w:t>
      </w:r>
      <w:r w:rsidRPr="009150CA">
        <w:rPr>
          <w:color w:val="0070C0"/>
        </w:rPr>
        <w:t xml:space="preserve">text have been removed and their available protocols referenced.  As they cover the addition of LgBiT vector into the cell, which can be done in a variety of ways we did not find them necessary to reiterate here.    </w:t>
      </w:r>
      <w:r>
        <w:br/>
      </w:r>
      <w:r>
        <w:br/>
        <w:t xml:space="preserve">• </w:t>
      </w:r>
      <w:r w:rsidRPr="00604E7E">
        <w:rPr>
          <w:b/>
          <w:bCs/>
          <w:color w:val="FF0000"/>
        </w:rPr>
        <w:t>Protocol Detail:</w:t>
      </w:r>
      <w:r>
        <w:br/>
        <w:t xml:space="preserve">The </w:t>
      </w:r>
      <w:proofErr w:type="spellStart"/>
      <w:r>
        <w:t>JoVE</w:t>
      </w:r>
      <w:proofErr w:type="spellEnd"/>
      <w:r>
        <w:t xml:space="preserve"> protocol should be almost entirely composed of numbered short steps (2-3 related actions each) written in the imperative voice/tense (as if you are telling someone how to do the technique, i.e. "Do this", "Measure that" etc.). Any text that cannot be written in the imperative tense may be added as a brief “Note” at the end of the step (please limit notes). Please re-write protocol section 2.4 accordingly. Descriptive sections of the protocol can be moved to Representative Results or Discussion. The </w:t>
      </w:r>
      <w:proofErr w:type="spellStart"/>
      <w:r>
        <w:t>JoVE</w:t>
      </w:r>
      <w:proofErr w:type="spellEnd"/>
      <w:r>
        <w:t xml:space="preserve"> protocol should be a set of instructions rather a report of a study. Any reporting should be moved into the representative results.</w:t>
      </w:r>
    </w:p>
    <w:p w14:paraId="69E1F58E" w14:textId="77777777" w:rsidR="009150CA" w:rsidRDefault="009150CA" w:rsidP="009150CA">
      <w:pPr>
        <w:pStyle w:val="ListParagraph"/>
      </w:pPr>
    </w:p>
    <w:p w14:paraId="5845228B" w14:textId="6911F041" w:rsidR="009150CA" w:rsidRPr="009150CA" w:rsidRDefault="009150CA" w:rsidP="009150CA">
      <w:pPr>
        <w:pStyle w:val="ListParagraph"/>
        <w:numPr>
          <w:ilvl w:val="0"/>
          <w:numId w:val="6"/>
        </w:numPr>
        <w:rPr>
          <w:color w:val="0070C0"/>
        </w:rPr>
      </w:pPr>
      <w:r w:rsidRPr="009150CA">
        <w:rPr>
          <w:color w:val="0070C0"/>
        </w:rPr>
        <w:t>Section 2.4 is now 2.3 and has been modified in the imperative voice/tense.</w:t>
      </w:r>
    </w:p>
    <w:p w14:paraId="6F4B0BB4" w14:textId="798AC93B" w:rsidR="009150CA" w:rsidRDefault="009150CA" w:rsidP="009150CA">
      <w:pPr>
        <w:ind w:left="360"/>
      </w:pPr>
      <w:r>
        <w:t xml:space="preserve"> Please note that your protocol will be used to generate the script for the </w:t>
      </w:r>
      <w:proofErr w:type="gramStart"/>
      <w:r>
        <w:t>video, and</w:t>
      </w:r>
      <w:proofErr w:type="gramEnd"/>
      <w:r>
        <w:t xml:space="preserve"> must contain everything that you would like shown in the video. </w:t>
      </w:r>
      <w:r w:rsidRPr="001150EB">
        <w:rPr>
          <w:b/>
          <w:bCs/>
        </w:rPr>
        <w:t xml:space="preserve">Please ensure that all specific details (e.g. button clicks for software actions, numerical values for settings, </w:t>
      </w:r>
      <w:proofErr w:type="spellStart"/>
      <w:r w:rsidRPr="001150EB">
        <w:rPr>
          <w:b/>
          <w:bCs/>
        </w:rPr>
        <w:t>etc</w:t>
      </w:r>
      <w:proofErr w:type="spellEnd"/>
      <w:r w:rsidRPr="001150EB">
        <w:rPr>
          <w:b/>
          <w:bCs/>
        </w:rPr>
        <w:t xml:space="preserve">) have been added to your protocol steps. </w:t>
      </w:r>
      <w:r>
        <w:t>There should be enough detail in each step to supplement the actions seen in the video so that viewers can easily replicate the protocol.</w:t>
      </w:r>
    </w:p>
    <w:p w14:paraId="2D0CF719" w14:textId="626D2706" w:rsidR="009150CA" w:rsidRPr="009150CA" w:rsidRDefault="009150CA" w:rsidP="009150CA">
      <w:pPr>
        <w:pStyle w:val="ListParagraph"/>
        <w:numPr>
          <w:ilvl w:val="0"/>
          <w:numId w:val="6"/>
        </w:numPr>
        <w:rPr>
          <w:color w:val="0070C0"/>
        </w:rPr>
      </w:pPr>
      <w:r w:rsidRPr="009150CA">
        <w:rPr>
          <w:color w:val="0070C0"/>
        </w:rPr>
        <w:t xml:space="preserve">We believe </w:t>
      </w:r>
      <w:r>
        <w:rPr>
          <w:color w:val="0070C0"/>
        </w:rPr>
        <w:t>there is enough detail for this</w:t>
      </w:r>
      <w:r w:rsidRPr="009150CA">
        <w:rPr>
          <w:color w:val="0070C0"/>
        </w:rPr>
        <w:t>.</w:t>
      </w:r>
    </w:p>
    <w:p w14:paraId="6570338D" w14:textId="5D54B1BA" w:rsidR="009150CA" w:rsidRDefault="009150CA" w:rsidP="009150CA">
      <w:pPr>
        <w:ind w:left="360"/>
      </w:pPr>
      <w:r>
        <w:t>Define CTG.</w:t>
      </w:r>
    </w:p>
    <w:p w14:paraId="1C768E47" w14:textId="6EE6E996" w:rsidR="009150CA" w:rsidRDefault="009150CA" w:rsidP="009150CA">
      <w:pPr>
        <w:pStyle w:val="ListParagraph"/>
        <w:numPr>
          <w:ilvl w:val="0"/>
          <w:numId w:val="6"/>
        </w:numPr>
      </w:pPr>
      <w:r w:rsidRPr="009150CA">
        <w:rPr>
          <w:color w:val="0070C0"/>
        </w:rPr>
        <w:t xml:space="preserve">We have defined this when we first mention it. </w:t>
      </w:r>
      <w:proofErr w:type="spellStart"/>
      <w:r w:rsidRPr="009150CA">
        <w:rPr>
          <w:color w:val="0070C0"/>
        </w:rPr>
        <w:t>CellTiter</w:t>
      </w:r>
      <w:proofErr w:type="spellEnd"/>
      <w:r w:rsidRPr="009150CA">
        <w:rPr>
          <w:color w:val="0070C0"/>
        </w:rPr>
        <w:t xml:space="preserve"> Glo=CTG</w:t>
      </w:r>
      <w:r>
        <w:br/>
      </w:r>
      <w:r>
        <w:br/>
        <w:t xml:space="preserve">• </w:t>
      </w:r>
      <w:r w:rsidRPr="005A1D71">
        <w:rPr>
          <w:b/>
          <w:bCs/>
          <w:color w:val="FF0000"/>
        </w:rPr>
        <w:t>Protocol Numbering:</w:t>
      </w:r>
      <w:r>
        <w:br/>
        <w:t>All steps should be lined up at the left margin with no indentations.</w:t>
      </w:r>
    </w:p>
    <w:p w14:paraId="748ADE1B" w14:textId="77777777" w:rsidR="009150CA" w:rsidRDefault="009150CA" w:rsidP="009150CA">
      <w:pPr>
        <w:pStyle w:val="ListParagraph"/>
      </w:pPr>
    </w:p>
    <w:p w14:paraId="01C4A412" w14:textId="77777777" w:rsidR="009150CA" w:rsidRPr="009150CA" w:rsidRDefault="009150CA" w:rsidP="009150CA">
      <w:pPr>
        <w:pStyle w:val="ListParagraph"/>
        <w:numPr>
          <w:ilvl w:val="0"/>
          <w:numId w:val="6"/>
        </w:numPr>
      </w:pPr>
      <w:r w:rsidRPr="009150CA">
        <w:rPr>
          <w:color w:val="0070C0"/>
        </w:rPr>
        <w:lastRenderedPageBreak/>
        <w:t>This has been completed.</w:t>
      </w:r>
    </w:p>
    <w:p w14:paraId="0B3CFC68" w14:textId="4EAA9D5A" w:rsidR="009150CA" w:rsidRDefault="009150CA" w:rsidP="009150CA">
      <w:r>
        <w:t xml:space="preserve"> Please add a one-line space after each protocol step.</w:t>
      </w:r>
    </w:p>
    <w:p w14:paraId="3DABE79D" w14:textId="77777777" w:rsidR="009150CA" w:rsidRDefault="009150CA" w:rsidP="009150CA">
      <w:pPr>
        <w:pStyle w:val="ListParagraph"/>
        <w:numPr>
          <w:ilvl w:val="0"/>
          <w:numId w:val="6"/>
        </w:numPr>
      </w:pPr>
      <w:r w:rsidRPr="009150CA">
        <w:rPr>
          <w:color w:val="0070C0"/>
        </w:rPr>
        <w:t>This has been completed</w:t>
      </w:r>
      <w:r w:rsidRPr="009150CA">
        <w:rPr>
          <w:color w:val="0070C0"/>
        </w:rPr>
        <w:br/>
      </w:r>
      <w:r>
        <w:br/>
        <w:t xml:space="preserve">• </w:t>
      </w:r>
      <w:r w:rsidRPr="005A1D71">
        <w:rPr>
          <w:b/>
          <w:bCs/>
          <w:color w:val="FF0000"/>
        </w:rPr>
        <w:t>Protocol Highlight:</w:t>
      </w:r>
      <w:r>
        <w:t xml:space="preserve"> After you have made </w:t>
      </w:r>
      <w:proofErr w:type="gramStart"/>
      <w:r>
        <w:t>all of</w:t>
      </w:r>
      <w:proofErr w:type="gramEnd"/>
      <w:r>
        <w:t xml:space="preserve">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br/>
      </w:r>
      <w: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br/>
        <w:t>2) The highlighted steps should form a cohesive narrative, that is, there must be a logical flow from one highlighted step to the next.</w:t>
      </w:r>
      <w:r>
        <w:br/>
        <w:t>3) Please highlight complete sentences (not parts of sentences). Include sub-headings and spaces when calculating the final highlighted length.</w:t>
      </w:r>
      <w:r>
        <w:br/>
        <w:t>4) Notes cannot be filmed and should be excluded from highlighting.</w:t>
      </w:r>
      <w:r>
        <w:br/>
      </w:r>
    </w:p>
    <w:p w14:paraId="06E156F8" w14:textId="77777777" w:rsidR="009150CA" w:rsidRPr="009150CA" w:rsidRDefault="009150CA" w:rsidP="009150CA">
      <w:pPr>
        <w:pStyle w:val="ListParagraph"/>
        <w:numPr>
          <w:ilvl w:val="0"/>
          <w:numId w:val="6"/>
        </w:numPr>
        <w:rPr>
          <w:color w:val="0070C0"/>
        </w:rPr>
      </w:pPr>
      <w:r w:rsidRPr="009150CA">
        <w:rPr>
          <w:color w:val="0070C0"/>
        </w:rPr>
        <w:t>The portion in yellow for filming is highlighted – this is the endpoint lytic portion of the protocol</w:t>
      </w:r>
    </w:p>
    <w:p w14:paraId="0DD20EE9" w14:textId="77777777" w:rsidR="009150CA" w:rsidRDefault="009150CA" w:rsidP="009150CA">
      <w:pPr>
        <w:ind w:left="360"/>
      </w:pPr>
      <w:r>
        <w:t xml:space="preserve">• </w:t>
      </w:r>
      <w:r w:rsidRPr="009150CA">
        <w:rPr>
          <w:b/>
          <w:bCs/>
          <w:color w:val="FF0000"/>
        </w:rPr>
        <w:t>Discussion:</w:t>
      </w:r>
      <w:r>
        <w:t xml:space="preserve"> </w:t>
      </w:r>
      <w:proofErr w:type="spellStart"/>
      <w:r>
        <w:t>JoVE</w:t>
      </w:r>
      <w:proofErr w:type="spellEnd"/>
      <w: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4E92B791" w14:textId="77777777" w:rsidR="009150CA" w:rsidRPr="009150CA" w:rsidRDefault="009150CA" w:rsidP="009150CA">
      <w:pPr>
        <w:pStyle w:val="ListParagraph"/>
        <w:numPr>
          <w:ilvl w:val="0"/>
          <w:numId w:val="6"/>
        </w:numPr>
        <w:rPr>
          <w:color w:val="0070C0"/>
        </w:rPr>
      </w:pPr>
      <w:r w:rsidRPr="009150CA">
        <w:rPr>
          <w:color w:val="0070C0"/>
        </w:rPr>
        <w:t>We have addressed these points.</w:t>
      </w:r>
    </w:p>
    <w:p w14:paraId="6D9914FB" w14:textId="77777777" w:rsidR="009150CA" w:rsidRDefault="009150CA" w:rsidP="009150CA">
      <w:pPr>
        <w:pStyle w:val="ListParagraph"/>
      </w:pPr>
      <w:r>
        <w:br/>
        <w:t xml:space="preserve">• </w:t>
      </w:r>
      <w:r w:rsidRPr="00600B67">
        <w:rPr>
          <w:b/>
          <w:bCs/>
          <w:color w:val="FF0000"/>
        </w:rPr>
        <w:t>References:</w:t>
      </w:r>
      <w:r>
        <w:t xml:space="preserve"> Please spell out journal names.</w:t>
      </w:r>
    </w:p>
    <w:p w14:paraId="24C6E330" w14:textId="77777777" w:rsidR="009150CA" w:rsidRPr="009150CA" w:rsidRDefault="009150CA" w:rsidP="009150CA">
      <w:pPr>
        <w:pStyle w:val="ListParagraph"/>
        <w:numPr>
          <w:ilvl w:val="0"/>
          <w:numId w:val="6"/>
        </w:numPr>
        <w:rPr>
          <w:color w:val="0070C0"/>
        </w:rPr>
      </w:pPr>
      <w:r w:rsidRPr="009150CA">
        <w:rPr>
          <w:color w:val="0070C0"/>
        </w:rPr>
        <w:t xml:space="preserve">I have installed in EndNote the </w:t>
      </w:r>
      <w:proofErr w:type="spellStart"/>
      <w:r w:rsidRPr="009150CA">
        <w:rPr>
          <w:color w:val="0070C0"/>
        </w:rPr>
        <w:t>JoVE</w:t>
      </w:r>
      <w:proofErr w:type="spellEnd"/>
      <w:r w:rsidRPr="009150CA">
        <w:rPr>
          <w:color w:val="0070C0"/>
        </w:rPr>
        <w:t xml:space="preserve"> format.  If this in incorrect and I should use a different format in EndNote, please let me know.</w:t>
      </w:r>
    </w:p>
    <w:p w14:paraId="7D06619B" w14:textId="6D7086FC" w:rsidR="009150CA" w:rsidRDefault="009150CA" w:rsidP="009150CA">
      <w:pPr>
        <w:pStyle w:val="ListParagraph"/>
      </w:pPr>
      <w:r>
        <w:br/>
      </w:r>
      <w:r>
        <w:br/>
        <w:t xml:space="preserve">• </w:t>
      </w:r>
      <w:r w:rsidRPr="00600B67">
        <w:rPr>
          <w:b/>
          <w:bCs/>
          <w:color w:val="FF0000"/>
        </w:rPr>
        <w:t xml:space="preserve">Commercial </w:t>
      </w:r>
      <w:proofErr w:type="spellStart"/>
      <w:r w:rsidRPr="00600B67">
        <w:rPr>
          <w:b/>
          <w:bCs/>
          <w:color w:val="FF0000"/>
        </w:rPr>
        <w:t>Language:</w:t>
      </w:r>
      <w:r>
        <w:t>JoVE</w:t>
      </w:r>
      <w:proofErr w:type="spellEnd"/>
      <w: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HiBiT, </w:t>
      </w:r>
      <w:proofErr w:type="spellStart"/>
      <w:r>
        <w:t>CellTiter</w:t>
      </w:r>
      <w:proofErr w:type="spellEnd"/>
      <w:r>
        <w:t xml:space="preserve">, </w:t>
      </w:r>
      <w:proofErr w:type="spellStart"/>
      <w:r>
        <w:t>NanoGlo</w:t>
      </w:r>
      <w:proofErr w:type="spellEnd"/>
      <w:r>
        <w:t xml:space="preserve"> H, . GloMax Discover Instrument, </w:t>
      </w:r>
      <w:proofErr w:type="spellStart"/>
      <w:r>
        <w:t>etc</w:t>
      </w:r>
      <w:proofErr w:type="spellEnd"/>
      <w:r>
        <w:br/>
        <w:t xml:space="preserve">1) Please use MS </w:t>
      </w:r>
      <w:proofErr w:type="gramStart"/>
      <w:r>
        <w:t>Word’s</w:t>
      </w:r>
      <w:proofErr w:type="gramEnd"/>
      <w:r>
        <w:t xml:space="preserve"> find function (</w:t>
      </w:r>
      <w:proofErr w:type="spellStart"/>
      <w:r>
        <w:t>Ctrl+F</w:t>
      </w:r>
      <w:proofErr w:type="spellEnd"/>
      <w:r>
        <w:t xml:space="preserve">), to locate and replace all commercial sounding language in your manuscript with generic names that are not company-specific. All commercial products should be sufficiently referenced in the table of materials/reagents. You may use the </w:t>
      </w:r>
      <w:r>
        <w:lastRenderedPageBreak/>
        <w:t>generic term followed by “(see table of materials)” to draw the readers’ attention to specific commercial names.</w:t>
      </w:r>
    </w:p>
    <w:p w14:paraId="10F75A73" w14:textId="77777777" w:rsidR="009150CA" w:rsidRDefault="009150CA" w:rsidP="009150CA">
      <w:pPr>
        <w:pStyle w:val="ListParagraph"/>
      </w:pPr>
    </w:p>
    <w:p w14:paraId="78DB67D9" w14:textId="77777777" w:rsidR="009150CA" w:rsidRPr="009150CA" w:rsidRDefault="009150CA" w:rsidP="009150CA">
      <w:pPr>
        <w:pStyle w:val="ListParagraph"/>
        <w:numPr>
          <w:ilvl w:val="0"/>
          <w:numId w:val="6"/>
        </w:numPr>
        <w:rPr>
          <w:color w:val="0070C0"/>
        </w:rPr>
      </w:pPr>
      <w:r w:rsidRPr="009150CA">
        <w:rPr>
          <w:color w:val="0070C0"/>
        </w:rPr>
        <w:t xml:space="preserve">All TM/R symbols have been removed.  We cannot rename HiBiT, </w:t>
      </w:r>
      <w:proofErr w:type="spellStart"/>
      <w:r w:rsidRPr="009150CA">
        <w:rPr>
          <w:color w:val="0070C0"/>
        </w:rPr>
        <w:t>CellTiter</w:t>
      </w:r>
      <w:proofErr w:type="spellEnd"/>
      <w:r w:rsidRPr="009150CA">
        <w:rPr>
          <w:color w:val="0070C0"/>
        </w:rPr>
        <w:t xml:space="preserve"> Glo, or </w:t>
      </w:r>
      <w:proofErr w:type="spellStart"/>
      <w:r w:rsidRPr="009150CA">
        <w:rPr>
          <w:color w:val="0070C0"/>
        </w:rPr>
        <w:t>NanoGlo</w:t>
      </w:r>
      <w:proofErr w:type="spellEnd"/>
      <w:r w:rsidRPr="009150CA">
        <w:rPr>
          <w:color w:val="0070C0"/>
        </w:rPr>
        <w:t xml:space="preserve"> as there are not generic names for these.  These are the only reagents that can be added at these steps and the only names available.</w:t>
      </w:r>
    </w:p>
    <w:p w14:paraId="142BE972" w14:textId="77777777" w:rsidR="009150CA" w:rsidRDefault="009150CA" w:rsidP="009150CA">
      <w:pPr>
        <w:pStyle w:val="ListParagraph"/>
      </w:pPr>
      <w:r>
        <w:br/>
      </w:r>
      <w: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t>JoVE</w:t>
      </w:r>
      <w:proofErr w:type="spellEnd"/>
      <w:r>
        <w:t>)" section. Please also cite the figure appropriately in the figure legend, i.e. "This figure has been modified from [citation]."</w:t>
      </w:r>
    </w:p>
    <w:p w14:paraId="73A76665" w14:textId="77777777" w:rsidR="009150CA" w:rsidRPr="009150CA" w:rsidRDefault="009150CA" w:rsidP="009150CA">
      <w:pPr>
        <w:pStyle w:val="ListParagraph"/>
        <w:rPr>
          <w:color w:val="0070C0"/>
        </w:rPr>
      </w:pPr>
    </w:p>
    <w:p w14:paraId="7810226E" w14:textId="77777777" w:rsidR="009150CA" w:rsidRPr="009150CA" w:rsidRDefault="009150CA" w:rsidP="009150CA">
      <w:pPr>
        <w:pStyle w:val="ListParagraph"/>
        <w:numPr>
          <w:ilvl w:val="0"/>
          <w:numId w:val="6"/>
        </w:numPr>
        <w:rPr>
          <w:color w:val="0070C0"/>
        </w:rPr>
      </w:pPr>
      <w:r w:rsidRPr="009150CA">
        <w:rPr>
          <w:color w:val="0070C0"/>
        </w:rPr>
        <w:t>We are not using any figures or tables previously published.</w:t>
      </w:r>
    </w:p>
    <w:p w14:paraId="3C3A6C1F" w14:textId="5418568E" w:rsidR="00B51D13" w:rsidRPr="008E3AAA" w:rsidRDefault="0069336A" w:rsidP="00B51D13">
      <w:pPr>
        <w:pStyle w:val="NormalWeb"/>
        <w:rPr>
          <w:color w:val="002060"/>
        </w:rPr>
      </w:pPr>
      <w:r>
        <w:br/>
      </w:r>
      <w:r>
        <w:rPr>
          <w:b/>
          <w:bCs/>
        </w:rPr>
        <w:t>Reviewer #1:</w:t>
      </w:r>
      <w:r>
        <w:br/>
        <w:t>Manuscript Summary:</w:t>
      </w:r>
      <w:r>
        <w:br/>
        <w:t xml:space="preserve">The manuscript provides a comprehensive, extremely detailed and accurate description of the </w:t>
      </w:r>
      <w:proofErr w:type="spellStart"/>
      <w:r>
        <w:t>hibit</w:t>
      </w:r>
      <w:proofErr w:type="spellEnd"/>
      <w:r>
        <w:t>-based method aimed at quantifying a protein of interest.</w:t>
      </w:r>
      <w:r>
        <w:br/>
      </w:r>
      <w:r>
        <w:br/>
        <w:t>Major Concerns:</w:t>
      </w:r>
      <w:r>
        <w:br/>
        <w:t>None, the method is very accurately described and largely utilized in the field of targeted degradation. The here described protocol is extremely comprehensive</w:t>
      </w:r>
      <w:r>
        <w:br/>
      </w:r>
      <w:r>
        <w:br/>
        <w:t>Minor Concerns:</w:t>
      </w:r>
      <w:r>
        <w:br/>
        <w:t>The manuscript is very well written although a but "heavy", if would be a bit easier for the reader if it could be shortened/condensed.</w:t>
      </w:r>
    </w:p>
    <w:p w14:paraId="080E1BDA" w14:textId="18433C39" w:rsidR="00B51D13" w:rsidRPr="009150CA" w:rsidRDefault="009150CA" w:rsidP="00B51D13">
      <w:pPr>
        <w:pStyle w:val="NormalWeb"/>
        <w:numPr>
          <w:ilvl w:val="0"/>
          <w:numId w:val="2"/>
        </w:numPr>
        <w:rPr>
          <w:color w:val="0070C0"/>
        </w:rPr>
      </w:pPr>
      <w:r>
        <w:rPr>
          <w:color w:val="0070C0"/>
        </w:rPr>
        <w:t>We</w:t>
      </w:r>
      <w:r w:rsidR="00B51D13" w:rsidRPr="009150CA">
        <w:rPr>
          <w:color w:val="0070C0"/>
        </w:rPr>
        <w:t xml:space="preserve"> agreed with this assessment.  To make th</w:t>
      </w:r>
      <w:r w:rsidR="008E3AAA" w:rsidRPr="009150CA">
        <w:rPr>
          <w:color w:val="0070C0"/>
        </w:rPr>
        <w:t xml:space="preserve">e manuscript </w:t>
      </w:r>
      <w:r w:rsidR="008A46CC">
        <w:rPr>
          <w:color w:val="0070C0"/>
        </w:rPr>
        <w:t>more</w:t>
      </w:r>
      <w:r w:rsidR="008E3AAA" w:rsidRPr="009150CA">
        <w:rPr>
          <w:color w:val="0070C0"/>
        </w:rPr>
        <w:t xml:space="preserve"> concise </w:t>
      </w:r>
      <w:r w:rsidR="00B51D13" w:rsidRPr="009150CA">
        <w:rPr>
          <w:color w:val="0070C0"/>
        </w:rPr>
        <w:t xml:space="preserve">we have separated out the cell viability assays from the main endpoint and kinetic protocols, as well as chosen only the best cell viability assay to be paired with either approach.  </w:t>
      </w:r>
      <w:r>
        <w:rPr>
          <w:color w:val="0070C0"/>
        </w:rPr>
        <w:t xml:space="preserve"> We have also removed the section in the kinetic assay detailing LgBiT introduction and cited references for this instead as it is published.</w:t>
      </w:r>
    </w:p>
    <w:p w14:paraId="1927AAB1" w14:textId="77777777" w:rsidR="00B51D13" w:rsidRDefault="0069336A" w:rsidP="00B51D13">
      <w:pPr>
        <w:pStyle w:val="NormalWeb"/>
      </w:pPr>
      <w:r>
        <w:t xml:space="preserve">On a separate note, The authors focus the </w:t>
      </w:r>
      <w:proofErr w:type="spellStart"/>
      <w:r>
        <w:t>hibit</w:t>
      </w:r>
      <w:proofErr w:type="spellEnd"/>
      <w:r>
        <w:t xml:space="preserve"> assay in the setting of targeted protein degradation and molecular glues which are certainly the main and most obvious utilization of the method, however, this assay could be in principle used in any application in which a protein level needed to be monitored, I guess highlighting this point in the intro might also be important and could further extend the purpose for which this protocol could be used. For </w:t>
      </w:r>
      <w:proofErr w:type="gramStart"/>
      <w:r>
        <w:t>example</w:t>
      </w:r>
      <w:proofErr w:type="gramEnd"/>
      <w:r>
        <w:t xml:space="preserve"> this method was also used to monitor protein dynamics (Sci Rep 2020 Jun 2;10(1):8953. </w:t>
      </w:r>
      <w:proofErr w:type="spellStart"/>
      <w:r>
        <w:t>doi</w:t>
      </w:r>
      <w:proofErr w:type="spellEnd"/>
      <w:r>
        <w:t>: 10.1038/s41598-020-65832-1.), to just monitor protein expression of a targeted protein (</w:t>
      </w:r>
      <w:proofErr w:type="spellStart"/>
      <w:r>
        <w:t>Biochem</w:t>
      </w:r>
      <w:proofErr w:type="spellEnd"/>
      <w:r>
        <w:t xml:space="preserve"> </w:t>
      </w:r>
      <w:proofErr w:type="spellStart"/>
      <w:r>
        <w:t>Biophys</w:t>
      </w:r>
      <w:proofErr w:type="spellEnd"/>
      <w:r>
        <w:t xml:space="preserve"> Rep. 2017 Dec; 12: 40-45.) or even to interrogate </w:t>
      </w:r>
      <w:r>
        <w:lastRenderedPageBreak/>
        <w:t xml:space="preserve">biology to identify mechanisms of resistance to targeted degradation (ACS Chem Biol. 2019 Oct 18;14(10):2215-2223. </w:t>
      </w:r>
      <w:proofErr w:type="spellStart"/>
      <w:r>
        <w:t>doi</w:t>
      </w:r>
      <w:proofErr w:type="spellEnd"/>
      <w:r>
        <w:t>: 10.1021/acschembio.9b00525).</w:t>
      </w:r>
    </w:p>
    <w:p w14:paraId="7C0700B9" w14:textId="46583BA5" w:rsidR="00913CA5" w:rsidRPr="009150CA" w:rsidRDefault="008E3AAA" w:rsidP="00B51D13">
      <w:pPr>
        <w:pStyle w:val="NormalWeb"/>
        <w:numPr>
          <w:ilvl w:val="0"/>
          <w:numId w:val="2"/>
        </w:numPr>
        <w:rPr>
          <w:color w:val="0070C0"/>
        </w:rPr>
      </w:pPr>
      <w:proofErr w:type="gramStart"/>
      <w:r w:rsidRPr="009150CA">
        <w:rPr>
          <w:color w:val="0070C0"/>
        </w:rPr>
        <w:t>Yes</w:t>
      </w:r>
      <w:r w:rsidR="00B51D13" w:rsidRPr="009150CA">
        <w:rPr>
          <w:color w:val="0070C0"/>
        </w:rPr>
        <w:t xml:space="preserve"> it is</w:t>
      </w:r>
      <w:proofErr w:type="gramEnd"/>
      <w:r w:rsidR="00B51D13" w:rsidRPr="009150CA">
        <w:rPr>
          <w:color w:val="0070C0"/>
        </w:rPr>
        <w:t xml:space="preserve"> a universal tool to monitor changes in protein levels</w:t>
      </w:r>
      <w:r w:rsidRPr="009150CA">
        <w:rPr>
          <w:color w:val="0070C0"/>
        </w:rPr>
        <w:t xml:space="preserve"> and we would like to acknowledge this.</w:t>
      </w:r>
      <w:r w:rsidR="004C08A2" w:rsidRPr="009150CA">
        <w:rPr>
          <w:color w:val="0070C0"/>
        </w:rPr>
        <w:t xml:space="preserve"> We have added a comment to this in the introduction and referenced these papers.</w:t>
      </w:r>
    </w:p>
    <w:p w14:paraId="123B731E" w14:textId="77777777" w:rsidR="00913CA5" w:rsidRDefault="0069336A" w:rsidP="00913CA5">
      <w:pPr>
        <w:pStyle w:val="NormalWeb"/>
      </w:pPr>
      <w:r w:rsidRPr="00B51D13">
        <w:rPr>
          <w:b/>
          <w:bCs/>
        </w:rPr>
        <w:t>Reviewer #2:</w:t>
      </w:r>
      <w:r>
        <w:br/>
        <w:t>Manuscript Summary:</w:t>
      </w:r>
      <w:r>
        <w:br/>
        <w:t>The manuscript illustrates the use of luminescent approaches to profile target degradation. The protocol is well written and with sufficient detail to allow effective use.</w:t>
      </w:r>
      <w:r>
        <w:br/>
      </w:r>
      <w:r>
        <w:br/>
        <w:t>I have a few minor concerns but would like more detail with regards to the genome-engineering that is required to establish the cell lines used in these approaches as detailed below.</w:t>
      </w:r>
      <w:r>
        <w:br/>
      </w:r>
      <w:r>
        <w:br/>
        <w:t>Major Concerns:</w:t>
      </w:r>
      <w:r>
        <w:br/>
        <w:t>Given the title and scope of the protocol and as stated by the authors the relative importance of the CRISPR genome-editing more detail is required on the CRISPR engineering than is provided to fully demonstrate the method.</w:t>
      </w:r>
    </w:p>
    <w:p w14:paraId="70C86616" w14:textId="77777777" w:rsidR="00913CA5" w:rsidRPr="009150CA" w:rsidRDefault="00913CA5" w:rsidP="00913CA5">
      <w:pPr>
        <w:pStyle w:val="NormalWeb"/>
        <w:numPr>
          <w:ilvl w:val="0"/>
          <w:numId w:val="3"/>
        </w:numPr>
        <w:rPr>
          <w:color w:val="0070C0"/>
        </w:rPr>
      </w:pPr>
      <w:proofErr w:type="gramStart"/>
      <w:r w:rsidRPr="009150CA">
        <w:rPr>
          <w:color w:val="0070C0"/>
        </w:rPr>
        <w:t>Yes</w:t>
      </w:r>
      <w:proofErr w:type="gramEnd"/>
      <w:r w:rsidRPr="009150CA">
        <w:rPr>
          <w:color w:val="0070C0"/>
        </w:rPr>
        <w:t xml:space="preserve"> the HiBiT CRISPR engineering is a pre-requisite for these studies and critical for the success of the protocols.  We feel that protocol for HiBiT CRISPR insertion to this screening protocol would be a significant addition, worthy of its own separate </w:t>
      </w:r>
      <w:proofErr w:type="spellStart"/>
      <w:r w:rsidRPr="009150CA">
        <w:rPr>
          <w:color w:val="0070C0"/>
        </w:rPr>
        <w:t>JoVE</w:t>
      </w:r>
      <w:proofErr w:type="spellEnd"/>
      <w:r w:rsidRPr="009150CA">
        <w:rPr>
          <w:color w:val="0070C0"/>
        </w:rPr>
        <w:t xml:space="preserve"> paper with </w:t>
      </w:r>
      <w:proofErr w:type="gramStart"/>
      <w:r w:rsidRPr="009150CA">
        <w:rPr>
          <w:color w:val="0070C0"/>
        </w:rPr>
        <w:t>all of</w:t>
      </w:r>
      <w:proofErr w:type="gramEnd"/>
      <w:r w:rsidRPr="009150CA">
        <w:rPr>
          <w:color w:val="0070C0"/>
        </w:rPr>
        <w:t xml:space="preserve"> the considerations for this process.  Several publications exist with protocols and guidance of HiBiT CRISPR insertion as well as tag insertion using CRISPR in general.  We have added two additional statements, the first into the introduction and the second in the Note before beginning the protocol to guide people to these manuscripts.  The screening protocols here already are lengthy with the endpoint and kinetic options and addition of the HiBiT CRISPR protocol would detract from these.</w:t>
      </w:r>
    </w:p>
    <w:p w14:paraId="7F96444B" w14:textId="77777777" w:rsidR="00913CA5" w:rsidRDefault="0069336A" w:rsidP="00913CA5">
      <w:pPr>
        <w:pStyle w:val="NormalWeb"/>
        <w:ind w:left="720"/>
      </w:pPr>
      <w:r>
        <w:br/>
        <w:t>Minor Concerns:</w:t>
      </w:r>
      <w:r>
        <w:br/>
        <w:t xml:space="preserve">1.1.1.2.2.1. Is an optional step however 1.1.1.2.1 and 1.1.1.2.2 require two plates to be </w:t>
      </w:r>
      <w:proofErr w:type="gramStart"/>
      <w:r>
        <w:t>seeded.</w:t>
      </w:r>
      <w:proofErr w:type="gramEnd"/>
      <w:r>
        <w:t xml:space="preserve"> When two or one plate is seeded should be clarified.</w:t>
      </w:r>
    </w:p>
    <w:p w14:paraId="14300BB9" w14:textId="77777777" w:rsidR="00913CA5" w:rsidRPr="009150CA" w:rsidRDefault="00913CA5" w:rsidP="00913CA5">
      <w:pPr>
        <w:pStyle w:val="NormalWeb"/>
        <w:numPr>
          <w:ilvl w:val="0"/>
          <w:numId w:val="4"/>
        </w:numPr>
        <w:rPr>
          <w:color w:val="0070C0"/>
        </w:rPr>
      </w:pPr>
      <w:r w:rsidRPr="009150CA">
        <w:rPr>
          <w:color w:val="0070C0"/>
        </w:rPr>
        <w:t>This step was for CTG cell viability, and as this protocol has been removed, so has this option which we agree is confusing.</w:t>
      </w:r>
    </w:p>
    <w:p w14:paraId="168CA3AF" w14:textId="2C70252D" w:rsidR="00361BD3" w:rsidRDefault="0069336A" w:rsidP="00361BD3">
      <w:pPr>
        <w:pStyle w:val="NormalWeb"/>
        <w:numPr>
          <w:ilvl w:val="4"/>
          <w:numId w:val="4"/>
        </w:numPr>
      </w:pPr>
      <w:r>
        <w:t xml:space="preserve">requires white plates where no mention of optimal </w:t>
      </w:r>
      <w:proofErr w:type="spellStart"/>
      <w:r>
        <w:t>colour</w:t>
      </w:r>
      <w:proofErr w:type="spellEnd"/>
      <w:r>
        <w:t xml:space="preserve"> </w:t>
      </w:r>
      <w:proofErr w:type="spellStart"/>
      <w:r>
        <w:t>etc</w:t>
      </w:r>
      <w:proofErr w:type="spellEnd"/>
      <w:r>
        <w:t xml:space="preserve"> is mentioned</w:t>
      </w:r>
    </w:p>
    <w:p w14:paraId="7392357D" w14:textId="77777777" w:rsidR="00361BD3" w:rsidRDefault="00361BD3" w:rsidP="00361BD3">
      <w:pPr>
        <w:pStyle w:val="NormalWeb"/>
        <w:numPr>
          <w:ilvl w:val="0"/>
          <w:numId w:val="4"/>
        </w:numPr>
      </w:pPr>
      <w:r w:rsidRPr="009150CA">
        <w:rPr>
          <w:color w:val="0070C0"/>
        </w:rPr>
        <w:t>We have clarified the plate color to be white and the brand (Corning) is indicated in the Table of Materials</w:t>
      </w:r>
      <w:r w:rsidR="0069336A">
        <w:br/>
        <w:t xml:space="preserve">1.1.1.3. "Store plates in a 37°C + 5% CO2 incubator" also ongoing </w:t>
      </w:r>
      <w:proofErr w:type="spellStart"/>
      <w:r w:rsidR="0069336A">
        <w:t>eg.</w:t>
      </w:r>
      <w:proofErr w:type="spellEnd"/>
      <w:r w:rsidR="0069336A">
        <w:t xml:space="preserve"> 1.1.2.2 Use of CO2 incubator will be dependent on the cell medium used by the operator for passaging and / seeding therefore </w:t>
      </w:r>
      <w:proofErr w:type="gramStart"/>
      <w:r w:rsidR="0069336A">
        <w:t>may CO2 may</w:t>
      </w:r>
      <w:proofErr w:type="gramEnd"/>
      <w:r w:rsidR="0069336A">
        <w:t xml:space="preserve"> not be required for pH maintenance.</w:t>
      </w:r>
    </w:p>
    <w:p w14:paraId="1039FE19" w14:textId="77777777" w:rsidR="00361BD3" w:rsidRPr="008E3AAA" w:rsidRDefault="00361BD3" w:rsidP="00361BD3">
      <w:pPr>
        <w:pStyle w:val="NormalWeb"/>
        <w:numPr>
          <w:ilvl w:val="0"/>
          <w:numId w:val="4"/>
        </w:numPr>
        <w:rPr>
          <w:color w:val="002060"/>
        </w:rPr>
      </w:pPr>
      <w:proofErr w:type="gramStart"/>
      <w:r w:rsidRPr="009150CA">
        <w:rPr>
          <w:color w:val="0070C0"/>
        </w:rPr>
        <w:t>Yes</w:t>
      </w:r>
      <w:proofErr w:type="gramEnd"/>
      <w:r w:rsidRPr="009150CA">
        <w:rPr>
          <w:color w:val="0070C0"/>
        </w:rPr>
        <w:t xml:space="preserve"> this is correct and we have indicated that cells should be stored at conditions required for their growth at Sections 1.1.2.2 and 2.2.1.5.</w:t>
      </w:r>
      <w:r w:rsidR="0069336A" w:rsidRPr="008E3AAA">
        <w:rPr>
          <w:color w:val="002060"/>
        </w:rPr>
        <w:br/>
      </w:r>
    </w:p>
    <w:p w14:paraId="10EECE65" w14:textId="77777777" w:rsidR="00361BD3" w:rsidRDefault="0069336A" w:rsidP="00361BD3">
      <w:pPr>
        <w:pStyle w:val="NormalWeb"/>
        <w:numPr>
          <w:ilvl w:val="3"/>
          <w:numId w:val="3"/>
        </w:numPr>
      </w:pPr>
      <w:r>
        <w:t>"If measuring endpoint luminescent detection without the optional CTF,</w:t>
      </w:r>
      <w:r>
        <w:br/>
        <w:t xml:space="preserve">go to step 1.1.3 above. If performing multiplexing with CTF, proceed to the next section </w:t>
      </w:r>
      <w:r>
        <w:lastRenderedPageBreak/>
        <w:t xml:space="preserve">1.2.3 </w:t>
      </w:r>
      <w:proofErr w:type="spellStart"/>
      <w:r>
        <w:t>below."Section</w:t>
      </w:r>
      <w:proofErr w:type="spellEnd"/>
      <w:r>
        <w:t xml:space="preserve"> 1.2 deals specifically with multiplexing ""If measuring endpoint luminescent detection without the optional CTF, go to step 1.1.3 above." appears redundant and was somewhat confusing when reading.</w:t>
      </w:r>
    </w:p>
    <w:p w14:paraId="5DD49E5B" w14:textId="2CE60F89" w:rsidR="00361BD3" w:rsidRPr="008E3AAA" w:rsidRDefault="0069336A" w:rsidP="00361BD3">
      <w:pPr>
        <w:pStyle w:val="NormalWeb"/>
        <w:ind w:left="1080"/>
        <w:rPr>
          <w:color w:val="002060"/>
        </w:rPr>
      </w:pPr>
      <w:r w:rsidRPr="009150CA">
        <w:rPr>
          <w:color w:val="0070C0"/>
        </w:rPr>
        <w:br/>
      </w:r>
      <w:r w:rsidR="00361BD3" w:rsidRPr="009150CA">
        <w:rPr>
          <w:color w:val="0070C0"/>
        </w:rPr>
        <w:t xml:space="preserve">4. </w:t>
      </w:r>
      <w:proofErr w:type="gramStart"/>
      <w:r w:rsidR="00361BD3" w:rsidRPr="009150CA">
        <w:rPr>
          <w:color w:val="0070C0"/>
        </w:rPr>
        <w:t>Yes</w:t>
      </w:r>
      <w:proofErr w:type="gramEnd"/>
      <w:r w:rsidR="00361BD3" w:rsidRPr="009150CA">
        <w:rPr>
          <w:color w:val="0070C0"/>
        </w:rPr>
        <w:t xml:space="preserve"> we have clarified this and moved the CTF to an optional step 1.1.4</w:t>
      </w:r>
      <w:r w:rsidRPr="008E3AAA">
        <w:rPr>
          <w:color w:val="002060"/>
        </w:rPr>
        <w:br/>
      </w:r>
    </w:p>
    <w:p w14:paraId="09FB2778" w14:textId="4E29162E" w:rsidR="001F5FD0" w:rsidRPr="009150CA" w:rsidRDefault="0069336A" w:rsidP="00361BD3">
      <w:pPr>
        <w:pStyle w:val="NormalWeb"/>
        <w:rPr>
          <w:color w:val="0070C0"/>
        </w:rPr>
      </w:pPr>
      <w:r>
        <w:t>Transfection in step 2.1.1.7. could be performed by a range of transfection reagents that may be optimal for the cell line of interest.</w:t>
      </w:r>
      <w:r>
        <w:br/>
      </w:r>
      <w:r w:rsidR="001F5FD0" w:rsidRPr="008E3AAA">
        <w:rPr>
          <w:color w:val="002060"/>
        </w:rPr>
        <w:t xml:space="preserve">5. </w:t>
      </w:r>
      <w:r w:rsidR="009150CA" w:rsidRPr="009150CA">
        <w:rPr>
          <w:color w:val="0070C0"/>
        </w:rPr>
        <w:t>We have removed the transfection of LgBiT vector section.</w:t>
      </w:r>
    </w:p>
    <w:p w14:paraId="3E3E6759" w14:textId="77777777" w:rsidR="001F5FD0" w:rsidRDefault="0069336A" w:rsidP="00361BD3">
      <w:pPr>
        <w:pStyle w:val="NormalWeb"/>
      </w:pPr>
      <w:r>
        <w:br/>
        <w:t>Section 2.1.3. requires additional detail</w:t>
      </w:r>
    </w:p>
    <w:p w14:paraId="51FF375D" w14:textId="7A710D65" w:rsidR="001F5FD0" w:rsidRDefault="001F5FD0" w:rsidP="00361BD3">
      <w:pPr>
        <w:pStyle w:val="NormalWeb"/>
      </w:pPr>
      <w:r w:rsidRPr="008E3AAA">
        <w:rPr>
          <w:color w:val="002060"/>
        </w:rPr>
        <w:t xml:space="preserve">6. </w:t>
      </w:r>
      <w:r w:rsidRPr="009150CA">
        <w:rPr>
          <w:color w:val="0070C0"/>
        </w:rPr>
        <w:t>We have removed this section</w:t>
      </w:r>
      <w:r w:rsidR="009150CA">
        <w:rPr>
          <w:color w:val="0070C0"/>
        </w:rPr>
        <w:t xml:space="preserve"> of LgBiT stable cell line generation.</w:t>
      </w:r>
      <w:r w:rsidR="0069336A" w:rsidRPr="009150CA">
        <w:rPr>
          <w:color w:val="0070C0"/>
        </w:rPr>
        <w:br/>
      </w:r>
      <w:r w:rsidR="0069336A">
        <w:br/>
        <w:t xml:space="preserve">In Figure 4B it appears sigmoidal concentration response curves have been fitted however for some compounds e.g. </w:t>
      </w:r>
      <w:proofErr w:type="spellStart"/>
      <w:r w:rsidR="0069336A">
        <w:t>Iberdomide</w:t>
      </w:r>
      <w:proofErr w:type="spellEnd"/>
      <w:r w:rsidR="0069336A">
        <w:t xml:space="preserve"> this fit appears in appropriate as most to the data sits in &lt;50% of the fitted curve. All curves also appear to include '0' when being fit.</w:t>
      </w:r>
    </w:p>
    <w:p w14:paraId="254884F3" w14:textId="50551979" w:rsidR="002460E1" w:rsidRPr="00430D1D" w:rsidRDefault="00430D1D" w:rsidP="00361BD3">
      <w:pPr>
        <w:pStyle w:val="NormalWeb"/>
        <w:rPr>
          <w:color w:val="0070C0"/>
        </w:rPr>
      </w:pPr>
      <w:r>
        <w:rPr>
          <w:color w:val="002060"/>
        </w:rPr>
        <w:t>7.</w:t>
      </w:r>
      <w:r w:rsidR="001F5FD0" w:rsidRPr="008E3AAA">
        <w:rPr>
          <w:color w:val="002060"/>
        </w:rPr>
        <w:t xml:space="preserve"> </w:t>
      </w:r>
      <w:r w:rsidR="00241540" w:rsidRPr="00430D1D">
        <w:rPr>
          <w:color w:val="0070C0"/>
        </w:rPr>
        <w:t xml:space="preserve">We agree that at best the fit for </w:t>
      </w:r>
      <w:proofErr w:type="spellStart"/>
      <w:r w:rsidR="00241540" w:rsidRPr="00430D1D">
        <w:rPr>
          <w:color w:val="0070C0"/>
        </w:rPr>
        <w:t>Iberdomide</w:t>
      </w:r>
      <w:proofErr w:type="spellEnd"/>
      <w:r w:rsidR="00241540" w:rsidRPr="00430D1D">
        <w:rPr>
          <w:color w:val="0070C0"/>
        </w:rPr>
        <w:t xml:space="preserve"> represents an estimate due to a lack of more data points at lower concentrations.  </w:t>
      </w:r>
      <w:r w:rsidR="0047536E" w:rsidRPr="00430D1D">
        <w:rPr>
          <w:color w:val="0070C0"/>
        </w:rPr>
        <w:t xml:space="preserve">We have clarified this in the text </w:t>
      </w:r>
      <w:proofErr w:type="gramStart"/>
      <w:r w:rsidR="0047536E" w:rsidRPr="00430D1D">
        <w:rPr>
          <w:color w:val="0070C0"/>
        </w:rPr>
        <w:t>and also</w:t>
      </w:r>
      <w:proofErr w:type="gramEnd"/>
      <w:r w:rsidR="0047536E" w:rsidRPr="00430D1D">
        <w:rPr>
          <w:color w:val="0070C0"/>
        </w:rPr>
        <w:t xml:space="preserve"> constrained the curve fits for all compounds to a Hill slope of 1.  This change did not significantly impact the Dmax50 values calculated for Lenalidomide or Pomalidomide, but it did increase slightly the estimate of Dmax50 for </w:t>
      </w:r>
      <w:proofErr w:type="spellStart"/>
      <w:r w:rsidR="0047536E" w:rsidRPr="00430D1D">
        <w:rPr>
          <w:color w:val="0070C0"/>
        </w:rPr>
        <w:t>Iberdomide</w:t>
      </w:r>
      <w:proofErr w:type="spellEnd"/>
      <w:r w:rsidR="0047536E" w:rsidRPr="00430D1D">
        <w:rPr>
          <w:color w:val="0070C0"/>
        </w:rPr>
        <w:t xml:space="preserve"> from 300pM to 500pM.  We feel this is a good estimate based on agreement with other published reports demonstrating </w:t>
      </w:r>
      <w:proofErr w:type="spellStart"/>
      <w:r w:rsidR="0047536E" w:rsidRPr="00430D1D">
        <w:rPr>
          <w:color w:val="0070C0"/>
        </w:rPr>
        <w:t>Iberdomide</w:t>
      </w:r>
      <w:proofErr w:type="spellEnd"/>
      <w:r w:rsidR="0047536E" w:rsidRPr="00430D1D">
        <w:rPr>
          <w:color w:val="0070C0"/>
        </w:rPr>
        <w:t xml:space="preserve"> potency in the high </w:t>
      </w:r>
      <w:proofErr w:type="spellStart"/>
      <w:r w:rsidR="0047536E" w:rsidRPr="00430D1D">
        <w:rPr>
          <w:color w:val="0070C0"/>
        </w:rPr>
        <w:t>pM</w:t>
      </w:r>
      <w:proofErr w:type="spellEnd"/>
      <w:r w:rsidR="0047536E" w:rsidRPr="00430D1D">
        <w:rPr>
          <w:color w:val="0070C0"/>
        </w:rPr>
        <w:t xml:space="preserve"> to single-digit </w:t>
      </w:r>
      <w:proofErr w:type="spellStart"/>
      <w:r w:rsidR="0047536E" w:rsidRPr="00430D1D">
        <w:rPr>
          <w:color w:val="0070C0"/>
        </w:rPr>
        <w:t>nM</w:t>
      </w:r>
      <w:proofErr w:type="spellEnd"/>
      <w:r w:rsidR="0047536E" w:rsidRPr="00430D1D">
        <w:rPr>
          <w:color w:val="0070C0"/>
        </w:rPr>
        <w:t xml:space="preserve"> range.</w:t>
      </w:r>
    </w:p>
    <w:p w14:paraId="022001BD" w14:textId="5ED4D050" w:rsidR="001F5FD0" w:rsidRDefault="0069336A" w:rsidP="00361BD3">
      <w:pPr>
        <w:pStyle w:val="NormalWeb"/>
      </w:pPr>
      <w:r>
        <w:br/>
        <w:t>The potential for cell toxicity has been established and accounted for within the protocol however as the intended/potential use of the protocol is in screening compounds other potential confounds may deserve discussion (e.g. compounds that inhibit luminescent output by interfering with the luciferase)</w:t>
      </w:r>
    </w:p>
    <w:p w14:paraId="49ADCD91" w14:textId="77777777" w:rsidR="006C73CE" w:rsidRDefault="00FA7AE8" w:rsidP="00361BD3">
      <w:pPr>
        <w:pStyle w:val="NormalWeb"/>
      </w:pPr>
      <w:r w:rsidRPr="008E3AAA">
        <w:rPr>
          <w:color w:val="002060"/>
        </w:rPr>
        <w:t xml:space="preserve">8. </w:t>
      </w:r>
      <w:r w:rsidR="001F5FD0" w:rsidRPr="009150CA">
        <w:rPr>
          <w:color w:val="0070C0"/>
        </w:rPr>
        <w:t>We have addressed this in the Discussion</w:t>
      </w:r>
      <w:r w:rsidRPr="009150CA">
        <w:rPr>
          <w:color w:val="0070C0"/>
        </w:rPr>
        <w:t xml:space="preserve"> at the end of the first paragraph and indicated that addition controls are needed to understand this with any type of hit or lead compounds identified.</w:t>
      </w:r>
      <w:r w:rsidR="0069336A" w:rsidRPr="009150CA">
        <w:rPr>
          <w:color w:val="0070C0"/>
        </w:rPr>
        <w:br/>
      </w:r>
      <w:r w:rsidR="0069336A">
        <w:br/>
      </w:r>
      <w:r w:rsidR="0069336A">
        <w:br/>
      </w:r>
      <w:r w:rsidR="0069336A" w:rsidRPr="00913CA5">
        <w:rPr>
          <w:b/>
          <w:bCs/>
        </w:rPr>
        <w:t xml:space="preserve">Reviewer #3: </w:t>
      </w:r>
      <w:r w:rsidR="0069336A">
        <w:br/>
        <w:t>Manuscript Summary:</w:t>
      </w:r>
      <w:r w:rsidR="0069336A">
        <w:br/>
        <w:t xml:space="preserve">The manuscript details why an how </w:t>
      </w:r>
      <w:proofErr w:type="spellStart"/>
      <w:r w:rsidR="0069336A">
        <w:t>HiBit</w:t>
      </w:r>
      <w:proofErr w:type="spellEnd"/>
      <w:r w:rsidR="0069336A">
        <w:t>//</w:t>
      </w:r>
      <w:proofErr w:type="spellStart"/>
      <w:r w:rsidR="0069336A">
        <w:t>LgBit</w:t>
      </w:r>
      <w:proofErr w:type="spellEnd"/>
      <w:r w:rsidR="0069336A">
        <w:t xml:space="preserve"> based degradation assays, both in endpoint and live cell format, may be performed and can have significant impact for profiling small molecule degraders. This manuscript will serve to widen access and understanding of a method for robust, high throughput and informative set off assays within the targeted protein degradation field. By providing useful and informed recommendations to </w:t>
      </w:r>
      <w:proofErr w:type="spellStart"/>
      <w:r w:rsidR="0069336A">
        <w:t>contextualise</w:t>
      </w:r>
      <w:proofErr w:type="spellEnd"/>
      <w:r w:rsidR="0069336A">
        <w:t xml:space="preserve"> when each assay format is most useful and or most practical the authors have done a nice job in providing what will surely be a useful resource to both existing practitioners within the TPD field and those who are looking for a route in. The authors have also provided, based on their own experiences, some key recommendations with respect to critical </w:t>
      </w:r>
      <w:r w:rsidR="0069336A">
        <w:lastRenderedPageBreak/>
        <w:t xml:space="preserve">experimental and material elements required to obtain meaningful data from these assays, for example a clear recommendation to use CRISPR/Cas9 introduction of the </w:t>
      </w:r>
      <w:proofErr w:type="spellStart"/>
      <w:r w:rsidR="0069336A">
        <w:t>Hibit</w:t>
      </w:r>
      <w:proofErr w:type="spellEnd"/>
      <w:r w:rsidR="0069336A">
        <w:t xml:space="preserve"> tag to proteins of interest.</w:t>
      </w:r>
      <w:r w:rsidR="0069336A">
        <w:br/>
      </w:r>
      <w:r w:rsidR="0069336A">
        <w:br/>
        <w:t>Major Concerns:</w:t>
      </w:r>
      <w:r w:rsidR="0069336A">
        <w:br/>
        <w:t>No major concerns.</w:t>
      </w:r>
      <w:r w:rsidR="0069336A">
        <w:br/>
      </w:r>
      <w:r w:rsidR="0069336A">
        <w:br/>
        <w:t>Minor Concerns:</w:t>
      </w:r>
      <w:r w:rsidR="0069336A">
        <w:br/>
        <w:t>I highlight the following minor points which, if the authors chose to incorporate, may serve to help communicate the statements already provided by the authors:</w:t>
      </w:r>
      <w:r w:rsidR="0069336A">
        <w:br/>
      </w:r>
      <w:r w:rsidR="0069336A">
        <w:br/>
        <w:t xml:space="preserve">- First line of the abstract ''small molecule targeted degradation compounds'' - </w:t>
      </w:r>
      <w:proofErr w:type="spellStart"/>
      <w:r w:rsidR="0069336A">
        <w:t>i</w:t>
      </w:r>
      <w:proofErr w:type="spellEnd"/>
      <w:r w:rsidR="0069336A">
        <w:t xml:space="preserve"> would suggest rewording this as the proteins are targeted by the small molecules.</w:t>
      </w:r>
    </w:p>
    <w:p w14:paraId="7370A44B" w14:textId="5032EDED" w:rsidR="006C73CE" w:rsidRPr="008E3AAA" w:rsidRDefault="006C73CE" w:rsidP="00361BD3">
      <w:pPr>
        <w:pStyle w:val="NormalWeb"/>
        <w:rPr>
          <w:color w:val="002060"/>
        </w:rPr>
      </w:pPr>
      <w:r w:rsidRPr="008E3AAA">
        <w:rPr>
          <w:color w:val="002060"/>
        </w:rPr>
        <w:t xml:space="preserve">1. </w:t>
      </w:r>
      <w:r w:rsidRPr="009150CA">
        <w:rPr>
          <w:color w:val="0070C0"/>
        </w:rPr>
        <w:t>This has been changed</w:t>
      </w:r>
      <w:r w:rsidR="008E3AAA" w:rsidRPr="009150CA">
        <w:rPr>
          <w:color w:val="0070C0"/>
        </w:rPr>
        <w:t xml:space="preserve"> to be </w:t>
      </w:r>
      <w:proofErr w:type="gramStart"/>
      <w:r w:rsidR="008E3AAA" w:rsidRPr="009150CA">
        <w:rPr>
          <w:color w:val="0070C0"/>
        </w:rPr>
        <w:t>more clear</w:t>
      </w:r>
      <w:proofErr w:type="gramEnd"/>
      <w:r w:rsidR="008E3AAA" w:rsidRPr="009150CA">
        <w:rPr>
          <w:color w:val="0070C0"/>
        </w:rPr>
        <w:t>.</w:t>
      </w:r>
    </w:p>
    <w:p w14:paraId="784DEF7F" w14:textId="77777777" w:rsidR="006C73CE" w:rsidRDefault="0069336A" w:rsidP="00361BD3">
      <w:pPr>
        <w:pStyle w:val="NormalWeb"/>
      </w:pPr>
      <w:r>
        <w:br/>
        <w:t>- line 74 : I suggest removing '</w:t>
      </w:r>
      <w:proofErr w:type="spellStart"/>
      <w:r>
        <w:t>IMiD</w:t>
      </w:r>
      <w:proofErr w:type="spellEnd"/>
      <w:r>
        <w:t xml:space="preserve">' here as you specify most (but therefore not all) are </w:t>
      </w:r>
      <w:proofErr w:type="spellStart"/>
      <w:r>
        <w:t>IMiD</w:t>
      </w:r>
      <w:proofErr w:type="spellEnd"/>
      <w:r>
        <w:t xml:space="preserve"> based a little later in the paragraph.</w:t>
      </w:r>
    </w:p>
    <w:p w14:paraId="2BED94AE" w14:textId="77777777" w:rsidR="006C73CE" w:rsidRPr="009150CA" w:rsidRDefault="006C73CE" w:rsidP="006C73CE">
      <w:pPr>
        <w:pStyle w:val="NormalWeb"/>
        <w:numPr>
          <w:ilvl w:val="0"/>
          <w:numId w:val="3"/>
        </w:numPr>
        <w:rPr>
          <w:color w:val="0070C0"/>
        </w:rPr>
      </w:pPr>
      <w:r w:rsidRPr="009150CA">
        <w:rPr>
          <w:color w:val="0070C0"/>
        </w:rPr>
        <w:t xml:space="preserve">Removed </w:t>
      </w:r>
      <w:proofErr w:type="spellStart"/>
      <w:r w:rsidRPr="009150CA">
        <w:rPr>
          <w:color w:val="0070C0"/>
        </w:rPr>
        <w:t>IMiD</w:t>
      </w:r>
      <w:proofErr w:type="spellEnd"/>
    </w:p>
    <w:p w14:paraId="5B3839A2" w14:textId="77777777" w:rsidR="006C73CE" w:rsidRDefault="0069336A" w:rsidP="006C73CE">
      <w:pPr>
        <w:pStyle w:val="NormalWeb"/>
        <w:ind w:left="360"/>
      </w:pPr>
      <w:r>
        <w:br/>
        <w:t xml:space="preserve">- line 78: As far as </w:t>
      </w:r>
      <w:proofErr w:type="spellStart"/>
      <w:r>
        <w:t>i'm</w:t>
      </w:r>
      <w:proofErr w:type="spellEnd"/>
      <w:r>
        <w:t xml:space="preserve"> aware </w:t>
      </w:r>
      <w:proofErr w:type="spellStart"/>
      <w:r>
        <w:t>CELMoD</w:t>
      </w:r>
      <w:proofErr w:type="spellEnd"/>
      <w:r>
        <w:t xml:space="preserve"> is a phrase from Genentech, not sure how much others in the field use that term?</w:t>
      </w:r>
    </w:p>
    <w:p w14:paraId="681E87FD" w14:textId="77777777" w:rsidR="00C7698D" w:rsidRPr="009150CA" w:rsidRDefault="006C73CE" w:rsidP="006C73CE">
      <w:pPr>
        <w:pStyle w:val="NormalWeb"/>
        <w:numPr>
          <w:ilvl w:val="0"/>
          <w:numId w:val="3"/>
        </w:numPr>
        <w:rPr>
          <w:color w:val="0070C0"/>
        </w:rPr>
      </w:pPr>
      <w:r w:rsidRPr="009150CA">
        <w:rPr>
          <w:color w:val="0070C0"/>
        </w:rPr>
        <w:t>Agreed and removed</w:t>
      </w:r>
    </w:p>
    <w:p w14:paraId="42EC981A" w14:textId="4CFB84B2" w:rsidR="004B50EF" w:rsidRDefault="0069336A" w:rsidP="00C7698D">
      <w:pPr>
        <w:pStyle w:val="NormalWeb"/>
        <w:ind w:left="720"/>
      </w:pPr>
      <w:r>
        <w:br/>
        <w:t xml:space="preserve">- line 114: perhaps no need to specify </w:t>
      </w:r>
      <w:proofErr w:type="spellStart"/>
      <w:r>
        <w:t>ImiDs</w:t>
      </w:r>
      <w:proofErr w:type="spellEnd"/>
      <w:r>
        <w:t>? molecular glues more generally are all applicable</w:t>
      </w:r>
    </w:p>
    <w:p w14:paraId="0AF56D7B" w14:textId="77777777" w:rsidR="00C7698D" w:rsidRPr="009150CA" w:rsidRDefault="004B50EF" w:rsidP="006C73CE">
      <w:pPr>
        <w:pStyle w:val="NormalWeb"/>
        <w:numPr>
          <w:ilvl w:val="0"/>
          <w:numId w:val="3"/>
        </w:numPr>
        <w:rPr>
          <w:color w:val="0070C0"/>
        </w:rPr>
      </w:pPr>
      <w:r w:rsidRPr="009150CA">
        <w:rPr>
          <w:color w:val="0070C0"/>
        </w:rPr>
        <w:t>Agreed and removed</w:t>
      </w:r>
    </w:p>
    <w:p w14:paraId="6891DE4E" w14:textId="7653E141" w:rsidR="004B50EF" w:rsidRDefault="0069336A" w:rsidP="00C7698D">
      <w:pPr>
        <w:pStyle w:val="NormalWeb"/>
        <w:ind w:left="720"/>
      </w:pPr>
      <w:r>
        <w:br/>
        <w:t xml:space="preserve">- line 597-599:It may help readers to know what you consider is the lowest </w:t>
      </w:r>
      <w:proofErr w:type="spellStart"/>
      <w:r>
        <w:t>dmax</w:t>
      </w:r>
      <w:proofErr w:type="spellEnd"/>
      <w:r>
        <w:t xml:space="preserve"> recommended to warrant rate quantification?</w:t>
      </w:r>
    </w:p>
    <w:p w14:paraId="363A874E" w14:textId="23CAC7FF" w:rsidR="00C7698D" w:rsidRPr="009150CA" w:rsidRDefault="00430D1D" w:rsidP="006C73CE">
      <w:pPr>
        <w:pStyle w:val="NormalWeb"/>
        <w:numPr>
          <w:ilvl w:val="0"/>
          <w:numId w:val="3"/>
        </w:numPr>
        <w:rPr>
          <w:color w:val="0070C0"/>
        </w:rPr>
      </w:pPr>
      <w:r>
        <w:rPr>
          <w:color w:val="0070C0"/>
        </w:rPr>
        <w:t xml:space="preserve">We do not have a lowest </w:t>
      </w:r>
      <w:proofErr w:type="spellStart"/>
      <w:r>
        <w:rPr>
          <w:color w:val="0070C0"/>
        </w:rPr>
        <w:t>Dmax</w:t>
      </w:r>
      <w:proofErr w:type="spellEnd"/>
      <w:r>
        <w:rPr>
          <w:color w:val="0070C0"/>
        </w:rPr>
        <w:t xml:space="preserve"> recommendation as this depends on the quality of the data</w:t>
      </w:r>
      <w:r w:rsidR="0047536E">
        <w:rPr>
          <w:color w:val="0070C0"/>
        </w:rPr>
        <w:t xml:space="preserve">.  We have fit data showing only ~10% degradation, but this may not always be possible.  </w:t>
      </w:r>
    </w:p>
    <w:p w14:paraId="5B84C6AD" w14:textId="0475CCB2" w:rsidR="00C7698D" w:rsidRDefault="0069336A" w:rsidP="00C7698D">
      <w:pPr>
        <w:pStyle w:val="NormalWeb"/>
        <w:ind w:left="720"/>
      </w:pPr>
      <w:r>
        <w:br/>
        <w:t xml:space="preserve">- line 662-666: I think this is good advice personally as well, but </w:t>
      </w:r>
      <w:proofErr w:type="spellStart"/>
      <w:r>
        <w:t>i</w:t>
      </w:r>
      <w:proofErr w:type="spellEnd"/>
      <w:r>
        <w:t xml:space="preserve"> do think the requirement to have a minimum of two time points is an opinion rather than </w:t>
      </w:r>
      <w:proofErr w:type="gramStart"/>
      <w:r>
        <w:t>hard fact</w:t>
      </w:r>
      <w:proofErr w:type="gramEnd"/>
      <w:r>
        <w:t>. Perhaps phrase to make it clearer that this is your recommendation rather than a technical necessity? It is a very useful recommendation to make though so please keep it in.</w:t>
      </w:r>
    </w:p>
    <w:p w14:paraId="7F202353" w14:textId="77777777" w:rsidR="00C7698D" w:rsidRDefault="00C7698D" w:rsidP="006C73CE">
      <w:pPr>
        <w:pStyle w:val="NormalWeb"/>
        <w:numPr>
          <w:ilvl w:val="0"/>
          <w:numId w:val="3"/>
        </w:numPr>
      </w:pPr>
      <w:r w:rsidRPr="009150CA">
        <w:rPr>
          <w:color w:val="0070C0"/>
        </w:rPr>
        <w:t>We have kept this statement in, though have clarified it to be a recommendation.</w:t>
      </w:r>
      <w:r w:rsidR="0069336A">
        <w:br/>
      </w:r>
      <w:r w:rsidR="0069336A">
        <w:br/>
      </w:r>
      <w:r w:rsidR="0069336A" w:rsidRPr="00913CA5">
        <w:rPr>
          <w:b/>
          <w:bCs/>
        </w:rPr>
        <w:lastRenderedPageBreak/>
        <w:t>Reviewer #4:</w:t>
      </w:r>
      <w:r w:rsidR="0069336A">
        <w:br/>
        <w:t>Manuscript Summary:</w:t>
      </w:r>
      <w:r w:rsidR="0069336A">
        <w:br/>
        <w:t xml:space="preserve">Riching and colleagues present comprehensive protocols to discuss various uses of their HiBiT technology. These </w:t>
      </w:r>
      <w:proofErr w:type="spellStart"/>
      <w:r w:rsidR="0069336A">
        <w:t>HiBit</w:t>
      </w:r>
      <w:proofErr w:type="spellEnd"/>
      <w:r w:rsidR="0069336A">
        <w:t xml:space="preserve"> systems have been highly influential and their usage is growing rapidly in the community. As such, this is a very timely protocol that will be read and employed extensively. This manuscript is well written and should be accepted upon addressing the minor points noted below. I look forward to using these protocols in my lab.</w:t>
      </w:r>
      <w:r w:rsidR="0069336A">
        <w:br/>
      </w:r>
      <w:r w:rsidR="0069336A">
        <w:br/>
        <w:t>Minor Concerns:</w:t>
      </w:r>
      <w:r w:rsidR="0069336A">
        <w:br/>
        <w:t xml:space="preserve">1. It would be useful to clarify the sequence of </w:t>
      </w:r>
      <w:proofErr w:type="spellStart"/>
      <w:r w:rsidR="0069336A">
        <w:t>LgBit</w:t>
      </w:r>
      <w:proofErr w:type="spellEnd"/>
      <w:r w:rsidR="0069336A">
        <w:t xml:space="preserve"> plasmid; the catalog number provided did not yield a result on Promega's website. Can the sequence be made as investigators may desire cloning </w:t>
      </w:r>
      <w:proofErr w:type="spellStart"/>
      <w:r w:rsidR="0069336A">
        <w:t>LgBit</w:t>
      </w:r>
      <w:proofErr w:type="spellEnd"/>
      <w:r w:rsidR="0069336A">
        <w:t xml:space="preserve"> into alternate plasmids that might be more adaptable for other cell lines of interest. Our lab typically re-sequences any plasmid to ensure its correct, whether commercial or otherwise, so having this information would be needed.</w:t>
      </w:r>
    </w:p>
    <w:p w14:paraId="5822FBE0" w14:textId="0E2CD168" w:rsidR="002931E0" w:rsidRDefault="009150CA" w:rsidP="00C7698D">
      <w:pPr>
        <w:pStyle w:val="NormalWeb"/>
        <w:numPr>
          <w:ilvl w:val="0"/>
          <w:numId w:val="5"/>
        </w:numPr>
      </w:pPr>
      <w:r>
        <w:rPr>
          <w:color w:val="0070C0"/>
        </w:rPr>
        <w:t>We have changed the LgBiT section to include the references and information of the LgBiT protein and options for introduction.</w:t>
      </w:r>
      <w:r w:rsidR="002931E0" w:rsidRPr="009150CA">
        <w:rPr>
          <w:color w:val="0070C0"/>
        </w:rPr>
        <w:t xml:space="preserve"> </w:t>
      </w:r>
      <w:r w:rsidR="0069336A" w:rsidRPr="009150CA">
        <w:rPr>
          <w:color w:val="0070C0"/>
        </w:rPr>
        <w:br/>
      </w:r>
      <w:r w:rsidR="0069336A">
        <w:br/>
        <w:t xml:space="preserve">2. Can the authors comment on extensibility across cell lines of </w:t>
      </w:r>
      <w:proofErr w:type="spellStart"/>
      <w:r w:rsidR="0069336A">
        <w:t>HiBit</w:t>
      </w:r>
      <w:proofErr w:type="spellEnd"/>
      <w:r w:rsidR="0069336A">
        <w:t xml:space="preserve">? A limitation seems to be where CRISPR knock-in is feasible but if </w:t>
      </w:r>
      <w:proofErr w:type="gramStart"/>
      <w:r w:rsidR="0069336A">
        <w:t>there's</w:t>
      </w:r>
      <w:proofErr w:type="gramEnd"/>
      <w:r w:rsidR="0069336A">
        <w:t xml:space="preserve"> a catalog of successful cell types available, that would be helpful as users decide cell lines to employ. Also, is homozygous knock-in necessary or advised?</w:t>
      </w:r>
    </w:p>
    <w:p w14:paraId="2436DCAC" w14:textId="5E7627E5" w:rsidR="000E16E5" w:rsidRDefault="002931E0" w:rsidP="000E16E5">
      <w:pPr>
        <w:pStyle w:val="NormalWeb"/>
        <w:numPr>
          <w:ilvl w:val="0"/>
          <w:numId w:val="5"/>
        </w:numPr>
      </w:pPr>
      <w:r w:rsidRPr="009150CA">
        <w:rPr>
          <w:color w:val="0070C0"/>
        </w:rPr>
        <w:t xml:space="preserve">We have expanded on this in the Introduction </w:t>
      </w:r>
      <w:r w:rsidR="009150CA">
        <w:rPr>
          <w:color w:val="0070C0"/>
        </w:rPr>
        <w:t>and Discussion section, as well as</w:t>
      </w:r>
      <w:r w:rsidRPr="009150CA">
        <w:rPr>
          <w:color w:val="0070C0"/>
        </w:rPr>
        <w:t xml:space="preserve"> referenced the publications which has most recently shown HiBiT CRISPR insertions done at scale in many different cell types.  We have also referenced the paper that have used successfully both heterozygous and homozygous CRISPR insertions for </w:t>
      </w:r>
      <w:r w:rsidR="009150CA">
        <w:rPr>
          <w:color w:val="0070C0"/>
        </w:rPr>
        <w:t>degradation</w:t>
      </w:r>
      <w:r w:rsidRPr="009150CA">
        <w:rPr>
          <w:color w:val="0070C0"/>
        </w:rPr>
        <w:t xml:space="preserve"> studies.  </w:t>
      </w:r>
      <w:r w:rsidR="0069336A">
        <w:br/>
      </w:r>
      <w:r w:rsidR="0069336A">
        <w:br/>
        <w:t xml:space="preserve">3. For the CDK result in Figure 1, do the authors have a sense for why CDK10 was most efficiently degraded? This is likely beyond the scope of the manuscript but if there is a reference that supports the results </w:t>
      </w:r>
      <w:proofErr w:type="gramStart"/>
      <w:r w:rsidR="0069336A">
        <w:t>similar to</w:t>
      </w:r>
      <w:proofErr w:type="gramEnd"/>
      <w:r w:rsidR="0069336A">
        <w:t xml:space="preserve"> the discussion of results noted in Figure 2, that would be nice to include. A speculative comment would also be fine or a note on further evaluation using </w:t>
      </w:r>
      <w:proofErr w:type="spellStart"/>
      <w:r w:rsidR="0069336A">
        <w:t>nanoBRET</w:t>
      </w:r>
      <w:proofErr w:type="spellEnd"/>
      <w:r w:rsidR="0069336A">
        <w:t xml:space="preserve"> or other technologies that could be used to help clarify.</w:t>
      </w:r>
      <w:r w:rsidR="0069336A">
        <w:br/>
      </w:r>
    </w:p>
    <w:p w14:paraId="0DDBEC7F" w14:textId="085568E8" w:rsidR="000E16E5" w:rsidRPr="009150CA" w:rsidRDefault="000E16E5" w:rsidP="000E16E5">
      <w:pPr>
        <w:pStyle w:val="NormalWeb"/>
        <w:numPr>
          <w:ilvl w:val="0"/>
          <w:numId w:val="5"/>
        </w:numPr>
        <w:rPr>
          <w:color w:val="0070C0"/>
        </w:rPr>
      </w:pPr>
      <w:r w:rsidRPr="009150CA">
        <w:rPr>
          <w:color w:val="0070C0"/>
        </w:rPr>
        <w:t xml:space="preserve">We are preparing a separate manuscript with detailed description of CDK family degradation with this compound, but yes there could be many reasons for the differences.  </w:t>
      </w:r>
      <w:r w:rsidR="00CD4C43">
        <w:rPr>
          <w:color w:val="0070C0"/>
        </w:rPr>
        <w:t>To discuss the biology of these results are outside the scope of this manuscript and the data we present are consistent with previous published analysis of this tool compound PROTAC, which is cited in the Results section and the Figure legend.</w:t>
      </w:r>
    </w:p>
    <w:p w14:paraId="7E5D5079" w14:textId="3868EDAC" w:rsidR="000E16E5" w:rsidRDefault="0069336A" w:rsidP="000E16E5">
      <w:pPr>
        <w:pStyle w:val="NormalWeb"/>
        <w:ind w:left="1080"/>
      </w:pPr>
      <w:r>
        <w:br/>
        <w:t>4. S:B is not defined until the discussion but is mentioned in the protocol, can it be defined earlier?</w:t>
      </w:r>
      <w:r>
        <w:br/>
      </w:r>
      <w:r w:rsidR="000E16E5">
        <w:t>4</w:t>
      </w:r>
      <w:r w:rsidR="000E16E5" w:rsidRPr="008E3AAA">
        <w:rPr>
          <w:color w:val="002060"/>
        </w:rPr>
        <w:t xml:space="preserve">. </w:t>
      </w:r>
      <w:r w:rsidR="000E16E5" w:rsidRPr="00CD4C43">
        <w:rPr>
          <w:color w:val="0070C0"/>
        </w:rPr>
        <w:t>It is defined in Section 2 at the start of the Kinetic assays in Note 2</w:t>
      </w:r>
      <w:r w:rsidR="00CD4C43">
        <w:rPr>
          <w:color w:val="0070C0"/>
        </w:rPr>
        <w:t xml:space="preserve"> and we have expanded upon the importance of this in the Discussion.</w:t>
      </w:r>
    </w:p>
    <w:p w14:paraId="28379F28" w14:textId="77777777" w:rsidR="000E16E5" w:rsidRDefault="0069336A" w:rsidP="000E16E5">
      <w:pPr>
        <w:pStyle w:val="NormalWeb"/>
        <w:ind w:left="1080"/>
      </w:pPr>
      <w:r>
        <w:br/>
        <w:t xml:space="preserve">5. I would </w:t>
      </w:r>
      <w:proofErr w:type="gramStart"/>
      <w:r>
        <w:t>interested</w:t>
      </w:r>
      <w:proofErr w:type="gramEnd"/>
      <w:r>
        <w:t xml:space="preserve"> in the author's perspective on limitations of the approaches mentioned and future directions. A comment in the discussion would be appreciated.</w:t>
      </w:r>
    </w:p>
    <w:p w14:paraId="06EAA7D3" w14:textId="39337271" w:rsidR="0069336A" w:rsidRPr="00CD4C43" w:rsidRDefault="000E16E5" w:rsidP="000E16E5">
      <w:pPr>
        <w:pStyle w:val="NormalWeb"/>
        <w:ind w:left="1080"/>
        <w:rPr>
          <w:color w:val="0070C0"/>
        </w:rPr>
      </w:pPr>
      <w:r w:rsidRPr="00CD4C43">
        <w:rPr>
          <w:color w:val="0070C0"/>
        </w:rPr>
        <w:lastRenderedPageBreak/>
        <w:t xml:space="preserve"> 5. </w:t>
      </w:r>
      <w:r w:rsidR="00DA5F0E" w:rsidRPr="00CD4C43">
        <w:rPr>
          <w:color w:val="0070C0"/>
        </w:rPr>
        <w:t>We have added to the Discussion the limitation of compound interference for the assay and need for additional controls.  We also discuss the limitations of CRISPR, dependence upon a minimal signal needed for these assays, and the difficulties in genome engineering of difficult lines where key mutations for disease might only be present.</w:t>
      </w:r>
    </w:p>
    <w:p w14:paraId="41BE529E" w14:textId="77777777" w:rsidR="00F65AB9" w:rsidRDefault="00430D1D"/>
    <w:sectPr w:rsidR="00F65A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D5E4D" w14:textId="77777777" w:rsidR="00B51D13" w:rsidRDefault="00B51D13" w:rsidP="00B51D13">
      <w:pPr>
        <w:spacing w:after="0" w:line="240" w:lineRule="auto"/>
      </w:pPr>
      <w:r>
        <w:separator/>
      </w:r>
    </w:p>
  </w:endnote>
  <w:endnote w:type="continuationSeparator" w:id="0">
    <w:p w14:paraId="2F4F6FD6" w14:textId="77777777" w:rsidR="00B51D13" w:rsidRDefault="00B51D13" w:rsidP="00B51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933FD" w14:textId="77777777" w:rsidR="00B51D13" w:rsidRDefault="00B51D13" w:rsidP="00B51D13">
      <w:pPr>
        <w:spacing w:after="0" w:line="240" w:lineRule="auto"/>
      </w:pPr>
      <w:r>
        <w:separator/>
      </w:r>
    </w:p>
  </w:footnote>
  <w:footnote w:type="continuationSeparator" w:id="0">
    <w:p w14:paraId="065F77BE" w14:textId="77777777" w:rsidR="00B51D13" w:rsidRDefault="00B51D13" w:rsidP="00B51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15307"/>
    <w:multiLevelType w:val="hybridMultilevel"/>
    <w:tmpl w:val="D2F82EBC"/>
    <w:lvl w:ilvl="0" w:tplc="551A5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E1307F"/>
    <w:multiLevelType w:val="multilevel"/>
    <w:tmpl w:val="1A7ECB2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EA1C69"/>
    <w:multiLevelType w:val="hybridMultilevel"/>
    <w:tmpl w:val="EDB83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B078F0"/>
    <w:multiLevelType w:val="hybridMultilevel"/>
    <w:tmpl w:val="31AE2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2D4128"/>
    <w:multiLevelType w:val="multilevel"/>
    <w:tmpl w:val="CA9C42A2"/>
    <w:lvl w:ilvl="0">
      <w:start w:val="1"/>
      <w:numFmt w:val="decimal"/>
      <w:lvlText w:val="%1."/>
      <w:lvlJc w:val="left"/>
      <w:pPr>
        <w:ind w:left="1080" w:hanging="360"/>
      </w:pPr>
      <w:rPr>
        <w:rFonts w:hint="default"/>
      </w:rPr>
    </w:lvl>
    <w:lvl w:ilvl="1">
      <w:start w:val="1"/>
      <w:numFmt w:val="decimal"/>
      <w:isLgl/>
      <w:lvlText w:val="%1.%2"/>
      <w:lvlJc w:val="left"/>
      <w:pPr>
        <w:ind w:left="1640" w:hanging="830"/>
      </w:pPr>
      <w:rPr>
        <w:rFonts w:hint="default"/>
      </w:rPr>
    </w:lvl>
    <w:lvl w:ilvl="2">
      <w:start w:val="1"/>
      <w:numFmt w:val="decimal"/>
      <w:isLgl/>
      <w:lvlText w:val="%1.%2.%3"/>
      <w:lvlJc w:val="left"/>
      <w:pPr>
        <w:ind w:left="1730" w:hanging="830"/>
      </w:pPr>
      <w:rPr>
        <w:rFonts w:hint="default"/>
      </w:rPr>
    </w:lvl>
    <w:lvl w:ilvl="3">
      <w:start w:val="2"/>
      <w:numFmt w:val="decimal"/>
      <w:isLgl/>
      <w:lvlText w:val="%1.%2.%3.%4"/>
      <w:lvlJc w:val="left"/>
      <w:pPr>
        <w:ind w:left="1820" w:hanging="83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2880" w:hanging="1440"/>
      </w:pPr>
      <w:rPr>
        <w:rFonts w:hint="default"/>
      </w:rPr>
    </w:lvl>
  </w:abstractNum>
  <w:abstractNum w:abstractNumId="5" w15:restartNumberingAfterBreak="0">
    <w:nsid w:val="77F24EA4"/>
    <w:multiLevelType w:val="hybridMultilevel"/>
    <w:tmpl w:val="9E42ED84"/>
    <w:lvl w:ilvl="0" w:tplc="E472A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6A"/>
    <w:rsid w:val="00080099"/>
    <w:rsid w:val="00087BC1"/>
    <w:rsid w:val="000E16E5"/>
    <w:rsid w:val="001F5FD0"/>
    <w:rsid w:val="00241540"/>
    <w:rsid w:val="002460E1"/>
    <w:rsid w:val="002931E0"/>
    <w:rsid w:val="00361BD3"/>
    <w:rsid w:val="00430D1D"/>
    <w:rsid w:val="0047536E"/>
    <w:rsid w:val="004B50EF"/>
    <w:rsid w:val="004C08A2"/>
    <w:rsid w:val="0069336A"/>
    <w:rsid w:val="00694B18"/>
    <w:rsid w:val="006C73CE"/>
    <w:rsid w:val="00712980"/>
    <w:rsid w:val="007A500C"/>
    <w:rsid w:val="008A46CC"/>
    <w:rsid w:val="008E3AAA"/>
    <w:rsid w:val="00913CA5"/>
    <w:rsid w:val="009150CA"/>
    <w:rsid w:val="00B51D13"/>
    <w:rsid w:val="00C21D79"/>
    <w:rsid w:val="00C7698D"/>
    <w:rsid w:val="00CD4C43"/>
    <w:rsid w:val="00DA5F0E"/>
    <w:rsid w:val="00F43B25"/>
    <w:rsid w:val="00FA7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8B09BE"/>
  <w15:chartTrackingRefBased/>
  <w15:docId w15:val="{1A41A6AA-F56D-4F13-B77C-B6512DD8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336A"/>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69336A"/>
    <w:rPr>
      <w:b/>
      <w:bCs/>
    </w:rPr>
  </w:style>
  <w:style w:type="paragraph" w:styleId="BalloonText">
    <w:name w:val="Balloon Text"/>
    <w:basedOn w:val="Normal"/>
    <w:link w:val="BalloonTextChar"/>
    <w:uiPriority w:val="99"/>
    <w:semiHidden/>
    <w:unhideWhenUsed/>
    <w:rsid w:val="00080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099"/>
    <w:rPr>
      <w:rFonts w:ascii="Segoe UI" w:hAnsi="Segoe UI" w:cs="Segoe UI"/>
      <w:sz w:val="18"/>
      <w:szCs w:val="18"/>
    </w:rPr>
  </w:style>
  <w:style w:type="paragraph" w:styleId="Header">
    <w:name w:val="header"/>
    <w:basedOn w:val="Normal"/>
    <w:link w:val="HeaderChar"/>
    <w:uiPriority w:val="99"/>
    <w:unhideWhenUsed/>
    <w:rsid w:val="00B51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D13"/>
  </w:style>
  <w:style w:type="paragraph" w:styleId="Footer">
    <w:name w:val="footer"/>
    <w:basedOn w:val="Normal"/>
    <w:link w:val="FooterChar"/>
    <w:uiPriority w:val="99"/>
    <w:unhideWhenUsed/>
    <w:rsid w:val="00B51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D13"/>
  </w:style>
  <w:style w:type="paragraph" w:styleId="ListParagraph">
    <w:name w:val="List Paragraph"/>
    <w:basedOn w:val="Normal"/>
    <w:uiPriority w:val="34"/>
    <w:qFormat/>
    <w:rsid w:val="00915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94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2745</Words>
  <Characters>15648</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Danette Daniels</dc:creator>
  <cp:keywords/>
  <dc:description/>
  <cp:lastModifiedBy>Danette Daniels</cp:lastModifiedBy>
  <cp:revision>2</cp:revision>
  <dcterms:created xsi:type="dcterms:W3CDTF">2020-07-30T22:56:00Z</dcterms:created>
  <dcterms:modified xsi:type="dcterms:W3CDTF">2020-07-30T22:56:00Z</dcterms:modified>
</cp:coreProperties>
</file>