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40" w:type="dxa"/>
        <w:tblLayout w:type="fixed"/>
        <w:tblCellMar>
          <w:left w:w="0" w:type="dxa"/>
          <w:right w:w="0" w:type="dxa"/>
        </w:tblCellMar>
        <w:tblLook w:val="0000" w:firstRow="0" w:lastRow="0" w:firstColumn="0" w:lastColumn="0" w:noHBand="0" w:noVBand="0"/>
      </w:tblPr>
      <w:tblGrid>
        <w:gridCol w:w="5705"/>
        <w:gridCol w:w="4155"/>
      </w:tblGrid>
      <w:tr w:rsidR="000C6F1E" w14:paraId="5BAEF4C9" w14:textId="77777777">
        <w:trPr>
          <w:trHeight w:val="1494"/>
        </w:trPr>
        <w:tc>
          <w:tcPr>
            <w:tcW w:w="5705" w:type="dxa"/>
            <w:tcBorders>
              <w:top w:val="none" w:sz="6" w:space="0" w:color="auto"/>
              <w:left w:val="none" w:sz="6" w:space="0" w:color="auto"/>
              <w:bottom w:val="none" w:sz="6" w:space="0" w:color="auto"/>
              <w:right w:val="none" w:sz="6" w:space="0" w:color="auto"/>
            </w:tcBorders>
          </w:tcPr>
          <w:p w14:paraId="17E18146" w14:textId="77777777" w:rsidR="000C6F1E" w:rsidRDefault="000C6F1E">
            <w:pPr>
              <w:pStyle w:val="TableParagraph"/>
              <w:kinsoku w:val="0"/>
              <w:overflowPunct w:val="0"/>
              <w:rPr>
                <w:rFonts w:ascii="Times New Roman" w:hAnsi="Times New Roman" w:cs="Times New Roman"/>
              </w:rPr>
            </w:pPr>
          </w:p>
          <w:p w14:paraId="41291639" w14:textId="77777777" w:rsidR="000C6F1E" w:rsidRDefault="000C6F1E">
            <w:pPr>
              <w:pStyle w:val="TableParagraph"/>
              <w:kinsoku w:val="0"/>
              <w:overflowPunct w:val="0"/>
              <w:rPr>
                <w:rFonts w:ascii="Times New Roman" w:hAnsi="Times New Roman" w:cs="Times New Roman"/>
              </w:rPr>
            </w:pPr>
          </w:p>
          <w:p w14:paraId="60466099" w14:textId="77777777" w:rsidR="000C6F1E" w:rsidRDefault="000C6F1E">
            <w:pPr>
              <w:pStyle w:val="TableParagraph"/>
              <w:kinsoku w:val="0"/>
              <w:overflowPunct w:val="0"/>
              <w:spacing w:before="3"/>
              <w:rPr>
                <w:rFonts w:ascii="Times New Roman" w:hAnsi="Times New Roman" w:cs="Times New Roman"/>
                <w:sz w:val="33"/>
                <w:szCs w:val="33"/>
              </w:rPr>
            </w:pPr>
          </w:p>
          <w:p w14:paraId="06F4A9E6" w14:textId="77777777" w:rsidR="000C6F1E" w:rsidRDefault="008E761C">
            <w:pPr>
              <w:pStyle w:val="TableParagraph"/>
              <w:kinsoku w:val="0"/>
              <w:overflowPunct w:val="0"/>
              <w:ind w:left="200"/>
              <w:rPr>
                <w:rFonts w:ascii="Tahoma" w:hAnsi="Tahoma" w:cs="Tahoma"/>
                <w:sz w:val="20"/>
                <w:szCs w:val="20"/>
              </w:rPr>
            </w:pPr>
            <w:r>
              <w:rPr>
                <w:rFonts w:ascii="Tahoma" w:hAnsi="Tahoma" w:cs="Tahoma"/>
                <w:sz w:val="20"/>
                <w:szCs w:val="20"/>
              </w:rPr>
              <w:t>DEPARTMENT OF HEALTH AND HUMAN SERVICES</w:t>
            </w:r>
          </w:p>
        </w:tc>
        <w:tc>
          <w:tcPr>
            <w:tcW w:w="4155" w:type="dxa"/>
            <w:tcBorders>
              <w:top w:val="none" w:sz="6" w:space="0" w:color="auto"/>
              <w:left w:val="none" w:sz="6" w:space="0" w:color="auto"/>
              <w:bottom w:val="none" w:sz="6" w:space="0" w:color="auto"/>
              <w:right w:val="none" w:sz="6" w:space="0" w:color="auto"/>
            </w:tcBorders>
          </w:tcPr>
          <w:p w14:paraId="732687A3" w14:textId="2EEBB2D4" w:rsidR="000C6F1E" w:rsidRDefault="008E761C">
            <w:pPr>
              <w:pStyle w:val="TableParagraph"/>
              <w:kinsoku w:val="0"/>
              <w:overflowPunct w:val="0"/>
              <w:ind w:left="1043" w:right="590"/>
              <w:rPr>
                <w:sz w:val="18"/>
                <w:szCs w:val="18"/>
              </w:rPr>
            </w:pPr>
            <w:r>
              <w:rPr>
                <w:sz w:val="18"/>
                <w:szCs w:val="18"/>
              </w:rPr>
              <w:t>National Institutes of Health National Institute of Environmental Health Sciences</w:t>
            </w:r>
          </w:p>
          <w:p w14:paraId="23384A81" w14:textId="69688211" w:rsidR="00BD6609" w:rsidRDefault="00BD6609">
            <w:pPr>
              <w:pStyle w:val="TableParagraph"/>
              <w:kinsoku w:val="0"/>
              <w:overflowPunct w:val="0"/>
              <w:ind w:left="1043" w:right="590"/>
              <w:rPr>
                <w:sz w:val="18"/>
                <w:szCs w:val="18"/>
              </w:rPr>
            </w:pPr>
            <w:r>
              <w:rPr>
                <w:sz w:val="18"/>
                <w:szCs w:val="18"/>
              </w:rPr>
              <w:t>MD-MR01</w:t>
            </w:r>
          </w:p>
          <w:p w14:paraId="282E6310" w14:textId="77777777" w:rsidR="000C6F1E" w:rsidRDefault="008E761C">
            <w:pPr>
              <w:pStyle w:val="TableParagraph"/>
              <w:kinsoku w:val="0"/>
              <w:overflowPunct w:val="0"/>
              <w:spacing w:line="206" w:lineRule="exact"/>
              <w:ind w:left="1043"/>
              <w:rPr>
                <w:sz w:val="18"/>
                <w:szCs w:val="18"/>
              </w:rPr>
            </w:pPr>
            <w:r>
              <w:rPr>
                <w:sz w:val="18"/>
                <w:szCs w:val="18"/>
              </w:rPr>
              <w:t>P. O. Box 12233</w:t>
            </w:r>
          </w:p>
          <w:p w14:paraId="169B378E" w14:textId="77777777" w:rsidR="000C6F1E" w:rsidRDefault="008E761C">
            <w:pPr>
              <w:pStyle w:val="TableParagraph"/>
              <w:kinsoku w:val="0"/>
              <w:overflowPunct w:val="0"/>
              <w:ind w:left="1043" w:right="290"/>
              <w:rPr>
                <w:sz w:val="18"/>
                <w:szCs w:val="18"/>
              </w:rPr>
            </w:pPr>
            <w:r>
              <w:rPr>
                <w:sz w:val="18"/>
                <w:szCs w:val="18"/>
              </w:rPr>
              <w:t xml:space="preserve">Research Triangle Park, NC 27709 Website: </w:t>
            </w:r>
            <w:hyperlink r:id="rId10" w:history="1">
              <w:r>
                <w:rPr>
                  <w:sz w:val="18"/>
                  <w:szCs w:val="18"/>
                </w:rPr>
                <w:t>www.niehs.nih.gov</w:t>
              </w:r>
            </w:hyperlink>
          </w:p>
        </w:tc>
      </w:tr>
    </w:tbl>
    <w:p w14:paraId="61F1B7AE" w14:textId="77777777" w:rsidR="000C6F1E" w:rsidRDefault="000C6F1E">
      <w:pPr>
        <w:pStyle w:val="BodyText"/>
        <w:kinsoku w:val="0"/>
        <w:overflowPunct w:val="0"/>
        <w:spacing w:before="9"/>
        <w:rPr>
          <w:rFonts w:ascii="Times New Roman" w:hAnsi="Times New Roman" w:cs="Times New Roman"/>
          <w:sz w:val="15"/>
          <w:szCs w:val="15"/>
        </w:rPr>
      </w:pPr>
    </w:p>
    <w:p w14:paraId="0F7150E5" w14:textId="77777777" w:rsidR="00BD6609" w:rsidRDefault="00405D36" w:rsidP="00BD6609">
      <w:pPr>
        <w:pStyle w:val="BodyText"/>
        <w:tabs>
          <w:tab w:val="left" w:pos="2520"/>
        </w:tabs>
        <w:kinsoku w:val="0"/>
        <w:overflowPunct w:val="0"/>
        <w:spacing w:before="93"/>
        <w:ind w:left="1108"/>
      </w:pPr>
      <w:r>
        <w:rPr>
          <w:noProof/>
        </w:rPr>
        <mc:AlternateContent>
          <mc:Choice Requires="wps">
            <w:drawing>
              <wp:anchor distT="0" distB="0" distL="114300" distR="114300" simplePos="0" relativeHeight="251657728" behindDoc="0" locked="0" layoutInCell="0" allowOverlap="1" wp14:anchorId="7E7470B0" wp14:editId="5413F970">
                <wp:simplePos x="0" y="0"/>
                <wp:positionH relativeFrom="page">
                  <wp:posOffset>457200</wp:posOffset>
                </wp:positionH>
                <wp:positionV relativeFrom="paragraph">
                  <wp:posOffset>-111760</wp:posOffset>
                </wp:positionV>
                <wp:extent cx="6858000" cy="12700"/>
                <wp:effectExtent l="0" t="0" r="0" b="0"/>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83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http://schemas.microsoft.com/office/word/2018/wordml" xmlns:w16cex="http://schemas.microsoft.com/office/word/2018/wordml/cex">
            <w:pict w14:anchorId="2C959590">
              <v:polyline id="Freeform 2"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00,20" o:spid="_x0000_s1026" o:allowincell="f" filled="f" strokeweight=".23317mm" points="36pt,-8.8pt,8in,-8.8pt" w14:anchorId="39FD11C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">
                <v:path arrowok="t" o:connecttype="custom" o:connectlocs="0,0;6858000,0" o:connectangles="0,0"/>
                <w10:wrap anchorx="page"/>
              </v:polyline>
            </w:pict>
          </mc:Fallback>
        </mc:AlternateContent>
      </w:r>
      <w:r>
        <w:rPr>
          <w:noProof/>
        </w:rPr>
        <mc:AlternateContent>
          <mc:Choice Requires="wps">
            <w:drawing>
              <wp:anchor distT="0" distB="0" distL="114300" distR="114300" simplePos="0" relativeHeight="251658752" behindDoc="1" locked="0" layoutInCell="0" allowOverlap="1" wp14:anchorId="1D550DF0" wp14:editId="63047844">
                <wp:simplePos x="0" y="0"/>
                <wp:positionH relativeFrom="page">
                  <wp:posOffset>457200</wp:posOffset>
                </wp:positionH>
                <wp:positionV relativeFrom="paragraph">
                  <wp:posOffset>-1064260</wp:posOffset>
                </wp:positionV>
                <wp:extent cx="723900" cy="7239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825AE" w14:textId="77777777" w:rsidR="000C6F1E" w:rsidRDefault="00405D36">
                            <w:pPr>
                              <w:widowControl/>
                              <w:autoSpaceDE/>
                              <w:autoSpaceDN/>
                              <w:adjustRightInd/>
                              <w:spacing w:line="11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830E27C" wp14:editId="566D73FB">
                                  <wp:extent cx="727075" cy="72707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7075" cy="727075"/>
                                          </a:xfrm>
                                          <a:prstGeom prst="rect">
                                            <a:avLst/>
                                          </a:prstGeom>
                                          <a:noFill/>
                                          <a:ln>
                                            <a:noFill/>
                                          </a:ln>
                                        </pic:spPr>
                                      </pic:pic>
                                    </a:graphicData>
                                  </a:graphic>
                                </wp:inline>
                              </w:drawing>
                            </w:r>
                          </w:p>
                          <w:p w14:paraId="140A6D0A" w14:textId="77777777" w:rsidR="000C6F1E" w:rsidRDefault="000C6F1E">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50DF0" id="Rectangle 3" o:spid="_x0000_s1026" style="position:absolute;left:0;text-align:left;margin-left:36pt;margin-top:-83.8pt;width:57pt;height:5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" o:allowincell="f" filled="f" stroked="f">
                <v:path arrowok="t"/>
                <v:textbox inset="0,0,0,0">
                  <w:txbxContent>
                    <w:p w14:paraId="5B3825AE" w14:textId="77777777" w:rsidR="000C6F1E" w:rsidRDefault="00405D36">
                      <w:pPr>
                        <w:widowControl/>
                        <w:autoSpaceDE/>
                        <w:autoSpaceDN/>
                        <w:adjustRightInd/>
                        <w:spacing w:line="11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830E27C" wp14:editId="566D73FB">
                            <wp:extent cx="727075" cy="72707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7075" cy="727075"/>
                                    </a:xfrm>
                                    <a:prstGeom prst="rect">
                                      <a:avLst/>
                                    </a:prstGeom>
                                    <a:noFill/>
                                    <a:ln>
                                      <a:noFill/>
                                    </a:ln>
                                  </pic:spPr>
                                </pic:pic>
                              </a:graphicData>
                            </a:graphic>
                          </wp:inline>
                        </w:drawing>
                      </w:r>
                    </w:p>
                    <w:p w14:paraId="140A6D0A" w14:textId="77777777" w:rsidR="000C6F1E" w:rsidRDefault="000C6F1E">
                      <w:pPr>
                        <w:rPr>
                          <w:rFonts w:ascii="Times New Roman" w:hAnsi="Times New Roman" w:cs="Times New Roman"/>
                          <w:sz w:val="24"/>
                          <w:szCs w:val="24"/>
                        </w:rPr>
                      </w:pPr>
                    </w:p>
                  </w:txbxContent>
                </v:textbox>
                <w10:wrap anchorx="page"/>
              </v:rect>
            </w:pict>
          </mc:Fallback>
        </mc:AlternateContent>
      </w:r>
    </w:p>
    <w:p w14:paraId="031400A5" w14:textId="77777777" w:rsidR="00A34F32" w:rsidRDefault="00A34F32" w:rsidP="00B11C9C">
      <w:pPr>
        <w:pStyle w:val="NoSpacing"/>
        <w:ind w:left="360"/>
        <w:rPr>
          <w:rStyle w:val="normaltextrun"/>
          <w:rFonts w:cstheme="minorHAnsi"/>
        </w:rPr>
      </w:pPr>
    </w:p>
    <w:p w14:paraId="29AD1EB3" w14:textId="77777777" w:rsidR="00F43856" w:rsidRPr="00EF7738" w:rsidRDefault="00F43856" w:rsidP="00B11C9C">
      <w:pPr>
        <w:pStyle w:val="NoSpacing"/>
        <w:rPr>
          <w:rFonts w:ascii="Times New Roman" w:hAnsi="Times New Roman" w:cs="Times New Roman"/>
          <w:lang w:val="en-US"/>
        </w:rPr>
      </w:pPr>
      <w:r w:rsidRPr="00EF7738">
        <w:rPr>
          <w:rFonts w:ascii="Times New Roman" w:hAnsi="Times New Roman" w:cs="Times New Roman"/>
          <w:lang w:val="en-US"/>
        </w:rPr>
        <w:t xml:space="preserve">Dr. </w:t>
      </w:r>
      <w:proofErr w:type="spellStart"/>
      <w:r w:rsidRPr="00EF7738">
        <w:rPr>
          <w:rFonts w:ascii="Times New Roman" w:hAnsi="Times New Roman" w:cs="Times New Roman"/>
          <w:lang w:val="en-US"/>
        </w:rPr>
        <w:t>Vineeta</w:t>
      </w:r>
      <w:proofErr w:type="spellEnd"/>
      <w:r w:rsidRPr="00EF7738">
        <w:rPr>
          <w:rFonts w:ascii="Times New Roman" w:hAnsi="Times New Roman" w:cs="Times New Roman"/>
          <w:lang w:val="en-US"/>
        </w:rPr>
        <w:t xml:space="preserve"> Bajaj, </w:t>
      </w:r>
    </w:p>
    <w:p w14:paraId="717F7531" w14:textId="77777777" w:rsidR="00F43856" w:rsidRPr="00EF7738" w:rsidRDefault="00F43856" w:rsidP="00B11C9C">
      <w:pPr>
        <w:pStyle w:val="NoSpacing"/>
        <w:rPr>
          <w:rFonts w:ascii="Times New Roman" w:hAnsi="Times New Roman" w:cs="Times New Roman"/>
          <w:lang w:val="en-US"/>
        </w:rPr>
      </w:pPr>
      <w:r w:rsidRPr="00EF7738">
        <w:rPr>
          <w:rFonts w:ascii="Times New Roman" w:hAnsi="Times New Roman" w:cs="Times New Roman"/>
          <w:lang w:val="en-US"/>
        </w:rPr>
        <w:t>Review Editor</w:t>
      </w:r>
    </w:p>
    <w:p w14:paraId="41BFD389" w14:textId="77777777" w:rsidR="00F43856" w:rsidRPr="00EF7738" w:rsidRDefault="00F43856" w:rsidP="00B11C9C">
      <w:pPr>
        <w:pStyle w:val="NoSpacing"/>
        <w:rPr>
          <w:rFonts w:ascii="Times New Roman" w:hAnsi="Times New Roman" w:cs="Times New Roman"/>
          <w:lang w:val="en-US"/>
        </w:rPr>
      </w:pPr>
      <w:r w:rsidRPr="00EF7738">
        <w:rPr>
          <w:rFonts w:ascii="Times New Roman" w:hAnsi="Times New Roman" w:cs="Times New Roman"/>
          <w:lang w:val="en-US"/>
        </w:rPr>
        <w:t>Journal of Visualized Experiments</w:t>
      </w:r>
    </w:p>
    <w:p w14:paraId="22DF12D5" w14:textId="77777777" w:rsidR="00A34F32" w:rsidRPr="00EF7738" w:rsidRDefault="00A34F32" w:rsidP="00B11C9C">
      <w:pPr>
        <w:pStyle w:val="NoSpacing"/>
        <w:ind w:right="920"/>
        <w:jc w:val="both"/>
        <w:rPr>
          <w:rStyle w:val="normaltextrun"/>
          <w:rFonts w:ascii="Times New Roman" w:hAnsi="Times New Roman" w:cs="Times New Roman"/>
        </w:rPr>
      </w:pPr>
    </w:p>
    <w:p w14:paraId="62E22C73" w14:textId="57710438" w:rsidR="00A34F32" w:rsidRPr="00EF7738" w:rsidRDefault="00A34F32" w:rsidP="00B11C9C">
      <w:pPr>
        <w:pStyle w:val="paragraph"/>
        <w:ind w:right="920"/>
        <w:jc w:val="both"/>
        <w:textAlignment w:val="baseline"/>
      </w:pPr>
      <w:r w:rsidRPr="00EF7738">
        <w:rPr>
          <w:rStyle w:val="normaltextrun"/>
        </w:rPr>
        <w:t xml:space="preserve">Dear </w:t>
      </w:r>
      <w:r w:rsidR="00EF7738">
        <w:t xml:space="preserve">Dr. Bajaj, </w:t>
      </w:r>
    </w:p>
    <w:p w14:paraId="19D02507" w14:textId="77777777" w:rsidR="00A34F32" w:rsidRPr="00EF7738" w:rsidRDefault="00A34F32" w:rsidP="00B11C9C">
      <w:pPr>
        <w:ind w:right="920"/>
        <w:jc w:val="both"/>
        <w:rPr>
          <w:rFonts w:ascii="Times New Roman" w:hAnsi="Times New Roman" w:cs="Times New Roman"/>
          <w:sz w:val="24"/>
          <w:szCs w:val="24"/>
        </w:rPr>
      </w:pPr>
    </w:p>
    <w:p w14:paraId="61292A93" w14:textId="6EF21AFE" w:rsidR="00A34F32" w:rsidRDefault="00A34F32" w:rsidP="00B11C9C">
      <w:pPr>
        <w:ind w:right="920"/>
        <w:jc w:val="both"/>
        <w:rPr>
          <w:rFonts w:ascii="Times New Roman" w:hAnsi="Times New Roman" w:cs="Times New Roman"/>
          <w:sz w:val="24"/>
          <w:szCs w:val="24"/>
        </w:rPr>
      </w:pPr>
    </w:p>
    <w:p w14:paraId="5115598E" w14:textId="00468777" w:rsidR="00CB18EF" w:rsidRPr="00C364B3" w:rsidRDefault="00CB18EF" w:rsidP="00B11C9C">
      <w:pPr>
        <w:pStyle w:val="NoSpacing"/>
        <w:rPr>
          <w:rFonts w:ascii="Times New Roman" w:hAnsi="Times New Roman" w:cs="Times New Roman"/>
          <w:bCs/>
          <w:lang w:val="en-US"/>
        </w:rPr>
      </w:pPr>
      <w:r w:rsidRPr="00C364B3">
        <w:rPr>
          <w:rFonts w:ascii="Times New Roman" w:hAnsi="Times New Roman" w:cs="Times New Roman"/>
        </w:rPr>
        <w:t xml:space="preserve">Thank you for the </w:t>
      </w:r>
      <w:r w:rsidR="002603C5" w:rsidRPr="00C364B3">
        <w:rPr>
          <w:rFonts w:ascii="Times New Roman" w:hAnsi="Times New Roman" w:cs="Times New Roman"/>
        </w:rPr>
        <w:t xml:space="preserve">opportunity to </w:t>
      </w:r>
      <w:r w:rsidR="005016F4" w:rsidRPr="00C364B3">
        <w:rPr>
          <w:rFonts w:ascii="Times New Roman" w:hAnsi="Times New Roman" w:cs="Times New Roman"/>
        </w:rPr>
        <w:t>revise our manuscript</w:t>
      </w:r>
      <w:r w:rsidR="00395956" w:rsidRPr="00C364B3">
        <w:rPr>
          <w:rFonts w:ascii="Times New Roman" w:hAnsi="Times New Roman" w:cs="Times New Roman"/>
        </w:rPr>
        <w:t xml:space="preserve"> (</w:t>
      </w:r>
      <w:r w:rsidR="00395956" w:rsidRPr="00C364B3">
        <w:rPr>
          <w:rFonts w:ascii="Times New Roman" w:eastAsia="Times New Roman" w:hAnsi="Times New Roman" w:cs="Times New Roman"/>
        </w:rPr>
        <w:t>JoVE61780)</w:t>
      </w:r>
      <w:r w:rsidR="00C364B3">
        <w:rPr>
          <w:rFonts w:ascii="Times New Roman" w:eastAsia="Times New Roman" w:hAnsi="Times New Roman" w:cs="Times New Roman"/>
        </w:rPr>
        <w:t xml:space="preserve"> en</w:t>
      </w:r>
      <w:r w:rsidR="00395956" w:rsidRPr="00C364B3">
        <w:rPr>
          <w:rFonts w:ascii="Times New Roman" w:eastAsia="Times New Roman" w:hAnsi="Times New Roman" w:cs="Times New Roman"/>
        </w:rPr>
        <w:t>title</w:t>
      </w:r>
      <w:r w:rsidR="00C364B3" w:rsidRPr="00C364B3">
        <w:rPr>
          <w:rFonts w:ascii="Times New Roman" w:eastAsia="Times New Roman" w:hAnsi="Times New Roman" w:cs="Times New Roman"/>
        </w:rPr>
        <w:t>d “</w:t>
      </w:r>
      <w:r w:rsidR="00C364B3" w:rsidRPr="00C364B3">
        <w:rPr>
          <w:rFonts w:ascii="Times New Roman" w:hAnsi="Times New Roman" w:cs="Times New Roman"/>
          <w:bCs/>
          <w:lang w:val="en-US"/>
        </w:rPr>
        <w:t xml:space="preserve">Removal and Replacement of Endogenous Ligands from </w:t>
      </w:r>
      <w:r w:rsidR="00C364B3" w:rsidRPr="00C364B3">
        <w:rPr>
          <w:rFonts w:ascii="Times New Roman" w:hAnsi="Times New Roman" w:cs="Times New Roman"/>
          <w:lang w:val="en-US"/>
        </w:rPr>
        <w:t>Lipid-</w:t>
      </w:r>
      <w:r w:rsidR="00C364B3" w:rsidRPr="00C364B3">
        <w:rPr>
          <w:rFonts w:ascii="Times New Roman" w:hAnsi="Times New Roman" w:cs="Times New Roman"/>
          <w:bCs/>
          <w:color w:val="000000" w:themeColor="text1"/>
          <w:lang w:val="en-US"/>
        </w:rPr>
        <w:t>Bound</w:t>
      </w:r>
      <w:r w:rsidR="00C364B3" w:rsidRPr="00C364B3">
        <w:rPr>
          <w:rFonts w:ascii="Times New Roman" w:hAnsi="Times New Roman" w:cs="Times New Roman"/>
          <w:color w:val="000000" w:themeColor="text1"/>
          <w:lang w:val="en-US"/>
        </w:rPr>
        <w:t xml:space="preserve"> </w:t>
      </w:r>
      <w:r w:rsidR="00C364B3" w:rsidRPr="00C364B3">
        <w:rPr>
          <w:rFonts w:ascii="Times New Roman" w:hAnsi="Times New Roman" w:cs="Times New Roman"/>
          <w:bCs/>
          <w:lang w:val="en-US"/>
        </w:rPr>
        <w:t>Proteins and Allergens</w:t>
      </w:r>
      <w:r w:rsidR="00C364B3">
        <w:rPr>
          <w:rFonts w:ascii="Times New Roman" w:eastAsia="Times New Roman" w:hAnsi="Times New Roman" w:cs="Times New Roman"/>
        </w:rPr>
        <w:t>”</w:t>
      </w:r>
      <w:r w:rsidR="005B06C0">
        <w:rPr>
          <w:rFonts w:ascii="Times New Roman" w:eastAsia="Times New Roman" w:hAnsi="Times New Roman" w:cs="Times New Roman"/>
        </w:rPr>
        <w:t xml:space="preserve">. We found both the editorial and reviewer comments helpful in revising the </w:t>
      </w:r>
      <w:r w:rsidR="0091475C">
        <w:rPr>
          <w:rFonts w:ascii="Times New Roman" w:eastAsia="Times New Roman" w:hAnsi="Times New Roman" w:cs="Times New Roman"/>
        </w:rPr>
        <w:t>manuscript</w:t>
      </w:r>
      <w:r w:rsidR="00363A20">
        <w:rPr>
          <w:rFonts w:ascii="Times New Roman" w:eastAsia="Times New Roman" w:hAnsi="Times New Roman" w:cs="Times New Roman"/>
        </w:rPr>
        <w:t>. We</w:t>
      </w:r>
      <w:r w:rsidR="005B06C0">
        <w:rPr>
          <w:rFonts w:ascii="Times New Roman" w:eastAsia="Times New Roman" w:hAnsi="Times New Roman" w:cs="Times New Roman"/>
        </w:rPr>
        <w:t xml:space="preserve"> have carefully considered </w:t>
      </w:r>
      <w:r w:rsidR="005967F4">
        <w:rPr>
          <w:rFonts w:ascii="Times New Roman" w:eastAsia="Times New Roman" w:hAnsi="Times New Roman" w:cs="Times New Roman"/>
        </w:rPr>
        <w:t>and responded to each suggestion</w:t>
      </w:r>
      <w:r w:rsidR="00363A20">
        <w:rPr>
          <w:rFonts w:ascii="Times New Roman" w:eastAsia="Times New Roman" w:hAnsi="Times New Roman" w:cs="Times New Roman"/>
        </w:rPr>
        <w:t xml:space="preserve">, and implemented the appropriate changes to the </w:t>
      </w:r>
      <w:r w:rsidR="00CB0B10">
        <w:rPr>
          <w:rFonts w:ascii="Times New Roman" w:eastAsia="Times New Roman" w:hAnsi="Times New Roman" w:cs="Times New Roman"/>
        </w:rPr>
        <w:t>manuscript</w:t>
      </w:r>
      <w:r w:rsidR="00363A20">
        <w:rPr>
          <w:rFonts w:ascii="Times New Roman" w:eastAsia="Times New Roman" w:hAnsi="Times New Roman" w:cs="Times New Roman"/>
        </w:rPr>
        <w:t xml:space="preserve">. </w:t>
      </w:r>
    </w:p>
    <w:p w14:paraId="5C5C7432" w14:textId="77777777" w:rsidR="00CB18EF" w:rsidRPr="00C364B3" w:rsidRDefault="00CB18EF" w:rsidP="00B11C9C">
      <w:pPr>
        <w:ind w:right="920"/>
        <w:jc w:val="both"/>
        <w:rPr>
          <w:rFonts w:ascii="Times New Roman" w:hAnsi="Times New Roman" w:cs="Times New Roman"/>
          <w:sz w:val="24"/>
          <w:szCs w:val="24"/>
        </w:rPr>
      </w:pPr>
    </w:p>
    <w:p w14:paraId="590264F4" w14:textId="376E0212" w:rsidR="00692C6C" w:rsidRDefault="00692C6C" w:rsidP="00B11C9C">
      <w:pPr>
        <w:ind w:right="920"/>
        <w:jc w:val="both"/>
        <w:rPr>
          <w:rFonts w:ascii="Times New Roman" w:hAnsi="Times New Roman" w:cs="Times New Roman"/>
          <w:sz w:val="24"/>
          <w:szCs w:val="24"/>
        </w:rPr>
      </w:pPr>
      <w:r w:rsidRPr="00C364B3">
        <w:rPr>
          <w:rFonts w:ascii="Times New Roman" w:hAnsi="Times New Roman" w:cs="Times New Roman"/>
          <w:sz w:val="24"/>
          <w:szCs w:val="24"/>
        </w:rPr>
        <w:t>Please find attached our revised manuscript</w:t>
      </w:r>
      <w:r w:rsidR="00363A20">
        <w:rPr>
          <w:rFonts w:ascii="Times New Roman" w:hAnsi="Times New Roman" w:cs="Times New Roman"/>
          <w:sz w:val="24"/>
          <w:szCs w:val="24"/>
        </w:rPr>
        <w:t xml:space="preserve">, along with a </w:t>
      </w:r>
      <w:r w:rsidR="00DD3856" w:rsidRPr="00C364B3">
        <w:rPr>
          <w:rFonts w:ascii="Times New Roman" w:hAnsi="Times New Roman" w:cs="Times New Roman"/>
          <w:sz w:val="24"/>
          <w:szCs w:val="24"/>
        </w:rPr>
        <w:t>point-by-point</w:t>
      </w:r>
      <w:r w:rsidRPr="00C364B3">
        <w:rPr>
          <w:rFonts w:ascii="Times New Roman" w:hAnsi="Times New Roman" w:cs="Times New Roman"/>
          <w:sz w:val="24"/>
          <w:szCs w:val="24"/>
        </w:rPr>
        <w:t xml:space="preserve"> response to both the editorial and reviewer comments. </w:t>
      </w:r>
      <w:r w:rsidR="00137009">
        <w:rPr>
          <w:rFonts w:ascii="Times New Roman" w:hAnsi="Times New Roman" w:cs="Times New Roman"/>
          <w:sz w:val="24"/>
          <w:szCs w:val="24"/>
        </w:rPr>
        <w:t xml:space="preserve">Author comments and responses are </w:t>
      </w:r>
      <w:proofErr w:type="spellStart"/>
      <w:r w:rsidR="00137009">
        <w:rPr>
          <w:rFonts w:ascii="Times New Roman" w:hAnsi="Times New Roman" w:cs="Times New Roman"/>
          <w:sz w:val="24"/>
          <w:szCs w:val="24"/>
        </w:rPr>
        <w:t>coloured</w:t>
      </w:r>
      <w:proofErr w:type="spellEnd"/>
      <w:r w:rsidR="00137009">
        <w:rPr>
          <w:rFonts w:ascii="Times New Roman" w:hAnsi="Times New Roman" w:cs="Times New Roman"/>
          <w:sz w:val="24"/>
          <w:szCs w:val="24"/>
        </w:rPr>
        <w:t xml:space="preserve"> in blue, with the corresponding changes highlighted in the manuscript file. </w:t>
      </w:r>
    </w:p>
    <w:p w14:paraId="125245EE" w14:textId="795189AF" w:rsidR="00137009" w:rsidRDefault="00137009" w:rsidP="00B11C9C">
      <w:pPr>
        <w:ind w:right="920"/>
        <w:jc w:val="both"/>
        <w:rPr>
          <w:rFonts w:ascii="Times New Roman" w:hAnsi="Times New Roman" w:cs="Times New Roman"/>
          <w:sz w:val="24"/>
          <w:szCs w:val="24"/>
        </w:rPr>
      </w:pPr>
    </w:p>
    <w:p w14:paraId="1531D4AE" w14:textId="174D9366" w:rsidR="00A34F32" w:rsidRDefault="00137009" w:rsidP="00B11C9C">
      <w:pPr>
        <w:ind w:right="920"/>
        <w:jc w:val="both"/>
        <w:rPr>
          <w:rFonts w:ascii="Times New Roman" w:hAnsi="Times New Roman" w:cs="Times New Roman"/>
          <w:sz w:val="24"/>
          <w:szCs w:val="24"/>
        </w:rPr>
      </w:pPr>
      <w:r>
        <w:rPr>
          <w:rFonts w:ascii="Times New Roman" w:hAnsi="Times New Roman" w:cs="Times New Roman"/>
          <w:sz w:val="24"/>
          <w:szCs w:val="24"/>
        </w:rPr>
        <w:t>Thank you once again for your consideration</w:t>
      </w:r>
    </w:p>
    <w:p w14:paraId="161C7118" w14:textId="77777777" w:rsidR="00D62446" w:rsidRPr="00137009" w:rsidRDefault="00D62446" w:rsidP="00B11C9C">
      <w:pPr>
        <w:ind w:right="920"/>
        <w:jc w:val="both"/>
        <w:rPr>
          <w:rFonts w:ascii="Times New Roman" w:hAnsi="Times New Roman" w:cs="Times New Roman"/>
          <w:sz w:val="24"/>
          <w:szCs w:val="24"/>
        </w:rPr>
      </w:pPr>
    </w:p>
    <w:p w14:paraId="52E9BE3E" w14:textId="77777777" w:rsidR="00A34F32" w:rsidRPr="00EF7738" w:rsidRDefault="00A34F32" w:rsidP="00B11C9C">
      <w:pPr>
        <w:ind w:right="920"/>
        <w:jc w:val="both"/>
        <w:rPr>
          <w:rFonts w:ascii="Times New Roman" w:hAnsi="Times New Roman" w:cs="Times New Roman"/>
          <w:b/>
          <w:sz w:val="24"/>
          <w:szCs w:val="24"/>
        </w:rPr>
      </w:pPr>
    </w:p>
    <w:p w14:paraId="33B8E450" w14:textId="36F81601" w:rsidR="00A34F32" w:rsidRPr="00EF7738" w:rsidRDefault="00A34F32" w:rsidP="00B11C9C">
      <w:pPr>
        <w:ind w:right="920"/>
        <w:jc w:val="both"/>
        <w:rPr>
          <w:rFonts w:ascii="Times New Roman" w:hAnsi="Times New Roman" w:cs="Times New Roman"/>
          <w:sz w:val="24"/>
          <w:szCs w:val="24"/>
        </w:rPr>
      </w:pPr>
      <w:r w:rsidRPr="00EF7738">
        <w:rPr>
          <w:rFonts w:ascii="Times New Roman" w:hAnsi="Times New Roman" w:cs="Times New Roman"/>
          <w:sz w:val="24"/>
          <w:szCs w:val="24"/>
        </w:rPr>
        <w:t>Sincerely,</w:t>
      </w:r>
    </w:p>
    <w:p w14:paraId="6670EBEB" w14:textId="1517821F" w:rsidR="00A34F32" w:rsidRPr="00EF7738" w:rsidRDefault="00A34F32" w:rsidP="00B11C9C">
      <w:pPr>
        <w:ind w:right="920"/>
        <w:jc w:val="both"/>
        <w:rPr>
          <w:rFonts w:ascii="Times New Roman" w:hAnsi="Times New Roman" w:cs="Times New Roman"/>
          <w:sz w:val="24"/>
          <w:szCs w:val="24"/>
        </w:rPr>
      </w:pPr>
    </w:p>
    <w:p w14:paraId="41E79A61" w14:textId="77777777" w:rsidR="00A34F32" w:rsidRPr="00EF7738" w:rsidRDefault="00A34F32" w:rsidP="00B11C9C">
      <w:pPr>
        <w:ind w:right="920"/>
        <w:jc w:val="both"/>
        <w:rPr>
          <w:rFonts w:ascii="Times New Roman" w:hAnsi="Times New Roman" w:cs="Times New Roman"/>
          <w:sz w:val="24"/>
          <w:szCs w:val="24"/>
        </w:rPr>
      </w:pPr>
    </w:p>
    <w:p w14:paraId="571BA761" w14:textId="067750BC" w:rsidR="00164072" w:rsidRDefault="00A34F32" w:rsidP="00B11C9C">
      <w:pPr>
        <w:ind w:right="920"/>
        <w:jc w:val="both"/>
        <w:rPr>
          <w:rFonts w:ascii="Times New Roman" w:hAnsi="Times New Roman" w:cs="Times New Roman"/>
          <w:sz w:val="24"/>
          <w:szCs w:val="24"/>
        </w:rPr>
      </w:pPr>
      <w:r w:rsidRPr="00EF7738">
        <w:rPr>
          <w:rFonts w:ascii="Times New Roman" w:hAnsi="Times New Roman" w:cs="Times New Roman"/>
          <w:sz w:val="24"/>
          <w:szCs w:val="24"/>
        </w:rPr>
        <w:t>Geoffrey A. Mueller, Ph.D.</w:t>
      </w:r>
    </w:p>
    <w:p w14:paraId="2A60F372" w14:textId="77777777" w:rsidR="00164072" w:rsidRDefault="00164072">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14:paraId="62243378" w14:textId="77777777" w:rsidR="00B11C9C" w:rsidRDefault="00B11C9C" w:rsidP="00B11C9C">
      <w:pPr>
        <w:pStyle w:val="NoSpacing"/>
        <w:rPr>
          <w:rFonts w:ascii="Times New Roman" w:hAnsi="Times New Roman" w:cs="Times New Roman"/>
          <w:b/>
          <w:bCs/>
          <w:color w:val="FF0000"/>
          <w:u w:val="single"/>
          <w:lang w:val="en-US"/>
        </w:rPr>
      </w:pPr>
    </w:p>
    <w:p w14:paraId="61CD7448" w14:textId="77777777" w:rsidR="00B11C9C" w:rsidRPr="00320574" w:rsidRDefault="00B11C9C" w:rsidP="00B11C9C">
      <w:pPr>
        <w:pStyle w:val="NoSpacing"/>
        <w:rPr>
          <w:rFonts w:ascii="Times New Roman" w:hAnsi="Times New Roman" w:cs="Times New Roman"/>
          <w:b/>
          <w:bCs/>
          <w:color w:val="4472C4" w:themeColor="accent1"/>
          <w:u w:val="single"/>
          <w:lang w:val="en-US"/>
        </w:rPr>
      </w:pPr>
      <w:r w:rsidRPr="00320574">
        <w:rPr>
          <w:rFonts w:ascii="Times New Roman" w:hAnsi="Times New Roman" w:cs="Times New Roman"/>
          <w:b/>
          <w:bCs/>
          <w:color w:val="4472C4" w:themeColor="accent1"/>
          <w:u w:val="single"/>
          <w:lang w:val="en-US"/>
        </w:rPr>
        <w:t>Author comments and response in Blue</w:t>
      </w:r>
    </w:p>
    <w:p w14:paraId="21F2E213" w14:textId="77777777" w:rsidR="00B11C9C" w:rsidRDefault="00B11C9C" w:rsidP="00B11C9C">
      <w:pPr>
        <w:pStyle w:val="NoSpacing"/>
        <w:ind w:left="90"/>
        <w:rPr>
          <w:rFonts w:ascii="Times New Roman" w:hAnsi="Times New Roman" w:cs="Times New Roman"/>
          <w:lang w:val="en-US"/>
        </w:rPr>
      </w:pPr>
      <w:r w:rsidRPr="00E04FC4">
        <w:rPr>
          <w:rFonts w:ascii="Times New Roman" w:hAnsi="Times New Roman" w:cs="Times New Roman"/>
          <w:lang w:val="en-US"/>
        </w:rPr>
        <w:br/>
      </w:r>
      <w:r w:rsidRPr="00E04FC4">
        <w:rPr>
          <w:rFonts w:ascii="Times New Roman" w:hAnsi="Times New Roman" w:cs="Times New Roman"/>
          <w:lang w:val="en-US"/>
        </w:rPr>
        <w:br/>
      </w:r>
      <w:r w:rsidRPr="00E04FC4">
        <w:rPr>
          <w:rFonts w:ascii="Times New Roman" w:hAnsi="Times New Roman" w:cs="Times New Roman"/>
          <w:b/>
          <w:bCs/>
          <w:color w:val="FF0000"/>
          <w:u w:val="single"/>
          <w:lang w:val="en-US"/>
        </w:rPr>
        <w:t>Editorial Comments:</w:t>
      </w:r>
      <w:r w:rsidRPr="00E04FC4">
        <w:rPr>
          <w:rFonts w:ascii="Times New Roman" w:hAnsi="Times New Roman" w:cs="Times New Roman"/>
          <w:lang w:val="en-US"/>
        </w:rPr>
        <w:br/>
      </w:r>
      <w:r w:rsidRPr="00E04FC4">
        <w:rPr>
          <w:rFonts w:ascii="Times New Roman" w:hAnsi="Times New Roman" w:cs="Times New Roman"/>
          <w:lang w:val="en-US"/>
        </w:rPr>
        <w:br/>
        <w:t>• Please take this opportunity to thoroughly proofread the manuscript to ensure that there are no spelling or grammatical errors.</w:t>
      </w:r>
      <w:r w:rsidRPr="00E04FC4">
        <w:rPr>
          <w:rFonts w:ascii="Times New Roman" w:hAnsi="Times New Roman" w:cs="Times New Roman"/>
          <w:lang w:val="en-US"/>
        </w:rPr>
        <w:br/>
      </w:r>
      <w:r w:rsidRPr="00E04FC4">
        <w:rPr>
          <w:rFonts w:ascii="Times New Roman" w:hAnsi="Times New Roman" w:cs="Times New Roman"/>
          <w:lang w:val="en-US"/>
        </w:rPr>
        <w:br/>
        <w:t>• </w:t>
      </w:r>
      <w:r w:rsidRPr="00E04FC4">
        <w:rPr>
          <w:rFonts w:ascii="Times New Roman" w:hAnsi="Times New Roman" w:cs="Times New Roman"/>
          <w:b/>
          <w:bCs/>
          <w:color w:val="FF0000"/>
          <w:lang w:val="en-US"/>
        </w:rPr>
        <w:t>Protocol Detail:</w:t>
      </w:r>
      <w:r w:rsidRPr="00E04FC4">
        <w:rPr>
          <w:rFonts w:ascii="Times New Roman" w:hAnsi="Times New Roman" w:cs="Times New Roman"/>
          <w:lang w:val="en-US"/>
        </w:rPr>
        <w:t> Please note that your protocol will be used to generate the script for the video, and must contain everything that you would like shown in the video. </w:t>
      </w:r>
      <w:r w:rsidRPr="00E04FC4">
        <w:rPr>
          <w:rFonts w:ascii="Times New Roman" w:hAnsi="Times New Roman" w:cs="Times New Roman"/>
          <w:b/>
          <w:bCs/>
          <w:lang w:val="en-US"/>
        </w:rPr>
        <w:t xml:space="preserve">Please add more specific details (e.g. button clicks for software actions, numerical values for settings, </w:t>
      </w:r>
      <w:proofErr w:type="spellStart"/>
      <w:r w:rsidRPr="00E04FC4">
        <w:rPr>
          <w:rFonts w:ascii="Times New Roman" w:hAnsi="Times New Roman" w:cs="Times New Roman"/>
          <w:b/>
          <w:bCs/>
          <w:lang w:val="en-US"/>
        </w:rPr>
        <w:t>etc</w:t>
      </w:r>
      <w:proofErr w:type="spellEnd"/>
      <w:r w:rsidRPr="00E04FC4">
        <w:rPr>
          <w:rFonts w:ascii="Times New Roman" w:hAnsi="Times New Roman" w:cs="Times New Roman"/>
          <w:b/>
          <w:bCs/>
          <w:lang w:val="en-US"/>
        </w:rPr>
        <w:t>) to your protocol steps. </w:t>
      </w:r>
      <w:r w:rsidRPr="00E04FC4">
        <w:rPr>
          <w:rFonts w:ascii="Times New Roman" w:hAnsi="Times New Roman" w:cs="Times New Roman"/>
          <w:lang w:val="en-US"/>
        </w:rPr>
        <w:t>There should be enough detail in each step to supplement the actions seen in the video so that viewers can easily replicate the protocol. Examples:</w:t>
      </w:r>
      <w:r w:rsidRPr="00E04FC4">
        <w:rPr>
          <w:rFonts w:ascii="Times New Roman" w:hAnsi="Times New Roman" w:cs="Times New Roman"/>
          <w:lang w:val="en-US"/>
        </w:rPr>
        <w:br/>
        <w:t xml:space="preserve">1) 1.1: List the source in the table of materials. </w:t>
      </w:r>
      <w:r w:rsidRPr="00E04FC4">
        <w:rPr>
          <w:rFonts w:ascii="Times New Roman" w:hAnsi="Times New Roman" w:cs="Times New Roman"/>
          <w:lang w:val="en-US"/>
        </w:rPr>
        <w:br/>
        <w:t xml:space="preserve">2) 1.2: How is subcloning done? Please describe or cite appropriate references. </w:t>
      </w:r>
      <w:r w:rsidRPr="00E04FC4">
        <w:rPr>
          <w:rFonts w:ascii="Times New Roman" w:hAnsi="Times New Roman" w:cs="Times New Roman"/>
          <w:lang w:val="en-US"/>
        </w:rPr>
        <w:br/>
        <w:t xml:space="preserve">3) 1.3: Describe the transformation step or cite a reference. </w:t>
      </w:r>
      <w:r w:rsidRPr="00E04FC4">
        <w:rPr>
          <w:rFonts w:ascii="Times New Roman" w:hAnsi="Times New Roman" w:cs="Times New Roman"/>
          <w:lang w:val="en-US"/>
        </w:rPr>
        <w:br/>
        <w:t xml:space="preserve">4) 2.1: How many cells? </w:t>
      </w:r>
      <w:r w:rsidRPr="00E04FC4">
        <w:rPr>
          <w:rFonts w:ascii="Times New Roman" w:hAnsi="Times New Roman" w:cs="Times New Roman"/>
          <w:lang w:val="en-US"/>
        </w:rPr>
        <w:br/>
        <w:t xml:space="preserve">5) 2.2: What is the cell density? </w:t>
      </w:r>
      <w:r w:rsidRPr="00E04FC4">
        <w:rPr>
          <w:rFonts w:ascii="Times New Roman" w:hAnsi="Times New Roman" w:cs="Times New Roman"/>
          <w:lang w:val="en-US"/>
        </w:rPr>
        <w:br/>
        <w:t xml:space="preserve">6) 2.4: Mention step number where harvest is described. </w:t>
      </w:r>
      <w:r w:rsidRPr="00E04FC4">
        <w:rPr>
          <w:rFonts w:ascii="Times New Roman" w:hAnsi="Times New Roman" w:cs="Times New Roman"/>
          <w:lang w:val="en-US"/>
        </w:rPr>
        <w:br/>
        <w:t xml:space="preserve">7) 2.6, 4.2.3.3: mention </w:t>
      </w:r>
      <w:proofErr w:type="spellStart"/>
      <w:r w:rsidRPr="00E04FC4">
        <w:rPr>
          <w:rFonts w:ascii="Times New Roman" w:hAnsi="Times New Roman" w:cs="Times New Roman"/>
          <w:lang w:val="en-US"/>
        </w:rPr>
        <w:t>sonicator</w:t>
      </w:r>
      <w:proofErr w:type="spellEnd"/>
      <w:r w:rsidRPr="00E04FC4">
        <w:rPr>
          <w:rFonts w:ascii="Times New Roman" w:hAnsi="Times New Roman" w:cs="Times New Roman"/>
          <w:lang w:val="en-US"/>
        </w:rPr>
        <w:t xml:space="preserve"> amplitude (Watt) and frequency (Hz). </w:t>
      </w:r>
      <w:r w:rsidRPr="00E04FC4">
        <w:rPr>
          <w:rFonts w:ascii="Times New Roman" w:hAnsi="Times New Roman" w:cs="Times New Roman"/>
          <w:lang w:val="en-US"/>
        </w:rPr>
        <w:br/>
        <w:t xml:space="preserve">8) 3.1: Mention centrifugation speed and duration. </w:t>
      </w:r>
      <w:r w:rsidRPr="00E04FC4">
        <w:rPr>
          <w:rFonts w:ascii="Times New Roman" w:hAnsi="Times New Roman" w:cs="Times New Roman"/>
          <w:lang w:val="en-US"/>
        </w:rPr>
        <w:br/>
        <w:t>9) 4.2.3.1: Mention all safety precautions while handling chloroform.</w:t>
      </w:r>
    </w:p>
    <w:p w14:paraId="7DD7A64D" w14:textId="77777777" w:rsidR="00B11C9C" w:rsidRDefault="00B11C9C" w:rsidP="00B11C9C">
      <w:pPr>
        <w:pStyle w:val="NoSpacing"/>
        <w:ind w:left="90"/>
        <w:rPr>
          <w:rFonts w:ascii="Times New Roman" w:hAnsi="Times New Roman" w:cs="Times New Roman"/>
          <w:lang w:val="en-US"/>
        </w:rPr>
      </w:pPr>
    </w:p>
    <w:p w14:paraId="5513C90A" w14:textId="77777777" w:rsidR="00B11C9C" w:rsidRDefault="00B11C9C" w:rsidP="00B11C9C">
      <w:pPr>
        <w:pStyle w:val="NoSpacing"/>
        <w:ind w:left="90"/>
        <w:rPr>
          <w:rFonts w:ascii="Times New Roman" w:hAnsi="Times New Roman" w:cs="Times New Roman"/>
          <w:lang w:val="en-US"/>
        </w:rPr>
      </w:pPr>
      <w:r>
        <w:rPr>
          <w:rFonts w:ascii="Times New Roman" w:hAnsi="Times New Roman" w:cs="Times New Roman"/>
          <w:color w:val="4472C4" w:themeColor="accent1"/>
          <w:lang w:val="en-US"/>
        </w:rPr>
        <w:t xml:space="preserve">Changes have been implemented accordingly. </w:t>
      </w:r>
      <w:r w:rsidRPr="00E04FC4">
        <w:rPr>
          <w:rFonts w:ascii="Times New Roman" w:hAnsi="Times New Roman" w:cs="Times New Roman"/>
          <w:lang w:val="en-US"/>
        </w:rPr>
        <w:br/>
      </w:r>
      <w:r w:rsidRPr="00E04FC4">
        <w:rPr>
          <w:rFonts w:ascii="Times New Roman" w:hAnsi="Times New Roman" w:cs="Times New Roman"/>
          <w:lang w:val="en-US"/>
        </w:rPr>
        <w:br/>
        <w:t>• </w:t>
      </w:r>
      <w:r w:rsidRPr="00E04FC4">
        <w:rPr>
          <w:rFonts w:ascii="Times New Roman" w:hAnsi="Times New Roman" w:cs="Times New Roman"/>
          <w:b/>
          <w:bCs/>
          <w:color w:val="FF0000"/>
          <w:lang w:val="en-US"/>
        </w:rPr>
        <w:t>Protocol Highlight:</w:t>
      </w:r>
      <w:r w:rsidRPr="00E04FC4">
        <w:rPr>
          <w:rFonts w:ascii="Times New Roman" w:hAnsi="Times New Roman" w:cs="Times New Roman"/>
          <w:lang w:val="en-US"/>
        </w:rPr>
        <w:t> After you have made all of the recommended changes to your protocol (listed above), please re-evaluate the length of your protocol section. Please highlight ~2.5 pages or less of text (which includes headings and spaces) in yellow, to identify which steps should be visualized to tell the most cohesive story of your protocol steps.</w:t>
      </w:r>
      <w:r w:rsidRPr="00E04FC4">
        <w:rPr>
          <w:rFonts w:ascii="Times New Roman" w:hAnsi="Times New Roman" w:cs="Times New Roman"/>
          <w:lang w:val="en-US"/>
        </w:rPr>
        <w:br/>
      </w:r>
      <w:r w:rsidRPr="00E04FC4">
        <w:rPr>
          <w:rFonts w:ascii="Times New Roman" w:hAnsi="Times New Roman" w:cs="Times New Roman"/>
          <w:lang w:val="en-US"/>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E04FC4">
        <w:rPr>
          <w:rFonts w:ascii="Times New Roman" w:hAnsi="Times New Roman" w:cs="Times New Roman"/>
          <w:lang w:val="en-US"/>
        </w:rPr>
        <w:br/>
        <w:t>2) The highlighted steps should form a cohesive narrative, that is, there must be a logical flow from one highlighted step to the next.</w:t>
      </w:r>
      <w:r w:rsidRPr="00E04FC4">
        <w:rPr>
          <w:rFonts w:ascii="Times New Roman" w:hAnsi="Times New Roman" w:cs="Times New Roman"/>
          <w:lang w:val="en-US"/>
        </w:rPr>
        <w:br/>
        <w:t>3) Please highlight complete sentences (not parts of sentences). Include sub-headings and spaces when calculating the final highlighted length.</w:t>
      </w:r>
      <w:r w:rsidRPr="00E04FC4">
        <w:rPr>
          <w:rFonts w:ascii="Times New Roman" w:hAnsi="Times New Roman" w:cs="Times New Roman"/>
          <w:lang w:val="en-US"/>
        </w:rPr>
        <w:br/>
        <w:t>4) Notes cannot be filmed and should be excluded from highlighting.</w:t>
      </w:r>
    </w:p>
    <w:p w14:paraId="73146237" w14:textId="77777777" w:rsidR="00B11C9C" w:rsidRDefault="00B11C9C" w:rsidP="00B11C9C">
      <w:pPr>
        <w:pStyle w:val="NoSpacing"/>
        <w:ind w:left="90"/>
        <w:rPr>
          <w:rFonts w:ascii="Times New Roman" w:hAnsi="Times New Roman" w:cs="Times New Roman"/>
          <w:color w:val="4472C4" w:themeColor="accent1"/>
          <w:lang w:val="en-US"/>
        </w:rPr>
      </w:pPr>
    </w:p>
    <w:p w14:paraId="7008D329" w14:textId="77777777" w:rsidR="00B11C9C" w:rsidRDefault="00B11C9C" w:rsidP="00B11C9C">
      <w:pPr>
        <w:pStyle w:val="NoSpacing"/>
        <w:ind w:left="90"/>
        <w:rPr>
          <w:rFonts w:ascii="Times New Roman" w:hAnsi="Times New Roman" w:cs="Times New Roman"/>
          <w:lang w:val="en-US"/>
        </w:rPr>
      </w:pPr>
      <w:r>
        <w:rPr>
          <w:rFonts w:ascii="Times New Roman" w:hAnsi="Times New Roman" w:cs="Times New Roman"/>
          <w:color w:val="4472C4" w:themeColor="accent1"/>
          <w:lang w:val="en-US"/>
        </w:rPr>
        <w:t xml:space="preserve">Highlighting has been adjusted accordingly to remove some steps which cannot be easily filmed. </w:t>
      </w:r>
    </w:p>
    <w:p w14:paraId="1D99BD6A" w14:textId="77777777" w:rsidR="00B11C9C" w:rsidRDefault="00B11C9C" w:rsidP="00B11C9C">
      <w:pPr>
        <w:pStyle w:val="NoSpacing"/>
        <w:ind w:left="90"/>
        <w:rPr>
          <w:rFonts w:ascii="Times New Roman" w:hAnsi="Times New Roman" w:cs="Times New Roman"/>
          <w:lang w:val="en-US"/>
        </w:rPr>
      </w:pPr>
    </w:p>
    <w:p w14:paraId="2E04462E" w14:textId="77777777" w:rsidR="00B11C9C" w:rsidRPr="00D409D7" w:rsidRDefault="00B11C9C" w:rsidP="00B11C9C">
      <w:pPr>
        <w:pStyle w:val="NoSpacing"/>
        <w:ind w:left="90"/>
        <w:rPr>
          <w:rFonts w:ascii="Times New Roman" w:hAnsi="Times New Roman" w:cs="Times New Roman"/>
          <w:lang w:val="en-US"/>
        </w:rPr>
      </w:pPr>
      <w:r w:rsidRPr="00E04FC4">
        <w:rPr>
          <w:rFonts w:ascii="Times New Roman" w:hAnsi="Times New Roman" w:cs="Times New Roman"/>
          <w:lang w:val="en-US"/>
        </w:rPr>
        <w:t>• </w:t>
      </w:r>
      <w:r w:rsidRPr="00E04FC4">
        <w:rPr>
          <w:rFonts w:ascii="Times New Roman" w:hAnsi="Times New Roman" w:cs="Times New Roman"/>
          <w:b/>
          <w:bCs/>
          <w:color w:val="FF0000"/>
          <w:lang w:val="en-US"/>
        </w:rPr>
        <w:t>Discussion:</w:t>
      </w:r>
      <w:r w:rsidRPr="00E04FC4">
        <w:rPr>
          <w:rFonts w:ascii="Times New Roman" w:hAnsi="Times New Roman" w:cs="Times New Roman"/>
          <w:lang w:val="en-US"/>
        </w:rPr>
        <w:t> </w:t>
      </w:r>
      <w:proofErr w:type="spellStart"/>
      <w:r w:rsidRPr="00E04FC4">
        <w:rPr>
          <w:rFonts w:ascii="Times New Roman" w:hAnsi="Times New Roman" w:cs="Times New Roman"/>
          <w:lang w:val="en-US"/>
        </w:rPr>
        <w:t>JoVE</w:t>
      </w:r>
      <w:proofErr w:type="spellEnd"/>
      <w:r w:rsidRPr="00E04FC4">
        <w:rPr>
          <w:rFonts w:ascii="Times New Roman" w:hAnsi="Times New Roman" w:cs="Times New Roman"/>
          <w:lang w:val="en-US"/>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75050ECD" w14:textId="77777777" w:rsidR="00B11C9C" w:rsidRDefault="00B11C9C" w:rsidP="00B11C9C">
      <w:pPr>
        <w:pStyle w:val="NoSpacing"/>
        <w:ind w:left="90"/>
        <w:rPr>
          <w:rFonts w:ascii="Times New Roman" w:hAnsi="Times New Roman" w:cs="Times New Roman"/>
          <w:lang w:val="en-US"/>
        </w:rPr>
      </w:pPr>
      <w:r w:rsidRPr="00E04FC4">
        <w:rPr>
          <w:rFonts w:ascii="Times New Roman" w:hAnsi="Times New Roman" w:cs="Times New Roman"/>
          <w:lang w:val="en-US"/>
        </w:rPr>
        <w:lastRenderedPageBreak/>
        <w:br/>
        <w:t>• </w:t>
      </w:r>
      <w:r w:rsidRPr="00E04FC4">
        <w:rPr>
          <w:rFonts w:ascii="Times New Roman" w:hAnsi="Times New Roman" w:cs="Times New Roman"/>
          <w:b/>
          <w:bCs/>
          <w:color w:val="FF0000"/>
          <w:lang w:val="en-US"/>
        </w:rPr>
        <w:t>Figures:</w:t>
      </w:r>
      <w:r w:rsidRPr="00E04FC4">
        <w:rPr>
          <w:rFonts w:ascii="Times New Roman" w:hAnsi="Times New Roman" w:cs="Times New Roman"/>
          <w:lang w:val="en-US"/>
        </w:rPr>
        <w:br/>
        <w:t xml:space="preserve">1) Remove the text “Figure #”. </w:t>
      </w:r>
      <w:r w:rsidRPr="00E04FC4">
        <w:rPr>
          <w:rFonts w:ascii="Times New Roman" w:hAnsi="Times New Roman" w:cs="Times New Roman"/>
          <w:lang w:val="en-US"/>
        </w:rPr>
        <w:br/>
        <w:t xml:space="preserve">2) Fig 2C: Remove the space between µ and M. </w:t>
      </w:r>
    </w:p>
    <w:p w14:paraId="5E15C23C" w14:textId="77777777" w:rsidR="00B11C9C" w:rsidRDefault="00B11C9C" w:rsidP="00B11C9C">
      <w:pPr>
        <w:pStyle w:val="NoSpacing"/>
        <w:ind w:left="90"/>
        <w:rPr>
          <w:rFonts w:ascii="Times New Roman" w:hAnsi="Times New Roman" w:cs="Times New Roman"/>
          <w:lang w:val="en-US"/>
        </w:rPr>
      </w:pPr>
      <w:r>
        <w:rPr>
          <w:rFonts w:ascii="Times New Roman" w:hAnsi="Times New Roman" w:cs="Times New Roman"/>
          <w:color w:val="4472C4" w:themeColor="accent1"/>
          <w:lang w:val="en-US"/>
        </w:rPr>
        <w:t>Appropriate changes have been implemented</w:t>
      </w:r>
      <w:r w:rsidRPr="00E04FC4">
        <w:rPr>
          <w:rFonts w:ascii="Times New Roman" w:hAnsi="Times New Roman" w:cs="Times New Roman"/>
          <w:lang w:val="en-US"/>
        </w:rPr>
        <w:br/>
      </w:r>
      <w:r w:rsidRPr="00E04FC4">
        <w:rPr>
          <w:rFonts w:ascii="Times New Roman" w:hAnsi="Times New Roman" w:cs="Times New Roman"/>
          <w:lang w:val="en-US"/>
        </w:rPr>
        <w:br/>
        <w:t>• </w:t>
      </w:r>
      <w:r w:rsidRPr="00E04FC4">
        <w:rPr>
          <w:rFonts w:ascii="Times New Roman" w:hAnsi="Times New Roman" w:cs="Times New Roman"/>
          <w:b/>
          <w:bCs/>
          <w:color w:val="FF0000"/>
          <w:lang w:val="en-US"/>
        </w:rPr>
        <w:t>Tables:</w:t>
      </w:r>
      <w:r w:rsidRPr="00E04FC4">
        <w:rPr>
          <w:rFonts w:ascii="Times New Roman" w:hAnsi="Times New Roman" w:cs="Times New Roman"/>
          <w:lang w:val="en-US"/>
        </w:rPr>
        <w:br/>
        <w:t xml:space="preserve">1) Remove the embedded table from Line 186. Please number it and attach it as an Excel file. Ensure that a legend is provided in the manuscript. </w:t>
      </w:r>
      <w:r>
        <w:rPr>
          <w:rFonts w:ascii="Times New Roman" w:hAnsi="Times New Roman" w:cs="Times New Roman"/>
          <w:lang w:val="en-US"/>
        </w:rPr>
        <w:t xml:space="preserve"> </w:t>
      </w:r>
      <w:r>
        <w:rPr>
          <w:rFonts w:ascii="Times New Roman" w:hAnsi="Times New Roman" w:cs="Times New Roman"/>
          <w:color w:val="4472C4" w:themeColor="accent1"/>
          <w:lang w:val="en-US"/>
        </w:rPr>
        <w:t>Appropriate changes have been implemented</w:t>
      </w:r>
      <w:r w:rsidRPr="00E04FC4">
        <w:rPr>
          <w:rFonts w:ascii="Times New Roman" w:hAnsi="Times New Roman" w:cs="Times New Roman"/>
          <w:lang w:val="en-US"/>
        </w:rPr>
        <w:br/>
      </w:r>
      <w:r w:rsidRPr="00E04FC4">
        <w:rPr>
          <w:rFonts w:ascii="Times New Roman" w:hAnsi="Times New Roman" w:cs="Times New Roman"/>
          <w:lang w:val="en-US"/>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E04FC4">
        <w:rPr>
          <w:rFonts w:ascii="Times New Roman" w:hAnsi="Times New Roman" w:cs="Times New Roman"/>
          <w:lang w:val="en-US"/>
        </w:rPr>
        <w:t>JoVE</w:t>
      </w:r>
      <w:proofErr w:type="spellEnd"/>
      <w:r w:rsidRPr="00E04FC4">
        <w:rPr>
          <w:rFonts w:ascii="Times New Roman" w:hAnsi="Times New Roman" w:cs="Times New Roman"/>
          <w:lang w:val="en-US"/>
        </w:rPr>
        <w:t>)" section. Please also cite the figure appropriately in the figure legend, i.e. "This figure has been modified from [citation]."</w:t>
      </w:r>
    </w:p>
    <w:p w14:paraId="03C96A11" w14:textId="77777777" w:rsidR="00B11C9C" w:rsidRPr="00E04FC4" w:rsidRDefault="00B11C9C" w:rsidP="00B11C9C">
      <w:pPr>
        <w:pStyle w:val="NoSpacing"/>
        <w:ind w:left="90"/>
        <w:rPr>
          <w:rFonts w:ascii="Times New Roman" w:hAnsi="Times New Roman" w:cs="Times New Roman"/>
          <w:lang w:val="en-US"/>
        </w:rPr>
      </w:pPr>
    </w:p>
    <w:p w14:paraId="60F6C1BA" w14:textId="77777777" w:rsidR="00B11C9C" w:rsidRPr="0098584A" w:rsidRDefault="00B11C9C" w:rsidP="00B11C9C">
      <w:pPr>
        <w:pStyle w:val="NoSpacing"/>
        <w:ind w:left="90"/>
        <w:rPr>
          <w:rFonts w:ascii="Times New Roman" w:hAnsi="Times New Roman" w:cs="Times New Roman"/>
          <w:lang w:val="en-US"/>
        </w:rPr>
      </w:pPr>
      <w:r w:rsidRPr="00EB485C">
        <w:rPr>
          <w:rFonts w:ascii="Times New Roman" w:hAnsi="Times New Roman" w:cs="Times New Roman"/>
          <w:color w:val="4472C4" w:themeColor="accent1"/>
          <w:lang w:val="en-US"/>
        </w:rPr>
        <w:t>Note that some of the figures in this manuscript are adapted and modified from a previous publication.  These figures are available for reuse and adaptation for any purpose (even commercially) as per the Creative Commons CC BY license so long as the appropriate attribution is provided. Note that a link to the license (</w:t>
      </w:r>
      <w:hyperlink r:id="rId12" w:history="1">
        <w:r w:rsidRPr="00EB485C">
          <w:rPr>
            <w:rStyle w:val="Hyperlink"/>
            <w:rFonts w:eastAsia="Times New Roman"/>
            <w:color w:val="4472C4" w:themeColor="accent1"/>
            <w:lang w:val="en-US"/>
          </w:rPr>
          <w:t>http://creativecommons.org/licenses/by/4.0/</w:t>
        </w:r>
      </w:hyperlink>
      <w:r w:rsidRPr="00EB485C">
        <w:rPr>
          <w:rFonts w:ascii="Times New Roman" w:hAnsi="Times New Roman" w:cs="Times New Roman"/>
          <w:color w:val="4472C4" w:themeColor="accent1"/>
          <w:lang w:val="en-US"/>
        </w:rPr>
        <w:t xml:space="preserve">) should be included in the final published version.  </w:t>
      </w:r>
      <w:r w:rsidRPr="00E04FC4">
        <w:rPr>
          <w:rFonts w:ascii="Times New Roman" w:hAnsi="Times New Roman" w:cs="Times New Roman"/>
          <w:lang w:val="en-US"/>
        </w:rPr>
        <w:br/>
      </w:r>
      <w:r w:rsidRPr="00E04FC4">
        <w:rPr>
          <w:rFonts w:ascii="Times New Roman" w:hAnsi="Times New Roman" w:cs="Times New Roman"/>
          <w:lang w:val="en-US"/>
        </w:rPr>
        <w:br/>
      </w:r>
      <w:r w:rsidRPr="0098584A">
        <w:rPr>
          <w:rFonts w:ascii="Times New Roman" w:hAnsi="Times New Roman" w:cs="Times New Roman"/>
          <w:b/>
          <w:bCs/>
          <w:color w:val="FF0000"/>
          <w:u w:val="single"/>
          <w:lang w:val="en-US"/>
        </w:rPr>
        <w:t>Reviewers' comments:</w:t>
      </w:r>
    </w:p>
    <w:p w14:paraId="7572D535" w14:textId="77777777" w:rsidR="00B11C9C" w:rsidRPr="00E04FC4" w:rsidRDefault="00B11C9C" w:rsidP="00B11C9C">
      <w:pPr>
        <w:pStyle w:val="NoSpacing"/>
        <w:ind w:left="90"/>
        <w:rPr>
          <w:rFonts w:ascii="Times New Roman" w:hAnsi="Times New Roman" w:cs="Times New Roman"/>
          <w:lang w:val="en-US"/>
        </w:rPr>
      </w:pPr>
      <w:r w:rsidRPr="00E04FC4">
        <w:rPr>
          <w:rFonts w:ascii="Times New Roman" w:hAnsi="Times New Roman" w:cs="Times New Roman"/>
          <w:lang w:val="en-US"/>
        </w:rPr>
        <w:br/>
      </w:r>
      <w:r w:rsidRPr="00E04FC4">
        <w:rPr>
          <w:rFonts w:ascii="Times New Roman" w:hAnsi="Times New Roman" w:cs="Times New Roman"/>
          <w:b/>
          <w:bCs/>
          <w:lang w:val="en-US"/>
        </w:rPr>
        <w:t>Reviewer #1: </w:t>
      </w:r>
      <w:r w:rsidRPr="00E04FC4">
        <w:rPr>
          <w:rFonts w:ascii="Times New Roman" w:hAnsi="Times New Roman" w:cs="Times New Roman"/>
          <w:lang w:val="en-US"/>
        </w:rPr>
        <w:br/>
        <w:t>Manuscript Summary:</w:t>
      </w:r>
      <w:r w:rsidRPr="00E04FC4">
        <w:rPr>
          <w:rFonts w:ascii="Times New Roman" w:hAnsi="Times New Roman" w:cs="Times New Roman"/>
          <w:lang w:val="en-US"/>
        </w:rPr>
        <w:br/>
        <w:t xml:space="preserve">The authors provide a </w:t>
      </w:r>
      <w:proofErr w:type="gramStart"/>
      <w:r w:rsidRPr="00E04FC4">
        <w:rPr>
          <w:rFonts w:ascii="Times New Roman" w:hAnsi="Times New Roman" w:cs="Times New Roman"/>
          <w:lang w:val="en-US"/>
        </w:rPr>
        <w:t>straight forward</w:t>
      </w:r>
      <w:proofErr w:type="gramEnd"/>
      <w:r w:rsidRPr="00E04FC4">
        <w:rPr>
          <w:rFonts w:ascii="Times New Roman" w:hAnsi="Times New Roman" w:cs="Times New Roman"/>
          <w:lang w:val="en-US"/>
        </w:rPr>
        <w:t xml:space="preserve"> and apparently generalized protocol for the preparation of lipid binding proteins free of endogenously bound ligands and additional forms where the ligands have been replaced with those of known composition. Removal or replacement of undesired ligands has been demonstrated to impact structure and alter immune responses. As a result, this manuscript will be of interest to a wide number of researchers conducting immunological, biochemical, and structural studies of allergens and the side range of other proteins that strongly bind hydrophobic ligands including lipid and fatty acid moieties. The manuscript is clearly written and well organized with results strongly supporting their findings. I expect that the manuscript will be of general interest and provide a helpful resource to the community.</w:t>
      </w:r>
      <w:r w:rsidRPr="00E04FC4">
        <w:rPr>
          <w:rFonts w:ascii="Times New Roman" w:hAnsi="Times New Roman" w:cs="Times New Roman"/>
          <w:lang w:val="en-US"/>
        </w:rPr>
        <w:br/>
      </w:r>
      <w:r w:rsidRPr="00E04FC4">
        <w:rPr>
          <w:rFonts w:ascii="Times New Roman" w:hAnsi="Times New Roman" w:cs="Times New Roman"/>
          <w:lang w:val="en-US"/>
        </w:rPr>
        <w:br/>
        <w:t>Major Concerns:</w:t>
      </w:r>
      <w:r w:rsidRPr="00E04FC4">
        <w:rPr>
          <w:rFonts w:ascii="Times New Roman" w:hAnsi="Times New Roman" w:cs="Times New Roman"/>
          <w:lang w:val="en-US"/>
        </w:rPr>
        <w:br/>
        <w:t>None</w:t>
      </w:r>
      <w:r w:rsidRPr="00E04FC4">
        <w:rPr>
          <w:rFonts w:ascii="Times New Roman" w:hAnsi="Times New Roman" w:cs="Times New Roman"/>
          <w:lang w:val="en-US"/>
        </w:rPr>
        <w:br/>
      </w:r>
      <w:r w:rsidRPr="00E04FC4">
        <w:rPr>
          <w:rFonts w:ascii="Times New Roman" w:hAnsi="Times New Roman" w:cs="Times New Roman"/>
          <w:lang w:val="en-US"/>
        </w:rPr>
        <w:br/>
        <w:t>Minor Concerns:</w:t>
      </w:r>
      <w:r w:rsidRPr="00E04FC4">
        <w:rPr>
          <w:rFonts w:ascii="Times New Roman" w:hAnsi="Times New Roman" w:cs="Times New Roman"/>
          <w:lang w:val="en-US"/>
        </w:rPr>
        <w:br/>
        <w:t>How was the timing of the reconstitution step optimized? For example, was a time course for ligand occupancy initially conducted? It would be helpful for the authors to indicate which steps and parameters may warrant further system specific optimization.</w:t>
      </w:r>
    </w:p>
    <w:p w14:paraId="516A4DE3" w14:textId="77777777" w:rsidR="00B11C9C" w:rsidRDefault="00B11C9C" w:rsidP="00B11C9C">
      <w:pPr>
        <w:pStyle w:val="NoSpacing"/>
        <w:ind w:left="90"/>
        <w:rPr>
          <w:rFonts w:ascii="Times New Roman" w:hAnsi="Times New Roman" w:cs="Times New Roman"/>
          <w:color w:val="4472C4" w:themeColor="accent1"/>
          <w:lang w:val="en-US"/>
        </w:rPr>
      </w:pPr>
    </w:p>
    <w:p w14:paraId="763ACC36" w14:textId="77777777" w:rsidR="00B11C9C" w:rsidRDefault="00B11C9C" w:rsidP="00B11C9C">
      <w:pPr>
        <w:pStyle w:val="NoSpacing"/>
        <w:ind w:left="90"/>
        <w:rPr>
          <w:rFonts w:ascii="Times New Roman" w:hAnsi="Times New Roman" w:cs="Times New Roman"/>
        </w:rPr>
      </w:pPr>
      <w:r w:rsidRPr="00EB485C">
        <w:rPr>
          <w:rFonts w:ascii="Times New Roman" w:hAnsi="Times New Roman" w:cs="Times New Roman"/>
          <w:color w:val="4472C4" w:themeColor="accent1"/>
          <w:lang w:val="en-US"/>
        </w:rPr>
        <w:lastRenderedPageBreak/>
        <w:t xml:space="preserve">The reviewer brings up a good point in that the reconstitution step was not optimized beyond ensuring complete lipid removal. Given the incredible resilience of Bla g 1 there was no need for further optimization beyond ensuring complete lipid removal and re-loading as demonstrated in the representative results. However, this may be an important consideration for other allergen systems as alluded to by the reviewer and we have included a statement in the </w:t>
      </w:r>
      <w:proofErr w:type="gramStart"/>
      <w:r w:rsidRPr="00EB485C">
        <w:rPr>
          <w:rFonts w:ascii="Times New Roman" w:hAnsi="Times New Roman" w:cs="Times New Roman"/>
          <w:color w:val="4472C4" w:themeColor="accent1"/>
          <w:lang w:val="en-US"/>
        </w:rPr>
        <w:t>discussion  that</w:t>
      </w:r>
      <w:proofErr w:type="gramEnd"/>
      <w:r w:rsidRPr="00EB485C">
        <w:rPr>
          <w:rFonts w:ascii="Times New Roman" w:hAnsi="Times New Roman" w:cs="Times New Roman"/>
          <w:color w:val="4472C4" w:themeColor="accent1"/>
          <w:lang w:val="en-US"/>
        </w:rPr>
        <w:t xml:space="preserve"> optimization of these parameters may be required for other allergen systems. (Lines 568-573)</w:t>
      </w:r>
    </w:p>
    <w:p w14:paraId="48B93026" w14:textId="77777777" w:rsidR="00B11C9C" w:rsidRDefault="00B11C9C" w:rsidP="00B11C9C">
      <w:pPr>
        <w:pStyle w:val="NoSpacing"/>
        <w:ind w:left="90"/>
        <w:rPr>
          <w:rFonts w:ascii="Times New Roman" w:hAnsi="Times New Roman" w:cs="Times New Roman"/>
        </w:rPr>
      </w:pPr>
    </w:p>
    <w:p w14:paraId="0378F774" w14:textId="77777777" w:rsidR="00B11C9C" w:rsidRDefault="00B11C9C" w:rsidP="00B11C9C">
      <w:pPr>
        <w:pStyle w:val="NoSpacing"/>
        <w:ind w:left="90"/>
        <w:rPr>
          <w:rFonts w:ascii="Times New Roman" w:hAnsi="Times New Roman" w:cs="Times New Roman"/>
          <w:color w:val="000000" w:themeColor="text1"/>
          <w:lang w:val="en-US"/>
        </w:rPr>
      </w:pPr>
      <w:r w:rsidRPr="00E04FC4">
        <w:rPr>
          <w:rFonts w:ascii="Times New Roman" w:hAnsi="Times New Roman" w:cs="Times New Roman"/>
          <w:color w:val="000000" w:themeColor="text1"/>
          <w:lang w:val="en-US"/>
        </w:rPr>
        <w:t>Lipid binding proteins frequently contain disulfide bonds. While presumably speculative, do the authors have insight as to whether the protocol is amenable to accommodate these proteins and for driving disulfide formation during reconstitution?</w:t>
      </w:r>
    </w:p>
    <w:p w14:paraId="52B9C1DB" w14:textId="77777777" w:rsidR="00B11C9C" w:rsidRDefault="00B11C9C" w:rsidP="00B11C9C">
      <w:pPr>
        <w:pStyle w:val="NoSpacing"/>
        <w:ind w:left="90"/>
        <w:rPr>
          <w:rFonts w:ascii="Times New Roman" w:hAnsi="Times New Roman" w:cs="Times New Roman"/>
          <w:lang w:val="en-US"/>
        </w:rPr>
      </w:pPr>
    </w:p>
    <w:p w14:paraId="3B4EC88C" w14:textId="77777777" w:rsidR="00B11C9C" w:rsidRDefault="00B11C9C" w:rsidP="00B11C9C">
      <w:pPr>
        <w:pStyle w:val="NoSpacing"/>
        <w:ind w:left="90"/>
        <w:rPr>
          <w:rFonts w:ascii="Times New Roman" w:hAnsi="Times New Roman" w:cs="Times New Roman"/>
        </w:rPr>
      </w:pPr>
      <w:r w:rsidRPr="00EB485C">
        <w:rPr>
          <w:rFonts w:ascii="Times New Roman" w:hAnsi="Times New Roman" w:cs="Times New Roman"/>
          <w:color w:val="4472C4" w:themeColor="accent1"/>
          <w:lang w:val="en-US"/>
        </w:rPr>
        <w:t xml:space="preserve">We have altered the discussion to include potential modifications one may employ when applying our protocol to disulfide containing proteins (Lines 594-599).  The Bla g 1 allergen for which this protocol was developed does not contain any disulfides. As such we have a limited ability to comment on this aspect directly and advise that readers optimize conditions based on their specific allergen system. </w:t>
      </w:r>
    </w:p>
    <w:p w14:paraId="58708277" w14:textId="77777777" w:rsidR="00B11C9C" w:rsidRDefault="00B11C9C" w:rsidP="00B11C9C">
      <w:pPr>
        <w:pStyle w:val="NoSpacing"/>
        <w:ind w:left="90"/>
        <w:rPr>
          <w:rFonts w:ascii="Times New Roman" w:hAnsi="Times New Roman" w:cs="Times New Roman"/>
        </w:rPr>
      </w:pPr>
    </w:p>
    <w:p w14:paraId="6F4A06BD" w14:textId="77777777" w:rsidR="00B11C9C" w:rsidRDefault="00B11C9C" w:rsidP="00B11C9C">
      <w:pPr>
        <w:pStyle w:val="NoSpacing"/>
        <w:ind w:left="90"/>
        <w:rPr>
          <w:rFonts w:ascii="Times New Roman" w:hAnsi="Times New Roman" w:cs="Times New Roman"/>
          <w:color w:val="000000" w:themeColor="text1"/>
          <w:lang w:val="en-US"/>
        </w:rPr>
      </w:pPr>
      <w:r w:rsidRPr="00E04FC4">
        <w:rPr>
          <w:rFonts w:ascii="Times New Roman" w:hAnsi="Times New Roman" w:cs="Times New Roman"/>
          <w:b/>
          <w:bCs/>
          <w:color w:val="000000" w:themeColor="text1"/>
          <w:lang w:val="en-US"/>
        </w:rPr>
        <w:t>Reviewer #2:</w:t>
      </w:r>
      <w:r w:rsidRPr="00E04FC4">
        <w:rPr>
          <w:rFonts w:ascii="Times New Roman" w:hAnsi="Times New Roman" w:cs="Times New Roman"/>
        </w:rPr>
        <w:br/>
      </w:r>
      <w:r w:rsidRPr="00E04FC4">
        <w:rPr>
          <w:rFonts w:ascii="Times New Roman" w:hAnsi="Times New Roman" w:cs="Times New Roman"/>
          <w:color w:val="000000" w:themeColor="text1"/>
          <w:lang w:val="en-US"/>
        </w:rPr>
        <w:t>Manuscript Summary:</w:t>
      </w:r>
      <w:r w:rsidRPr="00E04FC4">
        <w:rPr>
          <w:rFonts w:ascii="Times New Roman" w:hAnsi="Times New Roman" w:cs="Times New Roman"/>
        </w:rPr>
        <w:br/>
      </w:r>
      <w:r w:rsidRPr="00E04FC4">
        <w:rPr>
          <w:rFonts w:ascii="Times New Roman" w:hAnsi="Times New Roman" w:cs="Times New Roman"/>
          <w:color w:val="000000" w:themeColor="text1"/>
          <w:lang w:val="en-US"/>
        </w:rPr>
        <w:t xml:space="preserve">This written manuscript, which would be accompanied by a video tutorial, describes a protocol to delipidate allergen proteins and exchange on a desired phospholipid in a robust and quantitative manner. Often such proteins are recombinantly expressed using a bacterial host, and during purification steps allergens can copurify with bound bacterial lipids. Therefore, methods for removing bacterial lipids and methods to validate binding of a desired ligand should be of interest to the allergen field — and likely to other fields that study lipid binding proteins. A detailed protocol is provided to produce a specific </w:t>
      </w:r>
      <w:proofErr w:type="spellStart"/>
      <w:r w:rsidRPr="00E04FC4">
        <w:rPr>
          <w:rFonts w:ascii="Times New Roman" w:hAnsi="Times New Roman" w:cs="Times New Roman"/>
          <w:color w:val="000000" w:themeColor="text1"/>
          <w:lang w:val="en-US"/>
        </w:rPr>
        <w:t>alergen</w:t>
      </w:r>
      <w:proofErr w:type="spellEnd"/>
      <w:r w:rsidRPr="00E04FC4">
        <w:rPr>
          <w:rFonts w:ascii="Times New Roman" w:hAnsi="Times New Roman" w:cs="Times New Roman"/>
          <w:color w:val="000000" w:themeColor="text1"/>
          <w:lang w:val="en-US"/>
        </w:rPr>
        <w:t xml:space="preserve"> (Bla g 1), remove bacterial lipids and exchange-on a "cargo" ligand such as a phospholipid, and validate the binding of the </w:t>
      </w:r>
      <w:proofErr w:type="spellStart"/>
      <w:r w:rsidRPr="00E04FC4">
        <w:rPr>
          <w:rFonts w:ascii="Times New Roman" w:hAnsi="Times New Roman" w:cs="Times New Roman"/>
          <w:color w:val="000000" w:themeColor="text1"/>
          <w:lang w:val="en-US"/>
        </w:rPr>
        <w:t>phosholipid</w:t>
      </w:r>
      <w:proofErr w:type="spellEnd"/>
      <w:r w:rsidRPr="00E04FC4">
        <w:rPr>
          <w:rFonts w:ascii="Times New Roman" w:hAnsi="Times New Roman" w:cs="Times New Roman"/>
          <w:color w:val="000000" w:themeColor="text1"/>
          <w:lang w:val="en-US"/>
        </w:rPr>
        <w:t xml:space="preserve"> using 31P NMR. The proposed method is a unique use of 31P NMR and should be generally accessible to most research groups that have an on-site NMR spectroscopy facility.</w:t>
      </w:r>
      <w:r w:rsidRPr="00E04FC4">
        <w:rPr>
          <w:rFonts w:ascii="Times New Roman" w:hAnsi="Times New Roman" w:cs="Times New Roman"/>
        </w:rPr>
        <w:br/>
      </w:r>
      <w:r w:rsidRPr="00E04FC4">
        <w:rPr>
          <w:rFonts w:ascii="Times New Roman" w:hAnsi="Times New Roman" w:cs="Times New Roman"/>
        </w:rPr>
        <w:br/>
      </w:r>
      <w:r w:rsidRPr="00E04FC4">
        <w:rPr>
          <w:rFonts w:ascii="Times New Roman" w:hAnsi="Times New Roman" w:cs="Times New Roman"/>
          <w:color w:val="000000" w:themeColor="text1"/>
          <w:lang w:val="en-US"/>
        </w:rPr>
        <w:t>Major Concerns:</w:t>
      </w:r>
      <w:r w:rsidRPr="00E04FC4">
        <w:rPr>
          <w:rFonts w:ascii="Times New Roman" w:hAnsi="Times New Roman" w:cs="Times New Roman"/>
        </w:rPr>
        <w:br/>
      </w:r>
      <w:r w:rsidRPr="00E04FC4">
        <w:rPr>
          <w:rFonts w:ascii="Times New Roman" w:hAnsi="Times New Roman" w:cs="Times New Roman"/>
          <w:color w:val="000000" w:themeColor="text1"/>
          <w:lang w:val="en-US"/>
        </w:rPr>
        <w:t>None</w:t>
      </w:r>
      <w:r w:rsidRPr="00E04FC4">
        <w:rPr>
          <w:rFonts w:ascii="Times New Roman" w:hAnsi="Times New Roman" w:cs="Times New Roman"/>
        </w:rPr>
        <w:br/>
      </w:r>
      <w:r w:rsidRPr="00E04FC4">
        <w:rPr>
          <w:rFonts w:ascii="Times New Roman" w:hAnsi="Times New Roman" w:cs="Times New Roman"/>
        </w:rPr>
        <w:br/>
      </w:r>
      <w:r w:rsidRPr="00E04FC4">
        <w:rPr>
          <w:rFonts w:ascii="Times New Roman" w:hAnsi="Times New Roman" w:cs="Times New Roman"/>
          <w:color w:val="000000" w:themeColor="text1"/>
          <w:lang w:val="en-US"/>
        </w:rPr>
        <w:t>Minor Concerns:</w:t>
      </w:r>
      <w:r w:rsidRPr="00E04FC4">
        <w:rPr>
          <w:rFonts w:ascii="Times New Roman" w:hAnsi="Times New Roman" w:cs="Times New Roman"/>
        </w:rPr>
        <w:br/>
      </w:r>
      <w:proofErr w:type="spellStart"/>
      <w:r w:rsidRPr="00E04FC4">
        <w:rPr>
          <w:rFonts w:ascii="Times New Roman" w:hAnsi="Times New Roman" w:cs="Times New Roman"/>
          <w:color w:val="000000" w:themeColor="text1"/>
          <w:lang w:val="en-US"/>
        </w:rPr>
        <w:t>Where as</w:t>
      </w:r>
      <w:proofErr w:type="spellEnd"/>
      <w:r w:rsidRPr="00E04FC4">
        <w:rPr>
          <w:rFonts w:ascii="Times New Roman" w:hAnsi="Times New Roman" w:cs="Times New Roman"/>
          <w:color w:val="000000" w:themeColor="text1"/>
          <w:lang w:val="en-US"/>
        </w:rPr>
        <w:t xml:space="preserve"> portions of the protocol could be relevant to lipids in general, the 31P NMR method is very specific to phospholipids. Perhaps this should be stated upfront in the title, abstract, and introduction. The authors do mention it may be possible to generalize the NMR protocol to other types of lipids that do not contain phospholipids by using 13C labeled fatty acids + 13C NMR methods. It would be useful to include product numbers to 13C-labeled lipids as examples, any potential complications (i.e., are the fatty acids isotopically labeled at a single methyl group or throughout? how would that affect the NMR analysis?) and comment on the cost associated with such ligands relative to native lipids that are not isotopically enriched.</w:t>
      </w:r>
    </w:p>
    <w:p w14:paraId="05F17600" w14:textId="77777777" w:rsidR="00B11C9C" w:rsidRDefault="00B11C9C" w:rsidP="00B11C9C">
      <w:pPr>
        <w:pStyle w:val="NoSpacing"/>
        <w:ind w:left="90"/>
        <w:rPr>
          <w:rFonts w:ascii="Times New Roman" w:hAnsi="Times New Roman" w:cs="Times New Roman"/>
          <w:color w:val="4472C4" w:themeColor="accent1"/>
          <w:lang w:val="en-US"/>
        </w:rPr>
      </w:pPr>
    </w:p>
    <w:p w14:paraId="1B48A2DD" w14:textId="77777777" w:rsidR="00B11C9C" w:rsidRPr="00EB485C" w:rsidRDefault="00B11C9C" w:rsidP="00B11C9C">
      <w:pPr>
        <w:pStyle w:val="NoSpacing"/>
        <w:ind w:left="90"/>
        <w:rPr>
          <w:rFonts w:ascii="Times New Roman" w:hAnsi="Times New Roman" w:cs="Times New Roman"/>
          <w:color w:val="4472C4" w:themeColor="accent1"/>
          <w:lang w:val="en-US"/>
        </w:rPr>
      </w:pPr>
      <w:r w:rsidRPr="00EB485C">
        <w:rPr>
          <w:rFonts w:ascii="Times New Roman" w:hAnsi="Times New Roman" w:cs="Times New Roman"/>
          <w:color w:val="4472C4" w:themeColor="accent1"/>
          <w:lang w:val="en-US"/>
        </w:rPr>
        <w:t xml:space="preserve">The reviewer is correct in that the </w:t>
      </w:r>
      <w:r w:rsidRPr="00EB485C">
        <w:rPr>
          <w:rFonts w:ascii="Times New Roman" w:hAnsi="Times New Roman" w:cs="Times New Roman"/>
          <w:color w:val="4472C4" w:themeColor="accent1"/>
          <w:vertAlign w:val="superscript"/>
          <w:lang w:val="en-US"/>
        </w:rPr>
        <w:t>31</w:t>
      </w:r>
      <w:r w:rsidRPr="00EB485C">
        <w:rPr>
          <w:rFonts w:ascii="Times New Roman" w:hAnsi="Times New Roman" w:cs="Times New Roman"/>
          <w:color w:val="4472C4" w:themeColor="accent1"/>
          <w:lang w:val="en-US"/>
        </w:rPr>
        <w:t xml:space="preserve">P NMR portion of the protocol is specific for phospholipids. We have altered the title of Step 5 to reflect this. It should be noted that </w:t>
      </w:r>
      <w:r w:rsidRPr="00EB485C">
        <w:rPr>
          <w:rFonts w:ascii="Times New Roman" w:hAnsi="Times New Roman" w:cs="Times New Roman"/>
          <w:color w:val="4472C4" w:themeColor="accent1"/>
          <w:vertAlign w:val="superscript"/>
          <w:lang w:val="en-US"/>
        </w:rPr>
        <w:t>31</w:t>
      </w:r>
      <w:r w:rsidRPr="00EB485C">
        <w:rPr>
          <w:rFonts w:ascii="Times New Roman" w:hAnsi="Times New Roman" w:cs="Times New Roman"/>
          <w:color w:val="4472C4" w:themeColor="accent1"/>
          <w:lang w:val="en-US"/>
        </w:rPr>
        <w:t xml:space="preserve">P NMR is presented as a </w:t>
      </w:r>
      <w:proofErr w:type="spellStart"/>
      <w:r w:rsidRPr="00EB485C">
        <w:rPr>
          <w:rFonts w:ascii="Times New Roman" w:hAnsi="Times New Roman" w:cs="Times New Roman"/>
          <w:color w:val="4472C4" w:themeColor="accent1"/>
          <w:lang w:val="en-US"/>
        </w:rPr>
        <w:t>confirmational</w:t>
      </w:r>
      <w:proofErr w:type="spellEnd"/>
      <w:r w:rsidRPr="00EB485C">
        <w:rPr>
          <w:rFonts w:ascii="Times New Roman" w:hAnsi="Times New Roman" w:cs="Times New Roman"/>
          <w:color w:val="4472C4" w:themeColor="accent1"/>
          <w:lang w:val="en-US"/>
        </w:rPr>
        <w:t xml:space="preserve"> tool only; the rest of the protocol remains broadly applicable to other hydrophobic ligands. Additionally, other biophysical techniques presented in this manuscript and elsewhere (Mueller et. al. 2013; Foo et. al., 2019); Foo et al. Manuscript in Preparation) have been used to further demonstrate the removal and loading of non-phospholipid ligands into Bla g 1 and other MA domain </w:t>
      </w:r>
      <w:r w:rsidRPr="00EB485C">
        <w:rPr>
          <w:rFonts w:ascii="Times New Roman" w:hAnsi="Times New Roman" w:cs="Times New Roman"/>
          <w:color w:val="4472C4" w:themeColor="accent1"/>
          <w:lang w:val="en-US"/>
        </w:rPr>
        <w:lastRenderedPageBreak/>
        <w:t>proteins. As such we believe that the protocol described in this work is generally applicable to a range of hydrophobic ligands, and that the current title, abstract, and introduction accurately reflect this versatility.</w:t>
      </w:r>
    </w:p>
    <w:p w14:paraId="4C9CA8FD" w14:textId="77777777" w:rsidR="00B11C9C" w:rsidRPr="00EB485C" w:rsidRDefault="00B11C9C" w:rsidP="00B11C9C">
      <w:pPr>
        <w:pStyle w:val="NoSpacing"/>
        <w:ind w:left="90"/>
        <w:rPr>
          <w:rFonts w:ascii="Times New Roman" w:hAnsi="Times New Roman" w:cs="Times New Roman"/>
          <w:color w:val="4472C4" w:themeColor="accent1"/>
          <w:lang w:val="en-US"/>
        </w:rPr>
      </w:pPr>
    </w:p>
    <w:p w14:paraId="310BCE4C" w14:textId="77777777" w:rsidR="00B11C9C" w:rsidRDefault="00B11C9C" w:rsidP="00B11C9C">
      <w:pPr>
        <w:pStyle w:val="NoSpacing"/>
        <w:ind w:left="90"/>
        <w:rPr>
          <w:rFonts w:ascii="Times New Roman" w:hAnsi="Times New Roman" w:cs="Times New Roman"/>
        </w:rPr>
      </w:pPr>
      <w:r w:rsidRPr="00EB485C">
        <w:rPr>
          <w:rFonts w:ascii="Times New Roman" w:hAnsi="Times New Roman" w:cs="Times New Roman"/>
          <w:color w:val="4472C4" w:themeColor="accent1"/>
          <w:lang w:val="en-US"/>
        </w:rPr>
        <w:t xml:space="preserve">With regards to the </w:t>
      </w:r>
      <w:r w:rsidRPr="00EB485C">
        <w:rPr>
          <w:rFonts w:ascii="Times New Roman" w:hAnsi="Times New Roman" w:cs="Times New Roman"/>
          <w:color w:val="4472C4" w:themeColor="accent1"/>
          <w:vertAlign w:val="superscript"/>
          <w:lang w:val="en-US"/>
        </w:rPr>
        <w:t>13</w:t>
      </w:r>
      <w:r w:rsidRPr="00EB485C">
        <w:rPr>
          <w:rFonts w:ascii="Times New Roman" w:hAnsi="Times New Roman" w:cs="Times New Roman"/>
          <w:color w:val="4472C4" w:themeColor="accent1"/>
          <w:lang w:val="en-US"/>
        </w:rPr>
        <w:t>C-NMR experiments, the representative results (Line 419) indicates that methyl-labeled fatty acids are recommended. The relevant section has been modified (Lines 419-423) to highlight this, and to provide further insight into the isotopic labeling scheme suggested. Unfortunately, the author guidelines indicate that the use of company and brand names should be avoided</w:t>
      </w:r>
      <w:proofErr w:type="gramStart"/>
      <w:r w:rsidRPr="00EB485C">
        <w:rPr>
          <w:rFonts w:ascii="Times New Roman" w:hAnsi="Times New Roman" w:cs="Times New Roman"/>
          <w:color w:val="4472C4" w:themeColor="accent1"/>
          <w:lang w:val="en-US"/>
        </w:rPr>
        <w:t>. .</w:t>
      </w:r>
      <w:proofErr w:type="gramEnd"/>
      <w:r w:rsidRPr="00EB485C">
        <w:rPr>
          <w:rFonts w:ascii="Times New Roman" w:hAnsi="Times New Roman" w:cs="Times New Roman"/>
          <w:color w:val="4472C4" w:themeColor="accent1"/>
          <w:lang w:val="en-US"/>
        </w:rPr>
        <w:t xml:space="preserve">  With regards to the reviewer’s concerns, </w:t>
      </w:r>
      <w:r w:rsidRPr="00EB485C">
        <w:rPr>
          <w:rFonts w:ascii="Times New Roman" w:hAnsi="Times New Roman" w:cs="Times New Roman"/>
          <w:color w:val="4472C4" w:themeColor="accent1"/>
          <w:vertAlign w:val="superscript"/>
          <w:lang w:val="en-US"/>
        </w:rPr>
        <w:t>13</w:t>
      </w:r>
      <w:r w:rsidRPr="00EB485C">
        <w:rPr>
          <w:rFonts w:ascii="Times New Roman" w:hAnsi="Times New Roman" w:cs="Times New Roman"/>
          <w:color w:val="4472C4" w:themeColor="accent1"/>
          <w:lang w:val="en-US"/>
        </w:rPr>
        <w:t xml:space="preserve">C-fatty acids are readily available from Cambridge Isotope Laboratories, Sigma-Aldrich, and other such suppliers at a cost of ~$200/gm vs ~40/gm for the unlabeled equivalent). Access to such reagents should not represent a major barrier to their use by other researchers. </w:t>
      </w:r>
    </w:p>
    <w:p w14:paraId="2CF61207" w14:textId="77777777" w:rsidR="00B11C9C" w:rsidRDefault="00B11C9C" w:rsidP="00B11C9C">
      <w:pPr>
        <w:pStyle w:val="NoSpacing"/>
        <w:ind w:left="90"/>
        <w:rPr>
          <w:rFonts w:ascii="Times New Roman" w:hAnsi="Times New Roman" w:cs="Times New Roman"/>
        </w:rPr>
      </w:pPr>
    </w:p>
    <w:p w14:paraId="771E56E7" w14:textId="77777777" w:rsidR="00B11C9C" w:rsidRDefault="00B11C9C" w:rsidP="00B11C9C">
      <w:pPr>
        <w:pStyle w:val="NoSpacing"/>
        <w:ind w:left="90"/>
        <w:rPr>
          <w:rFonts w:ascii="Times New Roman" w:hAnsi="Times New Roman" w:cs="Times New Roman"/>
          <w:color w:val="4472C4" w:themeColor="accent1"/>
          <w:lang w:val="en-US"/>
        </w:rPr>
      </w:pPr>
      <w:r w:rsidRPr="00E04FC4">
        <w:rPr>
          <w:rFonts w:ascii="Times New Roman" w:hAnsi="Times New Roman" w:cs="Times New Roman"/>
          <w:b/>
          <w:bCs/>
          <w:color w:val="000000" w:themeColor="text1"/>
          <w:lang w:val="en-US"/>
        </w:rPr>
        <w:t>Reviewer #3: </w:t>
      </w:r>
      <w:r w:rsidRPr="00E04FC4">
        <w:rPr>
          <w:rFonts w:ascii="Times New Roman" w:hAnsi="Times New Roman" w:cs="Times New Roman"/>
        </w:rPr>
        <w:br/>
      </w:r>
      <w:r w:rsidRPr="00E04FC4">
        <w:rPr>
          <w:rFonts w:ascii="Times New Roman" w:hAnsi="Times New Roman" w:cs="Times New Roman"/>
          <w:color w:val="000000" w:themeColor="text1"/>
          <w:lang w:val="en-US"/>
        </w:rPr>
        <w:t>Manuscript Summary:</w:t>
      </w:r>
      <w:r w:rsidRPr="00E04FC4">
        <w:rPr>
          <w:rFonts w:ascii="Times New Roman" w:hAnsi="Times New Roman" w:cs="Times New Roman"/>
        </w:rPr>
        <w:br/>
      </w:r>
      <w:r w:rsidRPr="00E04FC4">
        <w:rPr>
          <w:rFonts w:ascii="Times New Roman" w:hAnsi="Times New Roman" w:cs="Times New Roman"/>
          <w:color w:val="000000" w:themeColor="text1"/>
          <w:lang w:val="en-US"/>
        </w:rPr>
        <w:t xml:space="preserve">The manuscript "Removal and replacement of endogenous ligands from lipid-binding proteins and allergens" by Foo CY et al, describes a method to remove natural lipid ligands from proteins and replace them with user-defined mixture of fatty acid or phospholipids. This very descriptive manuscript contains an interesting work although there are some details that the authors must clarify in order to be ready for publication. The title should be changed because Bla g 1 does not belong to the lipid-binding protein family although is a protein that can bind lipids as many allergens. I suggest </w:t>
      </w:r>
      <w:proofErr w:type="gramStart"/>
      <w:r w:rsidRPr="00E04FC4">
        <w:rPr>
          <w:rFonts w:ascii="Times New Roman" w:hAnsi="Times New Roman" w:cs="Times New Roman"/>
          <w:color w:val="000000" w:themeColor="text1"/>
          <w:lang w:val="en-US"/>
        </w:rPr>
        <w:t>to change</w:t>
      </w:r>
      <w:proofErr w:type="gramEnd"/>
      <w:r w:rsidRPr="00E04FC4">
        <w:rPr>
          <w:rFonts w:ascii="Times New Roman" w:hAnsi="Times New Roman" w:cs="Times New Roman"/>
          <w:color w:val="000000" w:themeColor="text1"/>
          <w:lang w:val="en-US"/>
        </w:rPr>
        <w:t xml:space="preserve"> lipid bind proteins and allergens by lipid biding allergens or something similar to simplify. Although the protocol refers any protein, allergen or not, in this case authors are speaking about Bla g 1, which is an allergen.</w:t>
      </w:r>
      <w:r w:rsidRPr="00E04FC4">
        <w:rPr>
          <w:rFonts w:ascii="Times New Roman" w:hAnsi="Times New Roman" w:cs="Times New Roman"/>
        </w:rPr>
        <w:br/>
      </w:r>
    </w:p>
    <w:p w14:paraId="61F8DD3E" w14:textId="77777777" w:rsidR="00B11C9C" w:rsidRPr="003826C5" w:rsidRDefault="00B11C9C" w:rsidP="00B11C9C">
      <w:pPr>
        <w:pStyle w:val="NoSpacing"/>
        <w:ind w:left="90"/>
        <w:rPr>
          <w:rFonts w:ascii="Times New Roman" w:hAnsi="Times New Roman" w:cs="Times New Roman"/>
          <w:lang w:val="en-US"/>
        </w:rPr>
      </w:pPr>
      <w:r w:rsidRPr="00EB485C">
        <w:rPr>
          <w:rFonts w:ascii="Times New Roman" w:hAnsi="Times New Roman" w:cs="Times New Roman"/>
          <w:color w:val="4472C4" w:themeColor="accent1"/>
          <w:lang w:val="en-US"/>
        </w:rPr>
        <w:t>The title has been changed accordingly</w:t>
      </w:r>
    </w:p>
    <w:p w14:paraId="234C8125" w14:textId="77777777" w:rsidR="00B11C9C" w:rsidRDefault="00B11C9C" w:rsidP="00B11C9C">
      <w:pPr>
        <w:pStyle w:val="NoSpacing"/>
        <w:ind w:left="90"/>
        <w:rPr>
          <w:rFonts w:ascii="Times New Roman" w:hAnsi="Times New Roman" w:cs="Times New Roman"/>
          <w:lang w:val="en-US"/>
        </w:rPr>
      </w:pPr>
      <w:r w:rsidRPr="00E04FC4">
        <w:rPr>
          <w:rFonts w:ascii="Times New Roman" w:hAnsi="Times New Roman" w:cs="Times New Roman"/>
          <w:lang w:val="en-US"/>
        </w:rPr>
        <w:br/>
        <w:t>Major Concerns:</w:t>
      </w:r>
      <w:r w:rsidRPr="00E04FC4">
        <w:rPr>
          <w:rFonts w:ascii="Times New Roman" w:hAnsi="Times New Roman" w:cs="Times New Roman"/>
          <w:lang w:val="en-US"/>
        </w:rPr>
        <w:br/>
        <w:t>1. Bla g 1 cloning, the number of repeats of the MA domain of the allergen has to be included in the text of the manuscript. Bla g 1 shows a primary structure containing ~100 amino acid repeats, but Bla g 1 is the whole protein?</w:t>
      </w:r>
    </w:p>
    <w:p w14:paraId="49033851" w14:textId="77777777" w:rsidR="00B11C9C" w:rsidRDefault="00B11C9C" w:rsidP="00B11C9C">
      <w:pPr>
        <w:pStyle w:val="NoSpacing"/>
        <w:ind w:left="90"/>
        <w:rPr>
          <w:rFonts w:ascii="Times New Roman" w:hAnsi="Times New Roman" w:cs="Times New Roman"/>
          <w:color w:val="4472C4" w:themeColor="accent1"/>
          <w:lang w:val="en-US"/>
        </w:rPr>
      </w:pPr>
    </w:p>
    <w:p w14:paraId="1B944708" w14:textId="77777777" w:rsidR="00B11C9C" w:rsidRPr="00EB485C" w:rsidRDefault="00B11C9C" w:rsidP="00B11C9C">
      <w:pPr>
        <w:pStyle w:val="NoSpacing"/>
        <w:ind w:left="90"/>
        <w:rPr>
          <w:rFonts w:ascii="Times New Roman" w:hAnsi="Times New Roman" w:cs="Times New Roman"/>
          <w:color w:val="4472C4" w:themeColor="accent1"/>
          <w:lang w:val="en-US"/>
        </w:rPr>
      </w:pPr>
      <w:r w:rsidRPr="00EB485C">
        <w:rPr>
          <w:rFonts w:ascii="Times New Roman" w:hAnsi="Times New Roman" w:cs="Times New Roman"/>
          <w:color w:val="4472C4" w:themeColor="accent1"/>
          <w:lang w:val="en-US"/>
        </w:rPr>
        <w:t xml:space="preserve">The </w:t>
      </w:r>
      <w:r>
        <w:rPr>
          <w:rFonts w:ascii="Times New Roman" w:hAnsi="Times New Roman" w:cs="Times New Roman"/>
          <w:color w:val="4472C4" w:themeColor="accent1"/>
          <w:lang w:val="en-US"/>
        </w:rPr>
        <w:t>reviewer</w:t>
      </w:r>
      <w:r w:rsidRPr="00EB485C">
        <w:rPr>
          <w:rFonts w:ascii="Times New Roman" w:hAnsi="Times New Roman" w:cs="Times New Roman"/>
          <w:color w:val="4472C4" w:themeColor="accent1"/>
          <w:lang w:val="en-US"/>
        </w:rPr>
        <w:t xml:space="preserve"> is correct in that the Bla g 1 gene includes many MA domain repeats. For the sake </w:t>
      </w:r>
      <w:proofErr w:type="gramStart"/>
      <w:r w:rsidRPr="00EB485C">
        <w:rPr>
          <w:rFonts w:ascii="Times New Roman" w:hAnsi="Times New Roman" w:cs="Times New Roman"/>
          <w:color w:val="4472C4" w:themeColor="accent1"/>
          <w:lang w:val="en-US"/>
        </w:rPr>
        <w:t>of  simplicity</w:t>
      </w:r>
      <w:proofErr w:type="gramEnd"/>
      <w:r w:rsidRPr="00EB485C">
        <w:rPr>
          <w:rFonts w:ascii="Times New Roman" w:hAnsi="Times New Roman" w:cs="Times New Roman"/>
          <w:color w:val="4472C4" w:themeColor="accent1"/>
          <w:lang w:val="en-US"/>
        </w:rPr>
        <w:t xml:space="preserve">, we have isolated a single repeat, and employed that throughout the course of our studies.  We have altered 1.1 to make this distinction clearer and provided the appropriate details and references. </w:t>
      </w:r>
    </w:p>
    <w:p w14:paraId="2275BBF3" w14:textId="77777777" w:rsidR="00B11C9C" w:rsidRPr="00E04FC4" w:rsidRDefault="00B11C9C" w:rsidP="00B11C9C">
      <w:pPr>
        <w:pStyle w:val="NoSpacing"/>
        <w:ind w:left="90"/>
        <w:rPr>
          <w:rFonts w:ascii="Times New Roman" w:hAnsi="Times New Roman" w:cs="Times New Roman"/>
          <w:lang w:val="en-US"/>
        </w:rPr>
      </w:pPr>
    </w:p>
    <w:p w14:paraId="19B81C0B" w14:textId="77777777" w:rsidR="00B11C9C" w:rsidRDefault="00B11C9C" w:rsidP="00B11C9C">
      <w:pPr>
        <w:pStyle w:val="NoSpacing"/>
        <w:ind w:left="90"/>
        <w:rPr>
          <w:rFonts w:ascii="Times New Roman" w:hAnsi="Times New Roman" w:cs="Times New Roman"/>
          <w:lang w:val="en-US"/>
        </w:rPr>
      </w:pPr>
      <w:r w:rsidRPr="00E04FC4">
        <w:rPr>
          <w:rFonts w:ascii="Times New Roman" w:hAnsi="Times New Roman" w:cs="Times New Roman"/>
          <w:lang w:val="en-US"/>
        </w:rPr>
        <w:t>2. The reverse-phase HPLC coupling with thermal annealing protocol is adequate in this case, but cannot be generalized to most allergens or proteins, even considering that lipid presence helps to this renaturation, because most of them after the thermal treatment become partially denatured in an irreversible way. In fact, there are few allergen families that recover their 3D-structures after these treatments. Clarify these aspects in the manuscript.</w:t>
      </w:r>
    </w:p>
    <w:p w14:paraId="47187F67" w14:textId="77777777" w:rsidR="00B11C9C" w:rsidRDefault="00B11C9C" w:rsidP="00B11C9C">
      <w:pPr>
        <w:pStyle w:val="NoSpacing"/>
        <w:ind w:left="90"/>
        <w:rPr>
          <w:rFonts w:ascii="Times New Roman" w:hAnsi="Times New Roman" w:cs="Times New Roman"/>
          <w:color w:val="4472C4" w:themeColor="accent1"/>
          <w:lang w:val="en-US"/>
        </w:rPr>
      </w:pPr>
    </w:p>
    <w:p w14:paraId="11DC6F1B" w14:textId="77777777" w:rsidR="00B11C9C" w:rsidRPr="00EB485C" w:rsidRDefault="00B11C9C" w:rsidP="00B11C9C">
      <w:pPr>
        <w:pStyle w:val="NoSpacing"/>
        <w:ind w:left="90"/>
        <w:rPr>
          <w:rFonts w:ascii="Times New Roman" w:hAnsi="Times New Roman" w:cs="Times New Roman"/>
          <w:color w:val="4472C4" w:themeColor="accent1"/>
          <w:lang w:val="en-US"/>
        </w:rPr>
      </w:pPr>
      <w:r w:rsidRPr="00EB485C">
        <w:rPr>
          <w:rFonts w:ascii="Times New Roman" w:hAnsi="Times New Roman" w:cs="Times New Roman"/>
          <w:color w:val="4472C4" w:themeColor="accent1"/>
          <w:lang w:val="en-US"/>
        </w:rPr>
        <w:t>The authors acknowledge that the harsh conditions employed in this protocol represent a potential limitation. In recognition of this, the following statement was included in the discussion of the initial submission.</w:t>
      </w:r>
    </w:p>
    <w:p w14:paraId="509F2CBC" w14:textId="77777777" w:rsidR="00B11C9C" w:rsidRPr="00EB485C" w:rsidRDefault="00B11C9C" w:rsidP="00B11C9C">
      <w:pPr>
        <w:pStyle w:val="NoSpacing"/>
        <w:ind w:left="90"/>
        <w:rPr>
          <w:rFonts w:ascii="Times New Roman" w:hAnsi="Times New Roman" w:cs="Times New Roman"/>
          <w:color w:val="4472C4" w:themeColor="accent1"/>
          <w:lang w:val="en-US"/>
        </w:rPr>
      </w:pPr>
    </w:p>
    <w:p w14:paraId="0583FE8B" w14:textId="77777777" w:rsidR="00B11C9C" w:rsidRPr="00016258" w:rsidRDefault="00B11C9C" w:rsidP="00B11C9C">
      <w:pPr>
        <w:pStyle w:val="NoSpacing"/>
        <w:ind w:left="90"/>
        <w:rPr>
          <w:rFonts w:ascii="Times New Roman" w:hAnsi="Times New Roman" w:cs="Times New Roman"/>
          <w:i/>
          <w:iCs/>
          <w:color w:val="4472C4" w:themeColor="accent1"/>
        </w:rPr>
      </w:pPr>
      <w:r w:rsidRPr="00016258">
        <w:rPr>
          <w:rFonts w:ascii="Times New Roman" w:hAnsi="Times New Roman" w:cs="Times New Roman"/>
          <w:i/>
          <w:iCs/>
          <w:color w:val="4472C4" w:themeColor="accent1"/>
          <w:lang w:val="en-US"/>
        </w:rPr>
        <w:lastRenderedPageBreak/>
        <w:t>“</w:t>
      </w:r>
      <w:r w:rsidRPr="00016258">
        <w:rPr>
          <w:rFonts w:ascii="Times New Roman" w:hAnsi="Times New Roman" w:cs="Times New Roman"/>
          <w:i/>
          <w:iCs/>
          <w:color w:val="4472C4" w:themeColor="accent1"/>
        </w:rPr>
        <w:t>While the harsh conditions employed may present a potential limitation, the increased resilience observed for many allergens reduces its impact.”</w:t>
      </w:r>
    </w:p>
    <w:p w14:paraId="33C8D098" w14:textId="77777777" w:rsidR="00B11C9C" w:rsidRPr="00EB485C" w:rsidRDefault="00B11C9C" w:rsidP="00B11C9C">
      <w:pPr>
        <w:pStyle w:val="NoSpacing"/>
        <w:ind w:left="90"/>
        <w:rPr>
          <w:rFonts w:ascii="Times New Roman" w:hAnsi="Times New Roman" w:cs="Times New Roman"/>
          <w:color w:val="4472C4" w:themeColor="accent1"/>
        </w:rPr>
      </w:pPr>
    </w:p>
    <w:p w14:paraId="39F7369A" w14:textId="77777777" w:rsidR="00B11C9C" w:rsidRPr="00EB485C" w:rsidRDefault="00B11C9C" w:rsidP="00B11C9C">
      <w:pPr>
        <w:pStyle w:val="NoSpacing"/>
        <w:ind w:left="90"/>
        <w:rPr>
          <w:rFonts w:ascii="Times New Roman" w:hAnsi="Times New Roman" w:cs="Times New Roman"/>
          <w:color w:val="4472C4" w:themeColor="accent1"/>
        </w:rPr>
      </w:pPr>
      <w:r w:rsidRPr="00EB485C">
        <w:rPr>
          <w:rFonts w:ascii="Times New Roman" w:hAnsi="Times New Roman" w:cs="Times New Roman"/>
          <w:color w:val="4472C4" w:themeColor="accent1"/>
        </w:rPr>
        <w:t>While the authors have not extensively tested the applicability of their protocol across all allergen families, the literature describes several food and inhalation allergen families which display reversible thermal denaturation. Examples of such proteins have been provided in the discussion (Lines 564-573), along with a statement describing the system-specific optimization required to yield these results. Together, we feel that these alterations allow the manuscript to better reflect both the versatility and limitations of this protocol while simultaneously the need to assess the suitability of this approach for a given biological system on a case-by-case basis, and to optimize the refolding conditions accordingly.</w:t>
      </w:r>
    </w:p>
    <w:p w14:paraId="5BF6948D" w14:textId="77777777" w:rsidR="00B11C9C" w:rsidRPr="00EB485C" w:rsidRDefault="00B11C9C" w:rsidP="00B11C9C">
      <w:pPr>
        <w:pStyle w:val="NoSpacing"/>
        <w:ind w:left="90"/>
        <w:rPr>
          <w:rFonts w:ascii="Times New Roman" w:hAnsi="Times New Roman" w:cs="Times New Roman"/>
          <w:color w:val="4472C4" w:themeColor="accent1"/>
        </w:rPr>
      </w:pPr>
    </w:p>
    <w:p w14:paraId="1DADC090" w14:textId="77777777" w:rsidR="00B11C9C" w:rsidRPr="00EB485C" w:rsidRDefault="00B11C9C" w:rsidP="00B11C9C">
      <w:pPr>
        <w:pStyle w:val="NoSpacing"/>
        <w:ind w:left="90"/>
        <w:rPr>
          <w:rFonts w:ascii="Times New Roman" w:hAnsi="Times New Roman" w:cs="Times New Roman"/>
          <w:color w:val="4472C4" w:themeColor="accent1"/>
          <w:lang w:val="en-US"/>
        </w:rPr>
      </w:pPr>
      <w:r w:rsidRPr="00EB485C">
        <w:rPr>
          <w:rFonts w:ascii="Times New Roman" w:hAnsi="Times New Roman" w:cs="Times New Roman"/>
          <w:color w:val="4472C4" w:themeColor="accent1"/>
          <w:lang w:val="en-US"/>
        </w:rPr>
        <w:t xml:space="preserve">The authors would also like to note that the thermal denaturation and annealing process described in this work is conceptually similar to purification of allergens from inclusion bodies. Here, the proteins are completely denatured through the addition of urea or guanidinium hydrochloride, and subsequent refolded through the gradual removal of the denaturing agent. This approach has been successfully applied to a range of proteins including the allergens Bet v 1, Der f 2, </w:t>
      </w:r>
      <w:proofErr w:type="spellStart"/>
      <w:r w:rsidRPr="00EB485C">
        <w:rPr>
          <w:rFonts w:ascii="Times New Roman" w:hAnsi="Times New Roman" w:cs="Times New Roman"/>
          <w:color w:val="4472C4" w:themeColor="accent1"/>
          <w:lang w:val="en-US"/>
        </w:rPr>
        <w:t>Phl</w:t>
      </w:r>
      <w:proofErr w:type="spellEnd"/>
      <w:r w:rsidRPr="00EB485C">
        <w:rPr>
          <w:rFonts w:ascii="Times New Roman" w:hAnsi="Times New Roman" w:cs="Times New Roman"/>
          <w:color w:val="4472C4" w:themeColor="accent1"/>
          <w:lang w:val="en-US"/>
        </w:rPr>
        <w:t xml:space="preserve"> p 5, and </w:t>
      </w:r>
      <w:proofErr w:type="spellStart"/>
      <w:r w:rsidRPr="00EB485C">
        <w:rPr>
          <w:rFonts w:ascii="Times New Roman" w:hAnsi="Times New Roman" w:cs="Times New Roman"/>
          <w:color w:val="4472C4" w:themeColor="accent1"/>
          <w:lang w:val="en-US"/>
        </w:rPr>
        <w:t>Gly</w:t>
      </w:r>
      <w:proofErr w:type="spellEnd"/>
      <w:r w:rsidRPr="00EB485C">
        <w:rPr>
          <w:rFonts w:ascii="Times New Roman" w:hAnsi="Times New Roman" w:cs="Times New Roman"/>
          <w:color w:val="4472C4" w:themeColor="accent1"/>
          <w:lang w:val="en-US"/>
        </w:rPr>
        <w:t xml:space="preserve"> m 3 </w:t>
      </w:r>
      <w:r w:rsidRPr="00EB485C">
        <w:rPr>
          <w:rFonts w:ascii="Times New Roman" w:hAnsi="Times New Roman" w:cs="Times New Roman"/>
          <w:color w:val="4472C4" w:themeColor="accent1"/>
          <w:lang w:val="en-US"/>
        </w:rPr>
        <w:fldChar w:fldCharType="begin" w:fldLock="1"/>
      </w:r>
      <w:r w:rsidRPr="00EB485C">
        <w:rPr>
          <w:rFonts w:ascii="Times New Roman" w:hAnsi="Times New Roman" w:cs="Times New Roman"/>
          <w:color w:val="4472C4" w:themeColor="accent1"/>
          <w:lang w:val="en-US"/>
        </w:rPr>
        <w:instrText>ADDIN CSL_CITATION {"citationItems":[{"id":"ITEM-1","itemData":{"ISSN":"00219258","PMID":"8366100","abstract":"Pollen from trees of the order Fagales (e.g. birch, alder, hazel, oak, and hornbeam) are a major cause of Type I allergies observed in early spring. Previously, we reported the cloning and sequencing of Bet v I, the major birch pollen allergen, which showed high sequence similarities to a family of plant pathogen-activated genes (Breiteneder, H., Pettenburger, K., Bito, A., Valenta, R., Kraft, D., Rumpold, H., Scheiner, O., and Breitenbach, M. (1989) EMBO J. 8, 1935-1938). Here, we present the results on the expression, purification, and characterization of recombinant Bet v I produced in Escherichia coli as fusion and non-fusion protein, respectively. The purified recombinant proteins were analyzed to verify purity and structural integrity, and their immunological properties were compared to those of Bet v I isolated from birch pollen (natural Bet v I). Immunoblot analyses showed that the recombinant proteins are specifically recognized by monoclonal antibodies raised against natural Bet v I as well as by IgE from birch pollen-allergic patients. However, enzyme-linked immunosorbent assays revealed a decreased IgE-binding activity of the recombinant fusion Bet v I compared to the non- fusion and natural Bet v I proteins, which probably results from conformational changes due to the fusion tail. Recombinant non-fusion Bet v I was equivalent to natural Bet v I with respect to IgE-binding properties, the ability to induce in vitro proliferation of allergen-specific T-cell clones, and the ability to release histamine from basophils derived from birch pollen-allergic patients.","author":[{"dropping-particle":"","family":"Ferreira","given":"F. D.","non-dropping-particle":"","parse-names":false,"suffix":""},{"dropping-particle":"","family":"Hoffmann-Sommergruber","given":"K.","non-dropping-particle":"","parse-names":false,"suffix":""},{"dropping-particle":"","family":"Breiteneder","given":"H.","non-dropping-particle":"","parse-names":false,"suffix":""},{"dropping-particle":"","family":"Pettenburger","given":"K.","non-dropping-particle":"","parse-names":false,"suffix":""},{"dropping-particle":"","family":"Ebner","given":"C.","non-dropping-particle":"","parse-names":false,"suffix":""},{"dropping-particle":"","family":"Sommergruber","given":"W.","non-dropping-particle":"","parse-names":false,"suffix":""},{"dropping-particle":"","family":"Steiner","given":"R.","non-dropping-particle":"","parse-names":false,"suffix":""},{"dropping-particle":"","family":"Bohle","given":"B.","non-dropping-particle":"","parse-names":false,"suffix":""},{"dropping-particle":"","family":"Sperr","given":"W. R.","non-dropping-particle":"","parse-names":false,"suffix":""},{"dropping-particle":"","family":"Valent","given":"P.","non-dropping-particle":"","parse-names":false,"suffix":""},{"dropping-particle":"","family":"Kungl","given":"A. J.","non-dropping-particle":"","parse-names":false,"suffix":""},{"dropping-particle":"","family":"Breitenbach","given":"M.","non-dropping-particle":"","parse-names":false,"suffix":""},{"dropping-particle":"","family":"Kraft","given":"D.","non-dropping-particle":"","parse-names":false,"suffix":""},{"dropping-particle":"","family":"Scheiner","given":"O.","non-dropping-particle":"","parse-names":false,"suffix":""}],"container-title":"Journal of Biological Chemistry","id":"ITEM-1","issue":"26","issued":{"date-parts":[["1993"]]},"page":"19574-19580","title":"Purification and characterization of recombinant Bet v I, the major birch pollen allergen. Immunological equivalence to natural Bet v I","type":"article-journal","volume":"268"},"uris":["http://www.mendeley.com/documents/?uuid=a91db8a5-52af-4370-a2c3-b4b628fd9fa5"]},{"id":"ITEM-2","itemData":{"DOI":"10.1016/j.pep.2014.11.012","ISSN":"10465928","abstract":"House dust mite (Dermatophagoides farinae) allergen Der f1 is one of the most important indoor allergens associated with asthma, eczema and allergic rhinitis in humans. Therefore, sufficient quantities of Der f1 cysteine protease to be used for both experimental and therapeutic purposes are very much needed. Using recombinant DNA technology, high expression rates of cysteine proteases were obtained. The cDNA sequence encoding pro-Der f1 was cloned and expressed in Escherichia coli using the T7 based expression vector pET-44a and induced by isopropyl-β-D-thiogalactoside at a final concentration of 0.2 mM. Recombinant pro-Der f1 (pro-rDer f1) was expressed as an inclusion body and the isolated protease was solubilized, refolded and purified. The protease activities and IgE reactivities of pro-rDer f1 that were refolded by size-exclusion chromatography (SEC) were higher than those obtained by dilution. The pair of pro-rDer f1 polypeptides produced by this method could be used for more effective and safer allergen-specific immunotherapy or to produce enzymatically and immunologically active Der f1 for diagnostic testing and deciphering of immunotherapy mechanisms.","author":[{"dropping-particle":"","family":"Ling","given":"Chunfang","non-dropping-particle":"","parse-names":false,"suffix":""},{"dropping-particle":"","family":"Zhang","given":"Junyan","non-dropping-particle":"","parse-names":false,"suffix":""},{"dropping-particle":"","family":"Chen","given":"Huifang","non-dropping-particle":"","parse-names":false,"suffix":""},{"dropping-particle":"","family":"Zou","given":"Zehong","non-dropping-particle":"","parse-names":false,"suffix":""},{"dropping-particle":"","family":"Lai","given":"He","non-dropping-particle":"","parse-names":false,"suffix":""},{"dropping-particle":"","family":"Zhang","given":"Jianguo","non-dropping-particle":"","parse-names":false,"suffix":""},{"dropping-particle":"","family":"Lin","given":"Deqiu","non-dropping-particle":"","parse-names":false,"suffix":""},{"dropping-particle":"","family":"Tao","given":"Ailin","non-dropping-particle":"","parse-names":false,"suffix":""}],"container-title":"Protein Expression and Purification","id":"ITEM-2","issued":{"date-parts":[["2015"]]},"page":"93-98","publisher":"Elsevier Inc.","title":"Expression and refolding of mite allergen pro-Der f1 from inclusion bodies in Escherichia coli","type":"article-journal","volume":"109"},"uris":["http://www.mendeley.com/documents/?uuid=20e02cad-04f6-464d-947f-ff63a0706893"]},{"id":"ITEM-3","itemData":{"DOI":"10.1016/j.foodchem.2009.09.034","ISSN":"03088146","abstract":"Profilins are pan-allergen proteins present in various plant foods and pollens. The objective was to develop a method for purification and characterisation of profilin from soy protein isolate. Furthermore, profilin was quantified in soy products and the effect of processing evaluated. Profilin was purified using poly-l-proline affinity chromatography, dialysis and ultrafiltration, and its quantification was implemented by indirect ELISA. Profilin in soymilks ranged from 4.37 ± 0.14 to 7.24 ± 0.30 mg/g protein, while in fermented products profilin ranged from 1.67 ± 0.02 to 5.47 ± 0.02 mg/g protein. Pasteurisation of soymilk was an ineffective method to completely eliminate profilin. Food matrix influenced thermal stability; at 100 °C, β-sheet and random coil structures were altered, while the α-helices remained intact. Induced fermentation of soybean meal by Bifidobacterium lactic, Lactobacillus plantarum and Saccharomyces cerevisiae resulted in 68.3% to 72.7% reduction of soy profilin. Heat treatment, fermentation and hydrolysis effectively reduced soy profilin. © 2009 Elsevier Ltd. All rights reserved.","author":[{"dropping-particle":"","family":"Amnuaycheewa","given":"Plaimein","non-dropping-particle":"","parse-names":false,"suffix":""},{"dropping-particle":"","family":"Mejia","given":"Elvira Gonzalez","non-dropping-particle":"de","parse-names":false,"suffix":""}],"container-title":"Food Chemistry","id":"ITEM-3","issue":"4","issued":{"date-parts":[["2010"]]},"page":"1671-1680","publisher":"Elsevier Ltd","title":"Purification, characterisation, and quantification of the soy allergen profilin (Gly m 3) in soy products","type":"article-journal","volume":"119"},"uris":["http://www.mendeley.com/documents/?uuid=0c62596b-1d8f-4886-adde-5d453b992850"]},{"id":"ITEM-4","itemData":{"DOI":"10.1016/S0091-6749(96)80156-4","ISSN":"00916749","abstract":"Background: Grass pollen allergens belong to the potent elicitors of type I allergy. Approximately 40% of allergic individuals display IgE reactivity with grass pollen allergens. In previous studies we have reported the complementary DNA cloning and expression in Escherichia coli of three of the most relevant timothy grass pollen allergens: Phl p 1, Phl p 2, and Phl p 5. Objective: To achieve high level expression of immunologically active timothy grass pollen allergens in E. coli, the cDNAs were inserted into expression plasmids. Methods: The three recombinant grass pollen allergens were expressed at high levels in E. coli as recombinant non fusion proteins, purified by conventional protein chemical methods and tested for their IgE- binding capacity by immunoblot and ELISA, as well as in histamine release assays. Results: Milligram amounts of pure recombinant allergens were obtained from cultured E. coli. IgE binding to purified recombinant Phl p 1, Phl p 2, and Phl p 5 could be demonstrated by immunoblot and ELISA. With ELISAs the percentage of grass pollen-specific IgE directed against the individual recombinant allergens could be estimated. In addition, the purified recombinant timothy grass pollen allergens induced dose-dependent and specific histamine release from patients' blood basophils. Conclusion: Purified recombinant timothy grass pollen allergens represent useful tools for diagnosis and therapy of grass pollen allergy.","author":[{"dropping-particle":"","family":"Vrtala","given":"S.","non-dropping-particle":"","parse-names":false,"suffix":""},{"dropping-particle":"","family":"Susani","given":"M.","non-dropping-particle":"","parse-names":false,"suffix":""},{"dropping-particle":"","family":"Sperr","given":"W. R.","non-dropping-particle":"","parse-names":false,"suffix":""},{"dropping-particle":"","family":"Valent","given":"P.","non-dropping-particle":"","parse-names":false,"suffix":""},{"dropping-particle":"","family":"Laffer","given":"S.","non-dropping-particle":"","parse-names":false,"suffix":""},{"dropping-particle":"","family":"Dolecek","given":"C.","non-dropping-particle":"","parse-names":false,"suffix":""},{"dropping-particle":"","family":"Kraft","given":"D.","non-dropping-particle":"","parse-names":false,"suffix":""},{"dropping-particle":"","family":"Valenta","given":"R.","non-dropping-particle":"","parse-names":false,"suffix":""}],"container-title":"Journal of Allergy and Clinical Immunology","id":"ITEM-4","issue":"3","issued":{"date-parts":[["1996"]]},"page":"781-787","title":"Immunologic characterization of purified recombinant timothy grass pollen (Phleum pratense) allergens (Phl p 1, Phl p 2, Phl p 5)","type":"article-journal","volume":"97"},"uris":["http://www.mendeley.com/documents/?uuid=a48b0019-0481-4a8e-b2ed-703081cd74d1"]}],"mendeley":{"formattedCitation":"&lt;sup&gt;1–4&lt;/sup&gt;","plainTextFormattedCitation":"1–4","previouslyFormattedCitation":"&lt;sup&gt;1–4&lt;/sup&gt;"},"properties":{"noteIndex":0},"schema":"https://github.com/citation-style-language/schema/raw/master/csl-citation.json"}</w:instrText>
      </w:r>
      <w:r w:rsidRPr="00EB485C">
        <w:rPr>
          <w:rFonts w:ascii="Times New Roman" w:hAnsi="Times New Roman" w:cs="Times New Roman"/>
          <w:color w:val="4472C4" w:themeColor="accent1"/>
          <w:lang w:val="en-US"/>
        </w:rPr>
        <w:fldChar w:fldCharType="separate"/>
      </w:r>
      <w:r w:rsidRPr="00EB485C">
        <w:rPr>
          <w:rFonts w:ascii="Times New Roman" w:hAnsi="Times New Roman" w:cs="Times New Roman"/>
          <w:noProof/>
          <w:color w:val="4472C4" w:themeColor="accent1"/>
          <w:vertAlign w:val="superscript"/>
          <w:lang w:val="en-US"/>
        </w:rPr>
        <w:t>1–4</w:t>
      </w:r>
      <w:r w:rsidRPr="00EB485C">
        <w:rPr>
          <w:rFonts w:ascii="Times New Roman" w:hAnsi="Times New Roman" w:cs="Times New Roman"/>
          <w:color w:val="4472C4" w:themeColor="accent1"/>
          <w:lang w:val="en-US"/>
        </w:rPr>
        <w:fldChar w:fldCharType="end"/>
      </w:r>
      <w:r w:rsidRPr="00EB485C">
        <w:rPr>
          <w:rFonts w:ascii="Times New Roman" w:hAnsi="Times New Roman" w:cs="Times New Roman"/>
          <w:color w:val="4472C4" w:themeColor="accent1"/>
          <w:lang w:val="en-US"/>
        </w:rPr>
        <w:t xml:space="preserve"> suggesting that the native fold of many allergenic systems can be successfully recovered following complete denaturation under harsh conditions.</w:t>
      </w:r>
    </w:p>
    <w:p w14:paraId="2DC117E6" w14:textId="77777777" w:rsidR="00B11C9C" w:rsidRPr="00450724" w:rsidRDefault="00B11C9C" w:rsidP="00B11C9C">
      <w:pPr>
        <w:pStyle w:val="NoSpacing"/>
        <w:ind w:left="90"/>
        <w:rPr>
          <w:rFonts w:ascii="Times New Roman" w:hAnsi="Times New Roman" w:cs="Times New Roman"/>
          <w:lang w:val="en-US"/>
        </w:rPr>
      </w:pPr>
      <w:r w:rsidRPr="00E04FC4">
        <w:rPr>
          <w:rFonts w:ascii="Times New Roman" w:hAnsi="Times New Roman" w:cs="Times New Roman"/>
          <w:lang w:val="en-US"/>
        </w:rPr>
        <w:br/>
        <w:t>3. Point 2.6. It is important to describe in this type of articles well the characteristics of the columns used for the purification of these allergens by means of HPLC. A protein so large for this type of chromatography needs a very determined particle size to be able to isolate the protein in its native structure.</w:t>
      </w:r>
      <w:r>
        <w:rPr>
          <w:rFonts w:ascii="Times New Roman" w:hAnsi="Times New Roman" w:cs="Times New Roman"/>
          <w:lang w:val="en-US"/>
        </w:rPr>
        <w:t xml:space="preserve"> </w:t>
      </w:r>
      <w:r w:rsidRPr="00016258">
        <w:rPr>
          <w:rFonts w:ascii="Times New Roman" w:hAnsi="Times New Roman" w:cs="Times New Roman"/>
          <w:color w:val="4472C4" w:themeColor="accent1"/>
          <w:lang w:val="en-US"/>
        </w:rPr>
        <w:t>A statement on pore and particle size has been added to 3.2</w:t>
      </w:r>
    </w:p>
    <w:p w14:paraId="63BEA63F" w14:textId="77777777" w:rsidR="00B11C9C" w:rsidRDefault="00B11C9C" w:rsidP="00B11C9C">
      <w:pPr>
        <w:pStyle w:val="NoSpacing"/>
        <w:ind w:left="90"/>
        <w:rPr>
          <w:rFonts w:ascii="Times New Roman" w:hAnsi="Times New Roman" w:cs="Times New Roman"/>
          <w:lang w:val="en-US"/>
        </w:rPr>
      </w:pPr>
      <w:r w:rsidRPr="00E04FC4">
        <w:rPr>
          <w:rFonts w:ascii="Times New Roman" w:hAnsi="Times New Roman" w:cs="Times New Roman"/>
          <w:lang w:val="en-US"/>
        </w:rPr>
        <w:br/>
        <w:t>4. Point 3.3.1. 74% is a very high percentage of acetonitrile at which is difficult to separate proteins. Can authors include the acetonitrile % of H1, H2, H3? In this sense, authors should include the acetonitrile gradient in Figure 1B.</w:t>
      </w:r>
    </w:p>
    <w:p w14:paraId="23FCBAF8" w14:textId="77777777" w:rsidR="00B11C9C" w:rsidRDefault="00B11C9C" w:rsidP="00B11C9C">
      <w:pPr>
        <w:pStyle w:val="NoSpacing"/>
        <w:ind w:left="90"/>
        <w:rPr>
          <w:rFonts w:ascii="Times New Roman" w:hAnsi="Times New Roman" w:cs="Times New Roman"/>
          <w:color w:val="4472C4" w:themeColor="accent1"/>
          <w:lang w:val="en-US"/>
        </w:rPr>
      </w:pPr>
    </w:p>
    <w:p w14:paraId="319D8E24" w14:textId="77777777" w:rsidR="00B11C9C" w:rsidRPr="00016258" w:rsidRDefault="00B11C9C" w:rsidP="00B11C9C">
      <w:pPr>
        <w:pStyle w:val="NoSpacing"/>
        <w:ind w:left="90"/>
        <w:rPr>
          <w:rFonts w:ascii="Times New Roman" w:hAnsi="Times New Roman" w:cs="Times New Roman"/>
          <w:color w:val="4472C4" w:themeColor="accent1"/>
          <w:lang w:val="en-US"/>
        </w:rPr>
      </w:pPr>
      <w:r w:rsidRPr="00016258">
        <w:rPr>
          <w:rFonts w:ascii="Times New Roman" w:hAnsi="Times New Roman" w:cs="Times New Roman"/>
          <w:color w:val="4472C4" w:themeColor="accent1"/>
          <w:lang w:val="en-US"/>
        </w:rPr>
        <w:t xml:space="preserve">The high acetonitrile concentration reflects the extremely hydrophobic nature of Bla g 1 in its unfolded state. Many allergens will elute at lower concentrations and </w:t>
      </w:r>
      <w:r>
        <w:rPr>
          <w:rFonts w:ascii="Times New Roman" w:hAnsi="Times New Roman" w:cs="Times New Roman"/>
          <w:color w:val="4472C4" w:themeColor="accent1"/>
          <w:lang w:val="en-US"/>
        </w:rPr>
        <w:t xml:space="preserve">the protocol </w:t>
      </w:r>
      <w:r w:rsidRPr="00016258">
        <w:rPr>
          <w:rFonts w:ascii="Times New Roman" w:hAnsi="Times New Roman" w:cs="Times New Roman"/>
          <w:color w:val="4472C4" w:themeColor="accent1"/>
          <w:lang w:val="en-US"/>
        </w:rPr>
        <w:t>indicate</w:t>
      </w:r>
      <w:r>
        <w:rPr>
          <w:rFonts w:ascii="Times New Roman" w:hAnsi="Times New Roman" w:cs="Times New Roman"/>
          <w:color w:val="4472C4" w:themeColor="accent1"/>
          <w:lang w:val="en-US"/>
        </w:rPr>
        <w:t>s</w:t>
      </w:r>
      <w:r w:rsidRPr="00016258">
        <w:rPr>
          <w:rFonts w:ascii="Times New Roman" w:hAnsi="Times New Roman" w:cs="Times New Roman"/>
          <w:color w:val="4472C4" w:themeColor="accent1"/>
          <w:lang w:val="en-US"/>
        </w:rPr>
        <w:t xml:space="preserve"> that the reader </w:t>
      </w:r>
      <w:r>
        <w:rPr>
          <w:rFonts w:ascii="Times New Roman" w:hAnsi="Times New Roman" w:cs="Times New Roman"/>
          <w:color w:val="4472C4" w:themeColor="accent1"/>
          <w:lang w:val="en-US"/>
        </w:rPr>
        <w:t>may need to</w:t>
      </w:r>
      <w:r w:rsidRPr="00016258">
        <w:rPr>
          <w:rFonts w:ascii="Times New Roman" w:hAnsi="Times New Roman" w:cs="Times New Roman"/>
          <w:color w:val="4472C4" w:themeColor="accent1"/>
          <w:lang w:val="en-US"/>
        </w:rPr>
        <w:t xml:space="preserve"> adjust the elution gradient </w:t>
      </w:r>
      <w:r>
        <w:rPr>
          <w:rFonts w:ascii="Times New Roman" w:hAnsi="Times New Roman" w:cs="Times New Roman"/>
          <w:color w:val="4472C4" w:themeColor="accent1"/>
          <w:lang w:val="en-US"/>
        </w:rPr>
        <w:t>and column material for optimal results based on their specific allergen system</w:t>
      </w:r>
      <w:r w:rsidRPr="00016258">
        <w:rPr>
          <w:rFonts w:ascii="Times New Roman" w:hAnsi="Times New Roman" w:cs="Times New Roman"/>
          <w:color w:val="4472C4" w:themeColor="accent1"/>
          <w:lang w:val="en-US"/>
        </w:rPr>
        <w:t xml:space="preserve">. In recognition of the difficulty of separating proteins at this concentration, the elution gradient </w:t>
      </w:r>
      <w:r>
        <w:rPr>
          <w:rFonts w:ascii="Times New Roman" w:hAnsi="Times New Roman" w:cs="Times New Roman"/>
          <w:color w:val="4472C4" w:themeColor="accent1"/>
          <w:lang w:val="en-US"/>
        </w:rPr>
        <w:t xml:space="preserve">employed in the purification of Bla g 1 </w:t>
      </w:r>
      <w:r w:rsidRPr="00016258">
        <w:rPr>
          <w:rFonts w:ascii="Times New Roman" w:hAnsi="Times New Roman" w:cs="Times New Roman"/>
          <w:color w:val="4472C4" w:themeColor="accent1"/>
          <w:lang w:val="en-US"/>
        </w:rPr>
        <w:t xml:space="preserve">is extremely shallow between 65% and 95% acetonitrile to enhance separation. The reviewer’s suggestion of including the elution gradient in figure 1B would be very useful in illustrating </w:t>
      </w:r>
      <w:proofErr w:type="gramStart"/>
      <w:r w:rsidRPr="00016258">
        <w:rPr>
          <w:rFonts w:ascii="Times New Roman" w:hAnsi="Times New Roman" w:cs="Times New Roman"/>
          <w:color w:val="4472C4" w:themeColor="accent1"/>
          <w:lang w:val="en-US"/>
        </w:rPr>
        <w:t>this</w:t>
      </w:r>
      <w:r>
        <w:rPr>
          <w:rFonts w:ascii="Times New Roman" w:hAnsi="Times New Roman" w:cs="Times New Roman"/>
          <w:color w:val="4472C4" w:themeColor="accent1"/>
          <w:lang w:val="en-US"/>
        </w:rPr>
        <w:t>, and</w:t>
      </w:r>
      <w:proofErr w:type="gramEnd"/>
      <w:r>
        <w:rPr>
          <w:rFonts w:ascii="Times New Roman" w:hAnsi="Times New Roman" w:cs="Times New Roman"/>
          <w:color w:val="4472C4" w:themeColor="accent1"/>
          <w:lang w:val="en-US"/>
        </w:rPr>
        <w:t xml:space="preserve"> has </w:t>
      </w:r>
      <w:r w:rsidRPr="00016258">
        <w:rPr>
          <w:rFonts w:ascii="Times New Roman" w:hAnsi="Times New Roman" w:cs="Times New Roman"/>
          <w:color w:val="4472C4" w:themeColor="accent1"/>
          <w:lang w:val="en-US"/>
        </w:rPr>
        <w:t>been implemented accordingly. The legend of Figure 1B has been appended to include approximate %Buffer B values.</w:t>
      </w:r>
    </w:p>
    <w:p w14:paraId="0462D0F3" w14:textId="77777777" w:rsidR="00B11C9C" w:rsidRDefault="00B11C9C" w:rsidP="00B11C9C">
      <w:pPr>
        <w:pStyle w:val="NoSpacing"/>
        <w:ind w:left="90"/>
        <w:rPr>
          <w:rFonts w:ascii="Times New Roman" w:hAnsi="Times New Roman" w:cs="Times New Roman"/>
          <w:lang w:val="en-US"/>
        </w:rPr>
      </w:pPr>
      <w:r w:rsidRPr="00E04FC4">
        <w:rPr>
          <w:rFonts w:ascii="Times New Roman" w:hAnsi="Times New Roman" w:cs="Times New Roman"/>
          <w:lang w:val="en-US"/>
        </w:rPr>
        <w:br/>
        <w:t>5. Why do not the authors measure the protein concentration with the extinction coefficient of this protein, theoretical or experimental, and an absorption spectrum? It is clearly a more accurate method, especially in these assays where is critical the lipid-protein stoichiometry.</w:t>
      </w:r>
    </w:p>
    <w:p w14:paraId="5DF6B3E5" w14:textId="77777777" w:rsidR="00B11C9C" w:rsidRDefault="00B11C9C" w:rsidP="00B11C9C">
      <w:pPr>
        <w:pStyle w:val="NoSpacing"/>
        <w:ind w:left="90"/>
        <w:rPr>
          <w:rFonts w:ascii="Times New Roman" w:hAnsi="Times New Roman" w:cs="Times New Roman"/>
          <w:color w:val="4472C4" w:themeColor="accent1"/>
          <w:lang w:val="en-US"/>
        </w:rPr>
      </w:pPr>
    </w:p>
    <w:p w14:paraId="5C604C2E" w14:textId="77777777" w:rsidR="00B11C9C" w:rsidRPr="00016258" w:rsidRDefault="00B11C9C" w:rsidP="00B11C9C">
      <w:pPr>
        <w:pStyle w:val="NoSpacing"/>
        <w:ind w:left="90"/>
        <w:rPr>
          <w:rFonts w:ascii="Times New Roman" w:hAnsi="Times New Roman" w:cs="Times New Roman"/>
          <w:color w:val="4472C4" w:themeColor="accent1"/>
          <w:lang w:val="en-US"/>
        </w:rPr>
      </w:pPr>
      <w:r w:rsidRPr="00016258">
        <w:rPr>
          <w:rFonts w:ascii="Times New Roman" w:hAnsi="Times New Roman" w:cs="Times New Roman"/>
          <w:color w:val="4472C4" w:themeColor="accent1"/>
          <w:lang w:val="en-US"/>
        </w:rPr>
        <w:t xml:space="preserve">The Bla g 1 construct employed in this work contains very few aromatic amino acids and no tryptophan residues, giving it a very low extinction coefficient and making it difficult to accurately quantify using </w:t>
      </w:r>
      <w:r>
        <w:rPr>
          <w:rFonts w:ascii="Times New Roman" w:hAnsi="Times New Roman" w:cs="Times New Roman"/>
          <w:color w:val="4472C4" w:themeColor="accent1"/>
          <w:lang w:val="en-US"/>
        </w:rPr>
        <w:t>UV-VIS spectroscopy</w:t>
      </w:r>
      <w:r w:rsidRPr="00016258">
        <w:rPr>
          <w:rFonts w:ascii="Times New Roman" w:hAnsi="Times New Roman" w:cs="Times New Roman"/>
          <w:color w:val="4472C4" w:themeColor="accent1"/>
          <w:lang w:val="en-US"/>
        </w:rPr>
        <w:t>, particularly at low concentrations.  The use of OD</w:t>
      </w:r>
      <w:proofErr w:type="gramStart"/>
      <w:r w:rsidRPr="00016258">
        <w:rPr>
          <w:rFonts w:ascii="Times New Roman" w:hAnsi="Times New Roman" w:cs="Times New Roman"/>
          <w:color w:val="4472C4" w:themeColor="accent1"/>
          <w:vertAlign w:val="subscript"/>
          <w:lang w:val="en-US"/>
        </w:rPr>
        <w:t xml:space="preserve">280 </w:t>
      </w:r>
      <w:r w:rsidRPr="00016258">
        <w:rPr>
          <w:rFonts w:ascii="Times New Roman" w:hAnsi="Times New Roman" w:cs="Times New Roman"/>
          <w:color w:val="4472C4" w:themeColor="accent1"/>
          <w:lang w:val="en-US"/>
        </w:rPr>
        <w:t xml:space="preserve"> might</w:t>
      </w:r>
      <w:proofErr w:type="gramEnd"/>
      <w:r w:rsidRPr="00016258">
        <w:rPr>
          <w:rFonts w:ascii="Times New Roman" w:hAnsi="Times New Roman" w:cs="Times New Roman"/>
          <w:color w:val="4472C4" w:themeColor="accent1"/>
          <w:lang w:val="en-US"/>
        </w:rPr>
        <w:t xml:space="preserve"> be preferable for other allergen systems, and step 4.1.6 has been modified to suggest the use of more accurate methods when possible</w:t>
      </w:r>
    </w:p>
    <w:p w14:paraId="75576171" w14:textId="77777777" w:rsidR="00B11C9C" w:rsidRDefault="00B11C9C" w:rsidP="00B11C9C">
      <w:pPr>
        <w:pStyle w:val="NoSpacing"/>
        <w:ind w:left="90"/>
        <w:rPr>
          <w:rFonts w:ascii="Times New Roman" w:hAnsi="Times New Roman" w:cs="Times New Roman"/>
          <w:lang w:val="en-US"/>
        </w:rPr>
      </w:pPr>
      <w:r w:rsidRPr="00E04FC4">
        <w:rPr>
          <w:rFonts w:ascii="Times New Roman" w:hAnsi="Times New Roman" w:cs="Times New Roman"/>
          <w:lang w:val="en-US"/>
        </w:rPr>
        <w:lastRenderedPageBreak/>
        <w:br/>
        <w:t>6. The incubation of Bla g 1 protein and fatty acids, prepared in ethanol, contains ethanol in the buffer?</w:t>
      </w:r>
    </w:p>
    <w:p w14:paraId="344218FF" w14:textId="77777777" w:rsidR="00B11C9C" w:rsidRDefault="00B11C9C" w:rsidP="00B11C9C">
      <w:pPr>
        <w:pStyle w:val="NoSpacing"/>
        <w:ind w:left="90"/>
        <w:rPr>
          <w:rFonts w:ascii="Times New Roman" w:hAnsi="Times New Roman" w:cs="Times New Roman"/>
          <w:color w:val="4472C4" w:themeColor="accent1"/>
          <w:lang w:val="en-US"/>
        </w:rPr>
      </w:pPr>
    </w:p>
    <w:p w14:paraId="66C5CCAB" w14:textId="77777777" w:rsidR="00B11C9C" w:rsidRPr="00DA3E49" w:rsidRDefault="00B11C9C" w:rsidP="00B11C9C">
      <w:pPr>
        <w:pStyle w:val="NoSpacing"/>
        <w:ind w:left="90"/>
        <w:rPr>
          <w:rFonts w:ascii="Times New Roman" w:hAnsi="Times New Roman" w:cs="Times New Roman"/>
          <w:color w:val="4472C4" w:themeColor="accent1"/>
          <w:lang w:val="en-US"/>
        </w:rPr>
      </w:pPr>
      <w:r w:rsidRPr="00DA3E49">
        <w:rPr>
          <w:rFonts w:ascii="Times New Roman" w:hAnsi="Times New Roman" w:cs="Times New Roman"/>
          <w:color w:val="4472C4" w:themeColor="accent1"/>
          <w:lang w:val="en-US"/>
        </w:rPr>
        <w:t>Due to the limited solubility of hydrophobic ligands in aqueous solvents, organic solvents such as methanol are required to carry them into solution during the refolding process. As such, a small amount of organic solvent will be present during the refolding process</w:t>
      </w:r>
      <w:r>
        <w:rPr>
          <w:rFonts w:ascii="Times New Roman" w:hAnsi="Times New Roman" w:cs="Times New Roman"/>
          <w:color w:val="4472C4" w:themeColor="accent1"/>
          <w:lang w:val="en-US"/>
        </w:rPr>
        <w:t>. These solvents are removed during the subsequent buffer exchange steps</w:t>
      </w:r>
      <w:r w:rsidRPr="00DA3E49">
        <w:rPr>
          <w:rFonts w:ascii="Times New Roman" w:hAnsi="Times New Roman" w:cs="Times New Roman"/>
          <w:color w:val="4472C4" w:themeColor="accent1"/>
          <w:lang w:val="en-US"/>
        </w:rPr>
        <w:t xml:space="preserve">. We have amended 4.2.5 to </w:t>
      </w:r>
      <w:r>
        <w:rPr>
          <w:rFonts w:ascii="Times New Roman" w:hAnsi="Times New Roman" w:cs="Times New Roman"/>
          <w:color w:val="4472C4" w:themeColor="accent1"/>
          <w:lang w:val="en-US"/>
        </w:rPr>
        <w:t>clarify this point and provide</w:t>
      </w:r>
      <w:r w:rsidRPr="00DA3E49">
        <w:rPr>
          <w:rFonts w:ascii="Times New Roman" w:hAnsi="Times New Roman" w:cs="Times New Roman"/>
          <w:color w:val="4472C4" w:themeColor="accent1"/>
          <w:lang w:val="en-US"/>
        </w:rPr>
        <w:t xml:space="preserve"> a warning concerning the use of excessive concentrations of solvents </w:t>
      </w:r>
      <w:r>
        <w:rPr>
          <w:rFonts w:ascii="Times New Roman" w:hAnsi="Times New Roman" w:cs="Times New Roman"/>
          <w:color w:val="4472C4" w:themeColor="accent1"/>
          <w:lang w:val="en-US"/>
        </w:rPr>
        <w:t>during the refolding process.</w:t>
      </w:r>
      <w:r w:rsidRPr="00DA3E49">
        <w:rPr>
          <w:rFonts w:ascii="Times New Roman" w:hAnsi="Times New Roman" w:cs="Times New Roman"/>
          <w:color w:val="4472C4" w:themeColor="accent1"/>
          <w:lang w:val="en-US"/>
        </w:rPr>
        <w:t xml:space="preserve"> </w:t>
      </w:r>
    </w:p>
    <w:p w14:paraId="4D49BAC0" w14:textId="77777777" w:rsidR="00B11C9C" w:rsidRDefault="00B11C9C" w:rsidP="00B11C9C">
      <w:pPr>
        <w:pStyle w:val="NoSpacing"/>
        <w:ind w:left="90"/>
        <w:rPr>
          <w:rFonts w:ascii="Times New Roman" w:hAnsi="Times New Roman" w:cs="Times New Roman"/>
          <w:color w:val="4472C4" w:themeColor="accent1"/>
          <w:lang w:val="en-US"/>
        </w:rPr>
      </w:pPr>
    </w:p>
    <w:p w14:paraId="208E308B" w14:textId="77777777" w:rsidR="00B11C9C" w:rsidRPr="00DA3E49" w:rsidRDefault="00B11C9C" w:rsidP="00B11C9C">
      <w:pPr>
        <w:pStyle w:val="NoSpacing"/>
        <w:ind w:left="90"/>
        <w:rPr>
          <w:rFonts w:ascii="Times New Roman" w:hAnsi="Times New Roman" w:cs="Times New Roman"/>
          <w:color w:val="4472C4" w:themeColor="accent1"/>
          <w:lang w:val="en-US"/>
        </w:rPr>
      </w:pPr>
      <w:r w:rsidRPr="00DA3E49">
        <w:rPr>
          <w:rFonts w:ascii="Times New Roman" w:hAnsi="Times New Roman" w:cs="Times New Roman"/>
          <w:color w:val="4472C4" w:themeColor="accent1"/>
          <w:lang w:val="en-US"/>
        </w:rPr>
        <w:t xml:space="preserve">The </w:t>
      </w:r>
      <w:proofErr w:type="gramStart"/>
      <w:r w:rsidRPr="00DA3E49">
        <w:rPr>
          <w:rFonts w:ascii="Times New Roman" w:hAnsi="Times New Roman" w:cs="Times New Roman"/>
          <w:color w:val="4472C4" w:themeColor="accent1"/>
          <w:lang w:val="en-US"/>
        </w:rPr>
        <w:t>authors  note</w:t>
      </w:r>
      <w:proofErr w:type="gramEnd"/>
      <w:r w:rsidRPr="00DA3E49">
        <w:rPr>
          <w:rFonts w:ascii="Times New Roman" w:hAnsi="Times New Roman" w:cs="Times New Roman"/>
          <w:color w:val="4472C4" w:themeColor="accent1"/>
          <w:lang w:val="en-US"/>
        </w:rPr>
        <w:t xml:space="preserve"> that there was a typo in the initial submission, and the correct solvent should be methanol (corrected in 4.23)</w:t>
      </w:r>
    </w:p>
    <w:p w14:paraId="09E90157" w14:textId="77777777" w:rsidR="00B11C9C" w:rsidRPr="00450724" w:rsidRDefault="00B11C9C" w:rsidP="00B11C9C">
      <w:pPr>
        <w:pStyle w:val="NoSpacing"/>
        <w:ind w:left="90"/>
        <w:rPr>
          <w:rFonts w:ascii="Times New Roman" w:hAnsi="Times New Roman" w:cs="Times New Roman"/>
          <w:lang w:val="en-US"/>
        </w:rPr>
      </w:pPr>
      <w:r w:rsidRPr="00E04FC4">
        <w:rPr>
          <w:rFonts w:ascii="Times New Roman" w:hAnsi="Times New Roman" w:cs="Times New Roman"/>
          <w:lang w:val="en-US"/>
        </w:rPr>
        <w:br/>
        <w:t>7. Is it correct the optical pathway of the CD cuvette? Is it 10mm?</w:t>
      </w:r>
      <w:r>
        <w:rPr>
          <w:rFonts w:ascii="Times New Roman" w:hAnsi="Times New Roman" w:cs="Times New Roman"/>
          <w:lang w:val="en-US"/>
        </w:rPr>
        <w:t xml:space="preserve">  </w:t>
      </w:r>
      <w:r w:rsidRPr="00DA3E49">
        <w:rPr>
          <w:rFonts w:ascii="Times New Roman" w:hAnsi="Times New Roman" w:cs="Times New Roman"/>
          <w:color w:val="4472C4" w:themeColor="accent1"/>
          <w:lang w:val="en-US"/>
        </w:rPr>
        <w:t>That is correct. A larger cuvette is required to accommodate the magnetic stir bar described in 6.1.</w:t>
      </w:r>
    </w:p>
    <w:p w14:paraId="4AE52CF6" w14:textId="77777777" w:rsidR="00B11C9C" w:rsidRPr="00450724" w:rsidRDefault="00B11C9C" w:rsidP="00B11C9C">
      <w:pPr>
        <w:pStyle w:val="NoSpacing"/>
        <w:ind w:left="90"/>
        <w:rPr>
          <w:rFonts w:ascii="Times New Roman" w:hAnsi="Times New Roman" w:cs="Times New Roman"/>
          <w:lang w:val="en-US"/>
        </w:rPr>
      </w:pPr>
      <w:r w:rsidRPr="00E04FC4">
        <w:rPr>
          <w:rFonts w:ascii="Times New Roman" w:hAnsi="Times New Roman" w:cs="Times New Roman"/>
          <w:lang w:val="en-US"/>
        </w:rPr>
        <w:br/>
        <w:t xml:space="preserve">8. The authors should use the ellipticity unit (deg · cm 2 / </w:t>
      </w:r>
      <w:proofErr w:type="spellStart"/>
      <w:r w:rsidRPr="00E04FC4">
        <w:rPr>
          <w:rFonts w:ascii="Times New Roman" w:hAnsi="Times New Roman" w:cs="Times New Roman"/>
          <w:lang w:val="en-US"/>
        </w:rPr>
        <w:t>dmol</w:t>
      </w:r>
      <w:proofErr w:type="spellEnd"/>
      <w:r w:rsidRPr="00E04FC4">
        <w:rPr>
          <w:rFonts w:ascii="Times New Roman" w:hAnsi="Times New Roman" w:cs="Times New Roman"/>
          <w:lang w:val="en-US"/>
        </w:rPr>
        <w:t>).</w:t>
      </w:r>
      <w:r>
        <w:rPr>
          <w:rFonts w:ascii="Times New Roman" w:hAnsi="Times New Roman" w:cs="Times New Roman"/>
          <w:lang w:val="en-US"/>
        </w:rPr>
        <w:t xml:space="preserve">  </w:t>
      </w:r>
      <w:r w:rsidRPr="00DA3E49">
        <w:rPr>
          <w:rFonts w:ascii="Times New Roman" w:hAnsi="Times New Roman" w:cs="Times New Roman"/>
          <w:color w:val="4472C4" w:themeColor="accent1"/>
          <w:lang w:val="en-US"/>
        </w:rPr>
        <w:t>Graph has been changed to units of mean residue ellipticity (MRE)</w:t>
      </w:r>
    </w:p>
    <w:p w14:paraId="54FAC8B6" w14:textId="77777777" w:rsidR="00B11C9C" w:rsidRDefault="00B11C9C" w:rsidP="00B11C9C">
      <w:pPr>
        <w:pStyle w:val="NoSpacing"/>
        <w:ind w:left="90"/>
        <w:rPr>
          <w:rFonts w:ascii="Times New Roman" w:hAnsi="Times New Roman" w:cs="Times New Roman"/>
          <w:lang w:val="en-US"/>
        </w:rPr>
      </w:pPr>
      <w:r w:rsidRPr="00E04FC4">
        <w:rPr>
          <w:rFonts w:ascii="Times New Roman" w:hAnsi="Times New Roman" w:cs="Times New Roman"/>
          <w:lang w:val="en-US"/>
        </w:rPr>
        <w:br/>
        <w:t xml:space="preserve">9. Line 309. Is 24 </w:t>
      </w:r>
      <w:proofErr w:type="spellStart"/>
      <w:r w:rsidRPr="00E04FC4">
        <w:rPr>
          <w:rFonts w:ascii="Times New Roman" w:hAnsi="Times New Roman" w:cs="Times New Roman"/>
          <w:lang w:val="en-US"/>
        </w:rPr>
        <w:t>kDa</w:t>
      </w:r>
      <w:proofErr w:type="spellEnd"/>
      <w:r w:rsidRPr="00E04FC4">
        <w:rPr>
          <w:rFonts w:ascii="Times New Roman" w:hAnsi="Times New Roman" w:cs="Times New Roman"/>
          <w:lang w:val="en-US"/>
        </w:rPr>
        <w:t xml:space="preserve"> the molecular mass of the allergen? SDS-PAGE indicated a 15 </w:t>
      </w:r>
      <w:proofErr w:type="spellStart"/>
      <w:r w:rsidRPr="00E04FC4">
        <w:rPr>
          <w:rFonts w:ascii="Times New Roman" w:hAnsi="Times New Roman" w:cs="Times New Roman"/>
          <w:lang w:val="en-US"/>
        </w:rPr>
        <w:t>kDa</w:t>
      </w:r>
      <w:proofErr w:type="spellEnd"/>
      <w:r w:rsidRPr="00E04FC4">
        <w:rPr>
          <w:rFonts w:ascii="Times New Roman" w:hAnsi="Times New Roman" w:cs="Times New Roman"/>
          <w:lang w:val="en-US"/>
        </w:rPr>
        <w:t xml:space="preserve"> for the protein.</w:t>
      </w:r>
    </w:p>
    <w:p w14:paraId="33F2C4CF" w14:textId="77777777" w:rsidR="00B11C9C" w:rsidRDefault="00B11C9C" w:rsidP="00B11C9C">
      <w:pPr>
        <w:pStyle w:val="NoSpacing"/>
        <w:ind w:left="90"/>
        <w:rPr>
          <w:rFonts w:ascii="Times New Roman" w:hAnsi="Times New Roman" w:cs="Times New Roman"/>
          <w:color w:val="4472C4" w:themeColor="accent1"/>
          <w:lang w:val="en-US"/>
        </w:rPr>
      </w:pPr>
    </w:p>
    <w:p w14:paraId="0375191D" w14:textId="77777777" w:rsidR="00B11C9C" w:rsidRPr="00DA3E49" w:rsidRDefault="00B11C9C" w:rsidP="00B11C9C">
      <w:pPr>
        <w:pStyle w:val="NoSpacing"/>
        <w:ind w:left="90"/>
        <w:rPr>
          <w:rFonts w:ascii="Times New Roman" w:hAnsi="Times New Roman" w:cs="Times New Roman"/>
          <w:color w:val="4472C4" w:themeColor="accent1"/>
          <w:lang w:val="en-US"/>
        </w:rPr>
      </w:pPr>
      <w:r w:rsidRPr="00DA3E49">
        <w:rPr>
          <w:rFonts w:ascii="Times New Roman" w:hAnsi="Times New Roman" w:cs="Times New Roman"/>
          <w:color w:val="4472C4" w:themeColor="accent1"/>
          <w:lang w:val="en-US"/>
        </w:rPr>
        <w:t>The incorrect SDS-PAGE protein ladder was used to generate the labels in Figure 1A. The authors thank the reviewer for bringing the issue to their attention, and have rectified it accordingly</w:t>
      </w:r>
    </w:p>
    <w:p w14:paraId="3E510DD4" w14:textId="77777777" w:rsidR="00B11C9C" w:rsidRDefault="00B11C9C" w:rsidP="00B11C9C">
      <w:pPr>
        <w:pStyle w:val="NoSpacing"/>
        <w:ind w:left="90"/>
        <w:rPr>
          <w:rFonts w:ascii="Times New Roman" w:hAnsi="Times New Roman" w:cs="Times New Roman"/>
        </w:rPr>
      </w:pPr>
    </w:p>
    <w:p w14:paraId="468C62DE" w14:textId="77777777" w:rsidR="00B11C9C" w:rsidRPr="00E04FC4" w:rsidRDefault="00B11C9C" w:rsidP="00B11C9C">
      <w:pPr>
        <w:pStyle w:val="NoSpacing"/>
        <w:ind w:left="90"/>
        <w:rPr>
          <w:rFonts w:ascii="Times New Roman" w:hAnsi="Times New Roman" w:cs="Times New Roman"/>
          <w:lang w:val="en-US"/>
        </w:rPr>
      </w:pPr>
      <w:r w:rsidRPr="00E04FC4">
        <w:rPr>
          <w:rFonts w:ascii="Times New Roman" w:hAnsi="Times New Roman" w:cs="Times New Roman"/>
          <w:lang w:val="en-US"/>
        </w:rPr>
        <w:t>Minor Concerns:</w:t>
      </w:r>
      <w:r w:rsidRPr="00E04FC4">
        <w:rPr>
          <w:rFonts w:ascii="Times New Roman" w:hAnsi="Times New Roman" w:cs="Times New Roman"/>
        </w:rPr>
        <w:br/>
      </w:r>
      <w:r w:rsidRPr="00E04FC4">
        <w:rPr>
          <w:rFonts w:ascii="Times New Roman" w:hAnsi="Times New Roman" w:cs="Times New Roman"/>
          <w:lang w:val="en-US"/>
        </w:rPr>
        <w:t xml:space="preserve">Introduction section, line 60. Authors make reference to lipid fraction present in the </w:t>
      </w:r>
      <w:proofErr w:type="spellStart"/>
      <w:r w:rsidRPr="00E04FC4">
        <w:rPr>
          <w:rFonts w:ascii="Times New Roman" w:hAnsi="Times New Roman" w:cs="Times New Roman"/>
          <w:lang w:val="en-US"/>
        </w:rPr>
        <w:t>Bertholetia</w:t>
      </w:r>
      <w:proofErr w:type="spellEnd"/>
      <w:r w:rsidRPr="00E04FC4">
        <w:rPr>
          <w:rFonts w:ascii="Times New Roman" w:hAnsi="Times New Roman" w:cs="Times New Roman"/>
          <w:lang w:val="en-US"/>
        </w:rPr>
        <w:t xml:space="preserve"> extract that is added together with the recombinant protein Ber e 1. However, Der p 7 is a lipopolysaccharide binding protein (LBP) which specifically binds a lipid as natural ligands. Authors should clarify these differences in the introduction.</w:t>
      </w:r>
    </w:p>
    <w:p w14:paraId="12B9CB39" w14:textId="77777777" w:rsidR="00B11C9C" w:rsidRPr="00DA3E49" w:rsidRDefault="00B11C9C" w:rsidP="00B11C9C">
      <w:pPr>
        <w:pStyle w:val="NoSpacing"/>
        <w:ind w:left="90"/>
        <w:rPr>
          <w:rFonts w:ascii="Times New Roman" w:hAnsi="Times New Roman" w:cs="Times New Roman"/>
          <w:color w:val="4472C4" w:themeColor="accent1"/>
          <w:lang w:val="en-US"/>
        </w:rPr>
      </w:pPr>
      <w:r w:rsidRPr="00DA3E49">
        <w:rPr>
          <w:rFonts w:ascii="Times New Roman" w:hAnsi="Times New Roman" w:cs="Times New Roman"/>
          <w:color w:val="4472C4" w:themeColor="accent1"/>
          <w:lang w:val="en-US"/>
        </w:rPr>
        <w:t xml:space="preserve">Ber e 1 and Der p 2/Der p 7 are presented as examples in which endogenous lipids could enhance allergenicity. However, the statement concerning TLR4-mediated signaling was intended to refer specifically to Der p 2 and Der p 7, and not Ber e 1 as the reviewer has noted. Lines 64-66 have been altered to clarify this distinction. </w:t>
      </w:r>
    </w:p>
    <w:p w14:paraId="7CB604BF" w14:textId="77777777" w:rsidR="00B11C9C" w:rsidRDefault="00B11C9C" w:rsidP="00B11C9C">
      <w:pPr>
        <w:pStyle w:val="NoSpacing"/>
        <w:ind w:left="90"/>
        <w:rPr>
          <w:rFonts w:ascii="Times New Roman" w:hAnsi="Times New Roman" w:cs="Times New Roman"/>
          <w:lang w:val="en-US"/>
        </w:rPr>
      </w:pPr>
      <w:r w:rsidRPr="00E04FC4">
        <w:rPr>
          <w:rFonts w:ascii="Times New Roman" w:hAnsi="Times New Roman" w:cs="Times New Roman"/>
        </w:rPr>
        <w:br/>
      </w:r>
      <w:r w:rsidRPr="00E04FC4">
        <w:rPr>
          <w:rFonts w:ascii="Times New Roman" w:hAnsi="Times New Roman" w:cs="Times New Roman"/>
          <w:lang w:val="en-US"/>
        </w:rPr>
        <w:t xml:space="preserve">Introduction, Line 65, Change physical by biophysical properties. </w:t>
      </w:r>
      <w:r w:rsidRPr="00E04FC4">
        <w:rPr>
          <w:rFonts w:ascii="Times New Roman" w:hAnsi="Times New Roman" w:cs="Times New Roman"/>
        </w:rPr>
        <w:br/>
      </w:r>
      <w:r w:rsidRPr="00E04FC4">
        <w:rPr>
          <w:rFonts w:ascii="Times New Roman" w:hAnsi="Times New Roman" w:cs="Times New Roman"/>
          <w:lang w:val="en-US"/>
        </w:rPr>
        <w:t xml:space="preserve">Point 3.5. Specify that tubes in the liquid air must be continuously rotated to distribute the sample well on the surface of the tube walls and to avoid breakage. </w:t>
      </w:r>
      <w:r w:rsidRPr="00E04FC4">
        <w:rPr>
          <w:rFonts w:ascii="Times New Roman" w:hAnsi="Times New Roman" w:cs="Times New Roman"/>
        </w:rPr>
        <w:br/>
      </w:r>
      <w:r w:rsidRPr="00E04FC4">
        <w:rPr>
          <w:rFonts w:ascii="Times New Roman" w:hAnsi="Times New Roman" w:cs="Times New Roman"/>
          <w:lang w:val="en-US"/>
        </w:rPr>
        <w:t>Introduction section, Line 74, Major Allergen domain family. Change implemented</w:t>
      </w:r>
      <w:r w:rsidRPr="00E04FC4">
        <w:rPr>
          <w:rFonts w:ascii="Times New Roman" w:hAnsi="Times New Roman" w:cs="Times New Roman"/>
        </w:rPr>
        <w:br/>
      </w:r>
      <w:r w:rsidRPr="00E04FC4">
        <w:rPr>
          <w:rFonts w:ascii="Times New Roman" w:hAnsi="Times New Roman" w:cs="Times New Roman"/>
          <w:lang w:val="en-US"/>
        </w:rPr>
        <w:t xml:space="preserve">Point 4.1.5. Buffer exchange to remove the DMSO…Include in the text. </w:t>
      </w:r>
      <w:r w:rsidRPr="00E04FC4">
        <w:rPr>
          <w:rFonts w:ascii="Times New Roman" w:hAnsi="Times New Roman" w:cs="Times New Roman"/>
        </w:rPr>
        <w:br/>
      </w:r>
      <w:r w:rsidRPr="00E04FC4">
        <w:rPr>
          <w:rFonts w:ascii="Times New Roman" w:hAnsi="Times New Roman" w:cs="Times New Roman"/>
          <w:lang w:val="en-US"/>
        </w:rPr>
        <w:t xml:space="preserve">Line 80, correct P. </w:t>
      </w:r>
      <w:proofErr w:type="spellStart"/>
      <w:r w:rsidRPr="00E04FC4">
        <w:rPr>
          <w:rFonts w:ascii="Times New Roman" w:hAnsi="Times New Roman" w:cs="Times New Roman"/>
          <w:lang w:val="en-US"/>
        </w:rPr>
        <w:t>pistoris</w:t>
      </w:r>
      <w:proofErr w:type="spellEnd"/>
      <w:r w:rsidRPr="00E04FC4">
        <w:rPr>
          <w:rFonts w:ascii="Times New Roman" w:hAnsi="Times New Roman" w:cs="Times New Roman"/>
          <w:lang w:val="en-US"/>
        </w:rPr>
        <w:t xml:space="preserve"> by P. pastoris Change implemented</w:t>
      </w:r>
    </w:p>
    <w:p w14:paraId="6DE118AF" w14:textId="77777777" w:rsidR="00B11C9C" w:rsidRPr="00DA3E49" w:rsidRDefault="00B11C9C" w:rsidP="00B11C9C">
      <w:pPr>
        <w:pStyle w:val="NoSpacing"/>
        <w:ind w:left="90"/>
        <w:rPr>
          <w:rFonts w:ascii="Times New Roman" w:hAnsi="Times New Roman" w:cs="Times New Roman"/>
          <w:color w:val="4472C4" w:themeColor="accent1"/>
          <w:lang w:val="en-US"/>
        </w:rPr>
      </w:pPr>
      <w:r w:rsidRPr="00DA3E49">
        <w:rPr>
          <w:rFonts w:ascii="Times New Roman" w:hAnsi="Times New Roman" w:cs="Times New Roman"/>
          <w:color w:val="4472C4" w:themeColor="accent1"/>
          <w:lang w:val="en-US"/>
        </w:rPr>
        <w:t>Appropriate changes have been made to address the above points</w:t>
      </w:r>
    </w:p>
    <w:p w14:paraId="6F7CD0CE" w14:textId="77777777" w:rsidR="00B11C9C" w:rsidRPr="00E04FC4" w:rsidRDefault="00B11C9C" w:rsidP="00B11C9C">
      <w:pPr>
        <w:pStyle w:val="NoSpacing"/>
        <w:ind w:left="90"/>
        <w:rPr>
          <w:rFonts w:ascii="Times New Roman" w:hAnsi="Times New Roman" w:cs="Times New Roman"/>
          <w:lang w:val="en-US"/>
        </w:rPr>
      </w:pPr>
      <w:r w:rsidRPr="00E04FC4">
        <w:rPr>
          <w:rFonts w:ascii="Times New Roman" w:hAnsi="Times New Roman" w:cs="Times New Roman"/>
        </w:rPr>
        <w:br/>
      </w:r>
      <w:r w:rsidRPr="00E04FC4">
        <w:rPr>
          <w:rFonts w:ascii="Times New Roman" w:hAnsi="Times New Roman" w:cs="Times New Roman"/>
          <w:lang w:val="en-US"/>
        </w:rPr>
        <w:t xml:space="preserve">Line 82, The order that authors follow to describe the different fatty acids considered as natural ligands for this protein, describes the different affinities of each one. </w:t>
      </w:r>
    </w:p>
    <w:p w14:paraId="226369F2" w14:textId="77777777" w:rsidR="00B11C9C" w:rsidRDefault="00B11C9C" w:rsidP="00B11C9C">
      <w:pPr>
        <w:pStyle w:val="NoSpacing"/>
        <w:ind w:left="90"/>
        <w:rPr>
          <w:rFonts w:ascii="Times New Roman" w:hAnsi="Times New Roman" w:cs="Times New Roman"/>
          <w:color w:val="4472C4" w:themeColor="accent1"/>
          <w:lang w:val="en-US"/>
        </w:rPr>
      </w:pPr>
    </w:p>
    <w:p w14:paraId="5AE42D2C" w14:textId="77777777" w:rsidR="00B11C9C" w:rsidRPr="00DA3E49" w:rsidRDefault="00B11C9C" w:rsidP="00B11C9C">
      <w:pPr>
        <w:pStyle w:val="NoSpacing"/>
        <w:ind w:left="90"/>
        <w:rPr>
          <w:rFonts w:ascii="Times New Roman" w:hAnsi="Times New Roman" w:cs="Times New Roman"/>
          <w:color w:val="4472C4" w:themeColor="accent1"/>
          <w:lang w:val="en-US"/>
        </w:rPr>
      </w:pPr>
      <w:r w:rsidRPr="00DA3E49">
        <w:rPr>
          <w:rFonts w:ascii="Times New Roman" w:hAnsi="Times New Roman" w:cs="Times New Roman"/>
          <w:color w:val="4472C4" w:themeColor="accent1"/>
          <w:lang w:val="en-US"/>
        </w:rPr>
        <w:t xml:space="preserve">The three fatty acids (oleate, palmitate, and stearate) were identified in Bla g 1 obtained from its natural allergen source. However, neither the relative ratios of these fatty acids within the Bla g 1 </w:t>
      </w:r>
      <w:r w:rsidRPr="00DA3E49">
        <w:rPr>
          <w:rFonts w:ascii="Times New Roman" w:hAnsi="Times New Roman" w:cs="Times New Roman"/>
          <w:color w:val="4472C4" w:themeColor="accent1"/>
          <w:lang w:val="en-US"/>
        </w:rPr>
        <w:lastRenderedPageBreak/>
        <w:t>binding side, nor the specific affinity of Bla g 1 for these ligands have been quantified. As such we are unable to offer any statement on binding affinity. As a reflection of this reality, Line 85 indicates that the three ligands are present, but does not attempt to offer any further statement on the relative proportions or affinity.</w:t>
      </w:r>
      <w:r w:rsidRPr="00DA3E49">
        <w:rPr>
          <w:rFonts w:ascii="Times New Roman" w:hAnsi="Times New Roman" w:cs="Times New Roman"/>
          <w:color w:val="4472C4" w:themeColor="accent1"/>
        </w:rPr>
        <w:br/>
      </w:r>
    </w:p>
    <w:p w14:paraId="7EA5DD07" w14:textId="77777777" w:rsidR="00B11C9C" w:rsidRPr="00E04FC4" w:rsidRDefault="00B11C9C" w:rsidP="00B11C9C">
      <w:pPr>
        <w:pStyle w:val="NoSpacing"/>
        <w:ind w:left="90"/>
        <w:rPr>
          <w:rFonts w:ascii="Times New Roman" w:hAnsi="Times New Roman" w:cs="Times New Roman"/>
          <w:lang w:val="en-US"/>
        </w:rPr>
      </w:pPr>
      <w:r w:rsidRPr="00E04FC4">
        <w:rPr>
          <w:rFonts w:ascii="Times New Roman" w:hAnsi="Times New Roman" w:cs="Times New Roman"/>
          <w:lang w:val="en-US"/>
        </w:rPr>
        <w:t xml:space="preserve">In line 82 you include laurate among the fatty acids specifically bound to Bla g 1. However, in line 85 authors talk about oleate instead laurate. Are both fatty acids natural ligands of the allergen? </w:t>
      </w:r>
      <w:r>
        <w:rPr>
          <w:rFonts w:ascii="Times New Roman" w:hAnsi="Times New Roman" w:cs="Times New Roman"/>
          <w:lang w:val="en-US"/>
        </w:rPr>
        <w:t xml:space="preserve"> </w:t>
      </w:r>
      <w:r w:rsidRPr="0048185F">
        <w:rPr>
          <w:rFonts w:ascii="Times New Roman" w:hAnsi="Times New Roman" w:cs="Times New Roman"/>
          <w:color w:val="4472C4" w:themeColor="accent1"/>
          <w:lang w:val="en-US"/>
        </w:rPr>
        <w:t>The correct ligand should be oleate. Laurate was added as a typo</w:t>
      </w:r>
      <w:r>
        <w:rPr>
          <w:rFonts w:ascii="Times New Roman" w:hAnsi="Times New Roman" w:cs="Times New Roman"/>
          <w:color w:val="4472C4" w:themeColor="accent1"/>
          <w:lang w:val="en-US"/>
        </w:rPr>
        <w:t>, and has since been corrected</w:t>
      </w:r>
      <w:r w:rsidRPr="00E04FC4">
        <w:rPr>
          <w:rFonts w:ascii="Times New Roman" w:hAnsi="Times New Roman" w:cs="Times New Roman"/>
        </w:rPr>
        <w:br/>
      </w:r>
      <w:r w:rsidRPr="00E04FC4">
        <w:rPr>
          <w:rFonts w:ascii="Times New Roman" w:hAnsi="Times New Roman" w:cs="Times New Roman"/>
          <w:lang w:val="en-US"/>
        </w:rPr>
        <w:t xml:space="preserve">Line 173, include the completed name of PPE </w:t>
      </w:r>
      <w:r w:rsidRPr="0048185F">
        <w:rPr>
          <w:rFonts w:ascii="Times New Roman" w:hAnsi="Times New Roman" w:cs="Times New Roman"/>
          <w:color w:val="4472C4" w:themeColor="accent1"/>
          <w:lang w:val="en-US"/>
        </w:rPr>
        <w:t>Change implemented</w:t>
      </w:r>
      <w:r w:rsidRPr="00E04FC4">
        <w:rPr>
          <w:rFonts w:ascii="Times New Roman" w:hAnsi="Times New Roman" w:cs="Times New Roman"/>
        </w:rPr>
        <w:br/>
      </w:r>
      <w:r w:rsidRPr="00E04FC4">
        <w:rPr>
          <w:rFonts w:ascii="Times New Roman" w:hAnsi="Times New Roman" w:cs="Times New Roman"/>
          <w:lang w:val="en-US"/>
        </w:rPr>
        <w:t>Line 175, moderately toxic and easily breathable and highly …</w:t>
      </w:r>
      <w:proofErr w:type="gramStart"/>
      <w:r w:rsidRPr="00E04FC4">
        <w:rPr>
          <w:rFonts w:ascii="Times New Roman" w:hAnsi="Times New Roman" w:cs="Times New Roman"/>
          <w:lang w:val="en-US"/>
        </w:rPr>
        <w:t>…..</w:t>
      </w:r>
      <w:proofErr w:type="gramEnd"/>
      <w:r w:rsidRPr="00E04FC4">
        <w:rPr>
          <w:rFonts w:ascii="Times New Roman" w:hAnsi="Times New Roman" w:cs="Times New Roman"/>
          <w:lang w:val="en-US"/>
        </w:rPr>
        <w:t xml:space="preserve"> </w:t>
      </w:r>
      <w:r w:rsidRPr="0048185F">
        <w:rPr>
          <w:rFonts w:ascii="Times New Roman" w:hAnsi="Times New Roman" w:cs="Times New Roman"/>
          <w:color w:val="4472C4" w:themeColor="accent1"/>
          <w:lang w:val="en-US"/>
        </w:rPr>
        <w:t>Change implemented to indicate volatility of acetonitrile</w:t>
      </w:r>
      <w:r w:rsidRPr="00E04FC4">
        <w:rPr>
          <w:rFonts w:ascii="Times New Roman" w:hAnsi="Times New Roman" w:cs="Times New Roman"/>
        </w:rPr>
        <w:br/>
      </w:r>
      <w:r w:rsidRPr="00E04FC4">
        <w:rPr>
          <w:rFonts w:ascii="Times New Roman" w:hAnsi="Times New Roman" w:cs="Times New Roman"/>
          <w:lang w:val="en-US"/>
        </w:rPr>
        <w:t xml:space="preserve">Line 178, Point 3.3, Elute Bla g 1. There is a typo in the name of this allergen </w:t>
      </w:r>
      <w:r w:rsidRPr="0048185F">
        <w:rPr>
          <w:rFonts w:ascii="Times New Roman" w:hAnsi="Times New Roman" w:cs="Times New Roman"/>
          <w:color w:val="4472C4" w:themeColor="accent1"/>
          <w:lang w:val="en-US"/>
        </w:rPr>
        <w:t>Change implemented</w:t>
      </w:r>
      <w:r w:rsidRPr="0048185F">
        <w:rPr>
          <w:rFonts w:ascii="Times New Roman" w:hAnsi="Times New Roman" w:cs="Times New Roman"/>
          <w:lang w:val="en-US"/>
        </w:rPr>
        <w:br/>
      </w:r>
      <w:r w:rsidRPr="00E04FC4">
        <w:rPr>
          <w:rFonts w:ascii="Times New Roman" w:hAnsi="Times New Roman" w:cs="Times New Roman"/>
          <w:lang w:val="en-US"/>
        </w:rPr>
        <w:t>Line 199, sealed container. It is a typo.</w:t>
      </w:r>
      <w:r w:rsidRPr="0048185F">
        <w:rPr>
          <w:rFonts w:ascii="Times New Roman" w:hAnsi="Times New Roman" w:cs="Times New Roman"/>
          <w:color w:val="4472C4" w:themeColor="accent1"/>
          <w:lang w:val="en-US"/>
        </w:rPr>
        <w:t xml:space="preserve"> Change implemented</w:t>
      </w:r>
      <w:r w:rsidRPr="00E04FC4">
        <w:rPr>
          <w:rFonts w:ascii="Times New Roman" w:hAnsi="Times New Roman" w:cs="Times New Roman"/>
        </w:rPr>
        <w:br/>
      </w:r>
      <w:r w:rsidRPr="00E04FC4">
        <w:rPr>
          <w:rFonts w:ascii="Times New Roman" w:hAnsi="Times New Roman" w:cs="Times New Roman"/>
        </w:rPr>
        <w:br/>
      </w:r>
      <w:r w:rsidRPr="00E04FC4">
        <w:rPr>
          <w:rFonts w:ascii="Times New Roman" w:hAnsi="Times New Roman" w:cs="Times New Roman"/>
        </w:rPr>
        <w:br/>
      </w:r>
      <w:r w:rsidRPr="00E04FC4">
        <w:rPr>
          <w:rFonts w:ascii="Times New Roman" w:hAnsi="Times New Roman" w:cs="Times New Roman"/>
          <w:b/>
          <w:bCs/>
          <w:lang w:val="en-US"/>
        </w:rPr>
        <w:t>Reviewer #4: </w:t>
      </w:r>
      <w:r w:rsidRPr="00E04FC4">
        <w:rPr>
          <w:rFonts w:ascii="Times New Roman" w:hAnsi="Times New Roman" w:cs="Times New Roman"/>
        </w:rPr>
        <w:br/>
      </w:r>
      <w:r w:rsidRPr="00E04FC4">
        <w:rPr>
          <w:rFonts w:ascii="Times New Roman" w:hAnsi="Times New Roman" w:cs="Times New Roman"/>
          <w:lang w:val="en-US"/>
        </w:rPr>
        <w:t>Manuscript Summary:</w:t>
      </w:r>
      <w:r w:rsidRPr="00E04FC4">
        <w:rPr>
          <w:rFonts w:ascii="Times New Roman" w:hAnsi="Times New Roman" w:cs="Times New Roman"/>
        </w:rPr>
        <w:br/>
      </w:r>
      <w:r w:rsidRPr="00E04FC4">
        <w:rPr>
          <w:rFonts w:ascii="Times New Roman" w:hAnsi="Times New Roman" w:cs="Times New Roman"/>
          <w:lang w:val="en-US"/>
        </w:rPr>
        <w:t xml:space="preserve">In their manuscript "Removal and Replacement of Endogenous Ligands from Lipid-Binding Proteins and Allergens", Foo et al. describe a protocol to remove lipids and other unwanted cargo from protein allergens that are produced by recombinant expression. In </w:t>
      </w:r>
      <w:proofErr w:type="spellStart"/>
      <w:r w:rsidRPr="00E04FC4">
        <w:rPr>
          <w:rFonts w:ascii="Times New Roman" w:hAnsi="Times New Roman" w:cs="Times New Roman"/>
          <w:lang w:val="en-US"/>
        </w:rPr>
        <w:t>addtion</w:t>
      </w:r>
      <w:proofErr w:type="spellEnd"/>
      <w:r w:rsidRPr="00E04FC4">
        <w:rPr>
          <w:rFonts w:ascii="Times New Roman" w:hAnsi="Times New Roman" w:cs="Times New Roman"/>
          <w:lang w:val="en-US"/>
        </w:rPr>
        <w:t>, a protocol for reconstitution of protein loaded with a defined ligand is presented.</w:t>
      </w:r>
      <w:r w:rsidRPr="00E04FC4">
        <w:rPr>
          <w:rFonts w:ascii="Times New Roman" w:hAnsi="Times New Roman" w:cs="Times New Roman"/>
        </w:rPr>
        <w:br/>
      </w:r>
      <w:r w:rsidRPr="00E04FC4">
        <w:rPr>
          <w:rFonts w:ascii="Times New Roman" w:hAnsi="Times New Roman" w:cs="Times New Roman"/>
        </w:rPr>
        <w:br/>
      </w:r>
      <w:r w:rsidRPr="00E04FC4">
        <w:rPr>
          <w:rFonts w:ascii="Times New Roman" w:hAnsi="Times New Roman" w:cs="Times New Roman"/>
          <w:lang w:val="en-US"/>
        </w:rPr>
        <w:t>Being able to recombinantly produce defined samples of allergens is critical for understanding how these proteins cause allergic sensitization, in particular regarding the fact that ligands have the potential to modulate this process.</w:t>
      </w:r>
      <w:r w:rsidRPr="00E04FC4">
        <w:rPr>
          <w:rFonts w:ascii="Times New Roman" w:hAnsi="Times New Roman" w:cs="Times New Roman"/>
        </w:rPr>
        <w:br/>
      </w:r>
      <w:r w:rsidRPr="00E04FC4">
        <w:rPr>
          <w:rFonts w:ascii="Times New Roman" w:hAnsi="Times New Roman" w:cs="Times New Roman"/>
          <w:lang w:val="en-US"/>
        </w:rPr>
        <w:t>The protocols described in the manuscript are generally applicable and should be straightforward to implement in any laboratory. The manuscript is well organized and written, provides all information that is required to perform the experiments. Possible modifications that may be needed for different proteins are discussed (with few exceptions, see below). This manuscript definitely of interest to readers of "The Journal of Visualized Experiments".</w:t>
      </w:r>
      <w:r w:rsidRPr="00E04FC4">
        <w:rPr>
          <w:rFonts w:ascii="Times New Roman" w:hAnsi="Times New Roman" w:cs="Times New Roman"/>
        </w:rPr>
        <w:br/>
      </w:r>
      <w:r w:rsidRPr="00E04FC4">
        <w:rPr>
          <w:rFonts w:ascii="Times New Roman" w:hAnsi="Times New Roman" w:cs="Times New Roman"/>
        </w:rPr>
        <w:br/>
      </w:r>
      <w:r w:rsidRPr="00E04FC4">
        <w:rPr>
          <w:rFonts w:ascii="Times New Roman" w:hAnsi="Times New Roman" w:cs="Times New Roman"/>
          <w:lang w:val="en-US"/>
        </w:rPr>
        <w:t>Minor Concerns:</w:t>
      </w:r>
      <w:r w:rsidRPr="00E04FC4">
        <w:rPr>
          <w:rFonts w:ascii="Times New Roman" w:hAnsi="Times New Roman" w:cs="Times New Roman"/>
        </w:rPr>
        <w:br/>
      </w:r>
      <w:r w:rsidRPr="00E04FC4">
        <w:rPr>
          <w:rFonts w:ascii="Times New Roman" w:hAnsi="Times New Roman" w:cs="Times New Roman"/>
          <w:lang w:val="en-US"/>
        </w:rPr>
        <w:t>Variations of the protocol may be required for different allergens, for example regarding the choice of solvent for the re-loading process. Chloroform and ethanol are described as suitable solvent for fatty acids and phospholipids in Section 4.2 of the protocol. Other solvents (e.g., DMSO) might be better suited for ligands of the PR-10 family of allergens, which are likely flavonoids. The authors may want to comment on this.</w:t>
      </w:r>
    </w:p>
    <w:p w14:paraId="3C1D52E6" w14:textId="77777777" w:rsidR="00B11C9C" w:rsidRDefault="00B11C9C" w:rsidP="00B11C9C">
      <w:pPr>
        <w:pStyle w:val="NoSpacing"/>
        <w:ind w:left="90"/>
        <w:rPr>
          <w:rFonts w:ascii="Times New Roman" w:hAnsi="Times New Roman" w:cs="Times New Roman"/>
          <w:color w:val="4472C4" w:themeColor="accent1"/>
          <w:lang w:val="en-US"/>
        </w:rPr>
      </w:pPr>
    </w:p>
    <w:p w14:paraId="4C02170C" w14:textId="77777777" w:rsidR="00B11C9C" w:rsidRPr="00A74037" w:rsidRDefault="00B11C9C" w:rsidP="00B11C9C">
      <w:pPr>
        <w:pStyle w:val="NoSpacing"/>
        <w:ind w:left="90"/>
        <w:rPr>
          <w:rFonts w:ascii="Times New Roman" w:hAnsi="Times New Roman" w:cs="Times New Roman"/>
          <w:color w:val="4472C4" w:themeColor="accent1"/>
          <w:lang w:val="en-US"/>
        </w:rPr>
      </w:pPr>
      <w:r w:rsidRPr="00A74037">
        <w:rPr>
          <w:rFonts w:ascii="Times New Roman" w:hAnsi="Times New Roman" w:cs="Times New Roman"/>
          <w:color w:val="4472C4" w:themeColor="accent1"/>
          <w:lang w:val="en-US"/>
        </w:rPr>
        <w:t xml:space="preserve">4.2.3 has been appended to include the use of DMSO if desired. The initial experiments that were carried out using this protocol employed DMSO to carry out this function, with no apparent influence on Bla g 1 loading and re-folding. </w:t>
      </w:r>
    </w:p>
    <w:p w14:paraId="073B0ADE" w14:textId="77777777" w:rsidR="00B11C9C" w:rsidRPr="00E04FC4" w:rsidRDefault="00B11C9C" w:rsidP="00B11C9C">
      <w:pPr>
        <w:pStyle w:val="NoSpacing"/>
        <w:ind w:left="90"/>
        <w:rPr>
          <w:rFonts w:ascii="Times New Roman" w:hAnsi="Times New Roman" w:cs="Times New Roman"/>
          <w:lang w:val="en-US"/>
        </w:rPr>
      </w:pPr>
      <w:r w:rsidRPr="00E04FC4">
        <w:rPr>
          <w:rFonts w:ascii="Times New Roman" w:hAnsi="Times New Roman" w:cs="Times New Roman"/>
          <w:lang w:val="en-US"/>
        </w:rPr>
        <w:br/>
        <w:t>On another note, it might be an option to use 1-dimensional 1H NMR to probe and/or confirm the correct folding of the allergen, complementing circular dichroism (Section 6 of the protocol).</w:t>
      </w:r>
    </w:p>
    <w:p w14:paraId="7F1CA283" w14:textId="77777777" w:rsidR="00B11C9C" w:rsidRDefault="00B11C9C" w:rsidP="00B11C9C">
      <w:pPr>
        <w:pStyle w:val="NoSpacing"/>
        <w:ind w:left="90"/>
        <w:rPr>
          <w:rFonts w:ascii="Times New Roman" w:hAnsi="Times New Roman" w:cs="Times New Roman"/>
          <w:color w:val="4472C4" w:themeColor="accent1"/>
          <w:lang w:val="en-US"/>
        </w:rPr>
      </w:pPr>
    </w:p>
    <w:p w14:paraId="089380D1" w14:textId="77777777" w:rsidR="00B11C9C" w:rsidRPr="00A74037" w:rsidRDefault="00B11C9C" w:rsidP="00B11C9C">
      <w:pPr>
        <w:pStyle w:val="NoSpacing"/>
        <w:ind w:left="90"/>
        <w:rPr>
          <w:rFonts w:ascii="Times New Roman" w:hAnsi="Times New Roman" w:cs="Times New Roman"/>
          <w:color w:val="4472C4" w:themeColor="accent1"/>
          <w:lang w:val="en-US"/>
        </w:rPr>
      </w:pPr>
      <w:r w:rsidRPr="00A74037">
        <w:rPr>
          <w:rFonts w:ascii="Times New Roman" w:hAnsi="Times New Roman" w:cs="Times New Roman"/>
          <w:color w:val="4472C4" w:themeColor="accent1"/>
          <w:lang w:val="en-US"/>
        </w:rPr>
        <w:t xml:space="preserve">That is correct. The authors have previously used both </w:t>
      </w:r>
      <w:r w:rsidRPr="00A74037">
        <w:rPr>
          <w:rFonts w:ascii="Times New Roman" w:hAnsi="Times New Roman" w:cs="Times New Roman"/>
          <w:color w:val="4472C4" w:themeColor="accent1"/>
          <w:vertAlign w:val="superscript"/>
          <w:lang w:val="en-US"/>
        </w:rPr>
        <w:t>19</w:t>
      </w:r>
      <w:r w:rsidRPr="00A74037">
        <w:rPr>
          <w:rFonts w:ascii="Times New Roman" w:hAnsi="Times New Roman" w:cs="Times New Roman"/>
          <w:color w:val="4472C4" w:themeColor="accent1"/>
          <w:lang w:val="en-US"/>
        </w:rPr>
        <w:t xml:space="preserve">F and </w:t>
      </w:r>
      <w:r w:rsidRPr="00A74037">
        <w:rPr>
          <w:rFonts w:ascii="Times New Roman" w:hAnsi="Times New Roman" w:cs="Times New Roman"/>
          <w:color w:val="4472C4" w:themeColor="accent1"/>
          <w:vertAlign w:val="superscript"/>
          <w:lang w:val="en-US"/>
        </w:rPr>
        <w:t>1</w:t>
      </w:r>
      <w:r w:rsidRPr="00A74037">
        <w:rPr>
          <w:rFonts w:ascii="Times New Roman" w:hAnsi="Times New Roman" w:cs="Times New Roman"/>
          <w:color w:val="4472C4" w:themeColor="accent1"/>
          <w:lang w:val="en-US"/>
        </w:rPr>
        <w:t>H-</w:t>
      </w:r>
      <w:r w:rsidRPr="00A74037">
        <w:rPr>
          <w:rFonts w:ascii="Times New Roman" w:hAnsi="Times New Roman" w:cs="Times New Roman"/>
          <w:color w:val="4472C4" w:themeColor="accent1"/>
          <w:vertAlign w:val="superscript"/>
          <w:lang w:val="en-US"/>
        </w:rPr>
        <w:t>15</w:t>
      </w:r>
      <w:r w:rsidRPr="00A74037">
        <w:rPr>
          <w:rFonts w:ascii="Times New Roman" w:hAnsi="Times New Roman" w:cs="Times New Roman"/>
          <w:color w:val="4472C4" w:themeColor="accent1"/>
          <w:lang w:val="en-US"/>
        </w:rPr>
        <w:t xml:space="preserve">N NMR to demonstrate recovery of the </w:t>
      </w:r>
      <w:r w:rsidRPr="00A74037">
        <w:rPr>
          <w:rFonts w:ascii="Times New Roman" w:eastAsia="Symbol" w:hAnsi="Times New Roman" w:cs="Times New Roman"/>
          <w:color w:val="4472C4" w:themeColor="accent1"/>
          <w:lang w:val="en-US"/>
        </w:rPr>
        <w:t>a</w:t>
      </w:r>
      <w:r w:rsidRPr="00A74037">
        <w:rPr>
          <w:rFonts w:ascii="Times New Roman" w:hAnsi="Times New Roman" w:cs="Times New Roman"/>
          <w:color w:val="4472C4" w:themeColor="accent1"/>
          <w:lang w:val="en-US"/>
        </w:rPr>
        <w:t xml:space="preserve">-helical Bla g </w:t>
      </w:r>
      <w:proofErr w:type="gramStart"/>
      <w:r w:rsidRPr="00A74037">
        <w:rPr>
          <w:rFonts w:ascii="Times New Roman" w:hAnsi="Times New Roman" w:cs="Times New Roman"/>
          <w:color w:val="4472C4" w:themeColor="accent1"/>
          <w:lang w:val="en-US"/>
        </w:rPr>
        <w:t>1 fold</w:t>
      </w:r>
      <w:proofErr w:type="gramEnd"/>
      <w:r w:rsidRPr="00A74037">
        <w:rPr>
          <w:rFonts w:ascii="Times New Roman" w:hAnsi="Times New Roman" w:cs="Times New Roman"/>
          <w:color w:val="4472C4" w:themeColor="accent1"/>
          <w:lang w:val="en-US"/>
        </w:rPr>
        <w:t xml:space="preserve">. The authors feel that a full discussion of these techniques is beyond the </w:t>
      </w:r>
      <w:r w:rsidRPr="00A74037">
        <w:rPr>
          <w:rFonts w:ascii="Times New Roman" w:hAnsi="Times New Roman" w:cs="Times New Roman"/>
          <w:color w:val="4472C4" w:themeColor="accent1"/>
          <w:lang w:val="en-US"/>
        </w:rPr>
        <w:lastRenderedPageBreak/>
        <w:t>scope of the current work. Nonetheless the representative results section has been modified to make a note of these possibilities, and direct readers towards the appropriate reference (Lines 445-447)</w:t>
      </w:r>
    </w:p>
    <w:p w14:paraId="1DC183E8" w14:textId="77777777" w:rsidR="00B11C9C" w:rsidRDefault="00B11C9C" w:rsidP="00B11C9C">
      <w:pPr>
        <w:pStyle w:val="NoSpacing"/>
        <w:ind w:left="90"/>
        <w:rPr>
          <w:rFonts w:ascii="Times New Roman" w:hAnsi="Times New Roman" w:cs="Times New Roman"/>
          <w:lang w:val="en-US"/>
        </w:rPr>
      </w:pPr>
      <w:r w:rsidRPr="00E04FC4">
        <w:rPr>
          <w:rFonts w:ascii="Times New Roman" w:hAnsi="Times New Roman" w:cs="Times New Roman"/>
          <w:lang w:val="en-US"/>
        </w:rPr>
        <w:br/>
        <w:t xml:space="preserve">Figure 2B: 31P NMR spectrum of </w:t>
      </w:r>
      <w:proofErr w:type="spellStart"/>
      <w:r w:rsidRPr="00E04FC4">
        <w:rPr>
          <w:rFonts w:ascii="Times New Roman" w:hAnsi="Times New Roman" w:cs="Times New Roman"/>
          <w:lang w:val="en-US"/>
        </w:rPr>
        <w:t>ecBla</w:t>
      </w:r>
      <w:proofErr w:type="spellEnd"/>
      <w:r w:rsidRPr="00E04FC4">
        <w:rPr>
          <w:rFonts w:ascii="Times New Roman" w:hAnsi="Times New Roman" w:cs="Times New Roman"/>
          <w:lang w:val="en-US"/>
        </w:rPr>
        <w:t xml:space="preserve"> g 1: It is not clear what "PG" and "PE" are standing for. Please define in figure caption.</w:t>
      </w:r>
      <w:r>
        <w:rPr>
          <w:rFonts w:ascii="Times New Roman" w:hAnsi="Times New Roman" w:cs="Times New Roman"/>
          <w:lang w:val="en-US"/>
        </w:rPr>
        <w:t xml:space="preserve"> </w:t>
      </w:r>
      <w:r w:rsidRPr="00A74037">
        <w:rPr>
          <w:rFonts w:ascii="Times New Roman" w:hAnsi="Times New Roman" w:cs="Times New Roman"/>
          <w:color w:val="4472C4" w:themeColor="accent1"/>
          <w:lang w:val="en-US"/>
        </w:rPr>
        <w:t>Figure legend has been modified accordingly</w:t>
      </w:r>
      <w:r w:rsidRPr="00A74037">
        <w:rPr>
          <w:rFonts w:ascii="Times New Roman" w:hAnsi="Times New Roman" w:cs="Times New Roman"/>
          <w:color w:val="4472C4" w:themeColor="accent1"/>
          <w:lang w:val="en-US"/>
        </w:rPr>
        <w:br/>
      </w:r>
    </w:p>
    <w:p w14:paraId="23EE14AE" w14:textId="77777777" w:rsidR="00B11C9C" w:rsidRDefault="00B11C9C" w:rsidP="00B11C9C">
      <w:pPr>
        <w:pStyle w:val="NoSpacing"/>
        <w:ind w:left="90"/>
        <w:rPr>
          <w:rFonts w:ascii="Times New Roman" w:hAnsi="Times New Roman" w:cs="Times New Roman"/>
          <w:color w:val="4472C4" w:themeColor="accent1"/>
          <w:lang w:val="en-US"/>
        </w:rPr>
      </w:pPr>
      <w:r w:rsidRPr="00E04FC4">
        <w:rPr>
          <w:rFonts w:ascii="Times New Roman" w:hAnsi="Times New Roman" w:cs="Times New Roman"/>
          <w:lang w:val="en-US"/>
        </w:rPr>
        <w:t xml:space="preserve">Some PR-10 allergens are fairly heat sensitive (e.g., Mal d 1) and may </w:t>
      </w:r>
      <w:proofErr w:type="spellStart"/>
      <w:r w:rsidRPr="00E04FC4">
        <w:rPr>
          <w:rFonts w:ascii="Times New Roman" w:hAnsi="Times New Roman" w:cs="Times New Roman"/>
          <w:lang w:val="en-US"/>
        </w:rPr>
        <w:t>percipitate</w:t>
      </w:r>
      <w:proofErr w:type="spellEnd"/>
      <w:r w:rsidRPr="00E04FC4">
        <w:rPr>
          <w:rFonts w:ascii="Times New Roman" w:hAnsi="Times New Roman" w:cs="Times New Roman"/>
          <w:lang w:val="en-US"/>
        </w:rPr>
        <w:t xml:space="preserve"> and/or not refold properly after thermal annealing at high temperatures (95 C for Bla g 1, Section 4 of the protocol). If so, this will of course be noted in Section 6, where the folding of the protein is probed, or even before. Nevertheless, do the authors have any experimental hints or evidence that lower temperatures might work as well? This might be an option for more temperature sensitive allergens. Any comment on this would be useful for the reader.</w:t>
      </w:r>
      <w:r w:rsidRPr="00E04FC4">
        <w:rPr>
          <w:rFonts w:ascii="Times New Roman" w:hAnsi="Times New Roman" w:cs="Times New Roman"/>
          <w:lang w:val="en-US"/>
        </w:rPr>
        <w:br/>
      </w:r>
    </w:p>
    <w:p w14:paraId="7F9C0FEE" w14:textId="77777777" w:rsidR="00B11C9C" w:rsidRDefault="00B11C9C" w:rsidP="00B11C9C">
      <w:pPr>
        <w:pStyle w:val="NoSpacing"/>
        <w:ind w:left="90"/>
        <w:rPr>
          <w:rFonts w:ascii="Times New Roman" w:hAnsi="Times New Roman" w:cs="Times New Roman"/>
          <w:color w:val="4472C4" w:themeColor="accent1"/>
          <w:lang w:val="en-US"/>
        </w:rPr>
      </w:pPr>
      <w:r w:rsidRPr="00A74037">
        <w:rPr>
          <w:rFonts w:ascii="Times New Roman" w:hAnsi="Times New Roman" w:cs="Times New Roman"/>
          <w:color w:val="4472C4" w:themeColor="accent1"/>
          <w:lang w:val="en-US"/>
        </w:rPr>
        <w:t>The reviewer introduces a valid point. As mentioned in response to Reviewer 1, the use of lower temperatures could potentially increase the applicability of this protocol to other allergen/ligand systems. While we have not explored this possibility within the context of this work, the manuscript has been modified (see response to reviewer 1) to discuss this possibility. It should be noted that the primary goal of the elevated temperatures is to ensure both the complete unfolding of the target protein, as well as the solubilization of the desired ligand. The resilient nature of Bla g 1 necessitates incubation at 95</w:t>
      </w:r>
      <w:r w:rsidRPr="00A74037">
        <w:rPr>
          <w:rFonts w:ascii="Times New Roman" w:hAnsi="Times New Roman" w:cs="Times New Roman"/>
          <w:color w:val="4472C4" w:themeColor="accent1"/>
          <w:vertAlign w:val="superscript"/>
          <w:lang w:val="en-US"/>
        </w:rPr>
        <w:t>o</w:t>
      </w:r>
      <w:r w:rsidRPr="00A74037">
        <w:rPr>
          <w:rFonts w:ascii="Times New Roman" w:hAnsi="Times New Roman" w:cs="Times New Roman"/>
          <w:color w:val="4472C4" w:themeColor="accent1"/>
          <w:lang w:val="en-US"/>
        </w:rPr>
        <w:t>C to achieve the former. However lower temperatures may be sufficient to achieve both objectives when applied to other protein systems, an example of which is provided (Line 572) for further guidance</w:t>
      </w:r>
      <w:r>
        <w:rPr>
          <w:rFonts w:ascii="Times New Roman" w:hAnsi="Times New Roman" w:cs="Times New Roman"/>
          <w:color w:val="4472C4" w:themeColor="accent1"/>
          <w:lang w:val="en-US"/>
        </w:rPr>
        <w:t>.</w:t>
      </w:r>
    </w:p>
    <w:p w14:paraId="211C0A8F" w14:textId="77777777" w:rsidR="00B11C9C" w:rsidRDefault="00B11C9C" w:rsidP="00B11C9C">
      <w:pPr>
        <w:pStyle w:val="NoSpacing"/>
        <w:ind w:left="90"/>
        <w:rPr>
          <w:rFonts w:ascii="Times New Roman" w:hAnsi="Times New Roman" w:cs="Times New Roman"/>
          <w:lang w:val="en-US"/>
        </w:rPr>
      </w:pPr>
      <w:r w:rsidRPr="00E04FC4">
        <w:rPr>
          <w:rFonts w:ascii="Times New Roman" w:hAnsi="Times New Roman" w:cs="Times New Roman"/>
        </w:rPr>
        <w:br/>
      </w:r>
      <w:r w:rsidRPr="00E04FC4">
        <w:rPr>
          <w:rFonts w:ascii="Times New Roman" w:hAnsi="Times New Roman" w:cs="Times New Roman"/>
          <w:b/>
          <w:bCs/>
          <w:lang w:val="en-US"/>
        </w:rPr>
        <w:t>Reviewer #5: </w:t>
      </w:r>
      <w:r w:rsidRPr="00E04FC4">
        <w:rPr>
          <w:rFonts w:ascii="Times New Roman" w:hAnsi="Times New Roman" w:cs="Times New Roman"/>
        </w:rPr>
        <w:br/>
      </w:r>
      <w:r w:rsidRPr="00E04FC4">
        <w:rPr>
          <w:rFonts w:ascii="Times New Roman" w:hAnsi="Times New Roman" w:cs="Times New Roman"/>
          <w:lang w:val="en-US"/>
        </w:rPr>
        <w:t>Manuscript Summary:</w:t>
      </w:r>
      <w:r w:rsidRPr="00E04FC4">
        <w:rPr>
          <w:rFonts w:ascii="Times New Roman" w:hAnsi="Times New Roman" w:cs="Times New Roman"/>
        </w:rPr>
        <w:br/>
      </w:r>
      <w:r w:rsidRPr="00E04FC4">
        <w:rPr>
          <w:rFonts w:ascii="Times New Roman" w:hAnsi="Times New Roman" w:cs="Times New Roman"/>
          <w:lang w:val="en-US"/>
        </w:rPr>
        <w:t>The manuscript describes the experimental protocol necessary to remove ligands from a protein and eventually to reload it with selected ligands. In particular the authors concentrate on the allergen Bla g 1 reporting the protocol they devised in the original article Scientific Reports (2019) 9:18294.</w:t>
      </w:r>
      <w:r w:rsidRPr="00E04FC4">
        <w:rPr>
          <w:rFonts w:ascii="Times New Roman" w:hAnsi="Times New Roman" w:cs="Times New Roman"/>
        </w:rPr>
        <w:br/>
      </w:r>
      <w:r w:rsidRPr="00E04FC4">
        <w:rPr>
          <w:rFonts w:ascii="Times New Roman" w:hAnsi="Times New Roman" w:cs="Times New Roman"/>
        </w:rPr>
        <w:br/>
      </w:r>
      <w:r w:rsidRPr="00E04FC4">
        <w:rPr>
          <w:rFonts w:ascii="Times New Roman" w:hAnsi="Times New Roman" w:cs="Times New Roman"/>
          <w:lang w:val="en-US"/>
        </w:rPr>
        <w:t>Major Concerns:</w:t>
      </w:r>
      <w:r w:rsidRPr="00E04FC4">
        <w:rPr>
          <w:rFonts w:ascii="Times New Roman" w:hAnsi="Times New Roman" w:cs="Times New Roman"/>
        </w:rPr>
        <w:br/>
      </w:r>
      <w:r w:rsidRPr="00E04FC4">
        <w:rPr>
          <w:rFonts w:ascii="Times New Roman" w:hAnsi="Times New Roman" w:cs="Times New Roman"/>
          <w:lang w:val="en-US"/>
        </w:rPr>
        <w:t xml:space="preserve">1) Annealing: a) it should be indicated that this protocol is applicable only to proteins that exhibit reversible thermal unfolding, I believe a check for that ought to be included, b) I am puzzled by the fact that the same annealing procedure can work out both to remove or load ligands. In </w:t>
      </w:r>
      <w:proofErr w:type="gramStart"/>
      <w:r w:rsidRPr="00E04FC4">
        <w:rPr>
          <w:rFonts w:ascii="Times New Roman" w:hAnsi="Times New Roman" w:cs="Times New Roman"/>
          <w:lang w:val="en-US"/>
        </w:rPr>
        <w:t>fact</w:t>
      </w:r>
      <w:proofErr w:type="gramEnd"/>
      <w:r w:rsidRPr="00E04FC4">
        <w:rPr>
          <w:rFonts w:ascii="Times New Roman" w:hAnsi="Times New Roman" w:cs="Times New Roman"/>
          <w:lang w:val="en-US"/>
        </w:rPr>
        <w:t xml:space="preserve"> in both cases the unfolded protein is left to return to room temperature and therefore to refold in the presence of the ligand for which the protein has affinity. Why in one case should remain empty and in the other should bind the ligand?</w:t>
      </w:r>
    </w:p>
    <w:p w14:paraId="4BCDD568" w14:textId="77777777" w:rsidR="00B11C9C" w:rsidRPr="00A74037" w:rsidRDefault="00B11C9C" w:rsidP="00B11C9C">
      <w:pPr>
        <w:pStyle w:val="NoSpacing"/>
        <w:ind w:left="90"/>
        <w:rPr>
          <w:rFonts w:ascii="Times New Roman" w:hAnsi="Times New Roman" w:cs="Times New Roman"/>
          <w:color w:val="4472C4" w:themeColor="accent1"/>
          <w:lang w:val="en-US"/>
        </w:rPr>
      </w:pPr>
    </w:p>
    <w:p w14:paraId="3280DF3C" w14:textId="77777777" w:rsidR="00B11C9C" w:rsidRDefault="00B11C9C" w:rsidP="00B11C9C">
      <w:pPr>
        <w:pStyle w:val="NoSpacing"/>
        <w:numPr>
          <w:ilvl w:val="0"/>
          <w:numId w:val="3"/>
        </w:numPr>
        <w:ind w:left="630" w:hanging="270"/>
        <w:rPr>
          <w:rFonts w:ascii="Times New Roman" w:hAnsi="Times New Roman" w:cs="Times New Roman"/>
          <w:color w:val="4472C4" w:themeColor="accent1"/>
          <w:lang w:val="en-US"/>
        </w:rPr>
      </w:pPr>
      <w:r w:rsidRPr="00A74037">
        <w:rPr>
          <w:rFonts w:ascii="Times New Roman" w:hAnsi="Times New Roman" w:cs="Times New Roman"/>
          <w:color w:val="4472C4" w:themeColor="accent1"/>
          <w:lang w:val="en-US"/>
        </w:rPr>
        <w:t>The authors acknowledge that this represents a potential limitation to the protocol</w:t>
      </w:r>
      <w:r>
        <w:rPr>
          <w:rFonts w:ascii="Times New Roman" w:hAnsi="Times New Roman" w:cs="Times New Roman"/>
          <w:color w:val="4472C4" w:themeColor="accent1"/>
          <w:lang w:val="en-US"/>
        </w:rPr>
        <w:t xml:space="preserve"> </w:t>
      </w:r>
      <w:r w:rsidRPr="00A74037">
        <w:rPr>
          <w:rFonts w:ascii="Times New Roman" w:hAnsi="Times New Roman" w:cs="Times New Roman"/>
          <w:color w:val="4472C4" w:themeColor="accent1"/>
          <w:lang w:val="en-US"/>
        </w:rPr>
        <w:t xml:space="preserve">presented herein. In response to comments from Reviewer 3, a section has been added in the discussion further highlighting this limitation and stressing the need for readers to optimize denaturation and annealing conditions for their specific applications (Lines 564-573). This addition also addresses the limitations raised here by Reviewer 5.  </w:t>
      </w:r>
    </w:p>
    <w:p w14:paraId="1500BC38" w14:textId="77777777" w:rsidR="00B11C9C" w:rsidRDefault="00B11C9C" w:rsidP="00B11C9C">
      <w:pPr>
        <w:pStyle w:val="NoSpacing"/>
        <w:ind w:left="630" w:hanging="270"/>
        <w:rPr>
          <w:rFonts w:ascii="Times New Roman" w:hAnsi="Times New Roman" w:cs="Times New Roman"/>
          <w:color w:val="4472C4" w:themeColor="accent1"/>
          <w:lang w:val="en-US"/>
        </w:rPr>
      </w:pPr>
    </w:p>
    <w:p w14:paraId="58416564" w14:textId="77777777" w:rsidR="00B11C9C" w:rsidRPr="004F535D" w:rsidRDefault="00B11C9C" w:rsidP="00B11C9C">
      <w:pPr>
        <w:pStyle w:val="NoSpacing"/>
        <w:numPr>
          <w:ilvl w:val="0"/>
          <w:numId w:val="3"/>
        </w:numPr>
        <w:ind w:left="630" w:hanging="270"/>
        <w:rPr>
          <w:rFonts w:ascii="Times New Roman" w:hAnsi="Times New Roman" w:cs="Times New Roman"/>
          <w:color w:val="4472C4" w:themeColor="accent1"/>
          <w:lang w:val="en-US"/>
        </w:rPr>
      </w:pPr>
      <w:r w:rsidRPr="004F535D">
        <w:rPr>
          <w:rFonts w:ascii="Times New Roman" w:hAnsi="Times New Roman" w:cs="Times New Roman"/>
          <w:color w:val="4472C4" w:themeColor="accent1"/>
          <w:lang w:val="en-US"/>
        </w:rPr>
        <w:t xml:space="preserve">Lipid removal and loading are two separate processes. In our protocol, reverse-phase HPLC is employed separate the protein from any endogenously bound lipids. The resulting protein is then subjected to the annealing protocol in order to recover its native protein fold in </w:t>
      </w:r>
      <w:r w:rsidRPr="004F535D">
        <w:rPr>
          <w:rFonts w:ascii="Times New Roman" w:hAnsi="Times New Roman" w:cs="Times New Roman"/>
          <w:i/>
          <w:iCs/>
          <w:color w:val="4472C4" w:themeColor="accent1"/>
          <w:lang w:val="en-US"/>
        </w:rPr>
        <w:t xml:space="preserve">either </w:t>
      </w:r>
      <w:r w:rsidRPr="004F535D">
        <w:rPr>
          <w:rFonts w:ascii="Times New Roman" w:hAnsi="Times New Roman" w:cs="Times New Roman"/>
          <w:color w:val="4472C4" w:themeColor="accent1"/>
          <w:lang w:val="en-US"/>
        </w:rPr>
        <w:t xml:space="preserve">the absence </w:t>
      </w:r>
      <w:r w:rsidRPr="00FA58CF">
        <w:rPr>
          <w:rFonts w:ascii="Times New Roman" w:hAnsi="Times New Roman" w:cs="Times New Roman"/>
          <w:i/>
          <w:iCs/>
          <w:color w:val="4472C4" w:themeColor="accent1"/>
          <w:lang w:val="en-US"/>
        </w:rPr>
        <w:t xml:space="preserve">or </w:t>
      </w:r>
      <w:r w:rsidRPr="004F535D">
        <w:rPr>
          <w:rFonts w:ascii="Times New Roman" w:hAnsi="Times New Roman" w:cs="Times New Roman"/>
          <w:color w:val="4472C4" w:themeColor="accent1"/>
          <w:lang w:val="en-US"/>
        </w:rPr>
        <w:t>presence of a defined ligand</w:t>
      </w:r>
      <w:r>
        <w:rPr>
          <w:rFonts w:ascii="Times New Roman" w:hAnsi="Times New Roman" w:cs="Times New Roman"/>
          <w:color w:val="4472C4" w:themeColor="accent1"/>
          <w:lang w:val="en-US"/>
        </w:rPr>
        <w:t>, yielding</w:t>
      </w:r>
      <w:r w:rsidRPr="004F535D">
        <w:rPr>
          <w:rFonts w:ascii="Times New Roman" w:hAnsi="Times New Roman" w:cs="Times New Roman"/>
          <w:color w:val="4472C4" w:themeColor="accent1"/>
          <w:lang w:val="en-US"/>
        </w:rPr>
        <w:t xml:space="preserve"> Apo- or ligand-loaded Bla g 1</w:t>
      </w:r>
      <w:r>
        <w:rPr>
          <w:rFonts w:ascii="Times New Roman" w:hAnsi="Times New Roman" w:cs="Times New Roman"/>
          <w:color w:val="4472C4" w:themeColor="accent1"/>
          <w:lang w:val="en-US"/>
        </w:rPr>
        <w:t xml:space="preserve"> respectively</w:t>
      </w:r>
      <w:r w:rsidRPr="004F535D">
        <w:rPr>
          <w:rFonts w:ascii="Times New Roman" w:hAnsi="Times New Roman" w:cs="Times New Roman"/>
          <w:color w:val="4472C4" w:themeColor="accent1"/>
          <w:lang w:val="en-US"/>
        </w:rPr>
        <w:t xml:space="preserve">. When endogenous lipids are not present during the annealing phase there is no possibility of these </w:t>
      </w:r>
      <w:r w:rsidRPr="004F535D">
        <w:rPr>
          <w:rFonts w:ascii="Times New Roman" w:hAnsi="Times New Roman" w:cs="Times New Roman"/>
          <w:color w:val="4472C4" w:themeColor="accent1"/>
          <w:lang w:val="en-US"/>
        </w:rPr>
        <w:lastRenderedPageBreak/>
        <w:t xml:space="preserve">ligands re-binding Bla g 1. Generally, we test the yield of protein first without the lipids so that we can adjust the stoichiometry for the loading.  To clarify this further, step 3 has been re-named and 4.1.1 has been appended to better reflect this separation of functions. </w:t>
      </w:r>
    </w:p>
    <w:p w14:paraId="5FDB9E3E" w14:textId="77777777" w:rsidR="00B11C9C" w:rsidRPr="00E04FC4" w:rsidRDefault="00B11C9C" w:rsidP="00B11C9C">
      <w:pPr>
        <w:pStyle w:val="NoSpacing"/>
        <w:ind w:left="90"/>
        <w:rPr>
          <w:rFonts w:ascii="Times New Roman" w:hAnsi="Times New Roman" w:cs="Times New Roman"/>
          <w:lang w:val="en-US"/>
        </w:rPr>
      </w:pPr>
      <w:r w:rsidRPr="00E04FC4">
        <w:rPr>
          <w:rFonts w:ascii="Times New Roman" w:hAnsi="Times New Roman" w:cs="Times New Roman"/>
          <w:lang w:val="en-US"/>
        </w:rPr>
        <w:br/>
        <w:t>2) Protein refolding: in line 103-104 the authors write that correct refolding will be verified by CD and solution NMR, however subsequently nothing is indicated with respect of solution NMR experiments. If only CD is used, then it is advisable to record also the near-UV spectrum.</w:t>
      </w:r>
    </w:p>
    <w:p w14:paraId="0752A677" w14:textId="77777777" w:rsidR="00B11C9C" w:rsidRDefault="00B11C9C" w:rsidP="00B11C9C">
      <w:pPr>
        <w:pStyle w:val="NoSpacing"/>
        <w:ind w:left="90"/>
        <w:rPr>
          <w:rFonts w:ascii="Times New Roman" w:hAnsi="Times New Roman" w:cs="Times New Roman"/>
          <w:color w:val="4472C4" w:themeColor="accent1"/>
          <w:lang w:val="en-US"/>
        </w:rPr>
      </w:pPr>
    </w:p>
    <w:p w14:paraId="08C8D2F7" w14:textId="77777777" w:rsidR="00B11C9C" w:rsidRPr="00A74037" w:rsidRDefault="00B11C9C" w:rsidP="00B11C9C">
      <w:pPr>
        <w:pStyle w:val="NoSpacing"/>
        <w:ind w:left="90"/>
        <w:rPr>
          <w:rFonts w:ascii="Times New Roman" w:hAnsi="Times New Roman" w:cs="Times New Roman"/>
          <w:color w:val="4472C4" w:themeColor="accent1"/>
          <w:lang w:val="en-US"/>
        </w:rPr>
      </w:pPr>
      <w:r w:rsidRPr="00A74037">
        <w:rPr>
          <w:rFonts w:ascii="Times New Roman" w:hAnsi="Times New Roman" w:cs="Times New Roman"/>
          <w:color w:val="4472C4" w:themeColor="accent1"/>
          <w:lang w:val="en-US"/>
        </w:rPr>
        <w:t xml:space="preserve">The recovery of the Bla g 1 fold using this protocol has been confirmed using </w:t>
      </w:r>
      <w:r w:rsidRPr="00A74037">
        <w:rPr>
          <w:rFonts w:ascii="Times New Roman" w:hAnsi="Times New Roman" w:cs="Times New Roman"/>
          <w:color w:val="4472C4" w:themeColor="accent1"/>
          <w:vertAlign w:val="superscript"/>
          <w:lang w:val="en-US"/>
        </w:rPr>
        <w:t>1</w:t>
      </w:r>
      <w:r w:rsidRPr="00A74037">
        <w:rPr>
          <w:rFonts w:ascii="Times New Roman" w:hAnsi="Times New Roman" w:cs="Times New Roman"/>
          <w:color w:val="4472C4" w:themeColor="accent1"/>
          <w:lang w:val="en-US"/>
        </w:rPr>
        <w:t>H-</w:t>
      </w:r>
      <w:r w:rsidRPr="00A74037">
        <w:rPr>
          <w:rFonts w:ascii="Times New Roman" w:hAnsi="Times New Roman" w:cs="Times New Roman"/>
          <w:color w:val="4472C4" w:themeColor="accent1"/>
          <w:vertAlign w:val="superscript"/>
          <w:lang w:val="en-US"/>
        </w:rPr>
        <w:t>15</w:t>
      </w:r>
      <w:r w:rsidRPr="00A74037">
        <w:rPr>
          <w:rFonts w:ascii="Times New Roman" w:hAnsi="Times New Roman" w:cs="Times New Roman"/>
          <w:color w:val="4472C4" w:themeColor="accent1"/>
          <w:lang w:val="en-US"/>
        </w:rPr>
        <w:t xml:space="preserve">N NMR and published elsewhere </w:t>
      </w:r>
      <w:r w:rsidRPr="00A74037">
        <w:rPr>
          <w:rFonts w:ascii="Times New Roman" w:hAnsi="Times New Roman" w:cs="Times New Roman"/>
          <w:color w:val="4472C4" w:themeColor="accent1"/>
          <w:lang w:val="en-US"/>
        </w:rPr>
        <w:fldChar w:fldCharType="begin" w:fldLock="1"/>
      </w:r>
      <w:r w:rsidRPr="00A74037">
        <w:rPr>
          <w:rFonts w:ascii="Times New Roman" w:hAnsi="Times New Roman" w:cs="Times New Roman"/>
          <w:color w:val="4472C4" w:themeColor="accent1"/>
          <w:lang w:val="en-US"/>
        </w:rPr>
        <w:instrText>ADDIN CSL_CITATION {"citationItems":[{"id":"ITEM-1","itemData":{"DOI":"10.1038/s41598-019-54689-8","ISSN":"20452322","abstract":"The cockroach allergen Bla g 1 forms a novel fold consisting of 12 amphipathic alpha-helices enclosing an exceptionally large hydrophobic cavity which was previously demonstrated to bind a variety of lipids. Since lipid-dependent immunoactivity is observed in numerous allergens, understanding the structural basis of this interaction could yield insights into the molecular determinants of allergenicity. Here, we report atomic modelling of Bla g 1 bound to both fatty-acid and phospholipids ligands, with 8 acyl chains suggested to represent full stoichiometric binding. This unusually high occupancy was verified experimentally, though both modelling and circular dichroism indicate that the general alpha-helical structure is maintained regardless of cargo loading. Fatty-acid cargoes significantly enhanced thermostability while inhibiting cleavage by cathepsin S, an endosomal protease essential for antigen processing and presentation; the latter of which was found to correlate to a decreased production of known T-cell epitopes. Both effects were strongly dependent on acyl chain length, with 18–20 carbons providing the maximal increase in melting temperature (~20 °C) while completely abolishing proteolysis. Diacyl chain cargoes provided similar enhancements to thermostability, but yielded reduced levels of proteolytic resistance. This study describes how the biophysical properties of Bla g 1 ligand binding and digestion may relate to antigen processing, with potential downstream implications for immunogenicity.","author":[{"dropping-particle":"","family":"Foo","given":"Alexander C.Y.","non-dropping-particle":"","parse-names":false,"suffix":""},{"dropping-particle":"","family":"Thompson","given":"Peter M.","non-dropping-particle":"","parse-names":false,"suffix":""},{"dropping-particle":"","family":"Perera","given":"Lalith","non-dropping-particle":"","parse-names":false,"suffix":""},{"dropping-particle":"","family":"Arora","given":"Simrat","non-dropping-particle":"","parse-names":false,"suffix":""},{"dropping-particle":"","family":"DeRose","given":"Eugene F.","non-dropping-particle":"","parse-names":false,"suffix":""},{"dropping-particle":"","family":"Williams","given":"Jason","non-dropping-particle":"","parse-names":false,"suffix":""},{"dropping-particle":"","family":"Mueller","given":"Geoffrey A.","non-dropping-particle":"","parse-names":false,"suffix":""}],"container-title":"Scientific Reports","id":"ITEM-1","issue":"1","issued":{"date-parts":[["2019"]]},"page":"1-12","publisher":"Springer US","title":"Hydrophobic ligands influence the structure, stability, and processing of the major cockroach allergen Bla g 1","type":"article-journal","volume":"9"},"uris":["http://www.mendeley.com/documents/?uuid=f58d254a-efec-4ab6-b8e4-43d47d011fe3"]}],"mendeley":{"formattedCitation":"&lt;sup&gt;5&lt;/sup&gt;","plainTextFormattedCitation":"5","previouslyFormattedCitation":"&lt;sup&gt;5&lt;/sup&gt;"},"properties":{"noteIndex":0},"schema":"https://github.com/citation-style-language/schema/raw/master/csl-citation.json"}</w:instrText>
      </w:r>
      <w:r w:rsidRPr="00A74037">
        <w:rPr>
          <w:rFonts w:ascii="Times New Roman" w:hAnsi="Times New Roman" w:cs="Times New Roman"/>
          <w:color w:val="4472C4" w:themeColor="accent1"/>
          <w:lang w:val="en-US"/>
        </w:rPr>
        <w:fldChar w:fldCharType="separate"/>
      </w:r>
      <w:r w:rsidRPr="00A74037">
        <w:rPr>
          <w:rFonts w:ascii="Times New Roman" w:hAnsi="Times New Roman" w:cs="Times New Roman"/>
          <w:noProof/>
          <w:color w:val="4472C4" w:themeColor="accent1"/>
          <w:vertAlign w:val="superscript"/>
          <w:lang w:val="en-US"/>
        </w:rPr>
        <w:t>5</w:t>
      </w:r>
      <w:r w:rsidRPr="00A74037">
        <w:rPr>
          <w:rFonts w:ascii="Times New Roman" w:hAnsi="Times New Roman" w:cs="Times New Roman"/>
          <w:color w:val="4472C4" w:themeColor="accent1"/>
          <w:lang w:val="en-US"/>
        </w:rPr>
        <w:fldChar w:fldCharType="end"/>
      </w:r>
      <w:r w:rsidRPr="00A74037">
        <w:rPr>
          <w:rFonts w:ascii="Times New Roman" w:hAnsi="Times New Roman" w:cs="Times New Roman"/>
          <w:color w:val="4472C4" w:themeColor="accent1"/>
          <w:lang w:val="en-US"/>
        </w:rPr>
        <w:t xml:space="preserve">. However, it was decided not to include these results in the current work. Line 109 of the introduction has been altered to reflect this.  A note of this has been included in the representative results section directing readers to the appropriate publication. </w:t>
      </w:r>
    </w:p>
    <w:p w14:paraId="1B51F5E5" w14:textId="77777777" w:rsidR="00B11C9C" w:rsidRDefault="00B11C9C" w:rsidP="00B11C9C">
      <w:pPr>
        <w:pStyle w:val="NoSpacing"/>
        <w:ind w:left="90"/>
        <w:rPr>
          <w:rFonts w:ascii="Times New Roman" w:hAnsi="Times New Roman" w:cs="Times New Roman"/>
          <w:lang w:val="en-US"/>
        </w:rPr>
      </w:pPr>
      <w:r w:rsidRPr="00E04FC4">
        <w:rPr>
          <w:rFonts w:ascii="Times New Roman" w:hAnsi="Times New Roman" w:cs="Times New Roman"/>
          <w:lang w:val="en-US"/>
        </w:rPr>
        <w:br/>
        <w:t>3) P31 NMR: a) the way it is described the simple detection of a P31 signal does not give absolute certainty that the phospholipid is bound inside the protein pocket. B) I consider necessary to indicate the magnetic field that assures an acceptable sensitivity.</w:t>
      </w:r>
    </w:p>
    <w:p w14:paraId="32531375" w14:textId="77777777" w:rsidR="00B11C9C" w:rsidRPr="0056672F" w:rsidRDefault="00B11C9C" w:rsidP="00B11C9C">
      <w:pPr>
        <w:pStyle w:val="NoSpacing"/>
        <w:ind w:left="90"/>
        <w:rPr>
          <w:rFonts w:ascii="Times New Roman" w:hAnsi="Times New Roman" w:cs="Times New Roman"/>
          <w:lang w:val="en-US"/>
        </w:rPr>
      </w:pPr>
    </w:p>
    <w:p w14:paraId="381E2AFF" w14:textId="77777777" w:rsidR="00B11C9C" w:rsidRDefault="00B11C9C" w:rsidP="00B11C9C">
      <w:pPr>
        <w:pStyle w:val="NoSpacing"/>
        <w:numPr>
          <w:ilvl w:val="0"/>
          <w:numId w:val="2"/>
        </w:numPr>
        <w:ind w:left="630" w:hanging="270"/>
        <w:rPr>
          <w:rFonts w:ascii="Times New Roman" w:hAnsi="Times New Roman" w:cs="Times New Roman"/>
          <w:color w:val="4472C4" w:themeColor="accent1"/>
          <w:lang w:val="en-US"/>
        </w:rPr>
      </w:pPr>
      <w:r w:rsidRPr="004B1321">
        <w:rPr>
          <w:rFonts w:ascii="Times New Roman" w:hAnsi="Times New Roman" w:cs="Times New Roman"/>
          <w:color w:val="4472C4" w:themeColor="accent1"/>
          <w:lang w:val="en-US"/>
        </w:rPr>
        <w:t xml:space="preserve">The reviewer is correct in that the </w:t>
      </w:r>
      <w:r w:rsidRPr="004B1321">
        <w:rPr>
          <w:rFonts w:ascii="Times New Roman" w:hAnsi="Times New Roman" w:cs="Times New Roman"/>
          <w:color w:val="4472C4" w:themeColor="accent1"/>
          <w:vertAlign w:val="superscript"/>
          <w:lang w:val="en-US"/>
        </w:rPr>
        <w:t>31</w:t>
      </w:r>
      <w:r w:rsidRPr="004B1321">
        <w:rPr>
          <w:rFonts w:ascii="Times New Roman" w:hAnsi="Times New Roman" w:cs="Times New Roman"/>
          <w:color w:val="4472C4" w:themeColor="accent1"/>
          <w:lang w:val="en-US"/>
        </w:rPr>
        <w:t>P-NMR experiments described herein are unable to differentiate between Bla g 1-bound and unbound lipids due to the use of cholate to extract and solubilize these ligands as discussed in the note following 5.3.  This is performed to accurately quantify the lipid content and not to directly assess binding.  Binding is inferred from the experimental design that pellets excess lipids and exchanges the buffer extensively to remove residual excess soluble lipid.  Control experiments with no protein have suggested this is more than adequate.</w:t>
      </w:r>
      <w:r w:rsidRPr="004B1321">
        <w:rPr>
          <w:rFonts w:ascii="Times New Roman" w:hAnsi="Times New Roman" w:cs="Times New Roman"/>
          <w:color w:val="4472C4" w:themeColor="accent1"/>
          <w:lang w:val="en-US"/>
        </w:rPr>
        <w:fldChar w:fldCharType="begin" w:fldLock="1"/>
      </w:r>
      <w:r w:rsidRPr="004B1321">
        <w:rPr>
          <w:rFonts w:ascii="Times New Roman" w:hAnsi="Times New Roman" w:cs="Times New Roman"/>
          <w:color w:val="4472C4" w:themeColor="accent1"/>
          <w:lang w:val="en-US"/>
        </w:rPr>
        <w:instrText>ADDIN CSL_CITATION {"citationItems":[{"id":"ITEM-1","itemData":{"DOI":"10.1038/s41598-019-54689-8","ISSN":"20452322","abstract":"The cockroach allergen Bla g 1 forms a novel fold consisting of 12 amphipathic alpha-helices enclosing an exceptionally large hydrophobic cavity which was previously demonstrated to bind a variety of lipids. Since lipid-dependent immunoactivity is observed in numerous allergens, understanding the structural basis of this interaction could yield insights into the molecular determinants of allergenicity. Here, we report atomic modelling of Bla g 1 bound to both fatty-acid and phospholipids ligands, with 8 acyl chains suggested to represent full stoichiometric binding. This unusually high occupancy was verified experimentally, though both modelling and circular dichroism indicate that the general alpha-helical structure is maintained regardless of cargo loading. Fatty-acid cargoes significantly enhanced thermostability while inhibiting cleavage by cathepsin S, an endosomal protease essential for antigen processing and presentation; the latter of which was found to correlate to a decreased production of known T-cell epitopes. Both effects were strongly dependent on acyl chain length, with 18–20 carbons providing the maximal increase in melting temperature (~20 °C) while completely abolishing proteolysis. Diacyl chain cargoes provided similar enhancements to thermostability, but yielded reduced levels of proteolytic resistance. This study describes how the biophysical properties of Bla g 1 ligand binding and digestion may relate to antigen processing, with potential downstream implications for immunogenicity.","author":[{"dropping-particle":"","family":"Foo","given":"Alexander C.Y.","non-dropping-particle":"","parse-names":false,"suffix":""},{"dropping-particle":"","family":"Thompson","given":"Peter M.","non-dropping-particle":"","parse-names":false,"suffix":""},{"dropping-particle":"","family":"Perera","given":"Lalith","non-dropping-particle":"","parse-names":false,"suffix":""},{"dropping-particle":"","family":"Arora","given":"Simrat","non-dropping-particle":"","parse-names":false,"suffix":""},{"dropping-particle":"","family":"DeRose","given":"Eugene F.","non-dropping-particle":"","parse-names":false,"suffix":""},{"dropping-particle":"","family":"Williams","given":"Jason","non-dropping-particle":"","parse-names":false,"suffix":""},{"dropping-particle":"","family":"Mueller","given":"Geoffrey A.","non-dropping-particle":"","parse-names":false,"suffix":""}],"container-title":"Scientific Reports","id":"ITEM-1","issue":"1","issued":{"date-parts":[["2019"]]},"page":"1-12","publisher":"Springer US","title":"Hydrophobic ligands influence the structure, stability, and processing of the major cockroach allergen Bla g 1","type":"article-journal","volume":"9"},"uris":["http://www.mendeley.com/documents/?uuid=f58d254a-efec-4ab6-b8e4-43d47d011fe3"]}],"mendeley":{"formattedCitation":"&lt;sup&gt;5&lt;/sup&gt;","plainTextFormattedCitation":"5"},"properties":{"noteIndex":0},"schema":"https://github.com/citation-style-language/schema/raw/master/csl-citation.json"}</w:instrText>
      </w:r>
      <w:r w:rsidRPr="004B1321">
        <w:rPr>
          <w:rFonts w:ascii="Times New Roman" w:hAnsi="Times New Roman" w:cs="Times New Roman"/>
          <w:color w:val="4472C4" w:themeColor="accent1"/>
          <w:lang w:val="en-US"/>
        </w:rPr>
        <w:fldChar w:fldCharType="separate"/>
      </w:r>
      <w:r w:rsidRPr="004B1321">
        <w:rPr>
          <w:rFonts w:ascii="Times New Roman" w:hAnsi="Times New Roman" w:cs="Times New Roman"/>
          <w:noProof/>
          <w:color w:val="4472C4" w:themeColor="accent1"/>
          <w:vertAlign w:val="superscript"/>
          <w:lang w:val="en-US"/>
        </w:rPr>
        <w:t>5</w:t>
      </w:r>
      <w:r w:rsidRPr="004B1321">
        <w:rPr>
          <w:rFonts w:ascii="Times New Roman" w:hAnsi="Times New Roman" w:cs="Times New Roman"/>
          <w:color w:val="4472C4" w:themeColor="accent1"/>
          <w:lang w:val="en-US"/>
        </w:rPr>
        <w:fldChar w:fldCharType="end"/>
      </w:r>
    </w:p>
    <w:p w14:paraId="78645B04" w14:textId="77777777" w:rsidR="00B11C9C" w:rsidRDefault="00B11C9C" w:rsidP="00B11C9C">
      <w:pPr>
        <w:pStyle w:val="NoSpacing"/>
        <w:ind w:left="630" w:hanging="270"/>
        <w:rPr>
          <w:rFonts w:ascii="Times New Roman" w:hAnsi="Times New Roman" w:cs="Times New Roman"/>
          <w:color w:val="4472C4" w:themeColor="accent1"/>
          <w:lang w:val="en-US"/>
        </w:rPr>
      </w:pPr>
    </w:p>
    <w:p w14:paraId="3D049540" w14:textId="77777777" w:rsidR="00B11C9C" w:rsidRPr="004F535D" w:rsidRDefault="00B11C9C" w:rsidP="00B11C9C">
      <w:pPr>
        <w:pStyle w:val="NoSpacing"/>
        <w:numPr>
          <w:ilvl w:val="0"/>
          <w:numId w:val="2"/>
        </w:numPr>
        <w:ind w:left="630" w:hanging="270"/>
        <w:rPr>
          <w:rFonts w:ascii="Times New Roman" w:hAnsi="Times New Roman" w:cs="Times New Roman"/>
          <w:color w:val="4472C4" w:themeColor="accent1"/>
          <w:lang w:val="en-US"/>
        </w:rPr>
      </w:pPr>
      <w:r w:rsidRPr="004F535D">
        <w:rPr>
          <w:rFonts w:ascii="Times New Roman" w:hAnsi="Times New Roman" w:cs="Times New Roman"/>
          <w:color w:val="4472C4" w:themeColor="accent1"/>
          <w:lang w:val="en-US"/>
        </w:rPr>
        <w:t>A note has been included following 5.4 indicating the magnetic field strength employed in the current study, and to comment on the possibility of carrying out similar experiments on lower-field instruments</w:t>
      </w:r>
    </w:p>
    <w:p w14:paraId="73DE8832" w14:textId="77777777" w:rsidR="00B11C9C" w:rsidRPr="00E04FC4" w:rsidRDefault="00B11C9C" w:rsidP="00B11C9C">
      <w:pPr>
        <w:pStyle w:val="NoSpacing"/>
        <w:ind w:left="90"/>
        <w:rPr>
          <w:rFonts w:ascii="Times New Roman" w:hAnsi="Times New Roman" w:cs="Times New Roman"/>
          <w:lang w:val="en-US"/>
        </w:rPr>
      </w:pPr>
    </w:p>
    <w:p w14:paraId="3B1BDF19" w14:textId="77777777" w:rsidR="00B11C9C" w:rsidRPr="00E04FC4" w:rsidRDefault="00B11C9C" w:rsidP="00B11C9C">
      <w:pPr>
        <w:pStyle w:val="NoSpacing"/>
        <w:ind w:left="90"/>
        <w:rPr>
          <w:rFonts w:ascii="Times New Roman" w:hAnsi="Times New Roman" w:cs="Times New Roman"/>
          <w:lang w:val="en-US"/>
        </w:rPr>
      </w:pPr>
      <w:r w:rsidRPr="00E04FC4">
        <w:rPr>
          <w:rFonts w:ascii="Times New Roman" w:hAnsi="Times New Roman" w:cs="Times New Roman"/>
          <w:lang w:val="en-US"/>
        </w:rPr>
        <w:t>Minor Concerns:</w:t>
      </w:r>
      <w:r w:rsidRPr="00E04FC4">
        <w:rPr>
          <w:rFonts w:ascii="Times New Roman" w:hAnsi="Times New Roman" w:cs="Times New Roman"/>
          <w:lang w:val="en-US"/>
        </w:rPr>
        <w:br/>
        <w:t>1) I do not understand why the title of 4.2 includes also reconstitution of Apo Bla g 1.</w:t>
      </w:r>
    </w:p>
    <w:p w14:paraId="374AA284" w14:textId="77777777" w:rsidR="00B11C9C" w:rsidRPr="00E04FC4" w:rsidRDefault="00B11C9C" w:rsidP="00B11C9C">
      <w:pPr>
        <w:pStyle w:val="NoSpacing"/>
        <w:ind w:left="90"/>
        <w:rPr>
          <w:rFonts w:ascii="Times New Roman" w:hAnsi="Times New Roman" w:cs="Times New Roman"/>
          <w:lang w:val="en-US"/>
        </w:rPr>
      </w:pPr>
      <w:r w:rsidRPr="004B1321">
        <w:rPr>
          <w:rFonts w:ascii="Times New Roman" w:hAnsi="Times New Roman" w:cs="Times New Roman"/>
          <w:color w:val="4472C4" w:themeColor="accent1"/>
          <w:lang w:val="en-US"/>
        </w:rPr>
        <w:t>Step 4.2.1 has been added to address this issue</w:t>
      </w:r>
      <w:r w:rsidRPr="00E04FC4">
        <w:rPr>
          <w:rFonts w:ascii="Times New Roman" w:hAnsi="Times New Roman" w:cs="Times New Roman"/>
          <w:lang w:val="en-US"/>
        </w:rPr>
        <w:br/>
        <w:t xml:space="preserve">2) line 196: "emersion" should be changed for "immersion" </w:t>
      </w:r>
      <w:r w:rsidRPr="004B1321">
        <w:rPr>
          <w:rFonts w:ascii="Times New Roman" w:hAnsi="Times New Roman" w:cs="Times New Roman"/>
          <w:color w:val="4472C4" w:themeColor="accent1"/>
          <w:lang w:val="en-US"/>
        </w:rPr>
        <w:t xml:space="preserve">Correction implemented. </w:t>
      </w:r>
      <w:r w:rsidRPr="00E04FC4">
        <w:rPr>
          <w:rFonts w:ascii="Times New Roman" w:hAnsi="Times New Roman" w:cs="Times New Roman"/>
          <w:lang w:val="en-US"/>
        </w:rPr>
        <w:br/>
        <w:t xml:space="preserve">3) line 436 "to" should be added between "required facilitate" </w:t>
      </w:r>
      <w:r w:rsidRPr="004B1321">
        <w:rPr>
          <w:rFonts w:ascii="Times New Roman" w:hAnsi="Times New Roman" w:cs="Times New Roman"/>
          <w:color w:val="4472C4" w:themeColor="accent1"/>
          <w:lang w:val="en-US"/>
        </w:rPr>
        <w:t>Correction implemented.</w:t>
      </w:r>
      <w:r w:rsidRPr="00E04FC4">
        <w:rPr>
          <w:rFonts w:ascii="Times New Roman" w:hAnsi="Times New Roman" w:cs="Times New Roman"/>
          <w:lang w:val="en-US"/>
        </w:rPr>
        <w:br/>
        <w:t xml:space="preserve">4) line 458 "the" between "that the both" should be removed </w:t>
      </w:r>
      <w:r w:rsidRPr="004B1321">
        <w:rPr>
          <w:rFonts w:ascii="Times New Roman" w:hAnsi="Times New Roman" w:cs="Times New Roman"/>
          <w:color w:val="4472C4" w:themeColor="accent1"/>
          <w:lang w:val="en-US"/>
        </w:rPr>
        <w:t>Correction implemented.</w:t>
      </w:r>
      <w:r w:rsidRPr="00E04FC4">
        <w:rPr>
          <w:rFonts w:ascii="Times New Roman" w:hAnsi="Times New Roman" w:cs="Times New Roman"/>
          <w:lang w:val="en-US"/>
        </w:rPr>
        <w:br/>
        <w:t xml:space="preserve">5) line 487 "of" should be added between "cavity a" </w:t>
      </w:r>
      <w:r w:rsidRPr="004B1321">
        <w:rPr>
          <w:rFonts w:ascii="Times New Roman" w:hAnsi="Times New Roman" w:cs="Times New Roman"/>
          <w:color w:val="4472C4" w:themeColor="accent1"/>
          <w:lang w:val="en-US"/>
        </w:rPr>
        <w:t>Correction implemented.</w:t>
      </w:r>
      <w:r w:rsidRPr="00E04FC4">
        <w:rPr>
          <w:rFonts w:ascii="Times New Roman" w:hAnsi="Times New Roman" w:cs="Times New Roman"/>
          <w:lang w:val="en-US"/>
        </w:rPr>
        <w:br/>
        <w:t xml:space="preserve">6) line 516 pages 909-917 must be added to reference 4 </w:t>
      </w:r>
      <w:r w:rsidRPr="004B1321">
        <w:rPr>
          <w:rFonts w:ascii="Times New Roman" w:hAnsi="Times New Roman" w:cs="Times New Roman"/>
          <w:color w:val="4472C4" w:themeColor="accent1"/>
          <w:lang w:val="en-US"/>
        </w:rPr>
        <w:t>Correction implemented.</w:t>
      </w:r>
      <w:r w:rsidRPr="00E04FC4">
        <w:rPr>
          <w:rFonts w:ascii="Times New Roman" w:hAnsi="Times New Roman" w:cs="Times New Roman"/>
          <w:lang w:val="en-US"/>
        </w:rPr>
        <w:br/>
      </w:r>
      <w:r w:rsidRPr="00E04FC4">
        <w:rPr>
          <w:rFonts w:ascii="Times New Roman" w:hAnsi="Times New Roman" w:cs="Times New Roman"/>
          <w:lang w:val="en-US"/>
        </w:rPr>
        <w:br/>
      </w:r>
      <w:r w:rsidRPr="00E04FC4">
        <w:rPr>
          <w:rFonts w:ascii="Times New Roman" w:hAnsi="Times New Roman" w:cs="Times New Roman"/>
          <w:lang w:val="en-US"/>
        </w:rPr>
        <w:br/>
      </w:r>
      <w:r w:rsidRPr="00E04FC4">
        <w:rPr>
          <w:rFonts w:ascii="Times New Roman" w:hAnsi="Times New Roman" w:cs="Times New Roman"/>
          <w:b/>
          <w:bCs/>
          <w:lang w:val="en-US"/>
        </w:rPr>
        <w:t>Reviewer #6:</w:t>
      </w:r>
      <w:r w:rsidRPr="00E04FC4">
        <w:rPr>
          <w:rFonts w:ascii="Times New Roman" w:hAnsi="Times New Roman" w:cs="Times New Roman"/>
          <w:lang w:val="en-US"/>
        </w:rPr>
        <w:br/>
        <w:t>Manuscript Summary:</w:t>
      </w:r>
      <w:r w:rsidRPr="00E04FC4">
        <w:rPr>
          <w:rFonts w:ascii="Times New Roman" w:hAnsi="Times New Roman" w:cs="Times New Roman"/>
          <w:lang w:val="en-US"/>
        </w:rPr>
        <w:br/>
        <w:t>* The authors described a protocol to remove endogenous lipids from allergens and replacement using a mixture of lipids. They presented results obtained for the cockroach allergen Bla g 1. Figure 2 has already been published in a previous article of the group, Scientific reports, 2019 (Ref 7).</w:t>
      </w:r>
      <w:r w:rsidRPr="00E04FC4">
        <w:rPr>
          <w:rFonts w:ascii="Times New Roman" w:hAnsi="Times New Roman" w:cs="Times New Roman"/>
          <w:lang w:val="en-US"/>
        </w:rPr>
        <w:br/>
      </w:r>
      <w:r w:rsidRPr="00E04FC4">
        <w:rPr>
          <w:rFonts w:ascii="Times New Roman" w:hAnsi="Times New Roman" w:cs="Times New Roman"/>
          <w:lang w:val="en-US"/>
        </w:rPr>
        <w:br/>
        <w:t>Major Concerns:</w:t>
      </w:r>
      <w:r w:rsidRPr="00E04FC4">
        <w:rPr>
          <w:rFonts w:ascii="Times New Roman" w:hAnsi="Times New Roman" w:cs="Times New Roman"/>
          <w:lang w:val="en-US"/>
        </w:rPr>
        <w:br/>
        <w:t xml:space="preserve">The confirmation of Bla g 1 and lipids interaction was based in the 31P NMR experiments, but the </w:t>
      </w:r>
      <w:r w:rsidRPr="00E04FC4">
        <w:rPr>
          <w:rFonts w:ascii="Times New Roman" w:hAnsi="Times New Roman" w:cs="Times New Roman"/>
          <w:lang w:val="en-US"/>
        </w:rPr>
        <w:lastRenderedPageBreak/>
        <w:t>protocol is not clear:</w:t>
      </w:r>
      <w:r w:rsidRPr="00E04FC4">
        <w:rPr>
          <w:rFonts w:ascii="Times New Roman" w:hAnsi="Times New Roman" w:cs="Times New Roman"/>
          <w:lang w:val="en-US"/>
        </w:rPr>
        <w:br/>
        <w:t>* Was it performed in the presence of cholate?</w:t>
      </w:r>
    </w:p>
    <w:p w14:paraId="45497307" w14:textId="77777777" w:rsidR="00B11C9C" w:rsidRDefault="00B11C9C" w:rsidP="00B11C9C">
      <w:pPr>
        <w:pStyle w:val="NoSpacing"/>
        <w:ind w:left="90"/>
        <w:rPr>
          <w:rFonts w:ascii="Times New Roman" w:hAnsi="Times New Roman" w:cs="Times New Roman"/>
          <w:color w:val="4472C4" w:themeColor="accent1"/>
          <w:lang w:val="en-US"/>
        </w:rPr>
      </w:pPr>
    </w:p>
    <w:p w14:paraId="2DCE9B8D" w14:textId="77777777" w:rsidR="00B11C9C" w:rsidRPr="00832641" w:rsidRDefault="00B11C9C" w:rsidP="00B11C9C">
      <w:pPr>
        <w:pStyle w:val="NoSpacing"/>
        <w:ind w:left="90"/>
        <w:rPr>
          <w:rFonts w:ascii="Times New Roman" w:hAnsi="Times New Roman" w:cs="Times New Roman"/>
          <w:color w:val="4472C4" w:themeColor="accent1"/>
          <w:lang w:val="en-US"/>
        </w:rPr>
      </w:pPr>
      <w:r w:rsidRPr="00832641">
        <w:rPr>
          <w:rFonts w:ascii="Times New Roman" w:hAnsi="Times New Roman" w:cs="Times New Roman"/>
          <w:color w:val="4472C4" w:themeColor="accent1"/>
          <w:lang w:val="en-US"/>
        </w:rPr>
        <w:t xml:space="preserve">The use of cholate in step 5.3 is to fully extract bound phospholipids from the Bla g 1 cavity into the aqueous phase. As such, cholate is present in the NMR sample, and the wording of step 5.4 has been altered accordingly. </w:t>
      </w:r>
    </w:p>
    <w:p w14:paraId="6A32390D" w14:textId="77777777" w:rsidR="00B11C9C" w:rsidRDefault="00B11C9C" w:rsidP="00B11C9C">
      <w:pPr>
        <w:pStyle w:val="NoSpacing"/>
        <w:ind w:left="90"/>
        <w:rPr>
          <w:rFonts w:ascii="Times New Roman" w:hAnsi="Times New Roman" w:cs="Times New Roman"/>
          <w:color w:val="4472C4" w:themeColor="accent1"/>
          <w:lang w:val="en-US"/>
        </w:rPr>
      </w:pPr>
    </w:p>
    <w:p w14:paraId="23C396D8" w14:textId="77777777" w:rsidR="00B11C9C" w:rsidRPr="00832641" w:rsidRDefault="00B11C9C" w:rsidP="00B11C9C">
      <w:pPr>
        <w:pStyle w:val="NoSpacing"/>
        <w:ind w:left="90"/>
        <w:rPr>
          <w:rFonts w:ascii="Times New Roman" w:hAnsi="Times New Roman" w:cs="Times New Roman"/>
          <w:color w:val="4472C4" w:themeColor="accent1"/>
          <w:lang w:val="en-US"/>
        </w:rPr>
      </w:pPr>
      <w:r w:rsidRPr="00832641">
        <w:rPr>
          <w:rFonts w:ascii="Times New Roman" w:hAnsi="Times New Roman" w:cs="Times New Roman"/>
          <w:color w:val="4472C4" w:themeColor="accent1"/>
          <w:lang w:val="en-US"/>
        </w:rPr>
        <w:t xml:space="preserve">To address the reviewer’s subsequent comments, the use of cholate is intended to extract and solubilize the phospholipids from the Bla g 1 hydrophobic cavity. This ensures a consistent local chemical environment for the phospholipid headgroups, allowing for accurate quantitation and comparison between different samples. As such, we do not expect to see a second peak corresponding a Bla g 1-bound species. The note following step 5.4 has been adjusted to clarify this point.  </w:t>
      </w:r>
    </w:p>
    <w:p w14:paraId="217E9E42" w14:textId="77777777" w:rsidR="00B11C9C" w:rsidRDefault="00B11C9C" w:rsidP="00B11C9C">
      <w:pPr>
        <w:pStyle w:val="NoSpacing"/>
        <w:ind w:left="90"/>
        <w:rPr>
          <w:rFonts w:ascii="Times New Roman" w:hAnsi="Times New Roman" w:cs="Times New Roman"/>
          <w:color w:val="4472C4" w:themeColor="accent1"/>
          <w:lang w:val="en-US"/>
        </w:rPr>
      </w:pPr>
    </w:p>
    <w:p w14:paraId="118A0FE3" w14:textId="77777777" w:rsidR="00B11C9C" w:rsidRPr="00832641" w:rsidRDefault="00B11C9C" w:rsidP="00B11C9C">
      <w:pPr>
        <w:pStyle w:val="NoSpacing"/>
        <w:ind w:left="90"/>
        <w:rPr>
          <w:rFonts w:ascii="Times New Roman" w:hAnsi="Times New Roman" w:cs="Times New Roman"/>
          <w:color w:val="4472C4" w:themeColor="accent1"/>
          <w:lang w:val="en-US"/>
        </w:rPr>
      </w:pPr>
      <w:r w:rsidRPr="00832641">
        <w:rPr>
          <w:rFonts w:ascii="Times New Roman" w:hAnsi="Times New Roman" w:cs="Times New Roman"/>
          <w:color w:val="4472C4" w:themeColor="accent1"/>
          <w:lang w:val="en-US"/>
        </w:rPr>
        <w:t xml:space="preserve">Fig 2C does not represent a titration curve, but rather a standard curve that is obtained by measuring the </w:t>
      </w:r>
      <w:r w:rsidRPr="00832641">
        <w:rPr>
          <w:rFonts w:ascii="Times New Roman" w:hAnsi="Times New Roman" w:cs="Times New Roman"/>
          <w:color w:val="4472C4" w:themeColor="accent1"/>
          <w:vertAlign w:val="superscript"/>
          <w:lang w:val="en-US"/>
        </w:rPr>
        <w:t>31</w:t>
      </w:r>
      <w:r w:rsidRPr="00832641">
        <w:rPr>
          <w:rFonts w:ascii="Times New Roman" w:hAnsi="Times New Roman" w:cs="Times New Roman"/>
          <w:color w:val="4472C4" w:themeColor="accent1"/>
          <w:lang w:val="en-US"/>
        </w:rPr>
        <w:t xml:space="preserve">P peak intensity of pure DSPC samples of fixed concentrations. As such, no saturation is expected. The binding stoichiometry of Bla g 1 was calculated by quantifying the </w:t>
      </w:r>
      <w:r w:rsidRPr="00832641">
        <w:rPr>
          <w:rFonts w:ascii="Times New Roman" w:hAnsi="Times New Roman" w:cs="Times New Roman"/>
          <w:color w:val="4472C4" w:themeColor="accent1"/>
          <w:vertAlign w:val="superscript"/>
          <w:lang w:val="en-US"/>
        </w:rPr>
        <w:t>31</w:t>
      </w:r>
      <w:r w:rsidRPr="00832641">
        <w:rPr>
          <w:rFonts w:ascii="Times New Roman" w:hAnsi="Times New Roman" w:cs="Times New Roman"/>
          <w:color w:val="4472C4" w:themeColor="accent1"/>
          <w:lang w:val="en-US"/>
        </w:rPr>
        <w:t>P peak intensity of DSPC-Bla g 1 and comparing this value to that of the standard curve in order to determine the DSPC concentration. This is then compared with the concentration of Bla g 1 in the sample to obtain a binding stoichiometry (</w:t>
      </w:r>
      <w:proofErr w:type="spellStart"/>
      <w:r w:rsidRPr="00832641">
        <w:rPr>
          <w:rFonts w:ascii="Times New Roman" w:hAnsi="Times New Roman" w:cs="Times New Roman"/>
          <w:color w:val="4472C4" w:themeColor="accent1"/>
          <w:lang w:val="en-US"/>
        </w:rPr>
        <w:t>ie</w:t>
      </w:r>
      <w:proofErr w:type="spellEnd"/>
      <w:r w:rsidRPr="00832641">
        <w:rPr>
          <w:rFonts w:ascii="Times New Roman" w:hAnsi="Times New Roman" w:cs="Times New Roman"/>
          <w:color w:val="4472C4" w:themeColor="accent1"/>
          <w:lang w:val="en-US"/>
        </w:rPr>
        <w:t>: t</w:t>
      </w:r>
      <w:r>
        <w:rPr>
          <w:rFonts w:ascii="Times New Roman" w:hAnsi="Times New Roman" w:cs="Times New Roman"/>
          <w:color w:val="4472C4" w:themeColor="accent1"/>
          <w:lang w:val="en-US"/>
        </w:rPr>
        <w:t>h</w:t>
      </w:r>
      <w:r w:rsidRPr="00832641">
        <w:rPr>
          <w:rFonts w:ascii="Times New Roman" w:hAnsi="Times New Roman" w:cs="Times New Roman"/>
          <w:color w:val="4472C4" w:themeColor="accent1"/>
          <w:lang w:val="en-US"/>
        </w:rPr>
        <w:t>e ratio of DSPC: Bla g 1). Lines 413-416 have been adjusted to better represent this distinction.</w:t>
      </w:r>
    </w:p>
    <w:p w14:paraId="78903CFF" w14:textId="77777777" w:rsidR="00B11C9C" w:rsidRDefault="00B11C9C" w:rsidP="00B11C9C">
      <w:pPr>
        <w:pStyle w:val="NoSpacing"/>
        <w:ind w:left="90"/>
        <w:rPr>
          <w:rFonts w:ascii="Times New Roman" w:hAnsi="Times New Roman" w:cs="Times New Roman"/>
          <w:lang w:val="en-US"/>
        </w:rPr>
      </w:pPr>
      <w:r w:rsidRPr="00E04FC4">
        <w:rPr>
          <w:rFonts w:ascii="Times New Roman" w:hAnsi="Times New Roman" w:cs="Times New Roman"/>
          <w:lang w:val="en-US"/>
        </w:rPr>
        <w:br/>
        <w:t xml:space="preserve">* Section 4 mention that 2 % of DMSO was used in the reconstitution step. Was it also present in the NMR sample? </w:t>
      </w:r>
    </w:p>
    <w:p w14:paraId="5080F20E" w14:textId="77777777" w:rsidR="00B11C9C" w:rsidRDefault="00B11C9C" w:rsidP="00B11C9C">
      <w:pPr>
        <w:pStyle w:val="NoSpacing"/>
        <w:ind w:left="90"/>
        <w:rPr>
          <w:rFonts w:ascii="Times New Roman" w:hAnsi="Times New Roman" w:cs="Times New Roman"/>
          <w:color w:val="4472C4" w:themeColor="accent1"/>
          <w:lang w:val="en-US"/>
        </w:rPr>
      </w:pPr>
    </w:p>
    <w:p w14:paraId="7DD2E0D1" w14:textId="77777777" w:rsidR="00B11C9C" w:rsidRDefault="00B11C9C" w:rsidP="00B11C9C">
      <w:pPr>
        <w:pStyle w:val="NoSpacing"/>
        <w:ind w:left="90"/>
        <w:rPr>
          <w:rFonts w:ascii="Times New Roman" w:hAnsi="Times New Roman" w:cs="Times New Roman"/>
          <w:color w:val="4472C4" w:themeColor="accent1"/>
          <w:lang w:val="en-US"/>
        </w:rPr>
      </w:pPr>
      <w:r w:rsidRPr="00832641">
        <w:rPr>
          <w:rFonts w:ascii="Times New Roman" w:hAnsi="Times New Roman" w:cs="Times New Roman"/>
          <w:color w:val="4472C4" w:themeColor="accent1"/>
          <w:lang w:val="en-US"/>
        </w:rPr>
        <w:t xml:space="preserve">Reconstitution of Ba g 1 is followed by a buffer exchange step in which the DMSO is removed. Step 4.1.5 has been altered to reflect this detail. </w:t>
      </w:r>
    </w:p>
    <w:p w14:paraId="1E07BB0C" w14:textId="77777777" w:rsidR="00B11C9C" w:rsidRDefault="00B11C9C" w:rsidP="00B11C9C">
      <w:pPr>
        <w:pStyle w:val="NoSpacing"/>
        <w:ind w:left="90"/>
        <w:rPr>
          <w:rFonts w:ascii="Times New Roman" w:hAnsi="Times New Roman" w:cs="Times New Roman"/>
          <w:lang w:val="en-US"/>
        </w:rPr>
      </w:pPr>
      <w:r w:rsidRPr="00832641">
        <w:rPr>
          <w:rFonts w:ascii="Times New Roman" w:hAnsi="Times New Roman" w:cs="Times New Roman"/>
          <w:color w:val="4472C4" w:themeColor="accent1"/>
          <w:lang w:val="en-US"/>
        </w:rPr>
        <w:br/>
      </w:r>
      <w:r w:rsidRPr="00E04FC4">
        <w:rPr>
          <w:rFonts w:ascii="Times New Roman" w:hAnsi="Times New Roman" w:cs="Times New Roman"/>
          <w:lang w:val="en-US"/>
        </w:rPr>
        <w:t xml:space="preserve">* What is the effect of cholate and DMSO on Bla g 1? </w:t>
      </w:r>
    </w:p>
    <w:p w14:paraId="299F7E6C" w14:textId="77777777" w:rsidR="00B11C9C" w:rsidRDefault="00B11C9C" w:rsidP="00B11C9C">
      <w:pPr>
        <w:pStyle w:val="NoSpacing"/>
        <w:ind w:left="90"/>
        <w:rPr>
          <w:rFonts w:ascii="Times New Roman" w:hAnsi="Times New Roman" w:cs="Times New Roman"/>
          <w:color w:val="4472C4" w:themeColor="accent1"/>
          <w:lang w:val="en-US"/>
        </w:rPr>
      </w:pPr>
    </w:p>
    <w:p w14:paraId="66C1BE83" w14:textId="77777777" w:rsidR="00B11C9C" w:rsidRDefault="00B11C9C" w:rsidP="00B11C9C">
      <w:pPr>
        <w:pStyle w:val="NoSpacing"/>
        <w:ind w:left="90"/>
        <w:rPr>
          <w:rFonts w:ascii="Times New Roman" w:hAnsi="Times New Roman" w:cs="Times New Roman"/>
          <w:color w:val="4472C4" w:themeColor="accent1"/>
          <w:lang w:val="en-US"/>
        </w:rPr>
      </w:pPr>
      <w:r w:rsidRPr="00832641">
        <w:rPr>
          <w:rFonts w:ascii="Times New Roman" w:hAnsi="Times New Roman" w:cs="Times New Roman"/>
          <w:color w:val="4472C4" w:themeColor="accent1"/>
          <w:lang w:val="en-US"/>
        </w:rPr>
        <w:t xml:space="preserve">As mentioned above, cholate is predicted to denature Bla g 1, allowing for the extraction of any bound ligands into the aqueous phase. DMSO is removed during the refolding and annealing step, and thus should not have any effect on Bla g 1 structure or stability as described in this work. </w:t>
      </w:r>
    </w:p>
    <w:p w14:paraId="31B69A28" w14:textId="77777777" w:rsidR="00B11C9C" w:rsidRPr="00E04FC4" w:rsidRDefault="00B11C9C" w:rsidP="00B11C9C">
      <w:pPr>
        <w:pStyle w:val="NoSpacing"/>
        <w:ind w:left="90"/>
        <w:rPr>
          <w:rFonts w:ascii="Times New Roman" w:hAnsi="Times New Roman" w:cs="Times New Roman"/>
          <w:lang w:val="en-US"/>
        </w:rPr>
      </w:pPr>
      <w:r w:rsidRPr="00E04FC4">
        <w:rPr>
          <w:rFonts w:ascii="Times New Roman" w:hAnsi="Times New Roman" w:cs="Times New Roman"/>
          <w:lang w:val="en-US"/>
        </w:rPr>
        <w:br/>
        <w:t xml:space="preserve">* The 31P spectrum in the presence of lipids present only one peak, don't you expect two peaks? One for the bound to the protein and another for the lipid in the micelle? </w:t>
      </w:r>
      <w:r w:rsidRPr="00832641">
        <w:rPr>
          <w:rFonts w:ascii="Times New Roman" w:hAnsi="Times New Roman" w:cs="Times New Roman"/>
          <w:color w:val="4472C4" w:themeColor="accent1"/>
          <w:lang w:val="en-US"/>
        </w:rPr>
        <w:t>See above</w:t>
      </w:r>
      <w:r w:rsidRPr="00E04FC4">
        <w:rPr>
          <w:rFonts w:ascii="Times New Roman" w:hAnsi="Times New Roman" w:cs="Times New Roman"/>
          <w:lang w:val="en-US"/>
        </w:rPr>
        <w:br/>
        <w:t xml:space="preserve">* Furthermore, Fig2 shows no saturation. The peak intensity increases with the lipid added. How did the authors calculate the stichometry? </w:t>
      </w:r>
      <w:r w:rsidRPr="00832641">
        <w:rPr>
          <w:rFonts w:ascii="Times New Roman" w:hAnsi="Times New Roman" w:cs="Times New Roman"/>
          <w:color w:val="4472C4" w:themeColor="accent1"/>
          <w:lang w:val="en-US"/>
        </w:rPr>
        <w:t>See above</w:t>
      </w:r>
      <w:r w:rsidRPr="00E04FC4">
        <w:rPr>
          <w:rFonts w:ascii="Times New Roman" w:hAnsi="Times New Roman" w:cs="Times New Roman"/>
          <w:lang w:val="en-US"/>
        </w:rPr>
        <w:br/>
        <w:t xml:space="preserve">* Using this result the authors found 4.7 lipids bound per protein. Is it expected? Usually 2 molecules are able to bind. </w:t>
      </w:r>
    </w:p>
    <w:p w14:paraId="4544BFF5" w14:textId="77777777" w:rsidR="00B11C9C" w:rsidRDefault="00B11C9C" w:rsidP="00B11C9C">
      <w:pPr>
        <w:pStyle w:val="NoSpacing"/>
        <w:ind w:left="90"/>
        <w:rPr>
          <w:rFonts w:ascii="Times New Roman" w:hAnsi="Times New Roman" w:cs="Times New Roman"/>
          <w:color w:val="4472C4" w:themeColor="accent1"/>
          <w:lang w:val="en-US"/>
        </w:rPr>
      </w:pPr>
    </w:p>
    <w:p w14:paraId="7984E228" w14:textId="77777777" w:rsidR="00B11C9C" w:rsidRDefault="00B11C9C" w:rsidP="00B11C9C">
      <w:pPr>
        <w:pStyle w:val="NoSpacing"/>
        <w:ind w:left="90"/>
        <w:rPr>
          <w:rFonts w:ascii="Times New Roman" w:hAnsi="Times New Roman" w:cs="Times New Roman"/>
        </w:rPr>
      </w:pPr>
      <w:r w:rsidRPr="00832641">
        <w:rPr>
          <w:rFonts w:ascii="Times New Roman" w:hAnsi="Times New Roman" w:cs="Times New Roman"/>
          <w:color w:val="4472C4" w:themeColor="accent1"/>
          <w:lang w:val="en-US"/>
        </w:rPr>
        <w:t xml:space="preserve">Bla g 1 is a unique protein fold expected to have a binding stoichiometry of ~4 phospholipids per protein based on previous structural and molecular dynamics studies. </w:t>
      </w:r>
      <w:r w:rsidRPr="00832641">
        <w:rPr>
          <w:rFonts w:ascii="Times New Roman" w:hAnsi="Times New Roman" w:cs="Times New Roman"/>
          <w:color w:val="4472C4" w:themeColor="accent1"/>
          <w:lang w:val="en-US"/>
        </w:rPr>
        <w:fldChar w:fldCharType="begin" w:fldLock="1"/>
      </w:r>
      <w:r w:rsidRPr="00832641">
        <w:rPr>
          <w:rFonts w:ascii="Times New Roman" w:hAnsi="Times New Roman" w:cs="Times New Roman"/>
          <w:color w:val="4472C4" w:themeColor="accent1"/>
          <w:lang w:val="en-US"/>
        </w:rPr>
        <w:instrText>ADDIN CSL_CITATION {"citationItems":[{"id":"ITEM-1","itemData":{"DOI":"10.1038/s41598-019-54689-8","ISSN":"20452322","abstract":"The cockroach allergen Bla g 1 forms a novel fold consisting of 12 amphipathic alpha-helices enclosing an exceptionally large hydrophobic cavity which was previously demonstrated to bind a variety of lipids. Since lipid-dependent immunoactivity is observed in numerous allergens, understanding the structural basis of this interaction could yield insights into the molecular determinants of allergenicity. Here, we report atomic modelling of Bla g 1 bound to both fatty-acid and phospholipids ligands, with 8 acyl chains suggested to represent full stoichiometric binding. This unusually high occupancy was verified experimentally, though both modelling and circular dichroism indicate that the general alpha-helical structure is maintained regardless of cargo loading. Fatty-acid cargoes significantly enhanced thermostability while inhibiting cleavage by cathepsin S, an endosomal protease essential for antigen processing and presentation; the latter of which was found to correlate to a decreased production of known T-cell epitopes. Both effects were strongly dependent on acyl chain length, with 18–20 carbons providing the maximal increase in melting temperature (~20 °C) while completely abolishing proteolysis. Diacyl chain cargoes provided similar enhancements to thermostability, but yielded reduced levels of proteolytic resistance. This study describes how the biophysical properties of Bla g 1 ligand binding and digestion may relate to antigen processing, with potential downstream implications for immunogenicity.","author":[{"dropping-particle":"","family":"Foo","given":"Alexander C.Y.","non-dropping-particle":"","parse-names":false,"suffix":""},{"dropping-particle":"","family":"Thompson","given":"Peter M.","non-dropping-particle":"","parse-names":false,"suffix":""},{"dropping-particle":"","family":"Perera","given":"Lalith","non-dropping-particle":"","parse-names":false,"suffix":""},{"dropping-particle":"","family":"Arora","given":"Simrat","non-dropping-particle":"","parse-names":false,"suffix":""},{"dropping-particle":"","family":"DeRose","given":"Eugene F.","non-dropping-particle":"","parse-names":false,"suffix":""},{"dropping-particle":"","family":"Williams","given":"Jason","non-dropping-particle":"","parse-names":false,"suffix":""},{"dropping-particle":"","family":"Mueller","given":"Geoffrey A.","non-dropping-particle":"","parse-names":false,"suffix":""}],"container-title":"Scientific Reports","id":"ITEM-1","issue":"1","issued":{"date-parts":[["2019"]]},"page":"1-12","publisher":"Springer US","title":"Hydrophobic ligands influence the structure, stability, and processing of the major cockroach allergen Bla g 1","type":"article-journal","volume":"9"},"uris":["http://www.mendeley.com/documents/?uuid=f58d254a-efec-4ab6-b8e4-43d47d011fe3"]}],"mendeley":{"formattedCitation":"&lt;sup&gt;5&lt;/sup&gt;","plainTextFormattedCitation":"5","previouslyFormattedCitation":"&lt;sup&gt;5&lt;/sup&gt;"},"properties":{"noteIndex":0},"schema":"https://github.com/citation-style-language/schema/raw/master/csl-citation.json"}</w:instrText>
      </w:r>
      <w:r w:rsidRPr="00832641">
        <w:rPr>
          <w:rFonts w:ascii="Times New Roman" w:hAnsi="Times New Roman" w:cs="Times New Roman"/>
          <w:color w:val="4472C4" w:themeColor="accent1"/>
          <w:lang w:val="en-US"/>
        </w:rPr>
        <w:fldChar w:fldCharType="separate"/>
      </w:r>
      <w:r w:rsidRPr="00832641">
        <w:rPr>
          <w:rFonts w:ascii="Times New Roman" w:hAnsi="Times New Roman" w:cs="Times New Roman"/>
          <w:noProof/>
          <w:color w:val="4472C4" w:themeColor="accent1"/>
          <w:vertAlign w:val="superscript"/>
          <w:lang w:val="en-US"/>
        </w:rPr>
        <w:t>5</w:t>
      </w:r>
      <w:r w:rsidRPr="00832641">
        <w:rPr>
          <w:rFonts w:ascii="Times New Roman" w:hAnsi="Times New Roman" w:cs="Times New Roman"/>
          <w:color w:val="4472C4" w:themeColor="accent1"/>
          <w:lang w:val="en-US"/>
        </w:rPr>
        <w:fldChar w:fldCharType="end"/>
      </w:r>
      <w:r w:rsidRPr="00832641">
        <w:rPr>
          <w:rFonts w:ascii="Times New Roman" w:hAnsi="Times New Roman" w:cs="Times New Roman"/>
          <w:color w:val="4472C4" w:themeColor="accent1"/>
          <w:lang w:val="en-US"/>
        </w:rPr>
        <w:t xml:space="preserve"> It is true that other lipid-binding proteins such as non-specific lipid transfer proteins (</w:t>
      </w:r>
      <w:proofErr w:type="spellStart"/>
      <w:r w:rsidRPr="00832641">
        <w:rPr>
          <w:rFonts w:ascii="Times New Roman" w:hAnsi="Times New Roman" w:cs="Times New Roman"/>
          <w:color w:val="4472C4" w:themeColor="accent1"/>
          <w:lang w:val="en-US"/>
        </w:rPr>
        <w:t>nsLTP’s</w:t>
      </w:r>
      <w:proofErr w:type="spellEnd"/>
      <w:r w:rsidRPr="00832641">
        <w:rPr>
          <w:rFonts w:ascii="Times New Roman" w:hAnsi="Times New Roman" w:cs="Times New Roman"/>
          <w:color w:val="4472C4" w:themeColor="accent1"/>
          <w:lang w:val="en-US"/>
        </w:rPr>
        <w:t>) have a binding stoichiometry of two.</w:t>
      </w:r>
      <w:r w:rsidRPr="00832641">
        <w:rPr>
          <w:rFonts w:ascii="Times New Roman" w:hAnsi="Times New Roman" w:cs="Times New Roman"/>
          <w:color w:val="4472C4" w:themeColor="accent1"/>
          <w:lang w:val="en-US"/>
        </w:rPr>
        <w:fldChar w:fldCharType="begin" w:fldLock="1"/>
      </w:r>
      <w:r w:rsidRPr="00832641">
        <w:rPr>
          <w:rFonts w:ascii="Times New Roman" w:hAnsi="Times New Roman" w:cs="Times New Roman"/>
          <w:color w:val="4472C4" w:themeColor="accent1"/>
          <w:lang w:val="en-US"/>
        </w:rPr>
        <w:instrText>ADDIN CSL_CITATION {"citationItems":[{"id":"ITEM-1","itemData":{"DOI":"10.1016/S0005-2736(00)00197-8","ISSN":"00052736","abstract":"The binding properties of a wheat non-specific lipid-transfer protein (nsLTP1) for different mono- and diacylated lipids was investigated. Lipids varied by their chain length, unsaturation and/or polar head group. In the case of fatty acid or lysophospholipid with a C10 chain length, no interaction can be measured, while poor affinity is reported for a C12 chain length. The dissociation constant (K(d)) is about 0.5 μM independent of chain length from C14 to C18. The same affinity is obtained for C18 fatty acids with one or two unsaturations, whatever the cis-trans double bond isomery. In all cases, the number of binding sites, n, by protein ranges between 1.6 and 1.9, suggesting that two lipids can fit within the protein. ω-Hydroxy-palmitic acid, a natural monomer of cutin polymer, is found to interact with nsLTP1 with a K(d) of 1 μM and n = 2. In contrast with previous data that reported the binding of the anionic diacylated phospholipid, DMPG (Sodano et al., FEBS Lett. 416 (1997) 130-134), nsLTP1 is not able to bind dimyristoylphosphatidylcholine, dimyristoylphosphatidic acid, palmitoyl-oleoylphosphatidylcholine or palmitoyl-oleoylphosphatidylglycerol added as liposomes or solubilized in ethanol. However, when both nsLTP1 and lipids are first solubilized in methanol, and then in the buffer, it was evidenced that the protein can bind these lipids. These results suggest that lipid-lipid interactions play an essential role in the binding process of plant nsLTP1 as previously mentioned for other lipid-transfer proteins. (C) 2000 Elsevier Science B.V.","author":[{"dropping-particle":"","family":"Douliez","given":"Jean Paul","non-dropping-particle":"","parse-names":false,"suffix":""},{"dropping-particle":"","family":"Michon","given":"Thierry","non-dropping-particle":"","parse-names":false,"suffix":""},{"dropping-particle":"","family":"Marion","given":"Didier","non-dropping-particle":"","parse-names":false,"suffix":""}],"container-title":"Biochimica et Biophysica Acta - Biomembranes","id":"ITEM-1","issue":"1","issued":{"date-parts":[["2000"]]},"page":"65-72","title":"Steady-state tyrosine fluorescence to study the lipid-binding properties of a wheat non-specific lipid-transfer protein (nsLTP1)","type":"article-journal","volume":"1467"},"uris":["http://www.mendeley.com/documents/?uuid=7a7cad2c-0f91-4a3b-bc30-da61ae7d253d"]}],"mendeley":{"formattedCitation":"&lt;sup&gt;6&lt;/sup&gt;","plainTextFormattedCitation":"6","previouslyFormattedCitation":"&lt;sup&gt;6&lt;/sup&gt;"},"properties":{"noteIndex":0},"schema":"https://github.com/citation-style-language/schema/raw/master/csl-citation.json"}</w:instrText>
      </w:r>
      <w:r w:rsidRPr="00832641">
        <w:rPr>
          <w:rFonts w:ascii="Times New Roman" w:hAnsi="Times New Roman" w:cs="Times New Roman"/>
          <w:color w:val="4472C4" w:themeColor="accent1"/>
          <w:lang w:val="en-US"/>
        </w:rPr>
        <w:fldChar w:fldCharType="separate"/>
      </w:r>
      <w:r w:rsidRPr="00832641">
        <w:rPr>
          <w:rFonts w:ascii="Times New Roman" w:hAnsi="Times New Roman" w:cs="Times New Roman"/>
          <w:noProof/>
          <w:color w:val="4472C4" w:themeColor="accent1"/>
          <w:vertAlign w:val="superscript"/>
          <w:lang w:val="en-US"/>
        </w:rPr>
        <w:t>6</w:t>
      </w:r>
      <w:r w:rsidRPr="00832641">
        <w:rPr>
          <w:rFonts w:ascii="Times New Roman" w:hAnsi="Times New Roman" w:cs="Times New Roman"/>
          <w:color w:val="4472C4" w:themeColor="accent1"/>
          <w:lang w:val="en-US"/>
        </w:rPr>
        <w:fldChar w:fldCharType="end"/>
      </w:r>
      <w:r w:rsidRPr="00832641">
        <w:rPr>
          <w:rFonts w:ascii="Times New Roman" w:hAnsi="Times New Roman" w:cs="Times New Roman"/>
          <w:color w:val="4472C4" w:themeColor="accent1"/>
          <w:lang w:val="en-US"/>
        </w:rPr>
        <w:t xml:space="preserve"> We refer to </w:t>
      </w:r>
      <w:proofErr w:type="spellStart"/>
      <w:r w:rsidRPr="00832641">
        <w:rPr>
          <w:rFonts w:ascii="Times New Roman" w:hAnsi="Times New Roman" w:cs="Times New Roman"/>
          <w:color w:val="4472C4" w:themeColor="accent1"/>
          <w:lang w:val="en-US"/>
        </w:rPr>
        <w:t>nsLTP’s</w:t>
      </w:r>
      <w:proofErr w:type="spellEnd"/>
      <w:r w:rsidRPr="00832641">
        <w:rPr>
          <w:rFonts w:ascii="Times New Roman" w:hAnsi="Times New Roman" w:cs="Times New Roman"/>
          <w:color w:val="4472C4" w:themeColor="accent1"/>
          <w:lang w:val="en-US"/>
        </w:rPr>
        <w:t xml:space="preserve"> in this manuscript as an example of a lipid binding protein to which our protocol may be applied. However, Bla g 1 is both structurally and evolutionarily distinct from </w:t>
      </w:r>
      <w:proofErr w:type="spellStart"/>
      <w:r w:rsidRPr="00832641">
        <w:rPr>
          <w:rFonts w:ascii="Times New Roman" w:hAnsi="Times New Roman" w:cs="Times New Roman"/>
          <w:color w:val="4472C4" w:themeColor="accent1"/>
          <w:lang w:val="en-US"/>
        </w:rPr>
        <w:t>nsLTP’s</w:t>
      </w:r>
      <w:proofErr w:type="spellEnd"/>
      <w:r w:rsidRPr="00832641">
        <w:rPr>
          <w:rFonts w:ascii="Times New Roman" w:hAnsi="Times New Roman" w:cs="Times New Roman"/>
          <w:color w:val="4472C4" w:themeColor="accent1"/>
          <w:lang w:val="en-US"/>
        </w:rPr>
        <w:t xml:space="preserve">, and as such are not expected to share their binding stoichiometry. This difference is further highlighted in the discussion, in which the binding stoichiometry of Bla g 1 is contrasted with that of </w:t>
      </w:r>
      <w:proofErr w:type="spellStart"/>
      <w:r w:rsidRPr="00832641">
        <w:rPr>
          <w:rFonts w:ascii="Times New Roman" w:hAnsi="Times New Roman" w:cs="Times New Roman"/>
          <w:color w:val="4472C4" w:themeColor="accent1"/>
          <w:lang w:val="en-US"/>
        </w:rPr>
        <w:lastRenderedPageBreak/>
        <w:t>nsLTP’s</w:t>
      </w:r>
      <w:proofErr w:type="spellEnd"/>
      <w:r w:rsidRPr="00832641">
        <w:rPr>
          <w:rFonts w:ascii="Times New Roman" w:hAnsi="Times New Roman" w:cs="Times New Roman"/>
          <w:color w:val="4472C4" w:themeColor="accent1"/>
          <w:lang w:val="en-US"/>
        </w:rPr>
        <w:t xml:space="preserve"> in lines 579-586.</w:t>
      </w:r>
      <w:r w:rsidRPr="00832641">
        <w:rPr>
          <w:rFonts w:ascii="Times New Roman" w:hAnsi="Times New Roman" w:cs="Times New Roman"/>
          <w:color w:val="4472C4" w:themeColor="accent1"/>
        </w:rPr>
        <w:br/>
      </w:r>
    </w:p>
    <w:p w14:paraId="79E515A9" w14:textId="77777777" w:rsidR="00B11C9C" w:rsidRDefault="00B11C9C" w:rsidP="00B11C9C">
      <w:pPr>
        <w:pStyle w:val="NoSpacing"/>
        <w:ind w:left="90"/>
        <w:rPr>
          <w:rFonts w:ascii="Times New Roman" w:hAnsi="Times New Roman" w:cs="Times New Roman"/>
          <w:lang w:val="en-US"/>
        </w:rPr>
      </w:pPr>
      <w:r w:rsidRPr="00E04FC4">
        <w:rPr>
          <w:rFonts w:ascii="Times New Roman" w:hAnsi="Times New Roman" w:cs="Times New Roman"/>
          <w:lang w:val="en-US"/>
        </w:rPr>
        <w:t>Minor Concerns:</w:t>
      </w:r>
      <w:r w:rsidRPr="00E04FC4">
        <w:rPr>
          <w:rFonts w:ascii="Times New Roman" w:hAnsi="Times New Roman" w:cs="Times New Roman"/>
        </w:rPr>
        <w:br/>
      </w:r>
      <w:r w:rsidRPr="00E04FC4">
        <w:rPr>
          <w:rFonts w:ascii="Times New Roman" w:hAnsi="Times New Roman" w:cs="Times New Roman"/>
          <w:lang w:val="en-US"/>
        </w:rPr>
        <w:t xml:space="preserve">* The legend of Figure 1 is confusing. </w:t>
      </w:r>
      <w:r w:rsidRPr="00832641">
        <w:rPr>
          <w:rFonts w:ascii="Times New Roman" w:hAnsi="Times New Roman" w:cs="Times New Roman"/>
          <w:color w:val="4472C4" w:themeColor="accent1"/>
          <w:lang w:val="en-US"/>
        </w:rPr>
        <w:t xml:space="preserve">Legend has been altered accordingly. </w:t>
      </w:r>
      <w:r w:rsidRPr="00E04FC4">
        <w:rPr>
          <w:rFonts w:ascii="Times New Roman" w:hAnsi="Times New Roman" w:cs="Times New Roman"/>
        </w:rPr>
        <w:br/>
      </w:r>
      <w:r w:rsidRPr="00E04FC4">
        <w:rPr>
          <w:rFonts w:ascii="Times New Roman" w:hAnsi="Times New Roman" w:cs="Times New Roman"/>
          <w:lang w:val="en-US"/>
        </w:rPr>
        <w:t xml:space="preserve">* The protocol of nBla purification was not included </w:t>
      </w:r>
    </w:p>
    <w:p w14:paraId="647CDB6B" w14:textId="77777777" w:rsidR="00B11C9C" w:rsidRDefault="00B11C9C" w:rsidP="00B11C9C">
      <w:pPr>
        <w:pStyle w:val="NoSpacing"/>
        <w:ind w:left="90"/>
        <w:rPr>
          <w:rFonts w:ascii="Times New Roman" w:hAnsi="Times New Roman" w:cs="Times New Roman"/>
          <w:color w:val="4472C4" w:themeColor="accent1"/>
          <w:lang w:val="en-US"/>
        </w:rPr>
      </w:pPr>
    </w:p>
    <w:p w14:paraId="24FA8EC9" w14:textId="77777777" w:rsidR="00B11C9C" w:rsidRPr="00832641" w:rsidRDefault="00B11C9C" w:rsidP="00B11C9C">
      <w:pPr>
        <w:pStyle w:val="NoSpacing"/>
        <w:ind w:left="90"/>
        <w:rPr>
          <w:rFonts w:ascii="Times New Roman" w:hAnsi="Times New Roman" w:cs="Times New Roman"/>
          <w:color w:val="4472C4" w:themeColor="accent1"/>
          <w:lang w:val="en-US"/>
        </w:rPr>
      </w:pPr>
      <w:r w:rsidRPr="00832641">
        <w:rPr>
          <w:rFonts w:ascii="Times New Roman" w:hAnsi="Times New Roman" w:cs="Times New Roman"/>
          <w:color w:val="4472C4" w:themeColor="accent1"/>
          <w:lang w:val="en-US"/>
        </w:rPr>
        <w:t xml:space="preserve">nBla g 1 was purchased from a third party. Line 425 has been altered to reflect this, and the relevant details have been added to the of materials and reagents. </w:t>
      </w:r>
    </w:p>
    <w:p w14:paraId="3B44729C" w14:textId="77777777" w:rsidR="00B11C9C" w:rsidRPr="00E04FC4" w:rsidRDefault="00B11C9C" w:rsidP="00B11C9C">
      <w:pPr>
        <w:pStyle w:val="NoSpacing"/>
        <w:ind w:left="90"/>
        <w:rPr>
          <w:rFonts w:ascii="Times New Roman" w:hAnsi="Times New Roman" w:cs="Times New Roman"/>
        </w:rPr>
      </w:pPr>
    </w:p>
    <w:p w14:paraId="53CD4FB2" w14:textId="77777777" w:rsidR="00A34F32" w:rsidRPr="00EF7738" w:rsidRDefault="00A34F32" w:rsidP="00B11C9C">
      <w:pPr>
        <w:ind w:left="90" w:right="920"/>
        <w:jc w:val="both"/>
        <w:rPr>
          <w:rFonts w:ascii="Times New Roman" w:hAnsi="Times New Roman" w:cs="Times New Roman"/>
          <w:sz w:val="24"/>
          <w:szCs w:val="24"/>
        </w:rPr>
      </w:pPr>
    </w:p>
    <w:p w14:paraId="5AF117AB" w14:textId="77777777" w:rsidR="00A34F32" w:rsidRPr="00EF7738" w:rsidRDefault="00A34F32" w:rsidP="00B11C9C">
      <w:pPr>
        <w:ind w:left="90"/>
        <w:jc w:val="both"/>
        <w:rPr>
          <w:rFonts w:ascii="Times New Roman" w:hAnsi="Times New Roman" w:cs="Times New Roman"/>
          <w:sz w:val="24"/>
          <w:szCs w:val="24"/>
        </w:rPr>
      </w:pPr>
    </w:p>
    <w:p w14:paraId="1C6510D1" w14:textId="77777777" w:rsidR="00A34F32" w:rsidRPr="00EF7738" w:rsidRDefault="00A34F32" w:rsidP="00B11C9C">
      <w:pPr>
        <w:ind w:left="90"/>
        <w:rPr>
          <w:rFonts w:ascii="Times New Roman" w:hAnsi="Times New Roman" w:cs="Times New Roman"/>
          <w:sz w:val="24"/>
          <w:szCs w:val="24"/>
        </w:rPr>
      </w:pPr>
    </w:p>
    <w:p w14:paraId="6C42D626" w14:textId="77777777" w:rsidR="00A34F32" w:rsidRPr="00EF7738" w:rsidRDefault="00A34F32" w:rsidP="00B11C9C">
      <w:pPr>
        <w:ind w:left="90"/>
        <w:rPr>
          <w:rFonts w:ascii="Times New Roman" w:hAnsi="Times New Roman" w:cs="Times New Roman"/>
          <w:sz w:val="24"/>
          <w:szCs w:val="24"/>
        </w:rPr>
      </w:pPr>
    </w:p>
    <w:p w14:paraId="5B1E60CC" w14:textId="77777777" w:rsidR="00A34F32" w:rsidRPr="00EF7738" w:rsidRDefault="00A34F32" w:rsidP="00B11C9C">
      <w:pPr>
        <w:ind w:left="90"/>
        <w:rPr>
          <w:rFonts w:ascii="Times New Roman" w:hAnsi="Times New Roman" w:cs="Times New Roman"/>
          <w:sz w:val="24"/>
          <w:szCs w:val="24"/>
        </w:rPr>
      </w:pPr>
      <w:r w:rsidRPr="00EF7738">
        <w:rPr>
          <w:rFonts w:ascii="Times New Roman" w:hAnsi="Times New Roman" w:cs="Times New Roman"/>
          <w:sz w:val="24"/>
          <w:szCs w:val="24"/>
        </w:rPr>
        <w:fldChar w:fldCharType="begin"/>
      </w:r>
      <w:r w:rsidRPr="00EF7738">
        <w:rPr>
          <w:rFonts w:ascii="Times New Roman" w:hAnsi="Times New Roman" w:cs="Times New Roman"/>
          <w:sz w:val="24"/>
          <w:szCs w:val="24"/>
        </w:rPr>
        <w:instrText xml:space="preserve"> ADDIN EN.REFLIST </w:instrText>
      </w:r>
      <w:r w:rsidRPr="00EF7738">
        <w:rPr>
          <w:rFonts w:ascii="Times New Roman" w:hAnsi="Times New Roman" w:cs="Times New Roman"/>
          <w:sz w:val="24"/>
          <w:szCs w:val="24"/>
        </w:rPr>
        <w:fldChar w:fldCharType="end"/>
      </w:r>
    </w:p>
    <w:p w14:paraId="260AD0DE" w14:textId="7E6C8488" w:rsidR="162CC5CC" w:rsidRPr="00EF7738" w:rsidRDefault="162CC5CC" w:rsidP="00B11C9C">
      <w:pPr>
        <w:pStyle w:val="BodyText"/>
        <w:spacing w:before="93"/>
        <w:ind w:left="90"/>
        <w:rPr>
          <w:rFonts w:ascii="Times New Roman" w:hAnsi="Times New Roman" w:cs="Times New Roman"/>
          <w:sz w:val="24"/>
          <w:szCs w:val="24"/>
        </w:rPr>
      </w:pPr>
    </w:p>
    <w:p w14:paraId="6BF20BC7" w14:textId="77777777" w:rsidR="00BD6609" w:rsidRPr="00EF7738" w:rsidRDefault="00BD6609" w:rsidP="00B11C9C">
      <w:pPr>
        <w:pStyle w:val="BodyText"/>
        <w:tabs>
          <w:tab w:val="left" w:pos="2520"/>
        </w:tabs>
        <w:kinsoku w:val="0"/>
        <w:overflowPunct w:val="0"/>
        <w:spacing w:before="93"/>
        <w:ind w:left="90"/>
        <w:rPr>
          <w:rFonts w:ascii="Times New Roman" w:hAnsi="Times New Roman" w:cs="Times New Roman"/>
          <w:sz w:val="24"/>
          <w:szCs w:val="24"/>
        </w:rPr>
      </w:pPr>
    </w:p>
    <w:p w14:paraId="6540D93A" w14:textId="326AF396" w:rsidR="00BD6609" w:rsidRPr="00EF7738" w:rsidRDefault="00BD6609" w:rsidP="00B11C9C">
      <w:pPr>
        <w:pStyle w:val="BodyText"/>
        <w:tabs>
          <w:tab w:val="left" w:pos="2520"/>
        </w:tabs>
        <w:kinsoku w:val="0"/>
        <w:overflowPunct w:val="0"/>
        <w:spacing w:before="93"/>
        <w:ind w:left="90"/>
        <w:rPr>
          <w:rFonts w:ascii="Times New Roman" w:hAnsi="Times New Roman" w:cs="Times New Roman"/>
          <w:sz w:val="24"/>
          <w:szCs w:val="24"/>
        </w:rPr>
      </w:pPr>
    </w:p>
    <w:p w14:paraId="2BB4CE58" w14:textId="77777777" w:rsidR="00B11C9C" w:rsidRPr="00EF7738" w:rsidRDefault="00B11C9C">
      <w:pPr>
        <w:pStyle w:val="BodyText"/>
        <w:tabs>
          <w:tab w:val="left" w:pos="2520"/>
        </w:tabs>
        <w:kinsoku w:val="0"/>
        <w:overflowPunct w:val="0"/>
        <w:spacing w:before="93"/>
        <w:ind w:left="90"/>
        <w:rPr>
          <w:rFonts w:ascii="Times New Roman" w:hAnsi="Times New Roman" w:cs="Times New Roman"/>
          <w:sz w:val="24"/>
          <w:szCs w:val="24"/>
        </w:rPr>
      </w:pPr>
    </w:p>
    <w:sectPr w:rsidR="00B11C9C" w:rsidRPr="00EF7738" w:rsidSect="00B11C9C">
      <w:headerReference w:type="default" r:id="rId13"/>
      <w:footerReference w:type="even" r:id="rId14"/>
      <w:footerReference w:type="default" r:id="rId15"/>
      <w:type w:val="continuous"/>
      <w:pgSz w:w="12240" w:h="15840"/>
      <w:pgMar w:top="630" w:right="1000" w:bottom="1305" w:left="125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3B7FF" w14:textId="77777777" w:rsidR="008264FC" w:rsidRDefault="008264FC" w:rsidP="008264FC">
      <w:r>
        <w:separator/>
      </w:r>
    </w:p>
  </w:endnote>
  <w:endnote w:type="continuationSeparator" w:id="0">
    <w:p w14:paraId="105933A0" w14:textId="77777777" w:rsidR="008264FC" w:rsidRDefault="008264FC" w:rsidP="0082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31378229"/>
      <w:docPartObj>
        <w:docPartGallery w:val="Page Numbers (Bottom of Page)"/>
        <w:docPartUnique/>
      </w:docPartObj>
    </w:sdtPr>
    <w:sdtContent>
      <w:p w14:paraId="00838B8C" w14:textId="30B9365A" w:rsidR="00B11C9C" w:rsidRDefault="00B11C9C" w:rsidP="00F13F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7FA257" w14:textId="77777777" w:rsidR="00B11C9C" w:rsidRDefault="00B11C9C" w:rsidP="00B11C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72028606"/>
      <w:docPartObj>
        <w:docPartGallery w:val="Page Numbers (Bottom of Page)"/>
        <w:docPartUnique/>
      </w:docPartObj>
    </w:sdtPr>
    <w:sdtContent>
      <w:p w14:paraId="06CF61D3" w14:textId="70C7955F" w:rsidR="00B11C9C" w:rsidRDefault="00B11C9C" w:rsidP="00F13F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66E76C5" w14:textId="77777777" w:rsidR="00B11C9C" w:rsidRDefault="00B11C9C" w:rsidP="00B11C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0DC69" w14:textId="77777777" w:rsidR="008264FC" w:rsidRDefault="008264FC" w:rsidP="008264FC">
      <w:r>
        <w:separator/>
      </w:r>
    </w:p>
  </w:footnote>
  <w:footnote w:type="continuationSeparator" w:id="0">
    <w:p w14:paraId="10A0D075" w14:textId="77777777" w:rsidR="008264FC" w:rsidRDefault="008264FC" w:rsidP="00826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0A04C" w14:textId="5F85FC0E" w:rsidR="008264FC" w:rsidRDefault="008264FC">
    <w:pPr>
      <w:pStyle w:val="Header"/>
    </w:pPr>
  </w:p>
  <w:p w14:paraId="40D2BF33" w14:textId="77777777" w:rsidR="008264FC" w:rsidRDefault="00826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1828" w:hanging="360"/>
      </w:pPr>
      <w:rPr>
        <w:rFonts w:ascii="Symbol" w:hAnsi="Symbol" w:cs="Symbol"/>
        <w:b w:val="0"/>
        <w:bCs w:val="0"/>
        <w:w w:val="99"/>
        <w:sz w:val="22"/>
        <w:szCs w:val="22"/>
      </w:rPr>
    </w:lvl>
    <w:lvl w:ilvl="1">
      <w:numFmt w:val="bullet"/>
      <w:lvlText w:val="•"/>
      <w:lvlJc w:val="left"/>
      <w:pPr>
        <w:ind w:left="2738" w:hanging="360"/>
      </w:pPr>
    </w:lvl>
    <w:lvl w:ilvl="2">
      <w:numFmt w:val="bullet"/>
      <w:lvlText w:val="•"/>
      <w:lvlJc w:val="left"/>
      <w:pPr>
        <w:ind w:left="3656" w:hanging="360"/>
      </w:pPr>
    </w:lvl>
    <w:lvl w:ilvl="3">
      <w:numFmt w:val="bullet"/>
      <w:lvlText w:val="•"/>
      <w:lvlJc w:val="left"/>
      <w:pPr>
        <w:ind w:left="4574" w:hanging="360"/>
      </w:pPr>
    </w:lvl>
    <w:lvl w:ilvl="4">
      <w:numFmt w:val="bullet"/>
      <w:lvlText w:val="•"/>
      <w:lvlJc w:val="left"/>
      <w:pPr>
        <w:ind w:left="5492" w:hanging="360"/>
      </w:pPr>
    </w:lvl>
    <w:lvl w:ilvl="5">
      <w:numFmt w:val="bullet"/>
      <w:lvlText w:val="•"/>
      <w:lvlJc w:val="left"/>
      <w:pPr>
        <w:ind w:left="6410" w:hanging="360"/>
      </w:pPr>
    </w:lvl>
    <w:lvl w:ilvl="6">
      <w:numFmt w:val="bullet"/>
      <w:lvlText w:val="•"/>
      <w:lvlJc w:val="left"/>
      <w:pPr>
        <w:ind w:left="7328" w:hanging="360"/>
      </w:pPr>
    </w:lvl>
    <w:lvl w:ilvl="7">
      <w:numFmt w:val="bullet"/>
      <w:lvlText w:val="•"/>
      <w:lvlJc w:val="left"/>
      <w:pPr>
        <w:ind w:left="8246" w:hanging="360"/>
      </w:pPr>
    </w:lvl>
    <w:lvl w:ilvl="8">
      <w:numFmt w:val="bullet"/>
      <w:lvlText w:val="•"/>
      <w:lvlJc w:val="left"/>
      <w:pPr>
        <w:ind w:left="9164" w:hanging="360"/>
      </w:pPr>
    </w:lvl>
  </w:abstractNum>
  <w:abstractNum w:abstractNumId="1" w15:restartNumberingAfterBreak="0">
    <w:nsid w:val="26695148"/>
    <w:multiLevelType w:val="hybridMultilevel"/>
    <w:tmpl w:val="57B8AD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A09D8"/>
    <w:multiLevelType w:val="hybridMultilevel"/>
    <w:tmpl w:val="A8A42470"/>
    <w:lvl w:ilvl="0" w:tplc="1316A4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36"/>
    <w:rsid w:val="00046916"/>
    <w:rsid w:val="000C6F1E"/>
    <w:rsid w:val="00114468"/>
    <w:rsid w:val="00137009"/>
    <w:rsid w:val="00164072"/>
    <w:rsid w:val="00192808"/>
    <w:rsid w:val="0022706D"/>
    <w:rsid w:val="002603C5"/>
    <w:rsid w:val="00292C09"/>
    <w:rsid w:val="00362B95"/>
    <w:rsid w:val="00363A20"/>
    <w:rsid w:val="00395956"/>
    <w:rsid w:val="00405D36"/>
    <w:rsid w:val="004223F3"/>
    <w:rsid w:val="004B07DB"/>
    <w:rsid w:val="005016F4"/>
    <w:rsid w:val="00526ADE"/>
    <w:rsid w:val="005967F4"/>
    <w:rsid w:val="005B06C0"/>
    <w:rsid w:val="00662181"/>
    <w:rsid w:val="00692C6C"/>
    <w:rsid w:val="006A1340"/>
    <w:rsid w:val="008009BE"/>
    <w:rsid w:val="0080501E"/>
    <w:rsid w:val="008264FC"/>
    <w:rsid w:val="00832C6A"/>
    <w:rsid w:val="008813A4"/>
    <w:rsid w:val="008E761C"/>
    <w:rsid w:val="0091475C"/>
    <w:rsid w:val="009315F5"/>
    <w:rsid w:val="00A34F32"/>
    <w:rsid w:val="00A77EEB"/>
    <w:rsid w:val="00B11C9C"/>
    <w:rsid w:val="00B23448"/>
    <w:rsid w:val="00B37736"/>
    <w:rsid w:val="00B801B2"/>
    <w:rsid w:val="00BD6609"/>
    <w:rsid w:val="00C364B3"/>
    <w:rsid w:val="00C95103"/>
    <w:rsid w:val="00CB0B10"/>
    <w:rsid w:val="00CB18EF"/>
    <w:rsid w:val="00CF3F45"/>
    <w:rsid w:val="00D26684"/>
    <w:rsid w:val="00D62446"/>
    <w:rsid w:val="00D74291"/>
    <w:rsid w:val="00DD3856"/>
    <w:rsid w:val="00E9412D"/>
    <w:rsid w:val="00EC06DC"/>
    <w:rsid w:val="00EF7738"/>
    <w:rsid w:val="00F27AB8"/>
    <w:rsid w:val="00F43856"/>
    <w:rsid w:val="00F764BA"/>
    <w:rsid w:val="00FF16FA"/>
    <w:rsid w:val="162CC5CC"/>
    <w:rsid w:val="1CCC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84369B"/>
  <w14:defaultImageDpi w14:val="0"/>
  <w15:docId w15:val="{589D3033-D332-2E4F-BE3A-06ECB8AC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11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Arial" w:hAnsi="Arial" w:cs="Arial"/>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spacing w:line="268" w:lineRule="exact"/>
      <w:ind w:left="1828" w:hanging="360"/>
    </w:pPr>
    <w:rPr>
      <w:sz w:val="24"/>
      <w:szCs w:val="24"/>
    </w:rPr>
  </w:style>
  <w:style w:type="paragraph" w:customStyle="1" w:styleId="TableParagraph">
    <w:name w:val="Table Paragraph"/>
    <w:basedOn w:val="Normal"/>
    <w:uiPriority w:val="1"/>
    <w:qFormat/>
    <w:rPr>
      <w:sz w:val="24"/>
      <w:szCs w:val="24"/>
    </w:rPr>
  </w:style>
  <w:style w:type="paragraph" w:styleId="NoSpacing">
    <w:name w:val="No Spacing"/>
    <w:uiPriority w:val="1"/>
    <w:qFormat/>
    <w:rsid w:val="00A34F32"/>
    <w:rPr>
      <w:rFonts w:eastAsiaTheme="minorHAnsi"/>
      <w:lang w:val="en-GB"/>
    </w:rPr>
  </w:style>
  <w:style w:type="paragraph" w:customStyle="1" w:styleId="paragraph">
    <w:name w:val="paragraph"/>
    <w:basedOn w:val="Normal"/>
    <w:rsid w:val="00A34F32"/>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34F32"/>
  </w:style>
  <w:style w:type="character" w:customStyle="1" w:styleId="eop">
    <w:name w:val="eop"/>
    <w:basedOn w:val="DefaultParagraphFont"/>
    <w:rsid w:val="00A34F32"/>
  </w:style>
  <w:style w:type="character" w:customStyle="1" w:styleId="spellingerror">
    <w:name w:val="spellingerror"/>
    <w:basedOn w:val="DefaultParagraphFont"/>
    <w:rsid w:val="00A34F32"/>
  </w:style>
  <w:style w:type="paragraph" w:styleId="BalloonText">
    <w:name w:val="Balloon Text"/>
    <w:basedOn w:val="Normal"/>
    <w:link w:val="BalloonTextChar"/>
    <w:uiPriority w:val="99"/>
    <w:semiHidden/>
    <w:unhideWhenUsed/>
    <w:rsid w:val="00C364B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64B3"/>
    <w:rPr>
      <w:rFonts w:ascii="Times New Roman" w:hAnsi="Times New Roman" w:cs="Times New Roman"/>
      <w:sz w:val="18"/>
      <w:szCs w:val="18"/>
    </w:rPr>
  </w:style>
  <w:style w:type="paragraph" w:styleId="Header">
    <w:name w:val="header"/>
    <w:basedOn w:val="Normal"/>
    <w:link w:val="HeaderChar"/>
    <w:uiPriority w:val="99"/>
    <w:unhideWhenUsed/>
    <w:rsid w:val="008264FC"/>
    <w:pPr>
      <w:tabs>
        <w:tab w:val="center" w:pos="4680"/>
        <w:tab w:val="right" w:pos="9360"/>
      </w:tabs>
    </w:pPr>
  </w:style>
  <w:style w:type="character" w:customStyle="1" w:styleId="HeaderChar">
    <w:name w:val="Header Char"/>
    <w:basedOn w:val="DefaultParagraphFont"/>
    <w:link w:val="Header"/>
    <w:uiPriority w:val="99"/>
    <w:rsid w:val="008264FC"/>
    <w:rPr>
      <w:rFonts w:ascii="Arial" w:hAnsi="Arial" w:cs="Arial"/>
      <w:sz w:val="22"/>
      <w:szCs w:val="22"/>
    </w:rPr>
  </w:style>
  <w:style w:type="paragraph" w:styleId="Footer">
    <w:name w:val="footer"/>
    <w:basedOn w:val="Normal"/>
    <w:link w:val="FooterChar"/>
    <w:uiPriority w:val="99"/>
    <w:unhideWhenUsed/>
    <w:rsid w:val="008264FC"/>
    <w:pPr>
      <w:tabs>
        <w:tab w:val="center" w:pos="4680"/>
        <w:tab w:val="right" w:pos="9360"/>
      </w:tabs>
    </w:pPr>
  </w:style>
  <w:style w:type="character" w:customStyle="1" w:styleId="FooterChar">
    <w:name w:val="Footer Char"/>
    <w:basedOn w:val="DefaultParagraphFont"/>
    <w:link w:val="Footer"/>
    <w:uiPriority w:val="99"/>
    <w:rsid w:val="008264FC"/>
    <w:rPr>
      <w:rFonts w:ascii="Arial" w:hAnsi="Arial" w:cs="Arial"/>
      <w:sz w:val="22"/>
      <w:szCs w:val="22"/>
    </w:rPr>
  </w:style>
  <w:style w:type="character" w:styleId="Hyperlink">
    <w:name w:val="Hyperlink"/>
    <w:basedOn w:val="DefaultParagraphFont"/>
    <w:uiPriority w:val="99"/>
    <w:unhideWhenUsed/>
    <w:rsid w:val="00B11C9C"/>
    <w:rPr>
      <w:color w:val="0563C1" w:themeColor="hyperlink"/>
      <w:u w:val="single"/>
    </w:rPr>
  </w:style>
  <w:style w:type="character" w:styleId="PageNumber">
    <w:name w:val="page number"/>
    <w:basedOn w:val="DefaultParagraphFont"/>
    <w:uiPriority w:val="99"/>
    <w:semiHidden/>
    <w:unhideWhenUsed/>
    <w:rsid w:val="00B11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305109">
      <w:bodyDiv w:val="1"/>
      <w:marLeft w:val="0"/>
      <w:marRight w:val="0"/>
      <w:marTop w:val="0"/>
      <w:marBottom w:val="0"/>
      <w:divBdr>
        <w:top w:val="none" w:sz="0" w:space="0" w:color="auto"/>
        <w:left w:val="none" w:sz="0" w:space="0" w:color="auto"/>
        <w:bottom w:val="none" w:sz="0" w:space="0" w:color="auto"/>
        <w:right w:val="none" w:sz="0" w:space="0" w:color="auto"/>
      </w:divBdr>
    </w:div>
    <w:div w:id="158047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creativecommons.org/licenses/by/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niehs.nih.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6E0BB52AF6D948B7D57F771C0E415B" ma:contentTypeVersion="2" ma:contentTypeDescription="Create a new document." ma:contentTypeScope="" ma:versionID="085eeb6edd3fb6a12f92baefa6c7b420">
  <xsd:schema xmlns:xsd="http://www.w3.org/2001/XMLSchema" xmlns:xs="http://www.w3.org/2001/XMLSchema" xmlns:p="http://schemas.microsoft.com/office/2006/metadata/properties" xmlns:ns2="50f41ba6-2239-4180-9ca5-bb1be0298659" targetNamespace="http://schemas.microsoft.com/office/2006/metadata/properties" ma:root="true" ma:fieldsID="83e9752ec1d41f59a71f8908fb4e1005" ns2:_="">
    <xsd:import namespace="50f41ba6-2239-4180-9ca5-bb1be029865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41ba6-2239-4180-9ca5-bb1be0298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51D31-997F-43CC-8B26-8702A2BCD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A909D0-6BD1-4891-8B97-961B7D247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41ba6-2239-4180-9ca5-bb1be0298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B12BA0-B19B-4070-BB96-3C6F76F5D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5204</Words>
  <Characters>51304</Characters>
  <Application>Microsoft Office Word</Application>
  <DocSecurity>0</DocSecurity>
  <Lines>427</Lines>
  <Paragraphs>112</Paragraphs>
  <ScaleCrop>false</ScaleCrop>
  <HeadingPairs>
    <vt:vector size="2" baseType="variant">
      <vt:variant>
        <vt:lpstr>Title</vt:lpstr>
      </vt:variant>
      <vt:variant>
        <vt:i4>1</vt:i4>
      </vt:variant>
    </vt:vector>
  </HeadingPairs>
  <TitlesOfParts>
    <vt:vector size="1" baseType="lpstr">
      <vt:lpstr>Sponsor Recommendation Memo</vt:lpstr>
    </vt:vector>
  </TitlesOfParts>
  <Company/>
  <LinksUpToDate>false</LinksUpToDate>
  <CharactersWithSpaces>56396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 Recommendation Memo</dc:title>
  <dc:subject>Sponsor Recommendation Memo</dc:subject>
  <dc:creator>Jack Field</dc:creator>
  <cp:keywords>Sponsor Recommendation Memo</cp:keywords>
  <dc:description/>
  <cp:lastModifiedBy>Foo, Alexander (NIH/NIEHS) [F]</cp:lastModifiedBy>
  <cp:revision>2</cp:revision>
  <dcterms:created xsi:type="dcterms:W3CDTF">2020-08-04T15:34:00Z</dcterms:created>
  <dcterms:modified xsi:type="dcterms:W3CDTF">2020-08-04T15:34:00Z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18 for Word</vt:lpwstr>
  </property>
  <property fmtid="{D5CDD505-2E9C-101B-9397-08002B2CF9AE}" pid="3" name="ContentTypeId">
    <vt:lpwstr>0x010100156E0BB52AF6D948B7D57F771C0E415B</vt:lpwstr>
  </property>
</Properties>
</file>