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3A804" w14:textId="77777777" w:rsidR="00FA59E8" w:rsidRPr="00044419" w:rsidRDefault="00FA59E8" w:rsidP="00B43C3C">
      <w:pPr>
        <w:jc w:val="both"/>
        <w:rPr>
          <w:rFonts w:asciiTheme="minorHAnsi" w:hAnsiTheme="minorHAnsi" w:cs="Arial"/>
          <w:b/>
          <w:bCs/>
          <w:lang w:val="en-US"/>
        </w:rPr>
      </w:pPr>
      <w:r w:rsidRPr="00044419">
        <w:rPr>
          <w:rFonts w:asciiTheme="minorHAnsi" w:hAnsiTheme="minorHAnsi" w:cs="Arial"/>
          <w:b/>
          <w:bCs/>
          <w:lang w:val="en-US"/>
        </w:rPr>
        <w:t>UV-Vis Spectroscopic Characterization of Nanomaterials in Aqueous Media</w:t>
      </w:r>
    </w:p>
    <w:p w14:paraId="55914F29" w14:textId="77777777" w:rsidR="00FA59E8" w:rsidRPr="00044419" w:rsidRDefault="00FA59E8" w:rsidP="00B43C3C">
      <w:pPr>
        <w:jc w:val="both"/>
        <w:rPr>
          <w:rFonts w:asciiTheme="minorHAnsi" w:hAnsiTheme="minorHAnsi" w:cs="Arial"/>
          <w:color w:val="808080" w:themeColor="background1" w:themeShade="80"/>
          <w:lang w:val="en-US"/>
        </w:rPr>
      </w:pPr>
    </w:p>
    <w:p w14:paraId="4296AA18" w14:textId="77777777" w:rsidR="00FA59E8" w:rsidRPr="00044419" w:rsidRDefault="00FA59E8" w:rsidP="00B43C3C">
      <w:pPr>
        <w:jc w:val="both"/>
        <w:rPr>
          <w:rFonts w:asciiTheme="minorHAnsi" w:hAnsiTheme="minorHAnsi" w:cs="Arial"/>
          <w:lang w:val="en-US"/>
        </w:rPr>
      </w:pPr>
      <w:r w:rsidRPr="00044419">
        <w:rPr>
          <w:rFonts w:asciiTheme="minorHAnsi" w:hAnsiTheme="minorHAnsi" w:cs="Arial"/>
          <w:color w:val="000000" w:themeColor="text1"/>
          <w:lang w:val="en-US"/>
        </w:rPr>
        <w:t>Ana C. Quevedo</w:t>
      </w:r>
      <w:r w:rsidRPr="00044419">
        <w:rPr>
          <w:rFonts w:asciiTheme="minorHAnsi" w:hAnsiTheme="minorHAnsi" w:cs="Arial"/>
          <w:color w:val="000000" w:themeColor="text1"/>
          <w:vertAlign w:val="superscript"/>
          <w:lang w:val="en-US"/>
        </w:rPr>
        <w:t>1</w:t>
      </w:r>
      <w:r w:rsidRPr="00044419">
        <w:rPr>
          <w:rFonts w:asciiTheme="minorHAnsi" w:hAnsiTheme="minorHAnsi" w:cs="Arial"/>
          <w:color w:val="000000" w:themeColor="text1"/>
          <w:lang w:val="en-US"/>
        </w:rPr>
        <w:t>, Emily Guggenheim</w:t>
      </w:r>
      <w:r w:rsidRPr="00044419">
        <w:rPr>
          <w:rFonts w:asciiTheme="minorHAnsi" w:hAnsiTheme="minorHAnsi" w:cs="Arial"/>
          <w:color w:val="000000" w:themeColor="text1"/>
          <w:vertAlign w:val="superscript"/>
          <w:lang w:val="en-US"/>
        </w:rPr>
        <w:t>1</w:t>
      </w:r>
      <w:r w:rsidRPr="00044419">
        <w:rPr>
          <w:rFonts w:asciiTheme="minorHAnsi" w:hAnsiTheme="minorHAnsi" w:cs="Arial"/>
          <w:color w:val="000000" w:themeColor="text1"/>
          <w:lang w:val="en-US"/>
        </w:rPr>
        <w:t>, Sophie M. Briffa</w:t>
      </w:r>
      <w:r w:rsidRPr="00044419">
        <w:rPr>
          <w:rFonts w:asciiTheme="minorHAnsi" w:hAnsiTheme="minorHAnsi" w:cs="Arial"/>
          <w:color w:val="000000" w:themeColor="text1"/>
          <w:vertAlign w:val="superscript"/>
          <w:lang w:val="en-US"/>
        </w:rPr>
        <w:t>1</w:t>
      </w:r>
      <w:r w:rsidRPr="00044419">
        <w:rPr>
          <w:rFonts w:asciiTheme="minorHAnsi" w:hAnsiTheme="minorHAnsi" w:cs="Arial"/>
          <w:color w:val="000000" w:themeColor="text1"/>
          <w:lang w:val="en-US"/>
        </w:rPr>
        <w:t xml:space="preserve">, </w:t>
      </w:r>
      <w:r w:rsidRPr="00044419">
        <w:rPr>
          <w:rFonts w:asciiTheme="minorHAnsi" w:hAnsiTheme="minorHAnsi" w:cs="Arial"/>
          <w:bCs/>
          <w:color w:val="000000" w:themeColor="text1"/>
          <w:lang w:val="en-US"/>
        </w:rPr>
        <w:t>Jessica Adams</w:t>
      </w:r>
      <w:r w:rsidRPr="00044419">
        <w:rPr>
          <w:rFonts w:asciiTheme="minorHAnsi" w:hAnsiTheme="minorHAnsi" w:cs="Arial"/>
          <w:bCs/>
          <w:color w:val="000000" w:themeColor="text1"/>
          <w:vertAlign w:val="superscript"/>
          <w:lang w:val="en-US"/>
        </w:rPr>
        <w:t>2,3</w:t>
      </w:r>
      <w:r w:rsidRPr="00044419">
        <w:rPr>
          <w:rFonts w:asciiTheme="minorHAnsi" w:hAnsiTheme="minorHAnsi" w:cs="Arial"/>
          <w:bCs/>
          <w:color w:val="000000" w:themeColor="text1"/>
          <w:lang w:val="en-US"/>
        </w:rPr>
        <w:t>, Stephen Lofts</w:t>
      </w:r>
      <w:r w:rsidRPr="00044419">
        <w:rPr>
          <w:rFonts w:asciiTheme="minorHAnsi" w:hAnsiTheme="minorHAnsi" w:cs="Arial"/>
          <w:bCs/>
          <w:color w:val="000000" w:themeColor="text1"/>
          <w:vertAlign w:val="superscript"/>
          <w:lang w:val="en-US"/>
        </w:rPr>
        <w:t>2,</w:t>
      </w:r>
      <w:r w:rsidRPr="00044419">
        <w:rPr>
          <w:rFonts w:asciiTheme="minorHAnsi" w:hAnsiTheme="minorHAnsi" w:cs="Arial"/>
          <w:lang w:val="en-US"/>
        </w:rPr>
        <w:t xml:space="preserve"> </w:t>
      </w:r>
      <w:r w:rsidRPr="00044419">
        <w:rPr>
          <w:rFonts w:asciiTheme="minorHAnsi" w:hAnsiTheme="minorHAnsi" w:cs="Arial"/>
          <w:bCs/>
          <w:color w:val="000000" w:themeColor="text1"/>
          <w:lang w:val="en-US"/>
        </w:rPr>
        <w:t>Minjeong Kwak</w:t>
      </w:r>
      <w:r w:rsidRPr="00044419">
        <w:rPr>
          <w:rFonts w:asciiTheme="minorHAnsi" w:hAnsiTheme="minorHAnsi" w:cs="Arial"/>
          <w:bCs/>
          <w:color w:val="000000" w:themeColor="text1"/>
          <w:vertAlign w:val="superscript"/>
          <w:lang w:val="en-US"/>
        </w:rPr>
        <w:t>4</w:t>
      </w:r>
      <w:r w:rsidRPr="00044419">
        <w:rPr>
          <w:rFonts w:asciiTheme="minorHAnsi" w:hAnsiTheme="minorHAnsi" w:cs="Arial"/>
          <w:bCs/>
          <w:color w:val="000000" w:themeColor="text1"/>
          <w:lang w:val="en-US"/>
        </w:rPr>
        <w:t>, Tae Geol Lee</w:t>
      </w:r>
      <w:r w:rsidRPr="00044419">
        <w:rPr>
          <w:rFonts w:asciiTheme="minorHAnsi" w:hAnsiTheme="minorHAnsi" w:cs="Arial"/>
          <w:bCs/>
          <w:color w:val="000000" w:themeColor="text1"/>
          <w:vertAlign w:val="superscript"/>
          <w:lang w:val="en-US"/>
        </w:rPr>
        <w:t>4</w:t>
      </w:r>
      <w:r w:rsidRPr="00044419">
        <w:rPr>
          <w:rFonts w:asciiTheme="minorHAnsi" w:hAnsiTheme="minorHAnsi" w:cs="Arial"/>
          <w:bCs/>
          <w:color w:val="000000" w:themeColor="text1"/>
          <w:lang w:val="en-US"/>
        </w:rPr>
        <w:t>, Colin Johnston</w:t>
      </w:r>
      <w:r w:rsidRPr="00044419">
        <w:rPr>
          <w:rFonts w:asciiTheme="minorHAnsi" w:hAnsiTheme="minorHAnsi" w:cs="Arial"/>
          <w:bCs/>
          <w:color w:val="000000" w:themeColor="text1"/>
          <w:vertAlign w:val="superscript"/>
          <w:lang w:val="en-US"/>
        </w:rPr>
        <w:t>5</w:t>
      </w:r>
      <w:r w:rsidRPr="00044419">
        <w:rPr>
          <w:rFonts w:asciiTheme="minorHAnsi" w:hAnsiTheme="minorHAnsi" w:cs="Arial"/>
          <w:lang w:val="en-US"/>
        </w:rPr>
        <w:t xml:space="preserve">, </w:t>
      </w:r>
      <w:r w:rsidRPr="00044419">
        <w:rPr>
          <w:rFonts w:asciiTheme="minorHAnsi" w:hAnsiTheme="minorHAnsi" w:cs="Arial"/>
          <w:bCs/>
          <w:color w:val="000000" w:themeColor="text1"/>
          <w:lang w:val="en-US"/>
        </w:rPr>
        <w:t>Stephan Wagner</w:t>
      </w:r>
      <w:r w:rsidRPr="00044419">
        <w:rPr>
          <w:rFonts w:asciiTheme="minorHAnsi" w:hAnsiTheme="minorHAnsi" w:cs="Arial"/>
          <w:bCs/>
          <w:color w:val="000000" w:themeColor="text1"/>
          <w:vertAlign w:val="superscript"/>
          <w:lang w:val="en-US"/>
        </w:rPr>
        <w:t>6</w:t>
      </w:r>
      <w:r w:rsidRPr="00044419">
        <w:rPr>
          <w:rFonts w:asciiTheme="minorHAnsi" w:hAnsiTheme="minorHAnsi" w:cs="Arial"/>
          <w:bCs/>
          <w:color w:val="000000" w:themeColor="text1"/>
          <w:lang w:val="en-US"/>
        </w:rPr>
        <w:t>, Timothy R. Holbrook</w:t>
      </w:r>
      <w:r w:rsidRPr="00044419">
        <w:rPr>
          <w:rFonts w:asciiTheme="minorHAnsi" w:hAnsiTheme="minorHAnsi" w:cs="Arial"/>
          <w:bCs/>
          <w:color w:val="000000" w:themeColor="text1"/>
          <w:vertAlign w:val="superscript"/>
          <w:lang w:val="en-US"/>
        </w:rPr>
        <w:t>6</w:t>
      </w:r>
      <w:r w:rsidRPr="00044419">
        <w:rPr>
          <w:rFonts w:asciiTheme="minorHAnsi" w:hAnsiTheme="minorHAnsi" w:cs="Arial"/>
          <w:bCs/>
          <w:color w:val="000000" w:themeColor="text1"/>
          <w:lang w:val="en-US"/>
        </w:rPr>
        <w:t>, Yves U. Hachenberger</w:t>
      </w:r>
      <w:r w:rsidRPr="00044419">
        <w:rPr>
          <w:rFonts w:asciiTheme="minorHAnsi" w:hAnsiTheme="minorHAnsi" w:cs="Arial"/>
          <w:bCs/>
          <w:color w:val="000000" w:themeColor="text1"/>
          <w:vertAlign w:val="superscript"/>
          <w:lang w:val="en-US"/>
        </w:rPr>
        <w:t>7</w:t>
      </w:r>
      <w:r w:rsidRPr="00044419">
        <w:rPr>
          <w:rFonts w:asciiTheme="minorHAnsi" w:hAnsiTheme="minorHAnsi" w:cs="Arial"/>
          <w:bCs/>
          <w:color w:val="000000" w:themeColor="text1"/>
          <w:lang w:val="en-US"/>
        </w:rPr>
        <w:t>, Jutta Tentschert</w:t>
      </w:r>
      <w:r w:rsidRPr="00044419">
        <w:rPr>
          <w:rFonts w:asciiTheme="minorHAnsi" w:hAnsiTheme="minorHAnsi" w:cs="Arial"/>
          <w:bCs/>
          <w:color w:val="000000" w:themeColor="text1"/>
          <w:vertAlign w:val="superscript"/>
          <w:lang w:val="en-US"/>
        </w:rPr>
        <w:t>7</w:t>
      </w:r>
      <w:r w:rsidRPr="00044419">
        <w:rPr>
          <w:rFonts w:asciiTheme="minorHAnsi" w:hAnsiTheme="minorHAnsi" w:cs="Arial"/>
          <w:bCs/>
          <w:color w:val="000000" w:themeColor="text1"/>
          <w:lang w:val="en-US"/>
        </w:rPr>
        <w:t xml:space="preserve">, and </w:t>
      </w:r>
      <w:r w:rsidRPr="00044419">
        <w:rPr>
          <w:rFonts w:asciiTheme="minorHAnsi" w:hAnsiTheme="minorHAnsi" w:cs="Arial"/>
          <w:lang w:val="en-US"/>
        </w:rPr>
        <w:t>Eugenia Valsami-Jones</w:t>
      </w:r>
      <w:r w:rsidRPr="00044419">
        <w:rPr>
          <w:rFonts w:asciiTheme="minorHAnsi" w:hAnsiTheme="minorHAnsi" w:cs="Arial"/>
          <w:color w:val="000000" w:themeColor="text1"/>
          <w:vertAlign w:val="superscript"/>
          <w:lang w:val="en-US"/>
        </w:rPr>
        <w:t>1</w:t>
      </w:r>
    </w:p>
    <w:p w14:paraId="29082F2A" w14:textId="77777777" w:rsidR="00FA59E8" w:rsidRPr="00044419" w:rsidRDefault="00FA59E8" w:rsidP="00B43C3C">
      <w:pPr>
        <w:jc w:val="both"/>
        <w:rPr>
          <w:rFonts w:asciiTheme="minorHAnsi" w:hAnsiTheme="minorHAnsi" w:cs="Arial"/>
          <w:color w:val="000000" w:themeColor="text1"/>
          <w:lang w:val="en-US"/>
        </w:rPr>
      </w:pPr>
    </w:p>
    <w:p w14:paraId="3A062CEF" w14:textId="77777777" w:rsidR="00FA59E8" w:rsidRPr="00044419" w:rsidRDefault="00FA59E8" w:rsidP="00B43C3C">
      <w:pPr>
        <w:jc w:val="both"/>
        <w:rPr>
          <w:rFonts w:asciiTheme="minorHAnsi" w:hAnsiTheme="minorHAnsi" w:cs="Arial"/>
          <w:color w:val="000000" w:themeColor="text1"/>
          <w:lang w:val="en-US"/>
        </w:rPr>
      </w:pPr>
      <w:r w:rsidRPr="00044419">
        <w:rPr>
          <w:rFonts w:asciiTheme="minorHAnsi" w:hAnsiTheme="minorHAnsi" w:cs="Arial"/>
          <w:color w:val="000000" w:themeColor="text1"/>
          <w:vertAlign w:val="superscript"/>
          <w:lang w:val="en-US"/>
        </w:rPr>
        <w:t>1</w:t>
      </w:r>
      <w:r w:rsidRPr="00044419">
        <w:rPr>
          <w:rFonts w:asciiTheme="minorHAnsi" w:hAnsiTheme="minorHAnsi" w:cs="Arial"/>
          <w:color w:val="000000" w:themeColor="text1"/>
          <w:lang w:val="en-US"/>
        </w:rPr>
        <w:t xml:space="preserve"> School of Geography, Earth and Environmental Sciences, University of Birmingham, Edgbaston, Birmingham, B15 2TT, UK </w:t>
      </w:r>
    </w:p>
    <w:p w14:paraId="19F69C07"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color w:val="000000" w:themeColor="text1"/>
          <w:vertAlign w:val="superscript"/>
          <w:lang w:val="en-US"/>
        </w:rPr>
        <w:t>2</w:t>
      </w:r>
      <w:r w:rsidRPr="00044419">
        <w:rPr>
          <w:rFonts w:asciiTheme="minorHAnsi" w:hAnsiTheme="minorHAnsi" w:cs="Arial"/>
          <w:color w:val="000000" w:themeColor="text1"/>
          <w:lang w:val="en-US"/>
        </w:rPr>
        <w:t xml:space="preserve"> </w:t>
      </w:r>
      <w:r w:rsidRPr="00044419">
        <w:rPr>
          <w:rFonts w:asciiTheme="minorHAnsi" w:hAnsiTheme="minorHAnsi" w:cs="Arial"/>
          <w:bCs/>
          <w:color w:val="000000" w:themeColor="text1"/>
          <w:lang w:val="en-US"/>
        </w:rPr>
        <w:t>UK Centre for Ecology and Hydrology, Lancaster Environment Centre, Lancaster, LA1 4AP, UK</w:t>
      </w:r>
    </w:p>
    <w:p w14:paraId="24CC6BCC"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color w:val="000000" w:themeColor="text1"/>
          <w:vertAlign w:val="superscript"/>
          <w:lang w:val="en-US"/>
        </w:rPr>
        <w:t>3</w:t>
      </w:r>
      <w:r w:rsidRPr="00044419">
        <w:rPr>
          <w:rFonts w:asciiTheme="minorHAnsi" w:hAnsiTheme="minorHAnsi" w:cs="Arial"/>
          <w:color w:val="000000" w:themeColor="text1"/>
          <w:lang w:val="en-US"/>
        </w:rPr>
        <w:t xml:space="preserve"> Natural England, Foss House, Kings Pool, 1-2 Peasholme Green, York YO1 7PX</w:t>
      </w:r>
    </w:p>
    <w:p w14:paraId="51502DE0"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color w:val="000000" w:themeColor="text1"/>
          <w:vertAlign w:val="superscript"/>
          <w:lang w:val="en-US"/>
        </w:rPr>
        <w:t>4</w:t>
      </w:r>
      <w:r w:rsidRPr="00044419">
        <w:rPr>
          <w:rFonts w:asciiTheme="minorHAnsi" w:hAnsiTheme="minorHAnsi" w:cs="Arial"/>
          <w:color w:val="000000" w:themeColor="text1"/>
          <w:lang w:val="en-US"/>
        </w:rPr>
        <w:t xml:space="preserve"> </w:t>
      </w:r>
      <w:r w:rsidRPr="00044419">
        <w:rPr>
          <w:rFonts w:asciiTheme="minorHAnsi" w:hAnsiTheme="minorHAnsi" w:cs="Arial"/>
          <w:bCs/>
          <w:color w:val="000000" w:themeColor="text1"/>
          <w:lang w:val="en-US"/>
        </w:rPr>
        <w:t>Center for Nanosafety Metrology, Korea Research Institute of Standards and Science (KRISS), Daejeon 34113, Republic of Korea</w:t>
      </w:r>
    </w:p>
    <w:p w14:paraId="0BFCD022" w14:textId="77777777" w:rsidR="00FA59E8" w:rsidRPr="00044419" w:rsidRDefault="00FA59E8" w:rsidP="00B43C3C">
      <w:pPr>
        <w:rPr>
          <w:rFonts w:asciiTheme="minorHAnsi" w:hAnsiTheme="minorHAnsi" w:cs="Arial"/>
          <w:bCs/>
          <w:color w:val="000000" w:themeColor="text1"/>
          <w:lang w:val="en-US"/>
        </w:rPr>
      </w:pPr>
      <w:r w:rsidRPr="00044419">
        <w:rPr>
          <w:rFonts w:asciiTheme="minorHAnsi" w:hAnsiTheme="minorHAnsi" w:cs="Arial"/>
          <w:bCs/>
          <w:color w:val="000000" w:themeColor="text1"/>
          <w:vertAlign w:val="superscript"/>
          <w:lang w:val="en-US"/>
        </w:rPr>
        <w:t>5</w:t>
      </w:r>
      <w:r w:rsidRPr="00044419">
        <w:rPr>
          <w:rFonts w:asciiTheme="minorHAnsi" w:hAnsiTheme="minorHAnsi" w:cs="Arial"/>
          <w:bCs/>
          <w:color w:val="000000" w:themeColor="text1"/>
          <w:lang w:val="en-US"/>
        </w:rPr>
        <w:t xml:space="preserve"> Department of Materials, University of Oxford, Begbroke Science Park, Oxford OX5 1PF, UK</w:t>
      </w:r>
    </w:p>
    <w:p w14:paraId="7CC94F16"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color w:val="000000" w:themeColor="text1"/>
          <w:vertAlign w:val="superscript"/>
          <w:lang w:val="en-US"/>
        </w:rPr>
        <w:t>6</w:t>
      </w:r>
      <w:r w:rsidRPr="00044419">
        <w:rPr>
          <w:rFonts w:asciiTheme="minorHAnsi" w:hAnsiTheme="minorHAnsi" w:cs="Arial"/>
          <w:color w:val="000000" w:themeColor="text1"/>
          <w:lang w:val="en-US"/>
        </w:rPr>
        <w:t xml:space="preserve"> </w:t>
      </w:r>
      <w:r w:rsidRPr="00044419">
        <w:rPr>
          <w:rFonts w:asciiTheme="minorHAnsi" w:hAnsiTheme="minorHAnsi" w:cs="Arial"/>
          <w:bCs/>
          <w:color w:val="000000" w:themeColor="text1"/>
          <w:lang w:val="en-US"/>
        </w:rPr>
        <w:t>Helmholtz-Centre for Environmental Research, Department of Analytical Chemistry, Permoserstraße 15, 04318 Leipzig, Germany</w:t>
      </w:r>
    </w:p>
    <w:p w14:paraId="51EBFBAC" w14:textId="77777777" w:rsidR="00FA59E8" w:rsidRPr="00044419" w:rsidRDefault="00FA59E8" w:rsidP="00B43C3C">
      <w:pPr>
        <w:jc w:val="both"/>
        <w:rPr>
          <w:rFonts w:asciiTheme="minorHAnsi" w:hAnsiTheme="minorHAnsi" w:cs="Arial"/>
          <w:color w:val="000000" w:themeColor="text1"/>
          <w:lang w:val="en-US"/>
        </w:rPr>
      </w:pPr>
      <w:r w:rsidRPr="00044419">
        <w:rPr>
          <w:rFonts w:asciiTheme="minorHAnsi" w:hAnsiTheme="minorHAnsi" w:cs="Arial"/>
          <w:bCs/>
          <w:color w:val="000000" w:themeColor="text1"/>
          <w:vertAlign w:val="superscript"/>
          <w:lang w:val="en-US"/>
        </w:rPr>
        <w:t>7</w:t>
      </w:r>
      <w:r w:rsidRPr="00044419">
        <w:rPr>
          <w:rFonts w:asciiTheme="minorHAnsi" w:hAnsiTheme="minorHAnsi" w:cs="Arial"/>
          <w:bCs/>
          <w:color w:val="000000" w:themeColor="text1"/>
          <w:lang w:val="en-US"/>
        </w:rPr>
        <w:t xml:space="preserve"> </w:t>
      </w:r>
      <w:r w:rsidRPr="00044419">
        <w:rPr>
          <w:rFonts w:asciiTheme="minorHAnsi" w:hAnsiTheme="minorHAnsi" w:cs="Arial"/>
          <w:color w:val="000000" w:themeColor="text1"/>
          <w:lang w:val="en-US"/>
        </w:rPr>
        <w:t xml:space="preserve">Department of Chemical and Product Safety, German Federal Institute for Risk Assessment (BfR), Max-Dohrn-Strasse 8-10, 10589 Berlin, Germany </w:t>
      </w:r>
    </w:p>
    <w:p w14:paraId="6522D8EA" w14:textId="77777777" w:rsidR="00FA59E8" w:rsidRPr="00044419" w:rsidRDefault="00FA59E8" w:rsidP="00B43C3C">
      <w:pPr>
        <w:jc w:val="both"/>
        <w:rPr>
          <w:rFonts w:asciiTheme="minorHAnsi" w:hAnsiTheme="minorHAnsi" w:cs="Arial"/>
          <w:bCs/>
          <w:color w:val="000000" w:themeColor="text1"/>
          <w:lang w:val="en-US"/>
        </w:rPr>
      </w:pPr>
    </w:p>
    <w:p w14:paraId="04E86446" w14:textId="77777777" w:rsidR="00FA59E8" w:rsidRPr="00044419" w:rsidRDefault="00FA59E8" w:rsidP="00B43C3C">
      <w:pPr>
        <w:jc w:val="both"/>
        <w:rPr>
          <w:rFonts w:asciiTheme="minorHAnsi" w:hAnsiTheme="minorHAnsi" w:cs="Arial"/>
          <w:bCs/>
          <w:color w:val="000000" w:themeColor="text1"/>
          <w:lang w:val="en-US"/>
        </w:rPr>
      </w:pPr>
    </w:p>
    <w:p w14:paraId="625B8E0B"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bCs/>
          <w:color w:val="000000" w:themeColor="text1"/>
          <w:lang w:val="en-US"/>
        </w:rPr>
        <w:t>Ana C. Quevedo (</w:t>
      </w:r>
      <w:hyperlink r:id="rId7" w:history="1">
        <w:r w:rsidRPr="00044419">
          <w:rPr>
            <w:rStyle w:val="Hyperlink"/>
            <w:rFonts w:asciiTheme="minorHAnsi" w:hAnsiTheme="minorHAnsi" w:cs="Arial"/>
            <w:bCs/>
            <w:color w:val="000000" w:themeColor="text1"/>
            <w:lang w:val="en-US"/>
          </w:rPr>
          <w:t>AIC585@bham.ac.uk</w:t>
        </w:r>
      </w:hyperlink>
      <w:r w:rsidRPr="00044419">
        <w:rPr>
          <w:rFonts w:asciiTheme="minorHAnsi" w:hAnsiTheme="minorHAnsi" w:cs="Arial"/>
          <w:bCs/>
          <w:color w:val="000000" w:themeColor="text1"/>
          <w:lang w:val="en-US"/>
        </w:rPr>
        <w:t>), Emily Guggenheim (ejg843@gmail.com) Sophie M. Briffa (</w:t>
      </w:r>
      <w:hyperlink r:id="rId8" w:history="1">
        <w:r w:rsidRPr="00044419">
          <w:rPr>
            <w:rStyle w:val="Hyperlink"/>
            <w:rFonts w:asciiTheme="minorHAnsi" w:hAnsiTheme="minorHAnsi" w:cs="Arial"/>
            <w:bCs/>
            <w:color w:val="000000" w:themeColor="text1"/>
            <w:lang w:val="en-US"/>
          </w:rPr>
          <w:t>S.M.Briffa@bham.ac.uk</w:t>
        </w:r>
      </w:hyperlink>
      <w:r w:rsidRPr="00044419">
        <w:rPr>
          <w:rFonts w:asciiTheme="minorHAnsi" w:hAnsiTheme="minorHAnsi" w:cs="Arial"/>
          <w:bCs/>
          <w:color w:val="000000" w:themeColor="text1"/>
          <w:lang w:val="en-US"/>
        </w:rPr>
        <w:t>), Jessica Adams (</w:t>
      </w:r>
      <w:hyperlink r:id="rId9" w:history="1">
        <w:r w:rsidRPr="00044419">
          <w:rPr>
            <w:rStyle w:val="Hyperlink"/>
            <w:rFonts w:asciiTheme="minorHAnsi" w:hAnsiTheme="minorHAnsi" w:cs="Arial"/>
            <w:bCs/>
            <w:color w:val="000000" w:themeColor="text1"/>
            <w:lang w:val="en-US"/>
          </w:rPr>
          <w:t>adamsjl2@hotmail.co.uk</w:t>
        </w:r>
      </w:hyperlink>
      <w:r w:rsidRPr="00044419">
        <w:rPr>
          <w:rFonts w:asciiTheme="minorHAnsi" w:hAnsiTheme="minorHAnsi" w:cs="Arial"/>
          <w:bCs/>
          <w:color w:val="000000" w:themeColor="text1"/>
          <w:lang w:val="en-US"/>
        </w:rPr>
        <w:t>), Stephen Lofts (</w:t>
      </w:r>
      <w:hyperlink r:id="rId10" w:history="1">
        <w:r w:rsidRPr="00044419">
          <w:rPr>
            <w:rStyle w:val="Hyperlink"/>
            <w:rFonts w:asciiTheme="minorHAnsi" w:hAnsiTheme="minorHAnsi" w:cs="Arial"/>
            <w:bCs/>
            <w:color w:val="000000" w:themeColor="text1"/>
            <w:lang w:val="en-US"/>
          </w:rPr>
          <w:t>stlo@ceh.ac.uk</w:t>
        </w:r>
      </w:hyperlink>
      <w:r w:rsidRPr="00044419">
        <w:rPr>
          <w:rFonts w:asciiTheme="minorHAnsi" w:hAnsiTheme="minorHAnsi" w:cs="Arial"/>
          <w:bCs/>
          <w:color w:val="000000" w:themeColor="text1"/>
          <w:lang w:val="en-US"/>
        </w:rPr>
        <w:t>), Minjeong Kwak (kwakmj@kriss.re.kr), Tae Geol Lee (</w:t>
      </w:r>
      <w:hyperlink r:id="rId11" w:history="1">
        <w:r w:rsidRPr="00044419">
          <w:rPr>
            <w:rStyle w:val="Hyperlink"/>
            <w:rFonts w:asciiTheme="minorHAnsi" w:hAnsiTheme="minorHAnsi" w:cs="Arial"/>
            <w:bCs/>
            <w:color w:val="000000" w:themeColor="text1"/>
            <w:lang w:val="en-US"/>
          </w:rPr>
          <w:t>tglee@kriss.re.kr</w:t>
        </w:r>
      </w:hyperlink>
      <w:r w:rsidRPr="00044419">
        <w:rPr>
          <w:rFonts w:asciiTheme="minorHAnsi" w:hAnsiTheme="minorHAnsi" w:cs="Arial"/>
          <w:bCs/>
          <w:color w:val="000000" w:themeColor="text1"/>
          <w:lang w:val="en-US"/>
        </w:rPr>
        <w:t>), Colin Johnston (</w:t>
      </w:r>
      <w:hyperlink r:id="rId12" w:history="1">
        <w:r w:rsidRPr="00044419">
          <w:rPr>
            <w:rStyle w:val="Hyperlink"/>
            <w:rFonts w:asciiTheme="minorHAnsi" w:hAnsiTheme="minorHAnsi" w:cs="Arial"/>
            <w:bCs/>
            <w:color w:val="000000" w:themeColor="text1"/>
            <w:lang w:val="en-US"/>
          </w:rPr>
          <w:t>colin.johnston@materials.ox.ac.uk</w:t>
        </w:r>
      </w:hyperlink>
      <w:r w:rsidRPr="00044419">
        <w:rPr>
          <w:rFonts w:asciiTheme="minorHAnsi" w:hAnsiTheme="minorHAnsi" w:cs="Arial"/>
          <w:bCs/>
          <w:color w:val="000000" w:themeColor="text1"/>
          <w:lang w:val="en-US"/>
        </w:rPr>
        <w:t>), , Stephan Wagner (</w:t>
      </w:r>
      <w:hyperlink r:id="rId13" w:history="1">
        <w:r w:rsidRPr="00044419">
          <w:rPr>
            <w:rStyle w:val="Hyperlink"/>
            <w:rFonts w:asciiTheme="minorHAnsi" w:hAnsiTheme="minorHAnsi" w:cs="Arial"/>
            <w:bCs/>
            <w:color w:val="000000" w:themeColor="text1"/>
            <w:lang w:val="en-US"/>
          </w:rPr>
          <w:t>stephan.wagner@ufz.de</w:t>
        </w:r>
      </w:hyperlink>
      <w:r w:rsidRPr="00044419">
        <w:rPr>
          <w:rFonts w:asciiTheme="minorHAnsi" w:hAnsiTheme="minorHAnsi" w:cs="Arial"/>
          <w:bCs/>
          <w:color w:val="000000" w:themeColor="text1"/>
          <w:lang w:val="en-US"/>
        </w:rPr>
        <w:t>), Timothy R. Holbrook (</w:t>
      </w:r>
      <w:hyperlink r:id="rId14" w:history="1">
        <w:r w:rsidRPr="00044419">
          <w:rPr>
            <w:rStyle w:val="Hyperlink"/>
            <w:rFonts w:asciiTheme="minorHAnsi" w:hAnsiTheme="minorHAnsi" w:cs="Arial"/>
            <w:bCs/>
            <w:color w:val="000000" w:themeColor="text1"/>
            <w:lang w:val="en-US"/>
          </w:rPr>
          <w:t>timothy-ronald.holbrook@ufz.de</w:t>
        </w:r>
      </w:hyperlink>
      <w:r w:rsidRPr="00044419">
        <w:rPr>
          <w:rFonts w:asciiTheme="minorHAnsi" w:hAnsiTheme="minorHAnsi" w:cs="Arial"/>
          <w:bCs/>
          <w:color w:val="000000" w:themeColor="text1"/>
          <w:lang w:val="en-US"/>
        </w:rPr>
        <w:t>), Yves U. Hachenberger (Yves.Hachenberger@bfr.bund.de), Jutta Tentschert (</w:t>
      </w:r>
      <w:hyperlink r:id="rId15" w:history="1">
        <w:r w:rsidRPr="00044419">
          <w:rPr>
            <w:rStyle w:val="Hyperlink"/>
            <w:rFonts w:asciiTheme="minorHAnsi" w:hAnsiTheme="minorHAnsi" w:cs="Arial"/>
            <w:bCs/>
            <w:color w:val="000000" w:themeColor="text1"/>
            <w:lang w:val="en-US"/>
          </w:rPr>
          <w:t>Jutta.Tentschert@bfr.bund.de</w:t>
        </w:r>
      </w:hyperlink>
      <w:r w:rsidRPr="00044419">
        <w:rPr>
          <w:rFonts w:asciiTheme="minorHAnsi" w:hAnsiTheme="minorHAnsi" w:cs="Arial"/>
          <w:bCs/>
          <w:color w:val="000000" w:themeColor="text1"/>
          <w:lang w:val="en-US"/>
        </w:rPr>
        <w:t>)</w:t>
      </w:r>
    </w:p>
    <w:p w14:paraId="6D653A2C" w14:textId="77777777" w:rsidR="00FA59E8" w:rsidRPr="00044419" w:rsidRDefault="00FA59E8" w:rsidP="00B43C3C">
      <w:pPr>
        <w:pStyle w:val="NormalWeb"/>
        <w:spacing w:before="0" w:beforeAutospacing="0" w:after="0" w:afterAutospacing="0"/>
        <w:jc w:val="both"/>
        <w:rPr>
          <w:rFonts w:asciiTheme="minorHAnsi" w:hAnsiTheme="minorHAnsi" w:cs="Arial"/>
          <w:bCs/>
          <w:color w:val="000000" w:themeColor="text1"/>
          <w:lang w:val="en-US"/>
        </w:rPr>
      </w:pPr>
    </w:p>
    <w:p w14:paraId="5F75A5B0" w14:textId="77777777" w:rsidR="00FA59E8" w:rsidRPr="00044419" w:rsidRDefault="00FA59E8" w:rsidP="00B43C3C">
      <w:pPr>
        <w:jc w:val="both"/>
        <w:rPr>
          <w:rFonts w:asciiTheme="minorHAnsi" w:hAnsiTheme="minorHAnsi" w:cs="Arial"/>
          <w:bCs/>
          <w:color w:val="000000" w:themeColor="text1"/>
          <w:lang w:val="en-US"/>
        </w:rPr>
      </w:pPr>
    </w:p>
    <w:p w14:paraId="3F624CF2" w14:textId="77777777" w:rsidR="00FA59E8" w:rsidRPr="00044419" w:rsidRDefault="00FA59E8" w:rsidP="00B43C3C">
      <w:pPr>
        <w:jc w:val="both"/>
        <w:rPr>
          <w:rFonts w:asciiTheme="minorHAnsi" w:hAnsiTheme="minorHAnsi" w:cs="Arial"/>
          <w:bCs/>
          <w:color w:val="000000" w:themeColor="text1"/>
          <w:lang w:val="en-US"/>
        </w:rPr>
      </w:pPr>
      <w:r w:rsidRPr="00044419">
        <w:rPr>
          <w:rFonts w:asciiTheme="minorHAnsi" w:hAnsiTheme="minorHAnsi" w:cs="Arial"/>
          <w:bCs/>
          <w:color w:val="000000" w:themeColor="text1"/>
          <w:lang w:val="en-US"/>
        </w:rPr>
        <w:t xml:space="preserve">*Corresponding author: </w:t>
      </w:r>
    </w:p>
    <w:p w14:paraId="392EAAFE" w14:textId="77777777" w:rsidR="00FA59E8" w:rsidRPr="00044419" w:rsidRDefault="00FA59E8" w:rsidP="00B43C3C">
      <w:pPr>
        <w:jc w:val="both"/>
        <w:rPr>
          <w:rFonts w:asciiTheme="minorHAnsi" w:hAnsiTheme="minorHAnsi" w:cs="Arial"/>
          <w:color w:val="000000" w:themeColor="text1"/>
          <w:lang w:val="en-US"/>
        </w:rPr>
      </w:pPr>
      <w:r w:rsidRPr="00044419">
        <w:rPr>
          <w:rFonts w:asciiTheme="minorHAnsi" w:hAnsiTheme="minorHAnsi" w:cs="Arial"/>
          <w:bCs/>
          <w:color w:val="000000" w:themeColor="text1"/>
          <w:lang w:val="en-US"/>
        </w:rPr>
        <w:t>Eugenia Valsami-Jones (</w:t>
      </w:r>
      <w:hyperlink r:id="rId16" w:history="1">
        <w:r w:rsidRPr="00044419">
          <w:rPr>
            <w:rStyle w:val="Hyperlink"/>
            <w:rFonts w:asciiTheme="minorHAnsi" w:hAnsiTheme="minorHAnsi" w:cs="Arial"/>
            <w:bCs/>
            <w:color w:val="000000" w:themeColor="text1"/>
            <w:lang w:val="en-US"/>
          </w:rPr>
          <w:t>E.ValsamiJones@bham.ac.uk</w:t>
        </w:r>
      </w:hyperlink>
      <w:r w:rsidRPr="00044419">
        <w:rPr>
          <w:rFonts w:asciiTheme="minorHAnsi" w:hAnsiTheme="minorHAnsi" w:cs="Arial"/>
          <w:bCs/>
          <w:color w:val="000000" w:themeColor="text1"/>
          <w:lang w:val="en-US"/>
        </w:rPr>
        <w:t>)</w:t>
      </w:r>
    </w:p>
    <w:p w14:paraId="3D138C61" w14:textId="77777777" w:rsidR="007C2178" w:rsidRPr="00044419" w:rsidRDefault="007C2178" w:rsidP="00B43C3C">
      <w:pPr>
        <w:rPr>
          <w:rFonts w:asciiTheme="minorHAnsi" w:hAnsiTheme="minorHAnsi" w:cs="Arial"/>
          <w:b/>
          <w:bCs/>
          <w:lang w:val="en-US"/>
        </w:rPr>
      </w:pPr>
    </w:p>
    <w:p w14:paraId="26621CC6" w14:textId="1CF6A8C8" w:rsidR="002508FE" w:rsidRPr="00044419" w:rsidRDefault="007C2178" w:rsidP="00B43C3C">
      <w:pPr>
        <w:jc w:val="center"/>
        <w:rPr>
          <w:rFonts w:asciiTheme="minorHAnsi" w:hAnsiTheme="minorHAnsi" w:cs="Arial"/>
          <w:b/>
          <w:bCs/>
          <w:lang w:val="en-US"/>
        </w:rPr>
      </w:pPr>
      <w:r w:rsidRPr="00044419">
        <w:rPr>
          <w:rFonts w:asciiTheme="minorHAnsi" w:hAnsiTheme="minorHAnsi" w:cs="Arial"/>
          <w:b/>
          <w:bCs/>
          <w:lang w:val="en-US"/>
        </w:rPr>
        <w:t>Supplementary information</w:t>
      </w:r>
    </w:p>
    <w:p w14:paraId="5B87282E" w14:textId="1BBA0F5E" w:rsidR="007C2178" w:rsidRPr="00044419" w:rsidRDefault="007C2178" w:rsidP="00B43C3C">
      <w:pPr>
        <w:jc w:val="both"/>
        <w:rPr>
          <w:rFonts w:asciiTheme="minorHAnsi" w:hAnsiTheme="minorHAnsi" w:cs="Arial"/>
          <w:lang w:val="en-US"/>
        </w:rPr>
      </w:pPr>
      <w:r w:rsidRPr="00044419">
        <w:rPr>
          <w:rFonts w:asciiTheme="minorHAnsi" w:hAnsiTheme="minorHAnsi" w:cs="Arial"/>
          <w:lang w:val="en-US"/>
        </w:rPr>
        <w:t>Protocol</w:t>
      </w:r>
      <w:r w:rsidR="002508FE" w:rsidRPr="00044419">
        <w:rPr>
          <w:rFonts w:asciiTheme="minorHAnsi" w:hAnsiTheme="minorHAnsi" w:cs="Arial"/>
          <w:lang w:val="en-US"/>
        </w:rPr>
        <w:t>s</w:t>
      </w:r>
      <w:r w:rsidRPr="00044419">
        <w:rPr>
          <w:rFonts w:asciiTheme="minorHAnsi" w:hAnsiTheme="minorHAnsi" w:cs="Arial"/>
          <w:lang w:val="en-US"/>
        </w:rPr>
        <w:t xml:space="preserve"> used </w:t>
      </w:r>
      <w:r w:rsidR="001567E5" w:rsidRPr="00044419">
        <w:rPr>
          <w:rFonts w:asciiTheme="minorHAnsi" w:hAnsiTheme="minorHAnsi" w:cs="Arial"/>
          <w:lang w:val="en-US"/>
        </w:rPr>
        <w:t xml:space="preserve">by </w:t>
      </w:r>
      <w:r w:rsidRPr="00044419">
        <w:rPr>
          <w:rFonts w:asciiTheme="minorHAnsi" w:hAnsiTheme="minorHAnsi" w:cs="Arial"/>
          <w:lang w:val="en-US"/>
        </w:rPr>
        <w:t xml:space="preserve">other </w:t>
      </w:r>
      <w:r w:rsidR="002508FE" w:rsidRPr="00044419">
        <w:rPr>
          <w:rFonts w:asciiTheme="minorHAnsi" w:hAnsiTheme="minorHAnsi" w:cs="Arial"/>
          <w:lang w:val="en-US"/>
        </w:rPr>
        <w:t>participants in the present study for the calibration of the</w:t>
      </w:r>
      <w:r w:rsidR="001567E5" w:rsidRPr="00044419">
        <w:rPr>
          <w:rFonts w:asciiTheme="minorHAnsi" w:hAnsiTheme="minorHAnsi" w:cs="Arial"/>
          <w:lang w:val="en-US"/>
        </w:rPr>
        <w:t>ir</w:t>
      </w:r>
      <w:r w:rsidR="002508FE" w:rsidRPr="00044419">
        <w:rPr>
          <w:rFonts w:asciiTheme="minorHAnsi" w:hAnsiTheme="minorHAnsi" w:cs="Arial"/>
          <w:lang w:val="en-US"/>
        </w:rPr>
        <w:t xml:space="preserve"> spectrophotometers.</w:t>
      </w:r>
    </w:p>
    <w:p w14:paraId="5AA526AE" w14:textId="77777777" w:rsidR="007C2178" w:rsidRPr="00044419" w:rsidRDefault="007C2178" w:rsidP="00B43C3C">
      <w:pPr>
        <w:jc w:val="center"/>
        <w:rPr>
          <w:rFonts w:asciiTheme="minorHAnsi" w:hAnsiTheme="minorHAnsi" w:cs="Arial"/>
          <w:b/>
          <w:bCs/>
          <w:color w:val="000000" w:themeColor="text1"/>
          <w:shd w:val="clear" w:color="auto" w:fill="FFFFFF"/>
          <w:lang w:val="en-US"/>
        </w:rPr>
      </w:pPr>
    </w:p>
    <w:p w14:paraId="3961A882" w14:textId="7E4DF79D" w:rsidR="007C2178" w:rsidRPr="00044419" w:rsidRDefault="00643BA0" w:rsidP="00B43C3C">
      <w:pPr>
        <w:pStyle w:val="ListParagraph"/>
        <w:numPr>
          <w:ilvl w:val="2"/>
          <w:numId w:val="1"/>
        </w:numPr>
        <w:ind w:left="0" w:firstLine="0"/>
        <w:jc w:val="both"/>
        <w:rPr>
          <w:rFonts w:asciiTheme="minorHAnsi" w:hAnsiTheme="minorHAnsi" w:cs="Arial"/>
          <w:b/>
          <w:color w:val="000000" w:themeColor="text1"/>
          <w:shd w:val="clear" w:color="auto" w:fill="FFFFFF"/>
          <w:lang w:val="en-US"/>
        </w:rPr>
      </w:pPr>
      <w:r w:rsidRPr="00044419">
        <w:rPr>
          <w:rFonts w:asciiTheme="minorHAnsi" w:hAnsiTheme="minorHAnsi" w:cs="Arial"/>
          <w:b/>
          <w:color w:val="000000" w:themeColor="text1"/>
          <w:shd w:val="clear" w:color="auto" w:fill="FFFFFF"/>
          <w:lang w:val="en-US"/>
        </w:rPr>
        <w:t>Spectrophotometer B</w:t>
      </w:r>
    </w:p>
    <w:p w14:paraId="728A45AF" w14:textId="3F5D22F8" w:rsidR="007C2178" w:rsidRPr="00E47482" w:rsidRDefault="007C2178" w:rsidP="00B43C3C">
      <w:pPr>
        <w:pStyle w:val="ListParagraph"/>
        <w:numPr>
          <w:ilvl w:val="1"/>
          <w:numId w:val="3"/>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 xml:space="preserve">Turn on the UV-Vis spectrometer for at least 20 min to allow the lamp to heat up. </w:t>
      </w:r>
      <w:r w:rsidRPr="00044419">
        <w:rPr>
          <w:rFonts w:asciiTheme="minorHAnsi" w:hAnsiTheme="minorHAnsi" w:cs="Arial"/>
          <w:b/>
          <w:bCs/>
          <w:color w:val="000000" w:themeColor="text1"/>
          <w:lang w:val="en-US"/>
        </w:rPr>
        <w:t>NOTE:</w:t>
      </w:r>
      <w:r w:rsidRPr="00044419">
        <w:rPr>
          <w:rFonts w:asciiTheme="minorHAnsi" w:hAnsiTheme="minorHAnsi" w:cs="Arial"/>
          <w:color w:val="000000" w:themeColor="text1"/>
          <w:lang w:val="en-US"/>
        </w:rPr>
        <w:t xml:space="preserve"> </w:t>
      </w:r>
      <w:r w:rsidRPr="00044419">
        <w:rPr>
          <w:rFonts w:asciiTheme="minorHAnsi" w:hAnsiTheme="minorHAnsi" w:cs="Arial"/>
          <w:color w:val="000000" w:themeColor="text1"/>
          <w:shd w:val="clear" w:color="auto" w:fill="FFFFFF"/>
          <w:lang w:val="en-US"/>
        </w:rPr>
        <w:t xml:space="preserve">See </w:t>
      </w:r>
      <w:r w:rsidR="00FA59E8"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 xml:space="preserve">able of materials to refer </w:t>
      </w:r>
      <w:r w:rsidR="00FA59E8" w:rsidRPr="00044419">
        <w:rPr>
          <w:rFonts w:asciiTheme="minorHAnsi" w:hAnsiTheme="minorHAnsi" w:cs="Arial"/>
          <w:color w:val="000000" w:themeColor="text1"/>
          <w:shd w:val="clear" w:color="auto" w:fill="FFFFFF"/>
          <w:lang w:val="en-US"/>
        </w:rPr>
        <w:t xml:space="preserve">to </w:t>
      </w:r>
      <w:r w:rsidRPr="00044419">
        <w:rPr>
          <w:rFonts w:asciiTheme="minorHAnsi" w:hAnsiTheme="minorHAnsi" w:cs="Arial"/>
          <w:color w:val="000000" w:themeColor="text1"/>
          <w:shd w:val="clear" w:color="auto" w:fill="FFFFFF"/>
          <w:lang w:val="en-US"/>
        </w:rPr>
        <w:t>the model and brand of the spectrophotometer used.</w:t>
      </w:r>
    </w:p>
    <w:p w14:paraId="184EDF53"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3DA04F33" w14:textId="4B4651A1" w:rsidR="007C2178" w:rsidRDefault="007C2178" w:rsidP="00B43C3C">
      <w:pPr>
        <w:pStyle w:val="ListParagraph"/>
        <w:numPr>
          <w:ilvl w:val="2"/>
          <w:numId w:val="3"/>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Open the software and select the option ‘Spectrum scan’ from the mode window</w:t>
      </w:r>
      <w:r w:rsidR="0028148E" w:rsidRPr="00044419">
        <w:rPr>
          <w:rFonts w:asciiTheme="minorHAnsi" w:hAnsiTheme="minorHAnsi" w:cs="Arial"/>
          <w:color w:val="000000" w:themeColor="text1"/>
          <w:lang w:val="en-US"/>
        </w:rPr>
        <w:t xml:space="preserve"> that</w:t>
      </w:r>
      <w:r w:rsidRPr="00044419">
        <w:rPr>
          <w:rFonts w:asciiTheme="minorHAnsi" w:hAnsiTheme="minorHAnsi" w:cs="Arial"/>
          <w:color w:val="000000" w:themeColor="text1"/>
          <w:lang w:val="en-US"/>
        </w:rPr>
        <w:t xml:space="preserve"> display</w:t>
      </w:r>
      <w:r w:rsidR="00CD300C" w:rsidRPr="00044419">
        <w:rPr>
          <w:rFonts w:asciiTheme="minorHAnsi" w:hAnsiTheme="minorHAnsi" w:cs="Arial"/>
          <w:color w:val="000000" w:themeColor="text1"/>
          <w:lang w:val="en-US"/>
        </w:rPr>
        <w:t>s</w:t>
      </w:r>
      <w:r w:rsidRPr="00044419">
        <w:rPr>
          <w:rFonts w:asciiTheme="minorHAnsi" w:hAnsiTheme="minorHAnsi" w:cs="Arial"/>
          <w:color w:val="000000" w:themeColor="text1"/>
          <w:lang w:val="en-US"/>
        </w:rPr>
        <w:t xml:space="preserve"> the operating modes.</w:t>
      </w:r>
    </w:p>
    <w:p w14:paraId="60143FA4"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4A0B1E7C" w14:textId="63B67ACF" w:rsidR="007C2178" w:rsidRDefault="007C2178" w:rsidP="00B43C3C">
      <w:pPr>
        <w:pStyle w:val="ListParagraph"/>
        <w:numPr>
          <w:ilvl w:val="2"/>
          <w:numId w:val="3"/>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Adjust the parameter settings in ‘Instrument</w:t>
      </w:r>
      <w:r w:rsidRPr="00044419">
        <w:rPr>
          <w:rFonts w:asciiTheme="minorHAnsi" w:hAnsiTheme="minorHAnsi"/>
          <w:shd w:val="clear" w:color="auto" w:fill="FFFFFF"/>
          <w:lang w:val="en-US"/>
        </w:rPr>
        <w:sym w:font="Symbol" w:char="F0AE"/>
      </w:r>
      <w:r w:rsidRPr="00044419">
        <w:rPr>
          <w:rFonts w:asciiTheme="minorHAnsi" w:hAnsiTheme="minorHAnsi" w:cs="Arial"/>
          <w:color w:val="000000" w:themeColor="text1"/>
          <w:shd w:val="clear" w:color="auto" w:fill="FFFFFF"/>
          <w:lang w:val="en-US"/>
        </w:rPr>
        <w:t xml:space="preserve">Settings and parameters’ in the software before proceeding with the measurements. Details of the parameters used for AuNP suspensions are shown in </w:t>
      </w:r>
      <w:r w:rsidR="00FA59E8"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able 1.</w:t>
      </w:r>
    </w:p>
    <w:p w14:paraId="531BFC9D" w14:textId="77777777" w:rsidR="00E47482" w:rsidRPr="00E47482" w:rsidRDefault="00E47482" w:rsidP="00B43C3C">
      <w:pPr>
        <w:pStyle w:val="ListParagraph"/>
        <w:ind w:left="0"/>
        <w:rPr>
          <w:rFonts w:asciiTheme="minorHAnsi" w:hAnsiTheme="minorHAnsi" w:cs="Arial"/>
          <w:color w:val="000000" w:themeColor="text1"/>
          <w:shd w:val="clear" w:color="auto" w:fill="FFFFFF"/>
          <w:lang w:val="en-US"/>
        </w:rPr>
      </w:pPr>
    </w:p>
    <w:p w14:paraId="6C82058E"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279D556A" w14:textId="2BB5334E" w:rsidR="007C2178" w:rsidRPr="00E47482" w:rsidRDefault="00FA59E8" w:rsidP="00B43C3C">
      <w:pPr>
        <w:pStyle w:val="ListParagraph"/>
        <w:numPr>
          <w:ilvl w:val="2"/>
          <w:numId w:val="3"/>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F</w:t>
      </w:r>
      <w:r w:rsidR="007C2178" w:rsidRPr="00044419">
        <w:rPr>
          <w:rFonts w:asciiTheme="minorHAnsi" w:hAnsiTheme="minorHAnsi" w:cs="Arial"/>
          <w:color w:val="000000" w:themeColor="text1"/>
          <w:shd w:val="clear" w:color="auto" w:fill="FFFFFF"/>
          <w:lang w:val="en-US"/>
        </w:rPr>
        <w:t>ill two quartz cuvettes (</w:t>
      </w:r>
      <w:r w:rsidR="003674DA" w:rsidRPr="00044419">
        <w:rPr>
          <w:rFonts w:asciiTheme="minorHAnsi" w:hAnsiTheme="minorHAnsi" w:cs="Arial"/>
          <w:color w:val="000000" w:themeColor="text1"/>
          <w:shd w:val="clear" w:color="auto" w:fill="FFFFFF"/>
          <w:lang w:val="en-US"/>
        </w:rPr>
        <w:t xml:space="preserve">200 µL, </w:t>
      </w:r>
      <w:r w:rsidR="007C2178" w:rsidRPr="00044419">
        <w:rPr>
          <w:rFonts w:asciiTheme="minorHAnsi" w:hAnsiTheme="minorHAnsi" w:cs="Arial"/>
          <w:color w:val="000000" w:themeColor="text1"/>
          <w:shd w:val="clear" w:color="auto" w:fill="FFFFFF"/>
          <w:lang w:val="en-US"/>
        </w:rPr>
        <w:t>Micro-cuvette) with 200 µ</w:t>
      </w:r>
      <w:r w:rsidRPr="00044419">
        <w:rPr>
          <w:rFonts w:asciiTheme="minorHAnsi" w:hAnsiTheme="minorHAnsi" w:cs="Arial"/>
          <w:color w:val="000000" w:themeColor="text1"/>
          <w:shd w:val="clear" w:color="auto" w:fill="FFFFFF"/>
          <w:lang w:val="en-US"/>
        </w:rPr>
        <w:t>L</w:t>
      </w:r>
      <w:r w:rsidR="007C2178" w:rsidRPr="00044419">
        <w:rPr>
          <w:rFonts w:asciiTheme="minorHAnsi" w:hAnsiTheme="minorHAnsi" w:cs="Arial"/>
          <w:color w:val="000000" w:themeColor="text1"/>
          <w:shd w:val="clear" w:color="auto" w:fill="FFFFFF"/>
          <w:lang w:val="en-US"/>
        </w:rPr>
        <w:t xml:space="preserve"> of ultrapure water (UPW) (18.2 MΩ</w:t>
      </w:r>
      <w:r w:rsidR="006E00C0" w:rsidRPr="00044419">
        <w:rPr>
          <w:rFonts w:asciiTheme="minorHAnsi" w:hAnsiTheme="minorHAnsi" w:cs="Arial"/>
          <w:color w:val="000000" w:themeColor="text1"/>
          <w:shd w:val="clear" w:color="auto" w:fill="FFFFFF"/>
          <w:lang w:val="en-US"/>
        </w:rPr>
        <w:t>.</w:t>
      </w:r>
      <w:r w:rsidR="007C2178" w:rsidRPr="00044419">
        <w:rPr>
          <w:rFonts w:asciiTheme="minorHAnsi" w:hAnsiTheme="minorHAnsi" w:cs="Arial"/>
          <w:color w:val="000000" w:themeColor="text1"/>
          <w:shd w:val="clear" w:color="auto" w:fill="FFFFFF"/>
          <w:lang w:val="en-US"/>
        </w:rPr>
        <w:t>cm).</w:t>
      </w:r>
      <w:r w:rsidR="007C2178" w:rsidRPr="00044419">
        <w:rPr>
          <w:rStyle w:val="apple-converted-space"/>
          <w:rFonts w:asciiTheme="minorHAnsi" w:hAnsiTheme="minorHAnsi" w:cs="Arial"/>
          <w:color w:val="000000" w:themeColor="text1"/>
          <w:shd w:val="clear" w:color="auto" w:fill="FFFFFF"/>
          <w:lang w:val="en-US"/>
        </w:rPr>
        <w:t xml:space="preserve">  </w:t>
      </w:r>
      <w:r w:rsidR="007C2178" w:rsidRPr="00044419">
        <w:rPr>
          <w:rFonts w:asciiTheme="minorHAnsi" w:hAnsiTheme="minorHAnsi" w:cs="Arial"/>
          <w:color w:val="000000" w:themeColor="text1"/>
          <w:shd w:val="clear" w:color="auto" w:fill="FFFFFF"/>
          <w:lang w:val="en-US"/>
        </w:rPr>
        <w:t xml:space="preserve">Place the reference cuvettes inside the cell holder (rear) and the sample cell holder (front) </w:t>
      </w:r>
      <w:r w:rsidR="007C2178" w:rsidRPr="00044419">
        <w:rPr>
          <w:rStyle w:val="apple-converted-space"/>
          <w:rFonts w:asciiTheme="minorHAnsi" w:hAnsiTheme="minorHAnsi" w:cs="Arial"/>
          <w:color w:val="000000" w:themeColor="text1"/>
          <w:shd w:val="clear" w:color="auto" w:fill="FFFFFF"/>
          <w:lang w:val="en-US"/>
        </w:rPr>
        <w:t xml:space="preserve">to cover the light path </w:t>
      </w:r>
      <w:r w:rsidR="007C2178" w:rsidRPr="00044419">
        <w:rPr>
          <w:rFonts w:asciiTheme="minorHAnsi" w:hAnsiTheme="minorHAnsi" w:cs="Arial"/>
          <w:color w:val="000000" w:themeColor="text1"/>
          <w:shd w:val="clear" w:color="auto" w:fill="FFFFFF"/>
          <w:lang w:val="en-US"/>
        </w:rPr>
        <w:t>(</w:t>
      </w:r>
      <w:r w:rsidRPr="00044419">
        <w:rPr>
          <w:rFonts w:asciiTheme="minorHAnsi" w:hAnsiTheme="minorHAnsi" w:cs="Arial"/>
          <w:color w:val="000000" w:themeColor="text1"/>
          <w:shd w:val="clear" w:color="auto" w:fill="FFFFFF"/>
          <w:lang w:val="en-US"/>
        </w:rPr>
        <w:t>s</w:t>
      </w:r>
      <w:r w:rsidR="007C2178" w:rsidRPr="00044419">
        <w:rPr>
          <w:rFonts w:asciiTheme="minorHAnsi" w:hAnsiTheme="minorHAnsi" w:cs="Arial"/>
          <w:color w:val="000000" w:themeColor="text1"/>
          <w:shd w:val="clear" w:color="auto" w:fill="FFFFFF"/>
          <w:lang w:val="en-US"/>
        </w:rPr>
        <w:t xml:space="preserve">ee </w:t>
      </w:r>
      <w:r w:rsidRPr="00044419">
        <w:rPr>
          <w:rFonts w:asciiTheme="minorHAnsi" w:hAnsiTheme="minorHAnsi" w:cs="Arial"/>
          <w:color w:val="000000" w:themeColor="text1"/>
          <w:shd w:val="clear" w:color="auto" w:fill="FFFFFF"/>
          <w:lang w:val="en-US"/>
        </w:rPr>
        <w:t>T</w:t>
      </w:r>
      <w:r w:rsidR="007C2178" w:rsidRPr="00044419">
        <w:rPr>
          <w:rFonts w:asciiTheme="minorHAnsi" w:hAnsiTheme="minorHAnsi" w:cs="Arial"/>
          <w:color w:val="000000" w:themeColor="text1"/>
          <w:shd w:val="clear" w:color="auto" w:fill="FFFFFF"/>
          <w:lang w:val="en-US"/>
        </w:rPr>
        <w:t xml:space="preserve">able of materials for the specific cuvette model and brand). </w:t>
      </w:r>
      <w:r w:rsidR="007C2178" w:rsidRPr="00044419">
        <w:rPr>
          <w:rFonts w:asciiTheme="minorHAnsi" w:hAnsiTheme="minorHAnsi" w:cs="Arial"/>
          <w:b/>
          <w:bCs/>
          <w:color w:val="000000" w:themeColor="text1"/>
          <w:shd w:val="clear" w:color="auto" w:fill="FFFFFF"/>
          <w:lang w:val="en-US"/>
        </w:rPr>
        <w:t>NOTE:</w:t>
      </w:r>
      <w:r w:rsidR="007C2178" w:rsidRPr="00044419">
        <w:rPr>
          <w:rFonts w:asciiTheme="minorHAnsi" w:hAnsiTheme="minorHAnsi" w:cs="Arial"/>
          <w:color w:val="000000" w:themeColor="text1"/>
          <w:shd w:val="clear" w:color="auto" w:fill="FFFFFF"/>
          <w:lang w:val="en-US"/>
        </w:rPr>
        <w:t xml:space="preserve"> </w:t>
      </w:r>
      <w:r w:rsidRPr="00044419">
        <w:rPr>
          <w:rFonts w:asciiTheme="minorHAnsi" w:hAnsiTheme="minorHAnsi" w:cs="Arial"/>
          <w:color w:val="000000" w:themeColor="text1"/>
          <w:shd w:val="clear" w:color="auto" w:fill="FFFFFF"/>
          <w:lang w:val="en-US"/>
        </w:rPr>
        <w:t>En</w:t>
      </w:r>
      <w:r w:rsidR="007C2178" w:rsidRPr="00044419">
        <w:rPr>
          <w:rFonts w:asciiTheme="minorHAnsi" w:hAnsiTheme="minorHAnsi" w:cs="Arial"/>
          <w:color w:val="000000" w:themeColor="text1"/>
          <w:shd w:val="clear" w:color="auto" w:fill="FFFFFF"/>
          <w:lang w:val="en-US"/>
        </w:rPr>
        <w:t xml:space="preserve">sure </w:t>
      </w:r>
      <w:r w:rsidRPr="00044419">
        <w:rPr>
          <w:rFonts w:asciiTheme="minorHAnsi" w:hAnsiTheme="minorHAnsi" w:cs="Arial"/>
          <w:color w:val="000000" w:themeColor="text1"/>
          <w:shd w:val="clear" w:color="auto" w:fill="FFFFFF"/>
          <w:lang w:val="en-US"/>
        </w:rPr>
        <w:t xml:space="preserve">that </w:t>
      </w:r>
      <w:r w:rsidR="007C2178" w:rsidRPr="00044419">
        <w:rPr>
          <w:rFonts w:asciiTheme="minorHAnsi" w:hAnsiTheme="minorHAnsi" w:cs="Arial"/>
          <w:color w:val="000000" w:themeColor="text1"/>
          <w:shd w:val="clear" w:color="auto" w:fill="FFFFFF"/>
          <w:lang w:val="en-US"/>
        </w:rPr>
        <w:t>the cuvettes</w:t>
      </w:r>
      <w:r w:rsidR="00CD300C" w:rsidRPr="00044419">
        <w:rPr>
          <w:rFonts w:asciiTheme="minorHAnsi" w:hAnsiTheme="minorHAnsi" w:cs="Arial"/>
          <w:color w:val="000000" w:themeColor="text1"/>
          <w:shd w:val="clear" w:color="auto" w:fill="FFFFFF"/>
          <w:lang w:val="en-US"/>
        </w:rPr>
        <w:t xml:space="preserve"> are</w:t>
      </w:r>
      <w:r w:rsidR="007C2178" w:rsidRPr="00044419">
        <w:rPr>
          <w:rFonts w:asciiTheme="minorHAnsi" w:hAnsiTheme="minorHAnsi" w:cs="Arial"/>
          <w:color w:val="000000" w:themeColor="text1"/>
          <w:shd w:val="clear" w:color="auto" w:fill="FFFFFF"/>
          <w:lang w:val="en-US"/>
        </w:rPr>
        <w:t xml:space="preserve"> positioned and aligned correctly to cancel the noise effect and other environmental effects </w:t>
      </w:r>
      <w:r w:rsidRPr="00044419">
        <w:rPr>
          <w:rFonts w:asciiTheme="minorHAnsi" w:hAnsiTheme="minorHAnsi" w:cs="Arial"/>
          <w:color w:val="000000" w:themeColor="text1"/>
          <w:shd w:val="clear" w:color="auto" w:fill="FFFFFF"/>
          <w:lang w:val="en-US"/>
        </w:rPr>
        <w:t xml:space="preserve">that </w:t>
      </w:r>
      <w:r w:rsidR="007C2178" w:rsidRPr="00044419">
        <w:rPr>
          <w:rFonts w:asciiTheme="minorHAnsi" w:hAnsiTheme="minorHAnsi" w:cs="Arial"/>
          <w:color w:val="000000" w:themeColor="text1"/>
          <w:shd w:val="clear" w:color="auto" w:fill="FFFFFF"/>
          <w:lang w:val="en-US"/>
        </w:rPr>
        <w:t xml:space="preserve">are not </w:t>
      </w:r>
      <w:r w:rsidRPr="00044419">
        <w:rPr>
          <w:rFonts w:asciiTheme="minorHAnsi" w:hAnsiTheme="minorHAnsi" w:cs="Arial"/>
          <w:color w:val="000000" w:themeColor="text1"/>
          <w:shd w:val="clear" w:color="auto" w:fill="FFFFFF"/>
          <w:lang w:val="en-US"/>
        </w:rPr>
        <w:t>sample-</w:t>
      </w:r>
      <w:r w:rsidR="007C2178" w:rsidRPr="00044419">
        <w:rPr>
          <w:rFonts w:asciiTheme="minorHAnsi" w:hAnsiTheme="minorHAnsi" w:cs="Arial"/>
          <w:color w:val="000000" w:themeColor="text1"/>
          <w:shd w:val="clear" w:color="auto" w:fill="FFFFFF"/>
          <w:lang w:val="en-US"/>
        </w:rPr>
        <w:t xml:space="preserve">related. </w:t>
      </w:r>
    </w:p>
    <w:p w14:paraId="5F37DFA7"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59E2793B" w14:textId="617E03B0" w:rsidR="007C2178" w:rsidRPr="00044419" w:rsidRDefault="007C2178" w:rsidP="00B43C3C">
      <w:pPr>
        <w:pStyle w:val="ListParagraph"/>
        <w:numPr>
          <w:ilvl w:val="2"/>
          <w:numId w:val="3"/>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 xml:space="preserve">Finally, </w:t>
      </w:r>
      <w:r w:rsidRPr="00044419">
        <w:rPr>
          <w:rFonts w:asciiTheme="minorHAnsi" w:hAnsiTheme="minorHAnsi" w:cs="Arial"/>
          <w:color w:val="000000" w:themeColor="text1"/>
          <w:lang w:val="en-US"/>
        </w:rPr>
        <w:t>close the UV-</w:t>
      </w:r>
      <w:r w:rsidR="004A0F6D" w:rsidRPr="00044419">
        <w:rPr>
          <w:rFonts w:asciiTheme="minorHAnsi" w:hAnsiTheme="minorHAnsi" w:cs="Arial"/>
          <w:color w:val="000000" w:themeColor="text1"/>
          <w:lang w:val="en-US"/>
        </w:rPr>
        <w:t xml:space="preserve">Vis instrument </w:t>
      </w:r>
      <w:r w:rsidRPr="00044419">
        <w:rPr>
          <w:rFonts w:asciiTheme="minorHAnsi" w:hAnsiTheme="minorHAnsi" w:cs="Arial"/>
          <w:color w:val="000000" w:themeColor="text1"/>
          <w:lang w:val="en-US"/>
        </w:rPr>
        <w:t xml:space="preserve">cover, and continue with the blank calibration by selecting ‘Blank’ from the command bar. The </w:t>
      </w:r>
      <w:r w:rsidRPr="00044419">
        <w:rPr>
          <w:rFonts w:asciiTheme="minorHAnsi" w:hAnsiTheme="minorHAnsi" w:cs="Arial"/>
          <w:color w:val="000000" w:themeColor="text1"/>
          <w:shd w:val="clear" w:color="auto" w:fill="FFFFFF"/>
          <w:lang w:val="en-US"/>
        </w:rPr>
        <w:t xml:space="preserve">baseline correction is obtained by running a reference with the two cuvettes filled with 1 mL of UPW placed </w:t>
      </w:r>
      <w:r w:rsidR="0028148E" w:rsidRPr="00044419">
        <w:rPr>
          <w:rFonts w:asciiTheme="minorHAnsi" w:hAnsiTheme="minorHAnsi" w:cs="Arial"/>
          <w:color w:val="000000" w:themeColor="text1"/>
          <w:shd w:val="clear" w:color="auto" w:fill="FFFFFF"/>
          <w:lang w:val="en-US"/>
        </w:rPr>
        <w:t>i</w:t>
      </w:r>
      <w:r w:rsidRPr="00044419">
        <w:rPr>
          <w:rFonts w:asciiTheme="minorHAnsi" w:hAnsiTheme="minorHAnsi" w:cs="Arial"/>
          <w:color w:val="000000" w:themeColor="text1"/>
          <w:shd w:val="clear" w:color="auto" w:fill="FFFFFF"/>
          <w:lang w:val="en-US"/>
        </w:rPr>
        <w:t>n the sample holders.</w:t>
      </w:r>
    </w:p>
    <w:p w14:paraId="6051AF56" w14:textId="77777777" w:rsidR="007C2178" w:rsidRPr="00044419" w:rsidRDefault="007C2178" w:rsidP="00B43C3C">
      <w:pPr>
        <w:pStyle w:val="ListParagraph"/>
        <w:ind w:left="0"/>
        <w:jc w:val="both"/>
        <w:rPr>
          <w:rFonts w:asciiTheme="minorHAnsi" w:hAnsiTheme="minorHAnsi" w:cs="Arial"/>
          <w:color w:val="000000" w:themeColor="text1"/>
          <w:lang w:val="en-US"/>
        </w:rPr>
      </w:pPr>
    </w:p>
    <w:p w14:paraId="38C06D74" w14:textId="6DFE75BA" w:rsidR="007C2178" w:rsidRPr="00044419" w:rsidRDefault="00643BA0" w:rsidP="00B43C3C">
      <w:pPr>
        <w:pStyle w:val="ListParagraph"/>
        <w:numPr>
          <w:ilvl w:val="2"/>
          <w:numId w:val="1"/>
        </w:numPr>
        <w:ind w:left="0" w:firstLine="0"/>
        <w:jc w:val="both"/>
        <w:rPr>
          <w:rFonts w:asciiTheme="minorHAnsi" w:hAnsiTheme="minorHAnsi" w:cs="Arial"/>
          <w:b/>
          <w:color w:val="000000" w:themeColor="text1"/>
          <w:shd w:val="clear" w:color="auto" w:fill="FFFFFF"/>
          <w:lang w:val="en-US"/>
        </w:rPr>
      </w:pPr>
      <w:r w:rsidRPr="00044419">
        <w:rPr>
          <w:rFonts w:asciiTheme="minorHAnsi" w:hAnsiTheme="minorHAnsi" w:cs="Arial"/>
          <w:b/>
          <w:bCs/>
          <w:color w:val="000000"/>
          <w:lang w:val="en-US"/>
        </w:rPr>
        <w:t>Spectrophotometer C</w:t>
      </w:r>
    </w:p>
    <w:p w14:paraId="52741B58" w14:textId="77777777" w:rsidR="007C2178" w:rsidRPr="00044419" w:rsidRDefault="007C2178" w:rsidP="00B43C3C">
      <w:pPr>
        <w:jc w:val="both"/>
        <w:rPr>
          <w:rFonts w:asciiTheme="minorHAnsi" w:hAnsiTheme="minorHAnsi" w:cs="Arial"/>
          <w:color w:val="000000" w:themeColor="text1"/>
          <w:lang w:val="en-US"/>
        </w:rPr>
      </w:pPr>
    </w:p>
    <w:p w14:paraId="5067C85E" w14:textId="1C8ECDE4" w:rsidR="007C2178" w:rsidRDefault="007C2178" w:rsidP="00B43C3C">
      <w:pPr>
        <w:pStyle w:val="ListParagraph"/>
        <w:numPr>
          <w:ilvl w:val="1"/>
          <w:numId w:val="14"/>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lang w:val="en-US"/>
        </w:rPr>
        <w:t xml:space="preserve">Turn on the UV-Vis spectrometer for at least 20 min to allow the lamp to heat up. </w:t>
      </w:r>
      <w:r w:rsidRPr="00044419">
        <w:rPr>
          <w:rFonts w:asciiTheme="minorHAnsi" w:hAnsiTheme="minorHAnsi" w:cs="Arial"/>
          <w:b/>
          <w:bCs/>
          <w:color w:val="000000" w:themeColor="text1"/>
          <w:lang w:val="en-US"/>
        </w:rPr>
        <w:t>NOTE:</w:t>
      </w:r>
      <w:r w:rsidRPr="00044419">
        <w:rPr>
          <w:rFonts w:asciiTheme="minorHAnsi" w:hAnsiTheme="minorHAnsi" w:cs="Arial"/>
          <w:color w:val="000000" w:themeColor="text1"/>
          <w:lang w:val="en-US"/>
        </w:rPr>
        <w:t xml:space="preserve"> </w:t>
      </w:r>
      <w:r w:rsidRPr="00044419">
        <w:rPr>
          <w:rFonts w:asciiTheme="minorHAnsi" w:hAnsiTheme="minorHAnsi" w:cs="Arial"/>
          <w:color w:val="000000" w:themeColor="text1"/>
          <w:shd w:val="clear" w:color="auto" w:fill="FFFFFF"/>
          <w:lang w:val="en-US"/>
        </w:rPr>
        <w:t xml:space="preserve">See </w:t>
      </w:r>
      <w:r w:rsidR="0028148E"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 xml:space="preserve">able of materials to refer </w:t>
      </w:r>
      <w:r w:rsidR="0028148E" w:rsidRPr="00044419">
        <w:rPr>
          <w:rFonts w:asciiTheme="minorHAnsi" w:hAnsiTheme="minorHAnsi" w:cs="Arial"/>
          <w:color w:val="000000" w:themeColor="text1"/>
          <w:shd w:val="clear" w:color="auto" w:fill="FFFFFF"/>
          <w:lang w:val="en-US"/>
        </w:rPr>
        <w:t xml:space="preserve">to </w:t>
      </w:r>
      <w:r w:rsidRPr="00044419">
        <w:rPr>
          <w:rFonts w:asciiTheme="minorHAnsi" w:hAnsiTheme="minorHAnsi" w:cs="Arial"/>
          <w:color w:val="000000" w:themeColor="text1"/>
          <w:shd w:val="clear" w:color="auto" w:fill="FFFFFF"/>
          <w:lang w:val="en-US"/>
        </w:rPr>
        <w:t>the model and brand of the spectrophotometer used.</w:t>
      </w:r>
    </w:p>
    <w:p w14:paraId="0BC2446E"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3AA9037F" w14:textId="3C320104" w:rsidR="007C2178" w:rsidRDefault="007C2178" w:rsidP="00B43C3C">
      <w:pPr>
        <w:pStyle w:val="ListParagraph"/>
        <w:numPr>
          <w:ilvl w:val="1"/>
          <w:numId w:val="1"/>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Open the software and select the option ‘scan’ from the mode window</w:t>
      </w:r>
      <w:r w:rsidR="0028148E" w:rsidRPr="00044419">
        <w:rPr>
          <w:rFonts w:asciiTheme="minorHAnsi" w:hAnsiTheme="minorHAnsi" w:cs="Arial"/>
          <w:color w:val="000000" w:themeColor="text1"/>
          <w:lang w:val="en-US"/>
        </w:rPr>
        <w:t xml:space="preserve"> that</w:t>
      </w:r>
      <w:r w:rsidRPr="00044419">
        <w:rPr>
          <w:rFonts w:asciiTheme="minorHAnsi" w:hAnsiTheme="minorHAnsi" w:cs="Arial"/>
          <w:color w:val="000000" w:themeColor="text1"/>
          <w:lang w:val="en-US"/>
        </w:rPr>
        <w:t xml:space="preserve"> display</w:t>
      </w:r>
      <w:r w:rsidR="00CD300C" w:rsidRPr="00044419">
        <w:rPr>
          <w:rFonts w:asciiTheme="minorHAnsi" w:hAnsiTheme="minorHAnsi" w:cs="Arial"/>
          <w:color w:val="000000" w:themeColor="text1"/>
          <w:lang w:val="en-US"/>
        </w:rPr>
        <w:t>s</w:t>
      </w:r>
      <w:r w:rsidRPr="00044419">
        <w:rPr>
          <w:rFonts w:asciiTheme="minorHAnsi" w:hAnsiTheme="minorHAnsi" w:cs="Arial"/>
          <w:color w:val="000000" w:themeColor="text1"/>
          <w:lang w:val="en-US"/>
        </w:rPr>
        <w:t xml:space="preserve"> the operating modes.</w:t>
      </w:r>
    </w:p>
    <w:p w14:paraId="2E89A48F"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00F7EB7E" w14:textId="655DDC81" w:rsidR="007C2178" w:rsidRPr="00E47482" w:rsidRDefault="007C2178" w:rsidP="00B43C3C">
      <w:pPr>
        <w:pStyle w:val="ListParagraph"/>
        <w:numPr>
          <w:ilvl w:val="1"/>
          <w:numId w:val="1"/>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Adjust the parameter settings in ‘Settings</w:t>
      </w:r>
      <w:r w:rsidRPr="00044419">
        <w:rPr>
          <w:rFonts w:asciiTheme="minorHAnsi" w:hAnsiTheme="minorHAnsi"/>
          <w:shd w:val="clear" w:color="auto" w:fill="FFFFFF"/>
          <w:lang w:val="en-US"/>
        </w:rPr>
        <w:sym w:font="Symbol" w:char="F0AE"/>
      </w:r>
      <w:r w:rsidRPr="00044419">
        <w:rPr>
          <w:rFonts w:asciiTheme="minorHAnsi" w:hAnsiTheme="minorHAnsi" w:cs="Arial"/>
          <w:color w:val="000000" w:themeColor="text1"/>
          <w:shd w:val="clear" w:color="auto" w:fill="FFFFFF"/>
          <w:lang w:val="en-US"/>
        </w:rPr>
        <w:t xml:space="preserve">parameters’ in the software before proceeding with the measurements. Details of the parameters used for the AuNP suspensions are shown in </w:t>
      </w:r>
      <w:r w:rsidR="0028148E"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 xml:space="preserve">able 1.  </w:t>
      </w:r>
    </w:p>
    <w:p w14:paraId="0D9730DD"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211C3A96" w14:textId="2466A8C0" w:rsidR="0028148E" w:rsidRPr="00B43C3C" w:rsidRDefault="0028148E" w:rsidP="00B43C3C">
      <w:pPr>
        <w:pStyle w:val="ListParagraph"/>
        <w:numPr>
          <w:ilvl w:val="1"/>
          <w:numId w:val="1"/>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F</w:t>
      </w:r>
      <w:r w:rsidR="007C2178" w:rsidRPr="00044419">
        <w:rPr>
          <w:rFonts w:asciiTheme="minorHAnsi" w:hAnsiTheme="minorHAnsi" w:cs="Arial"/>
          <w:color w:val="000000" w:themeColor="text1"/>
          <w:shd w:val="clear" w:color="auto" w:fill="FFFFFF"/>
          <w:lang w:val="en-US"/>
        </w:rPr>
        <w:t xml:space="preserve">ill two cuvettes (1 mL; </w:t>
      </w:r>
      <w:r w:rsidR="00471C49" w:rsidRPr="00044419">
        <w:rPr>
          <w:rFonts w:asciiTheme="minorHAnsi" w:hAnsiTheme="minorHAnsi" w:cs="Arial"/>
          <w:color w:val="000000" w:themeColor="text1"/>
          <w:shd w:val="clear" w:color="auto" w:fill="FFFFFF"/>
          <w:lang w:val="en-US"/>
        </w:rPr>
        <w:t>Semi-micro quartz</w:t>
      </w:r>
      <w:r w:rsidR="00643BA0" w:rsidRPr="00044419">
        <w:rPr>
          <w:rFonts w:asciiTheme="minorHAnsi" w:hAnsiTheme="minorHAnsi" w:cs="Arial"/>
          <w:color w:val="000000" w:themeColor="text1"/>
          <w:shd w:val="clear" w:color="auto" w:fill="FFFFFF"/>
          <w:lang w:val="en-US"/>
        </w:rPr>
        <w:t xml:space="preserve">) </w:t>
      </w:r>
      <w:r w:rsidR="007C2178" w:rsidRPr="00044419">
        <w:rPr>
          <w:rFonts w:asciiTheme="minorHAnsi" w:hAnsiTheme="minorHAnsi" w:cs="Arial"/>
          <w:color w:val="000000" w:themeColor="text1"/>
          <w:shd w:val="clear" w:color="auto" w:fill="FFFFFF"/>
          <w:lang w:val="en-US"/>
        </w:rPr>
        <w:t xml:space="preserve">with 1 mL of UPW (18.2 </w:t>
      </w:r>
      <w:proofErr w:type="spellStart"/>
      <w:r w:rsidR="007C2178" w:rsidRPr="00044419">
        <w:rPr>
          <w:rFonts w:asciiTheme="minorHAnsi" w:hAnsiTheme="minorHAnsi" w:cs="Arial"/>
          <w:color w:val="000000" w:themeColor="text1"/>
          <w:shd w:val="clear" w:color="auto" w:fill="FFFFFF"/>
          <w:lang w:val="en-US"/>
        </w:rPr>
        <w:t>MΩcm</w:t>
      </w:r>
      <w:proofErr w:type="spellEnd"/>
      <w:r w:rsidR="007C2178" w:rsidRPr="00044419">
        <w:rPr>
          <w:rFonts w:asciiTheme="minorHAnsi" w:hAnsiTheme="minorHAnsi" w:cs="Arial"/>
          <w:color w:val="000000" w:themeColor="text1"/>
          <w:shd w:val="clear" w:color="auto" w:fill="FFFFFF"/>
          <w:lang w:val="en-US"/>
        </w:rPr>
        <w:t>)</w:t>
      </w:r>
      <w:r w:rsidR="007C2178" w:rsidRPr="00044419">
        <w:rPr>
          <w:rStyle w:val="apple-converted-space"/>
          <w:rFonts w:asciiTheme="minorHAnsi" w:hAnsiTheme="minorHAnsi" w:cs="Arial"/>
          <w:color w:val="000000" w:themeColor="text1"/>
          <w:shd w:val="clear" w:color="auto" w:fill="FFFFFF"/>
          <w:lang w:val="en-US"/>
        </w:rPr>
        <w:t xml:space="preserve">. </w:t>
      </w:r>
      <w:r w:rsidR="007C2178" w:rsidRPr="00044419">
        <w:rPr>
          <w:rFonts w:asciiTheme="minorHAnsi" w:hAnsiTheme="minorHAnsi" w:cs="Arial"/>
          <w:color w:val="000000" w:themeColor="text1"/>
          <w:shd w:val="clear" w:color="auto" w:fill="FFFFFF"/>
          <w:lang w:val="en-US"/>
        </w:rPr>
        <w:t xml:space="preserve">Place the reference cuvettes inside the cell holder (rear) and the sample cell holder (front) </w:t>
      </w:r>
      <w:r w:rsidR="007C2178" w:rsidRPr="00044419">
        <w:rPr>
          <w:rStyle w:val="apple-converted-space"/>
          <w:rFonts w:asciiTheme="minorHAnsi" w:hAnsiTheme="minorHAnsi" w:cs="Arial"/>
          <w:color w:val="000000" w:themeColor="text1"/>
          <w:shd w:val="clear" w:color="auto" w:fill="FFFFFF"/>
          <w:lang w:val="en-US"/>
        </w:rPr>
        <w:t xml:space="preserve">to cover the light path </w:t>
      </w:r>
      <w:r w:rsidR="007C2178" w:rsidRPr="00044419">
        <w:rPr>
          <w:rFonts w:asciiTheme="minorHAnsi" w:hAnsiTheme="minorHAnsi" w:cs="Arial"/>
          <w:color w:val="000000" w:themeColor="text1"/>
          <w:shd w:val="clear" w:color="auto" w:fill="FFFFFF"/>
          <w:lang w:val="en-US"/>
        </w:rPr>
        <w:t>(</w:t>
      </w:r>
      <w:r w:rsidRPr="00044419">
        <w:rPr>
          <w:rFonts w:asciiTheme="minorHAnsi" w:hAnsiTheme="minorHAnsi" w:cs="Arial"/>
          <w:color w:val="000000" w:themeColor="text1"/>
          <w:shd w:val="clear" w:color="auto" w:fill="FFFFFF"/>
          <w:lang w:val="en-US"/>
        </w:rPr>
        <w:t>s</w:t>
      </w:r>
      <w:r w:rsidR="007C2178" w:rsidRPr="00044419">
        <w:rPr>
          <w:rFonts w:asciiTheme="minorHAnsi" w:hAnsiTheme="minorHAnsi" w:cs="Arial"/>
          <w:color w:val="000000" w:themeColor="text1"/>
          <w:shd w:val="clear" w:color="auto" w:fill="FFFFFF"/>
          <w:lang w:val="en-US"/>
        </w:rPr>
        <w:t xml:space="preserve">ee </w:t>
      </w:r>
      <w:r w:rsidRPr="00044419">
        <w:rPr>
          <w:rFonts w:asciiTheme="minorHAnsi" w:hAnsiTheme="minorHAnsi" w:cs="Arial"/>
          <w:color w:val="000000" w:themeColor="text1"/>
          <w:shd w:val="clear" w:color="auto" w:fill="FFFFFF"/>
          <w:lang w:val="en-US"/>
        </w:rPr>
        <w:t>T</w:t>
      </w:r>
      <w:r w:rsidR="007C2178" w:rsidRPr="00044419">
        <w:rPr>
          <w:rFonts w:asciiTheme="minorHAnsi" w:hAnsiTheme="minorHAnsi" w:cs="Arial"/>
          <w:color w:val="000000" w:themeColor="text1"/>
          <w:shd w:val="clear" w:color="auto" w:fill="FFFFFF"/>
          <w:lang w:val="en-US"/>
        </w:rPr>
        <w:t xml:space="preserve">able of materials for the specific cuvette model and brand). </w:t>
      </w:r>
    </w:p>
    <w:p w14:paraId="4211F7C5" w14:textId="1405C2CB" w:rsidR="007C2178" w:rsidRDefault="007C2178" w:rsidP="00B43C3C">
      <w:pPr>
        <w:pStyle w:val="ListParagraph"/>
        <w:ind w:left="0"/>
        <w:jc w:val="both"/>
        <w:rPr>
          <w:rFonts w:asciiTheme="minorHAnsi" w:hAnsiTheme="minorHAnsi" w:cs="Arial"/>
          <w:color w:val="000000" w:themeColor="text1"/>
          <w:shd w:val="clear" w:color="auto" w:fill="FFFFFF"/>
          <w:lang w:val="en-US"/>
        </w:rPr>
      </w:pPr>
      <w:r w:rsidRPr="00044419">
        <w:rPr>
          <w:rFonts w:asciiTheme="minorHAnsi" w:hAnsiTheme="minorHAnsi" w:cs="Arial"/>
          <w:b/>
          <w:bCs/>
          <w:color w:val="000000" w:themeColor="text1"/>
          <w:shd w:val="clear" w:color="auto" w:fill="FFFFFF"/>
          <w:lang w:val="en-US"/>
        </w:rPr>
        <w:t>NOTE:</w:t>
      </w:r>
      <w:r w:rsidRPr="00044419">
        <w:rPr>
          <w:rFonts w:asciiTheme="minorHAnsi" w:hAnsiTheme="minorHAnsi" w:cs="Arial"/>
          <w:color w:val="000000" w:themeColor="text1"/>
          <w:shd w:val="clear" w:color="auto" w:fill="FFFFFF"/>
          <w:lang w:val="en-US"/>
        </w:rPr>
        <w:t xml:space="preserve"> </w:t>
      </w:r>
      <w:r w:rsidR="0028148E" w:rsidRPr="00044419">
        <w:rPr>
          <w:rFonts w:asciiTheme="minorHAnsi" w:hAnsiTheme="minorHAnsi" w:cs="Arial"/>
          <w:color w:val="000000" w:themeColor="text1"/>
          <w:shd w:val="clear" w:color="auto" w:fill="FFFFFF"/>
          <w:lang w:val="en-US"/>
        </w:rPr>
        <w:t>En</w:t>
      </w:r>
      <w:r w:rsidRPr="00044419">
        <w:rPr>
          <w:rFonts w:asciiTheme="minorHAnsi" w:hAnsiTheme="minorHAnsi" w:cs="Arial"/>
          <w:color w:val="000000" w:themeColor="text1"/>
          <w:shd w:val="clear" w:color="auto" w:fill="FFFFFF"/>
          <w:lang w:val="en-US"/>
        </w:rPr>
        <w:t>sure</w:t>
      </w:r>
      <w:r w:rsidR="0028148E" w:rsidRPr="00044419">
        <w:rPr>
          <w:rFonts w:asciiTheme="minorHAnsi" w:hAnsiTheme="minorHAnsi" w:cs="Arial"/>
          <w:color w:val="000000" w:themeColor="text1"/>
          <w:shd w:val="clear" w:color="auto" w:fill="FFFFFF"/>
          <w:lang w:val="en-US"/>
        </w:rPr>
        <w:t xml:space="preserve"> that</w:t>
      </w:r>
      <w:r w:rsidRPr="00044419">
        <w:rPr>
          <w:rFonts w:asciiTheme="minorHAnsi" w:hAnsiTheme="minorHAnsi" w:cs="Arial"/>
          <w:color w:val="000000" w:themeColor="text1"/>
          <w:shd w:val="clear" w:color="auto" w:fill="FFFFFF"/>
          <w:lang w:val="en-US"/>
        </w:rPr>
        <w:t xml:space="preserve"> the cuvettes </w:t>
      </w:r>
      <w:r w:rsidR="00CD300C" w:rsidRPr="00044419">
        <w:rPr>
          <w:rFonts w:asciiTheme="minorHAnsi" w:hAnsiTheme="minorHAnsi" w:cs="Arial"/>
          <w:color w:val="000000" w:themeColor="text1"/>
          <w:shd w:val="clear" w:color="auto" w:fill="FFFFFF"/>
          <w:lang w:val="en-US"/>
        </w:rPr>
        <w:t xml:space="preserve">are </w:t>
      </w:r>
      <w:r w:rsidRPr="00044419">
        <w:rPr>
          <w:rFonts w:asciiTheme="minorHAnsi" w:hAnsiTheme="minorHAnsi" w:cs="Arial"/>
          <w:color w:val="000000" w:themeColor="text1"/>
          <w:shd w:val="clear" w:color="auto" w:fill="FFFFFF"/>
          <w:lang w:val="en-US"/>
        </w:rPr>
        <w:t xml:space="preserve">positioned and aligned correctly to cancel the noise effect and </w:t>
      </w:r>
      <w:r w:rsidR="00CD300C" w:rsidRPr="00044419">
        <w:rPr>
          <w:rFonts w:asciiTheme="minorHAnsi" w:hAnsiTheme="minorHAnsi" w:cs="Arial"/>
          <w:color w:val="000000" w:themeColor="text1"/>
          <w:shd w:val="clear" w:color="auto" w:fill="FFFFFF"/>
          <w:lang w:val="en-US"/>
        </w:rPr>
        <w:t xml:space="preserve">any </w:t>
      </w:r>
      <w:r w:rsidRPr="00044419">
        <w:rPr>
          <w:rFonts w:asciiTheme="minorHAnsi" w:hAnsiTheme="minorHAnsi" w:cs="Arial"/>
          <w:color w:val="000000" w:themeColor="text1"/>
          <w:shd w:val="clear" w:color="auto" w:fill="FFFFFF"/>
          <w:lang w:val="en-US"/>
        </w:rPr>
        <w:t xml:space="preserve">other environmental effects </w:t>
      </w:r>
      <w:r w:rsidR="0028148E" w:rsidRPr="00044419">
        <w:rPr>
          <w:rFonts w:asciiTheme="minorHAnsi" w:hAnsiTheme="minorHAnsi" w:cs="Arial"/>
          <w:color w:val="000000" w:themeColor="text1"/>
          <w:shd w:val="clear" w:color="auto" w:fill="FFFFFF"/>
          <w:lang w:val="en-US"/>
        </w:rPr>
        <w:t>that</w:t>
      </w:r>
      <w:r w:rsidRPr="00044419">
        <w:rPr>
          <w:rFonts w:asciiTheme="minorHAnsi" w:hAnsiTheme="minorHAnsi" w:cs="Arial"/>
          <w:color w:val="000000" w:themeColor="text1"/>
          <w:shd w:val="clear" w:color="auto" w:fill="FFFFFF"/>
          <w:lang w:val="en-US"/>
        </w:rPr>
        <w:t xml:space="preserve"> are not </w:t>
      </w:r>
      <w:r w:rsidR="0028148E" w:rsidRPr="00044419">
        <w:rPr>
          <w:rFonts w:asciiTheme="minorHAnsi" w:hAnsiTheme="minorHAnsi" w:cs="Arial"/>
          <w:color w:val="000000" w:themeColor="text1"/>
          <w:shd w:val="clear" w:color="auto" w:fill="FFFFFF"/>
          <w:lang w:val="en-US"/>
        </w:rPr>
        <w:t>sample-</w:t>
      </w:r>
      <w:r w:rsidRPr="00044419">
        <w:rPr>
          <w:rFonts w:asciiTheme="minorHAnsi" w:hAnsiTheme="minorHAnsi" w:cs="Arial"/>
          <w:color w:val="000000" w:themeColor="text1"/>
          <w:shd w:val="clear" w:color="auto" w:fill="FFFFFF"/>
          <w:lang w:val="en-US"/>
        </w:rPr>
        <w:t xml:space="preserve">related. </w:t>
      </w:r>
    </w:p>
    <w:p w14:paraId="4B7467AF"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465B26D8" w14:textId="04C6E8EC" w:rsidR="007C2178" w:rsidRPr="00044419" w:rsidRDefault="007C2178" w:rsidP="00B43C3C">
      <w:pPr>
        <w:pStyle w:val="ListParagraph"/>
        <w:numPr>
          <w:ilvl w:val="1"/>
          <w:numId w:val="1"/>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 xml:space="preserve">Finally, </w:t>
      </w:r>
      <w:r w:rsidRPr="00044419">
        <w:rPr>
          <w:rFonts w:asciiTheme="minorHAnsi" w:hAnsiTheme="minorHAnsi" w:cs="Arial"/>
          <w:color w:val="000000" w:themeColor="text1"/>
          <w:lang w:val="en-US"/>
        </w:rPr>
        <w:t>close the UV-</w:t>
      </w:r>
      <w:r w:rsidR="004A0F6D" w:rsidRPr="00044419">
        <w:rPr>
          <w:rFonts w:asciiTheme="minorHAnsi" w:hAnsiTheme="minorHAnsi" w:cs="Arial"/>
          <w:color w:val="000000" w:themeColor="text1"/>
          <w:lang w:val="en-US"/>
        </w:rPr>
        <w:t xml:space="preserve">Vis instrument </w:t>
      </w:r>
      <w:r w:rsidRPr="00044419">
        <w:rPr>
          <w:rFonts w:asciiTheme="minorHAnsi" w:hAnsiTheme="minorHAnsi" w:cs="Arial"/>
          <w:color w:val="000000" w:themeColor="text1"/>
          <w:lang w:val="en-US"/>
        </w:rPr>
        <w:t xml:space="preserve">cover, and continue with the blank calibration by selecting ‘Zero’ and ‘Baseline’ from the command bar. The </w:t>
      </w:r>
      <w:r w:rsidRPr="00044419">
        <w:rPr>
          <w:rFonts w:asciiTheme="minorHAnsi" w:hAnsiTheme="minorHAnsi" w:cs="Arial"/>
          <w:color w:val="000000" w:themeColor="text1"/>
          <w:shd w:val="clear" w:color="auto" w:fill="FFFFFF"/>
          <w:lang w:val="en-US"/>
        </w:rPr>
        <w:t>baseline correction is obtained by running a reference with the two cuvettes filled with 1 mL of UPW placed in the sample holders.</w:t>
      </w:r>
    </w:p>
    <w:p w14:paraId="05D57C75" w14:textId="77777777" w:rsidR="007C2178" w:rsidRPr="00044419" w:rsidRDefault="007C2178" w:rsidP="00B43C3C">
      <w:pPr>
        <w:jc w:val="both"/>
        <w:rPr>
          <w:rFonts w:asciiTheme="minorHAnsi" w:hAnsiTheme="minorHAnsi" w:cs="Arial"/>
          <w:color w:val="000000" w:themeColor="text1"/>
          <w:lang w:val="en-US"/>
        </w:rPr>
      </w:pPr>
    </w:p>
    <w:p w14:paraId="14D38699" w14:textId="2DAF4707" w:rsidR="007C2178" w:rsidRPr="00044419" w:rsidRDefault="007C2178" w:rsidP="00B43C3C">
      <w:pPr>
        <w:pStyle w:val="ListParagraph"/>
        <w:numPr>
          <w:ilvl w:val="0"/>
          <w:numId w:val="4"/>
        </w:numPr>
        <w:ind w:left="0" w:firstLine="0"/>
        <w:jc w:val="both"/>
        <w:rPr>
          <w:rFonts w:asciiTheme="minorHAnsi" w:hAnsiTheme="minorHAnsi" w:cs="Arial"/>
          <w:b/>
          <w:color w:val="000000" w:themeColor="text1"/>
          <w:shd w:val="clear" w:color="auto" w:fill="FFFFFF"/>
          <w:lang w:val="en-US"/>
        </w:rPr>
      </w:pPr>
      <w:r w:rsidRPr="00044419">
        <w:rPr>
          <w:rFonts w:asciiTheme="minorHAnsi" w:hAnsiTheme="minorHAnsi" w:cs="Arial"/>
          <w:b/>
          <w:color w:val="000000" w:themeColor="text1"/>
          <w:lang w:val="en-US"/>
        </w:rPr>
        <w:t xml:space="preserve"> </w:t>
      </w:r>
      <w:r w:rsidR="00643BA0" w:rsidRPr="00044419">
        <w:rPr>
          <w:rFonts w:asciiTheme="minorHAnsi" w:hAnsiTheme="minorHAnsi" w:cs="Arial"/>
          <w:b/>
          <w:color w:val="000000"/>
          <w:lang w:val="en-US"/>
        </w:rPr>
        <w:t>Spectrophotometer D</w:t>
      </w:r>
    </w:p>
    <w:p w14:paraId="11DF4A91" w14:textId="77777777" w:rsidR="007C2178" w:rsidRPr="00044419" w:rsidRDefault="007C2178" w:rsidP="00B43C3C">
      <w:pPr>
        <w:pStyle w:val="ListParagraph"/>
        <w:ind w:left="0"/>
        <w:jc w:val="both"/>
        <w:rPr>
          <w:rFonts w:asciiTheme="minorHAnsi" w:hAnsiTheme="minorHAnsi" w:cs="Arial"/>
          <w:color w:val="000000" w:themeColor="text1"/>
          <w:lang w:val="en-US"/>
        </w:rPr>
      </w:pPr>
    </w:p>
    <w:p w14:paraId="59AE7910" w14:textId="3C0E969A" w:rsidR="003B71E2" w:rsidRPr="003B71E2" w:rsidRDefault="007C2178" w:rsidP="00B43C3C">
      <w:pPr>
        <w:pStyle w:val="ListParagraph"/>
        <w:numPr>
          <w:ilvl w:val="1"/>
          <w:numId w:val="5"/>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 xml:space="preserve">Turn on the UV-Vis spectrometer for at least 20 min to allow the lamp to heat up. It is recommended to </w:t>
      </w:r>
      <w:r w:rsidRPr="00044419">
        <w:rPr>
          <w:rFonts w:asciiTheme="minorHAnsi" w:hAnsiTheme="minorHAnsi" w:cs="Arial"/>
          <w:color w:val="000000"/>
          <w:lang w:val="en-US"/>
        </w:rPr>
        <w:t xml:space="preserve">measure 3 different reference standards as </w:t>
      </w:r>
      <w:r w:rsidR="00CD300C" w:rsidRPr="00044419">
        <w:rPr>
          <w:rFonts w:asciiTheme="minorHAnsi" w:hAnsiTheme="minorHAnsi" w:cs="Arial"/>
          <w:color w:val="000000"/>
          <w:lang w:val="en-US"/>
        </w:rPr>
        <w:t xml:space="preserve">a </w:t>
      </w:r>
      <w:r w:rsidRPr="00044419">
        <w:rPr>
          <w:rFonts w:asciiTheme="minorHAnsi" w:hAnsiTheme="minorHAnsi" w:cs="Arial"/>
          <w:color w:val="000000"/>
          <w:lang w:val="en-US"/>
        </w:rPr>
        <w:t xml:space="preserve">performance check. </w:t>
      </w:r>
    </w:p>
    <w:p w14:paraId="3E3C4BE2" w14:textId="16B455E8" w:rsidR="007C2178" w:rsidRPr="00E47482" w:rsidRDefault="007C2178" w:rsidP="00B43C3C">
      <w:pPr>
        <w:pStyle w:val="ListParagraph"/>
        <w:ind w:left="0"/>
        <w:jc w:val="both"/>
        <w:rPr>
          <w:rFonts w:asciiTheme="minorHAnsi" w:hAnsiTheme="minorHAnsi" w:cs="Arial"/>
          <w:color w:val="000000" w:themeColor="text1"/>
          <w:lang w:val="en-US"/>
        </w:rPr>
      </w:pPr>
      <w:r w:rsidRPr="00044419">
        <w:rPr>
          <w:rFonts w:asciiTheme="minorHAnsi" w:hAnsiTheme="minorHAnsi" w:cs="Arial"/>
          <w:b/>
          <w:bCs/>
          <w:color w:val="000000" w:themeColor="text1"/>
          <w:lang w:val="en-US"/>
        </w:rPr>
        <w:t>NOTE:</w:t>
      </w:r>
      <w:r w:rsidRPr="00044419">
        <w:rPr>
          <w:rFonts w:asciiTheme="minorHAnsi" w:hAnsiTheme="minorHAnsi" w:cs="Arial"/>
          <w:color w:val="000000" w:themeColor="text1"/>
          <w:lang w:val="en-US"/>
        </w:rPr>
        <w:t xml:space="preserve"> </w:t>
      </w:r>
      <w:r w:rsidRPr="00044419">
        <w:rPr>
          <w:rFonts w:asciiTheme="minorHAnsi" w:hAnsiTheme="minorHAnsi" w:cs="Arial"/>
          <w:color w:val="000000" w:themeColor="text1"/>
          <w:shd w:val="clear" w:color="auto" w:fill="FFFFFF"/>
          <w:lang w:val="en-US"/>
        </w:rPr>
        <w:t xml:space="preserve">See </w:t>
      </w:r>
      <w:r w:rsidR="0028148E"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 xml:space="preserve">able of materials to refer </w:t>
      </w:r>
      <w:r w:rsidR="0028148E" w:rsidRPr="00044419">
        <w:rPr>
          <w:rFonts w:asciiTheme="minorHAnsi" w:hAnsiTheme="minorHAnsi" w:cs="Arial"/>
          <w:color w:val="000000" w:themeColor="text1"/>
          <w:shd w:val="clear" w:color="auto" w:fill="FFFFFF"/>
          <w:lang w:val="en-US"/>
        </w:rPr>
        <w:t xml:space="preserve">to </w:t>
      </w:r>
      <w:r w:rsidRPr="00044419">
        <w:rPr>
          <w:rFonts w:asciiTheme="minorHAnsi" w:hAnsiTheme="minorHAnsi" w:cs="Arial"/>
          <w:color w:val="000000" w:themeColor="text1"/>
          <w:shd w:val="clear" w:color="auto" w:fill="FFFFFF"/>
          <w:lang w:val="en-US"/>
        </w:rPr>
        <w:t>the model and brand of the spectrophotometer used.</w:t>
      </w:r>
    </w:p>
    <w:p w14:paraId="4CC437DA"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2A37E137" w14:textId="1F507575" w:rsidR="007C2178" w:rsidRDefault="007C2178" w:rsidP="00B43C3C">
      <w:pPr>
        <w:pStyle w:val="ListParagraph"/>
        <w:numPr>
          <w:ilvl w:val="1"/>
          <w:numId w:val="5"/>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 xml:space="preserve">Open the software and select the option ‘Spectrum scan’ from the mode window </w:t>
      </w:r>
      <w:r w:rsidR="0028148E" w:rsidRPr="00044419">
        <w:rPr>
          <w:rFonts w:asciiTheme="minorHAnsi" w:hAnsiTheme="minorHAnsi" w:cs="Arial"/>
          <w:color w:val="000000" w:themeColor="text1"/>
          <w:lang w:val="en-US"/>
        </w:rPr>
        <w:t>that</w:t>
      </w:r>
      <w:r w:rsidRPr="00044419">
        <w:rPr>
          <w:rFonts w:asciiTheme="minorHAnsi" w:hAnsiTheme="minorHAnsi" w:cs="Arial"/>
          <w:color w:val="000000" w:themeColor="text1"/>
          <w:lang w:val="en-US"/>
        </w:rPr>
        <w:t xml:space="preserve"> display</w:t>
      </w:r>
      <w:r w:rsidR="00CD300C" w:rsidRPr="00044419">
        <w:rPr>
          <w:rFonts w:asciiTheme="minorHAnsi" w:hAnsiTheme="minorHAnsi" w:cs="Arial"/>
          <w:color w:val="000000" w:themeColor="text1"/>
          <w:lang w:val="en-US"/>
        </w:rPr>
        <w:t>s</w:t>
      </w:r>
      <w:r w:rsidRPr="00044419">
        <w:rPr>
          <w:rFonts w:asciiTheme="minorHAnsi" w:hAnsiTheme="minorHAnsi" w:cs="Arial"/>
          <w:color w:val="000000" w:themeColor="text1"/>
          <w:lang w:val="en-US"/>
        </w:rPr>
        <w:t xml:space="preserve"> the operating modes available.</w:t>
      </w:r>
    </w:p>
    <w:p w14:paraId="13596AB8"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3CC7B2BA" w14:textId="6CB6CA9D" w:rsidR="007C2178" w:rsidRPr="00E47482" w:rsidRDefault="007C2178" w:rsidP="00B43C3C">
      <w:pPr>
        <w:pStyle w:val="ListParagraph"/>
        <w:numPr>
          <w:ilvl w:val="1"/>
          <w:numId w:val="5"/>
        </w:numPr>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shd w:val="clear" w:color="auto" w:fill="FFFFFF"/>
          <w:lang w:val="en-US"/>
        </w:rPr>
        <w:t>Adjust the parameter settings in ‘Settings</w:t>
      </w:r>
      <w:r w:rsidRPr="00044419">
        <w:rPr>
          <w:rFonts w:asciiTheme="minorHAnsi" w:hAnsiTheme="minorHAnsi"/>
          <w:shd w:val="clear" w:color="auto" w:fill="FFFFFF"/>
          <w:lang w:val="en-US"/>
        </w:rPr>
        <w:sym w:font="Symbol" w:char="F0AE"/>
      </w:r>
      <w:r w:rsidRPr="00044419">
        <w:rPr>
          <w:rFonts w:asciiTheme="minorHAnsi" w:hAnsiTheme="minorHAnsi" w:cs="Arial"/>
          <w:color w:val="000000" w:themeColor="text1"/>
          <w:shd w:val="clear" w:color="auto" w:fill="FFFFFF"/>
          <w:lang w:val="en-US"/>
        </w:rPr>
        <w:t xml:space="preserve">Cary’ in the software before proceeding with the measurements. Details of the parameters used for AuNP suspensions are shown in </w:t>
      </w:r>
      <w:r w:rsidR="0028148E" w:rsidRPr="00044419">
        <w:rPr>
          <w:rFonts w:asciiTheme="minorHAnsi" w:hAnsiTheme="minorHAnsi" w:cs="Arial"/>
          <w:color w:val="000000" w:themeColor="text1"/>
          <w:shd w:val="clear" w:color="auto" w:fill="FFFFFF"/>
          <w:lang w:val="en-US"/>
        </w:rPr>
        <w:t>T</w:t>
      </w:r>
      <w:r w:rsidRPr="00044419">
        <w:rPr>
          <w:rFonts w:asciiTheme="minorHAnsi" w:hAnsiTheme="minorHAnsi" w:cs="Arial"/>
          <w:color w:val="000000" w:themeColor="text1"/>
          <w:shd w:val="clear" w:color="auto" w:fill="FFFFFF"/>
          <w:lang w:val="en-US"/>
        </w:rPr>
        <w:t xml:space="preserve">able 1. </w:t>
      </w:r>
    </w:p>
    <w:p w14:paraId="4C2412FB" w14:textId="77777777" w:rsidR="00E47482" w:rsidRPr="00E47482" w:rsidRDefault="00E47482" w:rsidP="00B43C3C">
      <w:pPr>
        <w:pStyle w:val="ListParagraph"/>
        <w:ind w:left="0"/>
        <w:rPr>
          <w:rFonts w:asciiTheme="minorHAnsi" w:hAnsiTheme="minorHAnsi" w:cs="Arial"/>
          <w:color w:val="000000" w:themeColor="text1"/>
          <w:lang w:val="en-US"/>
        </w:rPr>
      </w:pPr>
    </w:p>
    <w:p w14:paraId="72E16672" w14:textId="77777777" w:rsidR="00E47482" w:rsidRPr="00044419" w:rsidRDefault="00E47482" w:rsidP="00B43C3C">
      <w:pPr>
        <w:pStyle w:val="ListParagraph"/>
        <w:ind w:left="0"/>
        <w:jc w:val="both"/>
        <w:rPr>
          <w:rFonts w:asciiTheme="minorHAnsi" w:hAnsiTheme="minorHAnsi" w:cs="Arial"/>
          <w:color w:val="000000" w:themeColor="text1"/>
          <w:lang w:val="en-US"/>
        </w:rPr>
      </w:pPr>
    </w:p>
    <w:p w14:paraId="219D3584" w14:textId="42C6B1C6" w:rsidR="0028148E" w:rsidRPr="00044419" w:rsidRDefault="0028148E" w:rsidP="00B43C3C">
      <w:pPr>
        <w:pStyle w:val="ListParagraph"/>
        <w:numPr>
          <w:ilvl w:val="1"/>
          <w:numId w:val="5"/>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F</w:t>
      </w:r>
      <w:r w:rsidR="007C2178" w:rsidRPr="00044419">
        <w:rPr>
          <w:rFonts w:asciiTheme="minorHAnsi" w:hAnsiTheme="minorHAnsi" w:cs="Arial"/>
          <w:color w:val="000000" w:themeColor="text1"/>
          <w:shd w:val="clear" w:color="auto" w:fill="FFFFFF"/>
          <w:lang w:val="en-US"/>
        </w:rPr>
        <w:t xml:space="preserve">ill two cuvettes (1.5 mL; </w:t>
      </w:r>
      <w:r w:rsidR="003674DA" w:rsidRPr="00044419">
        <w:rPr>
          <w:rFonts w:asciiTheme="minorHAnsi" w:hAnsiTheme="minorHAnsi" w:cs="Arial"/>
          <w:color w:val="000000" w:themeColor="text1"/>
          <w:shd w:val="clear" w:color="auto" w:fill="FFFFFF"/>
          <w:lang w:val="en-US"/>
        </w:rPr>
        <w:t>polystyrene cuvette</w:t>
      </w:r>
      <w:r w:rsidR="007C2178" w:rsidRPr="00044419">
        <w:rPr>
          <w:rFonts w:asciiTheme="minorHAnsi" w:hAnsiTheme="minorHAnsi" w:cs="Arial"/>
          <w:color w:val="000000" w:themeColor="text1"/>
          <w:shd w:val="clear" w:color="auto" w:fill="FFFFFF"/>
          <w:lang w:val="en-US"/>
        </w:rPr>
        <w:t xml:space="preserve">) with 1 mL of UPW (18.2 </w:t>
      </w:r>
      <w:proofErr w:type="spellStart"/>
      <w:r w:rsidR="007C2178" w:rsidRPr="00044419">
        <w:rPr>
          <w:rFonts w:asciiTheme="minorHAnsi" w:hAnsiTheme="minorHAnsi" w:cs="Arial"/>
          <w:color w:val="000000" w:themeColor="text1"/>
          <w:shd w:val="clear" w:color="auto" w:fill="FFFFFF"/>
          <w:lang w:val="en-US"/>
        </w:rPr>
        <w:t>MΩcm</w:t>
      </w:r>
      <w:proofErr w:type="spellEnd"/>
      <w:r w:rsidR="007C2178" w:rsidRPr="00044419">
        <w:rPr>
          <w:rFonts w:asciiTheme="minorHAnsi" w:hAnsiTheme="minorHAnsi" w:cs="Arial"/>
          <w:color w:val="000000" w:themeColor="text1"/>
          <w:shd w:val="clear" w:color="auto" w:fill="FFFFFF"/>
          <w:lang w:val="en-US"/>
        </w:rPr>
        <w:t>)</w:t>
      </w:r>
      <w:r w:rsidR="007C2178" w:rsidRPr="00044419">
        <w:rPr>
          <w:rStyle w:val="apple-converted-space"/>
          <w:rFonts w:asciiTheme="minorHAnsi" w:hAnsiTheme="minorHAnsi" w:cs="Arial"/>
          <w:color w:val="000000" w:themeColor="text1"/>
          <w:shd w:val="clear" w:color="auto" w:fill="FFFFFF"/>
          <w:lang w:val="en-US"/>
        </w:rPr>
        <w:t xml:space="preserve">. </w:t>
      </w:r>
      <w:r w:rsidR="007C2178" w:rsidRPr="00044419">
        <w:rPr>
          <w:rFonts w:asciiTheme="minorHAnsi" w:hAnsiTheme="minorHAnsi" w:cs="Arial"/>
          <w:color w:val="000000" w:themeColor="text1"/>
          <w:shd w:val="clear" w:color="auto" w:fill="FFFFFF"/>
          <w:lang w:val="en-US"/>
        </w:rPr>
        <w:t xml:space="preserve">Place the reference cuvettes in cell holder (rear) and the sample cell holder (front) </w:t>
      </w:r>
      <w:r w:rsidR="007C2178" w:rsidRPr="00044419">
        <w:rPr>
          <w:rStyle w:val="apple-converted-space"/>
          <w:rFonts w:asciiTheme="minorHAnsi" w:hAnsiTheme="minorHAnsi" w:cs="Arial"/>
          <w:color w:val="000000" w:themeColor="text1"/>
          <w:shd w:val="clear" w:color="auto" w:fill="FFFFFF"/>
          <w:lang w:val="en-US"/>
        </w:rPr>
        <w:t xml:space="preserve">to cover the light path </w:t>
      </w:r>
      <w:r w:rsidR="007C2178" w:rsidRPr="00044419">
        <w:rPr>
          <w:rFonts w:asciiTheme="minorHAnsi" w:hAnsiTheme="minorHAnsi" w:cs="Arial"/>
          <w:color w:val="000000" w:themeColor="text1"/>
          <w:shd w:val="clear" w:color="auto" w:fill="FFFFFF"/>
          <w:lang w:val="en-US"/>
        </w:rPr>
        <w:t xml:space="preserve">(See table of materials for the specific cuvette model and brand). </w:t>
      </w:r>
    </w:p>
    <w:p w14:paraId="4061A698" w14:textId="36E41300" w:rsidR="00E47482" w:rsidRDefault="007C2178" w:rsidP="00B43C3C">
      <w:pPr>
        <w:pStyle w:val="ListParagraph"/>
        <w:ind w:left="0"/>
        <w:jc w:val="both"/>
        <w:rPr>
          <w:rFonts w:asciiTheme="minorHAnsi" w:hAnsiTheme="minorHAnsi" w:cs="Arial"/>
          <w:color w:val="000000" w:themeColor="text1"/>
          <w:shd w:val="clear" w:color="auto" w:fill="FFFFFF"/>
          <w:lang w:val="en-US"/>
        </w:rPr>
      </w:pPr>
      <w:r w:rsidRPr="00044419">
        <w:rPr>
          <w:rFonts w:asciiTheme="minorHAnsi" w:hAnsiTheme="minorHAnsi" w:cs="Arial"/>
          <w:b/>
          <w:bCs/>
          <w:color w:val="000000" w:themeColor="text1"/>
          <w:shd w:val="clear" w:color="auto" w:fill="FFFFFF"/>
          <w:lang w:val="en-US"/>
        </w:rPr>
        <w:t>NOTE:</w:t>
      </w:r>
      <w:r w:rsidRPr="00044419">
        <w:rPr>
          <w:rFonts w:asciiTheme="minorHAnsi" w:hAnsiTheme="minorHAnsi" w:cs="Arial"/>
          <w:color w:val="000000" w:themeColor="text1"/>
          <w:shd w:val="clear" w:color="auto" w:fill="FFFFFF"/>
          <w:lang w:val="en-US"/>
        </w:rPr>
        <w:t xml:space="preserve"> </w:t>
      </w:r>
      <w:r w:rsidR="0028148E" w:rsidRPr="00044419">
        <w:rPr>
          <w:rFonts w:asciiTheme="minorHAnsi" w:hAnsiTheme="minorHAnsi" w:cs="Arial"/>
          <w:color w:val="000000" w:themeColor="text1"/>
          <w:shd w:val="clear" w:color="auto" w:fill="FFFFFF"/>
          <w:lang w:val="en-US"/>
        </w:rPr>
        <w:t>En</w:t>
      </w:r>
      <w:r w:rsidRPr="00044419">
        <w:rPr>
          <w:rFonts w:asciiTheme="minorHAnsi" w:hAnsiTheme="minorHAnsi" w:cs="Arial"/>
          <w:color w:val="000000" w:themeColor="text1"/>
          <w:shd w:val="clear" w:color="auto" w:fill="FFFFFF"/>
          <w:lang w:val="en-US"/>
        </w:rPr>
        <w:t>sure</w:t>
      </w:r>
      <w:r w:rsidR="0028148E" w:rsidRPr="00044419">
        <w:rPr>
          <w:rFonts w:asciiTheme="minorHAnsi" w:hAnsiTheme="minorHAnsi" w:cs="Arial"/>
          <w:color w:val="000000" w:themeColor="text1"/>
          <w:shd w:val="clear" w:color="auto" w:fill="FFFFFF"/>
          <w:lang w:val="en-US"/>
        </w:rPr>
        <w:t xml:space="preserve"> that</w:t>
      </w:r>
      <w:r w:rsidRPr="00044419">
        <w:rPr>
          <w:rFonts w:asciiTheme="minorHAnsi" w:hAnsiTheme="minorHAnsi" w:cs="Arial"/>
          <w:color w:val="000000" w:themeColor="text1"/>
          <w:shd w:val="clear" w:color="auto" w:fill="FFFFFF"/>
          <w:lang w:val="en-US"/>
        </w:rPr>
        <w:t xml:space="preserve"> the cuvettes</w:t>
      </w:r>
      <w:r w:rsidR="00CD300C" w:rsidRPr="00044419">
        <w:rPr>
          <w:rFonts w:asciiTheme="minorHAnsi" w:hAnsiTheme="minorHAnsi" w:cs="Arial"/>
          <w:color w:val="000000" w:themeColor="text1"/>
          <w:shd w:val="clear" w:color="auto" w:fill="FFFFFF"/>
          <w:lang w:val="en-US"/>
        </w:rPr>
        <w:t xml:space="preserve"> are</w:t>
      </w:r>
      <w:r w:rsidRPr="00044419">
        <w:rPr>
          <w:rFonts w:asciiTheme="minorHAnsi" w:hAnsiTheme="minorHAnsi" w:cs="Arial"/>
          <w:color w:val="000000" w:themeColor="text1"/>
          <w:shd w:val="clear" w:color="auto" w:fill="FFFFFF"/>
          <w:lang w:val="en-US"/>
        </w:rPr>
        <w:t xml:space="preserve"> positioned and aligned correctly to cancel the noise effect and </w:t>
      </w:r>
      <w:r w:rsidR="00CD300C" w:rsidRPr="00044419">
        <w:rPr>
          <w:rFonts w:asciiTheme="minorHAnsi" w:hAnsiTheme="minorHAnsi" w:cs="Arial"/>
          <w:color w:val="000000" w:themeColor="text1"/>
          <w:shd w:val="clear" w:color="auto" w:fill="FFFFFF"/>
          <w:lang w:val="en-US"/>
        </w:rPr>
        <w:t xml:space="preserve">any </w:t>
      </w:r>
      <w:r w:rsidRPr="00044419">
        <w:rPr>
          <w:rFonts w:asciiTheme="minorHAnsi" w:hAnsiTheme="minorHAnsi" w:cs="Arial"/>
          <w:color w:val="000000" w:themeColor="text1"/>
          <w:shd w:val="clear" w:color="auto" w:fill="FFFFFF"/>
          <w:lang w:val="en-US"/>
        </w:rPr>
        <w:t xml:space="preserve">other environmental effects </w:t>
      </w:r>
      <w:r w:rsidR="0028148E" w:rsidRPr="00044419">
        <w:rPr>
          <w:rFonts w:asciiTheme="minorHAnsi" w:hAnsiTheme="minorHAnsi" w:cs="Arial"/>
          <w:color w:val="000000" w:themeColor="text1"/>
          <w:shd w:val="clear" w:color="auto" w:fill="FFFFFF"/>
          <w:lang w:val="en-US"/>
        </w:rPr>
        <w:t>that</w:t>
      </w:r>
      <w:r w:rsidRPr="00044419">
        <w:rPr>
          <w:rFonts w:asciiTheme="minorHAnsi" w:hAnsiTheme="minorHAnsi" w:cs="Arial"/>
          <w:color w:val="000000" w:themeColor="text1"/>
          <w:shd w:val="clear" w:color="auto" w:fill="FFFFFF"/>
          <w:lang w:val="en-US"/>
        </w:rPr>
        <w:t xml:space="preserve"> are not </w:t>
      </w:r>
      <w:r w:rsidR="0028148E" w:rsidRPr="00044419">
        <w:rPr>
          <w:rFonts w:asciiTheme="minorHAnsi" w:hAnsiTheme="minorHAnsi" w:cs="Arial"/>
          <w:color w:val="000000" w:themeColor="text1"/>
          <w:shd w:val="clear" w:color="auto" w:fill="FFFFFF"/>
          <w:lang w:val="en-US"/>
        </w:rPr>
        <w:t>sample-</w:t>
      </w:r>
      <w:r w:rsidRPr="00044419">
        <w:rPr>
          <w:rFonts w:asciiTheme="minorHAnsi" w:hAnsiTheme="minorHAnsi" w:cs="Arial"/>
          <w:color w:val="000000" w:themeColor="text1"/>
          <w:shd w:val="clear" w:color="auto" w:fill="FFFFFF"/>
          <w:lang w:val="en-US"/>
        </w:rPr>
        <w:t xml:space="preserve">related. </w:t>
      </w:r>
    </w:p>
    <w:p w14:paraId="10AFE7CC"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7A617B80" w14:textId="4FB05C59" w:rsidR="007C2178" w:rsidRPr="00044419" w:rsidRDefault="007C2178" w:rsidP="00B43C3C">
      <w:pPr>
        <w:pStyle w:val="ListParagraph"/>
        <w:numPr>
          <w:ilvl w:val="1"/>
          <w:numId w:val="5"/>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 xml:space="preserve">Finally, </w:t>
      </w:r>
      <w:r w:rsidRPr="00044419">
        <w:rPr>
          <w:rFonts w:asciiTheme="minorHAnsi" w:hAnsiTheme="minorHAnsi" w:cs="Arial"/>
          <w:color w:val="000000" w:themeColor="text1"/>
          <w:lang w:val="en-US"/>
        </w:rPr>
        <w:t>close the UV-</w:t>
      </w:r>
      <w:r w:rsidR="004A0F6D" w:rsidRPr="00044419">
        <w:rPr>
          <w:rFonts w:asciiTheme="minorHAnsi" w:hAnsiTheme="minorHAnsi" w:cs="Arial"/>
          <w:color w:val="000000" w:themeColor="text1"/>
          <w:lang w:val="en-US"/>
        </w:rPr>
        <w:t xml:space="preserve">Vis instrument </w:t>
      </w:r>
      <w:r w:rsidRPr="00044419">
        <w:rPr>
          <w:rFonts w:asciiTheme="minorHAnsi" w:hAnsiTheme="minorHAnsi" w:cs="Arial"/>
          <w:color w:val="000000" w:themeColor="text1"/>
          <w:lang w:val="en-US"/>
        </w:rPr>
        <w:t>cover, and continue with the blank calibration by selecting ‘Baseline</w:t>
      </w:r>
      <w:r w:rsidRPr="00044419">
        <w:rPr>
          <w:rFonts w:asciiTheme="minorHAnsi" w:hAnsiTheme="minorHAnsi"/>
          <w:shd w:val="clear" w:color="auto" w:fill="FFFFFF"/>
          <w:lang w:val="en-US"/>
        </w:rPr>
        <w:sym w:font="Symbol" w:char="F0AE"/>
      </w:r>
      <w:r w:rsidRPr="00044419">
        <w:rPr>
          <w:rFonts w:asciiTheme="minorHAnsi" w:hAnsiTheme="minorHAnsi" w:cs="Arial"/>
          <w:color w:val="000000" w:themeColor="text1"/>
          <w:shd w:val="clear" w:color="auto" w:fill="FFFFFF"/>
          <w:lang w:val="en-US"/>
        </w:rPr>
        <w:t>start’</w:t>
      </w:r>
      <w:r w:rsidRPr="00044419">
        <w:rPr>
          <w:rFonts w:asciiTheme="minorHAnsi" w:hAnsiTheme="minorHAnsi" w:cs="Arial"/>
          <w:color w:val="000000" w:themeColor="text1"/>
          <w:lang w:val="en-US"/>
        </w:rPr>
        <w:t xml:space="preserve"> from the command bar. The </w:t>
      </w:r>
      <w:r w:rsidRPr="00044419">
        <w:rPr>
          <w:rFonts w:asciiTheme="minorHAnsi" w:hAnsiTheme="minorHAnsi" w:cs="Arial"/>
          <w:color w:val="000000" w:themeColor="text1"/>
          <w:shd w:val="clear" w:color="auto" w:fill="FFFFFF"/>
          <w:lang w:val="en-US"/>
        </w:rPr>
        <w:t>baseline correction is obtained by running a reference with the two cuvettes filled with 1 mL of UPW placed in the sample holders.</w:t>
      </w:r>
    </w:p>
    <w:p w14:paraId="08CBE772" w14:textId="77777777" w:rsidR="007C2178" w:rsidRPr="00044419" w:rsidRDefault="007C2178" w:rsidP="00B43C3C">
      <w:pPr>
        <w:jc w:val="both"/>
        <w:rPr>
          <w:rFonts w:asciiTheme="minorHAnsi" w:hAnsiTheme="minorHAnsi" w:cs="Arial"/>
          <w:color w:val="000000" w:themeColor="text1"/>
          <w:lang w:val="en-US"/>
        </w:rPr>
      </w:pPr>
    </w:p>
    <w:p w14:paraId="57E9F739" w14:textId="77777777" w:rsidR="007C2178" w:rsidRPr="00044419" w:rsidRDefault="007C2178" w:rsidP="00B43C3C">
      <w:pPr>
        <w:pStyle w:val="Caption"/>
        <w:keepNext/>
        <w:spacing w:after="0"/>
        <w:jc w:val="both"/>
        <w:rPr>
          <w:rFonts w:cs="Arial"/>
          <w:i w:val="0"/>
          <w:iCs w:val="0"/>
          <w:color w:val="000000" w:themeColor="text1"/>
          <w:sz w:val="24"/>
          <w:szCs w:val="24"/>
          <w:lang w:val="en-US"/>
        </w:rPr>
      </w:pPr>
      <w:r w:rsidRPr="00044419">
        <w:rPr>
          <w:rFonts w:cs="Arial"/>
          <w:b/>
          <w:bCs/>
          <w:i w:val="0"/>
          <w:iCs w:val="0"/>
          <w:color w:val="000000" w:themeColor="text1"/>
          <w:sz w:val="24"/>
          <w:szCs w:val="24"/>
          <w:lang w:val="en-US"/>
        </w:rPr>
        <w:t xml:space="preserve">Table </w:t>
      </w:r>
      <w:r w:rsidRPr="00044419">
        <w:rPr>
          <w:rFonts w:cs="Arial"/>
          <w:b/>
          <w:bCs/>
          <w:i w:val="0"/>
          <w:iCs w:val="0"/>
          <w:color w:val="000000" w:themeColor="text1"/>
          <w:sz w:val="24"/>
          <w:szCs w:val="24"/>
          <w:lang w:val="en-US"/>
        </w:rPr>
        <w:fldChar w:fldCharType="begin"/>
      </w:r>
      <w:r w:rsidRPr="00044419">
        <w:rPr>
          <w:rFonts w:cs="Arial"/>
          <w:b/>
          <w:bCs/>
          <w:i w:val="0"/>
          <w:iCs w:val="0"/>
          <w:color w:val="000000" w:themeColor="text1"/>
          <w:sz w:val="24"/>
          <w:szCs w:val="24"/>
          <w:lang w:val="en-US"/>
        </w:rPr>
        <w:instrText xml:space="preserve"> SEQ Table \* ARABIC </w:instrText>
      </w:r>
      <w:r w:rsidRPr="00044419">
        <w:rPr>
          <w:rFonts w:cs="Arial"/>
          <w:b/>
          <w:bCs/>
          <w:i w:val="0"/>
          <w:iCs w:val="0"/>
          <w:color w:val="000000" w:themeColor="text1"/>
          <w:sz w:val="24"/>
          <w:szCs w:val="24"/>
          <w:lang w:val="en-US"/>
        </w:rPr>
        <w:fldChar w:fldCharType="separate"/>
      </w:r>
      <w:r w:rsidRPr="00044419">
        <w:rPr>
          <w:rFonts w:cs="Arial"/>
          <w:b/>
          <w:bCs/>
          <w:i w:val="0"/>
          <w:iCs w:val="0"/>
          <w:noProof/>
          <w:color w:val="000000" w:themeColor="text1"/>
          <w:sz w:val="24"/>
          <w:szCs w:val="24"/>
          <w:lang w:val="en-US"/>
        </w:rPr>
        <w:t>1</w:t>
      </w:r>
      <w:r w:rsidRPr="00044419">
        <w:rPr>
          <w:rFonts w:cs="Arial"/>
          <w:b/>
          <w:bCs/>
          <w:i w:val="0"/>
          <w:iCs w:val="0"/>
          <w:color w:val="000000" w:themeColor="text1"/>
          <w:sz w:val="24"/>
          <w:szCs w:val="24"/>
          <w:lang w:val="en-US"/>
        </w:rPr>
        <w:fldChar w:fldCharType="end"/>
      </w:r>
      <w:r w:rsidRPr="00044419">
        <w:rPr>
          <w:rFonts w:cs="Arial"/>
          <w:b/>
          <w:bCs/>
          <w:i w:val="0"/>
          <w:iCs w:val="0"/>
          <w:color w:val="000000" w:themeColor="text1"/>
          <w:sz w:val="24"/>
          <w:szCs w:val="24"/>
          <w:lang w:val="en-US"/>
        </w:rPr>
        <w:t>.</w:t>
      </w:r>
      <w:r w:rsidRPr="00044419">
        <w:rPr>
          <w:rFonts w:cs="Arial"/>
          <w:i w:val="0"/>
          <w:iCs w:val="0"/>
          <w:color w:val="000000" w:themeColor="text1"/>
          <w:sz w:val="24"/>
          <w:szCs w:val="24"/>
          <w:lang w:val="en-US"/>
        </w:rPr>
        <w:t xml:space="preserve"> </w:t>
      </w:r>
      <w:r w:rsidRPr="00044419">
        <w:rPr>
          <w:rFonts w:cs="Arial"/>
          <w:b/>
          <w:bCs/>
          <w:i w:val="0"/>
          <w:iCs w:val="0"/>
          <w:color w:val="000000" w:themeColor="text1"/>
          <w:sz w:val="24"/>
          <w:szCs w:val="24"/>
          <w:lang w:val="en-US"/>
        </w:rPr>
        <w:t>Parameter settings used for measurements.</w:t>
      </w:r>
      <w:r w:rsidRPr="00044419">
        <w:rPr>
          <w:rFonts w:cs="Arial"/>
          <w:i w:val="0"/>
          <w:iCs w:val="0"/>
          <w:color w:val="000000" w:themeColor="text1"/>
          <w:sz w:val="24"/>
          <w:szCs w:val="24"/>
          <w:lang w:val="en-US"/>
        </w:rPr>
        <w:t xml:space="preserve"> The table lists the parameters used to set the UV-Vis spectrometers before the measurements.</w:t>
      </w:r>
    </w:p>
    <w:tbl>
      <w:tblPr>
        <w:tblW w:w="7502" w:type="dxa"/>
        <w:jc w:val="center"/>
        <w:tblLook w:val="04A0" w:firstRow="1" w:lastRow="0" w:firstColumn="1" w:lastColumn="0" w:noHBand="0" w:noVBand="1"/>
      </w:tblPr>
      <w:tblGrid>
        <w:gridCol w:w="1765"/>
        <w:gridCol w:w="1244"/>
        <w:gridCol w:w="1317"/>
        <w:gridCol w:w="1020"/>
        <w:gridCol w:w="1156"/>
        <w:gridCol w:w="1000"/>
      </w:tblGrid>
      <w:tr w:rsidR="007C2178" w:rsidRPr="00044419" w14:paraId="56031C22" w14:textId="77777777" w:rsidTr="00AA2ECD">
        <w:trPr>
          <w:trHeight w:val="375"/>
          <w:jc w:val="center"/>
        </w:trPr>
        <w:tc>
          <w:tcPr>
            <w:tcW w:w="176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noWrap/>
            <w:vAlign w:val="bottom"/>
            <w:hideMark/>
          </w:tcPr>
          <w:p w14:paraId="45BE2863" w14:textId="77777777" w:rsidR="007C2178" w:rsidRPr="00044419" w:rsidRDefault="007C2178" w:rsidP="00B43C3C">
            <w:pPr>
              <w:jc w:val="center"/>
              <w:rPr>
                <w:rFonts w:asciiTheme="minorHAnsi" w:hAnsiTheme="minorHAnsi" w:cs="Arial"/>
                <w:b/>
                <w:bCs/>
                <w:color w:val="000000"/>
                <w:lang w:val="en-US"/>
              </w:rPr>
            </w:pPr>
            <w:r w:rsidRPr="00044419">
              <w:rPr>
                <w:rFonts w:asciiTheme="minorHAnsi" w:hAnsiTheme="minorHAnsi" w:cs="Arial"/>
                <w:b/>
                <w:bCs/>
                <w:color w:val="000000"/>
                <w:lang w:val="en-US"/>
              </w:rPr>
              <w:t>Settings</w:t>
            </w:r>
          </w:p>
          <w:p w14:paraId="2B204046" w14:textId="77777777" w:rsidR="007C2178" w:rsidRPr="00044419" w:rsidRDefault="007C2178" w:rsidP="00B43C3C">
            <w:pPr>
              <w:jc w:val="center"/>
              <w:rPr>
                <w:rFonts w:asciiTheme="minorHAnsi" w:hAnsiTheme="minorHAnsi"/>
                <w:lang w:val="en-US"/>
              </w:rPr>
            </w:pPr>
          </w:p>
          <w:p w14:paraId="0F4E7CE6" w14:textId="77777777" w:rsidR="007C2178" w:rsidRPr="00044419" w:rsidRDefault="007C2178" w:rsidP="00B43C3C">
            <w:pPr>
              <w:jc w:val="center"/>
              <w:rPr>
                <w:rFonts w:asciiTheme="minorHAnsi" w:hAnsiTheme="minorHAnsi"/>
                <w:lang w:val="en-US"/>
              </w:rPr>
            </w:pPr>
          </w:p>
          <w:p w14:paraId="511A3143" w14:textId="77777777" w:rsidR="007C2178" w:rsidRPr="00044419" w:rsidRDefault="007C2178" w:rsidP="00B43C3C">
            <w:pPr>
              <w:jc w:val="center"/>
              <w:rPr>
                <w:rFonts w:asciiTheme="minorHAnsi" w:hAnsiTheme="minorHAnsi"/>
                <w:lang w:val="en-US"/>
              </w:rPr>
            </w:pPr>
          </w:p>
        </w:tc>
        <w:tc>
          <w:tcPr>
            <w:tcW w:w="4734"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noWrap/>
            <w:vAlign w:val="bottom"/>
            <w:hideMark/>
          </w:tcPr>
          <w:p w14:paraId="74E0A989" w14:textId="77777777" w:rsidR="007C2178" w:rsidRPr="00044419" w:rsidRDefault="007C2178" w:rsidP="00B43C3C">
            <w:pPr>
              <w:jc w:val="center"/>
              <w:rPr>
                <w:rFonts w:asciiTheme="minorHAnsi" w:hAnsiTheme="minorHAnsi" w:cs="Arial"/>
                <w:b/>
                <w:bCs/>
                <w:color w:val="000000"/>
                <w:lang w:val="en-US"/>
              </w:rPr>
            </w:pPr>
            <w:r w:rsidRPr="00044419">
              <w:rPr>
                <w:rFonts w:asciiTheme="minorHAnsi" w:hAnsiTheme="minorHAnsi" w:cs="Arial"/>
                <w:b/>
                <w:bCs/>
                <w:color w:val="000000"/>
                <w:lang w:val="en-US"/>
              </w:rPr>
              <w:t>Equipment model</w:t>
            </w:r>
          </w:p>
        </w:tc>
        <w:tc>
          <w:tcPr>
            <w:tcW w:w="1003" w:type="dxa"/>
            <w:vMerge w:val="restart"/>
            <w:tcBorders>
              <w:top w:val="single" w:sz="18" w:space="0" w:color="000000" w:themeColor="text1"/>
              <w:left w:val="single" w:sz="18" w:space="0" w:color="000000" w:themeColor="text1"/>
              <w:right w:val="single" w:sz="18" w:space="0" w:color="000000" w:themeColor="text1"/>
            </w:tcBorders>
            <w:shd w:val="clear" w:color="auto" w:fill="auto"/>
            <w:vAlign w:val="bottom"/>
          </w:tcPr>
          <w:p w14:paraId="69D4D092" w14:textId="77777777" w:rsidR="007C2178" w:rsidRPr="00044419" w:rsidRDefault="007C2178" w:rsidP="00B43C3C">
            <w:pPr>
              <w:rPr>
                <w:rFonts w:asciiTheme="minorHAnsi" w:hAnsiTheme="minorHAnsi" w:cs="Arial"/>
                <w:b/>
                <w:bCs/>
                <w:color w:val="000000"/>
                <w:lang w:val="en-US"/>
              </w:rPr>
            </w:pPr>
            <w:r w:rsidRPr="00044419">
              <w:rPr>
                <w:rFonts w:asciiTheme="minorHAnsi" w:hAnsiTheme="minorHAnsi" w:cs="Arial"/>
                <w:b/>
                <w:bCs/>
                <w:color w:val="000000"/>
                <w:lang w:val="en-US"/>
              </w:rPr>
              <w:t>Unit</w:t>
            </w:r>
          </w:p>
          <w:p w14:paraId="24526F25" w14:textId="77777777" w:rsidR="007C2178" w:rsidRPr="00044419" w:rsidRDefault="007C2178" w:rsidP="00B43C3C">
            <w:pPr>
              <w:rPr>
                <w:rFonts w:asciiTheme="minorHAnsi" w:hAnsiTheme="minorHAnsi" w:cs="Arial"/>
                <w:b/>
                <w:bCs/>
                <w:color w:val="000000"/>
                <w:lang w:val="en-US"/>
              </w:rPr>
            </w:pPr>
          </w:p>
          <w:p w14:paraId="097EACD2" w14:textId="77777777" w:rsidR="007C2178" w:rsidRPr="00044419" w:rsidRDefault="007C2178" w:rsidP="00B43C3C">
            <w:pPr>
              <w:rPr>
                <w:rFonts w:asciiTheme="minorHAnsi" w:hAnsiTheme="minorHAnsi" w:cs="Arial"/>
                <w:b/>
                <w:bCs/>
                <w:color w:val="000000"/>
                <w:lang w:val="en-US"/>
              </w:rPr>
            </w:pPr>
          </w:p>
          <w:p w14:paraId="5BB8A79D" w14:textId="77777777" w:rsidR="007C2178" w:rsidRPr="00044419" w:rsidRDefault="007C2178" w:rsidP="00B43C3C">
            <w:pPr>
              <w:rPr>
                <w:rFonts w:asciiTheme="minorHAnsi" w:hAnsiTheme="minorHAnsi" w:cs="Arial"/>
                <w:b/>
                <w:bCs/>
                <w:color w:val="000000"/>
                <w:lang w:val="en-US"/>
              </w:rPr>
            </w:pPr>
          </w:p>
        </w:tc>
      </w:tr>
      <w:tr w:rsidR="007C2178" w:rsidRPr="00044419" w14:paraId="4923DB18" w14:textId="77777777" w:rsidTr="00AA2ECD">
        <w:trPr>
          <w:trHeight w:val="1047"/>
          <w:jc w:val="center"/>
        </w:trPr>
        <w:tc>
          <w:tcPr>
            <w:tcW w:w="176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hideMark/>
          </w:tcPr>
          <w:p w14:paraId="505B25FC" w14:textId="77777777" w:rsidR="007C2178" w:rsidRPr="00044419" w:rsidRDefault="007C2178" w:rsidP="00B43C3C">
            <w:pPr>
              <w:jc w:val="both"/>
              <w:rPr>
                <w:rFonts w:asciiTheme="minorHAnsi" w:hAnsiTheme="minorHAnsi" w:cs="Arial"/>
                <w:b/>
                <w:bCs/>
                <w:color w:val="000000"/>
                <w:lang w:val="en-US"/>
              </w:rPr>
            </w:pPr>
          </w:p>
        </w:tc>
        <w:tc>
          <w:tcPr>
            <w:tcW w:w="1244" w:type="dxa"/>
            <w:tcBorders>
              <w:top w:val="single" w:sz="18" w:space="0" w:color="000000" w:themeColor="text1"/>
              <w:left w:val="single" w:sz="18" w:space="0" w:color="000000" w:themeColor="text1"/>
              <w:bottom w:val="single" w:sz="18" w:space="0" w:color="000000" w:themeColor="text1"/>
              <w:right w:val="single" w:sz="12" w:space="0" w:color="auto"/>
            </w:tcBorders>
            <w:shd w:val="clear" w:color="auto" w:fill="auto"/>
            <w:vAlign w:val="center"/>
            <w:hideMark/>
          </w:tcPr>
          <w:p w14:paraId="53CD0206"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Jenway 600</w:t>
            </w:r>
          </w:p>
        </w:tc>
        <w:tc>
          <w:tcPr>
            <w:tcW w:w="1350" w:type="dxa"/>
            <w:tcBorders>
              <w:top w:val="single" w:sz="18" w:space="0" w:color="000000" w:themeColor="text1"/>
              <w:left w:val="nil"/>
              <w:bottom w:val="single" w:sz="18" w:space="0" w:color="000000" w:themeColor="text1"/>
              <w:right w:val="single" w:sz="12" w:space="0" w:color="auto"/>
            </w:tcBorders>
            <w:shd w:val="clear" w:color="auto" w:fill="auto"/>
            <w:vAlign w:val="center"/>
            <w:hideMark/>
          </w:tcPr>
          <w:p w14:paraId="7AD372F9"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 xml:space="preserve">UV-1800 Shimadzu </w:t>
            </w:r>
          </w:p>
        </w:tc>
        <w:tc>
          <w:tcPr>
            <w:tcW w:w="1123" w:type="dxa"/>
            <w:tcBorders>
              <w:top w:val="single" w:sz="18" w:space="0" w:color="000000" w:themeColor="text1"/>
              <w:left w:val="nil"/>
              <w:bottom w:val="single" w:sz="18" w:space="0" w:color="000000" w:themeColor="text1"/>
              <w:right w:val="single" w:sz="12" w:space="0" w:color="auto"/>
            </w:tcBorders>
            <w:shd w:val="clear" w:color="auto" w:fill="auto"/>
            <w:vAlign w:val="center"/>
            <w:hideMark/>
          </w:tcPr>
          <w:p w14:paraId="1CEEAFA6"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Agilent Cary 5000</w:t>
            </w:r>
          </w:p>
        </w:tc>
        <w:tc>
          <w:tcPr>
            <w:tcW w:w="1017" w:type="dxa"/>
            <w:tcBorders>
              <w:top w:val="single" w:sz="18" w:space="0" w:color="000000" w:themeColor="text1"/>
              <w:left w:val="nil"/>
              <w:bottom w:val="single" w:sz="18" w:space="0" w:color="000000" w:themeColor="text1"/>
              <w:right w:val="single" w:sz="12" w:space="0" w:color="auto"/>
            </w:tcBorders>
            <w:shd w:val="clear" w:color="auto" w:fill="auto"/>
            <w:vAlign w:val="center"/>
            <w:hideMark/>
          </w:tcPr>
          <w:p w14:paraId="0BD52A15"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 Varian Cary 50</w:t>
            </w:r>
          </w:p>
        </w:tc>
        <w:tc>
          <w:tcPr>
            <w:tcW w:w="1003" w:type="dxa"/>
            <w:vMerge/>
            <w:tcBorders>
              <w:left w:val="single" w:sz="18" w:space="0" w:color="000000" w:themeColor="text1"/>
              <w:bottom w:val="single" w:sz="18" w:space="0" w:color="000000" w:themeColor="text1"/>
              <w:right w:val="single" w:sz="18" w:space="0" w:color="000000" w:themeColor="text1"/>
            </w:tcBorders>
            <w:shd w:val="clear" w:color="auto" w:fill="auto"/>
            <w:vAlign w:val="center"/>
            <w:hideMark/>
          </w:tcPr>
          <w:p w14:paraId="0BBC12A4" w14:textId="77777777" w:rsidR="007C2178" w:rsidRPr="00044419" w:rsidRDefault="007C2178" w:rsidP="00B43C3C">
            <w:pPr>
              <w:jc w:val="both"/>
              <w:rPr>
                <w:rFonts w:asciiTheme="minorHAnsi" w:hAnsiTheme="minorHAnsi" w:cs="Arial"/>
                <w:b/>
                <w:bCs/>
                <w:color w:val="000000"/>
                <w:lang w:val="en-US"/>
              </w:rPr>
            </w:pPr>
          </w:p>
        </w:tc>
      </w:tr>
      <w:tr w:rsidR="007C2178" w:rsidRPr="00044419" w14:paraId="59C5D466" w14:textId="77777777" w:rsidTr="00AA2ECD">
        <w:trPr>
          <w:trHeight w:val="1047"/>
          <w:jc w:val="center"/>
        </w:trPr>
        <w:tc>
          <w:tcPr>
            <w:tcW w:w="1765" w:type="dxa"/>
            <w:tcBorders>
              <w:top w:val="single" w:sz="18" w:space="0" w:color="000000" w:themeColor="text1"/>
              <w:left w:val="single" w:sz="12" w:space="0" w:color="auto"/>
              <w:bottom w:val="single" w:sz="8" w:space="0" w:color="BFBFBF"/>
              <w:right w:val="single" w:sz="12" w:space="0" w:color="auto"/>
            </w:tcBorders>
            <w:shd w:val="clear" w:color="000000" w:fill="F2F2F2"/>
            <w:vAlign w:val="center"/>
            <w:hideMark/>
          </w:tcPr>
          <w:p w14:paraId="7F99066D"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Measurement Mode</w:t>
            </w:r>
          </w:p>
        </w:tc>
        <w:tc>
          <w:tcPr>
            <w:tcW w:w="1244" w:type="dxa"/>
            <w:tcBorders>
              <w:top w:val="single" w:sz="18" w:space="0" w:color="000000" w:themeColor="text1"/>
              <w:left w:val="nil"/>
              <w:bottom w:val="single" w:sz="8" w:space="0" w:color="BFBFBF"/>
              <w:right w:val="single" w:sz="12" w:space="0" w:color="auto"/>
            </w:tcBorders>
            <w:shd w:val="clear" w:color="000000" w:fill="F2F2F2"/>
            <w:vAlign w:val="center"/>
            <w:hideMark/>
          </w:tcPr>
          <w:p w14:paraId="2C987437"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xml:space="preserve">Spectrum scan </w:t>
            </w:r>
          </w:p>
        </w:tc>
        <w:tc>
          <w:tcPr>
            <w:tcW w:w="1350" w:type="dxa"/>
            <w:tcBorders>
              <w:top w:val="single" w:sz="18" w:space="0" w:color="000000" w:themeColor="text1"/>
              <w:left w:val="nil"/>
              <w:bottom w:val="single" w:sz="8" w:space="0" w:color="BFBFBF"/>
              <w:right w:val="single" w:sz="12" w:space="0" w:color="auto"/>
            </w:tcBorders>
            <w:shd w:val="clear" w:color="000000" w:fill="F2F2F2"/>
            <w:vAlign w:val="center"/>
            <w:hideMark/>
          </w:tcPr>
          <w:p w14:paraId="6FAF3C1E"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xml:space="preserve">Spectrum scan </w:t>
            </w:r>
          </w:p>
        </w:tc>
        <w:tc>
          <w:tcPr>
            <w:tcW w:w="1123" w:type="dxa"/>
            <w:tcBorders>
              <w:top w:val="single" w:sz="18" w:space="0" w:color="000000" w:themeColor="text1"/>
              <w:left w:val="nil"/>
              <w:bottom w:val="single" w:sz="8" w:space="0" w:color="BFBFBF"/>
              <w:right w:val="single" w:sz="12" w:space="0" w:color="auto"/>
            </w:tcBorders>
            <w:shd w:val="clear" w:color="000000" w:fill="F2F2F2"/>
            <w:vAlign w:val="center"/>
            <w:hideMark/>
          </w:tcPr>
          <w:p w14:paraId="30A23872"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 xml:space="preserve">Scan </w:t>
            </w:r>
          </w:p>
        </w:tc>
        <w:tc>
          <w:tcPr>
            <w:tcW w:w="1017" w:type="dxa"/>
            <w:tcBorders>
              <w:top w:val="single" w:sz="18" w:space="0" w:color="000000" w:themeColor="text1"/>
              <w:left w:val="nil"/>
              <w:bottom w:val="single" w:sz="8" w:space="0" w:color="BFBFBF"/>
              <w:right w:val="single" w:sz="12" w:space="0" w:color="auto"/>
            </w:tcBorders>
            <w:shd w:val="clear" w:color="000000" w:fill="F2F2F2"/>
            <w:vAlign w:val="center"/>
            <w:hideMark/>
          </w:tcPr>
          <w:p w14:paraId="5A5C367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Spectrum Scan</w:t>
            </w:r>
          </w:p>
        </w:tc>
        <w:tc>
          <w:tcPr>
            <w:tcW w:w="1003" w:type="dxa"/>
            <w:tcBorders>
              <w:top w:val="single" w:sz="18" w:space="0" w:color="000000" w:themeColor="text1"/>
              <w:left w:val="nil"/>
              <w:bottom w:val="single" w:sz="8" w:space="0" w:color="BFBFBF"/>
              <w:right w:val="single" w:sz="12" w:space="0" w:color="auto"/>
            </w:tcBorders>
            <w:shd w:val="clear" w:color="000000" w:fill="F2F2F2"/>
            <w:vAlign w:val="center"/>
            <w:hideMark/>
          </w:tcPr>
          <w:p w14:paraId="1EA27742"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N/A</w:t>
            </w:r>
          </w:p>
        </w:tc>
      </w:tr>
      <w:tr w:rsidR="007C2178" w:rsidRPr="00044419" w14:paraId="30B3CCEC" w14:textId="77777777" w:rsidTr="00AA2ECD">
        <w:trPr>
          <w:trHeight w:val="691"/>
          <w:jc w:val="center"/>
        </w:trPr>
        <w:tc>
          <w:tcPr>
            <w:tcW w:w="1765" w:type="dxa"/>
            <w:tcBorders>
              <w:top w:val="nil"/>
              <w:left w:val="single" w:sz="12" w:space="0" w:color="auto"/>
              <w:bottom w:val="single" w:sz="8" w:space="0" w:color="BFBFBF"/>
              <w:right w:val="single" w:sz="12" w:space="0" w:color="auto"/>
            </w:tcBorders>
            <w:shd w:val="clear" w:color="auto" w:fill="auto"/>
            <w:vAlign w:val="center"/>
            <w:hideMark/>
          </w:tcPr>
          <w:p w14:paraId="15723A74"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Data Mode</w:t>
            </w:r>
          </w:p>
        </w:tc>
        <w:tc>
          <w:tcPr>
            <w:tcW w:w="1244" w:type="dxa"/>
            <w:tcBorders>
              <w:top w:val="nil"/>
              <w:left w:val="nil"/>
              <w:bottom w:val="single" w:sz="8" w:space="0" w:color="BFBFBF"/>
              <w:right w:val="single" w:sz="12" w:space="0" w:color="auto"/>
            </w:tcBorders>
            <w:shd w:val="clear" w:color="auto" w:fill="auto"/>
            <w:vAlign w:val="center"/>
            <w:hideMark/>
          </w:tcPr>
          <w:p w14:paraId="5A392F1C"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ABS</w:t>
            </w:r>
          </w:p>
        </w:tc>
        <w:tc>
          <w:tcPr>
            <w:tcW w:w="1350" w:type="dxa"/>
            <w:tcBorders>
              <w:top w:val="nil"/>
              <w:left w:val="nil"/>
              <w:bottom w:val="single" w:sz="8" w:space="0" w:color="BFBFBF"/>
              <w:right w:val="single" w:sz="12" w:space="0" w:color="auto"/>
            </w:tcBorders>
            <w:shd w:val="clear" w:color="auto" w:fill="auto"/>
            <w:vAlign w:val="center"/>
            <w:hideMark/>
          </w:tcPr>
          <w:p w14:paraId="5ED11D23"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ABS</w:t>
            </w:r>
          </w:p>
        </w:tc>
        <w:tc>
          <w:tcPr>
            <w:tcW w:w="1123" w:type="dxa"/>
            <w:tcBorders>
              <w:top w:val="nil"/>
              <w:left w:val="nil"/>
              <w:bottom w:val="single" w:sz="8" w:space="0" w:color="BFBFBF"/>
              <w:right w:val="single" w:sz="12" w:space="0" w:color="auto"/>
            </w:tcBorders>
            <w:shd w:val="clear" w:color="auto" w:fill="auto"/>
            <w:vAlign w:val="center"/>
            <w:hideMark/>
          </w:tcPr>
          <w:p w14:paraId="1757AAFF"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ABS</w:t>
            </w:r>
          </w:p>
        </w:tc>
        <w:tc>
          <w:tcPr>
            <w:tcW w:w="1017" w:type="dxa"/>
            <w:tcBorders>
              <w:top w:val="nil"/>
              <w:left w:val="nil"/>
              <w:bottom w:val="single" w:sz="8" w:space="0" w:color="BFBFBF"/>
              <w:right w:val="single" w:sz="12" w:space="0" w:color="auto"/>
            </w:tcBorders>
            <w:shd w:val="clear" w:color="auto" w:fill="auto"/>
            <w:vAlign w:val="center"/>
            <w:hideMark/>
          </w:tcPr>
          <w:p w14:paraId="1947C5F7"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ABS</w:t>
            </w:r>
          </w:p>
        </w:tc>
        <w:tc>
          <w:tcPr>
            <w:tcW w:w="1003" w:type="dxa"/>
            <w:tcBorders>
              <w:top w:val="nil"/>
              <w:left w:val="nil"/>
              <w:bottom w:val="single" w:sz="8" w:space="0" w:color="BFBFBF"/>
              <w:right w:val="single" w:sz="12" w:space="0" w:color="auto"/>
            </w:tcBorders>
            <w:shd w:val="clear" w:color="auto" w:fill="auto"/>
            <w:vAlign w:val="center"/>
            <w:hideMark/>
          </w:tcPr>
          <w:p w14:paraId="71825996"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N/A</w:t>
            </w:r>
          </w:p>
        </w:tc>
      </w:tr>
      <w:tr w:rsidR="007C2178" w:rsidRPr="00044419" w14:paraId="5AEF55E6" w14:textId="77777777" w:rsidTr="00AA2ECD">
        <w:trPr>
          <w:trHeight w:val="1027"/>
          <w:jc w:val="center"/>
        </w:trPr>
        <w:tc>
          <w:tcPr>
            <w:tcW w:w="1765" w:type="dxa"/>
            <w:tcBorders>
              <w:top w:val="nil"/>
              <w:left w:val="single" w:sz="12" w:space="0" w:color="auto"/>
              <w:bottom w:val="single" w:sz="8" w:space="0" w:color="BFBFBF"/>
              <w:right w:val="single" w:sz="12" w:space="0" w:color="auto"/>
            </w:tcBorders>
            <w:shd w:val="clear" w:color="000000" w:fill="F2F2F2"/>
            <w:vAlign w:val="center"/>
            <w:hideMark/>
          </w:tcPr>
          <w:p w14:paraId="7CC95644"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Start wavelength</w:t>
            </w:r>
          </w:p>
        </w:tc>
        <w:tc>
          <w:tcPr>
            <w:tcW w:w="1244" w:type="dxa"/>
            <w:tcBorders>
              <w:top w:val="nil"/>
              <w:left w:val="nil"/>
              <w:bottom w:val="single" w:sz="8" w:space="0" w:color="BFBFBF"/>
              <w:right w:val="single" w:sz="12" w:space="0" w:color="auto"/>
            </w:tcBorders>
            <w:shd w:val="clear" w:color="000000" w:fill="F2F2F2"/>
            <w:vAlign w:val="center"/>
            <w:hideMark/>
          </w:tcPr>
          <w:p w14:paraId="52FF7B6B"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680</w:t>
            </w:r>
          </w:p>
        </w:tc>
        <w:tc>
          <w:tcPr>
            <w:tcW w:w="1350" w:type="dxa"/>
            <w:tcBorders>
              <w:top w:val="nil"/>
              <w:left w:val="nil"/>
              <w:bottom w:val="single" w:sz="8" w:space="0" w:color="BFBFBF"/>
              <w:right w:val="single" w:sz="12" w:space="0" w:color="auto"/>
            </w:tcBorders>
            <w:shd w:val="clear" w:color="000000" w:fill="F2F2F2"/>
            <w:vAlign w:val="center"/>
            <w:hideMark/>
          </w:tcPr>
          <w:p w14:paraId="2E2E9682"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680</w:t>
            </w:r>
          </w:p>
        </w:tc>
        <w:tc>
          <w:tcPr>
            <w:tcW w:w="1123" w:type="dxa"/>
            <w:tcBorders>
              <w:top w:val="nil"/>
              <w:left w:val="nil"/>
              <w:bottom w:val="single" w:sz="8" w:space="0" w:color="BFBFBF"/>
              <w:right w:val="single" w:sz="12" w:space="0" w:color="auto"/>
            </w:tcBorders>
            <w:shd w:val="clear" w:color="000000" w:fill="F2F2F2"/>
            <w:vAlign w:val="center"/>
            <w:hideMark/>
          </w:tcPr>
          <w:p w14:paraId="4C50BC83"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680</w:t>
            </w:r>
          </w:p>
        </w:tc>
        <w:tc>
          <w:tcPr>
            <w:tcW w:w="1017" w:type="dxa"/>
            <w:tcBorders>
              <w:top w:val="nil"/>
              <w:left w:val="nil"/>
              <w:bottom w:val="single" w:sz="8" w:space="0" w:color="BFBFBF"/>
              <w:right w:val="single" w:sz="12" w:space="0" w:color="auto"/>
            </w:tcBorders>
            <w:shd w:val="clear" w:color="000000" w:fill="F2F2F2"/>
            <w:vAlign w:val="center"/>
            <w:hideMark/>
          </w:tcPr>
          <w:p w14:paraId="505CCBC6"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680</w:t>
            </w:r>
          </w:p>
        </w:tc>
        <w:tc>
          <w:tcPr>
            <w:tcW w:w="1003" w:type="dxa"/>
            <w:tcBorders>
              <w:top w:val="nil"/>
              <w:left w:val="nil"/>
              <w:bottom w:val="single" w:sz="8" w:space="0" w:color="BFBFBF"/>
              <w:right w:val="single" w:sz="12" w:space="0" w:color="auto"/>
            </w:tcBorders>
            <w:shd w:val="clear" w:color="000000" w:fill="F2F2F2"/>
            <w:vAlign w:val="center"/>
            <w:hideMark/>
          </w:tcPr>
          <w:p w14:paraId="13025123"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xml:space="preserve">nm </w:t>
            </w:r>
          </w:p>
        </w:tc>
      </w:tr>
      <w:tr w:rsidR="007C2178" w:rsidRPr="00044419" w14:paraId="43DB58F6" w14:textId="77777777" w:rsidTr="00AA2ECD">
        <w:trPr>
          <w:trHeight w:val="1027"/>
          <w:jc w:val="center"/>
        </w:trPr>
        <w:tc>
          <w:tcPr>
            <w:tcW w:w="1765" w:type="dxa"/>
            <w:tcBorders>
              <w:top w:val="nil"/>
              <w:left w:val="single" w:sz="12" w:space="0" w:color="auto"/>
              <w:bottom w:val="single" w:sz="8" w:space="0" w:color="BFBFBF"/>
              <w:right w:val="single" w:sz="12" w:space="0" w:color="auto"/>
            </w:tcBorders>
            <w:shd w:val="clear" w:color="auto" w:fill="auto"/>
            <w:vAlign w:val="center"/>
            <w:hideMark/>
          </w:tcPr>
          <w:p w14:paraId="2ABF3C83"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End Wavelength</w:t>
            </w:r>
          </w:p>
        </w:tc>
        <w:tc>
          <w:tcPr>
            <w:tcW w:w="1244" w:type="dxa"/>
            <w:tcBorders>
              <w:top w:val="nil"/>
              <w:left w:val="nil"/>
              <w:bottom w:val="single" w:sz="8" w:space="0" w:color="BFBFBF"/>
              <w:right w:val="single" w:sz="12" w:space="0" w:color="auto"/>
            </w:tcBorders>
            <w:shd w:val="clear" w:color="auto" w:fill="auto"/>
            <w:vAlign w:val="center"/>
            <w:hideMark/>
          </w:tcPr>
          <w:p w14:paraId="05812CE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380</w:t>
            </w:r>
          </w:p>
        </w:tc>
        <w:tc>
          <w:tcPr>
            <w:tcW w:w="1350" w:type="dxa"/>
            <w:tcBorders>
              <w:top w:val="nil"/>
              <w:left w:val="nil"/>
              <w:bottom w:val="single" w:sz="8" w:space="0" w:color="BFBFBF"/>
              <w:right w:val="single" w:sz="12" w:space="0" w:color="auto"/>
            </w:tcBorders>
            <w:shd w:val="clear" w:color="auto" w:fill="auto"/>
            <w:vAlign w:val="center"/>
            <w:hideMark/>
          </w:tcPr>
          <w:p w14:paraId="47A4866A"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380</w:t>
            </w:r>
          </w:p>
        </w:tc>
        <w:tc>
          <w:tcPr>
            <w:tcW w:w="1123" w:type="dxa"/>
            <w:tcBorders>
              <w:top w:val="nil"/>
              <w:left w:val="nil"/>
              <w:bottom w:val="single" w:sz="8" w:space="0" w:color="BFBFBF"/>
              <w:right w:val="single" w:sz="12" w:space="0" w:color="auto"/>
            </w:tcBorders>
            <w:shd w:val="clear" w:color="auto" w:fill="auto"/>
            <w:vAlign w:val="center"/>
            <w:hideMark/>
          </w:tcPr>
          <w:p w14:paraId="0DC56AF3"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380</w:t>
            </w:r>
          </w:p>
        </w:tc>
        <w:tc>
          <w:tcPr>
            <w:tcW w:w="1017" w:type="dxa"/>
            <w:tcBorders>
              <w:top w:val="nil"/>
              <w:left w:val="nil"/>
              <w:bottom w:val="single" w:sz="8" w:space="0" w:color="BFBFBF"/>
              <w:right w:val="single" w:sz="12" w:space="0" w:color="auto"/>
            </w:tcBorders>
            <w:shd w:val="clear" w:color="auto" w:fill="auto"/>
            <w:vAlign w:val="center"/>
            <w:hideMark/>
          </w:tcPr>
          <w:p w14:paraId="69A4A8F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380</w:t>
            </w:r>
          </w:p>
        </w:tc>
        <w:tc>
          <w:tcPr>
            <w:tcW w:w="1003" w:type="dxa"/>
            <w:tcBorders>
              <w:top w:val="nil"/>
              <w:left w:val="nil"/>
              <w:bottom w:val="single" w:sz="8" w:space="0" w:color="BFBFBF"/>
              <w:right w:val="single" w:sz="12" w:space="0" w:color="auto"/>
            </w:tcBorders>
            <w:shd w:val="clear" w:color="auto" w:fill="auto"/>
            <w:vAlign w:val="center"/>
            <w:hideMark/>
          </w:tcPr>
          <w:p w14:paraId="6CF310E0"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nm</w:t>
            </w:r>
          </w:p>
        </w:tc>
      </w:tr>
      <w:tr w:rsidR="007C2178" w:rsidRPr="00044419" w14:paraId="64012C63" w14:textId="77777777" w:rsidTr="00AA2ECD">
        <w:trPr>
          <w:trHeight w:val="691"/>
          <w:jc w:val="center"/>
        </w:trPr>
        <w:tc>
          <w:tcPr>
            <w:tcW w:w="1765" w:type="dxa"/>
            <w:tcBorders>
              <w:top w:val="nil"/>
              <w:left w:val="single" w:sz="12" w:space="0" w:color="auto"/>
              <w:bottom w:val="single" w:sz="8" w:space="0" w:color="BFBFBF"/>
              <w:right w:val="single" w:sz="12" w:space="0" w:color="auto"/>
            </w:tcBorders>
            <w:shd w:val="clear" w:color="000000" w:fill="F2F2F2"/>
            <w:vAlign w:val="center"/>
            <w:hideMark/>
          </w:tcPr>
          <w:p w14:paraId="50F0AB4F"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Scan Speed</w:t>
            </w:r>
          </w:p>
        </w:tc>
        <w:tc>
          <w:tcPr>
            <w:tcW w:w="1244" w:type="dxa"/>
            <w:tcBorders>
              <w:top w:val="nil"/>
              <w:left w:val="nil"/>
              <w:bottom w:val="single" w:sz="8" w:space="0" w:color="BFBFBF"/>
              <w:right w:val="single" w:sz="12" w:space="0" w:color="auto"/>
            </w:tcBorders>
            <w:shd w:val="clear" w:color="000000" w:fill="F2F2F2"/>
            <w:vAlign w:val="center"/>
            <w:hideMark/>
          </w:tcPr>
          <w:p w14:paraId="3BE8DCA7"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400</w:t>
            </w:r>
          </w:p>
        </w:tc>
        <w:tc>
          <w:tcPr>
            <w:tcW w:w="1350" w:type="dxa"/>
            <w:tcBorders>
              <w:top w:val="nil"/>
              <w:left w:val="nil"/>
              <w:bottom w:val="single" w:sz="8" w:space="0" w:color="BFBFBF"/>
              <w:right w:val="single" w:sz="12" w:space="0" w:color="auto"/>
            </w:tcBorders>
            <w:shd w:val="clear" w:color="000000" w:fill="F2F2F2"/>
            <w:vAlign w:val="center"/>
            <w:hideMark/>
          </w:tcPr>
          <w:p w14:paraId="6F65BC2C"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400</w:t>
            </w:r>
          </w:p>
        </w:tc>
        <w:tc>
          <w:tcPr>
            <w:tcW w:w="1123" w:type="dxa"/>
            <w:tcBorders>
              <w:top w:val="nil"/>
              <w:left w:val="nil"/>
              <w:bottom w:val="single" w:sz="8" w:space="0" w:color="BFBFBF"/>
              <w:right w:val="single" w:sz="12" w:space="0" w:color="auto"/>
            </w:tcBorders>
            <w:shd w:val="clear" w:color="000000" w:fill="F2F2F2"/>
            <w:vAlign w:val="center"/>
            <w:hideMark/>
          </w:tcPr>
          <w:p w14:paraId="2CF0C51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600</w:t>
            </w:r>
          </w:p>
        </w:tc>
        <w:tc>
          <w:tcPr>
            <w:tcW w:w="1017" w:type="dxa"/>
            <w:tcBorders>
              <w:top w:val="nil"/>
              <w:left w:val="nil"/>
              <w:bottom w:val="single" w:sz="8" w:space="0" w:color="BFBFBF"/>
              <w:right w:val="single" w:sz="12" w:space="0" w:color="auto"/>
            </w:tcBorders>
            <w:shd w:val="clear" w:color="000000" w:fill="F2F2F2"/>
            <w:vAlign w:val="center"/>
            <w:hideMark/>
          </w:tcPr>
          <w:p w14:paraId="2BC5ECC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400</w:t>
            </w:r>
          </w:p>
        </w:tc>
        <w:tc>
          <w:tcPr>
            <w:tcW w:w="1003" w:type="dxa"/>
            <w:tcBorders>
              <w:top w:val="nil"/>
              <w:left w:val="nil"/>
              <w:bottom w:val="single" w:sz="8" w:space="0" w:color="BFBFBF"/>
              <w:right w:val="single" w:sz="12" w:space="0" w:color="auto"/>
            </w:tcBorders>
            <w:shd w:val="clear" w:color="000000" w:fill="F2F2F2"/>
            <w:vAlign w:val="center"/>
            <w:hideMark/>
          </w:tcPr>
          <w:p w14:paraId="63197DEF"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nm/min</w:t>
            </w:r>
          </w:p>
        </w:tc>
      </w:tr>
      <w:tr w:rsidR="007C2178" w:rsidRPr="00044419" w14:paraId="344D28FA" w14:textId="77777777" w:rsidTr="00AA2ECD">
        <w:trPr>
          <w:trHeight w:val="691"/>
          <w:jc w:val="center"/>
        </w:trPr>
        <w:tc>
          <w:tcPr>
            <w:tcW w:w="1765" w:type="dxa"/>
            <w:tcBorders>
              <w:top w:val="nil"/>
              <w:left w:val="single" w:sz="12" w:space="0" w:color="auto"/>
              <w:bottom w:val="single" w:sz="8" w:space="0" w:color="BFBFBF"/>
              <w:right w:val="single" w:sz="12" w:space="0" w:color="auto"/>
            </w:tcBorders>
            <w:shd w:val="clear" w:color="auto" w:fill="auto"/>
            <w:vAlign w:val="center"/>
            <w:hideMark/>
          </w:tcPr>
          <w:p w14:paraId="1C10C7C1"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Sampling interval</w:t>
            </w:r>
          </w:p>
        </w:tc>
        <w:tc>
          <w:tcPr>
            <w:tcW w:w="1244" w:type="dxa"/>
            <w:tcBorders>
              <w:top w:val="nil"/>
              <w:left w:val="nil"/>
              <w:bottom w:val="single" w:sz="8" w:space="0" w:color="BFBFBF"/>
              <w:right w:val="single" w:sz="12" w:space="0" w:color="auto"/>
            </w:tcBorders>
            <w:shd w:val="clear" w:color="auto" w:fill="auto"/>
            <w:vAlign w:val="center"/>
            <w:hideMark/>
          </w:tcPr>
          <w:p w14:paraId="4ACBFF45"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0.5</w:t>
            </w:r>
          </w:p>
        </w:tc>
        <w:tc>
          <w:tcPr>
            <w:tcW w:w="1350" w:type="dxa"/>
            <w:tcBorders>
              <w:top w:val="nil"/>
              <w:left w:val="nil"/>
              <w:bottom w:val="single" w:sz="8" w:space="0" w:color="BFBFBF"/>
              <w:right w:val="single" w:sz="12" w:space="0" w:color="auto"/>
            </w:tcBorders>
            <w:shd w:val="clear" w:color="auto" w:fill="auto"/>
            <w:vAlign w:val="center"/>
            <w:hideMark/>
          </w:tcPr>
          <w:p w14:paraId="0F0CD0D6"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0.5</w:t>
            </w:r>
          </w:p>
        </w:tc>
        <w:tc>
          <w:tcPr>
            <w:tcW w:w="1123" w:type="dxa"/>
            <w:tcBorders>
              <w:top w:val="nil"/>
              <w:left w:val="nil"/>
              <w:bottom w:val="single" w:sz="8" w:space="0" w:color="BFBFBF"/>
              <w:right w:val="single" w:sz="12" w:space="0" w:color="auto"/>
            </w:tcBorders>
            <w:shd w:val="clear" w:color="auto" w:fill="auto"/>
            <w:vAlign w:val="center"/>
            <w:hideMark/>
          </w:tcPr>
          <w:p w14:paraId="79B46241"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1</w:t>
            </w:r>
          </w:p>
        </w:tc>
        <w:tc>
          <w:tcPr>
            <w:tcW w:w="1017" w:type="dxa"/>
            <w:tcBorders>
              <w:top w:val="nil"/>
              <w:left w:val="nil"/>
              <w:bottom w:val="single" w:sz="8" w:space="0" w:color="BFBFBF"/>
              <w:right w:val="single" w:sz="12" w:space="0" w:color="auto"/>
            </w:tcBorders>
            <w:shd w:val="clear" w:color="auto" w:fill="auto"/>
            <w:vAlign w:val="center"/>
            <w:hideMark/>
          </w:tcPr>
          <w:p w14:paraId="182A4084"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0.17</w:t>
            </w:r>
          </w:p>
        </w:tc>
        <w:tc>
          <w:tcPr>
            <w:tcW w:w="1003" w:type="dxa"/>
            <w:tcBorders>
              <w:top w:val="nil"/>
              <w:left w:val="nil"/>
              <w:bottom w:val="single" w:sz="8" w:space="0" w:color="BFBFBF"/>
              <w:right w:val="single" w:sz="12" w:space="0" w:color="auto"/>
            </w:tcBorders>
            <w:shd w:val="clear" w:color="auto" w:fill="auto"/>
            <w:vAlign w:val="center"/>
            <w:hideMark/>
          </w:tcPr>
          <w:p w14:paraId="27F9C6D2"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N/A</w:t>
            </w:r>
          </w:p>
        </w:tc>
      </w:tr>
      <w:tr w:rsidR="007C2178" w:rsidRPr="00044419" w14:paraId="3AA4E5E0" w14:textId="77777777" w:rsidTr="00AA2ECD">
        <w:trPr>
          <w:trHeight w:val="355"/>
          <w:jc w:val="center"/>
        </w:trPr>
        <w:tc>
          <w:tcPr>
            <w:tcW w:w="1765" w:type="dxa"/>
            <w:tcBorders>
              <w:top w:val="nil"/>
              <w:left w:val="single" w:sz="12" w:space="0" w:color="auto"/>
              <w:bottom w:val="single" w:sz="8" w:space="0" w:color="BFBFBF"/>
              <w:right w:val="single" w:sz="12" w:space="0" w:color="auto"/>
            </w:tcBorders>
            <w:shd w:val="clear" w:color="000000" w:fill="F2F2F2"/>
            <w:vAlign w:val="center"/>
            <w:hideMark/>
          </w:tcPr>
          <w:p w14:paraId="0F29CBA0"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Slit Width</w:t>
            </w:r>
          </w:p>
        </w:tc>
        <w:tc>
          <w:tcPr>
            <w:tcW w:w="1244" w:type="dxa"/>
            <w:tcBorders>
              <w:top w:val="nil"/>
              <w:left w:val="nil"/>
              <w:bottom w:val="single" w:sz="8" w:space="0" w:color="BFBFBF"/>
              <w:right w:val="single" w:sz="12" w:space="0" w:color="auto"/>
            </w:tcBorders>
            <w:shd w:val="clear" w:color="000000" w:fill="F2F2F2"/>
            <w:vAlign w:val="center"/>
            <w:hideMark/>
          </w:tcPr>
          <w:p w14:paraId="51757391"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1.5</w:t>
            </w:r>
          </w:p>
        </w:tc>
        <w:tc>
          <w:tcPr>
            <w:tcW w:w="1350" w:type="dxa"/>
            <w:tcBorders>
              <w:top w:val="nil"/>
              <w:left w:val="nil"/>
              <w:bottom w:val="single" w:sz="8" w:space="0" w:color="BFBFBF"/>
              <w:right w:val="single" w:sz="12" w:space="0" w:color="auto"/>
            </w:tcBorders>
            <w:shd w:val="clear" w:color="000000" w:fill="F2F2F2"/>
            <w:vAlign w:val="center"/>
            <w:hideMark/>
          </w:tcPr>
          <w:p w14:paraId="21DF759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1.5</w:t>
            </w:r>
          </w:p>
        </w:tc>
        <w:tc>
          <w:tcPr>
            <w:tcW w:w="1123" w:type="dxa"/>
            <w:tcBorders>
              <w:top w:val="nil"/>
              <w:left w:val="nil"/>
              <w:bottom w:val="single" w:sz="8" w:space="0" w:color="BFBFBF"/>
              <w:right w:val="single" w:sz="12" w:space="0" w:color="auto"/>
            </w:tcBorders>
            <w:shd w:val="clear" w:color="000000" w:fill="F2F2F2"/>
            <w:vAlign w:val="center"/>
            <w:hideMark/>
          </w:tcPr>
          <w:p w14:paraId="14AEFB9F"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2</w:t>
            </w:r>
          </w:p>
        </w:tc>
        <w:tc>
          <w:tcPr>
            <w:tcW w:w="1017" w:type="dxa"/>
            <w:tcBorders>
              <w:top w:val="nil"/>
              <w:left w:val="nil"/>
              <w:bottom w:val="single" w:sz="8" w:space="0" w:color="BFBFBF"/>
              <w:right w:val="single" w:sz="12" w:space="0" w:color="auto"/>
            </w:tcBorders>
            <w:shd w:val="clear" w:color="000000" w:fill="F2F2F2"/>
            <w:vAlign w:val="center"/>
            <w:hideMark/>
          </w:tcPr>
          <w:p w14:paraId="17F7CD7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1.5</w:t>
            </w:r>
          </w:p>
        </w:tc>
        <w:tc>
          <w:tcPr>
            <w:tcW w:w="1003" w:type="dxa"/>
            <w:tcBorders>
              <w:top w:val="nil"/>
              <w:left w:val="nil"/>
              <w:bottom w:val="single" w:sz="8" w:space="0" w:color="BFBFBF"/>
              <w:right w:val="single" w:sz="12" w:space="0" w:color="auto"/>
            </w:tcBorders>
            <w:shd w:val="clear" w:color="000000" w:fill="F2F2F2"/>
            <w:vAlign w:val="center"/>
            <w:hideMark/>
          </w:tcPr>
          <w:p w14:paraId="18922BBE"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N/A</w:t>
            </w:r>
          </w:p>
        </w:tc>
      </w:tr>
      <w:tr w:rsidR="007C2178" w:rsidRPr="00044419" w14:paraId="3E7140E4" w14:textId="77777777" w:rsidTr="00AA2ECD">
        <w:trPr>
          <w:trHeight w:val="691"/>
          <w:jc w:val="center"/>
        </w:trPr>
        <w:tc>
          <w:tcPr>
            <w:tcW w:w="1765" w:type="dxa"/>
            <w:tcBorders>
              <w:top w:val="nil"/>
              <w:left w:val="single" w:sz="12" w:space="0" w:color="auto"/>
              <w:bottom w:val="single" w:sz="12" w:space="0" w:color="auto"/>
              <w:right w:val="single" w:sz="12" w:space="0" w:color="auto"/>
            </w:tcBorders>
            <w:shd w:val="clear" w:color="auto" w:fill="auto"/>
            <w:vAlign w:val="center"/>
            <w:hideMark/>
          </w:tcPr>
          <w:p w14:paraId="631391A6" w14:textId="77777777" w:rsidR="007C2178" w:rsidRPr="00044419" w:rsidRDefault="007C2178" w:rsidP="00B43C3C">
            <w:pPr>
              <w:jc w:val="both"/>
              <w:rPr>
                <w:rFonts w:asciiTheme="minorHAnsi" w:hAnsiTheme="minorHAnsi" w:cs="Arial"/>
                <w:b/>
                <w:bCs/>
                <w:color w:val="000000"/>
                <w:lang w:val="en-US"/>
              </w:rPr>
            </w:pPr>
            <w:r w:rsidRPr="00044419">
              <w:rPr>
                <w:rFonts w:asciiTheme="minorHAnsi" w:hAnsiTheme="minorHAnsi" w:cs="Arial"/>
                <w:b/>
                <w:bCs/>
                <w:color w:val="000000"/>
                <w:lang w:val="en-US"/>
              </w:rPr>
              <w:t>Path Length</w:t>
            </w:r>
          </w:p>
        </w:tc>
        <w:tc>
          <w:tcPr>
            <w:tcW w:w="1244" w:type="dxa"/>
            <w:tcBorders>
              <w:top w:val="nil"/>
              <w:left w:val="nil"/>
              <w:bottom w:val="single" w:sz="12" w:space="0" w:color="auto"/>
              <w:right w:val="single" w:sz="12" w:space="0" w:color="auto"/>
            </w:tcBorders>
            <w:shd w:val="clear" w:color="auto" w:fill="auto"/>
            <w:vAlign w:val="center"/>
            <w:hideMark/>
          </w:tcPr>
          <w:p w14:paraId="00C76DE4"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10</w:t>
            </w:r>
          </w:p>
        </w:tc>
        <w:tc>
          <w:tcPr>
            <w:tcW w:w="1350" w:type="dxa"/>
            <w:tcBorders>
              <w:top w:val="nil"/>
              <w:left w:val="nil"/>
              <w:bottom w:val="single" w:sz="12" w:space="0" w:color="auto"/>
              <w:right w:val="single" w:sz="12" w:space="0" w:color="auto"/>
            </w:tcBorders>
            <w:shd w:val="clear" w:color="auto" w:fill="auto"/>
            <w:vAlign w:val="center"/>
            <w:hideMark/>
          </w:tcPr>
          <w:p w14:paraId="7DCF7C78"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10</w:t>
            </w:r>
          </w:p>
        </w:tc>
        <w:tc>
          <w:tcPr>
            <w:tcW w:w="1123" w:type="dxa"/>
            <w:tcBorders>
              <w:top w:val="nil"/>
              <w:left w:val="nil"/>
              <w:bottom w:val="single" w:sz="12" w:space="0" w:color="auto"/>
              <w:right w:val="single" w:sz="12" w:space="0" w:color="auto"/>
            </w:tcBorders>
            <w:shd w:val="clear" w:color="auto" w:fill="auto"/>
            <w:vAlign w:val="center"/>
            <w:hideMark/>
          </w:tcPr>
          <w:p w14:paraId="1BE71417"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themeColor="text1"/>
                <w:lang w:val="en-US"/>
              </w:rPr>
              <w:t>10</w:t>
            </w:r>
          </w:p>
        </w:tc>
        <w:tc>
          <w:tcPr>
            <w:tcW w:w="1017" w:type="dxa"/>
            <w:tcBorders>
              <w:top w:val="nil"/>
              <w:left w:val="nil"/>
              <w:bottom w:val="single" w:sz="12" w:space="0" w:color="auto"/>
              <w:right w:val="single" w:sz="12" w:space="0" w:color="auto"/>
            </w:tcBorders>
            <w:shd w:val="clear" w:color="auto" w:fill="auto"/>
            <w:vAlign w:val="center"/>
            <w:hideMark/>
          </w:tcPr>
          <w:p w14:paraId="0AFA6530"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 10</w:t>
            </w:r>
          </w:p>
        </w:tc>
        <w:tc>
          <w:tcPr>
            <w:tcW w:w="1003" w:type="dxa"/>
            <w:tcBorders>
              <w:top w:val="nil"/>
              <w:left w:val="nil"/>
              <w:bottom w:val="single" w:sz="12" w:space="0" w:color="auto"/>
              <w:right w:val="single" w:sz="12" w:space="0" w:color="auto"/>
            </w:tcBorders>
            <w:shd w:val="clear" w:color="auto" w:fill="auto"/>
            <w:vAlign w:val="center"/>
            <w:hideMark/>
          </w:tcPr>
          <w:p w14:paraId="4308AA12" w14:textId="77777777" w:rsidR="007C2178" w:rsidRPr="00044419" w:rsidRDefault="007C2178" w:rsidP="00B43C3C">
            <w:pPr>
              <w:jc w:val="both"/>
              <w:rPr>
                <w:rFonts w:asciiTheme="minorHAnsi" w:hAnsiTheme="minorHAnsi" w:cs="Arial"/>
                <w:color w:val="000000"/>
                <w:lang w:val="en-US"/>
              </w:rPr>
            </w:pPr>
            <w:r w:rsidRPr="00044419">
              <w:rPr>
                <w:rFonts w:asciiTheme="minorHAnsi" w:hAnsiTheme="minorHAnsi" w:cs="Arial"/>
                <w:color w:val="000000"/>
                <w:lang w:val="en-US"/>
              </w:rPr>
              <w:t>N/A</w:t>
            </w:r>
          </w:p>
        </w:tc>
      </w:tr>
    </w:tbl>
    <w:p w14:paraId="19D34831" w14:textId="7FDFC17F" w:rsidR="007C2178" w:rsidRPr="00044419" w:rsidRDefault="007B47D1" w:rsidP="00B43C3C">
      <w:pPr>
        <w:jc w:val="both"/>
        <w:rPr>
          <w:rFonts w:asciiTheme="minorHAnsi" w:hAnsiTheme="minorHAnsi" w:cs="Arial"/>
          <w:color w:val="000000" w:themeColor="text1"/>
          <w:lang w:val="en-US"/>
        </w:rPr>
      </w:pPr>
      <w:r w:rsidRPr="00044419">
        <w:rPr>
          <w:rFonts w:asciiTheme="minorHAnsi" w:hAnsiTheme="minorHAnsi" w:cs="Arial"/>
          <w:i/>
          <w:iCs/>
          <w:color w:val="000000" w:themeColor="text1"/>
          <w:lang w:val="en-US"/>
        </w:rPr>
        <w:t>A</w:t>
      </w:r>
      <w:r w:rsidR="007C2178" w:rsidRPr="00044419">
        <w:rPr>
          <w:rFonts w:asciiTheme="minorHAnsi" w:hAnsiTheme="minorHAnsi" w:cs="Arial"/>
          <w:i/>
          <w:iCs/>
          <w:color w:val="000000" w:themeColor="text1"/>
          <w:lang w:val="en-US"/>
        </w:rPr>
        <w:t xml:space="preserve">bbreviations: No Applicable (N/A), </w:t>
      </w:r>
      <w:r w:rsidR="007C2178" w:rsidRPr="00044419">
        <w:rPr>
          <w:rFonts w:asciiTheme="minorHAnsi" w:hAnsiTheme="minorHAnsi" w:cs="Arial"/>
          <w:color w:val="000000" w:themeColor="text1"/>
          <w:lang w:val="en-US"/>
        </w:rPr>
        <w:t xml:space="preserve">Absorbance (ABS), </w:t>
      </w:r>
      <w:r w:rsidR="007C2178" w:rsidRPr="00044419">
        <w:rPr>
          <w:rFonts w:asciiTheme="minorHAnsi" w:hAnsiTheme="minorHAnsi" w:cs="Arial"/>
          <w:i/>
          <w:iCs/>
          <w:color w:val="000000" w:themeColor="text1"/>
          <w:lang w:val="en-US"/>
        </w:rPr>
        <w:t>Nanomet</w:t>
      </w:r>
      <w:r w:rsidR="00BC680D">
        <w:rPr>
          <w:rFonts w:asciiTheme="minorHAnsi" w:hAnsiTheme="minorHAnsi" w:cs="Arial"/>
          <w:i/>
          <w:iCs/>
          <w:color w:val="000000" w:themeColor="text1"/>
          <w:lang w:val="en-US"/>
        </w:rPr>
        <w:t>er</w:t>
      </w:r>
      <w:r w:rsidR="007C2178" w:rsidRPr="00044419">
        <w:rPr>
          <w:rFonts w:asciiTheme="minorHAnsi" w:hAnsiTheme="minorHAnsi" w:cs="Arial"/>
          <w:i/>
          <w:iCs/>
          <w:color w:val="000000" w:themeColor="text1"/>
          <w:lang w:val="en-US"/>
        </w:rPr>
        <w:t xml:space="preserve"> (nm)</w:t>
      </w:r>
      <w:r w:rsidR="00BC680D">
        <w:rPr>
          <w:rFonts w:asciiTheme="minorHAnsi" w:hAnsiTheme="minorHAnsi" w:cs="Arial"/>
          <w:i/>
          <w:iCs/>
          <w:color w:val="000000" w:themeColor="text1"/>
          <w:lang w:val="en-US"/>
        </w:rPr>
        <w:t>,</w:t>
      </w:r>
      <w:r w:rsidR="007C2178" w:rsidRPr="00044419">
        <w:rPr>
          <w:rFonts w:asciiTheme="minorHAnsi" w:hAnsiTheme="minorHAnsi" w:cs="Arial"/>
          <w:i/>
          <w:iCs/>
          <w:color w:val="000000" w:themeColor="text1"/>
          <w:lang w:val="en-US"/>
        </w:rPr>
        <w:t xml:space="preserve"> and Minute (min).</w:t>
      </w:r>
    </w:p>
    <w:p w14:paraId="2A94C031" w14:textId="5B652357" w:rsidR="00410424" w:rsidRPr="00044419" w:rsidRDefault="007C5440" w:rsidP="00B43C3C">
      <w:pPr>
        <w:rPr>
          <w:rFonts w:asciiTheme="minorHAnsi" w:hAnsiTheme="minorHAnsi"/>
          <w:lang w:val="en-US"/>
        </w:rPr>
      </w:pPr>
    </w:p>
    <w:p w14:paraId="5C4740DC" w14:textId="050AFA2C" w:rsidR="00026FDE" w:rsidRPr="00044419" w:rsidRDefault="00026FDE" w:rsidP="00B43C3C">
      <w:pPr>
        <w:pStyle w:val="ListParagraph"/>
        <w:numPr>
          <w:ilvl w:val="0"/>
          <w:numId w:val="4"/>
        </w:numPr>
        <w:ind w:left="0" w:firstLine="0"/>
        <w:jc w:val="both"/>
        <w:rPr>
          <w:rFonts w:asciiTheme="minorHAnsi" w:hAnsiTheme="minorHAnsi" w:cs="Arial"/>
          <w:shd w:val="clear" w:color="auto" w:fill="FFFFFF"/>
          <w:lang w:val="en-US"/>
        </w:rPr>
      </w:pPr>
      <w:r w:rsidRPr="00044419">
        <w:rPr>
          <w:rFonts w:asciiTheme="minorHAnsi" w:hAnsiTheme="minorHAnsi" w:cs="Arial"/>
          <w:b/>
          <w:color w:val="000000" w:themeColor="text1"/>
          <w:lang w:val="en-US"/>
        </w:rPr>
        <w:t>Measurement of the nanoparticle dispersions</w:t>
      </w:r>
    </w:p>
    <w:p w14:paraId="112C2D46" w14:textId="77777777" w:rsidR="00026FDE" w:rsidRPr="00044419" w:rsidRDefault="00026FDE" w:rsidP="00B43C3C">
      <w:pPr>
        <w:pStyle w:val="ListParagraph"/>
        <w:ind w:left="0"/>
        <w:jc w:val="both"/>
        <w:rPr>
          <w:rFonts w:asciiTheme="minorHAnsi" w:hAnsiTheme="minorHAnsi" w:cs="Arial"/>
          <w:shd w:val="clear" w:color="auto" w:fill="FFFFFF"/>
          <w:lang w:val="en-US"/>
        </w:rPr>
      </w:pPr>
    </w:p>
    <w:p w14:paraId="55984CEA" w14:textId="37A53A51" w:rsidR="00026FDE" w:rsidRPr="00044419" w:rsidRDefault="00026FDE" w:rsidP="00B43C3C">
      <w:pPr>
        <w:jc w:val="both"/>
        <w:rPr>
          <w:rFonts w:asciiTheme="minorHAnsi" w:hAnsiTheme="minorHAnsi" w:cs="Arial"/>
          <w:bCs/>
          <w:color w:val="000000"/>
          <w:lang w:val="en-US"/>
        </w:rPr>
      </w:pPr>
      <w:r w:rsidRPr="00044419">
        <w:rPr>
          <w:rFonts w:asciiTheme="minorHAnsi" w:hAnsiTheme="minorHAnsi" w:cs="Arial"/>
          <w:bCs/>
          <w:color w:val="000000"/>
          <w:lang w:val="en-US"/>
        </w:rPr>
        <w:t>For Spectrophotometer</w:t>
      </w:r>
      <w:r w:rsidR="007B47D1" w:rsidRPr="00044419">
        <w:rPr>
          <w:rFonts w:asciiTheme="minorHAnsi" w:hAnsiTheme="minorHAnsi" w:cs="Arial"/>
          <w:bCs/>
          <w:color w:val="000000"/>
          <w:lang w:val="en-US"/>
        </w:rPr>
        <w:t>s</w:t>
      </w:r>
      <w:r w:rsidRPr="00044419">
        <w:rPr>
          <w:rFonts w:asciiTheme="minorHAnsi" w:hAnsiTheme="minorHAnsi" w:cs="Arial"/>
          <w:bCs/>
          <w:color w:val="000000"/>
          <w:lang w:val="en-US"/>
        </w:rPr>
        <w:t xml:space="preserve"> A, B, C</w:t>
      </w:r>
      <w:r w:rsidR="007B47D1" w:rsidRPr="00044419">
        <w:rPr>
          <w:rFonts w:asciiTheme="minorHAnsi" w:hAnsiTheme="minorHAnsi" w:cs="Arial"/>
          <w:bCs/>
          <w:color w:val="000000"/>
          <w:lang w:val="en-US"/>
        </w:rPr>
        <w:t>,</w:t>
      </w:r>
      <w:r w:rsidRPr="00044419">
        <w:rPr>
          <w:rFonts w:asciiTheme="minorHAnsi" w:hAnsiTheme="minorHAnsi" w:cs="Arial"/>
          <w:bCs/>
          <w:color w:val="000000"/>
          <w:lang w:val="en-US"/>
        </w:rPr>
        <w:t xml:space="preserve"> and D</w:t>
      </w:r>
      <w:r w:rsidR="007B47D1" w:rsidRPr="00044419">
        <w:rPr>
          <w:rFonts w:asciiTheme="minorHAnsi" w:hAnsiTheme="minorHAnsi" w:cs="Arial"/>
          <w:bCs/>
          <w:color w:val="000000"/>
          <w:lang w:val="en-US"/>
        </w:rPr>
        <w:t>,</w:t>
      </w:r>
      <w:r w:rsidRPr="00044419">
        <w:rPr>
          <w:rFonts w:asciiTheme="minorHAnsi" w:hAnsiTheme="minorHAnsi" w:cs="Arial"/>
          <w:bCs/>
          <w:color w:val="000000"/>
          <w:lang w:val="en-US"/>
        </w:rPr>
        <w:t xml:space="preserve"> refer to section 4 in the main manuscript for a detailed protocol of the nanoparticle’s dispersions for the equipment.</w:t>
      </w:r>
    </w:p>
    <w:p w14:paraId="7B35396D" w14:textId="77777777" w:rsidR="007C2F3B" w:rsidRPr="00044419" w:rsidRDefault="007C2F3B" w:rsidP="00B43C3C">
      <w:pPr>
        <w:pStyle w:val="ListParagraph"/>
        <w:ind w:left="0"/>
        <w:jc w:val="both"/>
        <w:rPr>
          <w:rFonts w:asciiTheme="minorHAnsi" w:hAnsiTheme="minorHAnsi" w:cs="Arial"/>
          <w:b/>
          <w:color w:val="000000" w:themeColor="text1"/>
          <w:shd w:val="clear" w:color="auto" w:fill="FFFFFF"/>
          <w:lang w:val="en-US"/>
        </w:rPr>
      </w:pPr>
    </w:p>
    <w:p w14:paraId="51BD0DEB" w14:textId="77777777" w:rsidR="00E47482" w:rsidRPr="00E47482" w:rsidRDefault="007C2F3B" w:rsidP="00B43C3C">
      <w:pPr>
        <w:pStyle w:val="ListParagraph"/>
        <w:numPr>
          <w:ilvl w:val="1"/>
          <w:numId w:val="10"/>
        </w:numPr>
        <w:ind w:left="0" w:firstLine="0"/>
        <w:jc w:val="both"/>
        <w:rPr>
          <w:rFonts w:asciiTheme="minorHAnsi" w:hAnsiTheme="minorHAnsi" w:cs="Arial"/>
          <w:bCs/>
          <w:shd w:val="clear" w:color="auto" w:fill="FFFFFF"/>
          <w:lang w:val="en-US"/>
        </w:rPr>
      </w:pPr>
      <w:r w:rsidRPr="00B43C3C">
        <w:rPr>
          <w:rFonts w:asciiTheme="minorHAnsi" w:hAnsiTheme="minorHAnsi" w:cs="Arial"/>
          <w:bCs/>
          <w:color w:val="000000" w:themeColor="text1"/>
          <w:lang w:val="en-US"/>
        </w:rPr>
        <w:t>Measurement of the nanoparticle dispersions:</w:t>
      </w:r>
      <w:r w:rsidRPr="00E47482">
        <w:rPr>
          <w:rFonts w:asciiTheme="minorHAnsi" w:hAnsiTheme="minorHAnsi" w:cs="Arial"/>
          <w:bCs/>
          <w:color w:val="000000"/>
          <w:lang w:val="en-US"/>
        </w:rPr>
        <w:t xml:space="preserve"> </w:t>
      </w:r>
    </w:p>
    <w:p w14:paraId="11BD23EC" w14:textId="77777777" w:rsidR="00E47482" w:rsidRPr="00E47482" w:rsidRDefault="00E47482" w:rsidP="00B43C3C">
      <w:pPr>
        <w:pStyle w:val="ListParagraph"/>
        <w:ind w:left="0"/>
        <w:jc w:val="both"/>
        <w:rPr>
          <w:rFonts w:asciiTheme="minorHAnsi" w:hAnsiTheme="minorHAnsi" w:cs="Arial"/>
          <w:bCs/>
          <w:shd w:val="clear" w:color="auto" w:fill="FFFFFF"/>
          <w:lang w:val="en-US"/>
        </w:rPr>
      </w:pPr>
    </w:p>
    <w:p w14:paraId="3AE054EF" w14:textId="5CCBCE7B" w:rsidR="007C2F3B" w:rsidRPr="00E47482" w:rsidRDefault="007C2F3B" w:rsidP="00B43C3C">
      <w:pPr>
        <w:pStyle w:val="ListParagraph"/>
        <w:ind w:left="0"/>
        <w:jc w:val="both"/>
        <w:rPr>
          <w:rFonts w:asciiTheme="minorHAnsi" w:hAnsiTheme="minorHAnsi" w:cs="Arial"/>
          <w:bCs/>
          <w:shd w:val="clear" w:color="auto" w:fill="FFFFFF"/>
          <w:lang w:val="en-US"/>
        </w:rPr>
      </w:pPr>
      <w:r w:rsidRPr="00E47482">
        <w:rPr>
          <w:rFonts w:asciiTheme="minorHAnsi" w:hAnsiTheme="minorHAnsi" w:cs="Arial"/>
          <w:bCs/>
          <w:color w:val="000000" w:themeColor="text1"/>
          <w:lang w:val="en-US"/>
        </w:rPr>
        <w:t xml:space="preserve">Once the blank calibration has been performed and a fresh sample has been prepared: </w:t>
      </w:r>
    </w:p>
    <w:p w14:paraId="534F9F68" w14:textId="77777777" w:rsidR="00E47482" w:rsidRPr="00044419" w:rsidRDefault="00E47482" w:rsidP="00B43C3C">
      <w:pPr>
        <w:pStyle w:val="NormalWeb"/>
        <w:spacing w:before="0" w:beforeAutospacing="0" w:after="0" w:afterAutospacing="0"/>
        <w:jc w:val="both"/>
        <w:rPr>
          <w:rFonts w:asciiTheme="minorHAnsi" w:hAnsiTheme="minorHAnsi" w:cs="Arial"/>
          <w:color w:val="000000" w:themeColor="text1"/>
          <w:lang w:val="en-US"/>
        </w:rPr>
      </w:pPr>
    </w:p>
    <w:p w14:paraId="4B27206D" w14:textId="4860BA45" w:rsidR="007C2F3B" w:rsidRDefault="007C2F3B" w:rsidP="00B43C3C">
      <w:pPr>
        <w:pStyle w:val="NormalWeb"/>
        <w:numPr>
          <w:ilvl w:val="2"/>
          <w:numId w:val="12"/>
        </w:numPr>
        <w:spacing w:before="0" w:beforeAutospacing="0" w:after="0" w:afterAutospacing="0"/>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 xml:space="preserve">Place a cuvette holding diluted suspension in the sample cell holder. It is recommended to use a new disposable cuvette for each different sample </w:t>
      </w:r>
      <w:r w:rsidR="00BC680D" w:rsidRPr="00044419">
        <w:rPr>
          <w:rFonts w:asciiTheme="minorHAnsi" w:hAnsiTheme="minorHAnsi" w:cs="Arial"/>
          <w:color w:val="000000" w:themeColor="text1"/>
          <w:lang w:val="en-US"/>
        </w:rPr>
        <w:t>analyzed</w:t>
      </w:r>
      <w:r w:rsidRPr="00044419">
        <w:rPr>
          <w:rFonts w:asciiTheme="minorHAnsi" w:hAnsiTheme="minorHAnsi" w:cs="Arial"/>
          <w:color w:val="000000" w:themeColor="text1"/>
          <w:lang w:val="en-US"/>
        </w:rPr>
        <w:t xml:space="preserve"> to avoid cross-contamination among samples. If using a non-disposable quartz cuvette, the sample cuvette must be rinsed with UPW and dried between samples.</w:t>
      </w:r>
    </w:p>
    <w:p w14:paraId="4AA23A36" w14:textId="77777777" w:rsidR="00E47482" w:rsidRPr="00044419" w:rsidRDefault="00E47482" w:rsidP="00B43C3C">
      <w:pPr>
        <w:pStyle w:val="NormalWeb"/>
        <w:spacing w:before="0" w:beforeAutospacing="0" w:after="0" w:afterAutospacing="0"/>
        <w:jc w:val="both"/>
        <w:rPr>
          <w:rFonts w:asciiTheme="minorHAnsi" w:hAnsiTheme="minorHAnsi" w:cs="Arial"/>
          <w:color w:val="000000" w:themeColor="text1"/>
          <w:lang w:val="en-US"/>
        </w:rPr>
      </w:pPr>
    </w:p>
    <w:p w14:paraId="5872A824" w14:textId="68D580B9" w:rsidR="00E47482" w:rsidRDefault="007C2F3B" w:rsidP="00B43C3C">
      <w:pPr>
        <w:pStyle w:val="NormalWeb"/>
        <w:numPr>
          <w:ilvl w:val="2"/>
          <w:numId w:val="12"/>
        </w:numPr>
        <w:spacing w:before="0" w:beforeAutospacing="0" w:after="0" w:afterAutospacing="0"/>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Perform spectral acquisition either by pressing the Sample button on the front of the machine, or the Sample button at the bottom left of the ChemStation window. When measurement is complete the spectrum will be displayed in the Overlaid Sample Spectra window in ChemStation.</w:t>
      </w:r>
    </w:p>
    <w:p w14:paraId="61B83570" w14:textId="77777777" w:rsidR="00E47482" w:rsidRPr="00E47482" w:rsidRDefault="00E47482" w:rsidP="00B43C3C">
      <w:pPr>
        <w:pStyle w:val="NormalWeb"/>
        <w:spacing w:before="0" w:beforeAutospacing="0" w:after="0" w:afterAutospacing="0"/>
        <w:jc w:val="both"/>
        <w:rPr>
          <w:rFonts w:asciiTheme="minorHAnsi" w:hAnsiTheme="minorHAnsi" w:cs="Arial"/>
          <w:color w:val="000000" w:themeColor="text1"/>
          <w:lang w:val="en-US"/>
        </w:rPr>
      </w:pPr>
    </w:p>
    <w:p w14:paraId="65E06E65" w14:textId="1F9F391D" w:rsidR="007C2F3B" w:rsidRDefault="007C2F3B" w:rsidP="00B43C3C">
      <w:pPr>
        <w:pStyle w:val="NormalWeb"/>
        <w:numPr>
          <w:ilvl w:val="2"/>
          <w:numId w:val="12"/>
        </w:numPr>
        <w:spacing w:before="0" w:beforeAutospacing="0" w:after="0" w:afterAutospacing="0"/>
        <w:ind w:left="0" w:firstLine="0"/>
        <w:jc w:val="both"/>
        <w:rPr>
          <w:rFonts w:asciiTheme="minorHAnsi" w:hAnsiTheme="minorHAnsi" w:cs="Arial"/>
          <w:color w:val="000000" w:themeColor="text1"/>
          <w:lang w:val="en-US"/>
        </w:rPr>
      </w:pPr>
      <w:r w:rsidRPr="00044419">
        <w:rPr>
          <w:rFonts w:asciiTheme="minorHAnsi" w:hAnsiTheme="minorHAnsi" w:cs="Arial"/>
          <w:color w:val="000000" w:themeColor="text1"/>
          <w:lang w:val="en-US"/>
        </w:rPr>
        <w:t>Save the spectrum results (see next section) and repeat with the next sample until complete.</w:t>
      </w:r>
    </w:p>
    <w:p w14:paraId="3A5EC7E8" w14:textId="77777777" w:rsidR="00E47482" w:rsidRPr="00044419" w:rsidRDefault="00E47482" w:rsidP="00B43C3C">
      <w:pPr>
        <w:pStyle w:val="NormalWeb"/>
        <w:spacing w:before="0" w:beforeAutospacing="0" w:after="0" w:afterAutospacing="0"/>
        <w:jc w:val="both"/>
        <w:rPr>
          <w:rFonts w:asciiTheme="minorHAnsi" w:hAnsiTheme="minorHAnsi" w:cs="Arial"/>
          <w:color w:val="000000" w:themeColor="text1"/>
          <w:lang w:val="en-US"/>
        </w:rPr>
      </w:pPr>
    </w:p>
    <w:p w14:paraId="6DF7F560" w14:textId="5C11C681" w:rsidR="007C2F3B" w:rsidRPr="00044419" w:rsidRDefault="007C2F3B" w:rsidP="00B43C3C">
      <w:pPr>
        <w:pStyle w:val="ListParagraph"/>
        <w:numPr>
          <w:ilvl w:val="1"/>
          <w:numId w:val="12"/>
        </w:numPr>
        <w:ind w:left="0" w:firstLine="0"/>
        <w:jc w:val="both"/>
        <w:rPr>
          <w:rFonts w:asciiTheme="minorHAnsi" w:hAnsiTheme="minorHAnsi" w:cs="Arial"/>
          <w:b/>
          <w:color w:val="000000" w:themeColor="text1"/>
          <w:lang w:val="en-US"/>
        </w:rPr>
      </w:pPr>
      <w:r w:rsidRPr="00044419">
        <w:rPr>
          <w:rFonts w:asciiTheme="minorHAnsi" w:hAnsiTheme="minorHAnsi" w:cs="Arial"/>
          <w:b/>
          <w:color w:val="000000" w:themeColor="text1"/>
          <w:lang w:val="en-US"/>
        </w:rPr>
        <w:t>Reporting results</w:t>
      </w:r>
    </w:p>
    <w:p w14:paraId="5C8D582A" w14:textId="77777777" w:rsidR="007C2F3B" w:rsidRPr="00044419" w:rsidRDefault="007C2F3B" w:rsidP="00B43C3C">
      <w:pPr>
        <w:pStyle w:val="ListParagraph"/>
        <w:ind w:left="0"/>
        <w:jc w:val="both"/>
        <w:rPr>
          <w:rFonts w:asciiTheme="minorHAnsi" w:hAnsiTheme="minorHAnsi" w:cs="Arial"/>
          <w:color w:val="000000" w:themeColor="text1"/>
          <w:lang w:val="en-US"/>
        </w:rPr>
      </w:pPr>
    </w:p>
    <w:p w14:paraId="357C1980" w14:textId="50445D2B" w:rsidR="007C2F3B" w:rsidRDefault="007C2F3B" w:rsidP="00B43C3C">
      <w:pPr>
        <w:pStyle w:val="ListParagraph"/>
        <w:numPr>
          <w:ilvl w:val="2"/>
          <w:numId w:val="12"/>
        </w:numPr>
        <w:ind w:left="0" w:firstLine="0"/>
        <w:jc w:val="both"/>
        <w:rPr>
          <w:rFonts w:asciiTheme="minorHAnsi" w:hAnsiTheme="minorHAnsi" w:cs="Arial"/>
          <w:bCs/>
          <w:color w:val="000000" w:themeColor="text1"/>
          <w:shd w:val="clear" w:color="auto" w:fill="FFFFFF"/>
          <w:lang w:val="en-US"/>
        </w:rPr>
      </w:pPr>
      <w:r w:rsidRPr="00044419">
        <w:rPr>
          <w:rFonts w:asciiTheme="minorHAnsi" w:hAnsiTheme="minorHAnsi" w:cs="Arial"/>
          <w:bCs/>
          <w:color w:val="000000" w:themeColor="text1"/>
          <w:shd w:val="clear" w:color="auto" w:fill="FFFFFF"/>
          <w:lang w:val="en-US"/>
        </w:rPr>
        <w:t xml:space="preserve">After each measurement, select the most recently acquired spectrum in the Overlaid Sample Spectra window and export it to a .csv file using File &gt; Export Selected Spectrum. </w:t>
      </w:r>
      <w:r w:rsidRPr="00044419">
        <w:rPr>
          <w:rFonts w:asciiTheme="minorHAnsi" w:hAnsiTheme="minorHAnsi" w:cs="Arial"/>
          <w:b/>
          <w:bCs/>
          <w:color w:val="000000" w:themeColor="text1"/>
          <w:shd w:val="clear" w:color="auto" w:fill="FFFFFF"/>
          <w:lang w:val="en-US"/>
        </w:rPr>
        <w:t>NOTE</w:t>
      </w:r>
      <w:r w:rsidR="00297C8A" w:rsidRPr="00044419">
        <w:rPr>
          <w:rFonts w:asciiTheme="minorHAnsi" w:hAnsiTheme="minorHAnsi" w:cs="Arial"/>
          <w:b/>
          <w:bCs/>
          <w:color w:val="000000" w:themeColor="text1"/>
          <w:shd w:val="clear" w:color="auto" w:fill="FFFFFF"/>
          <w:lang w:val="en-US"/>
        </w:rPr>
        <w:t>:</w:t>
      </w:r>
      <w:r w:rsidRPr="00044419">
        <w:rPr>
          <w:rFonts w:asciiTheme="minorHAnsi" w:hAnsiTheme="minorHAnsi" w:cs="Arial"/>
          <w:bCs/>
          <w:color w:val="000000" w:themeColor="text1"/>
          <w:shd w:val="clear" w:color="auto" w:fill="FFFFFF"/>
          <w:lang w:val="en-US"/>
        </w:rPr>
        <w:t xml:space="preserve"> </w:t>
      </w:r>
      <w:r w:rsidR="00297C8A" w:rsidRPr="00044419">
        <w:rPr>
          <w:rFonts w:asciiTheme="minorHAnsi" w:hAnsiTheme="minorHAnsi" w:cs="Arial"/>
          <w:bCs/>
          <w:color w:val="000000" w:themeColor="text1"/>
          <w:shd w:val="clear" w:color="auto" w:fill="FFFFFF"/>
          <w:lang w:val="en-US"/>
        </w:rPr>
        <w:t>F</w:t>
      </w:r>
      <w:r w:rsidRPr="00044419">
        <w:rPr>
          <w:rFonts w:asciiTheme="minorHAnsi" w:hAnsiTheme="minorHAnsi" w:cs="Arial"/>
          <w:bCs/>
          <w:color w:val="000000" w:themeColor="text1"/>
          <w:shd w:val="clear" w:color="auto" w:fill="FFFFFF"/>
          <w:lang w:val="en-US"/>
        </w:rPr>
        <w:t>ilenames can have a maximum of eight characters only. These files provide an absorbance value and its standard deviation for each measured wavelength.</w:t>
      </w:r>
    </w:p>
    <w:p w14:paraId="69B72B50" w14:textId="77777777" w:rsidR="00E47482" w:rsidRPr="00044419" w:rsidRDefault="00E47482" w:rsidP="00B43C3C">
      <w:pPr>
        <w:pStyle w:val="ListParagraph"/>
        <w:ind w:left="0"/>
        <w:jc w:val="both"/>
        <w:rPr>
          <w:rFonts w:asciiTheme="minorHAnsi" w:hAnsiTheme="minorHAnsi" w:cs="Arial"/>
          <w:bCs/>
          <w:color w:val="000000" w:themeColor="text1"/>
          <w:shd w:val="clear" w:color="auto" w:fill="FFFFFF"/>
          <w:lang w:val="en-US"/>
        </w:rPr>
      </w:pPr>
    </w:p>
    <w:p w14:paraId="45488EEC" w14:textId="1540C534" w:rsidR="00044419" w:rsidRPr="00044419" w:rsidRDefault="007C2F3B" w:rsidP="00B43C3C">
      <w:pPr>
        <w:pStyle w:val="ListParagraph"/>
        <w:numPr>
          <w:ilvl w:val="2"/>
          <w:numId w:val="12"/>
        </w:numPr>
        <w:ind w:left="0" w:firstLine="0"/>
        <w:jc w:val="both"/>
        <w:rPr>
          <w:rFonts w:asciiTheme="minorHAnsi" w:hAnsiTheme="minorHAnsi" w:cs="Arial"/>
          <w:bCs/>
          <w:color w:val="000000" w:themeColor="text1"/>
          <w:shd w:val="clear" w:color="auto" w:fill="FFFFFF"/>
          <w:lang w:val="en-US"/>
        </w:rPr>
      </w:pPr>
      <w:r w:rsidRPr="00044419">
        <w:rPr>
          <w:rFonts w:asciiTheme="minorHAnsi" w:hAnsiTheme="minorHAnsi" w:cs="Arial"/>
          <w:bCs/>
          <w:color w:val="000000" w:themeColor="text1"/>
          <w:shd w:val="clear" w:color="auto" w:fill="FFFFFF"/>
          <w:lang w:val="en-US"/>
        </w:rPr>
        <w:t xml:space="preserve">After acquiring all the spectra, save them into a single native format file by firstly selecting them all on the screen (hold down the Ctrl key to select multiple spectra) and using File &gt; Save &gt; Selected Spectra. </w:t>
      </w:r>
    </w:p>
    <w:p w14:paraId="74EB1FF5" w14:textId="33057D19" w:rsidR="007C2F3B" w:rsidRDefault="007C2F3B" w:rsidP="00B43C3C">
      <w:pPr>
        <w:pStyle w:val="ListParagraph"/>
        <w:ind w:left="0"/>
        <w:jc w:val="both"/>
        <w:rPr>
          <w:rFonts w:asciiTheme="minorHAnsi" w:hAnsiTheme="minorHAnsi" w:cs="Arial"/>
          <w:bCs/>
          <w:color w:val="000000" w:themeColor="text1"/>
          <w:shd w:val="clear" w:color="auto" w:fill="FFFFFF"/>
          <w:lang w:val="en-US"/>
        </w:rPr>
      </w:pPr>
      <w:r w:rsidRPr="00044419">
        <w:rPr>
          <w:rFonts w:asciiTheme="minorHAnsi" w:hAnsiTheme="minorHAnsi" w:cs="Arial"/>
          <w:b/>
          <w:color w:val="000000" w:themeColor="text1"/>
          <w:shd w:val="clear" w:color="auto" w:fill="FFFFFF"/>
          <w:lang w:val="en-US"/>
        </w:rPr>
        <w:t>NOTE:</w:t>
      </w:r>
      <w:r w:rsidRPr="00044419">
        <w:rPr>
          <w:rFonts w:asciiTheme="minorHAnsi" w:hAnsiTheme="minorHAnsi" w:cs="Arial"/>
          <w:bCs/>
          <w:color w:val="000000" w:themeColor="text1"/>
          <w:shd w:val="clear" w:color="auto" w:fill="FFFFFF"/>
          <w:lang w:val="en-US"/>
        </w:rPr>
        <w:t xml:space="preserve"> This file cannot be read by Excel but is a backup that can be loaded into ChemStation to retrieve and export the spectral data.</w:t>
      </w:r>
    </w:p>
    <w:p w14:paraId="749CE42C" w14:textId="77777777" w:rsidR="00E47482" w:rsidRPr="00044419" w:rsidRDefault="00E47482" w:rsidP="00B43C3C">
      <w:pPr>
        <w:pStyle w:val="ListParagraph"/>
        <w:ind w:left="0"/>
        <w:jc w:val="both"/>
        <w:rPr>
          <w:rFonts w:asciiTheme="minorHAnsi" w:hAnsiTheme="minorHAnsi" w:cs="Arial"/>
          <w:bCs/>
          <w:color w:val="000000" w:themeColor="text1"/>
          <w:shd w:val="clear" w:color="auto" w:fill="FFFFFF"/>
          <w:lang w:val="en-US"/>
        </w:rPr>
      </w:pPr>
    </w:p>
    <w:p w14:paraId="5CC524A6" w14:textId="67DA861F" w:rsidR="007C2F3B" w:rsidRPr="00044419" w:rsidRDefault="00BC680D" w:rsidP="00B43C3C">
      <w:pPr>
        <w:pStyle w:val="ListParagraph"/>
        <w:numPr>
          <w:ilvl w:val="2"/>
          <w:numId w:val="12"/>
        </w:numPr>
        <w:ind w:left="0" w:firstLine="0"/>
        <w:jc w:val="both"/>
        <w:rPr>
          <w:rFonts w:asciiTheme="minorHAnsi" w:hAnsiTheme="minorHAnsi" w:cs="Arial"/>
          <w:bCs/>
          <w:color w:val="000000" w:themeColor="text1"/>
          <w:shd w:val="clear" w:color="auto" w:fill="FFFFFF"/>
          <w:lang w:val="en-US"/>
        </w:rPr>
      </w:pPr>
      <w:r w:rsidRPr="00044419">
        <w:rPr>
          <w:rFonts w:asciiTheme="minorHAnsi" w:hAnsiTheme="minorHAnsi" w:cs="Arial"/>
          <w:bCs/>
          <w:color w:val="000000" w:themeColor="text1"/>
          <w:shd w:val="clear" w:color="auto" w:fill="FFFFFF"/>
          <w:lang w:val="en-US"/>
        </w:rPr>
        <w:t>Analyze</w:t>
      </w:r>
      <w:r w:rsidR="007C2F3B" w:rsidRPr="00044419">
        <w:rPr>
          <w:rFonts w:asciiTheme="minorHAnsi" w:hAnsiTheme="minorHAnsi" w:cs="Arial"/>
          <w:bCs/>
          <w:color w:val="000000" w:themeColor="text1"/>
          <w:shd w:val="clear" w:color="auto" w:fill="FFFFFF"/>
          <w:lang w:val="en-US"/>
        </w:rPr>
        <w:t xml:space="preserve"> </w:t>
      </w:r>
      <w:r w:rsidR="00734D56" w:rsidRPr="00044419">
        <w:rPr>
          <w:rFonts w:asciiTheme="minorHAnsi" w:hAnsiTheme="minorHAnsi" w:cs="Arial"/>
          <w:bCs/>
          <w:color w:val="000000" w:themeColor="text1"/>
          <w:shd w:val="clear" w:color="auto" w:fill="FFFFFF"/>
          <w:lang w:val="en-US"/>
        </w:rPr>
        <w:t>the</w:t>
      </w:r>
      <w:r w:rsidR="007C2F3B" w:rsidRPr="00044419">
        <w:rPr>
          <w:rFonts w:asciiTheme="minorHAnsi" w:hAnsiTheme="minorHAnsi" w:cs="Arial"/>
          <w:bCs/>
          <w:color w:val="000000" w:themeColor="text1"/>
          <w:shd w:val="clear" w:color="auto" w:fill="FFFFFF"/>
          <w:lang w:val="en-US"/>
        </w:rPr>
        <w:t xml:space="preserve"> results as described in section 5 in the main manuscript</w:t>
      </w:r>
      <w:r w:rsidR="00044419" w:rsidRPr="00044419">
        <w:rPr>
          <w:rFonts w:asciiTheme="minorHAnsi" w:hAnsiTheme="minorHAnsi" w:cs="Arial"/>
          <w:bCs/>
          <w:color w:val="000000" w:themeColor="text1"/>
          <w:shd w:val="clear" w:color="auto" w:fill="FFFFFF"/>
          <w:lang w:val="en-US"/>
        </w:rPr>
        <w:t>.</w:t>
      </w:r>
      <w:r w:rsidR="007C2F3B" w:rsidRPr="00044419">
        <w:rPr>
          <w:rFonts w:asciiTheme="minorHAnsi" w:hAnsiTheme="minorHAnsi" w:cs="Arial"/>
          <w:bCs/>
          <w:color w:val="000000" w:themeColor="text1"/>
          <w:shd w:val="clear" w:color="auto" w:fill="FFFFFF"/>
          <w:lang w:val="en-US"/>
        </w:rPr>
        <w:t xml:space="preserve"> </w:t>
      </w:r>
    </w:p>
    <w:p w14:paraId="2E417328" w14:textId="4CD0214A" w:rsidR="007C2F3B" w:rsidRDefault="007C2F3B" w:rsidP="00B43C3C">
      <w:pPr>
        <w:rPr>
          <w:rFonts w:asciiTheme="minorHAnsi" w:hAnsiTheme="minorHAnsi" w:cs="Arial"/>
          <w:lang w:val="en-US"/>
        </w:rPr>
      </w:pPr>
    </w:p>
    <w:p w14:paraId="15F15303" w14:textId="77777777" w:rsidR="00044419" w:rsidRPr="00044419" w:rsidRDefault="00044419" w:rsidP="00B43C3C">
      <w:pPr>
        <w:jc w:val="both"/>
        <w:rPr>
          <w:rFonts w:asciiTheme="minorHAnsi" w:hAnsiTheme="minorHAnsi"/>
          <w:shd w:val="clear" w:color="auto" w:fill="FFFFFF"/>
          <w:lang w:val="en-US"/>
        </w:rPr>
      </w:pPr>
    </w:p>
    <w:p w14:paraId="660A62EB" w14:textId="77777777" w:rsidR="00044419" w:rsidRPr="00044419" w:rsidRDefault="00044419" w:rsidP="00B43C3C">
      <w:pPr>
        <w:pStyle w:val="ListParagraph"/>
        <w:numPr>
          <w:ilvl w:val="0"/>
          <w:numId w:val="4"/>
        </w:numPr>
        <w:ind w:left="0" w:firstLine="0"/>
        <w:jc w:val="both"/>
        <w:rPr>
          <w:rFonts w:asciiTheme="minorHAnsi" w:hAnsiTheme="minorHAnsi" w:cs="Arial"/>
          <w:shd w:val="clear" w:color="auto" w:fill="FFFFFF"/>
          <w:lang w:val="en-US"/>
        </w:rPr>
      </w:pPr>
      <w:r w:rsidRPr="00044419">
        <w:rPr>
          <w:rFonts w:asciiTheme="minorHAnsi" w:hAnsiTheme="minorHAnsi" w:cs="Arial"/>
          <w:b/>
          <w:color w:val="000000" w:themeColor="text1"/>
          <w:lang w:val="en-US"/>
        </w:rPr>
        <w:t>Reporting results</w:t>
      </w:r>
    </w:p>
    <w:p w14:paraId="3781C07E" w14:textId="77777777" w:rsidR="00044419" w:rsidRPr="00044419" w:rsidRDefault="00044419" w:rsidP="00B43C3C">
      <w:pPr>
        <w:pStyle w:val="ListParagraph"/>
        <w:ind w:left="0"/>
        <w:jc w:val="both"/>
        <w:rPr>
          <w:rFonts w:asciiTheme="minorHAnsi" w:hAnsiTheme="minorHAnsi" w:cs="Arial"/>
          <w:shd w:val="clear" w:color="auto" w:fill="FFFFFF"/>
          <w:lang w:val="en-US"/>
        </w:rPr>
      </w:pPr>
    </w:p>
    <w:p w14:paraId="07C26390" w14:textId="77777777" w:rsidR="00044419" w:rsidRPr="00044419" w:rsidRDefault="00044419" w:rsidP="00B43C3C">
      <w:pPr>
        <w:jc w:val="both"/>
        <w:rPr>
          <w:rFonts w:asciiTheme="minorHAnsi" w:hAnsiTheme="minorHAnsi" w:cs="Arial"/>
          <w:bCs/>
          <w:color w:val="000000"/>
          <w:lang w:val="en-US"/>
        </w:rPr>
      </w:pPr>
      <w:r w:rsidRPr="00044419">
        <w:rPr>
          <w:rFonts w:asciiTheme="minorHAnsi" w:hAnsiTheme="minorHAnsi" w:cs="Arial"/>
          <w:bCs/>
          <w:color w:val="000000"/>
          <w:lang w:val="en-US"/>
        </w:rPr>
        <w:t>For Spectrophotometers A, B, C, and D, refer to section 4 in the main manuscript for a detailed protocol reporting the extracted results.</w:t>
      </w:r>
    </w:p>
    <w:p w14:paraId="47725138" w14:textId="77777777" w:rsidR="00044419" w:rsidRPr="00044419" w:rsidRDefault="00044419" w:rsidP="00B43C3C">
      <w:pPr>
        <w:rPr>
          <w:rFonts w:asciiTheme="minorHAnsi" w:hAnsiTheme="minorHAnsi"/>
          <w:lang w:val="en-US"/>
        </w:rPr>
      </w:pPr>
    </w:p>
    <w:p w14:paraId="07A2BD3F" w14:textId="77777777" w:rsidR="00044419" w:rsidRPr="00044419" w:rsidRDefault="00044419" w:rsidP="00B43C3C">
      <w:pPr>
        <w:rPr>
          <w:rFonts w:asciiTheme="minorHAnsi" w:hAnsiTheme="minorHAnsi"/>
          <w:lang w:val="en-US"/>
        </w:rPr>
      </w:pPr>
    </w:p>
    <w:p w14:paraId="0942BC95" w14:textId="77777777" w:rsidR="00044419" w:rsidRPr="00044419" w:rsidRDefault="00044419" w:rsidP="00B43C3C">
      <w:pPr>
        <w:pStyle w:val="ListParagraph"/>
        <w:numPr>
          <w:ilvl w:val="0"/>
          <w:numId w:val="4"/>
        </w:numPr>
        <w:ind w:left="0" w:firstLine="0"/>
        <w:rPr>
          <w:rFonts w:asciiTheme="minorHAnsi" w:hAnsiTheme="minorHAnsi" w:cs="Arial"/>
          <w:b/>
          <w:bCs/>
          <w:lang w:val="en-US"/>
        </w:rPr>
      </w:pPr>
      <w:r w:rsidRPr="00044419">
        <w:rPr>
          <w:rFonts w:asciiTheme="minorHAnsi" w:hAnsiTheme="minorHAnsi" w:cs="Arial"/>
          <w:b/>
          <w:color w:val="000000"/>
          <w:lang w:val="en-US"/>
        </w:rPr>
        <w:t xml:space="preserve">Spectrophotometer </w:t>
      </w:r>
      <w:r w:rsidRPr="00044419">
        <w:rPr>
          <w:rFonts w:asciiTheme="minorHAnsi" w:hAnsiTheme="minorHAnsi" w:cs="Arial"/>
          <w:b/>
          <w:bCs/>
          <w:lang w:val="en-US"/>
        </w:rPr>
        <w:t>E</w:t>
      </w:r>
    </w:p>
    <w:p w14:paraId="6049576D" w14:textId="77777777" w:rsidR="00044419" w:rsidRPr="00044419" w:rsidRDefault="00044419" w:rsidP="00B43C3C">
      <w:pPr>
        <w:rPr>
          <w:rFonts w:asciiTheme="minorHAnsi" w:hAnsiTheme="minorHAnsi" w:cs="Arial"/>
          <w:lang w:val="en-US"/>
        </w:rPr>
      </w:pPr>
    </w:p>
    <w:p w14:paraId="78ABCC62" w14:textId="41EA5FC0" w:rsid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Switch on the controlling computer.</w:t>
      </w:r>
    </w:p>
    <w:p w14:paraId="576814A7"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71CCB8FF" w14:textId="4EED2495" w:rsidR="00044419" w:rsidRPr="00E47482"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lang w:val="en-US"/>
        </w:rPr>
        <w:t xml:space="preserve">Turn on the HP8453 spectrometer using the power </w:t>
      </w:r>
      <w:proofErr w:type="gramStart"/>
      <w:r w:rsidRPr="00044419">
        <w:rPr>
          <w:rFonts w:asciiTheme="minorHAnsi" w:hAnsiTheme="minorHAnsi" w:cs="Arial"/>
          <w:color w:val="000000" w:themeColor="text1"/>
          <w:lang w:val="en-US"/>
        </w:rPr>
        <w:t>button, and</w:t>
      </w:r>
      <w:proofErr w:type="gramEnd"/>
      <w:r w:rsidRPr="00044419">
        <w:rPr>
          <w:rFonts w:asciiTheme="minorHAnsi" w:hAnsiTheme="minorHAnsi" w:cs="Arial"/>
          <w:color w:val="000000" w:themeColor="text1"/>
          <w:lang w:val="en-US"/>
        </w:rPr>
        <w:t xml:space="preserve"> wait for the light on the front of the machine to turn green. Ensure that the sample holding area contains a sample holder suitable for a 1 cm path length cell. </w:t>
      </w:r>
    </w:p>
    <w:p w14:paraId="173E9AD6" w14:textId="77777777" w:rsidR="00E47482" w:rsidRPr="00E47482" w:rsidRDefault="00E47482" w:rsidP="00B43C3C">
      <w:pPr>
        <w:pStyle w:val="ListParagraph"/>
        <w:ind w:left="0"/>
        <w:rPr>
          <w:rFonts w:asciiTheme="minorHAnsi" w:hAnsiTheme="minorHAnsi" w:cs="Arial"/>
          <w:color w:val="000000" w:themeColor="text1"/>
          <w:shd w:val="clear" w:color="auto" w:fill="FFFFFF"/>
          <w:lang w:val="en-US"/>
        </w:rPr>
      </w:pPr>
    </w:p>
    <w:p w14:paraId="7AA140C4"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55E1EFF8" w14:textId="421111F1" w:rsid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Start the HP ChemStation software using the ‘Instrument 1 online’ icon on the PC desktop.</w:t>
      </w:r>
    </w:p>
    <w:p w14:paraId="23EA2331"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57BFD522" w14:textId="6854E411" w:rsid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When the software is fully booted, check that the tungsten lamp of the spectrophotometer is on by viewing the image of the lamps at the bottom left of the ChemStation window. If on, the tungsten lamp image (the smaller of the two lamps) should be glowing. If not, right click on the image of the lamp and choose ‘LAMP ON’ from the menu.</w:t>
      </w:r>
    </w:p>
    <w:p w14:paraId="1BBE5524"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75606399" w14:textId="253D8945" w:rsid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Allow 30 min for the lamp and machine to warm up before processing any samples.</w:t>
      </w:r>
    </w:p>
    <w:p w14:paraId="44C7E220"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5D2330B4" w14:textId="061A2FC8" w:rsidR="00E47482"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 xml:space="preserve">In the ChemStation window, click Instrument </w:t>
      </w:r>
      <w:r w:rsidRPr="00044419">
        <w:rPr>
          <w:rFonts w:asciiTheme="minorHAnsi" w:hAnsiTheme="minorHAnsi" w:cs="Arial"/>
          <w:color w:val="000000" w:themeColor="text1"/>
          <w:shd w:val="clear" w:color="auto" w:fill="FFFFFF"/>
          <w:lang w:val="en-US"/>
        </w:rPr>
        <w:sym w:font="Wingdings" w:char="F0E0"/>
      </w:r>
      <w:r w:rsidRPr="00044419">
        <w:rPr>
          <w:rFonts w:asciiTheme="minorHAnsi" w:hAnsiTheme="minorHAnsi" w:cs="Arial"/>
          <w:color w:val="000000" w:themeColor="text1"/>
          <w:shd w:val="clear" w:color="auto" w:fill="FFFFFF"/>
          <w:lang w:val="en-US"/>
        </w:rPr>
        <w:t xml:space="preserve"> Setup Spectrophotometer and enter the selected wavelength range (Low wavelength 380 nm, High wavelength 680 nm). Change integration time to 2 s and Interval to 1 s, if not at these values. Click OK when done.</w:t>
      </w:r>
    </w:p>
    <w:p w14:paraId="35A7AEA6" w14:textId="77777777" w:rsidR="00E47482" w:rsidRPr="00E47482" w:rsidRDefault="00E47482" w:rsidP="00B43C3C">
      <w:pPr>
        <w:pStyle w:val="ListParagraph"/>
        <w:ind w:left="0"/>
        <w:jc w:val="both"/>
        <w:rPr>
          <w:rFonts w:asciiTheme="minorHAnsi" w:hAnsiTheme="minorHAnsi" w:cs="Arial"/>
          <w:color w:val="000000" w:themeColor="text1"/>
          <w:shd w:val="clear" w:color="auto" w:fill="FFFFFF"/>
          <w:lang w:val="en-US"/>
        </w:rPr>
      </w:pPr>
    </w:p>
    <w:p w14:paraId="78ACA179" w14:textId="1F372FEF" w:rsid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In the task box at the top left of the ChemStation window, choose ‘Fixed Wavelengths’</w:t>
      </w:r>
      <w:r w:rsidR="00E47482">
        <w:rPr>
          <w:rFonts w:asciiTheme="minorHAnsi" w:hAnsiTheme="minorHAnsi" w:cs="Arial"/>
          <w:color w:val="000000" w:themeColor="text1"/>
          <w:shd w:val="clear" w:color="auto" w:fill="FFFFFF"/>
          <w:lang w:val="en-US"/>
        </w:rPr>
        <w:t>.</w:t>
      </w:r>
    </w:p>
    <w:p w14:paraId="2336B3A0" w14:textId="77777777" w:rsidR="00E47482" w:rsidRPr="00044419" w:rsidRDefault="00E47482" w:rsidP="00B43C3C">
      <w:pPr>
        <w:pStyle w:val="ListParagraph"/>
        <w:ind w:left="0"/>
        <w:jc w:val="both"/>
        <w:rPr>
          <w:rFonts w:asciiTheme="minorHAnsi" w:hAnsiTheme="minorHAnsi" w:cs="Arial"/>
          <w:color w:val="000000" w:themeColor="text1"/>
          <w:shd w:val="clear" w:color="auto" w:fill="FFFFFF"/>
          <w:lang w:val="en-US"/>
        </w:rPr>
      </w:pPr>
    </w:p>
    <w:p w14:paraId="11BB9FD6" w14:textId="51D4B626" w:rsidR="00044419" w:rsidRPr="00044419" w:rsidRDefault="00044419" w:rsidP="00B43C3C">
      <w:pPr>
        <w:pStyle w:val="ListParagraph"/>
        <w:numPr>
          <w:ilvl w:val="1"/>
          <w:numId w:val="11"/>
        </w:numPr>
        <w:ind w:left="0" w:firstLine="0"/>
        <w:jc w:val="both"/>
        <w:rPr>
          <w:rFonts w:asciiTheme="minorHAnsi" w:hAnsiTheme="minorHAnsi" w:cs="Arial"/>
          <w:color w:val="000000" w:themeColor="text1"/>
          <w:shd w:val="clear" w:color="auto" w:fill="FFFFFF"/>
          <w:lang w:val="en-US"/>
        </w:rPr>
      </w:pPr>
      <w:r w:rsidRPr="00044419">
        <w:rPr>
          <w:rFonts w:asciiTheme="minorHAnsi" w:hAnsiTheme="minorHAnsi" w:cs="Arial"/>
          <w:color w:val="000000" w:themeColor="text1"/>
          <w:shd w:val="clear" w:color="auto" w:fill="FFFFFF"/>
          <w:lang w:val="en-US"/>
        </w:rPr>
        <w:t xml:space="preserve">When the spectrophotometer is warmed up, run a sample blank: fill a 3 mL, 1 cm path length polystyrene or quartz cuvette with 2 mL of UPW (18.2 MΩ/cm). Place in the sample holder with the clear faces of the cuvette in the path of the light beam (i.e. front to back of the machine). Obtain a blank reading by either pressing the Blank button on the front of the machine, or the Blank button in the </w:t>
      </w:r>
      <w:r w:rsidR="00BC680D" w:rsidRPr="00044419">
        <w:rPr>
          <w:rFonts w:asciiTheme="minorHAnsi" w:hAnsiTheme="minorHAnsi" w:cs="Arial"/>
          <w:color w:val="000000" w:themeColor="text1"/>
          <w:shd w:val="clear" w:color="auto" w:fill="FFFFFF"/>
          <w:lang w:val="en-US"/>
        </w:rPr>
        <w:t>ChemStation</w:t>
      </w:r>
      <w:r w:rsidRPr="00044419">
        <w:rPr>
          <w:rFonts w:asciiTheme="minorHAnsi" w:hAnsiTheme="minorHAnsi" w:cs="Arial"/>
          <w:color w:val="000000" w:themeColor="text1"/>
          <w:shd w:val="clear" w:color="auto" w:fill="FFFFFF"/>
          <w:lang w:val="en-US"/>
        </w:rPr>
        <w:t xml:space="preserve"> window (bottom left). When measurement is complete a blank spectrum window will appear in ChemStation. Check the blank absorbance for acceptability. If acceptable, minimize the window; otherwise, repeat the blank measurement until it is acceptable.</w:t>
      </w:r>
    </w:p>
    <w:p w14:paraId="6799E4F4" w14:textId="77777777" w:rsidR="00044419" w:rsidRPr="00044419" w:rsidRDefault="00044419" w:rsidP="00B43C3C">
      <w:pPr>
        <w:rPr>
          <w:rFonts w:asciiTheme="minorHAnsi" w:hAnsiTheme="minorHAnsi" w:cs="Arial"/>
          <w:lang w:val="en-US"/>
        </w:rPr>
      </w:pPr>
    </w:p>
    <w:sectPr w:rsidR="00044419" w:rsidRPr="00044419" w:rsidSect="00342763">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D338F" w14:textId="77777777" w:rsidR="007C5440" w:rsidRDefault="007C5440" w:rsidP="00CD300C">
      <w:r>
        <w:separator/>
      </w:r>
    </w:p>
  </w:endnote>
  <w:endnote w:type="continuationSeparator" w:id="0">
    <w:p w14:paraId="7E91D524" w14:textId="77777777" w:rsidR="007C5440" w:rsidRDefault="007C5440" w:rsidP="00CD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257432"/>
      <w:docPartObj>
        <w:docPartGallery w:val="Page Numbers (Bottom of Page)"/>
        <w:docPartUnique/>
      </w:docPartObj>
    </w:sdtPr>
    <w:sdtEndPr>
      <w:rPr>
        <w:noProof/>
      </w:rPr>
    </w:sdtEndPr>
    <w:sdtContent>
      <w:p w14:paraId="3E8675AC" w14:textId="57AC832A" w:rsidR="00CD300C" w:rsidRDefault="00CD30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7D6D0" w14:textId="77777777" w:rsidR="00CD300C" w:rsidRDefault="00CD3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AAB74" w14:textId="77777777" w:rsidR="007C5440" w:rsidRDefault="007C5440" w:rsidP="00CD300C">
      <w:r>
        <w:separator/>
      </w:r>
    </w:p>
  </w:footnote>
  <w:footnote w:type="continuationSeparator" w:id="0">
    <w:p w14:paraId="29CF7621" w14:textId="77777777" w:rsidR="007C5440" w:rsidRDefault="007C5440" w:rsidP="00CD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ACE"/>
    <w:multiLevelType w:val="multilevel"/>
    <w:tmpl w:val="255230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DE48FD"/>
    <w:multiLevelType w:val="hybridMultilevel"/>
    <w:tmpl w:val="5EE04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C5AB5"/>
    <w:multiLevelType w:val="multilevel"/>
    <w:tmpl w:val="482AD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1162C"/>
    <w:multiLevelType w:val="hybridMultilevel"/>
    <w:tmpl w:val="5E2C16F0"/>
    <w:lvl w:ilvl="0" w:tplc="5002F276">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00339"/>
    <w:multiLevelType w:val="multilevel"/>
    <w:tmpl w:val="F75049A4"/>
    <w:lvl w:ilvl="0">
      <w:start w:val="4"/>
      <w:numFmt w:val="decimal"/>
      <w:lvlText w:val="%1"/>
      <w:lvlJc w:val="left"/>
      <w:pPr>
        <w:ind w:left="360" w:hanging="360"/>
      </w:pPr>
      <w:rPr>
        <w:rFonts w:ascii="Arial" w:hAnsi="Arial" w:cs="Arial" w:hint="default"/>
        <w:b/>
        <w:color w:val="000000" w:themeColor="text1"/>
      </w:rPr>
    </w:lvl>
    <w:lvl w:ilvl="1">
      <w:start w:val="1"/>
      <w:numFmt w:val="decimal"/>
      <w:lvlText w:val="%1.%2"/>
      <w:lvlJc w:val="left"/>
      <w:pPr>
        <w:ind w:left="360" w:hanging="360"/>
      </w:pPr>
      <w:rPr>
        <w:rFonts w:ascii="Arial" w:hAnsi="Arial" w:cs="Arial" w:hint="default"/>
        <w:b w:val="0"/>
        <w:bCs w:val="0"/>
        <w:color w:val="000000" w:themeColor="text1"/>
      </w:rPr>
    </w:lvl>
    <w:lvl w:ilvl="2">
      <w:start w:val="1"/>
      <w:numFmt w:val="decimal"/>
      <w:lvlText w:val="%1.%2.%3"/>
      <w:lvlJc w:val="left"/>
      <w:pPr>
        <w:ind w:left="720" w:hanging="720"/>
      </w:pPr>
      <w:rPr>
        <w:rFonts w:ascii="Arial" w:hAnsi="Arial" w:cs="Arial" w:hint="default"/>
        <w:b/>
        <w:color w:val="000000" w:themeColor="text1"/>
      </w:rPr>
    </w:lvl>
    <w:lvl w:ilvl="3">
      <w:start w:val="1"/>
      <w:numFmt w:val="decimal"/>
      <w:lvlText w:val="%1.%2.%3.%4"/>
      <w:lvlJc w:val="left"/>
      <w:pPr>
        <w:ind w:left="720" w:hanging="720"/>
      </w:pPr>
      <w:rPr>
        <w:rFonts w:ascii="Arial" w:hAnsi="Arial" w:cs="Arial" w:hint="default"/>
        <w:b/>
        <w:color w:val="000000" w:themeColor="text1"/>
      </w:rPr>
    </w:lvl>
    <w:lvl w:ilvl="4">
      <w:start w:val="1"/>
      <w:numFmt w:val="decimal"/>
      <w:lvlText w:val="%1.%2.%3.%4.%5"/>
      <w:lvlJc w:val="left"/>
      <w:pPr>
        <w:ind w:left="1080" w:hanging="1080"/>
      </w:pPr>
      <w:rPr>
        <w:rFonts w:ascii="Arial" w:hAnsi="Arial" w:cs="Arial" w:hint="default"/>
        <w:b/>
        <w:color w:val="000000" w:themeColor="text1"/>
      </w:rPr>
    </w:lvl>
    <w:lvl w:ilvl="5">
      <w:start w:val="1"/>
      <w:numFmt w:val="decimal"/>
      <w:lvlText w:val="%1.%2.%3.%4.%5.%6"/>
      <w:lvlJc w:val="left"/>
      <w:pPr>
        <w:ind w:left="1080" w:hanging="1080"/>
      </w:pPr>
      <w:rPr>
        <w:rFonts w:ascii="Arial" w:hAnsi="Arial" w:cs="Arial" w:hint="default"/>
        <w:b/>
        <w:color w:val="000000" w:themeColor="text1"/>
      </w:rPr>
    </w:lvl>
    <w:lvl w:ilvl="6">
      <w:start w:val="1"/>
      <w:numFmt w:val="decimal"/>
      <w:lvlText w:val="%1.%2.%3.%4.%5.%6.%7"/>
      <w:lvlJc w:val="left"/>
      <w:pPr>
        <w:ind w:left="1440" w:hanging="1440"/>
      </w:pPr>
      <w:rPr>
        <w:rFonts w:ascii="Arial" w:hAnsi="Arial" w:cs="Arial" w:hint="default"/>
        <w:b/>
        <w:color w:val="000000" w:themeColor="text1"/>
      </w:rPr>
    </w:lvl>
    <w:lvl w:ilvl="7">
      <w:start w:val="1"/>
      <w:numFmt w:val="decimal"/>
      <w:lvlText w:val="%1.%2.%3.%4.%5.%6.%7.%8"/>
      <w:lvlJc w:val="left"/>
      <w:pPr>
        <w:ind w:left="1440" w:hanging="1440"/>
      </w:pPr>
      <w:rPr>
        <w:rFonts w:ascii="Arial" w:hAnsi="Arial" w:cs="Arial" w:hint="default"/>
        <w:b/>
        <w:color w:val="000000" w:themeColor="text1"/>
      </w:rPr>
    </w:lvl>
    <w:lvl w:ilvl="8">
      <w:start w:val="1"/>
      <w:numFmt w:val="decimal"/>
      <w:lvlText w:val="%1.%2.%3.%4.%5.%6.%7.%8.%9"/>
      <w:lvlJc w:val="left"/>
      <w:pPr>
        <w:ind w:left="1800" w:hanging="1800"/>
      </w:pPr>
      <w:rPr>
        <w:rFonts w:ascii="Arial" w:hAnsi="Arial" w:cs="Arial" w:hint="default"/>
        <w:b/>
        <w:color w:val="000000" w:themeColor="text1"/>
      </w:rPr>
    </w:lvl>
  </w:abstractNum>
  <w:abstractNum w:abstractNumId="5" w15:restartNumberingAfterBreak="0">
    <w:nsid w:val="2D624009"/>
    <w:multiLevelType w:val="hybridMultilevel"/>
    <w:tmpl w:val="E9DE8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B34FF"/>
    <w:multiLevelType w:val="hybridMultilevel"/>
    <w:tmpl w:val="9760D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C653A"/>
    <w:multiLevelType w:val="multilevel"/>
    <w:tmpl w:val="6640FE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B6513"/>
    <w:multiLevelType w:val="multilevel"/>
    <w:tmpl w:val="2FE4AE14"/>
    <w:lvl w:ilvl="0">
      <w:start w:val="1"/>
      <w:numFmt w:val="decimal"/>
      <w:lvlText w:val="%1."/>
      <w:lvlJc w:val="left"/>
      <w:pPr>
        <w:ind w:left="360" w:hanging="360"/>
      </w:pPr>
      <w:rPr>
        <w:rFonts w:hint="default"/>
        <w:b/>
        <w:bCs w:val="0"/>
      </w:rPr>
    </w:lvl>
    <w:lvl w:ilvl="1">
      <w:start w:val="1"/>
      <w:numFmt w:val="decimal"/>
      <w:lvlText w:val="%2."/>
      <w:lvlJc w:val="left"/>
      <w:pPr>
        <w:ind w:left="720" w:hanging="360"/>
      </w:pPr>
      <w:rPr>
        <w:rFonts w:hint="default"/>
        <w:color w:val="auto"/>
      </w:rPr>
    </w:lvl>
    <w:lvl w:ilvl="2">
      <w:start w:val="1"/>
      <w:numFmt w:val="decimal"/>
      <w:lvlText w:val="%3."/>
      <w:lvlJc w:val="left"/>
      <w:pPr>
        <w:ind w:left="1224" w:hanging="504"/>
      </w:pPr>
      <w:rPr>
        <w:rFonts w:ascii="Arial" w:eastAsia="Times New Roman" w:hAnsi="Arial" w:cs="Arial"/>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9" w15:restartNumberingAfterBreak="0">
    <w:nsid w:val="45CA271E"/>
    <w:multiLevelType w:val="multilevel"/>
    <w:tmpl w:val="B10E05E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35489"/>
    <w:multiLevelType w:val="multilevel"/>
    <w:tmpl w:val="854429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F740F"/>
    <w:multiLevelType w:val="multilevel"/>
    <w:tmpl w:val="626081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B20DCC"/>
    <w:multiLevelType w:val="multilevel"/>
    <w:tmpl w:val="D77EB17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832F1E"/>
    <w:multiLevelType w:val="hybridMultilevel"/>
    <w:tmpl w:val="FCD297AA"/>
    <w:lvl w:ilvl="0" w:tplc="F2DEE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3"/>
  </w:num>
  <w:num w:numId="5">
    <w:abstractNumId w:val="11"/>
  </w:num>
  <w:num w:numId="6">
    <w:abstractNumId w:val="8"/>
  </w:num>
  <w:num w:numId="7">
    <w:abstractNumId w:val="6"/>
  </w:num>
  <w:num w:numId="8">
    <w:abstractNumId w:val="1"/>
  </w:num>
  <w:num w:numId="9">
    <w:abstractNumId w:val="5"/>
  </w:num>
  <w:num w:numId="10">
    <w:abstractNumId w:val="4"/>
  </w:num>
  <w:num w:numId="11">
    <w:abstractNumId w:val="7"/>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78"/>
    <w:rsid w:val="0001418E"/>
    <w:rsid w:val="00017459"/>
    <w:rsid w:val="00026FDE"/>
    <w:rsid w:val="00037339"/>
    <w:rsid w:val="00044419"/>
    <w:rsid w:val="000527EC"/>
    <w:rsid w:val="00052876"/>
    <w:rsid w:val="00055A26"/>
    <w:rsid w:val="00065253"/>
    <w:rsid w:val="000979EC"/>
    <w:rsid w:val="000D5BBE"/>
    <w:rsid w:val="000E4269"/>
    <w:rsid w:val="000E7D54"/>
    <w:rsid w:val="000F5AFF"/>
    <w:rsid w:val="000F5EDB"/>
    <w:rsid w:val="001178FD"/>
    <w:rsid w:val="00121AF1"/>
    <w:rsid w:val="00143B32"/>
    <w:rsid w:val="00153505"/>
    <w:rsid w:val="001567E5"/>
    <w:rsid w:val="00157A61"/>
    <w:rsid w:val="001669CE"/>
    <w:rsid w:val="00180997"/>
    <w:rsid w:val="00191D40"/>
    <w:rsid w:val="001B0081"/>
    <w:rsid w:val="001B2B0E"/>
    <w:rsid w:val="001B7DAD"/>
    <w:rsid w:val="001D1DFF"/>
    <w:rsid w:val="001D31EF"/>
    <w:rsid w:val="00202EA8"/>
    <w:rsid w:val="00204F75"/>
    <w:rsid w:val="002055A5"/>
    <w:rsid w:val="002223AE"/>
    <w:rsid w:val="00226426"/>
    <w:rsid w:val="002508FE"/>
    <w:rsid w:val="00253AFF"/>
    <w:rsid w:val="002639A3"/>
    <w:rsid w:val="00275DEB"/>
    <w:rsid w:val="0028148E"/>
    <w:rsid w:val="00285DF9"/>
    <w:rsid w:val="00297C8A"/>
    <w:rsid w:val="002B1853"/>
    <w:rsid w:val="002B7957"/>
    <w:rsid w:val="002D46DE"/>
    <w:rsid w:val="002E69BE"/>
    <w:rsid w:val="00311B36"/>
    <w:rsid w:val="00320FFC"/>
    <w:rsid w:val="00330A75"/>
    <w:rsid w:val="00342763"/>
    <w:rsid w:val="00344306"/>
    <w:rsid w:val="00347156"/>
    <w:rsid w:val="00354B2F"/>
    <w:rsid w:val="00366A42"/>
    <w:rsid w:val="003674DA"/>
    <w:rsid w:val="00372624"/>
    <w:rsid w:val="00382DED"/>
    <w:rsid w:val="003B71E2"/>
    <w:rsid w:val="003D6EA0"/>
    <w:rsid w:val="004177DA"/>
    <w:rsid w:val="004518D1"/>
    <w:rsid w:val="00464817"/>
    <w:rsid w:val="00471C49"/>
    <w:rsid w:val="00492B21"/>
    <w:rsid w:val="004A0F6D"/>
    <w:rsid w:val="004B45ED"/>
    <w:rsid w:val="004E3878"/>
    <w:rsid w:val="004F46EA"/>
    <w:rsid w:val="004F7EDF"/>
    <w:rsid w:val="00505493"/>
    <w:rsid w:val="005136D2"/>
    <w:rsid w:val="005201EC"/>
    <w:rsid w:val="00521763"/>
    <w:rsid w:val="00531EC8"/>
    <w:rsid w:val="005324EA"/>
    <w:rsid w:val="005364B9"/>
    <w:rsid w:val="0056088A"/>
    <w:rsid w:val="00583C82"/>
    <w:rsid w:val="00586385"/>
    <w:rsid w:val="00587600"/>
    <w:rsid w:val="005955FC"/>
    <w:rsid w:val="005A7982"/>
    <w:rsid w:val="005A7E59"/>
    <w:rsid w:val="005C5201"/>
    <w:rsid w:val="005C5342"/>
    <w:rsid w:val="005D43B6"/>
    <w:rsid w:val="005E3802"/>
    <w:rsid w:val="0061211F"/>
    <w:rsid w:val="00620F8C"/>
    <w:rsid w:val="00627BEF"/>
    <w:rsid w:val="00643BA0"/>
    <w:rsid w:val="006463CF"/>
    <w:rsid w:val="00656D06"/>
    <w:rsid w:val="0066200A"/>
    <w:rsid w:val="00681128"/>
    <w:rsid w:val="00683B83"/>
    <w:rsid w:val="006952B1"/>
    <w:rsid w:val="00695752"/>
    <w:rsid w:val="006A16E7"/>
    <w:rsid w:val="006A511E"/>
    <w:rsid w:val="006A7482"/>
    <w:rsid w:val="006B28E1"/>
    <w:rsid w:val="006C0314"/>
    <w:rsid w:val="006D4094"/>
    <w:rsid w:val="006E00C0"/>
    <w:rsid w:val="006E0D57"/>
    <w:rsid w:val="006F6A26"/>
    <w:rsid w:val="006F720D"/>
    <w:rsid w:val="00711802"/>
    <w:rsid w:val="00711F24"/>
    <w:rsid w:val="00722E5D"/>
    <w:rsid w:val="00733C1C"/>
    <w:rsid w:val="00734D56"/>
    <w:rsid w:val="007835C6"/>
    <w:rsid w:val="007B47D1"/>
    <w:rsid w:val="007C2178"/>
    <w:rsid w:val="007C2F3B"/>
    <w:rsid w:val="007C5440"/>
    <w:rsid w:val="007C552C"/>
    <w:rsid w:val="007D134A"/>
    <w:rsid w:val="007E76A3"/>
    <w:rsid w:val="007F7FA5"/>
    <w:rsid w:val="0080474D"/>
    <w:rsid w:val="008104C5"/>
    <w:rsid w:val="00827D3C"/>
    <w:rsid w:val="008839A5"/>
    <w:rsid w:val="00884753"/>
    <w:rsid w:val="00892EAD"/>
    <w:rsid w:val="00896EFD"/>
    <w:rsid w:val="008A08B5"/>
    <w:rsid w:val="008C17F9"/>
    <w:rsid w:val="008D1846"/>
    <w:rsid w:val="008D4C2A"/>
    <w:rsid w:val="008E4ED1"/>
    <w:rsid w:val="008E5A3A"/>
    <w:rsid w:val="008E79A4"/>
    <w:rsid w:val="008F1AD6"/>
    <w:rsid w:val="00903B65"/>
    <w:rsid w:val="00921330"/>
    <w:rsid w:val="009267D2"/>
    <w:rsid w:val="00933DD3"/>
    <w:rsid w:val="00951329"/>
    <w:rsid w:val="00963DB0"/>
    <w:rsid w:val="00990966"/>
    <w:rsid w:val="009D15F9"/>
    <w:rsid w:val="009D1BBA"/>
    <w:rsid w:val="009D77BE"/>
    <w:rsid w:val="00A02482"/>
    <w:rsid w:val="00A1418B"/>
    <w:rsid w:val="00A56391"/>
    <w:rsid w:val="00A85B7A"/>
    <w:rsid w:val="00A8785F"/>
    <w:rsid w:val="00A97A79"/>
    <w:rsid w:val="00AB3F6D"/>
    <w:rsid w:val="00AB4FB6"/>
    <w:rsid w:val="00AB66CA"/>
    <w:rsid w:val="00AD38B6"/>
    <w:rsid w:val="00B06472"/>
    <w:rsid w:val="00B147E3"/>
    <w:rsid w:val="00B24B93"/>
    <w:rsid w:val="00B362F4"/>
    <w:rsid w:val="00B43C3C"/>
    <w:rsid w:val="00B62627"/>
    <w:rsid w:val="00B7554D"/>
    <w:rsid w:val="00B87A21"/>
    <w:rsid w:val="00BA43F2"/>
    <w:rsid w:val="00BB1A12"/>
    <w:rsid w:val="00BC54C5"/>
    <w:rsid w:val="00BC55F2"/>
    <w:rsid w:val="00BC680D"/>
    <w:rsid w:val="00BD6644"/>
    <w:rsid w:val="00BE1D27"/>
    <w:rsid w:val="00BE2102"/>
    <w:rsid w:val="00BF07CE"/>
    <w:rsid w:val="00BF6DE0"/>
    <w:rsid w:val="00C15078"/>
    <w:rsid w:val="00C1678B"/>
    <w:rsid w:val="00C16FB9"/>
    <w:rsid w:val="00C42C0C"/>
    <w:rsid w:val="00C53F00"/>
    <w:rsid w:val="00C55BD8"/>
    <w:rsid w:val="00C5787F"/>
    <w:rsid w:val="00C91E01"/>
    <w:rsid w:val="00CB7CCA"/>
    <w:rsid w:val="00CC3397"/>
    <w:rsid w:val="00CC7BE2"/>
    <w:rsid w:val="00CD300C"/>
    <w:rsid w:val="00CE2263"/>
    <w:rsid w:val="00CE51D3"/>
    <w:rsid w:val="00CF2577"/>
    <w:rsid w:val="00CF5458"/>
    <w:rsid w:val="00D06145"/>
    <w:rsid w:val="00D22319"/>
    <w:rsid w:val="00D250CE"/>
    <w:rsid w:val="00D83766"/>
    <w:rsid w:val="00DA5488"/>
    <w:rsid w:val="00DC7B58"/>
    <w:rsid w:val="00DD5661"/>
    <w:rsid w:val="00E04FFD"/>
    <w:rsid w:val="00E144FD"/>
    <w:rsid w:val="00E25448"/>
    <w:rsid w:val="00E3536A"/>
    <w:rsid w:val="00E47482"/>
    <w:rsid w:val="00E754F4"/>
    <w:rsid w:val="00E7792E"/>
    <w:rsid w:val="00E81ADA"/>
    <w:rsid w:val="00E839C6"/>
    <w:rsid w:val="00EB450D"/>
    <w:rsid w:val="00EB7A84"/>
    <w:rsid w:val="00F2126C"/>
    <w:rsid w:val="00F338E5"/>
    <w:rsid w:val="00F4525B"/>
    <w:rsid w:val="00F46769"/>
    <w:rsid w:val="00F52E74"/>
    <w:rsid w:val="00F72B0B"/>
    <w:rsid w:val="00F7471D"/>
    <w:rsid w:val="00F82F77"/>
    <w:rsid w:val="00F8632F"/>
    <w:rsid w:val="00FA0008"/>
    <w:rsid w:val="00FA59E8"/>
    <w:rsid w:val="00FB2177"/>
    <w:rsid w:val="00FC2F8B"/>
    <w:rsid w:val="00FC319D"/>
    <w:rsid w:val="00FD777E"/>
    <w:rsid w:val="00FE58D4"/>
    <w:rsid w:val="00FF36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39C0"/>
  <w14:defaultImageDpi w14:val="32767"/>
  <w15:chartTrackingRefBased/>
  <w15:docId w15:val="{75E1FF04-DF5E-FB4D-B016-811C8117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217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C2178"/>
    <w:rPr>
      <w:sz w:val="18"/>
      <w:szCs w:val="18"/>
    </w:rPr>
  </w:style>
  <w:style w:type="paragraph" w:styleId="CommentText">
    <w:name w:val="annotation text"/>
    <w:basedOn w:val="Normal"/>
    <w:link w:val="CommentTextChar"/>
    <w:rsid w:val="007C2178"/>
  </w:style>
  <w:style w:type="character" w:customStyle="1" w:styleId="CommentTextChar">
    <w:name w:val="Comment Text Char"/>
    <w:basedOn w:val="DefaultParagraphFont"/>
    <w:link w:val="CommentText"/>
    <w:rsid w:val="007C2178"/>
    <w:rPr>
      <w:rFonts w:ascii="Times New Roman" w:eastAsia="Times New Roman" w:hAnsi="Times New Roman" w:cs="Times New Roman"/>
      <w:lang w:eastAsia="en-GB"/>
    </w:rPr>
  </w:style>
  <w:style w:type="character" w:customStyle="1" w:styleId="apple-converted-space">
    <w:name w:val="apple-converted-space"/>
    <w:basedOn w:val="DefaultParagraphFont"/>
    <w:rsid w:val="007C2178"/>
  </w:style>
  <w:style w:type="paragraph" w:styleId="ListParagraph">
    <w:name w:val="List Paragraph"/>
    <w:basedOn w:val="Normal"/>
    <w:uiPriority w:val="34"/>
    <w:qFormat/>
    <w:rsid w:val="007C2178"/>
    <w:pPr>
      <w:ind w:left="720"/>
      <w:contextualSpacing/>
    </w:pPr>
  </w:style>
  <w:style w:type="paragraph" w:styleId="Caption">
    <w:name w:val="caption"/>
    <w:basedOn w:val="Normal"/>
    <w:next w:val="Normal"/>
    <w:uiPriority w:val="35"/>
    <w:unhideWhenUsed/>
    <w:qFormat/>
    <w:rsid w:val="007C2178"/>
    <w:pPr>
      <w:spacing w:after="200"/>
    </w:pPr>
    <w:rPr>
      <w:rFonts w:asciiTheme="minorHAnsi" w:eastAsia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7C2178"/>
    <w:rPr>
      <w:sz w:val="18"/>
      <w:szCs w:val="18"/>
    </w:rPr>
  </w:style>
  <w:style w:type="character" w:customStyle="1" w:styleId="BalloonTextChar">
    <w:name w:val="Balloon Text Char"/>
    <w:basedOn w:val="DefaultParagraphFont"/>
    <w:link w:val="BalloonText"/>
    <w:uiPriority w:val="99"/>
    <w:semiHidden/>
    <w:rsid w:val="007C2178"/>
    <w:rPr>
      <w:rFonts w:ascii="Times New Roman" w:eastAsia="Times New Roman" w:hAnsi="Times New Roman" w:cs="Times New Roman"/>
      <w:sz w:val="18"/>
      <w:szCs w:val="18"/>
      <w:lang w:eastAsia="en-GB"/>
    </w:rPr>
  </w:style>
  <w:style w:type="paragraph" w:styleId="NormalWeb">
    <w:name w:val="Normal (Web)"/>
    <w:basedOn w:val="Normal"/>
    <w:uiPriority w:val="99"/>
    <w:rsid w:val="007C2178"/>
    <w:pPr>
      <w:spacing w:before="100" w:beforeAutospacing="1" w:after="100" w:afterAutospacing="1"/>
    </w:pPr>
  </w:style>
  <w:style w:type="character" w:styleId="Hyperlink">
    <w:name w:val="Hyperlink"/>
    <w:uiPriority w:val="99"/>
    <w:rsid w:val="007C2178"/>
    <w:rPr>
      <w:color w:val="0000FF"/>
      <w:u w:val="single"/>
    </w:rPr>
  </w:style>
  <w:style w:type="paragraph" w:styleId="Header">
    <w:name w:val="header"/>
    <w:basedOn w:val="Normal"/>
    <w:link w:val="HeaderChar"/>
    <w:uiPriority w:val="99"/>
    <w:unhideWhenUsed/>
    <w:rsid w:val="00CD300C"/>
    <w:pPr>
      <w:tabs>
        <w:tab w:val="center" w:pos="4513"/>
        <w:tab w:val="right" w:pos="9026"/>
      </w:tabs>
    </w:pPr>
  </w:style>
  <w:style w:type="character" w:customStyle="1" w:styleId="HeaderChar">
    <w:name w:val="Header Char"/>
    <w:basedOn w:val="DefaultParagraphFont"/>
    <w:link w:val="Header"/>
    <w:uiPriority w:val="99"/>
    <w:rsid w:val="00CD300C"/>
    <w:rPr>
      <w:rFonts w:ascii="Times New Roman" w:eastAsia="Times New Roman" w:hAnsi="Times New Roman" w:cs="Times New Roman"/>
      <w:lang w:eastAsia="en-GB"/>
    </w:rPr>
  </w:style>
  <w:style w:type="paragraph" w:styleId="Footer">
    <w:name w:val="footer"/>
    <w:basedOn w:val="Normal"/>
    <w:link w:val="FooterChar"/>
    <w:uiPriority w:val="99"/>
    <w:unhideWhenUsed/>
    <w:rsid w:val="00CD300C"/>
    <w:pPr>
      <w:tabs>
        <w:tab w:val="center" w:pos="4513"/>
        <w:tab w:val="right" w:pos="9026"/>
      </w:tabs>
    </w:pPr>
  </w:style>
  <w:style w:type="character" w:customStyle="1" w:styleId="FooterChar">
    <w:name w:val="Footer Char"/>
    <w:basedOn w:val="DefaultParagraphFont"/>
    <w:link w:val="Footer"/>
    <w:uiPriority w:val="99"/>
    <w:rsid w:val="00CD300C"/>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97C8A"/>
    <w:rPr>
      <w:b/>
      <w:bCs/>
      <w:sz w:val="20"/>
      <w:szCs w:val="20"/>
    </w:rPr>
  </w:style>
  <w:style w:type="character" w:customStyle="1" w:styleId="CommentSubjectChar">
    <w:name w:val="Comment Subject Char"/>
    <w:basedOn w:val="CommentTextChar"/>
    <w:link w:val="CommentSubject"/>
    <w:uiPriority w:val="99"/>
    <w:semiHidden/>
    <w:rsid w:val="00297C8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Briffa@bham.ac.uk" TargetMode="External"/><Relationship Id="rId13" Type="http://schemas.openxmlformats.org/officeDocument/2006/relationships/hyperlink" Target="mailto:stephan.wagner@ufz.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C585@bham.ac.uk" TargetMode="External"/><Relationship Id="rId12" Type="http://schemas.openxmlformats.org/officeDocument/2006/relationships/hyperlink" Target="mailto:colin.johnston@materials.ox.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ValsamiJones@bham.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lee@kriss.re.kr" TargetMode="External"/><Relationship Id="rId5" Type="http://schemas.openxmlformats.org/officeDocument/2006/relationships/footnotes" Target="footnotes.xml"/><Relationship Id="rId15" Type="http://schemas.openxmlformats.org/officeDocument/2006/relationships/hyperlink" Target="mailto:Jutta.Tentschert@bfr.bund.de" TargetMode="External"/><Relationship Id="rId10" Type="http://schemas.openxmlformats.org/officeDocument/2006/relationships/hyperlink" Target="mailto:stlo@ceh.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amsjl2@hotmail.co.uk" TargetMode="External"/><Relationship Id="rId14" Type="http://schemas.openxmlformats.org/officeDocument/2006/relationships/hyperlink" Target="mailto:timothy-ronald.holbrook@uf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Carrazco Quevedo (PhD Div Env Health Risk Mgt FT)</dc:creator>
  <cp:keywords/>
  <dc:description/>
  <cp:lastModifiedBy>Nam Nguyen</cp:lastModifiedBy>
  <cp:revision>3</cp:revision>
  <dcterms:created xsi:type="dcterms:W3CDTF">2020-10-07T10:33:00Z</dcterms:created>
  <dcterms:modified xsi:type="dcterms:W3CDTF">2020-10-07T13:33:00Z</dcterms:modified>
</cp:coreProperties>
</file>