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2A754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B3272">
        <w:rPr>
          <w:rFonts w:asciiTheme="minorHAnsi" w:eastAsia="Times New Roman" w:hAnsiTheme="minorHAnsi" w:cstheme="minorHAnsi"/>
          <w:b/>
          <w:szCs w:val="24"/>
        </w:rPr>
        <w:t>61730</w:t>
      </w:r>
    </w:p>
    <w:p w14:paraId="0EA072CA" w14:textId="1B56CD6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7BAB549" w14:textId="699BD7A7" w:rsidR="004B3272" w:rsidRDefault="004E0C5A" w:rsidP="004B327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4B3272" w:rsidRPr="004B3272">
        <w:t xml:space="preserve"> </w:t>
      </w:r>
      <w:hyperlink r:id="rId7" w:tgtFrame="_blank" w:history="1">
        <w:r w:rsidR="004B327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</w:t>
        </w:r>
        <w:r w:rsidR="004B3272">
          <w:rPr>
            <w:rStyle w:val="Hyperlink"/>
            <w:rFonts w:ascii="Arial" w:hAnsi="Arial" w:cs="Arial"/>
            <w:color w:val="1155CC"/>
            <w:sz w:val="19"/>
            <w:szCs w:val="19"/>
          </w:rPr>
          <w:t>u</w:t>
        </w:r>
        <w:r w:rsidR="004B3272">
          <w:rPr>
            <w:rStyle w:val="Hyperlink"/>
            <w:rFonts w:ascii="Arial" w:hAnsi="Arial" w:cs="Arial"/>
            <w:color w:val="1155CC"/>
            <w:sz w:val="19"/>
            <w:szCs w:val="19"/>
          </w:rPr>
          <w:t>nt/file-uploader?src=18827698</w:t>
        </w:r>
      </w:hyperlink>
    </w:p>
    <w:p w14:paraId="575333E3" w14:textId="6260A52A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481CCD57" w14:textId="77777777" w:rsidR="004B3272" w:rsidRPr="00E301CB" w:rsidRDefault="004E0C5A" w:rsidP="004B3272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B3272" w:rsidRPr="004B3272">
        <w:rPr>
          <w:b/>
          <w:bCs/>
          <w:color w:val="000000" w:themeColor="text1"/>
          <w:sz w:val="32"/>
          <w:szCs w:val="32"/>
        </w:rPr>
        <w:t>Flash Infrared Annealing for Perovskite Solar Cell Processing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7D2BD12" w14:textId="0C898291" w:rsidR="004B3272" w:rsidRPr="004B3272" w:rsidRDefault="00EC3C46" w:rsidP="004B3272">
      <w:pPr>
        <w:rPr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4B3272" w:rsidRPr="004B3272">
        <w:rPr>
          <w:b/>
          <w:bCs/>
          <w:color w:val="000000" w:themeColor="text1"/>
          <w:sz w:val="28"/>
          <w:szCs w:val="28"/>
        </w:rPr>
        <w:t>Pui</w:t>
      </w:r>
      <w:proofErr w:type="spellEnd"/>
      <w:r w:rsidR="004B3272" w:rsidRPr="004B3272">
        <w:rPr>
          <w:b/>
          <w:bCs/>
          <w:color w:val="000000" w:themeColor="text1"/>
          <w:sz w:val="28"/>
          <w:szCs w:val="28"/>
        </w:rPr>
        <w:t xml:space="preserve"> Sha Victoria Ling</w:t>
      </w:r>
      <w:r w:rsidR="004B3272" w:rsidRPr="004B3272">
        <w:rPr>
          <w:b/>
          <w:bCs/>
          <w:color w:val="000000" w:themeColor="text1"/>
          <w:sz w:val="28"/>
          <w:szCs w:val="28"/>
          <w:vertAlign w:val="superscript"/>
        </w:rPr>
        <w:t>1,2</w:t>
      </w:r>
      <w:r w:rsidR="004B3272" w:rsidRPr="004B3272">
        <w:rPr>
          <w:b/>
          <w:bCs/>
          <w:color w:val="000000" w:themeColor="text1"/>
          <w:sz w:val="28"/>
          <w:szCs w:val="28"/>
        </w:rPr>
        <w:t>, Anders Hagfeldt</w:t>
      </w:r>
      <w:r w:rsidR="004B3272" w:rsidRPr="004B3272">
        <w:rPr>
          <w:b/>
          <w:bCs/>
          <w:color w:val="000000" w:themeColor="text1"/>
          <w:sz w:val="28"/>
          <w:szCs w:val="28"/>
          <w:vertAlign w:val="superscript"/>
        </w:rPr>
        <w:t>2</w:t>
      </w:r>
      <w:r w:rsidR="004B3272" w:rsidRPr="004B3272">
        <w:rPr>
          <w:b/>
          <w:bCs/>
          <w:color w:val="000000" w:themeColor="text1"/>
          <w:sz w:val="28"/>
          <w:szCs w:val="28"/>
        </w:rPr>
        <w:t>, and Sandy Sanchez</w:t>
      </w:r>
      <w:r w:rsidR="004B3272" w:rsidRPr="004B3272">
        <w:rPr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7AAC36E0" w14:textId="77777777" w:rsidR="004B3272" w:rsidRPr="004B3272" w:rsidRDefault="004B3272" w:rsidP="004B3272">
      <w:pPr>
        <w:rPr>
          <w:color w:val="000000" w:themeColor="text1"/>
          <w:sz w:val="28"/>
          <w:szCs w:val="28"/>
        </w:rPr>
      </w:pPr>
    </w:p>
    <w:p w14:paraId="3BC21953" w14:textId="1262BA4A" w:rsidR="004B3272" w:rsidRPr="004B3272" w:rsidRDefault="004B3272" w:rsidP="004B3272">
      <w:pPr>
        <w:rPr>
          <w:sz w:val="28"/>
          <w:szCs w:val="28"/>
        </w:rPr>
      </w:pPr>
      <w:r w:rsidRPr="004B3272">
        <w:rPr>
          <w:sz w:val="28"/>
          <w:szCs w:val="28"/>
          <w:vertAlign w:val="superscript"/>
        </w:rPr>
        <w:t>1</w:t>
      </w:r>
      <w:r w:rsidRPr="004B3272">
        <w:rPr>
          <w:sz w:val="28"/>
          <w:szCs w:val="28"/>
        </w:rPr>
        <w:t>Department of Chemistry, Molecular Sciences Research Hub, Imperial College London</w:t>
      </w:r>
    </w:p>
    <w:p w14:paraId="2A4193C5" w14:textId="20525900" w:rsidR="004E0C5A" w:rsidRPr="00C560A5" w:rsidRDefault="004B3272" w:rsidP="004B3272">
      <w:pPr>
        <w:jc w:val="both"/>
        <w:rPr>
          <w:rFonts w:cs="Calibri"/>
          <w:iCs/>
          <w:sz w:val="28"/>
          <w:szCs w:val="28"/>
          <w:lang w:val="fr-FR"/>
        </w:rPr>
      </w:pPr>
      <w:r w:rsidRPr="00C560A5">
        <w:rPr>
          <w:sz w:val="28"/>
          <w:szCs w:val="28"/>
          <w:vertAlign w:val="superscript"/>
          <w:lang w:val="fr-FR"/>
        </w:rPr>
        <w:t>2</w:t>
      </w:r>
      <w:r w:rsidRPr="00C560A5">
        <w:rPr>
          <w:sz w:val="28"/>
          <w:szCs w:val="28"/>
          <w:lang w:val="fr-FR"/>
        </w:rPr>
        <w:t xml:space="preserve">Laboratory of </w:t>
      </w:r>
      <w:proofErr w:type="spellStart"/>
      <w:r w:rsidRPr="00C560A5">
        <w:rPr>
          <w:sz w:val="28"/>
          <w:szCs w:val="28"/>
          <w:lang w:val="fr-FR"/>
        </w:rPr>
        <w:t>Photomolecular</w:t>
      </w:r>
      <w:proofErr w:type="spellEnd"/>
      <w:r w:rsidRPr="00C560A5">
        <w:rPr>
          <w:sz w:val="28"/>
          <w:szCs w:val="28"/>
          <w:lang w:val="fr-FR"/>
        </w:rPr>
        <w:t xml:space="preserve"> Science (LSPM), École Polytechnique Fédérale de Lausanne (EPFL)</w:t>
      </w:r>
    </w:p>
    <w:p w14:paraId="70459B12" w14:textId="77777777" w:rsidR="00D37693" w:rsidRDefault="00D37693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2D556908" w14:textId="0E8DC830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8D41ED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0CBF8223" w14:textId="77777777" w:rsidR="004B3272" w:rsidRDefault="004B3272" w:rsidP="004B3272">
      <w:r w:rsidRPr="00E301CB">
        <w:t>Sandy Sanchez</w:t>
      </w:r>
      <w:r w:rsidRPr="00E301CB">
        <w:tab/>
      </w:r>
      <w:r w:rsidRPr="00E301CB">
        <w:tab/>
      </w:r>
    </w:p>
    <w:p w14:paraId="58F5BEB4" w14:textId="615089E2" w:rsidR="004B3272" w:rsidRPr="00E301CB" w:rsidRDefault="00DC4620" w:rsidP="004B3272">
      <w:hyperlink r:id="rId8" w:history="1">
        <w:r w:rsidR="004B3272" w:rsidRPr="00712338">
          <w:rPr>
            <w:rStyle w:val="Hyperlink"/>
          </w:rPr>
          <w:t>sandy.sanchezalonso@epfl.ch</w:t>
        </w:r>
      </w:hyperlink>
      <w:r w:rsidR="004B3272">
        <w:t xml:space="preserve"> </w:t>
      </w:r>
    </w:p>
    <w:p w14:paraId="7DA587ED" w14:textId="77777777" w:rsidR="004B3272" w:rsidRDefault="004B3272" w:rsidP="004B3272">
      <w:pPr>
        <w:outlineLvl w:val="0"/>
      </w:pPr>
    </w:p>
    <w:p w14:paraId="556F568A" w14:textId="77777777" w:rsidR="004B3272" w:rsidRDefault="004B3272" w:rsidP="004B3272">
      <w:pPr>
        <w:outlineLvl w:val="0"/>
      </w:pPr>
      <w:r w:rsidRPr="00E301CB">
        <w:t xml:space="preserve">Anders </w:t>
      </w:r>
      <w:proofErr w:type="spellStart"/>
      <w:r w:rsidRPr="00E301CB">
        <w:t>Hagfeldt</w:t>
      </w:r>
      <w:proofErr w:type="spellEnd"/>
      <w:r w:rsidRPr="00E301CB">
        <w:tab/>
      </w:r>
    </w:p>
    <w:p w14:paraId="74AEE438" w14:textId="54349075" w:rsidR="009A2050" w:rsidRPr="001C3D6D" w:rsidRDefault="00DC4620" w:rsidP="004B327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4B3272" w:rsidRPr="00712338">
          <w:rPr>
            <w:rStyle w:val="Hyperlink"/>
          </w:rPr>
          <w:t>anders.hagfeldt@epfl.ch</w:t>
        </w:r>
      </w:hyperlink>
      <w:r w:rsidR="004B3272"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499534" w14:textId="65915AC3" w:rsidR="00470A83" w:rsidRDefault="00DC4620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0" w:history="1">
        <w:r w:rsidR="004B3272" w:rsidRPr="00E301CB">
          <w:rPr>
            <w:rStyle w:val="Hyperlink"/>
          </w:rPr>
          <w:t>pui.ling16@imperial.ac.uk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85B8A95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B275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2F768C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C262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05FB300" w:rsidR="00987081" w:rsidRPr="00831C78" w:rsidRDefault="00831C78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831C78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831C78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0918B6E7" w:rsidR="007544FB" w:rsidRPr="006D3C9C" w:rsidRDefault="00DC4620" w:rsidP="00D37693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62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5E4B5114" w:rsidR="00987081" w:rsidRPr="00B07A3B" w:rsidRDefault="007544FB" w:rsidP="00D37693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C262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20177877" w:rsidR="00C70C90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A725E8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5D0692" w:rsidRPr="00D37693">
        <w:rPr>
          <w:rFonts w:asciiTheme="minorHAnsi" w:hAnsiTheme="minorHAnsi" w:cstheme="minorHAnsi"/>
          <w:b/>
          <w:color w:val="000000" w:themeColor="text1"/>
          <w:szCs w:val="24"/>
        </w:rPr>
        <w:t>19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3769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0A1615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75FBA3B" w:rsidR="007D61A8" w:rsidRPr="00A453AF" w:rsidRDefault="002E0C9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Sandy Sanchez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is key for </w:t>
      </w:r>
      <w:r w:rsidR="00261867">
        <w:rPr>
          <w:rFonts w:asciiTheme="minorHAnsi" w:hAnsiTheme="minorHAnsi" w:cstheme="minorHAnsi"/>
        </w:rPr>
        <w:t>using the</w:t>
      </w:r>
      <w:r>
        <w:rPr>
          <w:rFonts w:asciiTheme="minorHAnsi" w:hAnsiTheme="minorHAnsi" w:cstheme="minorHAnsi"/>
        </w:rPr>
        <w:t xml:space="preserve"> FIRA method for the processing of thin film perovskite solar cells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A1F5F6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D28F9A3" w:rsidR="00A453AF" w:rsidRPr="00A453AF" w:rsidRDefault="002E0C9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Sandy Sanchez</w:t>
      </w:r>
      <w:r w:rsidR="00523B88">
        <w:rPr>
          <w:rStyle w:val="AuthorName"/>
          <w:rFonts w:asciiTheme="minorHAnsi" w:eastAsia="Times" w:hAnsiTheme="minorHAnsi" w:cstheme="minorHAnsi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The main advantage</w:t>
      </w:r>
      <w:r w:rsidR="00261867">
        <w:t>s</w:t>
      </w:r>
      <w:r>
        <w:t xml:space="preserve"> of this technique </w:t>
      </w:r>
      <w:r w:rsidR="00261867">
        <w:t>are</w:t>
      </w:r>
      <w:r>
        <w:t xml:space="preserve"> the </w:t>
      </w:r>
      <w:r w:rsidR="00523B88">
        <w:t>quick annealing time</w:t>
      </w:r>
      <w:r>
        <w:t>, eco-friendl</w:t>
      </w:r>
      <w:r w:rsidR="00523B88">
        <w:t>iness</w:t>
      </w:r>
      <w:r w:rsidR="00261867">
        <w:t>,</w:t>
      </w:r>
      <w:r>
        <w:t xml:space="preserve"> and reproducibility </w:t>
      </w:r>
      <w:r w:rsidR="00261867">
        <w:t>of the</w:t>
      </w:r>
      <w:r w:rsidR="00523B88">
        <w:t xml:space="preserve"> </w:t>
      </w:r>
      <w:r>
        <w:t>thin film processing</w:t>
      </w:r>
      <w:r w:rsidR="00D37693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15BF458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EDB0FDB" w:rsidR="00A453AF" w:rsidRPr="00A453AF" w:rsidRDefault="005C049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Sandy Sanchez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This method has been developed for thin film perovskite solar cell processing</w:t>
      </w:r>
      <w:r w:rsidR="00261867">
        <w:t>.</w:t>
      </w:r>
      <w:r>
        <w:t xml:space="preserve"> </w:t>
      </w:r>
      <w:r w:rsidR="00261867">
        <w:t>H</w:t>
      </w:r>
      <w:r>
        <w:t>owever</w:t>
      </w:r>
      <w:r w:rsidR="00261867">
        <w:t>,</w:t>
      </w:r>
      <w:r>
        <w:t xml:space="preserve"> it can be expanded </w:t>
      </w:r>
      <w:r w:rsidR="00523B88">
        <w:t>to</w:t>
      </w:r>
      <w:r>
        <w:t xml:space="preserve"> thin-film coating processing</w:t>
      </w:r>
      <w:r w:rsidR="00523B88">
        <w:t xml:space="preserve"> for soft and hard materials</w:t>
      </w:r>
      <w: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78F12F5A" w14:textId="693C157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8D0ABBE" w14:textId="77777777" w:rsidR="00357206" w:rsidRPr="00357206" w:rsidRDefault="00357206" w:rsidP="00357206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both"/>
      </w:pPr>
    </w:p>
    <w:p w14:paraId="58160EC1" w14:textId="72E9800C" w:rsidR="00F574FD" w:rsidRPr="00357206" w:rsidRDefault="00E813B4" w:rsidP="00357206">
      <w:pPr>
        <w:pStyle w:val="ListParagraph"/>
        <w:widowControl w:val="0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/>
          <w:bCs/>
        </w:rPr>
        <w:t xml:space="preserve">Programming an </w:t>
      </w:r>
      <w:r w:rsidR="00416A4E" w:rsidRPr="00357206">
        <w:rPr>
          <w:b/>
          <w:bCs/>
        </w:rPr>
        <w:t xml:space="preserve">Annealing Cycle </w:t>
      </w:r>
    </w:p>
    <w:p w14:paraId="3E0E2C5F" w14:textId="77777777" w:rsidR="00416A4E" w:rsidRPr="003A477D" w:rsidRDefault="00416A4E" w:rsidP="00416A4E">
      <w:pPr>
        <w:rPr>
          <w:b/>
        </w:rPr>
      </w:pPr>
    </w:p>
    <w:p w14:paraId="40C90996" w14:textId="113C531D" w:rsidR="00416A4E" w:rsidRPr="00A364B6" w:rsidRDefault="00462BE7" w:rsidP="00416A4E">
      <w:pPr>
        <w:pStyle w:val="ListParagraph"/>
        <w:widowControl w:val="0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 w:themeColor="text1"/>
        </w:rPr>
        <w:t>To program the annealing cycle, first c</w:t>
      </w:r>
      <w:r w:rsidR="00416A4E" w:rsidRPr="003A477D">
        <w:rPr>
          <w:color w:val="000000" w:themeColor="text1"/>
        </w:rPr>
        <w:t>onnect the FIRA</w:t>
      </w:r>
      <w:r w:rsidR="00D37693">
        <w:rPr>
          <w:color w:val="000000" w:themeColor="text1"/>
        </w:rPr>
        <w:t xml:space="preserve"> </w:t>
      </w:r>
      <w:r w:rsidR="00D37693">
        <w:rPr>
          <w:color w:val="FF0000"/>
        </w:rPr>
        <w:t>(F-I-R-A)</w:t>
      </w:r>
      <w:r w:rsidR="00416A4E" w:rsidRPr="003A477D">
        <w:rPr>
          <w:color w:val="000000" w:themeColor="text1"/>
        </w:rPr>
        <w:t xml:space="preserve"> oven to a computer</w:t>
      </w:r>
      <w:r w:rsidR="00A364B6">
        <w:rPr>
          <w:color w:val="000000" w:themeColor="text1"/>
        </w:rPr>
        <w:t xml:space="preserve"> </w:t>
      </w:r>
      <w:r w:rsidR="00A364B6">
        <w:rPr>
          <w:b/>
          <w:bCs/>
          <w:color w:val="000000" w:themeColor="text1"/>
        </w:rPr>
        <w:t>[1</w:t>
      </w:r>
      <w:r w:rsidR="00D37693">
        <w:rPr>
          <w:b/>
          <w:bCs/>
          <w:color w:val="000000" w:themeColor="text1"/>
        </w:rPr>
        <w:t>-TXT</w:t>
      </w:r>
      <w:r w:rsidR="00A364B6">
        <w:rPr>
          <w:b/>
          <w:bCs/>
          <w:color w:val="000000" w:themeColor="text1"/>
        </w:rPr>
        <w:t>]</w:t>
      </w:r>
      <w:r w:rsidR="00A364B6">
        <w:rPr>
          <w:color w:val="000000" w:themeColor="text1"/>
        </w:rPr>
        <w:t xml:space="preserve"> and select </w:t>
      </w:r>
      <w:r w:rsidR="00B015ED">
        <w:rPr>
          <w:color w:val="000000" w:themeColor="text1"/>
        </w:rPr>
        <w:t>PID</w:t>
      </w:r>
      <w:r w:rsidR="00547AAE">
        <w:rPr>
          <w:color w:val="000000" w:themeColor="text1"/>
        </w:rPr>
        <w:t xml:space="preserve"> </w:t>
      </w:r>
      <w:r w:rsidR="00547AAE">
        <w:rPr>
          <w:color w:val="FF0000"/>
        </w:rPr>
        <w:t>(P-I-D)</w:t>
      </w:r>
      <w:r w:rsidR="00A364B6">
        <w:rPr>
          <w:color w:val="000000" w:themeColor="text1"/>
        </w:rPr>
        <w:t xml:space="preserve"> mode </w:t>
      </w:r>
      <w:r w:rsidR="00A364B6">
        <w:rPr>
          <w:b/>
          <w:bCs/>
          <w:color w:val="000000" w:themeColor="text1"/>
        </w:rPr>
        <w:t>[2-TXT]</w:t>
      </w:r>
      <w:r w:rsidR="00416A4E" w:rsidRPr="003A477D">
        <w:rPr>
          <w:color w:val="000000" w:themeColor="text1"/>
        </w:rPr>
        <w:t>.</w:t>
      </w:r>
    </w:p>
    <w:p w14:paraId="25177B4B" w14:textId="77777777" w:rsidR="00A364B6" w:rsidRPr="00A364B6" w:rsidRDefault="00A364B6" w:rsidP="00A364B6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907"/>
        <w:jc w:val="both"/>
      </w:pPr>
    </w:p>
    <w:p w14:paraId="56765CC3" w14:textId="15835372" w:rsidR="00A364B6" w:rsidRDefault="00A364B6" w:rsidP="00A364B6">
      <w:pPr>
        <w:pStyle w:val="ListParagraph"/>
        <w:widowControl w:val="0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WIDE: Talent connecting oven to computer</w:t>
      </w:r>
      <w:r w:rsidR="00D37693">
        <w:t xml:space="preserve"> </w:t>
      </w:r>
      <w:r w:rsidR="00D37693">
        <w:rPr>
          <w:b/>
          <w:bCs/>
        </w:rPr>
        <w:t xml:space="preserve">TEXT: FIRA: </w:t>
      </w:r>
      <w:r w:rsidR="00D37693" w:rsidRPr="00D37693">
        <w:rPr>
          <w:b/>
          <w:bCs/>
        </w:rPr>
        <w:t>flash infrared annealing</w:t>
      </w:r>
    </w:p>
    <w:p w14:paraId="209195F7" w14:textId="562AD1B3" w:rsidR="00A364B6" w:rsidRPr="00A364B6" w:rsidRDefault="00A364B6" w:rsidP="00A364B6">
      <w:pPr>
        <w:pStyle w:val="ListParagraph"/>
        <w:widowControl w:val="0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Talent selecting power mode, with monitor visible in frame </w:t>
      </w:r>
      <w:r>
        <w:rPr>
          <w:b/>
          <w:bCs/>
        </w:rPr>
        <w:t xml:space="preserve">TEXT: See text for </w:t>
      </w:r>
      <w:r w:rsidR="00547AAE">
        <w:rPr>
          <w:b/>
          <w:bCs/>
        </w:rPr>
        <w:t>proportional-integral-derivative (</w:t>
      </w:r>
      <w:r>
        <w:rPr>
          <w:b/>
          <w:bCs/>
        </w:rPr>
        <w:t>PID</w:t>
      </w:r>
      <w:r w:rsidR="00547AAE">
        <w:rPr>
          <w:b/>
          <w:bCs/>
        </w:rPr>
        <w:t>)</w:t>
      </w:r>
      <w:r>
        <w:rPr>
          <w:b/>
          <w:bCs/>
        </w:rPr>
        <w:t xml:space="preserve"> setup details</w:t>
      </w:r>
    </w:p>
    <w:p w14:paraId="7B81877F" w14:textId="77777777" w:rsidR="00416A4E" w:rsidRPr="003A477D" w:rsidRDefault="00416A4E" w:rsidP="00416A4E">
      <w:pPr>
        <w:pStyle w:val="ListParagraph"/>
        <w:ind w:left="0"/>
      </w:pPr>
    </w:p>
    <w:p w14:paraId="33380255" w14:textId="084E2420" w:rsidR="00416A4E" w:rsidRPr="00A364B6" w:rsidRDefault="00A364B6" w:rsidP="00A364B6">
      <w:pPr>
        <w:pStyle w:val="ListParagraph"/>
        <w:widowControl w:val="0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 w:themeColor="text1"/>
        </w:rPr>
        <w:t>Confirm that</w:t>
      </w:r>
      <w:r w:rsidR="00416A4E" w:rsidRPr="003A477D">
        <w:rPr>
          <w:color w:val="000000" w:themeColor="text1"/>
        </w:rPr>
        <w:t xml:space="preserve"> </w:t>
      </w:r>
      <w:r w:rsidR="00416A4E" w:rsidRPr="003A477D">
        <w:rPr>
          <w:b/>
          <w:bCs/>
          <w:color w:val="000000" w:themeColor="text1"/>
        </w:rPr>
        <w:t>Table</w:t>
      </w:r>
      <w:r w:rsidR="00416A4E" w:rsidRPr="003A477D">
        <w:rPr>
          <w:color w:val="000000" w:themeColor="text1"/>
        </w:rPr>
        <w:t xml:space="preserve"> is selected </w:t>
      </w:r>
      <w:r w:rsidR="00911ADB">
        <w:rPr>
          <w:color w:val="000000" w:themeColor="text1"/>
        </w:rPr>
        <w:t>with</w:t>
      </w:r>
      <w:r w:rsidR="00416A4E" w:rsidRPr="003A477D">
        <w:rPr>
          <w:color w:val="000000" w:themeColor="text1"/>
        </w:rPr>
        <w:t xml:space="preserve"> a </w:t>
      </w:r>
      <w:proofErr w:type="spellStart"/>
      <w:r w:rsidR="00416A4E" w:rsidRPr="003A477D">
        <w:rPr>
          <w:color w:val="000000" w:themeColor="text1"/>
        </w:rPr>
        <w:t>timebase</w:t>
      </w:r>
      <w:proofErr w:type="spellEnd"/>
      <w:r w:rsidR="00416A4E" w:rsidRPr="003A477D">
        <w:rPr>
          <w:color w:val="000000" w:themeColor="text1"/>
        </w:rPr>
        <w:t xml:space="preserve"> that is longer than the total duration of the annealing and cooling processes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="00416A4E" w:rsidRPr="003A477D">
        <w:rPr>
          <w:color w:val="000000" w:themeColor="text1"/>
        </w:rPr>
        <w:t>.</w:t>
      </w:r>
    </w:p>
    <w:p w14:paraId="4D8590BF" w14:textId="77777777" w:rsidR="00A364B6" w:rsidRPr="00A364B6" w:rsidRDefault="00A364B6" w:rsidP="00A364B6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907"/>
        <w:jc w:val="both"/>
      </w:pPr>
    </w:p>
    <w:p w14:paraId="1AEFA10D" w14:textId="504A8263" w:rsidR="00A364B6" w:rsidRPr="003A477D" w:rsidRDefault="00A364B6" w:rsidP="00A364B6">
      <w:pPr>
        <w:pStyle w:val="ListParagraph"/>
        <w:widowControl w:val="0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SCREEN: </w:t>
      </w:r>
      <w:r w:rsidR="00911ADB">
        <w:t xml:space="preserve">2.2.1: 00:00-00:15 </w:t>
      </w:r>
      <w:r w:rsidR="00911ADB" w:rsidRPr="00911ADB">
        <w:rPr>
          <w:i/>
          <w:iCs/>
          <w:color w:val="4F81BD" w:themeColor="accent1"/>
        </w:rPr>
        <w:t>Video Editor: please emphasize Set point table and Time data column</w:t>
      </w:r>
    </w:p>
    <w:p w14:paraId="06BE3FA3" w14:textId="77777777" w:rsidR="00416A4E" w:rsidRPr="003A477D" w:rsidRDefault="00416A4E" w:rsidP="00416A4E">
      <w:pPr>
        <w:pStyle w:val="ListParagraph"/>
        <w:ind w:left="0"/>
      </w:pPr>
    </w:p>
    <w:p w14:paraId="78D038AD" w14:textId="0331AC92" w:rsidR="00416A4E" w:rsidRDefault="00911ADB" w:rsidP="00A364B6">
      <w:pPr>
        <w:pStyle w:val="ListParagraph"/>
        <w:widowControl w:val="0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Cs/>
          <w:color w:val="000000" w:themeColor="text1"/>
        </w:rPr>
        <w:t>After setting</w:t>
      </w:r>
      <w:r w:rsidR="00416A4E" w:rsidRPr="003A477D">
        <w:rPr>
          <w:color w:val="000000" w:themeColor="text1"/>
        </w:rPr>
        <w:t xml:space="preserve"> the times at which the lamps should be on </w:t>
      </w:r>
      <w:r w:rsidR="0023798F">
        <w:rPr>
          <w:color w:val="000000" w:themeColor="text1"/>
        </w:rPr>
        <w:t>and</w:t>
      </w:r>
      <w:r w:rsidR="00416A4E" w:rsidRPr="003A477D">
        <w:rPr>
          <w:color w:val="000000" w:themeColor="text1"/>
        </w:rPr>
        <w:t xml:space="preserve"> off</w:t>
      </w:r>
      <w:r>
        <w:rPr>
          <w:color w:val="000000" w:themeColor="text1"/>
        </w:rPr>
        <w:t xml:space="preserve">, click </w:t>
      </w:r>
      <w:r>
        <w:rPr>
          <w:b/>
          <w:bCs/>
          <w:color w:val="000000" w:themeColor="text1"/>
        </w:rPr>
        <w:t>START table</w:t>
      </w:r>
      <w:r>
        <w:rPr>
          <w:color w:val="000000" w:themeColor="text1"/>
        </w:rPr>
        <w:t xml:space="preserve"> to run the cycle</w:t>
      </w:r>
      <w:r w:rsidR="00416A4E" w:rsidRPr="003A477D">
        <w:rPr>
          <w:color w:val="000000" w:themeColor="text1"/>
        </w:rPr>
        <w:t xml:space="preserve"> </w:t>
      </w:r>
      <w:r w:rsidR="00A364B6">
        <w:rPr>
          <w:b/>
          <w:bCs/>
        </w:rPr>
        <w:t>[1]</w:t>
      </w:r>
      <w:r w:rsidR="00416A4E" w:rsidRPr="003A477D">
        <w:t>.</w:t>
      </w:r>
    </w:p>
    <w:p w14:paraId="5D49A61D" w14:textId="77777777" w:rsidR="00A364B6" w:rsidRDefault="00A364B6" w:rsidP="00A364B6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907"/>
        <w:jc w:val="both"/>
      </w:pPr>
    </w:p>
    <w:p w14:paraId="70DD9C7E" w14:textId="79D7CB37" w:rsidR="00C053E1" w:rsidRDefault="00A364B6" w:rsidP="00C053E1">
      <w:pPr>
        <w:pStyle w:val="ListParagraph"/>
        <w:widowControl w:val="0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SCREEN: </w:t>
      </w:r>
      <w:r w:rsidR="00911ADB">
        <w:t xml:space="preserve">2.3.1: 00:00-00:10 </w:t>
      </w:r>
      <w:r w:rsidR="00911ADB" w:rsidRPr="00911ADB">
        <w:rPr>
          <w:i/>
          <w:iCs/>
          <w:color w:val="4F81BD" w:themeColor="accent1"/>
        </w:rPr>
        <w:t>Video Editor: please emphasize</w:t>
      </w:r>
      <w:r w:rsidR="00911ADB">
        <w:rPr>
          <w:i/>
          <w:iCs/>
          <w:color w:val="4F81BD" w:themeColor="accent1"/>
        </w:rPr>
        <w:t xml:space="preserve"> FULL/OFF data column with “setting times … on and off”</w:t>
      </w:r>
    </w:p>
    <w:p w14:paraId="4FAA8E28" w14:textId="77777777" w:rsidR="00357206" w:rsidRDefault="00357206" w:rsidP="0035720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85C1552" w14:textId="681A5E67" w:rsidR="00357206" w:rsidRPr="00D37693" w:rsidRDefault="00357206" w:rsidP="00D37693">
      <w:pPr>
        <w:pStyle w:val="ListParagraph"/>
        <w:numPr>
          <w:ilvl w:val="0"/>
          <w:numId w:val="15"/>
        </w:numPr>
        <w:rPr>
          <w:b/>
        </w:rPr>
      </w:pPr>
      <w:r w:rsidRPr="00357206">
        <w:rPr>
          <w:b/>
        </w:rPr>
        <w:t>Me</w:t>
      </w:r>
      <w:r w:rsidRPr="00357206">
        <w:rPr>
          <w:b/>
        </w:rPr>
        <w:t>soporous-TiO</w:t>
      </w:r>
      <w:r w:rsidRPr="00357206">
        <w:rPr>
          <w:b/>
          <w:vertAlign w:val="subscript"/>
        </w:rPr>
        <w:t>2</w:t>
      </w:r>
      <w:r w:rsidRPr="00357206">
        <w:rPr>
          <w:b/>
        </w:rPr>
        <w:t xml:space="preserve"> </w:t>
      </w:r>
      <w:r>
        <w:rPr>
          <w:b/>
        </w:rPr>
        <w:t xml:space="preserve">and </w:t>
      </w:r>
      <w:r w:rsidRPr="00357206">
        <w:rPr>
          <w:b/>
        </w:rPr>
        <w:t>Perovskite</w:t>
      </w:r>
      <w:r w:rsidRPr="003A477D">
        <w:rPr>
          <w:bCs/>
        </w:rPr>
        <w:t xml:space="preserve"> </w:t>
      </w:r>
      <w:r w:rsidRPr="00357206">
        <w:rPr>
          <w:b/>
        </w:rPr>
        <w:t>Layer Preparation</w:t>
      </w:r>
      <w:r w:rsidR="00D37693">
        <w:rPr>
          <w:b/>
        </w:rPr>
        <w:t xml:space="preserve"> and </w:t>
      </w:r>
      <w:r w:rsidR="00D37693" w:rsidRPr="00C93D4A">
        <w:rPr>
          <w:b/>
        </w:rPr>
        <w:t>Material Characteri</w:t>
      </w:r>
      <w:r w:rsidR="00D37693">
        <w:rPr>
          <w:b/>
        </w:rPr>
        <w:t>z</w:t>
      </w:r>
      <w:r w:rsidR="00D37693" w:rsidRPr="00C93D4A">
        <w:rPr>
          <w:b/>
        </w:rPr>
        <w:t>atio</w:t>
      </w:r>
      <w:r w:rsidR="00D37693">
        <w:rPr>
          <w:b/>
        </w:rPr>
        <w:t>n</w:t>
      </w:r>
    </w:p>
    <w:p w14:paraId="6FBAABB8" w14:textId="77777777" w:rsidR="00357206" w:rsidRPr="00357206" w:rsidRDefault="00357206" w:rsidP="00357206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360"/>
      </w:pPr>
    </w:p>
    <w:p w14:paraId="77DBBCDE" w14:textId="3AD7C332" w:rsidR="00357206" w:rsidRDefault="00357206" w:rsidP="00357206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 xml:space="preserve">To prepare a mesoporous-titanium dioxide layer, spin coat 50 microliters of a mesoporous-titanium dioxide solution at 4000 revolutions per minute for 10 seconds with an acceleration speed of 2000 revolutions per minute </w:t>
      </w:r>
      <w:r>
        <w:rPr>
          <w:b/>
          <w:bCs/>
        </w:rPr>
        <w:t>[1</w:t>
      </w:r>
      <w:r w:rsidR="00E010C8">
        <w:rPr>
          <w:b/>
          <w:bCs/>
        </w:rPr>
        <w:t>-TXT</w:t>
      </w:r>
      <w:r>
        <w:rPr>
          <w:b/>
          <w:bCs/>
        </w:rPr>
        <w:t>]</w:t>
      </w:r>
      <w:r>
        <w:t>.</w:t>
      </w:r>
    </w:p>
    <w:p w14:paraId="317FC5A7" w14:textId="77777777" w:rsidR="00357206" w:rsidRDefault="00357206" w:rsidP="00357206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5342052D" w14:textId="0330E2B6" w:rsidR="00357206" w:rsidRPr="00D41BC3" w:rsidRDefault="00357206" w:rsidP="00357206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WIDE: Talent adding solution to substrate on spin coater</w:t>
      </w:r>
      <w:r w:rsidR="00E010C8">
        <w:t xml:space="preserve"> </w:t>
      </w:r>
      <w:r w:rsidR="00E010C8">
        <w:rPr>
          <w:b/>
          <w:bCs/>
        </w:rPr>
        <w:t>TEXT: See text for all solution preparation details</w:t>
      </w:r>
    </w:p>
    <w:p w14:paraId="05760FDA" w14:textId="6BADC23E" w:rsidR="00652725" w:rsidRDefault="00D41BC3" w:rsidP="00D41BC3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 w:rsidRPr="00D41BC3">
        <w:rPr>
          <w:color w:val="FF0000"/>
        </w:rPr>
        <w:t xml:space="preserve">Added shot: </w:t>
      </w:r>
      <w:r w:rsidR="00652725" w:rsidRPr="00D41BC3">
        <w:rPr>
          <w:color w:val="FF0000"/>
        </w:rPr>
        <w:t>Talent placing substrate into oven</w:t>
      </w:r>
    </w:p>
    <w:p w14:paraId="2B66D550" w14:textId="77777777" w:rsidR="00416A4E" w:rsidRPr="003A477D" w:rsidRDefault="00416A4E" w:rsidP="00416A4E">
      <w:pPr>
        <w:pStyle w:val="NormalWeb"/>
        <w:spacing w:before="0" w:beforeAutospacing="0" w:after="0" w:afterAutospacing="0"/>
      </w:pPr>
    </w:p>
    <w:p w14:paraId="3C7758DE" w14:textId="4FF986F1" w:rsidR="00E010C8" w:rsidRDefault="00416A4E" w:rsidP="00E010C8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 w:rsidRPr="003A477D">
        <w:t>Program an annealing cycle of</w:t>
      </w:r>
      <w:r w:rsidR="00E010C8">
        <w:t xml:space="preserve"> </w:t>
      </w:r>
      <w:r w:rsidR="00CE3DBC">
        <w:t xml:space="preserve">1200 </w:t>
      </w:r>
      <w:r w:rsidRPr="003A477D">
        <w:t>s</w:t>
      </w:r>
      <w:r w:rsidR="00E010C8">
        <w:t>econd</w:t>
      </w:r>
      <w:r w:rsidR="00C93D4A">
        <w:t>s</w:t>
      </w:r>
      <w:r w:rsidRPr="003A477D">
        <w:t xml:space="preserve"> </w:t>
      </w:r>
      <w:r w:rsidR="00B015ED">
        <w:t>at 550</w:t>
      </w:r>
      <w:r w:rsidR="00547AAE">
        <w:t xml:space="preserve"> degrees Celsius</w:t>
      </w:r>
      <w:r w:rsidRPr="003A477D">
        <w:t xml:space="preserve"> </w:t>
      </w:r>
      <w:r w:rsidR="00E010C8" w:rsidRPr="00E010C8">
        <w:rPr>
          <w:b/>
          <w:bCs/>
        </w:rPr>
        <w:t>[1]</w:t>
      </w:r>
      <w:r w:rsidR="00E010C8">
        <w:t xml:space="preserve"> and place the substrates</w:t>
      </w:r>
      <w:r w:rsidRPr="003A477D">
        <w:t xml:space="preserve"> in the FIRA oven</w:t>
      </w:r>
      <w:r w:rsidR="00E010C8">
        <w:t xml:space="preserve"> </w:t>
      </w:r>
      <w:r w:rsidR="00E010C8">
        <w:rPr>
          <w:b/>
          <w:bCs/>
        </w:rPr>
        <w:t>[2]</w:t>
      </w:r>
      <w:r w:rsidR="00E010C8">
        <w:t>.</w:t>
      </w:r>
    </w:p>
    <w:p w14:paraId="5C04BE1F" w14:textId="369FBA1F" w:rsidR="00E010C8" w:rsidRDefault="00652725" w:rsidP="00D41BC3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Talent opening the valve air</w:t>
      </w:r>
    </w:p>
    <w:p w14:paraId="0EE70345" w14:textId="39CC7AD3" w:rsidR="00E010C8" w:rsidRDefault="00911ADB" w:rsidP="00E010C8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Talent programming cycle, with monitor visible in frame</w:t>
      </w:r>
    </w:p>
    <w:p w14:paraId="44F13766" w14:textId="77777777" w:rsidR="005C6371" w:rsidRDefault="005C6371" w:rsidP="005C6371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1627"/>
      </w:pPr>
    </w:p>
    <w:p w14:paraId="4FFEAAD5" w14:textId="31A89F66" w:rsidR="00416A4E" w:rsidRDefault="00E010C8" w:rsidP="00E010C8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 xml:space="preserve">Start the </w:t>
      </w:r>
      <w:r w:rsidR="00416A4E" w:rsidRPr="003A477D">
        <w:t>anneal</w:t>
      </w:r>
      <w:r>
        <w:t>ing process</w:t>
      </w:r>
      <w:r w:rsidR="00416A4E" w:rsidRPr="003A477D">
        <w:t xml:space="preserve"> under </w:t>
      </w:r>
      <w:r w:rsidR="00B015ED">
        <w:t>PID</w:t>
      </w:r>
      <w:r w:rsidR="00416A4E" w:rsidRPr="003A477D">
        <w:t xml:space="preserve"> mode </w:t>
      </w:r>
      <w:r>
        <w:t>to</w:t>
      </w:r>
      <w:r w:rsidR="00416A4E" w:rsidRPr="003A477D">
        <w:t xml:space="preserve"> yield a 150</w:t>
      </w:r>
      <w:r>
        <w:t>-</w:t>
      </w:r>
      <w:r w:rsidR="00416A4E" w:rsidRPr="003A477D">
        <w:t>200</w:t>
      </w:r>
      <w:r>
        <w:t>-nanometer</w:t>
      </w:r>
      <w:r w:rsidR="00416A4E" w:rsidRPr="003A477D">
        <w:t xml:space="preserve"> layer</w:t>
      </w:r>
      <w:r>
        <w:t xml:space="preserve"> </w:t>
      </w:r>
      <w:r>
        <w:rPr>
          <w:b/>
          <w:bCs/>
        </w:rPr>
        <w:t>[1]</w:t>
      </w:r>
      <w:r w:rsidR="00416A4E" w:rsidRPr="003A477D">
        <w:t>.</w:t>
      </w:r>
    </w:p>
    <w:p w14:paraId="34B4E1F7" w14:textId="77777777" w:rsidR="00E010C8" w:rsidRDefault="00E010C8" w:rsidP="00E010C8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1B242618" w14:textId="1A1EB4D0" w:rsidR="00E010C8" w:rsidRPr="003A477D" w:rsidRDefault="00E010C8" w:rsidP="00E010C8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lastRenderedPageBreak/>
        <w:t>Talent starting process, with monitor visible in frame</w:t>
      </w:r>
    </w:p>
    <w:p w14:paraId="77EC88A3" w14:textId="77777777" w:rsidR="00416A4E" w:rsidRPr="003A477D" w:rsidRDefault="00416A4E" w:rsidP="00416A4E">
      <w:pPr>
        <w:pStyle w:val="NormalWeb"/>
        <w:spacing w:before="0" w:beforeAutospacing="0" w:after="0" w:afterAutospacing="0"/>
      </w:pPr>
    </w:p>
    <w:p w14:paraId="2B940102" w14:textId="2E2391B2" w:rsidR="00E813B4" w:rsidRDefault="00E813B4" w:rsidP="00E813B4">
      <w:pPr>
        <w:pStyle w:val="ListParagraph"/>
        <w:widowControl w:val="0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At the appropriate time point, click </w:t>
      </w:r>
      <w:r>
        <w:rPr>
          <w:b/>
          <w:bCs/>
        </w:rPr>
        <w:t>STOP table</w:t>
      </w:r>
      <w:r>
        <w:t xml:space="preserve"> to stop the annealing </w:t>
      </w:r>
      <w:r>
        <w:rPr>
          <w:b/>
          <w:bCs/>
        </w:rPr>
        <w:t>[1-TXT]</w:t>
      </w:r>
      <w:r>
        <w:t>.</w:t>
      </w:r>
    </w:p>
    <w:p w14:paraId="25992B43" w14:textId="6CFB2D0B" w:rsidR="00E813B4" w:rsidRDefault="00E813B4" w:rsidP="00C93D4A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907"/>
        <w:jc w:val="both"/>
      </w:pPr>
    </w:p>
    <w:p w14:paraId="7AFBE738" w14:textId="5AA81A7F" w:rsidR="00D41BC3" w:rsidRDefault="00D41BC3" w:rsidP="00D41BC3">
      <w:pPr>
        <w:pStyle w:val="ListParagraph"/>
        <w:widowControl w:val="0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LAB MEDIA: 3.4.1.png</w:t>
      </w:r>
    </w:p>
    <w:p w14:paraId="4A817E33" w14:textId="7BEDCDC0" w:rsidR="00E813B4" w:rsidRDefault="00E813B4" w:rsidP="00C93D4A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627"/>
        <w:jc w:val="both"/>
      </w:pPr>
    </w:p>
    <w:p w14:paraId="4842DE8F" w14:textId="4F486347" w:rsidR="00416A4E" w:rsidRDefault="00E010C8" w:rsidP="00E010C8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Then r</w:t>
      </w:r>
      <w:r w:rsidR="00416A4E" w:rsidRPr="003A477D">
        <w:t xml:space="preserve">emove the samples when the oven temperature reaches 25 </w:t>
      </w:r>
      <w:r>
        <w:rPr>
          <w:color w:val="000000" w:themeColor="text1"/>
        </w:rPr>
        <w:t xml:space="preserve">degrees </w:t>
      </w:r>
      <w:r w:rsidR="00416A4E" w:rsidRPr="003A477D">
        <w:rPr>
          <w:color w:val="000000" w:themeColor="text1"/>
        </w:rPr>
        <w:t>C</w:t>
      </w:r>
      <w:r>
        <w:rPr>
          <w:color w:val="000000" w:themeColor="text1"/>
        </w:rPr>
        <w:t xml:space="preserve">elsius </w:t>
      </w:r>
      <w:r>
        <w:rPr>
          <w:b/>
          <w:bCs/>
          <w:color w:val="000000" w:themeColor="text1"/>
        </w:rPr>
        <w:t>[1]</w:t>
      </w:r>
      <w:r w:rsidR="00416A4E" w:rsidRPr="003A477D">
        <w:t>.</w:t>
      </w:r>
    </w:p>
    <w:p w14:paraId="3FBB0701" w14:textId="77777777" w:rsidR="00E010C8" w:rsidRDefault="00E010C8" w:rsidP="00E010C8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7FD1EE6E" w14:textId="700EA9CC" w:rsidR="00E010C8" w:rsidRDefault="00E010C8" w:rsidP="00E010C8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Talent removing sample(s)</w:t>
      </w:r>
    </w:p>
    <w:p w14:paraId="7D94FA01" w14:textId="77777777" w:rsidR="00E010C8" w:rsidRDefault="00E010C8" w:rsidP="00E010C8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1627"/>
      </w:pPr>
    </w:p>
    <w:p w14:paraId="0CA0469C" w14:textId="4B8C4D1D" w:rsidR="008856D7" w:rsidRDefault="00E010C8" w:rsidP="00E010C8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 xml:space="preserve">To prepare a perovskite layer, </w:t>
      </w:r>
      <w:r w:rsidR="008856D7">
        <w:t xml:space="preserve">first program </w:t>
      </w:r>
      <w:r w:rsidR="008856D7" w:rsidRPr="003A477D">
        <w:t>an annealing step of 1.6 s</w:t>
      </w:r>
      <w:r w:rsidR="008856D7">
        <w:t xml:space="preserve">econds </w:t>
      </w:r>
      <w:r w:rsidR="008856D7" w:rsidRPr="003A477D">
        <w:t xml:space="preserve">on full power mode </w:t>
      </w:r>
      <w:r w:rsidR="008856D7">
        <w:rPr>
          <w:b/>
          <w:bCs/>
        </w:rPr>
        <w:t>[1]</w:t>
      </w:r>
      <w:r w:rsidR="008856D7">
        <w:t>.</w:t>
      </w:r>
    </w:p>
    <w:p w14:paraId="60771DE3" w14:textId="77777777" w:rsidR="008856D7" w:rsidRDefault="008856D7" w:rsidP="00C93D4A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67C42D5C" w14:textId="7E0D6E1F" w:rsidR="008856D7" w:rsidRPr="00D41BC3" w:rsidRDefault="008856D7" w:rsidP="00C93D4A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 xml:space="preserve">SCREEN: </w:t>
      </w:r>
      <w:r w:rsidR="00911ADB">
        <w:t xml:space="preserve">3.6.1: 00:00-00:20 </w:t>
      </w:r>
      <w:r w:rsidR="00911ADB" w:rsidRPr="00911ADB">
        <w:rPr>
          <w:i/>
          <w:iCs/>
          <w:color w:val="4F81BD" w:themeColor="accent1"/>
        </w:rPr>
        <w:t>Video Editor: please speed up</w:t>
      </w:r>
    </w:p>
    <w:p w14:paraId="6446A25B" w14:textId="4260B72A" w:rsidR="00D41BC3" w:rsidRDefault="00D41BC3" w:rsidP="00C93D4A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 xml:space="preserve">LAB MEDIA: 3.6.2.png </w:t>
      </w:r>
      <w:r w:rsidRPr="00D41BC3">
        <w:rPr>
          <w:highlight w:val="green"/>
        </w:rPr>
        <w:t>NOTE: Not sure if you want to use this, but authors provided it</w:t>
      </w:r>
      <w:r>
        <w:rPr>
          <w:highlight w:val="green"/>
        </w:rPr>
        <w:t xml:space="preserve"> with the </w:t>
      </w:r>
      <w:proofErr w:type="spellStart"/>
      <w:r>
        <w:rPr>
          <w:highlight w:val="green"/>
        </w:rPr>
        <w:t>postshoot</w:t>
      </w:r>
      <w:proofErr w:type="spellEnd"/>
      <w:r w:rsidRPr="00D41BC3">
        <w:rPr>
          <w:highlight w:val="green"/>
        </w:rPr>
        <w:t>.</w:t>
      </w:r>
    </w:p>
    <w:p w14:paraId="49BBFCB3" w14:textId="4517C74E" w:rsidR="008856D7" w:rsidRDefault="008856D7" w:rsidP="00C93D4A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5F3ADBC9" w14:textId="2B589372" w:rsidR="00E010C8" w:rsidRDefault="008856D7" w:rsidP="00E010C8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S</w:t>
      </w:r>
      <w:r w:rsidR="00E010C8">
        <w:t>pin coat 40 microliters of perovskite solution</w:t>
      </w:r>
      <w:r w:rsidR="005C6371">
        <w:t xml:space="preserve"> on the substrate at 4000 revolutions per minute for 10 seconds </w:t>
      </w:r>
      <w:r w:rsidR="005C6371">
        <w:rPr>
          <w:b/>
          <w:bCs/>
        </w:rPr>
        <w:t>[1]</w:t>
      </w:r>
      <w:r>
        <w:t xml:space="preserve"> and transfer the substrate to the oven </w:t>
      </w:r>
      <w:r w:rsidRPr="00C93D4A">
        <w:rPr>
          <w:b/>
        </w:rPr>
        <w:t>[2].</w:t>
      </w:r>
    </w:p>
    <w:p w14:paraId="21018B74" w14:textId="77777777" w:rsidR="005C6371" w:rsidRDefault="005C6371" w:rsidP="005C6371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0DD26001" w14:textId="15A1AB12" w:rsidR="005C6371" w:rsidRDefault="005C6371" w:rsidP="005C6371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Talent adding solution to spin coater</w:t>
      </w:r>
      <w:r w:rsidR="00D37693">
        <w:t xml:space="preserve"> </w:t>
      </w:r>
      <w:r w:rsidR="00D37693" w:rsidRPr="00D37693">
        <w:rPr>
          <w:i/>
          <w:iCs/>
          <w:color w:val="4F81BD" w:themeColor="accent1"/>
        </w:rPr>
        <w:t>Videographer: Important step</w:t>
      </w:r>
    </w:p>
    <w:p w14:paraId="17766C8B" w14:textId="42059E2F" w:rsidR="005C6371" w:rsidRDefault="005C049D" w:rsidP="00C053E1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Talent moving the substrate into the oven</w:t>
      </w:r>
      <w:r w:rsidR="00D37693" w:rsidRPr="00D37693">
        <w:rPr>
          <w:i/>
          <w:iCs/>
          <w:color w:val="4F81BD" w:themeColor="accent1"/>
        </w:rPr>
        <w:t xml:space="preserve"> Videographer: Importan</w:t>
      </w:r>
      <w:r w:rsidR="00D37693">
        <w:rPr>
          <w:i/>
          <w:iCs/>
          <w:color w:val="4F81BD" w:themeColor="accent1"/>
        </w:rPr>
        <w:t>t/difficult</w:t>
      </w:r>
      <w:r w:rsidR="00D37693" w:rsidRPr="00D37693">
        <w:rPr>
          <w:i/>
          <w:iCs/>
          <w:color w:val="4F81BD" w:themeColor="accent1"/>
        </w:rPr>
        <w:t xml:space="preserve"> step</w:t>
      </w:r>
    </w:p>
    <w:p w14:paraId="0084FB1B" w14:textId="77777777" w:rsidR="005C6371" w:rsidRDefault="005C6371" w:rsidP="005C6371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1627"/>
      </w:pPr>
    </w:p>
    <w:p w14:paraId="091010BE" w14:textId="438D001C" w:rsidR="005C6371" w:rsidRDefault="005C6371" w:rsidP="005C6371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 xml:space="preserve">Then start the annealing process </w:t>
      </w:r>
      <w:r>
        <w:rPr>
          <w:b/>
          <w:bCs/>
        </w:rPr>
        <w:t>[1]</w:t>
      </w:r>
      <w:r>
        <w:t>.</w:t>
      </w:r>
    </w:p>
    <w:p w14:paraId="134A190D" w14:textId="77777777" w:rsidR="005C6371" w:rsidRDefault="005C6371" w:rsidP="005C6371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44B08938" w14:textId="54448369" w:rsidR="005C6371" w:rsidRPr="003A477D" w:rsidRDefault="005C6371" w:rsidP="005C6371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Talent pressing Start Table, with monitor visible in frame</w:t>
      </w:r>
      <w:r w:rsidR="00D37693" w:rsidRPr="00D37693">
        <w:rPr>
          <w:i/>
          <w:iCs/>
          <w:color w:val="4F81BD" w:themeColor="accent1"/>
        </w:rPr>
        <w:t xml:space="preserve"> Videographer: Important step</w:t>
      </w:r>
    </w:p>
    <w:p w14:paraId="6F2C88DE" w14:textId="1FF3D6D0" w:rsidR="00CE3DBC" w:rsidRPr="003A477D" w:rsidRDefault="00CE3DBC" w:rsidP="00CE3DBC">
      <w:pPr>
        <w:pStyle w:val="ListParagraph"/>
        <w:widowControl w:val="0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SCREEN: 3.4.1: 00:00-00:08 </w:t>
      </w:r>
      <w:r>
        <w:rPr>
          <w:b/>
          <w:bCs/>
        </w:rPr>
        <w:t>TEXT: Alternative: foot pedal to start and stop program</w:t>
      </w:r>
    </w:p>
    <w:p w14:paraId="2AFC6DB3" w14:textId="77777777" w:rsidR="00416A4E" w:rsidRPr="003A477D" w:rsidRDefault="00416A4E" w:rsidP="00416A4E">
      <w:pPr>
        <w:pStyle w:val="NormalWeb"/>
        <w:spacing w:before="0" w:beforeAutospacing="0" w:after="0" w:afterAutospacing="0"/>
      </w:pPr>
    </w:p>
    <w:p w14:paraId="31093861" w14:textId="4B3C8ABA" w:rsidR="00416A4E" w:rsidRDefault="005C6371" w:rsidP="005C6371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At the end of the cycle,</w:t>
      </w:r>
      <w:r w:rsidR="00416A4E" w:rsidRPr="003A477D">
        <w:t xml:space="preserve"> </w:t>
      </w:r>
      <w:r>
        <w:t>t</w:t>
      </w:r>
      <w:r w:rsidR="00416A4E" w:rsidRPr="003A477D">
        <w:t>he</w:t>
      </w:r>
      <w:r>
        <w:t xml:space="preserve"> substrate</w:t>
      </w:r>
      <w:r w:rsidR="00416A4E" w:rsidRPr="003A477D">
        <w:t xml:space="preserve"> surface should turn from yellow to black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6CA2EC91" w14:textId="77777777" w:rsidR="005C6371" w:rsidRDefault="005C6371" w:rsidP="005C6371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473B5BC6" w14:textId="13E4B61E" w:rsidR="005C6371" w:rsidRPr="003A477D" w:rsidRDefault="005C6371" w:rsidP="005C6371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Shot of black surface</w:t>
      </w:r>
    </w:p>
    <w:p w14:paraId="49C4BE99" w14:textId="77777777" w:rsidR="00416A4E" w:rsidRPr="003A477D" w:rsidRDefault="00416A4E" w:rsidP="00416A4E">
      <w:pPr>
        <w:pStyle w:val="NormalWeb"/>
        <w:spacing w:before="0" w:beforeAutospacing="0" w:after="0" w:afterAutospacing="0"/>
      </w:pPr>
    </w:p>
    <w:p w14:paraId="1BD0D9DD" w14:textId="23C52E70" w:rsidR="00416A4E" w:rsidRDefault="00416A4E" w:rsidP="00D37693">
      <w:pPr>
        <w:pStyle w:val="NormalWeb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 w:rsidRPr="003A477D">
        <w:t xml:space="preserve">Leave the samples in the oven for an additional </w:t>
      </w:r>
      <w:r w:rsidR="005C049D">
        <w:t>5</w:t>
      </w:r>
      <w:r w:rsidR="005C049D" w:rsidRPr="003A477D">
        <w:t xml:space="preserve"> </w:t>
      </w:r>
      <w:r w:rsidRPr="003A477D">
        <w:t>s</w:t>
      </w:r>
      <w:r w:rsidR="005C6371">
        <w:t>econds</w:t>
      </w:r>
      <w:r w:rsidRPr="003A477D">
        <w:t xml:space="preserve"> for cooling before removal</w:t>
      </w:r>
      <w:r w:rsidR="005C6371">
        <w:t xml:space="preserve"> </w:t>
      </w:r>
      <w:r w:rsidR="005C6371">
        <w:rPr>
          <w:b/>
          <w:bCs/>
        </w:rPr>
        <w:t>[1]</w:t>
      </w:r>
      <w:r w:rsidRPr="003A477D">
        <w:t>.</w:t>
      </w:r>
      <w:r w:rsidR="00D37693" w:rsidRPr="00D37693">
        <w:t xml:space="preserve"> </w:t>
      </w:r>
      <w:r w:rsidR="00D37693">
        <w:t xml:space="preserve">Then right click on the temperature profile to download it as a .txt or .xlsx file </w:t>
      </w:r>
      <w:r w:rsidR="00D37693">
        <w:rPr>
          <w:b/>
          <w:bCs/>
        </w:rPr>
        <w:t>[2]</w:t>
      </w:r>
      <w:r w:rsidR="00D37693">
        <w:t>.</w:t>
      </w:r>
    </w:p>
    <w:p w14:paraId="5FF67D3F" w14:textId="77777777" w:rsidR="005C6371" w:rsidRDefault="005C6371" w:rsidP="005C6371">
      <w:pPr>
        <w:pStyle w:val="NormalWe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  <w:ind w:left="907"/>
      </w:pPr>
    </w:p>
    <w:p w14:paraId="2E66534E" w14:textId="647D9AAA" w:rsidR="00C053E1" w:rsidRDefault="005C6371" w:rsidP="00D37693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Talent checking watch/timer, then opening oven</w:t>
      </w:r>
      <w:r w:rsidR="00D41BC3">
        <w:t xml:space="preserve"> </w:t>
      </w:r>
      <w:r w:rsidR="00D41BC3" w:rsidRPr="00D41BC3">
        <w:rPr>
          <w:highlight w:val="green"/>
        </w:rPr>
        <w:t>NOTE: Don’t show this</w:t>
      </w:r>
    </w:p>
    <w:p w14:paraId="388D6CAD" w14:textId="73A6949E" w:rsidR="00C053E1" w:rsidRPr="003A477D" w:rsidRDefault="00911ADB" w:rsidP="00C053E1">
      <w:pPr>
        <w:pStyle w:val="NormalWeb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before="0" w:beforeAutospacing="0" w:after="0" w:afterAutospacing="0"/>
      </w:pPr>
      <w:r>
        <w:t>Talent right clicking/downloading temperature profile, with monitor visible in frame</w:t>
      </w:r>
    </w:p>
    <w:p w14:paraId="0C6157FA" w14:textId="77777777" w:rsidR="00620F96" w:rsidRPr="00D37693" w:rsidRDefault="00620F96" w:rsidP="00D37693">
      <w:pPr>
        <w:rPr>
          <w:b/>
        </w:rPr>
      </w:pPr>
    </w:p>
    <w:p w14:paraId="57AF60FB" w14:textId="34915821" w:rsidR="00620F96" w:rsidRDefault="00620F96" w:rsidP="00620F96">
      <w:pPr>
        <w:pStyle w:val="ListParagraph"/>
        <w:widowControl w:val="0"/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To evaluate the thin film, image the substrate on</w:t>
      </w:r>
      <w:r>
        <w:rPr>
          <w:rFonts w:eastAsiaTheme="minorEastAsia" w:cs="Calibri"/>
          <w:color w:val="000000"/>
          <w:szCs w:val="24"/>
        </w:rPr>
        <w:t xml:space="preserve"> </w:t>
      </w:r>
      <w:proofErr w:type="spellStart"/>
      <w:r w:rsidRPr="003A477D">
        <w:t>a</w:t>
      </w:r>
      <w:proofErr w:type="spellEnd"/>
      <w:r w:rsidRPr="003A477D">
        <w:t xml:space="preserve"> </w:t>
      </w:r>
      <w:proofErr w:type="gramStart"/>
      <w:r w:rsidR="00652725">
        <w:t xml:space="preserve">optical </w:t>
      </w:r>
      <w:r w:rsidR="00652725" w:rsidRPr="003A477D">
        <w:t xml:space="preserve"> </w:t>
      </w:r>
      <w:r w:rsidRPr="003A477D">
        <w:t>microscope</w:t>
      </w:r>
      <w:proofErr w:type="gramEnd"/>
      <w:r w:rsidRPr="003A477D">
        <w:t xml:space="preserve"> equipped with a </w:t>
      </w:r>
      <w:r w:rsidRPr="003A477D">
        <w:lastRenderedPageBreak/>
        <w:t xml:space="preserve">xenon light source and infinitely corrected </w:t>
      </w:r>
      <w:r>
        <w:t>10</w:t>
      </w:r>
      <w:r w:rsidR="001A7938">
        <w:t>x</w:t>
      </w:r>
      <w:r>
        <w:t xml:space="preserve"> and 50x </w:t>
      </w:r>
      <w:r w:rsidRPr="003A477D">
        <w:t xml:space="preserve">objectives </w:t>
      </w:r>
      <w:r>
        <w:rPr>
          <w:b/>
          <w:bCs/>
        </w:rPr>
        <w:t>[1]</w:t>
      </w:r>
      <w:r>
        <w:t xml:space="preserve"> and </w:t>
      </w:r>
      <w:r w:rsidRPr="003A477D">
        <w:t xml:space="preserve">simultaneously </w:t>
      </w:r>
      <w:r>
        <w:rPr>
          <w:rFonts w:eastAsiaTheme="minorEastAsia" w:cs="Calibri"/>
          <w:color w:val="000000"/>
          <w:szCs w:val="24"/>
        </w:rPr>
        <w:t>r</w:t>
      </w:r>
      <w:r w:rsidRPr="003A477D">
        <w:t xml:space="preserve">ecord </w:t>
      </w:r>
      <w:r>
        <w:t xml:space="preserve">the </w:t>
      </w:r>
      <w:r w:rsidRPr="003A477D">
        <w:t xml:space="preserve">absorbance spectra with an optical fiber integrated into the microscope set-up and connected to a spectrometer </w:t>
      </w:r>
      <w:r>
        <w:rPr>
          <w:b/>
          <w:bCs/>
        </w:rPr>
        <w:t>[2]</w:t>
      </w:r>
      <w:r w:rsidRPr="003A477D">
        <w:t>.</w:t>
      </w:r>
    </w:p>
    <w:p w14:paraId="7E285F1D" w14:textId="77777777" w:rsidR="00620F96" w:rsidRDefault="00620F96" w:rsidP="00620F96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907"/>
        <w:jc w:val="both"/>
      </w:pPr>
    </w:p>
    <w:p w14:paraId="6DD5C4E2" w14:textId="2F42C510" w:rsidR="00620F96" w:rsidRDefault="00620F96" w:rsidP="00620F96">
      <w:pPr>
        <w:pStyle w:val="ListParagraph"/>
        <w:widowControl w:val="0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Talent at microscope, imaging substrate</w:t>
      </w:r>
      <w:r w:rsidR="00D37693" w:rsidRPr="00D37693">
        <w:rPr>
          <w:i/>
          <w:iCs/>
          <w:color w:val="4F81BD" w:themeColor="accent1"/>
        </w:rPr>
        <w:t xml:space="preserve"> Videographer: Important step</w:t>
      </w:r>
    </w:p>
    <w:p w14:paraId="3CEEFAED" w14:textId="77777777" w:rsidR="00620F96" w:rsidRPr="003A477D" w:rsidRDefault="00620F96" w:rsidP="00620F96">
      <w:pPr>
        <w:pStyle w:val="ListParagraph"/>
        <w:widowControl w:val="0"/>
        <w:numPr>
          <w:ilvl w:val="2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Talent initiating spectra recording, with optical fiber visible in frame as possible </w:t>
      </w:r>
      <w:r w:rsidRPr="00357206">
        <w:rPr>
          <w:i/>
          <w:iCs/>
          <w:color w:val="4F81BD" w:themeColor="accent1"/>
        </w:rPr>
        <w:t>Video Editor: please emphasize optical fiber when mentioned as possible</w:t>
      </w:r>
    </w:p>
    <w:p w14:paraId="43482511" w14:textId="77777777" w:rsidR="00D37693" w:rsidRDefault="00D3769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6C924AB0" w:rsidR="004455A0" w:rsidRPr="00D37693" w:rsidRDefault="004455A0" w:rsidP="00D37693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1E4F50A6" w:rsidR="004455A0" w:rsidRPr="00D37693" w:rsidRDefault="005D0692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3769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</w:t>
      </w:r>
      <w:r w:rsidR="00D37693" w:rsidRPr="00D3769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7., </w:t>
      </w:r>
      <w:r w:rsidR="005C049D" w:rsidRPr="00D3769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3.8</w:t>
      </w:r>
      <w:r w:rsidR="00D37693" w:rsidRPr="00D3769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5C049D" w:rsidRPr="00D3769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D37693" w:rsidRPr="00D3769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1A7938" w:rsidRPr="00D3769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D37693" w:rsidRPr="00D3769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11.</w:t>
      </w:r>
    </w:p>
    <w:p w14:paraId="442A168B" w14:textId="77777777" w:rsidR="004455A0" w:rsidRPr="00D37693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D37693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3769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3769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09343F81" w:rsidR="004455A0" w:rsidRPr="00D37693" w:rsidRDefault="005C049D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37693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1A7938" w:rsidRPr="00D37693">
        <w:rPr>
          <w:rFonts w:asciiTheme="minorHAnsi" w:eastAsia="Times New Roman" w:hAnsiTheme="minorHAnsi" w:cstheme="minorHAnsi"/>
          <w:color w:val="000000" w:themeColor="text1"/>
          <w:szCs w:val="24"/>
        </w:rPr>
        <w:t>7</w:t>
      </w:r>
      <w:r w:rsidR="005D0692" w:rsidRPr="00D37693">
        <w:rPr>
          <w:rFonts w:asciiTheme="minorHAnsi" w:eastAsia="Times New Roman" w:hAnsiTheme="minorHAnsi" w:cstheme="minorHAnsi"/>
          <w:color w:val="000000" w:themeColor="text1"/>
          <w:szCs w:val="24"/>
        </w:rPr>
        <w:t>.2</w:t>
      </w:r>
      <w:r w:rsidR="00D37693" w:rsidRPr="00D3769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008FA53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527F16">
        <w:rPr>
          <w:rFonts w:cs="Calibri"/>
          <w:b/>
          <w:i w:val="0"/>
          <w:iCs/>
          <w:color w:val="000000" w:themeColor="text1"/>
          <w:szCs w:val="24"/>
        </w:rPr>
        <w:t xml:space="preserve">Perovskite FIRA </w:t>
      </w:r>
    </w:p>
    <w:p w14:paraId="1AE231FB" w14:textId="77777777" w:rsidR="00416A4E" w:rsidRPr="00416A4E" w:rsidRDefault="00416A4E" w:rsidP="003559AA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0FCC0DF" w14:textId="53A6DF17" w:rsidR="00B277E8" w:rsidRDefault="00CC4360" w:rsidP="006A004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shd w:val="clear" w:color="auto" w:fill="FFFFFF"/>
        </w:rPr>
        <w:t>Eliminating the</w:t>
      </w:r>
      <w:r w:rsidR="005C049D" w:rsidRPr="00A46026">
        <w:rPr>
          <w:rFonts w:asciiTheme="majorHAnsi" w:hAnsiTheme="majorHAnsi" w:cstheme="majorHAnsi" w:hint="eastAsia"/>
          <w:shd w:val="clear" w:color="auto" w:fill="FFFFFF"/>
        </w:rPr>
        <w:t xml:space="preserve"> antisolvent and </w:t>
      </w:r>
      <w:r>
        <w:rPr>
          <w:rFonts w:asciiTheme="majorHAnsi" w:hAnsiTheme="majorHAnsi" w:cstheme="majorHAnsi"/>
          <w:shd w:val="clear" w:color="auto" w:fill="FFFFFF"/>
        </w:rPr>
        <w:t>reducing</w:t>
      </w:r>
      <w:r w:rsidR="005C049D" w:rsidRPr="00A46026">
        <w:rPr>
          <w:rFonts w:asciiTheme="majorHAnsi" w:hAnsiTheme="majorHAnsi" w:cstheme="majorHAnsi" w:hint="eastAsia"/>
          <w:shd w:val="clear" w:color="auto" w:fill="FFFFFF"/>
        </w:rPr>
        <w:t xml:space="preserve"> </w:t>
      </w:r>
      <w:r w:rsidR="00C767A7">
        <w:rPr>
          <w:rFonts w:asciiTheme="majorHAnsi" w:hAnsiTheme="majorHAnsi" w:cstheme="majorHAnsi"/>
          <w:shd w:val="clear" w:color="auto" w:fill="FFFFFF"/>
        </w:rPr>
        <w:t xml:space="preserve">the </w:t>
      </w:r>
      <w:r w:rsidR="005C049D" w:rsidRPr="00A46026">
        <w:rPr>
          <w:rFonts w:asciiTheme="majorHAnsi" w:hAnsiTheme="majorHAnsi" w:cstheme="majorHAnsi" w:hint="eastAsia"/>
          <w:shd w:val="clear" w:color="auto" w:fill="FFFFFF"/>
        </w:rPr>
        <w:t>annealing times</w:t>
      </w:r>
      <w:r w:rsidR="00C767A7">
        <w:rPr>
          <w:rFonts w:asciiTheme="majorHAnsi" w:hAnsiTheme="majorHAnsi" w:cstheme="majorHAnsi"/>
          <w:shd w:val="clear" w:color="auto" w:fill="FFFFFF"/>
        </w:rPr>
        <w:t xml:space="preserve"> </w:t>
      </w:r>
      <w:r w:rsidR="00C767A7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="005C049D" w:rsidRPr="00A46026">
        <w:rPr>
          <w:rFonts w:asciiTheme="majorHAnsi" w:hAnsiTheme="majorHAnsi" w:cstheme="majorHAnsi" w:hint="eastAsia"/>
          <w:shd w:val="clear" w:color="auto" w:fill="FFFFFF"/>
        </w:rPr>
        <w:t xml:space="preserve"> </w:t>
      </w:r>
      <w:r>
        <w:rPr>
          <w:rFonts w:asciiTheme="majorHAnsi" w:hAnsiTheme="majorHAnsi" w:cstheme="majorHAnsi"/>
          <w:shd w:val="clear" w:color="auto" w:fill="FFFFFF"/>
        </w:rPr>
        <w:t>significantly lower the</w:t>
      </w:r>
      <w:r w:rsidR="005C049D" w:rsidRPr="00A46026">
        <w:rPr>
          <w:rFonts w:asciiTheme="majorHAnsi" w:hAnsiTheme="majorHAnsi" w:cstheme="majorHAnsi" w:hint="eastAsia"/>
          <w:shd w:val="clear" w:color="auto" w:fill="FFFFFF"/>
        </w:rPr>
        <w:t xml:space="preserve"> energetic</w:t>
      </w:r>
      <w:r w:rsidR="00C767A7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5C049D" w:rsidRPr="00A46026">
        <w:rPr>
          <w:rFonts w:asciiTheme="majorHAnsi" w:hAnsiTheme="majorHAnsi" w:cstheme="majorHAnsi" w:hint="eastAsia"/>
          <w:shd w:val="clear" w:color="auto" w:fill="FFFFFF"/>
        </w:rPr>
        <w:t>and financial cost</w:t>
      </w:r>
      <w:r w:rsidR="00C767A7">
        <w:rPr>
          <w:rFonts w:asciiTheme="majorHAnsi" w:hAnsiTheme="majorHAnsi" w:cstheme="majorHAnsi"/>
          <w:shd w:val="clear" w:color="auto" w:fill="FFFFFF"/>
        </w:rPr>
        <w:t>s</w:t>
      </w:r>
      <w:r w:rsidR="00C767A7">
        <w:rPr>
          <w:rFonts w:asciiTheme="majorHAnsi" w:hAnsiTheme="majorHAnsi" w:cstheme="majorHAnsi"/>
          <w:b/>
          <w:bCs/>
          <w:shd w:val="clear" w:color="auto" w:fill="FFFFFF"/>
        </w:rPr>
        <w:t xml:space="preserve"> [2]</w:t>
      </w:r>
      <w:r w:rsidR="005C049D" w:rsidRPr="00A46026">
        <w:rPr>
          <w:rFonts w:asciiTheme="majorHAnsi" w:hAnsiTheme="majorHAnsi" w:cstheme="majorHAnsi" w:hint="eastAsia"/>
          <w:shd w:val="clear" w:color="auto" w:fill="FFFFFF"/>
        </w:rPr>
        <w:t xml:space="preserve">. </w:t>
      </w:r>
    </w:p>
    <w:p w14:paraId="3E40B260" w14:textId="77777777" w:rsidR="006A0043" w:rsidRPr="00A46026" w:rsidRDefault="006A0043" w:rsidP="00A46026">
      <w:pPr>
        <w:pStyle w:val="NormalWeb"/>
        <w:spacing w:before="0" w:beforeAutospacing="0" w:after="0" w:afterAutospacing="0"/>
        <w:ind w:left="907"/>
        <w:rPr>
          <w:rFonts w:asciiTheme="majorHAnsi" w:hAnsiTheme="majorHAnsi" w:cstheme="majorHAnsi"/>
          <w:color w:val="000000" w:themeColor="text1"/>
        </w:rPr>
      </w:pPr>
    </w:p>
    <w:p w14:paraId="6504644A" w14:textId="77777777" w:rsidR="00C767A7" w:rsidRDefault="005C049D" w:rsidP="00C767A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6A0043">
        <w:rPr>
          <w:rFonts w:asciiTheme="majorHAnsi" w:hAnsiTheme="majorHAnsi" w:cstheme="majorHAnsi"/>
          <w:color w:val="000000" w:themeColor="text1"/>
        </w:rPr>
        <w:t>LAB MEDIA: Figure 10</w:t>
      </w:r>
    </w:p>
    <w:p w14:paraId="4C53DAD0" w14:textId="0EFF0008" w:rsidR="00C767A7" w:rsidRDefault="00C767A7" w:rsidP="00C767A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LAB MEDIA: Figure 10</w:t>
      </w:r>
      <w:r w:rsidRPr="00C767A7">
        <w:rPr>
          <w:rFonts w:asciiTheme="majorHAnsi" w:hAnsiTheme="majorHAnsi" w:cstheme="majorHAnsi" w:hint="eastAsia"/>
          <w:shd w:val="clear" w:color="auto" w:fill="FFFFFF"/>
        </w:rPr>
        <w:t xml:space="preserve"> </w:t>
      </w:r>
      <w:r w:rsidRPr="00416A4E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Cost FIRA and ANTISOLVENT data bars</w:t>
      </w:r>
    </w:p>
    <w:p w14:paraId="7F2FF59F" w14:textId="77777777" w:rsidR="00C767A7" w:rsidRDefault="00C767A7" w:rsidP="00C767A7">
      <w:pPr>
        <w:pStyle w:val="NormalWeb"/>
        <w:spacing w:before="0" w:beforeAutospacing="0" w:after="0" w:afterAutospacing="0"/>
        <w:ind w:left="907"/>
        <w:rPr>
          <w:rFonts w:asciiTheme="majorHAnsi" w:hAnsiTheme="majorHAnsi" w:cstheme="majorHAnsi"/>
          <w:color w:val="000000" w:themeColor="text1"/>
        </w:rPr>
      </w:pPr>
    </w:p>
    <w:p w14:paraId="4799460F" w14:textId="64B979B4" w:rsidR="006A0043" w:rsidRPr="00C767A7" w:rsidRDefault="00C767A7" w:rsidP="00C767A7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C767A7">
        <w:rPr>
          <w:rFonts w:asciiTheme="majorHAnsi" w:hAnsiTheme="majorHAnsi" w:cstheme="majorHAnsi" w:hint="eastAsia"/>
          <w:shd w:val="clear" w:color="auto" w:fill="FFFFFF"/>
        </w:rPr>
        <w:t xml:space="preserve">Life cycle assessment of the perovskite synthesis process shows that FIRA presents only 8% of the environmental impact </w:t>
      </w:r>
      <w:r>
        <w:rPr>
          <w:rFonts w:asciiTheme="majorHAnsi" w:hAnsiTheme="majorHAnsi" w:cstheme="majorHAnsi"/>
          <w:b/>
          <w:bCs/>
          <w:shd w:val="clear" w:color="auto" w:fill="FFFFFF"/>
        </w:rPr>
        <w:t xml:space="preserve">[1] </w:t>
      </w:r>
      <w:r w:rsidRPr="00C767A7">
        <w:rPr>
          <w:rFonts w:asciiTheme="majorHAnsi" w:hAnsiTheme="majorHAnsi" w:cstheme="majorHAnsi" w:hint="eastAsia"/>
          <w:shd w:val="clear" w:color="auto" w:fill="FFFFFF"/>
        </w:rPr>
        <w:t>and 2% of the fabrication cost of the antisolvent method</w:t>
      </w:r>
      <w:r>
        <w:rPr>
          <w:rFonts w:asciiTheme="majorHAnsi" w:hAnsiTheme="majorHAnsi" w:cstheme="majorHAnsi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bCs/>
          <w:shd w:val="clear" w:color="auto" w:fill="FFFFFF"/>
        </w:rPr>
        <w:t>[2]</w:t>
      </w:r>
      <w:r w:rsidRPr="00C767A7">
        <w:rPr>
          <w:rFonts w:asciiTheme="majorHAnsi" w:hAnsiTheme="majorHAnsi" w:cstheme="majorHAnsi" w:hint="eastAsia"/>
          <w:shd w:val="clear" w:color="auto" w:fill="FFFFFF"/>
        </w:rPr>
        <w:t xml:space="preserve">. Additionally, </w:t>
      </w:r>
      <w:r>
        <w:rPr>
          <w:rFonts w:asciiTheme="majorHAnsi" w:hAnsiTheme="majorHAnsi" w:cstheme="majorHAnsi"/>
          <w:shd w:val="clear" w:color="auto" w:fill="FFFFFF"/>
        </w:rPr>
        <w:t>FIRA</w:t>
      </w:r>
      <w:r w:rsidRPr="00C767A7">
        <w:rPr>
          <w:rFonts w:asciiTheme="majorHAnsi" w:hAnsiTheme="majorHAnsi" w:cstheme="majorHAnsi" w:hint="eastAsia"/>
          <w:shd w:val="clear" w:color="auto" w:fill="FFFFFF"/>
        </w:rPr>
        <w:t xml:space="preserve"> is compatible with flexible and large-area substrates</w:t>
      </w:r>
      <w:r>
        <w:rPr>
          <w:rFonts w:asciiTheme="majorHAnsi" w:hAnsiTheme="majorHAnsi" w:cstheme="majorHAnsi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bCs/>
          <w:shd w:val="clear" w:color="auto" w:fill="FFFFFF"/>
        </w:rPr>
        <w:t>[3]</w:t>
      </w:r>
      <w:r w:rsidRPr="00C767A7">
        <w:rPr>
          <w:rFonts w:asciiTheme="majorHAnsi" w:hAnsiTheme="majorHAnsi" w:cstheme="majorHAnsi"/>
          <w:shd w:val="clear" w:color="auto" w:fill="FFFFFF"/>
        </w:rPr>
        <w:t>.</w:t>
      </w:r>
    </w:p>
    <w:p w14:paraId="7BDAA433" w14:textId="77777777" w:rsidR="00C767A7" w:rsidRPr="00C767A7" w:rsidRDefault="00C767A7" w:rsidP="00C767A7">
      <w:pPr>
        <w:pStyle w:val="NormalWeb"/>
        <w:spacing w:before="0" w:beforeAutospacing="0" w:after="0" w:afterAutospacing="0"/>
        <w:ind w:left="907"/>
        <w:rPr>
          <w:rFonts w:asciiTheme="majorHAnsi" w:hAnsiTheme="majorHAnsi" w:cstheme="majorHAnsi"/>
          <w:color w:val="000000" w:themeColor="text1"/>
        </w:rPr>
      </w:pPr>
    </w:p>
    <w:p w14:paraId="5394FCDF" w14:textId="376FA085" w:rsidR="00C767A7" w:rsidRPr="00C767A7" w:rsidRDefault="00C767A7" w:rsidP="00C767A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LAB MEDIA: Figure 10</w:t>
      </w:r>
      <w:r w:rsidRPr="00C767A7">
        <w:rPr>
          <w:i/>
          <w:iCs/>
          <w:color w:val="4F81BD" w:themeColor="accent1"/>
        </w:rPr>
        <w:t xml:space="preserve"> </w:t>
      </w:r>
      <w:r w:rsidRPr="00416A4E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ET and GWP FIRA data bars</w:t>
      </w:r>
    </w:p>
    <w:p w14:paraId="0AB0B630" w14:textId="696B9704" w:rsidR="00C767A7" w:rsidRPr="00C767A7" w:rsidRDefault="00C767A7" w:rsidP="00C767A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LAB MEDIA: Figure 10 </w:t>
      </w:r>
      <w:r w:rsidRPr="00416A4E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Cost FIRA data bar</w:t>
      </w:r>
    </w:p>
    <w:p w14:paraId="397275ED" w14:textId="59BB6FE6" w:rsidR="00C767A7" w:rsidRPr="00C767A7" w:rsidRDefault="00C767A7" w:rsidP="00C767A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LAB MEDIA: Figure 10 </w:t>
      </w:r>
      <w:r w:rsidRPr="00416A4E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</w:t>
      </w:r>
      <w:r w:rsidRPr="00C767A7">
        <w:rPr>
          <w:color w:val="000000" w:themeColor="text1"/>
          <w:highlight w:val="yellow"/>
        </w:rPr>
        <w:t>Authors: which data bars should be emphasize</w:t>
      </w:r>
      <w:r>
        <w:rPr>
          <w:color w:val="000000" w:themeColor="text1"/>
          <w:highlight w:val="yellow"/>
        </w:rPr>
        <w:t>d</w:t>
      </w:r>
      <w:r w:rsidRPr="00C767A7">
        <w:rPr>
          <w:color w:val="000000" w:themeColor="text1"/>
          <w:highlight w:val="yellow"/>
        </w:rPr>
        <w:t xml:space="preserve"> to illustrate this point?</w:t>
      </w:r>
    </w:p>
    <w:p w14:paraId="4752D36D" w14:textId="2946AB23" w:rsidR="006A0043" w:rsidRPr="00982B1E" w:rsidRDefault="006A0043" w:rsidP="00982B1E">
      <w:pPr>
        <w:pStyle w:val="NormalWeb"/>
        <w:spacing w:before="0" w:beforeAutospacing="0" w:after="0" w:afterAutospacing="0"/>
        <w:ind w:left="1627"/>
        <w:rPr>
          <w:rFonts w:asciiTheme="majorHAnsi" w:hAnsiTheme="majorHAnsi" w:cstheme="majorHAnsi"/>
          <w:color w:val="000000" w:themeColor="text1"/>
        </w:rPr>
      </w:pPr>
    </w:p>
    <w:p w14:paraId="401682DA" w14:textId="59F8A600" w:rsidR="00416A4E" w:rsidRPr="00416A4E" w:rsidRDefault="001B6EA4" w:rsidP="008D41ED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</w:rPr>
      </w:pPr>
      <w:r>
        <w:t>X-ray diffraction</w:t>
      </w:r>
      <w:r w:rsidR="008D41ED" w:rsidRPr="00E301CB">
        <w:t xml:space="preserve"> </w:t>
      </w:r>
      <w:r w:rsidR="00B277E8">
        <w:t>analysis</w:t>
      </w:r>
      <w:r w:rsidR="008D41ED" w:rsidRPr="00E301CB">
        <w:t xml:space="preserve"> </w:t>
      </w:r>
      <w:r w:rsidR="00416A4E">
        <w:rPr>
          <w:b/>
          <w:bCs/>
        </w:rPr>
        <w:t>[1]</w:t>
      </w:r>
      <w:r w:rsidR="00416A4E">
        <w:t xml:space="preserve"> reveal</w:t>
      </w:r>
      <w:r w:rsidR="008D41ED" w:rsidRPr="00E301CB">
        <w:t xml:space="preserve"> the boundaries of the four distinct perovskite phases observed based on various </w:t>
      </w:r>
      <w:r w:rsidR="003559AA">
        <w:t xml:space="preserve">experimental </w:t>
      </w:r>
      <w:r w:rsidR="008D41ED" w:rsidRPr="00E301CB">
        <w:t xml:space="preserve">characterizations </w:t>
      </w:r>
      <w:r w:rsidR="00416A4E">
        <w:rPr>
          <w:b/>
          <w:bCs/>
        </w:rPr>
        <w:t>[2]</w:t>
      </w:r>
      <w:r w:rsidR="008D41ED" w:rsidRPr="00E301CB">
        <w:t>.</w:t>
      </w:r>
    </w:p>
    <w:p w14:paraId="51F179E9" w14:textId="77777777" w:rsidR="00416A4E" w:rsidRPr="00416A4E" w:rsidRDefault="00416A4E" w:rsidP="00416A4E">
      <w:pPr>
        <w:pStyle w:val="NormalWeb"/>
        <w:spacing w:before="0" w:beforeAutospacing="0" w:after="0" w:afterAutospacing="0"/>
        <w:ind w:left="907"/>
        <w:rPr>
          <w:color w:val="000000" w:themeColor="text1"/>
        </w:rPr>
      </w:pPr>
    </w:p>
    <w:p w14:paraId="29B6910C" w14:textId="54C6DB7F" w:rsidR="00416A4E" w:rsidRDefault="00416A4E" w:rsidP="00416A4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LAB MEDIA: Figure 4</w:t>
      </w:r>
    </w:p>
    <w:p w14:paraId="6BDF6E5A" w14:textId="42E61C27" w:rsidR="00416A4E" w:rsidRPr="00416A4E" w:rsidRDefault="00416A4E" w:rsidP="00416A4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LAB MEDIA: Figure 4</w:t>
      </w:r>
      <w:r w:rsidRPr="00416A4E">
        <w:rPr>
          <w:i/>
          <w:iCs/>
          <w:color w:val="4F81BD" w:themeColor="accent1"/>
        </w:rPr>
        <w:t xml:space="preserve"> Video Editor: please </w:t>
      </w:r>
      <w:r>
        <w:rPr>
          <w:i/>
          <w:iCs/>
          <w:color w:val="4F81BD" w:themeColor="accent1"/>
        </w:rPr>
        <w:t xml:space="preserve">sequentially </w:t>
      </w:r>
      <w:r w:rsidRPr="00416A4E">
        <w:rPr>
          <w:i/>
          <w:iCs/>
          <w:color w:val="4F81BD" w:themeColor="accent1"/>
        </w:rPr>
        <w:t>emphasize</w:t>
      </w:r>
      <w:r>
        <w:rPr>
          <w:i/>
          <w:iCs/>
          <w:color w:val="4F81BD" w:themeColor="accent1"/>
        </w:rPr>
        <w:t xml:space="preserve"> spectra from 1.6 s to 7 s</w:t>
      </w:r>
    </w:p>
    <w:p w14:paraId="5D22EE81" w14:textId="77777777" w:rsidR="008D41ED" w:rsidRPr="00E301CB" w:rsidRDefault="008D41ED" w:rsidP="00416A4E">
      <w:pPr>
        <w:pStyle w:val="NormalWeb"/>
        <w:spacing w:before="0" w:beforeAutospacing="0" w:after="0" w:afterAutospacing="0"/>
        <w:rPr>
          <w:b/>
        </w:rPr>
      </w:pPr>
    </w:p>
    <w:p w14:paraId="3E78B873" w14:textId="46EEAB8D" w:rsidR="0023759B" w:rsidRDefault="00652725" w:rsidP="008D41ED">
      <w:pPr>
        <w:pStyle w:val="NormalWeb"/>
        <w:numPr>
          <w:ilvl w:val="1"/>
          <w:numId w:val="15"/>
        </w:numPr>
        <w:spacing w:before="0" w:beforeAutospacing="0" w:after="0" w:afterAutospacing="0"/>
      </w:pPr>
      <w:r>
        <w:rPr>
          <w:color w:val="000000" w:themeColor="text1"/>
        </w:rPr>
        <w:t>Another advantage is the data collection and material screening, for example</w:t>
      </w:r>
      <w:r w:rsidR="00831C78">
        <w:rPr>
          <w:color w:val="000000" w:themeColor="text1"/>
        </w:rPr>
        <w:t xml:space="preserve"> the</w:t>
      </w:r>
      <w:r w:rsidR="00506606">
        <w:t xml:space="preserve"> </w:t>
      </w:r>
      <w:r w:rsidR="008D41ED" w:rsidRPr="00E301CB">
        <w:t xml:space="preserve">temperature profile and </w:t>
      </w:r>
      <w:r w:rsidR="00F46FF9">
        <w:t>X-ray diffraction</w:t>
      </w:r>
      <w:r w:rsidR="008D41ED" w:rsidRPr="00E301CB">
        <w:t xml:space="preserve"> pattern </w:t>
      </w:r>
      <w:r w:rsidR="00831C78">
        <w:t>for</w:t>
      </w:r>
      <w:r w:rsidR="00CC4360">
        <w:t xml:space="preserve"> </w:t>
      </w:r>
      <w:r w:rsidR="00831C78">
        <w:t>a</w:t>
      </w:r>
      <w:r w:rsidR="008D41ED" w:rsidRPr="00E301CB">
        <w:t xml:space="preserve"> mesoscopic-</w:t>
      </w:r>
      <w:r w:rsidR="0023759B">
        <w:t xml:space="preserve">titanium </w:t>
      </w:r>
      <w:r w:rsidR="00F46FF9">
        <w:t>di</w:t>
      </w:r>
      <w:r w:rsidR="0023759B">
        <w:t>oxide</w:t>
      </w:r>
      <w:r w:rsidR="008D41ED" w:rsidRPr="00E301CB">
        <w:t xml:space="preserve"> layer annealed with a FIRA cycle of </w:t>
      </w:r>
      <w:r w:rsidR="0023759B">
        <w:t>ten 15</w:t>
      </w:r>
      <w:r w:rsidR="00C767A7">
        <w:t xml:space="preserve"> </w:t>
      </w:r>
      <w:r w:rsidR="0023759B">
        <w:t>second</w:t>
      </w:r>
      <w:r w:rsidR="00506606">
        <w:t>s</w:t>
      </w:r>
      <w:r w:rsidR="00C767A7">
        <w:t xml:space="preserve"> </w:t>
      </w:r>
      <w:r w:rsidR="0023759B">
        <w:t>on, 45</w:t>
      </w:r>
      <w:r w:rsidR="00C767A7">
        <w:t xml:space="preserve"> </w:t>
      </w:r>
      <w:r w:rsidR="0023759B">
        <w:t>second</w:t>
      </w:r>
      <w:r w:rsidR="00506606">
        <w:t>s</w:t>
      </w:r>
      <w:r w:rsidR="00C767A7">
        <w:t xml:space="preserve"> </w:t>
      </w:r>
      <w:r w:rsidR="0023759B">
        <w:t>off</w:t>
      </w:r>
      <w:r w:rsidR="008D41ED" w:rsidRPr="00E301CB">
        <w:t xml:space="preserve"> pulses</w:t>
      </w:r>
      <w:r w:rsidR="00831C78">
        <w:t xml:space="preserve"> can be observed</w:t>
      </w:r>
      <w:r w:rsidR="0023759B">
        <w:t xml:space="preserve"> </w:t>
      </w:r>
      <w:r w:rsidR="0023759B">
        <w:rPr>
          <w:b/>
          <w:bCs/>
        </w:rPr>
        <w:t>[2]</w:t>
      </w:r>
      <w:r w:rsidR="0023759B" w:rsidRPr="0023759B">
        <w:t>.</w:t>
      </w:r>
    </w:p>
    <w:p w14:paraId="3E4130E7" w14:textId="77777777" w:rsidR="0023759B" w:rsidRDefault="0023759B" w:rsidP="0023759B">
      <w:pPr>
        <w:pStyle w:val="NormalWeb"/>
        <w:spacing w:before="0" w:beforeAutospacing="0" w:after="0" w:afterAutospacing="0"/>
        <w:ind w:left="907"/>
      </w:pPr>
    </w:p>
    <w:p w14:paraId="60E1D74B" w14:textId="6CA21334" w:rsidR="0023759B" w:rsidRPr="0023759B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LAB MEDIA: Figure 6 </w:t>
      </w:r>
      <w:r w:rsidRPr="00416A4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6A</w:t>
      </w:r>
    </w:p>
    <w:p w14:paraId="20C7AC8D" w14:textId="71340BAA" w:rsidR="0023759B" w:rsidRPr="0023759B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LAB MEDIA: Figure 6 </w:t>
      </w:r>
      <w:r w:rsidRPr="00416A4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6B</w:t>
      </w:r>
    </w:p>
    <w:p w14:paraId="74B06B3F" w14:textId="77777777" w:rsidR="0023759B" w:rsidRPr="0023759B" w:rsidRDefault="0023759B" w:rsidP="0023759B">
      <w:pPr>
        <w:pStyle w:val="NormalWeb"/>
        <w:spacing w:before="0" w:beforeAutospacing="0" w:after="0" w:afterAutospacing="0"/>
        <w:ind w:left="1627"/>
      </w:pPr>
    </w:p>
    <w:p w14:paraId="1C454E14" w14:textId="4D381797" w:rsidR="0023759B" w:rsidRDefault="00506606" w:rsidP="008D41ED">
      <w:pPr>
        <w:pStyle w:val="NormalWeb"/>
        <w:numPr>
          <w:ilvl w:val="1"/>
          <w:numId w:val="15"/>
        </w:numPr>
        <w:spacing w:before="0" w:beforeAutospacing="0" w:after="0" w:afterAutospacing="0"/>
      </w:pPr>
      <w:r>
        <w:t>The FIRA oven can reach</w:t>
      </w:r>
      <w:r w:rsidR="008D41ED" w:rsidRPr="00E301CB">
        <w:t xml:space="preserve"> </w:t>
      </w:r>
      <w:r w:rsidR="0023759B">
        <w:t xml:space="preserve">approximately </w:t>
      </w:r>
      <w:r w:rsidR="00B015ED">
        <w:t>5</w:t>
      </w:r>
      <w:r w:rsidR="008D41ED" w:rsidRPr="00E301CB">
        <w:t xml:space="preserve">00 </w:t>
      </w:r>
      <w:r w:rsidR="0023759B">
        <w:rPr>
          <w:color w:val="000000" w:themeColor="text1"/>
        </w:rPr>
        <w:t>degrees Celsius</w:t>
      </w:r>
      <w:r w:rsidR="008D41ED" w:rsidRPr="00E301CB">
        <w:t xml:space="preserve"> </w:t>
      </w:r>
      <w:r w:rsidR="0023759B">
        <w:rPr>
          <w:b/>
          <w:bCs/>
        </w:rPr>
        <w:t>[1]</w:t>
      </w:r>
      <w:r w:rsidR="00F46FF9">
        <w:t xml:space="preserve">, allowing </w:t>
      </w:r>
      <w:r w:rsidR="008D41ED" w:rsidRPr="00E301CB">
        <w:t xml:space="preserve">the </w:t>
      </w:r>
      <w:r w:rsidR="0023759B">
        <w:t xml:space="preserve">titanium </w:t>
      </w:r>
      <w:r w:rsidR="00F46FF9">
        <w:t>di</w:t>
      </w:r>
      <w:r w:rsidR="0023759B">
        <w:t>oxide</w:t>
      </w:r>
      <w:r w:rsidR="008D41ED" w:rsidRPr="00E301CB">
        <w:t xml:space="preserve"> layer </w:t>
      </w:r>
      <w:r w:rsidR="00F46FF9">
        <w:t>to</w:t>
      </w:r>
      <w:r w:rsidR="008D41ED" w:rsidRPr="00E301CB">
        <w:t xml:space="preserve"> be </w:t>
      </w:r>
      <w:proofErr w:type="gramStart"/>
      <w:r w:rsidR="00652725">
        <w:t xml:space="preserve">sintered </w:t>
      </w:r>
      <w:r w:rsidR="00652725" w:rsidRPr="00E301CB">
        <w:t xml:space="preserve"> </w:t>
      </w:r>
      <w:r w:rsidR="008D41ED" w:rsidRPr="00E301CB">
        <w:t>in</w:t>
      </w:r>
      <w:proofErr w:type="gramEnd"/>
      <w:r w:rsidR="008D41ED" w:rsidRPr="00E301CB">
        <w:t xml:space="preserve"> just 10 min</w:t>
      </w:r>
      <w:r w:rsidR="0023759B">
        <w:t>utes</w:t>
      </w:r>
      <w:r w:rsidR="008D41ED" w:rsidRPr="00E301CB">
        <w:t xml:space="preserve">, much shorter than </w:t>
      </w:r>
      <w:r w:rsidR="003559AA">
        <w:t xml:space="preserve">with </w:t>
      </w:r>
      <w:r w:rsidR="008D41ED" w:rsidRPr="00E301CB">
        <w:t>conventional method</w:t>
      </w:r>
      <w:r w:rsidR="0023759B">
        <w:t xml:space="preserve">s </w:t>
      </w:r>
      <w:r w:rsidR="0023759B">
        <w:rPr>
          <w:b/>
          <w:bCs/>
        </w:rPr>
        <w:t>[2]</w:t>
      </w:r>
      <w:r w:rsidR="0023759B">
        <w:t>.</w:t>
      </w:r>
    </w:p>
    <w:p w14:paraId="2629F496" w14:textId="77777777" w:rsidR="0023759B" w:rsidRDefault="0023759B" w:rsidP="0023759B">
      <w:pPr>
        <w:pStyle w:val="NormalWeb"/>
        <w:spacing w:before="0" w:beforeAutospacing="0" w:after="0" w:afterAutospacing="0"/>
        <w:ind w:left="907"/>
      </w:pPr>
    </w:p>
    <w:p w14:paraId="1E123F90" w14:textId="11E8F877" w:rsidR="0023759B" w:rsidRPr="0023759B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LAB MEDIA: Figure 6 </w:t>
      </w:r>
      <w:r w:rsidRPr="00416A4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600 °C across graph</w:t>
      </w:r>
    </w:p>
    <w:p w14:paraId="31909AB7" w14:textId="1E4BA092" w:rsidR="0023759B" w:rsidRPr="0023759B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lastRenderedPageBreak/>
        <w:t xml:space="preserve">LAB MEDIA: Figure 6 </w:t>
      </w:r>
      <w:r w:rsidRPr="00416A4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red peak at 10 min</w:t>
      </w:r>
    </w:p>
    <w:p w14:paraId="49B17B54" w14:textId="1582EC84" w:rsidR="0023759B" w:rsidRDefault="0023759B" w:rsidP="0023759B">
      <w:pPr>
        <w:pStyle w:val="NormalWeb"/>
        <w:spacing w:before="0" w:beforeAutospacing="0" w:after="0" w:afterAutospacing="0"/>
      </w:pPr>
    </w:p>
    <w:p w14:paraId="2F052E07" w14:textId="7AC96B63" w:rsidR="0023759B" w:rsidRDefault="00982B1E" w:rsidP="008D41ED">
      <w:pPr>
        <w:pStyle w:val="NormalWeb"/>
        <w:numPr>
          <w:ilvl w:val="1"/>
          <w:numId w:val="15"/>
        </w:numPr>
        <w:spacing w:before="0" w:beforeAutospacing="0" w:after="0" w:afterAutospacing="0"/>
      </w:pPr>
      <w:r>
        <w:t>Scanning</w:t>
      </w:r>
      <w:r w:rsidR="0023759B">
        <w:t xml:space="preserve"> electron microscope</w:t>
      </w:r>
      <w:r w:rsidR="008D41ED" w:rsidRPr="00E301CB">
        <w:t xml:space="preserve"> imag</w:t>
      </w:r>
      <w:r w:rsidR="003559AA">
        <w:t>ing</w:t>
      </w:r>
      <w:r w:rsidR="008D41ED" w:rsidRPr="00E301CB">
        <w:t xml:space="preserve"> </w:t>
      </w:r>
      <w:r w:rsidR="0023759B">
        <w:rPr>
          <w:color w:val="000000" w:themeColor="text1"/>
        </w:rPr>
        <w:t>of the resulting film</w:t>
      </w:r>
      <w:r w:rsidR="008D41ED" w:rsidRPr="00E301CB">
        <w:rPr>
          <w:color w:val="000000" w:themeColor="text1"/>
        </w:rPr>
        <w:t xml:space="preserve"> </w:t>
      </w:r>
      <w:r w:rsidR="008D41ED" w:rsidRPr="00E301CB">
        <w:t xml:space="preserve">shows </w:t>
      </w:r>
      <w:r w:rsidR="0023759B">
        <w:rPr>
          <w:b/>
          <w:bCs/>
        </w:rPr>
        <w:t xml:space="preserve">[1] </w:t>
      </w:r>
      <w:r w:rsidR="008D41ED" w:rsidRPr="00E301CB">
        <w:t xml:space="preserve">that the </w:t>
      </w:r>
      <w:r w:rsidR="0023759B">
        <w:t>fabricated</w:t>
      </w:r>
      <w:r w:rsidR="008D41ED" w:rsidRPr="00E301CB">
        <w:t xml:space="preserve"> devices are </w:t>
      </w:r>
      <w:r w:rsidR="00831C78">
        <w:t>similar</w:t>
      </w:r>
      <w:r w:rsidR="008D41ED" w:rsidRPr="00E301CB">
        <w:t xml:space="preserve"> to those made via traditional methods</w:t>
      </w:r>
      <w:r w:rsidR="0023759B">
        <w:t xml:space="preserve"> </w:t>
      </w:r>
      <w:r w:rsidR="0023759B">
        <w:rPr>
          <w:b/>
          <w:bCs/>
        </w:rPr>
        <w:t>[2]</w:t>
      </w:r>
      <w:r w:rsidR="008D41ED" w:rsidRPr="00E301CB">
        <w:t>, with layers of</w:t>
      </w:r>
      <w:r w:rsidR="0023759B">
        <w:t xml:space="preserve"> </w:t>
      </w:r>
      <w:r w:rsidR="008D41ED" w:rsidRPr="00E301CB">
        <w:t>similar thickness and morphology</w:t>
      </w:r>
      <w:r w:rsidR="0023759B">
        <w:t xml:space="preserve"> </w:t>
      </w:r>
      <w:r w:rsidR="0023759B">
        <w:rPr>
          <w:b/>
          <w:bCs/>
        </w:rPr>
        <w:t>[3]</w:t>
      </w:r>
      <w:r w:rsidR="008D41ED" w:rsidRPr="00E301CB">
        <w:t>.</w:t>
      </w:r>
    </w:p>
    <w:p w14:paraId="6D4E0A94" w14:textId="77777777" w:rsidR="0023759B" w:rsidRDefault="0023759B" w:rsidP="0023759B">
      <w:pPr>
        <w:pStyle w:val="NormalWeb"/>
        <w:spacing w:before="0" w:beforeAutospacing="0" w:after="0" w:afterAutospacing="0"/>
        <w:ind w:left="907"/>
      </w:pPr>
    </w:p>
    <w:p w14:paraId="0AF7DF75" w14:textId="47EDD4D7" w:rsidR="0023759B" w:rsidRPr="0023759B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>LAB MEDIA: Figure 6C</w:t>
      </w:r>
      <w:r w:rsidRPr="0023759B">
        <w:rPr>
          <w:i/>
          <w:iCs/>
          <w:color w:val="4F81BD" w:themeColor="accent1"/>
        </w:rPr>
        <w:t xml:space="preserve"> </w:t>
      </w:r>
      <w:r w:rsidRPr="00416A4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FIRA image</w:t>
      </w:r>
    </w:p>
    <w:p w14:paraId="0A0B1A72" w14:textId="39CE02F4" w:rsidR="0023759B" w:rsidRPr="0023759B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LAB MEDIA: Figure 6C </w:t>
      </w:r>
      <w:r w:rsidRPr="00416A4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AS image</w:t>
      </w:r>
    </w:p>
    <w:p w14:paraId="2F540FA7" w14:textId="055C8320" w:rsidR="0023759B" w:rsidRPr="0023759B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LAB MEDIA: Figure 6C </w:t>
      </w:r>
      <w:r w:rsidRPr="00416A4E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 xml:space="preserve">sequentially </w:t>
      </w:r>
      <w:r w:rsidRPr="00416A4E">
        <w:rPr>
          <w:i/>
          <w:iCs/>
          <w:color w:val="4F81BD" w:themeColor="accent1"/>
        </w:rPr>
        <w:t>emphasize</w:t>
      </w:r>
      <w:r>
        <w:rPr>
          <w:i/>
          <w:iCs/>
          <w:color w:val="4F81BD" w:themeColor="accent1"/>
        </w:rPr>
        <w:t xml:space="preserve"> layers labels</w:t>
      </w:r>
    </w:p>
    <w:p w14:paraId="1365F2DE" w14:textId="77777777" w:rsidR="0023759B" w:rsidRDefault="0023759B" w:rsidP="0023759B">
      <w:pPr>
        <w:pStyle w:val="NormalWeb"/>
        <w:spacing w:before="0" w:beforeAutospacing="0" w:after="0" w:afterAutospacing="0"/>
        <w:ind w:left="907"/>
      </w:pPr>
    </w:p>
    <w:p w14:paraId="7217D6F1" w14:textId="20B68182" w:rsidR="0023759B" w:rsidRDefault="008D41ED" w:rsidP="008D41ED">
      <w:pPr>
        <w:pStyle w:val="NormalWeb"/>
        <w:numPr>
          <w:ilvl w:val="1"/>
          <w:numId w:val="15"/>
        </w:numPr>
        <w:spacing w:before="0" w:beforeAutospacing="0" w:after="0" w:afterAutospacing="0"/>
      </w:pPr>
      <w:r w:rsidRPr="00E301CB">
        <w:t xml:space="preserve">FIRA-processed devices </w:t>
      </w:r>
      <w:r w:rsidR="0023759B">
        <w:t>demonstrate an</w:t>
      </w:r>
      <w:r w:rsidRPr="00E301CB">
        <w:t xml:space="preserve"> excellent performance </w:t>
      </w:r>
      <w:r w:rsidR="0023759B">
        <w:rPr>
          <w:b/>
          <w:bCs/>
        </w:rPr>
        <w:t>[1]</w:t>
      </w:r>
      <w:r w:rsidRPr="0033336F">
        <w:t xml:space="preserve">, with the champion device showing </w:t>
      </w:r>
      <w:r w:rsidR="0023759B" w:rsidRPr="00E301CB">
        <w:rPr>
          <w:color w:val="000000" w:themeColor="text1"/>
        </w:rPr>
        <w:t>power conversion efficienc</w:t>
      </w:r>
      <w:r w:rsidR="00C767A7">
        <w:rPr>
          <w:color w:val="000000" w:themeColor="text1"/>
        </w:rPr>
        <w:t>ies</w:t>
      </w:r>
      <w:r w:rsidRPr="0033336F">
        <w:t>,</w:t>
      </w:r>
      <w:r w:rsidR="000B7C67">
        <w:t xml:space="preserve"> fill factor</w:t>
      </w:r>
      <w:r w:rsidR="00C767A7">
        <w:t>s</w:t>
      </w:r>
      <w:r w:rsidRPr="0033336F">
        <w:t>,</w:t>
      </w:r>
      <w:r w:rsidR="000B7C67">
        <w:t xml:space="preserve"> open</w:t>
      </w:r>
      <w:r w:rsidR="00CC4360">
        <w:t>-</w:t>
      </w:r>
      <w:r w:rsidR="000B7C67">
        <w:t>circuit</w:t>
      </w:r>
      <w:r w:rsidR="006A0043">
        <w:t xml:space="preserve"> voltage</w:t>
      </w:r>
      <w:r w:rsidR="00C767A7">
        <w:t>s</w:t>
      </w:r>
      <w:r w:rsidR="00D37693">
        <w:t>,</w:t>
      </w:r>
      <w:r w:rsidRPr="00E301CB">
        <w:t xml:space="preserve"> and</w:t>
      </w:r>
      <w:r w:rsidR="000B7C67">
        <w:t xml:space="preserve"> </w:t>
      </w:r>
      <w:r w:rsidR="006A0043">
        <w:t>short</w:t>
      </w:r>
      <w:r w:rsidR="00CC4360">
        <w:t>-</w:t>
      </w:r>
      <w:r w:rsidR="006A0043">
        <w:t>circuit photocurrent</w:t>
      </w:r>
      <w:r w:rsidR="00C767A7">
        <w:t>s</w:t>
      </w:r>
      <w:r w:rsidR="00D37693">
        <w:t xml:space="preserve"> </w:t>
      </w:r>
      <w:r w:rsidR="00C767A7">
        <w:t>similar</w:t>
      </w:r>
      <w:r w:rsidRPr="00E301CB">
        <w:t xml:space="preserve"> to devices fabricated with the antisolvent method</w:t>
      </w:r>
      <w:r w:rsidR="0023759B">
        <w:t xml:space="preserve"> </w:t>
      </w:r>
      <w:r w:rsidR="0023759B">
        <w:rPr>
          <w:b/>
          <w:bCs/>
        </w:rPr>
        <w:t>[2]</w:t>
      </w:r>
      <w:r w:rsidR="003559AA">
        <w:t>,</w:t>
      </w:r>
      <w:r w:rsidR="003559AA" w:rsidRPr="003559AA">
        <w:t xml:space="preserve"> </w:t>
      </w:r>
      <w:r w:rsidR="003559AA">
        <w:t xml:space="preserve">demonstrating that </w:t>
      </w:r>
      <w:r w:rsidR="003559AA" w:rsidRPr="00E301CB">
        <w:t xml:space="preserve">FIRA is a promising alternative processing method for </w:t>
      </w:r>
      <w:r w:rsidR="00F46FF9" w:rsidRPr="0033336F">
        <w:rPr>
          <w:color w:val="000000" w:themeColor="text1"/>
        </w:rPr>
        <w:t>perovskite solar cell</w:t>
      </w:r>
      <w:r w:rsidR="006A0043">
        <w:rPr>
          <w:color w:val="000000" w:themeColor="text1"/>
        </w:rPr>
        <w:t xml:space="preserve">s </w:t>
      </w:r>
      <w:r w:rsidR="003559AA">
        <w:rPr>
          <w:b/>
          <w:bCs/>
        </w:rPr>
        <w:t>[3]</w:t>
      </w:r>
      <w:r w:rsidR="003559AA" w:rsidRPr="00E301CB">
        <w:t>.</w:t>
      </w:r>
    </w:p>
    <w:p w14:paraId="5F8BAE77" w14:textId="77777777" w:rsidR="0023759B" w:rsidRDefault="0023759B" w:rsidP="0023759B">
      <w:pPr>
        <w:pStyle w:val="NormalWeb"/>
        <w:spacing w:before="0" w:beforeAutospacing="0" w:after="0" w:afterAutospacing="0"/>
        <w:ind w:left="907"/>
      </w:pPr>
    </w:p>
    <w:p w14:paraId="1E044CDD" w14:textId="75154EE1" w:rsidR="0023759B" w:rsidRPr="0023759B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LAB MEDIA: Figure 7A </w:t>
      </w:r>
      <w:r w:rsidRPr="00416A4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data lines</w:t>
      </w:r>
    </w:p>
    <w:p w14:paraId="4D80131C" w14:textId="6889BA5E" w:rsidR="0023759B" w:rsidRPr="003559AA" w:rsidRDefault="0023759B" w:rsidP="0023759B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LAB MEDIA: Figure 7A </w:t>
      </w:r>
      <w:r w:rsidRPr="00416A4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PCE, FF, </w:t>
      </w:r>
      <w:proofErr w:type="spellStart"/>
      <w:r>
        <w:rPr>
          <w:i/>
          <w:iCs/>
          <w:color w:val="4F81BD" w:themeColor="accent1"/>
        </w:rPr>
        <w:t>Voc</w:t>
      </w:r>
      <w:proofErr w:type="spellEnd"/>
      <w:r>
        <w:rPr>
          <w:i/>
          <w:iCs/>
          <w:color w:val="4F81BD" w:themeColor="accent1"/>
        </w:rPr>
        <w:t xml:space="preserve">, </w:t>
      </w:r>
      <w:proofErr w:type="spellStart"/>
      <w:r>
        <w:rPr>
          <w:i/>
          <w:iCs/>
          <w:color w:val="4F81BD" w:themeColor="accent1"/>
        </w:rPr>
        <w:t>Jsc</w:t>
      </w:r>
      <w:proofErr w:type="spellEnd"/>
      <w:r>
        <w:rPr>
          <w:i/>
          <w:iCs/>
          <w:color w:val="4F81BD" w:themeColor="accent1"/>
        </w:rPr>
        <w:t xml:space="preserve"> data columns</w:t>
      </w:r>
    </w:p>
    <w:p w14:paraId="18E4109A" w14:textId="77777777" w:rsidR="00616D14" w:rsidRDefault="003559AA" w:rsidP="00616D14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>LAB MEDIA: Figure 7A</w:t>
      </w:r>
    </w:p>
    <w:p w14:paraId="220DF5D4" w14:textId="77777777" w:rsidR="00616D14" w:rsidRDefault="00616D14" w:rsidP="00616D14">
      <w:pPr>
        <w:pStyle w:val="NormalWeb"/>
        <w:spacing w:before="0" w:beforeAutospacing="0" w:after="0" w:afterAutospacing="0"/>
        <w:ind w:left="907"/>
      </w:pPr>
    </w:p>
    <w:p w14:paraId="09F2C29D" w14:textId="77777777" w:rsidR="008D41ED" w:rsidRPr="00AD3F50" w:rsidRDefault="008D41ED" w:rsidP="008D41ED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57F36060" w14:textId="1E2F4DC1" w:rsidR="005F27E1" w:rsidRPr="005F27E1" w:rsidRDefault="00747FD2" w:rsidP="00B015E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Sandy </w:t>
      </w:r>
      <w:r w:rsidR="00C560A5">
        <w:rPr>
          <w:b/>
          <w:i w:val="0"/>
          <w:iCs/>
          <w:szCs w:val="22"/>
          <w:u w:val="single"/>
          <w:lang w:eastAsia="zh-TW"/>
        </w:rPr>
        <w:t>S</w:t>
      </w:r>
      <w:r>
        <w:rPr>
          <w:b/>
          <w:i w:val="0"/>
          <w:iCs/>
          <w:szCs w:val="22"/>
          <w:u w:val="single"/>
          <w:lang w:eastAsia="zh-TW"/>
        </w:rPr>
        <w:t>anchez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581E27">
        <w:rPr>
          <w:i w:val="0"/>
          <w:iCs/>
        </w:rPr>
        <w:t xml:space="preserve">The FIRA method is a powerful technique </w:t>
      </w:r>
      <w:r w:rsidR="00D37693">
        <w:rPr>
          <w:i w:val="0"/>
          <w:iCs/>
        </w:rPr>
        <w:t>for</w:t>
      </w:r>
      <w:r w:rsidR="00581E27">
        <w:rPr>
          <w:i w:val="0"/>
          <w:iCs/>
        </w:rPr>
        <w:t xml:space="preserve"> </w:t>
      </w:r>
      <w:r w:rsidR="00B015ED">
        <w:rPr>
          <w:i w:val="0"/>
          <w:iCs/>
        </w:rPr>
        <w:t xml:space="preserve">perovskite solar cell processing and </w:t>
      </w:r>
      <w:r w:rsidR="00B015ED">
        <w:rPr>
          <w:rFonts w:asciiTheme="minorHAnsi" w:hAnsiTheme="minorHAnsi" w:cstheme="minorHAnsi"/>
          <w:i w:val="0"/>
          <w:iCs/>
        </w:rPr>
        <w:t xml:space="preserve">offers a unique </w:t>
      </w:r>
      <w:r w:rsidR="00547AAE">
        <w:rPr>
          <w:rFonts w:asciiTheme="minorHAnsi" w:hAnsiTheme="minorHAnsi" w:cstheme="minorHAnsi"/>
          <w:i w:val="0"/>
          <w:iCs/>
        </w:rPr>
        <w:t>opportunity for</w:t>
      </w:r>
      <w:r w:rsidR="00B015ED">
        <w:rPr>
          <w:rFonts w:asciiTheme="minorHAnsi" w:hAnsiTheme="minorHAnsi" w:cstheme="minorHAnsi"/>
          <w:i w:val="0"/>
          <w:iCs/>
        </w:rPr>
        <w:t xml:space="preserve"> data collection and material screening </w:t>
      </w:r>
      <w:r w:rsidR="00547AAE">
        <w:rPr>
          <w:b/>
          <w:bCs/>
          <w:i w:val="0"/>
          <w:iCs/>
        </w:rPr>
        <w:t>[1]</w:t>
      </w:r>
      <w:r w:rsidR="00B015ED">
        <w:rPr>
          <w:i w:val="0"/>
          <w:iCs/>
        </w:rPr>
        <w:t>.</w:t>
      </w:r>
    </w:p>
    <w:p w14:paraId="29AA7E9E" w14:textId="2C80D857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4632B" w14:textId="77777777" w:rsidR="00DC4620" w:rsidRDefault="00DC4620">
      <w:r>
        <w:separator/>
      </w:r>
    </w:p>
    <w:p w14:paraId="618D38A5" w14:textId="77777777" w:rsidR="00DC4620" w:rsidRDefault="00DC4620"/>
  </w:endnote>
  <w:endnote w:type="continuationSeparator" w:id="0">
    <w:p w14:paraId="2DD0A9D9" w14:textId="77777777" w:rsidR="00DC4620" w:rsidRDefault="00DC4620">
      <w:r>
        <w:continuationSeparator/>
      </w:r>
    </w:p>
    <w:p w14:paraId="3910AD58" w14:textId="77777777" w:rsidR="00DC4620" w:rsidRDefault="00DC4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B7C67" w:rsidRDefault="000B7C6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B7C67" w:rsidRDefault="000B7C67" w:rsidP="001E230F">
    <w:pPr>
      <w:pStyle w:val="Footer"/>
      <w:ind w:right="360"/>
    </w:pPr>
  </w:p>
  <w:p w14:paraId="10ECA4C8" w14:textId="77777777" w:rsidR="000B7C67" w:rsidRDefault="000B7C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FA27959" w:rsidR="000B7C67" w:rsidRPr="00790E8C" w:rsidRDefault="000B7C6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41BC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8E66F" w14:textId="77777777" w:rsidR="00DC4620" w:rsidRDefault="00DC4620">
      <w:r>
        <w:separator/>
      </w:r>
    </w:p>
    <w:p w14:paraId="60DD30AD" w14:textId="77777777" w:rsidR="00DC4620" w:rsidRDefault="00DC4620"/>
  </w:footnote>
  <w:footnote w:type="continuationSeparator" w:id="0">
    <w:p w14:paraId="649C0585" w14:textId="77777777" w:rsidR="00DC4620" w:rsidRDefault="00DC4620">
      <w:r>
        <w:continuationSeparator/>
      </w:r>
    </w:p>
    <w:p w14:paraId="508CB088" w14:textId="77777777" w:rsidR="00DC4620" w:rsidRDefault="00DC4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25692E4" w:rsidR="000B7C67" w:rsidRPr="00D37693" w:rsidRDefault="000B7C6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3769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693" w:rsidRPr="00D3769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3769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37693" w:rsidRPr="00D3769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3769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B7C67" w:rsidRDefault="000B7C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5F1E5064"/>
    <w:multiLevelType w:val="multilevel"/>
    <w:tmpl w:val="13723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2FA6A0C"/>
    <w:multiLevelType w:val="hybridMultilevel"/>
    <w:tmpl w:val="5474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1"/>
  </w:num>
  <w:num w:numId="5">
    <w:abstractNumId w:val="31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1"/>
  </w:num>
  <w:num w:numId="29">
    <w:abstractNumId w:val="8"/>
  </w:num>
  <w:num w:numId="30">
    <w:abstractNumId w:val="25"/>
  </w:num>
  <w:num w:numId="31">
    <w:abstractNumId w:val="17"/>
  </w:num>
  <w:num w:numId="3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90D1F"/>
    <w:rsid w:val="000B0B1A"/>
    <w:rsid w:val="000B2085"/>
    <w:rsid w:val="000B387A"/>
    <w:rsid w:val="000B4E9A"/>
    <w:rsid w:val="000B7C67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3F88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0DA4"/>
    <w:rsid w:val="00191A77"/>
    <w:rsid w:val="001A3CED"/>
    <w:rsid w:val="001A4994"/>
    <w:rsid w:val="001A4B24"/>
    <w:rsid w:val="001A7938"/>
    <w:rsid w:val="001B3024"/>
    <w:rsid w:val="001B5C46"/>
    <w:rsid w:val="001B6EA4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3759B"/>
    <w:rsid w:val="0023798F"/>
    <w:rsid w:val="002422D6"/>
    <w:rsid w:val="00244CDB"/>
    <w:rsid w:val="00247BFF"/>
    <w:rsid w:val="00247F76"/>
    <w:rsid w:val="00250C47"/>
    <w:rsid w:val="0025310D"/>
    <w:rsid w:val="002544F1"/>
    <w:rsid w:val="00255B07"/>
    <w:rsid w:val="002617AD"/>
    <w:rsid w:val="00261867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0C9E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9AA"/>
    <w:rsid w:val="00355D9B"/>
    <w:rsid w:val="0035669D"/>
    <w:rsid w:val="00357206"/>
    <w:rsid w:val="00363153"/>
    <w:rsid w:val="00364249"/>
    <w:rsid w:val="00365612"/>
    <w:rsid w:val="00366BCA"/>
    <w:rsid w:val="003676FD"/>
    <w:rsid w:val="0037666F"/>
    <w:rsid w:val="003839D9"/>
    <w:rsid w:val="0038502C"/>
    <w:rsid w:val="00386777"/>
    <w:rsid w:val="00395684"/>
    <w:rsid w:val="003A1109"/>
    <w:rsid w:val="003A49C2"/>
    <w:rsid w:val="003B5E26"/>
    <w:rsid w:val="003C2621"/>
    <w:rsid w:val="003C32EC"/>
    <w:rsid w:val="003D0847"/>
    <w:rsid w:val="003E2BC9"/>
    <w:rsid w:val="003F4B52"/>
    <w:rsid w:val="004034B6"/>
    <w:rsid w:val="004114EA"/>
    <w:rsid w:val="00414B4F"/>
    <w:rsid w:val="00416A4E"/>
    <w:rsid w:val="00430DD4"/>
    <w:rsid w:val="00440FFA"/>
    <w:rsid w:val="004455A0"/>
    <w:rsid w:val="00450B27"/>
    <w:rsid w:val="00453116"/>
    <w:rsid w:val="00455510"/>
    <w:rsid w:val="00456A5D"/>
    <w:rsid w:val="00462BE7"/>
    <w:rsid w:val="00470A83"/>
    <w:rsid w:val="00472752"/>
    <w:rsid w:val="0047306D"/>
    <w:rsid w:val="00473E1C"/>
    <w:rsid w:val="004745B7"/>
    <w:rsid w:val="0048283A"/>
    <w:rsid w:val="00482D4C"/>
    <w:rsid w:val="0049332B"/>
    <w:rsid w:val="00493A57"/>
    <w:rsid w:val="004A12F9"/>
    <w:rsid w:val="004A5B5F"/>
    <w:rsid w:val="004B20EB"/>
    <w:rsid w:val="004B3272"/>
    <w:rsid w:val="004C1095"/>
    <w:rsid w:val="004C2DAD"/>
    <w:rsid w:val="004D3F1D"/>
    <w:rsid w:val="004D4A4F"/>
    <w:rsid w:val="004D5C8C"/>
    <w:rsid w:val="004D704A"/>
    <w:rsid w:val="004E0C5A"/>
    <w:rsid w:val="004E2BE1"/>
    <w:rsid w:val="004E35F1"/>
    <w:rsid w:val="004E3F8E"/>
    <w:rsid w:val="004F664D"/>
    <w:rsid w:val="004F760C"/>
    <w:rsid w:val="00506606"/>
    <w:rsid w:val="00511F52"/>
    <w:rsid w:val="00513853"/>
    <w:rsid w:val="0052184A"/>
    <w:rsid w:val="00523B88"/>
    <w:rsid w:val="00527F16"/>
    <w:rsid w:val="00530DD9"/>
    <w:rsid w:val="005320E4"/>
    <w:rsid w:val="00534B83"/>
    <w:rsid w:val="005363E2"/>
    <w:rsid w:val="00536D89"/>
    <w:rsid w:val="00547AAE"/>
    <w:rsid w:val="00556031"/>
    <w:rsid w:val="00557116"/>
    <w:rsid w:val="0055763A"/>
    <w:rsid w:val="0055796A"/>
    <w:rsid w:val="00565757"/>
    <w:rsid w:val="005722A2"/>
    <w:rsid w:val="0057418A"/>
    <w:rsid w:val="00581E2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049D"/>
    <w:rsid w:val="005C6371"/>
    <w:rsid w:val="005C6D1E"/>
    <w:rsid w:val="005D0692"/>
    <w:rsid w:val="005D15E2"/>
    <w:rsid w:val="005D783F"/>
    <w:rsid w:val="005E2B7E"/>
    <w:rsid w:val="005E615F"/>
    <w:rsid w:val="005F18A3"/>
    <w:rsid w:val="005F27E1"/>
    <w:rsid w:val="005F3A7E"/>
    <w:rsid w:val="00604177"/>
    <w:rsid w:val="006137EC"/>
    <w:rsid w:val="00616D14"/>
    <w:rsid w:val="00620F96"/>
    <w:rsid w:val="00624240"/>
    <w:rsid w:val="006346FE"/>
    <w:rsid w:val="00637544"/>
    <w:rsid w:val="006402D4"/>
    <w:rsid w:val="006422F8"/>
    <w:rsid w:val="0064502E"/>
    <w:rsid w:val="00645B93"/>
    <w:rsid w:val="00647680"/>
    <w:rsid w:val="00652165"/>
    <w:rsid w:val="00652725"/>
    <w:rsid w:val="00654735"/>
    <w:rsid w:val="006556DE"/>
    <w:rsid w:val="006565A0"/>
    <w:rsid w:val="00660315"/>
    <w:rsid w:val="006617AB"/>
    <w:rsid w:val="006624EA"/>
    <w:rsid w:val="00663E85"/>
    <w:rsid w:val="00664850"/>
    <w:rsid w:val="0067274F"/>
    <w:rsid w:val="006801B1"/>
    <w:rsid w:val="0069665E"/>
    <w:rsid w:val="006A0043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3C9B"/>
    <w:rsid w:val="00724E3B"/>
    <w:rsid w:val="00731E5D"/>
    <w:rsid w:val="00745D4B"/>
    <w:rsid w:val="00746865"/>
    <w:rsid w:val="00747FD2"/>
    <w:rsid w:val="00750322"/>
    <w:rsid w:val="007544FB"/>
    <w:rsid w:val="007548F3"/>
    <w:rsid w:val="007574EC"/>
    <w:rsid w:val="0077071A"/>
    <w:rsid w:val="0077582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51C9"/>
    <w:rsid w:val="00806B1B"/>
    <w:rsid w:val="00817D9F"/>
    <w:rsid w:val="00825F8B"/>
    <w:rsid w:val="00831C78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856D7"/>
    <w:rsid w:val="008945FB"/>
    <w:rsid w:val="008A0177"/>
    <w:rsid w:val="008D2A6A"/>
    <w:rsid w:val="008D41ED"/>
    <w:rsid w:val="008D58EC"/>
    <w:rsid w:val="008E1FA1"/>
    <w:rsid w:val="008E74F7"/>
    <w:rsid w:val="008F248A"/>
    <w:rsid w:val="008F7754"/>
    <w:rsid w:val="0090117D"/>
    <w:rsid w:val="00904BE0"/>
    <w:rsid w:val="009055DD"/>
    <w:rsid w:val="0090586B"/>
    <w:rsid w:val="009114D8"/>
    <w:rsid w:val="00911ADB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092F"/>
    <w:rsid w:val="00951A8E"/>
    <w:rsid w:val="00954870"/>
    <w:rsid w:val="009625B1"/>
    <w:rsid w:val="009758B4"/>
    <w:rsid w:val="00977157"/>
    <w:rsid w:val="00982B1E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ABC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3EDA"/>
    <w:rsid w:val="00A20DA8"/>
    <w:rsid w:val="00A218EC"/>
    <w:rsid w:val="00A310D7"/>
    <w:rsid w:val="00A3138F"/>
    <w:rsid w:val="00A319BE"/>
    <w:rsid w:val="00A31F9A"/>
    <w:rsid w:val="00A342C5"/>
    <w:rsid w:val="00A36302"/>
    <w:rsid w:val="00A364B6"/>
    <w:rsid w:val="00A40BB2"/>
    <w:rsid w:val="00A41769"/>
    <w:rsid w:val="00A44ABB"/>
    <w:rsid w:val="00A44EFB"/>
    <w:rsid w:val="00A453AF"/>
    <w:rsid w:val="00A46026"/>
    <w:rsid w:val="00A463A8"/>
    <w:rsid w:val="00A60320"/>
    <w:rsid w:val="00A72FC5"/>
    <w:rsid w:val="00A730E3"/>
    <w:rsid w:val="00A77CF6"/>
    <w:rsid w:val="00A84BA8"/>
    <w:rsid w:val="00A8631E"/>
    <w:rsid w:val="00A91283"/>
    <w:rsid w:val="00A93612"/>
    <w:rsid w:val="00A95222"/>
    <w:rsid w:val="00A97CC6"/>
    <w:rsid w:val="00AA132F"/>
    <w:rsid w:val="00AA4AC9"/>
    <w:rsid w:val="00AB275B"/>
    <w:rsid w:val="00AB2B2E"/>
    <w:rsid w:val="00AB3338"/>
    <w:rsid w:val="00AC5EF4"/>
    <w:rsid w:val="00AC63FC"/>
    <w:rsid w:val="00AC6822"/>
    <w:rsid w:val="00AD0D38"/>
    <w:rsid w:val="00AD1C31"/>
    <w:rsid w:val="00AD3F50"/>
    <w:rsid w:val="00AD4F04"/>
    <w:rsid w:val="00AE11E8"/>
    <w:rsid w:val="00AE4220"/>
    <w:rsid w:val="00AF7D04"/>
    <w:rsid w:val="00B00969"/>
    <w:rsid w:val="00B015ED"/>
    <w:rsid w:val="00B07A3B"/>
    <w:rsid w:val="00B10942"/>
    <w:rsid w:val="00B13453"/>
    <w:rsid w:val="00B13941"/>
    <w:rsid w:val="00B277E8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C035C7"/>
    <w:rsid w:val="00C053E1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560A5"/>
    <w:rsid w:val="00C602B2"/>
    <w:rsid w:val="00C70C90"/>
    <w:rsid w:val="00C7374B"/>
    <w:rsid w:val="00C75070"/>
    <w:rsid w:val="00C76614"/>
    <w:rsid w:val="00C767A7"/>
    <w:rsid w:val="00C8109F"/>
    <w:rsid w:val="00C82679"/>
    <w:rsid w:val="00C836F3"/>
    <w:rsid w:val="00C93D4A"/>
    <w:rsid w:val="00C93DB5"/>
    <w:rsid w:val="00C94029"/>
    <w:rsid w:val="00C97B11"/>
    <w:rsid w:val="00CA3842"/>
    <w:rsid w:val="00CB039A"/>
    <w:rsid w:val="00CB5DE5"/>
    <w:rsid w:val="00CC0C58"/>
    <w:rsid w:val="00CC29BF"/>
    <w:rsid w:val="00CC4360"/>
    <w:rsid w:val="00CD515D"/>
    <w:rsid w:val="00CD63B8"/>
    <w:rsid w:val="00CD7F92"/>
    <w:rsid w:val="00CE10F2"/>
    <w:rsid w:val="00CE3DBC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693"/>
    <w:rsid w:val="00D37C1A"/>
    <w:rsid w:val="00D406D6"/>
    <w:rsid w:val="00D41BC3"/>
    <w:rsid w:val="00D45AF7"/>
    <w:rsid w:val="00D466AF"/>
    <w:rsid w:val="00D47642"/>
    <w:rsid w:val="00D53DF4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4620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10C8"/>
    <w:rsid w:val="00E04CF8"/>
    <w:rsid w:val="00E124D1"/>
    <w:rsid w:val="00E13200"/>
    <w:rsid w:val="00E175EC"/>
    <w:rsid w:val="00E20339"/>
    <w:rsid w:val="00E24673"/>
    <w:rsid w:val="00E24898"/>
    <w:rsid w:val="00E279FC"/>
    <w:rsid w:val="00E355EE"/>
    <w:rsid w:val="00E44C46"/>
    <w:rsid w:val="00E53858"/>
    <w:rsid w:val="00E64222"/>
    <w:rsid w:val="00E662CA"/>
    <w:rsid w:val="00E74443"/>
    <w:rsid w:val="00E8076C"/>
    <w:rsid w:val="00E813B4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3CB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46FF9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styleId="Strong">
    <w:name w:val="Strong"/>
    <w:basedOn w:val="DefaultParagraphFont"/>
    <w:uiPriority w:val="22"/>
    <w:qFormat/>
    <w:rsid w:val="005C0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6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.sanchezalonso@epfl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76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i.ling16@imperia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ers.hagfeldt@epfl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cp:lastPrinted>2020-11-12T10:40:00Z</cp:lastPrinted>
  <dcterms:created xsi:type="dcterms:W3CDTF">2020-11-19T11:28:00Z</dcterms:created>
  <dcterms:modified xsi:type="dcterms:W3CDTF">2020-11-20T14:40:00Z</dcterms:modified>
</cp:coreProperties>
</file>