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81F7D" w14:textId="77777777" w:rsidR="00937ACB" w:rsidRPr="00031253" w:rsidRDefault="00937ACB">
      <w:pPr>
        <w:rPr>
          <w:rFonts w:cstheme="minorHAnsi"/>
          <w:sz w:val="22"/>
          <w:szCs w:val="22"/>
        </w:rPr>
        <w:sectPr w:rsidR="00937ACB" w:rsidRPr="00031253" w:rsidSect="00937ACB">
          <w:headerReference w:type="first" r:id="rId8"/>
          <w:footerReference w:type="first" r:id="rId9"/>
          <w:pgSz w:w="12240" w:h="15840"/>
          <w:pgMar w:top="1080" w:right="1440" w:bottom="720" w:left="1440" w:header="1080" w:footer="576" w:gutter="0"/>
          <w:cols w:space="720"/>
          <w:titlePg/>
          <w:docGrid w:linePitch="360"/>
        </w:sectPr>
      </w:pPr>
    </w:p>
    <w:p w14:paraId="73ACCAAF" w14:textId="0658FCB5" w:rsidR="00895BB4" w:rsidRPr="00031253" w:rsidRDefault="001A7C13" w:rsidP="00895BB4">
      <w:pPr>
        <w:rPr>
          <w:rFonts w:cstheme="minorHAnsi"/>
          <w:sz w:val="22"/>
          <w:szCs w:val="22"/>
        </w:rPr>
      </w:pPr>
      <w:r>
        <w:rPr>
          <w:rFonts w:cstheme="minorHAnsi"/>
          <w:sz w:val="22"/>
          <w:szCs w:val="22"/>
        </w:rPr>
        <w:t>29 July</w:t>
      </w:r>
      <w:r w:rsidR="00041C02" w:rsidRPr="00031253">
        <w:rPr>
          <w:rFonts w:cstheme="minorHAnsi"/>
          <w:sz w:val="22"/>
          <w:szCs w:val="22"/>
        </w:rPr>
        <w:t>, 2020</w:t>
      </w:r>
    </w:p>
    <w:p w14:paraId="46E89854" w14:textId="77777777" w:rsidR="00895BB4" w:rsidRPr="00031253" w:rsidRDefault="00895BB4" w:rsidP="00895BB4">
      <w:pPr>
        <w:rPr>
          <w:rFonts w:cstheme="minorHAnsi"/>
          <w:sz w:val="22"/>
          <w:szCs w:val="22"/>
        </w:rPr>
      </w:pPr>
    </w:p>
    <w:p w14:paraId="744F0D6E" w14:textId="4BC50F42" w:rsidR="006F420C" w:rsidRPr="00031253" w:rsidRDefault="00041C02" w:rsidP="006F420C">
      <w:pPr>
        <w:rPr>
          <w:rStyle w:val="CommentReference"/>
          <w:rFonts w:cstheme="minorHAnsi"/>
          <w:sz w:val="22"/>
          <w:szCs w:val="22"/>
        </w:rPr>
      </w:pPr>
      <w:r w:rsidRPr="00031253">
        <w:rPr>
          <w:rFonts w:cstheme="minorHAnsi"/>
          <w:sz w:val="22"/>
          <w:szCs w:val="22"/>
        </w:rPr>
        <w:t>Dear Editor</w:t>
      </w:r>
      <w:r w:rsidR="00031253" w:rsidRPr="00031253">
        <w:rPr>
          <w:rFonts w:cstheme="minorHAnsi"/>
          <w:sz w:val="22"/>
          <w:szCs w:val="22"/>
        </w:rPr>
        <w:t>s</w:t>
      </w:r>
      <w:r w:rsidRPr="00031253">
        <w:rPr>
          <w:rFonts w:cstheme="minorHAnsi"/>
          <w:sz w:val="22"/>
          <w:szCs w:val="22"/>
        </w:rPr>
        <w:t xml:space="preserve">, </w:t>
      </w:r>
    </w:p>
    <w:p w14:paraId="6428B8FD" w14:textId="7B3FCC30" w:rsidR="00895BB4" w:rsidRPr="00031253" w:rsidRDefault="00895BB4" w:rsidP="006F420C">
      <w:pPr>
        <w:rPr>
          <w:rFonts w:cstheme="minorHAnsi"/>
          <w:sz w:val="22"/>
          <w:szCs w:val="22"/>
        </w:rPr>
      </w:pPr>
    </w:p>
    <w:p w14:paraId="7E2EA4FF" w14:textId="5BFD5A9B" w:rsidR="00C70900" w:rsidRDefault="00C70900" w:rsidP="00C70900">
      <w:r>
        <w:rPr>
          <w:rFonts w:cstheme="minorHAnsi"/>
          <w:sz w:val="22"/>
          <w:szCs w:val="22"/>
        </w:rPr>
        <w:t>My coauthors and I</w:t>
      </w:r>
      <w:r>
        <w:t xml:space="preserve"> are pleased to submit our revisions and responses for our manuscript titled “</w:t>
      </w:r>
      <w:r w:rsidRPr="00FF7FB5">
        <w:t>Preparation of virus-enriched inoculum for oral infection of honey bees (</w:t>
      </w:r>
      <w:r w:rsidRPr="00FF7FB5">
        <w:rPr>
          <w:i/>
          <w:iCs/>
        </w:rPr>
        <w:t>Apis mellifera</w:t>
      </w:r>
      <w:r w:rsidRPr="00FF7FB5">
        <w:t>)</w:t>
      </w:r>
      <w:r>
        <w:t>” for further consideration in The Journal of Visualized Experiments.</w:t>
      </w:r>
    </w:p>
    <w:p w14:paraId="5E7CC6F1" w14:textId="77777777" w:rsidR="00C70900" w:rsidRDefault="00C70900" w:rsidP="00C70900">
      <w:pPr>
        <w:contextualSpacing/>
      </w:pPr>
    </w:p>
    <w:p w14:paraId="73E8F293" w14:textId="6FD8DC3F" w:rsidR="00C70900" w:rsidRDefault="00C70900" w:rsidP="00C70900">
      <w:pPr>
        <w:contextualSpacing/>
      </w:pPr>
      <w:r>
        <w:t>We are grateful for the insightful suggestions and comments provided by all four reviewers and have made the</w:t>
      </w:r>
      <w:r w:rsidR="00640218">
        <w:t xml:space="preserve"> suggested</w:t>
      </w:r>
      <w:r>
        <w:t xml:space="preserve"> revisions throughout to improve general clarity and expand upon the applicability of the protocol, especially with regards to the appropriate viral targets. Please see the </w:t>
      </w:r>
      <w:r w:rsidR="00A10825">
        <w:t>text below for</w:t>
      </w:r>
      <w:bookmarkStart w:id="0" w:name="_GoBack"/>
      <w:bookmarkEnd w:id="0"/>
      <w:r>
        <w:t xml:space="preserve"> a line-by-line response for all editor and reviewer comments. </w:t>
      </w:r>
    </w:p>
    <w:p w14:paraId="653D4E05" w14:textId="77777777" w:rsidR="00031253" w:rsidRPr="00031253" w:rsidRDefault="00031253" w:rsidP="00443C58">
      <w:pPr>
        <w:jc w:val="both"/>
        <w:rPr>
          <w:rFonts w:cstheme="minorHAnsi"/>
          <w:sz w:val="22"/>
          <w:szCs w:val="22"/>
        </w:rPr>
      </w:pPr>
    </w:p>
    <w:p w14:paraId="41EC4DE7" w14:textId="0EE56805" w:rsidR="00443C58" w:rsidRPr="00031253" w:rsidRDefault="00443C58" w:rsidP="00895BB4">
      <w:pPr>
        <w:rPr>
          <w:rFonts w:cstheme="minorHAnsi"/>
          <w:sz w:val="22"/>
          <w:szCs w:val="22"/>
        </w:rPr>
      </w:pPr>
    </w:p>
    <w:p w14:paraId="337BDCBE" w14:textId="77777777" w:rsidR="00443C58" w:rsidRPr="00031253" w:rsidRDefault="00443C58" w:rsidP="00895BB4">
      <w:pPr>
        <w:rPr>
          <w:rFonts w:eastAsia="Times New Roman" w:cstheme="minorHAnsi"/>
          <w:sz w:val="22"/>
          <w:szCs w:val="22"/>
        </w:rPr>
      </w:pPr>
    </w:p>
    <w:p w14:paraId="68A4A211" w14:textId="3A95E93D" w:rsidR="00895BB4" w:rsidRPr="00031253" w:rsidRDefault="00895BB4" w:rsidP="00895BB4">
      <w:pPr>
        <w:rPr>
          <w:rFonts w:eastAsia="Times New Roman" w:cstheme="minorHAnsi"/>
          <w:sz w:val="22"/>
          <w:szCs w:val="22"/>
        </w:rPr>
      </w:pPr>
      <w:r w:rsidRPr="00031253">
        <w:rPr>
          <w:rFonts w:eastAsia="Times New Roman" w:cstheme="minorHAnsi"/>
          <w:sz w:val="22"/>
          <w:szCs w:val="22"/>
        </w:rPr>
        <w:t>Sincerely yours,</w:t>
      </w:r>
    </w:p>
    <w:p w14:paraId="0EEA43FD" w14:textId="3AE9D7FD" w:rsidR="00895BB4" w:rsidRPr="00031253" w:rsidRDefault="00895BB4" w:rsidP="00895BB4">
      <w:pPr>
        <w:rPr>
          <w:rFonts w:eastAsia="Times New Roman" w:cstheme="minorHAnsi"/>
          <w:sz w:val="22"/>
          <w:szCs w:val="22"/>
        </w:rPr>
      </w:pPr>
      <w:r w:rsidRPr="00031253">
        <w:rPr>
          <w:rFonts w:eastAsia="Times New Roman" w:cstheme="minorHAnsi"/>
          <w:noProof/>
          <w:sz w:val="22"/>
          <w:szCs w:val="22"/>
        </w:rPr>
        <w:drawing>
          <wp:inline distT="0" distB="0" distL="0" distR="0" wp14:anchorId="2E7D3A04" wp14:editId="152779E8">
            <wp:extent cx="1517650" cy="540533"/>
            <wp:effectExtent l="0" t="0" r="6350" b="0"/>
            <wp:docPr id="1" name="Picture 1" descr="C:\Users\Adam\Box Sync\Presentations\Letterhead and ppt templates\doleza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Box Sync\Presentations\Letterhead and ppt templates\dolezal signa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883" cy="545246"/>
                    </a:xfrm>
                    <a:prstGeom prst="rect">
                      <a:avLst/>
                    </a:prstGeom>
                    <a:noFill/>
                    <a:ln>
                      <a:noFill/>
                    </a:ln>
                  </pic:spPr>
                </pic:pic>
              </a:graphicData>
            </a:graphic>
          </wp:inline>
        </w:drawing>
      </w:r>
    </w:p>
    <w:p w14:paraId="380FE3C5" w14:textId="77777777" w:rsidR="00AC5C61" w:rsidRPr="00031253" w:rsidRDefault="00AC5C61" w:rsidP="00895BB4">
      <w:pPr>
        <w:rPr>
          <w:rFonts w:eastAsia="Times New Roman" w:cstheme="minorHAnsi"/>
          <w:sz w:val="22"/>
          <w:szCs w:val="22"/>
        </w:rPr>
      </w:pPr>
    </w:p>
    <w:p w14:paraId="4C3F0445" w14:textId="77777777" w:rsidR="00895BB4" w:rsidRPr="00031253" w:rsidRDefault="00895BB4" w:rsidP="00895BB4">
      <w:pPr>
        <w:rPr>
          <w:rFonts w:eastAsia="Times New Roman" w:cstheme="minorHAnsi"/>
          <w:sz w:val="22"/>
          <w:szCs w:val="22"/>
        </w:rPr>
      </w:pPr>
      <w:r w:rsidRPr="00031253">
        <w:rPr>
          <w:rFonts w:eastAsia="Times New Roman" w:cstheme="minorHAnsi"/>
          <w:sz w:val="22"/>
          <w:szCs w:val="22"/>
        </w:rPr>
        <w:t>Adam G. Dolezal</w:t>
      </w:r>
    </w:p>
    <w:p w14:paraId="2788B2D8" w14:textId="77777777" w:rsidR="00956328" w:rsidRPr="00031253" w:rsidRDefault="00C24000" w:rsidP="006E56F0">
      <w:pPr>
        <w:rPr>
          <w:rStyle w:val="Hyperlink"/>
          <w:rFonts w:cstheme="minorHAnsi"/>
          <w:color w:val="auto"/>
          <w:sz w:val="22"/>
          <w:szCs w:val="22"/>
          <w:shd w:val="clear" w:color="auto" w:fill="FFFFFF"/>
        </w:rPr>
      </w:pPr>
      <w:r w:rsidRPr="00031253">
        <w:rPr>
          <w:rFonts w:cstheme="minorHAnsi"/>
          <w:i/>
          <w:iCs/>
          <w:sz w:val="22"/>
          <w:szCs w:val="22"/>
          <w:shd w:val="clear" w:color="auto" w:fill="FFFFFF"/>
        </w:rPr>
        <w:t>Assistant Professor</w:t>
      </w:r>
      <w:r w:rsidRPr="00031253">
        <w:rPr>
          <w:rFonts w:cstheme="minorHAnsi"/>
          <w:sz w:val="22"/>
          <w:szCs w:val="22"/>
        </w:rPr>
        <w:br/>
      </w:r>
      <w:r w:rsidRPr="00031253">
        <w:rPr>
          <w:rFonts w:cstheme="minorHAnsi"/>
          <w:sz w:val="22"/>
          <w:szCs w:val="22"/>
          <w:shd w:val="clear" w:color="auto" w:fill="FFFFFF"/>
        </w:rPr>
        <w:t>Department of Entomology</w:t>
      </w:r>
      <w:r w:rsidRPr="00031253">
        <w:rPr>
          <w:rFonts w:cstheme="minorHAnsi"/>
          <w:sz w:val="22"/>
          <w:szCs w:val="22"/>
        </w:rPr>
        <w:br/>
      </w:r>
      <w:r w:rsidRPr="00031253">
        <w:rPr>
          <w:rFonts w:cstheme="minorHAnsi"/>
          <w:sz w:val="22"/>
          <w:szCs w:val="22"/>
          <w:shd w:val="clear" w:color="auto" w:fill="FFFFFF"/>
        </w:rPr>
        <w:t>College of Liberal Arts and Sciences Administration</w:t>
      </w:r>
      <w:r w:rsidRPr="00031253">
        <w:rPr>
          <w:rFonts w:cstheme="minorHAnsi"/>
          <w:sz w:val="22"/>
          <w:szCs w:val="22"/>
        </w:rPr>
        <w:br/>
      </w:r>
      <w:r w:rsidRPr="00031253">
        <w:rPr>
          <w:rFonts w:cstheme="minorHAnsi"/>
          <w:sz w:val="22"/>
          <w:szCs w:val="22"/>
          <w:shd w:val="clear" w:color="auto" w:fill="FFFFFF"/>
        </w:rPr>
        <w:t>University of Illinois at Urbana-Champaign</w:t>
      </w:r>
      <w:r w:rsidRPr="00031253">
        <w:rPr>
          <w:rFonts w:cstheme="minorHAnsi"/>
          <w:sz w:val="22"/>
          <w:szCs w:val="22"/>
        </w:rPr>
        <w:br/>
      </w:r>
      <w:r w:rsidRPr="00031253">
        <w:rPr>
          <w:rFonts w:cstheme="minorHAnsi"/>
          <w:sz w:val="22"/>
          <w:szCs w:val="22"/>
          <w:shd w:val="clear" w:color="auto" w:fill="FFFFFF"/>
        </w:rPr>
        <w:t>505 S Goodwin Ave</w:t>
      </w:r>
      <w:r w:rsidRPr="00031253">
        <w:rPr>
          <w:rFonts w:cstheme="minorHAnsi"/>
          <w:sz w:val="22"/>
          <w:szCs w:val="22"/>
        </w:rPr>
        <w:br/>
      </w:r>
      <w:r w:rsidRPr="00031253">
        <w:rPr>
          <w:rFonts w:cstheme="minorHAnsi"/>
          <w:sz w:val="22"/>
          <w:szCs w:val="22"/>
          <w:shd w:val="clear" w:color="auto" w:fill="FFFFFF"/>
        </w:rPr>
        <w:t>320 Morrill Hall | M/C 118</w:t>
      </w:r>
      <w:r w:rsidRPr="00031253">
        <w:rPr>
          <w:rFonts w:cstheme="minorHAnsi"/>
          <w:sz w:val="22"/>
          <w:szCs w:val="22"/>
        </w:rPr>
        <w:br/>
      </w:r>
      <w:r w:rsidRPr="00031253">
        <w:rPr>
          <w:rFonts w:cstheme="minorHAnsi"/>
          <w:sz w:val="22"/>
          <w:szCs w:val="22"/>
          <w:shd w:val="clear" w:color="auto" w:fill="FFFFFF"/>
        </w:rPr>
        <w:t>Urbana, IL 61801</w:t>
      </w:r>
      <w:r w:rsidRPr="00031253">
        <w:rPr>
          <w:rFonts w:cstheme="minorHAnsi"/>
          <w:sz w:val="22"/>
          <w:szCs w:val="22"/>
        </w:rPr>
        <w:br/>
      </w:r>
      <w:r w:rsidRPr="00031253">
        <w:rPr>
          <w:rFonts w:cstheme="minorHAnsi"/>
          <w:sz w:val="22"/>
          <w:szCs w:val="22"/>
          <w:shd w:val="clear" w:color="auto" w:fill="FFFFFF"/>
        </w:rPr>
        <w:t>217.300.6762 | </w:t>
      </w:r>
      <w:hyperlink r:id="rId11" w:tgtFrame="_blank" w:history="1">
        <w:r w:rsidRPr="00031253">
          <w:rPr>
            <w:rStyle w:val="Hyperlink"/>
            <w:rFonts w:cstheme="minorHAnsi"/>
            <w:color w:val="auto"/>
            <w:sz w:val="22"/>
            <w:szCs w:val="22"/>
            <w:shd w:val="clear" w:color="auto" w:fill="FFFFFF"/>
          </w:rPr>
          <w:t>adolezal@illinois.edu</w:t>
        </w:r>
      </w:hyperlink>
    </w:p>
    <w:p w14:paraId="6F949BEB" w14:textId="77777777" w:rsidR="00956328" w:rsidRPr="00031253" w:rsidRDefault="00956328" w:rsidP="006E56F0">
      <w:pPr>
        <w:rPr>
          <w:rStyle w:val="Hyperlink"/>
          <w:rFonts w:cstheme="minorHAnsi"/>
          <w:color w:val="auto"/>
          <w:sz w:val="22"/>
          <w:szCs w:val="22"/>
          <w:shd w:val="clear" w:color="auto" w:fill="FFFFFF"/>
        </w:rPr>
      </w:pPr>
    </w:p>
    <w:p w14:paraId="1B941613" w14:textId="7AD95772" w:rsidR="00443C58" w:rsidRPr="00031253" w:rsidRDefault="00443C58" w:rsidP="006E56F0">
      <w:pPr>
        <w:rPr>
          <w:rFonts w:cstheme="minorHAnsi"/>
          <w:sz w:val="22"/>
          <w:szCs w:val="22"/>
        </w:rPr>
      </w:pPr>
    </w:p>
    <w:p w14:paraId="24F27291" w14:textId="77777777" w:rsidR="00443C58" w:rsidRPr="00031253" w:rsidRDefault="00443C58" w:rsidP="006E56F0">
      <w:pPr>
        <w:rPr>
          <w:rFonts w:cstheme="minorHAnsi"/>
          <w:sz w:val="22"/>
          <w:szCs w:val="22"/>
        </w:rPr>
      </w:pPr>
    </w:p>
    <w:p w14:paraId="23B2C7B8" w14:textId="77777777" w:rsidR="00443C58" w:rsidRPr="00031253" w:rsidRDefault="00443C58" w:rsidP="006E56F0">
      <w:pPr>
        <w:rPr>
          <w:rFonts w:cstheme="minorHAnsi"/>
          <w:sz w:val="22"/>
          <w:szCs w:val="22"/>
        </w:rPr>
      </w:pPr>
    </w:p>
    <w:p w14:paraId="1070B2F6" w14:textId="6C2D323E" w:rsidR="00443C58" w:rsidRDefault="00443C58" w:rsidP="006E56F0">
      <w:pPr>
        <w:rPr>
          <w:rFonts w:cstheme="minorHAnsi"/>
          <w:sz w:val="22"/>
          <w:szCs w:val="22"/>
        </w:rPr>
      </w:pPr>
    </w:p>
    <w:p w14:paraId="1CED7374" w14:textId="5C72F797" w:rsidR="000620C3" w:rsidRDefault="000620C3" w:rsidP="006E56F0">
      <w:pPr>
        <w:rPr>
          <w:rFonts w:cstheme="minorHAnsi"/>
          <w:sz w:val="22"/>
          <w:szCs w:val="22"/>
        </w:rPr>
      </w:pPr>
    </w:p>
    <w:p w14:paraId="41913C83" w14:textId="7BCB5390" w:rsidR="000620C3" w:rsidRDefault="000620C3" w:rsidP="006E56F0">
      <w:pPr>
        <w:rPr>
          <w:rFonts w:cstheme="minorHAnsi"/>
          <w:sz w:val="22"/>
          <w:szCs w:val="22"/>
        </w:rPr>
      </w:pPr>
    </w:p>
    <w:p w14:paraId="4251C3AF" w14:textId="55CCDA87" w:rsidR="000620C3" w:rsidRDefault="000620C3" w:rsidP="006E56F0">
      <w:pPr>
        <w:rPr>
          <w:rFonts w:cstheme="minorHAnsi"/>
          <w:sz w:val="22"/>
          <w:szCs w:val="22"/>
        </w:rPr>
      </w:pPr>
    </w:p>
    <w:p w14:paraId="2EE85199" w14:textId="218F2B48" w:rsidR="000620C3" w:rsidRDefault="000620C3" w:rsidP="006E56F0">
      <w:pPr>
        <w:rPr>
          <w:rFonts w:cstheme="minorHAnsi"/>
          <w:sz w:val="22"/>
          <w:szCs w:val="22"/>
        </w:rPr>
      </w:pPr>
    </w:p>
    <w:p w14:paraId="0C7C34B0" w14:textId="13FDFB03" w:rsidR="000620C3" w:rsidRDefault="000620C3" w:rsidP="006E56F0">
      <w:pPr>
        <w:rPr>
          <w:rFonts w:cstheme="minorHAnsi"/>
          <w:sz w:val="22"/>
          <w:szCs w:val="22"/>
        </w:rPr>
      </w:pPr>
    </w:p>
    <w:p w14:paraId="119368FA" w14:textId="5F2EEBDA" w:rsidR="000620C3" w:rsidRDefault="000620C3" w:rsidP="006E56F0">
      <w:pPr>
        <w:rPr>
          <w:rFonts w:cstheme="minorHAnsi"/>
          <w:sz w:val="22"/>
          <w:szCs w:val="22"/>
        </w:rPr>
      </w:pPr>
    </w:p>
    <w:p w14:paraId="261AEA68" w14:textId="719F53F2" w:rsidR="000620C3" w:rsidRDefault="000620C3" w:rsidP="006E56F0">
      <w:pPr>
        <w:rPr>
          <w:rFonts w:cstheme="minorHAnsi"/>
          <w:sz w:val="22"/>
          <w:szCs w:val="22"/>
        </w:rPr>
      </w:pPr>
    </w:p>
    <w:p w14:paraId="1F155B27" w14:textId="77777777" w:rsidR="000620C3" w:rsidRPr="006B418D" w:rsidRDefault="000620C3" w:rsidP="000620C3">
      <w:pPr>
        <w:pBdr>
          <w:bottom w:val="single" w:sz="6" w:space="1" w:color="auto"/>
        </w:pBdr>
        <w:shd w:val="clear" w:color="auto" w:fill="FFFFFF"/>
        <w:spacing w:before="100" w:beforeAutospacing="1" w:after="100" w:afterAutospacing="1"/>
        <w:contextualSpacing/>
      </w:pPr>
      <w:r>
        <w:lastRenderedPageBreak/>
        <w:t xml:space="preserve">Author note: reviewer/editor comments in black, </w:t>
      </w:r>
      <w:r w:rsidRPr="006B418D">
        <w:rPr>
          <w:color w:val="0070C0"/>
        </w:rPr>
        <w:t>responses from author in blue</w:t>
      </w:r>
      <w:r>
        <w:t>.</w:t>
      </w:r>
    </w:p>
    <w:p w14:paraId="1156B82B"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r>
      <w:r w:rsidRPr="00E81F2A">
        <w:rPr>
          <w:rFonts w:ascii="Arial" w:eastAsia="Times New Roman" w:hAnsi="Arial" w:cs="Arial"/>
          <w:b/>
          <w:bCs/>
          <w:color w:val="FF0000"/>
          <w:u w:val="single"/>
        </w:rPr>
        <w:t>Editorial Comments:</w:t>
      </w:r>
      <w:r w:rsidRPr="00E81F2A">
        <w:rPr>
          <w:rFonts w:ascii="Arial" w:eastAsia="Times New Roman" w:hAnsi="Arial" w:cs="Arial"/>
          <w:color w:val="222222"/>
        </w:rPr>
        <w:br/>
      </w:r>
      <w:r w:rsidRPr="00E81F2A">
        <w:rPr>
          <w:rFonts w:ascii="Arial" w:eastAsia="Times New Roman" w:hAnsi="Arial" w:cs="Arial"/>
          <w:color w:val="222222"/>
        </w:rPr>
        <w:br/>
        <w:t>• Please take this opportunity to thoroughly proofread the manuscript to ensure that there are no spelling or grammatical errors.</w:t>
      </w:r>
      <w:r w:rsidRPr="00E81F2A">
        <w:rPr>
          <w:rFonts w:ascii="Arial" w:eastAsia="Times New Roman" w:hAnsi="Arial" w:cs="Arial"/>
          <w:color w:val="222222"/>
        </w:rPr>
        <w:br/>
      </w:r>
      <w:r w:rsidRPr="006B418D">
        <w:rPr>
          <w:rFonts w:ascii="Arial" w:eastAsia="Times New Roman" w:hAnsi="Arial" w:cs="Arial"/>
          <w:color w:val="0070C0"/>
        </w:rPr>
        <w:t>The manuscript has been carefully checked for spelling and grammatical errors</w:t>
      </w:r>
      <w:r>
        <w:rPr>
          <w:rFonts w:ascii="Arial" w:eastAsia="Times New Roman" w:hAnsi="Arial" w:cs="Arial"/>
          <w:color w:val="222222"/>
        </w:rPr>
        <w:t xml:space="preserve">. </w:t>
      </w:r>
    </w:p>
    <w:p w14:paraId="46E40AA9"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t>• </w:t>
      </w:r>
      <w:r w:rsidRPr="00E81F2A">
        <w:rPr>
          <w:rFonts w:ascii="Arial" w:eastAsia="Times New Roman" w:hAnsi="Arial" w:cs="Arial"/>
          <w:b/>
          <w:bCs/>
          <w:color w:val="FF0000"/>
        </w:rPr>
        <w:t>Protocol Language:</w:t>
      </w:r>
      <w:r w:rsidRPr="00E81F2A">
        <w:rPr>
          <w:rFonts w:ascii="Arial" w:eastAsia="Times New Roman" w:hAnsi="Arial" w:cs="Arial"/>
          <w:color w:val="222222"/>
        </w:rPr>
        <w:t> Please ensure that all text in the protocol section is written in the imperative voice/tense as if you are telling someone how to do the technique (i.e. “Do this”, “Measure that” etc.) Any text that cannot be written in the imperative tense may be added as a “Note”, however, notes should be used sparingly and actions should be described in the imperative tense wherever possible.</w:t>
      </w:r>
      <w:r w:rsidRPr="00E81F2A">
        <w:rPr>
          <w:rFonts w:ascii="Arial" w:eastAsia="Times New Roman" w:hAnsi="Arial" w:cs="Arial"/>
          <w:color w:val="222222"/>
        </w:rPr>
        <w:br/>
        <w:t>1) Some examples NOT in the imperative:1.6, 1.6.1, 2.7.1, 3.2</w:t>
      </w:r>
    </w:p>
    <w:p w14:paraId="3579C259"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1B2198B7"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ascii="Arial" w:eastAsia="Times New Roman" w:hAnsi="Arial" w:cs="Arial"/>
          <w:color w:val="0070C0"/>
        </w:rPr>
        <w:t>Tense issues have been addressed throughout the protocol section and one additional “Note” has been added.</w:t>
      </w:r>
    </w:p>
    <w:p w14:paraId="72EC69C9" w14:textId="77777777" w:rsidR="000620C3" w:rsidRPr="00E81F2A"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t xml:space="preserve"> </w:t>
      </w:r>
    </w:p>
    <w:p w14:paraId="72A344E5"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t>• </w:t>
      </w:r>
      <w:r w:rsidRPr="00E81F2A">
        <w:rPr>
          <w:rFonts w:ascii="Arial" w:eastAsia="Times New Roman" w:hAnsi="Arial" w:cs="Arial"/>
          <w:b/>
          <w:bCs/>
          <w:color w:val="FF0000"/>
        </w:rPr>
        <w:t>Protocol Highlight:</w:t>
      </w:r>
      <w:r w:rsidRPr="00E81F2A">
        <w:rPr>
          <w:rFonts w:ascii="Arial" w:eastAsia="Times New Roman" w:hAnsi="Arial" w:cs="Arial"/>
          <w:color w:val="222222"/>
        </w:rPr>
        <w:t> Please highlight ~2.5 pages or less of text (which includes headings and spaces) in yellow, to identify which steps should be visualized to tell the most cohesive story of your protocol steps.</w:t>
      </w:r>
      <w:r w:rsidRPr="00E81F2A">
        <w:rPr>
          <w:rFonts w:ascii="Arial" w:eastAsia="Times New Roman" w:hAnsi="Arial" w:cs="Arial"/>
          <w:color w:val="222222"/>
        </w:rPr>
        <w:br/>
        <w:t>1) The highlighted steps should form a cohesive narrative, that is, there must be a logical flow from one highlighted step to the next.</w:t>
      </w:r>
      <w:r w:rsidRPr="00E81F2A">
        <w:rPr>
          <w:rFonts w:ascii="Arial" w:eastAsia="Times New Roman" w:hAnsi="Arial" w:cs="Arial"/>
          <w:color w:val="222222"/>
        </w:rPr>
        <w:br/>
        <w:t>2) Notes cannot be filmed and should be excluded from highlighting.</w:t>
      </w:r>
    </w:p>
    <w:p w14:paraId="7C96EF36"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4563EBB8"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ascii="Arial" w:eastAsia="Times New Roman" w:hAnsi="Arial" w:cs="Arial"/>
          <w:color w:val="0070C0"/>
        </w:rPr>
        <w:t>The highlighted sections of the protocol present a narrative following the extracted larvae through their injection, development, and eventual harvest for use in bioassays. No notes were included in the highlighted sections.</w:t>
      </w:r>
    </w:p>
    <w:p w14:paraId="2556CA7C"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t>• </w:t>
      </w:r>
      <w:r w:rsidRPr="00E81F2A">
        <w:rPr>
          <w:rFonts w:ascii="Arial" w:eastAsia="Times New Roman" w:hAnsi="Arial" w:cs="Arial"/>
          <w:b/>
          <w:bCs/>
          <w:color w:val="FF0000"/>
        </w:rPr>
        <w:t>Discussion:</w:t>
      </w:r>
      <w:r w:rsidRPr="00E81F2A">
        <w:rPr>
          <w:rFonts w:ascii="Arial" w:eastAsia="Times New Roman" w:hAnsi="Arial" w:cs="Arial"/>
          <w:color w:val="222222"/>
        </w:rPr>
        <w:t> JoVE articles are focused on the methods and the protocol, thus the discussion should be similarly focused. Please ensure that the discussion covers the following in detail and in paragraph form (3-6 paragraphs): 1) modifications and troubleshooting, 2) limitations of the technique, 3) significance with respect to existing methods, 4) future applications and 5) critical steps within the protocol.</w:t>
      </w:r>
    </w:p>
    <w:p w14:paraId="0DA2CC52"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39850E07"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ascii="Arial" w:eastAsia="Times New Roman" w:hAnsi="Arial" w:cs="Arial"/>
          <w:color w:val="0070C0"/>
        </w:rPr>
        <w:t>The discussion currently fulfills all five of the listed requirements and has been updated to expand upon some of the limitations mentioned by the reviewers.</w:t>
      </w:r>
    </w:p>
    <w:p w14:paraId="4077EAC6"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t xml:space="preserve"> </w:t>
      </w:r>
      <w:r w:rsidRPr="00E81F2A">
        <w:rPr>
          <w:rFonts w:ascii="Arial" w:eastAsia="Times New Roman" w:hAnsi="Arial" w:cs="Arial"/>
          <w:color w:val="222222"/>
        </w:rPr>
        <w:br/>
        <w:t>• </w:t>
      </w:r>
      <w:r w:rsidRPr="00E81F2A">
        <w:rPr>
          <w:rFonts w:ascii="Arial" w:eastAsia="Times New Roman" w:hAnsi="Arial" w:cs="Arial"/>
          <w:b/>
          <w:bCs/>
          <w:color w:val="FF0000"/>
        </w:rPr>
        <w:t>Commercial Language:</w:t>
      </w:r>
      <w:r>
        <w:rPr>
          <w:rFonts w:ascii="Arial" w:eastAsia="Times New Roman" w:hAnsi="Arial" w:cs="Arial"/>
          <w:b/>
          <w:bCs/>
          <w:color w:val="FF0000"/>
        </w:rPr>
        <w:t xml:space="preserve"> </w:t>
      </w:r>
      <w:r w:rsidRPr="00E81F2A">
        <w:rPr>
          <w:rFonts w:ascii="Arial" w:eastAsia="Times New Roman" w:hAnsi="Arial" w:cs="Arial"/>
          <w:color w:val="222222"/>
        </w:rPr>
        <w:t>JoVE is unable to publish manuscripts containing commercial sounding language, including trademark or registered trademark symbols (TM/R) and the mention of company brand names before an instrument or reagent. Examples of commercial sounding language in your manuscript are Combitip,</w:t>
      </w:r>
      <w:r w:rsidRPr="00E81F2A">
        <w:rPr>
          <w:rFonts w:ascii="Arial" w:eastAsia="Times New Roman" w:hAnsi="Arial" w:cs="Arial"/>
          <w:color w:val="222222"/>
        </w:rPr>
        <w:br/>
        <w:t xml:space="preserve">1) Please use MS Word’s find function (Ctrl+F), to locate and replace all commercial sounding language in your manuscript with generic names that are not company-specific. All commercial products should be sufficiently referenced in the table of </w:t>
      </w:r>
      <w:r w:rsidRPr="00E81F2A">
        <w:rPr>
          <w:rFonts w:ascii="Arial" w:eastAsia="Times New Roman" w:hAnsi="Arial" w:cs="Arial"/>
          <w:color w:val="222222"/>
        </w:rPr>
        <w:lastRenderedPageBreak/>
        <w:t>materials/reagents. You may use the generic term followed by “(see table of materials)” to draw the readers’ attention to specific commercial names.</w:t>
      </w:r>
    </w:p>
    <w:p w14:paraId="53768BAA" w14:textId="77777777" w:rsidR="000620C3" w:rsidRPr="0053486A" w:rsidRDefault="000620C3" w:rsidP="000620C3">
      <w:pPr>
        <w:shd w:val="clear" w:color="auto" w:fill="FFFFFF"/>
        <w:spacing w:before="100" w:beforeAutospacing="1" w:after="100" w:afterAutospacing="1"/>
        <w:contextualSpacing/>
        <w:rPr>
          <w:rFonts w:ascii="Arial" w:eastAsia="Times New Roman" w:hAnsi="Arial" w:cs="Arial"/>
          <w:color w:val="0070C0"/>
        </w:rPr>
      </w:pPr>
      <w:r w:rsidRPr="00E81F2A">
        <w:rPr>
          <w:rFonts w:ascii="Arial" w:eastAsia="Times New Roman" w:hAnsi="Arial" w:cs="Arial"/>
          <w:color w:val="222222"/>
        </w:rPr>
        <w:br/>
      </w:r>
      <w:r>
        <w:rPr>
          <w:rFonts w:ascii="Arial" w:eastAsia="Times New Roman" w:hAnsi="Arial" w:cs="Arial"/>
          <w:color w:val="0070C0"/>
        </w:rPr>
        <w:t xml:space="preserve">This issue has been fixed, Combitip has been replaced with “multi-dispenser tip.” </w:t>
      </w:r>
    </w:p>
    <w:p w14:paraId="05D8DB84"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t>• If your figures and tables are original and not published previously or you have already obtained figure permissions, please ignore this comment. If you are re-using figures from a previous publication, you must obtain explicit permission to re-use the figure from the previous publisher (this can be in the form of a letter from an editor or a link to the editorial policies that allows you to re-publish the figure). Please upload the text of the re-print permission (may be copied and pasted from an email/website) as a Word document to the Editorial Manager site in the "Supplemental files (as requested by JoVE)" section. Please also cite the figure appropriately in the figure legend, i.e. "This figure has been modified from [citation]."</w:t>
      </w:r>
    </w:p>
    <w:p w14:paraId="6B6A19DD" w14:textId="77777777" w:rsidR="000620C3" w:rsidRPr="00E81F2A"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r>
      <w:r>
        <w:rPr>
          <w:rFonts w:ascii="Arial" w:eastAsia="Times New Roman" w:hAnsi="Arial" w:cs="Arial"/>
          <w:color w:val="0070C0"/>
        </w:rPr>
        <w:t>Not applicable.</w:t>
      </w:r>
      <w:r w:rsidRPr="00E81F2A">
        <w:rPr>
          <w:rFonts w:ascii="Arial" w:eastAsia="Times New Roman" w:hAnsi="Arial" w:cs="Arial"/>
          <w:color w:val="222222"/>
        </w:rPr>
        <w:t> </w:t>
      </w:r>
    </w:p>
    <w:p w14:paraId="606F14FD" w14:textId="77777777" w:rsidR="000620C3" w:rsidRPr="00E81F2A" w:rsidRDefault="000620C3" w:rsidP="000620C3">
      <w:pPr>
        <w:contextualSpacing/>
        <w:rPr>
          <w:rFonts w:eastAsia="Times New Roman" w:cs="Times New Roman"/>
        </w:rPr>
      </w:pPr>
      <w:r>
        <w:rPr>
          <w:rFonts w:eastAsia="Times New Roman" w:cs="Times New Roman"/>
        </w:rPr>
        <w:pict w14:anchorId="0E9C592A">
          <v:rect id="_x0000_i1025" style="width:0;height:1.5pt" o:hralign="center" o:hrstd="t" o:hrnoshade="t" o:hr="t" fillcolor="#222" stroked="f"/>
        </w:pict>
      </w:r>
    </w:p>
    <w:p w14:paraId="208528B8" w14:textId="77777777" w:rsidR="000620C3" w:rsidRPr="00E81F2A"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t> </w:t>
      </w:r>
    </w:p>
    <w:p w14:paraId="2F77E985"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r>
      <w:r w:rsidRPr="00E81F2A">
        <w:rPr>
          <w:rFonts w:ascii="Arial" w:eastAsia="Times New Roman" w:hAnsi="Arial" w:cs="Arial"/>
          <w:b/>
          <w:bCs/>
          <w:color w:val="0000FF"/>
          <w:u w:val="single"/>
        </w:rPr>
        <w:t>Comments from Peer-Reviewers:</w:t>
      </w:r>
      <w:r w:rsidRPr="00E81F2A">
        <w:rPr>
          <w:rFonts w:ascii="Arial" w:eastAsia="Times New Roman" w:hAnsi="Arial" w:cs="Arial"/>
          <w:color w:val="222222"/>
        </w:rPr>
        <w:br/>
      </w:r>
      <w:r w:rsidRPr="00E81F2A">
        <w:rPr>
          <w:rFonts w:ascii="Arial" w:eastAsia="Times New Roman" w:hAnsi="Arial" w:cs="Arial"/>
          <w:color w:val="222222"/>
        </w:rPr>
        <w:br/>
      </w:r>
      <w:r w:rsidRPr="00E81F2A">
        <w:rPr>
          <w:rFonts w:ascii="Arial" w:eastAsia="Times New Roman" w:hAnsi="Arial" w:cs="Arial"/>
          <w:color w:val="222222"/>
        </w:rPr>
        <w:br/>
      </w:r>
      <w:r w:rsidRPr="00E81F2A">
        <w:rPr>
          <w:rFonts w:ascii="Arial" w:eastAsia="Times New Roman" w:hAnsi="Arial" w:cs="Arial"/>
          <w:color w:val="222222"/>
        </w:rPr>
        <w:br/>
        <w:t>____________________________________</w:t>
      </w:r>
      <w:r w:rsidRPr="00E81F2A">
        <w:rPr>
          <w:rFonts w:ascii="Arial" w:eastAsia="Times New Roman" w:hAnsi="Arial" w:cs="Arial"/>
          <w:color w:val="222222"/>
        </w:rPr>
        <w:br/>
      </w:r>
      <w:r w:rsidRPr="00E81F2A">
        <w:rPr>
          <w:rFonts w:ascii="Arial" w:eastAsia="Times New Roman" w:hAnsi="Arial" w:cs="Arial"/>
          <w:b/>
          <w:bCs/>
          <w:color w:val="0000FF"/>
          <w:u w:val="single"/>
        </w:rPr>
        <w:t>Reviewers' comments:</w:t>
      </w:r>
      <w:r w:rsidRPr="00E81F2A">
        <w:rPr>
          <w:rFonts w:ascii="Arial" w:eastAsia="Times New Roman" w:hAnsi="Arial" w:cs="Arial"/>
          <w:color w:val="222222"/>
        </w:rPr>
        <w:br/>
      </w:r>
      <w:r w:rsidRPr="00E81F2A">
        <w:rPr>
          <w:rFonts w:ascii="Arial" w:eastAsia="Times New Roman" w:hAnsi="Arial" w:cs="Arial"/>
          <w:b/>
          <w:bCs/>
          <w:color w:val="222222"/>
        </w:rPr>
        <w:t>Reviewer #1:</w:t>
      </w:r>
      <w:r w:rsidRPr="00E81F2A">
        <w:rPr>
          <w:rFonts w:ascii="Arial" w:eastAsia="Times New Roman" w:hAnsi="Arial" w:cs="Arial"/>
          <w:color w:val="222222"/>
        </w:rPr>
        <w:br/>
        <w:t>Manuscript Summary:</w:t>
      </w:r>
      <w:r w:rsidRPr="00E81F2A">
        <w:rPr>
          <w:rFonts w:ascii="Arial" w:eastAsia="Times New Roman" w:hAnsi="Arial" w:cs="Arial"/>
          <w:color w:val="222222"/>
        </w:rPr>
        <w:br/>
        <w:t>clear and complete</w:t>
      </w:r>
      <w:r w:rsidRPr="00E81F2A">
        <w:rPr>
          <w:rFonts w:ascii="Arial" w:eastAsia="Times New Roman" w:hAnsi="Arial" w:cs="Arial"/>
          <w:color w:val="222222"/>
        </w:rPr>
        <w:br/>
      </w:r>
      <w:r w:rsidRPr="00E81F2A">
        <w:rPr>
          <w:rFonts w:ascii="Arial" w:eastAsia="Times New Roman" w:hAnsi="Arial" w:cs="Arial"/>
          <w:color w:val="222222"/>
        </w:rPr>
        <w:br/>
        <w:t>Major Concerns:</w:t>
      </w:r>
      <w:r w:rsidRPr="00E81F2A">
        <w:rPr>
          <w:rFonts w:ascii="Arial" w:eastAsia="Times New Roman" w:hAnsi="Arial" w:cs="Arial"/>
          <w:color w:val="222222"/>
        </w:rPr>
        <w:br/>
        <w:t>none</w:t>
      </w:r>
      <w:r w:rsidRPr="00E81F2A">
        <w:rPr>
          <w:rFonts w:ascii="Arial" w:eastAsia="Times New Roman" w:hAnsi="Arial" w:cs="Arial"/>
          <w:color w:val="222222"/>
        </w:rPr>
        <w:br/>
      </w:r>
      <w:r w:rsidRPr="00E81F2A">
        <w:rPr>
          <w:rFonts w:ascii="Arial" w:eastAsia="Times New Roman" w:hAnsi="Arial" w:cs="Arial"/>
          <w:color w:val="222222"/>
        </w:rPr>
        <w:br/>
        <w:t>Minor Concerns:</w:t>
      </w:r>
      <w:r w:rsidRPr="00E81F2A">
        <w:rPr>
          <w:rFonts w:ascii="Arial" w:eastAsia="Times New Roman" w:hAnsi="Arial" w:cs="Arial"/>
          <w:color w:val="222222"/>
        </w:rPr>
        <w:br/>
        <w:t>Line 55: Not only winter losses, they can cause losses also during active season. Please revise the sentence.</w:t>
      </w:r>
    </w:p>
    <w:p w14:paraId="26466284"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753E3B90"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ascii="Arial" w:eastAsia="Times New Roman" w:hAnsi="Arial" w:cs="Arial"/>
          <w:color w:val="0070C0"/>
        </w:rPr>
        <w:t>The sentence has been revised to clarify this point, as follows (Lines 54-56):</w:t>
      </w:r>
    </w:p>
    <w:p w14:paraId="6F800CCE" w14:textId="77777777" w:rsidR="000620C3" w:rsidRPr="00A85FD4" w:rsidRDefault="000620C3" w:rsidP="000620C3">
      <w:pPr>
        <w:shd w:val="clear" w:color="auto" w:fill="FFFFFF"/>
        <w:spacing w:before="100" w:beforeAutospacing="1" w:after="100" w:afterAutospacing="1"/>
        <w:contextualSpacing/>
        <w:rPr>
          <w:rFonts w:ascii="Arial" w:eastAsia="Times New Roman" w:hAnsi="Arial" w:cs="Arial"/>
          <w:color w:val="0070C0"/>
        </w:rPr>
      </w:pPr>
    </w:p>
    <w:p w14:paraId="1E7820AA" w14:textId="77777777" w:rsidR="000620C3" w:rsidRPr="00A85FD4" w:rsidRDefault="000620C3" w:rsidP="000620C3">
      <w:pPr>
        <w:shd w:val="clear" w:color="auto" w:fill="FFFFFF"/>
        <w:spacing w:before="100" w:beforeAutospacing="1" w:after="100" w:afterAutospacing="1"/>
        <w:contextualSpacing/>
        <w:rPr>
          <w:rFonts w:ascii="Arial" w:eastAsia="Times New Roman" w:hAnsi="Arial" w:cs="Arial"/>
          <w:color w:val="0070C0"/>
        </w:rPr>
      </w:pPr>
      <w:r w:rsidRPr="00A85FD4">
        <w:rPr>
          <w:rFonts w:ascii="Arial" w:eastAsia="Times New Roman" w:hAnsi="Arial" w:cs="Arial"/>
          <w:color w:val="0070C0"/>
        </w:rPr>
        <w:t>“</w:t>
      </w:r>
      <w:r w:rsidRPr="00743A5E">
        <w:rPr>
          <w:rFonts w:cstheme="minorHAnsi"/>
          <w:bCs/>
          <w:color w:val="0070C0"/>
        </w:rPr>
        <w:t>These viruses can cause an array of negative effects in honey bees including reduced brood survival, developmental defects, and paralysis that can lead to total hive collapse both before and after overwintering periods</w:t>
      </w:r>
      <w:r w:rsidRPr="00743A5E">
        <w:rPr>
          <w:rFonts w:cstheme="minorHAnsi"/>
          <w:bCs/>
          <w:color w:val="0070C0"/>
        </w:rPr>
        <w:fldChar w:fldCharType="begin" w:fldLock="1"/>
      </w:r>
      <w:r w:rsidRPr="00743A5E">
        <w:rPr>
          <w:rFonts w:cstheme="minorHAnsi"/>
          <w:bCs/>
          <w:color w:val="0070C0"/>
        </w:rPr>
        <w:instrText>ADDIN CSL_CITATION {"citationItems":[{"id":"ITEM-1","itemData":{"DOI":"10.1371/journal.ppat.1004261","ISSN":"15537374","abstract":"Israeli acute paralysis virus (IAPV) is a widespread RNA virus of honey bees that has been linked with colony losses. Here we describe the transmission, prevalence, and genetic traits of this virus, along with host transcriptional responses to infections. Further, we present RNAi-based strategies for limiting an important mechanism used by IAPV to subvert host defenses. Our study shows that IAPV is established as a persistent infection in honey bee populations, likely enabled by both horizontal and vertical transmission pathways. The phenotypic differences in pathology among different strains of IAPV found globally may be due to high levels of standing genetic variation. Microarray profiles of host responses to IAPV infection revealed that mitochondrial function is the most significantly affected biological process, suggesting that viral infection causes significant disturbance in energy-related host processes. The expression of genes involved in immune pathways in adult bees indicates that IAPV infection triggers active immune responses. The evidence that silencing an IAPV-encoded putative suppressor of RNAi reduces IAPV replication suggests a functional assignment for a particular genomic region of IAPV and closely related viruses from the Family Dicistroviridae, and indicates a novel therapeutic strategy for limiting multiple honey bee viruses simultaneously and reducing colony losses due to viral diseases. We believe that the knowledge and insights gained from this study will provide a new platform for continuing studies of the IAPV-host interactions and have positive implications for disease management that will lead to mitigation of escalating honey bee colony losses worldwide. © 2014.","author":[{"dropping-particle":"","family":"Chen","given":"Yan Ping","non-dropping-particle":"","parse-names":false,"suffix":""},{"dropping-particle":"","family":"Pettis","given":"Jeffery S","non-dropping-particle":"","parse-names":false,"suffix":""},{"dropping-particle":"","family":"Corona","given":"Miguel","non-dropping-particle":"","parse-names":false,"suffix":""},{"dropping-particle":"","family":"Chen","given":"Wei Ping","non-dropping-particle":"","parse-names":false,"suffix":""},{"dropping-particle":"","family":"Li","given":"Cong Jun","non-dropping-particle":"","parse-names":false,"suffix":""},{"dropping-particle":"","family":"Spivak","given":"Marla","non-dropping-particle":"","parse-names":false,"suffix":""},{"dropping-particle":"","family":"Visscher","given":"P. Kirk","non-dropping-particle":"","parse-names":false,"suffix":""},{"dropping-particle":"","family":"DeGrandi-Hoffman","given":"Gloria","non-dropping-particle":"","parse-names":false,"suffix":""},{"dropping-particle":"","family":"Boncristiani","given":"Humberto","non-dropping-particle":"","parse-names":false,"suffix":""},{"dropping-particle":"","family":"Zhao","given":"Yan","non-dropping-particle":"","parse-names":false,"suffix":""},{"dropping-particle":"","family":"VanEngelsdorp","given":"Dennis","non-dropping-particle":"","parse-names":false,"suffix":""},{"dropping-particle":"","family":"Delaplane","given":"Keith","non-dropping-particle":"","parse-names":false,"suffix":""},{"dropping-particle":"","family":"Solter","given":"Leellen","non-dropping-particle":"","parse-names":false,"suffix":""},{"dropping-particle":"","family":"Drummond","given":"Francis","non-dropping-particle":"","parse-names":false,"suffix":""},{"dropping-particle":"","family":"Kramer","given":"Matthew","non-dropping-particle":"","parse-names":false,"suffix":""},{"dropping-particle":"","family":"Lipkin","given":"W. Ian","non-dropping-particle":"","parse-names":false,"suffix":""},{"dropping-particle":"","family":"Palacios","given":"Gustavo","non-dropping-particle":"","parse-names":false,"suffix":""},{"dropping-particle":"","family":"Hamilton","given":"Michele C","non-dropping-particle":"","parse-names":false,"suffix":""},{"dropping-particle":"","family":"Smith","given":"Barton","non-dropping-particle":"","parse-names":false,"suffix":""},{"dropping-particle":"","family":"Huang","given":"Shao Kang","non-dropping-particle":"","parse-names":false,"suffix":""},{"dropping-particle":"","family":"Zheng","given":"Huo Qing","non-dropping-particle":"","parse-names":false,"suffix":""},{"dropping-particle":"","family":"Li","given":"Ji Lian","non-dropping-particle":"","parse-names":false,"suffix":""},{"dropping-particle":"","family":"Zhang","given":"Xuan","non-dropping-particle":"","parse-names":false,"suffix":""},{"dropping-particle":"","family":"Zhou","given":"Ai Fen","non-dropping-particle":"","parse-names":false,"suffix":""},{"dropping-particle":"","family":"Wu","given":"Li You","non-dropping-particle":"","parse-names":false,"suffix":""},{"dropping-particle":"","family":"Zhou","given":"Ji Zhong","non-dropping-particle":"","parse-names":false,"suffix":""},{"dropping-particle":"","family":"Lee","given":"Myeong L.","non-dropping-particle":"","parse-names":false,"suffix":""},{"dropping-particle":"","family":"Teixeira","given":"Erica W","non-dropping-particle":"","parse-names":false,"suffix":""},{"dropping-particle":"","family":"Li","given":"Zhi Guo","non-dropping-particle":"","parse-names":false,"suffix":""},{"dropping-particle":"","family":"Evans","given":"Jay D","non-dropping-particle":"","parse-names":false,"suffix":""}],"container-title":"PLoS Pathogens","id":"ITEM-1","issue":"7","issued":{"date-parts":[["2014"]]},"title":"Israeli acute paralysis virus: Epidemiology, pathogenesis and implications for honey bee health","type":"article-journal","volume":"10"},"uris":["http://www.mendeley.com/documents/?uuid=59e0c570-33aa-36ea-93bf-0edd3ae0b524"]},{"id":"ITEM-2","itemData":{"DOI":"10.1038/s41598-017-05596-3","ISSN":"20452322","PMID":"28701778","abstract":"Bees are considered to be threatened globally, with severe overwinter losses of the most important commercial pollinator, the Western honeybee, a major concern in the Northern Hemisphere. Emerging infectious diseases have risen to prominence due to their temporal correlation with colony losses. Among these is Deformed wing virus (DWV), which has been frequently linked to colony mortality. We now provide evidence of a strong statistical association between overwintering colony decline in the field and the presence of DWV genotype-B (DWV-B), a genetic variant of DWV that has recently been shown to be more virulent than the original DWV genotype-A. We link the prevalence of DWV-B directly to a quantitative measure of overwinter decline (workforce mortality) of honeybee colonies in the field. We demonstrate that increased prevalence of virus infection in individual bees is associated with higher overwinter mortality. We also observed a substantial reduction of infected colonies in the spring, suggesting that virus-infected individuals had died during the winter. Our findings demonstrate that DWV-B, plus possible A/B recombinants exhibiting DWV-B at PCR primer binding sites, may be a major cause of elevated overwinter honeybee loss. Its potential emergence in naïve populations of bees may have far-reaching ecological and economic impacts.","author":[{"dropping-particle":"","family":"Natsopoulou","given":"Myrsini E","non-dropping-particle":"","parse-names":false,"suffix":""},{"dropping-particle":"","family":"McMahon","given":"Dino P.","non-dropping-particle":"","parse-names":false,"suffix":""},{"dropping-particle":"","family":"Doublet","given":"Vincent","non-dropping-particle":"","parse-names":false,"suffix":""},{"dropping-particle":"","family":"Frey","given":"Eva","non-dropping-particle":"","parse-names":false,"suffix":""},{"dropping-particle":"","family":"Rosenkranz","given":"Peter","non-dropping-particle":"","parse-names":false,"suffix":""},{"dropping-particle":"","family":"Paxton","given":"Robert J","non-dropping-particle":"","parse-names":false,"suffix":""}],"container-title":"Scientific Reports","id":"ITEM-2","issue":"1","issued":{"date-parts":[["2017"]]},"title":"The virulent, emerging genotype B of Deformed wing virus is closely linked to overwinter honeybee worker loss","type":"article-journal","volume":"7"},"uris":["http://www.mendeley.com/documents/?uuid=8a994660-768c-3765-86e8-8b73fe407110"]},{"id":"ITEM-3","itemData":{"DOI":"10.1146/annurev-ento-011118","abstract":"Bees-including solitary, social, wild, and managed species-are key pollina-tors of flowering plant species, including nearly three-quarters of global food crops. Their ecological importance, coupled with increased annual losses of managed honey bees and declines in populations of key wild species, has fo-cused attention on the factors that adversely affect bee health, including viral pathogens. Genomic approaches have dramatically expanded understanding of the diversity of viruses that infect bees, the complexity of their transmission routes-including intergenus transmission-and the diversity of strategies bees have evolved to combat virus infections, with RNA-mediated responses playing a prominent role. Moreover, the impacts of viruses on their hosts are exacerbated by the other major stressors bee populations face, including parasites, poor nutrition, and exposure to chemicals. Unraveling the complex relationships between viruses and their bee hosts will lead to improved understanding of viral ecology and management strategies that support better bee health. 205","author":[{"dropping-particle":"","family":"Grozinger","given":"Christina M","non-dropping-particle":"","parse-names":false,"suffix":""},{"dropping-particle":"","family":"Flenniken","given":"Michelle L","non-dropping-particle":"","parse-names":false,"suffix":""}],"container-title":"Annual Review of Entomology","id":"ITEM-3","issued":{"date-parts":[["2019"]]},"page":"205-226","title":"Bee viruses: Ecology, pathogenicity, and impacts","type":"article-journal","volume":"64"},"uris":["http://www.mendeley.com/documents/?uuid=73045a3c-edf9-318c-8835-af1e5792b631"]}],"mendeley":{"formattedCitation":"&lt;sup&gt;3–5&lt;/sup&gt;","plainTextFormattedCitation":"3–5","previouslyFormattedCitation":"&lt;sup&gt;3–5&lt;/sup&gt;"},"properties":{"noteIndex":0},"schema":"https://github.com/citation-style-language/schema/raw/master/csl-citation.json"}</w:instrText>
      </w:r>
      <w:r w:rsidRPr="00743A5E">
        <w:rPr>
          <w:rFonts w:cstheme="minorHAnsi"/>
          <w:bCs/>
          <w:color w:val="0070C0"/>
        </w:rPr>
        <w:fldChar w:fldCharType="separate"/>
      </w:r>
      <w:r w:rsidRPr="00743A5E">
        <w:rPr>
          <w:rFonts w:cstheme="minorHAnsi"/>
          <w:bCs/>
          <w:noProof/>
          <w:color w:val="0070C0"/>
          <w:vertAlign w:val="superscript"/>
        </w:rPr>
        <w:t>3–5</w:t>
      </w:r>
      <w:r w:rsidRPr="00743A5E">
        <w:rPr>
          <w:rFonts w:cstheme="minorHAnsi"/>
          <w:bCs/>
          <w:color w:val="0070C0"/>
        </w:rPr>
        <w:fldChar w:fldCharType="end"/>
      </w:r>
      <w:r w:rsidRPr="00743A5E">
        <w:rPr>
          <w:rFonts w:cstheme="minorHAnsi"/>
          <w:bCs/>
          <w:color w:val="0070C0"/>
        </w:rPr>
        <w:t>"</w:t>
      </w:r>
    </w:p>
    <w:p w14:paraId="0189EDE8"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Pr>
          <w:rFonts w:ascii="Arial" w:eastAsia="Times New Roman" w:hAnsi="Arial" w:cs="Arial"/>
          <w:color w:val="0070C0"/>
        </w:rPr>
        <w:t xml:space="preserve"> </w:t>
      </w:r>
      <w:r w:rsidRPr="00E81F2A">
        <w:rPr>
          <w:rFonts w:ascii="Arial" w:eastAsia="Times New Roman" w:hAnsi="Arial" w:cs="Arial"/>
          <w:color w:val="222222"/>
        </w:rPr>
        <w:br/>
        <w:t>Line 266: TES = please give full name.</w:t>
      </w:r>
    </w:p>
    <w:p w14:paraId="23789016"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633C5550"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ascii="Arial" w:eastAsia="Times New Roman" w:hAnsi="Arial" w:cs="Arial"/>
          <w:color w:val="0070C0"/>
        </w:rPr>
        <w:t xml:space="preserve">We are happy to comply with journal style guidelines for listing chemical names and have revised to define TES as “Tris-EDTA-salt”, the long form of its abbreviation and the </w:t>
      </w:r>
      <w:r>
        <w:rPr>
          <w:rFonts w:ascii="Arial" w:eastAsia="Times New Roman" w:hAnsi="Arial" w:cs="Arial"/>
          <w:color w:val="0070C0"/>
        </w:rPr>
        <w:lastRenderedPageBreak/>
        <w:t>most commonly encountered full name; see line 312. However, the full names are currently still not used (TES: (</w:t>
      </w:r>
      <w:r w:rsidRPr="003C4E8E">
        <w:rPr>
          <w:rFonts w:ascii="Arial" w:eastAsia="Times New Roman" w:hAnsi="Arial" w:cs="Arial"/>
          <w:color w:val="0070C0"/>
        </w:rPr>
        <w:t>2-[[1,3-dihydroxy-2-(hydroxymethyl)propan-2-yl]amino]ethanesulfonic acid</w:t>
      </w:r>
      <w:r>
        <w:rPr>
          <w:rFonts w:ascii="Arial" w:eastAsia="Times New Roman" w:hAnsi="Arial" w:cs="Arial"/>
          <w:color w:val="0070C0"/>
        </w:rPr>
        <w:t>) and EDTA: (e</w:t>
      </w:r>
      <w:r w:rsidRPr="00E22E1A">
        <w:rPr>
          <w:rFonts w:ascii="Arial" w:eastAsia="Times New Roman" w:hAnsi="Arial" w:cs="Arial"/>
          <w:color w:val="0070C0"/>
        </w:rPr>
        <w:t>thylenediaminetetraacetic acid</w:t>
      </w:r>
      <w:r>
        <w:rPr>
          <w:rFonts w:ascii="Arial" w:eastAsia="Times New Roman" w:hAnsi="Arial" w:cs="Arial"/>
          <w:color w:val="0070C0"/>
        </w:rPr>
        <w:t xml:space="preserve">)) due to their length. If required, we would be happy to make the necessary changes to fit style guidelines. </w:t>
      </w:r>
    </w:p>
    <w:p w14:paraId="1CA1C1AF"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t>Line 330 and following: Cold room: what do you mean? +2 +4°C? Please clarify.</w:t>
      </w:r>
    </w:p>
    <w:p w14:paraId="049009AE"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Pr>
          <w:rFonts w:ascii="Arial" w:eastAsia="Times New Roman" w:hAnsi="Arial" w:cs="Arial"/>
          <w:color w:val="0070C0"/>
        </w:rPr>
        <w:t xml:space="preserve">It was a 4 ºC room, now clarified in the text line 336. </w:t>
      </w:r>
      <w:r w:rsidRPr="00E81F2A">
        <w:rPr>
          <w:rFonts w:ascii="Arial" w:eastAsia="Times New Roman" w:hAnsi="Arial" w:cs="Arial"/>
          <w:color w:val="222222"/>
        </w:rPr>
        <w:br/>
      </w:r>
      <w:r w:rsidRPr="00E81F2A">
        <w:rPr>
          <w:rFonts w:ascii="Arial" w:eastAsia="Times New Roman" w:hAnsi="Arial" w:cs="Arial"/>
          <w:color w:val="222222"/>
        </w:rPr>
        <w:br/>
      </w:r>
      <w:r w:rsidRPr="00E81F2A">
        <w:rPr>
          <w:rFonts w:ascii="Arial" w:eastAsia="Times New Roman" w:hAnsi="Arial" w:cs="Arial"/>
          <w:color w:val="222222"/>
        </w:rPr>
        <w:br/>
      </w:r>
      <w:r w:rsidRPr="00E81F2A">
        <w:rPr>
          <w:rFonts w:ascii="Arial" w:eastAsia="Times New Roman" w:hAnsi="Arial" w:cs="Arial"/>
          <w:b/>
          <w:bCs/>
          <w:color w:val="222222"/>
        </w:rPr>
        <w:t>Reviewer #2:</w:t>
      </w:r>
      <w:r w:rsidRPr="00E81F2A">
        <w:rPr>
          <w:rFonts w:ascii="Arial" w:eastAsia="Times New Roman" w:hAnsi="Arial" w:cs="Arial"/>
          <w:color w:val="222222"/>
        </w:rPr>
        <w:br/>
        <w:t>The manuscript entitled 'Preparation of virus-enriched inoculum for oral infection of honey bees (Apis mellifera)' gives extremely important protocol that will ensure many necessary investigations related to honey bee viruses in future. I have never seen such detailed protocol and I am glad that I had an opportunity to read it and to give recommendation to its publishment.</w:t>
      </w:r>
      <w:r w:rsidRPr="00E81F2A">
        <w:rPr>
          <w:rFonts w:ascii="Arial" w:eastAsia="Times New Roman" w:hAnsi="Arial" w:cs="Arial"/>
          <w:color w:val="222222"/>
        </w:rPr>
        <w:br/>
      </w:r>
    </w:p>
    <w:p w14:paraId="24D0070B"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Pr>
          <w:rFonts w:ascii="Arial" w:eastAsia="Times New Roman" w:hAnsi="Arial" w:cs="Arial"/>
          <w:color w:val="0070C0"/>
        </w:rPr>
        <w:t>We appreciate the reviewer’s time in reviewing and their suggestions for improving the manuscript.</w:t>
      </w:r>
    </w:p>
    <w:p w14:paraId="5BAAF8A0"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491104D7"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t>I have only minor suggestions related to the specific terms. In fact, I would suggest to write:</w:t>
      </w:r>
      <w:r w:rsidRPr="00E81F2A">
        <w:rPr>
          <w:rFonts w:ascii="Arial" w:eastAsia="Times New Roman" w:hAnsi="Arial" w:cs="Arial"/>
          <w:color w:val="222222"/>
        </w:rPr>
        <w:br/>
      </w:r>
      <w:r w:rsidRPr="00E81F2A">
        <w:rPr>
          <w:rFonts w:ascii="Arial" w:eastAsia="Times New Roman" w:hAnsi="Arial" w:cs="Arial"/>
          <w:color w:val="222222"/>
        </w:rPr>
        <w:br/>
        <w:t>- "comb cell" instead only "cell" (at least in lines 98, 142, 153, 216, 230, 421, 426) in order to differentiate biological cell from comb cell made of wax.</w:t>
      </w:r>
    </w:p>
    <w:p w14:paraId="2CF38978"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t>- line 154: 'wax capping' instead of 'wax cap'</w:t>
      </w:r>
      <w:r w:rsidRPr="00E81F2A">
        <w:rPr>
          <w:rFonts w:ascii="Arial" w:eastAsia="Times New Roman" w:hAnsi="Arial" w:cs="Arial"/>
          <w:color w:val="222222"/>
        </w:rPr>
        <w:br/>
      </w:r>
      <w:r w:rsidRPr="00E81F2A">
        <w:rPr>
          <w:rFonts w:ascii="Arial" w:eastAsia="Times New Roman" w:hAnsi="Arial" w:cs="Arial"/>
          <w:color w:val="222222"/>
        </w:rPr>
        <w:br/>
        <w:t>- line 421: 'comb cell capping' instead of 'cell cap'</w:t>
      </w:r>
      <w:r w:rsidRPr="00E81F2A">
        <w:rPr>
          <w:rFonts w:ascii="Arial" w:eastAsia="Times New Roman" w:hAnsi="Arial" w:cs="Arial"/>
          <w:color w:val="222222"/>
        </w:rPr>
        <w:br/>
      </w:r>
      <w:r w:rsidRPr="00E81F2A">
        <w:rPr>
          <w:rFonts w:ascii="Arial" w:eastAsia="Times New Roman" w:hAnsi="Arial" w:cs="Arial"/>
          <w:color w:val="222222"/>
        </w:rPr>
        <w:br/>
        <w:t>- line 422: 'wax capping' instead of 'wax cap'</w:t>
      </w:r>
    </w:p>
    <w:p w14:paraId="15ED8083"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5367D2BE"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Pr>
          <w:rFonts w:ascii="Arial" w:eastAsia="Times New Roman" w:hAnsi="Arial" w:cs="Arial"/>
          <w:color w:val="0070C0"/>
        </w:rPr>
        <w:t>The four proceeding changes have been added throughout.</w:t>
      </w:r>
      <w:r w:rsidRPr="00E81F2A">
        <w:rPr>
          <w:rFonts w:ascii="Arial" w:eastAsia="Times New Roman" w:hAnsi="Arial" w:cs="Arial"/>
          <w:color w:val="222222"/>
        </w:rPr>
        <w:br/>
      </w:r>
      <w:r w:rsidRPr="00E81F2A">
        <w:rPr>
          <w:rFonts w:ascii="Arial" w:eastAsia="Times New Roman" w:hAnsi="Arial" w:cs="Arial"/>
          <w:color w:val="222222"/>
        </w:rPr>
        <w:br/>
        <w:t>- 'concentration' instead "enrichment" 110, 542,</w:t>
      </w:r>
    </w:p>
    <w:p w14:paraId="510CA2DB"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sidRPr="00E81F2A">
        <w:rPr>
          <w:rFonts w:ascii="Arial" w:eastAsia="Times New Roman" w:hAnsi="Arial" w:cs="Arial"/>
          <w:color w:val="222222"/>
        </w:rPr>
        <w:br/>
      </w:r>
      <w:r>
        <w:rPr>
          <w:rFonts w:ascii="Arial" w:eastAsia="Times New Roman" w:hAnsi="Arial" w:cs="Arial"/>
          <w:color w:val="0070C0"/>
        </w:rPr>
        <w:t>Changed as suggested.</w:t>
      </w:r>
    </w:p>
    <w:p w14:paraId="6CD0919C"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sidRPr="00E81F2A">
        <w:rPr>
          <w:rFonts w:ascii="Arial" w:eastAsia="Times New Roman" w:hAnsi="Arial" w:cs="Arial"/>
          <w:color w:val="222222"/>
        </w:rPr>
        <w:br/>
        <w:t>Figure 3. should present a photo instead of drawing</w:t>
      </w:r>
      <w:r w:rsidRPr="00E81F2A">
        <w:rPr>
          <w:rFonts w:ascii="Arial" w:eastAsia="Times New Roman" w:hAnsi="Arial" w:cs="Arial"/>
          <w:color w:val="222222"/>
        </w:rPr>
        <w:br/>
      </w:r>
      <w:r>
        <w:rPr>
          <w:rFonts w:ascii="Arial" w:eastAsia="Times New Roman" w:hAnsi="Arial" w:cs="Arial"/>
          <w:color w:val="0070C0"/>
        </w:rPr>
        <w:t>We believe that the diagram allows for easier presentation of the setting and components involved with the cage assay; while photos can be helpful, in this case we were unable to produce a particularly high-quality image. We also remind the reviewer that the real setup will be filmed for the final version. We feel the diagram in the text will pair well with a video showing the setup.</w:t>
      </w:r>
    </w:p>
    <w:p w14:paraId="186EF6A6"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p>
    <w:p w14:paraId="73F90436"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b/>
          <w:bCs/>
          <w:color w:val="222222"/>
        </w:rPr>
        <w:lastRenderedPageBreak/>
        <w:t>Reviewer #3:</w:t>
      </w:r>
      <w:r w:rsidRPr="00E81F2A">
        <w:rPr>
          <w:rFonts w:ascii="Arial" w:eastAsia="Times New Roman" w:hAnsi="Arial" w:cs="Arial"/>
          <w:color w:val="222222"/>
        </w:rPr>
        <w:br/>
        <w:t>The article entitled "Preparation of virus-enriched inoculum for oral infection of honey bees (Apis mellifera", describes a scientific method to produce high titers of honey bee viruses with less labor. The article is well written and relevant and it will improve our current knowledge in the field.</w:t>
      </w:r>
      <w:r w:rsidRPr="00E81F2A">
        <w:rPr>
          <w:rFonts w:ascii="Arial" w:eastAsia="Times New Roman" w:hAnsi="Arial" w:cs="Arial"/>
          <w:color w:val="222222"/>
        </w:rPr>
        <w:br/>
        <w:t>The methodology is not new, it is an adaptation from previous efforts found in the literature. The novelty in my view is the minimization of labor found in the previous effort that relies on manual extraction of honey bee pupae. The mass extraction of larvae is well spread among the honey bee research community, however, I personally never saw it published in a detailed way as this manuscript.</w:t>
      </w:r>
      <w:r w:rsidRPr="00E81F2A">
        <w:rPr>
          <w:rFonts w:ascii="Arial" w:eastAsia="Times New Roman" w:hAnsi="Arial" w:cs="Arial"/>
          <w:color w:val="222222"/>
        </w:rPr>
        <w:br/>
        <w:t>The protocols described in this manuscript will help to minimize inconsistencies from the past and advance the honey bee virology field.</w:t>
      </w:r>
    </w:p>
    <w:p w14:paraId="33237784"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72ACCC01"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Pr>
          <w:rFonts w:ascii="Arial" w:eastAsia="Times New Roman" w:hAnsi="Arial" w:cs="Arial"/>
          <w:color w:val="0070C0"/>
        </w:rPr>
        <w:t>We appreciate the serious consideration the reviewer gave the manuscript.</w:t>
      </w:r>
      <w:r w:rsidRPr="00E81F2A">
        <w:rPr>
          <w:rFonts w:ascii="Arial" w:eastAsia="Times New Roman" w:hAnsi="Arial" w:cs="Arial"/>
          <w:color w:val="222222"/>
        </w:rPr>
        <w:br/>
      </w:r>
      <w:r w:rsidRPr="00E81F2A">
        <w:rPr>
          <w:rFonts w:ascii="Arial" w:eastAsia="Times New Roman" w:hAnsi="Arial" w:cs="Arial"/>
          <w:color w:val="222222"/>
        </w:rPr>
        <w:br/>
        <w:t>After reading the article, there are a couple of considerations to be addressed before publication.</w:t>
      </w:r>
      <w:r w:rsidRPr="00E81F2A">
        <w:rPr>
          <w:rFonts w:ascii="Arial" w:eastAsia="Times New Roman" w:hAnsi="Arial" w:cs="Arial"/>
          <w:color w:val="222222"/>
        </w:rPr>
        <w:br/>
      </w:r>
      <w:r w:rsidRPr="00E81F2A">
        <w:rPr>
          <w:rFonts w:ascii="Arial" w:eastAsia="Times New Roman" w:hAnsi="Arial" w:cs="Arial"/>
          <w:color w:val="222222"/>
        </w:rPr>
        <w:br/>
        <w:t>In the article, the authors mention their preference for the first method of larvae extraction "Mass bee extraction, option 1". I agree with many aspects of the argumentation, however, it is necessary to mention the downside of the method and one of the reasons people don't use it frequently. The method makes it impossible to know if the larvae/pupae were previously varroa mite-infested. Depending on the experiment and the research question studied, the researcher might want to know for sure if the larvae/pupae were infested with varroa previously. Especially if you are trying to work with a sample as clean as possible from cross-contamination with other viruses and protein components from the larvae response against the viruses.</w:t>
      </w:r>
      <w:r w:rsidRPr="00E81F2A">
        <w:rPr>
          <w:rFonts w:ascii="Arial" w:eastAsia="Times New Roman" w:hAnsi="Arial" w:cs="Arial"/>
          <w:color w:val="222222"/>
        </w:rPr>
        <w:br/>
        <w:t>My suggestion is to discuss this in the text.</w:t>
      </w:r>
    </w:p>
    <w:p w14:paraId="6A1B4662"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33681FE7"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ascii="Arial" w:eastAsia="Times New Roman" w:hAnsi="Arial" w:cs="Arial"/>
          <w:color w:val="0070C0"/>
        </w:rPr>
        <w:t xml:space="preserve">This is an excellent point that highlights the value in having multiple different approaches available for different needs. We have revised the section of the discussion concerning the self-removal process </w:t>
      </w:r>
      <w:r w:rsidRPr="00584E50">
        <w:rPr>
          <w:rFonts w:ascii="Arial" w:eastAsia="Times New Roman" w:hAnsi="Arial" w:cs="Arial"/>
          <w:color w:val="0070C0"/>
        </w:rPr>
        <w:t>to reflect this consideration and the necessity of controlling mite loads if this approach is used. See lines 564-568, quoted below for convenience:</w:t>
      </w:r>
    </w:p>
    <w:p w14:paraId="3C9CB5E3"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p>
    <w:p w14:paraId="62FA9E8E" w14:textId="77777777" w:rsidR="000620C3" w:rsidRPr="00396E26" w:rsidRDefault="000620C3" w:rsidP="000620C3">
      <w:pPr>
        <w:shd w:val="clear" w:color="auto" w:fill="FFFFFF"/>
        <w:spacing w:before="100" w:beforeAutospacing="1" w:after="100" w:afterAutospacing="1"/>
        <w:contextualSpacing/>
        <w:rPr>
          <w:rFonts w:ascii="Arial" w:eastAsia="Times New Roman" w:hAnsi="Arial" w:cs="Arial"/>
          <w:color w:val="0070C0"/>
        </w:rPr>
      </w:pPr>
      <w:r w:rsidRPr="00396E26">
        <w:rPr>
          <w:rFonts w:ascii="Arial" w:eastAsia="Times New Roman" w:hAnsi="Arial" w:cs="Arial"/>
          <w:color w:val="0070C0"/>
        </w:rPr>
        <w:t>“</w:t>
      </w:r>
      <w:r w:rsidRPr="00846206">
        <w:rPr>
          <w:rFonts w:cstheme="minorHAnsi"/>
          <w:color w:val="0070C0"/>
        </w:rPr>
        <w:t>The main limitation of this method is that there is no way of guaranteeing that the self-removed larvae were not previously Varroa-infested. Regular mite treatment and monitoring of source hives can minimize this risk, but some larvae still may have had some level of Varroa parasitization. Manually removing pupae individually, however, allows the user to observe if any mites are present in the cell of a given pupa.”</w:t>
      </w:r>
    </w:p>
    <w:p w14:paraId="43A1864D"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t>Inline 326 - the choice of using chloroform.</w:t>
      </w:r>
      <w:r w:rsidRPr="00E81F2A">
        <w:rPr>
          <w:rFonts w:ascii="Arial" w:eastAsia="Times New Roman" w:hAnsi="Arial" w:cs="Arial"/>
          <w:color w:val="222222"/>
        </w:rPr>
        <w:br/>
        <w:t xml:space="preserve">This is more of a suggestion/comment. Chloroform is a risky choice here. The literature cites several examples of virus purification protocols using chloroform because picornaviruses don't have lipid membranes and can survive the treatment. However, there are cases in the literature where the chloroform treatment can damage the virus </w:t>
      </w:r>
      <w:r w:rsidRPr="00E81F2A">
        <w:rPr>
          <w:rFonts w:ascii="Arial" w:eastAsia="Times New Roman" w:hAnsi="Arial" w:cs="Arial"/>
          <w:color w:val="222222"/>
        </w:rPr>
        <w:lastRenderedPageBreak/>
        <w:t>without losing replication abilities. For example, Echovirus 7, a hemagglutinating strain, can lose its hemagglutination capability when extracted using chloroform without losing its replication capability. Therefore, the researcher might be working with a handicap virus particle in his research without knowing, and that could be involved in the different virus titers observed in co-infections. Are these real or the result of the extraction protocol? Would these changes affect the pathogenesis of this virus in vivo?</w:t>
      </w:r>
      <w:r w:rsidRPr="00E81F2A">
        <w:rPr>
          <w:rFonts w:ascii="Arial" w:eastAsia="Times New Roman" w:hAnsi="Arial" w:cs="Arial"/>
          <w:color w:val="222222"/>
        </w:rPr>
        <w:br/>
        <w:t>Also in the article, you are calling this protocol for honey bee viruses. Which one? There are newly discovered honey bee viruses belonging to the Bunyavirus family (enveloped virus particles) that certainly would not be recovered using the protocols described in this manuscript. My advice is to restate this specifying the restrictions.</w:t>
      </w:r>
    </w:p>
    <w:p w14:paraId="26AA1436"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p>
    <w:p w14:paraId="65D62618" w14:textId="77777777" w:rsidR="000620C3" w:rsidRPr="00584E50"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ascii="Arial" w:eastAsia="Times New Roman" w:hAnsi="Arial" w:cs="Arial"/>
          <w:color w:val="0070C0"/>
        </w:rPr>
        <w:t xml:space="preserve">This is another very helpful suggestion. The reviewer is correct; the protocol was originally developed for bee viruses belonging to </w:t>
      </w:r>
      <w:r w:rsidRPr="00584E50">
        <w:rPr>
          <w:rFonts w:ascii="Arial" w:eastAsia="Times New Roman" w:hAnsi="Arial" w:cs="Arial"/>
          <w:i/>
          <w:iCs/>
          <w:color w:val="0070C0"/>
        </w:rPr>
        <w:t>Picornavirales</w:t>
      </w:r>
      <w:r>
        <w:rPr>
          <w:rFonts w:ascii="Arial" w:eastAsia="Times New Roman" w:hAnsi="Arial" w:cs="Arial"/>
          <w:color w:val="0070C0"/>
        </w:rPr>
        <w:t xml:space="preserve"> and additional testing and calibration would be required to determine if chloroform can recover enveloped viruses without damaging them and rendering them non-infectious in the process. We have revised the discussion and included a note in the protocol to clarify this </w:t>
      </w:r>
      <w:r w:rsidRPr="00584E50">
        <w:rPr>
          <w:rFonts w:ascii="Arial" w:eastAsia="Times New Roman" w:hAnsi="Arial" w:cs="Arial"/>
          <w:color w:val="0070C0"/>
        </w:rPr>
        <w:t>distinction. See lines 585-588</w:t>
      </w:r>
      <w:r>
        <w:rPr>
          <w:rFonts w:ascii="Arial" w:eastAsia="Times New Roman" w:hAnsi="Arial" w:cs="Arial"/>
          <w:color w:val="0070C0"/>
        </w:rPr>
        <w:t xml:space="preserve"> and 306</w:t>
      </w:r>
      <w:r w:rsidRPr="00584E50">
        <w:rPr>
          <w:rFonts w:ascii="Arial" w:eastAsia="Times New Roman" w:hAnsi="Arial" w:cs="Arial"/>
          <w:color w:val="0070C0"/>
        </w:rPr>
        <w:t>, quoted below for convenience:</w:t>
      </w:r>
    </w:p>
    <w:p w14:paraId="638055B0"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FF0000"/>
        </w:rPr>
      </w:pPr>
    </w:p>
    <w:p w14:paraId="4D641B27"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sidRPr="00584E50">
        <w:rPr>
          <w:rFonts w:ascii="Arial" w:eastAsia="Times New Roman" w:hAnsi="Arial" w:cs="Arial"/>
          <w:color w:val="0070C0"/>
        </w:rPr>
        <w:t>“</w:t>
      </w:r>
      <w:r w:rsidRPr="00584E50">
        <w:rPr>
          <w:rFonts w:cstheme="minorHAnsi"/>
          <w:color w:val="0070C0"/>
        </w:rPr>
        <w:t xml:space="preserve">It is important to note that this protocol was optimized and tested using non-enveloped viruses in the order </w:t>
      </w:r>
      <w:r w:rsidRPr="00584E50">
        <w:rPr>
          <w:rFonts w:cstheme="minorHAnsi"/>
          <w:i/>
          <w:color w:val="0070C0"/>
        </w:rPr>
        <w:t>Picornavirales</w:t>
      </w:r>
      <w:r w:rsidRPr="00584E50">
        <w:rPr>
          <w:rFonts w:cstheme="minorHAnsi"/>
          <w:color w:val="0070C0"/>
        </w:rPr>
        <w:t xml:space="preserve"> (e.g., Israeli acute paralysis virus, deformed wing virus). Different strategies to isolate viral particles should be followed when working with enveloped viruses</w:t>
      </w:r>
      <w:r w:rsidRPr="00584E50">
        <w:rPr>
          <w:rFonts w:cstheme="minorHAnsi"/>
          <w:color w:val="0070C0"/>
        </w:rPr>
        <w:fldChar w:fldCharType="begin" w:fldLock="1"/>
      </w:r>
      <w:r w:rsidRPr="00584E50">
        <w:rPr>
          <w:rFonts w:cstheme="minorHAnsi"/>
          <w:color w:val="0070C0"/>
        </w:rPr>
        <w:instrText>ADDIN CSL_CITATION {"citationItems":[{"id":"ITEM-1","itemData":{"DOI":"10.3390/v7072798","ISBN":"4158462215","ISSN":"19994915","PMID":"26184284","abstract":"A complete reference genome of the Apis mellifera Filamentous virus (AmFV) was determined using Illumina Hiseq sequencing. The AmFV genome is a double stranded DNA molecule of approximately 498,500 nucleotides with a GC content of 50.8%. It encompasses 247 non-overlapping open reading frames (ORFs), equally distributed on both strands, which cover 65% of the genome. While most of the ORFs lacked threshold sequence alignments to reference protein databases, twenty-eight were found to display significant homologies with proteins present in other large double stranded DNA viruses. Remarkably, 13 ORFs had strong similarity with typical baculovirus domains such as PIFs (per os infectivity factor genes: pif-1, pif-2, pif-3 and p74) and BRO (Baculovirus Repeated Open Reading Frame). The putative AmFV DNA polymerase is of type B, but is only distantly related to those of the baculoviruses. The ORFs encoding proteins involved in nucleotide metabolism had the highest percent identity to viral proteins in GenBank. Other notable features include the presence of several collagen-like, chitin-binding, kinesin and pacifastin domains. Due to the large size of the AmFV genome and the inconsistent affiliation with other large double stranded DNA virus families infecting invertebrates, AmFV may belong to a new virus family.","author":[{"dropping-particle":"","family":"Gauthier","given":"Laurent","non-dropping-particle":"","parse-names":false,"suffix":""},{"dropping-particle":"","family":"Cornman","given":"Scott","non-dropping-particle":"","parse-names":false,"suffix":""},{"dropping-particle":"","family":"Hartmann","given":"Ulrike","non-dropping-particle":"","parse-names":false,"suffix":""},{"dropping-particle":"","family":"Cousserans","given":"François","non-dropping-particle":"","parse-names":false,"suffix":""},{"dropping-particle":"","family":"Evans","given":"Jay D.","non-dropping-particle":"","parse-names":false,"suffix":""},{"dropping-particle":"","family":"Miranda","given":"Joachim R.","non-dropping-particle":"De","parse-names":false,"suffix":""},{"dropping-particle":"","family":"Neumann","given":"Peter","non-dropping-particle":"","parse-names":false,"suffix":""}],"container-title":"Viruses","id":"ITEM-1","issue":"7","issued":{"date-parts":[["2015"]]},"page":"3798-3815","title":"The Apis mellifera filamentous virus genome","type":"article-journal","volume":"7"},"uris":["http://www.mendeley.com/documents/?uuid=1cf3f312-3676-4a69-9263-cf73406bde20"]}],"mendeley":{"formattedCitation":"&lt;sup&gt;44&lt;/sup&gt;","plainTextFormattedCitation":"44","previouslyFormattedCitation":"&lt;sup&gt;44&lt;/sup&gt;"},"properties":{"noteIndex":0},"schema":"https://github.com/citation-style-language/schema/raw/master/csl-citation.json"}</w:instrText>
      </w:r>
      <w:r w:rsidRPr="00584E50">
        <w:rPr>
          <w:rFonts w:cstheme="minorHAnsi"/>
          <w:color w:val="0070C0"/>
        </w:rPr>
        <w:fldChar w:fldCharType="separate"/>
      </w:r>
      <w:r w:rsidRPr="00584E50">
        <w:rPr>
          <w:rFonts w:cstheme="minorHAnsi"/>
          <w:noProof/>
          <w:color w:val="0070C0"/>
          <w:vertAlign w:val="superscript"/>
        </w:rPr>
        <w:t>44</w:t>
      </w:r>
      <w:r w:rsidRPr="00584E50">
        <w:rPr>
          <w:rFonts w:cstheme="minorHAnsi"/>
          <w:color w:val="0070C0"/>
        </w:rPr>
        <w:fldChar w:fldCharType="end"/>
      </w:r>
      <w:r w:rsidRPr="00584E50">
        <w:rPr>
          <w:rFonts w:cstheme="minorHAnsi"/>
          <w:color w:val="0070C0"/>
        </w:rPr>
        <w:t>. ”</w:t>
      </w:r>
      <w:r w:rsidRPr="00584E50">
        <w:rPr>
          <w:rFonts w:ascii="Arial" w:eastAsia="Times New Roman" w:hAnsi="Arial" w:cs="Arial"/>
          <w:color w:val="0070C0"/>
        </w:rPr>
        <w:t xml:space="preserve"> </w:t>
      </w:r>
    </w:p>
    <w:p w14:paraId="14727552"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p>
    <w:p w14:paraId="060B8F94"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cstheme="minorHAnsi"/>
          <w:bCs/>
          <w:color w:val="0070C0"/>
        </w:rPr>
        <w:t>“</w:t>
      </w:r>
      <w:r w:rsidRPr="00AE4395">
        <w:rPr>
          <w:rFonts w:cstheme="minorHAnsi"/>
          <w:bCs/>
          <w:color w:val="0070C0"/>
        </w:rPr>
        <w:t>NOTE: This protocol has not been tested for the recovery of enveloped viruses.</w:t>
      </w:r>
      <w:r>
        <w:rPr>
          <w:rFonts w:cstheme="minorHAnsi"/>
          <w:bCs/>
          <w:color w:val="0070C0"/>
        </w:rPr>
        <w:t>”</w:t>
      </w:r>
    </w:p>
    <w:p w14:paraId="048FCA81" w14:textId="77777777" w:rsidR="000620C3" w:rsidRPr="00584E50" w:rsidRDefault="000620C3" w:rsidP="000620C3">
      <w:pPr>
        <w:shd w:val="clear" w:color="auto" w:fill="FFFFFF"/>
        <w:spacing w:before="100" w:beforeAutospacing="1" w:after="100" w:afterAutospacing="1"/>
        <w:contextualSpacing/>
        <w:rPr>
          <w:rFonts w:ascii="Arial" w:eastAsia="Times New Roman" w:hAnsi="Arial" w:cs="Arial"/>
          <w:color w:val="0070C0"/>
        </w:rPr>
      </w:pPr>
    </w:p>
    <w:p w14:paraId="1B587103"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sidRPr="00E81F2A">
        <w:rPr>
          <w:rFonts w:ascii="Arial" w:eastAsia="Times New Roman" w:hAnsi="Arial" w:cs="Arial"/>
          <w:color w:val="222222"/>
        </w:rPr>
        <w:t>Online 381 what do the authors mean by "DNA treatment"? DNAse treatment after RNA extraction?</w:t>
      </w:r>
      <w:r w:rsidRPr="00E81F2A">
        <w:rPr>
          <w:rFonts w:ascii="Arial" w:eastAsia="Times New Roman" w:hAnsi="Arial" w:cs="Arial"/>
          <w:color w:val="222222"/>
        </w:rPr>
        <w:br/>
      </w:r>
      <w:r>
        <w:rPr>
          <w:rFonts w:ascii="Arial" w:eastAsia="Times New Roman" w:hAnsi="Arial" w:cs="Arial"/>
          <w:color w:val="0070C0"/>
        </w:rPr>
        <w:t>The reviewer is correct, this was a typo; it was supposed to be DNAse treatment, fixed.</w:t>
      </w:r>
    </w:p>
    <w:p w14:paraId="2AF431C5"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r>
      <w:r w:rsidRPr="00E81F2A">
        <w:rPr>
          <w:rFonts w:ascii="Arial" w:eastAsia="Times New Roman" w:hAnsi="Arial" w:cs="Arial"/>
          <w:b/>
          <w:bCs/>
          <w:color w:val="222222"/>
        </w:rPr>
        <w:t>Reviewer #4:</w:t>
      </w:r>
      <w:r w:rsidRPr="00E81F2A">
        <w:rPr>
          <w:rFonts w:ascii="Arial" w:eastAsia="Times New Roman" w:hAnsi="Arial" w:cs="Arial"/>
          <w:color w:val="222222"/>
        </w:rPr>
        <w:br/>
        <w:t>Manuscript Summary:</w:t>
      </w:r>
      <w:r w:rsidRPr="00E81F2A">
        <w:rPr>
          <w:rFonts w:ascii="Arial" w:eastAsia="Times New Roman" w:hAnsi="Arial" w:cs="Arial"/>
          <w:color w:val="222222"/>
        </w:rPr>
        <w:br/>
        <w:t>RNA viruses threaten honey bee colony health. Experiments to understand the effect of viruses on honey bee physiology require the ability to produce virus particles for experimentation. Authors provide novel method of producing mass quantities of honey bee virus to be used in future studies. Authors claim that a major advantage of these novel methods is that it reduces the introduction of unknown variables which may confound experiments and results. Authors are cautious and state that these methods cannot replace large-scale field studies at the colony level. This manuscript outlines methods detailing every step of the virus amplification and inoculum stock preparation process, including larvae collection and virus propagation, extraction, and enrichment, as well as viral treatment in the form of cage-feeding experiments.</w:t>
      </w:r>
      <w:r w:rsidRPr="00E81F2A">
        <w:rPr>
          <w:rFonts w:ascii="Arial" w:eastAsia="Times New Roman" w:hAnsi="Arial" w:cs="Arial"/>
          <w:color w:val="222222"/>
        </w:rPr>
        <w:br/>
      </w:r>
      <w:r w:rsidRPr="00E81F2A">
        <w:rPr>
          <w:rFonts w:ascii="Arial" w:eastAsia="Times New Roman" w:hAnsi="Arial" w:cs="Arial"/>
          <w:color w:val="222222"/>
        </w:rPr>
        <w:br/>
        <w:t>The methods are clearly described and of great interest to bee virus researchers. I appreciate that authors cautiously present drawbacks of the methods. Authors also provide helpful hints for sourcing materials as well as vital information regarding safe disposal.</w:t>
      </w:r>
      <w:r w:rsidRPr="00E81F2A">
        <w:rPr>
          <w:rFonts w:ascii="Arial" w:eastAsia="Times New Roman" w:hAnsi="Arial" w:cs="Arial"/>
          <w:color w:val="222222"/>
        </w:rPr>
        <w:br/>
      </w:r>
      <w:r w:rsidRPr="00E81F2A">
        <w:rPr>
          <w:rFonts w:ascii="Arial" w:eastAsia="Times New Roman" w:hAnsi="Arial" w:cs="Arial"/>
          <w:color w:val="222222"/>
        </w:rPr>
        <w:lastRenderedPageBreak/>
        <w:br/>
        <w:t>Major Concerns:</w:t>
      </w:r>
      <w:r w:rsidRPr="00E81F2A">
        <w:rPr>
          <w:rFonts w:ascii="Arial" w:eastAsia="Times New Roman" w:hAnsi="Arial" w:cs="Arial"/>
          <w:color w:val="222222"/>
        </w:rPr>
        <w:br/>
        <w:t>No major concerns</w:t>
      </w:r>
      <w:r w:rsidRPr="00E81F2A">
        <w:rPr>
          <w:rFonts w:ascii="Arial" w:eastAsia="Times New Roman" w:hAnsi="Arial" w:cs="Arial"/>
          <w:color w:val="222222"/>
        </w:rPr>
        <w:br/>
      </w:r>
      <w:r w:rsidRPr="00E81F2A">
        <w:rPr>
          <w:rFonts w:ascii="Arial" w:eastAsia="Times New Roman" w:hAnsi="Arial" w:cs="Arial"/>
          <w:color w:val="222222"/>
        </w:rPr>
        <w:br/>
        <w:t>Minor Concerns:</w:t>
      </w:r>
      <w:r w:rsidRPr="00E81F2A">
        <w:rPr>
          <w:rFonts w:ascii="Arial" w:eastAsia="Times New Roman" w:hAnsi="Arial" w:cs="Arial"/>
          <w:color w:val="222222"/>
        </w:rPr>
        <w:br/>
        <w:t>L 148:mention 8 days is the time just before larvae will pupate (to bring biological perspective)</w:t>
      </w:r>
    </w:p>
    <w:p w14:paraId="75261673"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p>
    <w:p w14:paraId="51382958"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ascii="Arial" w:eastAsia="Times New Roman" w:hAnsi="Arial" w:cs="Arial"/>
          <w:color w:val="0070C0"/>
        </w:rPr>
        <w:t>Revised as suggested, see line 151.</w:t>
      </w:r>
    </w:p>
    <w:p w14:paraId="729700A3" w14:textId="77777777" w:rsidR="000620C3" w:rsidRDefault="000620C3" w:rsidP="000620C3">
      <w:pPr>
        <w:shd w:val="clear" w:color="auto" w:fill="FFFFFF"/>
        <w:spacing w:before="100" w:beforeAutospacing="1" w:after="100" w:afterAutospacing="1"/>
        <w:contextualSpacing/>
        <w:rPr>
          <w:rFonts w:ascii="Arial" w:eastAsia="Times New Roman" w:hAnsi="Arial" w:cs="Arial"/>
          <w:color w:val="222222"/>
        </w:rPr>
      </w:pPr>
      <w:r w:rsidRPr="00E81F2A">
        <w:rPr>
          <w:rFonts w:ascii="Arial" w:eastAsia="Times New Roman" w:hAnsi="Arial" w:cs="Arial"/>
          <w:color w:val="222222"/>
        </w:rPr>
        <w:br/>
        <w:t>Figure 3: check quality of graphic</w:t>
      </w:r>
    </w:p>
    <w:p w14:paraId="26006E18" w14:textId="77777777" w:rsidR="000620C3" w:rsidRPr="00E81F2A" w:rsidRDefault="000620C3" w:rsidP="000620C3">
      <w:pPr>
        <w:shd w:val="clear" w:color="auto" w:fill="FFFFFF"/>
        <w:spacing w:before="100" w:beforeAutospacing="1" w:after="100" w:afterAutospacing="1"/>
        <w:contextualSpacing/>
        <w:rPr>
          <w:rFonts w:ascii="Arial" w:eastAsia="Times New Roman" w:hAnsi="Arial" w:cs="Arial"/>
          <w:color w:val="0070C0"/>
        </w:rPr>
      </w:pPr>
      <w:r>
        <w:rPr>
          <w:rFonts w:ascii="Arial" w:eastAsia="Times New Roman" w:hAnsi="Arial" w:cs="Arial"/>
          <w:color w:val="0070C0"/>
        </w:rPr>
        <w:t>A non-vector graphic was accidentally uploaded, this has been addressed.</w:t>
      </w:r>
    </w:p>
    <w:p w14:paraId="798C5260" w14:textId="77777777" w:rsidR="000620C3" w:rsidRDefault="000620C3" w:rsidP="000620C3">
      <w:pPr>
        <w:contextualSpacing/>
      </w:pPr>
    </w:p>
    <w:p w14:paraId="086465A6" w14:textId="77777777" w:rsidR="000620C3" w:rsidRPr="00031253" w:rsidRDefault="000620C3" w:rsidP="006E56F0">
      <w:pPr>
        <w:rPr>
          <w:rFonts w:cstheme="minorHAnsi"/>
          <w:sz w:val="22"/>
          <w:szCs w:val="22"/>
        </w:rPr>
      </w:pPr>
    </w:p>
    <w:sectPr w:rsidR="000620C3" w:rsidRPr="00031253" w:rsidSect="00895BB4">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B929A4" w16cid:durableId="20B36BDE"/>
  <w16cid:commentId w16cid:paraId="267C7394" w16cid:durableId="20B36BDF"/>
  <w16cid:commentId w16cid:paraId="7FF03387" w16cid:durableId="20B36BE0"/>
  <w16cid:commentId w16cid:paraId="46B89653" w16cid:durableId="20B36BE1"/>
  <w16cid:commentId w16cid:paraId="33E03D3E" w16cid:durableId="20B36BE2"/>
  <w16cid:commentId w16cid:paraId="18F4DB2B" w16cid:durableId="20B36BE3"/>
  <w16cid:commentId w16cid:paraId="74E23514" w16cid:durableId="20B36B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A9784" w14:textId="77777777" w:rsidR="00DF1290" w:rsidRDefault="00DF1290" w:rsidP="00937ACB">
      <w:r>
        <w:separator/>
      </w:r>
    </w:p>
  </w:endnote>
  <w:endnote w:type="continuationSeparator" w:id="0">
    <w:p w14:paraId="28FB2E5A" w14:textId="77777777" w:rsidR="00DF1290" w:rsidRDefault="00DF1290" w:rsidP="00937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F2F8F8-9F36-493A-99BA-7EE9E0439012}"/>
    <w:embedBold r:id="rId2" w:fontKey="{CE91D2D6-BC8A-49BC-9F73-6F8077C957C4}"/>
    <w:embedItalic r:id="rId3" w:fontKey="{F8C5C738-C820-4425-955A-10D043340A08}"/>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FD3C8" w14:textId="77777777" w:rsidR="00937ACB" w:rsidRDefault="00E00073">
    <w:pPr>
      <w:pStyle w:val="Footer"/>
    </w:pPr>
    <w:r>
      <w:rPr>
        <w:noProof/>
      </w:rPr>
      <w:ptab w:relativeTo="margin" w:alignment="right" w:leader="none"/>
    </w:r>
    <w:r w:rsidR="009015BA">
      <w:rPr>
        <w:noProof/>
      </w:rPr>
      <w:drawing>
        <wp:inline distT="0" distB="0" distL="0" distR="0" wp14:anchorId="09AD028D" wp14:editId="4D479332">
          <wp:extent cx="2999238" cy="298705"/>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AS_ENTOMOLOGY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9238" cy="2987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0CFD2" w14:textId="77777777" w:rsidR="00DF1290" w:rsidRDefault="00DF1290" w:rsidP="00937ACB">
      <w:r>
        <w:separator/>
      </w:r>
    </w:p>
  </w:footnote>
  <w:footnote w:type="continuationSeparator" w:id="0">
    <w:p w14:paraId="1D4356EF" w14:textId="77777777" w:rsidR="00DF1290" w:rsidRDefault="00DF1290" w:rsidP="00937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8AFF7" w14:textId="77777777" w:rsidR="00937ACB" w:rsidRDefault="009015BA">
    <w:pPr>
      <w:pStyle w:val="Header"/>
    </w:pPr>
    <w:r>
      <w:rPr>
        <w:noProof/>
      </w:rPr>
      <w:drawing>
        <wp:inline distT="0" distB="0" distL="0" distR="0" wp14:anchorId="30DDFC99" wp14:editId="4F3043FC">
          <wp:extent cx="2944374" cy="1304547"/>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AS_ENTOMOLOGY_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4374" cy="13045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E7394"/>
    <w:multiLevelType w:val="hybridMultilevel"/>
    <w:tmpl w:val="B3BCBA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BF23A3"/>
    <w:multiLevelType w:val="hybridMultilevel"/>
    <w:tmpl w:val="FA286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8B3E91"/>
    <w:multiLevelType w:val="hybridMultilevel"/>
    <w:tmpl w:val="4030E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Science_2019&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vswzw2sqr9xx0ev5r8vxza1rf55eev20vez&quot;&gt;virus beh endnote library&lt;record-ids&gt;&lt;item&gt;222&lt;/item&gt;&lt;/record-ids&gt;&lt;/item&gt;&lt;/Libraries&gt;"/>
  </w:docVars>
  <w:rsids>
    <w:rsidRoot w:val="00937ACB"/>
    <w:rsid w:val="000048EB"/>
    <w:rsid w:val="00006B86"/>
    <w:rsid w:val="00011974"/>
    <w:rsid w:val="00031253"/>
    <w:rsid w:val="00032A12"/>
    <w:rsid w:val="00041C02"/>
    <w:rsid w:val="00050B69"/>
    <w:rsid w:val="00057D0F"/>
    <w:rsid w:val="000620C3"/>
    <w:rsid w:val="000624C4"/>
    <w:rsid w:val="00065E6E"/>
    <w:rsid w:val="00066C14"/>
    <w:rsid w:val="0007760C"/>
    <w:rsid w:val="000A0985"/>
    <w:rsid w:val="000A3FDD"/>
    <w:rsid w:val="000B0F5F"/>
    <w:rsid w:val="000B3EB6"/>
    <w:rsid w:val="000E101D"/>
    <w:rsid w:val="001141E1"/>
    <w:rsid w:val="00136053"/>
    <w:rsid w:val="001453D0"/>
    <w:rsid w:val="00146D7E"/>
    <w:rsid w:val="00156DB8"/>
    <w:rsid w:val="00160E38"/>
    <w:rsid w:val="0017222E"/>
    <w:rsid w:val="00175FC1"/>
    <w:rsid w:val="00181DC4"/>
    <w:rsid w:val="001A5ECA"/>
    <w:rsid w:val="001A7C13"/>
    <w:rsid w:val="001C08DB"/>
    <w:rsid w:val="001C200E"/>
    <w:rsid w:val="001C6653"/>
    <w:rsid w:val="001F1AA5"/>
    <w:rsid w:val="00213154"/>
    <w:rsid w:val="0022178B"/>
    <w:rsid w:val="0022688D"/>
    <w:rsid w:val="0022752E"/>
    <w:rsid w:val="00242F46"/>
    <w:rsid w:val="00256FE6"/>
    <w:rsid w:val="00264FE4"/>
    <w:rsid w:val="00280034"/>
    <w:rsid w:val="00295BEE"/>
    <w:rsid w:val="002A6159"/>
    <w:rsid w:val="002A7ACB"/>
    <w:rsid w:val="002B6C94"/>
    <w:rsid w:val="002C6BFA"/>
    <w:rsid w:val="0030241E"/>
    <w:rsid w:val="00323D1C"/>
    <w:rsid w:val="003453A3"/>
    <w:rsid w:val="00352B66"/>
    <w:rsid w:val="00352CCC"/>
    <w:rsid w:val="00352ED5"/>
    <w:rsid w:val="00361288"/>
    <w:rsid w:val="003651C6"/>
    <w:rsid w:val="003750AE"/>
    <w:rsid w:val="003A1B9E"/>
    <w:rsid w:val="003B07F4"/>
    <w:rsid w:val="003B5C09"/>
    <w:rsid w:val="003D65CF"/>
    <w:rsid w:val="003F427C"/>
    <w:rsid w:val="004069E0"/>
    <w:rsid w:val="00416969"/>
    <w:rsid w:val="0042183D"/>
    <w:rsid w:val="00431084"/>
    <w:rsid w:val="004341D7"/>
    <w:rsid w:val="00436683"/>
    <w:rsid w:val="00443C58"/>
    <w:rsid w:val="00456B9E"/>
    <w:rsid w:val="00470F55"/>
    <w:rsid w:val="00490D98"/>
    <w:rsid w:val="00493104"/>
    <w:rsid w:val="004946C6"/>
    <w:rsid w:val="004B514B"/>
    <w:rsid w:val="004D1191"/>
    <w:rsid w:val="004E670A"/>
    <w:rsid w:val="004F36AC"/>
    <w:rsid w:val="00565B87"/>
    <w:rsid w:val="00591287"/>
    <w:rsid w:val="005A5B46"/>
    <w:rsid w:val="005D1512"/>
    <w:rsid w:val="005E2485"/>
    <w:rsid w:val="005E75FE"/>
    <w:rsid w:val="005F2DAE"/>
    <w:rsid w:val="005F52AB"/>
    <w:rsid w:val="00606494"/>
    <w:rsid w:val="0062505A"/>
    <w:rsid w:val="00640218"/>
    <w:rsid w:val="00646983"/>
    <w:rsid w:val="00657FD5"/>
    <w:rsid w:val="00666194"/>
    <w:rsid w:val="00680E26"/>
    <w:rsid w:val="006B32DE"/>
    <w:rsid w:val="006B49F6"/>
    <w:rsid w:val="006D6758"/>
    <w:rsid w:val="006E56F0"/>
    <w:rsid w:val="006F35E6"/>
    <w:rsid w:val="006F420C"/>
    <w:rsid w:val="006F75B5"/>
    <w:rsid w:val="006F7F4B"/>
    <w:rsid w:val="00702584"/>
    <w:rsid w:val="007072EB"/>
    <w:rsid w:val="00711472"/>
    <w:rsid w:val="0073455D"/>
    <w:rsid w:val="00741B95"/>
    <w:rsid w:val="00755E9D"/>
    <w:rsid w:val="007655D3"/>
    <w:rsid w:val="0078493D"/>
    <w:rsid w:val="0078522C"/>
    <w:rsid w:val="00790210"/>
    <w:rsid w:val="00792909"/>
    <w:rsid w:val="00793534"/>
    <w:rsid w:val="00793E2D"/>
    <w:rsid w:val="007A28BE"/>
    <w:rsid w:val="007A3F17"/>
    <w:rsid w:val="007A5087"/>
    <w:rsid w:val="007E5EA0"/>
    <w:rsid w:val="007F3011"/>
    <w:rsid w:val="007F77AB"/>
    <w:rsid w:val="008021CA"/>
    <w:rsid w:val="00831B70"/>
    <w:rsid w:val="00835E37"/>
    <w:rsid w:val="00836753"/>
    <w:rsid w:val="00866CBD"/>
    <w:rsid w:val="00890A90"/>
    <w:rsid w:val="00895BB4"/>
    <w:rsid w:val="0089733A"/>
    <w:rsid w:val="008A38D0"/>
    <w:rsid w:val="008B5D66"/>
    <w:rsid w:val="008E0B30"/>
    <w:rsid w:val="008E32E4"/>
    <w:rsid w:val="008E35B4"/>
    <w:rsid w:val="008F00AA"/>
    <w:rsid w:val="009015BA"/>
    <w:rsid w:val="009161F2"/>
    <w:rsid w:val="009242B3"/>
    <w:rsid w:val="0093256E"/>
    <w:rsid w:val="00937ACB"/>
    <w:rsid w:val="00943FB9"/>
    <w:rsid w:val="00944C2C"/>
    <w:rsid w:val="00946699"/>
    <w:rsid w:val="00953817"/>
    <w:rsid w:val="00956328"/>
    <w:rsid w:val="009652F7"/>
    <w:rsid w:val="009B4F87"/>
    <w:rsid w:val="009E4F87"/>
    <w:rsid w:val="00A05DD2"/>
    <w:rsid w:val="00A10825"/>
    <w:rsid w:val="00A47BA9"/>
    <w:rsid w:val="00A679E5"/>
    <w:rsid w:val="00A93DFE"/>
    <w:rsid w:val="00A94B2F"/>
    <w:rsid w:val="00AC5C61"/>
    <w:rsid w:val="00AC7742"/>
    <w:rsid w:val="00B073D2"/>
    <w:rsid w:val="00B12980"/>
    <w:rsid w:val="00B20814"/>
    <w:rsid w:val="00B347B8"/>
    <w:rsid w:val="00B34E54"/>
    <w:rsid w:val="00B556F5"/>
    <w:rsid w:val="00B6224F"/>
    <w:rsid w:val="00B92AE4"/>
    <w:rsid w:val="00BA1719"/>
    <w:rsid w:val="00BA6ADC"/>
    <w:rsid w:val="00BC15C3"/>
    <w:rsid w:val="00BC19AF"/>
    <w:rsid w:val="00BD109C"/>
    <w:rsid w:val="00BD2314"/>
    <w:rsid w:val="00BD4F44"/>
    <w:rsid w:val="00BF31D1"/>
    <w:rsid w:val="00C131D6"/>
    <w:rsid w:val="00C15507"/>
    <w:rsid w:val="00C21782"/>
    <w:rsid w:val="00C24000"/>
    <w:rsid w:val="00C25C7D"/>
    <w:rsid w:val="00C41A92"/>
    <w:rsid w:val="00C56E50"/>
    <w:rsid w:val="00C70900"/>
    <w:rsid w:val="00C82E9A"/>
    <w:rsid w:val="00CA601F"/>
    <w:rsid w:val="00CA780A"/>
    <w:rsid w:val="00CB085A"/>
    <w:rsid w:val="00CC002F"/>
    <w:rsid w:val="00CD1006"/>
    <w:rsid w:val="00CD171C"/>
    <w:rsid w:val="00CD1A03"/>
    <w:rsid w:val="00CD1B94"/>
    <w:rsid w:val="00CD6747"/>
    <w:rsid w:val="00D016F3"/>
    <w:rsid w:val="00D14188"/>
    <w:rsid w:val="00D2688D"/>
    <w:rsid w:val="00D40BC6"/>
    <w:rsid w:val="00DA1190"/>
    <w:rsid w:val="00DB41BC"/>
    <w:rsid w:val="00DB5F2C"/>
    <w:rsid w:val="00DE48CE"/>
    <w:rsid w:val="00DE7854"/>
    <w:rsid w:val="00DF1290"/>
    <w:rsid w:val="00DF37D8"/>
    <w:rsid w:val="00E00073"/>
    <w:rsid w:val="00E016F0"/>
    <w:rsid w:val="00E04FA0"/>
    <w:rsid w:val="00E117E7"/>
    <w:rsid w:val="00E167F7"/>
    <w:rsid w:val="00E2381C"/>
    <w:rsid w:val="00E402CC"/>
    <w:rsid w:val="00E44FA1"/>
    <w:rsid w:val="00E50AD2"/>
    <w:rsid w:val="00E57A89"/>
    <w:rsid w:val="00E57D9B"/>
    <w:rsid w:val="00E65BF8"/>
    <w:rsid w:val="00E92214"/>
    <w:rsid w:val="00EA25D9"/>
    <w:rsid w:val="00EB3863"/>
    <w:rsid w:val="00EC4BDE"/>
    <w:rsid w:val="00ED391B"/>
    <w:rsid w:val="00ED6B6B"/>
    <w:rsid w:val="00ED78E8"/>
    <w:rsid w:val="00F004B1"/>
    <w:rsid w:val="00F4249F"/>
    <w:rsid w:val="00F7696F"/>
    <w:rsid w:val="00FA7DD6"/>
    <w:rsid w:val="00FE4281"/>
    <w:rsid w:val="00FF0BFC"/>
    <w:rsid w:val="00FF5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6B2F0"/>
  <w15:chartTrackingRefBased/>
  <w15:docId w15:val="{BE8B8ACC-B0D7-4748-B394-210964C4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1C6"/>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ACB"/>
    <w:pPr>
      <w:tabs>
        <w:tab w:val="center" w:pos="4680"/>
        <w:tab w:val="right" w:pos="9360"/>
      </w:tabs>
    </w:pPr>
  </w:style>
  <w:style w:type="character" w:customStyle="1" w:styleId="HeaderChar">
    <w:name w:val="Header Char"/>
    <w:basedOn w:val="DefaultParagraphFont"/>
    <w:link w:val="Header"/>
    <w:uiPriority w:val="99"/>
    <w:rsid w:val="00937ACB"/>
  </w:style>
  <w:style w:type="paragraph" w:styleId="Footer">
    <w:name w:val="footer"/>
    <w:basedOn w:val="Normal"/>
    <w:link w:val="FooterChar"/>
    <w:uiPriority w:val="99"/>
    <w:unhideWhenUsed/>
    <w:rsid w:val="00937ACB"/>
    <w:pPr>
      <w:tabs>
        <w:tab w:val="center" w:pos="4680"/>
        <w:tab w:val="right" w:pos="9360"/>
      </w:tabs>
    </w:pPr>
  </w:style>
  <w:style w:type="character" w:customStyle="1" w:styleId="FooterChar">
    <w:name w:val="Footer Char"/>
    <w:basedOn w:val="DefaultParagraphFont"/>
    <w:link w:val="Footer"/>
    <w:uiPriority w:val="99"/>
    <w:rsid w:val="00937ACB"/>
  </w:style>
  <w:style w:type="paragraph" w:styleId="ListParagraph">
    <w:name w:val="List Paragraph"/>
    <w:basedOn w:val="Normal"/>
    <w:uiPriority w:val="34"/>
    <w:qFormat/>
    <w:rsid w:val="00895BB4"/>
    <w:pPr>
      <w:ind w:left="720"/>
      <w:contextualSpacing/>
    </w:pPr>
  </w:style>
  <w:style w:type="character" w:styleId="Hyperlink">
    <w:name w:val="Hyperlink"/>
    <w:basedOn w:val="DefaultParagraphFont"/>
    <w:uiPriority w:val="99"/>
    <w:unhideWhenUsed/>
    <w:rsid w:val="00C24000"/>
    <w:rPr>
      <w:color w:val="0000FF"/>
      <w:u w:val="single"/>
    </w:rPr>
  </w:style>
  <w:style w:type="character" w:styleId="CommentReference">
    <w:name w:val="annotation reference"/>
    <w:basedOn w:val="DefaultParagraphFont"/>
    <w:uiPriority w:val="99"/>
    <w:semiHidden/>
    <w:unhideWhenUsed/>
    <w:rsid w:val="0078522C"/>
    <w:rPr>
      <w:sz w:val="16"/>
      <w:szCs w:val="16"/>
    </w:rPr>
  </w:style>
  <w:style w:type="paragraph" w:styleId="CommentText">
    <w:name w:val="annotation text"/>
    <w:basedOn w:val="Normal"/>
    <w:link w:val="CommentTextChar"/>
    <w:uiPriority w:val="99"/>
    <w:semiHidden/>
    <w:unhideWhenUsed/>
    <w:rsid w:val="0078522C"/>
    <w:rPr>
      <w:sz w:val="20"/>
      <w:szCs w:val="20"/>
    </w:rPr>
  </w:style>
  <w:style w:type="character" w:customStyle="1" w:styleId="CommentTextChar">
    <w:name w:val="Comment Text Char"/>
    <w:basedOn w:val="DefaultParagraphFont"/>
    <w:link w:val="CommentText"/>
    <w:uiPriority w:val="99"/>
    <w:semiHidden/>
    <w:rsid w:val="0078522C"/>
    <w:rPr>
      <w:sz w:val="20"/>
      <w:szCs w:val="20"/>
    </w:rPr>
  </w:style>
  <w:style w:type="paragraph" w:styleId="CommentSubject">
    <w:name w:val="annotation subject"/>
    <w:basedOn w:val="CommentText"/>
    <w:next w:val="CommentText"/>
    <w:link w:val="CommentSubjectChar"/>
    <w:uiPriority w:val="99"/>
    <w:semiHidden/>
    <w:unhideWhenUsed/>
    <w:rsid w:val="0078522C"/>
    <w:rPr>
      <w:b/>
      <w:bCs/>
    </w:rPr>
  </w:style>
  <w:style w:type="character" w:customStyle="1" w:styleId="CommentSubjectChar">
    <w:name w:val="Comment Subject Char"/>
    <w:basedOn w:val="CommentTextChar"/>
    <w:link w:val="CommentSubject"/>
    <w:uiPriority w:val="99"/>
    <w:semiHidden/>
    <w:rsid w:val="0078522C"/>
    <w:rPr>
      <w:b/>
      <w:bCs/>
      <w:sz w:val="20"/>
      <w:szCs w:val="20"/>
    </w:rPr>
  </w:style>
  <w:style w:type="paragraph" w:styleId="BalloonText">
    <w:name w:val="Balloon Text"/>
    <w:basedOn w:val="Normal"/>
    <w:link w:val="BalloonTextChar"/>
    <w:uiPriority w:val="99"/>
    <w:semiHidden/>
    <w:unhideWhenUsed/>
    <w:rsid w:val="00785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22C"/>
    <w:rPr>
      <w:rFonts w:ascii="Segoe UI" w:hAnsi="Segoe UI" w:cs="Segoe UI"/>
      <w:sz w:val="18"/>
      <w:szCs w:val="18"/>
    </w:rPr>
  </w:style>
  <w:style w:type="paragraph" w:styleId="NoSpacing">
    <w:name w:val="No Spacing"/>
    <w:uiPriority w:val="1"/>
    <w:qFormat/>
    <w:rsid w:val="006F420C"/>
    <w:pPr>
      <w:spacing w:after="0" w:line="240" w:lineRule="auto"/>
    </w:pPr>
    <w:rPr>
      <w:sz w:val="24"/>
      <w:szCs w:val="24"/>
    </w:rPr>
  </w:style>
  <w:style w:type="paragraph" w:customStyle="1" w:styleId="Teaser">
    <w:name w:val="Teaser"/>
    <w:basedOn w:val="Normal"/>
    <w:rsid w:val="00956328"/>
    <w:pPr>
      <w:spacing w:before="120"/>
    </w:pPr>
    <w:rPr>
      <w:rFonts w:ascii="Times New Roman" w:eastAsia="Times New Roman" w:hAnsi="Times New Roman" w:cs="Times New Roman"/>
    </w:rPr>
  </w:style>
  <w:style w:type="character" w:customStyle="1" w:styleId="texhtml">
    <w:name w:val="texhtml"/>
    <w:basedOn w:val="DefaultParagraphFont"/>
    <w:rsid w:val="00956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1996">
      <w:bodyDiv w:val="1"/>
      <w:marLeft w:val="0"/>
      <w:marRight w:val="0"/>
      <w:marTop w:val="0"/>
      <w:marBottom w:val="0"/>
      <w:divBdr>
        <w:top w:val="none" w:sz="0" w:space="0" w:color="auto"/>
        <w:left w:val="none" w:sz="0" w:space="0" w:color="auto"/>
        <w:bottom w:val="none" w:sz="0" w:space="0" w:color="auto"/>
        <w:right w:val="none" w:sz="0" w:space="0" w:color="auto"/>
      </w:divBdr>
      <w:divsChild>
        <w:div w:id="1973318226">
          <w:marLeft w:val="0"/>
          <w:marRight w:val="0"/>
          <w:marTop w:val="0"/>
          <w:marBottom w:val="0"/>
          <w:divBdr>
            <w:top w:val="none" w:sz="0" w:space="0" w:color="auto"/>
            <w:left w:val="none" w:sz="0" w:space="0" w:color="auto"/>
            <w:bottom w:val="none" w:sz="0" w:space="0" w:color="auto"/>
            <w:right w:val="none" w:sz="0" w:space="0" w:color="auto"/>
          </w:divBdr>
        </w:div>
        <w:div w:id="1764835739">
          <w:marLeft w:val="0"/>
          <w:marRight w:val="0"/>
          <w:marTop w:val="0"/>
          <w:marBottom w:val="0"/>
          <w:divBdr>
            <w:top w:val="none" w:sz="0" w:space="0" w:color="auto"/>
            <w:left w:val="none" w:sz="0" w:space="0" w:color="auto"/>
            <w:bottom w:val="none" w:sz="0" w:space="0" w:color="auto"/>
            <w:right w:val="none" w:sz="0" w:space="0" w:color="auto"/>
          </w:divBdr>
        </w:div>
      </w:divsChild>
    </w:div>
    <w:div w:id="955016483">
      <w:bodyDiv w:val="1"/>
      <w:marLeft w:val="0"/>
      <w:marRight w:val="0"/>
      <w:marTop w:val="0"/>
      <w:marBottom w:val="0"/>
      <w:divBdr>
        <w:top w:val="none" w:sz="0" w:space="0" w:color="auto"/>
        <w:left w:val="none" w:sz="0" w:space="0" w:color="auto"/>
        <w:bottom w:val="none" w:sz="0" w:space="0" w:color="auto"/>
        <w:right w:val="none" w:sz="0" w:space="0" w:color="auto"/>
      </w:divBdr>
      <w:divsChild>
        <w:div w:id="1366323481">
          <w:marLeft w:val="0"/>
          <w:marRight w:val="0"/>
          <w:marTop w:val="0"/>
          <w:marBottom w:val="0"/>
          <w:divBdr>
            <w:top w:val="none" w:sz="0" w:space="0" w:color="auto"/>
            <w:left w:val="none" w:sz="0" w:space="0" w:color="auto"/>
            <w:bottom w:val="none" w:sz="0" w:space="0" w:color="auto"/>
            <w:right w:val="none" w:sz="0" w:space="0" w:color="auto"/>
          </w:divBdr>
        </w:div>
        <w:div w:id="1970087029">
          <w:marLeft w:val="0"/>
          <w:marRight w:val="0"/>
          <w:marTop w:val="0"/>
          <w:marBottom w:val="0"/>
          <w:divBdr>
            <w:top w:val="none" w:sz="0" w:space="0" w:color="auto"/>
            <w:left w:val="none" w:sz="0" w:space="0" w:color="auto"/>
            <w:bottom w:val="none" w:sz="0" w:space="0" w:color="auto"/>
            <w:right w:val="none" w:sz="0" w:space="0" w:color="auto"/>
          </w:divBdr>
        </w:div>
      </w:divsChild>
    </w:div>
    <w:div w:id="1885946017">
      <w:bodyDiv w:val="1"/>
      <w:marLeft w:val="0"/>
      <w:marRight w:val="0"/>
      <w:marTop w:val="0"/>
      <w:marBottom w:val="0"/>
      <w:divBdr>
        <w:top w:val="none" w:sz="0" w:space="0" w:color="auto"/>
        <w:left w:val="none" w:sz="0" w:space="0" w:color="auto"/>
        <w:bottom w:val="none" w:sz="0" w:space="0" w:color="auto"/>
        <w:right w:val="none" w:sz="0" w:space="0" w:color="auto"/>
      </w:divBdr>
      <w:divsChild>
        <w:div w:id="662200744">
          <w:marLeft w:val="0"/>
          <w:marRight w:val="0"/>
          <w:marTop w:val="0"/>
          <w:marBottom w:val="0"/>
          <w:divBdr>
            <w:top w:val="none" w:sz="0" w:space="0" w:color="auto"/>
            <w:left w:val="none" w:sz="0" w:space="0" w:color="auto"/>
            <w:bottom w:val="none" w:sz="0" w:space="0" w:color="auto"/>
            <w:right w:val="none" w:sz="0" w:space="0" w:color="auto"/>
          </w:divBdr>
        </w:div>
        <w:div w:id="332487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olezal@illinois.edu"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C5C97-F246-448C-B186-DD6722680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4021</Words>
  <Characters>22923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Dolezal, Adam Gregory</cp:lastModifiedBy>
  <cp:revision>26</cp:revision>
  <cp:lastPrinted>2019-05-20T19:44:00Z</cp:lastPrinted>
  <dcterms:created xsi:type="dcterms:W3CDTF">2020-02-04T20:23:00Z</dcterms:created>
  <dcterms:modified xsi:type="dcterms:W3CDTF">2020-07-29T14:12:00Z</dcterms:modified>
</cp:coreProperties>
</file>