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E7EB" w14:textId="32C76B98" w:rsidR="00ED1843" w:rsidRPr="0020600F" w:rsidRDefault="007366B9" w:rsidP="00684C85">
      <w:pPr>
        <w:pStyle w:val="NormalWeb"/>
        <w:rPr>
          <w:b/>
          <w:bCs/>
          <w:color w:val="000000" w:themeColor="text1"/>
        </w:rPr>
      </w:pPr>
      <w:r w:rsidRPr="0020600F">
        <w:rPr>
          <w:b/>
          <w:bCs/>
          <w:color w:val="000000" w:themeColor="text1"/>
        </w:rPr>
        <w:t>Authors</w:t>
      </w:r>
      <w:r>
        <w:rPr>
          <w:b/>
          <w:bCs/>
          <w:color w:val="000000" w:themeColor="text1"/>
        </w:rPr>
        <w:t>’</w:t>
      </w:r>
      <w:r w:rsidRPr="0020600F">
        <w:rPr>
          <w:b/>
          <w:bCs/>
          <w:color w:val="000000" w:themeColor="text1"/>
        </w:rPr>
        <w:t xml:space="preserve"> responses are in bold</w:t>
      </w:r>
    </w:p>
    <w:p w14:paraId="6F389D32" w14:textId="5F8785BA" w:rsidR="00DC59C4" w:rsidRDefault="00684C85" w:rsidP="00DC59C4">
      <w:pPr>
        <w:pStyle w:val="NormalWeb"/>
        <w:rPr>
          <w:color w:val="008000"/>
        </w:rPr>
      </w:pPr>
      <w:r w:rsidRPr="00244035">
        <w:rPr>
          <w:b/>
          <w:bCs/>
          <w:color w:val="000000" w:themeColor="text1"/>
          <w:u w:val="single"/>
        </w:rPr>
        <w:t>Comments from Peer-Reviewers:</w:t>
      </w:r>
      <w:r w:rsidRPr="00244035">
        <w:rPr>
          <w:color w:val="000000" w:themeColor="text1"/>
        </w:rPr>
        <w:t xml:space="preserve"> </w:t>
      </w:r>
      <w:r>
        <w:br/>
      </w:r>
      <w:r>
        <w:br/>
      </w:r>
      <w:r w:rsidR="00BC7AFB">
        <w:t>You will find Editorial comments and Peer-Review comments listed below. Please read this entire email before making edits to your manuscript.</w:t>
      </w:r>
    </w:p>
    <w:p w14:paraId="0DFB3A0C" w14:textId="6FECEC78" w:rsidR="004462B6" w:rsidRDefault="00BC7AFB" w:rsidP="0020600F">
      <w:pPr>
        <w:pStyle w:val="NormalWeb"/>
      </w:pPr>
      <w:r w:rsidRPr="0020600F">
        <w:t xml:space="preserve">NOTE: Please include a line-by-line response to each of the editorial and reviewer comments in the form of a letter along with the resubmission. </w:t>
      </w:r>
      <w:r w:rsidRPr="0020600F">
        <w:br/>
      </w:r>
      <w:r w:rsidRPr="0020600F">
        <w:br/>
      </w:r>
      <w:r>
        <w:rPr>
          <w:b/>
          <w:bCs/>
          <w:color w:val="FF0000"/>
          <w:u w:val="single"/>
        </w:rPr>
        <w:t>Editorial Comments:</w:t>
      </w:r>
      <w:r>
        <w:br/>
      </w:r>
      <w:r>
        <w:br/>
        <w:t>• Please take this opportunity to thoroughly proofread the manuscript to ensure that there are no spelling or grammatical errors.</w:t>
      </w:r>
    </w:p>
    <w:p w14:paraId="343B113D" w14:textId="63540128" w:rsidR="009F0AC4" w:rsidRDefault="004462B6" w:rsidP="00BC66A9">
      <w:r w:rsidRPr="0020600F">
        <w:rPr>
          <w:b/>
          <w:bCs/>
        </w:rPr>
        <w:t>Thank you, we have done this.</w:t>
      </w:r>
      <w:r w:rsidR="00BC7AFB">
        <w:br/>
      </w:r>
      <w:r w:rsidR="00BC7AFB">
        <w:br/>
        <w:t xml:space="preserve">• </w:t>
      </w:r>
      <w:r w:rsidR="00BC7AFB">
        <w:rPr>
          <w:b/>
          <w:bCs/>
          <w:color w:val="FF0000"/>
        </w:rPr>
        <w:t>Abstracts:</w:t>
      </w:r>
      <w:r w:rsidR="00BC7AFB">
        <w:br/>
      </w:r>
      <w:r w:rsidR="00BC7AFB">
        <w:br/>
        <w:t xml:space="preserve">• </w:t>
      </w:r>
      <w:r w:rsidR="00BC7AFB">
        <w:rPr>
          <w:b/>
          <w:bCs/>
          <w:color w:val="FF0000"/>
        </w:rPr>
        <w:t>Textual Overlap:</w:t>
      </w:r>
      <w:r w:rsidR="00BC7AFB">
        <w:t xml:space="preserve"> Significant portions show significant overlap with previously published work. Please re-write the text indicated in red in the attached document to avoid this overlap.</w:t>
      </w:r>
      <w:r w:rsidR="009F0AC4">
        <w:t xml:space="preserve"> </w:t>
      </w:r>
    </w:p>
    <w:p w14:paraId="352D3A39" w14:textId="77777777" w:rsidR="00393B5D" w:rsidRDefault="009F0AC4" w:rsidP="00BC66A9">
      <w:r w:rsidRPr="0020600F">
        <w:rPr>
          <w:b/>
          <w:bCs/>
        </w:rPr>
        <w:t xml:space="preserve">After communicating with the editor, </w:t>
      </w:r>
      <w:r w:rsidR="004462B6" w:rsidRPr="0020600F">
        <w:rPr>
          <w:b/>
          <w:bCs/>
        </w:rPr>
        <w:t>it was determined that this section does not apply</w:t>
      </w:r>
      <w:r w:rsidR="004462B6">
        <w:rPr>
          <w:b/>
          <w:bCs/>
        </w:rPr>
        <w:t xml:space="preserve"> to our manuscript, and we should disregard the comment</w:t>
      </w:r>
      <w:r w:rsidR="00BC7AFB">
        <w:br/>
      </w:r>
      <w:r w:rsidR="00BC7AFB">
        <w:br/>
        <w:t xml:space="preserve">• </w:t>
      </w:r>
      <w:r w:rsidR="00BC7AFB">
        <w:rPr>
          <w:b/>
          <w:bCs/>
          <w:color w:val="FF0000"/>
        </w:rPr>
        <w:t>Introduction:</w:t>
      </w:r>
      <w:r w:rsidR="00BC7AFB">
        <w:t xml:space="preserve">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p>
    <w:p w14:paraId="602CF652" w14:textId="1BA3F44A" w:rsidR="00542FD7" w:rsidRDefault="00393B5D" w:rsidP="00BC66A9">
      <w:r w:rsidRPr="0020600F">
        <w:rPr>
          <w:b/>
          <w:bCs/>
        </w:rPr>
        <w:t>Reviewers have indicated that our introduction and consideration of other techniques</w:t>
      </w:r>
      <w:r w:rsidR="00542FD7">
        <w:rPr>
          <w:b/>
          <w:bCs/>
        </w:rPr>
        <w:t xml:space="preserve"> and literature</w:t>
      </w:r>
      <w:r w:rsidRPr="0020600F">
        <w:rPr>
          <w:b/>
          <w:bCs/>
        </w:rPr>
        <w:t xml:space="preserve"> is </w:t>
      </w:r>
      <w:proofErr w:type="gramStart"/>
      <w:r w:rsidRPr="0020600F">
        <w:rPr>
          <w:b/>
          <w:bCs/>
        </w:rPr>
        <w:t>sufficient</w:t>
      </w:r>
      <w:proofErr w:type="gramEnd"/>
      <w:r w:rsidRPr="0020600F">
        <w:rPr>
          <w:b/>
          <w:bCs/>
        </w:rPr>
        <w:t>.</w:t>
      </w:r>
      <w:r w:rsidRPr="0020600F">
        <w:t xml:space="preserve"> </w:t>
      </w:r>
      <w:r w:rsidR="00BC7AFB">
        <w:br/>
      </w:r>
      <w:r w:rsidR="00BC7AFB">
        <w:br/>
        <w:t xml:space="preserve">• </w:t>
      </w:r>
      <w:r w:rsidR="00BC7AFB">
        <w:rPr>
          <w:b/>
          <w:bCs/>
          <w:color w:val="FF0000"/>
        </w:rPr>
        <w:t>Protocol Language:</w:t>
      </w:r>
      <w:r w:rsidR="00BC7AFB">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w:t>
      </w:r>
      <w:proofErr w:type="gramStart"/>
      <w:r w:rsidR="00BC7AFB">
        <w:t>sparingly</w:t>
      </w:r>
      <w:proofErr w:type="gramEnd"/>
      <w:r w:rsidR="00BC7AFB">
        <w:t xml:space="preserve"> and actions should be described in the imperative tense wherever possible.</w:t>
      </w:r>
    </w:p>
    <w:p w14:paraId="70690C5E" w14:textId="2BDDE2D9" w:rsidR="00542FD7" w:rsidRPr="0020600F" w:rsidRDefault="00542FD7" w:rsidP="00BC66A9">
      <w:pPr>
        <w:rPr>
          <w:b/>
          <w:bCs/>
        </w:rPr>
      </w:pPr>
      <w:r w:rsidRPr="0020600F">
        <w:rPr>
          <w:b/>
          <w:bCs/>
        </w:rPr>
        <w:t xml:space="preserve">Thank you, we have done this. </w:t>
      </w:r>
    </w:p>
    <w:p w14:paraId="4ECD98E4" w14:textId="77777777" w:rsidR="008043B7" w:rsidRDefault="00BC7AFB" w:rsidP="00BC66A9">
      <w:r>
        <w:br/>
        <w:t>• Please include an ethics statement before your numbered protocol steps indicating that the protocol follows the animal care guidelines of your institution.</w:t>
      </w:r>
    </w:p>
    <w:p w14:paraId="6344649F" w14:textId="7BDF752C" w:rsidR="00BC66A9" w:rsidRPr="0020600F" w:rsidRDefault="00BC66A9" w:rsidP="00BC66A9">
      <w:pPr>
        <w:rPr>
          <w:b/>
          <w:bCs/>
        </w:rPr>
      </w:pPr>
      <w:r w:rsidRPr="0020600F">
        <w:rPr>
          <w:b/>
          <w:bCs/>
        </w:rPr>
        <w:t xml:space="preserve">Text added: </w:t>
      </w:r>
      <w:r w:rsidR="00383515">
        <w:rPr>
          <w:b/>
          <w:bCs/>
        </w:rPr>
        <w:t xml:space="preserve">line </w:t>
      </w:r>
      <w:r w:rsidR="00391581">
        <w:rPr>
          <w:b/>
          <w:bCs/>
        </w:rPr>
        <w:t>125 “</w:t>
      </w:r>
      <w:r w:rsidRPr="0020600F">
        <w:rPr>
          <w:b/>
          <w:bCs/>
        </w:rPr>
        <w:t>All experimental procedures were approved by the National Institute of Neurological Disorders and Stroke/National Institute on Deafness and Other Communication Disorders Animal Care and Use Committee.</w:t>
      </w:r>
      <w:r w:rsidR="00391581">
        <w:rPr>
          <w:b/>
          <w:bCs/>
        </w:rPr>
        <w:t>”</w:t>
      </w:r>
    </w:p>
    <w:p w14:paraId="6C2F3247" w14:textId="469F2553" w:rsidR="008043B7" w:rsidRDefault="00BC7AFB" w:rsidP="00684C85">
      <w:pPr>
        <w:pStyle w:val="NormalWeb"/>
      </w:pPr>
      <w:r>
        <w:lastRenderedPageBreak/>
        <w:t xml:space="preserve">• </w:t>
      </w:r>
      <w:r>
        <w:rPr>
          <w:b/>
          <w:bCs/>
          <w:color w:val="FF0000"/>
        </w:rPr>
        <w:t>Protocol Detail:</w:t>
      </w:r>
      <w:r>
        <w:t xml:space="preserve"> Please note that your protocol will be used to generate the script for the </w:t>
      </w:r>
      <w:proofErr w:type="gramStart"/>
      <w:r>
        <w:t>video, and</w:t>
      </w:r>
      <w:proofErr w:type="gramEnd"/>
      <w:r>
        <w:t xml:space="preserve"> must contain everything that you would like shown in the video. </w:t>
      </w:r>
      <w:r>
        <w:rPr>
          <w:b/>
          <w:bCs/>
        </w:rPr>
        <w:t xml:space="preserve">Please ensure that all specific details (e.g. button clicks for software actions, numerical values for settings, </w:t>
      </w:r>
      <w:proofErr w:type="spellStart"/>
      <w:r>
        <w:rPr>
          <w:b/>
          <w:bCs/>
        </w:rPr>
        <w:t>etc</w:t>
      </w:r>
      <w:proofErr w:type="spellEnd"/>
      <w:r>
        <w:rPr>
          <w:b/>
          <w:bCs/>
        </w:rPr>
        <w:t xml:space="preserve">) have been added to your protocol steps. </w:t>
      </w:r>
      <w:r>
        <w:t>There should be enough detail in each step to supplement the actions seen in the video so that viewers can easily replicate the protocol.</w:t>
      </w:r>
    </w:p>
    <w:p w14:paraId="2AE1158D" w14:textId="77777777" w:rsidR="008043B7" w:rsidRDefault="008043B7" w:rsidP="00684C85">
      <w:pPr>
        <w:pStyle w:val="NormalWeb"/>
      </w:pPr>
      <w:r w:rsidRPr="0020600F">
        <w:rPr>
          <w:b/>
          <w:bCs/>
        </w:rPr>
        <w:t>Complete</w:t>
      </w:r>
      <w:r w:rsidR="00BC7AFB">
        <w:br/>
      </w:r>
      <w:r w:rsidR="00BC7AFB">
        <w:br/>
        <w:t xml:space="preserve">• </w:t>
      </w:r>
      <w:r w:rsidR="00BC7AFB">
        <w:rPr>
          <w:b/>
          <w:bCs/>
          <w:color w:val="FF0000"/>
        </w:rPr>
        <w:t>Protocol Numbering:</w:t>
      </w:r>
      <w:r w:rsidR="00BC7AFB">
        <w:t xml:space="preserve"> Please adjust the numbering of your protocol section to follow </w:t>
      </w:r>
      <w:proofErr w:type="spellStart"/>
      <w:r w:rsidR="00BC7AFB">
        <w:t>JoVE’s</w:t>
      </w:r>
      <w:proofErr w:type="spellEnd"/>
      <w:r w:rsidR="00BC7AFB">
        <w:t xml:space="preserve"> instructions for authors, 1. should be followed by 1.1. and then 1.1.1. if necessary and all steps should be lined up at the left margin with no indentations. There must also be a one-line space between each protocol step.</w:t>
      </w:r>
    </w:p>
    <w:p w14:paraId="0E5BEF12" w14:textId="77777777" w:rsidR="00480ADF" w:rsidRDefault="008043B7" w:rsidP="00684C85">
      <w:pPr>
        <w:pStyle w:val="NormalWeb"/>
      </w:pPr>
      <w:r w:rsidRPr="0020600F">
        <w:rPr>
          <w:b/>
          <w:bCs/>
        </w:rPr>
        <w:t>Spaces have been added, and numbering adjusted where necessary</w:t>
      </w:r>
      <w:r w:rsidR="00BC7AFB">
        <w:br/>
      </w:r>
      <w:r w:rsidR="00BC7AFB">
        <w:br/>
        <w:t xml:space="preserve">• </w:t>
      </w:r>
      <w:r w:rsidR="00BC7AFB">
        <w:rPr>
          <w:b/>
          <w:bCs/>
          <w:color w:val="FF0000"/>
        </w:rPr>
        <w:t>Protocol Highlight:</w:t>
      </w:r>
      <w:r w:rsidR="00BC7AFB">
        <w:t xml:space="preserve"> After you have made </w:t>
      </w:r>
      <w:proofErr w:type="gramStart"/>
      <w:r w:rsidR="00BC7AFB">
        <w:t>all of</w:t>
      </w:r>
      <w:proofErr w:type="gramEnd"/>
      <w:r w:rsidR="00BC7AFB">
        <w:t xml:space="preserve">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r w:rsidR="00BC7AFB">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00BC7AFB">
        <w:br/>
        <w:t>2) The highlighted steps should form a cohesive narrative, that is, there must be a logical flow from one highlighted step to the next.</w:t>
      </w:r>
      <w:r w:rsidR="00BC7AFB">
        <w:br/>
        <w:t>3) Please highlight complete sentences (not parts of sentences). Include sub-headings and spaces when calculating the final highlighted length.</w:t>
      </w:r>
      <w:r w:rsidR="00BC7AFB">
        <w:br/>
        <w:t>4) Notes cannot be filmed and should be excluded from highlighting.</w:t>
      </w:r>
    </w:p>
    <w:p w14:paraId="2603D14D" w14:textId="77777777" w:rsidR="00480ADF" w:rsidRDefault="00480ADF" w:rsidP="00684C85">
      <w:pPr>
        <w:pStyle w:val="NormalWeb"/>
      </w:pPr>
      <w:r w:rsidRPr="0020600F">
        <w:rPr>
          <w:b/>
          <w:bCs/>
        </w:rPr>
        <w:t>The portions of the protocol to be filmed have been highlighted.</w:t>
      </w:r>
      <w:r w:rsidR="00BC7AFB">
        <w:br/>
      </w:r>
      <w:r w:rsidR="00BC7AFB">
        <w:br/>
        <w:t xml:space="preserve">• </w:t>
      </w:r>
      <w:r w:rsidR="00BC7AFB">
        <w:rPr>
          <w:b/>
          <w:bCs/>
          <w:color w:val="FF0000"/>
        </w:rPr>
        <w:t>Discussion:</w:t>
      </w:r>
      <w:r w:rsidR="00BC7AFB">
        <w:t xml:space="preserve"> </w:t>
      </w:r>
      <w:proofErr w:type="spellStart"/>
      <w:r w:rsidR="00BC7AFB">
        <w:t>JoVE</w:t>
      </w:r>
      <w:proofErr w:type="spellEnd"/>
      <w:r w:rsidR="00BC7AFB">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r w:rsidR="00EA1B95">
        <w:t xml:space="preserve"> </w:t>
      </w:r>
    </w:p>
    <w:p w14:paraId="77849CD4" w14:textId="6267C33B" w:rsidR="00480ADF" w:rsidRDefault="00480ADF" w:rsidP="00684C85">
      <w:pPr>
        <w:pStyle w:val="NormalWeb"/>
      </w:pPr>
      <w:r w:rsidRPr="0020600F">
        <w:rPr>
          <w:b/>
          <w:bCs/>
        </w:rPr>
        <w:t>We have ensured that the discussion is methods-focused</w:t>
      </w:r>
      <w:r w:rsidR="00BC7AFB">
        <w:br/>
      </w:r>
      <w:r w:rsidR="00BC7AFB">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BC7AFB">
        <w:t>JoVE</w:t>
      </w:r>
      <w:proofErr w:type="spellEnd"/>
      <w:r w:rsidR="00BC7AFB">
        <w:t>)" section. Please also cite the figure appropriately in the figure legend, i.e. "This figure has been modified from [citation]."</w:t>
      </w:r>
    </w:p>
    <w:p w14:paraId="78A83718" w14:textId="0A176448" w:rsidR="00BC7AFB" w:rsidRPr="00480ADF" w:rsidRDefault="00480ADF" w:rsidP="00684C85">
      <w:pPr>
        <w:pStyle w:val="NormalWeb"/>
        <w:rPr>
          <w:b/>
          <w:bCs/>
        </w:rPr>
      </w:pPr>
      <w:r w:rsidRPr="0020600F">
        <w:rPr>
          <w:b/>
          <w:bCs/>
        </w:rPr>
        <w:t>Figures and tables have not been previously published</w:t>
      </w:r>
      <w:r w:rsidR="008A2F15" w:rsidRPr="0020600F">
        <w:rPr>
          <w:b/>
          <w:bCs/>
        </w:rPr>
        <w:t xml:space="preserve"> </w:t>
      </w:r>
    </w:p>
    <w:p w14:paraId="5C8115F6" w14:textId="77777777" w:rsidR="00BC7AFB" w:rsidRDefault="00BC7AFB" w:rsidP="00684C85">
      <w:pPr>
        <w:pStyle w:val="NormalWeb"/>
        <w:rPr>
          <w:b/>
          <w:bCs/>
        </w:rPr>
      </w:pPr>
    </w:p>
    <w:p w14:paraId="0FF53050" w14:textId="68569438" w:rsidR="00816038" w:rsidRDefault="00684C85" w:rsidP="00684C85">
      <w:pPr>
        <w:pStyle w:val="NormalWeb"/>
      </w:pPr>
      <w:r>
        <w:rPr>
          <w:b/>
          <w:bCs/>
        </w:rPr>
        <w:t>Reviewer #1:</w:t>
      </w:r>
      <w:r>
        <w:br/>
        <w:t>Manuscript Summary:</w:t>
      </w:r>
      <w:r>
        <w:br/>
        <w:t>In this work Catherine Weisz and Matthew Fischl have developed a new slicing procedure termed "Wedge Slice". This new technique is a modified thick slice preparation designed for maintaining intact presynaptic neuronal circuitry with the accessibility of brain slice investigation for analysis of neuronal function. The technique consists in generating in vitro preparations that more closely resemble the circuit connectivity of in vivo recordings, but with the high performance and resolution recording abilities of patch-clamp electrophysiology in brain slices. It comprises an asymmetrical brain slice which is thickest in the rostro-caudal domain at the lateral edge of one hemisphere (containing the axons of the auditory nerve as they enter the brainstem and synapse in the cochlear nucleus) and then thins towards the lateral edge of the opposite side for optically-based patch-clamping at the postsynaptic cell of interest.</w:t>
      </w:r>
      <w:r>
        <w:br/>
        <w:t>This new technique is very well designed and as a whole provides a more intact circuit compared to a typical brain slice. Results obtained are straightforward in showing the utility of the wedge slice to activate both excitatory and inhibitory inputs to medial olivocochlear neurons by stimulating the auditory nerve root, with activation of subsequent afferent circuitry.</w:t>
      </w:r>
      <w:r>
        <w:br/>
        <w:t>Overall, the results obtained with this new technique are compelling and demonstrate that with the wedge slice authors can mimic in vivo circuit activation as closely as possible within the slice. Moreover, this technique can be applicable to other brain circuits.</w:t>
      </w:r>
      <w:r>
        <w:br/>
      </w:r>
      <w:r>
        <w:br/>
        <w:t>Major Concerns:</w:t>
      </w:r>
      <w:r>
        <w:br/>
        <w:t>I don't have any concerns.</w:t>
      </w:r>
    </w:p>
    <w:p w14:paraId="23B8E1DA" w14:textId="3B1CB4A8" w:rsidR="003D597B" w:rsidRDefault="006F4616" w:rsidP="00684C85">
      <w:pPr>
        <w:pStyle w:val="NormalWeb"/>
      </w:pPr>
      <w:r w:rsidRPr="0020600F">
        <w:rPr>
          <w:b/>
          <w:bCs/>
        </w:rPr>
        <w:t>Thank you for your support of this technique</w:t>
      </w:r>
      <w:r w:rsidR="00884C24" w:rsidRPr="0020600F">
        <w:rPr>
          <w:b/>
          <w:bCs/>
        </w:rPr>
        <w:t xml:space="preserve"> and manuscript.</w:t>
      </w:r>
      <w:r w:rsidR="00684C85">
        <w:br/>
      </w:r>
      <w:r w:rsidR="00684C85">
        <w:br/>
      </w:r>
      <w:r w:rsidR="00684C85">
        <w:br/>
      </w:r>
      <w:r w:rsidR="00684C85">
        <w:rPr>
          <w:b/>
          <w:bCs/>
        </w:rPr>
        <w:t>Reviewer #2:</w:t>
      </w:r>
      <w:r w:rsidR="00684C85">
        <w:br/>
        <w:t>Manuscript Summary:</w:t>
      </w:r>
      <w:r w:rsidR="00684C85">
        <w:br/>
        <w:t xml:space="preserve">This is an interesting and mainly well-documented study that describes a seemingly minor, but potentially powerful variation of the brain slice method. By using a wedge rather than a uniformly thick coronal slice, the authors demonstrate (both anatomically and physiologically) that it is possible to preserve vital </w:t>
      </w:r>
      <w:proofErr w:type="gramStart"/>
      <w:r w:rsidR="00684C85">
        <w:t>long range</w:t>
      </w:r>
      <w:proofErr w:type="gramEnd"/>
      <w:r w:rsidR="00684C85">
        <w:t xml:space="preserve"> circuit elements and so study the brainstem inputs to neurons on the VNTB. Unusual slice configurations have been employed before (for example the Oertel parasagittal slice for maintaining cochlear nucleus circuitry) but this paper is a significant advance in allowing long range connections crossing the midline to be investigated. Though focused on the medial olivocochlear system neurons (the use of a transgenic animal with fluorescent marker is clever!), the technique could be applied to other parts of the brain where planar elements of circuitry are present. The authors provide a useful discussion of the limitations of the method (but see below).</w:t>
      </w:r>
    </w:p>
    <w:p w14:paraId="30A50663" w14:textId="574B59DC" w:rsidR="00D25A5B" w:rsidRDefault="003D597B" w:rsidP="00684C85">
      <w:pPr>
        <w:pStyle w:val="NormalWeb"/>
      </w:pPr>
      <w:r w:rsidRPr="0020600F">
        <w:rPr>
          <w:b/>
          <w:bCs/>
        </w:rPr>
        <w:t xml:space="preserve">Thank you for your support of this technique, and for </w:t>
      </w:r>
      <w:r w:rsidR="00A56284" w:rsidRPr="0020600F">
        <w:rPr>
          <w:b/>
          <w:bCs/>
        </w:rPr>
        <w:t xml:space="preserve">constructive comments </w:t>
      </w:r>
      <w:r w:rsidR="00426BBF">
        <w:rPr>
          <w:b/>
          <w:bCs/>
        </w:rPr>
        <w:t xml:space="preserve">to improve </w:t>
      </w:r>
      <w:r w:rsidR="00A56284" w:rsidRPr="0020600F">
        <w:rPr>
          <w:b/>
          <w:bCs/>
        </w:rPr>
        <w:t>the manuscript.</w:t>
      </w:r>
      <w:r w:rsidR="00684C85">
        <w:br/>
      </w:r>
      <w:r w:rsidR="00684C85">
        <w:br/>
        <w:t>Major Concerns:</w:t>
      </w:r>
      <w:r w:rsidR="00684C85">
        <w:br/>
        <w:t xml:space="preserve">The authors provide a large amount of some rather trivial aspects of the method and these could be trimmed substantially. </w:t>
      </w:r>
    </w:p>
    <w:p w14:paraId="0E59DA5C" w14:textId="77777777" w:rsidR="00D25A5B" w:rsidRDefault="00F84D96" w:rsidP="00684C85">
      <w:pPr>
        <w:pStyle w:val="NormalWeb"/>
        <w:rPr>
          <w:b/>
          <w:bCs/>
        </w:rPr>
      </w:pPr>
      <w:r w:rsidRPr="0020600F">
        <w:rPr>
          <w:b/>
          <w:bCs/>
        </w:rPr>
        <w:lastRenderedPageBreak/>
        <w:t>We understand that some details</w:t>
      </w:r>
      <w:r w:rsidR="00244035" w:rsidRPr="0020600F">
        <w:rPr>
          <w:b/>
          <w:bCs/>
        </w:rPr>
        <w:t xml:space="preserve"> may seem trivial, but to appeal to a broader audience, we provide many</w:t>
      </w:r>
      <w:r w:rsidR="000F31DA" w:rsidRPr="0020600F">
        <w:rPr>
          <w:b/>
          <w:bCs/>
        </w:rPr>
        <w:t xml:space="preserve"> specifics which may be necessary for readers with less experience in anatomy/histology or electrophysiology experimental methods. We try to attend to the specific omissions below. </w:t>
      </w:r>
    </w:p>
    <w:p w14:paraId="4C4B38D1" w14:textId="45F2CAC6" w:rsidR="005A7605" w:rsidRDefault="00684C85" w:rsidP="00684C85">
      <w:pPr>
        <w:pStyle w:val="NormalWeb"/>
      </w:pPr>
      <w:proofErr w:type="gramStart"/>
      <w:r>
        <w:t>However</w:t>
      </w:r>
      <w:proofErr w:type="gramEnd"/>
      <w:r>
        <w:t xml:space="preserve"> there are some rather important elements left out. </w:t>
      </w:r>
    </w:p>
    <w:p w14:paraId="33A031E6" w14:textId="77777777" w:rsidR="004B4D61" w:rsidRDefault="00684C85" w:rsidP="00A50E76">
      <w:r>
        <w:t>1. What is the nature of the slice chamber itself, including flow rates and temperature</w:t>
      </w:r>
      <w:r w:rsidR="00F84D96">
        <w:t>?</w:t>
      </w:r>
    </w:p>
    <w:p w14:paraId="3EA273C1" w14:textId="42DDDFFF" w:rsidR="004B4D61" w:rsidRPr="0020600F" w:rsidRDefault="004B4D61" w:rsidP="00A50E76">
      <w:pPr>
        <w:rPr>
          <w:b/>
          <w:bCs/>
        </w:rPr>
      </w:pPr>
      <w:r w:rsidRPr="0020600F">
        <w:rPr>
          <w:b/>
          <w:bCs/>
        </w:rPr>
        <w:t xml:space="preserve">Per journal style, we have included the slice chamber </w:t>
      </w:r>
      <w:r w:rsidR="005B3510" w:rsidRPr="0020600F">
        <w:rPr>
          <w:b/>
          <w:bCs/>
        </w:rPr>
        <w:t xml:space="preserve">manufacturer and part # in the materials list. </w:t>
      </w:r>
    </w:p>
    <w:p w14:paraId="5BF43394" w14:textId="224621E8" w:rsidR="00FE2CA3" w:rsidRDefault="00684C85" w:rsidP="00A50E76">
      <w:r>
        <w:t>My own experience of brainstem slices is that especially with thicker slices, flow rate and chamber design can be critical in maintaining good physiology.</w:t>
      </w:r>
      <w:r w:rsidR="00A50E76">
        <w:t xml:space="preserve"> </w:t>
      </w:r>
    </w:p>
    <w:p w14:paraId="16C22772" w14:textId="74785811" w:rsidR="00A50E76" w:rsidRPr="0020600F" w:rsidRDefault="00444F46" w:rsidP="00A50E76">
      <w:pPr>
        <w:rPr>
          <w:rFonts w:cstheme="minorHAnsi"/>
          <w:b/>
          <w:bCs/>
        </w:rPr>
      </w:pPr>
      <w:r w:rsidRPr="0020600F">
        <w:rPr>
          <w:b/>
          <w:bCs/>
        </w:rPr>
        <w:t xml:space="preserve">Thank you, we also use a faster flow rate compared to typical slice </w:t>
      </w:r>
      <w:r w:rsidR="00714625" w:rsidRPr="0020600F">
        <w:rPr>
          <w:b/>
          <w:bCs/>
        </w:rPr>
        <w:t xml:space="preserve">thicknesses thanks to advice from developers </w:t>
      </w:r>
      <w:r w:rsidR="005006CD" w:rsidRPr="0020600F">
        <w:rPr>
          <w:b/>
          <w:bCs/>
        </w:rPr>
        <w:t>of thick slice preparations. We have no</w:t>
      </w:r>
      <w:r w:rsidR="008238A4" w:rsidRPr="0020600F">
        <w:rPr>
          <w:b/>
          <w:bCs/>
        </w:rPr>
        <w:t>t</w:t>
      </w:r>
      <w:r w:rsidR="005006CD" w:rsidRPr="0020600F">
        <w:rPr>
          <w:b/>
          <w:bCs/>
        </w:rPr>
        <w:t xml:space="preserve"> tested a different chamber design but </w:t>
      </w:r>
      <w:r w:rsidR="00B564D7">
        <w:rPr>
          <w:b/>
          <w:bCs/>
        </w:rPr>
        <w:t>will</w:t>
      </w:r>
      <w:r w:rsidR="005006CD" w:rsidRPr="0020600F">
        <w:rPr>
          <w:b/>
          <w:bCs/>
        </w:rPr>
        <w:t xml:space="preserve"> </w:t>
      </w:r>
      <w:proofErr w:type="gramStart"/>
      <w:r w:rsidR="005006CD" w:rsidRPr="0020600F">
        <w:rPr>
          <w:b/>
          <w:bCs/>
        </w:rPr>
        <w:t>look into</w:t>
      </w:r>
      <w:proofErr w:type="gramEnd"/>
      <w:r w:rsidR="005006CD" w:rsidRPr="0020600F">
        <w:rPr>
          <w:b/>
          <w:bCs/>
        </w:rPr>
        <w:t xml:space="preserve"> it. Thank you for the comment! </w:t>
      </w:r>
      <w:r w:rsidR="002F0892" w:rsidRPr="0020600F">
        <w:rPr>
          <w:b/>
          <w:bCs/>
        </w:rPr>
        <w:t xml:space="preserve">We have amended the text to </w:t>
      </w:r>
      <w:r w:rsidR="00A50E76" w:rsidRPr="0020600F">
        <w:rPr>
          <w:b/>
          <w:bCs/>
        </w:rPr>
        <w:t>now read:</w:t>
      </w:r>
      <w:r w:rsidR="008D72DF" w:rsidRPr="0020600F">
        <w:rPr>
          <w:b/>
          <w:bCs/>
        </w:rPr>
        <w:t xml:space="preserve"> </w:t>
      </w:r>
      <w:r w:rsidR="0084029F">
        <w:rPr>
          <w:b/>
          <w:bCs/>
        </w:rPr>
        <w:t xml:space="preserve">line </w:t>
      </w:r>
      <w:r w:rsidR="00F233D3">
        <w:rPr>
          <w:b/>
          <w:bCs/>
        </w:rPr>
        <w:t>52</w:t>
      </w:r>
      <w:r w:rsidR="00A31A31">
        <w:rPr>
          <w:b/>
          <w:bCs/>
        </w:rPr>
        <w:t>9</w:t>
      </w:r>
      <w:r w:rsidR="00F233D3">
        <w:rPr>
          <w:b/>
          <w:bCs/>
        </w:rPr>
        <w:t xml:space="preserve"> </w:t>
      </w:r>
      <w:r w:rsidR="002F0892" w:rsidRPr="0020600F">
        <w:rPr>
          <w:b/>
          <w:bCs/>
        </w:rPr>
        <w:t>“</w:t>
      </w:r>
      <w:r w:rsidR="00A50E76" w:rsidRPr="0020600F">
        <w:rPr>
          <w:rFonts w:cstheme="minorHAnsi"/>
          <w:b/>
          <w:bCs/>
        </w:rPr>
        <w:t>Due to the larger volume of tissue in the slice, modification of traditional slicing solutions, temperatures, incubation details, and perfusion systems may improve the health of the slice. Here we employ slight modifications to our normal slice preparation. These include shorter recovery incubation times (30 minutes vs. 60 minutes) and faster flow rates in the slice chamber perfusion system.</w:t>
      </w:r>
      <w:r w:rsidR="002F0892" w:rsidRPr="0020600F">
        <w:rPr>
          <w:rFonts w:cstheme="minorHAnsi"/>
          <w:b/>
          <w:bCs/>
        </w:rPr>
        <w:t>”</w:t>
      </w:r>
    </w:p>
    <w:p w14:paraId="7CCF75E6" w14:textId="12FA194F" w:rsidR="005A7605" w:rsidRPr="005A7605" w:rsidRDefault="005A7605" w:rsidP="00684C85">
      <w:pPr>
        <w:pStyle w:val="NormalWeb"/>
        <w:rPr>
          <w:color w:val="0070C0"/>
        </w:rPr>
      </w:pPr>
      <w:r>
        <w:tab/>
      </w:r>
    </w:p>
    <w:p w14:paraId="555AEAE5" w14:textId="77777777" w:rsidR="00233068" w:rsidRDefault="00684C85" w:rsidP="002345D8">
      <w:r>
        <w:t xml:space="preserve"> </w:t>
      </w:r>
      <w:bookmarkStart w:id="0" w:name="_Hlk42786037"/>
      <w:r>
        <w:t>2. The authors rightly mention in the introduction, that in more mature brains, myelination and reduced optical properties make patching very difficult even in thin slices. It seems that the thin edge of their preparation is 200-500um thick and so this limitation presumably still exists unless they are using neonatal brains. They should state what ages of animal they have used and whether this preparation only works well in immature brains.</w:t>
      </w:r>
      <w:bookmarkEnd w:id="0"/>
      <w:r w:rsidR="00D9411B">
        <w:t xml:space="preserve"> </w:t>
      </w:r>
    </w:p>
    <w:p w14:paraId="46C2551D" w14:textId="1160D763" w:rsidR="002345D8" w:rsidRPr="0020600F" w:rsidRDefault="00D9411B" w:rsidP="002345D8">
      <w:pPr>
        <w:rPr>
          <w:b/>
          <w:bCs/>
        </w:rPr>
      </w:pPr>
      <w:r w:rsidRPr="0020600F">
        <w:rPr>
          <w:b/>
          <w:bCs/>
        </w:rPr>
        <w:t>The data shown in figure 4 is from a P15 (AN stim) and a P17 (VAS stim) neuron. While the reviewer is correct that visualization and patching is easier in younger animals, our recordings come from post-hearing mice (</w:t>
      </w:r>
      <w:r w:rsidR="00193700" w:rsidRPr="0020600F">
        <w:rPr>
          <w:b/>
          <w:bCs/>
        </w:rPr>
        <w:t xml:space="preserve">&gt;P14) ranging up to P21 in the wedge </w:t>
      </w:r>
      <w:r w:rsidR="00B93065" w:rsidRPr="0020600F">
        <w:rPr>
          <w:b/>
          <w:bCs/>
        </w:rPr>
        <w:t xml:space="preserve">slice </w:t>
      </w:r>
      <w:r w:rsidR="00193700" w:rsidRPr="0020600F">
        <w:rPr>
          <w:b/>
          <w:bCs/>
        </w:rPr>
        <w:t>experiments performed so far. Given that the wedge slice is the approximate thickness of a normal slice (300</w:t>
      </w:r>
      <w:r w:rsidR="001209A1" w:rsidRPr="0020600F">
        <w:rPr>
          <w:b/>
          <w:bCs/>
        </w:rPr>
        <w:t xml:space="preserve"> </w:t>
      </w:r>
      <w:r w:rsidR="001209A1" w:rsidRPr="0020600F">
        <w:rPr>
          <w:rFonts w:ascii="Symbol" w:hAnsi="Symbol"/>
          <w:b/>
          <w:bCs/>
        </w:rPr>
        <w:t>m</w:t>
      </w:r>
      <w:r w:rsidR="001209A1" w:rsidRPr="0020600F">
        <w:rPr>
          <w:b/>
          <w:bCs/>
        </w:rPr>
        <w:t>m</w:t>
      </w:r>
      <w:r w:rsidR="00193700" w:rsidRPr="0020600F">
        <w:rPr>
          <w:b/>
          <w:bCs/>
        </w:rPr>
        <w:t>) at the level of the MOC, recording in adult animals should be feasible (as in Torres</w:t>
      </w:r>
      <w:r w:rsidR="0004516A" w:rsidRPr="0020600F">
        <w:rPr>
          <w:b/>
          <w:bCs/>
        </w:rPr>
        <w:t xml:space="preserve"> Cadenas</w:t>
      </w:r>
      <w:r w:rsidR="00193700" w:rsidRPr="0020600F">
        <w:rPr>
          <w:b/>
          <w:bCs/>
        </w:rPr>
        <w:t xml:space="preserve"> et al 2020; </w:t>
      </w:r>
      <w:r w:rsidR="004B6963" w:rsidRPr="0020600F">
        <w:rPr>
          <w:b/>
          <w:bCs/>
        </w:rPr>
        <w:t xml:space="preserve">recordings up to </w:t>
      </w:r>
      <w:r w:rsidR="00193700" w:rsidRPr="0020600F">
        <w:rPr>
          <w:b/>
          <w:bCs/>
        </w:rPr>
        <w:t xml:space="preserve">P36) albeit </w:t>
      </w:r>
      <w:r w:rsidR="004B6963" w:rsidRPr="0020600F">
        <w:rPr>
          <w:b/>
          <w:bCs/>
        </w:rPr>
        <w:t xml:space="preserve">with a </w:t>
      </w:r>
      <w:r w:rsidR="00193700" w:rsidRPr="0020600F">
        <w:rPr>
          <w:b/>
          <w:bCs/>
        </w:rPr>
        <w:t>lower yield.</w:t>
      </w:r>
      <w:r w:rsidR="00FB6BFE" w:rsidRPr="0020600F">
        <w:rPr>
          <w:b/>
          <w:bCs/>
        </w:rPr>
        <w:t xml:space="preserve"> </w:t>
      </w:r>
      <w:r w:rsidR="004A3238" w:rsidRPr="0020600F">
        <w:rPr>
          <w:b/>
          <w:bCs/>
        </w:rPr>
        <w:t>The details regarding the age range of animals used in these experiments has been added to the protocol. Text reads:</w:t>
      </w:r>
      <w:r w:rsidR="009D334A" w:rsidRPr="0020600F">
        <w:rPr>
          <w:b/>
          <w:bCs/>
        </w:rPr>
        <w:t xml:space="preserve"> line 12</w:t>
      </w:r>
      <w:r w:rsidR="000F5A4E" w:rsidRPr="000F5A4E">
        <w:rPr>
          <w:b/>
          <w:bCs/>
        </w:rPr>
        <w:t>9</w:t>
      </w:r>
      <w:r w:rsidR="00BE72B7" w:rsidRPr="0020600F">
        <w:rPr>
          <w:b/>
          <w:bCs/>
        </w:rPr>
        <w:t xml:space="preserve"> </w:t>
      </w:r>
      <w:r w:rsidR="00515428" w:rsidRPr="0020600F">
        <w:rPr>
          <w:b/>
          <w:bCs/>
        </w:rPr>
        <w:t>“</w:t>
      </w:r>
      <w:r w:rsidR="00BE72B7" w:rsidRPr="0020600F">
        <w:rPr>
          <w:b/>
          <w:bCs/>
        </w:rPr>
        <w:t>Mice for these experiments were obtained by crossing ChAT-IRES-</w:t>
      </w:r>
      <w:r w:rsidR="002047C4" w:rsidRPr="0020600F">
        <w:rPr>
          <w:b/>
          <w:bCs/>
        </w:rPr>
        <w:t>C</w:t>
      </w:r>
      <w:r w:rsidR="00BE72B7" w:rsidRPr="0020600F">
        <w:rPr>
          <w:b/>
          <w:bCs/>
        </w:rPr>
        <w:t>re transgenic mice on C57BL/6J background (The Jackson Laboratory, 028861) with tdTomato reporter mice (Ai14, The Jackson Laboratory, 007914). Mice used for histology and electrophysiology were post-hearing</w:t>
      </w:r>
      <w:r w:rsidR="00617EFD" w:rsidRPr="0020600F">
        <w:rPr>
          <w:b/>
          <w:bCs/>
        </w:rPr>
        <w:t xml:space="preserve"> onset</w:t>
      </w:r>
      <w:r w:rsidR="00BE72B7" w:rsidRPr="0020600F">
        <w:rPr>
          <w:b/>
          <w:bCs/>
        </w:rPr>
        <w:t xml:space="preserve"> (P14-P21).</w:t>
      </w:r>
      <w:r w:rsidR="002345D8" w:rsidRPr="0020600F">
        <w:rPr>
          <w:b/>
          <w:bCs/>
        </w:rPr>
        <w:t xml:space="preserve"> Neurons expressing tdTomato in the ventral nucleus of the trapezoid body </w:t>
      </w:r>
      <w:r w:rsidR="00A03FAF" w:rsidRPr="0020600F">
        <w:rPr>
          <w:b/>
          <w:bCs/>
        </w:rPr>
        <w:t xml:space="preserve">(VNTB) </w:t>
      </w:r>
      <w:r w:rsidR="002345D8" w:rsidRPr="0020600F">
        <w:rPr>
          <w:b/>
          <w:bCs/>
        </w:rPr>
        <w:t xml:space="preserve">have been previously characterized as MOC neurons in this mouse line </w:t>
      </w:r>
      <w:r w:rsidR="002345D8" w:rsidRPr="0020600F">
        <w:rPr>
          <w:b/>
          <w:bCs/>
        </w:rPr>
        <w:fldChar w:fldCharType="begin" w:fldLock="1"/>
      </w:r>
      <w:r w:rsidR="002345D8" w:rsidRPr="0020600F">
        <w:rPr>
          <w:b/>
          <w:bCs/>
        </w:rPr>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operties":{"noteIndex":0},"schema":"https://github.com/citation-style-language/schema/raw/master/csl-citation.json"}</w:instrText>
      </w:r>
      <w:r w:rsidR="002345D8" w:rsidRPr="0020600F">
        <w:rPr>
          <w:b/>
          <w:bCs/>
        </w:rPr>
        <w:fldChar w:fldCharType="separate"/>
      </w:r>
      <w:r w:rsidR="002345D8" w:rsidRPr="0020600F">
        <w:rPr>
          <w:b/>
          <w:bCs/>
          <w:noProof/>
          <w:vertAlign w:val="superscript"/>
        </w:rPr>
        <w:t>57</w:t>
      </w:r>
      <w:r w:rsidR="002345D8" w:rsidRPr="0020600F">
        <w:rPr>
          <w:b/>
          <w:bCs/>
        </w:rPr>
        <w:fldChar w:fldCharType="end"/>
      </w:r>
      <w:r w:rsidR="002345D8" w:rsidRPr="0020600F">
        <w:rPr>
          <w:b/>
          <w:bCs/>
        </w:rPr>
        <w:t>.</w:t>
      </w:r>
      <w:r w:rsidR="00BB5DC4" w:rsidRPr="0020600F">
        <w:rPr>
          <w:b/>
          <w:bCs/>
        </w:rPr>
        <w:t xml:space="preserve"> </w:t>
      </w:r>
      <w:r w:rsidR="00515428" w:rsidRPr="0020600F">
        <w:rPr>
          <w:b/>
          <w:bCs/>
        </w:rPr>
        <w:t>“</w:t>
      </w:r>
    </w:p>
    <w:p w14:paraId="74385901" w14:textId="77777777" w:rsidR="00512106" w:rsidRDefault="00684C85" w:rsidP="00E84D72">
      <w:pPr>
        <w:pStyle w:val="NormalWeb"/>
      </w:pPr>
      <w:r w:rsidRPr="00694E7B">
        <w:t>3. In the</w:t>
      </w:r>
      <w:r>
        <w:t xml:space="preserve"> discussion they provide advice on how to proceed if circuitry between the cochlear nucleus and contralateral VNTB is found not to be intact in a </w:t>
      </w:r>
      <w:proofErr w:type="gramStart"/>
      <w:r>
        <w:t>particular slice</w:t>
      </w:r>
      <w:proofErr w:type="gramEnd"/>
      <w:r>
        <w:t>. Fair enough, but it would be useful to have some information on how often this happens i.e. what is the success rate?</w:t>
      </w:r>
      <w:r w:rsidR="00260027">
        <w:t xml:space="preserve"> </w:t>
      </w:r>
    </w:p>
    <w:p w14:paraId="5A4AA7C8" w14:textId="4E09CF3E" w:rsidR="00AE018E" w:rsidRDefault="005D5C7C" w:rsidP="00E84D72">
      <w:pPr>
        <w:pStyle w:val="NormalWeb"/>
      </w:pPr>
      <w:r w:rsidRPr="0020600F">
        <w:rPr>
          <w:b/>
          <w:bCs/>
        </w:rPr>
        <w:t>We have added t</w:t>
      </w:r>
      <w:r w:rsidR="00261972" w:rsidRPr="0020600F">
        <w:rPr>
          <w:b/>
          <w:bCs/>
        </w:rPr>
        <w:t>ext to address</w:t>
      </w:r>
      <w:r w:rsidRPr="0020600F">
        <w:rPr>
          <w:b/>
          <w:bCs/>
        </w:rPr>
        <w:t xml:space="preserve"> the</w:t>
      </w:r>
      <w:r w:rsidR="00261972" w:rsidRPr="0020600F">
        <w:rPr>
          <w:b/>
          <w:bCs/>
        </w:rPr>
        <w:t xml:space="preserve"> success rate: </w:t>
      </w:r>
      <w:r w:rsidR="00B706B2" w:rsidRPr="0020600F">
        <w:rPr>
          <w:b/>
          <w:bCs/>
        </w:rPr>
        <w:t xml:space="preserve">line </w:t>
      </w:r>
      <w:r w:rsidR="003C62CF" w:rsidRPr="0020600F">
        <w:rPr>
          <w:b/>
          <w:bCs/>
        </w:rPr>
        <w:t>5</w:t>
      </w:r>
      <w:r w:rsidR="008E6FB7">
        <w:rPr>
          <w:b/>
          <w:bCs/>
        </w:rPr>
        <w:t>14</w:t>
      </w:r>
      <w:r w:rsidR="003C62CF" w:rsidRPr="0020600F">
        <w:rPr>
          <w:b/>
          <w:bCs/>
        </w:rPr>
        <w:t xml:space="preserve"> </w:t>
      </w:r>
      <w:r w:rsidR="00261972" w:rsidRPr="0020600F">
        <w:rPr>
          <w:b/>
          <w:bCs/>
        </w:rPr>
        <w:t>“</w:t>
      </w:r>
      <w:r w:rsidR="00C9026C" w:rsidRPr="0020600F">
        <w:rPr>
          <w:b/>
          <w:bCs/>
        </w:rPr>
        <w:t>After optimization of slice geometry, we record</w:t>
      </w:r>
      <w:r w:rsidR="000F762E" w:rsidRPr="0020600F">
        <w:rPr>
          <w:b/>
          <w:bCs/>
        </w:rPr>
        <w:t>ed</w:t>
      </w:r>
      <w:r w:rsidR="00C9026C" w:rsidRPr="0020600F">
        <w:rPr>
          <w:b/>
          <w:bCs/>
        </w:rPr>
        <w:t xml:space="preserve"> consistent PSCs in MOC neurons evoked by electrically stimulating the auditory nerve root in </w:t>
      </w:r>
      <w:r w:rsidR="00C9026C" w:rsidRPr="0020600F">
        <w:rPr>
          <w:b/>
          <w:bCs/>
        </w:rPr>
        <w:lastRenderedPageBreak/>
        <w:t xml:space="preserve">8 of 18 wedge slices. In our previous work we were able to evoke inhibitory PSCs via direct stimulation of MNTB axons in approximately 60% of MOC neurons </w:t>
      </w:r>
      <w:r w:rsidR="00C9026C" w:rsidRPr="0020600F">
        <w:rPr>
          <w:b/>
          <w:bCs/>
        </w:rPr>
        <w:fldChar w:fldCharType="begin" w:fldLock="1"/>
      </w:r>
      <w:r w:rsidR="00C9026C" w:rsidRPr="0020600F">
        <w:rPr>
          <w:b/>
          <w:bCs/>
        </w:rPr>
        <w:instrText>ADDIN CSL_CITATION {"citationItems":[{"id":"ITEM-1","itemData":{"DOI":"10.1523/JNEUROSCI.1288-19.2019","ISSN":"15292401","abstract":"Medial olivocochlear (MOC) efferent neurons in the brainstem comprise the final stage of descending control of the mammalian peripheral auditory system through axon projections to the cochlea. MOC activity adjusts cochlear gain and frequency tuning, and protects the ear from acoustic trauma. The neuronal pathways that activate and modulate the MOC somata in the brainstem to drive these cochlear effects are poorly understood. Evidence suggests that MOC neurons are primarily excited by sound stimuli in a three-neuron activation loop from the auditory nerve via an intermediate neuron in the cochlear nucleus. Anatomical studies suggest that MOC neurons receive diverse synaptic inputs, but the functional effect of additional synaptic influences on MOC neuron responses is unknown. Here we use patch-clamp electrophysiological recordings from identified MOC neurons in brainstem slices from mice of either sex to demonstrate that in addition to excitatory glutamatergic synapses, MOC neurons receive inhibitory GABAergic and glycinergic synaptic inputs. These synapses are activated by electrical stimulation of axons near the medial nucleus of the trapezoid body (MNTB). Focal glutamate uncaging confirms MNTB neurons as a source of inhibitory synapses onto MOC neurons. MNTB neurons inhibit MOC action potentials, but this effect depresses with repeat activation. This work identifies a new pathway of connectivity between brainstem auditory neurons and indicates that MOC neurons are both excited and inhibited by sound stimuli received at the same ear. The pathway depression suggests that the effect of MNTB inhibition of MOC neurons diminishes over the course of a sustained sound.SIGNIFICANCE STATEMENT Medial olivocochlear (MOC) neurons are the final stage of descending control of the mammalian auditory system and exert influence on cochlear mechanics to modulate perception of acoustic stimuli. The brainstem pathways that drive MOC function are poorly understood. Here we show for the first time that MOC neurons are inhibited by neurons of the MNTB, which may suppress the effects of MOC activity on the cochlea.","author":[{"dropping-particle":"","family":"Torres Cadenas","given":"Lester","non-dropping-particle":"","parse-names":false,"suffix":""},{"dropping-particle":"","family":"Fischl","given":"Matthew J.","non-dropping-particle":"","parse-names":false,"suffix":""},{"dropping-particle":"","family":"Weisz","given":"Catherine J.C.","non-dropping-particle":"","parse-names":false,"suffix":""}],"container-title":"The Journal of neuroscience : the official journal of the Society for Neuroscience","id":"ITEM-1","issue":"3","issued":{"date-parts":[["2020"]]},"page":"509-525","title":"Synaptic Inhibition of Medial Olivocochlear Efferent Neurons by Neurons of the Medial Nucleus of the Trapezoid Body","type":"article-journal","volume":"40"},"uris":["http://www.mendeley.com/documents/?uuid=838ac6a0-6319-41d2-967b-616be0528fab"]}],"mendeley":{"formattedCitation":"&lt;sup&gt;57&lt;/sup&gt;","plainTextFormattedCitation":"57"},"properties":{"noteIndex":0},"schema":"https://github.com/citation-style-language/schema/raw/master/csl-citation.json"}</w:instrText>
      </w:r>
      <w:r w:rsidR="00C9026C" w:rsidRPr="0020600F">
        <w:rPr>
          <w:b/>
          <w:bCs/>
        </w:rPr>
        <w:fldChar w:fldCharType="separate"/>
      </w:r>
      <w:r w:rsidR="00C9026C" w:rsidRPr="0020600F">
        <w:rPr>
          <w:b/>
          <w:bCs/>
          <w:noProof/>
          <w:vertAlign w:val="superscript"/>
        </w:rPr>
        <w:t>57</w:t>
      </w:r>
      <w:r w:rsidR="00C9026C" w:rsidRPr="0020600F">
        <w:rPr>
          <w:b/>
          <w:bCs/>
        </w:rPr>
        <w:fldChar w:fldCharType="end"/>
      </w:r>
      <w:r w:rsidR="00C9026C" w:rsidRPr="0020600F">
        <w:rPr>
          <w:b/>
          <w:bCs/>
        </w:rPr>
        <w:t>, suggesting that our success rate here is only a modest reduction given the long range of the inputs and necessity for polysynaptic circuit activation.</w:t>
      </w:r>
      <w:r w:rsidR="00261972" w:rsidRPr="0020600F">
        <w:rPr>
          <w:b/>
          <w:bCs/>
        </w:rPr>
        <w:t>”</w:t>
      </w:r>
    </w:p>
    <w:p w14:paraId="0D97A8C6" w14:textId="3308239A" w:rsidR="00D94322" w:rsidRDefault="00684C85" w:rsidP="00E84D72">
      <w:pPr>
        <w:pStyle w:val="NormalWeb"/>
      </w:pPr>
      <w:r>
        <w:t>Minor Concerns:</w:t>
      </w:r>
      <w:r>
        <w:br/>
        <w:t>line 60-suggest they replace "fulfill both criteria" with "suffer from the above limitations"</w:t>
      </w:r>
      <w:r w:rsidR="000F31DA">
        <w:t xml:space="preserve"> </w:t>
      </w:r>
    </w:p>
    <w:p w14:paraId="1B79E67B" w14:textId="15D65625" w:rsidR="000D4628" w:rsidRDefault="000F31DA" w:rsidP="00E84D72">
      <w:pPr>
        <w:pStyle w:val="NormalWeb"/>
        <w:rPr>
          <w:color w:val="C00000"/>
        </w:rPr>
      </w:pPr>
      <w:r w:rsidRPr="0020600F">
        <w:rPr>
          <w:b/>
          <w:bCs/>
        </w:rPr>
        <w:t>T</w:t>
      </w:r>
      <w:r w:rsidR="00550D5B">
        <w:rPr>
          <w:b/>
          <w:bCs/>
        </w:rPr>
        <w:t>he t</w:t>
      </w:r>
      <w:r w:rsidRPr="0020600F">
        <w:rPr>
          <w:b/>
          <w:bCs/>
        </w:rPr>
        <w:t>ext</w:t>
      </w:r>
      <w:r w:rsidR="00550D5B">
        <w:rPr>
          <w:b/>
          <w:bCs/>
        </w:rPr>
        <w:t xml:space="preserve"> has been</w:t>
      </w:r>
      <w:r w:rsidRPr="0020600F">
        <w:rPr>
          <w:b/>
          <w:bCs/>
        </w:rPr>
        <w:t xml:space="preserve"> amended </w:t>
      </w:r>
      <w:r w:rsidR="006D48AE">
        <w:rPr>
          <w:b/>
          <w:bCs/>
        </w:rPr>
        <w:t>as suggested</w:t>
      </w:r>
      <w:r w:rsidRPr="0020600F">
        <w:rPr>
          <w:b/>
          <w:bCs/>
        </w:rPr>
        <w:t>.</w:t>
      </w:r>
      <w:r w:rsidR="00684C85">
        <w:br/>
      </w:r>
      <w:r w:rsidR="00684C85">
        <w:br/>
      </w:r>
      <w:r w:rsidR="00684C85" w:rsidRPr="00550D5B">
        <w:t>Sugg</w:t>
      </w:r>
      <w:r w:rsidR="00684C85">
        <w:t>est add references by Wang and Robertson who recorded from identified MOC neurons in VNTB Two types of actions of norepinephrine on identified auditory efferent neurons in rat brain stem slices.</w:t>
      </w:r>
      <w:r w:rsidR="00684C85">
        <w:br/>
        <w:t xml:space="preserve">Wang X, et al. J </w:t>
      </w:r>
      <w:proofErr w:type="spellStart"/>
      <w:r w:rsidR="00684C85">
        <w:t>Neurophysiol</w:t>
      </w:r>
      <w:proofErr w:type="spellEnd"/>
      <w:r w:rsidR="00684C85">
        <w:t xml:space="preserve">. 1997. PMID: 9325349 Substance P-induced inward current in identified auditory efferent neurons in rat brain stem slices. Wang X, et al. J </w:t>
      </w:r>
      <w:proofErr w:type="spellStart"/>
      <w:r w:rsidR="00684C85">
        <w:t>Neurophysiol</w:t>
      </w:r>
      <w:proofErr w:type="spellEnd"/>
      <w:r w:rsidR="00684C85">
        <w:t>. 1998. PMID: 9658043</w:t>
      </w:r>
      <w:r w:rsidR="00E84D72">
        <w:t xml:space="preserve">    </w:t>
      </w:r>
    </w:p>
    <w:p w14:paraId="33A4842D" w14:textId="36C2C764" w:rsidR="00373351" w:rsidRDefault="0015299A" w:rsidP="00E84D72">
      <w:pPr>
        <w:pStyle w:val="NormalWeb"/>
      </w:pPr>
      <w:r w:rsidRPr="0020600F">
        <w:rPr>
          <w:b/>
          <w:bCs/>
        </w:rPr>
        <w:t>Thank you, we have added these references in the discussion</w:t>
      </w:r>
      <w:r w:rsidR="00D53708" w:rsidRPr="0020600F">
        <w:rPr>
          <w:b/>
          <w:bCs/>
        </w:rPr>
        <w:t xml:space="preserve"> in line </w:t>
      </w:r>
      <w:r w:rsidR="00C17238">
        <w:rPr>
          <w:b/>
          <w:bCs/>
        </w:rPr>
        <w:t>5</w:t>
      </w:r>
      <w:r w:rsidR="00094B82">
        <w:rPr>
          <w:b/>
          <w:bCs/>
        </w:rPr>
        <w:t>64</w:t>
      </w:r>
      <w:r w:rsidR="00D53708" w:rsidRPr="0020600F">
        <w:rPr>
          <w:b/>
          <w:bCs/>
        </w:rPr>
        <w:t>, where we discuss pre-synaptic circuitry of MOC neurons that is likely absent in the wedge slice.</w:t>
      </w:r>
      <w:r w:rsidR="00D53708" w:rsidRPr="0020600F">
        <w:t xml:space="preserve"> </w:t>
      </w:r>
      <w:r w:rsidR="00684C85">
        <w:br/>
      </w:r>
      <w:r w:rsidR="00684C85">
        <w:br/>
        <w:t>Line 150-mention that carbogen is 95%O2/5%CO2</w:t>
      </w:r>
      <w:r w:rsidR="000F31DA">
        <w:t xml:space="preserve"> </w:t>
      </w:r>
    </w:p>
    <w:p w14:paraId="5BF82A0B" w14:textId="5B31DBC4" w:rsidR="0040394E" w:rsidRDefault="0033424B" w:rsidP="00E84D72">
      <w:pPr>
        <w:pStyle w:val="NormalWeb"/>
      </w:pPr>
      <w:r w:rsidRPr="0020600F">
        <w:rPr>
          <w:b/>
          <w:bCs/>
        </w:rPr>
        <w:t xml:space="preserve">We have </w:t>
      </w:r>
      <w:r w:rsidR="00A703CD" w:rsidRPr="0020600F">
        <w:rPr>
          <w:b/>
          <w:bCs/>
        </w:rPr>
        <w:t>ensured that carbogen is defined at its first use in the manuscript.</w:t>
      </w:r>
      <w:bookmarkStart w:id="1" w:name="_GoBack"/>
      <w:bookmarkEnd w:id="1"/>
      <w:r w:rsidR="00684C85" w:rsidRPr="0020600F">
        <w:rPr>
          <w:b/>
          <w:bCs/>
        </w:rPr>
        <w:br/>
      </w:r>
      <w:r w:rsidR="00684C85">
        <w:br/>
        <w:t xml:space="preserve">The assumption is that all the </w:t>
      </w:r>
      <w:proofErr w:type="spellStart"/>
      <w:r w:rsidR="00684C85">
        <w:t>cholngergic</w:t>
      </w:r>
      <w:proofErr w:type="spellEnd"/>
      <w:r w:rsidR="00684C85">
        <w:t xml:space="preserve"> neurons they see in VNTB are MOC neurons, but Godfrey (Immunohistochemical evaluation of cholinergic neurons in the rat superior olivary complex.</w:t>
      </w:r>
      <w:r w:rsidR="00684C85">
        <w:br/>
        <w:t xml:space="preserve">Yao W, Godfrey DA. </w:t>
      </w:r>
      <w:proofErr w:type="spellStart"/>
      <w:r w:rsidR="00684C85">
        <w:t>Microsc</w:t>
      </w:r>
      <w:proofErr w:type="spellEnd"/>
      <w:r w:rsidR="00684C85">
        <w:t xml:space="preserve"> Res Tech. 1998 May 1;41(3):270-83) showed 2 distinct populations of Chat-positive neurons in VNTB. Can they be sure of this?</w:t>
      </w:r>
      <w:r w:rsidR="00F03B4C">
        <w:t xml:space="preserve"> </w:t>
      </w:r>
    </w:p>
    <w:p w14:paraId="295F6515" w14:textId="7640D847" w:rsidR="00670851" w:rsidRPr="0020600F" w:rsidRDefault="00A80796">
      <w:pPr>
        <w:pStyle w:val="NormalWeb"/>
        <w:rPr>
          <w:b/>
          <w:bCs/>
        </w:rPr>
      </w:pPr>
      <w:r w:rsidRPr="0020600F">
        <w:rPr>
          <w:b/>
          <w:bCs/>
        </w:rPr>
        <w:t xml:space="preserve">Thank you, we are aware of this previous work and understand the concern </w:t>
      </w:r>
      <w:r w:rsidR="00872389" w:rsidRPr="0020600F">
        <w:rPr>
          <w:b/>
          <w:bCs/>
        </w:rPr>
        <w:t xml:space="preserve">that non-MOC neurons may be labeled in </w:t>
      </w:r>
      <w:r w:rsidR="008F7DC1" w:rsidRPr="0020600F">
        <w:rPr>
          <w:b/>
          <w:bCs/>
        </w:rPr>
        <w:t>the</w:t>
      </w:r>
      <w:r w:rsidR="00872389" w:rsidRPr="0020600F">
        <w:rPr>
          <w:b/>
          <w:bCs/>
        </w:rPr>
        <w:t xml:space="preserve"> ChAT-IRES-Cre mouse line</w:t>
      </w:r>
      <w:r w:rsidR="008F7DC1" w:rsidRPr="0020600F">
        <w:rPr>
          <w:b/>
          <w:bCs/>
        </w:rPr>
        <w:t xml:space="preserve"> used here</w:t>
      </w:r>
      <w:r w:rsidR="00872389" w:rsidRPr="0020600F">
        <w:rPr>
          <w:b/>
          <w:bCs/>
        </w:rPr>
        <w:t xml:space="preserve">. </w:t>
      </w:r>
      <w:r w:rsidR="008C2C90" w:rsidRPr="0020600F">
        <w:rPr>
          <w:b/>
          <w:bCs/>
        </w:rPr>
        <w:t xml:space="preserve">We shared the same concern when beginning research using this mouse line. </w:t>
      </w:r>
      <w:r w:rsidR="006227E6" w:rsidRPr="0020600F">
        <w:rPr>
          <w:b/>
          <w:bCs/>
        </w:rPr>
        <w:t xml:space="preserve">In </w:t>
      </w:r>
      <w:r w:rsidR="008F7DC1" w:rsidRPr="0020600F">
        <w:rPr>
          <w:b/>
          <w:bCs/>
        </w:rPr>
        <w:t>our</w:t>
      </w:r>
      <w:r w:rsidR="005351BC" w:rsidRPr="0020600F">
        <w:rPr>
          <w:b/>
          <w:bCs/>
        </w:rPr>
        <w:t xml:space="preserve"> recent</w:t>
      </w:r>
      <w:r w:rsidR="00765E87" w:rsidRPr="0020600F">
        <w:rPr>
          <w:b/>
          <w:bCs/>
        </w:rPr>
        <w:t xml:space="preserve"> </w:t>
      </w:r>
      <w:r w:rsidR="005351BC" w:rsidRPr="0020600F">
        <w:rPr>
          <w:b/>
          <w:bCs/>
        </w:rPr>
        <w:t>publication</w:t>
      </w:r>
      <w:r w:rsidR="00CA3914" w:rsidRPr="0020600F">
        <w:rPr>
          <w:b/>
          <w:bCs/>
        </w:rPr>
        <w:t xml:space="preserve"> </w:t>
      </w:r>
      <w:r w:rsidR="00200A07" w:rsidRPr="0020600F">
        <w:rPr>
          <w:b/>
          <w:bCs/>
        </w:rPr>
        <w:t>(Torres Cadenas et al 2020)</w:t>
      </w:r>
      <w:r w:rsidR="008F7DC1" w:rsidRPr="0020600F">
        <w:rPr>
          <w:b/>
          <w:bCs/>
        </w:rPr>
        <w:t>,</w:t>
      </w:r>
      <w:r w:rsidR="00200A07" w:rsidRPr="0020600F">
        <w:rPr>
          <w:b/>
          <w:bCs/>
        </w:rPr>
        <w:t xml:space="preserve"> </w:t>
      </w:r>
      <w:r w:rsidR="008F7DC1" w:rsidRPr="0020600F">
        <w:rPr>
          <w:b/>
          <w:bCs/>
        </w:rPr>
        <w:t>we</w:t>
      </w:r>
      <w:r w:rsidR="00CA3914" w:rsidRPr="0020600F">
        <w:rPr>
          <w:b/>
          <w:bCs/>
        </w:rPr>
        <w:t xml:space="preserve"> ch</w:t>
      </w:r>
      <w:r w:rsidR="00F10D62" w:rsidRPr="0020600F">
        <w:rPr>
          <w:b/>
          <w:bCs/>
        </w:rPr>
        <w:t xml:space="preserve">aracterized the </w:t>
      </w:r>
      <w:r w:rsidR="00BB594C" w:rsidRPr="0020600F">
        <w:rPr>
          <w:b/>
          <w:bCs/>
        </w:rPr>
        <w:t xml:space="preserve">fluorescently labeled </w:t>
      </w:r>
      <w:r w:rsidR="00F10D62" w:rsidRPr="0020600F">
        <w:rPr>
          <w:b/>
          <w:bCs/>
        </w:rPr>
        <w:t xml:space="preserve">cholinergic neurons </w:t>
      </w:r>
      <w:r w:rsidR="00765E87" w:rsidRPr="0020600F">
        <w:rPr>
          <w:b/>
          <w:bCs/>
        </w:rPr>
        <w:t>in the VNTB of the ChAT</w:t>
      </w:r>
      <w:r w:rsidR="00BB594C" w:rsidRPr="0020600F">
        <w:rPr>
          <w:b/>
          <w:bCs/>
        </w:rPr>
        <w:t>-</w:t>
      </w:r>
      <w:r w:rsidR="00765E87" w:rsidRPr="0020600F">
        <w:rPr>
          <w:b/>
          <w:bCs/>
        </w:rPr>
        <w:t>IRES</w:t>
      </w:r>
      <w:r w:rsidR="00BB594C" w:rsidRPr="0020600F">
        <w:rPr>
          <w:b/>
          <w:bCs/>
        </w:rPr>
        <w:t>-C</w:t>
      </w:r>
      <w:r w:rsidR="00765E87" w:rsidRPr="0020600F">
        <w:rPr>
          <w:b/>
          <w:bCs/>
        </w:rPr>
        <w:t>re x tdTomato mouse line</w:t>
      </w:r>
      <w:r w:rsidR="00476286" w:rsidRPr="0020600F">
        <w:rPr>
          <w:b/>
          <w:bCs/>
        </w:rPr>
        <w:t xml:space="preserve"> and confirmed that they are MOC neurons using several lines of evidence</w:t>
      </w:r>
      <w:r w:rsidR="00F840FA" w:rsidRPr="0020600F">
        <w:rPr>
          <w:b/>
          <w:bCs/>
        </w:rPr>
        <w:t xml:space="preserve">. </w:t>
      </w:r>
      <w:r w:rsidR="00476286" w:rsidRPr="0020600F">
        <w:rPr>
          <w:b/>
          <w:bCs/>
        </w:rPr>
        <w:t xml:space="preserve">First, </w:t>
      </w:r>
      <w:r w:rsidR="004D0386" w:rsidRPr="0020600F">
        <w:rPr>
          <w:b/>
          <w:bCs/>
        </w:rPr>
        <w:t xml:space="preserve">we co-labeled the </w:t>
      </w:r>
      <w:r w:rsidR="000D2FE6" w:rsidRPr="0020600F">
        <w:rPr>
          <w:b/>
          <w:bCs/>
        </w:rPr>
        <w:t xml:space="preserve">genetically identified neurons with an anti-ChAT antibody to confirm that they were cholinergic. Next, </w:t>
      </w:r>
      <w:r w:rsidR="00476286" w:rsidRPr="0020600F">
        <w:rPr>
          <w:b/>
          <w:bCs/>
        </w:rPr>
        <w:t xml:space="preserve">we characterized the morphology of </w:t>
      </w:r>
      <w:r w:rsidR="009D0864" w:rsidRPr="0020600F">
        <w:rPr>
          <w:b/>
          <w:bCs/>
        </w:rPr>
        <w:t xml:space="preserve">somata and dendrites of </w:t>
      </w:r>
      <w:r w:rsidR="00476286" w:rsidRPr="0020600F">
        <w:rPr>
          <w:b/>
          <w:bCs/>
        </w:rPr>
        <w:t xml:space="preserve">individual neurons from which recordings were performed </w:t>
      </w:r>
      <w:r w:rsidR="000D2FE6" w:rsidRPr="0020600F">
        <w:rPr>
          <w:b/>
          <w:bCs/>
        </w:rPr>
        <w:t>using a diffusible</w:t>
      </w:r>
      <w:r w:rsidR="00476286" w:rsidRPr="0020600F">
        <w:rPr>
          <w:b/>
          <w:bCs/>
        </w:rPr>
        <w:t xml:space="preserve"> biocytin tracer to </w:t>
      </w:r>
      <w:r w:rsidR="00930E2A" w:rsidRPr="0020600F">
        <w:rPr>
          <w:b/>
          <w:bCs/>
        </w:rPr>
        <w:t xml:space="preserve">confirm that they </w:t>
      </w:r>
      <w:r w:rsidR="001A4442" w:rsidRPr="0020600F">
        <w:rPr>
          <w:b/>
          <w:bCs/>
        </w:rPr>
        <w:t xml:space="preserve">were larger, </w:t>
      </w:r>
      <w:r w:rsidR="006219B5" w:rsidRPr="0020600F">
        <w:rPr>
          <w:b/>
          <w:bCs/>
        </w:rPr>
        <w:t>multipolar cells</w:t>
      </w:r>
      <w:r w:rsidR="00930E2A" w:rsidRPr="0020600F">
        <w:rPr>
          <w:b/>
          <w:bCs/>
        </w:rPr>
        <w:t xml:space="preserve">, with dorsally-projecting axons. In </w:t>
      </w:r>
      <w:r w:rsidR="009D0864" w:rsidRPr="0020600F">
        <w:rPr>
          <w:b/>
          <w:bCs/>
        </w:rPr>
        <w:t xml:space="preserve">biocytin </w:t>
      </w:r>
      <w:r w:rsidR="00930E2A" w:rsidRPr="0020600F">
        <w:rPr>
          <w:b/>
          <w:bCs/>
        </w:rPr>
        <w:t>fills</w:t>
      </w:r>
      <w:r w:rsidR="009D0864" w:rsidRPr="0020600F">
        <w:rPr>
          <w:b/>
          <w:bCs/>
        </w:rPr>
        <w:t xml:space="preserve"> from two neurons</w:t>
      </w:r>
      <w:r w:rsidR="00930E2A" w:rsidRPr="0020600F">
        <w:rPr>
          <w:b/>
          <w:bCs/>
        </w:rPr>
        <w:t xml:space="preserve">, we traced the axon to the contralateral cochlear nucleus, the </w:t>
      </w:r>
      <w:r w:rsidR="00A617EE" w:rsidRPr="0020600F">
        <w:rPr>
          <w:b/>
          <w:bCs/>
        </w:rPr>
        <w:t>characteristic morphology of “ipsilateral” MOC neurons</w:t>
      </w:r>
      <w:r w:rsidR="006219B5" w:rsidRPr="0020600F">
        <w:rPr>
          <w:b/>
          <w:bCs/>
        </w:rPr>
        <w:t xml:space="preserve">. </w:t>
      </w:r>
      <w:r w:rsidR="00A27081" w:rsidRPr="0020600F">
        <w:rPr>
          <w:b/>
          <w:bCs/>
        </w:rPr>
        <w:t>Finally</w:t>
      </w:r>
      <w:r w:rsidR="00A617EE" w:rsidRPr="0020600F">
        <w:rPr>
          <w:b/>
          <w:bCs/>
        </w:rPr>
        <w:t xml:space="preserve">, </w:t>
      </w:r>
      <w:r w:rsidR="00B3042A" w:rsidRPr="0020600F">
        <w:rPr>
          <w:b/>
          <w:bCs/>
        </w:rPr>
        <w:t>we used a r</w:t>
      </w:r>
      <w:r w:rsidR="00620035" w:rsidRPr="0020600F">
        <w:rPr>
          <w:b/>
          <w:bCs/>
        </w:rPr>
        <w:t>etrograde</w:t>
      </w:r>
      <w:r w:rsidR="00A753D1" w:rsidRPr="0020600F">
        <w:rPr>
          <w:b/>
          <w:bCs/>
        </w:rPr>
        <w:t xml:space="preserve"> </w:t>
      </w:r>
      <w:r w:rsidR="00B3042A" w:rsidRPr="0020600F">
        <w:rPr>
          <w:b/>
          <w:bCs/>
        </w:rPr>
        <w:t xml:space="preserve">tracer applied to the cochlea to co-label </w:t>
      </w:r>
      <w:r w:rsidR="00A753D1" w:rsidRPr="0020600F">
        <w:rPr>
          <w:b/>
          <w:bCs/>
        </w:rPr>
        <w:t xml:space="preserve">the </w:t>
      </w:r>
      <w:proofErr w:type="gramStart"/>
      <w:r w:rsidR="00A753D1" w:rsidRPr="0020600F">
        <w:rPr>
          <w:b/>
          <w:bCs/>
        </w:rPr>
        <w:t>genetically-labeled</w:t>
      </w:r>
      <w:proofErr w:type="gramEnd"/>
      <w:r w:rsidR="00A753D1" w:rsidRPr="0020600F">
        <w:rPr>
          <w:b/>
          <w:bCs/>
        </w:rPr>
        <w:t xml:space="preserve"> neurons</w:t>
      </w:r>
      <w:r w:rsidR="009D0864" w:rsidRPr="0020600F">
        <w:rPr>
          <w:b/>
          <w:bCs/>
        </w:rPr>
        <w:t>,</w:t>
      </w:r>
      <w:r w:rsidR="00FE550C" w:rsidRPr="0020600F">
        <w:rPr>
          <w:b/>
          <w:bCs/>
        </w:rPr>
        <w:t xml:space="preserve"> confirming that they have axon projections to the cochlea</w:t>
      </w:r>
      <w:r w:rsidR="004D0386" w:rsidRPr="0020600F">
        <w:rPr>
          <w:b/>
          <w:bCs/>
        </w:rPr>
        <w:t xml:space="preserve"> and are therefore cochlear efferents. </w:t>
      </w:r>
      <w:r w:rsidR="00ED5E61" w:rsidRPr="0020600F">
        <w:rPr>
          <w:b/>
          <w:bCs/>
        </w:rPr>
        <w:t xml:space="preserve">These mice appeared to lack </w:t>
      </w:r>
      <w:r w:rsidR="00D078F9" w:rsidRPr="0020600F">
        <w:rPr>
          <w:b/>
          <w:bCs/>
        </w:rPr>
        <w:t xml:space="preserve">genetic labeling of </w:t>
      </w:r>
      <w:r w:rsidR="00ED5E61" w:rsidRPr="0020600F">
        <w:rPr>
          <w:b/>
          <w:bCs/>
        </w:rPr>
        <w:t xml:space="preserve">the more numerous </w:t>
      </w:r>
      <w:proofErr w:type="gramStart"/>
      <w:r w:rsidR="00ED5E61" w:rsidRPr="0020600F">
        <w:rPr>
          <w:b/>
          <w:bCs/>
        </w:rPr>
        <w:t>group</w:t>
      </w:r>
      <w:proofErr w:type="gramEnd"/>
      <w:r w:rsidR="00ED5E61" w:rsidRPr="0020600F">
        <w:rPr>
          <w:b/>
          <w:bCs/>
        </w:rPr>
        <w:t xml:space="preserve"> of round cholinergic neurons found in the rat in the above reference.</w:t>
      </w:r>
      <w:r w:rsidR="00ED5E61" w:rsidRPr="0020600F">
        <w:rPr>
          <w:b/>
          <w:bCs/>
        </w:rPr>
        <w:t xml:space="preserve"> We are not sure why there is a discrepancy between </w:t>
      </w:r>
      <w:r w:rsidR="00AA3E70" w:rsidRPr="0020600F">
        <w:rPr>
          <w:b/>
          <w:bCs/>
        </w:rPr>
        <w:t xml:space="preserve">patterns of </w:t>
      </w:r>
      <w:r w:rsidR="00D078F9" w:rsidRPr="0020600F">
        <w:rPr>
          <w:b/>
          <w:bCs/>
        </w:rPr>
        <w:t>anti-</w:t>
      </w:r>
      <w:r w:rsidR="00E83AF7" w:rsidRPr="0020600F">
        <w:rPr>
          <w:b/>
          <w:bCs/>
        </w:rPr>
        <w:t xml:space="preserve">ChAT antibody labeling </w:t>
      </w:r>
      <w:r w:rsidR="00AA3E70" w:rsidRPr="0020600F">
        <w:rPr>
          <w:b/>
          <w:bCs/>
        </w:rPr>
        <w:t xml:space="preserve">in the above references </w:t>
      </w:r>
      <w:r w:rsidR="00E83AF7" w:rsidRPr="0020600F">
        <w:rPr>
          <w:b/>
          <w:bCs/>
        </w:rPr>
        <w:t>and the genetic labeling in the ChAT-I</w:t>
      </w:r>
      <w:r w:rsidR="00E20AB9">
        <w:rPr>
          <w:b/>
          <w:bCs/>
        </w:rPr>
        <w:t>RE</w:t>
      </w:r>
      <w:r w:rsidR="00E83AF7" w:rsidRPr="0020600F">
        <w:rPr>
          <w:b/>
          <w:bCs/>
        </w:rPr>
        <w:t>S-Cre mouse line</w:t>
      </w:r>
      <w:r w:rsidR="00AA3E70" w:rsidRPr="0020600F">
        <w:rPr>
          <w:b/>
          <w:bCs/>
        </w:rPr>
        <w:t xml:space="preserve"> that we use</w:t>
      </w:r>
      <w:r w:rsidR="00E83AF7" w:rsidRPr="0020600F">
        <w:rPr>
          <w:b/>
          <w:bCs/>
        </w:rPr>
        <w:t>,</w:t>
      </w:r>
      <w:r w:rsidR="00D078F9" w:rsidRPr="0020600F">
        <w:rPr>
          <w:b/>
          <w:bCs/>
        </w:rPr>
        <w:t xml:space="preserve"> but we are confident that, at least in this mouse line, the genetically labeled neurons in the VNTB are MOC neurons.</w:t>
      </w:r>
    </w:p>
    <w:p w14:paraId="2FD8A21D" w14:textId="536B8DD5" w:rsidR="002A7050" w:rsidRDefault="00684C85" w:rsidP="00E84D72">
      <w:pPr>
        <w:pStyle w:val="NormalWeb"/>
      </w:pPr>
      <w:r>
        <w:t>Line 515-replace "leveraged" with plain English "used"</w:t>
      </w:r>
      <w:r w:rsidR="000F31DA">
        <w:t xml:space="preserve"> </w:t>
      </w:r>
    </w:p>
    <w:p w14:paraId="11EE6AFB" w14:textId="18FB9C01" w:rsidR="00BA6613" w:rsidRDefault="006D48AE" w:rsidP="00E84D72">
      <w:pPr>
        <w:pStyle w:val="NormalWeb"/>
      </w:pPr>
      <w:r w:rsidRPr="006A510A">
        <w:rPr>
          <w:b/>
          <w:bCs/>
        </w:rPr>
        <w:lastRenderedPageBreak/>
        <w:t>T</w:t>
      </w:r>
      <w:r>
        <w:rPr>
          <w:b/>
          <w:bCs/>
        </w:rPr>
        <w:t>he t</w:t>
      </w:r>
      <w:r w:rsidRPr="006A510A">
        <w:rPr>
          <w:b/>
          <w:bCs/>
        </w:rPr>
        <w:t>ext</w:t>
      </w:r>
      <w:r>
        <w:rPr>
          <w:b/>
          <w:bCs/>
        </w:rPr>
        <w:t xml:space="preserve"> has been</w:t>
      </w:r>
      <w:r w:rsidRPr="006A510A">
        <w:rPr>
          <w:b/>
          <w:bCs/>
        </w:rPr>
        <w:t xml:space="preserve"> amended </w:t>
      </w:r>
      <w:r>
        <w:rPr>
          <w:b/>
          <w:bCs/>
        </w:rPr>
        <w:t>as suggested</w:t>
      </w:r>
      <w:r w:rsidRPr="006A510A">
        <w:rPr>
          <w:b/>
          <w:bCs/>
        </w:rPr>
        <w:t>.</w:t>
      </w:r>
      <w:r w:rsidR="00684C85">
        <w:br/>
      </w:r>
      <w:r w:rsidR="00684C85">
        <w:br/>
      </w:r>
      <w:r w:rsidR="00684C85">
        <w:br/>
      </w:r>
      <w:r w:rsidR="00684C85">
        <w:rPr>
          <w:b/>
          <w:bCs/>
        </w:rPr>
        <w:t>Reviewer #3:</w:t>
      </w:r>
      <w:r w:rsidR="00684C85">
        <w:br/>
        <w:t>Fischl and Weisz detail a novel brain slice preparation, "the wedge slice," that keeps the polysynaptic circuitry from the auditory nerve to the medial olivocochlear (MOC) nucleus intact while also optimizing conditions for targeting patch clamp recordings to MOC neurons. This novel approach will be useful for studying the input pathways to several auditory brainstem nuclei in addition to the MOC, and the approach can be readily adapted for studies in other brain regions. The protocol is elegantly written and easy to follow, and the results demonstrate successful application of the wedge slice to studying MOC inputs. I have only a few very minor suggestions for edits.</w:t>
      </w:r>
    </w:p>
    <w:p w14:paraId="18D2F550" w14:textId="079C9F3E" w:rsidR="008D7D2D" w:rsidRDefault="00BA6613" w:rsidP="00E84D72">
      <w:pPr>
        <w:pStyle w:val="NormalWeb"/>
      </w:pPr>
      <w:r w:rsidRPr="00D3364A">
        <w:rPr>
          <w:b/>
          <w:bCs/>
        </w:rPr>
        <w:t xml:space="preserve">Thank you for your support of this technique, and for constructive comments </w:t>
      </w:r>
      <w:r>
        <w:rPr>
          <w:b/>
          <w:bCs/>
        </w:rPr>
        <w:t xml:space="preserve">to improve </w:t>
      </w:r>
      <w:r w:rsidRPr="00D3364A">
        <w:rPr>
          <w:b/>
          <w:bCs/>
        </w:rPr>
        <w:t>the manuscript.</w:t>
      </w:r>
      <w:r>
        <w:br/>
      </w:r>
      <w:r w:rsidR="00684C85">
        <w:br/>
        <w:t>Minor concerns:</w:t>
      </w:r>
      <w:r w:rsidR="00684C85">
        <w:br/>
        <w:t>1. Line 66: I believe SOC was not defined previously, so please spell it out here.</w:t>
      </w:r>
      <w:r w:rsidR="000F31DA">
        <w:t xml:space="preserve"> </w:t>
      </w:r>
    </w:p>
    <w:p w14:paraId="296ABBD2" w14:textId="1E95CEF0" w:rsidR="008D7D2D" w:rsidRPr="0020600F" w:rsidRDefault="008D7D2D" w:rsidP="00E84D72">
      <w:pPr>
        <w:pStyle w:val="NormalWeb"/>
        <w:rPr>
          <w:b/>
          <w:bCs/>
        </w:rPr>
      </w:pPr>
      <w:r w:rsidRPr="0020600F">
        <w:rPr>
          <w:b/>
          <w:bCs/>
        </w:rPr>
        <w:t>Thank you, the t</w:t>
      </w:r>
      <w:r w:rsidR="000F31DA" w:rsidRPr="0020600F">
        <w:rPr>
          <w:b/>
          <w:bCs/>
        </w:rPr>
        <w:t xml:space="preserve">ext </w:t>
      </w:r>
      <w:r w:rsidRPr="0020600F">
        <w:rPr>
          <w:b/>
          <w:bCs/>
        </w:rPr>
        <w:t>has been</w:t>
      </w:r>
      <w:r w:rsidR="000F31DA" w:rsidRPr="0020600F">
        <w:rPr>
          <w:b/>
        </w:rPr>
        <w:t xml:space="preserve"> </w:t>
      </w:r>
      <w:r w:rsidR="00187948" w:rsidRPr="0020600F">
        <w:rPr>
          <w:b/>
        </w:rPr>
        <w:t>amended</w:t>
      </w:r>
    </w:p>
    <w:p w14:paraId="2DF5D9BF" w14:textId="7430969D" w:rsidR="008D7D2D" w:rsidRDefault="00684C85" w:rsidP="00E84D72">
      <w:pPr>
        <w:pStyle w:val="NormalWeb"/>
      </w:pPr>
      <w:r>
        <w:t xml:space="preserve">2. Lines 140, 143: Verb tense - Suggest changing "The pH was adjusted" to "Adjust the </w:t>
      </w:r>
      <w:proofErr w:type="spellStart"/>
      <w:r>
        <w:t>pH.</w:t>
      </w:r>
      <w:proofErr w:type="spellEnd"/>
      <w:r>
        <w:t>"</w:t>
      </w:r>
      <w:r w:rsidR="000F31DA">
        <w:t xml:space="preserve"> </w:t>
      </w:r>
    </w:p>
    <w:p w14:paraId="1D399130" w14:textId="070F058A" w:rsidR="008D7D2D" w:rsidRPr="0020600F" w:rsidRDefault="000F31DA" w:rsidP="00E84D72">
      <w:pPr>
        <w:pStyle w:val="NormalWeb"/>
        <w:rPr>
          <w:b/>
          <w:bCs/>
        </w:rPr>
      </w:pPr>
      <w:r w:rsidRPr="0020600F">
        <w:rPr>
          <w:b/>
        </w:rPr>
        <w:t xml:space="preserve">Text </w:t>
      </w:r>
      <w:r w:rsidR="00187948" w:rsidRPr="0020600F">
        <w:rPr>
          <w:b/>
        </w:rPr>
        <w:t>amended</w:t>
      </w:r>
    </w:p>
    <w:p w14:paraId="082DDC6A" w14:textId="77777777" w:rsidR="008D7D2D" w:rsidRDefault="00684C85" w:rsidP="00E84D72">
      <w:pPr>
        <w:pStyle w:val="NormalWeb"/>
      </w:pPr>
      <w:r>
        <w:t>3. Line 144: Approximately what temperature should the water be for dissolving agar? Near boiling?</w:t>
      </w:r>
      <w:r w:rsidR="000F31DA">
        <w:t xml:space="preserve"> </w:t>
      </w:r>
    </w:p>
    <w:p w14:paraId="3499225B" w14:textId="22CC7D79" w:rsidR="008D7D2D" w:rsidRPr="0020600F" w:rsidRDefault="00187948" w:rsidP="00E84D72">
      <w:pPr>
        <w:pStyle w:val="NormalWeb"/>
        <w:rPr>
          <w:b/>
          <w:bCs/>
        </w:rPr>
      </w:pPr>
      <w:r w:rsidRPr="0020600F">
        <w:rPr>
          <w:b/>
        </w:rPr>
        <w:t>Text amended to include (</w:t>
      </w:r>
      <w:r w:rsidR="008161F4" w:rsidRPr="0020600F">
        <w:rPr>
          <w:b/>
        </w:rPr>
        <w:t>near boiling</w:t>
      </w:r>
      <w:r w:rsidRPr="0020600F">
        <w:rPr>
          <w:b/>
        </w:rPr>
        <w:t>)</w:t>
      </w:r>
    </w:p>
    <w:p w14:paraId="7F80F836" w14:textId="19F65EBB" w:rsidR="00FD5432" w:rsidRDefault="00684C85" w:rsidP="00E84D72">
      <w:pPr>
        <w:pStyle w:val="NormalWeb"/>
        <w:rPr>
          <w:strike/>
          <w:color w:val="C00000"/>
        </w:rPr>
      </w:pPr>
      <w:r>
        <w:t>4. Line 240: More details are provided later, but it might be helpful to provide some info here about the types of stimulating electrodes that can be used for the auditory nerve root.</w:t>
      </w:r>
      <w:r w:rsidR="00F03B4C">
        <w:t xml:space="preserve"> </w:t>
      </w:r>
    </w:p>
    <w:p w14:paraId="7CB66235" w14:textId="11BF3657" w:rsidR="00C65343" w:rsidRPr="0020600F" w:rsidRDefault="00196064" w:rsidP="00E84D72">
      <w:pPr>
        <w:pStyle w:val="NormalWeb"/>
        <w:rPr>
          <w:b/>
          <w:bCs/>
          <w:strike/>
        </w:rPr>
      </w:pPr>
      <w:r w:rsidRPr="0020600F">
        <w:rPr>
          <w:b/>
          <w:bCs/>
        </w:rPr>
        <w:t>We now define the type of stimulating electrode used in our experiments</w:t>
      </w:r>
      <w:r w:rsidR="00B904E0" w:rsidRPr="0020600F">
        <w:rPr>
          <w:b/>
          <w:bCs/>
        </w:rPr>
        <w:t xml:space="preserve"> in the protocol.</w:t>
      </w:r>
      <w:r w:rsidR="00B904E0" w:rsidRPr="0020600F">
        <w:rPr>
          <w:b/>
          <w:bCs/>
          <w:strike/>
        </w:rPr>
        <w:t xml:space="preserve"> </w:t>
      </w:r>
    </w:p>
    <w:p w14:paraId="610B6786" w14:textId="1B9CE242" w:rsidR="002E3F74" w:rsidRDefault="00684C85" w:rsidP="00E84D72">
      <w:pPr>
        <w:pStyle w:val="NormalWeb"/>
      </w:pPr>
      <w:r>
        <w:t>5. Line 304: Does anything need to be done to make the biocytin crystal small or are the biocytin crystals present in a standard commercial vial already small enough?</w:t>
      </w:r>
      <w:r w:rsidR="00F03B4C">
        <w:t xml:space="preserve"> </w:t>
      </w:r>
    </w:p>
    <w:p w14:paraId="4E299AF7" w14:textId="60824E44" w:rsidR="00706DF7" w:rsidRDefault="002E3F74" w:rsidP="00E84D72">
      <w:pPr>
        <w:pStyle w:val="NormalWeb"/>
        <w:rPr>
          <w:b/>
          <w:bCs/>
        </w:rPr>
      </w:pPr>
      <w:r w:rsidRPr="0020600F">
        <w:rPr>
          <w:b/>
          <w:bCs/>
        </w:rPr>
        <w:t xml:space="preserve">Indeed, the crystals are of varying sizes. </w:t>
      </w:r>
      <w:r w:rsidR="00F03B4C" w:rsidRPr="0020600F">
        <w:rPr>
          <w:b/>
        </w:rPr>
        <w:t>Many of the small crystals are small enough, but larger crystals can be pinched with forceps to make smaller if necessary.</w:t>
      </w:r>
      <w:r w:rsidR="000F5FEB" w:rsidRPr="0020600F">
        <w:rPr>
          <w:b/>
        </w:rPr>
        <w:t xml:space="preserve"> Text amended to read “select a small crystal of biocytin.”</w:t>
      </w:r>
      <w:r w:rsidR="007E7F42">
        <w:rPr>
          <w:b/>
        </w:rPr>
        <w:t xml:space="preserve"> (line</w:t>
      </w:r>
      <w:r w:rsidR="00DD42D6">
        <w:rPr>
          <w:b/>
        </w:rPr>
        <w:t xml:space="preserve"> 3</w:t>
      </w:r>
      <w:r w:rsidR="006D546B">
        <w:rPr>
          <w:b/>
        </w:rPr>
        <w:t>61</w:t>
      </w:r>
      <w:r w:rsidR="00DD42D6">
        <w:rPr>
          <w:b/>
        </w:rPr>
        <w:t>)</w:t>
      </w:r>
    </w:p>
    <w:p w14:paraId="5CD777D1" w14:textId="6CA0CBE6" w:rsidR="00706DF7" w:rsidRDefault="00684C85" w:rsidP="00E84D72">
      <w:pPr>
        <w:pStyle w:val="NormalWeb"/>
      </w:pPr>
      <w:r>
        <w:t>6. Line 333: I don't believe Figure 1B is ever referenced in the main text.</w:t>
      </w:r>
      <w:r w:rsidR="00F03B4C">
        <w:t xml:space="preserve"> </w:t>
      </w:r>
    </w:p>
    <w:p w14:paraId="5F77B980" w14:textId="6FBB3328" w:rsidR="00706DF7" w:rsidRPr="0020600F" w:rsidRDefault="00706DF7" w:rsidP="00E84D72">
      <w:pPr>
        <w:pStyle w:val="NormalWeb"/>
        <w:rPr>
          <w:b/>
          <w:bCs/>
        </w:rPr>
      </w:pPr>
      <w:r w:rsidRPr="0020600F">
        <w:rPr>
          <w:b/>
          <w:bCs/>
        </w:rPr>
        <w:t xml:space="preserve">Thank you for pointing out this omission, </w:t>
      </w:r>
      <w:r w:rsidR="00F03B4C" w:rsidRPr="0020600F">
        <w:rPr>
          <w:b/>
        </w:rPr>
        <w:t xml:space="preserve">Figure 1B is now referenced at the beginning of the representative results in line </w:t>
      </w:r>
      <w:r w:rsidR="00B21A46">
        <w:rPr>
          <w:b/>
        </w:rPr>
        <w:t>3</w:t>
      </w:r>
      <w:r w:rsidR="001D4A96">
        <w:rPr>
          <w:b/>
        </w:rPr>
        <w:t>84</w:t>
      </w:r>
      <w:r w:rsidR="00F03B4C" w:rsidRPr="0020600F">
        <w:rPr>
          <w:b/>
          <w:bCs/>
        </w:rPr>
        <w:t>.</w:t>
      </w:r>
    </w:p>
    <w:p w14:paraId="5F9563F7" w14:textId="7BA6886D" w:rsidR="00706DF7" w:rsidRDefault="00684C85" w:rsidP="00E84D72">
      <w:pPr>
        <w:pStyle w:val="NormalWeb"/>
      </w:pPr>
      <w:r>
        <w:t>7. Line 394: I think the reference to Fig 4B should be changed to Fig 4Ci.</w:t>
      </w:r>
      <w:r w:rsidR="00F03B4C">
        <w:t xml:space="preserve"> </w:t>
      </w:r>
    </w:p>
    <w:p w14:paraId="6FEEE02C" w14:textId="3ECCCA63" w:rsidR="00706DF7" w:rsidRPr="0020600F" w:rsidRDefault="00706DF7" w:rsidP="00E84D72">
      <w:pPr>
        <w:pStyle w:val="NormalWeb"/>
        <w:rPr>
          <w:b/>
          <w:bCs/>
        </w:rPr>
      </w:pPr>
      <w:r w:rsidRPr="0020600F">
        <w:rPr>
          <w:b/>
          <w:bCs/>
        </w:rPr>
        <w:lastRenderedPageBreak/>
        <w:t>Thank you, t</w:t>
      </w:r>
      <w:r w:rsidR="00F03B4C" w:rsidRPr="0020600F">
        <w:rPr>
          <w:b/>
          <w:bCs/>
        </w:rPr>
        <w:t>ext</w:t>
      </w:r>
      <w:r w:rsidR="00F03B4C" w:rsidRPr="0020600F">
        <w:rPr>
          <w:b/>
        </w:rPr>
        <w:t xml:space="preserve"> amended</w:t>
      </w:r>
    </w:p>
    <w:p w14:paraId="423C6E81" w14:textId="517D1D7E" w:rsidR="00E1680F" w:rsidRDefault="00684C85" w:rsidP="00E84D72">
      <w:pPr>
        <w:pStyle w:val="NormalWeb"/>
      </w:pPr>
      <w:r>
        <w:t>8. Figure 2: This might be a journal website issue, but the resolution of this figure was quite low, making it difficult to make out much detail. When I downloaded what I thought might be a higher resolution version of the figure, using the link at the top of the Fig 2 page in the PDF, the downloaded figure had a resolution of only 150 dpi. It would be great if this could be increased to 300 dpi for the final version.</w:t>
      </w:r>
      <w:r w:rsidR="00F03B4C">
        <w:t xml:space="preserve"> </w:t>
      </w:r>
    </w:p>
    <w:p w14:paraId="2B15351B" w14:textId="0D8114AE" w:rsidR="00A127E1" w:rsidRPr="0020600F" w:rsidRDefault="00E1680F" w:rsidP="00E84D72">
      <w:pPr>
        <w:pStyle w:val="NormalWeb"/>
        <w:rPr>
          <w:b/>
          <w:bCs/>
        </w:rPr>
      </w:pPr>
      <w:r w:rsidRPr="0020600F">
        <w:rPr>
          <w:b/>
          <w:bCs/>
        </w:rPr>
        <w:t xml:space="preserve">This is a massive file </w:t>
      </w:r>
      <w:r w:rsidR="008C20B2" w:rsidRPr="0020600F">
        <w:rPr>
          <w:b/>
          <w:bCs/>
        </w:rPr>
        <w:t>and had to be reduced quite a bit for upload to the submission site.</w:t>
      </w:r>
      <w:r w:rsidR="004A547D">
        <w:rPr>
          <w:b/>
          <w:bCs/>
        </w:rPr>
        <w:t xml:space="preserve"> We apologize for the poor quality of the submitted figure.</w:t>
      </w:r>
      <w:r w:rsidR="008C20B2" w:rsidRPr="0020600F">
        <w:rPr>
          <w:b/>
          <w:bCs/>
        </w:rPr>
        <w:t xml:space="preserve"> For the final version, </w:t>
      </w:r>
      <w:r w:rsidR="00A127E1" w:rsidRPr="0020600F">
        <w:rPr>
          <w:b/>
          <w:bCs/>
        </w:rPr>
        <w:t>we will use the journal’s ftp server.</w:t>
      </w:r>
    </w:p>
    <w:p w14:paraId="62DF8C6D" w14:textId="745CF770" w:rsidR="007945C1" w:rsidRDefault="00684C85" w:rsidP="00E84D72">
      <w:pPr>
        <w:pStyle w:val="NormalWeb"/>
      </w:pPr>
      <w:r w:rsidRPr="004A547D">
        <w:t>9. Figure 4: Minor</w:t>
      </w:r>
      <w:r>
        <w:t xml:space="preserve"> point, totally up to the authors' preference, but it might be helpful to include small subheadings over the traces in panels B, C, and Ci. For example, "VAS stim -60 mV," "AN stim -60 mV," and "AN stim 0 mV."</w:t>
      </w:r>
      <w:r w:rsidR="00F03B4C">
        <w:t xml:space="preserve"> </w:t>
      </w:r>
    </w:p>
    <w:p w14:paraId="03A3497F" w14:textId="3287DF12" w:rsidR="00226E7A" w:rsidRDefault="004A547D" w:rsidP="00E84D72">
      <w:pPr>
        <w:pStyle w:val="NormalWeb"/>
      </w:pPr>
      <w:r>
        <w:rPr>
          <w:b/>
          <w:bCs/>
        </w:rPr>
        <w:t>Thank you, t</w:t>
      </w:r>
      <w:r w:rsidR="007945C1">
        <w:rPr>
          <w:b/>
          <w:bCs/>
        </w:rPr>
        <w:t xml:space="preserve">he figure has been amended to include the </w:t>
      </w:r>
      <w:r w:rsidR="006901E3">
        <w:rPr>
          <w:b/>
          <w:bCs/>
        </w:rPr>
        <w:t>panel subheadings for clarity as suggested.</w:t>
      </w:r>
      <w:r w:rsidR="00684C85">
        <w:br/>
      </w:r>
      <w:r w:rsidR="00684C85">
        <w:br/>
      </w:r>
      <w:r w:rsidR="00684C85">
        <w:rPr>
          <w:b/>
          <w:bCs/>
        </w:rPr>
        <w:t xml:space="preserve">Reviewer #4: </w:t>
      </w:r>
      <w:r w:rsidR="00684C85">
        <w:br/>
        <w:t>In this manuscript Weisz and Fischl describe the method of a specialized slice preparation called the wedge slice. This preparation is basically an oblique, tapering brain slice that contains the complete cochlear nucleus on one half of the slice and a gradually thinning (to 200-500µm) slice of the contralateral side. The thin side allows visually guided whole-cell recording of genetically identified neurons. In the case presented here, medial olivo-cochlear neurons (MOC) in the superior olivary complex are investigated. The wedge slice combines the advantages of regular acute brain slices and of the thick slice technique. It contains intact excitatory and inhibitory input stages to the MOC neurons in the thick part of the section and thus allows for natural timing and dynamics of inputs when stimulated from the auditory nerve root. The authors present microscopic and electrophysiological data that convincingly shows the feasibility of the approach.</w:t>
      </w:r>
      <w:r w:rsidR="00684C85">
        <w:br/>
      </w:r>
      <w:r w:rsidR="00684C85">
        <w:br/>
        <w:t xml:space="preserve">This is a very interesting und useful method that is clearly and convincingly presented in this paper. The authors not only did a good job in explaining the procedure but also in carefully evaluating the pros and cons (pharmacology, cell survival </w:t>
      </w:r>
      <w:proofErr w:type="spellStart"/>
      <w:r w:rsidR="00684C85">
        <w:t>etc</w:t>
      </w:r>
      <w:proofErr w:type="spellEnd"/>
      <w:r w:rsidR="00684C85">
        <w:t xml:space="preserve">) of this specific method. Although the slice preparation is designed for the study of MOC neurons, it can be easily adapted to study other binaural neurons in the superior olivary complex that receive both excitatory and inhibitory inputs from the contralateral side. Thus </w:t>
      </w:r>
      <w:proofErr w:type="gramStart"/>
      <w:r w:rsidR="00684C85">
        <w:t>overall</w:t>
      </w:r>
      <w:proofErr w:type="gramEnd"/>
      <w:r w:rsidR="00684C85">
        <w:t xml:space="preserve"> the technique is of great methodological interest for cellular neuroscience in the auditory system. </w:t>
      </w:r>
      <w:proofErr w:type="gramStart"/>
      <w:r w:rsidR="00684C85">
        <w:t>Furthermore</w:t>
      </w:r>
      <w:proofErr w:type="gramEnd"/>
      <w:r w:rsidR="00684C85">
        <w:t xml:space="preserve"> I think that the wedge slice technique described here again shows the great potential of slice preparations specifically designed for a certain experiment. Naturally, most of these "specialized slice approaches" are of limited scope and thus interest for a broader community. However, in this case I think the versatility of the approach in terms of target neurons and also the growing interest in descending projection like the olivocochlear system together should be highlighted.</w:t>
      </w:r>
      <w:r w:rsidR="00684C85">
        <w:br/>
        <w:t>All in all I am quite happy with this method paper (especially when supported by the visual documentation of the procedure) and think this should be published as it is.</w:t>
      </w:r>
    </w:p>
    <w:p w14:paraId="63D524A5" w14:textId="21858989" w:rsidR="0039715D" w:rsidRDefault="00226E7A" w:rsidP="00E84D72">
      <w:pPr>
        <w:pStyle w:val="NormalWeb"/>
      </w:pPr>
      <w:r w:rsidRPr="00D3364A">
        <w:rPr>
          <w:b/>
          <w:bCs/>
        </w:rPr>
        <w:t xml:space="preserve">Thank you for your support of this technique, and for constructive comments </w:t>
      </w:r>
      <w:r>
        <w:rPr>
          <w:b/>
          <w:bCs/>
        </w:rPr>
        <w:t xml:space="preserve">to improve </w:t>
      </w:r>
      <w:r w:rsidRPr="00D3364A">
        <w:rPr>
          <w:b/>
          <w:bCs/>
        </w:rPr>
        <w:t>the manuscript.</w:t>
      </w:r>
      <w:r>
        <w:br/>
      </w:r>
      <w:r w:rsidR="00684C85">
        <w:br/>
        <w:t>I have only a few minor comments:</w:t>
      </w:r>
      <w:r w:rsidR="00684C85">
        <w:br/>
      </w:r>
      <w:r w:rsidR="00684C85" w:rsidRPr="007D40A5">
        <w:t>1) The method</w:t>
      </w:r>
      <w:r w:rsidR="00684C85">
        <w:t xml:space="preserve"> heavily relies on the free movement of the magnetic specimen disc. As an owner of the same vibratome I do know that it is quite hard to position in any reproducible and exact manner. How </w:t>
      </w:r>
      <w:r w:rsidR="00684C85">
        <w:lastRenderedPageBreak/>
        <w:t xml:space="preserve">do the authors control the angles? Or is this not critical for the success? I am a bit worried about the repeatability of this approach, as the authors themselves write "This step requires knowledge of the circuit anatomy, careful examination of the tissue and experience estimating and making the cut." (ll. 454-455). </w:t>
      </w:r>
      <w:bookmarkStart w:id="2" w:name="_Hlk42797344"/>
      <w:r w:rsidR="00684C85">
        <w:t>Can the authors give some hints what to look for and how to estimate the cutting angle? Maybe a range of angles or some landmarks or so?</w:t>
      </w:r>
      <w:bookmarkEnd w:id="2"/>
      <w:r w:rsidR="000E190D">
        <w:t xml:space="preserve"> </w:t>
      </w:r>
    </w:p>
    <w:p w14:paraId="0989DF6D" w14:textId="1AFA1800" w:rsidR="00104392" w:rsidRPr="0020600F" w:rsidRDefault="00B26E43" w:rsidP="00E84D72">
      <w:pPr>
        <w:pStyle w:val="NormalWeb"/>
        <w:rPr>
          <w:b/>
          <w:bCs/>
        </w:rPr>
      </w:pPr>
      <w:r w:rsidRPr="0020600F">
        <w:rPr>
          <w:b/>
          <w:bCs/>
        </w:rPr>
        <w:t>The reviewer is correct that this is a difficult task</w:t>
      </w:r>
      <w:r w:rsidR="006851DD" w:rsidRPr="0020600F">
        <w:rPr>
          <w:b/>
          <w:bCs/>
        </w:rPr>
        <w:t xml:space="preserve">. </w:t>
      </w:r>
      <w:r w:rsidR="00B1517D" w:rsidRPr="0020600F">
        <w:rPr>
          <w:b/>
          <w:bCs/>
        </w:rPr>
        <w:t>We take advantage of the concentric circles on the stage base</w:t>
      </w:r>
      <w:r w:rsidR="000668E8" w:rsidRPr="0020600F">
        <w:rPr>
          <w:b/>
          <w:bCs/>
        </w:rPr>
        <w:t xml:space="preserve"> and use them a</w:t>
      </w:r>
      <w:r w:rsidR="003462BF" w:rsidRPr="0020600F">
        <w:rPr>
          <w:b/>
          <w:bCs/>
        </w:rPr>
        <w:t>s reference points</w:t>
      </w:r>
      <w:r w:rsidR="008044DD" w:rsidRPr="0020600F">
        <w:rPr>
          <w:b/>
          <w:bCs/>
        </w:rPr>
        <w:t xml:space="preserve"> with the edge of the specimen disc</w:t>
      </w:r>
      <w:r w:rsidR="00EF3822" w:rsidRPr="0020600F">
        <w:rPr>
          <w:b/>
          <w:bCs/>
        </w:rPr>
        <w:t xml:space="preserve">, but </w:t>
      </w:r>
      <w:r w:rsidR="00865A19" w:rsidRPr="0020600F">
        <w:rPr>
          <w:b/>
          <w:bCs/>
        </w:rPr>
        <w:t>also need to combine this with knowledge of slice surface landmarks</w:t>
      </w:r>
      <w:r w:rsidR="00CD703B" w:rsidRPr="0020600F">
        <w:rPr>
          <w:b/>
          <w:bCs/>
        </w:rPr>
        <w:t xml:space="preserve">. </w:t>
      </w:r>
      <w:r w:rsidR="009E098F" w:rsidRPr="0020600F">
        <w:rPr>
          <w:b/>
          <w:bCs/>
        </w:rPr>
        <w:t>We have added more detail to the manuscript to better document our procedures. The text now reads</w:t>
      </w:r>
      <w:r w:rsidR="00325EEE" w:rsidRPr="0020600F">
        <w:rPr>
          <w:b/>
          <w:bCs/>
        </w:rPr>
        <w:t xml:space="preserve">: line </w:t>
      </w:r>
      <w:r w:rsidR="0087092C" w:rsidRPr="0020600F">
        <w:rPr>
          <w:b/>
          <w:bCs/>
        </w:rPr>
        <w:t xml:space="preserve">138, </w:t>
      </w:r>
      <w:r w:rsidR="00325EEE" w:rsidRPr="0020600F">
        <w:rPr>
          <w:b/>
          <w:bCs/>
        </w:rPr>
        <w:t>“The concentric circles on the stage base are used to estimate the angle reproducibly.”</w:t>
      </w:r>
      <w:r w:rsidR="0087092C" w:rsidRPr="0020600F">
        <w:rPr>
          <w:b/>
          <w:bCs/>
        </w:rPr>
        <w:t xml:space="preserve">  </w:t>
      </w:r>
      <w:r w:rsidR="00D427C9" w:rsidRPr="0020600F">
        <w:rPr>
          <w:b/>
          <w:bCs/>
        </w:rPr>
        <w:t>L</w:t>
      </w:r>
      <w:r w:rsidR="0087092C" w:rsidRPr="0020600F">
        <w:rPr>
          <w:b/>
          <w:bCs/>
        </w:rPr>
        <w:t>ine</w:t>
      </w:r>
      <w:r w:rsidR="00B67657" w:rsidRPr="0020600F">
        <w:rPr>
          <w:b/>
          <w:bCs/>
        </w:rPr>
        <w:t xml:space="preserve"> 2</w:t>
      </w:r>
      <w:r w:rsidR="00443731">
        <w:rPr>
          <w:b/>
          <w:bCs/>
        </w:rPr>
        <w:t>54</w:t>
      </w:r>
      <w:r w:rsidR="006D1CB1" w:rsidRPr="0020600F">
        <w:rPr>
          <w:b/>
          <w:bCs/>
        </w:rPr>
        <w:t>, “</w:t>
      </w:r>
      <w:r w:rsidR="00413E0C" w:rsidRPr="0020600F">
        <w:rPr>
          <w:b/>
          <w:bCs/>
        </w:rPr>
        <w:t xml:space="preserve">4.4. </w:t>
      </w:r>
      <w:r w:rsidR="005E07D3" w:rsidRPr="0020600F">
        <w:rPr>
          <w:b/>
          <w:bCs/>
        </w:rPr>
        <w:t>Once the slices are symmetrical, shift the stage ~15</w:t>
      </w:r>
      <w:r w:rsidR="005E07D3" w:rsidRPr="0020600F">
        <w:rPr>
          <w:rFonts w:ascii="Symbol" w:eastAsia="Symbol" w:hAnsi="Symbol" w:cs="Symbol"/>
          <w:b/>
          <w:bCs/>
        </w:rPr>
        <w:t>°</w:t>
      </w:r>
      <w:r w:rsidR="005E07D3" w:rsidRPr="0020600F">
        <w:rPr>
          <w:b/>
          <w:bCs/>
        </w:rPr>
        <w:t xml:space="preserve"> (corresponding to approximately 3 concentric rings on the stage base) to one side.”</w:t>
      </w:r>
      <w:r w:rsidR="00345359" w:rsidRPr="0020600F">
        <w:rPr>
          <w:b/>
          <w:bCs/>
        </w:rPr>
        <w:t xml:space="preserve"> We also added additional detai</w:t>
      </w:r>
      <w:r w:rsidR="009A6D1B" w:rsidRPr="0020600F">
        <w:rPr>
          <w:b/>
          <w:bCs/>
        </w:rPr>
        <w:t xml:space="preserve">ls regarding landmarks on the rostral cut surface of the slice and reference these landmarks in Figure 1B. Text reads: </w:t>
      </w:r>
      <w:r w:rsidR="00150DDB" w:rsidRPr="0020600F">
        <w:rPr>
          <w:b/>
          <w:bCs/>
        </w:rPr>
        <w:t xml:space="preserve">line </w:t>
      </w:r>
      <w:r w:rsidR="00F85958" w:rsidRPr="0020600F">
        <w:rPr>
          <w:b/>
          <w:bCs/>
        </w:rPr>
        <w:t>2</w:t>
      </w:r>
      <w:r w:rsidR="00E57C21">
        <w:rPr>
          <w:b/>
          <w:bCs/>
        </w:rPr>
        <w:t>75</w:t>
      </w:r>
      <w:r w:rsidR="00F85958" w:rsidRPr="0020600F">
        <w:rPr>
          <w:b/>
          <w:bCs/>
        </w:rPr>
        <w:t xml:space="preserve"> </w:t>
      </w:r>
      <w:r w:rsidR="00150DDB" w:rsidRPr="0020600F">
        <w:rPr>
          <w:b/>
          <w:bCs/>
        </w:rPr>
        <w:t>“NOTE: The facial nerve should be visible on both hemispheres of the slice on the rostral surface (see Fig 1B).”</w:t>
      </w:r>
    </w:p>
    <w:p w14:paraId="614618D7" w14:textId="77777777" w:rsidR="006C759D" w:rsidRDefault="00684C85" w:rsidP="00E84D72">
      <w:pPr>
        <w:pStyle w:val="NormalWeb"/>
      </w:pPr>
      <w:r>
        <w:t>2) In order to increase the versatility of the approach: can the authors comment on connections from the side ipsilateral to the MOC neurons under consideration, are they intact? Is the CN on the thin side largely intact or does it taper out to "extremely thin" on this side? This could be relevant for future applications of this technique to for example binaural nuclei in the SOC.</w:t>
      </w:r>
      <w:r w:rsidR="000523FA">
        <w:t xml:space="preserve"> </w:t>
      </w:r>
    </w:p>
    <w:p w14:paraId="363F0149" w14:textId="4533B0F7" w:rsidR="00D60AD9" w:rsidRPr="0020600F" w:rsidRDefault="001335DF" w:rsidP="00E84D72">
      <w:pPr>
        <w:pStyle w:val="NormalWeb"/>
        <w:rPr>
          <w:b/>
          <w:bCs/>
        </w:rPr>
      </w:pPr>
      <w:r w:rsidRPr="0020600F">
        <w:rPr>
          <w:b/>
          <w:bCs/>
        </w:rPr>
        <w:t>This is a good point</w:t>
      </w:r>
      <w:r w:rsidR="00782189">
        <w:rPr>
          <w:b/>
          <w:bCs/>
        </w:rPr>
        <w:t xml:space="preserve"> that we failed to </w:t>
      </w:r>
      <w:r w:rsidR="0003311C">
        <w:rPr>
          <w:b/>
          <w:bCs/>
        </w:rPr>
        <w:t>highlight</w:t>
      </w:r>
      <w:r w:rsidR="00782189">
        <w:rPr>
          <w:b/>
          <w:bCs/>
        </w:rPr>
        <w:t xml:space="preserve"> in the original manuscript</w:t>
      </w:r>
      <w:r w:rsidR="00905ABB">
        <w:rPr>
          <w:b/>
          <w:bCs/>
        </w:rPr>
        <w:t>;</w:t>
      </w:r>
      <w:r w:rsidR="00C32507">
        <w:rPr>
          <w:b/>
          <w:bCs/>
        </w:rPr>
        <w:t xml:space="preserve"> t</w:t>
      </w:r>
      <w:r w:rsidRPr="0020600F">
        <w:rPr>
          <w:b/>
          <w:bCs/>
        </w:rPr>
        <w:t xml:space="preserve">he wedge slice does not include much if any of the </w:t>
      </w:r>
      <w:r w:rsidR="00484AF8" w:rsidRPr="0020600F">
        <w:rPr>
          <w:b/>
          <w:bCs/>
        </w:rPr>
        <w:t>CN ipsilateral to the patched MOC neuron</w:t>
      </w:r>
      <w:r w:rsidR="00764695" w:rsidRPr="0020600F">
        <w:rPr>
          <w:b/>
          <w:bCs/>
        </w:rPr>
        <w:t>. This prevents dual AN stimulation protocols from being employed</w:t>
      </w:r>
      <w:r w:rsidR="009A7CC5" w:rsidRPr="0020600F">
        <w:rPr>
          <w:b/>
          <w:bCs/>
        </w:rPr>
        <w:t xml:space="preserve"> as in thick slices. </w:t>
      </w:r>
      <w:r w:rsidR="003E5EE6">
        <w:rPr>
          <w:b/>
          <w:bCs/>
        </w:rPr>
        <w:t>P</w:t>
      </w:r>
      <w:r w:rsidR="004726C0" w:rsidRPr="0020600F">
        <w:rPr>
          <w:b/>
          <w:bCs/>
        </w:rPr>
        <w:t>resynaptic axons</w:t>
      </w:r>
      <w:r w:rsidR="00D01EBC" w:rsidRPr="0020600F">
        <w:rPr>
          <w:b/>
          <w:bCs/>
        </w:rPr>
        <w:t xml:space="preserve"> from the ipsilateral </w:t>
      </w:r>
      <w:r w:rsidR="00571860" w:rsidRPr="0020600F">
        <w:rPr>
          <w:b/>
          <w:bCs/>
        </w:rPr>
        <w:t xml:space="preserve">side could still be stimulated </w:t>
      </w:r>
      <w:proofErr w:type="spellStart"/>
      <w:r w:rsidR="003065DA" w:rsidRPr="0020600F">
        <w:rPr>
          <w:b/>
          <w:bCs/>
        </w:rPr>
        <w:t>monosynaptically</w:t>
      </w:r>
      <w:proofErr w:type="spellEnd"/>
      <w:r w:rsidR="003065DA" w:rsidRPr="0020600F">
        <w:rPr>
          <w:b/>
          <w:bCs/>
        </w:rPr>
        <w:t xml:space="preserve"> </w:t>
      </w:r>
      <w:r w:rsidR="00380AC3" w:rsidRPr="0020600F">
        <w:rPr>
          <w:b/>
          <w:bCs/>
        </w:rPr>
        <w:t>while recording from</w:t>
      </w:r>
      <w:r w:rsidR="0039440C" w:rsidRPr="0020600F">
        <w:rPr>
          <w:b/>
          <w:bCs/>
        </w:rPr>
        <w:t xml:space="preserve"> </w:t>
      </w:r>
      <w:r w:rsidR="003E5EE6">
        <w:rPr>
          <w:b/>
          <w:bCs/>
        </w:rPr>
        <w:t xml:space="preserve">MOC neurons, but </w:t>
      </w:r>
      <w:r w:rsidR="00462487">
        <w:rPr>
          <w:b/>
          <w:bCs/>
        </w:rPr>
        <w:t xml:space="preserve">without the upstream plasticity and timing that occurs in the contralateral </w:t>
      </w:r>
      <w:r w:rsidR="00E0290B">
        <w:rPr>
          <w:b/>
          <w:bCs/>
        </w:rPr>
        <w:t>circuitry</w:t>
      </w:r>
      <w:r w:rsidR="0039440C" w:rsidRPr="0020600F">
        <w:rPr>
          <w:b/>
          <w:bCs/>
        </w:rPr>
        <w:t xml:space="preserve">. </w:t>
      </w:r>
      <w:r w:rsidR="00C64469">
        <w:rPr>
          <w:b/>
          <w:bCs/>
        </w:rPr>
        <w:t>The t</w:t>
      </w:r>
      <w:r w:rsidR="0039440C" w:rsidRPr="0020600F">
        <w:rPr>
          <w:b/>
          <w:bCs/>
        </w:rPr>
        <w:t xml:space="preserve">ext </w:t>
      </w:r>
      <w:r w:rsidR="00C64469">
        <w:rPr>
          <w:b/>
          <w:bCs/>
        </w:rPr>
        <w:t xml:space="preserve">has been </w:t>
      </w:r>
      <w:r w:rsidR="0039440C" w:rsidRPr="0020600F">
        <w:rPr>
          <w:b/>
          <w:bCs/>
        </w:rPr>
        <w:t>amended to include</w:t>
      </w:r>
      <w:r w:rsidR="00A81D22" w:rsidRPr="0020600F">
        <w:rPr>
          <w:b/>
          <w:bCs/>
        </w:rPr>
        <w:t xml:space="preserve">: </w:t>
      </w:r>
      <w:r w:rsidR="00563269" w:rsidRPr="00E83128">
        <w:rPr>
          <w:b/>
          <w:bCs/>
        </w:rPr>
        <w:t>line 5</w:t>
      </w:r>
      <w:r w:rsidR="002E3988">
        <w:rPr>
          <w:b/>
          <w:bCs/>
        </w:rPr>
        <w:t>68</w:t>
      </w:r>
      <w:r w:rsidR="00563269">
        <w:rPr>
          <w:b/>
          <w:bCs/>
        </w:rPr>
        <w:t xml:space="preserve"> </w:t>
      </w:r>
      <w:r w:rsidR="00A81D22" w:rsidRPr="0020600F">
        <w:rPr>
          <w:b/>
          <w:bCs/>
        </w:rPr>
        <w:t>“</w:t>
      </w:r>
      <w:r w:rsidR="006E2A52" w:rsidRPr="0020600F">
        <w:rPr>
          <w:rFonts w:asciiTheme="minorHAnsi" w:hAnsiTheme="minorHAnsi" w:cstheme="minorHAnsi"/>
          <w:b/>
          <w:bCs/>
          <w:shd w:val="clear" w:color="auto" w:fill="FFFFFF"/>
        </w:rPr>
        <w:t xml:space="preserve">The minimal thickness of the slice on the thin side also reduces the ability to perform binaural polysynaptic circuit analyses, </w:t>
      </w:r>
      <w:r w:rsidR="00DC50E4">
        <w:rPr>
          <w:rFonts w:asciiTheme="minorHAnsi" w:hAnsiTheme="minorHAnsi" w:cstheme="minorHAnsi"/>
          <w:b/>
          <w:bCs/>
          <w:shd w:val="clear" w:color="auto" w:fill="FFFFFF"/>
        </w:rPr>
        <w:t xml:space="preserve">which are </w:t>
      </w:r>
      <w:r w:rsidR="006E2A52" w:rsidRPr="0020600F">
        <w:rPr>
          <w:rFonts w:asciiTheme="minorHAnsi" w:hAnsiTheme="minorHAnsi" w:cstheme="minorHAnsi"/>
          <w:b/>
          <w:bCs/>
          <w:shd w:val="clear" w:color="auto" w:fill="FFFFFF"/>
        </w:rPr>
        <w:t>an advantage of symmetrical thick slice preparations</w:t>
      </w:r>
      <w:r w:rsidR="006E2A52" w:rsidRPr="0020600F">
        <w:rPr>
          <w:rFonts w:asciiTheme="minorHAnsi" w:hAnsiTheme="minorHAnsi" w:cstheme="minorHAnsi"/>
          <w:b/>
          <w:bCs/>
          <w:shd w:val="clear" w:color="auto" w:fill="FFFFFF"/>
        </w:rPr>
        <w:fldChar w:fldCharType="begin" w:fldLock="1"/>
      </w:r>
      <w:r w:rsidR="006E2A52" w:rsidRPr="0020600F">
        <w:rPr>
          <w:rFonts w:asciiTheme="minorHAnsi" w:hAnsiTheme="minorHAnsi" w:cstheme="minorHAnsi"/>
          <w:b/>
          <w:bCs/>
          <w:shd w:val="clear" w:color="auto" w:fill="FFFFFF"/>
        </w:rPr>
        <w:instrText>ADDIN CSL_CITATION {"citationItems":[{"id":"ITEM-1","itemData":{"DOI":"10.1371/journal.pbio.1000406","ISSN":"15449173","abstract":"Low-frequency sound localization depends on the neural computation of interaural time differences (ITD) and relies on neurons in the auditory brain stem that integrate synaptic inputs delivered by the ipsi- and contralateral auditory pathways that start at the two ears. The first auditory neurons that respond selectively to ITD are found in the medial superior olivary nucleus (MSO). We identified a new mechanism for ITD coding using a brain slice preparation that preserves the binaural inputs to the MSO. There was an internal latency difference for the two excitatory pathways that would, if left uncompensated, position the ITD response function too far outside the physiological range to be useful for estimating ITD. We demonstrate, and support using a biophysically based computational model, that a bilateral asymmetry in excitatory post-synaptic potential (EPSP) slopes provides a robust compensatory delay mechanism due to differential activation of low threshold potassium conductance on these inputs and permits MSO neurons to encode physiological ITDs. We suggest, more generally, that the dependence of spike probability on rate of depolarization, as in these auditory neurons, provides a mechanism for temporal order discrimination between EPSPs. © 2010 Jercog et al.","author":[{"dropping-particle":"","family":"Jercog","given":"Pablo E.","non-dropping-particle":"","parse-names":false,"suffix":""},{"dropping-particle":"","family":"Svirskis","given":"Gytis","non-dropping-particle":"","parse-names":false,"suffix":""},{"dropping-particle":"","family":"Kotak","given":"Vibhakar C.","non-dropping-particle":"","parse-names":false,"suffix":""},{"dropping-particle":"","family":"Sanes","given":"Dan H.","non-dropping-particle":"","parse-names":false,"suffix":""},{"dropping-particle":"","family":"Rinzel","given":"John","non-dropping-particle":"","parse-names":false,"suffix":""}],"container-title":"PLoS Biology","id":"ITEM-1","issue":"6","issued":{"date-parts":[["2010"]]},"title":"Asymmetric excitatory synaptic dynamics underlie interaural time difference processing in the auditory system","type":"article-journal","volume":"8"},"uris":["http://www.mendeley.com/documents/?uuid=b0e24bb7-e9a3-4cca-9c1b-cabfc9a12241"]},{"id":"ITEM-2","itemData":{"DOI":"10.1016/j.neuron.2013.04.022","ISSN":"08966273","abstract":"Feedforward inhibition sharpens the precision of neurons throughout ascending auditory pathways, including the binaural neurons of the medial superior olive (MSO). However, the biophysical influence of inhibition is poorly understood, particularly at higher frequencies at which the relative phase of inhibition and excitation becomes ambiguous. Here, we show in gerbil MSO principal cells invitro that feedforward inhibition precedes direct excitation, providing a concurrent hyperpolarization and conductance shunt during EPSP summation. We show with dual-patch recordings and dynamic clamp that both the linearity and temporal fidelity of synaptic integration is improved by reducing Kv1 potassium channel conductance during inhibition, which counters membrane shunting even at high frequencies at which IPSPs sum. The reduction of peak excitation by preceding inhibition lowers spike probability, narrowing but not shifting the window for detecting binaural coincidence. The interplay between inhibition and potassium conductances thus improves the consistency and resolution of ITD coding across different frequencies","author":[{"dropping-particle":"","family":"Roberts","given":"Michael T.","non-dropping-particle":"","parse-names":false,"suffix":""},{"dropping-particle":"","family":"Seeman","given":"Stephanie C.","non-dropping-particle":"","parse-names":false,"suffix":""},{"dropping-particle":"","family":"Golding","given":"Nace L.","non-dropping-particle":"","parse-names":false,"suffix":""}],"container-title":"Neuron","id":"ITEM-2","issue":"5","issued":{"date-parts":[["2013"]]},"page":"923-935","publisher":"Elsevier Inc.","title":"A mechanistic understanding of the role of feedforward inhibition in the mammalian sound localization circuitry","type":"article-journal","volume":"78"},"uris":["http://www.mendeley.com/documents/?uuid=7fb44042-6872-4df4-8ee5-092307eb8de0"]}],"mendeley":{"formattedCitation":"&lt;sup&gt;10, 11&lt;/sup&gt;","plainTextFormattedCitation":"10, 11"},"properties":{"noteIndex":0},"schema":"https://github.com/citation-style-language/schema/raw/master/csl-citation.json"}</w:instrText>
      </w:r>
      <w:r w:rsidR="006E2A52" w:rsidRPr="0020600F">
        <w:rPr>
          <w:rFonts w:asciiTheme="minorHAnsi" w:hAnsiTheme="minorHAnsi" w:cstheme="minorHAnsi"/>
          <w:b/>
          <w:bCs/>
          <w:shd w:val="clear" w:color="auto" w:fill="FFFFFF"/>
        </w:rPr>
        <w:fldChar w:fldCharType="separate"/>
      </w:r>
      <w:r w:rsidR="006E2A52" w:rsidRPr="0020600F">
        <w:rPr>
          <w:rFonts w:asciiTheme="minorHAnsi" w:hAnsiTheme="minorHAnsi" w:cstheme="minorHAnsi"/>
          <w:b/>
          <w:bCs/>
          <w:noProof/>
          <w:shd w:val="clear" w:color="auto" w:fill="FFFFFF"/>
          <w:vertAlign w:val="superscript"/>
        </w:rPr>
        <w:t>10, 11</w:t>
      </w:r>
      <w:r w:rsidR="006E2A52" w:rsidRPr="0020600F">
        <w:rPr>
          <w:rFonts w:asciiTheme="minorHAnsi" w:hAnsiTheme="minorHAnsi" w:cstheme="minorHAnsi"/>
          <w:b/>
          <w:bCs/>
          <w:shd w:val="clear" w:color="auto" w:fill="FFFFFF"/>
        </w:rPr>
        <w:fldChar w:fldCharType="end"/>
      </w:r>
      <w:r w:rsidR="00A81D22" w:rsidRPr="0020600F">
        <w:rPr>
          <w:rFonts w:asciiTheme="minorHAnsi" w:hAnsiTheme="minorHAnsi" w:cstheme="minorHAnsi"/>
          <w:b/>
          <w:bCs/>
          <w:shd w:val="clear" w:color="auto" w:fill="FFFFFF"/>
        </w:rPr>
        <w:t>”</w:t>
      </w:r>
    </w:p>
    <w:p w14:paraId="0B066FD5" w14:textId="77777777" w:rsidR="00823330" w:rsidRDefault="00684C85" w:rsidP="00E84D72">
      <w:pPr>
        <w:pStyle w:val="NormalWeb"/>
      </w:pPr>
      <w:r>
        <w:t xml:space="preserve">3) The descriptions of Step 2 and 2.2 slightly confuse me: now, does the glue go on the brain or to the stage? Under Step 2 it </w:t>
      </w:r>
      <w:proofErr w:type="gramStart"/>
      <w:r>
        <w:t>says</w:t>
      </w:r>
      <w:proofErr w:type="gramEnd"/>
      <w:r>
        <w:t xml:space="preserve"> "only to the brain", but later glue is applied to the stage surface.</w:t>
      </w:r>
      <w:r w:rsidR="000E190D">
        <w:t xml:space="preserve"> </w:t>
      </w:r>
    </w:p>
    <w:p w14:paraId="3BC74DC3" w14:textId="6B18BD62" w:rsidR="00823330" w:rsidRPr="0020600F" w:rsidRDefault="00823330" w:rsidP="00E84D72">
      <w:pPr>
        <w:pStyle w:val="NormalWeb"/>
        <w:rPr>
          <w:b/>
          <w:bCs/>
        </w:rPr>
      </w:pPr>
      <w:r w:rsidRPr="0020600F">
        <w:rPr>
          <w:b/>
          <w:bCs/>
        </w:rPr>
        <w:t>We have r</w:t>
      </w:r>
      <w:r w:rsidR="000E190D" w:rsidRPr="0020600F">
        <w:rPr>
          <w:b/>
          <w:bCs/>
        </w:rPr>
        <w:t>emoved</w:t>
      </w:r>
      <w:r w:rsidR="000E190D" w:rsidRPr="0020600F">
        <w:rPr>
          <w:b/>
        </w:rPr>
        <w:t xml:space="preserve"> text “taking care to only apply glue to the cut surface of the brain” for clarity.</w:t>
      </w:r>
    </w:p>
    <w:p w14:paraId="29178C9B" w14:textId="2F2647A6" w:rsidR="001A7DF7" w:rsidRDefault="00684C85" w:rsidP="00E84D72">
      <w:pPr>
        <w:pStyle w:val="NormalWeb"/>
      </w:pPr>
      <w:bookmarkStart w:id="3" w:name="_Hlk42798210"/>
      <w:r w:rsidRPr="008D2409">
        <w:t>4) Step 7-9 seem critical to for determining the thickness of the thin part of the slice. Are the "additional few hundred micrometers" (l</w:t>
      </w:r>
      <w:r>
        <w:t>.223) the thickness of the thin part of the slice? Can the authors make the description of this critical step a bit more concrete?</w:t>
      </w:r>
      <w:r w:rsidR="000E190D">
        <w:t xml:space="preserve"> </w:t>
      </w:r>
      <w:bookmarkEnd w:id="3"/>
    </w:p>
    <w:p w14:paraId="4C78EF0D" w14:textId="43A3B918" w:rsidR="00FF3497" w:rsidRPr="0020600F" w:rsidRDefault="001A7DF7" w:rsidP="00E84D72">
      <w:pPr>
        <w:pStyle w:val="NormalWeb"/>
        <w:rPr>
          <w:b/>
          <w:bCs/>
        </w:rPr>
      </w:pPr>
      <w:r w:rsidRPr="0020600F">
        <w:rPr>
          <w:b/>
          <w:bCs/>
        </w:rPr>
        <w:t xml:space="preserve">We agree that these are key parts of the </w:t>
      </w:r>
      <w:proofErr w:type="gramStart"/>
      <w:r w:rsidRPr="0020600F">
        <w:rPr>
          <w:b/>
          <w:bCs/>
        </w:rPr>
        <w:t>protocol, and</w:t>
      </w:r>
      <w:proofErr w:type="gramEnd"/>
      <w:r w:rsidRPr="0020600F">
        <w:rPr>
          <w:b/>
          <w:bCs/>
        </w:rPr>
        <w:t xml:space="preserve"> have added more detail. The section</w:t>
      </w:r>
      <w:r w:rsidR="00430F58" w:rsidRPr="0020600F">
        <w:rPr>
          <w:b/>
          <w:bCs/>
        </w:rPr>
        <w:t xml:space="preserve"> now reads: </w:t>
      </w:r>
      <w:r w:rsidR="003623C4">
        <w:rPr>
          <w:b/>
          <w:bCs/>
        </w:rPr>
        <w:t xml:space="preserve">line </w:t>
      </w:r>
      <w:r w:rsidR="00B77C73">
        <w:rPr>
          <w:b/>
          <w:bCs/>
        </w:rPr>
        <w:t>2</w:t>
      </w:r>
      <w:r w:rsidR="00C640F3">
        <w:rPr>
          <w:b/>
          <w:bCs/>
        </w:rPr>
        <w:t>66</w:t>
      </w:r>
      <w:r w:rsidR="00B77C73">
        <w:rPr>
          <w:b/>
          <w:bCs/>
        </w:rPr>
        <w:t xml:space="preserve"> </w:t>
      </w:r>
      <w:r w:rsidR="00D9550D" w:rsidRPr="0020600F">
        <w:rPr>
          <w:b/>
          <w:bCs/>
        </w:rPr>
        <w:t>“</w:t>
      </w:r>
      <w:r w:rsidR="008C0518" w:rsidRPr="0020600F">
        <w:rPr>
          <w:b/>
          <w:bCs/>
        </w:rPr>
        <w:t>Lower the blade to the desired thickness of the thin edge of the slice, here an additional two hundred microns.</w:t>
      </w:r>
      <w:r w:rsidR="00FF3497" w:rsidRPr="0020600F">
        <w:rPr>
          <w:b/>
          <w:bCs/>
        </w:rPr>
        <w:t xml:space="preserve"> </w:t>
      </w:r>
      <w:r w:rsidR="008C0518" w:rsidRPr="0020600F">
        <w:rPr>
          <w:b/>
          <w:bCs/>
        </w:rPr>
        <w:t xml:space="preserve">NOTE: The resulting slice is ideally </w:t>
      </w:r>
      <w:r w:rsidR="00BE06A6" w:rsidRPr="0020600F">
        <w:rPr>
          <w:b/>
          <w:bCs/>
        </w:rPr>
        <w:t>~</w:t>
      </w:r>
      <w:r w:rsidR="008C0518" w:rsidRPr="0020600F">
        <w:rPr>
          <w:b/>
          <w:bCs/>
        </w:rPr>
        <w:t xml:space="preserve">300 </w:t>
      </w:r>
      <w:r w:rsidR="008C0518" w:rsidRPr="0020600F">
        <w:rPr>
          <w:rFonts w:ascii="Symbol" w:hAnsi="Symbol"/>
          <w:b/>
          <w:bCs/>
        </w:rPr>
        <w:t>m</w:t>
      </w:r>
      <w:r w:rsidR="008C0518" w:rsidRPr="0020600F">
        <w:rPr>
          <w:b/>
          <w:bCs/>
        </w:rPr>
        <w:t>m thick at the level of the ventral nucleus of the trapezoid body (VNTB) on the side where patch clamping will take place.</w:t>
      </w:r>
      <w:r w:rsidR="000B16C0" w:rsidRPr="0020600F">
        <w:rPr>
          <w:b/>
          <w:bCs/>
        </w:rPr>
        <w:t>”</w:t>
      </w:r>
    </w:p>
    <w:p w14:paraId="06B07061" w14:textId="5363133E" w:rsidR="005912E1" w:rsidRDefault="00684C85" w:rsidP="00E84D72">
      <w:pPr>
        <w:pStyle w:val="NormalWeb"/>
      </w:pPr>
      <w:bookmarkStart w:id="4" w:name="_Hlk42798283"/>
      <w:r>
        <w:t xml:space="preserve">5) l. 349: is it a fluorescently labelled </w:t>
      </w:r>
      <w:proofErr w:type="spellStart"/>
      <w:r>
        <w:t>strepavidin</w:t>
      </w:r>
      <w:proofErr w:type="spellEnd"/>
      <w:r>
        <w:t xml:space="preserve"> or is it a secondary antibody (IgG)? I am confused about the nomenclature. Do people call streptavidin-molecules "antibodies" as well?</w:t>
      </w:r>
      <w:r w:rsidR="00E84D72">
        <w:t xml:space="preserve"> </w:t>
      </w:r>
    </w:p>
    <w:p w14:paraId="3B7DF304" w14:textId="06296224" w:rsidR="005912E1" w:rsidRPr="0020600F" w:rsidRDefault="005912E1" w:rsidP="00E84D72">
      <w:pPr>
        <w:pStyle w:val="NormalWeb"/>
        <w:rPr>
          <w:b/>
          <w:bCs/>
        </w:rPr>
      </w:pPr>
      <w:r w:rsidRPr="0020600F">
        <w:rPr>
          <w:b/>
          <w:bCs/>
        </w:rPr>
        <w:lastRenderedPageBreak/>
        <w:t>We have a</w:t>
      </w:r>
      <w:r w:rsidR="00E84D72" w:rsidRPr="0020600F">
        <w:rPr>
          <w:b/>
          <w:bCs/>
        </w:rPr>
        <w:t>mended</w:t>
      </w:r>
      <w:r w:rsidR="00E84D72" w:rsidRPr="0020600F">
        <w:rPr>
          <w:b/>
        </w:rPr>
        <w:t xml:space="preserve"> text, </w:t>
      </w:r>
      <w:r w:rsidRPr="0020600F">
        <w:rPr>
          <w:b/>
          <w:bCs/>
        </w:rPr>
        <w:t xml:space="preserve">deleting </w:t>
      </w:r>
      <w:r w:rsidR="00E84D72" w:rsidRPr="0020600F">
        <w:rPr>
          <w:b/>
        </w:rPr>
        <w:t xml:space="preserve">“anti-biotin secondary antibody” for clarity. </w:t>
      </w:r>
    </w:p>
    <w:p w14:paraId="404FCD82" w14:textId="7CA6C150" w:rsidR="00FE4CCA" w:rsidRDefault="00684C85" w:rsidP="00E84D72">
      <w:pPr>
        <w:pStyle w:val="NormalWeb"/>
      </w:pPr>
      <w:bookmarkStart w:id="5" w:name="_Hlk42798353"/>
      <w:bookmarkEnd w:id="4"/>
      <w:r>
        <w:t>6) l. 466: can the authors share some of the modifications of traditional slice solution they had to make in order to increase survival of the thick section?</w:t>
      </w:r>
      <w:r w:rsidR="00E84D72">
        <w:t xml:space="preserve">  </w:t>
      </w:r>
    </w:p>
    <w:p w14:paraId="7B643010" w14:textId="79787634" w:rsidR="00E84D72" w:rsidRPr="0020600F" w:rsidRDefault="00FE4CCA" w:rsidP="00E84D72">
      <w:pPr>
        <w:pStyle w:val="NormalWeb"/>
        <w:rPr>
          <w:b/>
          <w:bCs/>
        </w:rPr>
      </w:pPr>
      <w:r w:rsidRPr="0020600F">
        <w:rPr>
          <w:b/>
          <w:bCs/>
        </w:rPr>
        <w:t xml:space="preserve">We </w:t>
      </w:r>
      <w:r w:rsidR="00E205A1" w:rsidRPr="0020600F">
        <w:rPr>
          <w:b/>
          <w:bCs/>
        </w:rPr>
        <w:t>do not use alternative slicing solutions. For typical slice preparations</w:t>
      </w:r>
      <w:r w:rsidR="008C54B1">
        <w:rPr>
          <w:b/>
          <w:bCs/>
        </w:rPr>
        <w:t xml:space="preserve"> especially those using older animals</w:t>
      </w:r>
      <w:r w:rsidR="00E205A1" w:rsidRPr="0020600F">
        <w:rPr>
          <w:b/>
          <w:bCs/>
        </w:rPr>
        <w:t xml:space="preserve">, other </w:t>
      </w:r>
      <w:r w:rsidR="004C134E" w:rsidRPr="0020600F">
        <w:rPr>
          <w:b/>
          <w:bCs/>
        </w:rPr>
        <w:t xml:space="preserve">researchers </w:t>
      </w:r>
      <w:r w:rsidR="00E205A1" w:rsidRPr="0020600F">
        <w:rPr>
          <w:b/>
          <w:bCs/>
        </w:rPr>
        <w:t xml:space="preserve">have suggested solutions based on NMDG or sucrose to reduce swelling, some with additives such as thiourea. </w:t>
      </w:r>
      <w:r w:rsidR="00190366" w:rsidRPr="0020600F">
        <w:rPr>
          <w:b/>
          <w:bCs/>
        </w:rPr>
        <w:t xml:space="preserve">However, </w:t>
      </w:r>
      <w:r w:rsidR="009146E9">
        <w:rPr>
          <w:b/>
          <w:bCs/>
        </w:rPr>
        <w:t xml:space="preserve">we are not currently using those. </w:t>
      </w:r>
      <w:r w:rsidR="00DC26E9">
        <w:rPr>
          <w:b/>
          <w:bCs/>
        </w:rPr>
        <w:t>W</w:t>
      </w:r>
      <w:r w:rsidR="00E84D72" w:rsidRPr="0020600F">
        <w:rPr>
          <w:b/>
          <w:bCs/>
        </w:rPr>
        <w:t xml:space="preserve">e slice using ice cold solution and include 1 mM kynurenic acid in the slicing solution which we find promotes tissue health for patching. </w:t>
      </w:r>
      <w:r w:rsidR="004F0404" w:rsidRPr="0020600F">
        <w:rPr>
          <w:b/>
          <w:bCs/>
        </w:rPr>
        <w:t xml:space="preserve">We have </w:t>
      </w:r>
      <w:r w:rsidR="00397C6E" w:rsidRPr="0020600F">
        <w:rPr>
          <w:b/>
          <w:bCs/>
        </w:rPr>
        <w:t xml:space="preserve">now </w:t>
      </w:r>
      <w:r w:rsidR="004F0404" w:rsidRPr="0020600F">
        <w:rPr>
          <w:b/>
          <w:bCs/>
        </w:rPr>
        <w:t xml:space="preserve">noted </w:t>
      </w:r>
      <w:r w:rsidR="00F010BA" w:rsidRPr="0020600F">
        <w:rPr>
          <w:b/>
          <w:bCs/>
        </w:rPr>
        <w:t>the alterations we made specifically for the wedge slice preparation</w:t>
      </w:r>
      <w:r w:rsidR="00397C6E" w:rsidRPr="0020600F">
        <w:rPr>
          <w:b/>
          <w:bCs/>
        </w:rPr>
        <w:t xml:space="preserve"> in the discussion. Text added</w:t>
      </w:r>
      <w:r w:rsidR="0036769E" w:rsidRPr="0020600F">
        <w:rPr>
          <w:b/>
          <w:bCs/>
        </w:rPr>
        <w:t>:</w:t>
      </w:r>
      <w:r w:rsidR="005E698E" w:rsidRPr="0020600F">
        <w:rPr>
          <w:b/>
          <w:bCs/>
        </w:rPr>
        <w:t xml:space="preserve"> </w:t>
      </w:r>
      <w:r w:rsidR="002C10E4" w:rsidRPr="00C640F3">
        <w:rPr>
          <w:b/>
          <w:bCs/>
        </w:rPr>
        <w:t xml:space="preserve">line </w:t>
      </w:r>
      <w:r w:rsidR="00096497" w:rsidRPr="00C640F3">
        <w:rPr>
          <w:b/>
          <w:bCs/>
        </w:rPr>
        <w:t>5</w:t>
      </w:r>
      <w:r w:rsidR="00C640F3">
        <w:rPr>
          <w:b/>
          <w:bCs/>
        </w:rPr>
        <w:t>31</w:t>
      </w:r>
      <w:r w:rsidR="00096497">
        <w:rPr>
          <w:b/>
          <w:bCs/>
        </w:rPr>
        <w:t xml:space="preserve"> </w:t>
      </w:r>
      <w:r w:rsidR="005E698E" w:rsidRPr="0020600F">
        <w:rPr>
          <w:b/>
          <w:bCs/>
        </w:rPr>
        <w:t>“</w:t>
      </w:r>
      <w:r w:rsidR="005E698E" w:rsidRPr="0020600F">
        <w:rPr>
          <w:rFonts w:asciiTheme="minorHAnsi" w:hAnsiTheme="minorHAnsi" w:cstheme="minorHAnsi"/>
          <w:b/>
          <w:bCs/>
        </w:rPr>
        <w:t>Here we employ slight modifications to our normal slice preparation. These include shorter recovery incubation times (30 minutes vs. 60 minutes) and faster flow rates in the slice chamber perfusion system.”</w:t>
      </w:r>
    </w:p>
    <w:p w14:paraId="0F8531A1" w14:textId="77777777" w:rsidR="00050D30" w:rsidRDefault="00684C85" w:rsidP="00684C85">
      <w:pPr>
        <w:pStyle w:val="NormalWeb"/>
      </w:pPr>
      <w:bookmarkStart w:id="6" w:name="_Hlk42798809"/>
      <w:bookmarkEnd w:id="5"/>
      <w:r>
        <w:t xml:space="preserve">7) ll.508-512: as electrical stimulation of the nerve root will always simultaneously activate a (potentially large) number of axons I doubt that the </w:t>
      </w:r>
      <w:r w:rsidRPr="00356BA3">
        <w:t>authors will be able to mimic natural auditory nerve output very well. I think in this section it should either be explained more specifically what can be done or it should be toned down. This is really one of the major drawbacks</w:t>
      </w:r>
      <w:r>
        <w:t xml:space="preserve"> of the in vitro approach.</w:t>
      </w:r>
      <w:r w:rsidR="00E84D72">
        <w:t xml:space="preserve"> </w:t>
      </w:r>
    </w:p>
    <w:p w14:paraId="4140E03D" w14:textId="5676B2F9" w:rsidR="004821B8" w:rsidRPr="0020600F" w:rsidRDefault="00DD1FED" w:rsidP="00684C85">
      <w:pPr>
        <w:pStyle w:val="NormalWeb"/>
        <w:rPr>
          <w:b/>
          <w:bCs/>
        </w:rPr>
      </w:pPr>
      <w:r w:rsidRPr="0020600F">
        <w:rPr>
          <w:b/>
          <w:bCs/>
        </w:rPr>
        <w:t xml:space="preserve">You are </w:t>
      </w:r>
      <w:r w:rsidR="00E43F88">
        <w:rPr>
          <w:b/>
          <w:bCs/>
        </w:rPr>
        <w:t>absolutely right</w:t>
      </w:r>
      <w:r w:rsidRPr="0020600F">
        <w:rPr>
          <w:b/>
          <w:bCs/>
        </w:rPr>
        <w:t xml:space="preserve"> that we cannot mimic </w:t>
      </w:r>
      <w:r w:rsidR="008B01C1" w:rsidRPr="0020600F">
        <w:rPr>
          <w:b/>
          <w:bCs/>
        </w:rPr>
        <w:t xml:space="preserve">true auditory nerve </w:t>
      </w:r>
      <w:proofErr w:type="gramStart"/>
      <w:r w:rsidR="008B01C1" w:rsidRPr="0020600F">
        <w:rPr>
          <w:b/>
          <w:bCs/>
        </w:rPr>
        <w:t>activity, and</w:t>
      </w:r>
      <w:proofErr w:type="gramEnd"/>
      <w:r w:rsidR="008B01C1" w:rsidRPr="0020600F">
        <w:rPr>
          <w:b/>
          <w:bCs/>
        </w:rPr>
        <w:t xml:space="preserve"> have modified our discussion of the benefits and limitations of our preparation. </w:t>
      </w:r>
      <w:r w:rsidRPr="0020600F">
        <w:rPr>
          <w:b/>
          <w:bCs/>
        </w:rPr>
        <w:t>We have added</w:t>
      </w:r>
      <w:r w:rsidR="0087344B" w:rsidRPr="0020600F">
        <w:rPr>
          <w:b/>
          <w:bCs/>
        </w:rPr>
        <w:t xml:space="preserve"> t</w:t>
      </w:r>
      <w:r w:rsidR="00EE1478" w:rsidRPr="0020600F">
        <w:rPr>
          <w:b/>
          <w:bCs/>
        </w:rPr>
        <w:t xml:space="preserve">ext </w:t>
      </w:r>
      <w:r w:rsidR="00D2166F" w:rsidRPr="0020600F">
        <w:rPr>
          <w:b/>
          <w:bCs/>
        </w:rPr>
        <w:t xml:space="preserve">and </w:t>
      </w:r>
      <w:proofErr w:type="spellStart"/>
      <w:r w:rsidR="0087344B" w:rsidRPr="0020600F">
        <w:rPr>
          <w:b/>
          <w:bCs/>
        </w:rPr>
        <w:t>and</w:t>
      </w:r>
      <w:proofErr w:type="spellEnd"/>
      <w:r w:rsidR="0087344B" w:rsidRPr="0020600F">
        <w:rPr>
          <w:b/>
          <w:bCs/>
        </w:rPr>
        <w:t xml:space="preserve"> additional </w:t>
      </w:r>
      <w:r w:rsidR="00D2166F" w:rsidRPr="0020600F">
        <w:rPr>
          <w:b/>
          <w:bCs/>
        </w:rPr>
        <w:t>reference</w:t>
      </w:r>
      <w:r w:rsidR="0037295F" w:rsidRPr="0020600F">
        <w:rPr>
          <w:b/>
          <w:bCs/>
        </w:rPr>
        <w:t>,</w:t>
      </w:r>
      <w:r w:rsidR="0087344B" w:rsidRPr="0020600F">
        <w:rPr>
          <w:b/>
          <w:bCs/>
        </w:rPr>
        <w:t xml:space="preserve"> which</w:t>
      </w:r>
      <w:r w:rsidR="0037295F" w:rsidRPr="0020600F">
        <w:rPr>
          <w:b/>
          <w:bCs/>
        </w:rPr>
        <w:t xml:space="preserve"> now reads</w:t>
      </w:r>
      <w:r w:rsidR="00003BCF" w:rsidRPr="0020600F">
        <w:rPr>
          <w:b/>
          <w:bCs/>
        </w:rPr>
        <w:t xml:space="preserve">: </w:t>
      </w:r>
      <w:r w:rsidR="00096497" w:rsidRPr="0020600F">
        <w:rPr>
          <w:b/>
          <w:bCs/>
        </w:rPr>
        <w:t xml:space="preserve">line </w:t>
      </w:r>
      <w:r w:rsidR="00857097" w:rsidRPr="0020600F">
        <w:rPr>
          <w:b/>
          <w:bCs/>
        </w:rPr>
        <w:t>5</w:t>
      </w:r>
      <w:r w:rsidR="005403D9">
        <w:rPr>
          <w:b/>
          <w:bCs/>
        </w:rPr>
        <w:t>70</w:t>
      </w:r>
      <w:r w:rsidR="00857097" w:rsidRPr="0020600F">
        <w:rPr>
          <w:b/>
          <w:bCs/>
        </w:rPr>
        <w:t xml:space="preserve"> </w:t>
      </w:r>
      <w:r w:rsidR="0037295F" w:rsidRPr="0020600F">
        <w:rPr>
          <w:b/>
          <w:bCs/>
        </w:rPr>
        <w:t>“</w:t>
      </w:r>
      <w:r w:rsidR="008440D6" w:rsidRPr="0020600F">
        <w:rPr>
          <w:rFonts w:asciiTheme="minorHAnsi" w:hAnsiTheme="minorHAnsi" w:cstheme="minorHAnsi"/>
          <w:b/>
          <w:bCs/>
          <w:shd w:val="clear" w:color="auto" w:fill="FFFFFF"/>
        </w:rPr>
        <w:t xml:space="preserve">Additionally, we are unable to stimulate the </w:t>
      </w:r>
      <w:r w:rsidR="0073574B" w:rsidRPr="0020600F">
        <w:rPr>
          <w:rFonts w:asciiTheme="minorHAnsi" w:hAnsiTheme="minorHAnsi" w:cstheme="minorHAnsi"/>
          <w:b/>
          <w:bCs/>
          <w:shd w:val="clear" w:color="auto" w:fill="FFFFFF"/>
        </w:rPr>
        <w:t>auditory nerve</w:t>
      </w:r>
      <w:r w:rsidR="008440D6" w:rsidRPr="0020600F">
        <w:rPr>
          <w:rFonts w:asciiTheme="minorHAnsi" w:hAnsiTheme="minorHAnsi" w:cstheme="minorHAnsi"/>
          <w:b/>
          <w:bCs/>
          <w:shd w:val="clear" w:color="auto" w:fill="FFFFFF"/>
        </w:rPr>
        <w:t xml:space="preserve"> with sound</w:t>
      </w:r>
      <w:r w:rsidR="008440D6" w:rsidRPr="0020600F">
        <w:rPr>
          <w:rFonts w:asciiTheme="minorHAnsi" w:hAnsiTheme="minorHAnsi" w:cstheme="minorHAnsi"/>
          <w:b/>
          <w:bCs/>
        </w:rPr>
        <w:t xml:space="preserve"> to evoke natural patterns of circuit activity</w:t>
      </w:r>
      <w:r w:rsidR="008440D6" w:rsidRPr="0020600F">
        <w:rPr>
          <w:rFonts w:asciiTheme="minorHAnsi" w:hAnsiTheme="minorHAnsi" w:cstheme="minorHAnsi"/>
          <w:b/>
          <w:bCs/>
          <w:shd w:val="clear" w:color="auto" w:fill="FFFFFF"/>
        </w:rPr>
        <w:t>. Auditory nerve responses are tonotopically varied, jittery</w:t>
      </w:r>
      <w:r w:rsidR="008440D6" w:rsidRPr="0020600F">
        <w:rPr>
          <w:rFonts w:asciiTheme="minorHAnsi" w:hAnsiTheme="minorHAnsi" w:cstheme="minorHAnsi"/>
          <w:b/>
          <w:bCs/>
        </w:rPr>
        <w:t>,</w:t>
      </w:r>
      <w:r w:rsidR="008440D6" w:rsidRPr="0020600F">
        <w:rPr>
          <w:rFonts w:asciiTheme="minorHAnsi" w:hAnsiTheme="minorHAnsi" w:cstheme="minorHAnsi"/>
          <w:b/>
          <w:bCs/>
          <w:shd w:val="clear" w:color="auto" w:fill="FFFFFF"/>
        </w:rPr>
        <w:t xml:space="preserve"> and plastic </w:t>
      </w:r>
      <w:r w:rsidR="008440D6" w:rsidRPr="0020600F">
        <w:rPr>
          <w:rFonts w:asciiTheme="minorHAnsi" w:hAnsiTheme="minorHAnsi" w:cstheme="minorHAnsi"/>
          <w:b/>
          <w:bCs/>
          <w:shd w:val="clear" w:color="auto" w:fill="FFFFFF"/>
        </w:rPr>
        <w:fldChar w:fldCharType="begin" w:fldLock="1"/>
      </w:r>
      <w:r w:rsidR="008440D6" w:rsidRPr="0020600F">
        <w:rPr>
          <w:rFonts w:asciiTheme="minorHAnsi" w:hAnsiTheme="minorHAnsi" w:cstheme="minorHAnsi"/>
          <w:b/>
          <w:bCs/>
          <w:shd w:val="clear" w:color="auto" w:fill="FFFFFF"/>
        </w:rPr>
        <w:instrText>ADDIN CSL_CITATION {"citationItems":[{"id":"ITEM-1","itemData":{"DOI":"10.1152/jn.00574.2004","ISSN":"00223077","PMID":"15456804","abstract":"The availability of transgenic and mutant lines makes the mouse a valuable model for study of the inner ear, and a powerful window into cochlear function can be obtained by recordings from single auditory nerve (AN) fibers. This study provides the first systematic description of spontaneous and sound-evoked discharge properties of AN fibers in mouse, specifically in CBA/CaJ and C57BL/6 strains, both commonly used in auditory research. Response properties of 196 AN fibers from CBA/CaJ and 58 from C57BL/6 were analyzed, including spontaneous rates (SR), tuning curves, rate versus level functions, dynamic range, response adaptation, phase-locking, and the relation between SR and these response properties. The only significant interstrain difference was the elevation of high-frequency thresholds in C57BL/6. In general, mouse AN fibers showed similar responses to other mammals: sharpness of tuning increased with characteristic frequency, which ranged from 2.5 to 70 kHz; SRs ranged from 0 to 120 sp/s, and fibers with low SR (&lt;1 sp/s) had higher thresholds, and wider dynamic ranges than fibers with high SR. Dynamic ranges for mouse high-SR fibers were smaller (&lt;20 dB) than those seen in other mammals. Phase-locking was seen for tone frequencies &lt;4 kHz. Maximum synchronization indices were lower than those in cat but similar to those found in guinea pig. Copyright © 2005 The American Physiological Society.","author":[{"dropping-particle":"","family":"Taberner","given":"Annette M.","non-dropping-particle":"","parse-names":false,"suffix":""},{"dropping-particle":"","family":"Liberman","given":"M. Charles","non-dropping-particle":"","parse-names":false,"suffix":""}],"container-title":"Journal of Neurophysiology","id":"ITEM-1","issue":"1","issued":{"date-parts":[["2005"]]},"page":"557-569","title":"Response properties of single auditory nerve fibers in the mouse","type":"article-journal","volume":"93"},"uris":["http://www.mendeley.com/documents/?uuid=777dadbf-2fb3-4129-b895-9b0362ba58f6"]},{"id":"ITEM-2","itemData":{"author":[{"dropping-particle":"","family":"Galambos","given":"R","non-dropping-particle":"","parse-names":false,"suffix":""},{"dropping-particle":"","family":"Davis","given":"H","non-dropping-particle":"","parse-names":false,"suffix":""}],"container-title":"Journal of Neurophysiology","id":"ITEM-2","issue":"1","issued":{"date-parts":[["1943"]]},"page":"39-57","title":"the Response of Single Auditory-Nerve Stimulation","type":"article-journal","volume":"6"},"uris":["http://www.mendeley.com/documents/?uuid=73f1a9a3-c5e1-46d4-9b96-5e1dede84080"]},{"id":"ITEM-3","itemData":{"DOI":"10.1121/1.1903521","ISSN":"NA","abstract":"Average discharge rate of single auditory-nerve fibers in cats was measured in response to 400-msec tone bursts. For each fiber, rate versus stimulus-level functions were constructed for a number of frequencies. For tones at a fiber’s characteristic frequency (CF), rate increases rapidly over a range of 20 to 30 dB above threshold. For higher stimulus levels, a range of behaviors is observed. For some fibers, rate saturates completely at higher levels; i.e., there are no further systematic increases in rate when level is increased beyond about 30 dB above threshold. For other units there is a noticeable bend in the rate-level function at 20 to 30 dB above threshold; however, rate can continue to increase gradually over another 30 to 40 dB. For frequencies above fiber CF, the slope of rate-level functions measured near the midpoint between maximum and spontaneous rates is a decreasing function of frequency. For frequencies below CF, slope is either approximately constant and equal to the slope at CF or increases to some maximum value as frequency is decreased from the CF. These properties of rate-level functions are well accounted for by a simple model consisting of a mechanical stage followed by a saturating nonlinearity (transducer stage). The input (pressure) versus output (basilar membrane displacement) functions for the mechanical stage are taken directly from the measurements of Rhode. The input-output function for the transducer is developed empirically. © 1974, Acoustical Society of America. All rights reserved.","author":[{"dropping-particle":"","family":"Sachs","given":"Murray B.","non-dropping-particle":"","parse-names":false,"suffix":""},{"dropping-particle":"","family":"Abbas","given":"Paul J.","non-dropping-particle":"","parse-names":false,"suffix":""}],"container-title":"Journal of the Acoustical Society of America","id":"ITEM-3","issue":"6","issued":{"date-parts":[["1974"]]},"page":"1835-1847","title":"Rate versus level functions for auditory-nerve fibers in cats: Tone-burst stimuli","type":"article-journal","volume":"56"},"uris":["http://www.mendeley.com/documents/?uuid=148da5eb-0875-4003-91d1-e92ed8fd767a"]},{"id":"ITEM-4","itemData":{"DOI":"10.1121/1.1336503","ISSN":"0001-4966","PMID":"11248971","abstract":"A phenomenological model was developed to describe responses of high-spontaneous-rate auditory-nerve (AN) fibers, including several nonlinear response properties. Level-dependent gain (compression), bandwidth, and phase properties were implemented with a control path that varied the gain and bandwidth of tuning in the signal-path filter. By making the bandwidth of the control path broad with respect to the signal path, the wide frequency range of two-tone suppression was included. By making the control-path filter level dependent and tuned to a frequency slightly higher than the signal-path filter, other properties of two-tone suppression were also included. These properties included the asymmetrical growth of suppression above and below the characteristic frequency and the frequency offset of the suppression tuning curve with respect to the excitatory tuning curve. The implementation of this model represents a relatively simple phenomenological description of a single mechanism that underlies several important nonlinear response properties of AN fibers. The model provides a tool for studying the roles of these nonlinearities in the encoding of simple and complex sounds in the responses of populations of AN fibers.","author":[{"dropping-particle":"","family":"Zhang","given":"Xuedong","non-dropping-particle":"","parse-names":false,"suffix":""},{"dropping-particle":"","family":"Heinz","given":"Michael G.","non-dropping-particle":"","parse-names":false,"suffix":""},{"dropping-particle":"","family":"Bruce","given":"Ian C.","non-dropping-particle":"","parse-names":false,"suffix":""},{"dropping-particle":"","family":"Carney","given":"Laurel H.","non-dropping-particle":"","parse-names":false,"suffix":""}],"container-title":"The Journal of the Acoustical Society of America","id":"ITEM-4","issue":"2","issued":{"date-parts":[["2001"]]},"page":"648-670","title":"A phenomenological model for the responses of auditory-nerve fibers: I. Nonlinear tuning with compression and suppression","type":"article-journal","volume":"109"},"uris":["http://www.mendeley.com/documents/?uuid=742d3a51-8fa5-47f0-830a-cbe5c3fd664d"]}],"mendeley":{"formattedCitation":"&lt;sup&gt;77–80&lt;/sup&gt;","plainTextFormattedCitation":"77–80","previouslyFormattedCitation":"&lt;sup&gt;77–80&lt;/sup&gt;"},"properties":{"noteIndex":0},"schema":"https://github.com/citation-style-language/schema/raw/master/csl-citation.json"}</w:instrText>
      </w:r>
      <w:r w:rsidR="008440D6" w:rsidRPr="0020600F">
        <w:rPr>
          <w:rFonts w:asciiTheme="minorHAnsi" w:hAnsiTheme="minorHAnsi" w:cstheme="minorHAnsi"/>
          <w:b/>
          <w:bCs/>
          <w:shd w:val="clear" w:color="auto" w:fill="FFFFFF"/>
        </w:rPr>
        <w:fldChar w:fldCharType="separate"/>
      </w:r>
      <w:r w:rsidR="008440D6" w:rsidRPr="0020600F">
        <w:rPr>
          <w:rFonts w:asciiTheme="minorHAnsi" w:hAnsiTheme="minorHAnsi" w:cstheme="minorHAnsi"/>
          <w:b/>
          <w:bCs/>
          <w:noProof/>
          <w:shd w:val="clear" w:color="auto" w:fill="FFFFFF"/>
          <w:vertAlign w:val="superscript"/>
        </w:rPr>
        <w:t>77–80</w:t>
      </w:r>
      <w:r w:rsidR="008440D6" w:rsidRPr="0020600F">
        <w:rPr>
          <w:rFonts w:asciiTheme="minorHAnsi" w:hAnsiTheme="minorHAnsi" w:cstheme="minorHAnsi"/>
          <w:b/>
          <w:bCs/>
          <w:shd w:val="clear" w:color="auto" w:fill="FFFFFF"/>
        </w:rPr>
        <w:fldChar w:fldCharType="end"/>
      </w:r>
      <w:r w:rsidR="008440D6" w:rsidRPr="0020600F">
        <w:rPr>
          <w:rFonts w:asciiTheme="minorHAnsi" w:hAnsiTheme="minorHAnsi" w:cstheme="minorHAnsi"/>
          <w:b/>
          <w:bCs/>
          <w:shd w:val="clear" w:color="auto" w:fill="FFFFFF"/>
        </w:rPr>
        <w:t xml:space="preserve">, making it difficult to perfectly simulate with our electrical stimulation method. This is a major drawback of </w:t>
      </w:r>
      <w:r w:rsidR="008440D6" w:rsidRPr="0020600F">
        <w:rPr>
          <w:rFonts w:asciiTheme="minorHAnsi" w:hAnsiTheme="minorHAnsi" w:cstheme="minorHAnsi"/>
          <w:b/>
          <w:bCs/>
          <w:i/>
          <w:iCs/>
          <w:shd w:val="clear" w:color="auto" w:fill="FFFFFF"/>
        </w:rPr>
        <w:t>in vitro</w:t>
      </w:r>
      <w:r w:rsidR="008440D6" w:rsidRPr="0020600F">
        <w:rPr>
          <w:rFonts w:asciiTheme="minorHAnsi" w:hAnsiTheme="minorHAnsi" w:cstheme="minorHAnsi"/>
          <w:b/>
          <w:bCs/>
          <w:shd w:val="clear" w:color="auto" w:fill="FFFFFF"/>
        </w:rPr>
        <w:t xml:space="preserve"> experimentation in the auditory system. We are unable to tonotopically restrict our stimulation since stimulating the entire AN root will elicit spiking in AN </w:t>
      </w:r>
      <w:proofErr w:type="gramStart"/>
      <w:r w:rsidR="008440D6" w:rsidRPr="0020600F">
        <w:rPr>
          <w:rFonts w:asciiTheme="minorHAnsi" w:hAnsiTheme="minorHAnsi" w:cstheme="minorHAnsi"/>
          <w:b/>
          <w:bCs/>
          <w:shd w:val="clear" w:color="auto" w:fill="FFFFFF"/>
        </w:rPr>
        <w:t>fibers</w:t>
      </w:r>
      <w:proofErr w:type="gramEnd"/>
      <w:r w:rsidR="008440D6" w:rsidRPr="0020600F">
        <w:rPr>
          <w:rFonts w:asciiTheme="minorHAnsi" w:hAnsiTheme="minorHAnsi" w:cstheme="minorHAnsi"/>
          <w:b/>
          <w:bCs/>
          <w:shd w:val="clear" w:color="auto" w:fill="FFFFFF"/>
        </w:rPr>
        <w:t xml:space="preserve"> across </w:t>
      </w:r>
      <w:r w:rsidR="00043DCD" w:rsidRPr="0020600F">
        <w:rPr>
          <w:rFonts w:asciiTheme="minorHAnsi" w:hAnsiTheme="minorHAnsi" w:cstheme="minorHAnsi"/>
          <w:b/>
          <w:bCs/>
          <w:shd w:val="clear" w:color="auto" w:fill="FFFFFF"/>
        </w:rPr>
        <w:t>the tonotopic gradient</w:t>
      </w:r>
      <w:r w:rsidR="008440D6" w:rsidRPr="0020600F">
        <w:rPr>
          <w:rFonts w:asciiTheme="minorHAnsi" w:hAnsiTheme="minorHAnsi" w:cstheme="minorHAnsi"/>
          <w:b/>
          <w:bCs/>
          <w:shd w:val="clear" w:color="auto" w:fill="FFFFFF"/>
        </w:rPr>
        <w:t>. We also cannot accurately mimic the diversity of AN fiber responses (i.e. low vs. high spontaneous rate fibers</w:t>
      </w:r>
      <w:r w:rsidR="00475C41" w:rsidRPr="0020600F">
        <w:rPr>
          <w:rFonts w:asciiTheme="minorHAnsi" w:hAnsiTheme="minorHAnsi" w:cstheme="minorHAnsi"/>
          <w:b/>
          <w:bCs/>
          <w:shd w:val="clear" w:color="auto" w:fill="FFFFFF"/>
        </w:rPr>
        <w:t xml:space="preserve"> to an</w:t>
      </w:r>
      <w:r w:rsidR="008440D6" w:rsidRPr="0020600F">
        <w:rPr>
          <w:rFonts w:asciiTheme="minorHAnsi" w:hAnsiTheme="minorHAnsi" w:cstheme="minorHAnsi"/>
          <w:b/>
          <w:bCs/>
          <w:shd w:val="clear" w:color="auto" w:fill="FFFFFF"/>
        </w:rPr>
        <w:t xml:space="preserve"> electrical stimulus pattern. It is also difficult to precisely match the dynamic intensity coding of multiple AN </w:t>
      </w:r>
      <w:proofErr w:type="gramStart"/>
      <w:r w:rsidR="008440D6" w:rsidRPr="0020600F">
        <w:rPr>
          <w:rFonts w:asciiTheme="minorHAnsi" w:hAnsiTheme="minorHAnsi" w:cstheme="minorHAnsi"/>
          <w:b/>
          <w:bCs/>
          <w:shd w:val="clear" w:color="auto" w:fill="FFFFFF"/>
        </w:rPr>
        <w:t>fibers</w:t>
      </w:r>
      <w:proofErr w:type="gramEnd"/>
      <w:r w:rsidR="008440D6" w:rsidRPr="0020600F">
        <w:rPr>
          <w:rFonts w:asciiTheme="minorHAnsi" w:hAnsiTheme="minorHAnsi" w:cstheme="minorHAnsi"/>
          <w:b/>
          <w:bCs/>
          <w:shd w:val="clear" w:color="auto" w:fill="FFFFFF"/>
        </w:rPr>
        <w:t xml:space="preserve"> at the CN. </w:t>
      </w:r>
      <w:r w:rsidR="008440D6" w:rsidRPr="0020600F">
        <w:rPr>
          <w:rFonts w:asciiTheme="minorHAnsi" w:hAnsiTheme="minorHAnsi" w:cstheme="minorHAnsi"/>
          <w:b/>
          <w:bCs/>
        </w:rPr>
        <w:t xml:space="preserve">However, we are able to </w:t>
      </w:r>
      <w:r w:rsidR="00356BA3" w:rsidRPr="0020600F">
        <w:rPr>
          <w:rFonts w:asciiTheme="minorHAnsi" w:hAnsiTheme="minorHAnsi" w:cstheme="minorHAnsi"/>
          <w:b/>
          <w:bCs/>
        </w:rPr>
        <w:t>use</w:t>
      </w:r>
      <w:r w:rsidR="008440D6" w:rsidRPr="0020600F">
        <w:rPr>
          <w:rFonts w:asciiTheme="minorHAnsi" w:hAnsiTheme="minorHAnsi" w:cstheme="minorHAnsi"/>
          <w:b/>
          <w:bCs/>
        </w:rPr>
        <w:t xml:space="preserve"> our electrophysiology software to produce a variety of stimulation patterns aimed to mimic appropriate auditory nerve output during different acoustic stimuli (e.g. short, loud sounds, quiet, prolonged sounds or sounds in background noise) by varying the stimulus frequency both between electrical stimulus protocols and also within an individual protocol to approximate how combined AN inputs would look (modeled in </w:t>
      </w:r>
      <w:r w:rsidR="008440D6" w:rsidRPr="0020600F">
        <w:rPr>
          <w:rFonts w:asciiTheme="minorHAnsi" w:hAnsiTheme="minorHAnsi" w:cstheme="minorHAnsi"/>
          <w:b/>
          <w:bCs/>
        </w:rPr>
        <w:fldChar w:fldCharType="begin" w:fldLock="1"/>
      </w:r>
      <w:r w:rsidR="008440D6" w:rsidRPr="0020600F">
        <w:rPr>
          <w:rFonts w:asciiTheme="minorHAnsi" w:hAnsiTheme="minorHAnsi" w:cstheme="minorHAnsi"/>
          <w:b/>
          <w:bCs/>
        </w:rPr>
        <w:instrText>ADDIN CSL_CITATION {"citationItems":[{"id":"ITEM-1","itemData":{"DOI":"10.1121/1.4837815","ISSN":"0001-4966","abstract":"A phenomenological model of the auditory periphery in cats was previously developed by Zilany and colleagues [J. Acoust. Soc. Am. 126, 2390-2412 (2009)] to examine the detailed transformation of acoustic signals into the auditory-nerve representation. In this paper, a few issues arising from the responses of the previous version have been addressed. The parameters of the synapse model have been readjusted to better simulate reported physiological discharge rates at saturation for higher characteristic frequencies [Liberman, J. Acoust. Soc. Am. 63, 442-455 (1978)]. This modification also corrects the responses of higher-characteristic frequency (CF) model fibers to low-frequency tones that were erroneously much higher than the responses of low-CF model fibers in the previous version. In addition, an analytical method has been implemented to compute the mean discharge rate and variance from the model's synapse output that takes into account the effects of absolute refractoriness. © 2014 Acoustical Society of America.","author":[{"dropping-particle":"","family":"Zilany","given":"Muhammad S. A.","non-dropping-particle":"","parse-names":false,"suffix":""},{"dropping-particle":"","family":"Bruce","given":"Ian C.","non-dropping-particle":"","parse-names":false,"suffix":""},{"dropping-particle":"","family":"Carney","given":"Laurel H.","non-dropping-particle":"","parse-names":false,"suffix":""}],"container-title":"The Journal of the Acoustical Society of America","id":"ITEM-1","issue":"1","issued":{"date-parts":[["2014"]]},"page":"283-286","title":"Updated parameters and expanded simulation options for a model of the auditory periphery","type":"article-journal","volume":"135"},"uris":["http://www.mendeley.com/documents/?uuid=295ba930-f19f-4771-97e5-42a9eed03438"]}],"mendeley":{"formattedCitation":"&lt;sup&gt;81&lt;/sup&gt;","plainTextFormattedCitation":"81"},"properties":{"noteIndex":0},"schema":"https://github.com/citation-style-language/schema/raw/master/csl-citation.json"}</w:instrText>
      </w:r>
      <w:r w:rsidR="008440D6" w:rsidRPr="0020600F">
        <w:rPr>
          <w:rFonts w:asciiTheme="minorHAnsi" w:hAnsiTheme="minorHAnsi" w:cstheme="minorHAnsi"/>
          <w:b/>
          <w:bCs/>
        </w:rPr>
        <w:fldChar w:fldCharType="separate"/>
      </w:r>
      <w:r w:rsidR="008440D6" w:rsidRPr="0020600F">
        <w:rPr>
          <w:rFonts w:asciiTheme="minorHAnsi" w:hAnsiTheme="minorHAnsi" w:cstheme="minorHAnsi"/>
          <w:b/>
          <w:bCs/>
          <w:noProof/>
          <w:vertAlign w:val="superscript"/>
        </w:rPr>
        <w:t>81</w:t>
      </w:r>
      <w:r w:rsidR="008440D6" w:rsidRPr="0020600F">
        <w:rPr>
          <w:rFonts w:asciiTheme="minorHAnsi" w:hAnsiTheme="minorHAnsi" w:cstheme="minorHAnsi"/>
          <w:b/>
          <w:bCs/>
        </w:rPr>
        <w:fldChar w:fldCharType="end"/>
      </w:r>
      <w:r w:rsidR="008440D6" w:rsidRPr="0020600F">
        <w:rPr>
          <w:rFonts w:asciiTheme="minorHAnsi" w:hAnsiTheme="minorHAnsi" w:cstheme="minorHAnsi"/>
          <w:b/>
          <w:bCs/>
        </w:rPr>
        <w:t>).</w:t>
      </w:r>
      <w:r w:rsidR="0037295F" w:rsidRPr="0020600F">
        <w:rPr>
          <w:rFonts w:asciiTheme="minorHAnsi" w:hAnsiTheme="minorHAnsi" w:cstheme="minorHAnsi"/>
          <w:b/>
          <w:bCs/>
        </w:rPr>
        <w:t>“</w:t>
      </w:r>
    </w:p>
    <w:bookmarkEnd w:id="6"/>
    <w:p w14:paraId="624D8457" w14:textId="77777777" w:rsidR="00684C85" w:rsidRDefault="00684C85" w:rsidP="00684C85">
      <w:pPr>
        <w:pStyle w:val="NormalWeb"/>
      </w:pPr>
      <w:r>
        <w:t> </w:t>
      </w:r>
    </w:p>
    <w:p w14:paraId="52DAD7F8" w14:textId="77777777" w:rsidR="00684C85" w:rsidRDefault="00684C85" w:rsidP="00684C85">
      <w:pPr>
        <w:pStyle w:val="NormalWeb"/>
      </w:pPr>
      <w:r>
        <w:t> </w:t>
      </w:r>
    </w:p>
    <w:p w14:paraId="309C212F" w14:textId="77777777" w:rsidR="00BC61A1" w:rsidRDefault="00BC61A1"/>
    <w:sectPr w:rsidR="00BC6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EB0D23"/>
    <w:multiLevelType w:val="hybridMultilevel"/>
    <w:tmpl w:val="48E6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5"/>
    <w:rsid w:val="00003BCF"/>
    <w:rsid w:val="0000481B"/>
    <w:rsid w:val="00016D1F"/>
    <w:rsid w:val="000171C5"/>
    <w:rsid w:val="000215D0"/>
    <w:rsid w:val="00021F7B"/>
    <w:rsid w:val="00032A95"/>
    <w:rsid w:val="0003311C"/>
    <w:rsid w:val="00034BDC"/>
    <w:rsid w:val="00043DCD"/>
    <w:rsid w:val="000445FF"/>
    <w:rsid w:val="0004516A"/>
    <w:rsid w:val="00050D30"/>
    <w:rsid w:val="000523FA"/>
    <w:rsid w:val="00052480"/>
    <w:rsid w:val="000524B6"/>
    <w:rsid w:val="0005659E"/>
    <w:rsid w:val="00063841"/>
    <w:rsid w:val="000668E8"/>
    <w:rsid w:val="0006787E"/>
    <w:rsid w:val="00082BD1"/>
    <w:rsid w:val="0008375B"/>
    <w:rsid w:val="00092713"/>
    <w:rsid w:val="00094B82"/>
    <w:rsid w:val="00096497"/>
    <w:rsid w:val="000B16C0"/>
    <w:rsid w:val="000B6953"/>
    <w:rsid w:val="000C16D0"/>
    <w:rsid w:val="000C74BF"/>
    <w:rsid w:val="000D2FE6"/>
    <w:rsid w:val="000D3433"/>
    <w:rsid w:val="000D4628"/>
    <w:rsid w:val="000E190D"/>
    <w:rsid w:val="000F22EE"/>
    <w:rsid w:val="000F31DA"/>
    <w:rsid w:val="000F3F9A"/>
    <w:rsid w:val="000F5A4E"/>
    <w:rsid w:val="000F5FEB"/>
    <w:rsid w:val="000F762E"/>
    <w:rsid w:val="00104392"/>
    <w:rsid w:val="001209A1"/>
    <w:rsid w:val="00120D86"/>
    <w:rsid w:val="00127E01"/>
    <w:rsid w:val="001335DF"/>
    <w:rsid w:val="00144F70"/>
    <w:rsid w:val="00150DDB"/>
    <w:rsid w:val="001516F3"/>
    <w:rsid w:val="0015299A"/>
    <w:rsid w:val="00161CAD"/>
    <w:rsid w:val="00173888"/>
    <w:rsid w:val="0017436C"/>
    <w:rsid w:val="00177891"/>
    <w:rsid w:val="00177AFD"/>
    <w:rsid w:val="0018612B"/>
    <w:rsid w:val="00187948"/>
    <w:rsid w:val="00190366"/>
    <w:rsid w:val="00193700"/>
    <w:rsid w:val="00196064"/>
    <w:rsid w:val="001A4442"/>
    <w:rsid w:val="001A7DF7"/>
    <w:rsid w:val="001B5585"/>
    <w:rsid w:val="001B652D"/>
    <w:rsid w:val="001C4D78"/>
    <w:rsid w:val="001D12D9"/>
    <w:rsid w:val="001D4A96"/>
    <w:rsid w:val="001E1DE5"/>
    <w:rsid w:val="001E71F2"/>
    <w:rsid w:val="001F1F0D"/>
    <w:rsid w:val="001F4101"/>
    <w:rsid w:val="001F74F6"/>
    <w:rsid w:val="001F7D32"/>
    <w:rsid w:val="00200A07"/>
    <w:rsid w:val="0020146A"/>
    <w:rsid w:val="002047C4"/>
    <w:rsid w:val="00204906"/>
    <w:rsid w:val="0020600F"/>
    <w:rsid w:val="00211D40"/>
    <w:rsid w:val="00216D62"/>
    <w:rsid w:val="00223C9E"/>
    <w:rsid w:val="00226E7A"/>
    <w:rsid w:val="00232ABB"/>
    <w:rsid w:val="00233068"/>
    <w:rsid w:val="002345D8"/>
    <w:rsid w:val="00236A92"/>
    <w:rsid w:val="00244035"/>
    <w:rsid w:val="002444B7"/>
    <w:rsid w:val="00260027"/>
    <w:rsid w:val="002612B2"/>
    <w:rsid w:val="0026148A"/>
    <w:rsid w:val="00261972"/>
    <w:rsid w:val="00264A11"/>
    <w:rsid w:val="002672DD"/>
    <w:rsid w:val="00295CCA"/>
    <w:rsid w:val="002961F7"/>
    <w:rsid w:val="002A7050"/>
    <w:rsid w:val="002B49D5"/>
    <w:rsid w:val="002B71F6"/>
    <w:rsid w:val="002B78F7"/>
    <w:rsid w:val="002C10E4"/>
    <w:rsid w:val="002D7E3A"/>
    <w:rsid w:val="002E3988"/>
    <w:rsid w:val="002E3F74"/>
    <w:rsid w:val="002F07B8"/>
    <w:rsid w:val="002F0892"/>
    <w:rsid w:val="003004D1"/>
    <w:rsid w:val="00300B9E"/>
    <w:rsid w:val="00301DE6"/>
    <w:rsid w:val="003065DA"/>
    <w:rsid w:val="00320A98"/>
    <w:rsid w:val="00325EEE"/>
    <w:rsid w:val="0033424B"/>
    <w:rsid w:val="00345359"/>
    <w:rsid w:val="003462BF"/>
    <w:rsid w:val="00356BA3"/>
    <w:rsid w:val="003623C4"/>
    <w:rsid w:val="00363849"/>
    <w:rsid w:val="0036769E"/>
    <w:rsid w:val="00371C2E"/>
    <w:rsid w:val="003722F7"/>
    <w:rsid w:val="0037295F"/>
    <w:rsid w:val="00373351"/>
    <w:rsid w:val="00380AC3"/>
    <w:rsid w:val="00383515"/>
    <w:rsid w:val="00391539"/>
    <w:rsid w:val="00391581"/>
    <w:rsid w:val="00393B5D"/>
    <w:rsid w:val="0039440C"/>
    <w:rsid w:val="0039715D"/>
    <w:rsid w:val="00397C6E"/>
    <w:rsid w:val="003A1D7B"/>
    <w:rsid w:val="003A52D8"/>
    <w:rsid w:val="003B7045"/>
    <w:rsid w:val="003C0BE0"/>
    <w:rsid w:val="003C39E2"/>
    <w:rsid w:val="003C62CF"/>
    <w:rsid w:val="003D2010"/>
    <w:rsid w:val="003D597B"/>
    <w:rsid w:val="003E5EE6"/>
    <w:rsid w:val="003F348D"/>
    <w:rsid w:val="003F7AD7"/>
    <w:rsid w:val="0040394E"/>
    <w:rsid w:val="00413E0C"/>
    <w:rsid w:val="00415203"/>
    <w:rsid w:val="00426BBF"/>
    <w:rsid w:val="00430F58"/>
    <w:rsid w:val="004376C0"/>
    <w:rsid w:val="00443731"/>
    <w:rsid w:val="00444F46"/>
    <w:rsid w:val="004462B6"/>
    <w:rsid w:val="00447505"/>
    <w:rsid w:val="00462487"/>
    <w:rsid w:val="004643D4"/>
    <w:rsid w:val="0047236B"/>
    <w:rsid w:val="004726C0"/>
    <w:rsid w:val="004751D8"/>
    <w:rsid w:val="00475C41"/>
    <w:rsid w:val="00476286"/>
    <w:rsid w:val="00480ADF"/>
    <w:rsid w:val="00481C56"/>
    <w:rsid w:val="004821B8"/>
    <w:rsid w:val="00484AF8"/>
    <w:rsid w:val="00487CEB"/>
    <w:rsid w:val="00487EF6"/>
    <w:rsid w:val="004A3238"/>
    <w:rsid w:val="004A371E"/>
    <w:rsid w:val="004A4118"/>
    <w:rsid w:val="004A547D"/>
    <w:rsid w:val="004A633B"/>
    <w:rsid w:val="004B4D61"/>
    <w:rsid w:val="004B6963"/>
    <w:rsid w:val="004C134E"/>
    <w:rsid w:val="004C782B"/>
    <w:rsid w:val="004D0386"/>
    <w:rsid w:val="004E6D3A"/>
    <w:rsid w:val="004F0404"/>
    <w:rsid w:val="004F10CE"/>
    <w:rsid w:val="005006CD"/>
    <w:rsid w:val="005018CD"/>
    <w:rsid w:val="005051FC"/>
    <w:rsid w:val="00511A8C"/>
    <w:rsid w:val="00512106"/>
    <w:rsid w:val="00515428"/>
    <w:rsid w:val="00515767"/>
    <w:rsid w:val="005261C9"/>
    <w:rsid w:val="00530C87"/>
    <w:rsid w:val="00531315"/>
    <w:rsid w:val="005351BC"/>
    <w:rsid w:val="005403D9"/>
    <w:rsid w:val="00542FD7"/>
    <w:rsid w:val="00543804"/>
    <w:rsid w:val="0054560C"/>
    <w:rsid w:val="00550D5B"/>
    <w:rsid w:val="00557793"/>
    <w:rsid w:val="00563269"/>
    <w:rsid w:val="00571860"/>
    <w:rsid w:val="005832C2"/>
    <w:rsid w:val="005912E1"/>
    <w:rsid w:val="005A7605"/>
    <w:rsid w:val="005B3510"/>
    <w:rsid w:val="005D3D11"/>
    <w:rsid w:val="005D5C7C"/>
    <w:rsid w:val="005E07D3"/>
    <w:rsid w:val="005E308E"/>
    <w:rsid w:val="005E5D10"/>
    <w:rsid w:val="005E698E"/>
    <w:rsid w:val="005F1209"/>
    <w:rsid w:val="005F7A90"/>
    <w:rsid w:val="00601664"/>
    <w:rsid w:val="00606368"/>
    <w:rsid w:val="00612BF6"/>
    <w:rsid w:val="00617EFD"/>
    <w:rsid w:val="00620035"/>
    <w:rsid w:val="006219B5"/>
    <w:rsid w:val="006227E6"/>
    <w:rsid w:val="006241DF"/>
    <w:rsid w:val="00632AB4"/>
    <w:rsid w:val="00653B30"/>
    <w:rsid w:val="00663CAE"/>
    <w:rsid w:val="00664F61"/>
    <w:rsid w:val="00666D86"/>
    <w:rsid w:val="00670851"/>
    <w:rsid w:val="00673F80"/>
    <w:rsid w:val="006750BF"/>
    <w:rsid w:val="00684C85"/>
    <w:rsid w:val="006851DD"/>
    <w:rsid w:val="006872C5"/>
    <w:rsid w:val="006901E3"/>
    <w:rsid w:val="00691D97"/>
    <w:rsid w:val="00693FCB"/>
    <w:rsid w:val="00694E7B"/>
    <w:rsid w:val="006A2A12"/>
    <w:rsid w:val="006A5E8A"/>
    <w:rsid w:val="006B481C"/>
    <w:rsid w:val="006C672E"/>
    <w:rsid w:val="006C759D"/>
    <w:rsid w:val="006D1CB1"/>
    <w:rsid w:val="006D280C"/>
    <w:rsid w:val="006D48AE"/>
    <w:rsid w:val="006D546B"/>
    <w:rsid w:val="006E2A52"/>
    <w:rsid w:val="006F4616"/>
    <w:rsid w:val="007013D9"/>
    <w:rsid w:val="00706866"/>
    <w:rsid w:val="00706D56"/>
    <w:rsid w:val="00706DF7"/>
    <w:rsid w:val="007119E0"/>
    <w:rsid w:val="00714625"/>
    <w:rsid w:val="00717917"/>
    <w:rsid w:val="007209F1"/>
    <w:rsid w:val="007275DD"/>
    <w:rsid w:val="0073574B"/>
    <w:rsid w:val="007366B9"/>
    <w:rsid w:val="0073720D"/>
    <w:rsid w:val="0074255B"/>
    <w:rsid w:val="00751E82"/>
    <w:rsid w:val="00764695"/>
    <w:rsid w:val="00765E87"/>
    <w:rsid w:val="0076720E"/>
    <w:rsid w:val="007751BE"/>
    <w:rsid w:val="00777766"/>
    <w:rsid w:val="00782189"/>
    <w:rsid w:val="00786868"/>
    <w:rsid w:val="00790409"/>
    <w:rsid w:val="007924D9"/>
    <w:rsid w:val="007945C1"/>
    <w:rsid w:val="007956B4"/>
    <w:rsid w:val="007A1265"/>
    <w:rsid w:val="007B18BF"/>
    <w:rsid w:val="007B7C76"/>
    <w:rsid w:val="007D40A5"/>
    <w:rsid w:val="007E7F42"/>
    <w:rsid w:val="007F0EF8"/>
    <w:rsid w:val="008036A0"/>
    <w:rsid w:val="008043B7"/>
    <w:rsid w:val="008044DD"/>
    <w:rsid w:val="00811CE4"/>
    <w:rsid w:val="008126A5"/>
    <w:rsid w:val="00812992"/>
    <w:rsid w:val="00816038"/>
    <w:rsid w:val="008161F4"/>
    <w:rsid w:val="008225B6"/>
    <w:rsid w:val="00823330"/>
    <w:rsid w:val="008238A4"/>
    <w:rsid w:val="00834AB8"/>
    <w:rsid w:val="0084029F"/>
    <w:rsid w:val="008440D6"/>
    <w:rsid w:val="00857097"/>
    <w:rsid w:val="00865A19"/>
    <w:rsid w:val="0087092C"/>
    <w:rsid w:val="00872389"/>
    <w:rsid w:val="0087344B"/>
    <w:rsid w:val="008772BB"/>
    <w:rsid w:val="00884C24"/>
    <w:rsid w:val="00890781"/>
    <w:rsid w:val="008A2F15"/>
    <w:rsid w:val="008B01C1"/>
    <w:rsid w:val="008C0518"/>
    <w:rsid w:val="008C20B2"/>
    <w:rsid w:val="008C2C90"/>
    <w:rsid w:val="008C54B1"/>
    <w:rsid w:val="008D2409"/>
    <w:rsid w:val="008D72DF"/>
    <w:rsid w:val="008D7D2D"/>
    <w:rsid w:val="008E19D6"/>
    <w:rsid w:val="008E6FB7"/>
    <w:rsid w:val="008F7DC1"/>
    <w:rsid w:val="0090318E"/>
    <w:rsid w:val="00905ABB"/>
    <w:rsid w:val="00907346"/>
    <w:rsid w:val="0091080B"/>
    <w:rsid w:val="00912075"/>
    <w:rsid w:val="009146E9"/>
    <w:rsid w:val="009212F9"/>
    <w:rsid w:val="009213AC"/>
    <w:rsid w:val="00924D0C"/>
    <w:rsid w:val="00930E2A"/>
    <w:rsid w:val="00932D37"/>
    <w:rsid w:val="00945FE6"/>
    <w:rsid w:val="00963E78"/>
    <w:rsid w:val="009733E5"/>
    <w:rsid w:val="009A2F31"/>
    <w:rsid w:val="009A43BD"/>
    <w:rsid w:val="009A6D1B"/>
    <w:rsid w:val="009A7CC5"/>
    <w:rsid w:val="009B38C8"/>
    <w:rsid w:val="009D0864"/>
    <w:rsid w:val="009D334A"/>
    <w:rsid w:val="009D3AA6"/>
    <w:rsid w:val="009E098F"/>
    <w:rsid w:val="009F0AC4"/>
    <w:rsid w:val="009F1655"/>
    <w:rsid w:val="009F2A94"/>
    <w:rsid w:val="009F7705"/>
    <w:rsid w:val="00A03FAF"/>
    <w:rsid w:val="00A12225"/>
    <w:rsid w:val="00A127E1"/>
    <w:rsid w:val="00A1708B"/>
    <w:rsid w:val="00A234F9"/>
    <w:rsid w:val="00A245FA"/>
    <w:rsid w:val="00A254F3"/>
    <w:rsid w:val="00A27081"/>
    <w:rsid w:val="00A30B75"/>
    <w:rsid w:val="00A31A31"/>
    <w:rsid w:val="00A415B2"/>
    <w:rsid w:val="00A44262"/>
    <w:rsid w:val="00A50E76"/>
    <w:rsid w:val="00A56284"/>
    <w:rsid w:val="00A617EE"/>
    <w:rsid w:val="00A65ADA"/>
    <w:rsid w:val="00A703CD"/>
    <w:rsid w:val="00A72945"/>
    <w:rsid w:val="00A753D1"/>
    <w:rsid w:val="00A80796"/>
    <w:rsid w:val="00A81D22"/>
    <w:rsid w:val="00AA3E70"/>
    <w:rsid w:val="00AB5EE6"/>
    <w:rsid w:val="00AB65B5"/>
    <w:rsid w:val="00AB7BA0"/>
    <w:rsid w:val="00AC75D4"/>
    <w:rsid w:val="00AE018E"/>
    <w:rsid w:val="00AE6698"/>
    <w:rsid w:val="00AF0AA2"/>
    <w:rsid w:val="00AF246B"/>
    <w:rsid w:val="00B03E92"/>
    <w:rsid w:val="00B06ECF"/>
    <w:rsid w:val="00B1030C"/>
    <w:rsid w:val="00B1517D"/>
    <w:rsid w:val="00B21A46"/>
    <w:rsid w:val="00B253A8"/>
    <w:rsid w:val="00B26E43"/>
    <w:rsid w:val="00B3042A"/>
    <w:rsid w:val="00B30F96"/>
    <w:rsid w:val="00B3450F"/>
    <w:rsid w:val="00B34AB3"/>
    <w:rsid w:val="00B36DD0"/>
    <w:rsid w:val="00B45F83"/>
    <w:rsid w:val="00B550FF"/>
    <w:rsid w:val="00B564D7"/>
    <w:rsid w:val="00B65C39"/>
    <w:rsid w:val="00B67657"/>
    <w:rsid w:val="00B676D1"/>
    <w:rsid w:val="00B706B2"/>
    <w:rsid w:val="00B71045"/>
    <w:rsid w:val="00B713C2"/>
    <w:rsid w:val="00B73EB9"/>
    <w:rsid w:val="00B77C73"/>
    <w:rsid w:val="00B81102"/>
    <w:rsid w:val="00B904E0"/>
    <w:rsid w:val="00B93065"/>
    <w:rsid w:val="00BA6613"/>
    <w:rsid w:val="00BB594C"/>
    <w:rsid w:val="00BB5DC4"/>
    <w:rsid w:val="00BC61A1"/>
    <w:rsid w:val="00BC66A9"/>
    <w:rsid w:val="00BC7AFB"/>
    <w:rsid w:val="00BE06A6"/>
    <w:rsid w:val="00BE59AA"/>
    <w:rsid w:val="00BE72B7"/>
    <w:rsid w:val="00C0018A"/>
    <w:rsid w:val="00C0508E"/>
    <w:rsid w:val="00C07B4C"/>
    <w:rsid w:val="00C11C0F"/>
    <w:rsid w:val="00C17238"/>
    <w:rsid w:val="00C32507"/>
    <w:rsid w:val="00C44160"/>
    <w:rsid w:val="00C44A5E"/>
    <w:rsid w:val="00C459E5"/>
    <w:rsid w:val="00C50D28"/>
    <w:rsid w:val="00C640F3"/>
    <w:rsid w:val="00C64469"/>
    <w:rsid w:val="00C650D3"/>
    <w:rsid w:val="00C65343"/>
    <w:rsid w:val="00C80AE9"/>
    <w:rsid w:val="00C818A0"/>
    <w:rsid w:val="00C85D14"/>
    <w:rsid w:val="00C9026C"/>
    <w:rsid w:val="00C92C96"/>
    <w:rsid w:val="00C96FFF"/>
    <w:rsid w:val="00CA3914"/>
    <w:rsid w:val="00CA7549"/>
    <w:rsid w:val="00CB32F5"/>
    <w:rsid w:val="00CB6F79"/>
    <w:rsid w:val="00CB7B6A"/>
    <w:rsid w:val="00CD703B"/>
    <w:rsid w:val="00CE4D56"/>
    <w:rsid w:val="00CF7ED8"/>
    <w:rsid w:val="00D01EBC"/>
    <w:rsid w:val="00D01F75"/>
    <w:rsid w:val="00D078F9"/>
    <w:rsid w:val="00D2166F"/>
    <w:rsid w:val="00D24982"/>
    <w:rsid w:val="00D25A5B"/>
    <w:rsid w:val="00D30336"/>
    <w:rsid w:val="00D40997"/>
    <w:rsid w:val="00D414B1"/>
    <w:rsid w:val="00D4169A"/>
    <w:rsid w:val="00D427C9"/>
    <w:rsid w:val="00D504AA"/>
    <w:rsid w:val="00D53708"/>
    <w:rsid w:val="00D60AD9"/>
    <w:rsid w:val="00D625D9"/>
    <w:rsid w:val="00D7246C"/>
    <w:rsid w:val="00D81A76"/>
    <w:rsid w:val="00D85A3D"/>
    <w:rsid w:val="00D9411B"/>
    <w:rsid w:val="00D94322"/>
    <w:rsid w:val="00D9550D"/>
    <w:rsid w:val="00D970B3"/>
    <w:rsid w:val="00DB754F"/>
    <w:rsid w:val="00DC26E9"/>
    <w:rsid w:val="00DC50E4"/>
    <w:rsid w:val="00DC59C4"/>
    <w:rsid w:val="00DC7E0C"/>
    <w:rsid w:val="00DD1FED"/>
    <w:rsid w:val="00DD42D6"/>
    <w:rsid w:val="00DD5563"/>
    <w:rsid w:val="00DF24EF"/>
    <w:rsid w:val="00DF556E"/>
    <w:rsid w:val="00E0290B"/>
    <w:rsid w:val="00E1680F"/>
    <w:rsid w:val="00E205A1"/>
    <w:rsid w:val="00E20AB9"/>
    <w:rsid w:val="00E261D8"/>
    <w:rsid w:val="00E27E46"/>
    <w:rsid w:val="00E3042A"/>
    <w:rsid w:val="00E31739"/>
    <w:rsid w:val="00E43F88"/>
    <w:rsid w:val="00E55C50"/>
    <w:rsid w:val="00E57C21"/>
    <w:rsid w:val="00E6366D"/>
    <w:rsid w:val="00E76861"/>
    <w:rsid w:val="00E83128"/>
    <w:rsid w:val="00E83AF7"/>
    <w:rsid w:val="00E84D72"/>
    <w:rsid w:val="00EA1B95"/>
    <w:rsid w:val="00EB6DFA"/>
    <w:rsid w:val="00EC7EA2"/>
    <w:rsid w:val="00ED1843"/>
    <w:rsid w:val="00ED3B70"/>
    <w:rsid w:val="00ED5E61"/>
    <w:rsid w:val="00EE1478"/>
    <w:rsid w:val="00EF1617"/>
    <w:rsid w:val="00EF3822"/>
    <w:rsid w:val="00EF6A4F"/>
    <w:rsid w:val="00F010BA"/>
    <w:rsid w:val="00F016CA"/>
    <w:rsid w:val="00F03B4C"/>
    <w:rsid w:val="00F10D62"/>
    <w:rsid w:val="00F163FD"/>
    <w:rsid w:val="00F233D3"/>
    <w:rsid w:val="00F26DA7"/>
    <w:rsid w:val="00F3079F"/>
    <w:rsid w:val="00F56BA9"/>
    <w:rsid w:val="00F702A5"/>
    <w:rsid w:val="00F7414D"/>
    <w:rsid w:val="00F80466"/>
    <w:rsid w:val="00F840FA"/>
    <w:rsid w:val="00F84D96"/>
    <w:rsid w:val="00F85958"/>
    <w:rsid w:val="00F93F4E"/>
    <w:rsid w:val="00FA4AEE"/>
    <w:rsid w:val="00FA5B79"/>
    <w:rsid w:val="00FA645B"/>
    <w:rsid w:val="00FB061A"/>
    <w:rsid w:val="00FB6BFE"/>
    <w:rsid w:val="00FD5432"/>
    <w:rsid w:val="00FD5EFA"/>
    <w:rsid w:val="00FE2CA3"/>
    <w:rsid w:val="00FE4CCA"/>
    <w:rsid w:val="00FE550C"/>
    <w:rsid w:val="00FF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E068"/>
  <w15:chartTrackingRefBased/>
  <w15:docId w15:val="{F77D14DC-0412-4FB3-9F79-D0317506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84C85"/>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C85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D14"/>
    <w:rPr>
      <w:rFonts w:ascii="Segoe UI" w:hAnsi="Segoe UI" w:cs="Segoe UI"/>
      <w:sz w:val="18"/>
      <w:szCs w:val="18"/>
    </w:rPr>
  </w:style>
  <w:style w:type="character" w:styleId="CommentReference">
    <w:name w:val="annotation reference"/>
    <w:uiPriority w:val="99"/>
    <w:rsid w:val="000E190D"/>
    <w:rPr>
      <w:sz w:val="18"/>
      <w:szCs w:val="18"/>
    </w:rPr>
  </w:style>
  <w:style w:type="paragraph" w:styleId="CommentText">
    <w:name w:val="annotation text"/>
    <w:basedOn w:val="Normal"/>
    <w:link w:val="CommentTextChar"/>
    <w:uiPriority w:val="99"/>
    <w:rsid w:val="000E190D"/>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customStyle="1" w:styleId="CommentTextChar">
    <w:name w:val="Comment Text Char"/>
    <w:basedOn w:val="DefaultParagraphFont"/>
    <w:link w:val="CommentText"/>
    <w:uiPriority w:val="99"/>
    <w:rsid w:val="000E190D"/>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B06ECF"/>
    <w:pPr>
      <w:widowControl/>
      <w:autoSpaceDE/>
      <w:autoSpaceDN/>
      <w:adjustRightInd/>
      <w:spacing w:after="160"/>
      <w:jc w:val="left"/>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B06ECF"/>
    <w:rPr>
      <w:rFonts w:ascii="Calibri" w:eastAsia="Times New Roman" w:hAnsi="Calibri" w:cs="Calibri"/>
      <w:b/>
      <w:bCs/>
      <w:color w:val="000000"/>
      <w:sz w:val="20"/>
      <w:szCs w:val="20"/>
    </w:rPr>
  </w:style>
  <w:style w:type="paragraph" w:styleId="ListParagraph">
    <w:name w:val="List Paragraph"/>
    <w:basedOn w:val="Normal"/>
    <w:uiPriority w:val="34"/>
    <w:qFormat/>
    <w:rsid w:val="004B4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39022">
      <w:bodyDiv w:val="1"/>
      <w:marLeft w:val="0"/>
      <w:marRight w:val="0"/>
      <w:marTop w:val="0"/>
      <w:marBottom w:val="0"/>
      <w:divBdr>
        <w:top w:val="none" w:sz="0" w:space="0" w:color="auto"/>
        <w:left w:val="none" w:sz="0" w:space="0" w:color="auto"/>
        <w:bottom w:val="none" w:sz="0" w:space="0" w:color="auto"/>
        <w:right w:val="none" w:sz="0" w:space="0" w:color="auto"/>
      </w:divBdr>
    </w:div>
    <w:div w:id="53538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5" ma:contentTypeDescription="Create a new document." ma:contentTypeScope="" ma:versionID="0c25de1c5105dedf77fca27f2ea8717e">
  <xsd:schema xmlns:xsd="http://www.w3.org/2001/XMLSchema" xmlns:xs="http://www.w3.org/2001/XMLSchema" xmlns:p="http://schemas.microsoft.com/office/2006/metadata/properties" xmlns:ns3="236d6b1c-424c-4f62-8c60-7c47d59786a3" xmlns:ns4="579d9f9d-1af6-44d4-bab5-6fcb7eb5d282" targetNamespace="http://schemas.microsoft.com/office/2006/metadata/properties" ma:root="true" ma:fieldsID="00f709c24bbd529d05933d564b25de20" ns3:_="" ns4:_="">
    <xsd:import namespace="236d6b1c-424c-4f62-8c60-7c47d59786a3"/>
    <xsd:import namespace="579d9f9d-1af6-44d4-bab5-6fcb7eb5d2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d6b1c-424c-4f62-8c60-7c47d5978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B568-B21F-49E8-825D-99B4C04412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320FC-179C-4435-97C7-F8995EA8A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d6b1c-424c-4f62-8c60-7c47d59786a3"/>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5D907-39A3-4EDC-8738-093E3EC36E70}">
  <ds:schemaRefs>
    <ds:schemaRef ds:uri="http://schemas.microsoft.com/sharepoint/v3/contenttype/forms"/>
  </ds:schemaRefs>
</ds:datastoreItem>
</file>

<file path=customXml/itemProps4.xml><?xml version="1.0" encoding="utf-8"?>
<ds:datastoreItem xmlns:ds="http://schemas.openxmlformats.org/officeDocument/2006/customXml" ds:itemID="{BB061278-61D9-429F-B893-C66BD62B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7169</Words>
  <Characters>40867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Fischl, Matt (NIH/NIDCD) [F]</dc:creator>
  <cp:keywords/>
  <dc:description/>
  <cp:lastModifiedBy>Weisz, Catherine (NIH/NIDCD) [E]</cp:lastModifiedBy>
  <cp:revision>2</cp:revision>
  <dcterms:created xsi:type="dcterms:W3CDTF">2020-06-21T20:19:00Z</dcterms:created>
  <dcterms:modified xsi:type="dcterms:W3CDTF">2020-06-21T20:19:00Z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