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OP-IVM: Combining In Vitro Maturation After Oocyte Retrieval with Gynecological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Xueling Song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Xiaoying Zheng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Liying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Caihong Ma</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Rong Li</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Qiao</w:t>
      </w:r>
      <w:r>
        <w:rPr>
          <w:rFonts w:ascii="Calibri" w:hAnsi="Calibri" w:cs="Calibri" w:eastAsia="Calibri"/>
          <w:color w:val="auto"/>
          <w:spacing w:val="0"/>
          <w:position w:val="0"/>
          <w:sz w:val="24"/>
          <w:shd w:fill="auto" w:val="clear"/>
          <w:vertAlign w:val="superscript"/>
        </w:rPr>
        <w:t xml:space="preserve">1,2,3,4,5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Reproductive Medicine, Department of Obstetrics and Gynecology, Peking University Third Hospital,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Clinical Research Center for Obstetrics and Gynecology,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Assisted Reproduction, Ministry of Education,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Key Laboratory of Reproductive Endocrinology and Assisted Reproduction,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Research Units of Comprehensive Diagnosis and Treatment of Oocyte Maturation Arrest, Chinese Academy of Medical Sciences,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tab/>
        <w:tab/>
        <w:tab/>
        <w:t xml:space="preserve">(taoliu1017@qq.com)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Xueling Song</w:t>
        <w:tab/>
        <w:tab/>
        <w:t xml:space="preserve">(sxldxx@263.net)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Zheng</w:t>
        <w:tab/>
        <w:t xml:space="preserve">(zheng_xiaoying@126.com)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Liying Yan</w:t>
        <w:tab/>
        <w:tab/>
        <w:t xml:space="preserve">(yanliyingkind@aliyun.com)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Ma</w:t>
        <w:tab/>
        <w:tab/>
        <w:t xml:space="preserve">(macaihong123@aliyun.com)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Li</w:t>
        <w:tab/>
        <w:tab/>
        <w:tab/>
        <w:t xml:space="preserve">(roseli001@sina.com)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fertility preservation, transvaginal retrieval, endoscopic gynecological procedures, PCOS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maturation (IVM) before gynecological operation (OP-IVM) combines IVM following oocyte retrieval with routine gynecological surgery and serves as an extension of conventional IVM applications for fertility 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in vitro maturation (IVM) before gynecological operation (OP-IVM) is an extension of conventional IVM that combines IVM following oocyte retrieval with routine gynecological surgery. OP-IVM is suitable for patients undergoing benign gynecological surgery who have the need for fertility preservation (FP) or infertility treatments such as in vitro fertilization and embryo transfer (IVF-ET). In the operating room, patients undergoing benign gynecological surgery are first anesthetized and receive ultrasound-guided immature follicle aspiration (IMFA) treatment. As the subsequent gynecological surgery is performed, the cumulus-oocyte complexes (COCs) are examined, and the immature COCs are transferred into the IVM medium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in the IVF laboratory. After assessment, mature oocytes in the MII stage will be selected and cryopreserved in liquid nitrogen for FP or fertilized by intracytoplasmic sperm injection (ICSI) for IVF-ET. By combining IVM with gynecological surgery, immature oocytes that would have been discarded can be saved and used for assisted reproductive technology (ART). This article describes the procedure, significance, and critical aspects of OP-IVM.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INTRODCUTION: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is an ART in which human immature oocytes are cultured in vitro to maturation for IVF-ET or FP. In IVM, ovulation induction medications are not used, thus reducing pain, financial burden, and complications such as ovarian hyperstimulation syndrome (OHSS)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IVM is particularly suitable for the FP of cancer patients and the infertility treatment of hormone-sensitive patients who may be unable to or have no time to receive ovulation induction 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although the number of oocytes retrieved, clinical pregnancy rate (CPR), and live birth rate (LBR) are lower than those of IVF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IVM has its own unique 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Infertile patients with endometrial lesions, hydrosalpinx, or ovarian cysts usually have gynecological surgery before ART treatment, and their oocytes are usually immature. OP-IVM uses guided transvaginal ultrasound to retrieve the immature oocytes and grow them in vitro until maturation for IVF-ET or FP. OP-IVM combines IVM after oocyte retrieval and gynecological surgery, thereby reducing complications that are common to controlled ovarian hyperstimulation cycles and saving time and money. For fertile patients, OP-IVM could serve as a “fertility insurance” while undergoing routine gynecological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damage caused by gynecological surgeries, such as electrocautery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ovarian tumor resection, could be reduced through oocyte retrieval before gynecological surgery. Therefore, compared with routine gynecological surgery, OP-IVM could reduce the number of operations during infertility treatment and prevent the loss of functional oocytes during ovarian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has shown that the additional procedure of oocyte retrieval would neither increase surgical complications and adverse pregnancy outcomes, nor prolong the hospital stay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Some patients have given live birth through OP-IVM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indicating the feasibility of this method. This paper describes characteristics of patients who may benefit from OP-IVM as well as procedures and critical points of OP-IVM and discusses the evaluation of human oocyte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Studies related to the OP-IVM method have been approved by the institutional review board (IRB) of Peking University Third Hospital and the Ethics Committee of Peking University (2014S2004). A summary of OP-IVM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step-by-step procedure will be introduced in the following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Introduction of OP-IVM to appropriate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potential patients who may benefit from OP-IVM such as those described in steps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Polycystic ovarian syndrome (PCOS) patients with clomiphene resistance who need laparoscopic ovarian drilling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Infertile patients who need benign gynecological surgeries, such as hysteroscopic myomectomy, polypectomy, transcervical resection of septum and laparoscopic tubal surgery, and oophorocystectomy, before ART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Patients with cancer or hematological disease who are receiving chemoradiotherapy or radiotherapy.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Informed consent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Provide full information to patients, including why OP-IVM may be beneficial, its procedure, uses of IVM oocytes (IVF-ET or cryopreservation), estimated CPRs and LBRs, and possible complications. Ask patients to give informed consent by signing the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labels and IVM oocyte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Print identification (ID) labels with the patient’s name and dates for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0.5 mL of IVM oocyte medium supplemented with 0.075 IU/mL of follicle-stimulating hormone (FSH) and 0.075 IU/mL of luteinizing hormone (LH) to each well of a 4-well plate. Cover the medium with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these procedures in laminar flow clean benches.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Prewarm the 4-well plate with IVM oocyte medium at 37 &amp;#176;C in humidified air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least 6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Administeranesthesia in an operating room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Check the name of the patient before administering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Instruct the anesthesiologist to intravenously anesthetize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Perform oocyte retrieval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Tag the labels with name, date, and ID on the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the patient in the bladder lithotomy position; constantly disinfect, drape, and scrub the vagina with warm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Place the ultrasound probe inside the vagina; scan and record the number of follicles in both the ovaries. Find the location closest to the ovary as the puncture site, and avoid the intestine, bladder, and large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Aspirate follicular fluid.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Wash the needle with a pH-stable handling medium before puncturing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Inject the 19 G, single-lumen aspiration needle into the ovaries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under the guidance of ultrasound.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Puncture larger follicles with clear boundaries closest to the probe. At a low position, quickly inject the rinse solution supplemented with 25 U/mL of heparin. Aspirate follicular fluid with the needle under a pressure of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mmHg, rotating the needle slightly to aspirate as much follicular fluid as possible. Puncture other follicles from the near to far side on this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aspiration, follicular fluid containing oocytes will flow into a sterile 10 mL test tube under negative pressure. Heparin can reduce the follicular fluid viscosity to facilitate the aspiration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Remove the needle from the ovary (keep the needle in the vaginal wall). Adjust the direction of the ultrasound probe, and puncture the remaining follicles on other planes. Try to aspirate all the follicles with a diameter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probe’s position to keep it closest to the ovaries at all times. Press the vaginal fornix with appropriate force to reduce injury and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Pull out the needle after finishing in one ovary, wash the needle with the handling medium, and puncture the other side using the same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follicle aspiration within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Transfer the follicular fluid from the operation room to the IVF laboratory within a few minutes after confirming the patient’s name and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aspirated follicular fluid to the IVF laboratory bench as soon as possible to prevent coagulation.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Detect active hemorrhage in the pelvic cavity with B-mode ultrasound after puncturing all the follicles. Insert a speculum, and point the tip at the posterior fornix to detect active bleeding at the puncture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active bleeding should be observed at the vaginal puncture site if the ovary position is normal, and oocyte retrieval is performed carefully. For light bleeding that continues even after compression, keep a sterile gauze compress in the vagina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Control excessive bleeding from small arteries using clamps with vascular forceps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Bleeding in the pelvic cavity or ovary, which seldom happens, should be controlled by electrocoagulation by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Gynecological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Based on the need and condition of the patient, perform appropriate gynecological surgery after oocyte retrieval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Perform laparoscopic ovarian drilling surgery for polycystic ovarian syndrome (PCOS) patients with clomiphene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benign gynecological surgery for infertile patients before ART treatment, such as hysteroscopic myomectomy, polypectomy, transcervical resection of septum and laparoscopic tubal surgery, and oophorocystectomy.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Perform ovariectomy for fertility cryopreservation of patients with cancer or hematological disease who need to receive chemoradiotherapy.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gynecological surgeries are basic and standardized clinical operations. Operation guidelines in various countries and hospitals should be relatively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Perform IVM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whole process of IVM on a 37 &amp;#176;C homothermal flat.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Filter the aspirated follicle fluid with a 70 &amp;#181;m nylon cell strainer. Repeatedly rinse the culture tube and strainer with pre-warmed pH-stable handling medium. Ensure all the immature COCs are completely transferred to the culture dish. Collect the filtered fluid , rinse, and culture in a 100 x 15 mm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Examine the COCs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under the stereoscope with 40x magnification. Quickly transfer the immatures into a pre-warmed IVM oocyte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appropriate magnification depending on the operator’s habit.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Record the number of cultured immature COCs.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Inform the patient about the number of cultured COCs. Discuss the collection of semen with the patients and their partners. Perform sperm extraction according to the normal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Culture the immature COCs at 37 &amp;#176;C in humidified air containing 5% CO2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Assess the oocyte maturity.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Calibri" w:hAnsi="Calibri" w:cs="Calibri" w:eastAsia="Calibri"/>
          <w:color w:val="auto"/>
          <w:spacing w:val="0"/>
          <w:position w:val="0"/>
          <w:sz w:val="24"/>
          <w:shd w:fill="FFFF00" w:val="clear"/>
        </w:rPr>
        <w:t xml:space="preserve">Denude the cumulus cells by repeated pipetting using a glass Pasteur pipette under the stereoscope with 40x magnification. Examine the extrusion of the polar body (PB) to identify the developmental stage of the oocytes.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representative images of oocytes in COCs, metaphase II (MII), metaphase I (MI), and germinal vesicles (GVs) with clear morphological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vertical flame (e.g., of a Bunsen burner) to adjust the diameter of the glass Pasteur pipette to the size of an oocyte.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Count MII oocytes 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7.6.3 Choose mature oocytes for IVF or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sperm on the day the oocytes mature for IVF, but not for oocyte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7.6.4. Culture the GV and MI stage immature oocytes in the original IVM culture medium with cumulus cells for another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h. Repeat steps 7.6.2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Perform ICSI or oocyte vitrification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75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Culture embryos and perform embryo cryopreservation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December 2019, OP-IVM was used for fertility preservation of 274 patients. Embryological and reproductive outcomes of 158 patients between 2014 to 2016 were published in a previous paper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following example discusses the procedure followed for a PCOS patient receiving OP-IVM in 2016. The patient is a 28-year-old diagnosed with primary infertility, left adnexal cyst, and PCOS. She received laparoscopic cystectomy and OP-IVM on September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27 immature COCs were obtained. After a 28 h culture, 7 oocytes in the MII stage were selected and fertilized by ICSI. The number of good-quality 2 pro-nuclei (2PNs) on day 1 and embryos on day 3, and day 5 were 6, 6, and 2, respectively. The blastocysts obtained on day 5 (October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were frozen.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one blastocyst was thawed. This thawed blastula was alive and transferred into the uterus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Results of a blood human chorionic gonadotropin (hCG) test were positive, and ultrasonography showed intrauterine early pregnancy. The patient delivered a healthy girl by cesarean section at 40 weeks on November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OP-IVM flow chart.</w:t>
      </w:r>
      <w:r>
        <w:rPr>
          <w:rFonts w:ascii="Calibri" w:hAnsi="Calibri" w:cs="Calibri" w:eastAsia="Calibri"/>
          <w:color w:val="auto"/>
          <w:spacing w:val="0"/>
          <w:position w:val="0"/>
          <w:sz w:val="24"/>
          <w:shd w:fill="auto" w:val="clear"/>
        </w:rPr>
        <w:t xml:space="preserve"> Before gynecological surgery, under transvaginal ultrasound guidance, follicle fluid is aspirated through IMFA. The obtained follicle fluid is transferred into the IVF laboratory, filtered, and rinsed. Immature COCs are transferred into a prewarmed IVM culture solution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Mature oocytes with PB are used for cryopreservation or IVF-ET. Abbreviations: IMFA = immature follicle aspiration; IVF = in vitro fertilization; IVF-ET = IVF and embryo transfer; COCs = cumulus-oocyte complexes; IVM = in vitro maturation; OP-IVM = IVM before a gynecological operation; GV = germinal vesicle; MI = metaphase I; ICSI = intracytoplasmic sperm injection; PB = polar body; PN = pro-nucleus; D1 =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representative images of oocytes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GV stage. Scale bars = 100 &amp;#181;m. Abbreviations: COCs = cumulus-oocyte complexes; GV = germinal vesicle; MI = metaphase I; MII = metaphase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OP-IVM method described in this article extends to conventional IVM applications and combines IVM after oocyte retrieval with routine gynecological surgery. Oocytes that would have been lost in the gynecological surgery can now be used for IVF-ET or FP without additional surgical risks. OP-IVM was first used to retrieve oocytes before ovarian drilling in PCOS patients. Its application soon expanded to include infertile patients who need benign gynecological surgery and cancer or hematological disease patients who need chemoradiotherapy. Because of the potential risk of metastasis, OP-IVM is not suitable or recommended for patients with malignant tumors. Based on OP-IVM, a new Chinese mode of egg bank for the FP of infertile patients and cancer patients has been established at this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OP-IVM, both the urgency of gynecological surgery and the potential of obtaining a higher number of oocytes should be considered. In general, IVM outcome is positively correlated with the number of immature oocytes obtained during oocyte retrieval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Dominant follicles may inhibit the growth of surrounding smaller follicles and cause atresia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resulting in a reduced number of retrieved immature oocytes. Therefore, if the gynecological surgery is not urgent, the best window for OP-IVM is when a greater number of small follicles with few dominant follicles are observed by B-mode ultrasonography. In addition, anti-Mullerian hormone (AMH) can be used as a parameter to predict ovarian reserve as the numbers of retrieved oocytes are significantly positively correlated with AMH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cases where gynecological operation has been prioritized, as many immature oocytes should be retrieved as much as possible. In emergency operations, oocyte retrieval and IVM should be carefully evaluated based on the patient’s condition and will.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IMFA under transvaginal ultrasound guidance is a method used to retrieve oocytes that can reduce damage to ovarian function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Laparoscopic ovarian puncture to aspirate immature oocytes is also used in some studies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compared with laparoscopy, IMFA under transvaginal ultrasound takes up less time, is less invasive, is easier to perform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can achieve more targeted follicle aspiration. Therefore, to minimize the impact on ovarian reserve and increase aspiration accuracy, IMFA under transvaginal ultrasound guidance is recommended as a better method for oocyte retrieval in OP-IVM. However, ICSI is recommended for fertilization. Previous studies have shown that the zona pellucida will harden after being cultured in vitro for long periods, resulting in a reduced rate of successful fertilization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ICSI has been shown to effectively improve the fertilization rate of IVM oocytes in natural cycles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Although recent studies have shown similar fertilization rates for ICSI and IVF</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ICSI holds the advantage of using natural cycles instead of ovarian stimulation. Collected embryos are frozen because of unprepared endometrium, and embryo transfer can be performed later according to the standard procedure at each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ART is to treat infertility and deliver healthy babies. Previous research about the reproductive outcomes of OP-IVM showed that the numbers of retrieved oocytes and oocyte maturation rates are comparable with those observed for conventional IVM cycles using FSH and hCG. However, OP-IVM has a lower CPR and a lower LBR than conventional IVM</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may be explained by constrained oocyte maturation due to the poor development potential of immature oocytes in natural cycles. However, hormone stimulation is not an option for some patients who are unable to or who do not have the time to receive the treatment. In addition, vitrification may damage the oocytes’ developmental potential, resulting in low CPRs and LBRs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gonadotropins may enlarge the ovaries and increase the risk of bleeding during oocyte retrieval, adversely affecting the exposure of operative fields in laparoscopy. The LBR of the OP-IVM method is relatively low. More studies are needed to examine the best operative timing and modify the IVM culture system to improve OP-IVM outcomes. Overall, OP-IVM combines IVM with gynecological surgery so that immature oocytes that would have been damaged or discarded can be saved and used for ART. OP-IVM has the advantages of avoiding complications caused by ovarian stimulating medications and reducing the number of operations for infertility treatment. Therefore, OP-IVM should be considered as a potentially valuable treatment method for certain patients and studied more in depth to better understand its effects and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China National Key R&amp;amp;D Program (no. 2017YFC1002002, 2018YFC1004001, 2019YFA0801400), the National Science Foundation of China (no. 81571386, 81730038), the CAMS Innovation Fund for Medical Sciences (2019-I2M-5-001), and the Special Research Project of Chinese Capital Health Development (2018-2-4095).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 V. N. A., Braam, S. C., Pham, T. D., Mol, B. W., Vuong, L. 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Yang, Z. Y., Chian, R. C. Development of in vitro maturation techniques for clinical applications.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Hatirnaz, S. et al. Oocyte in vitro maturation: A sytematic review. </w:t>
      </w:r>
      <w:r>
        <w:rPr>
          <w:rFonts w:ascii="Calibri" w:hAnsi="Calibri" w:cs="Calibri" w:eastAsia="Calibri"/>
          <w:i/>
          <w:color w:val="000000"/>
          <w:spacing w:val="0"/>
          <w:position w:val="0"/>
          <w:sz w:val="24"/>
          <w:shd w:fill="auto" w:val="clear"/>
        </w:rPr>
        <w:t xml:space="preserve">Turkish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Gremeau, A. S. et al. In vitro maturation or in vitro fertilization for women with polycystic ovaries? A case-control study of 194 treatment cycles.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 V. N. A., Braam, S. C., Pham, T. D., Mol, B. W., Vuong, L.N.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Sahin, C. et al. Which should be the preferred technique during laparoscopic ovarian cystectomy. </w:t>
      </w:r>
      <w:r>
        <w:rPr>
          <w:rFonts w:ascii="Calibri" w:hAnsi="Calibri" w:cs="Calibri" w:eastAsia="Calibri"/>
          <w:i/>
          <w:color w:val="000000"/>
          <w:spacing w:val="0"/>
          <w:position w:val="0"/>
          <w:sz w:val="24"/>
          <w:shd w:fill="auto" w:val="clear"/>
        </w:rPr>
        <w:t xml:space="preserve">Reproductive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Xiao, J. et al. Impact of hemostatic methods on ovarian reserve and fertility in laparoscopic ovarian cystectomy.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Song, X.-L. et al. Enhancing the scope of in vitro maturation for fertility preservation: transvaginal retrieval of immature oocytes during endoscopic gynaecological procedures.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Magnusson, Å., K&amp;#228;llen, K., Thurin-Kjellberg, A., Bergh, C. The number of oocytes retrieved during IVF: a balance between efficacy and safety.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Larose, H. et al. Gametogenesis: A journey from inception to conception. In: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D. M. Wellik (Ed), Academic Press.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Broer, S. L., Broekmans, F. J. M., Laven, J. S. E., Fauser, B. C. J. M. Anti-M&amp;#252;llerian hormone: ovarian reserve testing and its potential clinical implications.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Arce, J. C., La Marca, A., Mirner Klein, B., Nyboe Andersen, A., Fleming, R. Antim&amp;#252;llerian hormone in gonadotropin releasing-hormone antagonist cycles: prediction of ovarian response and cumulative treatment outcome in good-prognosis patients.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Katayama, K. P. et al. Ultrasound-guided transvaginal needle aspiration of follicles for in vitro fertilization. </w:t>
      </w:r>
      <w:r>
        <w:rPr>
          <w:rFonts w:ascii="Calibri" w:hAnsi="Calibri" w:cs="Calibri" w:eastAsia="Calibri"/>
          <w:i/>
          <w:color w:val="000000"/>
          <w:spacing w:val="0"/>
          <w:position w:val="0"/>
          <w:sz w:val="24"/>
          <w:shd w:fill="auto" w:val="clear"/>
        </w:rPr>
        <w:t xml:space="preserve">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Dellenbach, P. et al. Transvaginal sonographically controlled follicle puncture for oocyte retrieval.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Hirata, T. et al. Concomitant ovarian drilling and oocyte retrieval by laparoendoscopic single-site surgery led to live birth using in vitro maturation of oocyte and transfer of frozen-thawed blastocyst in woman with polycystic ovary syndrome.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1431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Deutinger, J. et al. Follicular aspiration for in vitro fertilization: sonographically guided transvaginal versus laparoscopic approach. </w:t>
      </w:r>
      <w:r>
        <w:rPr>
          <w:rFonts w:ascii="Calibri" w:hAnsi="Calibri" w:cs="Calibri" w:eastAsia="Calibri"/>
          <w:i/>
          <w:color w:val="000000"/>
          <w:spacing w:val="0"/>
          <w:position w:val="0"/>
          <w:sz w:val="24"/>
          <w:shd w:fill="auto" w:val="clear"/>
        </w:rPr>
        <w:t xml:space="preserve">European Journal of Obstetrics,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Tanbo, T., Henriksen, T., Magnus, O., Abyholm, T. Oocyte retrieval in an IVF program. A comparison of laparoscopic and transvaginal ultrasound-guided follicular puncture. </w:t>
      </w:r>
      <w:r>
        <w:rPr>
          <w:rFonts w:ascii="Calibri" w:hAnsi="Calibri" w:cs="Calibri" w:eastAsia="Calibri"/>
          <w:i/>
          <w:color w:val="000000"/>
          <w:spacing w:val="0"/>
          <w:position w:val="0"/>
          <w:sz w:val="24"/>
          <w:shd w:fill="auto" w:val="clear"/>
        </w:rPr>
        <w:t xml:space="preserve">Acta Obstetricia et Gynecologica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Nagy, Z. P. et al. Pregnancy and birth after intracytoplasmic sperm injection of in vitro matured germinal-vesicle stage oocytes: case report.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S&amp;#246;derstr&amp;#246;m-Anttila, V., M&amp;#228;kinen, S., Tuuri, T., Suikkari, A.-M. Favourable pregnancy results with insemination of in vitro matured oocytes from unstimulated patients.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Hwang, J. L., Lin, Y. H., Tsai, Y. L. In vitro maturation and fertilization of immature oocytes: a comparative study of fertilization techniques.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Walls, M., Junk, S., Ryan, J. P., Hart, R. IVF versus ICSI for the fertilization of in-vitro matured human oocytes. </w:t>
      </w:r>
      <w:r>
        <w:rPr>
          <w:rFonts w:ascii="Calibri" w:hAnsi="Calibri" w:cs="Calibri" w:eastAsia="Calibri"/>
          <w:i/>
          <w:color w:val="000000"/>
          <w:spacing w:val="0"/>
          <w:position w:val="0"/>
          <w:sz w:val="24"/>
          <w:shd w:fill="auto" w:val="clear"/>
        </w:rPr>
        <w:t xml:space="preserve">Reproductive Biomedicine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J. H., Jee, B. C., Kim, S. H. Comparison of normal and abnormal fertilization of in vitro-matured human oocyte according to insemination method.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 V. N. A., Pham, T. D., Le, A. H., Ho, T. M., Vuong, L. N. Live birth rate after human chorionic gonadotropin priming in vitro maturation in women with polycystic ovary syndrome. </w:t>
      </w:r>
      <w:r>
        <w:rPr>
          <w:rFonts w:ascii="Calibri" w:hAnsi="Calibri" w:cs="Calibri" w:eastAsia="Calibri"/>
          <w:i/>
          <w:color w:val="000000"/>
          <w:spacing w:val="0"/>
          <w:position w:val="0"/>
          <w:sz w:val="24"/>
          <w:shd w:fill="auto" w:val="clear"/>
        </w:rPr>
        <w:t xml:space="preserve">Journal of Ovarian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Zheng, X. et al. Effect of hCG priming on embryonic development of immature oocytes collected from unstimulated women with polycystic ovarian syndrome. </w:t>
      </w:r>
      <w:r>
        <w:rPr>
          <w:rFonts w:ascii="Calibri" w:hAnsi="Calibri" w:cs="Calibri" w:eastAsia="Calibri"/>
          <w:i/>
          <w:color w:val="000000"/>
          <w:spacing w:val="0"/>
          <w:position w:val="0"/>
          <w:sz w:val="24"/>
          <w:shd w:fill="auto" w:val="clear"/>
        </w:rPr>
        <w:t xml:space="preserve">Reproductive Biology and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Tannus, S. et al. Predictive factors for live birth after in vitro maturation of oocytes in women with polycystic ovary syndrome.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(1),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Cohen, Y. et al. Decreased pregnancy and live birth rates after vitrification of in vitro matured oocytes.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1683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Yazdanpanah, F., Khalili, M. A., Eftekhar, M., Karimi, H. The effect of vitrification on maturation and viability capacities of immature human oocytes.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(2),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