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A58BA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10677">
        <w:rPr>
          <w:rFonts w:asciiTheme="minorHAnsi" w:eastAsia="Times New Roman" w:hAnsiTheme="minorHAnsi" w:cstheme="minorHAnsi"/>
          <w:b/>
          <w:szCs w:val="24"/>
        </w:rPr>
        <w:t>61646</w:t>
      </w:r>
    </w:p>
    <w:p w14:paraId="2F6924E5" w14:textId="6CEA050C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286F8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7CC4D5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10677" w:rsidRPr="00410677">
          <w:rPr>
            <w:rStyle w:val="Hyperlink"/>
            <w:rFonts w:asciiTheme="minorHAnsi" w:hAnsiTheme="minorHAnsi" w:cstheme="minorHAnsi"/>
          </w:rPr>
          <w:t>https://www.jove.com/account/file-uploader?src=18802078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A05AE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0677" w:rsidRPr="00410677">
        <w:rPr>
          <w:rStyle w:val="ArticleTitle"/>
          <w:rFonts w:cstheme="minorHAnsi"/>
        </w:rPr>
        <w:t>Setup and Execution of the Rapid Cycle Deliberate Practice Death Notification Curriculum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712E5B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02D673" w14:textId="1A07FCDD" w:rsidR="00410677" w:rsidRDefault="0041067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C56E981" w14:textId="77777777" w:rsidR="00410677" w:rsidRPr="009448B2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448B2">
        <w:rPr>
          <w:rFonts w:asciiTheme="minorHAnsi" w:hAnsiTheme="minorHAnsi" w:cstheme="minorHAnsi"/>
          <w:color w:val="000000" w:themeColor="text1"/>
        </w:rPr>
        <w:t>Patrick G. Hughes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448B2">
        <w:rPr>
          <w:rFonts w:asciiTheme="minorHAnsi" w:hAnsiTheme="minorHAnsi" w:cstheme="minorHAnsi"/>
          <w:color w:val="000000" w:themeColor="text1"/>
        </w:rPr>
        <w:t>, Kate E. Hughes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448B2">
        <w:rPr>
          <w:rFonts w:asciiTheme="minorHAnsi" w:hAnsiTheme="minorHAnsi" w:cstheme="minorHAnsi"/>
          <w:color w:val="000000" w:themeColor="text1"/>
        </w:rPr>
        <w:t xml:space="preserve">, </w:t>
      </w:r>
      <w:r w:rsidRPr="00095FDF">
        <w:rPr>
          <w:rFonts w:asciiTheme="minorHAnsi" w:hAnsiTheme="minorHAnsi" w:cstheme="minorHAnsi"/>
        </w:rPr>
        <w:t>Mary J. Hughes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3,4</w:t>
      </w:r>
      <w:r w:rsidRPr="00095FDF">
        <w:rPr>
          <w:rFonts w:asciiTheme="minorHAnsi" w:hAnsiTheme="minorHAnsi" w:cstheme="minorHAnsi"/>
        </w:rPr>
        <w:t>, Lindsay Weaver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095FDF">
        <w:rPr>
          <w:rFonts w:asciiTheme="minorHAnsi" w:hAnsiTheme="minorHAnsi" w:cstheme="minorHAnsi"/>
        </w:rPr>
        <w:t>, Lauren E. Falvo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095FDF">
        <w:rPr>
          <w:rFonts w:asciiTheme="minorHAnsi" w:hAnsiTheme="minorHAnsi" w:cstheme="minorHAnsi"/>
        </w:rPr>
        <w:t>, Anna M. Bona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095FDF">
        <w:rPr>
          <w:rFonts w:asciiTheme="minorHAnsi" w:hAnsiTheme="minorHAnsi" w:cstheme="minorHAnsi"/>
        </w:rPr>
        <w:t>, Dylan Cooper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095FDF">
        <w:rPr>
          <w:rFonts w:asciiTheme="minorHAnsi" w:hAnsiTheme="minorHAnsi" w:cstheme="minorHAnsi"/>
        </w:rPr>
        <w:t>, Cherri Hobgood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095FDF">
        <w:rPr>
          <w:rFonts w:asciiTheme="minorHAnsi" w:hAnsiTheme="minorHAnsi" w:cstheme="minorHAnsi"/>
        </w:rPr>
        <w:t xml:space="preserve">, </w:t>
      </w:r>
      <w:r w:rsidRPr="009448B2">
        <w:rPr>
          <w:rFonts w:asciiTheme="minorHAnsi" w:hAnsiTheme="minorHAnsi" w:cstheme="minorHAnsi"/>
          <w:color w:val="000000" w:themeColor="text1"/>
        </w:rPr>
        <w:t>Rami A. Ahmed</w:t>
      </w:r>
      <w:r w:rsidRPr="009448B2">
        <w:rPr>
          <w:rFonts w:asciiTheme="minorHAnsi" w:hAnsiTheme="minorHAnsi" w:cstheme="minorHAnsi"/>
          <w:color w:val="000000" w:themeColor="text1"/>
          <w:vertAlign w:val="superscript"/>
        </w:rPr>
        <w:t>4</w:t>
      </w:r>
    </w:p>
    <w:p w14:paraId="7D48B042" w14:textId="77777777" w:rsidR="00410677" w:rsidRDefault="00410677" w:rsidP="00410677">
      <w:pPr>
        <w:rPr>
          <w:rFonts w:asciiTheme="minorHAnsi" w:hAnsiTheme="minorHAnsi" w:cstheme="minorHAnsi"/>
          <w:color w:val="000000" w:themeColor="text1"/>
        </w:rPr>
      </w:pPr>
    </w:p>
    <w:p w14:paraId="689ECF3B" w14:textId="77777777" w:rsidR="00410677" w:rsidRDefault="00410677" w:rsidP="00410677">
      <w:pPr>
        <w:rPr>
          <w:rFonts w:asciiTheme="minorHAnsi" w:hAnsiTheme="minorHAnsi" w:cstheme="minorHAnsi"/>
          <w:color w:val="000000" w:themeColor="text1"/>
          <w:vertAlign w:val="superscript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Florida Atlantic University Schmidt College of Medicine, Boca Raton, FL, USA </w:t>
      </w:r>
    </w:p>
    <w:p w14:paraId="2F8102FF" w14:textId="77777777" w:rsidR="00410677" w:rsidRDefault="00410677" w:rsidP="004106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>Department of Emergency Medicine, University of Arizona College of Medicine, Tucson, AZ, USA</w:t>
      </w:r>
    </w:p>
    <w:p w14:paraId="035CAE15" w14:textId="77777777" w:rsidR="00410677" w:rsidRDefault="00410677" w:rsidP="004106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>
        <w:rPr>
          <w:rFonts w:asciiTheme="minorHAnsi" w:hAnsiTheme="minorHAnsi" w:cstheme="minorHAnsi"/>
          <w:color w:val="000000" w:themeColor="text1"/>
        </w:rPr>
        <w:t>Department of Osteopathic Medical Specialties, College of Osteopathic Medicine, Michigan State University, East Lansing, MI, USA</w:t>
      </w:r>
    </w:p>
    <w:p w14:paraId="3F7C7969" w14:textId="356776EF" w:rsidR="00410677" w:rsidRPr="00B07A3B" w:rsidRDefault="00410677" w:rsidP="00410677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286F82">
        <w:rPr>
          <w:rFonts w:asciiTheme="minorHAnsi" w:hAnsiTheme="minorHAnsi" w:cstheme="minorHAnsi"/>
          <w:color w:val="000000" w:themeColor="text1"/>
        </w:rPr>
        <w:t>Indiana</w:t>
      </w:r>
      <w:r>
        <w:rPr>
          <w:rFonts w:asciiTheme="minorHAnsi" w:hAnsiTheme="minorHAnsi" w:cstheme="minorHAnsi"/>
          <w:color w:val="000000" w:themeColor="text1"/>
        </w:rPr>
        <w:t xml:space="preserve"> University School of Medicine, Indianapolis, IN,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60ADD973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87BF26A" w14:textId="6DE64D0A" w:rsidR="00410677" w:rsidRPr="00B07A3B" w:rsidRDefault="0041067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7917EF">
        <w:rPr>
          <w:rFonts w:asciiTheme="minorHAnsi" w:hAnsiTheme="minorHAnsi" w:cstheme="minorHAnsi"/>
          <w:color w:val="000000" w:themeColor="text1"/>
        </w:rPr>
        <w:t>Patrick G. Hughes</w:t>
      </w:r>
      <w:r>
        <w:rPr>
          <w:rFonts w:asciiTheme="minorHAnsi" w:hAnsiTheme="minorHAnsi" w:cstheme="minorHAnsi"/>
          <w:color w:val="000000" w:themeColor="text1"/>
        </w:rPr>
        <w:t>: hughesp3@gmail.com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B63AF89" w:rsidR="003B5E2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392636" w14:textId="74DFA093" w:rsidR="00410677" w:rsidRDefault="00954A57" w:rsidP="00410677">
      <w:pPr>
        <w:rPr>
          <w:rFonts w:asciiTheme="minorHAnsi" w:hAnsiTheme="minorHAnsi" w:cstheme="minorHAnsi"/>
          <w:color w:val="000000" w:themeColor="text1"/>
        </w:rPr>
      </w:pPr>
      <w:hyperlink r:id="rId8" w:history="1">
        <w:r w:rsidR="00410677" w:rsidRPr="00974240">
          <w:rPr>
            <w:rFonts w:asciiTheme="minorHAnsi" w:hAnsiTheme="minorHAnsi" w:cstheme="minorHAnsi"/>
            <w:color w:val="000000" w:themeColor="text1"/>
          </w:rPr>
          <w:t>hughesk@aemrc.arizona.edu</w:t>
        </w:r>
      </w:hyperlink>
    </w:p>
    <w:p w14:paraId="077BAB14" w14:textId="162DC4B2" w:rsidR="00410677" w:rsidRPr="00974240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74240">
        <w:rPr>
          <w:rFonts w:asciiTheme="minorHAnsi" w:hAnsiTheme="minorHAnsi" w:cstheme="minorHAnsi"/>
          <w:color w:val="000000" w:themeColor="text1"/>
        </w:rPr>
        <w:t>hughesm@msu.edu</w:t>
      </w:r>
    </w:p>
    <w:p w14:paraId="2E5EE05B" w14:textId="7BBCD469" w:rsidR="00410677" w:rsidRPr="00974240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74240">
        <w:rPr>
          <w:rFonts w:asciiTheme="minorHAnsi" w:hAnsiTheme="minorHAnsi" w:cstheme="minorHAnsi"/>
          <w:color w:val="000000" w:themeColor="text1"/>
        </w:rPr>
        <w:t>lharmonh@iu.edu</w:t>
      </w:r>
    </w:p>
    <w:p w14:paraId="08D1BE7B" w14:textId="484AE194" w:rsidR="00410677" w:rsidRPr="00974240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74240">
        <w:rPr>
          <w:rFonts w:asciiTheme="minorHAnsi" w:hAnsiTheme="minorHAnsi" w:cstheme="minorHAnsi"/>
          <w:color w:val="000000" w:themeColor="text1"/>
        </w:rPr>
        <w:t>lfalvo@iu.edu</w:t>
      </w:r>
    </w:p>
    <w:p w14:paraId="718529BB" w14:textId="6195BB9A" w:rsidR="00410677" w:rsidRPr="00974240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74240">
        <w:rPr>
          <w:rFonts w:asciiTheme="minorHAnsi" w:hAnsiTheme="minorHAnsi" w:cstheme="minorHAnsi"/>
          <w:color w:val="000000" w:themeColor="text1"/>
        </w:rPr>
        <w:t>ambona@iu.edu</w:t>
      </w:r>
    </w:p>
    <w:p w14:paraId="1C9EDBDA" w14:textId="14A0381F" w:rsidR="00410677" w:rsidRPr="00974240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74240">
        <w:rPr>
          <w:rFonts w:asciiTheme="minorHAnsi" w:hAnsiTheme="minorHAnsi" w:cstheme="minorHAnsi"/>
          <w:color w:val="000000" w:themeColor="text1"/>
        </w:rPr>
        <w:t>ddcooper@iu.edu</w:t>
      </w:r>
    </w:p>
    <w:p w14:paraId="156509D9" w14:textId="5770920F" w:rsidR="00410677" w:rsidRPr="00974240" w:rsidRDefault="00410677" w:rsidP="00410677">
      <w:pPr>
        <w:rPr>
          <w:rFonts w:asciiTheme="minorHAnsi" w:hAnsiTheme="minorHAnsi" w:cstheme="minorHAnsi"/>
          <w:color w:val="000000" w:themeColor="text1"/>
        </w:rPr>
      </w:pPr>
      <w:r w:rsidRPr="00974240">
        <w:rPr>
          <w:rFonts w:asciiTheme="minorHAnsi" w:hAnsiTheme="minorHAnsi" w:cstheme="minorHAnsi"/>
          <w:color w:val="000000" w:themeColor="text1"/>
        </w:rPr>
        <w:t>chobgood@iu.edu</w:t>
      </w:r>
    </w:p>
    <w:p w14:paraId="3A5221B7" w14:textId="376F41F7" w:rsidR="00410677" w:rsidRDefault="00954A57" w:rsidP="00410677">
      <w:pPr>
        <w:outlineLvl w:val="0"/>
        <w:rPr>
          <w:rFonts w:asciiTheme="minorHAnsi" w:hAnsiTheme="minorHAnsi" w:cstheme="minorHAnsi"/>
          <w:color w:val="000000" w:themeColor="text1"/>
        </w:rPr>
      </w:pPr>
      <w:hyperlink r:id="rId9" w:history="1">
        <w:r w:rsidR="00410677" w:rsidRPr="00974240">
          <w:rPr>
            <w:rFonts w:asciiTheme="minorHAnsi" w:hAnsiTheme="minorHAnsi" w:cstheme="minorHAnsi"/>
            <w:color w:val="000000" w:themeColor="text1"/>
          </w:rPr>
          <w:t>raaahmed@iu.edu</w:t>
        </w:r>
      </w:hyperlink>
    </w:p>
    <w:p w14:paraId="42426358" w14:textId="07E9ECCE" w:rsidR="00410677" w:rsidRPr="00B07A3B" w:rsidRDefault="00410677" w:rsidP="0041067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</w:rPr>
        <w:t>hughesp3@gmail.com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696F26C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7DB9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00AEC829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7DB9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9FD3622" w:rsidR="00673750" w:rsidRPr="006D3C9C" w:rsidRDefault="00954A57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7DB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FE4CB09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7DB9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2DA6183B" w14:textId="2025DB99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54DD14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C47A7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2B59ACB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47A7">
        <w:rPr>
          <w:rFonts w:asciiTheme="minorHAnsi" w:hAnsiTheme="minorHAnsi" w:cstheme="minorHAnsi"/>
          <w:bCs/>
          <w:sz w:val="22"/>
          <w:szCs w:val="22"/>
        </w:rPr>
        <w:t>24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commentRangeStart w:id="1"/>
      <w:r w:rsidRPr="00B07A3B">
        <w:rPr>
          <w:rFonts w:asciiTheme="minorHAnsi" w:hAnsiTheme="minorHAnsi" w:cstheme="minorHAnsi"/>
          <w:b/>
          <w:szCs w:val="24"/>
        </w:rPr>
        <w:t>Introductory</w:t>
      </w:r>
      <w:commentRangeEnd w:id="1"/>
      <w:r w:rsidR="005D62FD">
        <w:rPr>
          <w:rStyle w:val="CommentReference"/>
          <w:lang w:val="x-none" w:eastAsia="x-none"/>
        </w:rPr>
        <w:commentReference w:id="1"/>
      </w:r>
      <w:r w:rsidRPr="00B07A3B">
        <w:rPr>
          <w:rFonts w:asciiTheme="minorHAnsi" w:hAnsiTheme="minorHAnsi" w:cstheme="minorHAnsi"/>
          <w:b/>
          <w:szCs w:val="24"/>
        </w:rPr>
        <w:t xml:space="preserve">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173237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1F675D8" w14:textId="2ACBBB99" w:rsidR="00755920" w:rsidRPr="005D62FD" w:rsidRDefault="00755920" w:rsidP="00F80E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5D62FD">
        <w:rPr>
          <w:rFonts w:asciiTheme="minorHAnsi" w:hAnsiTheme="minorHAnsi" w:cstheme="minorHAnsi"/>
          <w:b/>
          <w:bCs/>
          <w:color w:val="000000" w:themeColor="text1"/>
        </w:rPr>
        <w:t xml:space="preserve">Lauren E. </w:t>
      </w:r>
      <w:proofErr w:type="spellStart"/>
      <w:r w:rsidRPr="005D62FD">
        <w:rPr>
          <w:rFonts w:asciiTheme="minorHAnsi" w:hAnsiTheme="minorHAnsi" w:cstheme="minorHAnsi"/>
          <w:b/>
          <w:bCs/>
          <w:color w:val="000000" w:themeColor="text1"/>
        </w:rPr>
        <w:t>Falvo</w:t>
      </w:r>
      <w:proofErr w:type="spellEnd"/>
      <w:r w:rsidRPr="005D62FD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5592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Our protocol describes how to apply the Rapid Cycle Deliberate Practice debriefing technique </w:t>
      </w:r>
      <w:r w:rsidRPr="0008380C">
        <w:rPr>
          <w:rFonts w:asciiTheme="minorHAnsi" w:hAnsiTheme="minorHAnsi" w:cstheme="minorHAnsi"/>
          <w:color w:val="000000" w:themeColor="text1"/>
        </w:rPr>
        <w:t>to the GRIEV_ING death notification curriculum</w:t>
      </w:r>
      <w:r>
        <w:rPr>
          <w:rFonts w:asciiTheme="minorHAnsi" w:hAnsiTheme="minorHAnsi" w:cstheme="minorHAnsi"/>
          <w:color w:val="000000" w:themeColor="text1"/>
        </w:rPr>
        <w:t xml:space="preserve"> to more effectively train learners in the delivery of bad news.</w:t>
      </w:r>
    </w:p>
    <w:p w14:paraId="64E8B85E" w14:textId="77777777" w:rsidR="005D62FD" w:rsidRPr="005D62FD" w:rsidRDefault="005D62FD" w:rsidP="005D62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8B3EB5F" w14:textId="77777777" w:rsidR="005D62FD" w:rsidRPr="0098713D" w:rsidRDefault="005D62FD" w:rsidP="005D62F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6662C07" w14:textId="77777777" w:rsidR="005D62FD" w:rsidRPr="00755920" w:rsidRDefault="005D62FD" w:rsidP="005D62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F7F3931" w:rsidR="007D61A8" w:rsidRPr="005D62FD" w:rsidRDefault="00A565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D62FD">
        <w:rPr>
          <w:rFonts w:asciiTheme="minorHAnsi" w:hAnsiTheme="minorHAnsi" w:cstheme="minorHAnsi"/>
          <w:b/>
          <w:bCs/>
        </w:rPr>
        <w:t>Anna M. Bona</w:t>
      </w:r>
      <w:r w:rsidR="007D61A8" w:rsidRPr="005D62FD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5D62FD">
        <w:rPr>
          <w:rFonts w:asciiTheme="minorHAnsi" w:eastAsia="Times New Roman" w:hAnsiTheme="minorHAnsi" w:cstheme="minorHAnsi"/>
          <w:szCs w:val="24"/>
        </w:rPr>
        <w:t xml:space="preserve"> </w:t>
      </w:r>
      <w:r w:rsidR="005D62FD">
        <w:rPr>
          <w:rFonts w:asciiTheme="minorHAnsi" w:hAnsiTheme="minorHAnsi" w:cstheme="minorHAnsi"/>
          <w:color w:val="000000" w:themeColor="text1"/>
        </w:rPr>
        <w:t>This method</w:t>
      </w:r>
      <w:r>
        <w:rPr>
          <w:rFonts w:asciiTheme="minorHAnsi" w:hAnsiTheme="minorHAnsi" w:cstheme="minorHAnsi"/>
          <w:color w:val="000000" w:themeColor="text1"/>
        </w:rPr>
        <w:t xml:space="preserve"> allows educators to pause a scenario, provide directed feedback, and then let learners continue the simulation scenario the “right way.”</w:t>
      </w:r>
    </w:p>
    <w:p w14:paraId="6EC1D28E" w14:textId="77777777" w:rsidR="005D62FD" w:rsidRPr="005D62FD" w:rsidRDefault="005D62FD" w:rsidP="005D62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BCE4648" w14:textId="77777777" w:rsidR="005D62FD" w:rsidRPr="0098713D" w:rsidRDefault="005D62FD" w:rsidP="005D62F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B8E43DC" w14:textId="77777777" w:rsidR="005D62FD" w:rsidRPr="00B07A3B" w:rsidRDefault="005D62FD" w:rsidP="005D62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DA9904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2D587827" w:rsidR="007D61A8" w:rsidRPr="005D62FD" w:rsidRDefault="00A5659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D62FD">
        <w:rPr>
          <w:rFonts w:asciiTheme="minorHAnsi" w:hAnsiTheme="minorHAnsi" w:cstheme="minorHAnsi"/>
          <w:b/>
          <w:bCs/>
          <w:color w:val="000000" w:themeColor="text1"/>
        </w:rPr>
        <w:t>Rami A. Ahmed</w:t>
      </w:r>
      <w:r w:rsidR="007D61A8" w:rsidRPr="005D62FD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A56597">
        <w:rPr>
          <w:rFonts w:asciiTheme="minorHAnsi" w:hAnsiTheme="minorHAnsi" w:cstheme="minorHAnsi"/>
          <w:color w:val="000000" w:themeColor="text1"/>
        </w:rPr>
        <w:t>Unskilled death notification can lead to the development of pathologic grief and posttraumatic stress disorder.</w:t>
      </w:r>
      <w:r w:rsidR="005D62FD">
        <w:rPr>
          <w:rFonts w:asciiTheme="minorHAnsi" w:hAnsiTheme="minorHAnsi" w:cstheme="minorHAnsi"/>
          <w:color w:val="000000" w:themeColor="text1"/>
        </w:rPr>
        <w:t xml:space="preserve"> </w:t>
      </w:r>
      <w:r w:rsidR="005D62FD">
        <w:rPr>
          <w:rFonts w:asciiTheme="minorHAnsi" w:hAnsiTheme="minorHAnsi" w:cstheme="minorHAnsi"/>
        </w:rPr>
        <w:t>This method can be applied to train any healthcare provider t</w:t>
      </w:r>
      <w:r w:rsidR="008E69B8">
        <w:rPr>
          <w:rFonts w:asciiTheme="minorHAnsi" w:hAnsiTheme="minorHAnsi" w:cstheme="minorHAnsi"/>
        </w:rPr>
        <w:t>o</w:t>
      </w:r>
      <w:r w:rsidR="005D62FD">
        <w:rPr>
          <w:rFonts w:asciiTheme="minorHAnsi" w:hAnsiTheme="minorHAnsi" w:cstheme="minorHAnsi"/>
        </w:rPr>
        <w:t xml:space="preserve"> deliver bad news.</w:t>
      </w:r>
    </w:p>
    <w:p w14:paraId="5EA5A092" w14:textId="77777777" w:rsidR="005D62FD" w:rsidRPr="005D62FD" w:rsidRDefault="005D62FD" w:rsidP="005D62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44F3F00" w14:textId="77777777" w:rsidR="005D62FD" w:rsidRPr="0098713D" w:rsidRDefault="005D62FD" w:rsidP="005D62F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21615CE" w14:textId="77777777" w:rsidR="005D62FD" w:rsidRPr="00B07A3B" w:rsidRDefault="005D62FD" w:rsidP="005D62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272559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880555A" w14:textId="77777777" w:rsidR="008E69B8" w:rsidRPr="008E69B8" w:rsidRDefault="008E69B8" w:rsidP="008E69B8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</w:rPr>
      </w:pPr>
    </w:p>
    <w:p w14:paraId="1F99A483" w14:textId="36063DDF" w:rsidR="00CE10F2" w:rsidRPr="00B07A3B" w:rsidRDefault="00410677" w:rsidP="008E69B8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 w:rsidRPr="00024714">
        <w:rPr>
          <w:rFonts w:asciiTheme="minorHAnsi" w:hAnsiTheme="minorHAnsi" w:cstheme="minorHAnsi"/>
          <w:b/>
        </w:rPr>
        <w:t>Rapid Cycle Deliberate Practice GRIEV_ING Simulation Exercise</w:t>
      </w:r>
      <w:r>
        <w:rPr>
          <w:rFonts w:asciiTheme="minorHAnsi" w:hAnsiTheme="minorHAnsi" w:cstheme="minorHAnsi"/>
          <w:b/>
        </w:rPr>
        <w:t xml:space="preserve"> Preparation and Pre-brief</w:t>
      </w:r>
    </w:p>
    <w:p w14:paraId="6448FFD8" w14:textId="46979356" w:rsidR="00CE10F2" w:rsidRPr="00B07A3B" w:rsidRDefault="005165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week </w:t>
      </w:r>
      <w:r w:rsidRPr="00516593">
        <w:rPr>
          <w:rFonts w:asciiTheme="minorHAnsi" w:hAnsiTheme="minorHAnsi" w:cstheme="minorHAnsi"/>
          <w:bCs/>
        </w:rPr>
        <w:t>prior to the scheduled simulation session</w:t>
      </w:r>
      <w:r>
        <w:rPr>
          <w:rFonts w:asciiTheme="minorHAnsi" w:hAnsiTheme="minorHAnsi" w:cstheme="minorHAnsi"/>
        </w:rPr>
        <w:t xml:space="preserve">, </w:t>
      </w:r>
      <w:r w:rsidRPr="00516593">
        <w:rPr>
          <w:rFonts w:asciiTheme="minorHAnsi" w:hAnsiTheme="minorHAnsi" w:cstheme="minorHAnsi"/>
          <w:bCs/>
        </w:rPr>
        <w:t xml:space="preserve">email the GRIEV_ING </w:t>
      </w:r>
      <w:r w:rsidRPr="00516593">
        <w:rPr>
          <w:rFonts w:asciiTheme="minorHAnsi" w:hAnsiTheme="minorHAnsi" w:cstheme="minorHAnsi"/>
          <w:bCs/>
          <w:i/>
          <w:iCs/>
          <w:color w:val="FF0000"/>
        </w:rPr>
        <w:t>(pronounce ‘grieving’)</w:t>
      </w:r>
      <w:r>
        <w:rPr>
          <w:rFonts w:asciiTheme="minorHAnsi" w:hAnsiTheme="minorHAnsi" w:cstheme="minorHAnsi"/>
          <w:bCs/>
        </w:rPr>
        <w:t xml:space="preserve"> </w:t>
      </w:r>
      <w:r w:rsidRPr="00516593">
        <w:rPr>
          <w:rFonts w:asciiTheme="minorHAnsi" w:hAnsiTheme="minorHAnsi" w:cstheme="minorHAnsi"/>
          <w:bCs/>
        </w:rPr>
        <w:t xml:space="preserve">pocket card to all faculty </w:t>
      </w:r>
      <w:r>
        <w:rPr>
          <w:rFonts w:asciiTheme="minorHAnsi" w:hAnsiTheme="minorHAnsi" w:cstheme="minorHAnsi"/>
          <w:b/>
        </w:rPr>
        <w:t>[1]</w:t>
      </w:r>
      <w:r w:rsidRPr="00516593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Also e</w:t>
      </w:r>
      <w:r w:rsidRPr="00516593">
        <w:rPr>
          <w:rFonts w:asciiTheme="minorHAnsi" w:hAnsiTheme="minorHAnsi" w:cstheme="minorHAnsi"/>
          <w:bCs/>
        </w:rPr>
        <w:t>mail the death notification simulation scenarios, includ</w:t>
      </w:r>
      <w:r>
        <w:rPr>
          <w:rFonts w:asciiTheme="minorHAnsi" w:hAnsiTheme="minorHAnsi" w:cstheme="minorHAnsi"/>
          <w:bCs/>
        </w:rPr>
        <w:t>ing</w:t>
      </w:r>
      <w:r w:rsidRPr="00516593">
        <w:rPr>
          <w:rFonts w:asciiTheme="minorHAnsi" w:hAnsiTheme="minorHAnsi" w:cstheme="minorHAnsi"/>
          <w:bCs/>
        </w:rPr>
        <w:t xml:space="preserve"> patient role and background history, to the standardized patients </w:t>
      </w:r>
      <w:r>
        <w:rPr>
          <w:rFonts w:asciiTheme="minorHAnsi" w:hAnsiTheme="minorHAnsi" w:cstheme="minorHAnsi"/>
          <w:b/>
        </w:rPr>
        <w:t>[2]</w:t>
      </w:r>
      <w:r w:rsidRPr="00516593">
        <w:rPr>
          <w:rFonts w:asciiTheme="minorHAnsi" w:hAnsiTheme="minorHAnsi" w:cstheme="minorHAnsi"/>
          <w:bCs/>
        </w:rPr>
        <w:t>.</w:t>
      </w:r>
    </w:p>
    <w:p w14:paraId="5F8BDB88" w14:textId="0B32FD3B" w:rsidR="000B2085" w:rsidRDefault="0051659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computer sending emails. </w:t>
      </w:r>
      <w:r w:rsidRPr="00516593">
        <w:rPr>
          <w:rFonts w:asciiTheme="minorHAnsi" w:hAnsiTheme="minorHAnsi" w:cstheme="minorHAnsi"/>
          <w:i/>
          <w:iCs/>
          <w:color w:val="0432FF"/>
        </w:rPr>
        <w:t>Video Editor: Show Figure 1 as a split screen or an inset here.</w:t>
      </w:r>
      <w:r>
        <w:rPr>
          <w:rFonts w:asciiTheme="minorHAnsi" w:hAnsiTheme="minorHAnsi" w:cstheme="minorHAnsi"/>
        </w:rPr>
        <w:t xml:space="preserve"> </w:t>
      </w:r>
    </w:p>
    <w:p w14:paraId="34B447AE" w14:textId="2F9C6606" w:rsidR="00516593" w:rsidRPr="00B07A3B" w:rsidRDefault="0051659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Scrolling down a </w:t>
      </w:r>
      <w:r w:rsidRPr="00516593">
        <w:rPr>
          <w:rFonts w:asciiTheme="minorHAnsi" w:hAnsiTheme="minorHAnsi" w:cstheme="minorHAnsi"/>
          <w:bCs/>
        </w:rPr>
        <w:t>death notification simulation scenario</w:t>
      </w:r>
      <w:r>
        <w:rPr>
          <w:rFonts w:asciiTheme="minorHAnsi" w:hAnsiTheme="minorHAnsi" w:cstheme="minorHAnsi"/>
          <w:bCs/>
        </w:rPr>
        <w:t xml:space="preserve"> on screen.</w:t>
      </w:r>
    </w:p>
    <w:p w14:paraId="1371D6FC" w14:textId="7E54F7EC" w:rsidR="00CE10F2" w:rsidRPr="00B07A3B" w:rsidRDefault="005165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beginning the </w:t>
      </w:r>
      <w:r w:rsidRPr="00516593">
        <w:rPr>
          <w:rFonts w:asciiTheme="minorHAnsi" w:hAnsiTheme="minorHAnsi" w:cstheme="minorHAnsi"/>
          <w:bCs/>
        </w:rPr>
        <w:t>death notification simulation exercise</w:t>
      </w:r>
      <w:r>
        <w:rPr>
          <w:rFonts w:asciiTheme="minorHAnsi" w:hAnsiTheme="minorHAnsi" w:cstheme="minorHAnsi"/>
          <w:bCs/>
        </w:rPr>
        <w:t xml:space="preserve">, prepare the </w:t>
      </w:r>
      <w:r w:rsidRPr="00516593">
        <w:rPr>
          <w:rFonts w:asciiTheme="minorHAnsi" w:hAnsiTheme="minorHAnsi" w:cstheme="minorHAnsi"/>
          <w:bCs/>
        </w:rPr>
        <w:t>examination rooms</w:t>
      </w:r>
      <w:r>
        <w:rPr>
          <w:rFonts w:asciiTheme="minorHAnsi" w:hAnsiTheme="minorHAnsi" w:cstheme="minorHAnsi"/>
          <w:bCs/>
        </w:rPr>
        <w:t xml:space="preserve"> by placing </w:t>
      </w:r>
      <w:r w:rsidRPr="00516593">
        <w:rPr>
          <w:rFonts w:asciiTheme="minorHAnsi" w:hAnsiTheme="minorHAnsi" w:cstheme="minorHAnsi"/>
          <w:bCs/>
        </w:rPr>
        <w:t>a chair for the standardized patient and a stool for the learner</w:t>
      </w:r>
      <w:r>
        <w:rPr>
          <w:rFonts w:asciiTheme="minorHAnsi" w:hAnsiTheme="minorHAnsi" w:cstheme="minorHAnsi"/>
          <w:bCs/>
        </w:rPr>
        <w:t xml:space="preserve"> in each room </w:t>
      </w:r>
      <w:r>
        <w:rPr>
          <w:rFonts w:asciiTheme="minorHAnsi" w:hAnsiTheme="minorHAnsi" w:cstheme="minorHAnsi"/>
          <w:b/>
        </w:rPr>
        <w:t>[1]</w:t>
      </w:r>
      <w:r w:rsidRPr="00516593">
        <w:rPr>
          <w:rFonts w:asciiTheme="minorHAnsi" w:hAnsiTheme="minorHAnsi" w:cstheme="minorHAnsi"/>
          <w:bCs/>
        </w:rPr>
        <w:t>.</w:t>
      </w:r>
    </w:p>
    <w:p w14:paraId="11514E94" w14:textId="3F12379F" w:rsidR="00875BE8" w:rsidRPr="00B07A3B" w:rsidRDefault="00246A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examination room.</w:t>
      </w:r>
    </w:p>
    <w:p w14:paraId="78DBE06B" w14:textId="79E34017" w:rsidR="00246AFF" w:rsidRPr="00246AFF" w:rsidRDefault="00246A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Print patient scenario information, which includes name, age, gender, background, condition and survivor present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then</w:t>
      </w:r>
      <w:r w:rsidRPr="00246AFF">
        <w:rPr>
          <w:rFonts w:asciiTheme="minorHAnsi" w:hAnsiTheme="minorHAnsi" w:cstheme="minorHAnsi"/>
          <w:bCs/>
        </w:rPr>
        <w:t xml:space="preserve"> post </w:t>
      </w:r>
      <w:r>
        <w:rPr>
          <w:rFonts w:asciiTheme="minorHAnsi" w:hAnsiTheme="minorHAnsi" w:cstheme="minorHAnsi"/>
          <w:bCs/>
        </w:rPr>
        <w:t xml:space="preserve">it </w:t>
      </w:r>
      <w:r w:rsidRPr="00246AFF">
        <w:rPr>
          <w:rFonts w:asciiTheme="minorHAnsi" w:hAnsiTheme="minorHAnsi" w:cstheme="minorHAnsi"/>
          <w:bCs/>
        </w:rPr>
        <w:t>outside each exam room for learners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46AFF">
        <w:rPr>
          <w:rFonts w:asciiTheme="minorHAnsi" w:hAnsiTheme="minorHAnsi" w:cstheme="minorHAnsi"/>
          <w:bCs/>
        </w:rPr>
        <w:t xml:space="preserve">. </w:t>
      </w:r>
    </w:p>
    <w:p w14:paraId="19BBD4B2" w14:textId="2FBC3AB6" w:rsidR="00246AFF" w:rsidRDefault="00246AFF" w:rsidP="00246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proofErr w:type="spellStart"/>
      <w:r w:rsidRPr="00246AFF">
        <w:rPr>
          <w:rFonts w:asciiTheme="minorHAnsi" w:hAnsiTheme="minorHAnsi" w:cstheme="minorHAnsi"/>
        </w:rPr>
        <w:t>JoVE</w:t>
      </w:r>
      <w:proofErr w:type="spellEnd"/>
      <w:r w:rsidRPr="00246AFF">
        <w:rPr>
          <w:rFonts w:asciiTheme="minorHAnsi" w:hAnsiTheme="minorHAnsi" w:cstheme="minorHAnsi"/>
        </w:rPr>
        <w:t xml:space="preserve"> RCDP Patient Scenario Information door note.docx</w:t>
      </w:r>
      <w:r>
        <w:rPr>
          <w:rFonts w:asciiTheme="minorHAnsi" w:hAnsiTheme="minorHAnsi" w:cstheme="minorHAnsi"/>
        </w:rPr>
        <w:t xml:space="preserve">. </w:t>
      </w:r>
      <w:r w:rsidRPr="00246AFF">
        <w:rPr>
          <w:rFonts w:asciiTheme="minorHAnsi" w:hAnsiTheme="minorHAnsi" w:cstheme="minorHAnsi"/>
          <w:i/>
          <w:iCs/>
          <w:color w:val="0432FF"/>
        </w:rPr>
        <w:t>Video Editor: Scroll down as VO speaks.</w:t>
      </w:r>
    </w:p>
    <w:p w14:paraId="1B7851B7" w14:textId="26EA1965" w:rsidR="00246AFF" w:rsidRPr="00246AFF" w:rsidRDefault="00246AFF" w:rsidP="00246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posting the scenario information outside of the room. </w:t>
      </w:r>
    </w:p>
    <w:p w14:paraId="77402CC0" w14:textId="74EC4CCB" w:rsidR="00450B27" w:rsidRPr="00B07A3B" w:rsidRDefault="00246A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 xml:space="preserve">Have faculty read </w:t>
      </w:r>
      <w:r>
        <w:rPr>
          <w:rFonts w:asciiTheme="minorHAnsi" w:hAnsiTheme="minorHAnsi" w:cstheme="minorHAnsi"/>
          <w:bCs/>
        </w:rPr>
        <w:t xml:space="preserve">the </w:t>
      </w:r>
      <w:r w:rsidRPr="00246AFF">
        <w:rPr>
          <w:rFonts w:asciiTheme="minorHAnsi" w:hAnsiTheme="minorHAnsi" w:cstheme="minorHAnsi"/>
          <w:bCs/>
        </w:rPr>
        <w:t>death notification scenarios prior to the start of the session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>. Gather all faculty and learners in one room</w:t>
      </w:r>
      <w:r>
        <w:rPr>
          <w:rFonts w:asciiTheme="minorHAnsi" w:hAnsiTheme="minorHAnsi" w:cstheme="minorHAnsi"/>
          <w:bCs/>
        </w:rPr>
        <w:t xml:space="preserve"> and r</w:t>
      </w:r>
      <w:r w:rsidRPr="00246AFF">
        <w:rPr>
          <w:rFonts w:asciiTheme="minorHAnsi" w:hAnsiTheme="minorHAnsi" w:cstheme="minorHAnsi"/>
          <w:bCs/>
        </w:rPr>
        <w:t>eview the simulation session goals and objectives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46AFF">
        <w:rPr>
          <w:rFonts w:asciiTheme="minorHAnsi" w:hAnsiTheme="minorHAnsi" w:cstheme="minorHAnsi"/>
          <w:bCs/>
        </w:rPr>
        <w:t>.</w:t>
      </w:r>
    </w:p>
    <w:p w14:paraId="7401A94C" w14:textId="03E95538" w:rsidR="00875BE8" w:rsidRDefault="00246A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Faculty reading the scenarios. </w:t>
      </w:r>
    </w:p>
    <w:p w14:paraId="2976F6E0" w14:textId="6DB43C9D" w:rsidR="00246AFF" w:rsidRDefault="00246A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faculty gathered in one room while talent reviews the goals and objectives. </w:t>
      </w:r>
    </w:p>
    <w:p w14:paraId="62237F85" w14:textId="45CC3749" w:rsidR="00246AFF" w:rsidRPr="00246AFF" w:rsidRDefault="00246AFF" w:rsidP="00246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Form a fiction contract with the learners and pledge to respect the</w:t>
      </w:r>
      <w:r w:rsidR="00BB7342">
        <w:rPr>
          <w:rFonts w:asciiTheme="minorHAnsi" w:hAnsiTheme="minorHAnsi" w:cstheme="minorHAnsi"/>
          <w:bCs/>
        </w:rPr>
        <w:t>m</w:t>
      </w:r>
      <w:r w:rsidR="000A020A">
        <w:rPr>
          <w:rFonts w:asciiTheme="minorHAnsi" w:hAnsiTheme="minorHAnsi" w:cstheme="minorHAnsi"/>
          <w:bCs/>
        </w:rPr>
        <w:t xml:space="preserve"> </w:t>
      </w:r>
      <w:r w:rsidRPr="00246AFF"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 xml:space="preserve">. Divide the learners into groups of no more than 4 to 5 </w:t>
      </w:r>
      <w:r w:rsidRPr="00246AFF">
        <w:rPr>
          <w:rFonts w:asciiTheme="minorHAnsi" w:hAnsiTheme="minorHAnsi" w:cstheme="minorHAnsi"/>
          <w:b/>
        </w:rPr>
        <w:t>[2]</w:t>
      </w:r>
      <w:r w:rsidRPr="00246AFF">
        <w:rPr>
          <w:rFonts w:asciiTheme="minorHAnsi" w:hAnsiTheme="minorHAnsi" w:cstheme="minorHAnsi"/>
          <w:bCs/>
        </w:rPr>
        <w:t xml:space="preserve"> and give each learner a GRIEV_ING pocket card to reference during the simulation </w:t>
      </w:r>
      <w:r w:rsidRPr="00246AFF">
        <w:rPr>
          <w:rFonts w:asciiTheme="minorHAnsi" w:hAnsiTheme="minorHAnsi" w:cstheme="minorHAnsi"/>
          <w:b/>
          <w:bCs/>
        </w:rPr>
        <w:t>[3]</w:t>
      </w:r>
      <w:r w:rsidRPr="00246AFF">
        <w:rPr>
          <w:rFonts w:asciiTheme="minorHAnsi" w:hAnsiTheme="minorHAnsi" w:cstheme="minorHAnsi"/>
          <w:bCs/>
        </w:rPr>
        <w:t>.</w:t>
      </w:r>
    </w:p>
    <w:p w14:paraId="587F3090" w14:textId="246F2B4F" w:rsidR="00246AFF" w:rsidRPr="00246AFF" w:rsidRDefault="00246AFF" w:rsidP="00246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discussing the fiction contract with the learners. </w:t>
      </w:r>
    </w:p>
    <w:p w14:paraId="57DD4965" w14:textId="39853BD0" w:rsidR="00246AFF" w:rsidRPr="00246AFF" w:rsidRDefault="00246AFF" w:rsidP="00246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dividing the learners in groups. </w:t>
      </w:r>
    </w:p>
    <w:p w14:paraId="47546CE9" w14:textId="7749F0C2" w:rsidR="00246AFF" w:rsidRDefault="00246AFF" w:rsidP="00246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passing out GRIEV_ING packets.</w:t>
      </w:r>
    </w:p>
    <w:p w14:paraId="21EF16D5" w14:textId="4671C9C7" w:rsidR="00410677" w:rsidRDefault="00410677" w:rsidP="00410677">
      <w:pPr>
        <w:spacing w:before="120"/>
        <w:rPr>
          <w:rFonts w:asciiTheme="minorHAnsi" w:hAnsiTheme="minorHAnsi" w:cstheme="minorHAnsi"/>
        </w:rPr>
      </w:pPr>
    </w:p>
    <w:p w14:paraId="1656C477" w14:textId="77777777" w:rsidR="00BB7342" w:rsidRPr="00410677" w:rsidRDefault="00BB7342" w:rsidP="00410677">
      <w:pPr>
        <w:spacing w:before="120"/>
        <w:rPr>
          <w:rFonts w:asciiTheme="minorHAnsi" w:hAnsiTheme="minorHAnsi" w:cstheme="minorHAnsi"/>
        </w:rPr>
      </w:pPr>
    </w:p>
    <w:p w14:paraId="7CE8A5BC" w14:textId="465B9FF1" w:rsidR="00410677" w:rsidRPr="00410677" w:rsidRDefault="00410677" w:rsidP="0041067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24714">
        <w:rPr>
          <w:rFonts w:asciiTheme="minorHAnsi" w:hAnsiTheme="minorHAnsi" w:cstheme="minorHAnsi"/>
          <w:b/>
        </w:rPr>
        <w:lastRenderedPageBreak/>
        <w:t>Rapid Cycle Deliberate Practice GRIEV_ING Simulation Exercise</w:t>
      </w:r>
    </w:p>
    <w:p w14:paraId="4413B5D2" w14:textId="159B17DF" w:rsidR="00410677" w:rsidRPr="00410677" w:rsidRDefault="00246AFF" w:rsidP="0041067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Select one learner from each group to perform the initial death notification scenario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>. Position the standardized patient in the exam room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</w:t>
      </w:r>
      <w:r w:rsidRPr="00246A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</w:t>
      </w:r>
      <w:r w:rsidRPr="00246AFF">
        <w:rPr>
          <w:rFonts w:asciiTheme="minorHAnsi" w:hAnsiTheme="minorHAnsi" w:cstheme="minorHAnsi"/>
          <w:bCs/>
        </w:rPr>
        <w:t>ave the learners review the simulation scenario case details posted outside the exam room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246AFF">
        <w:rPr>
          <w:rFonts w:asciiTheme="minorHAnsi" w:hAnsiTheme="minorHAnsi" w:cstheme="minorHAnsi"/>
          <w:bCs/>
        </w:rPr>
        <w:t>.</w:t>
      </w:r>
    </w:p>
    <w:p w14:paraId="2D77F04F" w14:textId="19012C8C" w:rsidR="00410677" w:rsidRPr="0037666B" w:rsidRDefault="0037666B" w:rsidP="00410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selecting a learner. </w:t>
      </w:r>
    </w:p>
    <w:p w14:paraId="5D16AB15" w14:textId="29A8CEC7" w:rsidR="0037666B" w:rsidRPr="0037666B" w:rsidRDefault="0037666B" w:rsidP="00410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Patient sitting in the exam room. </w:t>
      </w:r>
    </w:p>
    <w:p w14:paraId="4C1170E6" w14:textId="5F336571" w:rsidR="0037666B" w:rsidRPr="00246AFF" w:rsidRDefault="0037666B" w:rsidP="00410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Learner reviewing the simulation scenario. </w:t>
      </w:r>
    </w:p>
    <w:p w14:paraId="3D9B3376" w14:textId="29799C00" w:rsidR="00246AFF" w:rsidRPr="0037666B" w:rsidRDefault="00246AFF" w:rsidP="00246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Start the initial death notification scenario</w:t>
      </w:r>
      <w:r>
        <w:rPr>
          <w:rFonts w:asciiTheme="minorHAnsi" w:hAnsiTheme="minorHAnsi" w:cstheme="minorHAnsi"/>
          <w:bCs/>
        </w:rPr>
        <w:t xml:space="preserve"> and</w:t>
      </w:r>
      <w:r w:rsidRPr="00246A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Pr="00246AFF">
        <w:rPr>
          <w:rFonts w:asciiTheme="minorHAnsi" w:hAnsiTheme="minorHAnsi" w:cstheme="minorHAnsi"/>
          <w:bCs/>
        </w:rPr>
        <w:t xml:space="preserve">un </w:t>
      </w:r>
      <w:r>
        <w:rPr>
          <w:rFonts w:asciiTheme="minorHAnsi" w:hAnsiTheme="minorHAnsi" w:cstheme="minorHAnsi"/>
          <w:bCs/>
        </w:rPr>
        <w:t>it</w:t>
      </w:r>
      <w:r w:rsidRPr="00246AFF">
        <w:rPr>
          <w:rFonts w:asciiTheme="minorHAnsi" w:hAnsiTheme="minorHAnsi" w:cstheme="minorHAnsi"/>
          <w:bCs/>
        </w:rPr>
        <w:t xml:space="preserve"> from start to finish without interruption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>. Identify specific areas that necessitate feedback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, then</w:t>
      </w:r>
      <w:r w:rsidRPr="00246A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246AFF">
        <w:rPr>
          <w:rFonts w:asciiTheme="minorHAnsi" w:hAnsiTheme="minorHAnsi" w:cstheme="minorHAnsi"/>
          <w:bCs/>
        </w:rPr>
        <w:t xml:space="preserve">erform a micro-debriefing at the conclusion of </w:t>
      </w:r>
      <w:r>
        <w:rPr>
          <w:rFonts w:asciiTheme="minorHAnsi" w:hAnsiTheme="minorHAnsi" w:cstheme="minorHAnsi"/>
          <w:bCs/>
        </w:rPr>
        <w:t xml:space="preserve">the </w:t>
      </w:r>
      <w:r w:rsidRPr="00246AFF">
        <w:rPr>
          <w:rFonts w:asciiTheme="minorHAnsi" w:hAnsiTheme="minorHAnsi" w:cstheme="minorHAnsi"/>
          <w:bCs/>
        </w:rPr>
        <w:t>first scenario. Give succinct feedback to learners on initial performance in less than 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246AFF">
        <w:rPr>
          <w:rFonts w:asciiTheme="minorHAnsi" w:hAnsiTheme="minorHAnsi" w:cstheme="minorHAnsi"/>
          <w:bCs/>
        </w:rPr>
        <w:t>.</w:t>
      </w:r>
      <w:r w:rsidR="006D1F4A">
        <w:rPr>
          <w:rFonts w:asciiTheme="minorHAnsi" w:hAnsiTheme="minorHAnsi" w:cstheme="minorHAnsi"/>
          <w:bCs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D1F4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D624893" w14:textId="485F8B9E" w:rsidR="0037666B" w:rsidRPr="0037666B" w:rsidRDefault="0037666B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Death notification scenario in progress. </w:t>
      </w:r>
    </w:p>
    <w:p w14:paraId="147C10F5" w14:textId="3FE96C05" w:rsidR="0037666B" w:rsidRPr="0037666B" w:rsidRDefault="0037666B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taking notes. </w:t>
      </w:r>
    </w:p>
    <w:p w14:paraId="78E1CD8F" w14:textId="55F28542" w:rsidR="0037666B" w:rsidRPr="00246AFF" w:rsidRDefault="0037666B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debriefing the learner after scenario conclusion. </w:t>
      </w:r>
    </w:p>
    <w:p w14:paraId="2AD51086" w14:textId="6A345392" w:rsidR="00246AFF" w:rsidRPr="0037666B" w:rsidRDefault="00246AFF" w:rsidP="00246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Reset the scenario and place the learners outside the room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>. Perform the same simulation scenario from the beginning</w:t>
      </w:r>
      <w:r>
        <w:rPr>
          <w:rFonts w:asciiTheme="minorHAnsi" w:hAnsiTheme="minorHAnsi" w:cstheme="minorHAnsi"/>
          <w:bCs/>
        </w:rPr>
        <w:t xml:space="preserve">, </w:t>
      </w:r>
      <w:r w:rsidR="008F01B3">
        <w:rPr>
          <w:rFonts w:asciiTheme="minorHAnsi" w:hAnsiTheme="minorHAnsi" w:cstheme="minorHAnsi"/>
          <w:bCs/>
        </w:rPr>
        <w:t>starting</w:t>
      </w:r>
      <w:r w:rsidRPr="00246AFF">
        <w:rPr>
          <w:rFonts w:asciiTheme="minorHAnsi" w:hAnsiTheme="minorHAnsi" w:cstheme="minorHAnsi"/>
          <w:bCs/>
        </w:rPr>
        <w:t xml:space="preserve"> with the same learner as the leader for the second round of the scenario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46AFF">
        <w:rPr>
          <w:rFonts w:asciiTheme="minorHAnsi" w:hAnsiTheme="minorHAnsi" w:cstheme="minorHAnsi"/>
          <w:bCs/>
        </w:rPr>
        <w:t>.</w:t>
      </w:r>
      <w:r w:rsidR="006D1F4A" w:rsidRPr="006D1F4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D1F4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3D2510" w14:textId="1BF39F3B" w:rsidR="0037666B" w:rsidRPr="0037666B" w:rsidRDefault="0037666B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Learners outside of the room. </w:t>
      </w:r>
    </w:p>
    <w:p w14:paraId="6C306895" w14:textId="2620AF78" w:rsidR="0037666B" w:rsidRPr="00246AFF" w:rsidRDefault="0037666B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Scenario starting over. </w:t>
      </w:r>
    </w:p>
    <w:p w14:paraId="421171E2" w14:textId="18FFD5C2" w:rsidR="00246AFF" w:rsidRPr="0037666B" w:rsidRDefault="00246AFF" w:rsidP="00246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Apply the RCDP technique during the scenario. Pause the scenario, provide directed feedback and then rewind the scenario 30</w:t>
      </w:r>
      <w:r>
        <w:rPr>
          <w:rFonts w:asciiTheme="minorHAnsi" w:hAnsiTheme="minorHAnsi" w:cstheme="minorHAnsi"/>
          <w:bCs/>
        </w:rPr>
        <w:t xml:space="preserve"> to </w:t>
      </w:r>
      <w:r w:rsidRPr="00246AFF">
        <w:rPr>
          <w:rFonts w:asciiTheme="minorHAnsi" w:hAnsiTheme="minorHAnsi" w:cstheme="minorHAnsi"/>
          <w:bCs/>
        </w:rPr>
        <w:t>60 seconds</w:t>
      </w:r>
      <w:r>
        <w:rPr>
          <w:rFonts w:asciiTheme="minorHAnsi" w:hAnsiTheme="minorHAnsi" w:cstheme="minorHAnsi"/>
          <w:bCs/>
        </w:rPr>
        <w:t xml:space="preserve"> </w:t>
      </w:r>
      <w:r w:rsidR="0037666B"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>. Have the standardized patient restart the scenario</w:t>
      </w:r>
      <w:r w:rsidR="0037666B">
        <w:rPr>
          <w:rFonts w:asciiTheme="minorHAnsi" w:hAnsiTheme="minorHAnsi" w:cstheme="minorHAnsi"/>
          <w:bCs/>
        </w:rPr>
        <w:t xml:space="preserve"> </w:t>
      </w:r>
      <w:r w:rsidR="0037666B">
        <w:rPr>
          <w:rFonts w:asciiTheme="minorHAnsi" w:hAnsiTheme="minorHAnsi" w:cstheme="minorHAnsi"/>
          <w:b/>
        </w:rPr>
        <w:t>[2]</w:t>
      </w:r>
      <w:r w:rsidRPr="00246AFF">
        <w:rPr>
          <w:rFonts w:asciiTheme="minorHAnsi" w:hAnsiTheme="minorHAnsi" w:cstheme="minorHAnsi"/>
          <w:bCs/>
        </w:rPr>
        <w:t>.</w:t>
      </w:r>
      <w:r w:rsidR="006D1F4A">
        <w:rPr>
          <w:rFonts w:asciiTheme="minorHAnsi" w:hAnsiTheme="minorHAnsi" w:cstheme="minorHAnsi"/>
          <w:bCs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D1F4A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BA2849" w14:textId="6FF195FD" w:rsidR="0037666B" w:rsidRPr="00575090" w:rsidRDefault="0037666B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pausing the scenario, giving feedback, then continuing. </w:t>
      </w:r>
    </w:p>
    <w:p w14:paraId="2213FFBA" w14:textId="7FE0D196" w:rsidR="00575090" w:rsidRPr="00246AFF" w:rsidRDefault="00575090" w:rsidP="003766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Patient restarting the scenario. </w:t>
      </w:r>
    </w:p>
    <w:p w14:paraId="2A8364CE" w14:textId="550CE4C4" w:rsidR="00246AFF" w:rsidRPr="00575090" w:rsidRDefault="00246AFF" w:rsidP="00246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6AFF">
        <w:rPr>
          <w:rFonts w:asciiTheme="minorHAnsi" w:hAnsiTheme="minorHAnsi" w:cstheme="minorHAnsi"/>
          <w:bCs/>
        </w:rPr>
        <w:t>Perform a micro-debriefing at the conclusion of the scenario training period</w:t>
      </w:r>
      <w:r w:rsidR="0037666B">
        <w:rPr>
          <w:rFonts w:asciiTheme="minorHAnsi" w:hAnsiTheme="minorHAnsi" w:cstheme="minorHAnsi"/>
          <w:bCs/>
        </w:rPr>
        <w:t>,</w:t>
      </w:r>
      <w:r w:rsidRPr="00246AFF">
        <w:rPr>
          <w:rFonts w:asciiTheme="minorHAnsi" w:hAnsiTheme="minorHAnsi" w:cstheme="minorHAnsi"/>
          <w:bCs/>
        </w:rPr>
        <w:t xml:space="preserve"> </w:t>
      </w:r>
      <w:r w:rsidR="0037666B">
        <w:rPr>
          <w:rFonts w:asciiTheme="minorHAnsi" w:hAnsiTheme="minorHAnsi" w:cstheme="minorHAnsi"/>
          <w:bCs/>
        </w:rPr>
        <w:t>p</w:t>
      </w:r>
      <w:r w:rsidRPr="00246AFF">
        <w:rPr>
          <w:rFonts w:asciiTheme="minorHAnsi" w:hAnsiTheme="minorHAnsi" w:cstheme="minorHAnsi"/>
          <w:bCs/>
        </w:rPr>
        <w:t>rovid</w:t>
      </w:r>
      <w:r w:rsidR="0037666B">
        <w:rPr>
          <w:rFonts w:asciiTheme="minorHAnsi" w:hAnsiTheme="minorHAnsi" w:cstheme="minorHAnsi"/>
          <w:bCs/>
        </w:rPr>
        <w:t>ing</w:t>
      </w:r>
      <w:r w:rsidRPr="00246AFF">
        <w:rPr>
          <w:rFonts w:asciiTheme="minorHAnsi" w:hAnsiTheme="minorHAnsi" w:cstheme="minorHAnsi"/>
          <w:bCs/>
        </w:rPr>
        <w:t xml:space="preserve"> constructive feedback to the learners</w:t>
      </w:r>
      <w:r w:rsidR="0037666B">
        <w:rPr>
          <w:rFonts w:asciiTheme="minorHAnsi" w:hAnsiTheme="minorHAnsi" w:cstheme="minorHAnsi"/>
          <w:bCs/>
        </w:rPr>
        <w:t xml:space="preserve"> </w:t>
      </w:r>
      <w:r w:rsidR="0037666B">
        <w:rPr>
          <w:rFonts w:asciiTheme="minorHAnsi" w:hAnsiTheme="minorHAnsi" w:cstheme="minorHAnsi"/>
          <w:b/>
        </w:rPr>
        <w:t>[1]</w:t>
      </w:r>
      <w:r w:rsidRPr="00246AFF">
        <w:rPr>
          <w:rFonts w:asciiTheme="minorHAnsi" w:hAnsiTheme="minorHAnsi" w:cstheme="minorHAnsi"/>
          <w:bCs/>
        </w:rPr>
        <w:t>. Repeat the scenario again from the start and continue with the RCDP approach</w:t>
      </w:r>
      <w:r w:rsidR="0037666B">
        <w:rPr>
          <w:rFonts w:asciiTheme="minorHAnsi" w:hAnsiTheme="minorHAnsi" w:cstheme="minorHAnsi"/>
          <w:bCs/>
        </w:rPr>
        <w:t xml:space="preserve"> </w:t>
      </w:r>
      <w:r w:rsidR="0037666B">
        <w:rPr>
          <w:rFonts w:asciiTheme="minorHAnsi" w:hAnsiTheme="minorHAnsi" w:cstheme="minorHAnsi"/>
          <w:b/>
        </w:rPr>
        <w:t>[2]</w:t>
      </w:r>
      <w:r w:rsidRPr="00246AFF">
        <w:rPr>
          <w:rFonts w:asciiTheme="minorHAnsi" w:hAnsiTheme="minorHAnsi" w:cstheme="minorHAnsi"/>
          <w:bCs/>
        </w:rPr>
        <w:t>.</w:t>
      </w:r>
      <w:r w:rsidR="006D1F4A">
        <w:rPr>
          <w:rFonts w:asciiTheme="minorHAnsi" w:hAnsiTheme="minorHAnsi" w:cstheme="minorHAnsi"/>
          <w:bCs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D1F4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1F4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B347235" w14:textId="77853FBF" w:rsidR="00575090" w:rsidRPr="00153196" w:rsidRDefault="00153196" w:rsidP="00575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performing a micro-debriefing. </w:t>
      </w:r>
    </w:p>
    <w:p w14:paraId="4DEB7567" w14:textId="7B288615" w:rsidR="00153196" w:rsidRPr="0037666B" w:rsidRDefault="00153196" w:rsidP="005750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Scenario restarting and talent demonstrating the RCDP approach.</w:t>
      </w:r>
    </w:p>
    <w:p w14:paraId="35CD0066" w14:textId="19BBD5A9" w:rsidR="0037666B" w:rsidRPr="00153196" w:rsidRDefault="0037666B" w:rsidP="00246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When finished, g</w:t>
      </w:r>
      <w:r w:rsidRPr="0037666B">
        <w:rPr>
          <w:rFonts w:asciiTheme="minorHAnsi" w:hAnsiTheme="minorHAnsi" w:cstheme="minorHAnsi"/>
          <w:bCs/>
        </w:rPr>
        <w:t>ather all faculty and learners in one room for a 15</w:t>
      </w:r>
      <w:r>
        <w:rPr>
          <w:rFonts w:asciiTheme="minorHAnsi" w:hAnsiTheme="minorHAnsi" w:cstheme="minorHAnsi"/>
          <w:bCs/>
        </w:rPr>
        <w:t>-</w:t>
      </w:r>
      <w:r w:rsidRPr="0037666B">
        <w:rPr>
          <w:rFonts w:asciiTheme="minorHAnsi" w:hAnsiTheme="minorHAnsi" w:cstheme="minorHAnsi"/>
          <w:bCs/>
        </w:rPr>
        <w:t xml:space="preserve">minute group wrap-up </w:t>
      </w:r>
      <w:r>
        <w:rPr>
          <w:rFonts w:asciiTheme="minorHAnsi" w:hAnsiTheme="minorHAnsi" w:cstheme="minorHAnsi"/>
          <w:b/>
        </w:rPr>
        <w:t>[1]</w:t>
      </w:r>
      <w:r w:rsidRPr="0037666B">
        <w:rPr>
          <w:rFonts w:asciiTheme="minorHAnsi" w:hAnsiTheme="minorHAnsi" w:cstheme="minorHAnsi"/>
          <w:bCs/>
        </w:rPr>
        <w:t xml:space="preserve">. Focus on key take-home points from the training and allow for learner feedback </w:t>
      </w:r>
      <w:r>
        <w:rPr>
          <w:rFonts w:asciiTheme="minorHAnsi" w:hAnsiTheme="minorHAnsi" w:cstheme="minorHAnsi"/>
          <w:b/>
        </w:rPr>
        <w:t>[2]</w:t>
      </w:r>
      <w:r w:rsidRPr="0037666B">
        <w:rPr>
          <w:rFonts w:asciiTheme="minorHAnsi" w:hAnsiTheme="minorHAnsi" w:cstheme="minorHAnsi"/>
          <w:bCs/>
        </w:rPr>
        <w:t>.</w:t>
      </w:r>
    </w:p>
    <w:p w14:paraId="6CF12801" w14:textId="56ADEC28" w:rsidR="00153196" w:rsidRPr="00153196" w:rsidRDefault="00153196" w:rsidP="001531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Faculty and learners walking into a room. </w:t>
      </w:r>
    </w:p>
    <w:p w14:paraId="69498E86" w14:textId="1E4A41B8" w:rsidR="00153196" w:rsidRPr="00410677" w:rsidRDefault="00153196" w:rsidP="001531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Discussion amongst talent and participants. </w:t>
      </w:r>
    </w:p>
    <w:p w14:paraId="53410F74" w14:textId="029D64EC" w:rsidR="00A72FC5" w:rsidRPr="00B07A3B" w:rsidRDefault="00A72FC5" w:rsidP="00C46C41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A4073B4" w:rsidR="005E2B7E" w:rsidRPr="00B07A3B" w:rsidRDefault="00873D1A" w:rsidP="00C46C4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ABD8DC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E039A" w:rsidRPr="00974240">
        <w:rPr>
          <w:rFonts w:asciiTheme="minorHAnsi" w:hAnsiTheme="minorHAnsi" w:cstheme="minorHAnsi"/>
          <w:b/>
          <w:bCs/>
          <w:color w:val="000000" w:themeColor="text1"/>
        </w:rPr>
        <w:t xml:space="preserve">RCDP Death Notification Curriculum </w:t>
      </w:r>
      <w:r w:rsidR="00CE039A">
        <w:rPr>
          <w:rFonts w:asciiTheme="minorHAnsi" w:hAnsiTheme="minorHAnsi" w:cstheme="minorHAnsi"/>
          <w:b/>
          <w:bCs/>
          <w:color w:val="000000" w:themeColor="text1"/>
        </w:rPr>
        <w:t>R</w:t>
      </w:r>
      <w:r w:rsidR="00CE039A" w:rsidRPr="00974240">
        <w:rPr>
          <w:rFonts w:asciiTheme="minorHAnsi" w:hAnsiTheme="minorHAnsi" w:cstheme="minorHAnsi"/>
          <w:b/>
          <w:bCs/>
          <w:color w:val="000000" w:themeColor="text1"/>
        </w:rPr>
        <w:t>esults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A5BF321" w:rsidR="00395684" w:rsidRPr="00B07A3B" w:rsidRDefault="00CE039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2758F0">
        <w:rPr>
          <w:rFonts w:asciiTheme="minorHAnsi" w:hAnsiTheme="minorHAnsi" w:cstheme="minorHAnsi"/>
          <w:color w:val="000000" w:themeColor="text1"/>
        </w:rPr>
        <w:t>h</w:t>
      </w:r>
      <w:r>
        <w:rPr>
          <w:rFonts w:asciiTheme="minorHAnsi" w:hAnsiTheme="minorHAnsi" w:cstheme="minorHAnsi"/>
          <w:color w:val="000000" w:themeColor="text1"/>
        </w:rPr>
        <w:t xml:space="preserve">is protocol was implemented on </w:t>
      </w:r>
      <w:r w:rsidRPr="002758F0">
        <w:rPr>
          <w:rFonts w:asciiTheme="minorHAnsi" w:hAnsiTheme="minorHAnsi" w:cstheme="minorHAnsi"/>
          <w:color w:val="000000" w:themeColor="text1"/>
        </w:rPr>
        <w:t>22 emergency medicine residents.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758F0">
        <w:rPr>
          <w:rFonts w:asciiTheme="minorHAnsi" w:hAnsiTheme="minorHAnsi" w:cstheme="minorHAnsi"/>
          <w:color w:val="000000" w:themeColor="text1"/>
        </w:rPr>
        <w:t xml:space="preserve"> Learners’ median self-efficacy and knowledge scores increased from 3 to 4 and 65 to 90, respectively, when comparing pre- and post-simulation results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2758F0">
        <w:rPr>
          <w:rFonts w:asciiTheme="minorHAnsi" w:hAnsiTheme="minorHAnsi" w:cstheme="minorHAnsi"/>
          <w:color w:val="000000" w:themeColor="text1"/>
        </w:rPr>
        <w:t xml:space="preserve">. In addition, pre- and post-intervention death notification performance scores improved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2758F0">
        <w:rPr>
          <w:rFonts w:asciiTheme="minorHAnsi" w:hAnsiTheme="minorHAnsi" w:cstheme="minorHAnsi"/>
          <w:color w:val="000000" w:themeColor="text1"/>
        </w:rPr>
        <w:t>.</w:t>
      </w:r>
    </w:p>
    <w:p w14:paraId="4E75A4CA" w14:textId="140E041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039A">
        <w:rPr>
          <w:rFonts w:asciiTheme="minorHAnsi" w:hAnsiTheme="minorHAnsi" w:cstheme="minorHAnsi"/>
          <w:szCs w:val="24"/>
        </w:rPr>
        <w:t xml:space="preserve"> Table 1. </w:t>
      </w:r>
    </w:p>
    <w:p w14:paraId="78C05F30" w14:textId="7F2CFEDC" w:rsidR="00CE039A" w:rsidRDefault="00CE039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CE039A">
        <w:rPr>
          <w:rFonts w:asciiTheme="minorHAnsi" w:hAnsiTheme="minorHAnsi" w:cstheme="minorHAnsi"/>
          <w:i/>
          <w:iCs/>
          <w:color w:val="0432FF"/>
        </w:rPr>
        <w:t>Video Editor: Emphasize the self-efficacy and MCQ scores rows.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C3A3F3F" w14:textId="1949DB0C" w:rsidR="00CE039A" w:rsidRPr="00B07A3B" w:rsidRDefault="00CE039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 xml:space="preserve">Table 1. </w:t>
      </w:r>
      <w:r w:rsidRPr="00CE039A">
        <w:rPr>
          <w:rFonts w:asciiTheme="minorHAnsi" w:hAnsiTheme="minorHAnsi" w:cstheme="minorHAnsi"/>
          <w:i/>
          <w:iCs/>
          <w:color w:val="0432FF"/>
        </w:rPr>
        <w:t>Video Editor: Emphasize the Death Notification Scores row.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78FEDBC" w14:textId="77777777" w:rsidR="00CE039A" w:rsidRPr="00CE039A" w:rsidRDefault="00CE039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Post-curriculum </w:t>
      </w:r>
      <w:r w:rsidRPr="002758F0">
        <w:rPr>
          <w:rFonts w:asciiTheme="minorHAnsi" w:hAnsiTheme="minorHAnsi" w:cstheme="minorHAnsi"/>
          <w:color w:val="000000" w:themeColor="text1"/>
        </w:rPr>
        <w:t>surveys</w:t>
      </w:r>
      <w:r>
        <w:rPr>
          <w:rFonts w:asciiTheme="minorHAnsi" w:hAnsiTheme="minorHAnsi" w:cstheme="minorHAnsi"/>
          <w:color w:val="000000" w:themeColor="text1"/>
        </w:rPr>
        <w:t xml:space="preserve"> indicated</w:t>
      </w:r>
      <w:r w:rsidRPr="002758F0">
        <w:rPr>
          <w:rFonts w:asciiTheme="minorHAnsi" w:hAnsiTheme="minorHAnsi" w:cstheme="minorHAnsi"/>
          <w:color w:val="000000" w:themeColor="text1"/>
        </w:rPr>
        <w:t xml:space="preserve"> that this exercise was a great experience and provided instant feedback</w:t>
      </w:r>
      <w:r>
        <w:rPr>
          <w:rFonts w:asciiTheme="minorHAnsi" w:hAnsiTheme="minorHAnsi" w:cstheme="minorHAnsi"/>
          <w:color w:val="000000" w:themeColor="text1"/>
        </w:rPr>
        <w:t>.</w:t>
      </w:r>
      <w:r w:rsidRPr="002758F0">
        <w:rPr>
          <w:rFonts w:asciiTheme="minorHAnsi" w:hAnsiTheme="minorHAnsi" w:cstheme="minorHAnsi"/>
          <w:color w:val="000000" w:themeColor="text1"/>
        </w:rPr>
        <w:t xml:space="preserve"> Residents felt the RCDP Death Notification Curriculum solidified their death notification skills and allowed them the opportunity to refine their technique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758F0">
        <w:rPr>
          <w:rFonts w:asciiTheme="minorHAnsi" w:hAnsiTheme="minorHAnsi" w:cstheme="minorHAnsi"/>
          <w:color w:val="000000" w:themeColor="text1"/>
        </w:rPr>
        <w:t>.</w:t>
      </w:r>
    </w:p>
    <w:p w14:paraId="5E052D42" w14:textId="534954EB" w:rsidR="00CE039A" w:rsidRPr="00CE039A" w:rsidRDefault="00CE039A" w:rsidP="00CE03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Table 1.</w:t>
      </w:r>
      <w:r w:rsidRPr="002758F0">
        <w:rPr>
          <w:rFonts w:asciiTheme="minorHAnsi" w:hAnsiTheme="minorHAnsi" w:cstheme="minorHAnsi"/>
          <w:color w:val="000000" w:themeColor="text1"/>
        </w:rPr>
        <w:t xml:space="preserve"> </w:t>
      </w:r>
    </w:p>
    <w:p w14:paraId="123FB8B2" w14:textId="416515E1" w:rsidR="00395684" w:rsidRPr="00CE039A" w:rsidRDefault="00CE039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758F0">
        <w:rPr>
          <w:rFonts w:asciiTheme="minorHAnsi" w:hAnsiTheme="minorHAnsi" w:cstheme="minorHAnsi"/>
          <w:color w:val="000000" w:themeColor="text1"/>
        </w:rPr>
        <w:t>Only one resident preferred the tradition simulation method with no interruptions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758F0">
        <w:rPr>
          <w:rFonts w:asciiTheme="minorHAnsi" w:hAnsiTheme="minorHAnsi" w:cstheme="minorHAnsi"/>
          <w:color w:val="000000" w:themeColor="text1"/>
        </w:rPr>
        <w:t>.</w:t>
      </w:r>
    </w:p>
    <w:p w14:paraId="48F3ECC4" w14:textId="0FF76700" w:rsidR="00CE039A" w:rsidRPr="00B07A3B" w:rsidRDefault="00CE039A" w:rsidP="00CE03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Table 1.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956CC1F" w14:textId="7F8DA262" w:rsidR="00410677" w:rsidRPr="002758F0" w:rsidRDefault="00410677" w:rsidP="00410677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1E17DF4" w14:textId="77777777" w:rsidR="00410677" w:rsidRPr="002758F0" w:rsidRDefault="00410677" w:rsidP="00410677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A2E2284" w14:textId="399E397C" w:rsidR="00473E1C" w:rsidRPr="00B07A3B" w:rsidRDefault="00473E1C" w:rsidP="00410677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2FD88BAC" w:rsidR="00B07A3B" w:rsidRPr="00C46C41" w:rsidRDefault="00BB4A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D62FD">
        <w:rPr>
          <w:rFonts w:asciiTheme="minorHAnsi" w:hAnsiTheme="minorHAnsi" w:cstheme="minorHAnsi"/>
          <w:b/>
          <w:bCs/>
        </w:rPr>
        <w:t>Anna M. Bona</w:t>
      </w:r>
      <w:r w:rsidR="00473E1C" w:rsidRPr="005D62FD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46C41">
        <w:rPr>
          <w:rFonts w:asciiTheme="minorHAnsi" w:eastAsia="Times New Roman" w:hAnsiTheme="minorHAnsi" w:cstheme="minorHAnsi"/>
          <w:szCs w:val="24"/>
        </w:rPr>
        <w:t>When attempting this protocol, r</w:t>
      </w:r>
      <w:r>
        <w:rPr>
          <w:rFonts w:asciiTheme="minorHAnsi" w:hAnsiTheme="minorHAnsi" w:cstheme="minorHAnsi"/>
        </w:rPr>
        <w:t xml:space="preserve">emember </w:t>
      </w:r>
      <w:r w:rsidR="00CB358C">
        <w:rPr>
          <w:rFonts w:asciiTheme="minorHAnsi" w:hAnsiTheme="minorHAnsi" w:cstheme="minorHAnsi"/>
        </w:rPr>
        <w:t>to wait until</w:t>
      </w:r>
      <w:r>
        <w:rPr>
          <w:rFonts w:asciiTheme="minorHAnsi" w:hAnsiTheme="minorHAnsi" w:cstheme="minorHAnsi"/>
        </w:rPr>
        <w:t xml:space="preserve"> the second </w:t>
      </w:r>
      <w:r w:rsidR="00CB358C">
        <w:rPr>
          <w:rFonts w:asciiTheme="minorHAnsi" w:hAnsiTheme="minorHAnsi" w:cstheme="minorHAnsi"/>
        </w:rPr>
        <w:t xml:space="preserve">round of the scenario before </w:t>
      </w:r>
      <w:r w:rsidR="00CB358C">
        <w:rPr>
          <w:rFonts w:asciiTheme="minorHAnsi" w:hAnsiTheme="minorHAnsi" w:cstheme="minorHAnsi"/>
          <w:bCs/>
        </w:rPr>
        <w:t>a</w:t>
      </w:r>
      <w:r w:rsidR="00CB358C" w:rsidRPr="00246AFF">
        <w:rPr>
          <w:rFonts w:asciiTheme="minorHAnsi" w:hAnsiTheme="minorHAnsi" w:cstheme="minorHAnsi"/>
          <w:bCs/>
        </w:rPr>
        <w:t>pply</w:t>
      </w:r>
      <w:r w:rsidR="00CB358C">
        <w:rPr>
          <w:rFonts w:asciiTheme="minorHAnsi" w:hAnsiTheme="minorHAnsi" w:cstheme="minorHAnsi"/>
          <w:bCs/>
        </w:rPr>
        <w:t>ing</w:t>
      </w:r>
      <w:r w:rsidR="00CB358C" w:rsidRPr="00246AFF">
        <w:rPr>
          <w:rFonts w:asciiTheme="minorHAnsi" w:hAnsiTheme="minorHAnsi" w:cstheme="minorHAnsi"/>
          <w:bCs/>
        </w:rPr>
        <w:t xml:space="preserve"> the </w:t>
      </w:r>
      <w:r w:rsidR="00CB358C">
        <w:rPr>
          <w:rFonts w:asciiTheme="minorHAnsi" w:hAnsiTheme="minorHAnsi" w:cstheme="minorHAnsi"/>
          <w:bCs/>
        </w:rPr>
        <w:t xml:space="preserve">Rapid Cycle Deliberate Practice </w:t>
      </w:r>
      <w:r w:rsidR="00CB358C" w:rsidRPr="00246AFF">
        <w:rPr>
          <w:rFonts w:asciiTheme="minorHAnsi" w:hAnsiTheme="minorHAnsi" w:cstheme="minorHAnsi"/>
          <w:bCs/>
        </w:rPr>
        <w:t>technique</w:t>
      </w:r>
      <w:r w:rsidR="00CB358C">
        <w:rPr>
          <w:rFonts w:asciiTheme="minorHAnsi" w:hAnsiTheme="minorHAnsi" w:cstheme="minorHAnsi"/>
          <w:bCs/>
        </w:rPr>
        <w:t>.</w:t>
      </w:r>
    </w:p>
    <w:p w14:paraId="0ACE52FB" w14:textId="77777777" w:rsidR="00C46C41" w:rsidRPr="00C46C41" w:rsidRDefault="00C46C41" w:rsidP="00C46C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EC62FED" w14:textId="21896AF2" w:rsidR="00C46C41" w:rsidRPr="0098713D" w:rsidRDefault="00C46C41" w:rsidP="00C46C4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D62F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D62FD" w:rsidRPr="005D62FD">
        <w:rPr>
          <w:rFonts w:asciiTheme="minorHAnsi" w:hAnsiTheme="minorHAnsi" w:cstheme="minorHAnsi"/>
          <w:i/>
          <w:iCs/>
          <w:color w:val="0432FF"/>
        </w:rPr>
        <w:t>Suggested B-roll: 3.4.1.</w:t>
      </w:r>
    </w:p>
    <w:p w14:paraId="7E4F1450" w14:textId="77777777" w:rsidR="00C46C41" w:rsidRPr="00B07A3B" w:rsidRDefault="00C46C41" w:rsidP="00C46C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D66A5D3" w:rsidR="00B07A3B" w:rsidRPr="00C46C41" w:rsidRDefault="00CB358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D62FD">
        <w:rPr>
          <w:rFonts w:asciiTheme="minorHAnsi" w:hAnsiTheme="minorHAnsi" w:cstheme="minorHAnsi"/>
          <w:b/>
          <w:bCs/>
          <w:color w:val="000000" w:themeColor="text1"/>
        </w:rPr>
        <w:t xml:space="preserve">Lauren E. </w:t>
      </w:r>
      <w:proofErr w:type="spellStart"/>
      <w:r w:rsidRPr="005D62FD">
        <w:rPr>
          <w:rFonts w:asciiTheme="minorHAnsi" w:hAnsiTheme="minorHAnsi" w:cstheme="minorHAnsi"/>
          <w:b/>
          <w:bCs/>
          <w:color w:val="000000" w:themeColor="text1"/>
        </w:rPr>
        <w:t>Falvo</w:t>
      </w:r>
      <w:proofErr w:type="spellEnd"/>
      <w:r w:rsidR="00473E1C" w:rsidRPr="005D62FD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Future directions for this study include investigating how this curriculum translates to the clinical environment.</w:t>
      </w:r>
    </w:p>
    <w:p w14:paraId="35F44993" w14:textId="77777777" w:rsidR="00C46C41" w:rsidRPr="00C46C41" w:rsidRDefault="00C46C41" w:rsidP="00C46C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C3A303A" w14:textId="77777777" w:rsidR="00C46C41" w:rsidRPr="0098713D" w:rsidRDefault="00C46C41" w:rsidP="00C46C4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2EC3F02" w14:textId="77777777" w:rsidR="00C46C41" w:rsidRPr="00B07A3B" w:rsidRDefault="00C46C41" w:rsidP="00C46C4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5A38E6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8-05T07:22:00Z" w:initials="AG">
    <w:p w14:paraId="10485617" w14:textId="071781D9" w:rsidR="005D62FD" w:rsidRPr="005D62FD" w:rsidRDefault="005D62F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To comply with current journal guidelines, we have to limit the introduction to a maximum of 3 statements.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4856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DCC2" w16cex:dateUtc="2020-08-05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485617" w16cid:durableId="22D4DC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CEE1" w14:textId="77777777" w:rsidR="00954A57" w:rsidRDefault="00954A57">
      <w:r>
        <w:separator/>
      </w:r>
    </w:p>
    <w:p w14:paraId="2FF367E1" w14:textId="77777777" w:rsidR="00954A57" w:rsidRDefault="00954A57"/>
  </w:endnote>
  <w:endnote w:type="continuationSeparator" w:id="0">
    <w:p w14:paraId="13EECBA5" w14:textId="77777777" w:rsidR="00954A57" w:rsidRDefault="00954A57">
      <w:r>
        <w:continuationSeparator/>
      </w:r>
    </w:p>
    <w:p w14:paraId="4B07224D" w14:textId="77777777" w:rsidR="00954A57" w:rsidRDefault="00954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146B25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86F8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D62FD">
      <w:rPr>
        <w:rFonts w:asciiTheme="minorHAnsi" w:hAnsiTheme="minorHAnsi" w:cstheme="minorHAnsi"/>
        <w:szCs w:val="24"/>
        <w:lang w:val="en-US"/>
      </w:rPr>
      <w:t xml:space="preserve">             August 5,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4A27A" w14:textId="77777777" w:rsidR="00954A57" w:rsidRDefault="00954A57">
      <w:r>
        <w:separator/>
      </w:r>
    </w:p>
    <w:p w14:paraId="5E19F437" w14:textId="77777777" w:rsidR="00954A57" w:rsidRDefault="00954A57"/>
  </w:footnote>
  <w:footnote w:type="continuationSeparator" w:id="0">
    <w:p w14:paraId="2DD4F5A8" w14:textId="77777777" w:rsidR="00954A57" w:rsidRDefault="00954A57">
      <w:r>
        <w:continuationSeparator/>
      </w:r>
    </w:p>
    <w:p w14:paraId="5DE0FAE8" w14:textId="77777777" w:rsidR="00954A57" w:rsidRDefault="00954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8B0C297" w:rsidR="00336C61" w:rsidRPr="006D3AC7" w:rsidRDefault="00336C61" w:rsidP="006D1F4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F4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81841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C9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49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A9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88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68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03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C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49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BC2452A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4128BD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D68B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B85060D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61E679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90C37DE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D58617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7E0E718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2D6B74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F970C522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E78D870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BC103600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A4447C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2BCAD5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D627B9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D0EEB0B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826D75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1EC188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98FEC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E1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03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A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20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49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E2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C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A3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394798"/>
    <w:multiLevelType w:val="multilevel"/>
    <w:tmpl w:val="954AB3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93E2D16E">
      <w:start w:val="1"/>
      <w:numFmt w:val="decimal"/>
      <w:lvlText w:val="%1."/>
      <w:lvlJc w:val="left"/>
      <w:pPr>
        <w:ind w:left="720" w:hanging="360"/>
      </w:pPr>
    </w:lvl>
    <w:lvl w:ilvl="1" w:tplc="25B4BF14" w:tentative="1">
      <w:start w:val="1"/>
      <w:numFmt w:val="lowerLetter"/>
      <w:lvlText w:val="%2."/>
      <w:lvlJc w:val="left"/>
      <w:pPr>
        <w:ind w:left="1440" w:hanging="360"/>
      </w:pPr>
    </w:lvl>
    <w:lvl w:ilvl="2" w:tplc="DB388672" w:tentative="1">
      <w:start w:val="1"/>
      <w:numFmt w:val="lowerRoman"/>
      <w:lvlText w:val="%3."/>
      <w:lvlJc w:val="right"/>
      <w:pPr>
        <w:ind w:left="2160" w:hanging="180"/>
      </w:pPr>
    </w:lvl>
    <w:lvl w:ilvl="3" w:tplc="2D986EC4" w:tentative="1">
      <w:start w:val="1"/>
      <w:numFmt w:val="decimal"/>
      <w:lvlText w:val="%4."/>
      <w:lvlJc w:val="left"/>
      <w:pPr>
        <w:ind w:left="2880" w:hanging="360"/>
      </w:pPr>
    </w:lvl>
    <w:lvl w:ilvl="4" w:tplc="B7A60C38" w:tentative="1">
      <w:start w:val="1"/>
      <w:numFmt w:val="lowerLetter"/>
      <w:lvlText w:val="%5."/>
      <w:lvlJc w:val="left"/>
      <w:pPr>
        <w:ind w:left="3600" w:hanging="360"/>
      </w:pPr>
    </w:lvl>
    <w:lvl w:ilvl="5" w:tplc="37B46D7E" w:tentative="1">
      <w:start w:val="1"/>
      <w:numFmt w:val="lowerRoman"/>
      <w:lvlText w:val="%6."/>
      <w:lvlJc w:val="right"/>
      <w:pPr>
        <w:ind w:left="4320" w:hanging="180"/>
      </w:pPr>
    </w:lvl>
    <w:lvl w:ilvl="6" w:tplc="19BA3D56" w:tentative="1">
      <w:start w:val="1"/>
      <w:numFmt w:val="decimal"/>
      <w:lvlText w:val="%7."/>
      <w:lvlJc w:val="left"/>
      <w:pPr>
        <w:ind w:left="5040" w:hanging="360"/>
      </w:pPr>
    </w:lvl>
    <w:lvl w:ilvl="7" w:tplc="844E088E" w:tentative="1">
      <w:start w:val="1"/>
      <w:numFmt w:val="lowerLetter"/>
      <w:lvlText w:val="%8."/>
      <w:lvlJc w:val="left"/>
      <w:pPr>
        <w:ind w:left="5760" w:hanging="360"/>
      </w:pPr>
    </w:lvl>
    <w:lvl w:ilvl="8" w:tplc="B22A7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D5EC7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5A804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3647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620A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82C0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F2D0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8E46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281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E488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BE8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CE26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A0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8C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4D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02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AB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A8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4A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ECC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A020A"/>
    <w:rsid w:val="000A6FD2"/>
    <w:rsid w:val="000B0B1A"/>
    <w:rsid w:val="000B2085"/>
    <w:rsid w:val="000B387A"/>
    <w:rsid w:val="000B4E9A"/>
    <w:rsid w:val="000B7872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3196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6AFF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6F82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666B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0677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659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5090"/>
    <w:rsid w:val="005829FA"/>
    <w:rsid w:val="00585ECC"/>
    <w:rsid w:val="005A02B6"/>
    <w:rsid w:val="005A09D8"/>
    <w:rsid w:val="005A1F5E"/>
    <w:rsid w:val="005A3F8F"/>
    <w:rsid w:val="005B6859"/>
    <w:rsid w:val="005C6D1E"/>
    <w:rsid w:val="005D62FD"/>
    <w:rsid w:val="005D783F"/>
    <w:rsid w:val="005E2B7E"/>
    <w:rsid w:val="005F18A3"/>
    <w:rsid w:val="00604177"/>
    <w:rsid w:val="006137EC"/>
    <w:rsid w:val="00617DB9"/>
    <w:rsid w:val="006346FE"/>
    <w:rsid w:val="00635122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1F4A"/>
    <w:rsid w:val="006D3AC7"/>
    <w:rsid w:val="006D7676"/>
    <w:rsid w:val="0071294C"/>
    <w:rsid w:val="00724E3B"/>
    <w:rsid w:val="00731E5D"/>
    <w:rsid w:val="00745D4B"/>
    <w:rsid w:val="00746865"/>
    <w:rsid w:val="007548F3"/>
    <w:rsid w:val="00755920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6AB2"/>
    <w:rsid w:val="008E69B8"/>
    <w:rsid w:val="008E74F7"/>
    <w:rsid w:val="008F01B3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47FBD"/>
    <w:rsid w:val="00951A8E"/>
    <w:rsid w:val="00954870"/>
    <w:rsid w:val="00954A57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7A1F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6597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4A39"/>
    <w:rsid w:val="00BB7342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1971"/>
    <w:rsid w:val="00C34F4C"/>
    <w:rsid w:val="00C46C41"/>
    <w:rsid w:val="00C602B2"/>
    <w:rsid w:val="00C70C90"/>
    <w:rsid w:val="00C7374B"/>
    <w:rsid w:val="00C8109F"/>
    <w:rsid w:val="00C81882"/>
    <w:rsid w:val="00C82679"/>
    <w:rsid w:val="00C836F3"/>
    <w:rsid w:val="00C97B11"/>
    <w:rsid w:val="00CA6A39"/>
    <w:rsid w:val="00CB039A"/>
    <w:rsid w:val="00CB358C"/>
    <w:rsid w:val="00CB5DE5"/>
    <w:rsid w:val="00CC0C58"/>
    <w:rsid w:val="00CC29BF"/>
    <w:rsid w:val="00CD515D"/>
    <w:rsid w:val="00CD63B8"/>
    <w:rsid w:val="00CD7F92"/>
    <w:rsid w:val="00CE039A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47A7"/>
    <w:rsid w:val="00DC7C84"/>
    <w:rsid w:val="00DC7D3A"/>
    <w:rsid w:val="00DD2CF9"/>
    <w:rsid w:val="00DE2882"/>
    <w:rsid w:val="00DE46DB"/>
    <w:rsid w:val="00DE5227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7DA4"/>
    <w:rsid w:val="00EA15F6"/>
    <w:rsid w:val="00EA20D8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41067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esk@aemrc.arizona.edu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207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aahmed@i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81</TotalTime>
  <Pages>8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8636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18</cp:revision>
  <cp:lastPrinted>2020-07-30T11:53:00Z</cp:lastPrinted>
  <dcterms:created xsi:type="dcterms:W3CDTF">2020-07-31T17:18:00Z</dcterms:created>
  <dcterms:modified xsi:type="dcterms:W3CDTF">2020-09-25T16:15:00Z</dcterms:modified>
</cp:coreProperties>
</file>