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2136C" w14:textId="77777777" w:rsidR="000F587F" w:rsidRDefault="00D9607E">
      <w:pPr>
        <w:jc w:val="center"/>
        <w:rPr>
          <w:rFonts w:ascii="Calibri" w:eastAsia="Calibri" w:hAnsi="Calibri" w:cs="Calibri"/>
          <w:b/>
          <w:sz w:val="36"/>
          <w:szCs w:val="36"/>
        </w:rPr>
      </w:pPr>
      <w:proofErr w:type="spellStart"/>
      <w:r>
        <w:rPr>
          <w:rFonts w:ascii="Calibri" w:eastAsia="Calibri" w:hAnsi="Calibri" w:cs="Calibri"/>
          <w:b/>
          <w:sz w:val="36"/>
          <w:szCs w:val="36"/>
        </w:rPr>
        <w:t>Cover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letter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</w:t>
      </w:r>
    </w:p>
    <w:p w14:paraId="379FF9BD" w14:textId="77777777" w:rsidR="000F587F" w:rsidRDefault="000F587F">
      <w:pPr>
        <w:rPr>
          <w:rFonts w:ascii="Calibri" w:eastAsia="Calibri" w:hAnsi="Calibri" w:cs="Calibri"/>
          <w:sz w:val="24"/>
          <w:szCs w:val="24"/>
        </w:rPr>
      </w:pPr>
    </w:p>
    <w:p w14:paraId="0F3CA9E5" w14:textId="77777777" w:rsidR="000F587F" w:rsidRDefault="000F587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54E6EB0" w14:textId="77777777" w:rsidR="000F587F" w:rsidRDefault="00D9607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Name of </w:t>
      </w:r>
      <w:proofErr w:type="spellStart"/>
      <w:r>
        <w:rPr>
          <w:rFonts w:ascii="Calibri" w:eastAsia="Calibri" w:hAnsi="Calibri" w:cs="Calibri"/>
          <w:sz w:val="24"/>
          <w:szCs w:val="24"/>
        </w:rPr>
        <w:t>Corresponding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Author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</w:p>
    <w:p w14:paraId="4CF92E21" w14:textId="77777777" w:rsidR="000F587F" w:rsidRDefault="00D9607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BLONDONNET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Raïko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MD,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MSc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hyperlink r:id="rId4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rblondonnet@chu-clermontferrand.fr</w:t>
        </w:r>
      </w:hyperlink>
      <w:r>
        <w:rPr>
          <w:rFonts w:ascii="Calibri" w:eastAsia="Calibri" w:hAnsi="Calibri" w:cs="Calibri"/>
          <w:sz w:val="24"/>
          <w:szCs w:val="24"/>
        </w:rPr>
        <w:t>)</w:t>
      </w:r>
    </w:p>
    <w:p w14:paraId="0E6B79D0" w14:textId="77777777" w:rsidR="000F587F" w:rsidRDefault="000F587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C2CE186" w14:textId="77777777" w:rsidR="000F587F" w:rsidRDefault="00D9607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Manuscript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title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: </w:t>
      </w:r>
    </w:p>
    <w:p w14:paraId="70D4BE06" w14:textId="77777777" w:rsidR="00D9607E" w:rsidRPr="00D9607E" w:rsidRDefault="00D9607E" w:rsidP="00D960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r-FR"/>
        </w:rPr>
        <w:t>Effects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r-FR"/>
        </w:rPr>
        <w:t xml:space="preserve"> of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r-FR"/>
        </w:rPr>
        <w:t>halogenated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r-FR"/>
        </w:rPr>
        <w:t xml:space="preserve"> agents </w:t>
      </w:r>
      <w:proofErr w:type="spellStart"/>
      <w:r w:rsidRPr="00D9607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r-FR"/>
        </w:rPr>
        <w:t>delivered</w:t>
      </w:r>
      <w:proofErr w:type="spellEnd"/>
      <w:r w:rsidRPr="00D9607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D9607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r-FR"/>
        </w:rPr>
        <w:t>through</w:t>
      </w:r>
      <w:proofErr w:type="spellEnd"/>
      <w:r w:rsidRPr="00D9607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r-FR"/>
        </w:rPr>
        <w:t xml:space="preserve"> an intensive care unit-type </w:t>
      </w:r>
      <w:proofErr w:type="spellStart"/>
      <w:r w:rsidRPr="00D9607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r-FR"/>
        </w:rPr>
        <w:t>device</w:t>
      </w:r>
      <w:proofErr w:type="spellEnd"/>
      <w:r w:rsidRPr="00D9607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r-FR"/>
        </w:rPr>
        <w:t xml:space="preserve"> in a porcine model of acute </w:t>
      </w:r>
      <w:proofErr w:type="spellStart"/>
      <w:r w:rsidRPr="00D9607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r-FR"/>
        </w:rPr>
        <w:t>respiratory</w:t>
      </w:r>
      <w:proofErr w:type="spellEnd"/>
      <w:r w:rsidRPr="00D9607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D9607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r-FR"/>
        </w:rPr>
        <w:t>distress</w:t>
      </w:r>
      <w:proofErr w:type="spellEnd"/>
      <w:r w:rsidRPr="00D9607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r-FR"/>
        </w:rPr>
        <w:t xml:space="preserve"> syndrome</w:t>
      </w:r>
    </w:p>
    <w:p w14:paraId="2C8ADF0C" w14:textId="77777777" w:rsidR="000F587F" w:rsidRDefault="000F587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69B945E" w14:textId="77777777" w:rsidR="000F587F" w:rsidRDefault="000F587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997BF26" w14:textId="77777777" w:rsidR="000F587F" w:rsidRDefault="00D9607E">
      <w:pPr>
        <w:spacing w:line="36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Please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enclosed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revised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Calibri" w:eastAsia="Calibri" w:hAnsi="Calibri" w:cs="Calibri"/>
          <w:sz w:val="24"/>
          <w:szCs w:val="24"/>
        </w:rPr>
        <w:t>method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article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</w:t>
      </w:r>
      <w:proofErr w:type="spellStart"/>
      <w:r>
        <w:rPr>
          <w:rFonts w:ascii="Calibri" w:eastAsia="Calibri" w:hAnsi="Calibri" w:cs="Calibri"/>
          <w:sz w:val="24"/>
          <w:szCs w:val="24"/>
        </w:rPr>
        <w:t>never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been </w:t>
      </w:r>
      <w:proofErr w:type="spellStart"/>
      <w:r>
        <w:rPr>
          <w:rFonts w:ascii="Calibri" w:eastAsia="Calibri" w:hAnsi="Calibri" w:cs="Calibri"/>
          <w:sz w:val="24"/>
          <w:szCs w:val="24"/>
        </w:rPr>
        <w:t>submitted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or </w:t>
      </w:r>
      <w:proofErr w:type="spellStart"/>
      <w:r>
        <w:rPr>
          <w:rFonts w:ascii="Calibri" w:eastAsia="Calibri" w:hAnsi="Calibri" w:cs="Calibri"/>
          <w:sz w:val="24"/>
          <w:szCs w:val="24"/>
        </w:rPr>
        <w:t>published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elsewhere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This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background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previously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published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animal </w:t>
      </w:r>
      <w:proofErr w:type="spellStart"/>
      <w:r>
        <w:rPr>
          <w:rFonts w:ascii="Calibri" w:eastAsia="Calibri" w:hAnsi="Calibri" w:cs="Calibri"/>
          <w:sz w:val="24"/>
          <w:szCs w:val="24"/>
        </w:rPr>
        <w:t>studies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created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by </w:t>
      </w:r>
      <w:proofErr w:type="spellStart"/>
      <w:r>
        <w:rPr>
          <w:rFonts w:ascii="Calibri" w:eastAsia="Calibri" w:hAnsi="Calibri" w:cs="Calibri"/>
          <w:sz w:val="24"/>
          <w:szCs w:val="24"/>
        </w:rPr>
        <w:t>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group.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hope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manuscript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interest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the </w:t>
      </w:r>
      <w:proofErr w:type="spellStart"/>
      <w:r>
        <w:rPr>
          <w:rFonts w:ascii="Calibri" w:eastAsia="Calibri" w:hAnsi="Calibri" w:cs="Calibri"/>
          <w:sz w:val="24"/>
          <w:szCs w:val="24"/>
        </w:rPr>
        <w:t>readers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the journal.</w:t>
      </w:r>
    </w:p>
    <w:p w14:paraId="4D8D0F50" w14:textId="77777777" w:rsidR="000F587F" w:rsidRDefault="000F587F">
      <w:pPr>
        <w:spacing w:line="36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</w:p>
    <w:p w14:paraId="3791494E" w14:textId="77777777" w:rsidR="000F587F" w:rsidRDefault="00D9607E">
      <w:pPr>
        <w:spacing w:line="36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report </w:t>
      </w:r>
      <w:proofErr w:type="spellStart"/>
      <w:r>
        <w:rPr>
          <w:rFonts w:ascii="Calibri" w:eastAsia="Calibri" w:hAnsi="Calibri" w:cs="Calibri"/>
          <w:sz w:val="24"/>
          <w:szCs w:val="24"/>
        </w:rPr>
        <w:t>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method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use a </w:t>
      </w:r>
      <w:proofErr w:type="spellStart"/>
      <w:r>
        <w:rPr>
          <w:rFonts w:ascii="Calibri" w:eastAsia="Calibri" w:hAnsi="Calibri" w:cs="Calibri"/>
          <w:sz w:val="24"/>
          <w:szCs w:val="24"/>
        </w:rPr>
        <w:t>reproducible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animal model </w:t>
      </w:r>
      <w:proofErr w:type="spellStart"/>
      <w:r>
        <w:rPr>
          <w:rFonts w:ascii="Calibri" w:eastAsia="Calibri" w:hAnsi="Calibri" w:cs="Calibri"/>
          <w:sz w:val="24"/>
          <w:szCs w:val="24"/>
        </w:rPr>
        <w:t>specifically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designed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reach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preci</w:t>
      </w:r>
      <w:r>
        <w:rPr>
          <w:rFonts w:ascii="Calibri" w:eastAsia="Calibri" w:hAnsi="Calibri" w:cs="Calibri"/>
          <w:sz w:val="24"/>
          <w:szCs w:val="24"/>
        </w:rPr>
        <w:t>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controlled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concentrations of </w:t>
      </w:r>
      <w:proofErr w:type="spellStart"/>
      <w:r>
        <w:rPr>
          <w:rFonts w:ascii="Calibri" w:eastAsia="Calibri" w:hAnsi="Calibri" w:cs="Calibri"/>
          <w:sz w:val="24"/>
          <w:szCs w:val="24"/>
        </w:rPr>
        <w:t>sevoflurane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or </w:t>
      </w:r>
      <w:proofErr w:type="spellStart"/>
      <w:r>
        <w:rPr>
          <w:rFonts w:ascii="Calibri" w:eastAsia="Calibri" w:hAnsi="Calibri" w:cs="Calibri"/>
          <w:sz w:val="24"/>
          <w:szCs w:val="24"/>
        </w:rPr>
        <w:t>isoflurane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using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eastAsia="Calibri" w:hAnsi="Calibri" w:cs="Calibri"/>
          <w:sz w:val="24"/>
          <w:szCs w:val="24"/>
        </w:rPr>
        <w:t>AnaConDa-S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during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mechanical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ventilation in </w:t>
      </w:r>
      <w:proofErr w:type="spellStart"/>
      <w:r>
        <w:rPr>
          <w:rFonts w:ascii="Calibri" w:eastAsia="Calibri" w:hAnsi="Calibri" w:cs="Calibri"/>
          <w:sz w:val="24"/>
          <w:szCs w:val="24"/>
        </w:rPr>
        <w:t>piglets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hydrochloric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acid-induced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injury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have </w:t>
      </w:r>
      <w:proofErr w:type="spellStart"/>
      <w:r>
        <w:rPr>
          <w:rFonts w:ascii="Calibri" w:eastAsia="Calibri" w:hAnsi="Calibri" w:cs="Calibri"/>
          <w:sz w:val="24"/>
          <w:szCs w:val="24"/>
        </w:rPr>
        <w:t>developed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model in </w:t>
      </w:r>
      <w:proofErr w:type="spellStart"/>
      <w:r>
        <w:rPr>
          <w:rFonts w:ascii="Calibri" w:eastAsia="Calibri" w:hAnsi="Calibri" w:cs="Calibri"/>
          <w:sz w:val="24"/>
          <w:szCs w:val="24"/>
        </w:rPr>
        <w:t>order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improve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understanding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the </w:t>
      </w:r>
      <w:proofErr w:type="spellStart"/>
      <w:r>
        <w:rPr>
          <w:rFonts w:ascii="Calibri" w:eastAsia="Calibri" w:hAnsi="Calibri" w:cs="Calibri"/>
          <w:sz w:val="24"/>
          <w:szCs w:val="24"/>
        </w:rPr>
        <w:t>mecha</w:t>
      </w:r>
      <w:r>
        <w:rPr>
          <w:rFonts w:ascii="Calibri" w:eastAsia="Calibri" w:hAnsi="Calibri" w:cs="Calibri"/>
          <w:sz w:val="24"/>
          <w:szCs w:val="24"/>
        </w:rPr>
        <w:t>nisms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involved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lung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epithelial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injury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to test </w:t>
      </w:r>
      <w:proofErr w:type="spellStart"/>
      <w:r>
        <w:rPr>
          <w:rFonts w:ascii="Calibri" w:eastAsia="Calibri" w:hAnsi="Calibri" w:cs="Calibri"/>
          <w:sz w:val="24"/>
          <w:szCs w:val="24"/>
        </w:rPr>
        <w:t>novel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therapies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acute </w:t>
      </w:r>
      <w:proofErr w:type="spellStart"/>
      <w:r>
        <w:rPr>
          <w:rFonts w:ascii="Calibri" w:eastAsia="Calibri" w:hAnsi="Calibri" w:cs="Calibri"/>
          <w:sz w:val="24"/>
          <w:szCs w:val="24"/>
        </w:rPr>
        <w:t>respiratory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distress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syndrome (ARDS), a </w:t>
      </w:r>
      <w:proofErr w:type="spellStart"/>
      <w:r>
        <w:rPr>
          <w:rFonts w:ascii="Calibri" w:eastAsia="Calibri" w:hAnsi="Calibri" w:cs="Calibri"/>
          <w:sz w:val="24"/>
          <w:szCs w:val="24"/>
        </w:rPr>
        <w:t>frequent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cause of </w:t>
      </w:r>
      <w:proofErr w:type="spellStart"/>
      <w:r>
        <w:rPr>
          <w:rFonts w:ascii="Calibri" w:eastAsia="Calibri" w:hAnsi="Calibri" w:cs="Calibri"/>
          <w:sz w:val="24"/>
          <w:szCs w:val="24"/>
        </w:rPr>
        <w:t>respiratory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failure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death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critically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patients.</w:t>
      </w:r>
    </w:p>
    <w:p w14:paraId="5BB5F5A0" w14:textId="77777777" w:rsidR="000F587F" w:rsidRDefault="000F587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E9CCF1E" w14:textId="77777777" w:rsidR="000F587F" w:rsidRDefault="00D9607E">
      <w:pPr>
        <w:spacing w:line="36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</w:t>
      </w:r>
      <w:proofErr w:type="spellStart"/>
      <w:r>
        <w:rPr>
          <w:rFonts w:ascii="Calibri" w:eastAsia="Calibri" w:hAnsi="Calibri" w:cs="Calibri"/>
          <w:sz w:val="24"/>
          <w:szCs w:val="24"/>
        </w:rPr>
        <w:t>current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model of ARDS,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induces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substan</w:t>
      </w:r>
      <w:r>
        <w:rPr>
          <w:rFonts w:ascii="Calibri" w:eastAsia="Calibri" w:hAnsi="Calibri" w:cs="Calibri"/>
          <w:sz w:val="24"/>
          <w:szCs w:val="24"/>
        </w:rPr>
        <w:t>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injury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larger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animals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has </w:t>
      </w:r>
      <w:proofErr w:type="spellStart"/>
      <w:r>
        <w:rPr>
          <w:rFonts w:ascii="Calibri" w:eastAsia="Calibri" w:hAnsi="Calibri" w:cs="Calibri"/>
          <w:sz w:val="24"/>
          <w:szCs w:val="24"/>
        </w:rPr>
        <w:t>significant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advantages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rapid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onset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within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one </w:t>
      </w:r>
      <w:proofErr w:type="spellStart"/>
      <w:r>
        <w:rPr>
          <w:rFonts w:ascii="Calibri" w:eastAsia="Calibri" w:hAnsi="Calibri" w:cs="Calibri"/>
          <w:sz w:val="24"/>
          <w:szCs w:val="24"/>
        </w:rPr>
        <w:t>hour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general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good </w:t>
      </w:r>
      <w:proofErr w:type="spellStart"/>
      <w:r>
        <w:rPr>
          <w:rFonts w:ascii="Calibri" w:eastAsia="Calibri" w:hAnsi="Calibri" w:cs="Calibri"/>
          <w:sz w:val="24"/>
          <w:szCs w:val="24"/>
        </w:rPr>
        <w:t>reproducibility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stability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over time, and a </w:t>
      </w:r>
      <w:proofErr w:type="spellStart"/>
      <w:r>
        <w:rPr>
          <w:rFonts w:ascii="Calibri" w:eastAsia="Calibri" w:hAnsi="Calibri" w:cs="Calibri"/>
          <w:sz w:val="24"/>
          <w:szCs w:val="24"/>
        </w:rPr>
        <w:t>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mortality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rate. This model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relevant to </w:t>
      </w:r>
      <w:proofErr w:type="spellStart"/>
      <w:r>
        <w:rPr>
          <w:rFonts w:ascii="Calibri" w:eastAsia="Calibri" w:hAnsi="Calibri" w:cs="Calibri"/>
          <w:sz w:val="24"/>
          <w:szCs w:val="24"/>
        </w:rPr>
        <w:t>further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investigate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eastAsia="Calibri" w:hAnsi="Calibri" w:cs="Calibri"/>
          <w:sz w:val="24"/>
          <w:szCs w:val="24"/>
        </w:rPr>
        <w:t>effect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inhaled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halogenated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agents on the </w:t>
      </w:r>
      <w:proofErr w:type="spellStart"/>
      <w:r>
        <w:rPr>
          <w:rFonts w:ascii="Calibri" w:eastAsia="Calibri" w:hAnsi="Calibri" w:cs="Calibri"/>
          <w:sz w:val="24"/>
          <w:szCs w:val="24"/>
        </w:rPr>
        <w:t>lung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better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assess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potential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benefit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the management of patients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ARDS. </w:t>
      </w:r>
    </w:p>
    <w:p w14:paraId="10C2A37E" w14:textId="77777777" w:rsidR="000F587F" w:rsidRDefault="000F587F">
      <w:pPr>
        <w:spacing w:line="360" w:lineRule="auto"/>
        <w:jc w:val="both"/>
        <w:rPr>
          <w:rFonts w:ascii="Calibri" w:eastAsia="Calibri" w:hAnsi="Calibri" w:cs="Calibri"/>
          <w:color w:val="222222"/>
          <w:sz w:val="24"/>
          <w:szCs w:val="24"/>
        </w:rPr>
      </w:pPr>
    </w:p>
    <w:p w14:paraId="1606DA57" w14:textId="77777777" w:rsidR="000F587F" w:rsidRDefault="000F587F">
      <w:pPr>
        <w:spacing w:line="360" w:lineRule="auto"/>
        <w:ind w:firstLine="720"/>
        <w:jc w:val="both"/>
        <w:rPr>
          <w:rFonts w:ascii="Calibri" w:eastAsia="Calibri" w:hAnsi="Calibri" w:cs="Calibri"/>
          <w:color w:val="222222"/>
          <w:sz w:val="24"/>
          <w:szCs w:val="24"/>
        </w:rPr>
      </w:pPr>
    </w:p>
    <w:p w14:paraId="1FF2EC9C" w14:textId="77777777" w:rsidR="000F587F" w:rsidRDefault="000F587F">
      <w:pPr>
        <w:spacing w:line="360" w:lineRule="auto"/>
        <w:ind w:firstLine="720"/>
        <w:jc w:val="both"/>
        <w:rPr>
          <w:rFonts w:ascii="Calibri" w:eastAsia="Calibri" w:hAnsi="Calibri" w:cs="Calibri"/>
          <w:color w:val="222222"/>
          <w:sz w:val="24"/>
          <w:szCs w:val="24"/>
        </w:rPr>
      </w:pPr>
    </w:p>
    <w:p w14:paraId="456BEE92" w14:textId="77777777" w:rsidR="000F587F" w:rsidRDefault="00D9607E">
      <w:pPr>
        <w:spacing w:line="36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The </w:t>
      </w:r>
      <w:proofErr w:type="spellStart"/>
      <w:r>
        <w:rPr>
          <w:rFonts w:ascii="Calibri" w:eastAsia="Calibri" w:hAnsi="Calibri" w:cs="Calibri"/>
          <w:sz w:val="24"/>
          <w:szCs w:val="24"/>
        </w:rPr>
        <w:t>research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submit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JOVE are part of a </w:t>
      </w:r>
      <w:proofErr w:type="spellStart"/>
      <w:r>
        <w:rPr>
          <w:rFonts w:ascii="Calibri" w:eastAsia="Calibri" w:hAnsi="Calibri" w:cs="Calibri"/>
          <w:sz w:val="24"/>
          <w:szCs w:val="24"/>
        </w:rPr>
        <w:t>translational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approach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better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understanding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eastAsia="Calibri" w:hAnsi="Calibri" w:cs="Calibri"/>
          <w:sz w:val="24"/>
          <w:szCs w:val="24"/>
        </w:rPr>
        <w:t>clinical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effect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inhaled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sevoflurane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patients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ARDS and in </w:t>
      </w:r>
      <w:proofErr w:type="spellStart"/>
      <w:r>
        <w:rPr>
          <w:rFonts w:ascii="Calibri" w:eastAsia="Calibri" w:hAnsi="Calibri" w:cs="Calibri"/>
          <w:sz w:val="24"/>
          <w:szCs w:val="24"/>
        </w:rPr>
        <w:t>exploring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eastAsia="Calibri" w:hAnsi="Calibri" w:cs="Calibri"/>
          <w:sz w:val="24"/>
          <w:szCs w:val="24"/>
        </w:rPr>
        <w:t>specific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effects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sevoflurane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the </w:t>
      </w:r>
      <w:proofErr w:type="spellStart"/>
      <w:r>
        <w:rPr>
          <w:rFonts w:ascii="Calibri" w:eastAsia="Calibri" w:hAnsi="Calibri" w:cs="Calibri"/>
          <w:sz w:val="24"/>
          <w:szCs w:val="24"/>
        </w:rPr>
        <w:t>lung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models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Sevoflurane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halogenated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anesthetic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widely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the operating room </w:t>
      </w:r>
      <w:proofErr w:type="spellStart"/>
      <w:r>
        <w:rPr>
          <w:rFonts w:ascii="Calibri" w:eastAsia="Calibri" w:hAnsi="Calibri" w:cs="Calibri"/>
          <w:sz w:val="24"/>
          <w:szCs w:val="24"/>
        </w:rPr>
        <w:t>around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world, and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available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intensive care </w:t>
      </w:r>
      <w:proofErr w:type="spellStart"/>
      <w:r>
        <w:rPr>
          <w:rFonts w:ascii="Calibri" w:eastAsia="Calibri" w:hAnsi="Calibri" w:cs="Calibri"/>
          <w:sz w:val="24"/>
          <w:szCs w:val="24"/>
        </w:rPr>
        <w:t>units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deliver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inhaled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sedation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patients (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sevoflurane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but </w:t>
      </w:r>
      <w:proofErr w:type="spellStart"/>
      <w:r>
        <w:rPr>
          <w:rFonts w:ascii="Calibri" w:eastAsia="Calibri" w:hAnsi="Calibri" w:cs="Calibri"/>
          <w:sz w:val="24"/>
          <w:szCs w:val="24"/>
        </w:rPr>
        <w:t>also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halogenates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isoflurane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or </w:t>
      </w:r>
      <w:proofErr w:type="spellStart"/>
      <w:r>
        <w:rPr>
          <w:rFonts w:ascii="Calibri" w:eastAsia="Calibri" w:hAnsi="Calibri" w:cs="Calibri"/>
          <w:sz w:val="24"/>
          <w:szCs w:val="24"/>
        </w:rPr>
        <w:t>desflurane</w:t>
      </w:r>
      <w:proofErr w:type="spellEnd"/>
      <w:r>
        <w:rPr>
          <w:rFonts w:ascii="Calibri" w:eastAsia="Calibri" w:hAnsi="Calibri" w:cs="Calibri"/>
          <w:sz w:val="24"/>
          <w:szCs w:val="24"/>
        </w:rPr>
        <w:t>).</w:t>
      </w:r>
    </w:p>
    <w:p w14:paraId="58AC1EF8" w14:textId="77777777" w:rsidR="000F587F" w:rsidRDefault="000F587F">
      <w:pPr>
        <w:spacing w:line="36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</w:p>
    <w:p w14:paraId="5E2CF851" w14:textId="77777777" w:rsidR="000F587F" w:rsidRDefault="00D9607E">
      <w:pPr>
        <w:spacing w:line="36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 </w:t>
      </w:r>
      <w:proofErr w:type="spellStart"/>
      <w:r>
        <w:rPr>
          <w:rFonts w:ascii="Calibri" w:eastAsia="Calibri" w:hAnsi="Calibri" w:cs="Calibri"/>
          <w:sz w:val="24"/>
          <w:szCs w:val="24"/>
        </w:rPr>
        <w:t>behalf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my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co-authors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I </w:t>
      </w:r>
      <w:proofErr w:type="spellStart"/>
      <w:r>
        <w:rPr>
          <w:rFonts w:ascii="Calibri" w:eastAsia="Calibri" w:hAnsi="Calibri" w:cs="Calibri"/>
          <w:sz w:val="24"/>
          <w:szCs w:val="24"/>
        </w:rPr>
        <w:t>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submitting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eastAsia="Calibri" w:hAnsi="Calibri" w:cs="Calibri"/>
          <w:sz w:val="24"/>
          <w:szCs w:val="24"/>
        </w:rPr>
        <w:t>enclosed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material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possible publication i</w:t>
      </w:r>
      <w:r>
        <w:rPr>
          <w:rFonts w:ascii="Calibri" w:eastAsia="Calibri" w:hAnsi="Calibri" w:cs="Calibri"/>
          <w:sz w:val="24"/>
          <w:szCs w:val="24"/>
        </w:rPr>
        <w:t xml:space="preserve">n JOVE. It has not been </w:t>
      </w:r>
      <w:proofErr w:type="spellStart"/>
      <w:r>
        <w:rPr>
          <w:rFonts w:ascii="Calibri" w:eastAsia="Calibri" w:hAnsi="Calibri" w:cs="Calibri"/>
          <w:sz w:val="24"/>
          <w:szCs w:val="24"/>
        </w:rPr>
        <w:t>submitted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publication or </w:t>
      </w:r>
      <w:proofErr w:type="spellStart"/>
      <w:r>
        <w:rPr>
          <w:rFonts w:ascii="Calibri" w:eastAsia="Calibri" w:hAnsi="Calibri" w:cs="Calibri"/>
          <w:sz w:val="24"/>
          <w:szCs w:val="24"/>
        </w:rPr>
        <w:t>published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in </w:t>
      </w:r>
      <w:proofErr w:type="spellStart"/>
      <w:r>
        <w:rPr>
          <w:rFonts w:ascii="Calibri" w:eastAsia="Calibri" w:hAnsi="Calibri" w:cs="Calibri"/>
          <w:sz w:val="24"/>
          <w:szCs w:val="24"/>
        </w:rPr>
        <w:t>whole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or in part, </w:t>
      </w:r>
      <w:proofErr w:type="spellStart"/>
      <w:r>
        <w:rPr>
          <w:rFonts w:ascii="Calibri" w:eastAsia="Calibri" w:hAnsi="Calibri" w:cs="Calibri"/>
          <w:sz w:val="24"/>
          <w:szCs w:val="24"/>
        </w:rPr>
        <w:t>elsewhere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7E3F2EA9" w14:textId="77777777" w:rsidR="000F587F" w:rsidRDefault="00D9607E">
      <w:pPr>
        <w:spacing w:line="36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</w:t>
      </w:r>
      <w:proofErr w:type="spellStart"/>
      <w:r>
        <w:rPr>
          <w:rFonts w:ascii="Calibri" w:eastAsia="Calibri" w:hAnsi="Calibri" w:cs="Calibri"/>
          <w:sz w:val="24"/>
          <w:szCs w:val="24"/>
        </w:rPr>
        <w:t>attest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the </w:t>
      </w:r>
      <w:proofErr w:type="spellStart"/>
      <w:r>
        <w:rPr>
          <w:rFonts w:ascii="Calibri" w:eastAsia="Calibri" w:hAnsi="Calibri" w:cs="Calibri"/>
          <w:sz w:val="24"/>
          <w:szCs w:val="24"/>
        </w:rPr>
        <w:t>fact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all </w:t>
      </w:r>
      <w:proofErr w:type="spellStart"/>
      <w:r>
        <w:rPr>
          <w:rFonts w:ascii="Calibri" w:eastAsia="Calibri" w:hAnsi="Calibri" w:cs="Calibri"/>
          <w:sz w:val="24"/>
          <w:szCs w:val="24"/>
        </w:rPr>
        <w:t>authors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listed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 the </w:t>
      </w:r>
      <w:proofErr w:type="spellStart"/>
      <w:r>
        <w:rPr>
          <w:rFonts w:ascii="Calibri" w:eastAsia="Calibri" w:hAnsi="Calibri" w:cs="Calibri"/>
          <w:sz w:val="24"/>
          <w:szCs w:val="24"/>
        </w:rPr>
        <w:t>title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page have </w:t>
      </w:r>
      <w:proofErr w:type="spellStart"/>
      <w:r>
        <w:rPr>
          <w:rFonts w:ascii="Calibri" w:eastAsia="Calibri" w:hAnsi="Calibri" w:cs="Calibri"/>
          <w:sz w:val="24"/>
          <w:szCs w:val="24"/>
        </w:rPr>
        <w:t>read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eastAsia="Calibri" w:hAnsi="Calibri" w:cs="Calibri"/>
          <w:sz w:val="24"/>
          <w:szCs w:val="24"/>
        </w:rPr>
        <w:t>manuscript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attest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the </w:t>
      </w:r>
      <w:proofErr w:type="spellStart"/>
      <w:r>
        <w:rPr>
          <w:rFonts w:ascii="Calibri" w:eastAsia="Calibri" w:hAnsi="Calibri" w:cs="Calibri"/>
          <w:sz w:val="24"/>
          <w:szCs w:val="24"/>
        </w:rPr>
        <w:t>validity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legitimacy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the data and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interpretati</w:t>
      </w:r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sz w:val="24"/>
          <w:szCs w:val="24"/>
        </w:rPr>
        <w:t>agree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submission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JOVE.</w:t>
      </w:r>
    </w:p>
    <w:p w14:paraId="58EE1788" w14:textId="77777777" w:rsidR="000F587F" w:rsidRDefault="00D9607E">
      <w:pPr>
        <w:spacing w:line="36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</w:t>
      </w:r>
      <w:proofErr w:type="spellStart"/>
      <w:r>
        <w:rPr>
          <w:rFonts w:ascii="Calibri" w:eastAsia="Calibri" w:hAnsi="Calibri" w:cs="Calibri"/>
          <w:sz w:val="24"/>
          <w:szCs w:val="24"/>
        </w:rPr>
        <w:t>acknowledge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both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 and the </w:t>
      </w: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authors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have </w:t>
      </w:r>
      <w:proofErr w:type="spellStart"/>
      <w:r>
        <w:rPr>
          <w:rFonts w:ascii="Calibri" w:eastAsia="Calibri" w:hAnsi="Calibri" w:cs="Calibri"/>
          <w:sz w:val="24"/>
          <w:szCs w:val="24"/>
        </w:rPr>
        <w:t>read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Instructions for </w:t>
      </w:r>
      <w:proofErr w:type="spellStart"/>
      <w:r>
        <w:rPr>
          <w:rFonts w:ascii="Calibri" w:eastAsia="Calibri" w:hAnsi="Calibri" w:cs="Calibri"/>
          <w:sz w:val="24"/>
          <w:szCs w:val="24"/>
        </w:rPr>
        <w:t>Authors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agree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contents. I </w:t>
      </w:r>
      <w:proofErr w:type="spellStart"/>
      <w:r>
        <w:rPr>
          <w:rFonts w:ascii="Calibri" w:eastAsia="Calibri" w:hAnsi="Calibri" w:cs="Calibri"/>
          <w:sz w:val="24"/>
          <w:szCs w:val="24"/>
        </w:rPr>
        <w:t>acknowledge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if the </w:t>
      </w:r>
      <w:proofErr w:type="spellStart"/>
      <w:r>
        <w:rPr>
          <w:rFonts w:ascii="Calibri" w:eastAsia="Calibri" w:hAnsi="Calibri" w:cs="Calibri"/>
          <w:sz w:val="24"/>
          <w:szCs w:val="24"/>
        </w:rPr>
        <w:t>enclosed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manuscript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part of a </w:t>
      </w:r>
      <w:proofErr w:type="spellStart"/>
      <w:r>
        <w:rPr>
          <w:rFonts w:ascii="Calibri" w:eastAsia="Calibri" w:hAnsi="Calibri" w:cs="Calibri"/>
          <w:sz w:val="24"/>
          <w:szCs w:val="24"/>
        </w:rPr>
        <w:t>larger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whole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or if the </w:t>
      </w:r>
      <w:proofErr w:type="spellStart"/>
      <w:r>
        <w:rPr>
          <w:rFonts w:ascii="Calibri" w:eastAsia="Calibri" w:hAnsi="Calibri" w:cs="Calibri"/>
          <w:sz w:val="24"/>
          <w:szCs w:val="24"/>
        </w:rPr>
        <w:t>primary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analysis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has been </w:t>
      </w:r>
      <w:proofErr w:type="spellStart"/>
      <w:r>
        <w:rPr>
          <w:rFonts w:ascii="Calibri" w:eastAsia="Calibri" w:hAnsi="Calibri" w:cs="Calibri"/>
          <w:sz w:val="24"/>
          <w:szCs w:val="24"/>
        </w:rPr>
        <w:t>previously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published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must </w:t>
      </w:r>
      <w:proofErr w:type="spellStart"/>
      <w:r>
        <w:rPr>
          <w:rFonts w:ascii="Calibri" w:eastAsia="Calibri" w:hAnsi="Calibri" w:cs="Calibri"/>
          <w:sz w:val="24"/>
          <w:szCs w:val="24"/>
        </w:rPr>
        <w:t>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explicitly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the </w:t>
      </w:r>
      <w:proofErr w:type="spellStart"/>
      <w:r>
        <w:rPr>
          <w:rFonts w:ascii="Calibri" w:eastAsia="Calibri" w:hAnsi="Calibri" w:cs="Calibri"/>
          <w:sz w:val="24"/>
          <w:szCs w:val="24"/>
        </w:rPr>
        <w:t>manuscript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the </w:t>
      </w:r>
      <w:proofErr w:type="spellStart"/>
      <w:r>
        <w:rPr>
          <w:rFonts w:ascii="Calibri" w:eastAsia="Calibri" w:hAnsi="Calibri" w:cs="Calibri"/>
          <w:sz w:val="24"/>
          <w:szCs w:val="24"/>
        </w:rPr>
        <w:t>previous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publication </w:t>
      </w:r>
      <w:proofErr w:type="spellStart"/>
      <w:r>
        <w:rPr>
          <w:rFonts w:ascii="Calibri" w:eastAsia="Calibri" w:hAnsi="Calibri" w:cs="Calibri"/>
          <w:sz w:val="24"/>
          <w:szCs w:val="24"/>
        </w:rPr>
        <w:t>cited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109AC46" w14:textId="77777777" w:rsidR="000F587F" w:rsidRDefault="000F587F">
      <w:pPr>
        <w:spacing w:line="36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</w:p>
    <w:p w14:paraId="2B22DA8A" w14:textId="77777777" w:rsidR="000F587F" w:rsidRDefault="00D9607E">
      <w:pPr>
        <w:spacing w:line="360" w:lineRule="auto"/>
        <w:ind w:firstLine="7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conflict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interest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source of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financial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support,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corporate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involvement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patent holdings, </w:t>
      </w:r>
      <w:r>
        <w:rPr>
          <w:rFonts w:ascii="Calibri" w:eastAsia="Calibri" w:hAnsi="Calibri" w:cs="Calibri"/>
          <w:b/>
          <w:i/>
          <w:sz w:val="24"/>
          <w:szCs w:val="24"/>
        </w:rPr>
        <w:t>etc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be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declared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for all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authors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7326A331" w14:textId="77777777" w:rsidR="000F587F" w:rsidRDefault="000F587F">
      <w:pPr>
        <w:spacing w:line="360" w:lineRule="auto"/>
        <w:ind w:firstLine="70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C4F7E72" w14:textId="77777777" w:rsidR="000F587F" w:rsidRDefault="00D9607E">
      <w:pPr>
        <w:spacing w:line="36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Signature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     </w:t>
      </w:r>
      <w:r>
        <w:rPr>
          <w:rFonts w:ascii="Calibri" w:eastAsia="Calibri" w:hAnsi="Calibri" w:cs="Calibri"/>
          <w:sz w:val="24"/>
          <w:szCs w:val="24"/>
        </w:rPr>
        <w:t xml:space="preserve">Date </w:t>
      </w:r>
    </w:p>
    <w:p w14:paraId="00B2A7C5" w14:textId="77777777" w:rsidR="000F587F" w:rsidRDefault="00D9607E">
      <w:pPr>
        <w:spacing w:line="360" w:lineRule="auto"/>
        <w:ind w:left="720" w:firstLine="7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     May 11, 2020</w:t>
      </w:r>
      <w:r>
        <w:rPr>
          <w:noProof/>
          <w:lang w:val="fr-FR"/>
        </w:rPr>
        <w:drawing>
          <wp:anchor distT="0" distB="0" distL="0" distR="0" simplePos="0" relativeHeight="251658240" behindDoc="0" locked="0" layoutInCell="1" hidden="0" allowOverlap="1" wp14:anchorId="163034D7" wp14:editId="5267CD8F">
            <wp:simplePos x="0" y="0"/>
            <wp:positionH relativeFrom="column">
              <wp:posOffset>419100</wp:posOffset>
            </wp:positionH>
            <wp:positionV relativeFrom="paragraph">
              <wp:posOffset>209550</wp:posOffset>
            </wp:positionV>
            <wp:extent cx="1657350" cy="933450"/>
            <wp:effectExtent l="0" t="0" r="0" b="0"/>
            <wp:wrapTopAndBottom distT="0" distB="0"/>
            <wp:docPr id="1" name="image1.png" descr="Signature 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ignature RB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DAE790" w14:textId="77777777" w:rsidR="000F587F" w:rsidRDefault="00D9607E">
      <w:pPr>
        <w:spacing w:line="360" w:lineRule="auto"/>
        <w:ind w:left="720" w:firstLine="7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BLONDONNET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Raiko</w:t>
      </w:r>
      <w:proofErr w:type="spellEnd"/>
    </w:p>
    <w:p w14:paraId="48F26597" w14:textId="77777777" w:rsidR="000F587F" w:rsidRDefault="000F587F">
      <w:pPr>
        <w:rPr>
          <w:rFonts w:ascii="Calibri" w:eastAsia="Calibri" w:hAnsi="Calibri" w:cs="Calibri"/>
        </w:rPr>
      </w:pPr>
    </w:p>
    <w:sectPr w:rsidR="000F587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7F"/>
    <w:rsid w:val="000F587F"/>
    <w:rsid w:val="00D9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F253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rblondonnet@chu-clermontferrand.fr" TargetMode="Externa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2645</Characters>
  <Application>Microsoft Macintosh Word</Application>
  <DocSecurity>0</DocSecurity>
  <Lines>22</Lines>
  <Paragraphs>6</Paragraphs>
  <ScaleCrop>false</ScaleCrop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Rico l'ananas bldt</cp:lastModifiedBy>
  <cp:revision>2</cp:revision>
  <dcterms:created xsi:type="dcterms:W3CDTF">2020-07-16T00:24:00Z</dcterms:created>
  <dcterms:modified xsi:type="dcterms:W3CDTF">2020-07-16T00:25:00Z</dcterms:modified>
</cp:coreProperties>
</file>