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in Freely Behaving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with Well-Controlled, Nonlocalized Vibration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Kazuki Shigyou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Haruka Maeoka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Ryuji Igarashi</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Takuma Sugi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Program of Biomedical Science, Graduate School of Integrated Sciences for Life, Hiroshima University, Kagamiyama, Higashi-Hiroshima, Hiroshima,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Quantum Life Science, National Institute for Quantum and Radiological Science and Technology, Anagawa, Inage-ku,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Institute for Radiological Sciences, National Institute for Quantum and Radiological Science and Technology, Anagawa, Inage-ku,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JST, PRESTO, Saitama,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Kazuki Shigyou</w:t>
        <w:tab/>
        <w:tab/>
        <w:t xml:space="preserve">(kshigyo@hiroshima-u.ac.jp)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Haruka Maeoka</w:t>
        <w:tab/>
        <w:tab/>
        <w:t xml:space="preserve">(b174653@hiroshima-u.ac.jp)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Ryuji Igarashi</w:t>
        <w:tab/>
        <w:tab/>
        <w:tab/>
        <w:t xml:space="preserve">(igarashi.ryuji@qst.go.jp)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Takuma Sugi</w:t>
        <w:tab/>
        <w:tab/>
        <w:tab/>
        <w:t xml:space="preserve">(sugit@hiroshima-u.ac.jp)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Takuma Sugi</w:t>
        <w:tab/>
        <w:tab/>
        <w:tab/>
        <w:t xml:space="preserve">(sugit@hiroshima-u.ac.jp)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Ryuji Igarashi</w:t>
        <w:tab/>
        <w:tab/>
        <w:tab/>
        <w:t xml:space="preserve">(igarashi.ryuji@qst.go.jp)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calcium imaging, nonlocalized vibration, mechanosensory behavior, neural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Reported here is a system for calcium imaging in freely behaving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with well-controlled, nonlocalized vibration. This system allows researchers to evoke nonlocalized vibrations with well-controlled properties at nano-scale displacement and to quantify calcium currents during responses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the vibrations.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Nonlocalized mechanical forces, such as vibrations and acoustic waves, influence a wide variety of biological processes from development to homeostasis. Animals cope with these stimuli by modifying their behavior. Understanding the mechanisms underlying such behavioral modification requires quantification of neural activity during the behavior of interest. Here, we report a method for calcium imaging in freely behaving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with nonlocalized vibration of specific frequency, displacement, and duration. This method allows the production of well-controlled, nonlocalized vibration using an acoustic transducer and quantification of evoked calcium responses at single-cell resolution. As a proof of principle, the calcium response of a single interneuron, AVA, during the escape response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vibration is demonstrated. This system will facilitate understanding of neural mechanisms underlying behavioral responses to mechanical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are often exposed to nonlocalized mechanical stimuli such as vibrations or acoustic waves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Because these stimuli influence homeostasis, development, and reproduction, animals must modify their behaviors to cope with them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neural circuits and mechanisms underlying such behavioral modification are poorly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Mechanosensory behavior in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a simple behavioral paradigm, in which worms usually change behavior from forward movement to a backward escape response when they encounter nonlocalized vibration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neural circuit underlying this behavior is composed primarily of five sensory neurons, four pairs of interneurons, and several types of motor neurons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Additionally, worms habituate to such mechanical stimuli after spaced training involving repeated stimulation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this simple behavioral response constitutes an ideal system to investigate neural mechanisms underlying both nonlocalized vibration-evoked behavior and memory. A protocol for calcium imaging in freely behaving worms under the influence of nonlocalized vibrations is illustrated. Compared with previously reported systems, this system is simple in that it does not require an additional camera for tracking; however, it allows us to change the frequency, displacement, and duration of nonlocalized vibration. Because activation of the AVA interneurons induces the backward escape response, worms co-expressing GCaMP, a calcium indicator, and TagRFP, a calcium-insensitive fluorescent protein, under the control of an AVA-specific promoter were used as an example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w:t>
      </w:r>
      <w:r>
        <w:rPr>
          <w:rFonts w:ascii="Calibri" w:hAnsi="Calibri" w:cs="Calibri" w:eastAsia="Calibri"/>
          <w:color w:val="auto"/>
          <w:spacing w:val="0"/>
          <w:position w:val="0"/>
          <w:sz w:val="24"/>
          <w:u w:val="single"/>
          <w:shd w:fill="auto" w:val="clear"/>
        </w:rPr>
        <w:t xml:space="preserve">The protocol demonstrates the activation of AVA neurons as a worm switches from forward to backward movement. This protocol </w:t>
      </w:r>
      <w:r>
        <w:rPr>
          <w:rFonts w:ascii="Calibri" w:hAnsi="Calibri" w:cs="Calibri" w:eastAsia="Calibri"/>
          <w:color w:val="auto"/>
          <w:spacing w:val="0"/>
          <w:position w:val="0"/>
          <w:sz w:val="24"/>
          <w:shd w:fill="auto" w:val="clear"/>
        </w:rPr>
        <w:t xml:space="preserve">facilitates understanding the neural circuit mechanism underlying mechanosensory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Cultivation of worms until calcium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Four days before a calcium imaging experiment, streak </w:t>
      </w:r>
      <w:r>
        <w:rPr>
          <w:rFonts w:ascii="Calibri" w:hAnsi="Calibri" w:cs="Calibri" w:eastAsia="Calibri"/>
          <w:i/>
          <w:color w:val="auto"/>
          <w:spacing w:val="0"/>
          <w:position w:val="0"/>
          <w:sz w:val="24"/>
          <w:shd w:fill="FFFF00" w:val="clear"/>
        </w:rPr>
        <w:t xml:space="preserve">Escherichia coli</w:t>
      </w:r>
      <w:r>
        <w:rPr>
          <w:rFonts w:ascii="Calibri" w:hAnsi="Calibri" w:cs="Calibri" w:eastAsia="Calibri"/>
          <w:color w:val="auto"/>
          <w:spacing w:val="0"/>
          <w:position w:val="0"/>
          <w:sz w:val="24"/>
          <w:shd w:fill="FFFF00" w:val="clear"/>
        </w:rPr>
        <w:t xml:space="preserve"> OP50 in a square pattern (approximately 4 mm x 4 mm) using a cell spreader on a new nematode growth medium (NGM) plate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Transfer two adult ST12 worms onto the plate so that the worm spends most of the time in the bacteria during calcium imaging</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Incubate this NGM plate for 4 days at 20 &amp;#176;C in an incubator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Hardware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Perform calcium imaging using a microscope equipped with a piezoelectric device for stimulation</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a 2x objective lens, a high-speed sCMOS camera, image splitting optics, an x-y motorized stage, an LED light source for excitation, and a computer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Essential specifications of the sCMOS camera include 2560 x 2160 active pixels, 6.5 &amp;#181;m in size, with a 10-tap camera link as an interface option. Key specifications of the X-Y motorized stage include 110 mm x 75 mm travel range, 250 mm/s max velocity, 2,000 mm/s</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max acceleration, and 0.25 &amp;#181;m unidirectional repeatability.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Turn on the precision computer and the x-y motorized stage controller.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Turn on the amplifier and set the </w:t>
      </w:r>
      <w:r>
        <w:rPr>
          <w:rFonts w:ascii="Calibri" w:hAnsi="Calibri" w:cs="Calibri" w:eastAsia="Calibri"/>
          <w:b/>
          <w:color w:val="auto"/>
          <w:spacing w:val="0"/>
          <w:position w:val="0"/>
          <w:sz w:val="24"/>
          <w:shd w:fill="FFFF00" w:val="clear"/>
        </w:rPr>
        <w:t xml:space="preserve">Volume</w:t>
      </w:r>
      <w:r>
        <w:rPr>
          <w:rFonts w:ascii="Calibri" w:hAnsi="Calibri" w:cs="Calibri" w:eastAsia="Calibri"/>
          <w:color w:val="auto"/>
          <w:spacing w:val="0"/>
          <w:position w:val="0"/>
          <w:sz w:val="24"/>
          <w:shd w:fill="FFFF00" w:val="clear"/>
        </w:rPr>
        <w:t xml:space="preserve"> adjuster to 10 and the </w:t>
      </w:r>
      <w:r>
        <w:rPr>
          <w:rFonts w:ascii="Calibri" w:hAnsi="Calibri" w:cs="Calibri" w:eastAsia="Calibri"/>
          <w:b/>
          <w:color w:val="auto"/>
          <w:spacing w:val="0"/>
          <w:position w:val="0"/>
          <w:sz w:val="24"/>
          <w:shd w:fill="FFFF00" w:val="clear"/>
        </w:rPr>
        <w:t xml:space="preserve">Bass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Treble</w:t>
      </w:r>
      <w:r>
        <w:rPr>
          <w:rFonts w:ascii="Calibri" w:hAnsi="Calibri" w:cs="Calibri" w:eastAsia="Calibri"/>
          <w:color w:val="auto"/>
          <w:spacing w:val="0"/>
          <w:position w:val="0"/>
          <w:sz w:val="24"/>
          <w:shd w:fill="FFFF00" w:val="clear"/>
        </w:rPr>
        <w:t xml:space="preserve"> adjusters to 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excite GCaMP and TagRFP, turn on the 488 nm and 560 nm lights of the LED light source. Set the gauges of 470 nm and 550 nm of the control pod in the light source to 5% so that the intensity of the LED light is suitable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LED intensity, photobleaching of GCaMP and TagRFP fluorescence does not occur during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Software setup for calcium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Download and install three software packages in Windows: mouse macro software (software for vibration control), software for running tracking software, and software for data analysis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Double click on the tracking software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Push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and wait for 5 min to stabilize the software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Provide the information on exposure time and binning. 0.033 s exposure time with 2 x 2 binning ensures smooth image acquisition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Only every 10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image acquired is displayed in order to reduce the memory load.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Provide the information for image acquisition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For example, when 500 images are recorded twice with an interval of 10 s, enter 1,000 in the </w:t>
      </w:r>
      <w:r>
        <w:rPr>
          <w:rFonts w:ascii="Calibri" w:hAnsi="Calibri" w:cs="Calibri" w:eastAsia="Calibri"/>
          <w:b/>
          <w:color w:val="auto"/>
          <w:spacing w:val="0"/>
          <w:position w:val="0"/>
          <w:sz w:val="24"/>
          <w:shd w:fill="FFFF00" w:val="clear"/>
        </w:rPr>
        <w:t xml:space="preserve">Images Total</w:t>
      </w:r>
      <w:r>
        <w:rPr>
          <w:rFonts w:ascii="Calibri" w:hAnsi="Calibri" w:cs="Calibri" w:eastAsia="Calibri"/>
          <w:color w:val="auto"/>
          <w:spacing w:val="0"/>
          <w:position w:val="0"/>
          <w:sz w:val="24"/>
          <w:shd w:fill="FFFF00" w:val="clear"/>
        </w:rPr>
        <w:t xml:space="preserve"> box, 500 in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box, and 10 in the </w:t>
      </w:r>
      <w:r>
        <w:rPr>
          <w:rFonts w:ascii="Calibri" w:hAnsi="Calibri" w:cs="Calibri" w:eastAsia="Calibri"/>
          <w:b/>
          <w:color w:val="auto"/>
          <w:spacing w:val="0"/>
          <w:position w:val="0"/>
          <w:sz w:val="24"/>
          <w:shd w:fill="FFFF00" w:val="clear"/>
        </w:rPr>
        <w:t xml:space="preserve">Interval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Turn on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button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Split the fluorescence image using image splitting optics, and the two images (GCaMP channel,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525 nm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TagRFP channel, 584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676 nm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are projected onto two halves of the sCMOS camera. Calibrate the coordinates of the GCaMP and TagRFP channels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 Save the software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Set the directory to output the data file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Turn off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button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Double click on mouse macro system software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set the vibration properties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Read the </w:t>
      </w:r>
      <w:r>
        <w:rPr>
          <w:rFonts w:ascii="Calibri" w:hAnsi="Calibri" w:cs="Calibri" w:eastAsia="Calibri"/>
          <w:b/>
          <w:color w:val="auto"/>
          <w:spacing w:val="0"/>
          <w:position w:val="0"/>
          <w:sz w:val="24"/>
          <w:shd w:fill="FFFF00" w:val="clear"/>
        </w:rPr>
        <w:t xml:space="preserve">Assay.txt</w:t>
      </w:r>
      <w:r>
        <w:rPr>
          <w:rFonts w:ascii="Calibri" w:hAnsi="Calibri" w:cs="Calibri" w:eastAsia="Calibri"/>
          <w:color w:val="auto"/>
          <w:spacing w:val="0"/>
          <w:position w:val="0"/>
          <w:sz w:val="24"/>
          <w:shd w:fill="FFFF00" w:val="clear"/>
        </w:rPr>
        <w:t xml:space="preserve"> file with the mouse macro system so that the mouse cursor is controlled based on the coordinates and the schedule in that file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Set the coordinates of the mouse cursor (magenta squares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wait time until stimulation after starting the recording (magenta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Set the frequency and the amplitude values in the software for vibration control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worms for calcium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Transfer a single worm expressing both GCaMP and TagRFP from the incubated plate to a new fresh NGM plate on which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OP50 has been streaked.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Attach the NGM plate to the piezoelectric acoustic transducer using transparent adhesive tape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Do not press the plate onto the actuator because this alters the vibration frequency.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Calcium imaging under the control of specific vibration properties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Turn on the</w:t>
      </w:r>
      <w:r>
        <w:rPr>
          <w:rFonts w:ascii="Calibri" w:hAnsi="Calibri" w:cs="Calibri" w:eastAsia="Calibri"/>
          <w:b/>
          <w:color w:val="auto"/>
          <w:spacing w:val="0"/>
          <w:position w:val="0"/>
          <w:sz w:val="24"/>
          <w:shd w:fill="FFFF00" w:val="clear"/>
        </w:rPr>
        <w:t xml:space="preserve"> Acquisition</w:t>
      </w:r>
      <w:r>
        <w:rPr>
          <w:rFonts w:ascii="Calibri" w:hAnsi="Calibri" w:cs="Calibri" w:eastAsia="Calibri"/>
          <w:color w:val="auto"/>
          <w:spacing w:val="0"/>
          <w:position w:val="0"/>
          <w:sz w:val="24"/>
          <w:shd w:fill="FFFF00" w:val="clear"/>
        </w:rPr>
        <w:t xml:space="preserve"> button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Find the worm under bright light and excitation light (488 nm and 560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Set the zoom value of microscopy to 2.5x. The field of view is 1.1 mm x 1.1 mm with a resolution of 2.6 &amp;#181;m/pixel.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Turn off the bright light and turn on the </w:t>
      </w:r>
      <w:r>
        <w:rPr>
          <w:rFonts w:ascii="Calibri" w:hAnsi="Calibri" w:cs="Calibri" w:eastAsia="Calibri"/>
          <w:b/>
          <w:color w:val="auto"/>
          <w:spacing w:val="0"/>
          <w:position w:val="0"/>
          <w:sz w:val="24"/>
          <w:shd w:fill="FFFF00" w:val="clear"/>
        </w:rPr>
        <w:t xml:space="preserve">Homing</w:t>
      </w:r>
      <w:r>
        <w:rPr>
          <w:rFonts w:ascii="Calibri" w:hAnsi="Calibri" w:cs="Calibri" w:eastAsia="Calibri"/>
          <w:color w:val="auto"/>
          <w:spacing w:val="0"/>
          <w:position w:val="0"/>
          <w:sz w:val="24"/>
          <w:shd w:fill="FFFF00" w:val="clear"/>
        </w:rPr>
        <w:t xml:space="preserve"> button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to track the fluorescent spot of a worm. This homing button starts the movement of the X-Y stage to keep the maximum intensity region of the worm in the middle of the field of view in the TagRFP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terms of the flp-18 promoter, the fluorescent intensity of the AVA neurons is strongest and those from other neurons are faint or not detected. Therefore, the low magnification system is not required for tracking and the stage moves throughout the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Ensure that the values of intensity bars in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2F</w:t>
      </w:r>
      <w:r>
        <w:rPr>
          <w:rFonts w:ascii="Calibri" w:hAnsi="Calibri" w:cs="Calibri" w:eastAsia="Calibri"/>
          <w:color w:val="auto"/>
          <w:spacing w:val="0"/>
          <w:position w:val="0"/>
          <w:sz w:val="24"/>
          <w:shd w:fill="FFFF00" w:val="clear"/>
        </w:rPr>
        <w:t xml:space="preserve"> are approximately 1,000. If they are not, fine-tune the 470 nm and 550 nm gauges of the control pod in the light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Press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in the mouse macro system to allow mouse cursor control according to a schedule described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This starts to record using the tracking software and stimulate by wave gene software while tracking the worm.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Check whether the output BMP file is appropriately created.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Data analysis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Create a folder on the desktop and name it </w:t>
      </w:r>
      <w:r>
        <w:rPr>
          <w:rFonts w:ascii="Calibri" w:hAnsi="Calibri" w:cs="Calibri" w:eastAsia="Calibri"/>
          <w:b/>
          <w:color w:val="auto"/>
          <w:spacing w:val="0"/>
          <w:position w:val="0"/>
          <w:sz w:val="24"/>
          <w:shd w:fill="FFFF00" w:val="clear"/>
        </w:rPr>
        <w:t xml:space="preserve">CalciumImaging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Create a folder inside the CalciumImaging folder and name it </w:t>
      </w:r>
      <w:r>
        <w:rPr>
          <w:rFonts w:ascii="Calibri" w:hAnsi="Calibri" w:cs="Calibri" w:eastAsia="Calibri"/>
          <w:b/>
          <w:color w:val="auto"/>
          <w:spacing w:val="0"/>
          <w:position w:val="0"/>
          <w:sz w:val="24"/>
          <w:shd w:fill="FFFF00" w:val="clear"/>
        </w:rPr>
        <w:t xml:space="preserve">CIResult</w:t>
      </w:r>
      <w:r>
        <w:rPr>
          <w:rFonts w:ascii="Calibri" w:hAnsi="Calibri" w:cs="Calibri" w:eastAsia="Calibri"/>
          <w:color w:val="auto"/>
          <w:spacing w:val="0"/>
          <w:position w:val="0"/>
          <w:sz w:val="24"/>
          <w:shd w:fill="FFFF00" w:val="clear"/>
        </w:rPr>
        <w:t xml:space="preserve">, for the output result files.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Double click on the </w:t>
      </w:r>
      <w:r>
        <w:rPr>
          <w:rFonts w:ascii="Calibri" w:hAnsi="Calibri" w:cs="Calibri" w:eastAsia="Calibri"/>
          <w:b/>
          <w:color w:val="auto"/>
          <w:spacing w:val="0"/>
          <w:position w:val="0"/>
          <w:sz w:val="24"/>
          <w:shd w:fill="FFFF00" w:val="clear"/>
        </w:rPr>
        <w:t xml:space="preserve">DualViewImaging.nb</w:t>
      </w:r>
      <w:r>
        <w:rPr>
          <w:rFonts w:ascii="Calibri" w:hAnsi="Calibri" w:cs="Calibri" w:eastAsia="Calibri"/>
          <w:color w:val="auto"/>
          <w:spacing w:val="0"/>
          <w:position w:val="0"/>
          <w:sz w:val="24"/>
          <w:shd w:fill="FFFF00" w:val="clear"/>
        </w:rPr>
        <w:t xml:space="preserve"> file written in data analysis software for Windows.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Insert the file path to the CIResult folder (e.g., DirectoryName[</w:t>
      </w:r>
      <w:r>
        <w:rPr>
          <w:rFonts w:ascii="Calibri" w:hAnsi="Calibri" w:cs="Calibri" w:eastAsia="Calibri"/>
          <w:b/>
          <w:color w:val="auto"/>
          <w:spacing w:val="0"/>
          <w:position w:val="0"/>
          <w:sz w:val="24"/>
          <w:shd w:fill="FFFF00" w:val="clear"/>
        </w:rPr>
        <w:t xml:space="preserve">/Users/Sugi0911/Desktop/CalciumImaging/CIResult/test.rtf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Insert the file path to the folder including the BMP file (e.g., SetDirectory</w:t>
      </w:r>
      <w:r>
        <w:rPr>
          <w:rFonts w:ascii="Calibri" w:hAnsi="Calibri" w:cs="Calibri" w:eastAsia="Calibri"/>
          <w:b/>
          <w:color w:val="auto"/>
          <w:spacing w:val="0"/>
          <w:position w:val="0"/>
          <w:sz w:val="24"/>
          <w:shd w:fill="FFFF00" w:val="clear"/>
        </w:rPr>
        <w:t xml:space="preserve">[/Users/Sugi0911/Desktop/XXX/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in which </w:t>
      </w:r>
      <w:r>
        <w:rPr>
          <w:rFonts w:ascii="Calibri" w:hAnsi="Calibri" w:cs="Calibri" w:eastAsia="Calibri"/>
          <w:b/>
          <w:color w:val="auto"/>
          <w:spacing w:val="0"/>
          <w:position w:val="0"/>
          <w:sz w:val="24"/>
          <w:shd w:fill="FFFF00" w:val="clear"/>
        </w:rPr>
        <w:t xml:space="preserve">XXX</w:t>
      </w:r>
      <w:r>
        <w:rPr>
          <w:rFonts w:ascii="Calibri" w:hAnsi="Calibri" w:cs="Calibri" w:eastAsia="Calibri"/>
          <w:color w:val="auto"/>
          <w:spacing w:val="0"/>
          <w:position w:val="0"/>
          <w:sz w:val="24"/>
          <w:shd w:fill="FFFF00" w:val="clear"/>
        </w:rPr>
        <w:t xml:space="preserve"> denotes the folder name including BMP files.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Push the </w:t>
      </w:r>
      <w:r>
        <w:rPr>
          <w:rFonts w:ascii="Calibri" w:hAnsi="Calibri" w:cs="Calibri" w:eastAsia="Calibri"/>
          <w:b/>
          <w:color w:val="auto"/>
          <w:spacing w:val="0"/>
          <w:position w:val="0"/>
          <w:sz w:val="24"/>
          <w:shd w:fill="FFFF00" w:val="clear"/>
        </w:rPr>
        <w:t xml:space="preserve">Shift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Return</w:t>
      </w:r>
      <w:r>
        <w:rPr>
          <w:rFonts w:ascii="Calibri" w:hAnsi="Calibri" w:cs="Calibri" w:eastAsia="Calibri"/>
          <w:color w:val="auto"/>
          <w:spacing w:val="0"/>
          <w:position w:val="0"/>
          <w:sz w:val="24"/>
          <w:shd w:fill="FFFF00" w:val="clear"/>
        </w:rPr>
        <w:t xml:space="preserve"> keys simultaneously to start an automatic analysis. This analysis uses the value of a maximum intensity region of field of view in the TagRFP image (See the legend of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for detailed calculation procedure in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Check whether the following output files are appropriately created in the CIResult folder.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XXX-GCaMP.tif (image file illustrating traces of GCaMP intensities for all images)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XXX-GCaMP.xls (spreadsheet file listing GCaMP intensities in all images)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XXX-TagRFP.tif (image file illustrating traces of intensities of TagRFP for all images)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XXX-TagRFP.xls (spreadsheet file listing TagRFP intensities in all images)</w:t>
      </w:r>
    </w:p>
    <w:p>
      <w:pPr>
        <w:spacing w:before="0" w:after="0" w:line="240"/>
        <w:ind w:right="0" w:left="0" w:firstLine="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XXX-Ratio.tif (image file illustrating traces of the ratio value for all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XXX-Ratio.xls (spreadsheet file listing the ratio value in all images)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worm expressing both GCaMP and TagRFP under control of the AVA interneuron-specific promoter is used as an example of calcium imaging in freely behaving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GCaMP and TagRFP channel data were obtained as a series of images, some of which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as a movie (</w:t>
      </w: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 The displacement of the Petri plate induced by our nonlocalized vibration system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was also quantified. The displacement can be controlled by setting the amplitude value in the software for vibration control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adjuster in the amplifier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whereas the frequency is regulated by setting the frequency value in the software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successful experiments, a transient calcium response of AVA neurons was observed upon stimulation with vibrations having a frequency of 630 Hz and a displacement of approximately 4.5 &amp;#181;m for 1 s, indicating that the AVA neuron was activated during a worm’s backward response to the nonlocalized stimulation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Baselines of both GCaMP and TagRFP signals also showed that almost no photobleaching occurred during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schematic system configuration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 NGM plate on which a worm freely moves is held on an acoustic transducer. Excitation light (488 nm and 560 nm) is emitted from an LED light source. GCaMP and TagRFP fluorescent emissions are split by i</w:t>
      </w:r>
      <w:r>
        <w:rPr>
          <w:rFonts w:ascii="Calibri" w:hAnsi="Calibri" w:cs="Calibri" w:eastAsia="Calibri"/>
          <w:color w:val="auto"/>
          <w:spacing w:val="0"/>
          <w:position w:val="0"/>
          <w:sz w:val="24"/>
          <w:shd w:fill="auto" w:val="clear"/>
        </w:rPr>
        <w:t xml:space="preserve">mage-splitting optics, such that each fluorescent emission is projected onto half of an sCMOS camera.</w:t>
      </w:r>
      <w:r>
        <w:rPr>
          <w:rFonts w:ascii="Calibri" w:hAnsi="Calibri" w:cs="Calibri" w:eastAsia="Calibri"/>
          <w:color w:val="auto"/>
          <w:spacing w:val="0"/>
          <w:position w:val="0"/>
          <w:sz w:val="24"/>
          <w:shd w:fill="FFFFFF" w:val="clear"/>
        </w:rPr>
        <w:t xml:space="preserve"> Tracking software controls the x-y motorized stage to track the fluorescent spot of the worm.</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Screenshot of the software for tracking a fluorescent spot of a worm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FFFFFF" w:val="clear"/>
        </w:rPr>
        <w:t xml:space="preserve">Run</w:t>
      </w:r>
      <w:r>
        <w:rPr>
          <w:rFonts w:ascii="Calibri" w:hAnsi="Calibri" w:cs="Calibri" w:eastAsia="Calibri"/>
          <w:color w:val="auto"/>
          <w:spacing w:val="0"/>
          <w:position w:val="0"/>
          <w:sz w:val="24"/>
          <w:shd w:fill="FFFFFF" w:val="clear"/>
        </w:rPr>
        <w:t xml:space="preserve"> button for activating the software.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Boxes for setting image display cycle, exposure time (s), and binning in each channel.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Boxes for providing information on the image acquisition cycle.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FFFFFF" w:val="clear"/>
        </w:rPr>
        <w:t xml:space="preserve">Acquisition</w:t>
      </w:r>
      <w:r>
        <w:rPr>
          <w:rFonts w:ascii="Calibri" w:hAnsi="Calibri" w:cs="Calibri" w:eastAsia="Calibri"/>
          <w:color w:val="auto"/>
          <w:spacing w:val="0"/>
          <w:position w:val="0"/>
          <w:sz w:val="24"/>
          <w:shd w:fill="FFFFFF" w:val="clear"/>
        </w:rPr>
        <w:t xml:space="preserve"> button to initiate live streaming.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GCaMP image.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TagRFP image.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 panel for calibration coordinates between GCaMP and TagRFP images.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The </w:t>
      </w:r>
      <w:r>
        <w:rPr>
          <w:rFonts w:ascii="Calibri" w:hAnsi="Calibri" w:cs="Calibri" w:eastAsia="Calibri"/>
          <w:b/>
          <w:color w:val="auto"/>
          <w:spacing w:val="0"/>
          <w:position w:val="0"/>
          <w:sz w:val="24"/>
          <w:shd w:fill="FFFFFF" w:val="clear"/>
        </w:rPr>
        <w:t xml:space="preserve">Homing</w:t>
      </w:r>
      <w:r>
        <w:rPr>
          <w:rFonts w:ascii="Calibri" w:hAnsi="Calibri" w:cs="Calibri" w:eastAsia="Calibri"/>
          <w:color w:val="auto"/>
          <w:spacing w:val="0"/>
          <w:position w:val="0"/>
          <w:sz w:val="24"/>
          <w:shd w:fill="FFFFFF" w:val="clear"/>
        </w:rPr>
        <w:t xml:space="preserve"> button to start worm tracking.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Photo of the mouse macro system and software for controlling vibration.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magenta square indicates the coordinates for the mouse cursor. The meaning of each script line is explained in magenta letters.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GUI (graphical user interface) of software for controlling vibration. Vibration frequency and amplitude values are controlled using this GUI.</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Photo of the NGM plate held on the acoustic transducer using transparent adhesive tape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Only a single worm is moving on the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Photo of the data analysis software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Magenta and blue underlines indicate the paths to the CIResult folder and the folder including BMP files,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4"/>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Traces of the intensities of GCaMP (A), and TagRFP (B) fluorescence, and the ratio change (C,D).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representative traces for GCaMP signal, TagRFP signal and ratio changes of a single worm. The ratio change is calculated using the </w:t>
      </w:r>
      <w:r>
        <w:rPr>
          <w:rFonts w:ascii="Calibri" w:hAnsi="Calibri" w:cs="Calibri" w:eastAsia="Calibri"/>
          <w:b/>
          <w:color w:val="auto"/>
          <w:spacing w:val="0"/>
          <w:position w:val="0"/>
          <w:sz w:val="24"/>
          <w:shd w:fill="auto" w:val="clear"/>
        </w:rPr>
        <w:t xml:space="preserve">DualViewImaging.nb</w:t>
      </w:r>
      <w:r>
        <w:rPr>
          <w:rFonts w:ascii="Calibri" w:hAnsi="Calibri" w:cs="Calibri" w:eastAsia="Calibri"/>
          <w:color w:val="auto"/>
          <w:spacing w:val="0"/>
          <w:position w:val="0"/>
          <w:sz w:val="24"/>
          <w:shd w:fill="auto" w:val="clear"/>
        </w:rPr>
        <w:t xml:space="preserve"> file, as follows. The coordinate in which the intensity of TagRFP fluorescence is maximum after background subtraction is extracted for each image. This TagRFP signal serves to compensate for focus changes caused by the animal’s motion. The maximum fluorescence intensity of GCaMP within the extracted coordinate &amp;plusmn;10 pixels is calculated as the GCaMP signal intensity for each image. For ratiometry, ((I</w:t>
      </w:r>
      <w:r>
        <w:rPr>
          <w:rFonts w:ascii="Calibri" w:hAnsi="Calibri" w:cs="Calibri" w:eastAsia="Calibri"/>
          <w:color w:val="auto"/>
          <w:spacing w:val="0"/>
          <w:position w:val="-4"/>
          <w:sz w:val="24"/>
          <w:shd w:fill="auto" w:val="clear"/>
        </w:rPr>
        <w:t xml:space="preserve">GCaMP </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IGCaMP_BG) </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(ITagRFP </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ITagRFP_BG)) / (ITagRFP </w:t>
      </w:r>
      <w:r>
        <w:rPr>
          <w:rFonts w:ascii="Cambria Math" w:hAnsi="Cambria Math" w:cs="Cambria Math" w:eastAsia="Cambria Math"/>
          <w:color w:val="auto"/>
          <w:spacing w:val="0"/>
          <w:position w:val="-4"/>
          <w:sz w:val="24"/>
          <w:shd w:fill="auto" w:val="clear"/>
        </w:rPr>
        <w:t xml:space="preserve">−</w:t>
      </w:r>
      <w:r>
        <w:rPr>
          <w:rFonts w:ascii="Calibri" w:hAnsi="Calibri" w:cs="Calibri" w:eastAsia="Calibri"/>
          <w:color w:val="auto"/>
          <w:spacing w:val="0"/>
          <w:position w:val="-4"/>
          <w:sz w:val="24"/>
          <w:shd w:fill="auto" w:val="clear"/>
        </w:rPr>
        <w:t xml:space="preserve"> ITagRFP_BG) is calculated, in which IGCaMP and ITagRFP are the GCaMP and TagRFP signals from the AVA neuron, respectively, and IGCaMP_BG and ITagRFP_BG are the background signals, respectively. This calculation process was applied to all images to quantify the ratio change in a reversal event. The vertical line at 5 s in all traces indicates the stimulation period. (</w:t>
      </w:r>
      <w:r>
        <w:rPr>
          <w:rFonts w:ascii="Calibri" w:hAnsi="Calibri" w:cs="Calibri" w:eastAsia="Calibri"/>
          <w:b/>
          <w:color w:val="auto"/>
          <w:spacing w:val="0"/>
          <w:position w:val="-4"/>
          <w:sz w:val="24"/>
          <w:shd w:fill="auto" w:val="clear"/>
        </w:rPr>
        <w:t xml:space="preserve">D</w:t>
      </w:r>
      <w:r>
        <w:rPr>
          <w:rFonts w:ascii="Calibri" w:hAnsi="Calibri" w:cs="Calibri" w:eastAsia="Calibri"/>
          <w:color w:val="auto"/>
          <w:spacing w:val="0"/>
          <w:position w:val="-4"/>
          <w:sz w:val="24"/>
          <w:shd w:fill="auto" w:val="clear"/>
        </w:rPr>
        <w:t xml:space="preserve">)</w:t>
      </w:r>
      <w:r>
        <w:rPr>
          <w:rFonts w:ascii="Calibri" w:hAnsi="Calibri" w:cs="Calibri" w:eastAsia="Calibri"/>
          <w:b/>
          <w:color w:val="auto"/>
          <w:spacing w:val="0"/>
          <w:position w:val="-4"/>
          <w:sz w:val="24"/>
          <w:shd w:fill="auto" w:val="clear"/>
        </w:rPr>
        <w:t xml:space="preserve"> </w:t>
      </w:r>
      <w:r>
        <w:rPr>
          <w:rFonts w:ascii="Calibri" w:hAnsi="Calibri" w:cs="Calibri" w:eastAsia="Calibri"/>
          <w:color w:val="auto"/>
          <w:spacing w:val="0"/>
          <w:position w:val="-4"/>
          <w:sz w:val="24"/>
          <w:shd w:fill="auto" w:val="clear"/>
        </w:rPr>
        <w:t xml:space="preserve">The average ratio changes for 15 worms. Error bar indicates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Relationship between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Replacements were measured every 100 Hz using a laser doppler vibrometer, in which the amplitude value in the software and the VOLUME adjuster value in the amplifier were fixed to 0 and 10, respectively. The resonance frequency was observed between 100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Hz, which was similar to the value described in the specification of the acoustic transducer.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Frequencies and displacements were controlled by the software (range; 100 to 1,000 Hz) and the amplifier (range: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respectively and measured using a laser doppler vibrometer. The amplitude value selected by the software is indicated for each frequency.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representative movie for calcium transients in an AVA interneuron of a freely behaving worm in response to a 630 Hz nonlocalized vibration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Stimulation was evoked 10 s after starting the recording. GFP was also expressed in the intestine of the worm as a co-injection marker for GCaMP. This GFP fluorescence does not affect the signal intensity of GCaMP. The scale bar is also indicated in the first image. The direction of the worm is indicated at the top right after the first image. The Windows media player is suitable for playing the AVI file, but it can also be played using some free downloaded media players, such VLC media player in the Mac.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the quantification of neural activity requires introduction of a probe and/or restraints on animal body movement. However, for studies of mechanosensory behavior, the invasive introduction of a probe and restraints themselves constitute mechanical stimuli.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provides a system to circumvent these problems, because its features are transparent and because it has a simple, compact neural circuit comprising only 302 neurons. Combining these advantages with the previously developed method of evoking nonlocalized vibrations of nanoscale displacement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illustrated here is a method for noninvasive calcium imaging of unrestrained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responding to controlled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Properties of mechanical stimuli are defined by several parameters, such as frequency, displacement, and duration. Recently, biotremology has emerged as a new research field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purpose of such studies is to understand mechanisms underlying production, dispersion, and reception of mechanical vibrations by organisms, and the influence of those vibrations on behavior. Many animals, including humans, use vibration and acoustic waves to monitor the surrounding environment. For example, scorpions detect prey through substrate-borne vibration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vibration is a tool of communication with the surrounding environment. The method described here can be used to control input parameters and to quantify neural responses at the single-neuron level, leading to a creation of a phase diagram describing the input-output relationship. Based on such phase diagrams, we can gain insights into which parameters affect specific neural circuits, and by what mechanisms animals cope with mechanical vibrations.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2007</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several systems have been developed for single-neuron calcium imaging in freely moving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These systems have mainly focused on neuronal responses to temperature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odorants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touch stimuli</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Regarding nonlocalized vibrations, the method of tapping a Petri plate has long been applied for quantifying behavioral responses. However, tapping a Petri plate on a motorized x-y stage caused the fluorescent spot to exit the field of view, leading to failure to track a freely behaving worm. Therefore, the piezoelectric acoustic transducer was embedded, which evokes nonlocalized vibration across the z-axis, in the tracking system. This method allows the performance of reproducible experiments for quantifying neuronal responses to nonlocalized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demonstrated methods also offer the possibility of further methodological extension. Since the current protocol can capture responses of only a single neuron in two dimensions, the autofocus system should be equipped in the future to prevent loss of focus. On the other hand, because several volumetric imaging methods have recently been developed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extension of the approach to volumetric imaging should allow noninvasive quantification of multiple neurons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even the whole brain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response to vibration having controllable properties. Such a system might be applied to the recently established system to investigate mechanisms underlying collective behavior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further biological applications and extensions of the method likely will enable us to understand neural mechanisms underlying mechanosensory behaviors.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Genetics Center for providing the strains used in this study. This publication was supported by JSPS KAKENHI Grant-in-Aid for Scientific research (B) (Grant no. JP18H02483), on Innovative areas “Science of Soft Robot” project (Grant no. JP18H05474), the PRIME from Japan Agency for Medical Research and Development (grant number 19gm6110022h001), and the Shimadzu foundation.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Hill, P. S. M., Wessel, A. Biotremology.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R187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Fettiplace, R., Hackney, C. M. The sensory and motor roles of auditory hair cells.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Vogel, V., Sheetz, M. Local force and geometry sensing regulate cell functions.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Katta, S., Krieg, M., Goodman, M. B. Feeling force: physical and physiological principles enabling sensory mechanotransduction.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Orr, A. W., Helmke, B. P., Blackman, B. R., Schwartz, M. A. Mechanisms of mechanotransduction.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Goodman, M. B., Sengupta, P. How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senses mechanical stress, temperature, and other physical stimuli.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Chalfie, M. et al. The neural circuit for touch sensitivity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Wicks, S. R., Rankin, C. H. The integration of antagonistic reflexes revealed by laser ablation of identified neurons determines habituation kinetics of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tap withdrawal response. </w:t>
      </w:r>
      <w:r>
        <w:rPr>
          <w:rFonts w:ascii="Calibri" w:hAnsi="Calibri" w:cs="Calibri" w:eastAsia="Calibri"/>
          <w:i/>
          <w:color w:val="auto"/>
          <w:spacing w:val="0"/>
          <w:position w:val="0"/>
          <w:sz w:val="24"/>
          <w:shd w:fill="auto" w:val="clear"/>
        </w:rPr>
        <w:t xml:space="preserve">Journal of Comparative Physiology. A Sensory, Neural, and Behavioral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Rankin, C. H., Beck, C. D., Chiba, C. 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 new model system for the study of learning and memory.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Bozorgmehr, T., Ardiel, E. L., McEwan, A. H., Rankin, C. H. Mechanisms of plasticity in a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mechanosensory circuit.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Sugi, T., Ohtani, Y., Kumiya, Y., Igarashi, R., Shirakawa, M. High-throughput optical quantification of mechanosensory habituation reveals neurons encoding memory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(48), 17236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Stiernagle, T. Maintenance of C. elegans.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Sugi, T., Okumura, E., Kiso, K., Igarashi, R. Nanoscale mechanical stimulation method for quantifying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mechanosensory behavior and memory. </w:t>
      </w:r>
      <w:r>
        <w:rPr>
          <w:rFonts w:ascii="Calibri" w:hAnsi="Calibri" w:cs="Calibri" w:eastAsia="Calibri"/>
          <w:i/>
          <w:color w:val="auto"/>
          <w:spacing w:val="0"/>
          <w:position w:val="0"/>
          <w:sz w:val="24"/>
          <w:shd w:fill="auto" w:val="clear"/>
        </w:rPr>
        <w:t xml:space="preserve">Analytical Sciences: The International Journal of the Japan Society for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 1159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Brownell, P. H. Compressional and surface waves in sand: used by desert scorpions to locate prey.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(4302),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Clark, D. A., Gabel, C. V., Gabel, H., Samuel, A. D. T. Temporal activity patterns in thermosensory neurons of freely moving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encode spatial thermal gradients.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(23), 6083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Tsukada,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Reconstruction of spatial thermal gradient encoded in thermosensory neuron AFD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2571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Piggott, B. J., Liu, J., Feng, Z., Wescott, S. A., Xu, X. Z. S. The neural circuits and synaptic mechanisms underlying motor initiation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(4), 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Nguyen, J. P.et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Whole-brain calcium imaging with cellular resolution in freely behaving Caenorhabditis elegans.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(8), E1074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Schrodel, T., Prevedel, R., Aumayr, K., Zimmer, M., Vaziri, A. Brain-wide 3D imaging of neuronal activity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with sculpted light.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Prevedel,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Simultaneous whole-animal 3D imaging of neuronal activity using light-field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Nichols, A. L. A., Eichler, T., Latham, R., Zimmer, M. A global brain state underlies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sleep behavior.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(6344), eaam6851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Zheng, M., Cao, P., Yang, J., Xu, X. Z. S., Feng, Z. Calcium imaging of multiple neurons in freely behaving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Sugi, T., Ito, H., Nishimura, M., Nagai, K. 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collectively forms dynamical networks.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