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B3E1ED5" w:rsidR="00D85731" w:rsidRPr="00006387" w:rsidRDefault="00331FC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4:19</w:t>
            </w:r>
          </w:p>
        </w:tc>
        <w:tc>
          <w:tcPr>
            <w:tcW w:w="2970" w:type="dxa"/>
          </w:tcPr>
          <w:p w14:paraId="272900D8" w14:textId="16557487" w:rsidR="00D85731" w:rsidRPr="00006387" w:rsidRDefault="00B03956" w:rsidP="00B0395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First a COC containing an</w:t>
            </w:r>
            <w:r w:rsidR="00331FCD">
              <w:rPr>
                <w:rFonts w:ascii="Helvetica Neue" w:hAnsi="Helvetica Neue"/>
              </w:rPr>
              <w:t xml:space="preserve"> oocyte with </w:t>
            </w:r>
            <w:r>
              <w:rPr>
                <w:rFonts w:ascii="Helvetica Neue" w:hAnsi="Helvetica Neue"/>
              </w:rPr>
              <w:t xml:space="preserve">the </w:t>
            </w:r>
            <w:r w:rsidR="00331FCD">
              <w:rPr>
                <w:rFonts w:ascii="Helvetica Neue" w:hAnsi="Helvetica Neue"/>
              </w:rPr>
              <w:t xml:space="preserve">wrong diameter (smaller, 96.46 – 88.35 µm) is shown, then one </w:t>
            </w:r>
            <w:r>
              <w:rPr>
                <w:rFonts w:ascii="Helvetica Neue" w:hAnsi="Helvetica Neue"/>
              </w:rPr>
              <w:t>of</w:t>
            </w:r>
            <w:r w:rsidR="00331FCD">
              <w:rPr>
                <w:rFonts w:ascii="Helvetica Neue" w:hAnsi="Helvetica Neue"/>
              </w:rPr>
              <w:t xml:space="preserve"> the correct diameter (108.07 –</w:t>
            </w:r>
            <w:r w:rsidR="00FC034F">
              <w:rPr>
                <w:rFonts w:ascii="Helvetica Neue" w:hAnsi="Helvetica Neue"/>
              </w:rPr>
              <w:t xml:space="preserve"> 105.34 µm),</w:t>
            </w:r>
            <w:r w:rsidR="00331FCD">
              <w:rPr>
                <w:rFonts w:ascii="Helvetica Neue" w:hAnsi="Helvetica Neue"/>
              </w:rPr>
              <w:t xml:space="preserve"> and finally a not-rounded oocyte. This is counterintuitive and does not really match the voiceover</w:t>
            </w:r>
            <w:r w:rsidR="007B00D7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6B121EFB" w14:textId="04751203" w:rsidR="00D85731" w:rsidRPr="00006387" w:rsidRDefault="00331FCD" w:rsidP="007B00D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show the oocyte with the correct diameter first (until the voiceover says “Ensure that the mean of the two measurements is within a range of 102 –</w:t>
            </w:r>
            <w:r w:rsidR="00FC034F">
              <w:rPr>
                <w:rFonts w:ascii="Helvetica Neue" w:hAnsi="Helvetica Neue"/>
              </w:rPr>
              <w:t xml:space="preserve"> 110 µm</w:t>
            </w:r>
            <w:r w:rsidR="007B00D7">
              <w:rPr>
                <w:rFonts w:ascii="Helvetica Neue" w:hAnsi="Helvetica Neue"/>
              </w:rPr>
              <w:t>”</w:t>
            </w:r>
            <w:r w:rsidR="00FC034F">
              <w:rPr>
                <w:rFonts w:ascii="Helvetica Neue" w:hAnsi="Helvetica Neue"/>
              </w:rPr>
              <w:t>), then swit</w:t>
            </w:r>
            <w:r>
              <w:rPr>
                <w:rFonts w:ascii="Helvetica Neue" w:hAnsi="Helvetica Neue"/>
              </w:rPr>
              <w:t>ch to the smaller oocyte</w:t>
            </w:r>
            <w:r w:rsidR="00FC034F">
              <w:rPr>
                <w:rFonts w:ascii="Helvetica Neue" w:hAnsi="Helvetica Neue"/>
              </w:rPr>
              <w:t xml:space="preserve"> (when the voiceover says “It can be difficult to precisely measure</w:t>
            </w:r>
            <w:r w:rsidR="007B00D7">
              <w:rPr>
                <w:rFonts w:ascii="Helvetica Neue" w:hAnsi="Helvetica Neue"/>
              </w:rPr>
              <w:t>…</w:t>
            </w:r>
            <w:r w:rsidR="00FC034F">
              <w:rPr>
                <w:rFonts w:ascii="Helvetica Neue" w:hAnsi="Helvetica Neue"/>
              </w:rPr>
              <w:t>”</w:t>
            </w:r>
            <w:r w:rsidR="007B00D7">
              <w:rPr>
                <w:rFonts w:ascii="Helvetica Neue" w:hAnsi="Helvetica Neue"/>
              </w:rPr>
              <w:t>),</w:t>
            </w:r>
            <w:r>
              <w:rPr>
                <w:rFonts w:ascii="Helvetica Neue" w:hAnsi="Helvetica Neue"/>
              </w:rPr>
              <w:t xml:space="preserve"> and keep at the end the not rounded oocyte</w:t>
            </w:r>
            <w:r w:rsidR="007B00D7">
              <w:rPr>
                <w:rFonts w:ascii="Helvetica Neue" w:hAnsi="Helvetica Neue"/>
              </w:rPr>
              <w:t>.</w:t>
            </w: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bookmarkStart w:id="0" w:name="_GoBack"/>
      <w:bookmarkEnd w:id="0"/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7B00D7">
      <w:pPr>
        <w:spacing w:after="0" w:line="240" w:lineRule="auto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B852D7" w:rsidRPr="00006387" w14:paraId="29388933" w14:textId="77777777">
        <w:tc>
          <w:tcPr>
            <w:tcW w:w="1080" w:type="dxa"/>
          </w:tcPr>
          <w:p w14:paraId="5D7AC039" w14:textId="78F434D4" w:rsidR="00B852D7" w:rsidRPr="00525542" w:rsidRDefault="00B852D7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92D2392" w14:textId="4B9B97E9" w:rsidR="00B852D7" w:rsidRPr="00525542" w:rsidRDefault="00B852D7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1:22</w:t>
            </w:r>
          </w:p>
        </w:tc>
        <w:tc>
          <w:tcPr>
            <w:tcW w:w="2520" w:type="dxa"/>
          </w:tcPr>
          <w:p w14:paraId="63BA8236" w14:textId="4FD2A5DC" w:rsidR="00B852D7" w:rsidRPr="00525542" w:rsidRDefault="005C1489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 xml:space="preserve">Video says: “Then fill the 4 </w:t>
            </w:r>
            <w:r w:rsidRPr="00525542">
              <w:rPr>
                <w:rFonts w:ascii="Helvetica Neue" w:hAnsi="Helvetica Neue"/>
                <w:b/>
              </w:rPr>
              <w:t>corner</w:t>
            </w:r>
            <w:r w:rsidRPr="00525542">
              <w:rPr>
                <w:rFonts w:ascii="Helvetica Neue" w:hAnsi="Helvetica Neue"/>
              </w:rPr>
              <w:t xml:space="preserve"> well</w:t>
            </w:r>
            <w:r w:rsidR="00570256" w:rsidRPr="00525542">
              <w:rPr>
                <w:rFonts w:ascii="Helvetica Neue" w:hAnsi="Helvetica Neue"/>
              </w:rPr>
              <w:t xml:space="preserve"> with sterile water</w:t>
            </w:r>
            <w:r w:rsidRPr="00525542">
              <w:rPr>
                <w:rFonts w:ascii="Helvetica Neue" w:hAnsi="Helvetica Neue"/>
              </w:rPr>
              <w:t>”</w:t>
            </w:r>
            <w:r w:rsidR="00570256" w:rsidRPr="00525542">
              <w:rPr>
                <w:rFonts w:ascii="Helvetica Neue" w:hAnsi="Helvetica Neue"/>
              </w:rPr>
              <w:t xml:space="preserve">. This is incorrect because not only the well at the corner should be filled but the whole first and last row, as well as the </w:t>
            </w:r>
            <w:r w:rsidR="00570256" w:rsidRPr="00525542">
              <w:rPr>
                <w:rFonts w:ascii="Helvetica Neue" w:hAnsi="Helvetica Neue"/>
              </w:rPr>
              <w:lastRenderedPageBreak/>
              <w:t>first and last column</w:t>
            </w:r>
          </w:p>
        </w:tc>
        <w:tc>
          <w:tcPr>
            <w:tcW w:w="1080" w:type="dxa"/>
            <w:shd w:val="clear" w:color="auto" w:fill="auto"/>
          </w:tcPr>
          <w:p w14:paraId="05223A39" w14:textId="33AFDCF7" w:rsidR="00B852D7" w:rsidRPr="00525542" w:rsidRDefault="00E6025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1.2</w:t>
            </w:r>
          </w:p>
        </w:tc>
        <w:tc>
          <w:tcPr>
            <w:tcW w:w="3870" w:type="dxa"/>
            <w:shd w:val="clear" w:color="auto" w:fill="auto"/>
          </w:tcPr>
          <w:p w14:paraId="0D203FB4" w14:textId="36C860AA" w:rsidR="00B852D7" w:rsidRPr="00525542" w:rsidRDefault="00570256" w:rsidP="00570256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Please change it to match the published protocol: “Then fill the wells along</w:t>
            </w:r>
            <w:r w:rsidR="005C1489" w:rsidRPr="00525542">
              <w:rPr>
                <w:rFonts w:ascii="Helvetica Neue" w:hAnsi="Helvetica Neue"/>
              </w:rPr>
              <w:t xml:space="preserve"> the four </w:t>
            </w:r>
            <w:r w:rsidR="005C1489" w:rsidRPr="00525542">
              <w:rPr>
                <w:rFonts w:ascii="Helvetica Neue" w:hAnsi="Helvetica Neue"/>
                <w:b/>
              </w:rPr>
              <w:t>edges</w:t>
            </w:r>
            <w:r w:rsidRPr="00525542">
              <w:rPr>
                <w:rFonts w:ascii="Helvetica Neue" w:hAnsi="Helvetica Neue"/>
              </w:rPr>
              <w:t xml:space="preserve"> with sterile water”.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13889A25" w:rsidR="00D85731" w:rsidRPr="00525542" w:rsidRDefault="005C1489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2</w:t>
            </w:r>
            <w:r w:rsidR="00D85731" w:rsidRPr="00525542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E5C022" w14:textId="7A991E0C" w:rsidR="00D85731" w:rsidRPr="00525542" w:rsidRDefault="00546FD4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2:48</w:t>
            </w:r>
          </w:p>
        </w:tc>
        <w:tc>
          <w:tcPr>
            <w:tcW w:w="2520" w:type="dxa"/>
          </w:tcPr>
          <w:p w14:paraId="4808A7B3" w14:textId="0FDF29D9" w:rsidR="00D85731" w:rsidRPr="00525542" w:rsidRDefault="00546FD4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Original script text: “Identify the healthy, non-atretic follicles under the stereomicroscope by observing morphological parameters such as a very clear translucent appearance with a dark COC inside. Discard the atretic follicles and process all the others.”</w:t>
            </w:r>
          </w:p>
        </w:tc>
        <w:tc>
          <w:tcPr>
            <w:tcW w:w="1080" w:type="dxa"/>
            <w:shd w:val="clear" w:color="auto" w:fill="auto"/>
          </w:tcPr>
          <w:p w14:paraId="0F166595" w14:textId="312F7B57" w:rsidR="00D85731" w:rsidRPr="00525542" w:rsidRDefault="00546FD4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2D0CD8AE" w14:textId="77777777" w:rsidR="00D85731" w:rsidRPr="00525542" w:rsidRDefault="00546FD4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Rewritten script text:</w:t>
            </w:r>
          </w:p>
          <w:p w14:paraId="6943B9A7" w14:textId="7FF5BD23" w:rsidR="00546FD4" w:rsidRPr="00525542" w:rsidRDefault="00546FD4" w:rsidP="00D85731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“</w:t>
            </w:r>
            <w:r w:rsidR="002612BB" w:rsidRPr="00525542">
              <w:rPr>
                <w:rFonts w:ascii="Helvetica Neue" w:hAnsi="Helvetica Neue"/>
              </w:rPr>
              <w:t>Identify the healthy, non-atretic follicles under the stereomicroscope by observing morphological parameters such as a uniformly bright translucent appearance, extensive vascularization and a regular granulosa layer, while atretic follicles have a grey opaque appearance and are poorly vascularized, with a dark COC inside. Discard the atretic follicles and process all the others</w:t>
            </w:r>
            <w:r w:rsidRPr="00525542">
              <w:rPr>
                <w:rFonts w:ascii="Helvetica Neue" w:hAnsi="Helvetica Neue"/>
              </w:rPr>
              <w:t>.”</w:t>
            </w:r>
          </w:p>
        </w:tc>
      </w:tr>
      <w:tr w:rsidR="005C1489" w:rsidRPr="00006387" w14:paraId="0304CA58" w14:textId="77777777">
        <w:tc>
          <w:tcPr>
            <w:tcW w:w="1080" w:type="dxa"/>
          </w:tcPr>
          <w:p w14:paraId="2CE9673F" w14:textId="5A531B35" w:rsidR="005C1489" w:rsidRPr="00525542" w:rsidRDefault="00570256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112AAEFC" w14:textId="69D3449E" w:rsidR="005C1489" w:rsidRPr="00525542" w:rsidRDefault="005C1489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3:21</w:t>
            </w:r>
          </w:p>
        </w:tc>
        <w:tc>
          <w:tcPr>
            <w:tcW w:w="2520" w:type="dxa"/>
          </w:tcPr>
          <w:p w14:paraId="2D87BDE2" w14:textId="61B9E422" w:rsidR="005C1489" w:rsidRPr="00525542" w:rsidRDefault="00570256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Video says: “</w:t>
            </w:r>
            <w:r w:rsidR="005C1489" w:rsidRPr="00525542">
              <w:rPr>
                <w:rFonts w:ascii="Helvetica Neue" w:hAnsi="Helvetica Neue"/>
                <w:b/>
              </w:rPr>
              <w:t>compromising</w:t>
            </w:r>
            <w:r w:rsidRPr="00525542">
              <w:rPr>
                <w:rFonts w:ascii="Helvetica Neue" w:hAnsi="Helvetica Neue"/>
              </w:rPr>
              <w:t xml:space="preserve"> the COC</w:t>
            </w:r>
            <w:r w:rsidR="00525542" w:rsidRPr="00525542">
              <w:rPr>
                <w:rFonts w:ascii="Helvetica Neue" w:hAnsi="Helvetica Neue"/>
              </w:rPr>
              <w:t>, follicular fluid, and clumps of cells”.</w:t>
            </w:r>
          </w:p>
        </w:tc>
        <w:tc>
          <w:tcPr>
            <w:tcW w:w="1080" w:type="dxa"/>
            <w:shd w:val="clear" w:color="auto" w:fill="auto"/>
          </w:tcPr>
          <w:p w14:paraId="4B8C53C1" w14:textId="652AF1E6" w:rsidR="005C1489" w:rsidRPr="00525542" w:rsidRDefault="00E6025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6175E5FB" w14:textId="3371D600" w:rsidR="005C1489" w:rsidRPr="00525542" w:rsidRDefault="00570256" w:rsidP="00570256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Please change back to match the script text: “</w:t>
            </w:r>
            <w:r w:rsidR="005C1489" w:rsidRPr="00525542">
              <w:rPr>
                <w:rFonts w:ascii="Helvetica Neue" w:hAnsi="Helvetica Neue"/>
                <w:b/>
              </w:rPr>
              <w:t>comprising</w:t>
            </w:r>
            <w:r w:rsidR="00525542" w:rsidRPr="00525542">
              <w:rPr>
                <w:rFonts w:ascii="Helvetica Neue" w:hAnsi="Helvetica Neue"/>
              </w:rPr>
              <w:t xml:space="preserve"> the COC, follicular fluid, and clumps of cells”.</w:t>
            </w:r>
          </w:p>
        </w:tc>
      </w:tr>
      <w:tr w:rsidR="00FC034F" w:rsidRPr="00006387" w14:paraId="5AB8E439" w14:textId="77777777">
        <w:tc>
          <w:tcPr>
            <w:tcW w:w="1080" w:type="dxa"/>
          </w:tcPr>
          <w:p w14:paraId="24C6010E" w14:textId="02183DF2" w:rsidR="00FC034F" w:rsidRDefault="00FC034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5B232B95" w14:textId="40ADCD82" w:rsidR="00FC034F" w:rsidRDefault="00FC034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4:38</w:t>
            </w:r>
          </w:p>
        </w:tc>
        <w:tc>
          <w:tcPr>
            <w:tcW w:w="2520" w:type="dxa"/>
          </w:tcPr>
          <w:p w14:paraId="6F4BE77D" w14:textId="65116B62" w:rsidR="00FC034F" w:rsidRPr="00525542" w:rsidRDefault="00FC034F" w:rsidP="00FC034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Video says: “</w:t>
            </w:r>
            <w:r w:rsidR="00B03956">
              <w:rPr>
                <w:rFonts w:ascii="Helvetica Neue" w:hAnsi="Helvetica Neue"/>
              </w:rPr>
              <w:t>COCs that do not have a rounded oocyte or those with oocytes that are not measurable should be discarded”</w:t>
            </w:r>
          </w:p>
        </w:tc>
        <w:tc>
          <w:tcPr>
            <w:tcW w:w="1080" w:type="dxa"/>
            <w:shd w:val="clear" w:color="auto" w:fill="auto"/>
          </w:tcPr>
          <w:p w14:paraId="4DFCA9FC" w14:textId="630AEFB8" w:rsidR="00FC034F" w:rsidRPr="00525542" w:rsidRDefault="00E6025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4.3</w:t>
            </w:r>
          </w:p>
        </w:tc>
        <w:tc>
          <w:tcPr>
            <w:tcW w:w="3870" w:type="dxa"/>
            <w:shd w:val="clear" w:color="auto" w:fill="auto"/>
          </w:tcPr>
          <w:p w14:paraId="711200E2" w14:textId="213674F8" w:rsidR="00FC034F" w:rsidRPr="00525542" w:rsidRDefault="00B03956" w:rsidP="00B0395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Please, for better clarification, change it to: “</w:t>
            </w:r>
            <w:r>
              <w:rPr>
                <w:rFonts w:ascii="Helvetica Neue" w:hAnsi="Helvetica Neue"/>
                <w:b/>
              </w:rPr>
              <w:t>COCs that have oocytes with</w:t>
            </w:r>
            <w:r w:rsidRPr="00B03956">
              <w:rPr>
                <w:rFonts w:ascii="Helvetica Neue" w:hAnsi="Helvetica Neue"/>
                <w:b/>
              </w:rPr>
              <w:t xml:space="preserve"> smaller or bigger diameter</w:t>
            </w:r>
            <w:r>
              <w:rPr>
                <w:rFonts w:ascii="Helvetica Neue" w:hAnsi="Helvetica Neue"/>
              </w:rPr>
              <w:t>, or that do not have a rounded oocyte or those with oocytes that are not measurable should be discarded”.</w:t>
            </w:r>
          </w:p>
        </w:tc>
      </w:tr>
      <w:tr w:rsidR="00331FCD" w:rsidRPr="00006387" w14:paraId="6B858550" w14:textId="77777777">
        <w:tc>
          <w:tcPr>
            <w:tcW w:w="1080" w:type="dxa"/>
          </w:tcPr>
          <w:p w14:paraId="0C8C00CC" w14:textId="4CDA16ED" w:rsidR="00331FCD" w:rsidRPr="00525542" w:rsidRDefault="00FC034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331FCD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72075372" w14:textId="050A67D6" w:rsidR="00331FCD" w:rsidRPr="00525542" w:rsidRDefault="00331FCD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</w:t>
            </w:r>
          </w:p>
        </w:tc>
        <w:tc>
          <w:tcPr>
            <w:tcW w:w="2520" w:type="dxa"/>
          </w:tcPr>
          <w:p w14:paraId="1E19253E" w14:textId="7D3F4B91" w:rsidR="00331FCD" w:rsidRPr="00525542" w:rsidRDefault="00331FCD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Video says: “</w:t>
            </w:r>
            <w:r>
              <w:rPr>
                <w:rFonts w:ascii="Helvetica Neue" w:hAnsi="Helvetica Neue"/>
              </w:rPr>
              <w:t>with an antrum-like formation”</w:t>
            </w:r>
          </w:p>
        </w:tc>
        <w:tc>
          <w:tcPr>
            <w:tcW w:w="1080" w:type="dxa"/>
            <w:shd w:val="clear" w:color="auto" w:fill="auto"/>
          </w:tcPr>
          <w:p w14:paraId="45B6737F" w14:textId="39E4DAFD" w:rsidR="00331FCD" w:rsidRPr="00525542" w:rsidRDefault="00E6025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4.8</w:t>
            </w:r>
          </w:p>
        </w:tc>
        <w:tc>
          <w:tcPr>
            <w:tcW w:w="3870" w:type="dxa"/>
            <w:shd w:val="clear" w:color="auto" w:fill="auto"/>
          </w:tcPr>
          <w:p w14:paraId="03799CEB" w14:textId="14546744" w:rsidR="00331FCD" w:rsidRPr="00525542" w:rsidRDefault="00331FCD" w:rsidP="00570256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 xml:space="preserve">Please change back to match the script text: </w:t>
            </w:r>
            <w:r>
              <w:rPr>
                <w:rFonts w:ascii="Helvetica Neue" w:hAnsi="Helvetica Neue"/>
              </w:rPr>
              <w:t>“with antrum-like formation”, since it can be one, but also more than one, as in the picture that is shown</w:t>
            </w:r>
          </w:p>
        </w:tc>
      </w:tr>
      <w:tr w:rsidR="00546FD4" w:rsidRPr="00006387" w14:paraId="1DD19C0C" w14:textId="77777777">
        <w:tc>
          <w:tcPr>
            <w:tcW w:w="1080" w:type="dxa"/>
          </w:tcPr>
          <w:p w14:paraId="45C9B80B" w14:textId="6D09D7DB" w:rsidR="00546FD4" w:rsidRPr="00525542" w:rsidRDefault="00FC034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546FD4" w:rsidRPr="00525542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66834127" w:rsidR="00546FD4" w:rsidRPr="00525542" w:rsidRDefault="00546FD4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6:49</w:t>
            </w:r>
          </w:p>
        </w:tc>
        <w:tc>
          <w:tcPr>
            <w:tcW w:w="2520" w:type="dxa"/>
          </w:tcPr>
          <w:p w14:paraId="15902969" w14:textId="6FD8E74A" w:rsidR="00546FD4" w:rsidRPr="00525542" w:rsidRDefault="002612BB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Video says</w:t>
            </w:r>
            <w:r w:rsidR="00546FD4" w:rsidRPr="00525542">
              <w:rPr>
                <w:rFonts w:ascii="Helvetica Neue" w:hAnsi="Helvetica Neue"/>
              </w:rPr>
              <w:t>: ”Overall, 4 oocytes in 5 biological…”</w:t>
            </w:r>
          </w:p>
        </w:tc>
        <w:tc>
          <w:tcPr>
            <w:tcW w:w="1080" w:type="dxa"/>
            <w:shd w:val="clear" w:color="auto" w:fill="auto"/>
          </w:tcPr>
          <w:p w14:paraId="56915931" w14:textId="0D04CAD1" w:rsidR="00546FD4" w:rsidRPr="00525542" w:rsidRDefault="00E5205D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5</w:t>
            </w:r>
            <w:r w:rsidR="00546FD4" w:rsidRPr="00525542">
              <w:rPr>
                <w:rFonts w:ascii="Helvetica Neue" w:hAnsi="Helvetica Neue"/>
              </w:rPr>
              <w:t>.1</w:t>
            </w:r>
          </w:p>
        </w:tc>
        <w:tc>
          <w:tcPr>
            <w:tcW w:w="3870" w:type="dxa"/>
            <w:shd w:val="clear" w:color="auto" w:fill="auto"/>
          </w:tcPr>
          <w:p w14:paraId="2117818C" w14:textId="542656A2" w:rsidR="00546FD4" w:rsidRPr="00525542" w:rsidRDefault="00525542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 xml:space="preserve">Please change back to match the script text: </w:t>
            </w:r>
            <w:r w:rsidR="00546FD4" w:rsidRPr="00525542">
              <w:rPr>
                <w:rFonts w:ascii="Helvetica Neue" w:hAnsi="Helvetica Neue"/>
              </w:rPr>
              <w:t xml:space="preserve">”Overall, </w:t>
            </w:r>
            <w:r w:rsidR="00546FD4" w:rsidRPr="00525542">
              <w:rPr>
                <w:rFonts w:ascii="Helvetica Neue" w:hAnsi="Helvetica Neue"/>
                <w:b/>
                <w:bCs/>
              </w:rPr>
              <w:t>74</w:t>
            </w:r>
            <w:r w:rsidR="00546FD4" w:rsidRPr="00525542">
              <w:rPr>
                <w:rFonts w:ascii="Helvetica Neue" w:hAnsi="Helvetica Neue"/>
              </w:rPr>
              <w:t xml:space="preserve"> oocytes in 5 biological…”</w:t>
            </w:r>
          </w:p>
        </w:tc>
      </w:tr>
      <w:tr w:rsidR="00546FD4" w:rsidRPr="00006387" w14:paraId="7940E616" w14:textId="77777777">
        <w:tc>
          <w:tcPr>
            <w:tcW w:w="1080" w:type="dxa"/>
          </w:tcPr>
          <w:p w14:paraId="0D5C3714" w14:textId="1138875E" w:rsidR="00546FD4" w:rsidRPr="00525542" w:rsidRDefault="00FC034F" w:rsidP="00546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546FD4" w:rsidRPr="00525542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25B9AF04" w14:textId="0B656127" w:rsidR="00546FD4" w:rsidRPr="00525542" w:rsidRDefault="00546FD4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8:08</w:t>
            </w:r>
          </w:p>
        </w:tc>
        <w:tc>
          <w:tcPr>
            <w:tcW w:w="2520" w:type="dxa"/>
          </w:tcPr>
          <w:p w14:paraId="5F7C017F" w14:textId="346A0C22" w:rsidR="00546FD4" w:rsidRPr="00525542" w:rsidRDefault="002612BB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 xml:space="preserve">Video says: </w:t>
            </w:r>
            <w:r w:rsidR="00546FD4" w:rsidRPr="00525542">
              <w:rPr>
                <w:rFonts w:ascii="Helvetica Neue" w:hAnsi="Helvetica Neue"/>
              </w:rPr>
              <w:t xml:space="preserve">“demonstrate that L-IVCO culture supports the oocyte viability while preventing </w:t>
            </w:r>
            <w:r w:rsidR="00546FD4" w:rsidRPr="00525542">
              <w:rPr>
                <w:rFonts w:ascii="Helvetica Neue" w:hAnsi="Helvetica Neue"/>
                <w:b/>
                <w:bCs/>
              </w:rPr>
              <w:t>m</w:t>
            </w:r>
            <w:r w:rsidRPr="00525542">
              <w:rPr>
                <w:rFonts w:ascii="Helvetica Neue" w:hAnsi="Helvetica Neue"/>
                <w:b/>
                <w:bCs/>
              </w:rPr>
              <w:t>i</w:t>
            </w:r>
            <w:r w:rsidR="00546FD4" w:rsidRPr="00525542">
              <w:rPr>
                <w:rFonts w:ascii="Helvetica Neue" w:hAnsi="Helvetica Neue"/>
                <w:b/>
                <w:bCs/>
              </w:rPr>
              <w:t>totic</w:t>
            </w:r>
            <w:r w:rsidR="00546FD4" w:rsidRPr="00525542">
              <w:rPr>
                <w:rFonts w:ascii="Helvetica Neue" w:hAnsi="Helvetica Neue"/>
              </w:rPr>
              <w:t xml:space="preserve"> resumption for 5 days.”</w:t>
            </w:r>
          </w:p>
        </w:tc>
        <w:tc>
          <w:tcPr>
            <w:tcW w:w="1080" w:type="dxa"/>
            <w:shd w:val="clear" w:color="auto" w:fill="auto"/>
          </w:tcPr>
          <w:p w14:paraId="33524532" w14:textId="6A7761D5" w:rsidR="00546FD4" w:rsidRPr="00525542" w:rsidRDefault="00E5205D" w:rsidP="00546FD4">
            <w:pPr>
              <w:spacing w:after="0"/>
              <w:rPr>
                <w:rFonts w:ascii="Helvetica Neue" w:hAnsi="Helvetica Neue"/>
              </w:rPr>
            </w:pPr>
            <w:r w:rsidRPr="00525542">
              <w:rPr>
                <w:rFonts w:ascii="Helvetica Neue" w:hAnsi="Helvetica Neue"/>
              </w:rPr>
              <w:t>5.5</w:t>
            </w:r>
          </w:p>
        </w:tc>
        <w:tc>
          <w:tcPr>
            <w:tcW w:w="3870" w:type="dxa"/>
            <w:shd w:val="clear" w:color="auto" w:fill="auto"/>
          </w:tcPr>
          <w:p w14:paraId="48ACC808" w14:textId="79768AD0" w:rsidR="00546FD4" w:rsidRPr="00525542" w:rsidRDefault="00525542" w:rsidP="00546FD4">
            <w:pPr>
              <w:pStyle w:val="Paragrafoelenco"/>
              <w:spacing w:before="120"/>
              <w:ind w:left="0"/>
              <w:outlineLvl w:val="0"/>
              <w:rPr>
                <w:rFonts w:ascii="Helvetica Neue" w:hAnsi="Helvetica Neue" w:cs="Calibri"/>
                <w:sz w:val="22"/>
                <w:szCs w:val="22"/>
              </w:rPr>
            </w:pPr>
            <w:r w:rsidRPr="00525542">
              <w:rPr>
                <w:rFonts w:ascii="Helvetica Neue" w:hAnsi="Helvetica Neue" w:cs="Calibri"/>
                <w:sz w:val="22"/>
                <w:szCs w:val="22"/>
              </w:rPr>
              <w:t xml:space="preserve">Please change back to match the script text: </w:t>
            </w:r>
            <w:r w:rsidR="00546FD4" w:rsidRPr="00525542">
              <w:rPr>
                <w:rFonts w:ascii="Helvetica Neue" w:hAnsi="Helvetica Neue" w:cs="Calibri"/>
                <w:sz w:val="22"/>
                <w:szCs w:val="22"/>
              </w:rPr>
              <w:t xml:space="preserve">“demonstrate that L-IVCO culture supports the oocyte viability while preventing </w:t>
            </w:r>
            <w:r w:rsidR="00546FD4" w:rsidRPr="00525542">
              <w:rPr>
                <w:rFonts w:ascii="Helvetica Neue" w:hAnsi="Helvetica Neue" w:cs="Calibri"/>
                <w:b/>
                <w:bCs/>
                <w:sz w:val="22"/>
                <w:szCs w:val="22"/>
              </w:rPr>
              <w:t>meiotic</w:t>
            </w:r>
            <w:r w:rsidR="00546FD4" w:rsidRPr="00525542">
              <w:rPr>
                <w:rFonts w:ascii="Helvetica Neue" w:hAnsi="Helvetica Neue" w:cs="Calibri"/>
                <w:sz w:val="22"/>
                <w:szCs w:val="22"/>
              </w:rPr>
              <w:t xml:space="preserve"> resumption for 5 days”</w:t>
            </w:r>
          </w:p>
          <w:p w14:paraId="763563C1" w14:textId="77777777" w:rsidR="00546FD4" w:rsidRPr="00525542" w:rsidRDefault="00546FD4" w:rsidP="00546FD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4E79" w14:textId="77777777" w:rsidR="00DD3C90" w:rsidRDefault="00DD3C90" w:rsidP="00D85731">
      <w:pPr>
        <w:spacing w:after="0" w:line="240" w:lineRule="auto"/>
      </w:pPr>
      <w:r>
        <w:separator/>
      </w:r>
    </w:p>
  </w:endnote>
  <w:endnote w:type="continuationSeparator" w:id="0">
    <w:p w14:paraId="106B9181" w14:textId="77777777" w:rsidR="00DD3C90" w:rsidRDefault="00DD3C90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22A1E" w14:textId="77777777" w:rsidR="00DD3C90" w:rsidRDefault="00DD3C90" w:rsidP="00D85731">
      <w:pPr>
        <w:spacing w:after="0" w:line="240" w:lineRule="auto"/>
      </w:pPr>
      <w:r>
        <w:separator/>
      </w:r>
    </w:p>
  </w:footnote>
  <w:footnote w:type="continuationSeparator" w:id="0">
    <w:p w14:paraId="5586660D" w14:textId="77777777" w:rsidR="00DD3C90" w:rsidRDefault="00DD3C90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039BC4A" w:rsidR="00B03956" w:rsidRDefault="00B03956" w:rsidP="00D85731">
    <w:pPr>
      <w:pStyle w:val="Intestazione"/>
    </w:pPr>
    <w:r>
      <w:rPr>
        <w:noProof/>
      </w:rPr>
      <w:drawing>
        <wp:inline distT="0" distB="0" distL="0" distR="0" wp14:anchorId="4020481F" wp14:editId="55B0F1D1">
          <wp:extent cx="6667500" cy="1079500"/>
          <wp:effectExtent l="0" t="0" r="12700" b="1270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612BB"/>
    <w:rsid w:val="002B0AF0"/>
    <w:rsid w:val="002D52D9"/>
    <w:rsid w:val="00331FCD"/>
    <w:rsid w:val="00340DBB"/>
    <w:rsid w:val="00393666"/>
    <w:rsid w:val="00525542"/>
    <w:rsid w:val="00546FD4"/>
    <w:rsid w:val="00570256"/>
    <w:rsid w:val="005B591E"/>
    <w:rsid w:val="005C1489"/>
    <w:rsid w:val="00640240"/>
    <w:rsid w:val="0067196E"/>
    <w:rsid w:val="006C730C"/>
    <w:rsid w:val="006E7864"/>
    <w:rsid w:val="00721712"/>
    <w:rsid w:val="007B00D7"/>
    <w:rsid w:val="00883A08"/>
    <w:rsid w:val="00956B2A"/>
    <w:rsid w:val="0097248E"/>
    <w:rsid w:val="00A6248C"/>
    <w:rsid w:val="00B03956"/>
    <w:rsid w:val="00B852D7"/>
    <w:rsid w:val="00C07746"/>
    <w:rsid w:val="00C755E8"/>
    <w:rsid w:val="00D85731"/>
    <w:rsid w:val="00D87AE3"/>
    <w:rsid w:val="00DD3C90"/>
    <w:rsid w:val="00E5205D"/>
    <w:rsid w:val="00E6025F"/>
    <w:rsid w:val="00F27D1E"/>
    <w:rsid w:val="00F7593B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docId w15:val="{33F3AE3F-2749-4C7D-BFAB-A41D131D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Carpredefinitoparagrafo"/>
    <w:rsid w:val="00956B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B2A"/>
  </w:style>
  <w:style w:type="paragraph" w:styleId="Pidipagina">
    <w:name w:val="footer"/>
    <w:basedOn w:val="Normale"/>
    <w:link w:val="PidipaginaCarattere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B2A"/>
  </w:style>
  <w:style w:type="character" w:styleId="Enfasigrassetto">
    <w:name w:val="Strong"/>
    <w:uiPriority w:val="22"/>
    <w:qFormat/>
    <w:rsid w:val="008E7564"/>
    <w:rPr>
      <w:b/>
      <w:bCs/>
    </w:rPr>
  </w:style>
  <w:style w:type="character" w:styleId="Enfasicorsivo">
    <w:name w:val="Emphasis"/>
    <w:uiPriority w:val="20"/>
    <w:qFormat/>
    <w:rsid w:val="008E756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7864"/>
    <w:pPr>
      <w:spacing w:after="0" w:line="240" w:lineRule="auto"/>
      <w:ind w:left="720"/>
      <w:contextualSpacing/>
    </w:pPr>
    <w:rPr>
      <w:rFonts w:eastAsia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Rodrigo Barros</cp:lastModifiedBy>
  <cp:revision>4</cp:revision>
  <cp:lastPrinted>2014-01-24T16:13:00Z</cp:lastPrinted>
  <dcterms:created xsi:type="dcterms:W3CDTF">2020-08-27T20:37:00Z</dcterms:created>
  <dcterms:modified xsi:type="dcterms:W3CDTF">2020-08-27T21:33:00Z</dcterms:modified>
</cp:coreProperties>
</file>